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Youth Alcohol and Drug Supported Accommodation 34046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www2.health.vic.gov.au/alcohol-and-drugs/aod-service-standards-guidelines/aod-program-guidelines" TargetMode="External"/>
<Relationship Id="rId12" Type="http://schemas.openxmlformats.org/officeDocument/2006/relationships/hyperlink" Target="http://www.health.vic.gov.au/diversity/cald.htm" TargetMode="External"/>
<Relationship Id="rId13" Type="http://schemas.openxmlformats.org/officeDocument/2006/relationships/hyperlink" Target="https://www2.health.vic.gov.au/about/publications/researchandreports/clinical-treatment-guidelines-for-methamphetamine-dependence-and-treatment-2007" TargetMode="External"/>
<Relationship Id="rId14" Type="http://schemas.openxmlformats.org/officeDocument/2006/relationships/hyperlink" Target="https://www2.health.vic.gov.au/about/publications/researchandreports/Protocol-between-drug-treatment-services-amp-child-protection-for-working-with-parents-with-alcohol-amp-other-drug-issues--August-2002" TargetMode="External"/>
<Relationship Id="rId15" Type="http://schemas.openxmlformats.org/officeDocument/2006/relationships/hyperlink" Target="http://providers.dffh.vic.gov.au/families-fairness-housing-health-activity-search" TargetMode="External"/>
<Relationship Id="rId16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728"/>
        </w:tabs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jc w:val="center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Youth Alcohol and Drug Supported Accommodation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34046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connected to culture and community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Drug Services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Drug Treatment And Rehabilitation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AOD supported accommodation program supports young people who are in need of accommodation and wish to remain abstinent after completing AOD withdrawal.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To provide short-term accommodation support to those who require assistance in controlling their problematic alcohol and drug use.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target client group for this activity is young people aged 16–20 years who, having completed AOD withdrawal, wish to remain substance dependence-free and are in need of accommodation.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Alcohol &amp; Other Drug Program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&lt;https://www2.health.vic.gov.au/alcohol-and-drugs/aod-service-standards-guidelines/aod-program-guidelines&gt;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Cultural Diversity Guide - June 2004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&lt;http://www.health.vic.gov.au/diversity/cald.htm&gt;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3" w:tgtFrame="_blank" w:history="1">
        <w:r>
          <w:rPr>
            <w:rFonts w:ascii="Arial" w:hAnsi="Arial" w:eastAsia="Arial" w:cs="Arial"/>
            <w:color w:val="3366FF"/>
            <w:sz w:val="20"/>
          </w:rPr>
          <w:t>Clinical Treatment guidelines for Methamphetamine dependence and treatment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&lt;https://www2.health.vic.gov.au/about/publications/researchandreports/clinical-treatment-guidelines-for-methamphetamine-dependence-and-treatment-2007&gt;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4" w:tgtFrame="_blank" w:history="1">
        <w:r>
          <w:rPr>
            <w:rFonts w:ascii="Arial" w:hAnsi="Arial" w:eastAsia="Arial" w:cs="Arial"/>
            <w:color w:val="3366FF"/>
            <w:sz w:val="20"/>
          </w:rPr>
          <w:t>Protocol between Drug Treatment Services &amp; Child Protection for working with parents with alcohol &amp; other drug issues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&lt;https://www2.health.vic.gov.au/about/publications/researchandreports/Protocol-between-drug-treatment-services-amp-child-protection-for-working-with-parents-with-alcohol-amp-other-drug-issues--August-2002&gt;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episodes of care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To ensure that the service provider has delivered the quantity of services recorded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EOCs and their operation are described in Part 3, Section 4.2 of the AOD program guidelines. These are available on the department’s website. &lt;https://www2.health.vic.gov.au/alcohol-and-drugs/aod-service-standards-guidelines/aod-program-guidelines&gt;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An EOC is a completed course of treatment undertaken by a client under the care of an AOD worker, which achieves at least one significant treatment goal.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VADC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</w:tblPr>
      <w:tblGrid>
        <w:gridCol w:w="10312"/>
      </w:tblGrid>
      <w:tr>
        <w:trPr>
          <w:cantSplit/>
        </w:trPr>
        <w:tc>
          <w:tcPr>
            <w:tcW w:w="1031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</w:t>
            </w:r>
            <w:r>
              <w:rPr>
                <w:rFonts w:ascii="Arial" w:hAnsi="Arial" w:eastAsia="Arial" w:cs="Arial"/>
                <w:color w:val="000000"/>
                <w:sz w:val="16"/>
              </w:rPr>
              <w:t>December 2023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2653-0937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5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left" w:pos="318"/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</w:t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Drug Services 34046 Youth Alcohol and Drug Supported Accommodation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