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theme/themeOverride1.xml" ContentType="application/vnd.openxmlformats-officedocument.themeOverrid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40A39" w14:textId="3A1B7F5F" w:rsidR="00002990" w:rsidRPr="008B1405" w:rsidRDefault="000B178E" w:rsidP="00A55989">
      <w:pPr>
        <w:pStyle w:val="DHHSbodynospace"/>
        <w:rPr>
          <w:rFonts w:cs="Arial"/>
        </w:rPr>
      </w:pPr>
      <w:r w:rsidRPr="008B1405">
        <w:rPr>
          <w:rFonts w:cs="Arial"/>
          <w:noProof/>
          <w:lang w:eastAsia="en-AU"/>
        </w:rPr>
        <w:drawing>
          <wp:anchor distT="0" distB="0" distL="114300" distR="114300" simplePos="0" relativeHeight="251657728" behindDoc="1" locked="1" layoutInCell="0" allowOverlap="1" wp14:anchorId="2EB37902" wp14:editId="235A432D">
            <wp:simplePos x="0" y="0"/>
            <wp:positionH relativeFrom="page">
              <wp:posOffset>0</wp:posOffset>
            </wp:positionH>
            <wp:positionV relativeFrom="page">
              <wp:posOffset>0</wp:posOffset>
            </wp:positionV>
            <wp:extent cx="7563485" cy="1070038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738B0">
        <w:rPr>
          <w:rFonts w:cs="Arial"/>
        </w:rPr>
        <w:t xml:space="preserve"> </w:t>
      </w:r>
      <w:bookmarkStart w:id="0" w:name="_GoBack"/>
      <w:bookmarkEnd w:id="0"/>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8B1405" w14:paraId="1DA39783" w14:textId="77777777" w:rsidTr="004C5777">
        <w:trPr>
          <w:trHeight w:val="3988"/>
        </w:trPr>
        <w:tc>
          <w:tcPr>
            <w:tcW w:w="7938" w:type="dxa"/>
            <w:shd w:val="clear" w:color="auto" w:fill="auto"/>
          </w:tcPr>
          <w:p w14:paraId="66E363A0" w14:textId="0BD01983" w:rsidR="003A3875" w:rsidRDefault="003A3875" w:rsidP="003A3875">
            <w:pPr>
              <w:pStyle w:val="DHHSreportmaintitlewhite"/>
              <w:rPr>
                <w:rFonts w:cs="Arial"/>
              </w:rPr>
            </w:pPr>
            <w:r w:rsidRPr="008B1405">
              <w:rPr>
                <w:rFonts w:cs="Arial"/>
              </w:rPr>
              <w:t>Vulnerable Persons Register</w:t>
            </w:r>
            <w:r w:rsidR="009201C8">
              <w:rPr>
                <w:rFonts w:cs="Arial"/>
              </w:rPr>
              <w:t>s</w:t>
            </w:r>
            <w:r w:rsidRPr="008B1405">
              <w:rPr>
                <w:rFonts w:cs="Arial"/>
              </w:rPr>
              <w:t xml:space="preserve"> Evaluation</w:t>
            </w:r>
          </w:p>
          <w:p w14:paraId="17D16696" w14:textId="31C8AD76" w:rsidR="0079208D" w:rsidRPr="003C6C07" w:rsidRDefault="0079208D" w:rsidP="003A3875">
            <w:pPr>
              <w:pStyle w:val="DHHSreportmaintitlewhite"/>
              <w:rPr>
                <w:rFonts w:cs="Arial"/>
                <w:sz w:val="40"/>
                <w:szCs w:val="40"/>
              </w:rPr>
            </w:pPr>
            <w:r w:rsidRPr="003C6C07">
              <w:rPr>
                <w:rFonts w:cs="Arial"/>
                <w:sz w:val="40"/>
                <w:szCs w:val="40"/>
              </w:rPr>
              <w:t>Summary of key findings</w:t>
            </w:r>
            <w:r w:rsidR="001D0235">
              <w:rPr>
                <w:rFonts w:cs="Arial"/>
                <w:sz w:val="40"/>
                <w:szCs w:val="40"/>
              </w:rPr>
              <w:t xml:space="preserve"> and next steps</w:t>
            </w:r>
          </w:p>
          <w:p w14:paraId="78BA22D0" w14:textId="77777777" w:rsidR="000B178E" w:rsidRPr="008B1405" w:rsidRDefault="000B178E" w:rsidP="00E91933">
            <w:pPr>
              <w:pStyle w:val="DHHSreportsubtitlewhite"/>
              <w:rPr>
                <w:rFonts w:cs="Arial"/>
              </w:rPr>
            </w:pPr>
          </w:p>
          <w:p w14:paraId="17D690A2" w14:textId="0CF63480" w:rsidR="003A3875" w:rsidRDefault="003A3875" w:rsidP="003A3875">
            <w:pPr>
              <w:pStyle w:val="DHHSreportsubtitlewhite"/>
              <w:rPr>
                <w:rFonts w:cs="Arial"/>
              </w:rPr>
            </w:pPr>
            <w:r w:rsidRPr="008B1405">
              <w:rPr>
                <w:rFonts w:cs="Arial"/>
              </w:rPr>
              <w:t>Department of Health and Human Services</w:t>
            </w:r>
          </w:p>
          <w:p w14:paraId="5C48D03D" w14:textId="7069A7C6" w:rsidR="002D741F" w:rsidRDefault="002D741F" w:rsidP="003A3875">
            <w:pPr>
              <w:pStyle w:val="DHHSreportsubtitlewhite"/>
              <w:rPr>
                <w:rFonts w:cs="Arial"/>
              </w:rPr>
            </w:pPr>
          </w:p>
          <w:p w14:paraId="67861369" w14:textId="227FF749" w:rsidR="003A3875" w:rsidRPr="008B1405" w:rsidRDefault="00115E66" w:rsidP="002D741F">
            <w:pPr>
              <w:pStyle w:val="DHHSreportsubtitlewhite"/>
              <w:rPr>
                <w:rFonts w:cs="Arial"/>
              </w:rPr>
            </w:pPr>
            <w:r>
              <w:rPr>
                <w:rFonts w:cs="Arial"/>
              </w:rPr>
              <w:t>January 2020</w:t>
            </w:r>
          </w:p>
        </w:tc>
      </w:tr>
      <w:tr w:rsidR="001817CD" w:rsidRPr="008B1405" w14:paraId="6A35FEEC" w14:textId="77777777" w:rsidTr="004C5777">
        <w:trPr>
          <w:trHeight w:val="4664"/>
        </w:trPr>
        <w:tc>
          <w:tcPr>
            <w:tcW w:w="10252" w:type="dxa"/>
            <w:shd w:val="clear" w:color="auto" w:fill="auto"/>
          </w:tcPr>
          <w:p w14:paraId="02008D36" w14:textId="1E914A2D" w:rsidR="00BC01C1" w:rsidRPr="008B1405" w:rsidRDefault="00BC01C1" w:rsidP="004F3441">
            <w:pPr>
              <w:pStyle w:val="Coverinstructions"/>
              <w:rPr>
                <w:rFonts w:cs="Arial"/>
              </w:rPr>
            </w:pPr>
          </w:p>
        </w:tc>
      </w:tr>
    </w:tbl>
    <w:p w14:paraId="68310843" w14:textId="77777777" w:rsidR="00C51B1C" w:rsidRPr="008B1405" w:rsidRDefault="00C51B1C" w:rsidP="00CA6D4E">
      <w:pPr>
        <w:pStyle w:val="DHHSbodynospace"/>
        <w:rPr>
          <w:rFonts w:cs="Arial"/>
        </w:rPr>
        <w:sectPr w:rsidR="00C51B1C" w:rsidRPr="008B1405"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66D1C478" w14:textId="74295894" w:rsidR="00A27589" w:rsidRPr="008B1405" w:rsidRDefault="000B178E" w:rsidP="00CA6D4E">
      <w:pPr>
        <w:pStyle w:val="DHHSbodynospace"/>
        <w:rPr>
          <w:rFonts w:cs="Arial"/>
        </w:rPr>
      </w:pPr>
      <w:r w:rsidRPr="008B1405">
        <w:rPr>
          <w:rFonts w:cs="Arial"/>
          <w:noProof/>
          <w:lang w:eastAsia="en-AU"/>
        </w:rPr>
        <w:lastRenderedPageBreak/>
        <mc:AlternateContent>
          <mc:Choice Requires="wps">
            <w:drawing>
              <wp:anchor distT="0" distB="0" distL="114300" distR="114300" simplePos="0" relativeHeight="251656704" behindDoc="0" locked="0" layoutInCell="1" allowOverlap="1" wp14:anchorId="516282A9" wp14:editId="58CFD124">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0526E" w14:textId="77777777" w:rsidR="00224A62" w:rsidRDefault="00224A62" w:rsidP="00AC0C3B">
                            <w:pPr>
                              <w:jc w:val="right"/>
                            </w:pPr>
                            <w:r w:rsidRPr="000147AF">
                              <w:rPr>
                                <w:rFonts w:ascii="Arial" w:hAnsi="Arial" w:cs="Arial"/>
                                <w:color w:val="808080"/>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282A9" id="_x0000_t202" coordsize="21600,21600" o:spt="202" path="m,l,21600r21600,l21600,xe">
                <v:stroke joinstyle="miter"/>
                <v:path gradientshapeok="t" o:connecttype="rect"/>
              </v:shapetype>
              <v:shape id="Text Box 43" o:spid="_x0000_s1026" type="#_x0000_t202" style="position:absolute;margin-left:5in;margin-top:801pt;width:19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32B0526E" w14:textId="77777777" w:rsidR="00224A62" w:rsidRDefault="00224A62" w:rsidP="00AC0C3B">
                      <w:pPr>
                        <w:jc w:val="right"/>
                      </w:pPr>
                      <w:r w:rsidRPr="000147AF">
                        <w:rPr>
                          <w:rFonts w:ascii="Arial" w:hAnsi="Arial" w:cs="Arial"/>
                          <w:color w:val="808080"/>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8B1405" w14:paraId="752F6A36" w14:textId="77777777" w:rsidTr="00CA6D4E">
        <w:trPr>
          <w:trHeight w:val="7402"/>
        </w:trPr>
        <w:tc>
          <w:tcPr>
            <w:tcW w:w="9298" w:type="dxa"/>
            <w:shd w:val="clear" w:color="auto" w:fill="auto"/>
            <w:vAlign w:val="center"/>
          </w:tcPr>
          <w:p w14:paraId="2DA384EE" w14:textId="28D7A38E" w:rsidR="00BB47D7" w:rsidRPr="008B1405" w:rsidRDefault="00BB47D7" w:rsidP="00764E3D">
            <w:pPr>
              <w:pStyle w:val="DHHSreportmaintitlewhite"/>
              <w:rPr>
                <w:rFonts w:cs="Arial"/>
                <w:color w:val="auto"/>
              </w:rPr>
            </w:pPr>
          </w:p>
        </w:tc>
      </w:tr>
      <w:tr w:rsidR="009906C7" w:rsidRPr="008B1405" w14:paraId="2AA8170A" w14:textId="77777777" w:rsidTr="009906C7">
        <w:tc>
          <w:tcPr>
            <w:tcW w:w="9298" w:type="dxa"/>
            <w:shd w:val="clear" w:color="auto" w:fill="auto"/>
            <w:vAlign w:val="center"/>
          </w:tcPr>
          <w:p w14:paraId="370A8BF5" w14:textId="77777777" w:rsidR="009906C7" w:rsidRPr="008B1405" w:rsidRDefault="009906C7" w:rsidP="009906C7">
            <w:pPr>
              <w:pStyle w:val="DHHSbody"/>
              <w:rPr>
                <w:rFonts w:cs="Arial"/>
              </w:rPr>
            </w:pPr>
          </w:p>
        </w:tc>
      </w:tr>
    </w:tbl>
    <w:p w14:paraId="0D8896BB" w14:textId="77777777" w:rsidR="00CA6D4E" w:rsidRPr="008B1405" w:rsidRDefault="00CA6D4E" w:rsidP="00CA6D4E">
      <w:pPr>
        <w:pStyle w:val="DHHSbodynospace"/>
        <w:rPr>
          <w:rFonts w:cs="Arial"/>
        </w:rPr>
      </w:pPr>
    </w:p>
    <w:p w14:paraId="48FAFE6F" w14:textId="77777777" w:rsidR="00553518" w:rsidRPr="008B1405" w:rsidRDefault="00553518" w:rsidP="0057598A">
      <w:pPr>
        <w:spacing w:after="200" w:line="300" w:lineRule="atLeast"/>
        <w:rPr>
          <w:rFonts w:ascii="Arial" w:eastAsia="Times" w:hAnsi="Arial" w:cs="Arial"/>
          <w:sz w:val="24"/>
          <w:szCs w:val="19"/>
        </w:rPr>
      </w:pPr>
    </w:p>
    <w:p w14:paraId="71F3B4FD" w14:textId="77777777" w:rsidR="00553518" w:rsidRPr="008B1405" w:rsidRDefault="00553518" w:rsidP="0057598A">
      <w:pPr>
        <w:spacing w:after="200" w:line="300" w:lineRule="atLeast"/>
        <w:rPr>
          <w:rFonts w:ascii="Arial" w:eastAsia="Times" w:hAnsi="Arial" w:cs="Arial"/>
          <w:sz w:val="24"/>
          <w:szCs w:val="19"/>
        </w:rPr>
      </w:pPr>
    </w:p>
    <w:p w14:paraId="37F38976" w14:textId="77777777" w:rsidR="00553518" w:rsidRPr="008B1405" w:rsidRDefault="00553518" w:rsidP="0057598A">
      <w:pPr>
        <w:spacing w:after="200" w:line="300" w:lineRule="atLeast"/>
        <w:rPr>
          <w:rFonts w:ascii="Arial" w:eastAsia="Times" w:hAnsi="Arial" w:cs="Arial"/>
          <w:sz w:val="24"/>
          <w:szCs w:val="19"/>
        </w:rPr>
      </w:pPr>
    </w:p>
    <w:p w14:paraId="2CC0C678" w14:textId="223E6DD5" w:rsidR="009B5FC3" w:rsidRPr="00605B5B" w:rsidRDefault="0057598A" w:rsidP="009B5FC3">
      <w:pPr>
        <w:spacing w:after="200" w:line="300" w:lineRule="atLeast"/>
        <w:rPr>
          <w:rFonts w:ascii="Arial" w:eastAsia="Times" w:hAnsi="Arial"/>
          <w:sz w:val="24"/>
          <w:szCs w:val="19"/>
        </w:rPr>
      </w:pPr>
      <w:r w:rsidRPr="008B1405">
        <w:rPr>
          <w:rFonts w:ascii="Arial" w:eastAsia="Times" w:hAnsi="Arial" w:cs="Arial"/>
          <w:sz w:val="24"/>
          <w:szCs w:val="19"/>
        </w:rPr>
        <w:t xml:space="preserve">To receive this publication in an accessible format phone 03 9096 0904, using the National Relay Service 13 36 77 if required, </w:t>
      </w:r>
      <w:r w:rsidR="009B5FC3" w:rsidRPr="00605B5B">
        <w:rPr>
          <w:rFonts w:ascii="Arial" w:eastAsia="Times" w:hAnsi="Arial"/>
          <w:sz w:val="24"/>
          <w:szCs w:val="19"/>
        </w:rPr>
        <w:t xml:space="preserve">or email </w:t>
      </w:r>
      <w:r w:rsidR="009B5FC3" w:rsidRPr="00C87680">
        <w:rPr>
          <w:rFonts w:ascii="Arial" w:eastAsia="Times" w:hAnsi="Arial"/>
          <w:color w:val="000000" w:themeColor="text1"/>
          <w:sz w:val="24"/>
          <w:szCs w:val="19"/>
        </w:rPr>
        <w:t>empolicy@dhhs.vic.gov.au</w:t>
      </w:r>
    </w:p>
    <w:p w14:paraId="75768C02" w14:textId="523DED2D" w:rsidR="0057598A" w:rsidRPr="008B1405" w:rsidRDefault="0057598A" w:rsidP="009B5FC3">
      <w:pPr>
        <w:spacing w:after="200" w:line="300" w:lineRule="atLeast"/>
        <w:rPr>
          <w:rFonts w:ascii="Arial" w:eastAsia="Times" w:hAnsi="Arial" w:cs="Arial"/>
        </w:rPr>
      </w:pPr>
      <w:r w:rsidRPr="008B1405">
        <w:rPr>
          <w:rFonts w:ascii="Arial" w:eastAsia="Times" w:hAnsi="Arial" w:cs="Arial"/>
        </w:rPr>
        <w:t>Authorised and published by the Victorian Government, 1 Treasury Place, Melbourne.</w:t>
      </w:r>
    </w:p>
    <w:p w14:paraId="5FE6300C" w14:textId="56EC66C4" w:rsidR="0057598A" w:rsidRPr="008B1405" w:rsidRDefault="0057598A" w:rsidP="0057598A">
      <w:pPr>
        <w:spacing w:after="120" w:line="270" w:lineRule="atLeast"/>
        <w:rPr>
          <w:rFonts w:ascii="Arial" w:eastAsia="Times" w:hAnsi="Arial" w:cs="Arial"/>
        </w:rPr>
      </w:pPr>
      <w:r w:rsidRPr="008B1405">
        <w:rPr>
          <w:rFonts w:ascii="Arial" w:eastAsia="Times" w:hAnsi="Arial" w:cs="Arial"/>
        </w:rPr>
        <w:t xml:space="preserve">© State of Victoria, Department of Health and Human Services </w:t>
      </w:r>
      <w:r w:rsidR="00697BBF">
        <w:rPr>
          <w:rFonts w:ascii="Arial" w:eastAsia="Times" w:hAnsi="Arial" w:cs="Arial"/>
        </w:rPr>
        <w:t>January 2020</w:t>
      </w:r>
      <w:r w:rsidRPr="008B1405">
        <w:rPr>
          <w:rFonts w:ascii="Arial" w:eastAsia="Times" w:hAnsi="Arial" w:cs="Arial"/>
        </w:rPr>
        <w:t>.</w:t>
      </w:r>
    </w:p>
    <w:p w14:paraId="4C0B2AF9" w14:textId="77777777" w:rsidR="00AC0C3B" w:rsidRPr="008B1405" w:rsidRDefault="00C81BA6" w:rsidP="00CA6D4E">
      <w:pPr>
        <w:pStyle w:val="DHHSbodynospace"/>
        <w:rPr>
          <w:rFonts w:cs="Arial"/>
        </w:rPr>
      </w:pPr>
      <w:r w:rsidRPr="008B1405">
        <w:rPr>
          <w:rFonts w:cs="Arial"/>
        </w:rPr>
        <w:br w:type="page"/>
      </w:r>
    </w:p>
    <w:p w14:paraId="1A8472FC" w14:textId="77777777" w:rsidR="00AC0C3B" w:rsidRPr="008B1405" w:rsidRDefault="00AC0C3B" w:rsidP="00711B0C">
      <w:pPr>
        <w:pStyle w:val="DHHSTOCheadingreport"/>
        <w:rPr>
          <w:rFonts w:cs="Arial"/>
        </w:rPr>
      </w:pPr>
      <w:r w:rsidRPr="008B1405">
        <w:rPr>
          <w:rFonts w:cs="Arial"/>
        </w:rPr>
        <w:lastRenderedPageBreak/>
        <w:t>Contents</w:t>
      </w:r>
    </w:p>
    <w:p w14:paraId="5D8110D6" w14:textId="77777777" w:rsidR="00697BBF" w:rsidRDefault="00E15DA9">
      <w:pPr>
        <w:pStyle w:val="TOC1"/>
        <w:rPr>
          <w:rFonts w:asciiTheme="minorHAnsi" w:eastAsiaTheme="minorEastAsia" w:hAnsiTheme="minorHAnsi" w:cstheme="minorBidi"/>
          <w:b w:val="0"/>
          <w:sz w:val="22"/>
          <w:szCs w:val="22"/>
          <w:lang w:eastAsia="en-AU"/>
        </w:rPr>
      </w:pPr>
      <w:r w:rsidRPr="008B1405">
        <w:rPr>
          <w:rFonts w:cs="Arial"/>
          <w:noProof w:val="0"/>
        </w:rPr>
        <w:fldChar w:fldCharType="begin"/>
      </w:r>
      <w:r w:rsidRPr="008B1405">
        <w:rPr>
          <w:rFonts w:cs="Arial"/>
          <w:noProof w:val="0"/>
        </w:rPr>
        <w:instrText xml:space="preserve"> TOC \h \z \t "Heading 1,1,Heading 2,2" </w:instrText>
      </w:r>
      <w:r w:rsidRPr="008B1405">
        <w:rPr>
          <w:rFonts w:cs="Arial"/>
          <w:noProof w:val="0"/>
        </w:rPr>
        <w:fldChar w:fldCharType="separate"/>
      </w:r>
      <w:hyperlink w:anchor="_Toc33185789" w:history="1">
        <w:r w:rsidR="00697BBF" w:rsidRPr="00476ACF">
          <w:rPr>
            <w:rStyle w:val="Hyperlink"/>
            <w:rFonts w:cs="Arial"/>
          </w:rPr>
          <w:t>Introduction</w:t>
        </w:r>
        <w:r w:rsidR="00697BBF">
          <w:rPr>
            <w:webHidden/>
          </w:rPr>
          <w:tab/>
        </w:r>
        <w:r w:rsidR="00697BBF">
          <w:rPr>
            <w:webHidden/>
          </w:rPr>
          <w:fldChar w:fldCharType="begin"/>
        </w:r>
        <w:r w:rsidR="00697BBF">
          <w:rPr>
            <w:webHidden/>
          </w:rPr>
          <w:instrText xml:space="preserve"> PAGEREF _Toc33185789 \h </w:instrText>
        </w:r>
        <w:r w:rsidR="00697BBF">
          <w:rPr>
            <w:webHidden/>
          </w:rPr>
        </w:r>
        <w:r w:rsidR="00697BBF">
          <w:rPr>
            <w:webHidden/>
          </w:rPr>
          <w:fldChar w:fldCharType="separate"/>
        </w:r>
        <w:r w:rsidR="00DB08A0">
          <w:rPr>
            <w:webHidden/>
          </w:rPr>
          <w:t>4</w:t>
        </w:r>
        <w:r w:rsidR="00697BBF">
          <w:rPr>
            <w:webHidden/>
          </w:rPr>
          <w:fldChar w:fldCharType="end"/>
        </w:r>
      </w:hyperlink>
    </w:p>
    <w:p w14:paraId="3B6FBBBB" w14:textId="77777777" w:rsidR="00697BBF" w:rsidRDefault="00B50007">
      <w:pPr>
        <w:pStyle w:val="TOC1"/>
        <w:rPr>
          <w:rFonts w:asciiTheme="minorHAnsi" w:eastAsiaTheme="minorEastAsia" w:hAnsiTheme="minorHAnsi" w:cstheme="minorBidi"/>
          <w:b w:val="0"/>
          <w:sz w:val="22"/>
          <w:szCs w:val="22"/>
          <w:lang w:eastAsia="en-AU"/>
        </w:rPr>
      </w:pPr>
      <w:hyperlink w:anchor="_Toc33185790" w:history="1">
        <w:r w:rsidR="00697BBF" w:rsidRPr="00476ACF">
          <w:rPr>
            <w:rStyle w:val="Hyperlink"/>
            <w:rFonts w:cs="Arial"/>
          </w:rPr>
          <w:t>Policy context</w:t>
        </w:r>
        <w:r w:rsidR="00697BBF">
          <w:rPr>
            <w:webHidden/>
          </w:rPr>
          <w:tab/>
        </w:r>
        <w:r w:rsidR="00697BBF">
          <w:rPr>
            <w:webHidden/>
          </w:rPr>
          <w:fldChar w:fldCharType="begin"/>
        </w:r>
        <w:r w:rsidR="00697BBF">
          <w:rPr>
            <w:webHidden/>
          </w:rPr>
          <w:instrText xml:space="preserve"> PAGEREF _Toc33185790 \h </w:instrText>
        </w:r>
        <w:r w:rsidR="00697BBF">
          <w:rPr>
            <w:webHidden/>
          </w:rPr>
        </w:r>
        <w:r w:rsidR="00697BBF">
          <w:rPr>
            <w:webHidden/>
          </w:rPr>
          <w:fldChar w:fldCharType="separate"/>
        </w:r>
        <w:r w:rsidR="00DB08A0">
          <w:rPr>
            <w:webHidden/>
          </w:rPr>
          <w:t>4</w:t>
        </w:r>
        <w:r w:rsidR="00697BBF">
          <w:rPr>
            <w:webHidden/>
          </w:rPr>
          <w:fldChar w:fldCharType="end"/>
        </w:r>
      </w:hyperlink>
    </w:p>
    <w:p w14:paraId="4881D48B" w14:textId="77777777" w:rsidR="00697BBF" w:rsidRDefault="00B50007">
      <w:pPr>
        <w:pStyle w:val="TOC1"/>
        <w:rPr>
          <w:rFonts w:asciiTheme="minorHAnsi" w:eastAsiaTheme="minorEastAsia" w:hAnsiTheme="minorHAnsi" w:cstheme="minorBidi"/>
          <w:b w:val="0"/>
          <w:sz w:val="22"/>
          <w:szCs w:val="22"/>
          <w:lang w:eastAsia="en-AU"/>
        </w:rPr>
      </w:pPr>
      <w:hyperlink w:anchor="_Toc33185791" w:history="1">
        <w:r w:rsidR="00697BBF" w:rsidRPr="00476ACF">
          <w:rPr>
            <w:rStyle w:val="Hyperlink"/>
            <w:rFonts w:cs="Arial"/>
          </w:rPr>
          <w:t>Environmental context</w:t>
        </w:r>
        <w:r w:rsidR="00697BBF">
          <w:rPr>
            <w:webHidden/>
          </w:rPr>
          <w:tab/>
        </w:r>
        <w:r w:rsidR="00697BBF">
          <w:rPr>
            <w:webHidden/>
          </w:rPr>
          <w:fldChar w:fldCharType="begin"/>
        </w:r>
        <w:r w:rsidR="00697BBF">
          <w:rPr>
            <w:webHidden/>
          </w:rPr>
          <w:instrText xml:space="preserve"> PAGEREF _Toc33185791 \h </w:instrText>
        </w:r>
        <w:r w:rsidR="00697BBF">
          <w:rPr>
            <w:webHidden/>
          </w:rPr>
        </w:r>
        <w:r w:rsidR="00697BBF">
          <w:rPr>
            <w:webHidden/>
          </w:rPr>
          <w:fldChar w:fldCharType="separate"/>
        </w:r>
        <w:r w:rsidR="00DB08A0">
          <w:rPr>
            <w:webHidden/>
          </w:rPr>
          <w:t>5</w:t>
        </w:r>
        <w:r w:rsidR="00697BBF">
          <w:rPr>
            <w:webHidden/>
          </w:rPr>
          <w:fldChar w:fldCharType="end"/>
        </w:r>
      </w:hyperlink>
    </w:p>
    <w:p w14:paraId="37C3A9A5" w14:textId="77777777" w:rsidR="00697BBF" w:rsidRDefault="00B50007">
      <w:pPr>
        <w:pStyle w:val="TOC1"/>
        <w:rPr>
          <w:rFonts w:asciiTheme="minorHAnsi" w:eastAsiaTheme="minorEastAsia" w:hAnsiTheme="minorHAnsi" w:cstheme="minorBidi"/>
          <w:b w:val="0"/>
          <w:sz w:val="22"/>
          <w:szCs w:val="22"/>
          <w:lang w:eastAsia="en-AU"/>
        </w:rPr>
      </w:pPr>
      <w:hyperlink w:anchor="_Toc33185792" w:history="1">
        <w:r w:rsidR="00697BBF" w:rsidRPr="00476ACF">
          <w:rPr>
            <w:rStyle w:val="Hyperlink"/>
            <w:rFonts w:cs="Arial"/>
          </w:rPr>
          <w:t>Evaluation and key findings</w:t>
        </w:r>
        <w:r w:rsidR="00697BBF">
          <w:rPr>
            <w:webHidden/>
          </w:rPr>
          <w:tab/>
        </w:r>
        <w:r w:rsidR="00697BBF">
          <w:rPr>
            <w:webHidden/>
          </w:rPr>
          <w:fldChar w:fldCharType="begin"/>
        </w:r>
        <w:r w:rsidR="00697BBF">
          <w:rPr>
            <w:webHidden/>
          </w:rPr>
          <w:instrText xml:space="preserve"> PAGEREF _Toc33185792 \h </w:instrText>
        </w:r>
        <w:r w:rsidR="00697BBF">
          <w:rPr>
            <w:webHidden/>
          </w:rPr>
        </w:r>
        <w:r w:rsidR="00697BBF">
          <w:rPr>
            <w:webHidden/>
          </w:rPr>
          <w:fldChar w:fldCharType="separate"/>
        </w:r>
        <w:r w:rsidR="00DB08A0">
          <w:rPr>
            <w:webHidden/>
          </w:rPr>
          <w:t>5</w:t>
        </w:r>
        <w:r w:rsidR="00697BBF">
          <w:rPr>
            <w:webHidden/>
          </w:rPr>
          <w:fldChar w:fldCharType="end"/>
        </w:r>
      </w:hyperlink>
    </w:p>
    <w:p w14:paraId="684FEDEA" w14:textId="77777777" w:rsidR="00697BBF" w:rsidRDefault="00B50007">
      <w:pPr>
        <w:pStyle w:val="TOC1"/>
        <w:rPr>
          <w:rFonts w:asciiTheme="minorHAnsi" w:eastAsiaTheme="minorEastAsia" w:hAnsiTheme="minorHAnsi" w:cstheme="minorBidi"/>
          <w:b w:val="0"/>
          <w:sz w:val="22"/>
          <w:szCs w:val="22"/>
          <w:lang w:eastAsia="en-AU"/>
        </w:rPr>
      </w:pPr>
      <w:hyperlink w:anchor="_Toc33185793" w:history="1">
        <w:r w:rsidR="00697BBF" w:rsidRPr="00476ACF">
          <w:rPr>
            <w:rStyle w:val="Hyperlink"/>
            <w:rFonts w:cs="Arial"/>
          </w:rPr>
          <w:t>Next steps</w:t>
        </w:r>
        <w:r w:rsidR="00697BBF">
          <w:rPr>
            <w:webHidden/>
          </w:rPr>
          <w:tab/>
        </w:r>
        <w:r w:rsidR="00697BBF">
          <w:rPr>
            <w:webHidden/>
          </w:rPr>
          <w:fldChar w:fldCharType="begin"/>
        </w:r>
        <w:r w:rsidR="00697BBF">
          <w:rPr>
            <w:webHidden/>
          </w:rPr>
          <w:instrText xml:space="preserve"> PAGEREF _Toc33185793 \h </w:instrText>
        </w:r>
        <w:r w:rsidR="00697BBF">
          <w:rPr>
            <w:webHidden/>
          </w:rPr>
        </w:r>
        <w:r w:rsidR="00697BBF">
          <w:rPr>
            <w:webHidden/>
          </w:rPr>
          <w:fldChar w:fldCharType="separate"/>
        </w:r>
        <w:r w:rsidR="00DB08A0">
          <w:rPr>
            <w:webHidden/>
          </w:rPr>
          <w:t>6</w:t>
        </w:r>
        <w:r w:rsidR="00697BBF">
          <w:rPr>
            <w:webHidden/>
          </w:rPr>
          <w:fldChar w:fldCharType="end"/>
        </w:r>
      </w:hyperlink>
    </w:p>
    <w:p w14:paraId="5D671514" w14:textId="77777777" w:rsidR="00697BBF" w:rsidRDefault="00B50007">
      <w:pPr>
        <w:pStyle w:val="TOC1"/>
        <w:rPr>
          <w:rFonts w:asciiTheme="minorHAnsi" w:eastAsiaTheme="minorEastAsia" w:hAnsiTheme="minorHAnsi" w:cstheme="minorBidi"/>
          <w:b w:val="0"/>
          <w:sz w:val="22"/>
          <w:szCs w:val="22"/>
          <w:lang w:eastAsia="en-AU"/>
        </w:rPr>
      </w:pPr>
      <w:hyperlink w:anchor="_Toc33185794" w:history="1">
        <w:r w:rsidR="00697BBF" w:rsidRPr="00476ACF">
          <w:rPr>
            <w:rStyle w:val="Hyperlink"/>
            <w:rFonts w:cs="Arial"/>
          </w:rPr>
          <w:t xml:space="preserve">Appendix 1 - </w:t>
        </w:r>
        <w:r w:rsidR="00697BBF" w:rsidRPr="00476ACF">
          <w:rPr>
            <w:rStyle w:val="Hyperlink"/>
          </w:rPr>
          <w:t>Vulnerable Persons Registers Summary of key findings</w:t>
        </w:r>
        <w:r w:rsidR="00697BBF">
          <w:rPr>
            <w:webHidden/>
          </w:rPr>
          <w:tab/>
        </w:r>
        <w:r w:rsidR="00697BBF">
          <w:rPr>
            <w:webHidden/>
          </w:rPr>
          <w:fldChar w:fldCharType="begin"/>
        </w:r>
        <w:r w:rsidR="00697BBF">
          <w:rPr>
            <w:webHidden/>
          </w:rPr>
          <w:instrText xml:space="preserve"> PAGEREF _Toc33185794 \h </w:instrText>
        </w:r>
        <w:r w:rsidR="00697BBF">
          <w:rPr>
            <w:webHidden/>
          </w:rPr>
        </w:r>
        <w:r w:rsidR="00697BBF">
          <w:rPr>
            <w:webHidden/>
          </w:rPr>
          <w:fldChar w:fldCharType="separate"/>
        </w:r>
        <w:r w:rsidR="00DB08A0">
          <w:rPr>
            <w:webHidden/>
          </w:rPr>
          <w:t>8</w:t>
        </w:r>
        <w:r w:rsidR="00697BBF">
          <w:rPr>
            <w:webHidden/>
          </w:rPr>
          <w:fldChar w:fldCharType="end"/>
        </w:r>
      </w:hyperlink>
    </w:p>
    <w:p w14:paraId="56A08FC2" w14:textId="77777777" w:rsidR="00697BBF" w:rsidRDefault="00B50007">
      <w:pPr>
        <w:pStyle w:val="TOC2"/>
        <w:rPr>
          <w:rFonts w:asciiTheme="minorHAnsi" w:eastAsiaTheme="minorEastAsia" w:hAnsiTheme="minorHAnsi" w:cstheme="minorBidi"/>
          <w:sz w:val="22"/>
          <w:szCs w:val="22"/>
          <w:lang w:eastAsia="en-AU"/>
        </w:rPr>
      </w:pPr>
      <w:hyperlink w:anchor="_Toc33185795" w:history="1">
        <w:r w:rsidR="00697BBF" w:rsidRPr="00476ACF">
          <w:rPr>
            <w:rStyle w:val="Hyperlink"/>
            <w:rFonts w:cs="Arial"/>
          </w:rPr>
          <w:t>Purpose</w:t>
        </w:r>
        <w:r w:rsidR="00697BBF">
          <w:rPr>
            <w:webHidden/>
          </w:rPr>
          <w:tab/>
        </w:r>
        <w:r w:rsidR="00697BBF">
          <w:rPr>
            <w:webHidden/>
          </w:rPr>
          <w:fldChar w:fldCharType="begin"/>
        </w:r>
        <w:r w:rsidR="00697BBF">
          <w:rPr>
            <w:webHidden/>
          </w:rPr>
          <w:instrText xml:space="preserve"> PAGEREF _Toc33185795 \h </w:instrText>
        </w:r>
        <w:r w:rsidR="00697BBF">
          <w:rPr>
            <w:webHidden/>
          </w:rPr>
        </w:r>
        <w:r w:rsidR="00697BBF">
          <w:rPr>
            <w:webHidden/>
          </w:rPr>
          <w:fldChar w:fldCharType="separate"/>
        </w:r>
        <w:r w:rsidR="00DB08A0">
          <w:rPr>
            <w:webHidden/>
          </w:rPr>
          <w:t>8</w:t>
        </w:r>
        <w:r w:rsidR="00697BBF">
          <w:rPr>
            <w:webHidden/>
          </w:rPr>
          <w:fldChar w:fldCharType="end"/>
        </w:r>
      </w:hyperlink>
    </w:p>
    <w:p w14:paraId="68B7EA1A" w14:textId="77777777" w:rsidR="00697BBF" w:rsidRDefault="00B50007">
      <w:pPr>
        <w:pStyle w:val="TOC2"/>
        <w:rPr>
          <w:rFonts w:asciiTheme="minorHAnsi" w:eastAsiaTheme="minorEastAsia" w:hAnsiTheme="minorHAnsi" w:cstheme="minorBidi"/>
          <w:sz w:val="22"/>
          <w:szCs w:val="22"/>
          <w:lang w:eastAsia="en-AU"/>
        </w:rPr>
      </w:pPr>
      <w:hyperlink w:anchor="_Toc33185796" w:history="1">
        <w:r w:rsidR="00697BBF" w:rsidRPr="00476ACF">
          <w:rPr>
            <w:rStyle w:val="Hyperlink"/>
            <w:rFonts w:cs="Arial"/>
          </w:rPr>
          <w:t>Key stakeholders</w:t>
        </w:r>
        <w:r w:rsidR="00697BBF">
          <w:rPr>
            <w:webHidden/>
          </w:rPr>
          <w:tab/>
        </w:r>
        <w:r w:rsidR="00697BBF">
          <w:rPr>
            <w:webHidden/>
          </w:rPr>
          <w:fldChar w:fldCharType="begin"/>
        </w:r>
        <w:r w:rsidR="00697BBF">
          <w:rPr>
            <w:webHidden/>
          </w:rPr>
          <w:instrText xml:space="preserve"> PAGEREF _Toc33185796 \h </w:instrText>
        </w:r>
        <w:r w:rsidR="00697BBF">
          <w:rPr>
            <w:webHidden/>
          </w:rPr>
        </w:r>
        <w:r w:rsidR="00697BBF">
          <w:rPr>
            <w:webHidden/>
          </w:rPr>
          <w:fldChar w:fldCharType="separate"/>
        </w:r>
        <w:r w:rsidR="00DB08A0">
          <w:rPr>
            <w:webHidden/>
          </w:rPr>
          <w:t>8</w:t>
        </w:r>
        <w:r w:rsidR="00697BBF">
          <w:rPr>
            <w:webHidden/>
          </w:rPr>
          <w:fldChar w:fldCharType="end"/>
        </w:r>
      </w:hyperlink>
    </w:p>
    <w:p w14:paraId="729CE579" w14:textId="77777777" w:rsidR="00697BBF" w:rsidRDefault="00B50007">
      <w:pPr>
        <w:pStyle w:val="TOC2"/>
        <w:rPr>
          <w:rFonts w:asciiTheme="minorHAnsi" w:eastAsiaTheme="minorEastAsia" w:hAnsiTheme="minorHAnsi" w:cstheme="minorBidi"/>
          <w:sz w:val="22"/>
          <w:szCs w:val="22"/>
          <w:lang w:eastAsia="en-AU"/>
        </w:rPr>
      </w:pPr>
      <w:hyperlink w:anchor="_Toc33185797" w:history="1">
        <w:r w:rsidR="00697BBF" w:rsidRPr="00476ACF">
          <w:rPr>
            <w:rStyle w:val="Hyperlink"/>
            <w:rFonts w:cs="Arial"/>
          </w:rPr>
          <w:t>Methodology</w:t>
        </w:r>
        <w:r w:rsidR="00697BBF">
          <w:rPr>
            <w:webHidden/>
          </w:rPr>
          <w:tab/>
        </w:r>
        <w:r w:rsidR="00697BBF">
          <w:rPr>
            <w:webHidden/>
          </w:rPr>
          <w:fldChar w:fldCharType="begin"/>
        </w:r>
        <w:r w:rsidR="00697BBF">
          <w:rPr>
            <w:webHidden/>
          </w:rPr>
          <w:instrText xml:space="preserve"> PAGEREF _Toc33185797 \h </w:instrText>
        </w:r>
        <w:r w:rsidR="00697BBF">
          <w:rPr>
            <w:webHidden/>
          </w:rPr>
        </w:r>
        <w:r w:rsidR="00697BBF">
          <w:rPr>
            <w:webHidden/>
          </w:rPr>
          <w:fldChar w:fldCharType="separate"/>
        </w:r>
        <w:r w:rsidR="00DB08A0">
          <w:rPr>
            <w:webHidden/>
          </w:rPr>
          <w:t>8</w:t>
        </w:r>
        <w:r w:rsidR="00697BBF">
          <w:rPr>
            <w:webHidden/>
          </w:rPr>
          <w:fldChar w:fldCharType="end"/>
        </w:r>
      </w:hyperlink>
    </w:p>
    <w:p w14:paraId="081C40BB" w14:textId="77777777" w:rsidR="00697BBF" w:rsidRDefault="00B50007">
      <w:pPr>
        <w:pStyle w:val="TOC2"/>
        <w:rPr>
          <w:rFonts w:asciiTheme="minorHAnsi" w:eastAsiaTheme="minorEastAsia" w:hAnsiTheme="minorHAnsi" w:cstheme="minorBidi"/>
          <w:sz w:val="22"/>
          <w:szCs w:val="22"/>
          <w:lang w:eastAsia="en-AU"/>
        </w:rPr>
      </w:pPr>
      <w:hyperlink w:anchor="_Toc33185798" w:history="1">
        <w:r w:rsidR="00697BBF" w:rsidRPr="00476ACF">
          <w:rPr>
            <w:rStyle w:val="Hyperlink"/>
            <w:rFonts w:cs="Arial"/>
          </w:rPr>
          <w:t>Limitations</w:t>
        </w:r>
        <w:r w:rsidR="00697BBF">
          <w:rPr>
            <w:webHidden/>
          </w:rPr>
          <w:tab/>
        </w:r>
        <w:r w:rsidR="00697BBF">
          <w:rPr>
            <w:webHidden/>
          </w:rPr>
          <w:fldChar w:fldCharType="begin"/>
        </w:r>
        <w:r w:rsidR="00697BBF">
          <w:rPr>
            <w:webHidden/>
          </w:rPr>
          <w:instrText xml:space="preserve"> PAGEREF _Toc33185798 \h </w:instrText>
        </w:r>
        <w:r w:rsidR="00697BBF">
          <w:rPr>
            <w:webHidden/>
          </w:rPr>
        </w:r>
        <w:r w:rsidR="00697BBF">
          <w:rPr>
            <w:webHidden/>
          </w:rPr>
          <w:fldChar w:fldCharType="separate"/>
        </w:r>
        <w:r w:rsidR="00DB08A0">
          <w:rPr>
            <w:webHidden/>
          </w:rPr>
          <w:t>9</w:t>
        </w:r>
        <w:r w:rsidR="00697BBF">
          <w:rPr>
            <w:webHidden/>
          </w:rPr>
          <w:fldChar w:fldCharType="end"/>
        </w:r>
      </w:hyperlink>
    </w:p>
    <w:p w14:paraId="3EEBFD75" w14:textId="77777777" w:rsidR="00697BBF" w:rsidRDefault="00B50007">
      <w:pPr>
        <w:pStyle w:val="TOC2"/>
        <w:rPr>
          <w:rFonts w:asciiTheme="minorHAnsi" w:eastAsiaTheme="minorEastAsia" w:hAnsiTheme="minorHAnsi" w:cstheme="minorBidi"/>
          <w:sz w:val="22"/>
          <w:szCs w:val="22"/>
          <w:lang w:eastAsia="en-AU"/>
        </w:rPr>
      </w:pPr>
      <w:hyperlink w:anchor="_Toc33185799" w:history="1">
        <w:r w:rsidR="00697BBF" w:rsidRPr="00476ACF">
          <w:rPr>
            <w:rStyle w:val="Hyperlink"/>
            <w:rFonts w:cs="Arial"/>
          </w:rPr>
          <w:t>Key findings</w:t>
        </w:r>
        <w:r w:rsidR="00697BBF">
          <w:rPr>
            <w:webHidden/>
          </w:rPr>
          <w:tab/>
        </w:r>
        <w:r w:rsidR="00697BBF">
          <w:rPr>
            <w:webHidden/>
          </w:rPr>
          <w:fldChar w:fldCharType="begin"/>
        </w:r>
        <w:r w:rsidR="00697BBF">
          <w:rPr>
            <w:webHidden/>
          </w:rPr>
          <w:instrText xml:space="preserve"> PAGEREF _Toc33185799 \h </w:instrText>
        </w:r>
        <w:r w:rsidR="00697BBF">
          <w:rPr>
            <w:webHidden/>
          </w:rPr>
        </w:r>
        <w:r w:rsidR="00697BBF">
          <w:rPr>
            <w:webHidden/>
          </w:rPr>
          <w:fldChar w:fldCharType="separate"/>
        </w:r>
        <w:r w:rsidR="00DB08A0">
          <w:rPr>
            <w:webHidden/>
          </w:rPr>
          <w:t>9</w:t>
        </w:r>
        <w:r w:rsidR="00697BBF">
          <w:rPr>
            <w:webHidden/>
          </w:rPr>
          <w:fldChar w:fldCharType="end"/>
        </w:r>
      </w:hyperlink>
    </w:p>
    <w:p w14:paraId="7E673BD4" w14:textId="77777777" w:rsidR="00697BBF" w:rsidRDefault="00B50007">
      <w:pPr>
        <w:pStyle w:val="TOC2"/>
        <w:rPr>
          <w:rFonts w:asciiTheme="minorHAnsi" w:eastAsiaTheme="minorEastAsia" w:hAnsiTheme="minorHAnsi" w:cstheme="minorBidi"/>
          <w:sz w:val="22"/>
          <w:szCs w:val="22"/>
          <w:lang w:eastAsia="en-AU"/>
        </w:rPr>
      </w:pPr>
      <w:hyperlink w:anchor="_Toc33185800" w:history="1">
        <w:r w:rsidR="00697BBF" w:rsidRPr="00476ACF">
          <w:rPr>
            <w:rStyle w:val="Hyperlink"/>
            <w:rFonts w:cs="Arial"/>
          </w:rPr>
          <w:t>Conclusion</w:t>
        </w:r>
        <w:r w:rsidR="00697BBF">
          <w:rPr>
            <w:webHidden/>
          </w:rPr>
          <w:tab/>
        </w:r>
        <w:r w:rsidR="00697BBF">
          <w:rPr>
            <w:webHidden/>
          </w:rPr>
          <w:fldChar w:fldCharType="begin"/>
        </w:r>
        <w:r w:rsidR="00697BBF">
          <w:rPr>
            <w:webHidden/>
          </w:rPr>
          <w:instrText xml:space="preserve"> PAGEREF _Toc33185800 \h </w:instrText>
        </w:r>
        <w:r w:rsidR="00697BBF">
          <w:rPr>
            <w:webHidden/>
          </w:rPr>
        </w:r>
        <w:r w:rsidR="00697BBF">
          <w:rPr>
            <w:webHidden/>
          </w:rPr>
          <w:fldChar w:fldCharType="separate"/>
        </w:r>
        <w:r w:rsidR="00DB08A0">
          <w:rPr>
            <w:webHidden/>
          </w:rPr>
          <w:t>15</w:t>
        </w:r>
        <w:r w:rsidR="00697BBF">
          <w:rPr>
            <w:webHidden/>
          </w:rPr>
          <w:fldChar w:fldCharType="end"/>
        </w:r>
      </w:hyperlink>
    </w:p>
    <w:p w14:paraId="4A526566" w14:textId="08C97E05" w:rsidR="003E2E12" w:rsidRPr="008B1405" w:rsidRDefault="00E15DA9" w:rsidP="00213772">
      <w:pPr>
        <w:pStyle w:val="TOC2"/>
        <w:rPr>
          <w:rFonts w:cs="Arial"/>
          <w:noProof w:val="0"/>
        </w:rPr>
      </w:pPr>
      <w:r w:rsidRPr="008B1405">
        <w:rPr>
          <w:rFonts w:cs="Arial"/>
          <w:noProof w:val="0"/>
        </w:rPr>
        <w:fldChar w:fldCharType="end"/>
      </w:r>
    </w:p>
    <w:p w14:paraId="2AA1D648" w14:textId="1F2DCB0C" w:rsidR="00AC0C3B" w:rsidRPr="008B1405" w:rsidRDefault="00AC0C3B" w:rsidP="00E91933">
      <w:pPr>
        <w:pStyle w:val="DHHSbody"/>
        <w:rPr>
          <w:rFonts w:cs="Arial"/>
        </w:rPr>
        <w:sectPr w:rsidR="00AC0C3B" w:rsidRPr="008B1405" w:rsidSect="00C51B1C">
          <w:pgSz w:w="11906" w:h="16838"/>
          <w:pgMar w:top="1701" w:right="1304" w:bottom="1134" w:left="1304" w:header="454" w:footer="567" w:gutter="0"/>
          <w:cols w:space="720"/>
          <w:docGrid w:linePitch="360"/>
        </w:sectPr>
      </w:pPr>
    </w:p>
    <w:p w14:paraId="227CD3F9" w14:textId="77777777" w:rsidR="00C31F32" w:rsidRPr="00504FB5" w:rsidRDefault="00C31F32" w:rsidP="00C31F32">
      <w:pPr>
        <w:pStyle w:val="Heading1"/>
        <w:rPr>
          <w:rFonts w:cs="Arial"/>
        </w:rPr>
      </w:pPr>
      <w:bookmarkStart w:id="1" w:name="_Toc23337923"/>
      <w:bookmarkStart w:id="2" w:name="_Toc33185789"/>
      <w:bookmarkStart w:id="3" w:name="_Toc489953964"/>
      <w:bookmarkStart w:id="4" w:name="_Toc8039030"/>
      <w:bookmarkStart w:id="5" w:name="_Toc489953966"/>
      <w:bookmarkStart w:id="6" w:name="_Toc8039031"/>
      <w:bookmarkStart w:id="7" w:name="_Hlk25320453"/>
      <w:r w:rsidRPr="00504FB5">
        <w:rPr>
          <w:rFonts w:cs="Arial"/>
        </w:rPr>
        <w:lastRenderedPageBreak/>
        <w:t>Introduction</w:t>
      </w:r>
      <w:bookmarkEnd w:id="1"/>
      <w:bookmarkEnd w:id="2"/>
      <w:r w:rsidRPr="00504FB5">
        <w:rPr>
          <w:rFonts w:cs="Arial"/>
        </w:rPr>
        <w:t xml:space="preserve"> </w:t>
      </w:r>
      <w:bookmarkEnd w:id="3"/>
      <w:bookmarkEnd w:id="4"/>
    </w:p>
    <w:p w14:paraId="4F697221" w14:textId="69E6E3D1" w:rsidR="005E008D" w:rsidRDefault="005E008D" w:rsidP="00C31F32">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The Department of Health and Human Services (department) assist</w:t>
      </w:r>
      <w:r w:rsidR="00697BBF">
        <w:rPr>
          <w:rFonts w:ascii="Arial" w:eastAsia="Times" w:hAnsi="Arial" w:cs="Times New Roman"/>
          <w:sz w:val="20"/>
          <w:szCs w:val="20"/>
          <w:lang w:eastAsia="en-US"/>
        </w:rPr>
        <w:t>s</w:t>
      </w:r>
      <w:r>
        <w:rPr>
          <w:rFonts w:ascii="Arial" w:eastAsia="Times" w:hAnsi="Arial" w:cs="Times New Roman"/>
          <w:sz w:val="20"/>
          <w:szCs w:val="20"/>
          <w:lang w:eastAsia="en-US"/>
        </w:rPr>
        <w:t xml:space="preserve"> Victorians to act to protect their safety and wellbeing </w:t>
      </w:r>
      <w:r w:rsidR="005316CC">
        <w:rPr>
          <w:rFonts w:ascii="Arial" w:eastAsia="Times" w:hAnsi="Arial" w:cs="Times New Roman"/>
          <w:sz w:val="20"/>
          <w:szCs w:val="20"/>
          <w:lang w:eastAsia="en-US"/>
        </w:rPr>
        <w:t>i</w:t>
      </w:r>
      <w:r>
        <w:rPr>
          <w:rFonts w:ascii="Arial" w:eastAsia="Times" w:hAnsi="Arial" w:cs="Times New Roman"/>
          <w:sz w:val="20"/>
          <w:szCs w:val="20"/>
          <w:lang w:eastAsia="en-US"/>
        </w:rPr>
        <w:t>n emergencies, particularly those who face greate</w:t>
      </w:r>
      <w:r w:rsidR="00387A5B">
        <w:rPr>
          <w:rFonts w:ascii="Arial" w:eastAsia="Times" w:hAnsi="Arial" w:cs="Times New Roman"/>
          <w:sz w:val="20"/>
          <w:szCs w:val="20"/>
          <w:lang w:eastAsia="en-US"/>
        </w:rPr>
        <w:t xml:space="preserve">r </w:t>
      </w:r>
      <w:r>
        <w:rPr>
          <w:rFonts w:ascii="Arial" w:eastAsia="Times" w:hAnsi="Arial" w:cs="Times New Roman"/>
          <w:sz w:val="20"/>
          <w:szCs w:val="20"/>
          <w:lang w:eastAsia="en-US"/>
        </w:rPr>
        <w:t xml:space="preserve">risk. </w:t>
      </w:r>
    </w:p>
    <w:p w14:paraId="6AC8192B" w14:textId="47BFCACB" w:rsidR="005316CC" w:rsidRDefault="00976BC4" w:rsidP="008B2871">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 xml:space="preserve">The </w:t>
      </w:r>
      <w:r w:rsidRPr="00504FB5">
        <w:rPr>
          <w:rFonts w:ascii="Arial" w:eastAsia="Times" w:hAnsi="Arial" w:cs="Times New Roman"/>
          <w:i/>
          <w:sz w:val="20"/>
          <w:szCs w:val="20"/>
          <w:lang w:eastAsia="en-US"/>
        </w:rPr>
        <w:t xml:space="preserve">Vulnerable People in Emergencies </w:t>
      </w:r>
      <w:r w:rsidRPr="002276ED">
        <w:rPr>
          <w:rFonts w:ascii="Arial" w:eastAsia="Times" w:hAnsi="Arial" w:cs="Times New Roman"/>
          <w:sz w:val="20"/>
          <w:szCs w:val="20"/>
          <w:lang w:eastAsia="en-US"/>
        </w:rPr>
        <w:t>policy</w:t>
      </w:r>
      <w:r>
        <w:rPr>
          <w:rFonts w:ascii="Arial" w:eastAsia="Times" w:hAnsi="Arial" w:cs="Times New Roman"/>
          <w:sz w:val="20"/>
          <w:szCs w:val="20"/>
          <w:lang w:eastAsia="en-US"/>
        </w:rPr>
        <w:t xml:space="preserve"> is a key component of the department’s broader work program to </w:t>
      </w:r>
      <w:r w:rsidRPr="00504FB5">
        <w:rPr>
          <w:rFonts w:ascii="Arial" w:eastAsia="Times" w:hAnsi="Arial" w:cs="Times New Roman"/>
          <w:sz w:val="20"/>
          <w:szCs w:val="20"/>
          <w:lang w:eastAsia="en-US"/>
        </w:rPr>
        <w:t>assist Victorians to act to protect their safety and wellbeing in emergencies.</w:t>
      </w:r>
      <w:r>
        <w:rPr>
          <w:rFonts w:ascii="Arial" w:eastAsia="Times" w:hAnsi="Arial" w:cs="Times New Roman"/>
          <w:sz w:val="20"/>
          <w:szCs w:val="20"/>
          <w:lang w:eastAsia="en-US"/>
        </w:rPr>
        <w:t xml:space="preserve"> </w:t>
      </w:r>
      <w:r w:rsidR="00387A5B">
        <w:rPr>
          <w:rFonts w:ascii="Arial" w:eastAsia="Times" w:hAnsi="Arial" w:cs="Times New Roman"/>
          <w:sz w:val="20"/>
          <w:szCs w:val="20"/>
          <w:lang w:eastAsia="en-US"/>
        </w:rPr>
        <w:t>The policy supports people who are at greatest risk to prepare for and respond to emergencies</w:t>
      </w:r>
      <w:r>
        <w:rPr>
          <w:rFonts w:ascii="Arial" w:eastAsia="Times" w:hAnsi="Arial" w:cs="Times New Roman"/>
          <w:sz w:val="20"/>
          <w:szCs w:val="20"/>
          <w:lang w:eastAsia="en-US"/>
        </w:rPr>
        <w:t>, and incudes the administration of Vulnerable Persons Registers for those who require targeted support to evacuate in an emergency.</w:t>
      </w:r>
    </w:p>
    <w:p w14:paraId="5311A89B" w14:textId="75359033" w:rsidR="008B2871" w:rsidRDefault="008B2871" w:rsidP="008B2871">
      <w:pPr>
        <w:autoSpaceDE/>
        <w:autoSpaceDN/>
        <w:adjustRightInd/>
        <w:spacing w:after="120" w:line="270" w:lineRule="atLeast"/>
        <w:rPr>
          <w:rFonts w:ascii="Arial" w:eastAsia="Times" w:hAnsi="Arial" w:cs="Arial"/>
          <w:sz w:val="20"/>
          <w:szCs w:val="20"/>
          <w:lang w:eastAsia="en-US"/>
        </w:rPr>
      </w:pPr>
      <w:r w:rsidRPr="00154AB7">
        <w:rPr>
          <w:rFonts w:ascii="Arial" w:hAnsi="Arial" w:cs="Arial"/>
          <w:sz w:val="20"/>
          <w:szCs w:val="20"/>
        </w:rPr>
        <w:t>A review of th</w:t>
      </w:r>
      <w:r w:rsidR="005316CC">
        <w:rPr>
          <w:rFonts w:ascii="Arial" w:hAnsi="Arial" w:cs="Arial"/>
          <w:sz w:val="20"/>
          <w:szCs w:val="20"/>
        </w:rPr>
        <w:t>e</w:t>
      </w:r>
      <w:r w:rsidRPr="00154AB7">
        <w:rPr>
          <w:rFonts w:ascii="Arial" w:hAnsi="Arial" w:cs="Arial"/>
          <w:sz w:val="20"/>
          <w:szCs w:val="20"/>
        </w:rPr>
        <w:t xml:space="preserve"> policy</w:t>
      </w:r>
      <w:r>
        <w:t xml:space="preserve"> </w:t>
      </w:r>
      <w:r w:rsidR="00F7341A">
        <w:rPr>
          <w:rFonts w:ascii="Arial" w:eastAsia="Times" w:hAnsi="Arial" w:cs="Times New Roman"/>
          <w:sz w:val="20"/>
          <w:szCs w:val="20"/>
          <w:lang w:eastAsia="en-US"/>
        </w:rPr>
        <w:t xml:space="preserve">commenced in 2017 with the circulation of a discussion paper </w:t>
      </w:r>
      <w:r>
        <w:rPr>
          <w:rFonts w:ascii="Arial" w:eastAsia="Times" w:hAnsi="Arial" w:cs="Times New Roman"/>
          <w:sz w:val="20"/>
          <w:szCs w:val="20"/>
          <w:lang w:eastAsia="en-US"/>
        </w:rPr>
        <w:t xml:space="preserve">to identify gaps and evolving challenges in </w:t>
      </w:r>
      <w:r w:rsidR="00F7341A">
        <w:rPr>
          <w:rFonts w:ascii="Arial" w:eastAsia="Times" w:hAnsi="Arial" w:cs="Times New Roman"/>
          <w:sz w:val="20"/>
          <w:szCs w:val="20"/>
          <w:lang w:eastAsia="en-US"/>
        </w:rPr>
        <w:t>the policy</w:t>
      </w:r>
      <w:r>
        <w:rPr>
          <w:rFonts w:ascii="Arial" w:eastAsia="Times" w:hAnsi="Arial" w:cs="Times New Roman"/>
          <w:sz w:val="20"/>
          <w:szCs w:val="20"/>
          <w:lang w:eastAsia="en-US"/>
        </w:rPr>
        <w:t xml:space="preserve"> framework, and to </w:t>
      </w:r>
      <w:r w:rsidR="00F7341A">
        <w:rPr>
          <w:rFonts w:ascii="Arial" w:eastAsia="Times" w:hAnsi="Arial" w:cs="Times New Roman"/>
          <w:sz w:val="20"/>
          <w:szCs w:val="20"/>
          <w:lang w:eastAsia="en-US"/>
        </w:rPr>
        <w:t>seek</w:t>
      </w:r>
      <w:r>
        <w:rPr>
          <w:rFonts w:ascii="Arial" w:eastAsia="Times" w:hAnsi="Arial" w:cs="Times New Roman"/>
          <w:sz w:val="20"/>
          <w:szCs w:val="20"/>
          <w:lang w:eastAsia="en-US"/>
        </w:rPr>
        <w:t xml:space="preserve"> contemporary </w:t>
      </w:r>
      <w:r w:rsidR="00F7341A">
        <w:rPr>
          <w:rFonts w:ascii="Arial" w:eastAsia="Times" w:hAnsi="Arial" w:cs="Times New Roman"/>
          <w:sz w:val="20"/>
          <w:szCs w:val="20"/>
          <w:lang w:eastAsia="en-US"/>
        </w:rPr>
        <w:t>solutions.</w:t>
      </w:r>
      <w:r>
        <w:rPr>
          <w:rFonts w:ascii="Arial" w:eastAsia="Times" w:hAnsi="Arial" w:cs="Times New Roman"/>
          <w:sz w:val="20"/>
          <w:szCs w:val="20"/>
          <w:lang w:eastAsia="en-US"/>
        </w:rPr>
        <w:t xml:space="preserve"> The </w:t>
      </w:r>
      <w:r w:rsidR="00F7341A">
        <w:rPr>
          <w:rFonts w:ascii="Arial" w:eastAsia="Times" w:hAnsi="Arial" w:cs="Times New Roman"/>
          <w:sz w:val="20"/>
          <w:szCs w:val="20"/>
          <w:lang w:eastAsia="en-US"/>
        </w:rPr>
        <w:t xml:space="preserve">discussion paper </w:t>
      </w:r>
      <w:r>
        <w:rPr>
          <w:rFonts w:ascii="Arial" w:eastAsia="Times" w:hAnsi="Arial" w:cs="Times New Roman"/>
          <w:sz w:val="20"/>
          <w:szCs w:val="20"/>
          <w:lang w:eastAsia="en-US"/>
        </w:rPr>
        <w:t xml:space="preserve"> received over 40 submissions</w:t>
      </w:r>
      <w:r w:rsidR="00387A5B">
        <w:rPr>
          <w:rFonts w:ascii="Arial" w:eastAsia="Times" w:hAnsi="Arial" w:cs="Times New Roman"/>
          <w:sz w:val="20"/>
          <w:szCs w:val="20"/>
          <w:lang w:eastAsia="en-US"/>
        </w:rPr>
        <w:t xml:space="preserve"> </w:t>
      </w:r>
      <w:r>
        <w:rPr>
          <w:rFonts w:ascii="Arial" w:eastAsia="Times" w:hAnsi="Arial" w:cs="Times New Roman"/>
          <w:sz w:val="20"/>
          <w:szCs w:val="20"/>
          <w:lang w:eastAsia="en-US"/>
        </w:rPr>
        <w:t>from the emergency management and community services sectors. The</w:t>
      </w:r>
      <w:r w:rsidR="00F7341A">
        <w:rPr>
          <w:rFonts w:ascii="Arial" w:eastAsia="Times" w:hAnsi="Arial" w:cs="Times New Roman"/>
          <w:sz w:val="20"/>
          <w:szCs w:val="20"/>
          <w:lang w:eastAsia="en-US"/>
        </w:rPr>
        <w:t xml:space="preserve"> responses </w:t>
      </w:r>
      <w:r>
        <w:rPr>
          <w:rFonts w:ascii="Arial" w:eastAsia="Times" w:hAnsi="Arial" w:cs="Times New Roman"/>
          <w:sz w:val="20"/>
          <w:szCs w:val="20"/>
          <w:lang w:eastAsia="en-US"/>
        </w:rPr>
        <w:t xml:space="preserve">highlighted that a more extensive </w:t>
      </w:r>
      <w:r w:rsidR="00F51EE9">
        <w:rPr>
          <w:rFonts w:ascii="Arial" w:eastAsia="Times" w:hAnsi="Arial" w:cs="Times New Roman"/>
          <w:sz w:val="20"/>
          <w:szCs w:val="20"/>
          <w:lang w:eastAsia="en-US"/>
        </w:rPr>
        <w:t xml:space="preserve">evaluation </w:t>
      </w:r>
      <w:r>
        <w:rPr>
          <w:rFonts w:ascii="Arial" w:eastAsia="Times" w:hAnsi="Arial" w:cs="Times New Roman"/>
          <w:sz w:val="20"/>
          <w:szCs w:val="20"/>
          <w:lang w:eastAsia="en-US"/>
        </w:rPr>
        <w:t xml:space="preserve">of the </w:t>
      </w:r>
      <w:r w:rsidR="00976BC4">
        <w:rPr>
          <w:rFonts w:ascii="Arial" w:eastAsia="Times" w:hAnsi="Arial" w:cs="Arial"/>
          <w:sz w:val="20"/>
          <w:szCs w:val="20"/>
          <w:lang w:eastAsia="en-US"/>
        </w:rPr>
        <w:t>effectiveness</w:t>
      </w:r>
      <w:r w:rsidR="00F7341A">
        <w:rPr>
          <w:rFonts w:ascii="Arial" w:eastAsia="Times" w:hAnsi="Arial" w:cs="Arial"/>
          <w:sz w:val="20"/>
          <w:szCs w:val="20"/>
          <w:lang w:eastAsia="en-US"/>
        </w:rPr>
        <w:t xml:space="preserve"> </w:t>
      </w:r>
      <w:r w:rsidR="00976BC4">
        <w:rPr>
          <w:rFonts w:ascii="Arial" w:eastAsia="Times" w:hAnsi="Arial" w:cs="Arial"/>
          <w:sz w:val="20"/>
          <w:szCs w:val="20"/>
          <w:lang w:eastAsia="en-US"/>
        </w:rPr>
        <w:t xml:space="preserve">of the </w:t>
      </w:r>
      <w:r w:rsidR="00976BC4" w:rsidRPr="00504FB5">
        <w:rPr>
          <w:rFonts w:ascii="Arial" w:eastAsia="Times" w:hAnsi="Arial" w:cs="Arial"/>
          <w:sz w:val="20"/>
          <w:szCs w:val="20"/>
          <w:lang w:eastAsia="en-US"/>
        </w:rPr>
        <w:t>register</w:t>
      </w:r>
      <w:r w:rsidR="00976BC4">
        <w:rPr>
          <w:rFonts w:ascii="Arial" w:eastAsia="Times" w:hAnsi="Arial" w:cs="Arial"/>
          <w:sz w:val="20"/>
          <w:szCs w:val="20"/>
          <w:lang w:eastAsia="en-US"/>
        </w:rPr>
        <w:t xml:space="preserve"> </w:t>
      </w:r>
      <w:r w:rsidR="00F7341A">
        <w:rPr>
          <w:rFonts w:ascii="Arial" w:eastAsia="Times" w:hAnsi="Arial" w:cs="Arial"/>
          <w:sz w:val="20"/>
          <w:szCs w:val="20"/>
          <w:lang w:eastAsia="en-US"/>
        </w:rPr>
        <w:t>as a tool</w:t>
      </w:r>
      <w:r>
        <w:rPr>
          <w:rFonts w:ascii="Arial" w:eastAsia="Times" w:hAnsi="Arial" w:cs="Arial"/>
          <w:sz w:val="20"/>
          <w:szCs w:val="20"/>
          <w:lang w:eastAsia="en-US"/>
        </w:rPr>
        <w:t xml:space="preserve"> to </w:t>
      </w:r>
      <w:r w:rsidRPr="00504FB5">
        <w:rPr>
          <w:rFonts w:ascii="Arial" w:eastAsia="Times" w:hAnsi="Arial" w:cs="Arial"/>
          <w:sz w:val="20"/>
          <w:szCs w:val="20"/>
          <w:lang w:eastAsia="en-US"/>
        </w:rPr>
        <w:t xml:space="preserve">support </w:t>
      </w:r>
      <w:r>
        <w:rPr>
          <w:rFonts w:ascii="Arial" w:eastAsia="Times" w:hAnsi="Arial" w:cs="Arial"/>
          <w:sz w:val="20"/>
          <w:szCs w:val="20"/>
          <w:lang w:eastAsia="en-US"/>
        </w:rPr>
        <w:t xml:space="preserve">local </w:t>
      </w:r>
      <w:r w:rsidRPr="00504FB5">
        <w:rPr>
          <w:rFonts w:ascii="Arial" w:eastAsia="Times" w:hAnsi="Arial" w:cs="Arial"/>
          <w:sz w:val="20"/>
          <w:szCs w:val="20"/>
          <w:lang w:eastAsia="en-US"/>
        </w:rPr>
        <w:t>emergency management planning</w:t>
      </w:r>
      <w:r>
        <w:rPr>
          <w:rFonts w:ascii="Arial" w:eastAsia="Times" w:hAnsi="Arial" w:cs="Arial"/>
          <w:sz w:val="20"/>
          <w:szCs w:val="20"/>
          <w:lang w:eastAsia="en-US"/>
        </w:rPr>
        <w:t xml:space="preserve"> and response was required</w:t>
      </w:r>
      <w:r w:rsidRPr="00504FB5">
        <w:rPr>
          <w:rFonts w:ascii="Arial" w:eastAsia="Times" w:hAnsi="Arial" w:cs="Arial"/>
          <w:sz w:val="20"/>
          <w:szCs w:val="20"/>
          <w:lang w:eastAsia="en-US"/>
        </w:rPr>
        <w:t>.</w:t>
      </w:r>
    </w:p>
    <w:p w14:paraId="159D1C64" w14:textId="6D636E0B" w:rsidR="005316CC" w:rsidRPr="009201C8" w:rsidRDefault="00F51EE9" w:rsidP="00976BC4">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The evaluation of the register</w:t>
      </w:r>
      <w:r w:rsidR="009201C8">
        <w:rPr>
          <w:rFonts w:ascii="Arial" w:eastAsia="Times" w:hAnsi="Arial" w:cs="Times New Roman"/>
          <w:sz w:val="20"/>
          <w:szCs w:val="20"/>
          <w:lang w:eastAsia="en-US"/>
        </w:rPr>
        <w:t>s</w:t>
      </w:r>
      <w:r w:rsidR="008A06D3">
        <w:rPr>
          <w:rFonts w:ascii="Arial" w:eastAsia="Times" w:hAnsi="Arial" w:cs="Times New Roman"/>
          <w:sz w:val="20"/>
          <w:szCs w:val="20"/>
          <w:lang w:eastAsia="en-US"/>
        </w:rPr>
        <w:t xml:space="preserve"> was</w:t>
      </w:r>
      <w:r>
        <w:rPr>
          <w:rFonts w:ascii="Arial" w:eastAsia="Times" w:hAnsi="Arial" w:cs="Times New Roman"/>
          <w:sz w:val="20"/>
          <w:szCs w:val="20"/>
          <w:lang w:eastAsia="en-US"/>
        </w:rPr>
        <w:t xml:space="preserve"> </w:t>
      </w:r>
      <w:r w:rsidRPr="009201C8">
        <w:rPr>
          <w:rFonts w:ascii="Arial" w:eastAsia="Times" w:hAnsi="Arial" w:cs="Times New Roman"/>
          <w:sz w:val="20"/>
          <w:szCs w:val="20"/>
          <w:lang w:eastAsia="en-US"/>
        </w:rPr>
        <w:t xml:space="preserve">undertaken by the department’s Centre for Evaluation and Research </w:t>
      </w:r>
      <w:r w:rsidR="008A06D3" w:rsidRPr="009201C8">
        <w:rPr>
          <w:rFonts w:ascii="Arial" w:eastAsia="Times" w:hAnsi="Arial" w:cs="Times New Roman"/>
          <w:sz w:val="20"/>
          <w:szCs w:val="20"/>
          <w:lang w:eastAsia="en-US"/>
        </w:rPr>
        <w:t>between May 2019 and</w:t>
      </w:r>
      <w:r w:rsidRPr="009201C8">
        <w:rPr>
          <w:rFonts w:ascii="Arial" w:eastAsia="Times" w:hAnsi="Arial" w:cs="Times New Roman"/>
          <w:sz w:val="20"/>
          <w:szCs w:val="20"/>
          <w:lang w:eastAsia="en-US"/>
        </w:rPr>
        <w:t xml:space="preserve"> </w:t>
      </w:r>
      <w:r w:rsidR="008A06D3" w:rsidRPr="009201C8">
        <w:rPr>
          <w:rFonts w:ascii="Arial" w:eastAsia="Times" w:hAnsi="Arial" w:cs="Times New Roman"/>
          <w:sz w:val="20"/>
          <w:szCs w:val="20"/>
          <w:lang w:eastAsia="en-US"/>
        </w:rPr>
        <w:t>August</w:t>
      </w:r>
      <w:r w:rsidRPr="009201C8">
        <w:rPr>
          <w:rFonts w:ascii="Arial" w:eastAsia="Times" w:hAnsi="Arial" w:cs="Times New Roman"/>
          <w:sz w:val="20"/>
          <w:szCs w:val="20"/>
          <w:lang w:eastAsia="en-US"/>
        </w:rPr>
        <w:t xml:space="preserve"> 2019. T</w:t>
      </w:r>
      <w:r w:rsidR="005316CC">
        <w:rPr>
          <w:rFonts w:ascii="Arial" w:eastAsia="Times" w:hAnsi="Arial" w:cs="Times New Roman"/>
          <w:sz w:val="20"/>
          <w:szCs w:val="20"/>
          <w:lang w:eastAsia="en-US"/>
        </w:rPr>
        <w:t xml:space="preserve">he evaluation </w:t>
      </w:r>
      <w:r w:rsidR="005316CC" w:rsidRPr="009201C8">
        <w:rPr>
          <w:rFonts w:ascii="Arial" w:eastAsia="Times" w:hAnsi="Arial" w:cs="Times New Roman"/>
          <w:sz w:val="20"/>
          <w:szCs w:val="20"/>
          <w:lang w:eastAsia="en-US"/>
        </w:rPr>
        <w:t>sought to measure</w:t>
      </w:r>
      <w:r w:rsidR="004406B4" w:rsidRPr="009201C8">
        <w:rPr>
          <w:rFonts w:ascii="Arial" w:eastAsia="Times" w:hAnsi="Arial" w:cs="Times New Roman"/>
          <w:sz w:val="20"/>
          <w:szCs w:val="20"/>
          <w:lang w:eastAsia="en-US"/>
        </w:rPr>
        <w:t xml:space="preserve"> the</w:t>
      </w:r>
      <w:r w:rsidR="005316CC" w:rsidRPr="009201C8">
        <w:rPr>
          <w:rFonts w:ascii="Arial" w:eastAsia="Times" w:hAnsi="Arial" w:cs="Times New Roman"/>
          <w:sz w:val="20"/>
          <w:szCs w:val="20"/>
          <w:lang w:eastAsia="en-US"/>
        </w:rPr>
        <w:t xml:space="preserve"> effectiveness, efficiency and appropriateness of the regi</w:t>
      </w:r>
      <w:r w:rsidRPr="009201C8">
        <w:rPr>
          <w:rFonts w:ascii="Arial" w:eastAsia="Times" w:hAnsi="Arial" w:cs="Times New Roman"/>
          <w:sz w:val="20"/>
          <w:szCs w:val="20"/>
          <w:lang w:eastAsia="en-US"/>
        </w:rPr>
        <w:t>s</w:t>
      </w:r>
      <w:r w:rsidR="005316CC" w:rsidRPr="009201C8">
        <w:rPr>
          <w:rFonts w:ascii="Arial" w:eastAsia="Times" w:hAnsi="Arial" w:cs="Times New Roman"/>
          <w:sz w:val="20"/>
          <w:szCs w:val="20"/>
          <w:lang w:eastAsia="en-US"/>
        </w:rPr>
        <w:t>ter</w:t>
      </w:r>
      <w:r w:rsidR="009201C8">
        <w:rPr>
          <w:rFonts w:ascii="Arial" w:eastAsia="Times" w:hAnsi="Arial" w:cs="Times New Roman"/>
          <w:sz w:val="20"/>
          <w:szCs w:val="20"/>
          <w:lang w:eastAsia="en-US"/>
        </w:rPr>
        <w:t>s</w:t>
      </w:r>
      <w:r w:rsidR="005316CC" w:rsidRPr="009201C8">
        <w:rPr>
          <w:rFonts w:ascii="Arial" w:eastAsia="Times" w:hAnsi="Arial" w:cs="Times New Roman"/>
          <w:sz w:val="20"/>
          <w:szCs w:val="20"/>
          <w:lang w:eastAsia="en-US"/>
        </w:rPr>
        <w:t xml:space="preserve"> as a tool to support local emergency management planning. It looked at how </w:t>
      </w:r>
      <w:r w:rsidRPr="009201C8">
        <w:rPr>
          <w:rFonts w:ascii="Arial" w:eastAsia="Times" w:hAnsi="Arial" w:cs="Times New Roman"/>
          <w:sz w:val="20"/>
          <w:szCs w:val="20"/>
          <w:lang w:eastAsia="en-US"/>
        </w:rPr>
        <w:t xml:space="preserve">the </w:t>
      </w:r>
      <w:r w:rsidR="005316CC" w:rsidRPr="009201C8">
        <w:rPr>
          <w:rFonts w:ascii="Arial" w:eastAsia="Times" w:hAnsi="Arial" w:cs="Times New Roman"/>
          <w:sz w:val="20"/>
          <w:szCs w:val="20"/>
          <w:lang w:eastAsia="en-US"/>
        </w:rPr>
        <w:t>register</w:t>
      </w:r>
      <w:r w:rsidR="009201C8">
        <w:rPr>
          <w:rFonts w:ascii="Arial" w:eastAsia="Times" w:hAnsi="Arial" w:cs="Times New Roman"/>
          <w:sz w:val="20"/>
          <w:szCs w:val="20"/>
          <w:lang w:eastAsia="en-US"/>
        </w:rPr>
        <w:t>s are</w:t>
      </w:r>
      <w:r w:rsidR="005316CC" w:rsidRPr="009201C8">
        <w:rPr>
          <w:rFonts w:ascii="Arial" w:eastAsia="Times" w:hAnsi="Arial" w:cs="Times New Roman"/>
          <w:sz w:val="20"/>
          <w:szCs w:val="20"/>
          <w:lang w:eastAsia="en-US"/>
        </w:rPr>
        <w:t xml:space="preserve"> used, the confidence in accuracy, understanding of roles and responsibilities, and the impact environmental factors are having on </w:t>
      </w:r>
      <w:r w:rsidRPr="009201C8">
        <w:rPr>
          <w:rFonts w:ascii="Arial" w:eastAsia="Times" w:hAnsi="Arial" w:cs="Times New Roman"/>
          <w:sz w:val="20"/>
          <w:szCs w:val="20"/>
          <w:lang w:eastAsia="en-US"/>
        </w:rPr>
        <w:t>i</w:t>
      </w:r>
      <w:r w:rsidR="005316CC" w:rsidRPr="009201C8">
        <w:rPr>
          <w:rFonts w:ascii="Arial" w:eastAsia="Times" w:hAnsi="Arial" w:cs="Times New Roman"/>
          <w:sz w:val="20"/>
          <w:szCs w:val="20"/>
          <w:lang w:eastAsia="en-US"/>
        </w:rPr>
        <w:t>mplementation. This was achieved through analysis</w:t>
      </w:r>
      <w:r w:rsidR="008B78F5" w:rsidRPr="009201C8">
        <w:rPr>
          <w:rFonts w:ascii="Arial" w:eastAsia="Times" w:hAnsi="Arial" w:cs="Times New Roman"/>
          <w:sz w:val="20"/>
          <w:szCs w:val="20"/>
          <w:lang w:eastAsia="en-US"/>
        </w:rPr>
        <w:t xml:space="preserve"> of system data</w:t>
      </w:r>
      <w:r w:rsidR="005316CC" w:rsidRPr="009201C8">
        <w:rPr>
          <w:rFonts w:ascii="Arial" w:eastAsia="Times" w:hAnsi="Arial" w:cs="Times New Roman"/>
          <w:sz w:val="20"/>
          <w:szCs w:val="20"/>
          <w:lang w:eastAsia="en-US"/>
        </w:rPr>
        <w:t>, surveys to council and community service organisations coordinators, and stakeholder interviews and workshops.</w:t>
      </w:r>
    </w:p>
    <w:p w14:paraId="66A51F55" w14:textId="1A81A066" w:rsidR="00C31F32" w:rsidRDefault="00C31F32" w:rsidP="00C31F32">
      <w:pPr>
        <w:autoSpaceDE/>
        <w:autoSpaceDN/>
        <w:adjustRightInd/>
        <w:spacing w:after="120" w:line="270" w:lineRule="atLeast"/>
        <w:rPr>
          <w:rFonts w:ascii="Arial" w:eastAsia="Times" w:hAnsi="Arial" w:cs="Arial"/>
          <w:sz w:val="20"/>
          <w:szCs w:val="20"/>
          <w:lang w:eastAsia="en-US"/>
        </w:rPr>
      </w:pPr>
      <w:bookmarkStart w:id="8" w:name="_Hlk25071686"/>
      <w:r w:rsidRPr="00504FB5">
        <w:rPr>
          <w:rFonts w:ascii="Arial" w:eastAsia="Times" w:hAnsi="Arial" w:cs="Arial"/>
          <w:sz w:val="20"/>
          <w:szCs w:val="20"/>
          <w:lang w:eastAsia="en-US"/>
        </w:rPr>
        <w:t>This document summarise</w:t>
      </w:r>
      <w:r w:rsidR="005E008D">
        <w:rPr>
          <w:rFonts w:ascii="Arial" w:eastAsia="Times" w:hAnsi="Arial" w:cs="Arial"/>
          <w:sz w:val="20"/>
          <w:szCs w:val="20"/>
          <w:lang w:eastAsia="en-US"/>
        </w:rPr>
        <w:t>s</w:t>
      </w:r>
      <w:r w:rsidRPr="00504FB5">
        <w:rPr>
          <w:rFonts w:ascii="Arial" w:eastAsia="Times" w:hAnsi="Arial" w:cs="Arial"/>
          <w:sz w:val="20"/>
          <w:szCs w:val="20"/>
          <w:lang w:eastAsia="en-US"/>
        </w:rPr>
        <w:t xml:space="preserve"> the key findings of </w:t>
      </w:r>
      <w:r>
        <w:rPr>
          <w:rFonts w:ascii="Arial" w:eastAsia="Times" w:hAnsi="Arial" w:cs="Arial"/>
          <w:sz w:val="20"/>
          <w:szCs w:val="20"/>
          <w:lang w:eastAsia="en-US"/>
        </w:rPr>
        <w:t>the</w:t>
      </w:r>
      <w:r w:rsidRPr="00504FB5">
        <w:rPr>
          <w:rFonts w:ascii="Arial" w:eastAsia="Times" w:hAnsi="Arial" w:cs="Arial"/>
          <w:sz w:val="20"/>
          <w:szCs w:val="20"/>
          <w:lang w:eastAsia="en-US"/>
        </w:rPr>
        <w:t xml:space="preserve"> evaluation of the </w:t>
      </w:r>
      <w:r w:rsidR="00F51EE9">
        <w:rPr>
          <w:rFonts w:ascii="Arial" w:eastAsia="Times" w:hAnsi="Arial" w:cs="Arial"/>
          <w:sz w:val="20"/>
          <w:szCs w:val="20"/>
          <w:lang w:eastAsia="en-US"/>
        </w:rPr>
        <w:t>r</w:t>
      </w:r>
      <w:r w:rsidRPr="00504FB5">
        <w:rPr>
          <w:rFonts w:ascii="Arial" w:eastAsia="Times" w:hAnsi="Arial" w:cs="Arial"/>
          <w:sz w:val="20"/>
          <w:szCs w:val="20"/>
          <w:lang w:eastAsia="en-US"/>
        </w:rPr>
        <w:t>egister</w:t>
      </w:r>
      <w:r w:rsidR="009201C8">
        <w:rPr>
          <w:rFonts w:ascii="Arial" w:eastAsia="Times" w:hAnsi="Arial" w:cs="Arial"/>
          <w:sz w:val="20"/>
          <w:szCs w:val="20"/>
          <w:lang w:eastAsia="en-US"/>
        </w:rPr>
        <w:t>s</w:t>
      </w:r>
      <w:r w:rsidR="00F51EE9">
        <w:rPr>
          <w:rFonts w:ascii="Arial" w:eastAsia="Times" w:hAnsi="Arial" w:cs="Arial"/>
          <w:sz w:val="20"/>
          <w:szCs w:val="20"/>
          <w:lang w:eastAsia="en-US"/>
        </w:rPr>
        <w:t xml:space="preserve">. </w:t>
      </w:r>
      <w:r>
        <w:rPr>
          <w:rFonts w:ascii="Arial" w:eastAsia="Times" w:hAnsi="Arial" w:cs="Arial"/>
          <w:sz w:val="20"/>
          <w:szCs w:val="20"/>
          <w:lang w:eastAsia="en-US"/>
        </w:rPr>
        <w:t>It</w:t>
      </w:r>
      <w:r w:rsidRPr="00504FB5">
        <w:rPr>
          <w:rFonts w:ascii="Arial" w:eastAsia="Times" w:hAnsi="Arial" w:cs="Arial"/>
          <w:sz w:val="20"/>
          <w:szCs w:val="20"/>
          <w:lang w:eastAsia="en-US"/>
        </w:rPr>
        <w:t xml:space="preserve"> also outline</w:t>
      </w:r>
      <w:r w:rsidR="00F51EE9">
        <w:rPr>
          <w:rFonts w:ascii="Arial" w:eastAsia="Times" w:hAnsi="Arial" w:cs="Arial"/>
          <w:sz w:val="20"/>
          <w:szCs w:val="20"/>
          <w:lang w:eastAsia="en-US"/>
        </w:rPr>
        <w:t>s</w:t>
      </w:r>
      <w:r w:rsidRPr="00504FB5">
        <w:rPr>
          <w:rFonts w:ascii="Arial" w:eastAsia="Times" w:hAnsi="Arial" w:cs="Arial"/>
          <w:sz w:val="20"/>
          <w:szCs w:val="20"/>
          <w:lang w:eastAsia="en-US"/>
        </w:rPr>
        <w:t xml:space="preserve"> how the department will use </w:t>
      </w:r>
      <w:r>
        <w:rPr>
          <w:rFonts w:ascii="Arial" w:eastAsia="Times" w:hAnsi="Arial" w:cs="Arial"/>
          <w:sz w:val="20"/>
          <w:szCs w:val="20"/>
          <w:lang w:eastAsia="en-US"/>
        </w:rPr>
        <w:t xml:space="preserve">feedback from the discussion paper and the </w:t>
      </w:r>
      <w:r w:rsidRPr="00504FB5">
        <w:rPr>
          <w:rFonts w:ascii="Arial" w:eastAsia="Times" w:hAnsi="Arial" w:cs="Arial"/>
          <w:sz w:val="20"/>
          <w:szCs w:val="20"/>
          <w:lang w:eastAsia="en-US"/>
        </w:rPr>
        <w:t xml:space="preserve">evaluation findings to </w:t>
      </w:r>
      <w:r>
        <w:rPr>
          <w:rFonts w:ascii="Arial" w:eastAsia="Times" w:hAnsi="Arial" w:cs="Arial"/>
          <w:sz w:val="20"/>
          <w:szCs w:val="20"/>
          <w:lang w:eastAsia="en-US"/>
        </w:rPr>
        <w:t xml:space="preserve">guide improvement across sectors to support </w:t>
      </w:r>
      <w:r w:rsidRPr="00C63BA7">
        <w:rPr>
          <w:rFonts w:ascii="Arial" w:eastAsia="Times" w:hAnsi="Arial" w:cs="Arial"/>
          <w:sz w:val="20"/>
          <w:szCs w:val="20"/>
          <w:lang w:eastAsia="en-US"/>
        </w:rPr>
        <w:t>people at greatest risk during emergencies</w:t>
      </w:r>
      <w:r>
        <w:rPr>
          <w:rFonts w:ascii="Arial" w:eastAsia="Times" w:hAnsi="Arial" w:cs="Arial"/>
          <w:sz w:val="20"/>
          <w:szCs w:val="20"/>
          <w:lang w:eastAsia="en-US"/>
        </w:rPr>
        <w:t>.</w:t>
      </w:r>
    </w:p>
    <w:p w14:paraId="67AFFD62" w14:textId="77777777" w:rsidR="00C31F32" w:rsidRPr="00A7128F" w:rsidRDefault="00C31F32" w:rsidP="00C31F32">
      <w:pPr>
        <w:pStyle w:val="Heading1"/>
        <w:rPr>
          <w:rFonts w:cs="Arial"/>
        </w:rPr>
      </w:pPr>
      <w:bookmarkStart w:id="9" w:name="_Toc33185790"/>
      <w:bookmarkStart w:id="10" w:name="_Toc23337924"/>
      <w:bookmarkEnd w:id="8"/>
      <w:r w:rsidRPr="00097448">
        <w:rPr>
          <w:rFonts w:cs="Arial"/>
        </w:rPr>
        <w:t>Policy c</w:t>
      </w:r>
      <w:r w:rsidRPr="00504FB5">
        <w:rPr>
          <w:rFonts w:cs="Arial"/>
        </w:rPr>
        <w:t>ontext</w:t>
      </w:r>
      <w:bookmarkEnd w:id="9"/>
    </w:p>
    <w:p w14:paraId="65987BF4" w14:textId="3FABE8F3" w:rsidR="00C31F32" w:rsidRPr="00F103B3" w:rsidRDefault="00C31F32" w:rsidP="00C31F32">
      <w:pPr>
        <w:autoSpaceDE/>
        <w:autoSpaceDN/>
        <w:adjustRightInd/>
        <w:spacing w:after="120" w:line="270" w:lineRule="atLeast"/>
        <w:rPr>
          <w:rFonts w:ascii="Arial" w:eastAsia="Times" w:hAnsi="Arial" w:cs="Arial"/>
          <w:sz w:val="20"/>
          <w:szCs w:val="20"/>
          <w:lang w:eastAsia="en-US"/>
        </w:rPr>
      </w:pPr>
      <w:r w:rsidRPr="00F103B3">
        <w:rPr>
          <w:rFonts w:ascii="Arial" w:eastAsia="Times" w:hAnsi="Arial" w:cs="Arial"/>
          <w:sz w:val="20"/>
          <w:szCs w:val="20"/>
          <w:lang w:eastAsia="en-US"/>
        </w:rPr>
        <w:t>The depart</w:t>
      </w:r>
      <w:r>
        <w:rPr>
          <w:rFonts w:ascii="Arial" w:eastAsia="Times" w:hAnsi="Arial" w:cs="Arial"/>
          <w:sz w:val="20"/>
          <w:szCs w:val="20"/>
          <w:lang w:eastAsia="en-US"/>
        </w:rPr>
        <w:t xml:space="preserve">ment introduced the </w:t>
      </w:r>
      <w:r w:rsidRPr="00DB34EE">
        <w:rPr>
          <w:rFonts w:ascii="Arial" w:eastAsia="Times" w:hAnsi="Arial" w:cs="Arial"/>
          <w:i/>
          <w:sz w:val="20"/>
          <w:szCs w:val="20"/>
          <w:lang w:eastAsia="en-US"/>
        </w:rPr>
        <w:t>Vulnerable People in Emergencies</w:t>
      </w:r>
      <w:r w:rsidRPr="00F103B3">
        <w:rPr>
          <w:rFonts w:ascii="Arial" w:eastAsia="Times" w:hAnsi="Arial" w:cs="Arial"/>
          <w:sz w:val="20"/>
          <w:szCs w:val="20"/>
          <w:lang w:eastAsia="en-US"/>
        </w:rPr>
        <w:t xml:space="preserve"> policy (policy) in 201</w:t>
      </w:r>
      <w:r w:rsidR="004406B4">
        <w:rPr>
          <w:rFonts w:ascii="Arial" w:eastAsia="Times" w:hAnsi="Arial" w:cs="Arial"/>
          <w:sz w:val="20"/>
          <w:szCs w:val="20"/>
          <w:lang w:eastAsia="en-US"/>
        </w:rPr>
        <w:t>2</w:t>
      </w:r>
      <w:r w:rsidRPr="00F103B3">
        <w:rPr>
          <w:rFonts w:ascii="Arial" w:eastAsia="Times" w:hAnsi="Arial" w:cs="Arial"/>
          <w:sz w:val="20"/>
          <w:szCs w:val="20"/>
          <w:lang w:eastAsia="en-US"/>
        </w:rPr>
        <w:t xml:space="preserve"> on behalf of the State </w:t>
      </w:r>
      <w:r>
        <w:rPr>
          <w:rFonts w:ascii="Arial" w:eastAsia="Times" w:hAnsi="Arial" w:cs="Arial"/>
          <w:sz w:val="20"/>
          <w:szCs w:val="20"/>
          <w:lang w:eastAsia="en-US"/>
        </w:rPr>
        <w:t xml:space="preserve">Government </w:t>
      </w:r>
      <w:r w:rsidRPr="00F103B3">
        <w:rPr>
          <w:rFonts w:ascii="Arial" w:eastAsia="Times" w:hAnsi="Arial" w:cs="Arial"/>
          <w:sz w:val="20"/>
          <w:szCs w:val="20"/>
          <w:lang w:eastAsia="en-US"/>
        </w:rPr>
        <w:t xml:space="preserve">to assist councils to respond the </w:t>
      </w:r>
      <w:r w:rsidRPr="00F103B3">
        <w:rPr>
          <w:rFonts w:ascii="Arial" w:eastAsia="Times" w:hAnsi="Arial" w:cs="Arial"/>
          <w:i/>
          <w:sz w:val="20"/>
          <w:szCs w:val="20"/>
          <w:lang w:eastAsia="en-US"/>
        </w:rPr>
        <w:t>2009 Victorian Bushfires Royal Commission final report</w:t>
      </w:r>
      <w:r w:rsidRPr="00F103B3">
        <w:rPr>
          <w:rFonts w:ascii="Arial" w:eastAsia="Times" w:hAnsi="Arial" w:cs="Arial"/>
          <w:sz w:val="20"/>
          <w:szCs w:val="20"/>
          <w:lang w:eastAsia="en-US"/>
        </w:rPr>
        <w:t xml:space="preserve">. </w:t>
      </w:r>
      <w:r w:rsidR="00B10E48">
        <w:rPr>
          <w:rFonts w:ascii="Arial" w:eastAsia="Times" w:hAnsi="Arial" w:cs="Arial"/>
          <w:sz w:val="20"/>
          <w:szCs w:val="20"/>
          <w:lang w:eastAsia="en-US"/>
        </w:rPr>
        <w:t xml:space="preserve">The Vulnerable Persons Registers (registers) component </w:t>
      </w:r>
      <w:r>
        <w:rPr>
          <w:rFonts w:ascii="Arial" w:eastAsia="Times" w:hAnsi="Arial" w:cs="Arial"/>
          <w:sz w:val="20"/>
          <w:szCs w:val="20"/>
          <w:lang w:eastAsia="en-US"/>
        </w:rPr>
        <w:t>of the policy</w:t>
      </w:r>
      <w:r w:rsidRPr="00F103B3">
        <w:rPr>
          <w:rFonts w:ascii="Arial" w:eastAsia="Times" w:hAnsi="Arial" w:cs="Arial"/>
          <w:sz w:val="20"/>
          <w:szCs w:val="20"/>
          <w:lang w:eastAsia="en-US"/>
        </w:rPr>
        <w:t xml:space="preserve"> </w:t>
      </w:r>
      <w:r>
        <w:rPr>
          <w:rFonts w:ascii="Arial" w:eastAsia="Times" w:hAnsi="Arial" w:cs="Arial"/>
          <w:sz w:val="20"/>
          <w:szCs w:val="20"/>
          <w:lang w:eastAsia="en-US"/>
        </w:rPr>
        <w:t>was</w:t>
      </w:r>
      <w:r w:rsidRPr="00F103B3">
        <w:rPr>
          <w:rFonts w:ascii="Arial" w:eastAsia="Times" w:hAnsi="Arial" w:cs="Arial"/>
          <w:sz w:val="20"/>
          <w:szCs w:val="20"/>
          <w:lang w:eastAsia="en-US"/>
        </w:rPr>
        <w:t xml:space="preserve"> </w:t>
      </w:r>
      <w:r>
        <w:rPr>
          <w:rFonts w:ascii="Arial" w:eastAsia="Times" w:hAnsi="Arial" w:cs="Arial"/>
          <w:sz w:val="20"/>
          <w:szCs w:val="20"/>
          <w:lang w:eastAsia="en-US"/>
        </w:rPr>
        <w:t>developed to address</w:t>
      </w:r>
      <w:r w:rsidRPr="00F103B3">
        <w:rPr>
          <w:rFonts w:ascii="Arial" w:eastAsia="Times" w:hAnsi="Arial" w:cs="Arial"/>
          <w:sz w:val="20"/>
          <w:szCs w:val="20"/>
          <w:lang w:eastAsia="en-US"/>
        </w:rPr>
        <w:t xml:space="preserve"> Recommendation 3(c) of the Royal Commission’s report, which recommended councils </w:t>
      </w:r>
      <w:r w:rsidR="008A06D3">
        <w:rPr>
          <w:rFonts w:ascii="Arial" w:eastAsia="Times" w:hAnsi="Arial" w:cs="Arial"/>
          <w:sz w:val="20"/>
          <w:szCs w:val="20"/>
          <w:lang w:eastAsia="en-US"/>
        </w:rPr>
        <w:t xml:space="preserve">in respect to bushfires, </w:t>
      </w:r>
      <w:r w:rsidRPr="00F103B3">
        <w:rPr>
          <w:rFonts w:ascii="Arial" w:eastAsia="Times" w:hAnsi="Arial" w:cs="Arial"/>
          <w:sz w:val="20"/>
          <w:szCs w:val="20"/>
          <w:lang w:eastAsia="en-US"/>
        </w:rPr>
        <w:t>should:</w:t>
      </w:r>
    </w:p>
    <w:p w14:paraId="25D83A4D" w14:textId="4934E8CB" w:rsidR="00C31F32" w:rsidRPr="00F103B3" w:rsidRDefault="00C31F32" w:rsidP="00C31F32">
      <w:pPr>
        <w:autoSpaceDE/>
        <w:autoSpaceDN/>
        <w:adjustRightInd/>
        <w:spacing w:after="120" w:line="270" w:lineRule="atLeast"/>
        <w:ind w:left="720"/>
        <w:rPr>
          <w:rFonts w:ascii="Arial" w:eastAsia="Times" w:hAnsi="Arial" w:cs="Arial"/>
          <w:i/>
          <w:sz w:val="20"/>
          <w:szCs w:val="20"/>
          <w:lang w:eastAsia="en-US"/>
        </w:rPr>
      </w:pPr>
      <w:r w:rsidRPr="00F103B3">
        <w:rPr>
          <w:rFonts w:ascii="Arial" w:eastAsia="Times" w:hAnsi="Arial" w:cs="Arial"/>
          <w:i/>
          <w:sz w:val="20"/>
          <w:szCs w:val="20"/>
          <w:lang w:eastAsia="en-US"/>
        </w:rPr>
        <w:t>Compile and maintain a list of vulnerable residents who need tailored advice of a recommendation to evacuate and provide this list to local police and anyone else with pre-arranged responsibility for helping vulnerable residents evacuate.</w:t>
      </w:r>
    </w:p>
    <w:p w14:paraId="73415CB5" w14:textId="77777777" w:rsidR="00C31F32" w:rsidRPr="00F103B3" w:rsidRDefault="00C31F32" w:rsidP="00C31F32">
      <w:pPr>
        <w:autoSpaceDE/>
        <w:autoSpaceDN/>
        <w:adjustRightInd/>
        <w:spacing w:after="120" w:line="270" w:lineRule="atLeast"/>
        <w:rPr>
          <w:rFonts w:ascii="Arial" w:eastAsia="Times" w:hAnsi="Arial" w:cs="Arial"/>
          <w:sz w:val="20"/>
          <w:szCs w:val="20"/>
          <w:lang w:eastAsia="en-US"/>
        </w:rPr>
      </w:pPr>
      <w:r w:rsidRPr="00F103B3">
        <w:rPr>
          <w:rFonts w:ascii="Arial" w:eastAsia="Times" w:hAnsi="Arial" w:cs="Arial"/>
          <w:sz w:val="20"/>
          <w:szCs w:val="20"/>
          <w:lang w:eastAsia="en-US"/>
        </w:rPr>
        <w:t>The policy</w:t>
      </w:r>
      <w:r>
        <w:rPr>
          <w:rFonts w:ascii="Arial" w:eastAsia="Times" w:hAnsi="Arial" w:cs="Arial"/>
          <w:sz w:val="20"/>
          <w:szCs w:val="20"/>
          <w:lang w:eastAsia="en-US"/>
        </w:rPr>
        <w:t xml:space="preserve"> scope</w:t>
      </w:r>
      <w:r w:rsidRPr="00F103B3">
        <w:rPr>
          <w:rFonts w:ascii="Arial" w:eastAsia="Times" w:hAnsi="Arial" w:cs="Arial"/>
          <w:sz w:val="20"/>
          <w:szCs w:val="20"/>
          <w:lang w:eastAsia="en-US"/>
        </w:rPr>
        <w:t xml:space="preserve"> was expanded in 2015 in response to Recommendation 67 of the </w:t>
      </w:r>
      <w:r w:rsidRPr="00F103B3">
        <w:rPr>
          <w:rFonts w:ascii="Arial" w:eastAsia="Times" w:hAnsi="Arial" w:cs="Arial"/>
          <w:i/>
          <w:sz w:val="20"/>
          <w:szCs w:val="20"/>
          <w:lang w:eastAsia="en-US"/>
        </w:rPr>
        <w:t>2010-11 Review of the Victorian Floods Warnings and Response</w:t>
      </w:r>
      <w:r w:rsidRPr="00F103B3">
        <w:rPr>
          <w:rFonts w:ascii="Arial" w:eastAsia="Times" w:hAnsi="Arial" w:cs="Arial"/>
          <w:sz w:val="20"/>
          <w:szCs w:val="20"/>
          <w:lang w:eastAsia="en-US"/>
        </w:rPr>
        <w:t>, which recommended the policy be applicable across all hazards.</w:t>
      </w:r>
    </w:p>
    <w:p w14:paraId="2D8E898F" w14:textId="7E60E1A9" w:rsidR="00C31F32" w:rsidRDefault="00C31F32" w:rsidP="00C31F32">
      <w:pPr>
        <w:autoSpaceDE/>
        <w:autoSpaceDN/>
        <w:adjustRightInd/>
        <w:spacing w:after="120" w:line="270" w:lineRule="atLeast"/>
        <w:rPr>
          <w:rFonts w:ascii="Arial" w:eastAsia="Times" w:hAnsi="Arial" w:cs="Arial"/>
          <w:sz w:val="20"/>
          <w:szCs w:val="20"/>
          <w:lang w:eastAsia="en-US"/>
        </w:rPr>
      </w:pPr>
      <w:r w:rsidRPr="00F103B3">
        <w:rPr>
          <w:rFonts w:ascii="Arial" w:eastAsia="Times" w:hAnsi="Arial" w:cs="Arial"/>
          <w:sz w:val="20"/>
          <w:szCs w:val="20"/>
          <w:lang w:eastAsia="en-US"/>
        </w:rPr>
        <w:t>Registers operate in the 64 councils located in Country Fire Authority districts across Victoria</w:t>
      </w:r>
      <w:r w:rsidR="00152C13">
        <w:rPr>
          <w:rFonts w:ascii="Arial" w:eastAsia="Times" w:hAnsi="Arial" w:cs="Arial"/>
          <w:sz w:val="20"/>
          <w:szCs w:val="20"/>
          <w:lang w:eastAsia="en-US"/>
        </w:rPr>
        <w:t xml:space="preserve"> and are used</w:t>
      </w:r>
      <w:r w:rsidRPr="00F103B3">
        <w:rPr>
          <w:rFonts w:ascii="Arial" w:eastAsia="Times" w:hAnsi="Arial" w:cs="Arial"/>
          <w:sz w:val="20"/>
          <w:szCs w:val="20"/>
          <w:lang w:eastAsia="en-US"/>
        </w:rPr>
        <w:t xml:space="preserve"> to maintain a list of community members who need targeted advice or support to evacuate their homes in an emergency. Councils are funded through their Municipal Emergency Resource Program to provide system administration and</w:t>
      </w:r>
      <w:r>
        <w:rPr>
          <w:rFonts w:ascii="Arial" w:eastAsia="Times" w:hAnsi="Arial" w:cs="Arial"/>
          <w:sz w:val="20"/>
          <w:szCs w:val="20"/>
          <w:lang w:eastAsia="en-US"/>
        </w:rPr>
        <w:t xml:space="preserve"> local oversight of their register. </w:t>
      </w:r>
      <w:r w:rsidRPr="00F103B3">
        <w:rPr>
          <w:rFonts w:ascii="Arial" w:eastAsia="Times" w:hAnsi="Arial" w:cs="Arial"/>
          <w:sz w:val="20"/>
          <w:szCs w:val="20"/>
          <w:lang w:eastAsia="en-US"/>
        </w:rPr>
        <w:t xml:space="preserve">The department’s funded agencies (including council programs where relevant) are required to support emergency planning with their clients </w:t>
      </w:r>
      <w:r w:rsidRPr="00F103B3">
        <w:rPr>
          <w:rFonts w:ascii="Arial" w:eastAsia="Times" w:hAnsi="Arial" w:cs="Arial"/>
          <w:sz w:val="20"/>
          <w:szCs w:val="20"/>
          <w:lang w:eastAsia="en-US"/>
        </w:rPr>
        <w:lastRenderedPageBreak/>
        <w:t>and enter and maintain information on registers for clients who consent and meet the register’s access criteria.</w:t>
      </w:r>
      <w:r>
        <w:rPr>
          <w:rFonts w:ascii="Arial" w:eastAsia="Times" w:hAnsi="Arial" w:cs="Arial"/>
          <w:sz w:val="20"/>
          <w:szCs w:val="20"/>
          <w:lang w:eastAsia="en-US"/>
        </w:rPr>
        <w:t xml:space="preserve"> </w:t>
      </w:r>
      <w:r w:rsidRPr="00F103B3">
        <w:rPr>
          <w:rFonts w:ascii="Arial" w:eastAsia="Times" w:hAnsi="Arial" w:cs="Arial"/>
          <w:sz w:val="20"/>
          <w:szCs w:val="20"/>
          <w:lang w:eastAsia="en-US"/>
        </w:rPr>
        <w:t xml:space="preserve">The </w:t>
      </w:r>
      <w:r>
        <w:rPr>
          <w:rFonts w:ascii="Arial" w:eastAsia="Times" w:hAnsi="Arial" w:cs="Arial"/>
          <w:sz w:val="20"/>
          <w:szCs w:val="20"/>
          <w:lang w:eastAsia="en-US"/>
        </w:rPr>
        <w:t xml:space="preserve">aim of </w:t>
      </w:r>
      <w:r w:rsidR="00F51EE9">
        <w:rPr>
          <w:rFonts w:ascii="Arial" w:eastAsia="Times" w:hAnsi="Arial" w:cs="Arial"/>
          <w:sz w:val="20"/>
          <w:szCs w:val="20"/>
          <w:lang w:eastAsia="en-US"/>
        </w:rPr>
        <w:t>the register</w:t>
      </w:r>
      <w:r w:rsidR="009201C8">
        <w:rPr>
          <w:rFonts w:ascii="Arial" w:eastAsia="Times" w:hAnsi="Arial" w:cs="Arial"/>
          <w:sz w:val="20"/>
          <w:szCs w:val="20"/>
          <w:lang w:eastAsia="en-US"/>
        </w:rPr>
        <w:t>s</w:t>
      </w:r>
      <w:r w:rsidR="00F51EE9">
        <w:rPr>
          <w:rFonts w:ascii="Arial" w:eastAsia="Times" w:hAnsi="Arial" w:cs="Arial"/>
          <w:sz w:val="20"/>
          <w:szCs w:val="20"/>
          <w:lang w:eastAsia="en-US"/>
        </w:rPr>
        <w:t xml:space="preserve"> </w:t>
      </w:r>
      <w:r>
        <w:rPr>
          <w:rFonts w:ascii="Arial" w:eastAsia="Times" w:hAnsi="Arial" w:cs="Arial"/>
          <w:sz w:val="20"/>
          <w:szCs w:val="20"/>
          <w:lang w:eastAsia="en-US"/>
        </w:rPr>
        <w:t>is to</w:t>
      </w:r>
      <w:r w:rsidRPr="00F103B3">
        <w:rPr>
          <w:rFonts w:ascii="Arial" w:eastAsia="Times" w:hAnsi="Arial" w:cs="Arial"/>
          <w:sz w:val="20"/>
          <w:szCs w:val="20"/>
          <w:lang w:eastAsia="en-US"/>
        </w:rPr>
        <w:t xml:space="preserve"> ensure reliable information about community members at greatest risk </w:t>
      </w:r>
      <w:r w:rsidR="00005C21">
        <w:rPr>
          <w:rFonts w:ascii="Arial" w:eastAsia="Times" w:hAnsi="Arial" w:cs="Arial"/>
          <w:sz w:val="20"/>
          <w:szCs w:val="20"/>
          <w:lang w:eastAsia="en-US"/>
        </w:rPr>
        <w:t>during</w:t>
      </w:r>
      <w:r w:rsidRPr="00F103B3">
        <w:rPr>
          <w:rFonts w:ascii="Arial" w:eastAsia="Times" w:hAnsi="Arial" w:cs="Arial"/>
          <w:sz w:val="20"/>
          <w:szCs w:val="20"/>
          <w:lang w:eastAsia="en-US"/>
        </w:rPr>
        <w:t xml:space="preserve"> emergencies is available to Victoria Police for evacuation planni</w:t>
      </w:r>
      <w:r>
        <w:rPr>
          <w:rFonts w:ascii="Arial" w:eastAsia="Times" w:hAnsi="Arial" w:cs="Arial"/>
          <w:sz w:val="20"/>
          <w:szCs w:val="20"/>
          <w:lang w:eastAsia="en-US"/>
        </w:rPr>
        <w:t>ng. The register</w:t>
      </w:r>
      <w:r w:rsidR="009201C8">
        <w:rPr>
          <w:rFonts w:ascii="Arial" w:eastAsia="Times" w:hAnsi="Arial" w:cs="Arial"/>
          <w:sz w:val="20"/>
          <w:szCs w:val="20"/>
          <w:lang w:eastAsia="en-US"/>
        </w:rPr>
        <w:t>s</w:t>
      </w:r>
      <w:r>
        <w:rPr>
          <w:rFonts w:ascii="Arial" w:eastAsia="Times" w:hAnsi="Arial" w:cs="Arial"/>
          <w:sz w:val="20"/>
          <w:szCs w:val="20"/>
          <w:lang w:eastAsia="en-US"/>
        </w:rPr>
        <w:t xml:space="preserve"> </w:t>
      </w:r>
      <w:r w:rsidRPr="00F103B3">
        <w:rPr>
          <w:rFonts w:ascii="Arial" w:eastAsia="Times" w:hAnsi="Arial" w:cs="Arial"/>
          <w:sz w:val="20"/>
          <w:szCs w:val="20"/>
          <w:lang w:eastAsia="en-US"/>
        </w:rPr>
        <w:t>can also support emergency plannin</w:t>
      </w:r>
      <w:r>
        <w:rPr>
          <w:rFonts w:ascii="Arial" w:eastAsia="Times" w:hAnsi="Arial" w:cs="Arial"/>
          <w:sz w:val="20"/>
          <w:szCs w:val="20"/>
          <w:lang w:eastAsia="en-US"/>
        </w:rPr>
        <w:t>g activities of local councils.</w:t>
      </w:r>
    </w:p>
    <w:p w14:paraId="50400BE3" w14:textId="77777777" w:rsidR="00C31F32" w:rsidRPr="00621710" w:rsidRDefault="00C31F32" w:rsidP="00C31F32">
      <w:pPr>
        <w:pStyle w:val="Heading1"/>
        <w:rPr>
          <w:rFonts w:cs="Arial"/>
        </w:rPr>
      </w:pPr>
      <w:bookmarkStart w:id="11" w:name="_Toc33185791"/>
      <w:bookmarkStart w:id="12" w:name="_Toc23337926"/>
      <w:bookmarkEnd w:id="10"/>
      <w:r w:rsidRPr="00621710">
        <w:rPr>
          <w:rFonts w:cs="Arial"/>
        </w:rPr>
        <w:t>Environmental context</w:t>
      </w:r>
      <w:bookmarkEnd w:id="11"/>
    </w:p>
    <w:p w14:paraId="4414F49B" w14:textId="77777777" w:rsidR="00C31F32" w:rsidRPr="00504FB5" w:rsidRDefault="00C31F32" w:rsidP="00C31F32">
      <w:pPr>
        <w:keepNext/>
        <w:keepLines/>
        <w:autoSpaceDE/>
        <w:autoSpaceDN/>
        <w:adjustRightInd/>
        <w:spacing w:before="240" w:after="90" w:line="320" w:lineRule="atLeast"/>
        <w:outlineLvl w:val="1"/>
        <w:rPr>
          <w:rFonts w:ascii="Arial" w:hAnsi="Arial" w:cs="Arial"/>
          <w:b/>
          <w:color w:val="87189D"/>
          <w:sz w:val="28"/>
          <w:szCs w:val="28"/>
          <w:lang w:eastAsia="en-US"/>
        </w:rPr>
      </w:pPr>
      <w:r w:rsidRPr="00504FB5">
        <w:rPr>
          <w:rFonts w:ascii="Arial" w:hAnsi="Arial" w:cs="Arial"/>
          <w:b/>
          <w:color w:val="87189D"/>
          <w:sz w:val="28"/>
          <w:szCs w:val="28"/>
          <w:lang w:eastAsia="en-US"/>
        </w:rPr>
        <w:t>Emergency management reform</w:t>
      </w:r>
      <w:bookmarkEnd w:id="12"/>
      <w:r w:rsidRPr="00504FB5">
        <w:rPr>
          <w:rFonts w:ascii="Arial" w:hAnsi="Arial" w:cs="Arial"/>
          <w:b/>
          <w:color w:val="87189D"/>
          <w:sz w:val="28"/>
          <w:szCs w:val="28"/>
          <w:lang w:eastAsia="en-US"/>
        </w:rPr>
        <w:t xml:space="preserve"> in Victoria</w:t>
      </w:r>
    </w:p>
    <w:p w14:paraId="72F8C2C9" w14:textId="50B3B4CB" w:rsidR="00C31F32" w:rsidRPr="00504FB5" w:rsidRDefault="00C31F32" w:rsidP="00C31F32">
      <w:pPr>
        <w:autoSpaceDE/>
        <w:autoSpaceDN/>
        <w:adjustRightInd/>
        <w:spacing w:after="120" w:line="270" w:lineRule="atLeast"/>
        <w:rPr>
          <w:rFonts w:ascii="Arial" w:eastAsia="Times" w:hAnsi="Arial" w:cs="Arial"/>
          <w:color w:val="000000" w:themeColor="text1"/>
          <w:sz w:val="20"/>
          <w:szCs w:val="20"/>
          <w:lang w:eastAsia="en-US"/>
        </w:rPr>
      </w:pPr>
      <w:r w:rsidRPr="00504FB5">
        <w:rPr>
          <w:rFonts w:ascii="Arial" w:eastAsia="Times" w:hAnsi="Arial" w:cs="Arial"/>
          <w:color w:val="000000" w:themeColor="text1"/>
          <w:sz w:val="20"/>
          <w:szCs w:val="20"/>
          <w:lang w:eastAsia="en-US"/>
        </w:rPr>
        <w:t>Since the Royal Commission’s final report</w:t>
      </w:r>
      <w:r w:rsidR="009B5FC3">
        <w:rPr>
          <w:rFonts w:ascii="Arial" w:eastAsia="Times" w:hAnsi="Arial" w:cs="Arial"/>
          <w:color w:val="000000" w:themeColor="text1"/>
          <w:sz w:val="20"/>
          <w:szCs w:val="20"/>
          <w:lang w:eastAsia="en-US"/>
        </w:rPr>
        <w:t xml:space="preserve"> in 2011</w:t>
      </w:r>
      <w:r w:rsidRPr="00504FB5">
        <w:rPr>
          <w:rFonts w:ascii="Arial" w:eastAsia="Times" w:hAnsi="Arial" w:cs="Arial"/>
          <w:color w:val="000000" w:themeColor="text1"/>
          <w:sz w:val="20"/>
          <w:szCs w:val="20"/>
          <w:lang w:eastAsia="en-US"/>
        </w:rPr>
        <w:t xml:space="preserve">, emergency management in Victoria has become increasingly community centred with a strong focus on developing community resilience. There has been significant change to emergency advice provided to communities, </w:t>
      </w:r>
      <w:r w:rsidR="00005C21">
        <w:rPr>
          <w:rFonts w:ascii="Arial" w:eastAsia="Times" w:hAnsi="Arial" w:cs="Arial"/>
          <w:color w:val="000000" w:themeColor="text1"/>
          <w:sz w:val="20"/>
          <w:szCs w:val="20"/>
          <w:lang w:eastAsia="en-US"/>
        </w:rPr>
        <w:t xml:space="preserve">including </w:t>
      </w:r>
      <w:r w:rsidRPr="00504FB5">
        <w:rPr>
          <w:rFonts w:ascii="Arial" w:eastAsia="Times" w:hAnsi="Arial" w:cs="Arial"/>
          <w:color w:val="000000" w:themeColor="text1"/>
          <w:sz w:val="20"/>
          <w:szCs w:val="20"/>
          <w:lang w:eastAsia="en-US"/>
        </w:rPr>
        <w:t xml:space="preserve">fire danger information and warnings, and safety and shelter options. The emergency management sector has implemented new initiatives and expanded programs in community education and engagement to support improved community preparedness and safer responses. These initiatives and programs across the emergency management sector promote a shared </w:t>
      </w:r>
      <w:r w:rsidR="0047036F">
        <w:rPr>
          <w:rFonts w:ascii="Arial" w:eastAsia="Times" w:hAnsi="Arial" w:cs="Arial"/>
          <w:color w:val="000000" w:themeColor="text1"/>
          <w:sz w:val="20"/>
          <w:szCs w:val="20"/>
          <w:lang w:eastAsia="en-US"/>
        </w:rPr>
        <w:t>approach</w:t>
      </w:r>
      <w:r w:rsidR="0047036F" w:rsidRPr="00504FB5">
        <w:rPr>
          <w:rFonts w:ascii="Arial" w:eastAsia="Times" w:hAnsi="Arial" w:cs="Arial"/>
          <w:color w:val="000000" w:themeColor="text1"/>
          <w:sz w:val="20"/>
          <w:szCs w:val="20"/>
          <w:lang w:eastAsia="en-US"/>
        </w:rPr>
        <w:t xml:space="preserve"> </w:t>
      </w:r>
      <w:r w:rsidRPr="00504FB5">
        <w:rPr>
          <w:rFonts w:ascii="Arial" w:eastAsia="Times" w:hAnsi="Arial" w:cs="Arial"/>
          <w:color w:val="000000" w:themeColor="text1"/>
          <w:sz w:val="20"/>
          <w:szCs w:val="20"/>
          <w:lang w:eastAsia="en-US"/>
        </w:rPr>
        <w:t xml:space="preserve">for community safety in the event of an emergency. </w:t>
      </w:r>
    </w:p>
    <w:p w14:paraId="4C55891D" w14:textId="4CC32766" w:rsidR="00C31F32" w:rsidRPr="00504FB5" w:rsidRDefault="00C31F32" w:rsidP="00C31F32">
      <w:pPr>
        <w:autoSpaceDE/>
        <w:autoSpaceDN/>
        <w:adjustRightInd/>
        <w:spacing w:after="120" w:line="270" w:lineRule="atLeast"/>
        <w:rPr>
          <w:rFonts w:ascii="Arial" w:eastAsia="Times" w:hAnsi="Arial" w:cs="Arial"/>
          <w:color w:val="000000" w:themeColor="text1"/>
          <w:sz w:val="20"/>
          <w:szCs w:val="20"/>
          <w:lang w:eastAsia="en-US"/>
        </w:rPr>
      </w:pPr>
      <w:r w:rsidRPr="00504FB5">
        <w:rPr>
          <w:rFonts w:ascii="Arial" w:eastAsia="Times" w:hAnsi="Arial" w:cs="Arial"/>
          <w:color w:val="000000" w:themeColor="text1"/>
          <w:sz w:val="20"/>
          <w:szCs w:val="20"/>
          <w:lang w:eastAsia="en-US"/>
        </w:rPr>
        <w:t xml:space="preserve">Notably, Victoria’s community safety strategy </w:t>
      </w:r>
      <w:r w:rsidR="008A06D3">
        <w:rPr>
          <w:rFonts w:ascii="Arial" w:eastAsia="Times" w:hAnsi="Arial" w:cs="Arial"/>
          <w:color w:val="000000" w:themeColor="text1"/>
          <w:sz w:val="20"/>
          <w:szCs w:val="20"/>
          <w:lang w:eastAsia="en-US"/>
        </w:rPr>
        <w:t xml:space="preserve">for bushfires </w:t>
      </w:r>
      <w:r w:rsidRPr="00504FB5">
        <w:rPr>
          <w:rFonts w:ascii="Arial" w:eastAsia="Times" w:hAnsi="Arial" w:cs="Arial"/>
          <w:color w:val="000000" w:themeColor="text1"/>
          <w:sz w:val="20"/>
          <w:szCs w:val="20"/>
          <w:lang w:eastAsia="en-US"/>
        </w:rPr>
        <w:t>has moved from ‘stay or go’ to</w:t>
      </w:r>
      <w:r w:rsidR="008A06D3">
        <w:rPr>
          <w:rFonts w:ascii="Arial" w:eastAsia="Times" w:hAnsi="Arial" w:cs="Arial"/>
          <w:color w:val="000000" w:themeColor="text1"/>
          <w:sz w:val="20"/>
          <w:szCs w:val="20"/>
          <w:lang w:eastAsia="en-US"/>
        </w:rPr>
        <w:t xml:space="preserve"> </w:t>
      </w:r>
      <w:r w:rsidRPr="00504FB5">
        <w:rPr>
          <w:rFonts w:ascii="Arial" w:eastAsia="Times" w:hAnsi="Arial" w:cs="Arial"/>
          <w:color w:val="000000" w:themeColor="text1"/>
          <w:sz w:val="20"/>
          <w:szCs w:val="20"/>
          <w:lang w:eastAsia="en-US"/>
        </w:rPr>
        <w:t>‘leave early</w:t>
      </w:r>
      <w:r w:rsidR="008A06D3">
        <w:rPr>
          <w:rFonts w:ascii="Arial" w:eastAsia="Times" w:hAnsi="Arial" w:cs="Arial"/>
          <w:color w:val="000000" w:themeColor="text1"/>
          <w:sz w:val="20"/>
          <w:szCs w:val="20"/>
          <w:lang w:eastAsia="en-US"/>
        </w:rPr>
        <w:t>’.</w:t>
      </w:r>
      <w:r w:rsidRPr="00504FB5">
        <w:rPr>
          <w:rFonts w:ascii="Arial" w:eastAsia="Times" w:hAnsi="Arial" w:cs="Arial"/>
          <w:color w:val="000000" w:themeColor="text1"/>
          <w:sz w:val="20"/>
          <w:szCs w:val="20"/>
          <w:lang w:eastAsia="en-US"/>
        </w:rPr>
        <w:t xml:space="preserve"> </w:t>
      </w:r>
      <w:r w:rsidRPr="00504FB5">
        <w:rPr>
          <w:rFonts w:ascii="Arial" w:eastAsia="Times" w:hAnsi="Arial" w:cs="Arial"/>
          <w:sz w:val="20"/>
          <w:szCs w:val="20"/>
          <w:lang w:eastAsia="en-US"/>
        </w:rPr>
        <w:t>This</w:t>
      </w:r>
      <w:r>
        <w:rPr>
          <w:rFonts w:ascii="Arial" w:eastAsia="Times" w:hAnsi="Arial" w:cs="Arial"/>
          <w:sz w:val="20"/>
          <w:szCs w:val="20"/>
          <w:lang w:eastAsia="en-US"/>
        </w:rPr>
        <w:t xml:space="preserve"> strategy increases the </w:t>
      </w:r>
      <w:r w:rsidRPr="00504FB5">
        <w:rPr>
          <w:rFonts w:ascii="Arial" w:eastAsia="Times" w:hAnsi="Arial" w:cs="Arial"/>
          <w:sz w:val="20"/>
          <w:szCs w:val="20"/>
          <w:lang w:eastAsia="en-US"/>
        </w:rPr>
        <w:t xml:space="preserve">safety of families with young children, older people, and people with disability </w:t>
      </w:r>
      <w:r>
        <w:rPr>
          <w:rFonts w:ascii="Arial" w:eastAsia="Times" w:hAnsi="Arial" w:cs="Arial"/>
          <w:sz w:val="20"/>
          <w:szCs w:val="20"/>
          <w:lang w:eastAsia="en-US"/>
        </w:rPr>
        <w:t>by promoting</w:t>
      </w:r>
      <w:r w:rsidRPr="00504FB5">
        <w:rPr>
          <w:rFonts w:ascii="Arial" w:eastAsia="Times" w:hAnsi="Arial" w:cs="Arial"/>
          <w:sz w:val="20"/>
          <w:szCs w:val="20"/>
          <w:lang w:eastAsia="en-US"/>
        </w:rPr>
        <w:t xml:space="preserve"> and support</w:t>
      </w:r>
      <w:r>
        <w:rPr>
          <w:rFonts w:ascii="Arial" w:eastAsia="Times" w:hAnsi="Arial" w:cs="Arial"/>
          <w:sz w:val="20"/>
          <w:szCs w:val="20"/>
          <w:lang w:eastAsia="en-US"/>
        </w:rPr>
        <w:t>ing</w:t>
      </w:r>
      <w:r w:rsidRPr="00504FB5">
        <w:rPr>
          <w:rFonts w:ascii="Arial" w:eastAsia="Times" w:hAnsi="Arial" w:cs="Arial"/>
          <w:sz w:val="20"/>
          <w:szCs w:val="20"/>
          <w:lang w:eastAsia="en-US"/>
        </w:rPr>
        <w:t xml:space="preserve"> early relocation before an emergency or potential emergency occurs. </w:t>
      </w:r>
      <w:r w:rsidRPr="00504FB5">
        <w:rPr>
          <w:rFonts w:ascii="Arial" w:eastAsia="Times" w:hAnsi="Arial" w:cs="Arial"/>
          <w:color w:val="000000" w:themeColor="text1"/>
          <w:sz w:val="20"/>
          <w:szCs w:val="20"/>
          <w:lang w:eastAsia="en-US"/>
        </w:rPr>
        <w:t xml:space="preserve"> </w:t>
      </w:r>
    </w:p>
    <w:p w14:paraId="0879ED30" w14:textId="77777777" w:rsidR="00C31F32" w:rsidRPr="00504FB5" w:rsidRDefault="00C31F32" w:rsidP="00C31F32">
      <w:pPr>
        <w:keepNext/>
        <w:keepLines/>
        <w:autoSpaceDE/>
        <w:autoSpaceDN/>
        <w:adjustRightInd/>
        <w:spacing w:before="240" w:after="90" w:line="320" w:lineRule="atLeast"/>
        <w:outlineLvl w:val="1"/>
        <w:rPr>
          <w:rFonts w:ascii="Arial" w:hAnsi="Arial" w:cs="Arial"/>
          <w:b/>
          <w:color w:val="87189D"/>
          <w:sz w:val="28"/>
          <w:szCs w:val="28"/>
          <w:lang w:eastAsia="en-US"/>
        </w:rPr>
      </w:pPr>
      <w:bookmarkStart w:id="13" w:name="_Toc23337927"/>
      <w:r w:rsidRPr="00504FB5">
        <w:rPr>
          <w:rFonts w:ascii="Arial" w:hAnsi="Arial" w:cs="Arial"/>
          <w:b/>
          <w:color w:val="87189D"/>
          <w:sz w:val="28"/>
          <w:szCs w:val="28"/>
          <w:lang w:eastAsia="en-US"/>
        </w:rPr>
        <w:t>Disability and Aged Care services reform</w:t>
      </w:r>
      <w:bookmarkEnd w:id="13"/>
      <w:r w:rsidRPr="00504FB5">
        <w:rPr>
          <w:rFonts w:ascii="Arial" w:hAnsi="Arial" w:cs="Arial"/>
          <w:b/>
          <w:color w:val="87189D"/>
          <w:sz w:val="28"/>
          <w:szCs w:val="28"/>
          <w:lang w:eastAsia="en-US"/>
        </w:rPr>
        <w:t xml:space="preserve"> </w:t>
      </w:r>
    </w:p>
    <w:p w14:paraId="488D0123" w14:textId="7BD72E25" w:rsidR="00C31F32" w:rsidRDefault="00C31F32" w:rsidP="00C31F32">
      <w:pPr>
        <w:autoSpaceDE/>
        <w:autoSpaceDN/>
        <w:adjustRightInd/>
        <w:spacing w:after="120" w:line="270" w:lineRule="atLeast"/>
        <w:rPr>
          <w:rFonts w:ascii="Arial" w:eastAsia="Times" w:hAnsi="Arial" w:cs="Arial"/>
          <w:sz w:val="20"/>
          <w:szCs w:val="20"/>
          <w:lang w:eastAsia="en-US"/>
        </w:rPr>
      </w:pPr>
      <w:r w:rsidRPr="00504FB5">
        <w:rPr>
          <w:rFonts w:ascii="Arial" w:eastAsia="Times" w:hAnsi="Arial" w:cs="Arial"/>
          <w:color w:val="000000" w:themeColor="text1"/>
          <w:sz w:val="20"/>
          <w:szCs w:val="20"/>
          <w:lang w:eastAsia="en-US"/>
        </w:rPr>
        <w:t xml:space="preserve">The </w:t>
      </w:r>
      <w:r>
        <w:rPr>
          <w:rFonts w:ascii="Arial" w:eastAsia="Times" w:hAnsi="Arial" w:cs="Arial"/>
          <w:color w:val="000000" w:themeColor="text1"/>
          <w:sz w:val="20"/>
          <w:szCs w:val="20"/>
          <w:lang w:eastAsia="en-US"/>
        </w:rPr>
        <w:t xml:space="preserve">funding </w:t>
      </w:r>
      <w:r w:rsidRPr="00504FB5">
        <w:rPr>
          <w:rFonts w:ascii="Arial" w:eastAsia="Times" w:hAnsi="Arial" w:cs="Arial"/>
          <w:color w:val="000000" w:themeColor="text1"/>
          <w:sz w:val="20"/>
          <w:szCs w:val="20"/>
          <w:lang w:eastAsia="en-US"/>
        </w:rPr>
        <w:t>shift of home-based aged care and disability services</w:t>
      </w:r>
      <w:r>
        <w:rPr>
          <w:rFonts w:ascii="Arial" w:eastAsia="Times" w:hAnsi="Arial" w:cs="Arial"/>
          <w:color w:val="000000" w:themeColor="text1"/>
          <w:sz w:val="20"/>
          <w:szCs w:val="20"/>
          <w:lang w:eastAsia="en-US"/>
        </w:rPr>
        <w:t xml:space="preserve">, </w:t>
      </w:r>
      <w:r w:rsidRPr="00504FB5">
        <w:rPr>
          <w:rFonts w:ascii="Arial" w:eastAsia="Times" w:hAnsi="Arial" w:cs="Arial"/>
          <w:color w:val="000000" w:themeColor="text1"/>
          <w:sz w:val="20"/>
          <w:szCs w:val="20"/>
          <w:lang w:eastAsia="en-US"/>
        </w:rPr>
        <w:t xml:space="preserve">from </w:t>
      </w:r>
      <w:r>
        <w:rPr>
          <w:rFonts w:ascii="Arial" w:eastAsia="Times" w:hAnsi="Arial" w:cs="Arial"/>
          <w:color w:val="000000" w:themeColor="text1"/>
          <w:sz w:val="20"/>
          <w:szCs w:val="20"/>
          <w:lang w:eastAsia="en-US"/>
        </w:rPr>
        <w:t xml:space="preserve">the </w:t>
      </w:r>
      <w:r w:rsidRPr="00504FB5">
        <w:rPr>
          <w:rFonts w:ascii="Arial" w:eastAsia="Times" w:hAnsi="Arial" w:cs="Arial"/>
          <w:color w:val="000000" w:themeColor="text1"/>
          <w:sz w:val="20"/>
          <w:szCs w:val="20"/>
          <w:lang w:eastAsia="en-US"/>
        </w:rPr>
        <w:t>State to Commonwealth</w:t>
      </w:r>
      <w:r>
        <w:rPr>
          <w:rFonts w:ascii="Arial" w:eastAsia="Times" w:hAnsi="Arial" w:cs="Arial"/>
          <w:color w:val="000000" w:themeColor="text1"/>
          <w:sz w:val="20"/>
          <w:szCs w:val="20"/>
          <w:lang w:eastAsia="en-US"/>
        </w:rPr>
        <w:t xml:space="preserve"> Government</w:t>
      </w:r>
      <w:r w:rsidRPr="00504FB5">
        <w:rPr>
          <w:rFonts w:ascii="Arial" w:eastAsia="Times" w:hAnsi="Arial" w:cs="Arial"/>
          <w:color w:val="000000" w:themeColor="text1"/>
          <w:sz w:val="20"/>
          <w:szCs w:val="20"/>
          <w:lang w:eastAsia="en-US"/>
        </w:rPr>
        <w:t xml:space="preserve">, </w:t>
      </w:r>
      <w:r>
        <w:rPr>
          <w:rFonts w:ascii="Arial" w:eastAsia="Times" w:hAnsi="Arial" w:cs="Arial"/>
          <w:color w:val="000000" w:themeColor="text1"/>
          <w:sz w:val="20"/>
          <w:szCs w:val="20"/>
          <w:lang w:eastAsia="en-US"/>
        </w:rPr>
        <w:t xml:space="preserve">considerably reduces </w:t>
      </w:r>
      <w:r w:rsidRPr="00D06368">
        <w:rPr>
          <w:rFonts w:ascii="Arial" w:eastAsia="Times" w:hAnsi="Arial" w:cs="Arial"/>
          <w:color w:val="000000" w:themeColor="text1"/>
          <w:sz w:val="20"/>
          <w:szCs w:val="20"/>
          <w:lang w:eastAsia="en-US"/>
        </w:rPr>
        <w:t xml:space="preserve">the </w:t>
      </w:r>
      <w:r>
        <w:rPr>
          <w:rFonts w:ascii="Arial" w:eastAsia="Times" w:hAnsi="Arial" w:cs="Arial"/>
          <w:color w:val="000000" w:themeColor="text1"/>
          <w:sz w:val="20"/>
          <w:szCs w:val="20"/>
          <w:lang w:eastAsia="en-US"/>
        </w:rPr>
        <w:t xml:space="preserve">effectiveness of the </w:t>
      </w:r>
      <w:r w:rsidRPr="00D06368">
        <w:rPr>
          <w:rFonts w:ascii="Arial" w:eastAsia="Times" w:hAnsi="Arial" w:cs="Arial"/>
          <w:color w:val="000000" w:themeColor="text1"/>
          <w:sz w:val="20"/>
          <w:szCs w:val="20"/>
          <w:lang w:eastAsia="en-US"/>
        </w:rPr>
        <w:t xml:space="preserve">policy’s preparedness approach and pathway to </w:t>
      </w:r>
      <w:r>
        <w:rPr>
          <w:rFonts w:ascii="Arial" w:eastAsia="Times" w:hAnsi="Arial" w:cs="Arial"/>
          <w:color w:val="000000" w:themeColor="text1"/>
          <w:sz w:val="20"/>
          <w:szCs w:val="20"/>
          <w:lang w:eastAsia="en-US"/>
        </w:rPr>
        <w:t>registers</w:t>
      </w:r>
      <w:r w:rsidRPr="00D06368">
        <w:rPr>
          <w:rFonts w:ascii="Arial" w:eastAsia="Times" w:hAnsi="Arial" w:cs="Arial"/>
          <w:color w:val="000000" w:themeColor="text1"/>
          <w:sz w:val="20"/>
          <w:szCs w:val="20"/>
          <w:lang w:eastAsia="en-US"/>
        </w:rPr>
        <w:t xml:space="preserve"> </w:t>
      </w:r>
      <w:r>
        <w:rPr>
          <w:rFonts w:ascii="Arial" w:eastAsia="Times" w:hAnsi="Arial" w:cs="Arial"/>
          <w:color w:val="000000" w:themeColor="text1"/>
          <w:sz w:val="20"/>
          <w:szCs w:val="20"/>
          <w:lang w:eastAsia="en-US"/>
        </w:rPr>
        <w:t>through the department’s funded agencies</w:t>
      </w:r>
      <w:r w:rsidRPr="00D06368">
        <w:rPr>
          <w:rFonts w:ascii="Arial" w:eastAsia="Times" w:hAnsi="Arial" w:cs="Arial"/>
          <w:color w:val="000000" w:themeColor="text1"/>
          <w:sz w:val="20"/>
          <w:szCs w:val="20"/>
          <w:lang w:eastAsia="en-US"/>
        </w:rPr>
        <w:t>.</w:t>
      </w:r>
      <w:r w:rsidRPr="00C1036E">
        <w:rPr>
          <w:rFonts w:ascii="Arial" w:eastAsia="Times" w:hAnsi="Arial" w:cs="Arial"/>
          <w:color w:val="000000" w:themeColor="text1"/>
          <w:sz w:val="20"/>
          <w:szCs w:val="20"/>
          <w:lang w:eastAsia="en-US"/>
        </w:rPr>
        <w:t xml:space="preserve"> </w:t>
      </w:r>
      <w:r>
        <w:rPr>
          <w:rFonts w:ascii="Arial" w:eastAsia="Times" w:hAnsi="Arial" w:cs="Arial"/>
          <w:color w:val="000000" w:themeColor="text1"/>
          <w:sz w:val="20"/>
          <w:szCs w:val="20"/>
          <w:lang w:eastAsia="en-US"/>
        </w:rPr>
        <w:t xml:space="preserve">This, </w:t>
      </w:r>
      <w:r w:rsidRPr="00504FB5">
        <w:rPr>
          <w:rFonts w:ascii="Arial" w:eastAsia="Times" w:hAnsi="Arial" w:cs="Arial"/>
          <w:color w:val="000000" w:themeColor="text1"/>
          <w:sz w:val="20"/>
          <w:szCs w:val="20"/>
          <w:lang w:eastAsia="en-US"/>
        </w:rPr>
        <w:t>together with greater choice and control of the types of services available to people</w:t>
      </w:r>
      <w:r>
        <w:rPr>
          <w:rFonts w:ascii="Arial" w:eastAsia="Times" w:hAnsi="Arial" w:cs="Arial"/>
          <w:color w:val="000000" w:themeColor="text1"/>
          <w:sz w:val="20"/>
          <w:szCs w:val="20"/>
          <w:lang w:eastAsia="en-US"/>
        </w:rPr>
        <w:t xml:space="preserve"> through this reform, </w:t>
      </w:r>
      <w:r w:rsidRPr="00504FB5">
        <w:rPr>
          <w:rFonts w:ascii="Arial" w:eastAsia="Times" w:hAnsi="Arial" w:cs="Arial"/>
          <w:color w:val="000000" w:themeColor="text1"/>
          <w:sz w:val="20"/>
          <w:szCs w:val="20"/>
          <w:lang w:eastAsia="en-US"/>
        </w:rPr>
        <w:t>impact</w:t>
      </w:r>
      <w:r>
        <w:rPr>
          <w:rFonts w:ascii="Arial" w:eastAsia="Times" w:hAnsi="Arial" w:cs="Arial"/>
          <w:color w:val="000000" w:themeColor="text1"/>
          <w:sz w:val="20"/>
          <w:szCs w:val="20"/>
          <w:lang w:eastAsia="en-US"/>
        </w:rPr>
        <w:t>s</w:t>
      </w:r>
      <w:r w:rsidRPr="00504FB5">
        <w:rPr>
          <w:rFonts w:ascii="Arial" w:eastAsia="Times" w:hAnsi="Arial" w:cs="Arial"/>
          <w:color w:val="000000" w:themeColor="text1"/>
          <w:sz w:val="20"/>
          <w:szCs w:val="20"/>
          <w:lang w:eastAsia="en-US"/>
        </w:rPr>
        <w:t xml:space="preserve"> on the visibility of service providers and their understanding of the purpose and use of registers</w:t>
      </w:r>
      <w:r>
        <w:rPr>
          <w:rFonts w:ascii="Arial" w:eastAsia="Times" w:hAnsi="Arial" w:cs="Arial"/>
          <w:color w:val="000000" w:themeColor="text1"/>
          <w:sz w:val="20"/>
          <w:szCs w:val="20"/>
          <w:lang w:eastAsia="en-US"/>
        </w:rPr>
        <w:t xml:space="preserve"> to support clients at greatest risk in emergencies</w:t>
      </w:r>
      <w:r w:rsidRPr="00504FB5">
        <w:rPr>
          <w:rFonts w:ascii="Arial" w:eastAsia="Times" w:hAnsi="Arial" w:cs="Arial"/>
          <w:color w:val="000000" w:themeColor="text1"/>
          <w:sz w:val="20"/>
          <w:szCs w:val="20"/>
          <w:lang w:eastAsia="en-US"/>
        </w:rPr>
        <w:t>.</w:t>
      </w:r>
      <w:r w:rsidRPr="00504FB5">
        <w:rPr>
          <w:rFonts w:ascii="Arial" w:eastAsia="Times" w:hAnsi="Arial" w:cs="Arial"/>
          <w:sz w:val="20"/>
          <w:szCs w:val="20"/>
          <w:lang w:eastAsia="en-US"/>
        </w:rPr>
        <w:t xml:space="preserve">  </w:t>
      </w:r>
    </w:p>
    <w:p w14:paraId="6471661E" w14:textId="090FE886" w:rsidR="00C31F32" w:rsidRDefault="00C31F32" w:rsidP="00C31F32">
      <w:pPr>
        <w:pStyle w:val="Heading1"/>
        <w:rPr>
          <w:rFonts w:cs="Arial"/>
        </w:rPr>
      </w:pPr>
      <w:bookmarkStart w:id="14" w:name="_Toc33185792"/>
      <w:r>
        <w:rPr>
          <w:rFonts w:cs="Arial"/>
        </w:rPr>
        <w:t>E</w:t>
      </w:r>
      <w:r w:rsidRPr="00F103B3">
        <w:rPr>
          <w:rFonts w:cs="Arial"/>
        </w:rPr>
        <w:t xml:space="preserve">valuation </w:t>
      </w:r>
      <w:r w:rsidR="00005C21">
        <w:rPr>
          <w:rFonts w:cs="Arial"/>
        </w:rPr>
        <w:t>and key findings</w:t>
      </w:r>
      <w:bookmarkEnd w:id="14"/>
    </w:p>
    <w:p w14:paraId="34FC79E4" w14:textId="77777777" w:rsidR="00C31F32" w:rsidRDefault="00C31F32" w:rsidP="00C31F32">
      <w:pPr>
        <w:pStyle w:val="DHHSbody"/>
      </w:pPr>
      <w:r>
        <w:t xml:space="preserve">The points below provide a short summary of the key findings from the evaluation. A comprehensive summary of the evaluation findings is at </w:t>
      </w:r>
      <w:r w:rsidRPr="00520C53">
        <w:rPr>
          <w:b/>
        </w:rPr>
        <w:t>A</w:t>
      </w:r>
      <w:r>
        <w:rPr>
          <w:b/>
        </w:rPr>
        <w:t>ppendix</w:t>
      </w:r>
      <w:r w:rsidRPr="00520C53">
        <w:rPr>
          <w:b/>
        </w:rPr>
        <w:t xml:space="preserve"> 1</w:t>
      </w:r>
      <w:r>
        <w:t xml:space="preserve">. </w:t>
      </w:r>
    </w:p>
    <w:p w14:paraId="54DCEDAD" w14:textId="1A34CA54" w:rsidR="00C31F32" w:rsidRPr="003C1D7E" w:rsidRDefault="00C31F32" w:rsidP="00C31F32">
      <w:pPr>
        <w:pStyle w:val="DHHSbody"/>
        <w:numPr>
          <w:ilvl w:val="0"/>
          <w:numId w:val="7"/>
        </w:numPr>
        <w:ind w:right="-46"/>
        <w:rPr>
          <w:rFonts w:cs="Arial"/>
        </w:rPr>
      </w:pPr>
      <w:r>
        <w:rPr>
          <w:rFonts w:cs="Arial"/>
        </w:rPr>
        <w:t xml:space="preserve">Victoria Police </w:t>
      </w:r>
      <w:r w:rsidRPr="00C3664F">
        <w:rPr>
          <w:rFonts w:cs="Arial"/>
        </w:rPr>
        <w:t>draw upon a combination of information sources for evacuation planning</w:t>
      </w:r>
      <w:r>
        <w:rPr>
          <w:rFonts w:cs="Arial"/>
        </w:rPr>
        <w:t xml:space="preserve">, including geospatial information and local emergency plans. Information held </w:t>
      </w:r>
      <w:r w:rsidR="00152C13">
        <w:rPr>
          <w:rFonts w:cs="Arial"/>
        </w:rPr>
        <w:t xml:space="preserve">in </w:t>
      </w:r>
      <w:r>
        <w:rPr>
          <w:rFonts w:cs="Arial"/>
        </w:rPr>
        <w:t xml:space="preserve">registers is </w:t>
      </w:r>
      <w:r w:rsidRPr="008978C6">
        <w:rPr>
          <w:rFonts w:cs="Arial"/>
        </w:rPr>
        <w:t>most often use</w:t>
      </w:r>
      <w:r>
        <w:rPr>
          <w:rFonts w:cs="Arial"/>
        </w:rPr>
        <w:t xml:space="preserve">d </w:t>
      </w:r>
      <w:r w:rsidRPr="008978C6">
        <w:rPr>
          <w:rFonts w:cs="Arial"/>
        </w:rPr>
        <w:t>where there is lead time for evacuation planning</w:t>
      </w:r>
      <w:r>
        <w:rPr>
          <w:rFonts w:cs="Arial"/>
        </w:rPr>
        <w:t xml:space="preserve">, </w:t>
      </w:r>
      <w:r w:rsidRPr="00736AA5">
        <w:rPr>
          <w:rFonts w:cs="Arial"/>
        </w:rPr>
        <w:t>to prioritise assistance to people in resource constrained emergency response settings.</w:t>
      </w:r>
      <w:r w:rsidRPr="006F107F">
        <w:rPr>
          <w:rFonts w:cs="Arial"/>
        </w:rPr>
        <w:t xml:space="preserve"> </w:t>
      </w:r>
      <w:r>
        <w:rPr>
          <w:rFonts w:cs="Arial"/>
        </w:rPr>
        <w:t xml:space="preserve">However, the </w:t>
      </w:r>
      <w:r w:rsidRPr="00EB0E31">
        <w:rPr>
          <w:rFonts w:cs="Arial"/>
        </w:rPr>
        <w:t xml:space="preserve">use of </w:t>
      </w:r>
      <w:r>
        <w:rPr>
          <w:rFonts w:cs="Arial"/>
        </w:rPr>
        <w:t xml:space="preserve">information held </w:t>
      </w:r>
      <w:r w:rsidR="00152C13">
        <w:rPr>
          <w:rFonts w:cs="Arial"/>
        </w:rPr>
        <w:t xml:space="preserve">in </w:t>
      </w:r>
      <w:r>
        <w:rPr>
          <w:rFonts w:cs="Arial"/>
        </w:rPr>
        <w:t xml:space="preserve">registers by Victoria Police has markedly </w:t>
      </w:r>
      <w:r w:rsidRPr="00EB0E31">
        <w:rPr>
          <w:rFonts w:cs="Arial"/>
        </w:rPr>
        <w:t>decline</w:t>
      </w:r>
      <w:r>
        <w:rPr>
          <w:rFonts w:cs="Arial"/>
        </w:rPr>
        <w:t>d</w:t>
      </w:r>
      <w:r w:rsidRPr="00EB0E31">
        <w:rPr>
          <w:rFonts w:cs="Arial"/>
        </w:rPr>
        <w:t xml:space="preserve"> </w:t>
      </w:r>
      <w:r>
        <w:rPr>
          <w:rFonts w:cs="Arial"/>
        </w:rPr>
        <w:t>over the past five years</w:t>
      </w:r>
      <w:r w:rsidRPr="00EB0E31">
        <w:rPr>
          <w:rFonts w:cs="Arial"/>
        </w:rPr>
        <w:t>.</w:t>
      </w:r>
      <w:r w:rsidRPr="00A249B5">
        <w:rPr>
          <w:rFonts w:cs="Arial"/>
        </w:rPr>
        <w:t xml:space="preserve"> </w:t>
      </w:r>
      <w:r>
        <w:rPr>
          <w:rFonts w:cs="Arial"/>
        </w:rPr>
        <w:t>While so</w:t>
      </w:r>
      <w:r w:rsidRPr="00AB4DA1">
        <w:rPr>
          <w:rFonts w:cs="Arial"/>
        </w:rPr>
        <w:t>me councils report</w:t>
      </w:r>
      <w:r>
        <w:rPr>
          <w:rFonts w:cs="Arial"/>
        </w:rPr>
        <w:t>ed registers were</w:t>
      </w:r>
      <w:r w:rsidRPr="00AB4DA1">
        <w:rPr>
          <w:rFonts w:cs="Arial"/>
        </w:rPr>
        <w:t xml:space="preserve"> referred to </w:t>
      </w:r>
      <w:r w:rsidR="008A06D3">
        <w:rPr>
          <w:rFonts w:cs="Arial"/>
        </w:rPr>
        <w:t xml:space="preserve">by Victoria Police </w:t>
      </w:r>
      <w:r w:rsidRPr="00AB4DA1">
        <w:rPr>
          <w:rFonts w:cs="Arial"/>
        </w:rPr>
        <w:t>in all emergencies</w:t>
      </w:r>
      <w:r>
        <w:rPr>
          <w:rFonts w:cs="Arial"/>
        </w:rPr>
        <w:t xml:space="preserve">, </w:t>
      </w:r>
      <w:r w:rsidRPr="00AB4DA1">
        <w:rPr>
          <w:rFonts w:cs="Arial"/>
        </w:rPr>
        <w:t>others report</w:t>
      </w:r>
      <w:r>
        <w:rPr>
          <w:rFonts w:cs="Arial"/>
        </w:rPr>
        <w:t>ed</w:t>
      </w:r>
      <w:r w:rsidRPr="00AB4DA1">
        <w:rPr>
          <w:rFonts w:cs="Arial"/>
        </w:rPr>
        <w:t xml:space="preserve"> </w:t>
      </w:r>
      <w:r>
        <w:rPr>
          <w:rFonts w:cs="Arial"/>
        </w:rPr>
        <w:t>they were not</w:t>
      </w:r>
      <w:r w:rsidRPr="00AB4DA1">
        <w:rPr>
          <w:rFonts w:cs="Arial"/>
        </w:rPr>
        <w:t xml:space="preserve"> used at all</w:t>
      </w:r>
      <w:r>
        <w:rPr>
          <w:rFonts w:cs="Arial"/>
        </w:rPr>
        <w:t>.</w:t>
      </w:r>
    </w:p>
    <w:p w14:paraId="3A96FB7C" w14:textId="6B5145F2" w:rsidR="00C31F32" w:rsidRPr="003C1D7E" w:rsidRDefault="009201C8" w:rsidP="00C31F32">
      <w:pPr>
        <w:pStyle w:val="DHHSbody"/>
        <w:numPr>
          <w:ilvl w:val="0"/>
          <w:numId w:val="7"/>
        </w:numPr>
        <w:ind w:right="-46"/>
        <w:rPr>
          <w:rFonts w:cs="Arial"/>
        </w:rPr>
      </w:pPr>
      <w:r>
        <w:rPr>
          <w:rFonts w:cs="Arial"/>
        </w:rPr>
        <w:t>A</w:t>
      </w:r>
      <w:r w:rsidR="00C31F32">
        <w:rPr>
          <w:rFonts w:cs="Arial"/>
        </w:rPr>
        <w:t xml:space="preserve">ccuracy </w:t>
      </w:r>
      <w:r>
        <w:rPr>
          <w:rFonts w:cs="Arial"/>
        </w:rPr>
        <w:t xml:space="preserve">of information in the registers </w:t>
      </w:r>
      <w:r w:rsidR="00C31F32">
        <w:rPr>
          <w:rFonts w:cs="Arial"/>
        </w:rPr>
        <w:t>was reported as mostly adequate</w:t>
      </w:r>
      <w:r w:rsidR="008B78F5">
        <w:rPr>
          <w:rFonts w:cs="Arial"/>
        </w:rPr>
        <w:t xml:space="preserve">. </w:t>
      </w:r>
      <w:r w:rsidR="00A72F92">
        <w:rPr>
          <w:rFonts w:cs="Arial"/>
        </w:rPr>
        <w:t>However,</w:t>
      </w:r>
      <w:r w:rsidR="008B78F5">
        <w:rPr>
          <w:rFonts w:cs="Arial"/>
        </w:rPr>
        <w:t xml:space="preserve"> information</w:t>
      </w:r>
      <w:r w:rsidR="00C31F32">
        <w:rPr>
          <w:rFonts w:cs="Arial"/>
        </w:rPr>
        <w:t xml:space="preserve"> had been found to be incorrect in some instances during emergency response operations. </w:t>
      </w:r>
      <w:bookmarkStart w:id="15" w:name="_Hlk25655533"/>
      <w:r w:rsidR="00C31F32">
        <w:rPr>
          <w:rFonts w:cs="Arial"/>
        </w:rPr>
        <w:t xml:space="preserve">Issues associated with eligibility assessment, client records becoming unattached from service providers, incomplete client record revalidation processes and consent procedures were found to significantly </w:t>
      </w:r>
      <w:r w:rsidR="00152C13">
        <w:rPr>
          <w:rFonts w:cs="Arial"/>
        </w:rPr>
        <w:t>reduce</w:t>
      </w:r>
      <w:r w:rsidR="00C31F32">
        <w:rPr>
          <w:rFonts w:cs="Arial"/>
        </w:rPr>
        <w:t xml:space="preserve"> confidence in the accuracy of information held on registers.    </w:t>
      </w:r>
      <w:bookmarkEnd w:id="15"/>
    </w:p>
    <w:p w14:paraId="4D3AA4A1" w14:textId="75CB420D" w:rsidR="00C31F32" w:rsidRPr="002A094F" w:rsidRDefault="00C31F32" w:rsidP="00C31F32">
      <w:pPr>
        <w:pStyle w:val="DHHSbody"/>
        <w:numPr>
          <w:ilvl w:val="0"/>
          <w:numId w:val="7"/>
        </w:numPr>
        <w:ind w:right="-46"/>
        <w:rPr>
          <w:rFonts w:cs="Arial"/>
        </w:rPr>
      </w:pPr>
      <w:r w:rsidRPr="002A094F">
        <w:rPr>
          <w:rFonts w:cs="Arial"/>
        </w:rPr>
        <w:lastRenderedPageBreak/>
        <w:t>The understanding of role</w:t>
      </w:r>
      <w:r w:rsidR="0047036F">
        <w:rPr>
          <w:rFonts w:cs="Arial"/>
        </w:rPr>
        <w:t>s</w:t>
      </w:r>
      <w:r w:rsidRPr="002A094F">
        <w:rPr>
          <w:rFonts w:cs="Arial"/>
        </w:rPr>
        <w:t xml:space="preserve"> and responsibilities under the policy in implementing registers is varied. A majority of community service organisations (72 per cent) had a moderate or lesser understanding of their role, in contrast to councils reporting a strong understanding of their role (74 per cent). Capability gaps and implementation issues are attributed to </w:t>
      </w:r>
      <w:r>
        <w:rPr>
          <w:rFonts w:cs="Arial"/>
        </w:rPr>
        <w:t xml:space="preserve">a high staff turnover across the sectors and the absence of </w:t>
      </w:r>
      <w:r w:rsidRPr="002A094F">
        <w:rPr>
          <w:rFonts w:cs="Arial"/>
        </w:rPr>
        <w:t xml:space="preserve">consistent training </w:t>
      </w:r>
      <w:r>
        <w:rPr>
          <w:rFonts w:cs="Arial"/>
        </w:rPr>
        <w:t>and guidance materials</w:t>
      </w:r>
      <w:r w:rsidRPr="002A094F">
        <w:rPr>
          <w:rFonts w:cs="Arial"/>
        </w:rPr>
        <w:t xml:space="preserve">. </w:t>
      </w:r>
      <w:r>
        <w:rPr>
          <w:rFonts w:cs="Arial"/>
        </w:rPr>
        <w:t>The role of Australia</w:t>
      </w:r>
      <w:r w:rsidR="004406B4">
        <w:rPr>
          <w:rFonts w:cs="Arial"/>
        </w:rPr>
        <w:t>n</w:t>
      </w:r>
      <w:r>
        <w:rPr>
          <w:rFonts w:cs="Arial"/>
        </w:rPr>
        <w:t xml:space="preserve"> Red Cross has been considerably underutilised for emergency planning support for clients that are not attached to a service provider.   </w:t>
      </w:r>
    </w:p>
    <w:p w14:paraId="5DCA937F" w14:textId="37D93375" w:rsidR="00C31F32" w:rsidRDefault="00C31F32" w:rsidP="00C31F32">
      <w:pPr>
        <w:pStyle w:val="DHHSbody"/>
        <w:numPr>
          <w:ilvl w:val="0"/>
          <w:numId w:val="7"/>
        </w:numPr>
        <w:ind w:right="-46"/>
        <w:rPr>
          <w:rFonts w:cs="Arial"/>
        </w:rPr>
      </w:pPr>
      <w:r>
        <w:rPr>
          <w:rFonts w:cs="Arial"/>
        </w:rPr>
        <w:t xml:space="preserve">The intent and purpose of registers to support emergency evacuation planning is misaligned with contemporary emergency management practice to prepare and leave early before an imminent emergency. </w:t>
      </w:r>
      <w:r w:rsidR="008A06D3">
        <w:rPr>
          <w:rFonts w:cs="Arial"/>
        </w:rPr>
        <w:t>T</w:t>
      </w:r>
      <w:r>
        <w:rPr>
          <w:rFonts w:cs="Arial"/>
        </w:rPr>
        <w:t xml:space="preserve">here is a perception that registers build </w:t>
      </w:r>
      <w:r w:rsidR="008B78F5">
        <w:rPr>
          <w:rFonts w:cs="Arial"/>
        </w:rPr>
        <w:t xml:space="preserve">dependency on emergency services personnel, </w:t>
      </w:r>
      <w:r>
        <w:rPr>
          <w:rFonts w:cs="Arial"/>
        </w:rPr>
        <w:t xml:space="preserve">and that assistance </w:t>
      </w:r>
      <w:r w:rsidR="00CA3067">
        <w:rPr>
          <w:rFonts w:cs="Arial"/>
        </w:rPr>
        <w:t xml:space="preserve">for individuals on a register </w:t>
      </w:r>
      <w:r>
        <w:rPr>
          <w:rFonts w:cs="Arial"/>
        </w:rPr>
        <w:t xml:space="preserve">to evacuate during an emergency is guaranteed. </w:t>
      </w:r>
      <w:r w:rsidR="00F378CA">
        <w:rPr>
          <w:rFonts w:cs="Arial"/>
        </w:rPr>
        <w:t>On the contrary</w:t>
      </w:r>
      <w:r>
        <w:rPr>
          <w:rFonts w:cs="Arial"/>
        </w:rPr>
        <w:t>, there are inciden</w:t>
      </w:r>
      <w:r w:rsidR="008A06D3">
        <w:rPr>
          <w:rFonts w:cs="Arial"/>
        </w:rPr>
        <w:t xml:space="preserve">ces </w:t>
      </w:r>
      <w:r>
        <w:rPr>
          <w:rFonts w:cs="Arial"/>
        </w:rPr>
        <w:t xml:space="preserve">where a person listed on the register </w:t>
      </w:r>
      <w:r w:rsidR="00F378CA">
        <w:rPr>
          <w:rFonts w:cs="Arial"/>
        </w:rPr>
        <w:t>has</w:t>
      </w:r>
      <w:r>
        <w:rPr>
          <w:rFonts w:cs="Arial"/>
        </w:rPr>
        <w:t xml:space="preserve"> </w:t>
      </w:r>
      <w:r w:rsidR="006D191F">
        <w:rPr>
          <w:rFonts w:cs="Arial"/>
        </w:rPr>
        <w:t xml:space="preserve">been able to leave </w:t>
      </w:r>
      <w:r>
        <w:rPr>
          <w:rFonts w:cs="Arial"/>
        </w:rPr>
        <w:t>their home early</w:t>
      </w:r>
      <w:r w:rsidR="00096C60">
        <w:rPr>
          <w:rFonts w:cs="Arial"/>
        </w:rPr>
        <w:t xml:space="preserve"> in an emergency</w:t>
      </w:r>
      <w:r>
        <w:rPr>
          <w:rFonts w:cs="Arial"/>
        </w:rPr>
        <w:t xml:space="preserve">, </w:t>
      </w:r>
      <w:r w:rsidR="00096C60">
        <w:rPr>
          <w:rFonts w:cs="Arial"/>
        </w:rPr>
        <w:t>however there is no formal method to inform Victoria Police that this has occurred and be factored into evacuation planning</w:t>
      </w:r>
      <w:r>
        <w:rPr>
          <w:rFonts w:cs="Arial"/>
        </w:rPr>
        <w:t xml:space="preserve">.     </w:t>
      </w:r>
    </w:p>
    <w:p w14:paraId="3F895544" w14:textId="27F556FE" w:rsidR="00C31F32" w:rsidRPr="00EE3C77" w:rsidRDefault="00C31F32" w:rsidP="00CB1DB4">
      <w:pPr>
        <w:pStyle w:val="DHHSbody"/>
        <w:numPr>
          <w:ilvl w:val="0"/>
          <w:numId w:val="7"/>
        </w:numPr>
        <w:ind w:right="-46"/>
        <w:rPr>
          <w:rFonts w:cs="Arial"/>
        </w:rPr>
      </w:pPr>
      <w:r w:rsidRPr="00EE3C77">
        <w:rPr>
          <w:rFonts w:cs="Arial"/>
        </w:rPr>
        <w:t xml:space="preserve">A continued reliance on service delivery as the gateway to </w:t>
      </w:r>
      <w:r w:rsidR="00EC0B83" w:rsidRPr="00EE3C77">
        <w:rPr>
          <w:rFonts w:cs="Arial"/>
        </w:rPr>
        <w:t xml:space="preserve">inclusion </w:t>
      </w:r>
      <w:r w:rsidR="00B81EFC" w:rsidRPr="00EE3C77">
        <w:rPr>
          <w:rFonts w:cs="Arial"/>
        </w:rPr>
        <w:t>on the</w:t>
      </w:r>
      <w:r w:rsidRPr="00EE3C77">
        <w:rPr>
          <w:rFonts w:cs="Arial"/>
        </w:rPr>
        <w:t xml:space="preserve"> register</w:t>
      </w:r>
      <w:r w:rsidR="009201C8">
        <w:rPr>
          <w:rFonts w:cs="Arial"/>
        </w:rPr>
        <w:t>s</w:t>
      </w:r>
      <w:r w:rsidRPr="00EE3C77">
        <w:rPr>
          <w:rFonts w:cs="Arial"/>
        </w:rPr>
        <w:t xml:space="preserve"> </w:t>
      </w:r>
      <w:r w:rsidR="00B81EFC" w:rsidRPr="00EE3C77">
        <w:rPr>
          <w:rFonts w:cs="Arial"/>
        </w:rPr>
        <w:t xml:space="preserve">for people at greatest risk </w:t>
      </w:r>
      <w:r w:rsidRPr="00EE3C77">
        <w:rPr>
          <w:rFonts w:cs="Arial"/>
        </w:rPr>
        <w:t>is likely to further impact the integrity of information held on registers</w:t>
      </w:r>
      <w:r w:rsidR="00B81EFC" w:rsidRPr="00EE3C77">
        <w:rPr>
          <w:rFonts w:cs="Arial"/>
        </w:rPr>
        <w:t xml:space="preserve">. This is attributed </w:t>
      </w:r>
      <w:r w:rsidRPr="00EE3C77">
        <w:rPr>
          <w:rFonts w:cs="Arial"/>
        </w:rPr>
        <w:t xml:space="preserve">to </w:t>
      </w:r>
      <w:r w:rsidR="00DC2C8B" w:rsidRPr="00EE3C77">
        <w:rPr>
          <w:rFonts w:cs="Arial"/>
        </w:rPr>
        <w:t>the significant changes in service deliver</w:t>
      </w:r>
      <w:r w:rsidR="00B81EFC" w:rsidRPr="00EE3C77">
        <w:rPr>
          <w:rFonts w:cs="Arial"/>
        </w:rPr>
        <w:t>y</w:t>
      </w:r>
      <w:r w:rsidR="00DC2C8B" w:rsidRPr="00EE3C77">
        <w:rPr>
          <w:rFonts w:cs="Arial"/>
        </w:rPr>
        <w:t xml:space="preserve"> </w:t>
      </w:r>
      <w:r w:rsidR="00791228" w:rsidRPr="00EE3C77">
        <w:rPr>
          <w:rFonts w:cs="Arial"/>
        </w:rPr>
        <w:t>from directly funding services to funding individuals to engage a range of services based on choice</w:t>
      </w:r>
      <w:r w:rsidR="00DC2C8B" w:rsidRPr="00EE3C77">
        <w:rPr>
          <w:rFonts w:cs="Arial"/>
        </w:rPr>
        <w:t>.</w:t>
      </w:r>
      <w:r w:rsidRPr="00EE3C77">
        <w:rPr>
          <w:rFonts w:cs="Arial"/>
        </w:rPr>
        <w:t xml:space="preserve"> </w:t>
      </w:r>
      <w:r w:rsidR="00EE3C77">
        <w:rPr>
          <w:rFonts w:cs="Arial"/>
        </w:rPr>
        <w:t xml:space="preserve">Moving supports from one service provider to another is likely to result in an increase in the </w:t>
      </w:r>
      <w:r w:rsidR="00EE3C77" w:rsidRPr="00EE3C77">
        <w:rPr>
          <w:rFonts w:cs="Arial"/>
        </w:rPr>
        <w:t xml:space="preserve">number of client records that </w:t>
      </w:r>
      <w:r w:rsidR="00EE3C77">
        <w:rPr>
          <w:rFonts w:cs="Arial"/>
        </w:rPr>
        <w:t xml:space="preserve">are unverified or </w:t>
      </w:r>
      <w:r w:rsidR="00EE3C77" w:rsidRPr="00EE3C77">
        <w:rPr>
          <w:rFonts w:cs="Arial"/>
        </w:rPr>
        <w:t xml:space="preserve">unattached </w:t>
      </w:r>
      <w:r w:rsidR="00EE3C77">
        <w:rPr>
          <w:rFonts w:cs="Arial"/>
        </w:rPr>
        <w:t xml:space="preserve">to </w:t>
      </w:r>
      <w:r w:rsidR="00EE3C77" w:rsidRPr="00EE3C77">
        <w:rPr>
          <w:rFonts w:cs="Arial"/>
        </w:rPr>
        <w:t>a service provider.</w:t>
      </w:r>
      <w:r w:rsidR="00DC2C8B" w:rsidRPr="00EE3C77">
        <w:rPr>
          <w:rFonts w:cs="Arial"/>
        </w:rPr>
        <w:t xml:space="preserve"> </w:t>
      </w:r>
    </w:p>
    <w:p w14:paraId="1298DB49" w14:textId="77777777" w:rsidR="00C31F32" w:rsidRPr="008B1405" w:rsidRDefault="00C31F32" w:rsidP="00C31F32">
      <w:pPr>
        <w:pStyle w:val="Heading1"/>
        <w:rPr>
          <w:rFonts w:cs="Arial"/>
        </w:rPr>
      </w:pPr>
      <w:bookmarkStart w:id="16" w:name="_Toc23337940"/>
      <w:bookmarkStart w:id="17" w:name="_Toc33185793"/>
      <w:r>
        <w:rPr>
          <w:rFonts w:cs="Arial"/>
        </w:rPr>
        <w:t>Next steps</w:t>
      </w:r>
      <w:bookmarkEnd w:id="16"/>
      <w:bookmarkEnd w:id="17"/>
    </w:p>
    <w:p w14:paraId="0D21413C" w14:textId="62BAB17A" w:rsidR="00C31F32" w:rsidRDefault="00C31F32" w:rsidP="00C31F32">
      <w:pPr>
        <w:autoSpaceDE/>
        <w:autoSpaceDN/>
        <w:adjustRightInd/>
        <w:spacing w:after="120" w:line="270" w:lineRule="atLeast"/>
        <w:rPr>
          <w:rFonts w:ascii="Arial" w:hAnsi="Arial" w:cs="Arial"/>
          <w:sz w:val="20"/>
          <w:szCs w:val="20"/>
        </w:rPr>
      </w:pPr>
      <w:r>
        <w:rPr>
          <w:rFonts w:ascii="Arial" w:hAnsi="Arial" w:cs="Arial"/>
          <w:sz w:val="20"/>
          <w:szCs w:val="20"/>
        </w:rPr>
        <w:t xml:space="preserve">While the evaluation findings demonstrate limitations of registers in system design and implementation, there is strong acknowledgement from the sectors, through the responses to the discussion paper and the evaluation, </w:t>
      </w:r>
      <w:r w:rsidR="009201C8">
        <w:rPr>
          <w:rFonts w:ascii="Arial" w:hAnsi="Arial" w:cs="Arial"/>
          <w:sz w:val="20"/>
          <w:szCs w:val="20"/>
        </w:rPr>
        <w:t xml:space="preserve">of the need </w:t>
      </w:r>
      <w:r>
        <w:rPr>
          <w:rFonts w:ascii="Arial" w:hAnsi="Arial" w:cs="Arial"/>
          <w:sz w:val="20"/>
          <w:szCs w:val="20"/>
        </w:rPr>
        <w:t xml:space="preserve">for a more contemporary approach in Victoria to support people who face greater risk in emergencies. </w:t>
      </w:r>
    </w:p>
    <w:p w14:paraId="4FD059BC" w14:textId="77777777" w:rsidR="00C31F32" w:rsidRDefault="00C31F32" w:rsidP="00C31F32">
      <w:pPr>
        <w:rPr>
          <w:rFonts w:ascii="Arial" w:hAnsi="Arial" w:cs="Arial"/>
          <w:sz w:val="20"/>
          <w:szCs w:val="20"/>
        </w:rPr>
      </w:pPr>
      <w:r w:rsidRPr="002F203C">
        <w:rPr>
          <w:rFonts w:ascii="Arial" w:hAnsi="Arial" w:cs="Arial"/>
          <w:sz w:val="20"/>
          <w:szCs w:val="20"/>
        </w:rPr>
        <w:t xml:space="preserve">Contemporary approaches to community preparedness and resilience in emergencies require strong connections at the local level between people and the services, systems and structures that support the community to function. These approaches recognise that communities have varying strengths, challenges and emergency risks.    </w:t>
      </w:r>
    </w:p>
    <w:p w14:paraId="070F7152" w14:textId="77777777" w:rsidR="00C31F32" w:rsidRDefault="00C31F32" w:rsidP="00C31F32">
      <w:pPr>
        <w:rPr>
          <w:rFonts w:ascii="Arial" w:hAnsi="Arial" w:cs="Arial"/>
          <w:sz w:val="20"/>
          <w:szCs w:val="20"/>
        </w:rPr>
      </w:pPr>
      <w:r>
        <w:rPr>
          <w:rFonts w:ascii="Arial" w:hAnsi="Arial" w:cs="Arial"/>
          <w:sz w:val="20"/>
          <w:szCs w:val="20"/>
        </w:rPr>
        <w:t>While promoting and supporting community and individual resilience to emergencies is crucial, the department acknowledges that building resilience may take time and people who face the greatest risk in emergencies must be supported at all points in the shift of approaches.</w:t>
      </w:r>
    </w:p>
    <w:p w14:paraId="767AF91A" w14:textId="385EBD31" w:rsidR="00C31F32" w:rsidRDefault="00C31F32" w:rsidP="00C31F32">
      <w:pPr>
        <w:rPr>
          <w:rFonts w:ascii="Arial" w:hAnsi="Arial" w:cs="Arial"/>
          <w:sz w:val="20"/>
          <w:szCs w:val="20"/>
        </w:rPr>
      </w:pPr>
      <w:r>
        <w:rPr>
          <w:rFonts w:ascii="Arial" w:hAnsi="Arial" w:cs="Arial"/>
          <w:sz w:val="20"/>
          <w:szCs w:val="20"/>
        </w:rPr>
        <w:t>With consideration to this, t</w:t>
      </w:r>
      <w:r w:rsidRPr="00F9138E">
        <w:rPr>
          <w:rFonts w:ascii="Arial" w:hAnsi="Arial" w:cs="Arial"/>
          <w:sz w:val="20"/>
          <w:szCs w:val="20"/>
        </w:rPr>
        <w:t>he dep</w:t>
      </w:r>
      <w:r>
        <w:rPr>
          <w:rFonts w:ascii="Arial" w:hAnsi="Arial" w:cs="Arial"/>
          <w:sz w:val="20"/>
          <w:szCs w:val="20"/>
        </w:rPr>
        <w:t xml:space="preserve">artment will undertake a two-stage approach to strengthen the current policy, while leading the development of a </w:t>
      </w:r>
      <w:r w:rsidR="009B5FC3">
        <w:rPr>
          <w:rFonts w:ascii="Arial" w:hAnsi="Arial" w:cs="Arial"/>
          <w:sz w:val="20"/>
          <w:szCs w:val="20"/>
        </w:rPr>
        <w:t>shared</w:t>
      </w:r>
      <w:r>
        <w:rPr>
          <w:rFonts w:ascii="Arial" w:hAnsi="Arial" w:cs="Arial"/>
          <w:sz w:val="20"/>
          <w:szCs w:val="20"/>
        </w:rPr>
        <w:t xml:space="preserve"> approach to support emergency preparedness for those at greatest risk in emergencies.  </w:t>
      </w:r>
    </w:p>
    <w:p w14:paraId="66B361FD" w14:textId="77777777" w:rsidR="00C31F32" w:rsidRPr="001412FF" w:rsidRDefault="00C31F32" w:rsidP="00C31F32">
      <w:pPr>
        <w:rPr>
          <w:rFonts w:ascii="Arial" w:hAnsi="Arial" w:cs="Arial"/>
          <w:b/>
          <w:sz w:val="20"/>
          <w:szCs w:val="20"/>
        </w:rPr>
      </w:pPr>
      <w:r>
        <w:rPr>
          <w:rFonts w:ascii="Arial" w:hAnsi="Arial" w:cs="Arial"/>
          <w:b/>
          <w:sz w:val="20"/>
          <w:szCs w:val="20"/>
        </w:rPr>
        <w:t>First stage – policy refresh</w:t>
      </w:r>
    </w:p>
    <w:p w14:paraId="0AC31762" w14:textId="3995E8D0" w:rsidR="00C31F32" w:rsidRPr="00F9138E" w:rsidRDefault="00C31F32" w:rsidP="00C31F32">
      <w:pPr>
        <w:rPr>
          <w:rFonts w:ascii="Arial" w:hAnsi="Arial" w:cs="Arial"/>
          <w:sz w:val="20"/>
          <w:szCs w:val="20"/>
        </w:rPr>
      </w:pPr>
      <w:r w:rsidRPr="00F9138E">
        <w:rPr>
          <w:rFonts w:ascii="Arial" w:hAnsi="Arial" w:cs="Arial"/>
          <w:sz w:val="20"/>
          <w:szCs w:val="20"/>
        </w:rPr>
        <w:t xml:space="preserve">The first stage </w:t>
      </w:r>
      <w:r>
        <w:rPr>
          <w:rFonts w:ascii="Arial" w:hAnsi="Arial" w:cs="Arial"/>
          <w:sz w:val="20"/>
          <w:szCs w:val="20"/>
        </w:rPr>
        <w:t xml:space="preserve">will focus on working with the emergency management and community services sector to improve the integrity of information held on registers. This work commenced in </w:t>
      </w:r>
      <w:r w:rsidRPr="00F9138E">
        <w:rPr>
          <w:rFonts w:ascii="Arial" w:hAnsi="Arial" w:cs="Arial"/>
          <w:sz w:val="20"/>
          <w:szCs w:val="20"/>
        </w:rPr>
        <w:t xml:space="preserve">November 2019 </w:t>
      </w:r>
      <w:r>
        <w:rPr>
          <w:rFonts w:ascii="Arial" w:hAnsi="Arial" w:cs="Arial"/>
          <w:sz w:val="20"/>
          <w:szCs w:val="20"/>
        </w:rPr>
        <w:t>and will be completed in</w:t>
      </w:r>
      <w:r w:rsidRPr="00F9138E">
        <w:rPr>
          <w:rFonts w:ascii="Arial" w:hAnsi="Arial" w:cs="Arial"/>
          <w:sz w:val="20"/>
          <w:szCs w:val="20"/>
        </w:rPr>
        <w:t xml:space="preserve"> </w:t>
      </w:r>
      <w:r>
        <w:rPr>
          <w:rFonts w:ascii="Arial" w:hAnsi="Arial" w:cs="Arial"/>
          <w:sz w:val="20"/>
          <w:szCs w:val="20"/>
        </w:rPr>
        <w:t>March</w:t>
      </w:r>
      <w:r w:rsidRPr="00F9138E">
        <w:rPr>
          <w:rFonts w:ascii="Arial" w:hAnsi="Arial" w:cs="Arial"/>
          <w:sz w:val="20"/>
          <w:szCs w:val="20"/>
        </w:rPr>
        <w:t xml:space="preserve"> 2020</w:t>
      </w:r>
      <w:r>
        <w:rPr>
          <w:rFonts w:ascii="Arial" w:hAnsi="Arial" w:cs="Arial"/>
          <w:sz w:val="20"/>
          <w:szCs w:val="20"/>
        </w:rPr>
        <w:t>, ahead of the April 2020 register revalidation process. This stage will include</w:t>
      </w:r>
      <w:r w:rsidRPr="00F9138E">
        <w:rPr>
          <w:rFonts w:ascii="Arial" w:hAnsi="Arial" w:cs="Arial"/>
          <w:sz w:val="20"/>
          <w:szCs w:val="20"/>
        </w:rPr>
        <w:t>:</w:t>
      </w:r>
    </w:p>
    <w:p w14:paraId="7964B05D" w14:textId="77777777" w:rsidR="00C31F32" w:rsidRPr="003F3752" w:rsidRDefault="00C31F32" w:rsidP="00C31F32">
      <w:pPr>
        <w:pStyle w:val="ListParagraph"/>
        <w:numPr>
          <w:ilvl w:val="0"/>
          <w:numId w:val="11"/>
        </w:numPr>
        <w:autoSpaceDE w:val="0"/>
        <w:autoSpaceDN w:val="0"/>
        <w:adjustRightInd w:val="0"/>
        <w:spacing w:after="160" w:line="256" w:lineRule="auto"/>
      </w:pPr>
      <w:r>
        <w:rPr>
          <w:rFonts w:ascii="Arial" w:hAnsi="Arial" w:cs="Arial"/>
        </w:rPr>
        <w:t xml:space="preserve">Updating the </w:t>
      </w:r>
      <w:r>
        <w:rPr>
          <w:rFonts w:ascii="Arial" w:hAnsi="Arial" w:cs="Arial"/>
          <w:i/>
        </w:rPr>
        <w:t>Vulnerable People in Emergencies</w:t>
      </w:r>
      <w:r w:rsidRPr="0005001D">
        <w:rPr>
          <w:rFonts w:ascii="Arial" w:hAnsi="Arial" w:cs="Arial"/>
        </w:rPr>
        <w:t xml:space="preserve"> policy</w:t>
      </w:r>
      <w:r>
        <w:rPr>
          <w:rFonts w:ascii="Arial" w:hAnsi="Arial" w:cs="Arial"/>
        </w:rPr>
        <w:t xml:space="preserve">. This update will include changes to the language used to describe people at greatest risk in emergencies and more clearly outline the roles and responsibilities for those who use the policy and guidelines. </w:t>
      </w:r>
    </w:p>
    <w:p w14:paraId="26CECE9B" w14:textId="3FD36632" w:rsidR="00C31F32" w:rsidRPr="004958B9" w:rsidRDefault="00C31F32" w:rsidP="00C31F32">
      <w:pPr>
        <w:pStyle w:val="ListParagraph"/>
        <w:numPr>
          <w:ilvl w:val="0"/>
          <w:numId w:val="11"/>
        </w:numPr>
        <w:autoSpaceDE w:val="0"/>
        <w:autoSpaceDN w:val="0"/>
        <w:adjustRightInd w:val="0"/>
        <w:spacing w:after="160" w:line="256" w:lineRule="auto"/>
      </w:pPr>
      <w:bookmarkStart w:id="18" w:name="_Hlk25663042"/>
      <w:r w:rsidRPr="004958B9">
        <w:rPr>
          <w:rFonts w:ascii="Arial" w:hAnsi="Arial" w:cs="Arial"/>
        </w:rPr>
        <w:lastRenderedPageBreak/>
        <w:t xml:space="preserve">Update the program guidelines and create additional guidance to support </w:t>
      </w:r>
      <w:r w:rsidR="00F378CA" w:rsidRPr="004958B9">
        <w:rPr>
          <w:rFonts w:ascii="Arial" w:hAnsi="Arial" w:cs="Arial"/>
        </w:rPr>
        <w:t xml:space="preserve">system processes </w:t>
      </w:r>
      <w:r w:rsidR="00F378CA">
        <w:rPr>
          <w:rFonts w:ascii="Arial" w:hAnsi="Arial" w:cs="Arial"/>
        </w:rPr>
        <w:t xml:space="preserve">and </w:t>
      </w:r>
      <w:r w:rsidRPr="004958B9">
        <w:rPr>
          <w:rFonts w:ascii="Arial" w:hAnsi="Arial" w:cs="Arial"/>
        </w:rPr>
        <w:t>screening of</w:t>
      </w:r>
      <w:r>
        <w:rPr>
          <w:rFonts w:ascii="Arial" w:hAnsi="Arial" w:cs="Arial"/>
        </w:rPr>
        <w:t xml:space="preserve"> individuals</w:t>
      </w:r>
      <w:r w:rsidRPr="004958B9">
        <w:rPr>
          <w:rFonts w:ascii="Arial" w:hAnsi="Arial" w:cs="Arial"/>
        </w:rPr>
        <w:t xml:space="preserve"> for inclusion on registers. Th</w:t>
      </w:r>
      <w:r>
        <w:rPr>
          <w:rFonts w:ascii="Arial" w:hAnsi="Arial" w:cs="Arial"/>
        </w:rPr>
        <w:t>is guidance</w:t>
      </w:r>
      <w:r w:rsidRPr="004958B9">
        <w:rPr>
          <w:rFonts w:ascii="Arial" w:hAnsi="Arial" w:cs="Arial"/>
        </w:rPr>
        <w:t xml:space="preserve"> will be </w:t>
      </w:r>
      <w:r>
        <w:rPr>
          <w:rFonts w:ascii="Arial" w:hAnsi="Arial" w:cs="Arial"/>
        </w:rPr>
        <w:t xml:space="preserve">promoted </w:t>
      </w:r>
      <w:r w:rsidRPr="004958B9">
        <w:rPr>
          <w:rFonts w:ascii="Arial" w:hAnsi="Arial" w:cs="Arial"/>
        </w:rPr>
        <w:t xml:space="preserve">to </w:t>
      </w:r>
      <w:r w:rsidR="00F378CA">
        <w:rPr>
          <w:rFonts w:ascii="Arial" w:hAnsi="Arial" w:cs="Arial"/>
        </w:rPr>
        <w:t>raise</w:t>
      </w:r>
      <w:r w:rsidRPr="004958B9">
        <w:rPr>
          <w:rFonts w:ascii="Arial" w:hAnsi="Arial" w:cs="Arial"/>
        </w:rPr>
        <w:t xml:space="preserve"> awareness amongst agencies which are not funded by the department of the purpose of registers</w:t>
      </w:r>
      <w:r>
        <w:rPr>
          <w:rFonts w:ascii="Arial" w:hAnsi="Arial" w:cs="Arial"/>
        </w:rPr>
        <w:t xml:space="preserve"> and</w:t>
      </w:r>
      <w:r w:rsidRPr="004958B9">
        <w:rPr>
          <w:rFonts w:ascii="Arial" w:hAnsi="Arial" w:cs="Arial"/>
        </w:rPr>
        <w:t xml:space="preserve"> </w:t>
      </w:r>
      <w:r>
        <w:rPr>
          <w:rFonts w:ascii="Arial" w:hAnsi="Arial" w:cs="Arial"/>
        </w:rPr>
        <w:t xml:space="preserve">how they can </w:t>
      </w:r>
      <w:r w:rsidRPr="004958B9">
        <w:rPr>
          <w:rFonts w:ascii="Arial" w:hAnsi="Arial" w:cs="Arial"/>
        </w:rPr>
        <w:t xml:space="preserve">assist clients at greatest risk </w:t>
      </w:r>
      <w:r>
        <w:rPr>
          <w:rFonts w:ascii="Arial" w:hAnsi="Arial" w:cs="Arial"/>
        </w:rPr>
        <w:t xml:space="preserve">in </w:t>
      </w:r>
      <w:r w:rsidRPr="004958B9">
        <w:rPr>
          <w:rFonts w:ascii="Arial" w:hAnsi="Arial" w:cs="Arial"/>
        </w:rPr>
        <w:t>emergencies</w:t>
      </w:r>
      <w:r>
        <w:rPr>
          <w:rFonts w:ascii="Arial" w:hAnsi="Arial" w:cs="Arial"/>
        </w:rPr>
        <w:t>.</w:t>
      </w:r>
    </w:p>
    <w:bookmarkEnd w:id="18"/>
    <w:p w14:paraId="66D8DCA9" w14:textId="69402EFA" w:rsidR="00C31F32" w:rsidRPr="00970EA7" w:rsidRDefault="00C31F32" w:rsidP="00C31F32">
      <w:pPr>
        <w:pStyle w:val="ListParagraph"/>
        <w:numPr>
          <w:ilvl w:val="0"/>
          <w:numId w:val="11"/>
        </w:numPr>
        <w:autoSpaceDE w:val="0"/>
        <w:autoSpaceDN w:val="0"/>
        <w:adjustRightInd w:val="0"/>
        <w:spacing w:after="160" w:line="256" w:lineRule="auto"/>
        <w:rPr>
          <w:rFonts w:ascii="Arial" w:hAnsi="Arial" w:cs="Arial"/>
        </w:rPr>
      </w:pPr>
      <w:r>
        <w:rPr>
          <w:rFonts w:ascii="Arial" w:hAnsi="Arial" w:cs="Arial"/>
        </w:rPr>
        <w:t xml:space="preserve">Reduce the number of </w:t>
      </w:r>
      <w:bookmarkStart w:id="19" w:name="_Hlk25657382"/>
      <w:r>
        <w:rPr>
          <w:rFonts w:ascii="Arial" w:hAnsi="Arial" w:cs="Arial"/>
        </w:rPr>
        <w:t xml:space="preserve">individuals listed on </w:t>
      </w:r>
      <w:r w:rsidR="00917B76">
        <w:rPr>
          <w:rFonts w:ascii="Arial" w:hAnsi="Arial" w:cs="Arial"/>
        </w:rPr>
        <w:t xml:space="preserve">a </w:t>
      </w:r>
      <w:r>
        <w:rPr>
          <w:rFonts w:ascii="Arial" w:hAnsi="Arial" w:cs="Arial"/>
        </w:rPr>
        <w:t>register who</w:t>
      </w:r>
      <w:r w:rsidR="00B81EFC">
        <w:rPr>
          <w:rFonts w:ascii="Arial" w:hAnsi="Arial" w:cs="Arial"/>
        </w:rPr>
        <w:t>se records</w:t>
      </w:r>
      <w:r>
        <w:rPr>
          <w:rFonts w:ascii="Arial" w:hAnsi="Arial" w:cs="Arial"/>
        </w:rPr>
        <w:t xml:space="preserve"> are unvalidated, unattached or suspended for extended periods of time. </w:t>
      </w:r>
      <w:bookmarkEnd w:id="19"/>
      <w:r>
        <w:rPr>
          <w:rFonts w:ascii="Arial" w:hAnsi="Arial" w:cs="Arial"/>
        </w:rPr>
        <w:t xml:space="preserve">This includes working with the Australian Red Cross </w:t>
      </w:r>
      <w:r w:rsidR="00791228">
        <w:rPr>
          <w:rFonts w:ascii="Arial" w:hAnsi="Arial" w:cs="Arial"/>
        </w:rPr>
        <w:t xml:space="preserve">and councils </w:t>
      </w:r>
      <w:r>
        <w:rPr>
          <w:rFonts w:ascii="Arial" w:hAnsi="Arial" w:cs="Arial"/>
        </w:rPr>
        <w:t xml:space="preserve">to contact these individuals to </w:t>
      </w:r>
      <w:r w:rsidR="004A7C21">
        <w:rPr>
          <w:rFonts w:ascii="Arial" w:hAnsi="Arial" w:cs="Arial"/>
        </w:rPr>
        <w:t xml:space="preserve">update </w:t>
      </w:r>
      <w:r w:rsidR="00EB7D9F">
        <w:rPr>
          <w:rFonts w:ascii="Arial" w:hAnsi="Arial" w:cs="Arial"/>
        </w:rPr>
        <w:t xml:space="preserve">their records and </w:t>
      </w:r>
      <w:r>
        <w:rPr>
          <w:rFonts w:ascii="Arial" w:hAnsi="Arial" w:cs="Arial"/>
        </w:rPr>
        <w:t>offer emergency planning assistance.</w:t>
      </w:r>
    </w:p>
    <w:p w14:paraId="28961CC2" w14:textId="2B17262A" w:rsidR="00C31F32" w:rsidRDefault="00C31F32" w:rsidP="00C31F32">
      <w:pPr>
        <w:pStyle w:val="ListParagraph"/>
        <w:numPr>
          <w:ilvl w:val="0"/>
          <w:numId w:val="11"/>
        </w:numPr>
        <w:autoSpaceDE w:val="0"/>
        <w:autoSpaceDN w:val="0"/>
        <w:adjustRightInd w:val="0"/>
        <w:spacing w:after="160" w:line="256" w:lineRule="auto"/>
        <w:rPr>
          <w:rFonts w:ascii="Arial" w:hAnsi="Arial" w:cs="Arial"/>
        </w:rPr>
      </w:pPr>
      <w:r>
        <w:rPr>
          <w:rFonts w:ascii="Arial" w:hAnsi="Arial" w:cs="Arial"/>
        </w:rPr>
        <w:t xml:space="preserve">Investigate and implement measures to increase the </w:t>
      </w:r>
      <w:r w:rsidR="00917B76">
        <w:rPr>
          <w:rFonts w:ascii="Arial" w:hAnsi="Arial" w:cs="Arial"/>
        </w:rPr>
        <w:t>rate</w:t>
      </w:r>
      <w:r>
        <w:rPr>
          <w:rFonts w:ascii="Arial" w:hAnsi="Arial" w:cs="Arial"/>
        </w:rPr>
        <w:t xml:space="preserve"> of consent form</w:t>
      </w:r>
      <w:r w:rsidR="00917B76">
        <w:rPr>
          <w:rFonts w:ascii="Arial" w:hAnsi="Arial" w:cs="Arial"/>
        </w:rPr>
        <w:t>s loaded on client records</w:t>
      </w:r>
      <w:r>
        <w:rPr>
          <w:rFonts w:ascii="Arial" w:hAnsi="Arial" w:cs="Arial"/>
        </w:rPr>
        <w:t xml:space="preserve">.  </w:t>
      </w:r>
    </w:p>
    <w:p w14:paraId="21D9FE64" w14:textId="2DF80733" w:rsidR="00C31F32" w:rsidRDefault="00C31F32" w:rsidP="00C31F32">
      <w:pPr>
        <w:rPr>
          <w:rFonts w:ascii="Arial" w:hAnsi="Arial" w:cs="Arial"/>
          <w:sz w:val="20"/>
          <w:szCs w:val="20"/>
        </w:rPr>
      </w:pPr>
      <w:r>
        <w:rPr>
          <w:rFonts w:ascii="Arial" w:hAnsi="Arial" w:cs="Arial"/>
          <w:b/>
          <w:sz w:val="20"/>
          <w:szCs w:val="20"/>
        </w:rPr>
        <w:t>Second stage –</w:t>
      </w:r>
      <w:r w:rsidR="00013560">
        <w:rPr>
          <w:rFonts w:ascii="Arial" w:hAnsi="Arial" w:cs="Arial"/>
          <w:b/>
          <w:sz w:val="20"/>
          <w:szCs w:val="20"/>
        </w:rPr>
        <w:t xml:space="preserve"> </w:t>
      </w:r>
      <w:r w:rsidR="007223AD">
        <w:rPr>
          <w:rFonts w:ascii="Arial" w:hAnsi="Arial" w:cs="Arial"/>
          <w:b/>
          <w:sz w:val="20"/>
          <w:szCs w:val="20"/>
        </w:rPr>
        <w:t xml:space="preserve">Emergency management sector </w:t>
      </w:r>
      <w:r>
        <w:rPr>
          <w:rFonts w:ascii="Arial" w:hAnsi="Arial" w:cs="Arial"/>
          <w:b/>
          <w:sz w:val="20"/>
          <w:szCs w:val="20"/>
        </w:rPr>
        <w:t>framework</w:t>
      </w:r>
      <w:r w:rsidR="007223AD">
        <w:rPr>
          <w:rFonts w:ascii="Arial" w:hAnsi="Arial" w:cs="Arial"/>
          <w:b/>
          <w:sz w:val="20"/>
          <w:szCs w:val="20"/>
        </w:rPr>
        <w:t xml:space="preserve"> for those at greatest risk</w:t>
      </w:r>
    </w:p>
    <w:p w14:paraId="48CA7E20" w14:textId="6C6B33D6" w:rsidR="00917B76" w:rsidRDefault="00A838BA" w:rsidP="00C31F32">
      <w:pPr>
        <w:rPr>
          <w:rFonts w:ascii="Arial" w:hAnsi="Arial" w:cs="Arial"/>
          <w:sz w:val="20"/>
          <w:szCs w:val="20"/>
        </w:rPr>
      </w:pPr>
      <w:r>
        <w:rPr>
          <w:rFonts w:ascii="Arial" w:hAnsi="Arial" w:cs="Arial"/>
          <w:sz w:val="20"/>
          <w:szCs w:val="20"/>
        </w:rPr>
        <w:t xml:space="preserve">The department recognises that building emergency resilience for people at greatest risk in emergencies requires a shared approach. </w:t>
      </w:r>
      <w:r w:rsidR="00C31F32">
        <w:rPr>
          <w:rFonts w:ascii="Arial" w:hAnsi="Arial" w:cs="Arial"/>
          <w:sz w:val="20"/>
          <w:szCs w:val="20"/>
        </w:rPr>
        <w:t>The second stage involves developing a</w:t>
      </w:r>
      <w:r w:rsidR="00392B6D">
        <w:rPr>
          <w:rFonts w:ascii="Arial" w:hAnsi="Arial" w:cs="Arial"/>
          <w:sz w:val="20"/>
          <w:szCs w:val="20"/>
        </w:rPr>
        <w:t xml:space="preserve"> </w:t>
      </w:r>
      <w:r w:rsidR="00C31F32">
        <w:rPr>
          <w:rFonts w:ascii="Arial" w:hAnsi="Arial" w:cs="Arial"/>
          <w:sz w:val="20"/>
          <w:szCs w:val="20"/>
        </w:rPr>
        <w:t xml:space="preserve">framework </w:t>
      </w:r>
      <w:r w:rsidR="00917B76">
        <w:rPr>
          <w:rFonts w:ascii="Arial" w:hAnsi="Arial" w:cs="Arial"/>
          <w:sz w:val="20"/>
          <w:szCs w:val="20"/>
        </w:rPr>
        <w:t xml:space="preserve">to </w:t>
      </w:r>
      <w:r w:rsidR="009B5FC3">
        <w:rPr>
          <w:rFonts w:ascii="Arial" w:hAnsi="Arial" w:cs="Arial"/>
          <w:sz w:val="20"/>
          <w:szCs w:val="20"/>
        </w:rPr>
        <w:t xml:space="preserve">align </w:t>
      </w:r>
      <w:r w:rsidR="00E3602F">
        <w:rPr>
          <w:rFonts w:ascii="Arial" w:hAnsi="Arial" w:cs="Arial"/>
          <w:sz w:val="20"/>
          <w:szCs w:val="20"/>
        </w:rPr>
        <w:t xml:space="preserve">emergency </w:t>
      </w:r>
      <w:r w:rsidR="00C31F32">
        <w:rPr>
          <w:rFonts w:ascii="Arial" w:hAnsi="Arial" w:cs="Arial"/>
          <w:sz w:val="20"/>
          <w:szCs w:val="20"/>
        </w:rPr>
        <w:t xml:space="preserve">risk mitigation and planning outcomes for people at greatest risk during emergencies with contemporary emergency management practice. </w:t>
      </w:r>
    </w:p>
    <w:p w14:paraId="7CE28DEB" w14:textId="77777777" w:rsidR="00A838BA" w:rsidRDefault="00C31F32" w:rsidP="00C31F32">
      <w:pPr>
        <w:rPr>
          <w:rFonts w:ascii="Arial" w:hAnsi="Arial" w:cs="Arial"/>
          <w:sz w:val="20"/>
          <w:szCs w:val="20"/>
        </w:rPr>
      </w:pPr>
      <w:r>
        <w:rPr>
          <w:rFonts w:ascii="Arial" w:hAnsi="Arial" w:cs="Arial"/>
          <w:sz w:val="20"/>
          <w:szCs w:val="20"/>
        </w:rPr>
        <w:t>The department will work closely with other departments, the emergency management and community services sectors, and other key stakeholders to develop the framework</w:t>
      </w:r>
      <w:r w:rsidR="004406B4">
        <w:rPr>
          <w:rFonts w:ascii="Arial" w:hAnsi="Arial" w:cs="Arial"/>
          <w:sz w:val="20"/>
          <w:szCs w:val="20"/>
        </w:rPr>
        <w:t>. The framework can then be integrated</w:t>
      </w:r>
      <w:r>
        <w:rPr>
          <w:rFonts w:ascii="Arial" w:hAnsi="Arial" w:cs="Arial"/>
          <w:sz w:val="20"/>
          <w:szCs w:val="20"/>
        </w:rPr>
        <w:t xml:space="preserve"> into all areas which intersect with emergency management for those at greatest risk. </w:t>
      </w:r>
    </w:p>
    <w:p w14:paraId="430119D8" w14:textId="67B098CB" w:rsidR="00C31F32" w:rsidRDefault="00392B6D" w:rsidP="00C31F32">
      <w:pPr>
        <w:rPr>
          <w:rFonts w:ascii="Arial" w:hAnsi="Arial" w:cs="Arial"/>
          <w:sz w:val="20"/>
          <w:szCs w:val="20"/>
        </w:rPr>
      </w:pPr>
      <w:r>
        <w:rPr>
          <w:rFonts w:ascii="Arial" w:hAnsi="Arial" w:cs="Arial"/>
          <w:sz w:val="20"/>
          <w:szCs w:val="20"/>
        </w:rPr>
        <w:t xml:space="preserve">The current emergency management planning reform agenda at the State, regional and municipal levels </w:t>
      </w:r>
      <w:r w:rsidR="004406B4">
        <w:rPr>
          <w:rFonts w:ascii="Arial" w:hAnsi="Arial" w:cs="Arial"/>
          <w:sz w:val="20"/>
          <w:szCs w:val="20"/>
        </w:rPr>
        <w:t>is</w:t>
      </w:r>
      <w:r>
        <w:rPr>
          <w:rFonts w:ascii="Arial" w:hAnsi="Arial" w:cs="Arial"/>
          <w:sz w:val="20"/>
          <w:szCs w:val="20"/>
        </w:rPr>
        <w:t xml:space="preserve"> an opportunity to promote a shared approach amongst communities, agencies and councils.</w:t>
      </w:r>
    </w:p>
    <w:p w14:paraId="440D9706" w14:textId="05688F0A" w:rsidR="00C31F32" w:rsidRDefault="00C31F32" w:rsidP="00C31F32">
      <w:pPr>
        <w:rPr>
          <w:rFonts w:ascii="Arial" w:hAnsi="Arial" w:cs="Arial"/>
          <w:sz w:val="20"/>
          <w:szCs w:val="20"/>
        </w:rPr>
      </w:pPr>
      <w:r>
        <w:rPr>
          <w:rFonts w:ascii="Arial" w:hAnsi="Arial" w:cs="Arial"/>
          <w:sz w:val="20"/>
          <w:szCs w:val="20"/>
        </w:rPr>
        <w:t>The department will also draw on research and best practice from other jurisdictions, and will bring together tools, resources, and strategies to support planning and response</w:t>
      </w:r>
      <w:r w:rsidR="004406B4">
        <w:rPr>
          <w:rFonts w:ascii="Arial" w:hAnsi="Arial" w:cs="Arial"/>
          <w:sz w:val="20"/>
          <w:szCs w:val="20"/>
        </w:rPr>
        <w:t>s</w:t>
      </w:r>
      <w:r>
        <w:rPr>
          <w:rFonts w:ascii="Arial" w:hAnsi="Arial" w:cs="Arial"/>
          <w:sz w:val="20"/>
          <w:szCs w:val="20"/>
        </w:rPr>
        <w:t xml:space="preserve"> </w:t>
      </w:r>
      <w:r w:rsidR="00392B6D">
        <w:rPr>
          <w:rFonts w:ascii="Arial" w:hAnsi="Arial" w:cs="Arial"/>
          <w:sz w:val="20"/>
          <w:szCs w:val="20"/>
        </w:rPr>
        <w:t xml:space="preserve">for those at greatest risk </w:t>
      </w:r>
      <w:r>
        <w:rPr>
          <w:rFonts w:ascii="Arial" w:hAnsi="Arial" w:cs="Arial"/>
          <w:sz w:val="20"/>
          <w:szCs w:val="20"/>
        </w:rPr>
        <w:t xml:space="preserve">during emergencies. </w:t>
      </w:r>
    </w:p>
    <w:p w14:paraId="5867AA27" w14:textId="11102E46" w:rsidR="00C31F32" w:rsidRPr="00672BCD" w:rsidRDefault="004406B4" w:rsidP="00C31F32">
      <w:pPr>
        <w:rPr>
          <w:rFonts w:ascii="Arial" w:hAnsi="Arial" w:cs="Arial"/>
          <w:sz w:val="20"/>
          <w:szCs w:val="20"/>
        </w:rPr>
      </w:pPr>
      <w:r>
        <w:rPr>
          <w:rFonts w:ascii="Arial" w:hAnsi="Arial" w:cs="Arial"/>
          <w:sz w:val="20"/>
          <w:szCs w:val="20"/>
        </w:rPr>
        <w:t>D</w:t>
      </w:r>
      <w:r w:rsidR="00B10E48">
        <w:rPr>
          <w:rFonts w:ascii="Arial" w:hAnsi="Arial" w:cs="Arial"/>
          <w:sz w:val="20"/>
          <w:szCs w:val="20"/>
        </w:rPr>
        <w:t xml:space="preserve">evelopment of the framework </w:t>
      </w:r>
      <w:r w:rsidR="00C31F32">
        <w:rPr>
          <w:rFonts w:ascii="Arial" w:hAnsi="Arial" w:cs="Arial"/>
          <w:sz w:val="20"/>
          <w:szCs w:val="20"/>
        </w:rPr>
        <w:t>has commenced and is estimated to be completed in April 2020.</w:t>
      </w:r>
      <w:r w:rsidR="00791228">
        <w:rPr>
          <w:rFonts w:ascii="Arial" w:hAnsi="Arial" w:cs="Arial"/>
          <w:sz w:val="20"/>
          <w:szCs w:val="20"/>
        </w:rPr>
        <w:t xml:space="preserve"> Consultation of the draft framework will be </w:t>
      </w:r>
      <w:r w:rsidR="00C02693">
        <w:rPr>
          <w:rFonts w:ascii="Arial" w:hAnsi="Arial" w:cs="Arial"/>
          <w:sz w:val="20"/>
          <w:szCs w:val="20"/>
        </w:rPr>
        <w:t xml:space="preserve">provided </w:t>
      </w:r>
      <w:r w:rsidR="00791228">
        <w:rPr>
          <w:rFonts w:ascii="Arial" w:hAnsi="Arial" w:cs="Arial"/>
          <w:sz w:val="20"/>
          <w:szCs w:val="20"/>
        </w:rPr>
        <w:t>through the State Crisis and Resilience Council</w:t>
      </w:r>
      <w:r w:rsidR="00E738D5">
        <w:rPr>
          <w:rFonts w:ascii="Arial" w:hAnsi="Arial" w:cs="Arial"/>
          <w:sz w:val="20"/>
          <w:szCs w:val="20"/>
        </w:rPr>
        <w:t xml:space="preserve"> governance structure</w:t>
      </w:r>
      <w:r w:rsidR="00C02693">
        <w:rPr>
          <w:rFonts w:ascii="Arial" w:hAnsi="Arial" w:cs="Arial"/>
          <w:sz w:val="20"/>
          <w:szCs w:val="20"/>
        </w:rPr>
        <w:t>.</w:t>
      </w:r>
      <w:r w:rsidR="00791228">
        <w:rPr>
          <w:rFonts w:ascii="Arial" w:hAnsi="Arial" w:cs="Arial"/>
          <w:sz w:val="20"/>
          <w:szCs w:val="20"/>
        </w:rPr>
        <w:t xml:space="preserve"> </w:t>
      </w:r>
    </w:p>
    <w:p w14:paraId="215160A6" w14:textId="77777777" w:rsidR="004958B9" w:rsidRDefault="004958B9" w:rsidP="001710BD">
      <w:pPr>
        <w:pStyle w:val="Heading1"/>
        <w:rPr>
          <w:rFonts w:cs="Arial"/>
        </w:rPr>
      </w:pPr>
    </w:p>
    <w:p w14:paraId="6DC59382" w14:textId="77777777" w:rsidR="004958B9" w:rsidRDefault="004958B9" w:rsidP="001710BD">
      <w:pPr>
        <w:pStyle w:val="Heading1"/>
        <w:rPr>
          <w:rFonts w:cs="Arial"/>
        </w:rPr>
      </w:pPr>
    </w:p>
    <w:p w14:paraId="00C27F82" w14:textId="77777777" w:rsidR="004958B9" w:rsidRDefault="004958B9" w:rsidP="001710BD">
      <w:pPr>
        <w:pStyle w:val="Heading1"/>
        <w:rPr>
          <w:rFonts w:cs="Arial"/>
        </w:rPr>
      </w:pPr>
    </w:p>
    <w:p w14:paraId="2DC65C55" w14:textId="77777777" w:rsidR="004958B9" w:rsidRDefault="004958B9" w:rsidP="001710BD">
      <w:pPr>
        <w:pStyle w:val="Heading1"/>
        <w:rPr>
          <w:rFonts w:cs="Arial"/>
        </w:rPr>
      </w:pPr>
    </w:p>
    <w:p w14:paraId="456AE9A3" w14:textId="3191F4BF" w:rsidR="004958B9" w:rsidRDefault="004958B9">
      <w:pPr>
        <w:autoSpaceDE/>
        <w:autoSpaceDN/>
        <w:adjustRightInd/>
        <w:spacing w:after="0" w:line="240" w:lineRule="auto"/>
        <w:rPr>
          <w:rFonts w:ascii="Arial" w:hAnsi="Arial" w:cs="Arial"/>
          <w:bCs/>
          <w:color w:val="87189D"/>
          <w:sz w:val="44"/>
          <w:szCs w:val="44"/>
          <w:lang w:eastAsia="en-US"/>
        </w:rPr>
      </w:pPr>
      <w:r>
        <w:rPr>
          <w:rFonts w:cs="Arial"/>
        </w:rPr>
        <w:br w:type="page"/>
      </w:r>
    </w:p>
    <w:p w14:paraId="4A35CF21" w14:textId="3728C7EC" w:rsidR="00F11E49" w:rsidRPr="008B1405" w:rsidRDefault="00F3112A" w:rsidP="00C31F32">
      <w:pPr>
        <w:pStyle w:val="Heading1"/>
      </w:pPr>
      <w:bookmarkStart w:id="20" w:name="_Toc33185794"/>
      <w:r>
        <w:rPr>
          <w:rFonts w:cs="Arial"/>
        </w:rPr>
        <w:lastRenderedPageBreak/>
        <w:t>Appendix 1</w:t>
      </w:r>
      <w:r w:rsidR="003F47FE">
        <w:rPr>
          <w:rFonts w:cs="Arial"/>
        </w:rPr>
        <w:t xml:space="preserve"> </w:t>
      </w:r>
      <w:r w:rsidR="00C31F32">
        <w:rPr>
          <w:rFonts w:cs="Arial"/>
        </w:rPr>
        <w:t xml:space="preserve">- </w:t>
      </w:r>
      <w:r w:rsidR="00C31F32">
        <w:t>Vulnerable Persons Register</w:t>
      </w:r>
      <w:r w:rsidR="00E76E03">
        <w:t>s</w:t>
      </w:r>
      <w:r w:rsidR="00C31F32">
        <w:t xml:space="preserve"> </w:t>
      </w:r>
      <w:r w:rsidR="00BC3E73">
        <w:t>S</w:t>
      </w:r>
      <w:r w:rsidR="00621710">
        <w:t>ummary of key findings</w:t>
      </w:r>
      <w:bookmarkEnd w:id="20"/>
    </w:p>
    <w:p w14:paraId="226AE911" w14:textId="15712260" w:rsidR="00076E12" w:rsidRPr="00C31F32" w:rsidRDefault="00076E12" w:rsidP="00C31F32">
      <w:pPr>
        <w:pStyle w:val="Heading2"/>
        <w:spacing w:before="0" w:after="120" w:line="270" w:lineRule="atLeast"/>
        <w:rPr>
          <w:rFonts w:cs="Arial"/>
        </w:rPr>
      </w:pPr>
      <w:bookmarkStart w:id="21" w:name="_Toc33185795"/>
      <w:bookmarkStart w:id="22" w:name="_Hlk5711554"/>
      <w:r w:rsidRPr="00C31F32">
        <w:rPr>
          <w:rFonts w:cs="Arial"/>
        </w:rPr>
        <w:t>Purpose</w:t>
      </w:r>
      <w:bookmarkEnd w:id="21"/>
    </w:p>
    <w:p w14:paraId="304083C2" w14:textId="4819B2F6" w:rsidR="00631868" w:rsidRPr="00631868" w:rsidRDefault="00631868" w:rsidP="00631868">
      <w:pPr>
        <w:autoSpaceDE/>
        <w:autoSpaceDN/>
        <w:adjustRightInd/>
        <w:spacing w:after="120" w:line="270" w:lineRule="atLeast"/>
        <w:rPr>
          <w:rFonts w:ascii="Arial" w:eastAsia="Times" w:hAnsi="Arial" w:cs="Times New Roman"/>
          <w:sz w:val="20"/>
          <w:szCs w:val="20"/>
          <w:lang w:eastAsia="en-US"/>
        </w:rPr>
      </w:pPr>
      <w:r w:rsidRPr="00631868">
        <w:rPr>
          <w:rFonts w:ascii="Arial" w:eastAsia="Times" w:hAnsi="Arial" w:cs="Times New Roman"/>
          <w:sz w:val="20"/>
          <w:szCs w:val="20"/>
          <w:lang w:eastAsia="en-US"/>
        </w:rPr>
        <w:t xml:space="preserve">The </w:t>
      </w:r>
      <w:r w:rsidR="004B3AE8">
        <w:rPr>
          <w:rFonts w:ascii="Arial" w:eastAsia="Times" w:hAnsi="Arial" w:cs="Times New Roman"/>
          <w:sz w:val="20"/>
          <w:szCs w:val="20"/>
          <w:lang w:eastAsia="en-US"/>
        </w:rPr>
        <w:t xml:space="preserve">department’s </w:t>
      </w:r>
      <w:r w:rsidR="00FB19F5">
        <w:rPr>
          <w:rFonts w:ascii="Arial" w:eastAsia="Times" w:hAnsi="Arial" w:cs="Times New Roman"/>
          <w:sz w:val="20"/>
          <w:szCs w:val="20"/>
          <w:lang w:eastAsia="en-US"/>
        </w:rPr>
        <w:t xml:space="preserve">Centre for Evaluation and Research conducted </w:t>
      </w:r>
      <w:r w:rsidR="00CF2619">
        <w:rPr>
          <w:rFonts w:ascii="Arial" w:eastAsia="Times" w:hAnsi="Arial" w:cs="Times New Roman"/>
          <w:sz w:val="20"/>
          <w:szCs w:val="20"/>
          <w:lang w:eastAsia="en-US"/>
        </w:rPr>
        <w:t>the</w:t>
      </w:r>
      <w:r>
        <w:rPr>
          <w:rFonts w:ascii="Arial" w:eastAsia="Times" w:hAnsi="Arial" w:cs="Times New Roman"/>
          <w:sz w:val="20"/>
          <w:szCs w:val="20"/>
          <w:lang w:eastAsia="en-US"/>
        </w:rPr>
        <w:t xml:space="preserve"> evaluation of the vulnerable persons register</w:t>
      </w:r>
      <w:r w:rsidR="009201C8">
        <w:rPr>
          <w:rFonts w:ascii="Arial" w:eastAsia="Times" w:hAnsi="Arial" w:cs="Times New Roman"/>
          <w:sz w:val="20"/>
          <w:szCs w:val="20"/>
          <w:lang w:eastAsia="en-US"/>
        </w:rPr>
        <w:t>s</w:t>
      </w:r>
      <w:r>
        <w:rPr>
          <w:rFonts w:ascii="Arial" w:eastAsia="Times" w:hAnsi="Arial" w:cs="Times New Roman"/>
          <w:sz w:val="20"/>
          <w:szCs w:val="20"/>
          <w:lang w:eastAsia="en-US"/>
        </w:rPr>
        <w:t xml:space="preserve"> </w:t>
      </w:r>
      <w:r w:rsidR="00786C75">
        <w:rPr>
          <w:rFonts w:ascii="Arial" w:eastAsia="Times" w:hAnsi="Arial" w:cs="Times New Roman"/>
          <w:sz w:val="20"/>
          <w:szCs w:val="20"/>
          <w:lang w:eastAsia="en-US"/>
        </w:rPr>
        <w:t>(</w:t>
      </w:r>
      <w:r w:rsidR="009201C8">
        <w:rPr>
          <w:rFonts w:ascii="Arial" w:eastAsia="Times" w:hAnsi="Arial" w:cs="Times New Roman"/>
          <w:sz w:val="20"/>
          <w:szCs w:val="20"/>
          <w:lang w:eastAsia="en-US"/>
        </w:rPr>
        <w:t>registers</w:t>
      </w:r>
      <w:r w:rsidR="00786C75">
        <w:rPr>
          <w:rFonts w:ascii="Arial" w:eastAsia="Times" w:hAnsi="Arial" w:cs="Times New Roman"/>
          <w:sz w:val="20"/>
          <w:szCs w:val="20"/>
          <w:lang w:eastAsia="en-US"/>
        </w:rPr>
        <w:t xml:space="preserve">) </w:t>
      </w:r>
      <w:r w:rsidR="00E0078C">
        <w:rPr>
          <w:rFonts w:ascii="Arial" w:eastAsia="Times" w:hAnsi="Arial" w:cs="Times New Roman"/>
          <w:sz w:val="20"/>
          <w:szCs w:val="20"/>
          <w:lang w:eastAsia="en-US"/>
        </w:rPr>
        <w:t xml:space="preserve">from May to August 2019. The evaluation aimed </w:t>
      </w:r>
      <w:r w:rsidR="00FB19F5">
        <w:rPr>
          <w:rFonts w:ascii="Arial" w:eastAsia="Times" w:hAnsi="Arial" w:cs="Times New Roman"/>
          <w:sz w:val="20"/>
          <w:szCs w:val="20"/>
          <w:lang w:eastAsia="en-US"/>
        </w:rPr>
        <w:t>to</w:t>
      </w:r>
      <w:r>
        <w:rPr>
          <w:rFonts w:ascii="Arial" w:eastAsia="Times" w:hAnsi="Arial" w:cs="Times New Roman"/>
          <w:sz w:val="20"/>
          <w:szCs w:val="20"/>
          <w:lang w:eastAsia="en-US"/>
        </w:rPr>
        <w:t xml:space="preserve"> understand </w:t>
      </w:r>
      <w:r w:rsidR="00E0078C">
        <w:rPr>
          <w:rFonts w:ascii="Arial" w:eastAsia="Times" w:hAnsi="Arial" w:cs="Times New Roman"/>
          <w:sz w:val="20"/>
          <w:szCs w:val="20"/>
          <w:lang w:eastAsia="en-US"/>
        </w:rPr>
        <w:t>the</w:t>
      </w:r>
      <w:r>
        <w:rPr>
          <w:rFonts w:ascii="Arial" w:eastAsia="Times" w:hAnsi="Arial" w:cs="Times New Roman"/>
          <w:sz w:val="20"/>
          <w:szCs w:val="20"/>
          <w:lang w:eastAsia="en-US"/>
        </w:rPr>
        <w:t xml:space="preserve"> effectiveness, efficiency and appropriateness </w:t>
      </w:r>
      <w:r w:rsidR="00E0078C">
        <w:rPr>
          <w:rFonts w:ascii="Arial" w:eastAsia="Times" w:hAnsi="Arial" w:cs="Times New Roman"/>
          <w:sz w:val="20"/>
          <w:szCs w:val="20"/>
          <w:lang w:eastAsia="en-US"/>
        </w:rPr>
        <w:t xml:space="preserve">of the </w:t>
      </w:r>
      <w:r w:rsidR="009201C8">
        <w:rPr>
          <w:rFonts w:ascii="Arial" w:eastAsia="Times" w:hAnsi="Arial" w:cs="Times New Roman"/>
          <w:sz w:val="20"/>
          <w:szCs w:val="20"/>
          <w:lang w:eastAsia="en-US"/>
        </w:rPr>
        <w:t>registers</w:t>
      </w:r>
      <w:r w:rsidR="00E0078C">
        <w:rPr>
          <w:rFonts w:ascii="Arial" w:eastAsia="Times" w:hAnsi="Arial" w:cs="Times New Roman"/>
          <w:sz w:val="20"/>
          <w:szCs w:val="20"/>
          <w:lang w:eastAsia="en-US"/>
        </w:rPr>
        <w:t xml:space="preserve"> </w:t>
      </w:r>
      <w:r>
        <w:rPr>
          <w:rFonts w:ascii="Arial" w:eastAsia="Times" w:hAnsi="Arial" w:cs="Times New Roman"/>
          <w:sz w:val="20"/>
          <w:szCs w:val="20"/>
          <w:lang w:eastAsia="en-US"/>
        </w:rPr>
        <w:t>as a mechanism to support local emergency management planning and response activities. The evaluation findings will inform future policy reform to increase the emergency preparedness and safety of community members who face the greatest risk in emergencies.</w:t>
      </w:r>
    </w:p>
    <w:p w14:paraId="4AF2EE69" w14:textId="0321CECA" w:rsidR="003747CC" w:rsidRPr="00C31F32" w:rsidRDefault="00857BAE" w:rsidP="00C31F32">
      <w:pPr>
        <w:pStyle w:val="Heading2"/>
        <w:spacing w:before="0" w:after="120" w:line="270" w:lineRule="atLeast"/>
        <w:rPr>
          <w:rFonts w:cs="Arial"/>
        </w:rPr>
      </w:pPr>
      <w:bookmarkStart w:id="23" w:name="_Toc33185796"/>
      <w:r w:rsidRPr="00C31F32">
        <w:rPr>
          <w:rFonts w:cs="Arial"/>
        </w:rPr>
        <w:t xml:space="preserve">Key </w:t>
      </w:r>
      <w:r w:rsidR="004B3AE8">
        <w:rPr>
          <w:rFonts w:cs="Arial"/>
        </w:rPr>
        <w:t>s</w:t>
      </w:r>
      <w:r w:rsidRPr="00C31F32">
        <w:rPr>
          <w:rFonts w:cs="Arial"/>
        </w:rPr>
        <w:t>takeholders</w:t>
      </w:r>
      <w:bookmarkEnd w:id="23"/>
    </w:p>
    <w:p w14:paraId="64B0FFEB" w14:textId="205FB631" w:rsidR="003747CC" w:rsidRPr="00504FB5" w:rsidRDefault="00786C75" w:rsidP="003747CC">
      <w:pPr>
        <w:autoSpaceDE/>
        <w:autoSpaceDN/>
        <w:adjustRightInd/>
        <w:spacing w:after="120" w:line="270" w:lineRule="atLeast"/>
        <w:rPr>
          <w:rFonts w:ascii="Arial" w:eastAsia="Times" w:hAnsi="Arial" w:cs="Times New Roman"/>
          <w:sz w:val="20"/>
          <w:szCs w:val="20"/>
          <w:lang w:eastAsia="en-US"/>
        </w:rPr>
      </w:pPr>
      <w:r w:rsidRPr="00504FB5">
        <w:rPr>
          <w:rFonts w:ascii="Arial" w:eastAsia="Times" w:hAnsi="Arial" w:cs="Times New Roman"/>
          <w:sz w:val="20"/>
          <w:szCs w:val="20"/>
          <w:lang w:eastAsia="en-US"/>
        </w:rPr>
        <w:t xml:space="preserve">The </w:t>
      </w:r>
      <w:r w:rsidR="00753D0C">
        <w:rPr>
          <w:rFonts w:ascii="Arial" w:eastAsia="Times" w:hAnsi="Arial" w:cs="Times New Roman"/>
          <w:sz w:val="20"/>
          <w:szCs w:val="20"/>
          <w:lang w:eastAsia="en-US"/>
        </w:rPr>
        <w:t xml:space="preserve">evaluation captured views and experiences from stakeholders that have a role </w:t>
      </w:r>
      <w:r w:rsidR="004D463C">
        <w:rPr>
          <w:rFonts w:ascii="Arial" w:eastAsia="Times" w:hAnsi="Arial" w:cs="Times New Roman"/>
          <w:sz w:val="20"/>
          <w:szCs w:val="20"/>
          <w:lang w:eastAsia="en-US"/>
        </w:rPr>
        <w:t>through t</w:t>
      </w:r>
      <w:r w:rsidR="004D463C" w:rsidRPr="00504FB5">
        <w:rPr>
          <w:rFonts w:ascii="Arial" w:eastAsia="Times" w:hAnsi="Arial" w:cs="Arial"/>
          <w:color w:val="000000" w:themeColor="text1"/>
          <w:sz w:val="20"/>
          <w:szCs w:val="20"/>
          <w:lang w:eastAsia="en-US"/>
        </w:rPr>
        <w:t xml:space="preserve">he </w:t>
      </w:r>
      <w:r w:rsidR="004D463C" w:rsidRPr="00504FB5">
        <w:rPr>
          <w:rFonts w:ascii="Arial" w:eastAsia="Times" w:hAnsi="Arial" w:cs="Arial"/>
          <w:i/>
          <w:color w:val="000000" w:themeColor="text1"/>
          <w:sz w:val="20"/>
          <w:szCs w:val="20"/>
          <w:lang w:eastAsia="en-US"/>
        </w:rPr>
        <w:t xml:space="preserve">Vulnerable People in Emergencies </w:t>
      </w:r>
      <w:r w:rsidR="004D463C" w:rsidRPr="00FB19F5">
        <w:rPr>
          <w:rFonts w:ascii="Arial" w:eastAsia="Times" w:hAnsi="Arial" w:cs="Arial"/>
          <w:color w:val="000000" w:themeColor="text1"/>
          <w:sz w:val="20"/>
          <w:szCs w:val="20"/>
          <w:lang w:eastAsia="en-US"/>
        </w:rPr>
        <w:t>policy</w:t>
      </w:r>
      <w:r w:rsidR="004D463C">
        <w:rPr>
          <w:rFonts w:ascii="Arial" w:eastAsia="Times" w:hAnsi="Arial" w:cs="Times New Roman"/>
          <w:sz w:val="20"/>
          <w:szCs w:val="20"/>
          <w:lang w:eastAsia="en-US"/>
        </w:rPr>
        <w:t xml:space="preserve"> </w:t>
      </w:r>
      <w:r w:rsidR="00753D0C">
        <w:rPr>
          <w:rFonts w:ascii="Arial" w:eastAsia="Times" w:hAnsi="Arial" w:cs="Times New Roman"/>
          <w:sz w:val="20"/>
          <w:szCs w:val="20"/>
          <w:lang w:eastAsia="en-US"/>
        </w:rPr>
        <w:t xml:space="preserve">in </w:t>
      </w:r>
      <w:r w:rsidR="00D90AAA">
        <w:rPr>
          <w:rFonts w:ascii="Arial" w:eastAsia="Times" w:hAnsi="Arial" w:cs="Times New Roman"/>
          <w:sz w:val="20"/>
          <w:szCs w:val="20"/>
          <w:lang w:eastAsia="en-US"/>
        </w:rPr>
        <w:t>administering</w:t>
      </w:r>
      <w:r w:rsidR="00753D0C">
        <w:rPr>
          <w:rFonts w:ascii="Arial" w:eastAsia="Times" w:hAnsi="Arial" w:cs="Times New Roman"/>
          <w:sz w:val="20"/>
          <w:szCs w:val="20"/>
          <w:lang w:eastAsia="en-US"/>
        </w:rPr>
        <w:t xml:space="preserve"> </w:t>
      </w:r>
      <w:r w:rsidR="00D90AAA">
        <w:rPr>
          <w:rFonts w:ascii="Arial" w:eastAsia="Times" w:hAnsi="Arial" w:cs="Times New Roman"/>
          <w:sz w:val="20"/>
          <w:szCs w:val="20"/>
          <w:lang w:eastAsia="en-US"/>
        </w:rPr>
        <w:t>the register</w:t>
      </w:r>
      <w:r w:rsidR="00C204D5">
        <w:rPr>
          <w:rFonts w:ascii="Arial" w:eastAsia="Times" w:hAnsi="Arial" w:cs="Times New Roman"/>
          <w:sz w:val="20"/>
          <w:szCs w:val="20"/>
          <w:lang w:eastAsia="en-US"/>
        </w:rPr>
        <w:t>s</w:t>
      </w:r>
      <w:r w:rsidR="00D90AAA">
        <w:rPr>
          <w:rFonts w:ascii="Arial" w:eastAsia="Times" w:hAnsi="Arial" w:cs="Times New Roman"/>
          <w:sz w:val="20"/>
          <w:szCs w:val="20"/>
          <w:lang w:eastAsia="en-US"/>
        </w:rPr>
        <w:t xml:space="preserve">. </w:t>
      </w:r>
      <w:r w:rsidR="00D90AAA">
        <w:rPr>
          <w:rFonts w:ascii="Arial" w:eastAsia="Times" w:hAnsi="Arial" w:cs="Arial"/>
          <w:color w:val="000000" w:themeColor="text1"/>
          <w:sz w:val="20"/>
          <w:szCs w:val="20"/>
          <w:lang w:eastAsia="en-US"/>
        </w:rPr>
        <w:t>The</w:t>
      </w:r>
      <w:r w:rsidR="00E0078C">
        <w:rPr>
          <w:rFonts w:ascii="Arial" w:eastAsia="Times" w:hAnsi="Arial" w:cs="Arial"/>
          <w:color w:val="000000" w:themeColor="text1"/>
          <w:sz w:val="20"/>
          <w:szCs w:val="20"/>
          <w:lang w:eastAsia="en-US"/>
        </w:rPr>
        <w:t xml:space="preserve">se stakeholders and a summary of their role </w:t>
      </w:r>
      <w:r w:rsidR="00E738D5">
        <w:rPr>
          <w:rFonts w:ascii="Arial" w:eastAsia="Times" w:hAnsi="Arial" w:cs="Arial"/>
          <w:color w:val="000000" w:themeColor="text1"/>
          <w:sz w:val="20"/>
          <w:szCs w:val="20"/>
          <w:lang w:eastAsia="en-US"/>
        </w:rPr>
        <w:t xml:space="preserve">in the policy </w:t>
      </w:r>
      <w:r w:rsidR="00E0078C">
        <w:rPr>
          <w:rFonts w:ascii="Arial" w:eastAsia="Times" w:hAnsi="Arial" w:cs="Arial"/>
          <w:color w:val="000000" w:themeColor="text1"/>
          <w:sz w:val="20"/>
          <w:szCs w:val="20"/>
          <w:lang w:eastAsia="en-US"/>
        </w:rPr>
        <w:t>is outlined below.</w:t>
      </w:r>
    </w:p>
    <w:p w14:paraId="7556C90A" w14:textId="3740AB32" w:rsidR="003747CC" w:rsidRPr="00504FB5" w:rsidRDefault="003747CC" w:rsidP="003747CC">
      <w:pPr>
        <w:keepNext/>
        <w:keepLines/>
        <w:autoSpaceDE/>
        <w:autoSpaceDN/>
        <w:adjustRightInd/>
        <w:spacing w:before="280" w:after="120" w:line="280" w:lineRule="atLeast"/>
        <w:outlineLvl w:val="2"/>
        <w:rPr>
          <w:rFonts w:ascii="Arial" w:eastAsia="MS Gothic" w:hAnsi="Arial" w:cs="Arial"/>
          <w:b/>
          <w:bCs/>
          <w:sz w:val="24"/>
          <w:szCs w:val="26"/>
          <w:lang w:eastAsia="en-US"/>
        </w:rPr>
      </w:pPr>
      <w:r w:rsidRPr="00504FB5">
        <w:rPr>
          <w:rFonts w:ascii="Arial" w:eastAsia="MS Gothic" w:hAnsi="Arial" w:cs="Arial"/>
          <w:b/>
          <w:bCs/>
          <w:sz w:val="24"/>
          <w:szCs w:val="26"/>
          <w:lang w:eastAsia="en-US"/>
        </w:rPr>
        <w:t>Community service organisations</w:t>
      </w:r>
      <w:r w:rsidR="007223AD">
        <w:rPr>
          <w:rFonts w:ascii="Arial" w:eastAsia="MS Gothic" w:hAnsi="Arial" w:cs="Arial"/>
          <w:b/>
          <w:bCs/>
          <w:sz w:val="24"/>
          <w:szCs w:val="26"/>
          <w:lang w:eastAsia="en-US"/>
        </w:rPr>
        <w:t xml:space="preserve"> (CSOs)</w:t>
      </w:r>
    </w:p>
    <w:p w14:paraId="1D6B6957" w14:textId="22D155B7" w:rsidR="003747CC" w:rsidRPr="00504FB5" w:rsidRDefault="00786C75" w:rsidP="003747CC">
      <w:pPr>
        <w:autoSpaceDE/>
        <w:autoSpaceDN/>
        <w:adjustRightInd/>
        <w:spacing w:after="120" w:line="270" w:lineRule="atLeast"/>
        <w:rPr>
          <w:rFonts w:ascii="Arial" w:eastAsia="Times" w:hAnsi="Arial" w:cs="Arial"/>
          <w:color w:val="000000" w:themeColor="text1"/>
          <w:sz w:val="20"/>
          <w:szCs w:val="20"/>
          <w:lang w:eastAsia="en-US"/>
        </w:rPr>
      </w:pPr>
      <w:r>
        <w:rPr>
          <w:rFonts w:ascii="Arial" w:eastAsia="Times" w:hAnsi="Arial" w:cs="Arial"/>
          <w:color w:val="000000" w:themeColor="text1"/>
          <w:sz w:val="20"/>
          <w:szCs w:val="20"/>
          <w:lang w:eastAsia="en-US"/>
        </w:rPr>
        <w:t>T</w:t>
      </w:r>
      <w:r w:rsidR="003747CC" w:rsidRPr="00504FB5">
        <w:rPr>
          <w:rFonts w:ascii="Arial" w:eastAsia="Times" w:hAnsi="Arial" w:cs="Arial"/>
          <w:color w:val="000000" w:themeColor="text1"/>
          <w:sz w:val="20"/>
          <w:szCs w:val="20"/>
          <w:lang w:eastAsia="en-US"/>
        </w:rPr>
        <w:t xml:space="preserve">he department’s funded agencies </w:t>
      </w:r>
      <w:r>
        <w:rPr>
          <w:rFonts w:ascii="Arial" w:eastAsia="Times" w:hAnsi="Arial" w:cs="Arial"/>
          <w:color w:val="000000" w:themeColor="text1"/>
          <w:sz w:val="20"/>
          <w:szCs w:val="20"/>
          <w:lang w:eastAsia="en-US"/>
        </w:rPr>
        <w:t xml:space="preserve">are </w:t>
      </w:r>
      <w:r w:rsidRPr="00504FB5">
        <w:rPr>
          <w:rFonts w:ascii="Arial" w:eastAsia="Times" w:hAnsi="Arial" w:cs="Arial"/>
          <w:color w:val="000000" w:themeColor="text1"/>
          <w:sz w:val="20"/>
          <w:szCs w:val="20"/>
          <w:lang w:eastAsia="en-US"/>
        </w:rPr>
        <w:t>require</w:t>
      </w:r>
      <w:r>
        <w:rPr>
          <w:rFonts w:ascii="Arial" w:eastAsia="Times" w:hAnsi="Arial" w:cs="Arial"/>
          <w:color w:val="000000" w:themeColor="text1"/>
          <w:sz w:val="20"/>
          <w:szCs w:val="20"/>
          <w:lang w:eastAsia="en-US"/>
        </w:rPr>
        <w:t>d</w:t>
      </w:r>
      <w:r w:rsidRPr="00504FB5">
        <w:rPr>
          <w:rFonts w:ascii="Arial" w:eastAsia="Times" w:hAnsi="Arial" w:cs="Arial"/>
          <w:color w:val="000000" w:themeColor="text1"/>
          <w:sz w:val="20"/>
          <w:szCs w:val="20"/>
          <w:lang w:eastAsia="en-US"/>
        </w:rPr>
        <w:t xml:space="preserve"> </w:t>
      </w:r>
      <w:r w:rsidR="003747CC" w:rsidRPr="00504FB5">
        <w:rPr>
          <w:rFonts w:ascii="Arial" w:eastAsia="Times" w:hAnsi="Arial" w:cs="Arial"/>
          <w:color w:val="000000" w:themeColor="text1"/>
          <w:sz w:val="20"/>
          <w:szCs w:val="20"/>
          <w:lang w:eastAsia="en-US"/>
        </w:rPr>
        <w:t>to:</w:t>
      </w:r>
    </w:p>
    <w:p w14:paraId="3CB4E6E1" w14:textId="10E644FF" w:rsidR="003747CC" w:rsidRPr="00504FB5" w:rsidRDefault="003747CC" w:rsidP="003C74FE">
      <w:pPr>
        <w:numPr>
          <w:ilvl w:val="0"/>
          <w:numId w:val="10"/>
        </w:numPr>
        <w:autoSpaceDE/>
        <w:autoSpaceDN/>
        <w:adjustRightInd/>
        <w:spacing w:after="120" w:line="270" w:lineRule="atLeast"/>
        <w:rPr>
          <w:rFonts w:ascii="Arial" w:eastAsia="Times" w:hAnsi="Arial" w:cs="Arial"/>
          <w:b/>
          <w:bCs/>
          <w:color w:val="000000" w:themeColor="text1"/>
          <w:sz w:val="20"/>
          <w:szCs w:val="20"/>
          <w:lang w:eastAsia="en-US"/>
        </w:rPr>
      </w:pPr>
      <w:r w:rsidRPr="00504FB5">
        <w:rPr>
          <w:rFonts w:ascii="Arial" w:eastAsia="Times" w:hAnsi="Arial" w:cs="Arial"/>
          <w:color w:val="000000" w:themeColor="text1"/>
          <w:sz w:val="20"/>
          <w:szCs w:val="20"/>
          <w:lang w:eastAsia="en-US"/>
        </w:rPr>
        <w:t>screen their clients against access criteria for inclusion on a register</w:t>
      </w:r>
    </w:p>
    <w:p w14:paraId="030A0907" w14:textId="03DD65C5" w:rsidR="003747CC" w:rsidRPr="00504FB5" w:rsidRDefault="003747CC" w:rsidP="003C74FE">
      <w:pPr>
        <w:numPr>
          <w:ilvl w:val="0"/>
          <w:numId w:val="10"/>
        </w:numPr>
        <w:autoSpaceDE/>
        <w:autoSpaceDN/>
        <w:adjustRightInd/>
        <w:spacing w:after="120" w:line="270" w:lineRule="atLeast"/>
        <w:rPr>
          <w:rFonts w:ascii="Arial" w:eastAsia="Times" w:hAnsi="Arial" w:cs="Arial"/>
          <w:b/>
          <w:bCs/>
          <w:color w:val="000000" w:themeColor="text1"/>
          <w:sz w:val="20"/>
          <w:szCs w:val="20"/>
          <w:lang w:eastAsia="en-US"/>
        </w:rPr>
      </w:pPr>
      <w:r w:rsidRPr="00504FB5">
        <w:rPr>
          <w:rFonts w:ascii="Arial" w:eastAsia="Times" w:hAnsi="Arial" w:cs="Arial"/>
          <w:color w:val="000000" w:themeColor="text1"/>
          <w:sz w:val="20"/>
          <w:szCs w:val="20"/>
          <w:lang w:eastAsia="en-US"/>
        </w:rPr>
        <w:t>obtain informed consent from clients for their information to be held on a register</w:t>
      </w:r>
    </w:p>
    <w:p w14:paraId="3309095E" w14:textId="1634CEAE" w:rsidR="003747CC" w:rsidRPr="00504FB5" w:rsidRDefault="003747CC" w:rsidP="003C74FE">
      <w:pPr>
        <w:numPr>
          <w:ilvl w:val="0"/>
          <w:numId w:val="10"/>
        </w:numPr>
        <w:autoSpaceDE/>
        <w:autoSpaceDN/>
        <w:adjustRightInd/>
        <w:spacing w:after="120" w:line="270" w:lineRule="atLeast"/>
        <w:rPr>
          <w:rFonts w:ascii="Arial" w:eastAsia="Times" w:hAnsi="Arial" w:cs="Arial"/>
          <w:sz w:val="20"/>
          <w:szCs w:val="20"/>
          <w:lang w:eastAsia="en-US"/>
        </w:rPr>
      </w:pPr>
      <w:r w:rsidRPr="00504FB5">
        <w:rPr>
          <w:rFonts w:ascii="Arial" w:eastAsia="Times" w:hAnsi="Arial" w:cs="Arial"/>
          <w:color w:val="000000" w:themeColor="text1"/>
          <w:sz w:val="20"/>
          <w:szCs w:val="20"/>
          <w:lang w:eastAsia="en-US"/>
        </w:rPr>
        <w:t>enter and maintain information about their clients on registers</w:t>
      </w:r>
      <w:r w:rsidR="00FB19F5">
        <w:rPr>
          <w:rFonts w:ascii="Arial" w:eastAsia="Times" w:hAnsi="Arial" w:cs="Arial"/>
          <w:color w:val="000000" w:themeColor="text1"/>
          <w:sz w:val="20"/>
          <w:szCs w:val="20"/>
          <w:lang w:eastAsia="en-US"/>
        </w:rPr>
        <w:t>.</w:t>
      </w:r>
    </w:p>
    <w:p w14:paraId="7CB91AFC" w14:textId="1DF7318C" w:rsidR="003747CC" w:rsidRPr="00504FB5" w:rsidRDefault="003747CC" w:rsidP="003747CC">
      <w:pPr>
        <w:autoSpaceDE/>
        <w:autoSpaceDN/>
        <w:adjustRightInd/>
        <w:spacing w:after="120" w:line="270" w:lineRule="atLeast"/>
        <w:rPr>
          <w:rFonts w:ascii="Arial" w:eastAsia="Times" w:hAnsi="Arial" w:cs="Arial"/>
          <w:sz w:val="20"/>
          <w:szCs w:val="20"/>
          <w:lang w:eastAsia="en-US"/>
        </w:rPr>
      </w:pPr>
      <w:r w:rsidRPr="00504FB5">
        <w:rPr>
          <w:rFonts w:ascii="Arial" w:eastAsia="Times" w:hAnsi="Arial" w:cs="Arial"/>
          <w:color w:val="000000" w:themeColor="text1"/>
          <w:sz w:val="20"/>
          <w:szCs w:val="20"/>
          <w:lang w:eastAsia="en-US"/>
        </w:rPr>
        <w:t>Non</w:t>
      </w:r>
      <w:r w:rsidR="00E0078C">
        <w:rPr>
          <w:rFonts w:ascii="Arial" w:eastAsia="Times" w:hAnsi="Arial" w:cs="Arial"/>
          <w:color w:val="000000" w:themeColor="text1"/>
          <w:sz w:val="20"/>
          <w:szCs w:val="20"/>
          <w:lang w:eastAsia="en-US"/>
        </w:rPr>
        <w:t>-</w:t>
      </w:r>
      <w:r>
        <w:rPr>
          <w:rFonts w:ascii="Arial" w:eastAsia="Times" w:hAnsi="Arial" w:cs="Arial"/>
          <w:color w:val="000000" w:themeColor="text1"/>
          <w:sz w:val="20"/>
          <w:szCs w:val="20"/>
          <w:lang w:eastAsia="en-US"/>
        </w:rPr>
        <w:t xml:space="preserve">department </w:t>
      </w:r>
      <w:r w:rsidRPr="00504FB5">
        <w:rPr>
          <w:rFonts w:ascii="Arial" w:eastAsia="Times" w:hAnsi="Arial" w:cs="Arial"/>
          <w:color w:val="000000" w:themeColor="text1"/>
          <w:sz w:val="20"/>
          <w:szCs w:val="20"/>
          <w:lang w:eastAsia="en-US"/>
        </w:rPr>
        <w:t xml:space="preserve">funded agencies can also screen and add individuals to </w:t>
      </w:r>
      <w:r w:rsidR="00FB19F5">
        <w:rPr>
          <w:rFonts w:ascii="Arial" w:eastAsia="Times" w:hAnsi="Arial" w:cs="Arial"/>
          <w:color w:val="000000" w:themeColor="text1"/>
          <w:sz w:val="20"/>
          <w:szCs w:val="20"/>
          <w:lang w:eastAsia="en-US"/>
        </w:rPr>
        <w:t>a</w:t>
      </w:r>
      <w:r w:rsidRPr="00504FB5">
        <w:rPr>
          <w:rFonts w:ascii="Arial" w:eastAsia="Times" w:hAnsi="Arial" w:cs="Arial"/>
          <w:color w:val="000000" w:themeColor="text1"/>
          <w:sz w:val="20"/>
          <w:szCs w:val="20"/>
          <w:lang w:eastAsia="en-US"/>
        </w:rPr>
        <w:t xml:space="preserve"> register.</w:t>
      </w:r>
    </w:p>
    <w:p w14:paraId="644D4376" w14:textId="04A9156A" w:rsidR="003747CC" w:rsidRPr="00504FB5" w:rsidRDefault="003747CC" w:rsidP="003747CC">
      <w:pPr>
        <w:keepNext/>
        <w:keepLines/>
        <w:autoSpaceDE/>
        <w:autoSpaceDN/>
        <w:adjustRightInd/>
        <w:spacing w:before="280" w:after="120" w:line="280" w:lineRule="atLeast"/>
        <w:outlineLvl w:val="2"/>
        <w:rPr>
          <w:rFonts w:ascii="Arial" w:eastAsia="MS Gothic" w:hAnsi="Arial" w:cs="Arial"/>
          <w:b/>
          <w:bCs/>
          <w:sz w:val="24"/>
          <w:szCs w:val="26"/>
          <w:lang w:eastAsia="en-US"/>
        </w:rPr>
      </w:pPr>
      <w:r w:rsidRPr="00504FB5">
        <w:rPr>
          <w:rFonts w:ascii="Arial" w:eastAsia="MS Gothic" w:hAnsi="Arial" w:cs="Arial"/>
          <w:b/>
          <w:bCs/>
          <w:sz w:val="24"/>
          <w:szCs w:val="26"/>
          <w:lang w:eastAsia="en-US"/>
        </w:rPr>
        <w:t>Councils</w:t>
      </w:r>
    </w:p>
    <w:p w14:paraId="0321E0E9" w14:textId="5559404D" w:rsidR="003747CC" w:rsidRPr="00504FB5" w:rsidRDefault="003747CC" w:rsidP="003747CC">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C</w:t>
      </w:r>
      <w:r w:rsidRPr="00504FB5">
        <w:rPr>
          <w:rFonts w:ascii="Arial" w:eastAsia="Times" w:hAnsi="Arial" w:cs="Times New Roman"/>
          <w:sz w:val="20"/>
          <w:szCs w:val="20"/>
          <w:lang w:eastAsia="en-US"/>
        </w:rPr>
        <w:t xml:space="preserve">ouncils </w:t>
      </w:r>
      <w:r w:rsidR="00FB19F5">
        <w:rPr>
          <w:rFonts w:ascii="Arial" w:eastAsia="Times" w:hAnsi="Arial" w:cs="Times New Roman"/>
          <w:sz w:val="20"/>
          <w:szCs w:val="20"/>
          <w:lang w:eastAsia="en-US"/>
        </w:rPr>
        <w:t xml:space="preserve">in 64 municipalities </w:t>
      </w:r>
      <w:r w:rsidRPr="00504FB5">
        <w:rPr>
          <w:rFonts w:ascii="Arial" w:eastAsia="Times" w:hAnsi="Arial" w:cs="Times New Roman"/>
          <w:sz w:val="20"/>
          <w:szCs w:val="20"/>
          <w:lang w:eastAsia="en-US"/>
        </w:rPr>
        <w:t xml:space="preserve">coordinate </w:t>
      </w:r>
      <w:r w:rsidR="00FB19F5">
        <w:rPr>
          <w:rFonts w:ascii="Arial" w:eastAsia="Times" w:hAnsi="Arial" w:cs="Times New Roman"/>
          <w:sz w:val="20"/>
          <w:szCs w:val="20"/>
          <w:lang w:eastAsia="en-US"/>
        </w:rPr>
        <w:t>a</w:t>
      </w:r>
      <w:r w:rsidRPr="00504FB5">
        <w:rPr>
          <w:rFonts w:ascii="Arial" w:eastAsia="Times" w:hAnsi="Arial" w:cs="Times New Roman"/>
          <w:sz w:val="20"/>
          <w:szCs w:val="20"/>
          <w:lang w:eastAsia="en-US"/>
        </w:rPr>
        <w:t xml:space="preserve"> register by providing local oversight and system administration. This role is funded through the Municipal Emergency Resourcing Program.  </w:t>
      </w:r>
      <w:r w:rsidR="00FB19F5">
        <w:rPr>
          <w:rFonts w:ascii="Arial" w:eastAsia="Times" w:hAnsi="Arial" w:cs="Times New Roman"/>
          <w:sz w:val="20"/>
          <w:szCs w:val="20"/>
          <w:lang w:eastAsia="en-US"/>
        </w:rPr>
        <w:t>C</w:t>
      </w:r>
      <w:r w:rsidRPr="00504FB5">
        <w:rPr>
          <w:rFonts w:ascii="Arial" w:eastAsia="Times" w:hAnsi="Arial" w:cs="Times New Roman"/>
          <w:sz w:val="20"/>
          <w:szCs w:val="20"/>
          <w:lang w:eastAsia="en-US"/>
        </w:rPr>
        <w:t>ouncil</w:t>
      </w:r>
      <w:r w:rsidR="00786C75">
        <w:rPr>
          <w:rFonts w:ascii="Arial" w:eastAsia="Times" w:hAnsi="Arial" w:cs="Times New Roman"/>
          <w:sz w:val="20"/>
          <w:szCs w:val="20"/>
          <w:lang w:eastAsia="en-US"/>
        </w:rPr>
        <w:t>s</w:t>
      </w:r>
      <w:r w:rsidRPr="00504FB5">
        <w:rPr>
          <w:rFonts w:ascii="Arial" w:eastAsia="Times" w:hAnsi="Arial" w:cs="Times New Roman"/>
          <w:sz w:val="20"/>
          <w:szCs w:val="20"/>
          <w:lang w:eastAsia="en-US"/>
        </w:rPr>
        <w:t xml:space="preserve"> may also utilise the register to support </w:t>
      </w:r>
      <w:r w:rsidR="00786C75">
        <w:rPr>
          <w:rFonts w:ascii="Arial" w:eastAsia="Times" w:hAnsi="Arial" w:cs="Times New Roman"/>
          <w:sz w:val="20"/>
          <w:szCs w:val="20"/>
          <w:lang w:eastAsia="en-US"/>
        </w:rPr>
        <w:t xml:space="preserve">emergency </w:t>
      </w:r>
      <w:r w:rsidRPr="00504FB5">
        <w:rPr>
          <w:rFonts w:ascii="Arial" w:eastAsia="Times" w:hAnsi="Arial" w:cs="Times New Roman"/>
          <w:sz w:val="20"/>
          <w:szCs w:val="20"/>
          <w:lang w:eastAsia="en-US"/>
        </w:rPr>
        <w:t>planning activities.</w:t>
      </w:r>
    </w:p>
    <w:p w14:paraId="45BDF25B" w14:textId="77777777" w:rsidR="003747CC" w:rsidRPr="00504FB5" w:rsidRDefault="003747CC" w:rsidP="003747CC">
      <w:pPr>
        <w:keepNext/>
        <w:keepLines/>
        <w:autoSpaceDE/>
        <w:autoSpaceDN/>
        <w:adjustRightInd/>
        <w:spacing w:before="280" w:after="120" w:line="280" w:lineRule="atLeast"/>
        <w:outlineLvl w:val="2"/>
        <w:rPr>
          <w:rFonts w:ascii="Arial" w:eastAsia="MS Gothic" w:hAnsi="Arial" w:cs="Arial"/>
          <w:b/>
          <w:bCs/>
          <w:sz w:val="24"/>
          <w:szCs w:val="26"/>
          <w:lang w:eastAsia="en-US"/>
        </w:rPr>
      </w:pPr>
      <w:r w:rsidRPr="00504FB5">
        <w:rPr>
          <w:rFonts w:ascii="Arial" w:eastAsia="MS Gothic" w:hAnsi="Arial" w:cs="Arial"/>
          <w:b/>
          <w:bCs/>
          <w:sz w:val="24"/>
          <w:szCs w:val="26"/>
          <w:lang w:eastAsia="en-US"/>
        </w:rPr>
        <w:t>Australian Red Cross</w:t>
      </w:r>
    </w:p>
    <w:p w14:paraId="2307713E" w14:textId="11FCD6D3" w:rsidR="003747CC" w:rsidRPr="00504FB5" w:rsidRDefault="00786C75" w:rsidP="003747CC">
      <w:pPr>
        <w:autoSpaceDE/>
        <w:autoSpaceDN/>
        <w:adjustRightInd/>
        <w:spacing w:after="120" w:line="270" w:lineRule="atLeast"/>
        <w:rPr>
          <w:rFonts w:ascii="Arial" w:eastAsia="Times" w:hAnsi="Arial" w:cs="Times New Roman"/>
          <w:sz w:val="20"/>
          <w:szCs w:val="20"/>
          <w:lang w:eastAsia="en-US"/>
        </w:rPr>
      </w:pPr>
      <w:r>
        <w:rPr>
          <w:rFonts w:ascii="Arial" w:eastAsia="Times" w:hAnsi="Arial" w:cs="Times New Roman"/>
          <w:sz w:val="20"/>
          <w:szCs w:val="20"/>
          <w:lang w:eastAsia="en-US"/>
        </w:rPr>
        <w:t xml:space="preserve">The department funds </w:t>
      </w:r>
      <w:r w:rsidR="00FB19F5">
        <w:rPr>
          <w:rFonts w:ascii="Arial" w:eastAsia="Times" w:hAnsi="Arial" w:cs="Times New Roman"/>
          <w:sz w:val="20"/>
          <w:szCs w:val="20"/>
          <w:lang w:eastAsia="en-US"/>
        </w:rPr>
        <w:t xml:space="preserve">the Australian </w:t>
      </w:r>
      <w:r w:rsidR="003747CC" w:rsidRPr="00504FB5">
        <w:rPr>
          <w:rFonts w:ascii="Arial" w:eastAsia="Times" w:hAnsi="Arial" w:cs="Times New Roman"/>
          <w:sz w:val="20"/>
          <w:szCs w:val="20"/>
          <w:lang w:eastAsia="en-US"/>
        </w:rPr>
        <w:t xml:space="preserve">Red Cross to provide emergency planning support for people who </w:t>
      </w:r>
      <w:r w:rsidRPr="00504FB5">
        <w:rPr>
          <w:rFonts w:ascii="Arial" w:eastAsia="Times" w:hAnsi="Arial" w:cs="Times New Roman"/>
          <w:sz w:val="20"/>
          <w:szCs w:val="20"/>
          <w:lang w:eastAsia="en-US"/>
        </w:rPr>
        <w:t xml:space="preserve">are not </w:t>
      </w:r>
      <w:r w:rsidR="004B3AE8">
        <w:rPr>
          <w:rFonts w:ascii="Arial" w:eastAsia="Times" w:hAnsi="Arial" w:cs="Times New Roman"/>
          <w:sz w:val="20"/>
          <w:szCs w:val="20"/>
          <w:lang w:eastAsia="en-US"/>
        </w:rPr>
        <w:t>attached</w:t>
      </w:r>
      <w:r w:rsidRPr="00504FB5">
        <w:rPr>
          <w:rFonts w:ascii="Arial" w:eastAsia="Times" w:hAnsi="Arial" w:cs="Times New Roman"/>
          <w:sz w:val="20"/>
          <w:szCs w:val="20"/>
          <w:lang w:eastAsia="en-US"/>
        </w:rPr>
        <w:t xml:space="preserve"> to a </w:t>
      </w:r>
      <w:r w:rsidR="00E738D5">
        <w:rPr>
          <w:rFonts w:ascii="Arial" w:eastAsia="Times" w:hAnsi="Arial" w:cs="Times New Roman"/>
          <w:sz w:val="20"/>
          <w:szCs w:val="20"/>
          <w:lang w:eastAsia="en-US"/>
        </w:rPr>
        <w:t xml:space="preserve">CSO </w:t>
      </w:r>
      <w:r>
        <w:rPr>
          <w:rFonts w:ascii="Arial" w:eastAsia="Times" w:hAnsi="Arial" w:cs="Times New Roman"/>
          <w:sz w:val="20"/>
          <w:szCs w:val="20"/>
          <w:lang w:eastAsia="en-US"/>
        </w:rPr>
        <w:t xml:space="preserve">and </w:t>
      </w:r>
      <w:r w:rsidR="003747CC" w:rsidRPr="00504FB5">
        <w:rPr>
          <w:rFonts w:ascii="Arial" w:eastAsia="Times" w:hAnsi="Arial" w:cs="Times New Roman"/>
          <w:sz w:val="20"/>
          <w:szCs w:val="20"/>
          <w:lang w:eastAsia="en-US"/>
        </w:rPr>
        <w:t xml:space="preserve">need support to develop an emergency plan. </w:t>
      </w:r>
      <w:r>
        <w:rPr>
          <w:rFonts w:ascii="Arial" w:eastAsia="Times" w:hAnsi="Arial" w:cs="Times New Roman"/>
          <w:sz w:val="20"/>
          <w:szCs w:val="20"/>
          <w:lang w:eastAsia="en-US"/>
        </w:rPr>
        <w:t>Co</w:t>
      </w:r>
      <w:r w:rsidRPr="00504FB5">
        <w:rPr>
          <w:rFonts w:ascii="Arial" w:eastAsia="Times" w:hAnsi="Arial" w:cs="Times New Roman"/>
          <w:sz w:val="20"/>
          <w:szCs w:val="20"/>
          <w:lang w:eastAsia="en-US"/>
        </w:rPr>
        <w:t>uncil</w:t>
      </w:r>
      <w:r>
        <w:rPr>
          <w:rFonts w:ascii="Arial" w:eastAsia="Times" w:hAnsi="Arial" w:cs="Times New Roman"/>
          <w:sz w:val="20"/>
          <w:szCs w:val="20"/>
          <w:lang w:eastAsia="en-US"/>
        </w:rPr>
        <w:t xml:space="preserve">s </w:t>
      </w:r>
      <w:r w:rsidRPr="00504FB5">
        <w:rPr>
          <w:rFonts w:ascii="Arial" w:eastAsia="Times" w:hAnsi="Arial" w:cs="Times New Roman"/>
          <w:sz w:val="20"/>
          <w:szCs w:val="20"/>
          <w:lang w:eastAsia="en-US"/>
        </w:rPr>
        <w:t xml:space="preserve">may engage </w:t>
      </w:r>
      <w:r>
        <w:rPr>
          <w:rFonts w:ascii="Arial" w:eastAsia="Times" w:hAnsi="Arial" w:cs="Times New Roman"/>
          <w:sz w:val="20"/>
          <w:szCs w:val="20"/>
          <w:lang w:eastAsia="en-US"/>
        </w:rPr>
        <w:t xml:space="preserve">the Australian Red Cross </w:t>
      </w:r>
      <w:r w:rsidR="002269C8">
        <w:rPr>
          <w:rFonts w:ascii="Arial" w:eastAsia="Times" w:hAnsi="Arial" w:cs="Times New Roman"/>
          <w:sz w:val="20"/>
          <w:szCs w:val="20"/>
          <w:lang w:eastAsia="en-US"/>
        </w:rPr>
        <w:t xml:space="preserve">to undertake this activity </w:t>
      </w:r>
      <w:r>
        <w:rPr>
          <w:rFonts w:ascii="Arial" w:eastAsia="Times" w:hAnsi="Arial" w:cs="Times New Roman"/>
          <w:sz w:val="20"/>
          <w:szCs w:val="20"/>
          <w:lang w:eastAsia="en-US"/>
        </w:rPr>
        <w:t xml:space="preserve">when a community member </w:t>
      </w:r>
      <w:r w:rsidR="002269C8">
        <w:rPr>
          <w:rFonts w:ascii="Arial" w:eastAsia="Times" w:hAnsi="Arial" w:cs="Times New Roman"/>
          <w:sz w:val="20"/>
          <w:szCs w:val="20"/>
          <w:lang w:eastAsia="en-US"/>
        </w:rPr>
        <w:t xml:space="preserve">who meets these circumstances is identified. </w:t>
      </w:r>
      <w:r w:rsidR="003747CC" w:rsidRPr="00504FB5">
        <w:rPr>
          <w:rFonts w:ascii="Arial" w:eastAsia="Times" w:hAnsi="Arial" w:cs="Times New Roman"/>
          <w:sz w:val="20"/>
          <w:szCs w:val="20"/>
          <w:lang w:eastAsia="en-US"/>
        </w:rPr>
        <w:t xml:space="preserve">Where emergency plans are unable to be put in place, </w:t>
      </w:r>
      <w:r w:rsidR="00FB19F5">
        <w:rPr>
          <w:rFonts w:ascii="Arial" w:eastAsia="Times" w:hAnsi="Arial" w:cs="Times New Roman"/>
          <w:sz w:val="20"/>
          <w:szCs w:val="20"/>
          <w:lang w:eastAsia="en-US"/>
        </w:rPr>
        <w:t xml:space="preserve">the Australian </w:t>
      </w:r>
      <w:r w:rsidR="003747CC" w:rsidRPr="00504FB5">
        <w:rPr>
          <w:rFonts w:ascii="Arial" w:eastAsia="Times" w:hAnsi="Arial" w:cs="Times New Roman"/>
          <w:sz w:val="20"/>
          <w:szCs w:val="20"/>
          <w:lang w:eastAsia="en-US"/>
        </w:rPr>
        <w:t xml:space="preserve">Red Cross may refer people back to </w:t>
      </w:r>
      <w:r>
        <w:rPr>
          <w:rFonts w:ascii="Arial" w:eastAsia="Times" w:hAnsi="Arial" w:cs="Times New Roman"/>
          <w:sz w:val="20"/>
          <w:szCs w:val="20"/>
          <w:lang w:eastAsia="en-US"/>
        </w:rPr>
        <w:t>the</w:t>
      </w:r>
      <w:r w:rsidR="007818B4">
        <w:rPr>
          <w:rFonts w:ascii="Arial" w:eastAsia="Times" w:hAnsi="Arial" w:cs="Times New Roman"/>
          <w:sz w:val="20"/>
          <w:szCs w:val="20"/>
          <w:lang w:eastAsia="en-US"/>
        </w:rPr>
        <w:t xml:space="preserve"> </w:t>
      </w:r>
      <w:r w:rsidR="003747CC" w:rsidRPr="00504FB5">
        <w:rPr>
          <w:rFonts w:ascii="Arial" w:eastAsia="Times" w:hAnsi="Arial" w:cs="Times New Roman"/>
          <w:sz w:val="20"/>
          <w:szCs w:val="20"/>
          <w:lang w:eastAsia="en-US"/>
        </w:rPr>
        <w:t xml:space="preserve">council for screening and inclusion on its register. </w:t>
      </w:r>
    </w:p>
    <w:p w14:paraId="6F901C61" w14:textId="77777777" w:rsidR="003747CC" w:rsidRPr="00504FB5" w:rsidRDefault="003747CC" w:rsidP="003747CC">
      <w:pPr>
        <w:keepNext/>
        <w:keepLines/>
        <w:autoSpaceDE/>
        <w:autoSpaceDN/>
        <w:adjustRightInd/>
        <w:spacing w:before="280" w:after="120" w:line="280" w:lineRule="atLeast"/>
        <w:outlineLvl w:val="2"/>
        <w:rPr>
          <w:rFonts w:ascii="Arial" w:eastAsia="MS Gothic" w:hAnsi="Arial" w:cs="Arial"/>
          <w:b/>
          <w:bCs/>
          <w:sz w:val="24"/>
          <w:szCs w:val="26"/>
          <w:lang w:eastAsia="en-US"/>
        </w:rPr>
      </w:pPr>
      <w:r w:rsidRPr="00504FB5">
        <w:rPr>
          <w:rFonts w:ascii="Arial" w:eastAsia="MS Gothic" w:hAnsi="Arial" w:cs="Arial"/>
          <w:b/>
          <w:bCs/>
          <w:sz w:val="24"/>
          <w:szCs w:val="26"/>
          <w:lang w:eastAsia="en-US"/>
        </w:rPr>
        <w:t>Victoria Police</w:t>
      </w:r>
    </w:p>
    <w:p w14:paraId="069DB2AC" w14:textId="30BEE047" w:rsidR="003747CC" w:rsidRPr="00504FB5" w:rsidRDefault="00C204D5" w:rsidP="003747CC">
      <w:pPr>
        <w:autoSpaceDE/>
        <w:autoSpaceDN/>
        <w:adjustRightInd/>
        <w:spacing w:after="120" w:line="270" w:lineRule="atLeast"/>
        <w:rPr>
          <w:rFonts w:ascii="Arial" w:eastAsia="Times" w:hAnsi="Arial" w:cs="Times New Roman"/>
          <w:sz w:val="16"/>
          <w:szCs w:val="16"/>
          <w:lang w:eastAsia="en-US"/>
        </w:rPr>
      </w:pPr>
      <w:r>
        <w:rPr>
          <w:rFonts w:ascii="Arial" w:eastAsia="Times" w:hAnsi="Arial" w:cs="Times New Roman"/>
          <w:sz w:val="20"/>
          <w:szCs w:val="20"/>
          <w:lang w:eastAsia="en-US"/>
        </w:rPr>
        <w:t>Registers are</w:t>
      </w:r>
      <w:r w:rsidR="00F06FB5">
        <w:rPr>
          <w:rFonts w:ascii="Arial" w:eastAsia="Times" w:hAnsi="Arial" w:cs="Times New Roman"/>
          <w:sz w:val="20"/>
          <w:szCs w:val="20"/>
          <w:lang w:eastAsia="en-US"/>
        </w:rPr>
        <w:t xml:space="preserve"> </w:t>
      </w:r>
      <w:r w:rsidR="003747CC" w:rsidRPr="00504FB5">
        <w:rPr>
          <w:rFonts w:ascii="Arial" w:eastAsia="Times" w:hAnsi="Arial" w:cs="Times New Roman"/>
          <w:sz w:val="20"/>
          <w:szCs w:val="20"/>
          <w:lang w:eastAsia="en-US"/>
        </w:rPr>
        <w:t>cloud-based and directly accessible to authorised representative</w:t>
      </w:r>
      <w:r w:rsidR="00E738D5">
        <w:rPr>
          <w:rFonts w:ascii="Arial" w:eastAsia="Times" w:hAnsi="Arial" w:cs="Times New Roman"/>
          <w:sz w:val="20"/>
          <w:szCs w:val="20"/>
          <w:lang w:eastAsia="en-US"/>
        </w:rPr>
        <w:t>s</w:t>
      </w:r>
      <w:r w:rsidR="003747CC" w:rsidRPr="00504FB5">
        <w:rPr>
          <w:rFonts w:ascii="Arial" w:eastAsia="Times" w:hAnsi="Arial" w:cs="Times New Roman"/>
          <w:sz w:val="20"/>
          <w:szCs w:val="20"/>
          <w:lang w:eastAsia="en-US"/>
        </w:rPr>
        <w:t xml:space="preserve"> from Victoria Police to aid emergency </w:t>
      </w:r>
      <w:r w:rsidR="003747CC">
        <w:rPr>
          <w:rFonts w:ascii="Arial" w:eastAsia="Times" w:hAnsi="Arial" w:cs="Times New Roman"/>
          <w:sz w:val="20"/>
          <w:szCs w:val="20"/>
          <w:lang w:eastAsia="en-US"/>
        </w:rPr>
        <w:t xml:space="preserve">evacuation </w:t>
      </w:r>
      <w:r w:rsidR="003747CC" w:rsidRPr="00504FB5">
        <w:rPr>
          <w:rFonts w:ascii="Arial" w:eastAsia="Times" w:hAnsi="Arial" w:cs="Times New Roman"/>
          <w:sz w:val="20"/>
          <w:szCs w:val="20"/>
          <w:lang w:eastAsia="en-US"/>
        </w:rPr>
        <w:t xml:space="preserve">planning and response, including </w:t>
      </w:r>
      <w:r w:rsidR="00FB19F5">
        <w:rPr>
          <w:rFonts w:ascii="Arial" w:eastAsia="Times" w:hAnsi="Arial" w:cs="Times New Roman"/>
          <w:sz w:val="20"/>
          <w:szCs w:val="20"/>
          <w:lang w:eastAsia="en-US"/>
        </w:rPr>
        <w:t xml:space="preserve">exercising and </w:t>
      </w:r>
      <w:r w:rsidR="003747CC" w:rsidRPr="00504FB5">
        <w:rPr>
          <w:rFonts w:ascii="Arial" w:eastAsia="Times" w:hAnsi="Arial" w:cs="Times New Roman"/>
          <w:sz w:val="20"/>
          <w:szCs w:val="20"/>
          <w:lang w:eastAsia="en-US"/>
        </w:rPr>
        <w:t>potential evacuation.</w:t>
      </w:r>
    </w:p>
    <w:p w14:paraId="049B736B" w14:textId="05BFC807" w:rsidR="00714C86" w:rsidRPr="008B1405" w:rsidRDefault="00714C86" w:rsidP="00714C86">
      <w:pPr>
        <w:pStyle w:val="Heading2"/>
        <w:spacing w:before="0" w:after="120" w:line="270" w:lineRule="atLeast"/>
        <w:rPr>
          <w:rFonts w:cs="Arial"/>
        </w:rPr>
      </w:pPr>
      <w:bookmarkStart w:id="24" w:name="_Toc20200829"/>
      <w:bookmarkStart w:id="25" w:name="_Toc33185797"/>
      <w:bookmarkEnd w:id="22"/>
      <w:r w:rsidRPr="008B1405">
        <w:rPr>
          <w:rFonts w:cs="Arial"/>
        </w:rPr>
        <w:t>Methodology</w:t>
      </w:r>
      <w:bookmarkEnd w:id="24"/>
      <w:bookmarkEnd w:id="25"/>
    </w:p>
    <w:p w14:paraId="5AA77D20" w14:textId="0F2E3866" w:rsidR="00714C86" w:rsidRPr="008B1405" w:rsidRDefault="00714C86" w:rsidP="00714C86">
      <w:pPr>
        <w:pStyle w:val="DHHSbody"/>
        <w:rPr>
          <w:rFonts w:cs="Arial"/>
          <w:color w:val="000000" w:themeColor="text1"/>
        </w:rPr>
      </w:pPr>
      <w:r w:rsidRPr="008B1405">
        <w:rPr>
          <w:rFonts w:cs="Arial"/>
          <w:color w:val="000000" w:themeColor="text1"/>
        </w:rPr>
        <w:t xml:space="preserve">A combination of quantitative and qualitative methods </w:t>
      </w:r>
      <w:proofErr w:type="gramStart"/>
      <w:r w:rsidR="00CF2619">
        <w:rPr>
          <w:rFonts w:cs="Arial"/>
          <w:color w:val="000000" w:themeColor="text1"/>
        </w:rPr>
        <w:t>were</w:t>
      </w:r>
      <w:proofErr w:type="gramEnd"/>
      <w:r w:rsidRPr="008B1405">
        <w:rPr>
          <w:rFonts w:cs="Arial"/>
          <w:color w:val="000000" w:themeColor="text1"/>
        </w:rPr>
        <w:t xml:space="preserve"> used </w:t>
      </w:r>
      <w:r w:rsidR="00F06FB5">
        <w:rPr>
          <w:rFonts w:cs="Arial"/>
          <w:color w:val="000000" w:themeColor="text1"/>
        </w:rPr>
        <w:t>in</w:t>
      </w:r>
      <w:r w:rsidRPr="008B1405">
        <w:rPr>
          <w:rFonts w:cs="Arial"/>
          <w:color w:val="000000" w:themeColor="text1"/>
        </w:rPr>
        <w:t xml:space="preserve"> the evaluation. The quantitative methods included the analysis of statistical</w:t>
      </w:r>
      <w:r w:rsidR="00F06FB5">
        <w:rPr>
          <w:rFonts w:cs="Arial"/>
          <w:color w:val="000000" w:themeColor="text1"/>
        </w:rPr>
        <w:t xml:space="preserve"> and</w:t>
      </w:r>
      <w:r w:rsidRPr="008B1405">
        <w:rPr>
          <w:rFonts w:cs="Arial"/>
          <w:color w:val="000000" w:themeColor="text1"/>
        </w:rPr>
        <w:t xml:space="preserve"> administrative data</w:t>
      </w:r>
      <w:r w:rsidR="00677512">
        <w:rPr>
          <w:rFonts w:cs="Arial"/>
          <w:color w:val="000000" w:themeColor="text1"/>
        </w:rPr>
        <w:t>,</w:t>
      </w:r>
      <w:r w:rsidRPr="008B1405">
        <w:rPr>
          <w:rFonts w:cs="Arial"/>
          <w:color w:val="000000" w:themeColor="text1"/>
        </w:rPr>
        <w:t xml:space="preserve"> and documentation including: </w:t>
      </w:r>
    </w:p>
    <w:p w14:paraId="2AE60DD4" w14:textId="10271108" w:rsidR="00714C86" w:rsidRPr="008B1405" w:rsidRDefault="00714C86" w:rsidP="003C74FE">
      <w:pPr>
        <w:pStyle w:val="DHHSbody"/>
        <w:numPr>
          <w:ilvl w:val="0"/>
          <w:numId w:val="6"/>
        </w:numPr>
        <w:ind w:left="426" w:hanging="426"/>
        <w:rPr>
          <w:rFonts w:cs="Arial"/>
          <w:color w:val="000000" w:themeColor="text1"/>
        </w:rPr>
      </w:pPr>
      <w:r w:rsidRPr="008B1405">
        <w:rPr>
          <w:rFonts w:cs="Arial"/>
          <w:color w:val="000000" w:themeColor="text1"/>
        </w:rPr>
        <w:t xml:space="preserve">A workforce survey to all </w:t>
      </w:r>
      <w:r w:rsidR="00E76E03">
        <w:rPr>
          <w:rFonts w:cs="Arial"/>
          <w:color w:val="000000" w:themeColor="text1"/>
        </w:rPr>
        <w:t>c</w:t>
      </w:r>
      <w:r w:rsidRPr="008B1405">
        <w:rPr>
          <w:rFonts w:cs="Arial"/>
          <w:color w:val="000000" w:themeColor="text1"/>
        </w:rPr>
        <w:t xml:space="preserve">ouncil </w:t>
      </w:r>
      <w:r w:rsidR="00E76E03">
        <w:rPr>
          <w:rFonts w:cs="Arial"/>
          <w:color w:val="000000" w:themeColor="text1"/>
        </w:rPr>
        <w:t>register c</w:t>
      </w:r>
      <w:r w:rsidRPr="008B1405">
        <w:rPr>
          <w:rFonts w:cs="Arial"/>
          <w:color w:val="000000" w:themeColor="text1"/>
        </w:rPr>
        <w:t>oordinators</w:t>
      </w:r>
    </w:p>
    <w:p w14:paraId="56AD5382" w14:textId="353A8020" w:rsidR="00714C86" w:rsidRPr="008B1405" w:rsidRDefault="00E738D5" w:rsidP="003C74FE">
      <w:pPr>
        <w:pStyle w:val="DHHSbody"/>
        <w:numPr>
          <w:ilvl w:val="0"/>
          <w:numId w:val="6"/>
        </w:numPr>
        <w:ind w:left="426" w:hanging="426"/>
        <w:rPr>
          <w:rFonts w:cs="Arial"/>
          <w:color w:val="000000" w:themeColor="text1"/>
        </w:rPr>
      </w:pPr>
      <w:r>
        <w:rPr>
          <w:rFonts w:cs="Arial"/>
          <w:color w:val="000000" w:themeColor="text1"/>
        </w:rPr>
        <w:lastRenderedPageBreak/>
        <w:t xml:space="preserve">A </w:t>
      </w:r>
      <w:r w:rsidR="00CA4238">
        <w:rPr>
          <w:rFonts w:cs="Arial"/>
          <w:color w:val="000000" w:themeColor="text1"/>
        </w:rPr>
        <w:t xml:space="preserve">CSO </w:t>
      </w:r>
      <w:r w:rsidR="00714C86" w:rsidRPr="008B1405">
        <w:rPr>
          <w:rFonts w:cs="Arial"/>
          <w:color w:val="000000" w:themeColor="text1"/>
        </w:rPr>
        <w:t xml:space="preserve">survey to all active </w:t>
      </w:r>
      <w:r w:rsidR="00E76E03">
        <w:rPr>
          <w:rFonts w:cs="Arial"/>
          <w:color w:val="000000" w:themeColor="text1"/>
        </w:rPr>
        <w:t>c</w:t>
      </w:r>
      <w:r w:rsidR="00714C86" w:rsidRPr="008B1405">
        <w:rPr>
          <w:rFonts w:cs="Arial"/>
          <w:color w:val="000000" w:themeColor="text1"/>
        </w:rPr>
        <w:t>oordinators / users (distribution list sourced from Datalink to verify unvalidated agencies)</w:t>
      </w:r>
    </w:p>
    <w:p w14:paraId="526985BB" w14:textId="20522DEF" w:rsidR="00714C86" w:rsidRPr="008B1405" w:rsidRDefault="00714C86" w:rsidP="003C74FE">
      <w:pPr>
        <w:pStyle w:val="DHHSbody"/>
        <w:numPr>
          <w:ilvl w:val="0"/>
          <w:numId w:val="6"/>
        </w:numPr>
        <w:ind w:left="426" w:hanging="426"/>
        <w:rPr>
          <w:rFonts w:cs="Arial"/>
          <w:color w:val="000000" w:themeColor="text1"/>
        </w:rPr>
      </w:pPr>
      <w:r w:rsidRPr="008B1405">
        <w:rPr>
          <w:rFonts w:cs="Arial"/>
          <w:color w:val="000000" w:themeColor="text1"/>
        </w:rPr>
        <w:t>Crisisworks data (sourced from Datalink)</w:t>
      </w:r>
      <w:r>
        <w:rPr>
          <w:rFonts w:cs="Arial"/>
          <w:color w:val="000000" w:themeColor="text1"/>
        </w:rPr>
        <w:t>.</w:t>
      </w:r>
    </w:p>
    <w:p w14:paraId="353C392A" w14:textId="4E34A765" w:rsidR="00714C86" w:rsidRPr="008B1405" w:rsidRDefault="00714C86" w:rsidP="00714C86">
      <w:pPr>
        <w:pStyle w:val="DHHSbody"/>
        <w:rPr>
          <w:rFonts w:cs="Arial"/>
          <w:color w:val="000000" w:themeColor="text1"/>
        </w:rPr>
      </w:pPr>
      <w:r w:rsidRPr="008B1405">
        <w:rPr>
          <w:rFonts w:cs="Arial"/>
          <w:color w:val="000000" w:themeColor="text1"/>
        </w:rPr>
        <w:t xml:space="preserve">The qualitative methods involved </w:t>
      </w:r>
      <w:r w:rsidR="00B714F9">
        <w:rPr>
          <w:rFonts w:cs="Arial"/>
          <w:color w:val="000000" w:themeColor="text1"/>
        </w:rPr>
        <w:t xml:space="preserve"> 21 </w:t>
      </w:r>
      <w:r w:rsidRPr="008B1405">
        <w:rPr>
          <w:rFonts w:cs="Arial"/>
          <w:color w:val="000000" w:themeColor="text1"/>
        </w:rPr>
        <w:t>stakeholder interviews about experience and behaviours related to the policy including:</w:t>
      </w:r>
    </w:p>
    <w:p w14:paraId="6269DF1E" w14:textId="140C2781" w:rsidR="00714C86" w:rsidRPr="008B1405" w:rsidRDefault="00714C86" w:rsidP="003C74FE">
      <w:pPr>
        <w:pStyle w:val="DHHSbody"/>
        <w:numPr>
          <w:ilvl w:val="0"/>
          <w:numId w:val="7"/>
        </w:numPr>
        <w:ind w:left="426" w:hanging="426"/>
        <w:rPr>
          <w:rFonts w:cs="Arial"/>
          <w:color w:val="000000" w:themeColor="text1"/>
        </w:rPr>
      </w:pPr>
      <w:r w:rsidRPr="008B1405">
        <w:rPr>
          <w:rFonts w:cs="Arial"/>
          <w:color w:val="000000" w:themeColor="text1"/>
        </w:rPr>
        <w:t xml:space="preserve">Targeted face to face and telephone stakeholder interviews </w:t>
      </w:r>
      <w:r w:rsidR="00F742FA">
        <w:rPr>
          <w:rFonts w:cs="Arial"/>
          <w:color w:val="000000" w:themeColor="text1"/>
        </w:rPr>
        <w:t>with</w:t>
      </w:r>
      <w:r w:rsidRPr="008B1405">
        <w:rPr>
          <w:rFonts w:cs="Arial"/>
          <w:color w:val="000000" w:themeColor="text1"/>
        </w:rPr>
        <w:t xml:space="preserve"> Victoria Police, implementing councils, CSO agencies, Datalink, </w:t>
      </w:r>
      <w:r w:rsidR="002269C8">
        <w:rPr>
          <w:rFonts w:cs="Arial"/>
          <w:color w:val="000000" w:themeColor="text1"/>
        </w:rPr>
        <w:t xml:space="preserve">Australian </w:t>
      </w:r>
      <w:r w:rsidRPr="008B1405">
        <w:rPr>
          <w:rFonts w:cs="Arial"/>
          <w:color w:val="000000" w:themeColor="text1"/>
        </w:rPr>
        <w:t xml:space="preserve">Red </w:t>
      </w:r>
      <w:r w:rsidR="002269C8" w:rsidRPr="008B1405">
        <w:rPr>
          <w:rFonts w:cs="Arial"/>
          <w:color w:val="000000" w:themeColor="text1"/>
        </w:rPr>
        <w:t xml:space="preserve">Cross, </w:t>
      </w:r>
      <w:r w:rsidR="002269C8">
        <w:rPr>
          <w:rFonts w:cs="Arial"/>
          <w:color w:val="000000" w:themeColor="text1"/>
        </w:rPr>
        <w:t>Country Fire Authority (</w:t>
      </w:r>
      <w:r w:rsidR="00786C75">
        <w:rPr>
          <w:rFonts w:cs="Arial"/>
          <w:color w:val="000000" w:themeColor="text1"/>
        </w:rPr>
        <w:t>CFA</w:t>
      </w:r>
      <w:r w:rsidR="002269C8">
        <w:rPr>
          <w:rFonts w:cs="Arial"/>
          <w:color w:val="000000" w:themeColor="text1"/>
        </w:rPr>
        <w:t>)</w:t>
      </w:r>
      <w:r w:rsidRPr="008B1405">
        <w:rPr>
          <w:rFonts w:cs="Arial"/>
          <w:color w:val="000000" w:themeColor="text1"/>
        </w:rPr>
        <w:t xml:space="preserve"> and the</w:t>
      </w:r>
      <w:r w:rsidR="00786C75">
        <w:rPr>
          <w:rFonts w:cs="Arial"/>
          <w:color w:val="000000" w:themeColor="text1"/>
        </w:rPr>
        <w:t xml:space="preserve"> department’s</w:t>
      </w:r>
      <w:r w:rsidR="00786C75" w:rsidRPr="008B1405">
        <w:rPr>
          <w:rFonts w:cs="Arial"/>
          <w:color w:val="000000" w:themeColor="text1"/>
        </w:rPr>
        <w:t xml:space="preserve"> Operations Divisions</w:t>
      </w:r>
      <w:r w:rsidR="00F742FA">
        <w:rPr>
          <w:rFonts w:cs="Arial"/>
          <w:color w:val="000000" w:themeColor="text1"/>
        </w:rPr>
        <w:t>, among others.</w:t>
      </w:r>
    </w:p>
    <w:p w14:paraId="12A15A18" w14:textId="180353B6" w:rsidR="00714C86" w:rsidRDefault="00714C86" w:rsidP="003C74FE">
      <w:pPr>
        <w:pStyle w:val="DHHSbody"/>
        <w:numPr>
          <w:ilvl w:val="0"/>
          <w:numId w:val="7"/>
        </w:numPr>
        <w:ind w:left="426" w:hanging="426"/>
        <w:rPr>
          <w:rFonts w:cs="Arial"/>
          <w:color w:val="000000" w:themeColor="text1"/>
        </w:rPr>
      </w:pPr>
      <w:r w:rsidRPr="008B1405">
        <w:rPr>
          <w:rFonts w:cs="Arial"/>
          <w:color w:val="000000" w:themeColor="text1"/>
        </w:rPr>
        <w:t>A</w:t>
      </w:r>
      <w:r w:rsidR="00577F9D">
        <w:rPr>
          <w:rFonts w:cs="Arial"/>
          <w:color w:val="000000" w:themeColor="text1"/>
        </w:rPr>
        <w:t xml:space="preserve">n evaluation </w:t>
      </w:r>
      <w:r w:rsidRPr="008B1405">
        <w:rPr>
          <w:rFonts w:cs="Arial"/>
          <w:color w:val="000000" w:themeColor="text1"/>
        </w:rPr>
        <w:t>workshop was held</w:t>
      </w:r>
      <w:r w:rsidR="00B714F9">
        <w:rPr>
          <w:rFonts w:cs="Arial"/>
          <w:color w:val="000000" w:themeColor="text1"/>
        </w:rPr>
        <w:t xml:space="preserve"> in July 2019</w:t>
      </w:r>
      <w:r w:rsidRPr="008B1405">
        <w:rPr>
          <w:rFonts w:cs="Arial"/>
          <w:color w:val="000000" w:themeColor="text1"/>
        </w:rPr>
        <w:t xml:space="preserve"> to validate initial findings with an emergency management collaborative involving four councils, Victoria Police and </w:t>
      </w:r>
      <w:r w:rsidR="00E738D5">
        <w:rPr>
          <w:rFonts w:cs="Arial"/>
          <w:color w:val="000000" w:themeColor="text1"/>
        </w:rPr>
        <w:t xml:space="preserve">departmental </w:t>
      </w:r>
      <w:r w:rsidR="00F04B2D">
        <w:rPr>
          <w:rFonts w:cs="Arial"/>
          <w:color w:val="000000" w:themeColor="text1"/>
        </w:rPr>
        <w:t>emergency management staff</w:t>
      </w:r>
      <w:r w:rsidRPr="008B1405">
        <w:rPr>
          <w:rFonts w:cs="Arial"/>
          <w:color w:val="000000" w:themeColor="text1"/>
        </w:rPr>
        <w:t xml:space="preserve">. </w:t>
      </w:r>
    </w:p>
    <w:p w14:paraId="403B1DA1" w14:textId="77777777" w:rsidR="003C6C07" w:rsidRPr="008B1405" w:rsidRDefault="003C6C07" w:rsidP="003C6C07">
      <w:pPr>
        <w:pStyle w:val="Heading2"/>
        <w:rPr>
          <w:rFonts w:cs="Arial"/>
        </w:rPr>
      </w:pPr>
      <w:bookmarkStart w:id="26" w:name="_Toc33185798"/>
      <w:bookmarkStart w:id="27" w:name="_Hlk5712117"/>
      <w:bookmarkEnd w:id="5"/>
      <w:bookmarkEnd w:id="6"/>
      <w:r w:rsidRPr="008B1405">
        <w:rPr>
          <w:rFonts w:cs="Arial"/>
        </w:rPr>
        <w:t>Limitations</w:t>
      </w:r>
      <w:bookmarkEnd w:id="26"/>
    </w:p>
    <w:p w14:paraId="36EC74A4" w14:textId="182D2103" w:rsidR="003C6C07" w:rsidRPr="008B1405" w:rsidRDefault="003C6C07" w:rsidP="003C6C07">
      <w:pPr>
        <w:spacing w:after="120" w:line="270" w:lineRule="atLeast"/>
        <w:rPr>
          <w:rFonts w:ascii="Arial" w:eastAsia="Times" w:hAnsi="Arial" w:cs="Arial"/>
          <w:sz w:val="20"/>
          <w:szCs w:val="20"/>
        </w:rPr>
      </w:pPr>
      <w:bookmarkStart w:id="28" w:name="_Toc489953990"/>
      <w:r w:rsidRPr="008B1405">
        <w:rPr>
          <w:rFonts w:ascii="Arial" w:eastAsia="Times" w:hAnsi="Arial" w:cs="Arial"/>
          <w:sz w:val="20"/>
          <w:szCs w:val="20"/>
        </w:rPr>
        <w:t xml:space="preserve">The response rates to the </w:t>
      </w:r>
      <w:r w:rsidR="007223AD">
        <w:rPr>
          <w:rFonts w:ascii="Arial" w:eastAsia="Times" w:hAnsi="Arial" w:cs="Arial"/>
          <w:sz w:val="20"/>
          <w:szCs w:val="20"/>
        </w:rPr>
        <w:t>c</w:t>
      </w:r>
      <w:r w:rsidRPr="008B1405">
        <w:rPr>
          <w:rFonts w:ascii="Arial" w:eastAsia="Times" w:hAnsi="Arial" w:cs="Arial"/>
          <w:sz w:val="20"/>
          <w:szCs w:val="20"/>
        </w:rPr>
        <w:t>ouncil and CSO surveys w</w:t>
      </w:r>
      <w:r w:rsidR="00E738D5">
        <w:rPr>
          <w:rFonts w:ascii="Arial" w:eastAsia="Times" w:hAnsi="Arial" w:cs="Arial"/>
          <w:sz w:val="20"/>
          <w:szCs w:val="20"/>
        </w:rPr>
        <w:t>ere</w:t>
      </w:r>
      <w:r>
        <w:rPr>
          <w:rFonts w:ascii="Arial" w:eastAsia="Times" w:hAnsi="Arial" w:cs="Arial"/>
          <w:sz w:val="20"/>
          <w:szCs w:val="20"/>
        </w:rPr>
        <w:t xml:space="preserve"> reasonable with a</w:t>
      </w:r>
      <w:r w:rsidRPr="008B1405">
        <w:rPr>
          <w:rFonts w:ascii="Arial" w:eastAsia="Times" w:hAnsi="Arial" w:cs="Arial"/>
          <w:sz w:val="20"/>
          <w:szCs w:val="20"/>
        </w:rPr>
        <w:t xml:space="preserve"> 17 per</w:t>
      </w:r>
      <w:r w:rsidR="007223AD">
        <w:rPr>
          <w:rFonts w:ascii="Arial" w:eastAsia="Times" w:hAnsi="Arial" w:cs="Arial"/>
          <w:sz w:val="20"/>
          <w:szCs w:val="20"/>
        </w:rPr>
        <w:t xml:space="preserve"> </w:t>
      </w:r>
      <w:r w:rsidRPr="008B1405">
        <w:rPr>
          <w:rFonts w:ascii="Arial" w:eastAsia="Times" w:hAnsi="Arial" w:cs="Arial"/>
          <w:sz w:val="20"/>
          <w:szCs w:val="20"/>
        </w:rPr>
        <w:t>cent CSO</w:t>
      </w:r>
      <w:r>
        <w:rPr>
          <w:rFonts w:ascii="Arial" w:eastAsia="Times" w:hAnsi="Arial" w:cs="Arial"/>
          <w:sz w:val="20"/>
          <w:szCs w:val="20"/>
        </w:rPr>
        <w:t xml:space="preserve"> response</w:t>
      </w:r>
      <w:r w:rsidR="001425E3">
        <w:rPr>
          <w:rFonts w:ascii="Arial" w:eastAsia="Times" w:hAnsi="Arial" w:cs="Arial"/>
          <w:sz w:val="20"/>
          <w:szCs w:val="20"/>
        </w:rPr>
        <w:t xml:space="preserve"> (</w:t>
      </w:r>
      <w:r w:rsidR="00445AF6">
        <w:rPr>
          <w:rFonts w:ascii="Arial" w:eastAsia="Times" w:hAnsi="Arial" w:cs="Arial"/>
          <w:sz w:val="20"/>
          <w:szCs w:val="20"/>
        </w:rPr>
        <w:t>74 of 430 agencies)</w:t>
      </w:r>
      <w:r w:rsidRPr="008B1405">
        <w:rPr>
          <w:rFonts w:ascii="Arial" w:eastAsia="Times" w:hAnsi="Arial" w:cs="Arial"/>
          <w:sz w:val="20"/>
          <w:szCs w:val="20"/>
        </w:rPr>
        <w:t xml:space="preserve"> and 30 per cent</w:t>
      </w:r>
      <w:r w:rsidR="001425E3">
        <w:rPr>
          <w:rFonts w:ascii="Arial" w:eastAsia="Times" w:hAnsi="Arial" w:cs="Arial"/>
          <w:sz w:val="20"/>
          <w:szCs w:val="20"/>
        </w:rPr>
        <w:t xml:space="preserve"> </w:t>
      </w:r>
      <w:r>
        <w:rPr>
          <w:rFonts w:ascii="Arial" w:eastAsia="Times" w:hAnsi="Arial" w:cs="Arial"/>
          <w:sz w:val="20"/>
          <w:szCs w:val="20"/>
        </w:rPr>
        <w:t xml:space="preserve">response </w:t>
      </w:r>
      <w:r w:rsidRPr="008B1405">
        <w:rPr>
          <w:rFonts w:ascii="Arial" w:eastAsia="Times" w:hAnsi="Arial" w:cs="Arial"/>
          <w:sz w:val="20"/>
          <w:szCs w:val="20"/>
        </w:rPr>
        <w:t>for councils</w:t>
      </w:r>
      <w:r w:rsidR="001425E3">
        <w:rPr>
          <w:rFonts w:ascii="Arial" w:eastAsia="Times" w:hAnsi="Arial" w:cs="Arial"/>
          <w:sz w:val="20"/>
          <w:szCs w:val="20"/>
        </w:rPr>
        <w:t xml:space="preserve"> (19 of 64</w:t>
      </w:r>
      <w:r w:rsidR="007223AD">
        <w:rPr>
          <w:rFonts w:ascii="Arial" w:eastAsia="Times" w:hAnsi="Arial" w:cs="Arial"/>
          <w:sz w:val="20"/>
          <w:szCs w:val="20"/>
        </w:rPr>
        <w:t xml:space="preserve"> </w:t>
      </w:r>
      <w:r w:rsidR="00445AF6">
        <w:rPr>
          <w:rFonts w:ascii="Arial" w:eastAsia="Times" w:hAnsi="Arial" w:cs="Arial"/>
          <w:sz w:val="20"/>
          <w:szCs w:val="20"/>
        </w:rPr>
        <w:t>councils</w:t>
      </w:r>
      <w:r w:rsidR="001425E3">
        <w:rPr>
          <w:rFonts w:ascii="Arial" w:eastAsia="Times" w:hAnsi="Arial" w:cs="Arial"/>
          <w:sz w:val="20"/>
          <w:szCs w:val="20"/>
        </w:rPr>
        <w:t>)</w:t>
      </w:r>
      <w:r w:rsidRPr="008B1405">
        <w:rPr>
          <w:rFonts w:ascii="Arial" w:eastAsia="Times" w:hAnsi="Arial" w:cs="Arial"/>
          <w:sz w:val="20"/>
          <w:szCs w:val="20"/>
        </w:rPr>
        <w:t xml:space="preserve">. </w:t>
      </w:r>
      <w:r>
        <w:rPr>
          <w:rFonts w:ascii="Arial" w:eastAsia="Times" w:hAnsi="Arial" w:cs="Arial"/>
          <w:sz w:val="20"/>
          <w:szCs w:val="20"/>
        </w:rPr>
        <w:t>A</w:t>
      </w:r>
      <w:r w:rsidRPr="008B1405">
        <w:rPr>
          <w:rFonts w:ascii="Arial" w:eastAsia="Times" w:hAnsi="Arial" w:cs="Arial"/>
          <w:sz w:val="20"/>
          <w:szCs w:val="20"/>
        </w:rPr>
        <w:t xml:space="preserve"> large proportion of interviews focussed on these groups,</w:t>
      </w:r>
      <w:r>
        <w:rPr>
          <w:rFonts w:ascii="Arial" w:eastAsia="Times" w:hAnsi="Arial" w:cs="Arial"/>
          <w:sz w:val="20"/>
          <w:szCs w:val="20"/>
        </w:rPr>
        <w:t xml:space="preserve"> with</w:t>
      </w:r>
      <w:r w:rsidRPr="008B1405">
        <w:rPr>
          <w:rFonts w:ascii="Arial" w:eastAsia="Times" w:hAnsi="Arial" w:cs="Arial"/>
          <w:sz w:val="20"/>
          <w:szCs w:val="20"/>
        </w:rPr>
        <w:t xml:space="preserve"> councils in particular. </w:t>
      </w:r>
    </w:p>
    <w:p w14:paraId="443F9B42" w14:textId="5282AADF" w:rsidR="003C6C07" w:rsidRPr="008B1405" w:rsidRDefault="003C6C07" w:rsidP="003C6C07">
      <w:pPr>
        <w:spacing w:after="120" w:line="270" w:lineRule="atLeast"/>
        <w:rPr>
          <w:rFonts w:ascii="Arial" w:eastAsia="Times" w:hAnsi="Arial" w:cs="Arial"/>
          <w:sz w:val="20"/>
          <w:szCs w:val="20"/>
        </w:rPr>
      </w:pPr>
      <w:r w:rsidRPr="008B1405">
        <w:rPr>
          <w:rFonts w:ascii="Arial" w:eastAsia="Times" w:hAnsi="Arial" w:cs="Arial"/>
          <w:sz w:val="20"/>
          <w:szCs w:val="20"/>
        </w:rPr>
        <w:t>Councils not included under the policy (</w:t>
      </w:r>
      <w:r w:rsidR="003619A5">
        <w:rPr>
          <w:rFonts w:ascii="Arial" w:eastAsia="Times" w:hAnsi="Arial" w:cs="Arial"/>
          <w:sz w:val="20"/>
          <w:szCs w:val="20"/>
        </w:rPr>
        <w:t>m</w:t>
      </w:r>
      <w:r w:rsidRPr="008B1405">
        <w:rPr>
          <w:rFonts w:ascii="Arial" w:eastAsia="Times" w:hAnsi="Arial" w:cs="Arial"/>
          <w:sz w:val="20"/>
          <w:szCs w:val="20"/>
        </w:rPr>
        <w:t>unicipalities zoned to the Metropolitan Fire Brigade exclusively) and Emergency Management Victoria were also not engaged as part of data collection.</w:t>
      </w:r>
    </w:p>
    <w:p w14:paraId="4CB6D48C" w14:textId="72D51C0E" w:rsidR="00B74D7A" w:rsidRDefault="00522E66" w:rsidP="00C31F32">
      <w:pPr>
        <w:pStyle w:val="Heading2"/>
        <w:rPr>
          <w:rFonts w:cs="Arial"/>
        </w:rPr>
      </w:pPr>
      <w:bookmarkStart w:id="29" w:name="_Toc489953977"/>
      <w:bookmarkStart w:id="30" w:name="_Toc8039045"/>
      <w:bookmarkStart w:id="31" w:name="_Toc33185799"/>
      <w:bookmarkEnd w:id="27"/>
      <w:bookmarkEnd w:id="28"/>
      <w:r w:rsidRPr="008B1405">
        <w:rPr>
          <w:rFonts w:cs="Arial"/>
        </w:rPr>
        <w:t>Key findings</w:t>
      </w:r>
      <w:bookmarkStart w:id="32" w:name="_Toc489953980"/>
      <w:bookmarkStart w:id="33" w:name="_Toc8039046"/>
      <w:bookmarkEnd w:id="29"/>
      <w:bookmarkEnd w:id="30"/>
      <w:bookmarkEnd w:id="31"/>
    </w:p>
    <w:p w14:paraId="6A2AFD2B" w14:textId="6900A1F4" w:rsidR="00DA396C" w:rsidRPr="00514087" w:rsidRDefault="00B74D7A" w:rsidP="00C31F32">
      <w:pPr>
        <w:pStyle w:val="Heading3"/>
      </w:pPr>
      <w:bookmarkStart w:id="34" w:name="_Toc17900132"/>
      <w:bookmarkStart w:id="35" w:name="_Toc17907933"/>
      <w:bookmarkStart w:id="36" w:name="_Toc20200835"/>
      <w:bookmarkStart w:id="37" w:name="_Hlk16526065"/>
      <w:r w:rsidRPr="000279D9">
        <w:t xml:space="preserve">Victoria Police use of </w:t>
      </w:r>
      <w:r w:rsidR="00B3319A">
        <w:t>registers</w:t>
      </w:r>
      <w:r w:rsidRPr="000279D9">
        <w:t xml:space="preserve"> for evacuation planning</w:t>
      </w:r>
      <w:bookmarkEnd w:id="34"/>
      <w:bookmarkEnd w:id="35"/>
      <w:bookmarkEnd w:id="36"/>
    </w:p>
    <w:p w14:paraId="3D5E39D0" w14:textId="1FB7F30A" w:rsidR="00487E65" w:rsidRPr="00D17528" w:rsidRDefault="000279D9" w:rsidP="003C74FE">
      <w:pPr>
        <w:pStyle w:val="DHHSbody"/>
        <w:numPr>
          <w:ilvl w:val="0"/>
          <w:numId w:val="8"/>
        </w:numPr>
        <w:ind w:right="-46"/>
        <w:rPr>
          <w:rFonts w:cs="Arial"/>
          <w:b/>
        </w:rPr>
      </w:pPr>
      <w:r w:rsidRPr="00D17528">
        <w:rPr>
          <w:rFonts w:cs="Arial"/>
          <w:b/>
        </w:rPr>
        <w:t xml:space="preserve">The value of registers in </w:t>
      </w:r>
      <w:r w:rsidR="00114310">
        <w:rPr>
          <w:rFonts w:cs="Arial"/>
          <w:b/>
        </w:rPr>
        <w:t xml:space="preserve">prioritising </w:t>
      </w:r>
      <w:r w:rsidR="007223AD">
        <w:rPr>
          <w:rFonts w:cs="Arial"/>
          <w:b/>
        </w:rPr>
        <w:t>in</w:t>
      </w:r>
      <w:r w:rsidR="00114310">
        <w:rPr>
          <w:rFonts w:cs="Arial"/>
          <w:b/>
        </w:rPr>
        <w:t xml:space="preserve"> planning of evacuations</w:t>
      </w:r>
    </w:p>
    <w:p w14:paraId="15DB038E" w14:textId="5835B023" w:rsidR="00487E65" w:rsidRPr="00D53C1F" w:rsidRDefault="007516A5" w:rsidP="00D53C1F">
      <w:pPr>
        <w:autoSpaceDE/>
        <w:autoSpaceDN/>
        <w:adjustRightInd/>
        <w:spacing w:after="120" w:line="270" w:lineRule="atLeast"/>
        <w:rPr>
          <w:rFonts w:ascii="Arial" w:eastAsia="Times" w:hAnsi="Arial" w:cs="Times New Roman"/>
          <w:sz w:val="20"/>
          <w:szCs w:val="20"/>
          <w:lang w:eastAsia="en-US"/>
        </w:rPr>
      </w:pPr>
      <w:r w:rsidRPr="00D53C1F">
        <w:rPr>
          <w:rFonts w:ascii="Arial" w:eastAsia="Times" w:hAnsi="Arial" w:cs="Times New Roman"/>
          <w:sz w:val="20"/>
          <w:szCs w:val="20"/>
          <w:lang w:eastAsia="en-US"/>
        </w:rPr>
        <w:t>Victoria Police use t</w:t>
      </w:r>
      <w:r w:rsidR="003D5AE6" w:rsidRPr="00D53C1F">
        <w:rPr>
          <w:rFonts w:ascii="Arial" w:eastAsia="Times" w:hAnsi="Arial" w:cs="Times New Roman"/>
          <w:sz w:val="20"/>
          <w:szCs w:val="20"/>
          <w:lang w:eastAsia="en-US"/>
        </w:rPr>
        <w:t xml:space="preserve">he </w:t>
      </w:r>
      <w:r w:rsidR="00577F9D">
        <w:rPr>
          <w:rFonts w:ascii="Arial" w:eastAsia="Times" w:hAnsi="Arial" w:cs="Times New Roman"/>
          <w:sz w:val="20"/>
          <w:szCs w:val="20"/>
          <w:lang w:eastAsia="en-US"/>
        </w:rPr>
        <w:t>registers</w:t>
      </w:r>
      <w:r w:rsidR="00487E65" w:rsidRPr="00D53C1F">
        <w:rPr>
          <w:rFonts w:ascii="Arial" w:eastAsia="Times" w:hAnsi="Arial" w:cs="Times New Roman"/>
          <w:sz w:val="20"/>
          <w:szCs w:val="20"/>
          <w:lang w:eastAsia="en-US"/>
        </w:rPr>
        <w:t xml:space="preserve"> </w:t>
      </w:r>
      <w:r w:rsidR="00223AF1" w:rsidRPr="00D53C1F">
        <w:rPr>
          <w:rFonts w:ascii="Arial" w:eastAsia="Times" w:hAnsi="Arial" w:cs="Times New Roman"/>
          <w:sz w:val="20"/>
          <w:szCs w:val="20"/>
          <w:lang w:eastAsia="en-US"/>
        </w:rPr>
        <w:t xml:space="preserve">as an evacuation planning support </w:t>
      </w:r>
      <w:r w:rsidR="001B2E55" w:rsidRPr="00D53C1F">
        <w:rPr>
          <w:rFonts w:ascii="Arial" w:eastAsia="Times" w:hAnsi="Arial" w:cs="Times New Roman"/>
          <w:sz w:val="20"/>
          <w:szCs w:val="20"/>
          <w:lang w:eastAsia="en-US"/>
        </w:rPr>
        <w:t xml:space="preserve">tool </w:t>
      </w:r>
      <w:r w:rsidR="00487E65" w:rsidRPr="00D53C1F">
        <w:rPr>
          <w:rFonts w:ascii="Arial" w:eastAsia="Times" w:hAnsi="Arial" w:cs="Times New Roman"/>
          <w:sz w:val="20"/>
          <w:szCs w:val="20"/>
          <w:lang w:eastAsia="en-US"/>
        </w:rPr>
        <w:t>to prioritise</w:t>
      </w:r>
      <w:r w:rsidR="00AD1520" w:rsidRPr="00D53C1F">
        <w:rPr>
          <w:rFonts w:ascii="Arial" w:eastAsia="Times" w:hAnsi="Arial" w:cs="Times New Roman"/>
          <w:sz w:val="20"/>
          <w:szCs w:val="20"/>
          <w:lang w:eastAsia="en-US"/>
        </w:rPr>
        <w:t xml:space="preserve"> assistance to</w:t>
      </w:r>
      <w:r w:rsidR="00D3062A" w:rsidRPr="00D53C1F">
        <w:rPr>
          <w:rFonts w:ascii="Arial" w:eastAsia="Times" w:hAnsi="Arial" w:cs="Times New Roman"/>
          <w:sz w:val="20"/>
          <w:szCs w:val="20"/>
          <w:lang w:eastAsia="en-US"/>
        </w:rPr>
        <w:t xml:space="preserve"> the most vulnerable. </w:t>
      </w:r>
      <w:r w:rsidR="00AD1520" w:rsidRPr="00D53C1F">
        <w:rPr>
          <w:rFonts w:ascii="Arial" w:eastAsia="Times" w:hAnsi="Arial" w:cs="Times New Roman"/>
          <w:sz w:val="20"/>
          <w:szCs w:val="20"/>
          <w:lang w:eastAsia="en-US"/>
        </w:rPr>
        <w:t xml:space="preserve">Information </w:t>
      </w:r>
      <w:r w:rsidR="00D3062A" w:rsidRPr="00D53C1F">
        <w:rPr>
          <w:rFonts w:ascii="Arial" w:eastAsia="Times" w:hAnsi="Arial" w:cs="Times New Roman"/>
          <w:sz w:val="20"/>
          <w:szCs w:val="20"/>
          <w:lang w:eastAsia="en-US"/>
        </w:rPr>
        <w:t>from</w:t>
      </w:r>
      <w:r w:rsidR="00AD1520" w:rsidRPr="00D53C1F">
        <w:rPr>
          <w:rFonts w:ascii="Arial" w:eastAsia="Times" w:hAnsi="Arial" w:cs="Times New Roman"/>
          <w:sz w:val="20"/>
          <w:szCs w:val="20"/>
          <w:lang w:eastAsia="en-US"/>
        </w:rPr>
        <w:t xml:space="preserve"> registers </w:t>
      </w:r>
      <w:r w:rsidR="00B977FE" w:rsidRPr="00D53C1F">
        <w:rPr>
          <w:rFonts w:ascii="Arial" w:eastAsia="Times" w:hAnsi="Arial" w:cs="Times New Roman"/>
          <w:sz w:val="20"/>
          <w:szCs w:val="20"/>
          <w:lang w:eastAsia="en-US"/>
        </w:rPr>
        <w:t>aid</w:t>
      </w:r>
      <w:r w:rsidR="00D53C1F">
        <w:rPr>
          <w:rFonts w:ascii="Arial" w:eastAsia="Times" w:hAnsi="Arial" w:cs="Times New Roman"/>
          <w:sz w:val="20"/>
          <w:szCs w:val="20"/>
          <w:lang w:eastAsia="en-US"/>
        </w:rPr>
        <w:t>s</w:t>
      </w:r>
      <w:r w:rsidR="00B977FE" w:rsidRPr="00D53C1F">
        <w:rPr>
          <w:rFonts w:ascii="Arial" w:eastAsia="Times" w:hAnsi="Arial" w:cs="Times New Roman"/>
          <w:sz w:val="20"/>
          <w:szCs w:val="20"/>
          <w:lang w:eastAsia="en-US"/>
        </w:rPr>
        <w:t xml:space="preserve"> </w:t>
      </w:r>
      <w:r w:rsidR="00854978" w:rsidRPr="00D53C1F">
        <w:rPr>
          <w:rFonts w:ascii="Arial" w:eastAsia="Times" w:hAnsi="Arial" w:cs="Times New Roman"/>
          <w:sz w:val="20"/>
          <w:szCs w:val="20"/>
          <w:lang w:eastAsia="en-US"/>
        </w:rPr>
        <w:t>Victoria Police to</w:t>
      </w:r>
      <w:r w:rsidR="00487E65" w:rsidRPr="00D53C1F">
        <w:rPr>
          <w:rFonts w:ascii="Arial" w:eastAsia="Times" w:hAnsi="Arial" w:cs="Times New Roman"/>
          <w:sz w:val="20"/>
          <w:szCs w:val="20"/>
          <w:lang w:eastAsia="en-US"/>
        </w:rPr>
        <w:t xml:space="preserve"> </w:t>
      </w:r>
      <w:r w:rsidR="00D53C1F">
        <w:rPr>
          <w:rFonts w:ascii="Arial" w:eastAsia="Times" w:hAnsi="Arial" w:cs="Times New Roman"/>
          <w:sz w:val="20"/>
          <w:szCs w:val="20"/>
          <w:lang w:eastAsia="en-US"/>
        </w:rPr>
        <w:t>consider the</w:t>
      </w:r>
      <w:r w:rsidR="00487E65" w:rsidRPr="00D53C1F">
        <w:rPr>
          <w:rFonts w:ascii="Arial" w:eastAsia="Times" w:hAnsi="Arial" w:cs="Times New Roman"/>
          <w:sz w:val="20"/>
          <w:szCs w:val="20"/>
          <w:lang w:eastAsia="en-US"/>
        </w:rPr>
        <w:t xml:space="preserve"> needs of </w:t>
      </w:r>
      <w:r w:rsidR="00D3062A" w:rsidRPr="00D53C1F">
        <w:rPr>
          <w:rFonts w:ascii="Arial" w:eastAsia="Times" w:hAnsi="Arial" w:cs="Times New Roman"/>
          <w:sz w:val="20"/>
          <w:szCs w:val="20"/>
          <w:lang w:eastAsia="en-US"/>
        </w:rPr>
        <w:t xml:space="preserve">registered </w:t>
      </w:r>
      <w:r w:rsidR="00487E65" w:rsidRPr="00D53C1F">
        <w:rPr>
          <w:rFonts w:ascii="Arial" w:eastAsia="Times" w:hAnsi="Arial" w:cs="Times New Roman"/>
          <w:sz w:val="20"/>
          <w:szCs w:val="20"/>
          <w:lang w:eastAsia="en-US"/>
        </w:rPr>
        <w:t>people</w:t>
      </w:r>
      <w:r w:rsidR="00854978" w:rsidRPr="00D53C1F">
        <w:rPr>
          <w:rFonts w:ascii="Arial" w:eastAsia="Times" w:hAnsi="Arial" w:cs="Times New Roman"/>
          <w:sz w:val="20"/>
          <w:szCs w:val="20"/>
          <w:lang w:eastAsia="en-US"/>
        </w:rPr>
        <w:t xml:space="preserve"> when undertaking</w:t>
      </w:r>
      <w:r w:rsidR="00487E65" w:rsidRPr="00D53C1F">
        <w:rPr>
          <w:rFonts w:ascii="Arial" w:eastAsia="Times" w:hAnsi="Arial" w:cs="Times New Roman"/>
          <w:sz w:val="20"/>
          <w:szCs w:val="20"/>
          <w:lang w:eastAsia="en-US"/>
        </w:rPr>
        <w:t xml:space="preserve"> evacuation planning</w:t>
      </w:r>
      <w:r w:rsidR="00D3062A" w:rsidRPr="00D53C1F">
        <w:rPr>
          <w:rFonts w:ascii="Arial" w:eastAsia="Times" w:hAnsi="Arial" w:cs="Times New Roman"/>
          <w:sz w:val="20"/>
          <w:szCs w:val="20"/>
          <w:lang w:eastAsia="en-US"/>
        </w:rPr>
        <w:t xml:space="preserve"> in resource constrained emergency response settings</w:t>
      </w:r>
      <w:r w:rsidR="00487E65" w:rsidRPr="00D53C1F">
        <w:rPr>
          <w:rFonts w:ascii="Arial" w:eastAsia="Times" w:hAnsi="Arial" w:cs="Times New Roman"/>
          <w:sz w:val="20"/>
          <w:szCs w:val="20"/>
          <w:lang w:eastAsia="en-US"/>
        </w:rPr>
        <w:t xml:space="preserve">. </w:t>
      </w:r>
    </w:p>
    <w:p w14:paraId="670ABA0A" w14:textId="289B0FED" w:rsidR="00E45F4B" w:rsidRPr="00D53C1F" w:rsidRDefault="00711C25" w:rsidP="00D53C1F">
      <w:pPr>
        <w:autoSpaceDE/>
        <w:autoSpaceDN/>
        <w:adjustRightInd/>
        <w:spacing w:after="120" w:line="270" w:lineRule="atLeast"/>
        <w:rPr>
          <w:rFonts w:ascii="Arial" w:eastAsia="Times" w:hAnsi="Arial" w:cs="Times New Roman"/>
          <w:sz w:val="20"/>
          <w:szCs w:val="20"/>
          <w:lang w:eastAsia="en-US"/>
        </w:rPr>
      </w:pPr>
      <w:r w:rsidRPr="00D53C1F">
        <w:rPr>
          <w:rFonts w:ascii="Arial" w:eastAsia="Times" w:hAnsi="Arial" w:cs="Times New Roman"/>
          <w:sz w:val="20"/>
          <w:szCs w:val="20"/>
          <w:lang w:eastAsia="en-US"/>
        </w:rPr>
        <w:t>S</w:t>
      </w:r>
      <w:r w:rsidR="004C10DF" w:rsidRPr="00D53C1F">
        <w:rPr>
          <w:rFonts w:ascii="Arial" w:eastAsia="Times" w:hAnsi="Arial" w:cs="Times New Roman"/>
          <w:sz w:val="20"/>
          <w:szCs w:val="20"/>
          <w:lang w:eastAsia="en-US"/>
        </w:rPr>
        <w:t xml:space="preserve">urvey and interview responses </w:t>
      </w:r>
      <w:r w:rsidRPr="00D53C1F">
        <w:rPr>
          <w:rFonts w:ascii="Arial" w:eastAsia="Times" w:hAnsi="Arial" w:cs="Times New Roman"/>
          <w:sz w:val="20"/>
          <w:szCs w:val="20"/>
          <w:lang w:eastAsia="en-US"/>
        </w:rPr>
        <w:t xml:space="preserve">indicate situations </w:t>
      </w:r>
      <w:r w:rsidR="004C10DF" w:rsidRPr="00D53C1F">
        <w:rPr>
          <w:rFonts w:ascii="Arial" w:eastAsia="Times" w:hAnsi="Arial" w:cs="Times New Roman"/>
          <w:sz w:val="20"/>
          <w:szCs w:val="20"/>
          <w:lang w:eastAsia="en-US"/>
        </w:rPr>
        <w:t xml:space="preserve">where </w:t>
      </w:r>
      <w:r w:rsidR="00577F9D">
        <w:rPr>
          <w:rFonts w:ascii="Arial" w:eastAsia="Times" w:hAnsi="Arial" w:cs="Times New Roman"/>
          <w:sz w:val="20"/>
          <w:szCs w:val="20"/>
          <w:lang w:eastAsia="en-US"/>
        </w:rPr>
        <w:t>a register</w:t>
      </w:r>
      <w:r w:rsidR="004C10DF" w:rsidRPr="00D53C1F">
        <w:rPr>
          <w:rFonts w:ascii="Arial" w:eastAsia="Times" w:hAnsi="Arial" w:cs="Times New Roman"/>
          <w:sz w:val="20"/>
          <w:szCs w:val="20"/>
          <w:lang w:eastAsia="en-US"/>
        </w:rPr>
        <w:t xml:space="preserve"> has been used but information </w:t>
      </w:r>
      <w:r w:rsidR="00577F9D">
        <w:rPr>
          <w:rFonts w:ascii="Arial" w:eastAsia="Times" w:hAnsi="Arial" w:cs="Times New Roman"/>
          <w:sz w:val="20"/>
          <w:szCs w:val="20"/>
          <w:lang w:eastAsia="en-US"/>
        </w:rPr>
        <w:t xml:space="preserve">held on the register </w:t>
      </w:r>
      <w:r w:rsidR="004C10DF" w:rsidRPr="00D53C1F">
        <w:rPr>
          <w:rFonts w:ascii="Arial" w:eastAsia="Times" w:hAnsi="Arial" w:cs="Times New Roman"/>
          <w:sz w:val="20"/>
          <w:szCs w:val="20"/>
          <w:lang w:eastAsia="en-US"/>
        </w:rPr>
        <w:t xml:space="preserve">has been difficult to act on. </w:t>
      </w:r>
      <w:r w:rsidR="00E45F4B" w:rsidRPr="00D53C1F">
        <w:rPr>
          <w:rFonts w:ascii="Arial" w:eastAsia="Times" w:hAnsi="Arial" w:cs="Times New Roman"/>
          <w:sz w:val="20"/>
          <w:szCs w:val="20"/>
          <w:lang w:eastAsia="en-US"/>
        </w:rPr>
        <w:t>These</w:t>
      </w:r>
      <w:r w:rsidR="004C10DF" w:rsidRPr="00D53C1F">
        <w:rPr>
          <w:rFonts w:ascii="Arial" w:eastAsia="Times" w:hAnsi="Arial" w:cs="Times New Roman"/>
          <w:sz w:val="20"/>
          <w:szCs w:val="20"/>
          <w:lang w:eastAsia="en-US"/>
        </w:rPr>
        <w:t xml:space="preserve"> include</w:t>
      </w:r>
      <w:r w:rsidR="00223AF1" w:rsidRPr="00D53C1F">
        <w:rPr>
          <w:rFonts w:ascii="Arial" w:eastAsia="Times" w:hAnsi="Arial" w:cs="Times New Roman"/>
          <w:sz w:val="20"/>
          <w:szCs w:val="20"/>
          <w:lang w:eastAsia="en-US"/>
        </w:rPr>
        <w:t>d</w:t>
      </w:r>
      <w:r w:rsidR="00E45F4B" w:rsidRPr="00D53C1F">
        <w:rPr>
          <w:rFonts w:ascii="Arial" w:eastAsia="Times" w:hAnsi="Arial" w:cs="Times New Roman"/>
          <w:sz w:val="20"/>
          <w:szCs w:val="20"/>
          <w:lang w:eastAsia="en-US"/>
        </w:rPr>
        <w:t xml:space="preserve"> situations</w:t>
      </w:r>
      <w:r w:rsidR="004C10DF" w:rsidRPr="00D53C1F">
        <w:rPr>
          <w:rFonts w:ascii="Arial" w:eastAsia="Times" w:hAnsi="Arial" w:cs="Times New Roman"/>
          <w:sz w:val="20"/>
          <w:szCs w:val="20"/>
          <w:lang w:eastAsia="en-US"/>
        </w:rPr>
        <w:t xml:space="preserve"> where </w:t>
      </w:r>
      <w:r w:rsidR="00CE1C84" w:rsidRPr="00D53C1F">
        <w:rPr>
          <w:rFonts w:ascii="Arial" w:eastAsia="Times" w:hAnsi="Arial" w:cs="Times New Roman"/>
          <w:sz w:val="20"/>
          <w:szCs w:val="20"/>
          <w:lang w:eastAsia="en-US"/>
        </w:rPr>
        <w:t>people</w:t>
      </w:r>
      <w:r w:rsidR="004C10DF" w:rsidRPr="00D53C1F">
        <w:rPr>
          <w:rFonts w:ascii="Arial" w:eastAsia="Times" w:hAnsi="Arial" w:cs="Times New Roman"/>
          <w:sz w:val="20"/>
          <w:szCs w:val="20"/>
          <w:lang w:eastAsia="en-US"/>
        </w:rPr>
        <w:t xml:space="preserve"> ha</w:t>
      </w:r>
      <w:r w:rsidR="00223AF1" w:rsidRPr="00D53C1F">
        <w:rPr>
          <w:rFonts w:ascii="Arial" w:eastAsia="Times" w:hAnsi="Arial" w:cs="Times New Roman"/>
          <w:sz w:val="20"/>
          <w:szCs w:val="20"/>
          <w:lang w:eastAsia="en-US"/>
        </w:rPr>
        <w:t>d</w:t>
      </w:r>
      <w:r w:rsidR="004C10DF" w:rsidRPr="00D53C1F">
        <w:rPr>
          <w:rFonts w:ascii="Arial" w:eastAsia="Times" w:hAnsi="Arial" w:cs="Times New Roman"/>
          <w:sz w:val="20"/>
          <w:szCs w:val="20"/>
          <w:lang w:eastAsia="en-US"/>
        </w:rPr>
        <w:t xml:space="preserve"> been visited</w:t>
      </w:r>
      <w:r w:rsidR="00223AF1" w:rsidRPr="00D53C1F">
        <w:rPr>
          <w:rFonts w:ascii="Arial" w:eastAsia="Times" w:hAnsi="Arial" w:cs="Times New Roman"/>
          <w:sz w:val="20"/>
          <w:szCs w:val="20"/>
          <w:lang w:eastAsia="en-US"/>
        </w:rPr>
        <w:t xml:space="preserve"> </w:t>
      </w:r>
      <w:r w:rsidR="004C10DF" w:rsidRPr="00D53C1F">
        <w:rPr>
          <w:rFonts w:ascii="Arial" w:eastAsia="Times" w:hAnsi="Arial" w:cs="Times New Roman"/>
          <w:sz w:val="20"/>
          <w:szCs w:val="20"/>
          <w:lang w:eastAsia="en-US"/>
        </w:rPr>
        <w:t xml:space="preserve">but </w:t>
      </w:r>
      <w:r w:rsidR="00223AF1" w:rsidRPr="00D53C1F">
        <w:rPr>
          <w:rFonts w:ascii="Arial" w:eastAsia="Times" w:hAnsi="Arial" w:cs="Times New Roman"/>
          <w:sz w:val="20"/>
          <w:szCs w:val="20"/>
          <w:lang w:eastAsia="en-US"/>
        </w:rPr>
        <w:t>were</w:t>
      </w:r>
      <w:r w:rsidR="004C10DF" w:rsidRPr="00D53C1F">
        <w:rPr>
          <w:rFonts w:ascii="Arial" w:eastAsia="Times" w:hAnsi="Arial" w:cs="Times New Roman"/>
          <w:sz w:val="20"/>
          <w:szCs w:val="20"/>
          <w:lang w:eastAsia="en-US"/>
        </w:rPr>
        <w:t xml:space="preserve"> too distressed to be </w:t>
      </w:r>
      <w:r w:rsidR="00223AF1" w:rsidRPr="00D53C1F">
        <w:rPr>
          <w:rFonts w:ascii="Arial" w:eastAsia="Times" w:hAnsi="Arial" w:cs="Times New Roman"/>
          <w:sz w:val="20"/>
          <w:szCs w:val="20"/>
          <w:lang w:eastAsia="en-US"/>
        </w:rPr>
        <w:t>relocated</w:t>
      </w:r>
      <w:r w:rsidRPr="00D53C1F">
        <w:rPr>
          <w:rFonts w:ascii="Arial" w:eastAsia="Times" w:hAnsi="Arial" w:cs="Times New Roman"/>
          <w:sz w:val="20"/>
          <w:szCs w:val="20"/>
          <w:lang w:eastAsia="en-US"/>
        </w:rPr>
        <w:t>,</w:t>
      </w:r>
      <w:r w:rsidR="00E45F4B" w:rsidRPr="00D53C1F">
        <w:rPr>
          <w:rFonts w:ascii="Arial" w:eastAsia="Times" w:hAnsi="Arial" w:cs="Times New Roman"/>
          <w:sz w:val="20"/>
          <w:szCs w:val="20"/>
          <w:lang w:eastAsia="en-US"/>
        </w:rPr>
        <w:t xml:space="preserve"> or </w:t>
      </w:r>
      <w:r w:rsidR="004C10DF" w:rsidRPr="00D53C1F">
        <w:rPr>
          <w:rFonts w:ascii="Arial" w:eastAsia="Times" w:hAnsi="Arial" w:cs="Times New Roman"/>
          <w:sz w:val="20"/>
          <w:szCs w:val="20"/>
          <w:lang w:eastAsia="en-US"/>
        </w:rPr>
        <w:t xml:space="preserve">where it has been difficult to identify an appropriate place to </w:t>
      </w:r>
      <w:r w:rsidR="00223AF1" w:rsidRPr="00D53C1F">
        <w:rPr>
          <w:rFonts w:ascii="Arial" w:eastAsia="Times" w:hAnsi="Arial" w:cs="Times New Roman"/>
          <w:sz w:val="20"/>
          <w:szCs w:val="20"/>
          <w:lang w:eastAsia="en-US"/>
        </w:rPr>
        <w:t>relocate</w:t>
      </w:r>
      <w:r w:rsidR="004C10DF" w:rsidRPr="00D53C1F">
        <w:rPr>
          <w:rFonts w:ascii="Arial" w:eastAsia="Times" w:hAnsi="Arial" w:cs="Times New Roman"/>
          <w:sz w:val="20"/>
          <w:szCs w:val="20"/>
          <w:lang w:eastAsia="en-US"/>
        </w:rPr>
        <w:t xml:space="preserve"> </w:t>
      </w:r>
      <w:r w:rsidR="00D85348" w:rsidRPr="00D53C1F">
        <w:rPr>
          <w:rFonts w:ascii="Arial" w:eastAsia="Times" w:hAnsi="Arial" w:cs="Times New Roman"/>
          <w:sz w:val="20"/>
          <w:szCs w:val="20"/>
          <w:lang w:eastAsia="en-US"/>
        </w:rPr>
        <w:t xml:space="preserve">a </w:t>
      </w:r>
      <w:r w:rsidR="004C10DF" w:rsidRPr="00D53C1F">
        <w:rPr>
          <w:rFonts w:ascii="Arial" w:eastAsia="Times" w:hAnsi="Arial" w:cs="Times New Roman"/>
          <w:sz w:val="20"/>
          <w:szCs w:val="20"/>
          <w:lang w:eastAsia="en-US"/>
        </w:rPr>
        <w:t xml:space="preserve">person </w:t>
      </w:r>
      <w:r w:rsidR="00B977FE" w:rsidRPr="00D53C1F">
        <w:rPr>
          <w:rFonts w:ascii="Arial" w:eastAsia="Times" w:hAnsi="Arial" w:cs="Times New Roman"/>
          <w:sz w:val="20"/>
          <w:szCs w:val="20"/>
          <w:lang w:eastAsia="en-US"/>
        </w:rPr>
        <w:t>where</w:t>
      </w:r>
      <w:r w:rsidR="004C10DF" w:rsidRPr="00D53C1F">
        <w:rPr>
          <w:rFonts w:ascii="Arial" w:eastAsia="Times" w:hAnsi="Arial" w:cs="Times New Roman"/>
          <w:sz w:val="20"/>
          <w:szCs w:val="20"/>
          <w:lang w:eastAsia="en-US"/>
        </w:rPr>
        <w:t xml:space="preserve"> a relief centre may not be appropriate to their needs. </w:t>
      </w:r>
      <w:r w:rsidR="008978C6" w:rsidRPr="00D53C1F">
        <w:rPr>
          <w:rFonts w:ascii="Arial" w:eastAsia="Times" w:hAnsi="Arial" w:cs="Times New Roman"/>
          <w:sz w:val="20"/>
          <w:szCs w:val="20"/>
          <w:lang w:eastAsia="en-US"/>
        </w:rPr>
        <w:t xml:space="preserve">Agencies </w:t>
      </w:r>
      <w:r w:rsidR="004C10DF" w:rsidRPr="00D53C1F">
        <w:rPr>
          <w:rFonts w:ascii="Arial" w:eastAsia="Times" w:hAnsi="Arial" w:cs="Times New Roman"/>
          <w:sz w:val="20"/>
          <w:szCs w:val="20"/>
          <w:lang w:eastAsia="en-US"/>
        </w:rPr>
        <w:t>raised concern a</w:t>
      </w:r>
      <w:r w:rsidR="00223AF1" w:rsidRPr="00D53C1F">
        <w:rPr>
          <w:rFonts w:ascii="Arial" w:eastAsia="Times" w:hAnsi="Arial" w:cs="Times New Roman"/>
          <w:sz w:val="20"/>
          <w:szCs w:val="20"/>
          <w:lang w:eastAsia="en-US"/>
        </w:rPr>
        <w:t>bout</w:t>
      </w:r>
      <w:r w:rsidR="004C10DF" w:rsidRPr="00D53C1F">
        <w:rPr>
          <w:rFonts w:ascii="Arial" w:eastAsia="Times" w:hAnsi="Arial" w:cs="Times New Roman"/>
          <w:sz w:val="20"/>
          <w:szCs w:val="20"/>
          <w:lang w:eastAsia="en-US"/>
        </w:rPr>
        <w:t xml:space="preserve"> situations where specialised equipment to transport a person may </w:t>
      </w:r>
      <w:r w:rsidR="00223AF1" w:rsidRPr="00D53C1F">
        <w:rPr>
          <w:rFonts w:ascii="Arial" w:eastAsia="Times" w:hAnsi="Arial" w:cs="Times New Roman"/>
          <w:sz w:val="20"/>
          <w:szCs w:val="20"/>
          <w:lang w:eastAsia="en-US"/>
        </w:rPr>
        <w:t xml:space="preserve">also </w:t>
      </w:r>
      <w:r w:rsidR="004C10DF" w:rsidRPr="00D53C1F">
        <w:rPr>
          <w:rFonts w:ascii="Arial" w:eastAsia="Times" w:hAnsi="Arial" w:cs="Times New Roman"/>
          <w:sz w:val="20"/>
          <w:szCs w:val="20"/>
          <w:lang w:eastAsia="en-US"/>
        </w:rPr>
        <w:t xml:space="preserve">not be available. This points to the importance of the </w:t>
      </w:r>
      <w:r w:rsidR="00CE1C84" w:rsidRPr="00D53C1F">
        <w:rPr>
          <w:rFonts w:ascii="Arial" w:eastAsia="Times" w:hAnsi="Arial" w:cs="Times New Roman"/>
          <w:sz w:val="20"/>
          <w:szCs w:val="20"/>
          <w:lang w:eastAsia="en-US"/>
        </w:rPr>
        <w:t>pre-</w:t>
      </w:r>
      <w:r w:rsidR="004C10DF" w:rsidRPr="00D53C1F">
        <w:rPr>
          <w:rFonts w:ascii="Arial" w:eastAsia="Times" w:hAnsi="Arial" w:cs="Times New Roman"/>
          <w:sz w:val="20"/>
          <w:szCs w:val="20"/>
          <w:lang w:eastAsia="en-US"/>
        </w:rPr>
        <w:t xml:space="preserve">emergency planning component of the </w:t>
      </w:r>
      <w:r w:rsidR="001B2E55" w:rsidRPr="00D53C1F">
        <w:rPr>
          <w:rFonts w:ascii="Arial" w:eastAsia="Times" w:hAnsi="Arial" w:cs="Times New Roman"/>
          <w:sz w:val="20"/>
          <w:szCs w:val="20"/>
          <w:lang w:eastAsia="en-US"/>
        </w:rPr>
        <w:t>policy</w:t>
      </w:r>
      <w:r w:rsidR="004C10DF" w:rsidRPr="00D53C1F">
        <w:rPr>
          <w:rFonts w:ascii="Arial" w:eastAsia="Times" w:hAnsi="Arial" w:cs="Times New Roman"/>
          <w:sz w:val="20"/>
          <w:szCs w:val="20"/>
          <w:lang w:eastAsia="en-US"/>
        </w:rPr>
        <w:t xml:space="preserve">. </w:t>
      </w:r>
    </w:p>
    <w:p w14:paraId="6A6D2E21" w14:textId="38754B6D" w:rsidR="00B844F4" w:rsidRPr="00D53C1F" w:rsidRDefault="003C09FD" w:rsidP="00D53C1F">
      <w:pPr>
        <w:autoSpaceDE/>
        <w:autoSpaceDN/>
        <w:adjustRightInd/>
        <w:spacing w:after="120" w:line="270" w:lineRule="atLeast"/>
        <w:rPr>
          <w:rFonts w:ascii="Arial" w:eastAsia="Times" w:hAnsi="Arial" w:cs="Times New Roman"/>
          <w:sz w:val="20"/>
          <w:szCs w:val="20"/>
          <w:lang w:eastAsia="en-US"/>
        </w:rPr>
      </w:pPr>
      <w:bookmarkStart w:id="38" w:name="_Hlk25319339"/>
      <w:r w:rsidRPr="00D53C1F">
        <w:rPr>
          <w:rFonts w:ascii="Arial" w:eastAsia="Times" w:hAnsi="Arial" w:cs="Times New Roman"/>
          <w:sz w:val="20"/>
          <w:szCs w:val="20"/>
          <w:lang w:eastAsia="en-US"/>
        </w:rPr>
        <w:t>T</w:t>
      </w:r>
      <w:r w:rsidR="00B844F4" w:rsidRPr="00D53C1F">
        <w:rPr>
          <w:rFonts w:ascii="Arial" w:eastAsia="Times" w:hAnsi="Arial" w:cs="Times New Roman"/>
          <w:sz w:val="20"/>
          <w:szCs w:val="20"/>
          <w:lang w:eastAsia="en-US"/>
        </w:rPr>
        <w:t>he</w:t>
      </w:r>
      <w:r w:rsidR="00C3664F" w:rsidRPr="00D53C1F">
        <w:rPr>
          <w:rFonts w:ascii="Arial" w:eastAsia="Times" w:hAnsi="Arial" w:cs="Times New Roman"/>
          <w:sz w:val="20"/>
          <w:szCs w:val="20"/>
          <w:lang w:eastAsia="en-US"/>
        </w:rPr>
        <w:t xml:space="preserve"> </w:t>
      </w:r>
      <w:r w:rsidR="00577F9D">
        <w:rPr>
          <w:rFonts w:ascii="Arial" w:eastAsia="Times" w:hAnsi="Arial" w:cs="Times New Roman"/>
          <w:sz w:val="20"/>
          <w:szCs w:val="20"/>
          <w:lang w:eastAsia="en-US"/>
        </w:rPr>
        <w:t>registers are</w:t>
      </w:r>
      <w:r w:rsidR="00C3664F" w:rsidRPr="00D53C1F">
        <w:rPr>
          <w:rFonts w:ascii="Arial" w:eastAsia="Times" w:hAnsi="Arial" w:cs="Times New Roman"/>
          <w:sz w:val="20"/>
          <w:szCs w:val="20"/>
          <w:lang w:eastAsia="en-US"/>
        </w:rPr>
        <w:t xml:space="preserve"> one of </w:t>
      </w:r>
      <w:r w:rsidR="00114310" w:rsidRPr="00D53C1F">
        <w:rPr>
          <w:rFonts w:ascii="Arial" w:eastAsia="Times" w:hAnsi="Arial" w:cs="Times New Roman"/>
          <w:sz w:val="20"/>
          <w:szCs w:val="20"/>
          <w:lang w:eastAsia="en-US"/>
        </w:rPr>
        <w:t>many</w:t>
      </w:r>
      <w:r w:rsidR="00C3664F" w:rsidRPr="00D53C1F">
        <w:rPr>
          <w:rFonts w:ascii="Arial" w:eastAsia="Times" w:hAnsi="Arial" w:cs="Times New Roman"/>
          <w:sz w:val="20"/>
          <w:szCs w:val="20"/>
          <w:lang w:eastAsia="en-US"/>
        </w:rPr>
        <w:t xml:space="preserve"> information sources drawn upon for evacuation planning</w:t>
      </w:r>
      <w:r w:rsidR="00B844F4" w:rsidRPr="00D53C1F">
        <w:rPr>
          <w:rFonts w:ascii="Arial" w:eastAsia="Times" w:hAnsi="Arial" w:cs="Times New Roman"/>
          <w:sz w:val="20"/>
          <w:szCs w:val="20"/>
          <w:lang w:eastAsia="en-US"/>
        </w:rPr>
        <w:t xml:space="preserve"> such as geospatial information o</w:t>
      </w:r>
      <w:r w:rsidRPr="00D53C1F">
        <w:rPr>
          <w:rFonts w:ascii="Arial" w:eastAsia="Times" w:hAnsi="Arial" w:cs="Times New Roman"/>
          <w:sz w:val="20"/>
          <w:szCs w:val="20"/>
          <w:lang w:eastAsia="en-US"/>
        </w:rPr>
        <w:t>r local emergency plans.</w:t>
      </w:r>
      <w:r w:rsidR="00B844F4" w:rsidRPr="00D53C1F">
        <w:rPr>
          <w:rFonts w:ascii="Arial" w:eastAsia="Times" w:hAnsi="Arial" w:cs="Times New Roman"/>
          <w:sz w:val="20"/>
          <w:szCs w:val="20"/>
          <w:lang w:eastAsia="en-US"/>
        </w:rPr>
        <w:t xml:space="preserve"> </w:t>
      </w:r>
      <w:bookmarkEnd w:id="38"/>
      <w:r w:rsidR="00D85348" w:rsidRPr="00D53C1F">
        <w:rPr>
          <w:rFonts w:ascii="Arial" w:eastAsia="Times" w:hAnsi="Arial" w:cs="Times New Roman"/>
          <w:sz w:val="20"/>
          <w:szCs w:val="20"/>
          <w:lang w:eastAsia="en-US"/>
        </w:rPr>
        <w:t xml:space="preserve">However, </w:t>
      </w:r>
      <w:r w:rsidR="00577F9D">
        <w:rPr>
          <w:rFonts w:ascii="Arial" w:eastAsia="Times" w:hAnsi="Arial" w:cs="Times New Roman"/>
          <w:sz w:val="20"/>
          <w:szCs w:val="20"/>
          <w:lang w:eastAsia="en-US"/>
        </w:rPr>
        <w:t>the</w:t>
      </w:r>
      <w:r w:rsidR="00096C60">
        <w:rPr>
          <w:rFonts w:ascii="Arial" w:eastAsia="Times" w:hAnsi="Arial" w:cs="Times New Roman"/>
          <w:sz w:val="20"/>
          <w:szCs w:val="20"/>
          <w:lang w:eastAsia="en-US"/>
        </w:rPr>
        <w:t>ir</w:t>
      </w:r>
      <w:r w:rsidR="00B844F4" w:rsidRPr="00D53C1F">
        <w:rPr>
          <w:rFonts w:ascii="Arial" w:eastAsia="Times" w:hAnsi="Arial" w:cs="Times New Roman"/>
          <w:sz w:val="20"/>
          <w:szCs w:val="20"/>
          <w:lang w:eastAsia="en-US"/>
        </w:rPr>
        <w:t xml:space="preserve"> unique value is that </w:t>
      </w:r>
      <w:r w:rsidR="00577F9D">
        <w:rPr>
          <w:rFonts w:ascii="Arial" w:eastAsia="Times" w:hAnsi="Arial" w:cs="Times New Roman"/>
          <w:sz w:val="20"/>
          <w:szCs w:val="20"/>
          <w:lang w:eastAsia="en-US"/>
        </w:rPr>
        <w:t>they</w:t>
      </w:r>
      <w:r w:rsidR="00B844F4" w:rsidRPr="00D53C1F">
        <w:rPr>
          <w:rFonts w:ascii="Arial" w:eastAsia="Times" w:hAnsi="Arial" w:cs="Times New Roman"/>
          <w:sz w:val="20"/>
          <w:szCs w:val="20"/>
          <w:lang w:eastAsia="en-US"/>
        </w:rPr>
        <w:t xml:space="preserve"> contain information about </w:t>
      </w:r>
      <w:r w:rsidRPr="00D53C1F">
        <w:rPr>
          <w:rFonts w:ascii="Arial" w:eastAsia="Times" w:hAnsi="Arial" w:cs="Times New Roman"/>
          <w:sz w:val="20"/>
          <w:szCs w:val="20"/>
          <w:lang w:eastAsia="en-US"/>
        </w:rPr>
        <w:t>people identified as vulnerable</w:t>
      </w:r>
      <w:r w:rsidR="00B844F4" w:rsidRPr="00D53C1F">
        <w:rPr>
          <w:rFonts w:ascii="Arial" w:eastAsia="Times" w:hAnsi="Arial" w:cs="Times New Roman"/>
          <w:sz w:val="20"/>
          <w:szCs w:val="20"/>
          <w:lang w:eastAsia="en-US"/>
        </w:rPr>
        <w:t xml:space="preserve"> living in private dwellings (mostly on their own).</w:t>
      </w:r>
      <w:r w:rsidR="00BD1292" w:rsidRPr="00D53C1F">
        <w:rPr>
          <w:rFonts w:ascii="Arial" w:eastAsia="Times" w:hAnsi="Arial" w:cs="Times New Roman"/>
          <w:sz w:val="20"/>
          <w:szCs w:val="20"/>
          <w:lang w:eastAsia="en-US"/>
        </w:rPr>
        <w:t xml:space="preserve"> Information accuracy is reported as mostly adequate but has been found to be incorrect in some instances during emergency response operations.</w:t>
      </w:r>
    </w:p>
    <w:p w14:paraId="54933216" w14:textId="271B68FC" w:rsidR="00F024FC" w:rsidRDefault="00B968DB" w:rsidP="003C74FE">
      <w:pPr>
        <w:pStyle w:val="DHHSbody"/>
        <w:numPr>
          <w:ilvl w:val="0"/>
          <w:numId w:val="8"/>
        </w:numPr>
        <w:ind w:right="-46"/>
        <w:rPr>
          <w:rFonts w:cs="Arial"/>
          <w:b/>
        </w:rPr>
      </w:pPr>
      <w:r>
        <w:rPr>
          <w:rFonts w:cs="Arial"/>
          <w:b/>
        </w:rPr>
        <w:t>The use of r</w:t>
      </w:r>
      <w:r w:rsidR="00B3319A" w:rsidRPr="00D17528">
        <w:rPr>
          <w:rFonts w:cs="Arial"/>
          <w:b/>
        </w:rPr>
        <w:t xml:space="preserve">egisters </w:t>
      </w:r>
      <w:r w:rsidR="000279D9" w:rsidRPr="00D17528">
        <w:rPr>
          <w:rFonts w:cs="Arial"/>
          <w:b/>
        </w:rPr>
        <w:t xml:space="preserve">for </w:t>
      </w:r>
      <w:r w:rsidR="00262776">
        <w:rPr>
          <w:rFonts w:cs="Arial"/>
          <w:b/>
        </w:rPr>
        <w:t xml:space="preserve">evacuation </w:t>
      </w:r>
      <w:r w:rsidR="000279D9" w:rsidRPr="00D17528">
        <w:rPr>
          <w:rFonts w:cs="Arial"/>
          <w:b/>
        </w:rPr>
        <w:t>planning</w:t>
      </w:r>
    </w:p>
    <w:p w14:paraId="4E0BFEAC" w14:textId="7EFA393F" w:rsidR="005D2751" w:rsidRPr="00D53C1F" w:rsidRDefault="00164F3E" w:rsidP="00D53C1F">
      <w:pPr>
        <w:autoSpaceDE/>
        <w:autoSpaceDN/>
        <w:adjustRightInd/>
        <w:spacing w:after="120" w:line="270" w:lineRule="atLeast"/>
        <w:rPr>
          <w:rFonts w:ascii="Arial" w:eastAsia="Times" w:hAnsi="Arial" w:cs="Times New Roman"/>
          <w:sz w:val="20"/>
          <w:szCs w:val="20"/>
          <w:lang w:eastAsia="en-US"/>
        </w:rPr>
      </w:pPr>
      <w:r w:rsidRPr="00D53C1F">
        <w:rPr>
          <w:rFonts w:ascii="Arial" w:eastAsia="Times" w:hAnsi="Arial" w:cs="Times New Roman"/>
          <w:sz w:val="20"/>
          <w:szCs w:val="20"/>
          <w:lang w:eastAsia="en-US"/>
        </w:rPr>
        <w:t xml:space="preserve">The extent to which the </w:t>
      </w:r>
      <w:r w:rsidR="00577F9D">
        <w:rPr>
          <w:rFonts w:ascii="Arial" w:eastAsia="Times" w:hAnsi="Arial" w:cs="Times New Roman"/>
          <w:sz w:val="20"/>
          <w:szCs w:val="20"/>
          <w:lang w:eastAsia="en-US"/>
        </w:rPr>
        <w:t>registers are</w:t>
      </w:r>
      <w:r w:rsidRPr="00D53C1F">
        <w:rPr>
          <w:rFonts w:ascii="Arial" w:eastAsia="Times" w:hAnsi="Arial" w:cs="Times New Roman"/>
          <w:sz w:val="20"/>
          <w:szCs w:val="20"/>
          <w:lang w:eastAsia="en-US"/>
        </w:rPr>
        <w:t xml:space="preserve"> used for evacuations is driven by circumstance</w:t>
      </w:r>
      <w:r w:rsidR="00AF231D" w:rsidRPr="00D53C1F">
        <w:rPr>
          <w:rFonts w:ascii="Arial" w:eastAsia="Times" w:hAnsi="Arial" w:cs="Times New Roman"/>
          <w:sz w:val="20"/>
          <w:szCs w:val="20"/>
          <w:lang w:eastAsia="en-US"/>
        </w:rPr>
        <w:t>, with the register</w:t>
      </w:r>
      <w:r w:rsidR="00577F9D">
        <w:rPr>
          <w:rFonts w:ascii="Arial" w:eastAsia="Times" w:hAnsi="Arial" w:cs="Times New Roman"/>
          <w:sz w:val="20"/>
          <w:szCs w:val="20"/>
          <w:lang w:eastAsia="en-US"/>
        </w:rPr>
        <w:t>s</w:t>
      </w:r>
      <w:r w:rsidR="00AF231D" w:rsidRPr="00D53C1F">
        <w:rPr>
          <w:rFonts w:ascii="Arial" w:eastAsia="Times" w:hAnsi="Arial" w:cs="Times New Roman"/>
          <w:sz w:val="20"/>
          <w:szCs w:val="20"/>
          <w:lang w:eastAsia="en-US"/>
        </w:rPr>
        <w:t xml:space="preserve"> most</w:t>
      </w:r>
      <w:r w:rsidR="005D2751" w:rsidRPr="00D53C1F">
        <w:rPr>
          <w:rFonts w:ascii="Arial" w:eastAsia="Times" w:hAnsi="Arial" w:cs="Times New Roman"/>
          <w:sz w:val="20"/>
          <w:szCs w:val="20"/>
          <w:lang w:eastAsia="en-US"/>
        </w:rPr>
        <w:t xml:space="preserve"> often used </w:t>
      </w:r>
      <w:r w:rsidR="000A0BAC" w:rsidRPr="00D53C1F">
        <w:rPr>
          <w:rFonts w:ascii="Arial" w:eastAsia="Times" w:hAnsi="Arial" w:cs="Times New Roman"/>
          <w:sz w:val="20"/>
          <w:szCs w:val="20"/>
          <w:lang w:eastAsia="en-US"/>
        </w:rPr>
        <w:t>in emergencies</w:t>
      </w:r>
      <w:r w:rsidR="005D2751" w:rsidRPr="00D53C1F">
        <w:rPr>
          <w:rFonts w:ascii="Arial" w:eastAsia="Times" w:hAnsi="Arial" w:cs="Times New Roman"/>
          <w:sz w:val="20"/>
          <w:szCs w:val="20"/>
          <w:lang w:eastAsia="en-US"/>
        </w:rPr>
        <w:t xml:space="preserve"> where there has been</w:t>
      </w:r>
      <w:r w:rsidR="00B439B4" w:rsidRPr="00D53C1F">
        <w:rPr>
          <w:rFonts w:ascii="Arial" w:eastAsia="Times" w:hAnsi="Arial" w:cs="Times New Roman"/>
          <w:sz w:val="20"/>
          <w:szCs w:val="20"/>
          <w:lang w:eastAsia="en-US"/>
        </w:rPr>
        <w:t xml:space="preserve"> sufficient</w:t>
      </w:r>
      <w:r w:rsidR="005D2751" w:rsidRPr="00D53C1F">
        <w:rPr>
          <w:rFonts w:ascii="Arial" w:eastAsia="Times" w:hAnsi="Arial" w:cs="Times New Roman"/>
          <w:sz w:val="20"/>
          <w:szCs w:val="20"/>
          <w:lang w:eastAsia="en-US"/>
        </w:rPr>
        <w:t xml:space="preserve"> lead time</w:t>
      </w:r>
      <w:r w:rsidR="000A0BAC" w:rsidRPr="00D53C1F">
        <w:rPr>
          <w:rFonts w:ascii="Arial" w:eastAsia="Times" w:hAnsi="Arial" w:cs="Times New Roman"/>
          <w:sz w:val="20"/>
          <w:szCs w:val="20"/>
          <w:lang w:eastAsia="en-US"/>
        </w:rPr>
        <w:t xml:space="preserve"> for evacuation planning</w:t>
      </w:r>
      <w:r w:rsidR="008A35D8" w:rsidRPr="00D53C1F">
        <w:rPr>
          <w:rFonts w:ascii="Arial" w:eastAsia="Times" w:hAnsi="Arial" w:cs="Times New Roman"/>
          <w:sz w:val="20"/>
          <w:szCs w:val="20"/>
          <w:lang w:eastAsia="en-US"/>
        </w:rPr>
        <w:t xml:space="preserve"> (see Table 1)</w:t>
      </w:r>
      <w:r w:rsidR="005D2751" w:rsidRPr="00D53C1F">
        <w:rPr>
          <w:rFonts w:ascii="Arial" w:eastAsia="Times" w:hAnsi="Arial" w:cs="Times New Roman"/>
          <w:sz w:val="20"/>
          <w:szCs w:val="20"/>
          <w:lang w:eastAsia="en-US"/>
        </w:rPr>
        <w:t>. In situations such as a fast running grass fire or bushfire</w:t>
      </w:r>
      <w:r w:rsidR="000A0BAC" w:rsidRPr="00D53C1F">
        <w:rPr>
          <w:rFonts w:ascii="Arial" w:eastAsia="Times" w:hAnsi="Arial" w:cs="Times New Roman"/>
          <w:sz w:val="20"/>
          <w:szCs w:val="20"/>
          <w:lang w:eastAsia="en-US"/>
        </w:rPr>
        <w:t>,</w:t>
      </w:r>
      <w:r w:rsidR="005D2751" w:rsidRPr="00D53C1F">
        <w:rPr>
          <w:rFonts w:ascii="Arial" w:eastAsia="Times" w:hAnsi="Arial" w:cs="Times New Roman"/>
          <w:sz w:val="20"/>
          <w:szCs w:val="20"/>
          <w:lang w:eastAsia="en-US"/>
        </w:rPr>
        <w:t xml:space="preserve"> there often is not enough time for a planned evacuation and </w:t>
      </w:r>
      <w:bookmarkStart w:id="39" w:name="_Hlk26451664"/>
      <w:r w:rsidR="005D2751" w:rsidRPr="00D53C1F">
        <w:rPr>
          <w:rFonts w:ascii="Arial" w:eastAsia="Times" w:hAnsi="Arial" w:cs="Times New Roman"/>
          <w:sz w:val="20"/>
          <w:szCs w:val="20"/>
          <w:lang w:eastAsia="en-US"/>
        </w:rPr>
        <w:t xml:space="preserve">an evacuation management team </w:t>
      </w:r>
      <w:bookmarkEnd w:id="39"/>
      <w:r w:rsidR="005D2751" w:rsidRPr="00D53C1F">
        <w:rPr>
          <w:rFonts w:ascii="Arial" w:eastAsia="Times" w:hAnsi="Arial" w:cs="Times New Roman"/>
          <w:sz w:val="20"/>
          <w:szCs w:val="20"/>
          <w:lang w:eastAsia="en-US"/>
        </w:rPr>
        <w:t xml:space="preserve">may not be established. As </w:t>
      </w:r>
      <w:r w:rsidR="00577F9D" w:rsidRPr="00D53C1F">
        <w:rPr>
          <w:rFonts w:ascii="Arial" w:eastAsia="Times" w:hAnsi="Arial" w:cs="Times New Roman"/>
          <w:sz w:val="20"/>
          <w:szCs w:val="20"/>
          <w:lang w:eastAsia="en-US"/>
        </w:rPr>
        <w:t xml:space="preserve">evacuation planning </w:t>
      </w:r>
      <w:r w:rsidR="00577F9D">
        <w:rPr>
          <w:rFonts w:ascii="Arial" w:eastAsia="Times" w:hAnsi="Arial" w:cs="Times New Roman"/>
          <w:sz w:val="20"/>
          <w:szCs w:val="20"/>
          <w:lang w:eastAsia="en-US"/>
        </w:rPr>
        <w:t xml:space="preserve">is </w:t>
      </w:r>
      <w:r w:rsidR="005D2751" w:rsidRPr="00D53C1F">
        <w:rPr>
          <w:rFonts w:ascii="Arial" w:eastAsia="Times" w:hAnsi="Arial" w:cs="Times New Roman"/>
          <w:sz w:val="20"/>
          <w:szCs w:val="20"/>
          <w:lang w:eastAsia="en-US"/>
        </w:rPr>
        <w:t>the trigger for Victoria Police to access</w:t>
      </w:r>
      <w:r w:rsidR="00577F9D">
        <w:rPr>
          <w:rFonts w:ascii="Arial" w:eastAsia="Times" w:hAnsi="Arial" w:cs="Times New Roman"/>
          <w:sz w:val="20"/>
          <w:szCs w:val="20"/>
          <w:lang w:eastAsia="en-US"/>
        </w:rPr>
        <w:t xml:space="preserve"> information held on</w:t>
      </w:r>
      <w:r w:rsidR="005D2751" w:rsidRPr="00D53C1F">
        <w:rPr>
          <w:rFonts w:ascii="Arial" w:eastAsia="Times" w:hAnsi="Arial" w:cs="Times New Roman"/>
          <w:sz w:val="20"/>
          <w:szCs w:val="20"/>
          <w:lang w:eastAsia="en-US"/>
        </w:rPr>
        <w:t xml:space="preserve"> the </w:t>
      </w:r>
      <w:r w:rsidR="00577F9D">
        <w:rPr>
          <w:rFonts w:ascii="Arial" w:eastAsia="Times" w:hAnsi="Arial" w:cs="Times New Roman"/>
          <w:sz w:val="20"/>
          <w:szCs w:val="20"/>
          <w:lang w:eastAsia="en-US"/>
        </w:rPr>
        <w:t>registers</w:t>
      </w:r>
      <w:r w:rsidR="005D2751" w:rsidRPr="00D53C1F">
        <w:rPr>
          <w:rFonts w:ascii="Arial" w:eastAsia="Times" w:hAnsi="Arial" w:cs="Times New Roman"/>
          <w:sz w:val="20"/>
          <w:szCs w:val="20"/>
          <w:lang w:eastAsia="en-US"/>
        </w:rPr>
        <w:t xml:space="preserve">, </w:t>
      </w:r>
      <w:r w:rsidR="00FB71BB">
        <w:rPr>
          <w:rFonts w:ascii="Arial" w:eastAsia="Times" w:hAnsi="Arial" w:cs="Times New Roman"/>
          <w:sz w:val="20"/>
          <w:szCs w:val="20"/>
          <w:lang w:eastAsia="en-US"/>
        </w:rPr>
        <w:t xml:space="preserve">they are </w:t>
      </w:r>
      <w:r w:rsidR="000A0BAC" w:rsidRPr="00D53C1F">
        <w:rPr>
          <w:rFonts w:ascii="Arial" w:eastAsia="Times" w:hAnsi="Arial" w:cs="Times New Roman"/>
          <w:sz w:val="20"/>
          <w:szCs w:val="20"/>
          <w:lang w:eastAsia="en-US"/>
        </w:rPr>
        <w:t>often not</w:t>
      </w:r>
      <w:r w:rsidR="005D2751" w:rsidRPr="00D53C1F">
        <w:rPr>
          <w:rFonts w:ascii="Arial" w:eastAsia="Times" w:hAnsi="Arial" w:cs="Times New Roman"/>
          <w:sz w:val="20"/>
          <w:szCs w:val="20"/>
          <w:lang w:eastAsia="en-US"/>
        </w:rPr>
        <w:t xml:space="preserve"> used unless </w:t>
      </w:r>
      <w:r w:rsidR="00BD1292" w:rsidRPr="00D53C1F">
        <w:rPr>
          <w:rFonts w:ascii="Arial" w:eastAsia="Times" w:hAnsi="Arial" w:cs="Times New Roman"/>
          <w:sz w:val="20"/>
          <w:szCs w:val="20"/>
          <w:lang w:eastAsia="en-US"/>
        </w:rPr>
        <w:t>an evacuation management team is</w:t>
      </w:r>
      <w:r w:rsidR="005D2751" w:rsidRPr="00D53C1F">
        <w:rPr>
          <w:rFonts w:ascii="Arial" w:eastAsia="Times" w:hAnsi="Arial" w:cs="Times New Roman"/>
          <w:sz w:val="20"/>
          <w:szCs w:val="20"/>
          <w:lang w:eastAsia="en-US"/>
        </w:rPr>
        <w:t xml:space="preserve"> in place.</w:t>
      </w:r>
    </w:p>
    <w:p w14:paraId="4AE9947E" w14:textId="416FD1DF" w:rsidR="00714C86" w:rsidRDefault="008A35D8" w:rsidP="00B3319A">
      <w:pPr>
        <w:pStyle w:val="ListParagraph"/>
        <w:rPr>
          <w:rFonts w:cs="Arial"/>
          <w:b/>
        </w:rPr>
      </w:pPr>
      <w:r w:rsidRPr="008B1405">
        <w:rPr>
          <w:rFonts w:cs="Arial"/>
          <w:b/>
          <w:noProof/>
          <w:lang w:eastAsia="en-AU"/>
        </w:rPr>
        <w:lastRenderedPageBreak/>
        <mc:AlternateContent>
          <mc:Choice Requires="wps">
            <w:drawing>
              <wp:anchor distT="45720" distB="45720" distL="114300" distR="114300" simplePos="0" relativeHeight="251658752" behindDoc="0" locked="0" layoutInCell="1" allowOverlap="1" wp14:anchorId="14C43161" wp14:editId="7D46050E">
                <wp:simplePos x="0" y="0"/>
                <wp:positionH relativeFrom="margin">
                  <wp:align>left</wp:align>
                </wp:positionH>
                <wp:positionV relativeFrom="paragraph">
                  <wp:posOffset>170815</wp:posOffset>
                </wp:positionV>
                <wp:extent cx="5969000" cy="2297430"/>
                <wp:effectExtent l="0" t="0" r="12700"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297527"/>
                        </a:xfrm>
                        <a:prstGeom prst="rect">
                          <a:avLst/>
                        </a:prstGeom>
                        <a:solidFill>
                          <a:srgbClr val="ECCEFE"/>
                        </a:solidFill>
                        <a:ln w="9525">
                          <a:solidFill>
                            <a:srgbClr val="000000"/>
                          </a:solidFill>
                          <a:miter lim="800000"/>
                          <a:headEnd/>
                          <a:tailEnd/>
                        </a:ln>
                      </wps:spPr>
                      <wps:txbx>
                        <w:txbxContent>
                          <w:p w14:paraId="4E1203F3" w14:textId="39F49225" w:rsidR="00224A62" w:rsidRPr="00E5141F" w:rsidRDefault="00224A62" w:rsidP="005D2751">
                            <w:pPr>
                              <w:pStyle w:val="DHHSbody"/>
                              <w:rPr>
                                <w:b/>
                              </w:rPr>
                            </w:pPr>
                            <w:r>
                              <w:rPr>
                                <w:b/>
                              </w:rPr>
                              <w:t xml:space="preserve">Table 1. </w:t>
                            </w:r>
                            <w:r w:rsidRPr="00D17528">
                              <w:rPr>
                                <w:b/>
                              </w:rPr>
                              <w:t>2015 Wye River Fire</w:t>
                            </w:r>
                            <w:r>
                              <w:rPr>
                                <w:b/>
                              </w:rPr>
                              <w:t xml:space="preserve"> case study example</w:t>
                            </w:r>
                          </w:p>
                          <w:p w14:paraId="75B52A68" w14:textId="0152C81D" w:rsidR="00224A62" w:rsidRDefault="00FB71BB" w:rsidP="005D2751">
                            <w:pPr>
                              <w:pStyle w:val="DHHSbody"/>
                            </w:pPr>
                            <w:r>
                              <w:t xml:space="preserve">Registers </w:t>
                            </w:r>
                            <w:r w:rsidR="00415DA9">
                              <w:t xml:space="preserve">in relevant council areas </w:t>
                            </w:r>
                            <w:r>
                              <w:t>were</w:t>
                            </w:r>
                            <w:r w:rsidR="00224A62">
                              <w:t xml:space="preserve"> </w:t>
                            </w:r>
                            <w:r>
                              <w:t xml:space="preserve">used </w:t>
                            </w:r>
                            <w:r w:rsidR="00B439B4">
                              <w:t>effective</w:t>
                            </w:r>
                            <w:r>
                              <w:t>ly</w:t>
                            </w:r>
                            <w:r w:rsidR="00224A62">
                              <w:t xml:space="preserve"> </w:t>
                            </w:r>
                            <w:r w:rsidR="00B439B4">
                              <w:t>during</w:t>
                            </w:r>
                            <w:r w:rsidR="00224A62">
                              <w:t xml:space="preserve"> the </w:t>
                            </w:r>
                            <w:r w:rsidR="00B439B4">
                              <w:t xml:space="preserve">December </w:t>
                            </w:r>
                            <w:r w:rsidR="00224A62">
                              <w:t>2015</w:t>
                            </w:r>
                            <w:r w:rsidR="00224A62" w:rsidRPr="000771E6">
                              <w:t xml:space="preserve"> Wye </w:t>
                            </w:r>
                            <w:r w:rsidR="00B439B4">
                              <w:t>R</w:t>
                            </w:r>
                            <w:r w:rsidR="00224A62" w:rsidRPr="000771E6">
                              <w:t>iver fire</w:t>
                            </w:r>
                            <w:r w:rsidR="00224A62">
                              <w:t>. For this fire, it was known</w:t>
                            </w:r>
                            <w:r w:rsidR="00224A62" w:rsidRPr="000771E6">
                              <w:t xml:space="preserve"> an evacuation </w:t>
                            </w:r>
                            <w:r w:rsidR="00224A62">
                              <w:t>was</w:t>
                            </w:r>
                            <w:r w:rsidR="00224A62" w:rsidRPr="000771E6">
                              <w:t xml:space="preserve"> likely </w:t>
                            </w:r>
                            <w:r w:rsidR="00224A62">
                              <w:t>three</w:t>
                            </w:r>
                            <w:r w:rsidR="00224A62" w:rsidRPr="000771E6">
                              <w:t xml:space="preserve"> to </w:t>
                            </w:r>
                            <w:r w:rsidR="00224A62">
                              <w:t>four</w:t>
                            </w:r>
                            <w:r w:rsidR="00224A62" w:rsidRPr="000771E6">
                              <w:t xml:space="preserve"> days ahead of time</w:t>
                            </w:r>
                            <w:r w:rsidR="00224A62">
                              <w:t>.</w:t>
                            </w:r>
                            <w:r w:rsidR="00224A62" w:rsidRPr="000771E6">
                              <w:t xml:space="preserve"> </w:t>
                            </w:r>
                            <w:r w:rsidR="00224A62">
                              <w:t xml:space="preserve">In this instance </w:t>
                            </w:r>
                            <w:r w:rsidR="00415DA9">
                              <w:t>registers were</w:t>
                            </w:r>
                            <w:r w:rsidR="00224A62">
                              <w:t xml:space="preserve"> well</w:t>
                            </w:r>
                            <w:r w:rsidR="00224A62" w:rsidRPr="000771E6">
                              <w:t xml:space="preserve"> integrated into the risk and consequence planning of the multi-agency </w:t>
                            </w:r>
                            <w:r w:rsidR="00224A62">
                              <w:t>Incident Management</w:t>
                            </w:r>
                            <w:r w:rsidR="00224A62" w:rsidRPr="000771E6">
                              <w:t xml:space="preserve"> </w:t>
                            </w:r>
                            <w:r w:rsidR="00114310">
                              <w:t>Team</w:t>
                            </w:r>
                            <w:r w:rsidR="00224A62" w:rsidRPr="000771E6">
                              <w:t>. Having time to do pre-planning</w:t>
                            </w:r>
                            <w:r w:rsidR="00415DA9">
                              <w:t>,</w:t>
                            </w:r>
                            <w:r w:rsidR="00224A62" w:rsidRPr="000771E6">
                              <w:t xml:space="preserve"> the team use</w:t>
                            </w:r>
                            <w:r w:rsidR="00415DA9">
                              <w:t xml:space="preserve">d information held on registers </w:t>
                            </w:r>
                            <w:r w:rsidR="00224A62" w:rsidRPr="000771E6">
                              <w:t xml:space="preserve">to identify and contact people ahead of </w:t>
                            </w:r>
                            <w:r w:rsidR="00224A62">
                              <w:t>the risk</w:t>
                            </w:r>
                            <w:r w:rsidR="00224A62" w:rsidRPr="000771E6">
                              <w:t xml:space="preserve"> in the areas </w:t>
                            </w:r>
                            <w:r w:rsidR="00224A62">
                              <w:t>likely to be</w:t>
                            </w:r>
                            <w:r w:rsidR="00224A62" w:rsidRPr="000771E6">
                              <w:t xml:space="preserve"> in the path of the fire if it were to run (Kennett River and Wye River). </w:t>
                            </w:r>
                          </w:p>
                          <w:p w14:paraId="242E5101" w14:textId="69A2F195" w:rsidR="00224A62" w:rsidRPr="000771E6" w:rsidRDefault="00224A62" w:rsidP="005D2751">
                            <w:pPr>
                              <w:pStyle w:val="DHHSbody"/>
                            </w:pPr>
                            <w:r w:rsidRPr="000771E6">
                              <w:t>As a result of th</w:t>
                            </w:r>
                            <w:r>
                              <w:t>e team’s early actions,</w:t>
                            </w:r>
                            <w:r w:rsidRPr="000771E6">
                              <w:t xml:space="preserve"> short term respite and accommodation was organised for those people on </w:t>
                            </w:r>
                            <w:r w:rsidR="00415DA9">
                              <w:t>a</w:t>
                            </w:r>
                            <w:r w:rsidRPr="000771E6">
                              <w:t xml:space="preserve"> </w:t>
                            </w:r>
                            <w:r w:rsidR="00415DA9">
                              <w:t>register</w:t>
                            </w:r>
                            <w:r w:rsidRPr="000771E6">
                              <w:t xml:space="preserve"> </w:t>
                            </w:r>
                            <w:r>
                              <w:t>in the</w:t>
                            </w:r>
                            <w:r w:rsidRPr="000771E6">
                              <w:t xml:space="preserve"> affected </w:t>
                            </w:r>
                            <w:r>
                              <w:t>area. This</w:t>
                            </w:r>
                            <w:r w:rsidRPr="000771E6">
                              <w:t xml:space="preserve"> also enable</w:t>
                            </w:r>
                            <w:r>
                              <w:t>d</w:t>
                            </w:r>
                            <w:r w:rsidRPr="000771E6">
                              <w:t xml:space="preserve"> Vic</w:t>
                            </w:r>
                            <w:r>
                              <w:t>toria</w:t>
                            </w:r>
                            <w:r w:rsidRPr="000771E6">
                              <w:t xml:space="preserve"> Pol</w:t>
                            </w:r>
                            <w:r>
                              <w:t>ice</w:t>
                            </w:r>
                            <w:r w:rsidRPr="000771E6">
                              <w:t xml:space="preserve"> to maintain awareness of </w:t>
                            </w:r>
                            <w:r w:rsidR="00114310">
                              <w:t>the</w:t>
                            </w:r>
                            <w:r>
                              <w:t xml:space="preserve"> location</w:t>
                            </w:r>
                            <w:r w:rsidR="00114310">
                              <w:t xml:space="preserve"> of the people who were evacuated</w:t>
                            </w:r>
                            <w:r>
                              <w:t xml:space="preserve"> during the duration of the emergency</w:t>
                            </w:r>
                            <w:r w:rsidRPr="000771E6">
                              <w:t xml:space="preserve">. </w:t>
                            </w:r>
                            <w:r>
                              <w:t xml:space="preserve">In this case, the people on </w:t>
                            </w:r>
                            <w:r w:rsidR="00415DA9">
                              <w:t>a register</w:t>
                            </w:r>
                            <w:r>
                              <w:t xml:space="preserve"> </w:t>
                            </w:r>
                            <w:r w:rsidRPr="000771E6">
                              <w:t xml:space="preserve">were contacted prior to Christmas day and </w:t>
                            </w:r>
                            <w:r>
                              <w:t>became the top priority for</w:t>
                            </w:r>
                            <w:r w:rsidRPr="000771E6">
                              <w:t xml:space="preserve"> the Christmas day </w:t>
                            </w:r>
                            <w:r>
                              <w:t>evacuations</w:t>
                            </w:r>
                            <w:r w:rsidRPr="000771E6">
                              <w:t xml:space="preserve">. </w:t>
                            </w:r>
                          </w:p>
                          <w:p w14:paraId="1FE65108" w14:textId="77777777" w:rsidR="00224A62" w:rsidRDefault="00224A62" w:rsidP="005D2751">
                            <w:pPr>
                              <w:widowControl w:v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43161" id="Text Box 2" o:spid="_x0000_s1027" type="#_x0000_t202" style="position:absolute;left:0;text-align:left;margin-left:0;margin-top:13.45pt;width:470pt;height:180.9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" fillcolor="#eccefe">
                <v:textbox>
                  <w:txbxContent>
                    <w:p w14:paraId="4E1203F3" w14:textId="39F49225" w:rsidR="00224A62" w:rsidRPr="00E5141F" w:rsidRDefault="00224A62" w:rsidP="005D2751">
                      <w:pPr>
                        <w:pStyle w:val="DHHSbody"/>
                        <w:rPr>
                          <w:b/>
                        </w:rPr>
                      </w:pPr>
                      <w:r>
                        <w:rPr>
                          <w:b/>
                        </w:rPr>
                        <w:t xml:space="preserve">Table 1. </w:t>
                      </w:r>
                      <w:r w:rsidRPr="00D17528">
                        <w:rPr>
                          <w:b/>
                        </w:rPr>
                        <w:t>2015 Wye River Fire</w:t>
                      </w:r>
                      <w:r>
                        <w:rPr>
                          <w:b/>
                        </w:rPr>
                        <w:t xml:space="preserve"> case study example</w:t>
                      </w:r>
                    </w:p>
                    <w:p w14:paraId="75B52A68" w14:textId="0152C81D" w:rsidR="00224A62" w:rsidRDefault="00FB71BB" w:rsidP="005D2751">
                      <w:pPr>
                        <w:pStyle w:val="DHHSbody"/>
                      </w:pPr>
                      <w:r>
                        <w:t xml:space="preserve">Registers </w:t>
                      </w:r>
                      <w:r w:rsidR="00415DA9">
                        <w:t xml:space="preserve">in relevant council areas </w:t>
                      </w:r>
                      <w:r>
                        <w:t>were</w:t>
                      </w:r>
                      <w:r w:rsidR="00224A62">
                        <w:t xml:space="preserve"> </w:t>
                      </w:r>
                      <w:r>
                        <w:t xml:space="preserve">used </w:t>
                      </w:r>
                      <w:r w:rsidR="00B439B4">
                        <w:t>effective</w:t>
                      </w:r>
                      <w:r>
                        <w:t>ly</w:t>
                      </w:r>
                      <w:r w:rsidR="00224A62">
                        <w:t xml:space="preserve"> </w:t>
                      </w:r>
                      <w:r w:rsidR="00B439B4">
                        <w:t>during</w:t>
                      </w:r>
                      <w:r w:rsidR="00224A62">
                        <w:t xml:space="preserve"> the </w:t>
                      </w:r>
                      <w:r w:rsidR="00B439B4">
                        <w:t xml:space="preserve">December </w:t>
                      </w:r>
                      <w:r w:rsidR="00224A62">
                        <w:t>2015</w:t>
                      </w:r>
                      <w:r w:rsidR="00224A62" w:rsidRPr="000771E6">
                        <w:t xml:space="preserve"> Wye </w:t>
                      </w:r>
                      <w:r w:rsidR="00B439B4">
                        <w:t>R</w:t>
                      </w:r>
                      <w:r w:rsidR="00224A62" w:rsidRPr="000771E6">
                        <w:t>iver fire</w:t>
                      </w:r>
                      <w:r w:rsidR="00224A62">
                        <w:t>. For this fire, it was known</w:t>
                      </w:r>
                      <w:r w:rsidR="00224A62" w:rsidRPr="000771E6">
                        <w:t xml:space="preserve"> an evacuation </w:t>
                      </w:r>
                      <w:r w:rsidR="00224A62">
                        <w:t>was</w:t>
                      </w:r>
                      <w:r w:rsidR="00224A62" w:rsidRPr="000771E6">
                        <w:t xml:space="preserve"> likely </w:t>
                      </w:r>
                      <w:r w:rsidR="00224A62">
                        <w:t>three</w:t>
                      </w:r>
                      <w:r w:rsidR="00224A62" w:rsidRPr="000771E6">
                        <w:t xml:space="preserve"> to </w:t>
                      </w:r>
                      <w:r w:rsidR="00224A62">
                        <w:t>four</w:t>
                      </w:r>
                      <w:r w:rsidR="00224A62" w:rsidRPr="000771E6">
                        <w:t xml:space="preserve"> days ahead of time</w:t>
                      </w:r>
                      <w:r w:rsidR="00224A62">
                        <w:t>.</w:t>
                      </w:r>
                      <w:r w:rsidR="00224A62" w:rsidRPr="000771E6">
                        <w:t xml:space="preserve"> </w:t>
                      </w:r>
                      <w:r w:rsidR="00224A62">
                        <w:t xml:space="preserve">In this instance </w:t>
                      </w:r>
                      <w:r w:rsidR="00415DA9">
                        <w:t>registers were</w:t>
                      </w:r>
                      <w:r w:rsidR="00224A62">
                        <w:t xml:space="preserve"> well</w:t>
                      </w:r>
                      <w:r w:rsidR="00224A62" w:rsidRPr="000771E6">
                        <w:t xml:space="preserve"> integrated into the risk and consequence planning of the multi-agency </w:t>
                      </w:r>
                      <w:r w:rsidR="00224A62">
                        <w:t>Incident Management</w:t>
                      </w:r>
                      <w:r w:rsidR="00224A62" w:rsidRPr="000771E6">
                        <w:t xml:space="preserve"> </w:t>
                      </w:r>
                      <w:r w:rsidR="00114310">
                        <w:t>Team</w:t>
                      </w:r>
                      <w:r w:rsidR="00224A62" w:rsidRPr="000771E6">
                        <w:t>. Having time to do pre-planning</w:t>
                      </w:r>
                      <w:r w:rsidR="00415DA9">
                        <w:t>,</w:t>
                      </w:r>
                      <w:r w:rsidR="00224A62" w:rsidRPr="000771E6">
                        <w:t xml:space="preserve"> the team use</w:t>
                      </w:r>
                      <w:r w:rsidR="00415DA9">
                        <w:t xml:space="preserve">d information held on registers </w:t>
                      </w:r>
                      <w:r w:rsidR="00224A62" w:rsidRPr="000771E6">
                        <w:t xml:space="preserve">to identify and contact people ahead of </w:t>
                      </w:r>
                      <w:r w:rsidR="00224A62">
                        <w:t>the risk</w:t>
                      </w:r>
                      <w:r w:rsidR="00224A62" w:rsidRPr="000771E6">
                        <w:t xml:space="preserve"> in the areas </w:t>
                      </w:r>
                      <w:r w:rsidR="00224A62">
                        <w:t>likely to be</w:t>
                      </w:r>
                      <w:r w:rsidR="00224A62" w:rsidRPr="000771E6">
                        <w:t xml:space="preserve"> in the path of the fire if it were to run (Kennett River and Wye River). </w:t>
                      </w:r>
                    </w:p>
                    <w:p w14:paraId="242E5101" w14:textId="69A2F195" w:rsidR="00224A62" w:rsidRPr="000771E6" w:rsidRDefault="00224A62" w:rsidP="005D2751">
                      <w:pPr>
                        <w:pStyle w:val="DHHSbody"/>
                      </w:pPr>
                      <w:r w:rsidRPr="000771E6">
                        <w:t>As a result of th</w:t>
                      </w:r>
                      <w:r>
                        <w:t>e team’s early actions,</w:t>
                      </w:r>
                      <w:r w:rsidRPr="000771E6">
                        <w:t xml:space="preserve"> short term respite and accommodation was organised for those people on </w:t>
                      </w:r>
                      <w:r w:rsidR="00415DA9">
                        <w:t>a</w:t>
                      </w:r>
                      <w:r w:rsidRPr="000771E6">
                        <w:t xml:space="preserve"> </w:t>
                      </w:r>
                      <w:r w:rsidR="00415DA9">
                        <w:t>register</w:t>
                      </w:r>
                      <w:r w:rsidRPr="000771E6">
                        <w:t xml:space="preserve"> </w:t>
                      </w:r>
                      <w:r>
                        <w:t>in the</w:t>
                      </w:r>
                      <w:r w:rsidRPr="000771E6">
                        <w:t xml:space="preserve"> affected </w:t>
                      </w:r>
                      <w:r>
                        <w:t>area. This</w:t>
                      </w:r>
                      <w:r w:rsidRPr="000771E6">
                        <w:t xml:space="preserve"> also enable</w:t>
                      </w:r>
                      <w:r>
                        <w:t>d</w:t>
                      </w:r>
                      <w:r w:rsidRPr="000771E6">
                        <w:t xml:space="preserve"> Vic</w:t>
                      </w:r>
                      <w:r>
                        <w:t>toria</w:t>
                      </w:r>
                      <w:r w:rsidRPr="000771E6">
                        <w:t xml:space="preserve"> Pol</w:t>
                      </w:r>
                      <w:r>
                        <w:t>ice</w:t>
                      </w:r>
                      <w:r w:rsidRPr="000771E6">
                        <w:t xml:space="preserve"> to maintain awareness of </w:t>
                      </w:r>
                      <w:r w:rsidR="00114310">
                        <w:t>the</w:t>
                      </w:r>
                      <w:r>
                        <w:t xml:space="preserve"> location</w:t>
                      </w:r>
                      <w:r w:rsidR="00114310">
                        <w:t xml:space="preserve"> of the people who were evacuated</w:t>
                      </w:r>
                      <w:r>
                        <w:t xml:space="preserve"> during the duration of the emergency</w:t>
                      </w:r>
                      <w:r w:rsidRPr="000771E6">
                        <w:t xml:space="preserve">. </w:t>
                      </w:r>
                      <w:r>
                        <w:t xml:space="preserve">In this case, the people on </w:t>
                      </w:r>
                      <w:r w:rsidR="00415DA9">
                        <w:t>a register</w:t>
                      </w:r>
                      <w:r>
                        <w:t xml:space="preserve"> </w:t>
                      </w:r>
                      <w:r w:rsidRPr="000771E6">
                        <w:t xml:space="preserve">were contacted prior to Christmas day and </w:t>
                      </w:r>
                      <w:r>
                        <w:t>became the top priority for</w:t>
                      </w:r>
                      <w:r w:rsidRPr="000771E6">
                        <w:t xml:space="preserve"> the Christmas day </w:t>
                      </w:r>
                      <w:r>
                        <w:t>evacuations</w:t>
                      </w:r>
                      <w:r w:rsidRPr="000771E6">
                        <w:t xml:space="preserve">. </w:t>
                      </w:r>
                    </w:p>
                    <w:p w14:paraId="1FE65108" w14:textId="77777777" w:rsidR="00224A62" w:rsidRDefault="00224A62" w:rsidP="005D2751">
                      <w:pPr>
                        <w:widowControl w:v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pPr>
                    </w:p>
                  </w:txbxContent>
                </v:textbox>
                <w10:wrap type="square" anchorx="margin"/>
              </v:shape>
            </w:pict>
          </mc:Fallback>
        </mc:AlternateContent>
      </w:r>
    </w:p>
    <w:p w14:paraId="537F03DB" w14:textId="1553B834" w:rsidR="005D2751" w:rsidRPr="00052F1F" w:rsidRDefault="005D2751" w:rsidP="003C74FE">
      <w:pPr>
        <w:pStyle w:val="DHHSbody"/>
        <w:numPr>
          <w:ilvl w:val="0"/>
          <w:numId w:val="8"/>
        </w:numPr>
        <w:ind w:right="-46"/>
        <w:rPr>
          <w:rFonts w:cs="Arial"/>
          <w:b/>
        </w:rPr>
      </w:pPr>
      <w:r w:rsidRPr="00052F1F">
        <w:rPr>
          <w:rFonts w:cs="Arial"/>
          <w:b/>
        </w:rPr>
        <w:t xml:space="preserve">Inconsistency and decline in the use of </w:t>
      </w:r>
      <w:r w:rsidR="004E1864">
        <w:rPr>
          <w:rFonts w:cs="Arial"/>
          <w:b/>
        </w:rPr>
        <w:t>registers</w:t>
      </w:r>
      <w:r w:rsidRPr="00052F1F">
        <w:rPr>
          <w:rFonts w:cs="Arial"/>
          <w:b/>
        </w:rPr>
        <w:t xml:space="preserve"> </w:t>
      </w:r>
    </w:p>
    <w:p w14:paraId="04737122" w14:textId="4F376237" w:rsidR="00B152D8" w:rsidRDefault="005D2751" w:rsidP="005D2751">
      <w:pPr>
        <w:pStyle w:val="DHHSbody"/>
        <w:ind w:right="-46"/>
        <w:rPr>
          <w:rFonts w:cs="Arial"/>
        </w:rPr>
      </w:pPr>
      <w:r w:rsidRPr="00AB4DA1">
        <w:rPr>
          <w:rFonts w:cs="Arial"/>
        </w:rPr>
        <w:t xml:space="preserve">Interview and survey responses indicated that </w:t>
      </w:r>
      <w:bookmarkStart w:id="40" w:name="_Hlk16584919"/>
      <w:r w:rsidRPr="00AB4DA1">
        <w:rPr>
          <w:rFonts w:cs="Arial"/>
        </w:rPr>
        <w:t xml:space="preserve">the </w:t>
      </w:r>
      <w:r w:rsidR="004E1864">
        <w:rPr>
          <w:rFonts w:cs="Arial"/>
        </w:rPr>
        <w:t>registers are</w:t>
      </w:r>
      <w:r w:rsidRPr="00AB4DA1">
        <w:rPr>
          <w:rFonts w:cs="Arial"/>
        </w:rPr>
        <w:t xml:space="preserve"> not being used consistently. </w:t>
      </w:r>
      <w:r w:rsidR="008E272C">
        <w:rPr>
          <w:rFonts w:cs="Arial"/>
        </w:rPr>
        <w:t>Survey r</w:t>
      </w:r>
      <w:r w:rsidRPr="00AB4DA1">
        <w:rPr>
          <w:rFonts w:cs="Arial"/>
        </w:rPr>
        <w:t xml:space="preserve">esponses showed variability in the use </w:t>
      </w:r>
      <w:r w:rsidR="004E1864">
        <w:rPr>
          <w:rFonts w:cs="Arial"/>
        </w:rPr>
        <w:t xml:space="preserve">of registers </w:t>
      </w:r>
      <w:r w:rsidRPr="00AB4DA1">
        <w:rPr>
          <w:rFonts w:cs="Arial"/>
        </w:rPr>
        <w:t xml:space="preserve">across municipalities, with some councils reporting that </w:t>
      </w:r>
      <w:r w:rsidR="004E1864">
        <w:rPr>
          <w:rFonts w:cs="Arial"/>
        </w:rPr>
        <w:t>their register</w:t>
      </w:r>
      <w:r w:rsidRPr="00AB4DA1">
        <w:rPr>
          <w:rFonts w:cs="Arial"/>
        </w:rPr>
        <w:t xml:space="preserve"> was referred to in all emergencies and others reporting that it was not used at all</w:t>
      </w:r>
      <w:r w:rsidR="001B2E05">
        <w:rPr>
          <w:rFonts w:cs="Arial"/>
        </w:rPr>
        <w:t>.</w:t>
      </w:r>
      <w:r w:rsidR="00EE2C12" w:rsidRPr="00AB4DA1">
        <w:rPr>
          <w:rFonts w:cs="Arial"/>
        </w:rPr>
        <w:t xml:space="preserve"> </w:t>
      </w:r>
      <w:r w:rsidR="001B2E05">
        <w:rPr>
          <w:rFonts w:cs="Arial"/>
        </w:rPr>
        <w:t>The</w:t>
      </w:r>
      <w:r w:rsidR="00EE2C12" w:rsidRPr="00AB4DA1">
        <w:rPr>
          <w:rFonts w:cs="Arial"/>
        </w:rPr>
        <w:t xml:space="preserve"> majority </w:t>
      </w:r>
      <w:r w:rsidR="00B152D8">
        <w:rPr>
          <w:rFonts w:cs="Arial"/>
        </w:rPr>
        <w:t xml:space="preserve">of responses </w:t>
      </w:r>
      <w:r w:rsidR="001B2E05">
        <w:rPr>
          <w:rFonts w:cs="Arial"/>
        </w:rPr>
        <w:t xml:space="preserve">answered that they were </w:t>
      </w:r>
      <w:r w:rsidR="00EE2C12" w:rsidRPr="00AB4DA1">
        <w:rPr>
          <w:rFonts w:cs="Arial"/>
        </w:rPr>
        <w:t xml:space="preserve">aware of </w:t>
      </w:r>
      <w:r w:rsidR="004E1864">
        <w:rPr>
          <w:rFonts w:cs="Arial"/>
        </w:rPr>
        <w:t>registers</w:t>
      </w:r>
      <w:r w:rsidR="00EE2C12" w:rsidRPr="00AB4DA1">
        <w:rPr>
          <w:rFonts w:cs="Arial"/>
        </w:rPr>
        <w:t xml:space="preserve"> being used</w:t>
      </w:r>
      <w:r w:rsidR="0062571E">
        <w:rPr>
          <w:rFonts w:cs="Arial"/>
        </w:rPr>
        <w:t xml:space="preserve"> in emergencies</w:t>
      </w:r>
      <w:r w:rsidR="00EE2C12" w:rsidRPr="00AB4DA1">
        <w:rPr>
          <w:rFonts w:cs="Arial"/>
        </w:rPr>
        <w:t xml:space="preserve"> ‘some of the time’</w:t>
      </w:r>
      <w:r w:rsidR="00B152D8">
        <w:rPr>
          <w:rFonts w:cs="Arial"/>
        </w:rPr>
        <w:t xml:space="preserve"> </w:t>
      </w:r>
      <w:r w:rsidR="00B152D8" w:rsidRPr="00AB4DA1">
        <w:rPr>
          <w:rFonts w:cs="Arial"/>
        </w:rPr>
        <w:t>(42</w:t>
      </w:r>
      <w:r w:rsidR="00B152D8">
        <w:rPr>
          <w:rFonts w:cs="Arial"/>
        </w:rPr>
        <w:t xml:space="preserve"> per cent</w:t>
      </w:r>
      <w:r w:rsidR="00B152D8" w:rsidRPr="00AB4DA1">
        <w:rPr>
          <w:rFonts w:cs="Arial"/>
        </w:rPr>
        <w:t>)</w:t>
      </w:r>
      <w:r w:rsidRPr="00AB4DA1">
        <w:rPr>
          <w:rFonts w:cs="Arial"/>
        </w:rPr>
        <w:t xml:space="preserve">. </w:t>
      </w:r>
      <w:bookmarkEnd w:id="40"/>
    </w:p>
    <w:p w14:paraId="52677BD7" w14:textId="0BE17B4E" w:rsidR="005D2751" w:rsidRPr="00AB4DA1" w:rsidRDefault="00B152D8" w:rsidP="005D2751">
      <w:pPr>
        <w:pStyle w:val="DHHSbody"/>
        <w:ind w:right="-46"/>
        <w:rPr>
          <w:rFonts w:cs="Arial"/>
        </w:rPr>
      </w:pPr>
      <w:r>
        <w:rPr>
          <w:rFonts w:cs="Arial"/>
        </w:rPr>
        <w:t xml:space="preserve">The </w:t>
      </w:r>
      <w:r w:rsidR="004E1864">
        <w:rPr>
          <w:rFonts w:cs="Arial"/>
        </w:rPr>
        <w:t xml:space="preserve">use of registers as an information source </w:t>
      </w:r>
      <w:r w:rsidR="001A324A">
        <w:rPr>
          <w:rFonts w:cs="Arial"/>
        </w:rPr>
        <w:t xml:space="preserve">for evacuation planning </w:t>
      </w:r>
      <w:r w:rsidR="005D2751" w:rsidRPr="00AB4DA1">
        <w:rPr>
          <w:rFonts w:cs="Arial"/>
        </w:rPr>
        <w:t xml:space="preserve">has been integrated into </w:t>
      </w:r>
      <w:r w:rsidR="000031E1">
        <w:rPr>
          <w:rFonts w:cs="Arial"/>
        </w:rPr>
        <w:t xml:space="preserve">official </w:t>
      </w:r>
      <w:r w:rsidR="000C2872">
        <w:rPr>
          <w:rFonts w:cs="Arial"/>
        </w:rPr>
        <w:t xml:space="preserve">evacuation </w:t>
      </w:r>
      <w:r w:rsidR="000031E1">
        <w:rPr>
          <w:rFonts w:cs="Arial"/>
        </w:rPr>
        <w:t>procedures</w:t>
      </w:r>
      <w:r w:rsidR="004E1864">
        <w:rPr>
          <w:rFonts w:cs="Arial"/>
        </w:rPr>
        <w:t xml:space="preserve">, </w:t>
      </w:r>
      <w:r w:rsidR="00C21333" w:rsidRPr="00AB4DA1">
        <w:rPr>
          <w:rFonts w:cs="Arial"/>
        </w:rPr>
        <w:t>such as</w:t>
      </w:r>
      <w:r w:rsidR="005D2751" w:rsidRPr="00AB4DA1">
        <w:rPr>
          <w:rFonts w:cs="Arial"/>
        </w:rPr>
        <w:t xml:space="preserve"> Victoria Police’s evacuation check list. </w:t>
      </w:r>
      <w:r w:rsidR="000C2872">
        <w:rPr>
          <w:rFonts w:cs="Arial"/>
        </w:rPr>
        <w:t xml:space="preserve">However, </w:t>
      </w:r>
      <w:r w:rsidR="001A324A">
        <w:rPr>
          <w:rFonts w:cs="Arial"/>
        </w:rPr>
        <w:t xml:space="preserve">it was reported that </w:t>
      </w:r>
      <w:r w:rsidR="000C2872">
        <w:rPr>
          <w:rFonts w:cs="Arial"/>
        </w:rPr>
        <w:t>t</w:t>
      </w:r>
      <w:r w:rsidR="005D2751" w:rsidRPr="00AB4DA1">
        <w:rPr>
          <w:rFonts w:cs="Arial"/>
        </w:rPr>
        <w:t>urnover of Victoria Police staff at the local level</w:t>
      </w:r>
      <w:r w:rsidR="001A324A">
        <w:rPr>
          <w:rFonts w:cs="Arial"/>
        </w:rPr>
        <w:t>,</w:t>
      </w:r>
      <w:r w:rsidR="005D2751" w:rsidRPr="00AB4DA1">
        <w:rPr>
          <w:rFonts w:cs="Arial"/>
        </w:rPr>
        <w:t xml:space="preserve"> and the timeliness of evacuation planning training</w:t>
      </w:r>
      <w:r w:rsidR="001B2E05">
        <w:rPr>
          <w:rFonts w:cs="Arial"/>
        </w:rPr>
        <w:t>,</w:t>
      </w:r>
      <w:r w:rsidR="005D2751" w:rsidRPr="00AB4DA1">
        <w:rPr>
          <w:rFonts w:cs="Arial"/>
        </w:rPr>
        <w:t xml:space="preserve"> contribut</w:t>
      </w:r>
      <w:r w:rsidR="001A324A">
        <w:rPr>
          <w:rFonts w:cs="Arial"/>
        </w:rPr>
        <w:t>e</w:t>
      </w:r>
      <w:r w:rsidR="005D2751" w:rsidRPr="00AB4DA1">
        <w:rPr>
          <w:rFonts w:cs="Arial"/>
        </w:rPr>
        <w:t xml:space="preserve"> to the degree </w:t>
      </w:r>
      <w:r w:rsidR="001A324A">
        <w:rPr>
          <w:rFonts w:cs="Arial"/>
        </w:rPr>
        <w:t xml:space="preserve">that registers are being used </w:t>
      </w:r>
      <w:r w:rsidR="005D2751" w:rsidRPr="00AB4DA1">
        <w:rPr>
          <w:rFonts w:cs="Arial"/>
        </w:rPr>
        <w:t>.</w:t>
      </w:r>
    </w:p>
    <w:p w14:paraId="6E6AF407" w14:textId="3F3F7BAC" w:rsidR="00E45F4B" w:rsidRPr="00714C86" w:rsidRDefault="00EE2C12" w:rsidP="00714C86">
      <w:pPr>
        <w:kinsoku w:val="0"/>
        <w:overflowPunct w:val="0"/>
        <w:autoSpaceDE/>
        <w:autoSpaceDN/>
        <w:adjustRightInd/>
        <w:spacing w:after="240" w:line="270" w:lineRule="atLeast"/>
        <w:textAlignment w:val="baseline"/>
        <w:rPr>
          <w:rFonts w:ascii="Arial" w:eastAsiaTheme="minorEastAsia" w:hAnsi="Arial" w:cs="Arial"/>
          <w:color w:val="000000" w:themeColor="text1"/>
          <w:kern w:val="24"/>
          <w:sz w:val="20"/>
          <w:szCs w:val="20"/>
        </w:rPr>
      </w:pPr>
      <w:bookmarkStart w:id="41" w:name="_Hlk23501370"/>
      <w:r w:rsidRPr="00AB4DA1">
        <w:rPr>
          <w:rFonts w:ascii="Arial" w:eastAsiaTheme="minorEastAsia" w:hAnsi="Arial" w:cs="Arial"/>
          <w:color w:val="000000" w:themeColor="text1"/>
          <w:kern w:val="24"/>
          <w:sz w:val="20"/>
          <w:szCs w:val="20"/>
        </w:rPr>
        <w:t xml:space="preserve">Figure 1 displays Datalink record data from the Crisisworks platform that hosts the </w:t>
      </w:r>
      <w:r w:rsidR="001A324A">
        <w:rPr>
          <w:rFonts w:ascii="Arial" w:eastAsiaTheme="minorEastAsia" w:hAnsi="Arial" w:cs="Arial"/>
          <w:color w:val="000000" w:themeColor="text1"/>
          <w:kern w:val="24"/>
          <w:sz w:val="20"/>
          <w:szCs w:val="20"/>
        </w:rPr>
        <w:t>registers</w:t>
      </w:r>
      <w:r w:rsidRPr="00AB4DA1">
        <w:rPr>
          <w:rFonts w:ascii="Arial" w:eastAsiaTheme="minorEastAsia" w:hAnsi="Arial" w:cs="Arial"/>
          <w:color w:val="000000" w:themeColor="text1"/>
          <w:kern w:val="24"/>
          <w:sz w:val="20"/>
          <w:szCs w:val="20"/>
        </w:rPr>
        <w:t xml:space="preserve">. This shows the number of times evacuation reports were generated in the system, </w:t>
      </w:r>
      <w:r w:rsidR="00B439B4">
        <w:rPr>
          <w:rFonts w:ascii="Arial" w:eastAsiaTheme="minorEastAsia" w:hAnsi="Arial" w:cs="Arial"/>
          <w:color w:val="000000" w:themeColor="text1"/>
          <w:kern w:val="24"/>
          <w:sz w:val="20"/>
          <w:szCs w:val="20"/>
        </w:rPr>
        <w:t xml:space="preserve">which is </w:t>
      </w:r>
      <w:r w:rsidRPr="00AB4DA1">
        <w:rPr>
          <w:rFonts w:ascii="Arial" w:eastAsiaTheme="minorEastAsia" w:hAnsi="Arial" w:cs="Arial"/>
          <w:color w:val="000000" w:themeColor="text1"/>
          <w:kern w:val="24"/>
          <w:sz w:val="20"/>
          <w:szCs w:val="20"/>
        </w:rPr>
        <w:t>a</w:t>
      </w:r>
      <w:r w:rsidR="000031E1">
        <w:rPr>
          <w:rFonts w:ascii="Arial" w:eastAsiaTheme="minorEastAsia" w:hAnsi="Arial" w:cs="Arial"/>
          <w:color w:val="000000" w:themeColor="text1"/>
          <w:kern w:val="24"/>
          <w:sz w:val="20"/>
          <w:szCs w:val="20"/>
        </w:rPr>
        <w:t>n</w:t>
      </w:r>
      <w:r w:rsidRPr="00AB4DA1">
        <w:rPr>
          <w:rFonts w:ascii="Arial" w:eastAsiaTheme="minorEastAsia" w:hAnsi="Arial" w:cs="Arial"/>
          <w:color w:val="000000" w:themeColor="text1"/>
          <w:kern w:val="24"/>
          <w:sz w:val="20"/>
          <w:szCs w:val="20"/>
        </w:rPr>
        <w:t xml:space="preserve"> indicator of each time Victoria Police ha</w:t>
      </w:r>
      <w:r w:rsidR="00B439B4">
        <w:rPr>
          <w:rFonts w:ascii="Arial" w:eastAsiaTheme="minorEastAsia" w:hAnsi="Arial" w:cs="Arial"/>
          <w:color w:val="000000" w:themeColor="text1"/>
          <w:kern w:val="24"/>
          <w:sz w:val="20"/>
          <w:szCs w:val="20"/>
        </w:rPr>
        <w:t>s</w:t>
      </w:r>
      <w:r w:rsidRPr="00AB4DA1">
        <w:rPr>
          <w:rFonts w:ascii="Arial" w:eastAsiaTheme="minorEastAsia" w:hAnsi="Arial" w:cs="Arial"/>
          <w:color w:val="000000" w:themeColor="text1"/>
          <w:kern w:val="24"/>
          <w:sz w:val="20"/>
          <w:szCs w:val="20"/>
        </w:rPr>
        <w:t xml:space="preserve"> referred to </w:t>
      </w:r>
      <w:r w:rsidR="001A324A">
        <w:rPr>
          <w:rFonts w:ascii="Arial" w:eastAsiaTheme="minorEastAsia" w:hAnsi="Arial" w:cs="Arial"/>
          <w:color w:val="000000" w:themeColor="text1"/>
          <w:kern w:val="24"/>
          <w:sz w:val="20"/>
          <w:szCs w:val="20"/>
        </w:rPr>
        <w:t>a register</w:t>
      </w:r>
      <w:r w:rsidRPr="00AB4DA1">
        <w:rPr>
          <w:rFonts w:ascii="Arial" w:eastAsiaTheme="minorEastAsia" w:hAnsi="Arial" w:cs="Arial"/>
          <w:color w:val="000000" w:themeColor="text1"/>
          <w:kern w:val="24"/>
          <w:sz w:val="20"/>
          <w:szCs w:val="20"/>
        </w:rPr>
        <w:t xml:space="preserve"> for evacuation planning or training. The red line is the closest indication of the use </w:t>
      </w:r>
      <w:r w:rsidR="001A324A">
        <w:rPr>
          <w:rFonts w:ascii="Arial" w:eastAsiaTheme="minorEastAsia" w:hAnsi="Arial" w:cs="Arial"/>
          <w:color w:val="000000" w:themeColor="text1"/>
          <w:kern w:val="24"/>
          <w:sz w:val="20"/>
          <w:szCs w:val="20"/>
        </w:rPr>
        <w:t>of registers</w:t>
      </w:r>
      <w:r w:rsidR="001A324A" w:rsidRPr="00AB4DA1">
        <w:rPr>
          <w:rFonts w:ascii="Arial" w:eastAsiaTheme="minorEastAsia" w:hAnsi="Arial" w:cs="Arial"/>
          <w:color w:val="000000" w:themeColor="text1"/>
          <w:kern w:val="24"/>
          <w:sz w:val="20"/>
          <w:szCs w:val="20"/>
        </w:rPr>
        <w:t xml:space="preserve"> </w:t>
      </w:r>
      <w:r w:rsidRPr="00AB4DA1">
        <w:rPr>
          <w:rFonts w:ascii="Arial" w:eastAsiaTheme="minorEastAsia" w:hAnsi="Arial" w:cs="Arial"/>
          <w:color w:val="000000" w:themeColor="text1"/>
          <w:kern w:val="24"/>
          <w:sz w:val="20"/>
          <w:szCs w:val="20"/>
        </w:rPr>
        <w:t xml:space="preserve">for evacuation planning in emergencies </w:t>
      </w:r>
      <w:r w:rsidR="001B2E05">
        <w:rPr>
          <w:rFonts w:ascii="Arial" w:eastAsiaTheme="minorEastAsia" w:hAnsi="Arial" w:cs="Arial"/>
          <w:color w:val="000000" w:themeColor="text1"/>
          <w:kern w:val="24"/>
          <w:sz w:val="20"/>
          <w:szCs w:val="20"/>
        </w:rPr>
        <w:t>(</w:t>
      </w:r>
      <w:r w:rsidRPr="00AB4DA1">
        <w:rPr>
          <w:rFonts w:ascii="Arial" w:eastAsiaTheme="minorEastAsia" w:hAnsi="Arial" w:cs="Arial"/>
          <w:color w:val="000000" w:themeColor="text1"/>
          <w:kern w:val="24"/>
          <w:sz w:val="20"/>
          <w:szCs w:val="20"/>
        </w:rPr>
        <w:t>although this may include some instances of training</w:t>
      </w:r>
      <w:bookmarkStart w:id="42" w:name="_Hlk16584289"/>
      <w:r w:rsidR="001B2E05">
        <w:rPr>
          <w:rFonts w:ascii="Arial" w:eastAsiaTheme="minorEastAsia" w:hAnsi="Arial" w:cs="Arial"/>
          <w:color w:val="000000" w:themeColor="text1"/>
          <w:kern w:val="24"/>
          <w:sz w:val="20"/>
          <w:szCs w:val="20"/>
        </w:rPr>
        <w:t>)</w:t>
      </w:r>
      <w:r w:rsidRPr="00AB4DA1">
        <w:rPr>
          <w:rFonts w:ascii="Arial" w:eastAsiaTheme="minorEastAsia" w:hAnsi="Arial" w:cs="Arial"/>
          <w:color w:val="000000" w:themeColor="text1"/>
          <w:kern w:val="24"/>
          <w:sz w:val="20"/>
          <w:szCs w:val="20"/>
        </w:rPr>
        <w:t xml:space="preserve">. The use of the </w:t>
      </w:r>
      <w:r w:rsidR="00D738A9">
        <w:rPr>
          <w:rFonts w:ascii="Arial" w:eastAsiaTheme="minorEastAsia" w:hAnsi="Arial" w:cs="Arial"/>
          <w:color w:val="000000" w:themeColor="text1"/>
          <w:kern w:val="24"/>
          <w:sz w:val="20"/>
          <w:szCs w:val="20"/>
        </w:rPr>
        <w:t>registers’</w:t>
      </w:r>
      <w:r w:rsidRPr="00AB4DA1">
        <w:rPr>
          <w:rFonts w:ascii="Arial" w:eastAsiaTheme="minorEastAsia" w:hAnsi="Arial" w:cs="Arial"/>
          <w:color w:val="000000" w:themeColor="text1"/>
          <w:kern w:val="24"/>
          <w:sz w:val="20"/>
          <w:szCs w:val="20"/>
        </w:rPr>
        <w:t xml:space="preserve"> platform peaks in 2014 and declines over time</w:t>
      </w:r>
      <w:bookmarkEnd w:id="42"/>
      <w:r w:rsidRPr="00AB4DA1">
        <w:rPr>
          <w:rFonts w:ascii="Arial" w:eastAsiaTheme="minorEastAsia" w:hAnsi="Arial" w:cs="Arial"/>
          <w:color w:val="000000" w:themeColor="text1"/>
          <w:kern w:val="24"/>
          <w:sz w:val="20"/>
          <w:szCs w:val="20"/>
        </w:rPr>
        <w:t xml:space="preserve">. </w:t>
      </w:r>
    </w:p>
    <w:p w14:paraId="4AD51013" w14:textId="196F21BB" w:rsidR="00EE2C12" w:rsidRPr="00930CFE" w:rsidRDefault="00EE2C12" w:rsidP="00EE2C12">
      <w:pPr>
        <w:pStyle w:val="DHHStablecolhead"/>
        <w:spacing w:before="0" w:after="120" w:line="270" w:lineRule="atLeast"/>
        <w:rPr>
          <w:rFonts w:cs="Arial"/>
          <w:color w:val="auto"/>
        </w:rPr>
      </w:pPr>
      <w:r w:rsidRPr="00930CFE">
        <w:rPr>
          <w:rFonts w:cs="Arial"/>
          <w:color w:val="auto"/>
        </w:rPr>
        <w:t xml:space="preserve">Figure 1:  Number of Crisisworks evacuation reports generated by Victoria Police </w:t>
      </w:r>
    </w:p>
    <w:bookmarkEnd w:id="41"/>
    <w:p w14:paraId="6AD68523" w14:textId="6B4BDFA4" w:rsidR="00EE2C12" w:rsidRPr="008B1405" w:rsidRDefault="004A5C57" w:rsidP="00EE2C12">
      <w:pPr>
        <w:pStyle w:val="DHHSbody"/>
        <w:rPr>
          <w:rFonts w:cs="Arial"/>
        </w:rPr>
      </w:pPr>
      <w:r>
        <w:rPr>
          <w:noProof/>
          <w:lang w:eastAsia="en-AU"/>
        </w:rPr>
        <w:drawing>
          <wp:inline distT="0" distB="0" distL="0" distR="0" wp14:anchorId="58CF8625" wp14:editId="5B194267">
            <wp:extent cx="5181600" cy="2511381"/>
            <wp:effectExtent l="0" t="0" r="19050" b="22860"/>
            <wp:docPr id="1" name="Chart 1" descr="A line graph depicting the number of Crisisworks evacuation reports generated by Victoria Police. There are three lines on the graph - the total number of evacuation reports including reports marked 'training' or 'exercises', the number of evacuation report excluding reports marked 'training' or 'exercise', and the number of reports marked as 'training' or 'exercise'. The X-axis shows years, ranging from 2013 to June 2019 and the Y-axis shows numbers from 0 to 600 at 100 intervals. &#10;&#10;All three lines show a notable increase between 2013 and 2014, followed by a steady decline in the years after this.">
              <a:extLst xmlns:a="http://schemas.openxmlformats.org/drawingml/2006/main">
                <a:ext uri="{FF2B5EF4-FFF2-40B4-BE49-F238E27FC236}">
                  <a16:creationId xmlns:a16="http://schemas.microsoft.com/office/drawing/2014/main" id="{4BA5CF5C-4754-4F2A-BFB6-913F25D580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4A364A" w14:textId="116D9C6B" w:rsidR="00B3319A" w:rsidRDefault="00B74D7A" w:rsidP="00C31F32">
      <w:pPr>
        <w:pStyle w:val="Heading3"/>
      </w:pPr>
      <w:bookmarkStart w:id="43" w:name="_Toc17907934"/>
      <w:bookmarkStart w:id="44" w:name="_Toc20200836"/>
      <w:r w:rsidRPr="008B1405">
        <w:lastRenderedPageBreak/>
        <w:t>Emergency planning support for vulnerable people</w:t>
      </w:r>
      <w:bookmarkEnd w:id="43"/>
      <w:bookmarkEnd w:id="44"/>
      <w:r w:rsidRPr="008B1405">
        <w:t xml:space="preserve"> </w:t>
      </w:r>
    </w:p>
    <w:p w14:paraId="1B634613" w14:textId="3904C475" w:rsidR="00B968DB" w:rsidRPr="00B968DB" w:rsidRDefault="00156F54" w:rsidP="00B712A4">
      <w:pPr>
        <w:pStyle w:val="DHHSbody"/>
        <w:numPr>
          <w:ilvl w:val="0"/>
          <w:numId w:val="8"/>
        </w:numPr>
        <w:ind w:right="-46"/>
        <w:rPr>
          <w:rFonts w:cs="Arial"/>
        </w:rPr>
      </w:pPr>
      <w:r w:rsidRPr="00B968DB">
        <w:rPr>
          <w:rFonts w:cs="Arial"/>
          <w:b/>
        </w:rPr>
        <w:t xml:space="preserve">The </w:t>
      </w:r>
      <w:r w:rsidR="005463B1" w:rsidRPr="00B968DB">
        <w:rPr>
          <w:rFonts w:cs="Arial"/>
          <w:b/>
        </w:rPr>
        <w:t>effectiveness</w:t>
      </w:r>
      <w:r w:rsidRPr="00B968DB">
        <w:rPr>
          <w:rFonts w:cs="Arial"/>
          <w:b/>
        </w:rPr>
        <w:t xml:space="preserve"> </w:t>
      </w:r>
      <w:r w:rsidR="00D738A9">
        <w:rPr>
          <w:rFonts w:cs="Arial"/>
          <w:b/>
        </w:rPr>
        <w:t xml:space="preserve">of registers </w:t>
      </w:r>
      <w:r w:rsidRPr="00B968DB">
        <w:rPr>
          <w:rFonts w:cs="Arial"/>
          <w:b/>
        </w:rPr>
        <w:t xml:space="preserve">as a tool to support emergency </w:t>
      </w:r>
      <w:r w:rsidR="00B968DB">
        <w:rPr>
          <w:rFonts w:cs="Arial"/>
          <w:b/>
        </w:rPr>
        <w:t xml:space="preserve">management </w:t>
      </w:r>
      <w:r w:rsidRPr="00B968DB">
        <w:rPr>
          <w:rFonts w:cs="Arial"/>
          <w:b/>
        </w:rPr>
        <w:t xml:space="preserve">planning </w:t>
      </w:r>
      <w:bookmarkStart w:id="45" w:name="_Hlk16514074"/>
    </w:p>
    <w:p w14:paraId="2ADC1E39" w14:textId="68446AD9" w:rsidR="00800AE3" w:rsidRPr="00B968DB" w:rsidRDefault="00800AE3" w:rsidP="00B968DB">
      <w:pPr>
        <w:pStyle w:val="DHHSbody"/>
        <w:rPr>
          <w:rFonts w:cs="Arial"/>
        </w:rPr>
      </w:pPr>
      <w:r w:rsidRPr="00B968DB">
        <w:rPr>
          <w:rFonts w:cs="Arial"/>
        </w:rPr>
        <w:t xml:space="preserve">The majority of councils (79 per cent) stated the </w:t>
      </w:r>
      <w:r w:rsidR="007E6871">
        <w:rPr>
          <w:rFonts w:cs="Arial"/>
        </w:rPr>
        <w:t>registers</w:t>
      </w:r>
      <w:r w:rsidRPr="00B968DB">
        <w:rPr>
          <w:rFonts w:cs="Arial"/>
        </w:rPr>
        <w:t xml:space="preserve"> had supported their ability to undertake local emergency planning to meet the needs of vulnerable people</w:t>
      </w:r>
      <w:r w:rsidR="00E31F80" w:rsidRPr="00B968DB">
        <w:rPr>
          <w:rFonts w:cs="Arial"/>
        </w:rPr>
        <w:t xml:space="preserve"> to ‘some extent’</w:t>
      </w:r>
      <w:r w:rsidRPr="00B968DB">
        <w:rPr>
          <w:rFonts w:cs="Arial"/>
        </w:rPr>
        <w:t>.</w:t>
      </w:r>
      <w:bookmarkEnd w:id="45"/>
      <w:r w:rsidRPr="00B968DB">
        <w:rPr>
          <w:rFonts w:cs="Arial"/>
        </w:rPr>
        <w:t xml:space="preserve"> Interview and survey responses suggest the use </w:t>
      </w:r>
      <w:r w:rsidR="00755A98">
        <w:rPr>
          <w:rFonts w:cs="Arial"/>
        </w:rPr>
        <w:t xml:space="preserve">of registers </w:t>
      </w:r>
      <w:r w:rsidRPr="00B968DB">
        <w:rPr>
          <w:rFonts w:cs="Arial"/>
        </w:rPr>
        <w:t>as a planning tool across councils was variable</w:t>
      </w:r>
      <w:r w:rsidR="00E31F80" w:rsidRPr="00B968DB">
        <w:rPr>
          <w:rFonts w:cs="Arial"/>
        </w:rPr>
        <w:t xml:space="preserve"> and limited</w:t>
      </w:r>
      <w:r w:rsidRPr="00B968DB">
        <w:rPr>
          <w:rFonts w:cs="Arial"/>
        </w:rPr>
        <w:t xml:space="preserve">. </w:t>
      </w:r>
      <w:bookmarkStart w:id="46" w:name="_Hlk16518817"/>
      <w:r w:rsidRPr="00B968DB">
        <w:rPr>
          <w:rFonts w:cs="Arial"/>
        </w:rPr>
        <w:t xml:space="preserve">The underutilisation of the </w:t>
      </w:r>
      <w:r w:rsidR="00755A98">
        <w:rPr>
          <w:rFonts w:cs="Arial"/>
        </w:rPr>
        <w:t>registers</w:t>
      </w:r>
      <w:r w:rsidRPr="00B968DB">
        <w:rPr>
          <w:rFonts w:cs="Arial"/>
        </w:rPr>
        <w:t xml:space="preserve"> for local </w:t>
      </w:r>
      <w:r w:rsidR="006A5731" w:rsidRPr="00B968DB">
        <w:rPr>
          <w:rFonts w:cs="Arial"/>
        </w:rPr>
        <w:t xml:space="preserve">emergency </w:t>
      </w:r>
      <w:r w:rsidRPr="00B968DB">
        <w:rPr>
          <w:rFonts w:cs="Arial"/>
        </w:rPr>
        <w:t>planning is linked to varied perception</w:t>
      </w:r>
      <w:r w:rsidR="00755A98">
        <w:rPr>
          <w:rFonts w:cs="Arial"/>
        </w:rPr>
        <w:t>s</w:t>
      </w:r>
      <w:r w:rsidRPr="00B968DB">
        <w:rPr>
          <w:rFonts w:cs="Arial"/>
        </w:rPr>
        <w:t xml:space="preserve"> of roles, resourcing levels, as well as the use of alternative practices by many councils for similar purposes.</w:t>
      </w:r>
      <w:bookmarkStart w:id="47" w:name="_Hlk15396738"/>
      <w:r w:rsidRPr="00B968DB">
        <w:rPr>
          <w:rFonts w:cs="Arial"/>
        </w:rPr>
        <w:t xml:space="preserve"> </w:t>
      </w:r>
      <w:r w:rsidR="00B313BB" w:rsidRPr="00B968DB">
        <w:rPr>
          <w:rFonts w:cs="Arial"/>
        </w:rPr>
        <w:t>P</w:t>
      </w:r>
      <w:r w:rsidRPr="00B968DB">
        <w:rPr>
          <w:rFonts w:cs="Arial"/>
        </w:rPr>
        <w:t xml:space="preserve">erceptions that the </w:t>
      </w:r>
      <w:r w:rsidR="00755A98">
        <w:rPr>
          <w:rFonts w:cs="Arial"/>
        </w:rPr>
        <w:t>registers are</w:t>
      </w:r>
      <w:r w:rsidRPr="00B968DB">
        <w:rPr>
          <w:rFonts w:cs="Arial"/>
        </w:rPr>
        <w:t xml:space="preserve"> </w:t>
      </w:r>
      <w:r w:rsidR="009C7A8C">
        <w:rPr>
          <w:rFonts w:cs="Arial"/>
        </w:rPr>
        <w:t xml:space="preserve">viewed </w:t>
      </w:r>
      <w:r w:rsidRPr="00B968DB">
        <w:rPr>
          <w:rFonts w:cs="Arial"/>
        </w:rPr>
        <w:t>primarily a</w:t>
      </w:r>
      <w:r w:rsidR="009C7A8C">
        <w:rPr>
          <w:rFonts w:cs="Arial"/>
        </w:rPr>
        <w:t>s a</w:t>
      </w:r>
      <w:r w:rsidRPr="00B968DB">
        <w:rPr>
          <w:rFonts w:cs="Arial"/>
        </w:rPr>
        <w:t xml:space="preserve"> response tool used by Victoria Police, rather than a tool to be used in preparedness or planning phases by councils or CSOs</w:t>
      </w:r>
      <w:bookmarkEnd w:id="47"/>
      <w:r w:rsidR="00B313BB" w:rsidRPr="00B968DB">
        <w:rPr>
          <w:rFonts w:cs="Arial"/>
        </w:rPr>
        <w:t xml:space="preserve"> were highlighted in interview and survey responses</w:t>
      </w:r>
      <w:r w:rsidRPr="00B968DB">
        <w:rPr>
          <w:rFonts w:cs="Arial"/>
        </w:rPr>
        <w:t xml:space="preserve">. </w:t>
      </w:r>
    </w:p>
    <w:bookmarkEnd w:id="46"/>
    <w:p w14:paraId="06BBDEF3" w14:textId="37374327" w:rsidR="00883635" w:rsidRDefault="00800AE3" w:rsidP="00800AE3">
      <w:pPr>
        <w:pStyle w:val="DHHSbody"/>
        <w:rPr>
          <w:rFonts w:cs="Arial"/>
        </w:rPr>
      </w:pPr>
      <w:r w:rsidRPr="0051372C">
        <w:rPr>
          <w:rFonts w:cs="Arial"/>
        </w:rPr>
        <w:t>Most</w:t>
      </w:r>
      <w:r w:rsidR="00113DC6">
        <w:rPr>
          <w:rFonts w:cs="Arial"/>
        </w:rPr>
        <w:t xml:space="preserve"> respondents</w:t>
      </w:r>
      <w:r w:rsidRPr="0051372C">
        <w:rPr>
          <w:rFonts w:cs="Arial"/>
        </w:rPr>
        <w:t xml:space="preserve"> agreed on the usefulness</w:t>
      </w:r>
      <w:r w:rsidR="00B5762E">
        <w:rPr>
          <w:rFonts w:cs="Arial"/>
        </w:rPr>
        <w:t xml:space="preserve"> of registers</w:t>
      </w:r>
      <w:r w:rsidR="00B5762E" w:rsidRPr="0051372C">
        <w:rPr>
          <w:rFonts w:cs="Arial"/>
        </w:rPr>
        <w:t xml:space="preserve"> </w:t>
      </w:r>
      <w:r w:rsidRPr="0051372C">
        <w:rPr>
          <w:rFonts w:cs="Arial"/>
        </w:rPr>
        <w:t xml:space="preserve">within the response phase to the extent that </w:t>
      </w:r>
      <w:r w:rsidR="009C7A8C">
        <w:rPr>
          <w:rFonts w:cs="Arial"/>
        </w:rPr>
        <w:t>they</w:t>
      </w:r>
      <w:r w:rsidRPr="0051372C">
        <w:rPr>
          <w:rFonts w:cs="Arial"/>
        </w:rPr>
        <w:t xml:space="preserve"> </w:t>
      </w:r>
      <w:r w:rsidR="009C7A8C" w:rsidRPr="0051372C">
        <w:rPr>
          <w:rFonts w:cs="Arial"/>
        </w:rPr>
        <w:t xml:space="preserve">quickly </w:t>
      </w:r>
      <w:r w:rsidRPr="0051372C">
        <w:rPr>
          <w:rFonts w:cs="Arial"/>
        </w:rPr>
        <w:t xml:space="preserve">provide accessible information about </w:t>
      </w:r>
      <w:r w:rsidR="009C7A8C">
        <w:rPr>
          <w:rFonts w:cs="Arial"/>
        </w:rPr>
        <w:t xml:space="preserve">the </w:t>
      </w:r>
      <w:r w:rsidR="009C7A8C" w:rsidRPr="0051372C">
        <w:rPr>
          <w:rFonts w:cs="Arial"/>
        </w:rPr>
        <w:t xml:space="preserve">likely location </w:t>
      </w:r>
      <w:r w:rsidRPr="0051372C">
        <w:rPr>
          <w:rFonts w:cs="Arial"/>
        </w:rPr>
        <w:t xml:space="preserve">vulnerable people. However, </w:t>
      </w:r>
      <w:r w:rsidR="00B510AB">
        <w:rPr>
          <w:rFonts w:cs="Arial"/>
        </w:rPr>
        <w:t xml:space="preserve">respondents </w:t>
      </w:r>
      <w:r w:rsidR="00ED34C2">
        <w:rPr>
          <w:rFonts w:cs="Arial"/>
        </w:rPr>
        <w:t>also expressed</w:t>
      </w:r>
      <w:r w:rsidRPr="0051372C">
        <w:rPr>
          <w:rFonts w:cs="Arial"/>
        </w:rPr>
        <w:t xml:space="preserve"> that this </w:t>
      </w:r>
      <w:r w:rsidR="00113DC6">
        <w:rPr>
          <w:rFonts w:cs="Arial"/>
        </w:rPr>
        <w:t>did</w:t>
      </w:r>
      <w:r w:rsidRPr="0051372C">
        <w:rPr>
          <w:rFonts w:cs="Arial"/>
        </w:rPr>
        <w:t xml:space="preserve"> not necessarily extend to supporting planning for how someone would or could be evacuated prior to an emergency. </w:t>
      </w:r>
    </w:p>
    <w:p w14:paraId="23102EE4" w14:textId="7790698A" w:rsidR="002E1EBD" w:rsidRPr="0051372C" w:rsidRDefault="00FC3921" w:rsidP="00800AE3">
      <w:pPr>
        <w:pStyle w:val="DHHSbody"/>
        <w:rPr>
          <w:rFonts w:cs="Arial"/>
        </w:rPr>
      </w:pPr>
      <w:r w:rsidRPr="00FC3921">
        <w:rPr>
          <w:rFonts w:cs="Arial"/>
        </w:rPr>
        <w:t>Councils</w:t>
      </w:r>
      <w:r>
        <w:rPr>
          <w:rFonts w:cs="Arial"/>
        </w:rPr>
        <w:t xml:space="preserve"> responding to the survey</w:t>
      </w:r>
      <w:r w:rsidRPr="00FC3921">
        <w:rPr>
          <w:rFonts w:cs="Arial"/>
        </w:rPr>
        <w:t xml:space="preserve"> were asked about the use of </w:t>
      </w:r>
      <w:r w:rsidR="009C7A8C">
        <w:rPr>
          <w:rFonts w:cs="Arial"/>
        </w:rPr>
        <w:t>the registers</w:t>
      </w:r>
      <w:r w:rsidRPr="00FC3921">
        <w:rPr>
          <w:rFonts w:cs="Arial"/>
        </w:rPr>
        <w:t xml:space="preserve"> before, during and after emergencies. Compared </w:t>
      </w:r>
      <w:r w:rsidR="009C7A8C">
        <w:rPr>
          <w:rFonts w:cs="Arial"/>
        </w:rPr>
        <w:t>with</w:t>
      </w:r>
      <w:r w:rsidRPr="00FC3921">
        <w:rPr>
          <w:rFonts w:cs="Arial"/>
        </w:rPr>
        <w:t xml:space="preserve"> 89 per cent of councils that </w:t>
      </w:r>
      <w:r>
        <w:rPr>
          <w:rFonts w:cs="Arial"/>
        </w:rPr>
        <w:t>were aware of</w:t>
      </w:r>
      <w:r w:rsidRPr="00FC3921">
        <w:rPr>
          <w:rFonts w:cs="Arial"/>
        </w:rPr>
        <w:t xml:space="preserve"> </w:t>
      </w:r>
      <w:r w:rsidR="009C7A8C">
        <w:rPr>
          <w:rFonts w:cs="Arial"/>
        </w:rPr>
        <w:t>register</w:t>
      </w:r>
      <w:r w:rsidRPr="00FC3921">
        <w:rPr>
          <w:rFonts w:cs="Arial"/>
        </w:rPr>
        <w:t xml:space="preserve"> information </w:t>
      </w:r>
      <w:r>
        <w:rPr>
          <w:rFonts w:cs="Arial"/>
        </w:rPr>
        <w:t>being</w:t>
      </w:r>
      <w:r w:rsidRPr="00FC3921">
        <w:rPr>
          <w:rFonts w:cs="Arial"/>
        </w:rPr>
        <w:t xml:space="preserve"> accessed during active emergency events for evacuation planning, </w:t>
      </w:r>
      <w:r>
        <w:rPr>
          <w:rFonts w:cs="Arial"/>
        </w:rPr>
        <w:t>less</w:t>
      </w:r>
      <w:r w:rsidRPr="00FC3921">
        <w:rPr>
          <w:rFonts w:cs="Arial"/>
        </w:rPr>
        <w:t xml:space="preserve"> were accessing the </w:t>
      </w:r>
      <w:r w:rsidR="009C7A8C">
        <w:rPr>
          <w:rFonts w:cs="Arial"/>
        </w:rPr>
        <w:t>registers</w:t>
      </w:r>
      <w:r w:rsidRPr="00FC3921">
        <w:rPr>
          <w:rFonts w:cs="Arial"/>
        </w:rPr>
        <w:t xml:space="preserve"> for preparedness planning</w:t>
      </w:r>
      <w:r>
        <w:rPr>
          <w:rFonts w:cs="Arial"/>
        </w:rPr>
        <w:t xml:space="preserve"> (74 percent)</w:t>
      </w:r>
      <w:r w:rsidRPr="00FC3921">
        <w:rPr>
          <w:rFonts w:cs="Arial"/>
        </w:rPr>
        <w:t xml:space="preserve">. </w:t>
      </w:r>
      <w:r w:rsidR="00800AE3" w:rsidRPr="0051372C">
        <w:rPr>
          <w:rFonts w:cs="Arial"/>
        </w:rPr>
        <w:t>Administrative data extracted from the Crisis</w:t>
      </w:r>
      <w:r w:rsidR="00883635">
        <w:rPr>
          <w:rFonts w:cs="Arial"/>
        </w:rPr>
        <w:t>w</w:t>
      </w:r>
      <w:r w:rsidR="00800AE3" w:rsidRPr="0051372C">
        <w:rPr>
          <w:rFonts w:cs="Arial"/>
        </w:rPr>
        <w:t>orks platform indicates</w:t>
      </w:r>
      <w:r w:rsidR="006A5731">
        <w:rPr>
          <w:rFonts w:cs="Arial"/>
        </w:rPr>
        <w:t xml:space="preserve"> that only</w:t>
      </w:r>
      <w:r w:rsidR="00800AE3" w:rsidRPr="0051372C">
        <w:rPr>
          <w:rFonts w:cs="Arial"/>
        </w:rPr>
        <w:t xml:space="preserve"> </w:t>
      </w:r>
      <w:bookmarkStart w:id="48" w:name="_Hlk17886460"/>
      <w:r w:rsidR="001B2E55">
        <w:rPr>
          <w:rFonts w:cs="Arial"/>
        </w:rPr>
        <w:t xml:space="preserve">five </w:t>
      </w:r>
      <w:r w:rsidR="00800AE3" w:rsidRPr="0051372C">
        <w:rPr>
          <w:rFonts w:cs="Arial"/>
        </w:rPr>
        <w:t xml:space="preserve">per cent of clients removed since the  implementation </w:t>
      </w:r>
      <w:r w:rsidR="009C7A8C">
        <w:rPr>
          <w:rFonts w:cs="Arial"/>
        </w:rPr>
        <w:t>of the registers</w:t>
      </w:r>
      <w:r w:rsidR="009C7A8C" w:rsidRPr="0051372C">
        <w:rPr>
          <w:rFonts w:cs="Arial"/>
        </w:rPr>
        <w:t xml:space="preserve"> </w:t>
      </w:r>
      <w:r w:rsidR="00800AE3" w:rsidRPr="0051372C">
        <w:rPr>
          <w:rFonts w:cs="Arial"/>
        </w:rPr>
        <w:t>have been removed due to a personal emergency plan being put in place</w:t>
      </w:r>
      <w:r w:rsidR="00883635">
        <w:rPr>
          <w:rFonts w:cs="Arial"/>
        </w:rPr>
        <w:t xml:space="preserve"> </w:t>
      </w:r>
      <w:r w:rsidR="00883635" w:rsidRPr="0051372C">
        <w:rPr>
          <w:rFonts w:cs="Arial"/>
        </w:rPr>
        <w:t xml:space="preserve">(150 of 2869 clients removed from </w:t>
      </w:r>
      <w:r w:rsidR="009C7A8C">
        <w:rPr>
          <w:rFonts w:cs="Arial"/>
        </w:rPr>
        <w:t>registers</w:t>
      </w:r>
      <w:r w:rsidR="00883635" w:rsidRPr="0051372C">
        <w:rPr>
          <w:rFonts w:cs="Arial"/>
        </w:rPr>
        <w:t>)</w:t>
      </w:r>
      <w:r w:rsidR="00800AE3" w:rsidRPr="0051372C">
        <w:rPr>
          <w:rFonts w:cs="Arial"/>
        </w:rPr>
        <w:t xml:space="preserve">. </w:t>
      </w:r>
      <w:bookmarkEnd w:id="48"/>
    </w:p>
    <w:p w14:paraId="462A283F" w14:textId="1C2B8B2A" w:rsidR="002E1EBD" w:rsidRDefault="00F80EC8" w:rsidP="00800AE3">
      <w:pPr>
        <w:pStyle w:val="DHHSbody"/>
        <w:rPr>
          <w:rFonts w:cs="Arial"/>
        </w:rPr>
      </w:pPr>
      <w:r w:rsidRPr="00F80EC8">
        <w:rPr>
          <w:rFonts w:cs="Arial"/>
        </w:rPr>
        <w:t xml:space="preserve">Over the last five years there has been low numbers of requests for </w:t>
      </w:r>
      <w:r w:rsidR="001B2E55">
        <w:rPr>
          <w:rFonts w:cs="Arial"/>
        </w:rPr>
        <w:t xml:space="preserve">the Australian </w:t>
      </w:r>
      <w:r w:rsidRPr="00F80EC8">
        <w:rPr>
          <w:rFonts w:cs="Arial"/>
        </w:rPr>
        <w:t xml:space="preserve">Red Cross to </w:t>
      </w:r>
      <w:r w:rsidR="00883635">
        <w:rPr>
          <w:rFonts w:cs="Arial"/>
        </w:rPr>
        <w:t xml:space="preserve">provide emergency planning support </w:t>
      </w:r>
      <w:r w:rsidRPr="00F80EC8">
        <w:rPr>
          <w:rFonts w:cs="Arial"/>
        </w:rPr>
        <w:t>under th</w:t>
      </w:r>
      <w:r w:rsidR="00CD7B44">
        <w:rPr>
          <w:rFonts w:cs="Arial"/>
        </w:rPr>
        <w:t>e</w:t>
      </w:r>
      <w:r w:rsidRPr="00F80EC8">
        <w:rPr>
          <w:rFonts w:cs="Arial"/>
        </w:rPr>
        <w:t xml:space="preserve"> policy</w:t>
      </w:r>
      <w:r w:rsidR="00BD1292">
        <w:rPr>
          <w:rFonts w:cs="Arial"/>
        </w:rPr>
        <w:t xml:space="preserve">. </w:t>
      </w:r>
      <w:r w:rsidR="00CD7B44">
        <w:rPr>
          <w:rFonts w:cs="Arial"/>
        </w:rPr>
        <w:t>Where there were requests</w:t>
      </w:r>
      <w:r w:rsidR="0082363F">
        <w:rPr>
          <w:rFonts w:cs="Arial"/>
        </w:rPr>
        <w:t xml:space="preserve">, </w:t>
      </w:r>
      <w:r w:rsidR="0082363F" w:rsidRPr="0082363F">
        <w:rPr>
          <w:rFonts w:cs="Arial"/>
        </w:rPr>
        <w:t xml:space="preserve">feedback indicates that the people reached </w:t>
      </w:r>
      <w:r w:rsidR="00114310">
        <w:rPr>
          <w:rFonts w:cs="Arial"/>
        </w:rPr>
        <w:t>through</w:t>
      </w:r>
      <w:r w:rsidR="0082363F" w:rsidRPr="0082363F">
        <w:rPr>
          <w:rFonts w:cs="Arial"/>
        </w:rPr>
        <w:t xml:space="preserve"> this service greatly benefit from the one on one support that is offered</w:t>
      </w:r>
      <w:r w:rsidR="0082363F">
        <w:rPr>
          <w:rFonts w:cs="Arial"/>
        </w:rPr>
        <w:t xml:space="preserve"> in visits, but</w:t>
      </w:r>
      <w:r w:rsidR="00FC3921">
        <w:rPr>
          <w:rFonts w:cs="Arial"/>
        </w:rPr>
        <w:t xml:space="preserve"> that</w:t>
      </w:r>
      <w:r w:rsidR="00CD7B44">
        <w:rPr>
          <w:rFonts w:cs="Arial"/>
        </w:rPr>
        <w:t xml:space="preserve"> in many cases </w:t>
      </w:r>
      <w:r w:rsidR="0082363F">
        <w:rPr>
          <w:rFonts w:cs="Arial"/>
        </w:rPr>
        <w:t xml:space="preserve">the emergency planning </w:t>
      </w:r>
      <w:r w:rsidR="00CD7B44">
        <w:rPr>
          <w:rFonts w:cs="Arial"/>
        </w:rPr>
        <w:t>needs</w:t>
      </w:r>
      <w:r w:rsidR="0082363F">
        <w:rPr>
          <w:rFonts w:cs="Arial"/>
        </w:rPr>
        <w:t xml:space="preserve"> of a person</w:t>
      </w:r>
      <w:r w:rsidR="00CD7B44">
        <w:rPr>
          <w:rFonts w:cs="Arial"/>
        </w:rPr>
        <w:t xml:space="preserve"> were</w:t>
      </w:r>
      <w:r w:rsidR="00800AE3" w:rsidRPr="0051372C">
        <w:rPr>
          <w:rFonts w:cs="Arial"/>
        </w:rPr>
        <w:t xml:space="preserve"> unable to be met by </w:t>
      </w:r>
      <w:r w:rsidR="0082363F">
        <w:rPr>
          <w:rFonts w:cs="Arial"/>
        </w:rPr>
        <w:t>a</w:t>
      </w:r>
      <w:r w:rsidR="00800AE3" w:rsidRPr="0051372C">
        <w:rPr>
          <w:rFonts w:cs="Arial"/>
        </w:rPr>
        <w:t xml:space="preserve"> </w:t>
      </w:r>
      <w:r w:rsidR="009C4ED5">
        <w:rPr>
          <w:rFonts w:cs="Arial"/>
        </w:rPr>
        <w:t>point-in-time</w:t>
      </w:r>
      <w:r w:rsidR="00800AE3" w:rsidRPr="0051372C">
        <w:rPr>
          <w:rFonts w:cs="Arial"/>
        </w:rPr>
        <w:t xml:space="preserve"> service. Examples identified included </w:t>
      </w:r>
      <w:r w:rsidR="0043144F">
        <w:rPr>
          <w:rFonts w:cs="Arial"/>
        </w:rPr>
        <w:t>situations where</w:t>
      </w:r>
      <w:r w:rsidR="00800AE3" w:rsidRPr="0051372C">
        <w:rPr>
          <w:rFonts w:cs="Arial"/>
        </w:rPr>
        <w:t xml:space="preserve"> people need long term or ongoing support to apply and adjust their emergency plan or build their capacity to </w:t>
      </w:r>
      <w:r w:rsidR="006A5731">
        <w:rPr>
          <w:rFonts w:cs="Arial"/>
        </w:rPr>
        <w:t>maintain plans</w:t>
      </w:r>
      <w:r w:rsidR="00800AE3" w:rsidRPr="0051372C">
        <w:rPr>
          <w:rFonts w:cs="Arial"/>
        </w:rPr>
        <w:t xml:space="preserve"> themselves. </w:t>
      </w:r>
    </w:p>
    <w:p w14:paraId="3F07C506" w14:textId="7D4490C6" w:rsidR="00B3319A" w:rsidRPr="0051372C" w:rsidRDefault="00F65A41" w:rsidP="003C74FE">
      <w:pPr>
        <w:pStyle w:val="DHHSbody"/>
        <w:numPr>
          <w:ilvl w:val="0"/>
          <w:numId w:val="8"/>
        </w:numPr>
        <w:ind w:right="-46"/>
        <w:rPr>
          <w:rFonts w:cs="Arial"/>
          <w:b/>
        </w:rPr>
      </w:pPr>
      <w:r w:rsidRPr="0051372C">
        <w:rPr>
          <w:rFonts w:cs="Arial"/>
          <w:b/>
        </w:rPr>
        <w:t>Eligibility criteria adequacy and adherence</w:t>
      </w:r>
    </w:p>
    <w:p w14:paraId="7908645C" w14:textId="560F5DC2" w:rsidR="003C6C07" w:rsidRPr="002F59C0" w:rsidRDefault="002B01E9" w:rsidP="000C2872">
      <w:pPr>
        <w:pStyle w:val="DHHSbody"/>
        <w:rPr>
          <w:rFonts w:cs="Arial"/>
        </w:rPr>
      </w:pPr>
      <w:bookmarkStart w:id="49" w:name="_Hlk16525519"/>
      <w:r w:rsidRPr="002F59C0">
        <w:rPr>
          <w:rFonts w:cs="Arial"/>
        </w:rPr>
        <w:t xml:space="preserve">The eligibility criteria </w:t>
      </w:r>
      <w:r w:rsidR="00EF536B">
        <w:rPr>
          <w:rFonts w:cs="Arial"/>
        </w:rPr>
        <w:t xml:space="preserve">for inclusion on the registers has </w:t>
      </w:r>
      <w:r w:rsidRPr="002F59C0">
        <w:rPr>
          <w:rFonts w:cs="Arial"/>
        </w:rPr>
        <w:t>helped</w:t>
      </w:r>
      <w:r w:rsidR="00EF536B">
        <w:rPr>
          <w:rFonts w:cs="Arial"/>
        </w:rPr>
        <w:t xml:space="preserve"> to</w:t>
      </w:r>
      <w:r w:rsidRPr="002F59C0">
        <w:rPr>
          <w:rFonts w:cs="Arial"/>
        </w:rPr>
        <w:t xml:space="preserve"> guide identification of people most at risk</w:t>
      </w:r>
      <w:r w:rsidR="00EF536B">
        <w:rPr>
          <w:rFonts w:cs="Arial"/>
        </w:rPr>
        <w:t xml:space="preserve"> in emergencies</w:t>
      </w:r>
      <w:r w:rsidRPr="002F59C0">
        <w:rPr>
          <w:rFonts w:cs="Arial"/>
        </w:rPr>
        <w:t xml:space="preserve">. </w:t>
      </w:r>
      <w:r w:rsidR="002F59C0">
        <w:rPr>
          <w:rFonts w:cs="Arial"/>
        </w:rPr>
        <w:t>However, it</w:t>
      </w:r>
      <w:r w:rsidRPr="002F59C0">
        <w:rPr>
          <w:rFonts w:cs="Arial"/>
        </w:rPr>
        <w:t xml:space="preserve"> has not been consistently understood or applied</w:t>
      </w:r>
      <w:r w:rsidR="00992CAA">
        <w:rPr>
          <w:rFonts w:cs="Arial"/>
        </w:rPr>
        <w:t xml:space="preserve"> </w:t>
      </w:r>
      <w:r w:rsidRPr="002F59C0">
        <w:rPr>
          <w:rFonts w:cs="Arial"/>
        </w:rPr>
        <w:t>in some cases and there</w:t>
      </w:r>
      <w:r w:rsidR="002F59C0">
        <w:rPr>
          <w:rFonts w:cs="Arial"/>
        </w:rPr>
        <w:t xml:space="preserve"> </w:t>
      </w:r>
      <w:r w:rsidR="00114310">
        <w:rPr>
          <w:rFonts w:cs="Arial"/>
        </w:rPr>
        <w:t>has</w:t>
      </w:r>
      <w:r w:rsidR="002F59C0">
        <w:rPr>
          <w:rFonts w:cs="Arial"/>
        </w:rPr>
        <w:t xml:space="preserve"> been</w:t>
      </w:r>
      <w:r w:rsidRPr="002F59C0">
        <w:rPr>
          <w:rFonts w:cs="Arial"/>
        </w:rPr>
        <w:t xml:space="preserve"> disagreement around its adequacy. </w:t>
      </w:r>
      <w:bookmarkStart w:id="50" w:name="_Hlk16525601"/>
      <w:bookmarkEnd w:id="49"/>
      <w:r w:rsidRPr="002F59C0">
        <w:rPr>
          <w:rFonts w:cs="Arial"/>
        </w:rPr>
        <w:t xml:space="preserve">Interview and survey responses reported instances of confusion and variation in the interpretation of eligibility criteria. </w:t>
      </w:r>
      <w:r w:rsidR="008F4FC4">
        <w:rPr>
          <w:rFonts w:cs="Arial"/>
        </w:rPr>
        <w:t xml:space="preserve">Respondents expressed </w:t>
      </w:r>
      <w:r w:rsidR="004A78F5">
        <w:rPr>
          <w:rFonts w:cs="Arial"/>
        </w:rPr>
        <w:t>perceptions</w:t>
      </w:r>
      <w:r w:rsidRPr="002F59C0">
        <w:rPr>
          <w:rFonts w:cs="Arial"/>
        </w:rPr>
        <w:t xml:space="preserve"> that </w:t>
      </w:r>
      <w:r w:rsidR="002F59C0">
        <w:rPr>
          <w:rFonts w:cs="Arial"/>
        </w:rPr>
        <w:t>there are a number of</w:t>
      </w:r>
      <w:r w:rsidRPr="002F59C0">
        <w:rPr>
          <w:rFonts w:cs="Arial"/>
        </w:rPr>
        <w:t xml:space="preserve"> people on </w:t>
      </w:r>
      <w:r w:rsidR="009C7A8C">
        <w:rPr>
          <w:rFonts w:cs="Arial"/>
        </w:rPr>
        <w:t>a register</w:t>
      </w:r>
      <w:r w:rsidRPr="002F59C0">
        <w:rPr>
          <w:rFonts w:cs="Arial"/>
        </w:rPr>
        <w:t xml:space="preserve"> </w:t>
      </w:r>
      <w:r w:rsidR="002F59C0">
        <w:rPr>
          <w:rFonts w:cs="Arial"/>
        </w:rPr>
        <w:t xml:space="preserve">who </w:t>
      </w:r>
      <w:r w:rsidRPr="002F59C0">
        <w:rPr>
          <w:rFonts w:cs="Arial"/>
        </w:rPr>
        <w:t xml:space="preserve">do not meet the </w:t>
      </w:r>
      <w:r w:rsidR="002F59C0">
        <w:rPr>
          <w:rFonts w:cs="Arial"/>
        </w:rPr>
        <w:t xml:space="preserve">eligibility </w:t>
      </w:r>
      <w:r w:rsidRPr="002F59C0">
        <w:rPr>
          <w:rFonts w:cs="Arial"/>
        </w:rPr>
        <w:t xml:space="preserve">criteria, as well </w:t>
      </w:r>
      <w:r w:rsidR="00F838F9">
        <w:rPr>
          <w:rFonts w:cs="Arial"/>
        </w:rPr>
        <w:t xml:space="preserve">some people </w:t>
      </w:r>
      <w:r w:rsidR="00883635">
        <w:rPr>
          <w:rFonts w:cs="Arial"/>
        </w:rPr>
        <w:t xml:space="preserve">who are not </w:t>
      </w:r>
      <w:r w:rsidR="00F838F9">
        <w:rPr>
          <w:rFonts w:cs="Arial"/>
        </w:rPr>
        <w:t xml:space="preserve">on a register </w:t>
      </w:r>
      <w:r w:rsidR="00B34CEA">
        <w:rPr>
          <w:rFonts w:cs="Arial"/>
        </w:rPr>
        <w:t>and likely require assistance</w:t>
      </w:r>
      <w:r w:rsidR="00F838F9">
        <w:rPr>
          <w:rFonts w:cs="Arial"/>
        </w:rPr>
        <w:t>.</w:t>
      </w:r>
      <w:bookmarkEnd w:id="50"/>
      <w:r w:rsidR="00F838F9">
        <w:rPr>
          <w:rFonts w:cs="Arial"/>
        </w:rPr>
        <w:t xml:space="preserve"> There </w:t>
      </w:r>
      <w:r w:rsidR="00B34CEA">
        <w:rPr>
          <w:rFonts w:cs="Arial"/>
        </w:rPr>
        <w:t xml:space="preserve">have </w:t>
      </w:r>
      <w:r w:rsidR="00F838F9">
        <w:rPr>
          <w:rFonts w:cs="Arial"/>
        </w:rPr>
        <w:t xml:space="preserve">also </w:t>
      </w:r>
      <w:r w:rsidR="00B34CEA">
        <w:rPr>
          <w:rFonts w:cs="Arial"/>
        </w:rPr>
        <w:t>been</w:t>
      </w:r>
      <w:r w:rsidR="00F838F9">
        <w:rPr>
          <w:rFonts w:cs="Arial"/>
        </w:rPr>
        <w:t xml:space="preserve"> instances where </w:t>
      </w:r>
      <w:r w:rsidR="00883635">
        <w:rPr>
          <w:rFonts w:cs="Arial"/>
        </w:rPr>
        <w:t>CSOs</w:t>
      </w:r>
      <w:r w:rsidRPr="002F59C0">
        <w:rPr>
          <w:rFonts w:cs="Arial"/>
        </w:rPr>
        <w:t xml:space="preserve"> </w:t>
      </w:r>
      <w:r w:rsidR="00FC4ED5">
        <w:rPr>
          <w:rFonts w:cs="Arial"/>
        </w:rPr>
        <w:t xml:space="preserve">have used the register as a safety net to protect </w:t>
      </w:r>
      <w:r w:rsidR="002F59C0">
        <w:rPr>
          <w:rFonts w:cs="Arial"/>
        </w:rPr>
        <w:t>the welfare of their clients</w:t>
      </w:r>
      <w:r w:rsidRPr="002F59C0">
        <w:rPr>
          <w:rFonts w:cs="Arial"/>
        </w:rPr>
        <w:t xml:space="preserve">.  </w:t>
      </w:r>
      <w:bookmarkStart w:id="51" w:name="_Hlk16525995"/>
      <w:r w:rsidRPr="002F59C0">
        <w:rPr>
          <w:rFonts w:cs="Arial"/>
        </w:rPr>
        <w:t xml:space="preserve">In many cases, the desire from </w:t>
      </w:r>
      <w:r w:rsidR="00883635">
        <w:rPr>
          <w:rFonts w:cs="Arial"/>
        </w:rPr>
        <w:t>CSOs</w:t>
      </w:r>
      <w:r w:rsidRPr="002F59C0">
        <w:rPr>
          <w:rFonts w:cs="Arial"/>
        </w:rPr>
        <w:t xml:space="preserve"> to place people </w:t>
      </w:r>
      <w:r w:rsidR="00F838F9">
        <w:rPr>
          <w:rFonts w:cs="Arial"/>
        </w:rPr>
        <w:t xml:space="preserve">who </w:t>
      </w:r>
      <w:r w:rsidR="00171DEC">
        <w:rPr>
          <w:rFonts w:cs="Arial"/>
        </w:rPr>
        <w:t xml:space="preserve">are not eligible </w:t>
      </w:r>
      <w:r w:rsidRPr="002F59C0">
        <w:rPr>
          <w:rFonts w:cs="Arial"/>
        </w:rPr>
        <w:t xml:space="preserve">on </w:t>
      </w:r>
      <w:r w:rsidR="00171DEC" w:rsidRPr="002F59C0">
        <w:rPr>
          <w:rFonts w:cs="Arial"/>
        </w:rPr>
        <w:t>a</w:t>
      </w:r>
      <w:r w:rsidRPr="002F59C0">
        <w:rPr>
          <w:rFonts w:cs="Arial"/>
        </w:rPr>
        <w:t xml:space="preserve"> register went beyond its design and intent. </w:t>
      </w:r>
      <w:bookmarkEnd w:id="51"/>
      <w:r w:rsidRPr="002F59C0">
        <w:rPr>
          <w:rFonts w:cs="Arial"/>
        </w:rPr>
        <w:t>However, the interpretation of the criteria has been observed to have improved over time.</w:t>
      </w:r>
    </w:p>
    <w:p w14:paraId="5F048044" w14:textId="1AC4718B" w:rsidR="00B3319A" w:rsidRPr="0051372C" w:rsidRDefault="00B968DB" w:rsidP="003C74FE">
      <w:pPr>
        <w:pStyle w:val="DHHSbody"/>
        <w:numPr>
          <w:ilvl w:val="0"/>
          <w:numId w:val="8"/>
        </w:numPr>
        <w:ind w:right="-46"/>
        <w:rPr>
          <w:rFonts w:cs="Arial"/>
          <w:b/>
        </w:rPr>
      </w:pPr>
      <w:bookmarkStart w:id="52" w:name="_Hlk17118241"/>
      <w:r>
        <w:rPr>
          <w:rFonts w:cs="Arial"/>
          <w:b/>
        </w:rPr>
        <w:t>Implementation of c</w:t>
      </w:r>
      <w:r w:rsidR="00B3319A" w:rsidRPr="00754451">
        <w:rPr>
          <w:rFonts w:cs="Arial"/>
          <w:b/>
        </w:rPr>
        <w:t>o</w:t>
      </w:r>
      <w:r w:rsidR="00B3319A" w:rsidRPr="0051372C">
        <w:rPr>
          <w:rFonts w:cs="Arial"/>
          <w:b/>
        </w:rPr>
        <w:t xml:space="preserve">nsent protocols </w:t>
      </w:r>
      <w:bookmarkEnd w:id="52"/>
    </w:p>
    <w:p w14:paraId="191C40F3" w14:textId="4FC70E4B" w:rsidR="0051372C" w:rsidRPr="000C2872" w:rsidRDefault="0051372C" w:rsidP="000C2872">
      <w:pPr>
        <w:pStyle w:val="DHHSbody"/>
        <w:rPr>
          <w:rFonts w:cs="Arial"/>
        </w:rPr>
      </w:pPr>
      <w:r w:rsidRPr="0062442A">
        <w:rPr>
          <w:rFonts w:cs="Arial"/>
        </w:rPr>
        <w:t xml:space="preserve">Interview and survey responses </w:t>
      </w:r>
      <w:r w:rsidR="00171DEC">
        <w:rPr>
          <w:rFonts w:cs="Arial"/>
        </w:rPr>
        <w:t>cite</w:t>
      </w:r>
      <w:r w:rsidRPr="0062442A">
        <w:rPr>
          <w:rFonts w:cs="Arial"/>
        </w:rPr>
        <w:t xml:space="preserve"> common examples where </w:t>
      </w:r>
      <w:r w:rsidR="00171DEC">
        <w:rPr>
          <w:rFonts w:cs="Arial"/>
        </w:rPr>
        <w:t>a</w:t>
      </w:r>
      <w:r w:rsidRPr="0062442A">
        <w:rPr>
          <w:rFonts w:cs="Arial"/>
        </w:rPr>
        <w:t xml:space="preserve"> client did not consent or did not understand that they were being placed on the </w:t>
      </w:r>
      <w:r w:rsidR="00171DEC" w:rsidRPr="0062442A">
        <w:rPr>
          <w:rFonts w:cs="Arial"/>
        </w:rPr>
        <w:t>register</w:t>
      </w:r>
      <w:r w:rsidR="00171DEC">
        <w:rPr>
          <w:rFonts w:cs="Arial"/>
        </w:rPr>
        <w:t xml:space="preserve"> and</w:t>
      </w:r>
      <w:r w:rsidRPr="0062442A">
        <w:rPr>
          <w:rFonts w:cs="Arial"/>
        </w:rPr>
        <w:t xml:space="preserve"> have </w:t>
      </w:r>
      <w:r w:rsidR="00427B34">
        <w:rPr>
          <w:rFonts w:cs="Arial"/>
        </w:rPr>
        <w:t>la</w:t>
      </w:r>
      <w:r w:rsidR="00C837BE">
        <w:rPr>
          <w:rFonts w:cs="Arial"/>
        </w:rPr>
        <w:t>t</w:t>
      </w:r>
      <w:r w:rsidR="00427B34">
        <w:rPr>
          <w:rFonts w:cs="Arial"/>
        </w:rPr>
        <w:t>er</w:t>
      </w:r>
      <w:r w:rsidRPr="0062442A">
        <w:rPr>
          <w:rFonts w:cs="Arial"/>
        </w:rPr>
        <w:t xml:space="preserve"> requested to be removed during the revalidation process. The lack of record keeping around consent was identified as a </w:t>
      </w:r>
      <w:r w:rsidR="00D3228C">
        <w:rPr>
          <w:rFonts w:cs="Arial"/>
        </w:rPr>
        <w:t>key</w:t>
      </w:r>
      <w:r w:rsidRPr="0062442A">
        <w:rPr>
          <w:rFonts w:cs="Arial"/>
        </w:rPr>
        <w:t xml:space="preserve"> issue by councils, with many expressing that they believed that </w:t>
      </w:r>
      <w:r w:rsidR="00171DEC">
        <w:rPr>
          <w:rFonts w:cs="Arial"/>
        </w:rPr>
        <w:t xml:space="preserve">client </w:t>
      </w:r>
      <w:r w:rsidRPr="0062442A">
        <w:rPr>
          <w:rFonts w:cs="Arial"/>
        </w:rPr>
        <w:t xml:space="preserve">consent was not </w:t>
      </w:r>
      <w:r w:rsidR="00171DEC">
        <w:rPr>
          <w:rFonts w:cs="Arial"/>
        </w:rPr>
        <w:t xml:space="preserve">being </w:t>
      </w:r>
      <w:r w:rsidRPr="0062442A">
        <w:rPr>
          <w:rFonts w:cs="Arial"/>
        </w:rPr>
        <w:t xml:space="preserve">sought in a significant number of cases. </w:t>
      </w:r>
      <w:r w:rsidR="00883635" w:rsidRPr="0062442A">
        <w:rPr>
          <w:rFonts w:cs="Arial"/>
        </w:rPr>
        <w:t>Administrati</w:t>
      </w:r>
      <w:r w:rsidR="00883635">
        <w:rPr>
          <w:rFonts w:cs="Arial"/>
        </w:rPr>
        <w:t>ve</w:t>
      </w:r>
      <w:r w:rsidRPr="0062442A">
        <w:rPr>
          <w:rFonts w:cs="Arial"/>
        </w:rPr>
        <w:t xml:space="preserve"> data from Datalink shows that only 50 per cent of people on the </w:t>
      </w:r>
      <w:r w:rsidR="00D3228C">
        <w:rPr>
          <w:rFonts w:cs="Arial"/>
        </w:rPr>
        <w:t xml:space="preserve">registers </w:t>
      </w:r>
      <w:r w:rsidRPr="0062442A">
        <w:rPr>
          <w:rFonts w:cs="Arial"/>
        </w:rPr>
        <w:t xml:space="preserve">have consent forms uploaded to their records. </w:t>
      </w:r>
    </w:p>
    <w:p w14:paraId="0A6FE5C3" w14:textId="77777777" w:rsidR="00171DEC" w:rsidRDefault="00171DEC" w:rsidP="00C31F32">
      <w:pPr>
        <w:pStyle w:val="Heading3"/>
      </w:pPr>
      <w:bookmarkStart w:id="53" w:name="_Toc17900134"/>
      <w:bookmarkStart w:id="54" w:name="_Toc17907936"/>
      <w:bookmarkStart w:id="55" w:name="_Toc20200838"/>
      <w:bookmarkEnd w:id="37"/>
    </w:p>
    <w:p w14:paraId="3DF457B8" w14:textId="688EC251" w:rsidR="006E08E5" w:rsidRDefault="00EF536B" w:rsidP="00C31F32">
      <w:pPr>
        <w:pStyle w:val="Heading3"/>
      </w:pPr>
      <w:r>
        <w:t>R</w:t>
      </w:r>
      <w:r w:rsidR="00850DAA" w:rsidRPr="008B1405">
        <w:t>oles and responsibilities</w:t>
      </w:r>
      <w:bookmarkEnd w:id="53"/>
      <w:bookmarkEnd w:id="54"/>
      <w:bookmarkEnd w:id="55"/>
      <w:r w:rsidR="00850DAA" w:rsidRPr="008B1405">
        <w:t xml:space="preserve"> </w:t>
      </w:r>
    </w:p>
    <w:p w14:paraId="6EAC6D1E" w14:textId="3E772751" w:rsidR="00DA396C" w:rsidRPr="0032657C" w:rsidRDefault="00883635" w:rsidP="003C74FE">
      <w:pPr>
        <w:pStyle w:val="DHHSbody"/>
        <w:numPr>
          <w:ilvl w:val="0"/>
          <w:numId w:val="8"/>
        </w:numPr>
        <w:ind w:right="-46"/>
        <w:rPr>
          <w:rFonts w:cs="Arial"/>
          <w:b/>
        </w:rPr>
      </w:pPr>
      <w:r>
        <w:rPr>
          <w:rFonts w:cs="Arial"/>
          <w:b/>
        </w:rPr>
        <w:t>CSO</w:t>
      </w:r>
      <w:r w:rsidR="0032657C" w:rsidRPr="0032657C">
        <w:rPr>
          <w:rFonts w:cs="Arial"/>
          <w:b/>
        </w:rPr>
        <w:t xml:space="preserve"> responsibilities </w:t>
      </w:r>
    </w:p>
    <w:p w14:paraId="495DF159" w14:textId="428AC2B9" w:rsidR="0032657C" w:rsidRPr="0032657C" w:rsidRDefault="00E83C0F" w:rsidP="0032657C">
      <w:pPr>
        <w:pStyle w:val="DHHSbody"/>
        <w:rPr>
          <w:rFonts w:cs="Arial"/>
        </w:rPr>
      </w:pPr>
      <w:bookmarkStart w:id="56" w:name="_Hlk16603637"/>
      <w:r>
        <w:rPr>
          <w:rFonts w:cs="Arial"/>
        </w:rPr>
        <w:t>U</w:t>
      </w:r>
      <w:r w:rsidR="00906DE2">
        <w:rPr>
          <w:rFonts w:cs="Arial"/>
        </w:rPr>
        <w:t xml:space="preserve">nderstanding of the </w:t>
      </w:r>
      <w:r w:rsidR="0032657C" w:rsidRPr="0032657C">
        <w:rPr>
          <w:rFonts w:cs="Arial"/>
        </w:rPr>
        <w:t>intent and purpose</w:t>
      </w:r>
      <w:r w:rsidR="00906DE2">
        <w:rPr>
          <w:rFonts w:cs="Arial"/>
        </w:rPr>
        <w:t xml:space="preserve"> </w:t>
      </w:r>
      <w:r w:rsidR="00D3228C">
        <w:rPr>
          <w:rFonts w:cs="Arial"/>
        </w:rPr>
        <w:t xml:space="preserve">of the registers </w:t>
      </w:r>
      <w:r w:rsidR="00114310">
        <w:rPr>
          <w:rFonts w:cs="Arial"/>
        </w:rPr>
        <w:t>is in</w:t>
      </w:r>
      <w:r w:rsidR="0032657C" w:rsidRPr="0032657C">
        <w:rPr>
          <w:rFonts w:cs="Arial"/>
        </w:rPr>
        <w:t xml:space="preserve">consistent. There are </w:t>
      </w:r>
      <w:r w:rsidR="0023437C">
        <w:rPr>
          <w:rFonts w:cs="Arial"/>
        </w:rPr>
        <w:t>conflicting</w:t>
      </w:r>
      <w:r w:rsidR="0032657C" w:rsidRPr="0032657C">
        <w:rPr>
          <w:rFonts w:cs="Arial"/>
        </w:rPr>
        <w:t xml:space="preserve"> </w:t>
      </w:r>
      <w:r w:rsidR="0023437C">
        <w:rPr>
          <w:rFonts w:cs="Arial"/>
        </w:rPr>
        <w:t>views</w:t>
      </w:r>
      <w:r w:rsidR="0032657C" w:rsidRPr="0032657C">
        <w:rPr>
          <w:rFonts w:cs="Arial"/>
        </w:rPr>
        <w:t xml:space="preserve"> around who the primary owners or users of the </w:t>
      </w:r>
      <w:r w:rsidR="00D3228C">
        <w:rPr>
          <w:rFonts w:cs="Arial"/>
        </w:rPr>
        <w:t>registers</w:t>
      </w:r>
      <w:r w:rsidR="0023437C">
        <w:rPr>
          <w:rFonts w:cs="Arial"/>
        </w:rPr>
        <w:t xml:space="preserve"> are</w:t>
      </w:r>
      <w:bookmarkStart w:id="57" w:name="_Hlk16601755"/>
      <w:r>
        <w:rPr>
          <w:rFonts w:cs="Arial"/>
        </w:rPr>
        <w:t>,</w:t>
      </w:r>
      <w:r w:rsidR="0023437C">
        <w:rPr>
          <w:rFonts w:cs="Arial"/>
        </w:rPr>
        <w:t xml:space="preserve"> and </w:t>
      </w:r>
      <w:r w:rsidR="0032657C" w:rsidRPr="0032657C">
        <w:rPr>
          <w:rFonts w:cs="Arial"/>
        </w:rPr>
        <w:t xml:space="preserve">whether the </w:t>
      </w:r>
      <w:r w:rsidR="00D3228C">
        <w:rPr>
          <w:rFonts w:cs="Arial"/>
        </w:rPr>
        <w:t>registers were</w:t>
      </w:r>
      <w:r w:rsidR="0032657C" w:rsidRPr="0032657C">
        <w:rPr>
          <w:rFonts w:cs="Arial"/>
        </w:rPr>
        <w:t xml:space="preserve"> primarily response tool</w:t>
      </w:r>
      <w:r>
        <w:rPr>
          <w:rFonts w:cs="Arial"/>
        </w:rPr>
        <w:t>s</w:t>
      </w:r>
      <w:r w:rsidR="0032657C" w:rsidRPr="0032657C">
        <w:rPr>
          <w:rFonts w:cs="Arial"/>
        </w:rPr>
        <w:t xml:space="preserve"> to be used by Victoria Police in evacuation settings, or </w:t>
      </w:r>
      <w:r w:rsidR="00BD7A29">
        <w:rPr>
          <w:rFonts w:cs="Arial"/>
        </w:rPr>
        <w:t xml:space="preserve">to be used more broadly </w:t>
      </w:r>
      <w:r w:rsidR="0032657C" w:rsidRPr="0032657C">
        <w:rPr>
          <w:rFonts w:cs="Arial"/>
        </w:rPr>
        <w:t xml:space="preserve">for </w:t>
      </w:r>
      <w:r w:rsidR="00E80AF8">
        <w:rPr>
          <w:rFonts w:cs="Arial"/>
        </w:rPr>
        <w:t xml:space="preserve">local </w:t>
      </w:r>
      <w:r w:rsidR="0032657C" w:rsidRPr="0032657C">
        <w:rPr>
          <w:rFonts w:cs="Arial"/>
        </w:rPr>
        <w:t>preparedness planning</w:t>
      </w:r>
      <w:bookmarkEnd w:id="57"/>
      <w:r w:rsidR="0032657C" w:rsidRPr="0032657C">
        <w:rPr>
          <w:rFonts w:cs="Arial"/>
        </w:rPr>
        <w:t xml:space="preserve">. </w:t>
      </w:r>
      <w:bookmarkEnd w:id="56"/>
    </w:p>
    <w:p w14:paraId="572251BF" w14:textId="71DF30BE" w:rsidR="0032657C" w:rsidRPr="0032657C" w:rsidRDefault="0032657C" w:rsidP="0032657C">
      <w:pPr>
        <w:pStyle w:val="DHHSbody"/>
        <w:ind w:right="-46"/>
        <w:rPr>
          <w:rFonts w:cs="Arial"/>
        </w:rPr>
      </w:pPr>
      <w:bookmarkStart w:id="58" w:name="_Hlk16603948"/>
      <w:r w:rsidRPr="0032657C">
        <w:rPr>
          <w:rFonts w:cs="Arial"/>
        </w:rPr>
        <w:t>Of councils that responded to the survey</w:t>
      </w:r>
      <w:r w:rsidR="00171DEC">
        <w:rPr>
          <w:rFonts w:cs="Arial"/>
        </w:rPr>
        <w:t>,</w:t>
      </w:r>
      <w:r w:rsidRPr="0032657C">
        <w:rPr>
          <w:rFonts w:cs="Arial"/>
        </w:rPr>
        <w:t xml:space="preserve"> 74 per cent rated their understanding of the</w:t>
      </w:r>
      <w:r w:rsidR="00D3228C">
        <w:rPr>
          <w:rFonts w:cs="Arial"/>
        </w:rPr>
        <w:t>ir</w:t>
      </w:r>
      <w:r w:rsidRPr="0032657C">
        <w:rPr>
          <w:rFonts w:cs="Arial"/>
        </w:rPr>
        <w:t xml:space="preserve"> coordinat</w:t>
      </w:r>
      <w:r w:rsidR="00D3228C">
        <w:rPr>
          <w:rFonts w:cs="Arial"/>
        </w:rPr>
        <w:t>ion</w:t>
      </w:r>
      <w:r w:rsidRPr="0032657C">
        <w:rPr>
          <w:rFonts w:cs="Arial"/>
        </w:rPr>
        <w:t xml:space="preserve"> role as strong. By contrast, there was more variation in the way </w:t>
      </w:r>
      <w:r w:rsidR="0073772D">
        <w:rPr>
          <w:rFonts w:cs="Arial"/>
        </w:rPr>
        <w:t>service providers</w:t>
      </w:r>
      <w:r w:rsidRPr="0032657C">
        <w:rPr>
          <w:rFonts w:cs="Arial"/>
        </w:rPr>
        <w:t xml:space="preserve"> understood their role, with 45 per cent rating their organisation as having ‘moderate’ understanding and 27 per cent as having ‘some understanding’</w:t>
      </w:r>
      <w:bookmarkEnd w:id="58"/>
      <w:r w:rsidR="008C09B2">
        <w:rPr>
          <w:rFonts w:cs="Arial"/>
        </w:rPr>
        <w:t>.</w:t>
      </w:r>
    </w:p>
    <w:p w14:paraId="5A725EAC" w14:textId="605D1AD5" w:rsidR="0032657C" w:rsidRPr="002F06C8" w:rsidRDefault="0032657C" w:rsidP="002F06C8">
      <w:pPr>
        <w:pStyle w:val="DHHStablecolhead"/>
        <w:spacing w:before="0" w:after="120" w:line="270" w:lineRule="atLeast"/>
        <w:rPr>
          <w:rFonts w:cs="Arial"/>
        </w:rPr>
      </w:pPr>
      <w:bookmarkStart w:id="59" w:name="_Hlk16605406"/>
      <w:r w:rsidRPr="0032657C">
        <w:rPr>
          <w:rFonts w:cs="Arial"/>
          <w:b w:val="0"/>
          <w:color w:val="auto"/>
        </w:rPr>
        <w:t xml:space="preserve">Councils reported </w:t>
      </w:r>
      <w:r w:rsidR="004C459B">
        <w:rPr>
          <w:rFonts w:cs="Arial"/>
          <w:b w:val="0"/>
          <w:color w:val="auto"/>
        </w:rPr>
        <w:t xml:space="preserve">some </w:t>
      </w:r>
      <w:r w:rsidRPr="0032657C">
        <w:rPr>
          <w:rFonts w:cs="Arial"/>
          <w:b w:val="0"/>
          <w:color w:val="auto"/>
        </w:rPr>
        <w:t xml:space="preserve">confusion </w:t>
      </w:r>
      <w:r w:rsidR="00171DEC">
        <w:rPr>
          <w:rFonts w:cs="Arial"/>
          <w:b w:val="0"/>
          <w:color w:val="auto"/>
        </w:rPr>
        <w:t>about</w:t>
      </w:r>
      <w:r w:rsidRPr="0032657C">
        <w:rPr>
          <w:rFonts w:cs="Arial"/>
          <w:b w:val="0"/>
          <w:color w:val="auto"/>
        </w:rPr>
        <w:t xml:space="preserve"> the role of </w:t>
      </w:r>
      <w:r w:rsidR="00A7415A">
        <w:rPr>
          <w:rFonts w:cs="Arial"/>
          <w:b w:val="0"/>
          <w:color w:val="auto"/>
        </w:rPr>
        <w:t xml:space="preserve">Australian </w:t>
      </w:r>
      <w:r w:rsidRPr="0032657C">
        <w:rPr>
          <w:rFonts w:cs="Arial"/>
          <w:b w:val="0"/>
          <w:color w:val="auto"/>
        </w:rPr>
        <w:t xml:space="preserve">Red Cross in relation to the </w:t>
      </w:r>
      <w:r w:rsidR="00D3228C">
        <w:rPr>
          <w:rFonts w:cs="Arial"/>
          <w:b w:val="0"/>
          <w:color w:val="auto"/>
        </w:rPr>
        <w:t>registers</w:t>
      </w:r>
      <w:bookmarkEnd w:id="59"/>
      <w:r w:rsidR="002F06C8">
        <w:rPr>
          <w:rFonts w:cs="Arial"/>
          <w:b w:val="0"/>
          <w:color w:val="auto"/>
        </w:rPr>
        <w:t xml:space="preserve">. </w:t>
      </w:r>
      <w:r w:rsidRPr="0032657C">
        <w:rPr>
          <w:rFonts w:cs="Arial"/>
          <w:b w:val="0"/>
          <w:color w:val="auto"/>
        </w:rPr>
        <w:t>The</w:t>
      </w:r>
      <w:r w:rsidR="00942C22" w:rsidRPr="0032657C">
        <w:rPr>
          <w:rFonts w:cs="Arial"/>
          <w:b w:val="0"/>
          <w:color w:val="auto"/>
        </w:rPr>
        <w:t xml:space="preserve"> appropriateness of referral</w:t>
      </w:r>
      <w:r w:rsidR="00942C22">
        <w:rPr>
          <w:rFonts w:cs="Arial"/>
          <w:b w:val="0"/>
          <w:color w:val="auto"/>
        </w:rPr>
        <w:t>s</w:t>
      </w:r>
      <w:r w:rsidRPr="0032657C">
        <w:rPr>
          <w:rFonts w:cs="Arial"/>
          <w:b w:val="0"/>
          <w:color w:val="auto"/>
        </w:rPr>
        <w:t xml:space="preserve"> between councils and </w:t>
      </w:r>
      <w:r w:rsidR="00E80AF8">
        <w:rPr>
          <w:rFonts w:cs="Arial"/>
          <w:b w:val="0"/>
          <w:color w:val="auto"/>
        </w:rPr>
        <w:t xml:space="preserve">Australian </w:t>
      </w:r>
      <w:r w:rsidRPr="0032657C">
        <w:rPr>
          <w:rFonts w:cs="Arial"/>
          <w:b w:val="0"/>
          <w:color w:val="auto"/>
        </w:rPr>
        <w:t>Red Cross ha</w:t>
      </w:r>
      <w:r w:rsidR="00D3228C">
        <w:rPr>
          <w:rFonts w:cs="Arial"/>
          <w:b w:val="0"/>
          <w:color w:val="auto"/>
        </w:rPr>
        <w:t>ve</w:t>
      </w:r>
      <w:r w:rsidRPr="0032657C">
        <w:rPr>
          <w:rFonts w:cs="Arial"/>
          <w:b w:val="0"/>
          <w:color w:val="auto"/>
        </w:rPr>
        <w:t xml:space="preserve"> been reported to be variable</w:t>
      </w:r>
      <w:r w:rsidR="00942C22">
        <w:rPr>
          <w:rFonts w:cs="Arial"/>
          <w:b w:val="0"/>
          <w:color w:val="auto"/>
        </w:rPr>
        <w:t>.</w:t>
      </w:r>
      <w:r w:rsidRPr="0032657C">
        <w:rPr>
          <w:rFonts w:cs="Arial"/>
          <w:sz w:val="22"/>
          <w:szCs w:val="22"/>
          <w:lang w:eastAsia="en-AU"/>
        </w:rPr>
        <w:t xml:space="preserve"> </w:t>
      </w:r>
      <w:r w:rsidRPr="0032657C">
        <w:rPr>
          <w:rFonts w:cs="Arial"/>
          <w:b w:val="0"/>
          <w:color w:val="auto"/>
        </w:rPr>
        <w:t xml:space="preserve">Instances have been reported where misunderstandings of the purpose and scope of the </w:t>
      </w:r>
      <w:r w:rsidR="00E80AF8">
        <w:rPr>
          <w:rFonts w:cs="Arial"/>
          <w:b w:val="0"/>
          <w:color w:val="auto"/>
        </w:rPr>
        <w:t xml:space="preserve">Australian </w:t>
      </w:r>
      <w:r w:rsidRPr="0032657C">
        <w:rPr>
          <w:rFonts w:cs="Arial"/>
          <w:b w:val="0"/>
          <w:color w:val="auto"/>
        </w:rPr>
        <w:t xml:space="preserve">Red Cross’ role have resulted in </w:t>
      </w:r>
      <w:r w:rsidR="00942C22">
        <w:rPr>
          <w:rFonts w:cs="Arial"/>
          <w:b w:val="0"/>
          <w:color w:val="auto"/>
        </w:rPr>
        <w:t xml:space="preserve">misguided </w:t>
      </w:r>
      <w:r w:rsidRPr="0032657C">
        <w:rPr>
          <w:rFonts w:cs="Arial"/>
          <w:b w:val="0"/>
          <w:color w:val="auto"/>
        </w:rPr>
        <w:t xml:space="preserve">requests </w:t>
      </w:r>
      <w:r w:rsidR="00883635">
        <w:rPr>
          <w:rFonts w:cs="Arial"/>
          <w:b w:val="0"/>
          <w:color w:val="auto"/>
        </w:rPr>
        <w:t xml:space="preserve">to Australian Red Cross </w:t>
      </w:r>
      <w:r w:rsidRPr="0032657C">
        <w:rPr>
          <w:rFonts w:cs="Arial"/>
          <w:b w:val="0"/>
          <w:color w:val="auto"/>
        </w:rPr>
        <w:t>to conduct preliminary assessment</w:t>
      </w:r>
      <w:r w:rsidR="00D3228C">
        <w:rPr>
          <w:rFonts w:cs="Arial"/>
          <w:b w:val="0"/>
          <w:color w:val="auto"/>
        </w:rPr>
        <w:t xml:space="preserve"> for inclusion on a register</w:t>
      </w:r>
      <w:r w:rsidRPr="0032657C">
        <w:rPr>
          <w:rFonts w:cs="Arial"/>
          <w:b w:val="0"/>
          <w:color w:val="auto"/>
        </w:rPr>
        <w:t xml:space="preserve">, rather than the emergency planning support element specified in the policy. </w:t>
      </w:r>
    </w:p>
    <w:p w14:paraId="27D168F6" w14:textId="7EB1587C" w:rsidR="003C6C07" w:rsidRPr="0032657C" w:rsidRDefault="00B968DB" w:rsidP="003C74FE">
      <w:pPr>
        <w:pStyle w:val="DHHSbody"/>
        <w:numPr>
          <w:ilvl w:val="0"/>
          <w:numId w:val="8"/>
        </w:numPr>
        <w:ind w:right="-46"/>
        <w:rPr>
          <w:rFonts w:cs="Arial"/>
          <w:b/>
        </w:rPr>
      </w:pPr>
      <w:r>
        <w:rPr>
          <w:rFonts w:cs="Arial"/>
          <w:b/>
        </w:rPr>
        <w:t>U</w:t>
      </w:r>
      <w:r w:rsidRPr="0032657C">
        <w:rPr>
          <w:rFonts w:cs="Arial"/>
          <w:b/>
        </w:rPr>
        <w:t>nverified</w:t>
      </w:r>
      <w:r>
        <w:rPr>
          <w:rFonts w:cs="Arial"/>
          <w:b/>
        </w:rPr>
        <w:t xml:space="preserve"> and </w:t>
      </w:r>
      <w:r w:rsidRPr="0032657C">
        <w:rPr>
          <w:rFonts w:cs="Arial"/>
          <w:b/>
        </w:rPr>
        <w:t>unattached</w:t>
      </w:r>
      <w:r>
        <w:rPr>
          <w:rFonts w:cs="Arial"/>
          <w:b/>
        </w:rPr>
        <w:t xml:space="preserve"> </w:t>
      </w:r>
      <w:r w:rsidR="00114310">
        <w:rPr>
          <w:rFonts w:cs="Arial"/>
          <w:b/>
        </w:rPr>
        <w:t>client records</w:t>
      </w:r>
      <w:r w:rsidR="00DA396C" w:rsidRPr="0032657C">
        <w:rPr>
          <w:rFonts w:cs="Arial"/>
          <w:b/>
        </w:rPr>
        <w:t xml:space="preserve"> </w:t>
      </w:r>
    </w:p>
    <w:p w14:paraId="6F85CED9" w14:textId="13FBD3E3" w:rsidR="0092165B" w:rsidRPr="00157A12" w:rsidRDefault="0032657C" w:rsidP="0092165B">
      <w:pPr>
        <w:pStyle w:val="DHHSbody"/>
        <w:rPr>
          <w:rFonts w:cs="Arial"/>
          <w:b/>
        </w:rPr>
      </w:pPr>
      <w:r w:rsidRPr="0032657C">
        <w:rPr>
          <w:rFonts w:cs="Arial"/>
        </w:rPr>
        <w:t xml:space="preserve">Issues associated with having </w:t>
      </w:r>
      <w:r w:rsidR="006E1FEE">
        <w:rPr>
          <w:rFonts w:cs="Arial"/>
        </w:rPr>
        <w:t>‘</w:t>
      </w:r>
      <w:r w:rsidRPr="0032657C">
        <w:rPr>
          <w:rFonts w:cs="Arial"/>
        </w:rPr>
        <w:t>unverified</w:t>
      </w:r>
      <w:r w:rsidR="006E1FEE">
        <w:rPr>
          <w:rFonts w:cs="Arial"/>
        </w:rPr>
        <w:t>’</w:t>
      </w:r>
      <w:r w:rsidRPr="0032657C">
        <w:rPr>
          <w:rFonts w:cs="Arial"/>
        </w:rPr>
        <w:t xml:space="preserve"> and </w:t>
      </w:r>
      <w:r w:rsidR="006E1FEE">
        <w:rPr>
          <w:rFonts w:cs="Arial"/>
        </w:rPr>
        <w:t>‘</w:t>
      </w:r>
      <w:r w:rsidRPr="0032657C">
        <w:rPr>
          <w:rFonts w:cs="Arial"/>
        </w:rPr>
        <w:t>unattached</w:t>
      </w:r>
      <w:r w:rsidR="006E1FEE">
        <w:rPr>
          <w:rFonts w:cs="Arial"/>
        </w:rPr>
        <w:t>’</w:t>
      </w:r>
      <w:r w:rsidRPr="0032657C">
        <w:rPr>
          <w:rFonts w:cs="Arial"/>
        </w:rPr>
        <w:t xml:space="preserve"> client</w:t>
      </w:r>
      <w:r w:rsidR="00966299">
        <w:rPr>
          <w:rFonts w:cs="Arial"/>
        </w:rPr>
        <w:t xml:space="preserve"> records</w:t>
      </w:r>
      <w:r w:rsidRPr="0032657C">
        <w:rPr>
          <w:rFonts w:cs="Arial"/>
        </w:rPr>
        <w:t xml:space="preserve"> presented some of the most significant challenges for councils. </w:t>
      </w:r>
      <w:r w:rsidR="00942C22">
        <w:rPr>
          <w:rFonts w:cs="Arial"/>
        </w:rPr>
        <w:t>At the time of the evaluation, t</w:t>
      </w:r>
      <w:r w:rsidRPr="0032657C">
        <w:rPr>
          <w:rFonts w:cs="Arial"/>
        </w:rPr>
        <w:t xml:space="preserve">here </w:t>
      </w:r>
      <w:r w:rsidR="002C63A0">
        <w:rPr>
          <w:rFonts w:cs="Arial"/>
        </w:rPr>
        <w:t>were</w:t>
      </w:r>
      <w:r w:rsidR="00942C22">
        <w:rPr>
          <w:rFonts w:cs="Arial"/>
        </w:rPr>
        <w:t xml:space="preserve"> approximately</w:t>
      </w:r>
      <w:r w:rsidRPr="0032657C">
        <w:rPr>
          <w:rFonts w:cs="Arial"/>
        </w:rPr>
        <w:t xml:space="preserve"> 124 </w:t>
      </w:r>
      <w:r w:rsidR="002C63A0">
        <w:rPr>
          <w:rFonts w:cs="Arial"/>
        </w:rPr>
        <w:t xml:space="preserve">unverified </w:t>
      </w:r>
      <w:r w:rsidRPr="0032657C">
        <w:rPr>
          <w:rFonts w:cs="Arial"/>
        </w:rPr>
        <w:t>client</w:t>
      </w:r>
      <w:r w:rsidR="002C63A0">
        <w:rPr>
          <w:rFonts w:cs="Arial"/>
        </w:rPr>
        <w:t xml:space="preserve"> record</w:t>
      </w:r>
      <w:r w:rsidRPr="0032657C">
        <w:rPr>
          <w:rFonts w:cs="Arial"/>
        </w:rPr>
        <w:t xml:space="preserve">s on the register with 78 of these </w:t>
      </w:r>
      <w:r w:rsidR="00803797">
        <w:rPr>
          <w:rFonts w:cs="Arial"/>
        </w:rPr>
        <w:t>‘</w:t>
      </w:r>
      <w:r w:rsidRPr="0032657C">
        <w:rPr>
          <w:rFonts w:cs="Arial"/>
        </w:rPr>
        <w:t>unattached</w:t>
      </w:r>
      <w:r w:rsidR="00803797">
        <w:rPr>
          <w:rFonts w:cs="Arial"/>
        </w:rPr>
        <w:t>’</w:t>
      </w:r>
      <w:r w:rsidR="00E704D7">
        <w:rPr>
          <w:rFonts w:cs="Arial"/>
        </w:rPr>
        <w:t xml:space="preserve"> </w:t>
      </w:r>
      <w:r w:rsidR="00883635">
        <w:rPr>
          <w:rFonts w:cs="Arial"/>
        </w:rPr>
        <w:t>from</w:t>
      </w:r>
      <w:r w:rsidR="00E704D7">
        <w:rPr>
          <w:rFonts w:cs="Arial"/>
        </w:rPr>
        <w:t xml:space="preserve"> a service provider</w:t>
      </w:r>
      <w:r w:rsidRPr="0032657C">
        <w:rPr>
          <w:rFonts w:cs="Arial"/>
        </w:rPr>
        <w:t xml:space="preserve">. </w:t>
      </w:r>
      <w:bookmarkStart w:id="60" w:name="_Hlk16604747"/>
      <w:r w:rsidR="00692D02">
        <w:rPr>
          <w:rFonts w:cs="Arial"/>
        </w:rPr>
        <w:t xml:space="preserve">This </w:t>
      </w:r>
      <w:r w:rsidR="002C63A0">
        <w:rPr>
          <w:rFonts w:cs="Arial"/>
        </w:rPr>
        <w:t>makes it very</w:t>
      </w:r>
      <w:r w:rsidR="00692D02">
        <w:rPr>
          <w:rFonts w:cs="Arial"/>
        </w:rPr>
        <w:t xml:space="preserve"> difficult </w:t>
      </w:r>
      <w:r w:rsidR="0073772D">
        <w:rPr>
          <w:rFonts w:cs="Arial"/>
        </w:rPr>
        <w:t>for councils to confirm the circumstances of these people</w:t>
      </w:r>
      <w:r w:rsidR="00E704D7" w:rsidRPr="00157A12">
        <w:rPr>
          <w:rFonts w:cs="Arial"/>
        </w:rPr>
        <w:t>,</w:t>
      </w:r>
      <w:r w:rsidR="00E704D7">
        <w:rPr>
          <w:rFonts w:cs="Arial"/>
        </w:rPr>
        <w:t xml:space="preserve"> resulting in</w:t>
      </w:r>
      <w:r w:rsidR="000C2872">
        <w:rPr>
          <w:rFonts w:cs="Arial"/>
        </w:rPr>
        <w:t xml:space="preserve"> </w:t>
      </w:r>
      <w:r w:rsidR="00E704D7">
        <w:rPr>
          <w:rFonts w:cs="Arial"/>
        </w:rPr>
        <w:t>records remaining</w:t>
      </w:r>
      <w:r w:rsidR="0092165B" w:rsidRPr="00157A12">
        <w:rPr>
          <w:rFonts w:cs="Arial"/>
        </w:rPr>
        <w:t xml:space="preserve"> unverified on the register</w:t>
      </w:r>
      <w:r w:rsidR="00E704D7">
        <w:rPr>
          <w:rFonts w:cs="Arial"/>
        </w:rPr>
        <w:t xml:space="preserve"> for extended periods of time</w:t>
      </w:r>
      <w:r w:rsidR="0092165B" w:rsidRPr="00157A12">
        <w:rPr>
          <w:rFonts w:cs="Arial"/>
        </w:rPr>
        <w:t xml:space="preserve">. </w:t>
      </w:r>
      <w:bookmarkEnd w:id="60"/>
    </w:p>
    <w:p w14:paraId="6598D320" w14:textId="09C94856" w:rsidR="0032657C" w:rsidRDefault="0032657C" w:rsidP="0032657C">
      <w:pPr>
        <w:pStyle w:val="DHHSbody"/>
        <w:ind w:right="-46"/>
        <w:rPr>
          <w:rFonts w:cs="Arial"/>
        </w:rPr>
      </w:pPr>
      <w:r w:rsidRPr="0032657C">
        <w:rPr>
          <w:rFonts w:cs="Arial"/>
        </w:rPr>
        <w:t xml:space="preserve">A common </w:t>
      </w:r>
      <w:r w:rsidR="0073772D">
        <w:rPr>
          <w:rFonts w:cs="Arial"/>
        </w:rPr>
        <w:t>challenge</w:t>
      </w:r>
      <w:r w:rsidRPr="0032657C">
        <w:rPr>
          <w:rFonts w:cs="Arial"/>
        </w:rPr>
        <w:t xml:space="preserve"> </w:t>
      </w:r>
      <w:r w:rsidR="00E704D7">
        <w:rPr>
          <w:rFonts w:cs="Arial"/>
        </w:rPr>
        <w:t xml:space="preserve">experienced by </w:t>
      </w:r>
      <w:r w:rsidRPr="0032657C">
        <w:rPr>
          <w:rFonts w:cs="Arial"/>
        </w:rPr>
        <w:t xml:space="preserve">council coordinators </w:t>
      </w:r>
      <w:r w:rsidR="00E704D7">
        <w:rPr>
          <w:rFonts w:cs="Arial"/>
        </w:rPr>
        <w:t xml:space="preserve">arises from service providers detaching from </w:t>
      </w:r>
      <w:r w:rsidRPr="0032657C">
        <w:rPr>
          <w:rFonts w:cs="Arial"/>
        </w:rPr>
        <w:t>client</w:t>
      </w:r>
      <w:r w:rsidR="00E704D7">
        <w:rPr>
          <w:rFonts w:cs="Arial"/>
        </w:rPr>
        <w:t xml:space="preserve"> records </w:t>
      </w:r>
      <w:r w:rsidRPr="0032657C">
        <w:rPr>
          <w:rFonts w:cs="Arial"/>
        </w:rPr>
        <w:t xml:space="preserve">on the Crisisworks platform without inputting notes into the system. This results in </w:t>
      </w:r>
      <w:r w:rsidR="00E704D7">
        <w:rPr>
          <w:rFonts w:cs="Arial"/>
        </w:rPr>
        <w:t>the absence of</w:t>
      </w:r>
      <w:r w:rsidRPr="0032657C">
        <w:rPr>
          <w:rFonts w:cs="Arial"/>
        </w:rPr>
        <w:t xml:space="preserve"> information </w:t>
      </w:r>
      <w:r w:rsidR="00D3228C">
        <w:rPr>
          <w:rFonts w:cs="Arial"/>
        </w:rPr>
        <w:t>on</w:t>
      </w:r>
      <w:r w:rsidRPr="0032657C">
        <w:rPr>
          <w:rFonts w:cs="Arial"/>
        </w:rPr>
        <w:t xml:space="preserve"> the reason </w:t>
      </w:r>
      <w:r w:rsidR="00D3228C">
        <w:rPr>
          <w:rFonts w:cs="Arial"/>
        </w:rPr>
        <w:t>for</w:t>
      </w:r>
      <w:r w:rsidRPr="0032657C">
        <w:rPr>
          <w:rFonts w:cs="Arial"/>
        </w:rPr>
        <w:t xml:space="preserve"> the</w:t>
      </w:r>
      <w:r w:rsidR="00E704D7">
        <w:rPr>
          <w:rFonts w:cs="Arial"/>
        </w:rPr>
        <w:t>ir</w:t>
      </w:r>
      <w:r w:rsidRPr="0032657C">
        <w:rPr>
          <w:rFonts w:cs="Arial"/>
        </w:rPr>
        <w:t xml:space="preserve"> </w:t>
      </w:r>
      <w:r w:rsidR="008562D2">
        <w:rPr>
          <w:rFonts w:cs="Arial"/>
        </w:rPr>
        <w:t xml:space="preserve">detachment </w:t>
      </w:r>
      <w:r w:rsidRPr="0032657C">
        <w:rPr>
          <w:rFonts w:cs="Arial"/>
        </w:rPr>
        <w:t xml:space="preserve">and the client’s </w:t>
      </w:r>
      <w:r w:rsidR="009E2120">
        <w:rPr>
          <w:rFonts w:cs="Arial"/>
        </w:rPr>
        <w:t xml:space="preserve">ongoing </w:t>
      </w:r>
      <w:r w:rsidRPr="0032657C">
        <w:rPr>
          <w:rFonts w:cs="Arial"/>
        </w:rPr>
        <w:t>needs or circumstances</w:t>
      </w:r>
      <w:r w:rsidR="008562D2">
        <w:rPr>
          <w:rFonts w:cs="Arial"/>
        </w:rPr>
        <w:t>. There have</w:t>
      </w:r>
      <w:r w:rsidRPr="0032657C">
        <w:rPr>
          <w:rFonts w:cs="Arial"/>
        </w:rPr>
        <w:t xml:space="preserve"> been many instances where </w:t>
      </w:r>
      <w:r w:rsidR="008562D2">
        <w:rPr>
          <w:rFonts w:cs="Arial"/>
        </w:rPr>
        <w:t>service providers</w:t>
      </w:r>
      <w:r w:rsidRPr="0032657C">
        <w:rPr>
          <w:rFonts w:cs="Arial"/>
        </w:rPr>
        <w:t xml:space="preserve"> have </w:t>
      </w:r>
      <w:r w:rsidR="008562D2">
        <w:rPr>
          <w:rFonts w:cs="Arial"/>
        </w:rPr>
        <w:t>detached from a client record</w:t>
      </w:r>
      <w:r w:rsidRPr="0032657C">
        <w:rPr>
          <w:rFonts w:cs="Arial"/>
        </w:rPr>
        <w:t xml:space="preserve"> because the client has changed service provider but without noting which </w:t>
      </w:r>
      <w:r w:rsidR="00942C22">
        <w:rPr>
          <w:rFonts w:cs="Arial"/>
        </w:rPr>
        <w:t xml:space="preserve">service </w:t>
      </w:r>
      <w:r w:rsidRPr="0032657C">
        <w:rPr>
          <w:rFonts w:cs="Arial"/>
        </w:rPr>
        <w:t xml:space="preserve">provider the client has </w:t>
      </w:r>
      <w:r w:rsidR="0073772D">
        <w:rPr>
          <w:rFonts w:cs="Arial"/>
        </w:rPr>
        <w:t xml:space="preserve">been </w:t>
      </w:r>
      <w:r w:rsidRPr="0032657C">
        <w:rPr>
          <w:rFonts w:cs="Arial"/>
        </w:rPr>
        <w:t>transferred</w:t>
      </w:r>
      <w:r w:rsidR="009E2120">
        <w:rPr>
          <w:rFonts w:cs="Arial"/>
        </w:rPr>
        <w:t xml:space="preserve"> to</w:t>
      </w:r>
      <w:r w:rsidR="006E1FEE">
        <w:rPr>
          <w:rFonts w:cs="Arial"/>
        </w:rPr>
        <w:t>.</w:t>
      </w:r>
      <w:r w:rsidRPr="0032657C">
        <w:rPr>
          <w:rFonts w:cs="Arial"/>
        </w:rPr>
        <w:t xml:space="preserve"> </w:t>
      </w:r>
      <w:r w:rsidR="00114310">
        <w:rPr>
          <w:rFonts w:cs="Arial"/>
        </w:rPr>
        <w:t>T</w:t>
      </w:r>
      <w:r w:rsidR="00224A62" w:rsidRPr="00157A12">
        <w:rPr>
          <w:rFonts w:cs="Arial"/>
        </w:rPr>
        <w:t xml:space="preserve">here is an </w:t>
      </w:r>
      <w:r w:rsidR="00224A62">
        <w:rPr>
          <w:rFonts w:cs="Arial"/>
        </w:rPr>
        <w:t>expectation</w:t>
      </w:r>
      <w:r w:rsidR="00224A62" w:rsidRPr="00157A12">
        <w:rPr>
          <w:rFonts w:cs="Arial"/>
        </w:rPr>
        <w:t xml:space="preserve"> that </w:t>
      </w:r>
      <w:r w:rsidR="0073772D">
        <w:rPr>
          <w:rFonts w:cs="Arial"/>
        </w:rPr>
        <w:t xml:space="preserve">both service providers </w:t>
      </w:r>
      <w:r w:rsidR="00224A62" w:rsidRPr="00157A12">
        <w:rPr>
          <w:rFonts w:cs="Arial"/>
        </w:rPr>
        <w:t>are talking to each other, a</w:t>
      </w:r>
      <w:r w:rsidR="00224A62">
        <w:rPr>
          <w:rFonts w:cs="Arial"/>
        </w:rPr>
        <w:t xml:space="preserve">nd </w:t>
      </w:r>
      <w:r w:rsidR="0073772D">
        <w:rPr>
          <w:rFonts w:cs="Arial"/>
        </w:rPr>
        <w:t xml:space="preserve">that the new service provider </w:t>
      </w:r>
      <w:r w:rsidR="00224A62">
        <w:rPr>
          <w:rFonts w:cs="Arial"/>
        </w:rPr>
        <w:t xml:space="preserve">is added to the </w:t>
      </w:r>
      <w:r w:rsidR="00224A62" w:rsidRPr="00157A12">
        <w:rPr>
          <w:rFonts w:cs="Arial"/>
        </w:rPr>
        <w:t xml:space="preserve">client </w:t>
      </w:r>
      <w:r w:rsidR="0073772D">
        <w:rPr>
          <w:rFonts w:cs="Arial"/>
        </w:rPr>
        <w:t xml:space="preserve">record </w:t>
      </w:r>
      <w:r w:rsidR="00224A62" w:rsidRPr="00157A12">
        <w:rPr>
          <w:rFonts w:cs="Arial"/>
        </w:rPr>
        <w:t xml:space="preserve">before </w:t>
      </w:r>
      <w:r w:rsidR="0073772D">
        <w:rPr>
          <w:rFonts w:cs="Arial"/>
        </w:rPr>
        <w:t xml:space="preserve">the former service provider detaches from the record. </w:t>
      </w:r>
      <w:r w:rsidR="00F3725D">
        <w:rPr>
          <w:rFonts w:cs="Arial"/>
        </w:rPr>
        <w:t>However,</w:t>
      </w:r>
      <w:r w:rsidR="00E83C0F">
        <w:rPr>
          <w:rFonts w:cs="Arial"/>
        </w:rPr>
        <w:t xml:space="preserve"> this </w:t>
      </w:r>
      <w:r w:rsidR="00F3725D">
        <w:rPr>
          <w:rFonts w:cs="Arial"/>
        </w:rPr>
        <w:t>often not the case in practice.</w:t>
      </w:r>
    </w:p>
    <w:p w14:paraId="53ECB650" w14:textId="2DC2A078" w:rsidR="007E06B4" w:rsidRPr="007E06B4" w:rsidRDefault="007E06B4" w:rsidP="007E06B4">
      <w:pPr>
        <w:pStyle w:val="DHHSbody"/>
        <w:ind w:right="-46"/>
        <w:rPr>
          <w:rFonts w:cs="Arial"/>
        </w:rPr>
      </w:pPr>
      <w:r w:rsidRPr="007E06B4">
        <w:rPr>
          <w:rFonts w:cs="Arial"/>
        </w:rPr>
        <w:t xml:space="preserve">Challenges such as </w:t>
      </w:r>
      <w:r w:rsidR="00D3228C" w:rsidRPr="007E06B4">
        <w:rPr>
          <w:rFonts w:cs="Arial"/>
        </w:rPr>
        <w:t>client</w:t>
      </w:r>
      <w:r w:rsidR="00D3228C">
        <w:rPr>
          <w:rFonts w:cs="Arial"/>
        </w:rPr>
        <w:t xml:space="preserve"> record</w:t>
      </w:r>
      <w:r w:rsidR="00D3228C" w:rsidRPr="007E06B4">
        <w:rPr>
          <w:rFonts w:cs="Arial"/>
        </w:rPr>
        <w:t>s</w:t>
      </w:r>
      <w:r w:rsidR="002E07E4">
        <w:rPr>
          <w:rFonts w:cs="Arial"/>
        </w:rPr>
        <w:t xml:space="preserve"> becoming</w:t>
      </w:r>
      <w:r w:rsidR="00D3228C" w:rsidRPr="007E06B4">
        <w:rPr>
          <w:rFonts w:cs="Arial"/>
        </w:rPr>
        <w:t xml:space="preserve"> </w:t>
      </w:r>
      <w:r w:rsidRPr="007E06B4">
        <w:rPr>
          <w:rFonts w:cs="Arial"/>
        </w:rPr>
        <w:t xml:space="preserve">unattached </w:t>
      </w:r>
      <w:r w:rsidR="002E07E4">
        <w:rPr>
          <w:rFonts w:cs="Arial"/>
        </w:rPr>
        <w:t xml:space="preserve">from a service provider </w:t>
      </w:r>
      <w:r w:rsidRPr="007E06B4">
        <w:rPr>
          <w:rFonts w:cs="Arial"/>
        </w:rPr>
        <w:t xml:space="preserve">are exacerbated by </w:t>
      </w:r>
      <w:r w:rsidR="004C4E1A">
        <w:rPr>
          <w:rFonts w:cs="Arial"/>
        </w:rPr>
        <w:t>a lack of</w:t>
      </w:r>
      <w:r w:rsidRPr="007E06B4">
        <w:rPr>
          <w:rFonts w:cs="Arial"/>
        </w:rPr>
        <w:t xml:space="preserve"> engagement between implementing organisations at the local level. Interview responses indicated that relationships between council</w:t>
      </w:r>
      <w:r w:rsidR="00B50491">
        <w:rPr>
          <w:rFonts w:cs="Arial"/>
        </w:rPr>
        <w:t xml:space="preserve"> coordinators</w:t>
      </w:r>
      <w:r w:rsidRPr="007E06B4">
        <w:rPr>
          <w:rFonts w:cs="Arial"/>
        </w:rPr>
        <w:t xml:space="preserve"> and local </w:t>
      </w:r>
      <w:r w:rsidR="0073772D">
        <w:rPr>
          <w:rFonts w:cs="Arial"/>
        </w:rPr>
        <w:t>service providers</w:t>
      </w:r>
      <w:r w:rsidRPr="007E06B4">
        <w:rPr>
          <w:rFonts w:cs="Arial"/>
        </w:rPr>
        <w:t xml:space="preserve"> were largely absent outside of the </w:t>
      </w:r>
      <w:r w:rsidR="00224A62">
        <w:rPr>
          <w:rFonts w:cs="Arial"/>
        </w:rPr>
        <w:t>re</w:t>
      </w:r>
      <w:r w:rsidRPr="007E06B4">
        <w:rPr>
          <w:rFonts w:cs="Arial"/>
        </w:rPr>
        <w:t xml:space="preserve">validation process. </w:t>
      </w:r>
      <w:r w:rsidR="00664507">
        <w:rPr>
          <w:rFonts w:cs="Arial"/>
        </w:rPr>
        <w:t>D</w:t>
      </w:r>
      <w:r w:rsidRPr="007E06B4">
        <w:rPr>
          <w:rFonts w:cs="Arial"/>
        </w:rPr>
        <w:t xml:space="preserve">uring the </w:t>
      </w:r>
      <w:r w:rsidR="00224A62">
        <w:rPr>
          <w:rFonts w:cs="Arial"/>
        </w:rPr>
        <w:t>re</w:t>
      </w:r>
      <w:r w:rsidRPr="007E06B4">
        <w:rPr>
          <w:rFonts w:cs="Arial"/>
        </w:rPr>
        <w:t xml:space="preserve">validation process, many councils reported difficulties contacting </w:t>
      </w:r>
      <w:r w:rsidR="0073772D">
        <w:rPr>
          <w:rFonts w:cs="Arial"/>
        </w:rPr>
        <w:t>service providers</w:t>
      </w:r>
      <w:r w:rsidRPr="007E06B4">
        <w:rPr>
          <w:rFonts w:cs="Arial"/>
        </w:rPr>
        <w:t xml:space="preserve"> </w:t>
      </w:r>
      <w:r w:rsidR="00224A62">
        <w:rPr>
          <w:rFonts w:cs="Arial"/>
        </w:rPr>
        <w:t xml:space="preserve">who had not </w:t>
      </w:r>
      <w:r w:rsidR="008A4402">
        <w:rPr>
          <w:rFonts w:cs="Arial"/>
        </w:rPr>
        <w:t>verified</w:t>
      </w:r>
      <w:r w:rsidR="00224A62">
        <w:rPr>
          <w:rFonts w:cs="Arial"/>
        </w:rPr>
        <w:t xml:space="preserve"> their clients</w:t>
      </w:r>
      <w:r w:rsidRPr="007E06B4">
        <w:rPr>
          <w:rFonts w:cs="Arial"/>
        </w:rPr>
        <w:t xml:space="preserve">. This was reported to be worsened by staff turnover in </w:t>
      </w:r>
      <w:r w:rsidR="0073772D">
        <w:rPr>
          <w:rFonts w:cs="Arial"/>
        </w:rPr>
        <w:t>these organisations</w:t>
      </w:r>
      <w:r w:rsidRPr="007E06B4">
        <w:rPr>
          <w:rFonts w:cs="Arial"/>
        </w:rPr>
        <w:t xml:space="preserve">. </w:t>
      </w:r>
    </w:p>
    <w:p w14:paraId="3DC785B7" w14:textId="64F2D827" w:rsidR="00D00B8E" w:rsidRPr="0032657C" w:rsidRDefault="00B50491" w:rsidP="0032657C">
      <w:pPr>
        <w:pStyle w:val="DHHSbody"/>
        <w:ind w:right="-46"/>
        <w:rPr>
          <w:rFonts w:cs="Arial"/>
        </w:rPr>
      </w:pPr>
      <w:r>
        <w:rPr>
          <w:rFonts w:cs="Arial"/>
        </w:rPr>
        <w:t xml:space="preserve">There were also </w:t>
      </w:r>
      <w:r w:rsidRPr="00664507">
        <w:rPr>
          <w:rFonts w:cs="Arial"/>
        </w:rPr>
        <w:t xml:space="preserve">varying roles and relationships </w:t>
      </w:r>
      <w:r>
        <w:rPr>
          <w:rFonts w:cs="Arial"/>
        </w:rPr>
        <w:t xml:space="preserve">from within </w:t>
      </w:r>
      <w:r w:rsidR="002E07E4">
        <w:rPr>
          <w:rFonts w:cs="Arial"/>
        </w:rPr>
        <w:t>CSOs</w:t>
      </w:r>
      <w:r>
        <w:rPr>
          <w:rFonts w:cs="Arial"/>
        </w:rPr>
        <w:t xml:space="preserve"> </w:t>
      </w:r>
      <w:r w:rsidRPr="00664507">
        <w:rPr>
          <w:rFonts w:cs="Arial"/>
        </w:rPr>
        <w:t xml:space="preserve">between the </w:t>
      </w:r>
      <w:r w:rsidR="002367EA">
        <w:rPr>
          <w:rFonts w:cs="Arial"/>
        </w:rPr>
        <w:t xml:space="preserve">those who have a </w:t>
      </w:r>
      <w:r w:rsidRPr="00664507">
        <w:rPr>
          <w:rFonts w:cs="Arial"/>
        </w:rPr>
        <w:t xml:space="preserve"> coordinat</w:t>
      </w:r>
      <w:r w:rsidR="00A06CB1">
        <w:rPr>
          <w:rFonts w:cs="Arial"/>
        </w:rPr>
        <w:t>ion role</w:t>
      </w:r>
      <w:r w:rsidRPr="00664507">
        <w:rPr>
          <w:rFonts w:cs="Arial"/>
        </w:rPr>
        <w:t xml:space="preserve"> and support workers in direct contact with clients. </w:t>
      </w:r>
      <w:r w:rsidR="00664507" w:rsidRPr="00664507">
        <w:rPr>
          <w:rFonts w:cs="Arial"/>
        </w:rPr>
        <w:t xml:space="preserve">Responses indicate that </w:t>
      </w:r>
      <w:r w:rsidR="00A06CB1">
        <w:rPr>
          <w:rFonts w:cs="Arial"/>
        </w:rPr>
        <w:t>the</w:t>
      </w:r>
      <w:r w:rsidR="00664507" w:rsidRPr="00664507">
        <w:rPr>
          <w:rFonts w:cs="Arial"/>
        </w:rPr>
        <w:t xml:space="preserve"> coordinators could be in roles where they did not have direct </w:t>
      </w:r>
      <w:r>
        <w:rPr>
          <w:rFonts w:cs="Arial"/>
        </w:rPr>
        <w:t>engagement</w:t>
      </w:r>
      <w:r w:rsidR="00664507" w:rsidRPr="00664507">
        <w:rPr>
          <w:rFonts w:cs="Arial"/>
        </w:rPr>
        <w:t xml:space="preserve"> with clients. This may have implications for the revalidation process. An example is an organisation where support workers were responsible for the initial </w:t>
      </w:r>
      <w:r w:rsidR="009E2120">
        <w:rPr>
          <w:rFonts w:cs="Arial"/>
        </w:rPr>
        <w:t>assessment</w:t>
      </w:r>
      <w:r w:rsidR="00664507" w:rsidRPr="00664507">
        <w:rPr>
          <w:rFonts w:cs="Arial"/>
        </w:rPr>
        <w:t xml:space="preserve"> </w:t>
      </w:r>
      <w:r w:rsidR="00A06CB1">
        <w:rPr>
          <w:rFonts w:cs="Arial"/>
        </w:rPr>
        <w:t xml:space="preserve">of clients for inclusion on a register </w:t>
      </w:r>
      <w:r w:rsidR="00664507" w:rsidRPr="00664507">
        <w:rPr>
          <w:rFonts w:cs="Arial"/>
        </w:rPr>
        <w:t xml:space="preserve">but then had no further involvement with the process or access to Crisisworks. </w:t>
      </w:r>
      <w:r w:rsidR="00652DA8">
        <w:rPr>
          <w:rFonts w:cs="Arial"/>
        </w:rPr>
        <w:t>In this example</w:t>
      </w:r>
      <w:r w:rsidR="00664507" w:rsidRPr="00664507">
        <w:rPr>
          <w:rFonts w:cs="Arial"/>
        </w:rPr>
        <w:t>, the coordinator</w:t>
      </w:r>
      <w:r w:rsidR="00A06CB1">
        <w:rPr>
          <w:rFonts w:cs="Arial"/>
        </w:rPr>
        <w:t>s</w:t>
      </w:r>
      <w:r w:rsidR="00664507">
        <w:rPr>
          <w:rFonts w:cs="Arial"/>
        </w:rPr>
        <w:t xml:space="preserve"> in a non-client facing role</w:t>
      </w:r>
      <w:r w:rsidR="00664507" w:rsidRPr="00664507">
        <w:rPr>
          <w:rFonts w:cs="Arial"/>
        </w:rPr>
        <w:t xml:space="preserve"> re</w:t>
      </w:r>
      <w:r w:rsidR="0018752A">
        <w:rPr>
          <w:rFonts w:cs="Arial"/>
        </w:rPr>
        <w:t>l</w:t>
      </w:r>
      <w:r w:rsidR="00A06CB1">
        <w:rPr>
          <w:rFonts w:cs="Arial"/>
        </w:rPr>
        <w:t>y</w:t>
      </w:r>
      <w:r w:rsidR="00664507" w:rsidRPr="00664507">
        <w:rPr>
          <w:rFonts w:cs="Arial"/>
        </w:rPr>
        <w:t xml:space="preserve"> on administrative information about client circumstance</w:t>
      </w:r>
      <w:r w:rsidR="0018752A">
        <w:rPr>
          <w:rFonts w:cs="Arial"/>
        </w:rPr>
        <w:t>s</w:t>
      </w:r>
      <w:r w:rsidR="00664507" w:rsidRPr="00664507">
        <w:rPr>
          <w:rFonts w:cs="Arial"/>
        </w:rPr>
        <w:t xml:space="preserve"> to </w:t>
      </w:r>
      <w:r w:rsidR="00652DA8">
        <w:rPr>
          <w:rFonts w:cs="Arial"/>
        </w:rPr>
        <w:t xml:space="preserve">make a judgement </w:t>
      </w:r>
      <w:r w:rsidR="009E2120">
        <w:rPr>
          <w:rFonts w:cs="Arial"/>
        </w:rPr>
        <w:t>when revalidating</w:t>
      </w:r>
      <w:r w:rsidR="00652DA8">
        <w:rPr>
          <w:rFonts w:cs="Arial"/>
        </w:rPr>
        <w:t xml:space="preserve"> client records.</w:t>
      </w:r>
      <w:r w:rsidR="00664507" w:rsidRPr="00664507">
        <w:rPr>
          <w:rFonts w:cs="Arial"/>
        </w:rPr>
        <w:t xml:space="preserve"> Further communication with support workers was not part of this </w:t>
      </w:r>
      <w:r w:rsidR="009E2120">
        <w:rPr>
          <w:rFonts w:cs="Arial"/>
        </w:rPr>
        <w:t xml:space="preserve">revalidation </w:t>
      </w:r>
      <w:r w:rsidR="00664507" w:rsidRPr="00664507">
        <w:rPr>
          <w:rFonts w:cs="Arial"/>
        </w:rPr>
        <w:t xml:space="preserve">process due to </w:t>
      </w:r>
      <w:r w:rsidR="0018752A">
        <w:rPr>
          <w:rFonts w:cs="Arial"/>
        </w:rPr>
        <w:t xml:space="preserve">the coordinator’s </w:t>
      </w:r>
      <w:r w:rsidR="008A4402">
        <w:rPr>
          <w:rFonts w:cs="Arial"/>
        </w:rPr>
        <w:t>mis</w:t>
      </w:r>
      <w:r w:rsidR="00664507" w:rsidRPr="00664507">
        <w:rPr>
          <w:rFonts w:cs="Arial"/>
        </w:rPr>
        <w:t xml:space="preserve">interpretation of </w:t>
      </w:r>
      <w:r w:rsidR="00A06CB1">
        <w:rPr>
          <w:rFonts w:cs="Arial"/>
        </w:rPr>
        <w:t xml:space="preserve">the </w:t>
      </w:r>
      <w:r w:rsidR="00664507" w:rsidRPr="00664507">
        <w:rPr>
          <w:rFonts w:cs="Arial"/>
        </w:rPr>
        <w:t>privacy requirements</w:t>
      </w:r>
      <w:r w:rsidR="00A06CB1">
        <w:rPr>
          <w:rFonts w:cs="Arial"/>
        </w:rPr>
        <w:t xml:space="preserve"> for client information</w:t>
      </w:r>
      <w:r w:rsidR="00664507" w:rsidRPr="00664507">
        <w:rPr>
          <w:rFonts w:cs="Arial"/>
        </w:rPr>
        <w:t xml:space="preserve">. </w:t>
      </w:r>
    </w:p>
    <w:p w14:paraId="702045D6" w14:textId="7BF913ED" w:rsidR="003C6C07" w:rsidRPr="00DF627A" w:rsidRDefault="00EF536B" w:rsidP="00C31F32">
      <w:pPr>
        <w:pStyle w:val="Heading3"/>
      </w:pPr>
      <w:bookmarkStart w:id="61" w:name="_Toc17900135"/>
      <w:bookmarkStart w:id="62" w:name="_Toc17907937"/>
      <w:bookmarkStart w:id="63" w:name="_Toc20200839"/>
      <w:r>
        <w:lastRenderedPageBreak/>
        <w:t>I</w:t>
      </w:r>
      <w:r w:rsidR="004C3C65">
        <w:t xml:space="preserve">mplementation </w:t>
      </w:r>
      <w:r w:rsidR="00BB3089">
        <w:t xml:space="preserve">training and </w:t>
      </w:r>
      <w:r w:rsidR="004C3C65">
        <w:t>materials</w:t>
      </w:r>
      <w:bookmarkEnd w:id="61"/>
      <w:bookmarkEnd w:id="62"/>
      <w:bookmarkEnd w:id="63"/>
      <w:r w:rsidR="001C58AC">
        <w:t xml:space="preserve"> </w:t>
      </w:r>
    </w:p>
    <w:p w14:paraId="629CC23B" w14:textId="1015B0AA" w:rsidR="00F50902" w:rsidRDefault="004D4672" w:rsidP="003C74FE">
      <w:pPr>
        <w:pStyle w:val="DHHSbody"/>
        <w:numPr>
          <w:ilvl w:val="0"/>
          <w:numId w:val="8"/>
        </w:numPr>
        <w:ind w:right="-46"/>
        <w:rPr>
          <w:rFonts w:cs="Arial"/>
          <w:b/>
        </w:rPr>
      </w:pPr>
      <w:r>
        <w:rPr>
          <w:rFonts w:cs="Arial"/>
          <w:b/>
        </w:rPr>
        <w:t>C</w:t>
      </w:r>
      <w:r w:rsidR="00F50902" w:rsidRPr="00F50902">
        <w:rPr>
          <w:rFonts w:cs="Arial"/>
          <w:b/>
        </w:rPr>
        <w:t xml:space="preserve">apability and implementation issues </w:t>
      </w:r>
    </w:p>
    <w:p w14:paraId="0025DC6F" w14:textId="497E2170" w:rsidR="004C1DE2" w:rsidRDefault="00656C3D" w:rsidP="00674CBD">
      <w:pPr>
        <w:pStyle w:val="DHHSbody"/>
        <w:ind w:right="-46"/>
        <w:rPr>
          <w:rFonts w:cs="Arial"/>
        </w:rPr>
      </w:pPr>
      <w:r>
        <w:rPr>
          <w:rFonts w:cs="Arial"/>
        </w:rPr>
        <w:t xml:space="preserve">On the job </w:t>
      </w:r>
      <w:r w:rsidR="00BB3089">
        <w:rPr>
          <w:rFonts w:cs="Arial"/>
        </w:rPr>
        <w:t>t</w:t>
      </w:r>
      <w:r w:rsidR="00674CBD" w:rsidRPr="00674CBD">
        <w:rPr>
          <w:rFonts w:cs="Arial"/>
        </w:rPr>
        <w:t xml:space="preserve">raining </w:t>
      </w:r>
      <w:r>
        <w:rPr>
          <w:rFonts w:cs="Arial"/>
        </w:rPr>
        <w:t xml:space="preserve">of staff </w:t>
      </w:r>
      <w:r w:rsidR="00674CBD" w:rsidRPr="00674CBD">
        <w:rPr>
          <w:rFonts w:cs="Arial"/>
        </w:rPr>
        <w:t xml:space="preserve">in the ‘orientation’ phase of </w:t>
      </w:r>
      <w:r w:rsidR="00BB3089">
        <w:rPr>
          <w:rFonts w:cs="Arial"/>
        </w:rPr>
        <w:t>their</w:t>
      </w:r>
      <w:r w:rsidR="00652DA8">
        <w:rPr>
          <w:rFonts w:cs="Arial"/>
        </w:rPr>
        <w:t xml:space="preserve"> </w:t>
      </w:r>
      <w:r w:rsidR="00674CBD" w:rsidRPr="00674CBD">
        <w:rPr>
          <w:rFonts w:cs="Arial"/>
        </w:rPr>
        <w:t xml:space="preserve">involvement </w:t>
      </w:r>
      <w:r w:rsidR="00652DA8">
        <w:rPr>
          <w:rFonts w:cs="Arial"/>
        </w:rPr>
        <w:t xml:space="preserve">with </w:t>
      </w:r>
      <w:r w:rsidR="00A06CB1">
        <w:rPr>
          <w:rFonts w:cs="Arial"/>
        </w:rPr>
        <w:t xml:space="preserve">a register </w:t>
      </w:r>
      <w:r w:rsidR="00674CBD" w:rsidRPr="00674CBD">
        <w:rPr>
          <w:rFonts w:cs="Arial"/>
        </w:rPr>
        <w:t xml:space="preserve">was noted </w:t>
      </w:r>
      <w:r w:rsidR="004C1DE2">
        <w:rPr>
          <w:rFonts w:cs="Arial"/>
        </w:rPr>
        <w:t>by interview participants</w:t>
      </w:r>
      <w:r w:rsidR="004C1DE2" w:rsidRPr="00674CBD">
        <w:rPr>
          <w:rFonts w:cs="Arial"/>
        </w:rPr>
        <w:t xml:space="preserve"> </w:t>
      </w:r>
      <w:r w:rsidR="00674CBD" w:rsidRPr="00674CBD">
        <w:rPr>
          <w:rFonts w:cs="Arial"/>
        </w:rPr>
        <w:t>as a</w:t>
      </w:r>
      <w:r w:rsidR="004C1DE2">
        <w:rPr>
          <w:rFonts w:cs="Arial"/>
        </w:rPr>
        <w:t xml:space="preserve">n important step in gaining a consistent understanding of the intent of the </w:t>
      </w:r>
      <w:r w:rsidR="00A06CB1">
        <w:rPr>
          <w:rFonts w:cs="Arial"/>
        </w:rPr>
        <w:t>registers</w:t>
      </w:r>
      <w:r w:rsidR="004C1DE2">
        <w:rPr>
          <w:rFonts w:cs="Arial"/>
        </w:rPr>
        <w:t xml:space="preserve"> and how </w:t>
      </w:r>
      <w:r w:rsidR="00A06CB1">
        <w:rPr>
          <w:rFonts w:cs="Arial"/>
        </w:rPr>
        <w:t>they are</w:t>
      </w:r>
      <w:r w:rsidR="00FE3609">
        <w:rPr>
          <w:rFonts w:cs="Arial"/>
        </w:rPr>
        <w:t xml:space="preserve"> implemented</w:t>
      </w:r>
      <w:r w:rsidR="004C1DE2">
        <w:rPr>
          <w:rFonts w:cs="Arial"/>
        </w:rPr>
        <w:t xml:space="preserve">. </w:t>
      </w:r>
    </w:p>
    <w:p w14:paraId="16BB3AB8" w14:textId="1744A7BB" w:rsidR="00674CBD" w:rsidRPr="00674CBD" w:rsidRDefault="00652DA8" w:rsidP="00674CBD">
      <w:pPr>
        <w:pStyle w:val="DHHSbody"/>
        <w:ind w:right="-46"/>
        <w:rPr>
          <w:rFonts w:cs="Arial"/>
        </w:rPr>
      </w:pPr>
      <w:r>
        <w:rPr>
          <w:rFonts w:cs="Arial"/>
        </w:rPr>
        <w:t>Survey r</w:t>
      </w:r>
      <w:r w:rsidR="00674CBD" w:rsidRPr="00674CBD">
        <w:rPr>
          <w:rFonts w:cs="Arial"/>
        </w:rPr>
        <w:t xml:space="preserve">esponses indicated that experiences range from </w:t>
      </w:r>
      <w:r w:rsidR="00602A1D">
        <w:rPr>
          <w:rFonts w:cs="Arial"/>
        </w:rPr>
        <w:t>staff</w:t>
      </w:r>
      <w:r w:rsidR="00674CBD" w:rsidRPr="00674CBD">
        <w:rPr>
          <w:rFonts w:cs="Arial"/>
        </w:rPr>
        <w:t xml:space="preserve"> </w:t>
      </w:r>
      <w:r w:rsidR="004C1DE2">
        <w:rPr>
          <w:rFonts w:cs="Arial"/>
        </w:rPr>
        <w:t>not being trained</w:t>
      </w:r>
      <w:r w:rsidR="00674CBD" w:rsidRPr="00674CBD">
        <w:rPr>
          <w:rFonts w:cs="Arial"/>
        </w:rPr>
        <w:t xml:space="preserve">, </w:t>
      </w:r>
      <w:r w:rsidR="00602A1D">
        <w:rPr>
          <w:rFonts w:cs="Arial"/>
        </w:rPr>
        <w:t xml:space="preserve">some </w:t>
      </w:r>
      <w:r w:rsidR="00674CBD" w:rsidRPr="00674CBD">
        <w:rPr>
          <w:rFonts w:cs="Arial"/>
        </w:rPr>
        <w:t>having ad hoc training</w:t>
      </w:r>
      <w:r w:rsidR="00602A1D">
        <w:rPr>
          <w:rFonts w:cs="Arial"/>
        </w:rPr>
        <w:t xml:space="preserve">, and others with </w:t>
      </w:r>
      <w:r w:rsidR="00674CBD" w:rsidRPr="00674CBD">
        <w:rPr>
          <w:rFonts w:cs="Arial"/>
        </w:rPr>
        <w:t>proactive and integrated training.</w:t>
      </w:r>
      <w:r w:rsidR="00656C3D">
        <w:rPr>
          <w:rFonts w:cs="Arial"/>
        </w:rPr>
        <w:t xml:space="preserve"> </w:t>
      </w:r>
      <w:r w:rsidR="00674CBD" w:rsidRPr="00674CBD">
        <w:rPr>
          <w:rFonts w:cs="Arial"/>
        </w:rPr>
        <w:t xml:space="preserve">Both surveys asked about the levels of emergency preparedness/ planning training of staff implementing the </w:t>
      </w:r>
      <w:r w:rsidR="000A5009">
        <w:rPr>
          <w:rFonts w:cs="Arial"/>
        </w:rPr>
        <w:t>registers</w:t>
      </w:r>
      <w:r w:rsidR="00674CBD" w:rsidRPr="00674CBD">
        <w:rPr>
          <w:rFonts w:cs="Arial"/>
        </w:rPr>
        <w:t xml:space="preserve">. Figure </w:t>
      </w:r>
      <w:r w:rsidR="009804C3">
        <w:rPr>
          <w:rFonts w:cs="Arial"/>
        </w:rPr>
        <w:t>2</w:t>
      </w:r>
      <w:r w:rsidR="00674CBD" w:rsidRPr="00674CBD">
        <w:rPr>
          <w:rFonts w:cs="Arial"/>
        </w:rPr>
        <w:t xml:space="preserve"> compares levels of training in emergency preparedness between council and CSO workers. Most </w:t>
      </w:r>
      <w:r w:rsidR="00656C3D">
        <w:rPr>
          <w:rFonts w:cs="Arial"/>
        </w:rPr>
        <w:t>staff</w:t>
      </w:r>
      <w:r w:rsidR="00674CBD" w:rsidRPr="00674CBD">
        <w:rPr>
          <w:rFonts w:cs="Arial"/>
        </w:rPr>
        <w:t xml:space="preserve"> answered that they were ‘somewhat’ or ‘partially trained’ but more council </w:t>
      </w:r>
      <w:r w:rsidR="00656C3D">
        <w:rPr>
          <w:rFonts w:cs="Arial"/>
        </w:rPr>
        <w:t>staff</w:t>
      </w:r>
      <w:r w:rsidR="00674CBD" w:rsidRPr="00674CBD">
        <w:rPr>
          <w:rFonts w:cs="Arial"/>
        </w:rPr>
        <w:t xml:space="preserve"> rated themselves as ‘highly trained’, and more CSO </w:t>
      </w:r>
      <w:r w:rsidR="00656C3D">
        <w:rPr>
          <w:rFonts w:cs="Arial"/>
        </w:rPr>
        <w:t xml:space="preserve">staff </w:t>
      </w:r>
      <w:r w:rsidR="00674CBD" w:rsidRPr="00674CBD">
        <w:rPr>
          <w:rFonts w:cs="Arial"/>
        </w:rPr>
        <w:t xml:space="preserve">rated themselves as ‘not trained at all’. </w:t>
      </w:r>
    </w:p>
    <w:p w14:paraId="4E85B522" w14:textId="468F2EFE" w:rsidR="00674CBD" w:rsidRPr="00674CBD" w:rsidRDefault="00C31F32" w:rsidP="00674CBD">
      <w:pPr>
        <w:pStyle w:val="DHHSbody"/>
        <w:ind w:right="-46"/>
        <w:rPr>
          <w:rFonts w:cs="Arial"/>
          <w:b/>
        </w:rPr>
      </w:pPr>
      <w:r>
        <w:rPr>
          <w:rFonts w:cs="Arial"/>
          <w:b/>
        </w:rPr>
        <w:t>F</w:t>
      </w:r>
      <w:r w:rsidR="00674CBD" w:rsidRPr="00674CBD">
        <w:rPr>
          <w:rFonts w:cs="Arial"/>
          <w:b/>
        </w:rPr>
        <w:t xml:space="preserve">igure </w:t>
      </w:r>
      <w:r w:rsidR="009804C3">
        <w:rPr>
          <w:rFonts w:cs="Arial"/>
          <w:b/>
        </w:rPr>
        <w:t>2</w:t>
      </w:r>
      <w:r w:rsidR="00674CBD" w:rsidRPr="00674CBD">
        <w:rPr>
          <w:rFonts w:cs="Arial"/>
          <w:b/>
        </w:rPr>
        <w:t>:  Levels of council and CSO emergency preparedness training</w:t>
      </w:r>
    </w:p>
    <w:p w14:paraId="7A82B330" w14:textId="77777777" w:rsidR="00674CBD" w:rsidRPr="00674CBD" w:rsidRDefault="00674CBD" w:rsidP="00674CBD">
      <w:pPr>
        <w:pStyle w:val="DHHSbody"/>
        <w:ind w:right="-46"/>
        <w:rPr>
          <w:rFonts w:cs="Arial"/>
          <w:b/>
        </w:rPr>
      </w:pPr>
      <w:r w:rsidRPr="00674CBD">
        <w:rPr>
          <w:rFonts w:cs="Arial"/>
          <w:b/>
          <w:noProof/>
          <w:lang w:eastAsia="en-AU"/>
        </w:rPr>
        <w:drawing>
          <wp:inline distT="0" distB="0" distL="0" distR="0" wp14:anchorId="0321307A" wp14:editId="25275818">
            <wp:extent cx="5743575" cy="2779776"/>
            <wp:effectExtent l="0" t="0" r="0" b="1905"/>
            <wp:docPr id="7" name="Chart 7" descr="A bar graph comparing responses from councils and CSOs on how well trained in emergency preparedness they believed they were. The X-axis ranges from 'Not at all trained' to 'Highly trained' and the Y-axis shows percentages ranging from 0% to 50% at intervals of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2896E6" w14:textId="53CB0DB6" w:rsidR="00656C3D" w:rsidRPr="00114CB7" w:rsidRDefault="00656C3D" w:rsidP="00114CB7">
      <w:pPr>
        <w:pStyle w:val="DHHSbody"/>
        <w:ind w:right="-46"/>
        <w:rPr>
          <w:rFonts w:cs="Arial"/>
        </w:rPr>
      </w:pPr>
      <w:r w:rsidRPr="00114CB7">
        <w:rPr>
          <w:rFonts w:cs="Arial"/>
        </w:rPr>
        <w:t xml:space="preserve">Respondents </w:t>
      </w:r>
      <w:r w:rsidR="003B2E08" w:rsidRPr="00114CB7">
        <w:rPr>
          <w:rFonts w:cs="Arial"/>
        </w:rPr>
        <w:t xml:space="preserve">indicated that a high </w:t>
      </w:r>
      <w:r w:rsidRPr="00114CB7">
        <w:rPr>
          <w:rFonts w:cs="Arial"/>
        </w:rPr>
        <w:t xml:space="preserve">staff turnover and insufficient </w:t>
      </w:r>
      <w:r w:rsidR="003B2E08" w:rsidRPr="00114CB7">
        <w:rPr>
          <w:rFonts w:cs="Arial"/>
        </w:rPr>
        <w:t>training materials attributed to lower levels of staff training.</w:t>
      </w:r>
      <w:r w:rsidRPr="00114CB7">
        <w:rPr>
          <w:rFonts w:cs="Arial"/>
        </w:rPr>
        <w:t xml:space="preserve"> </w:t>
      </w:r>
    </w:p>
    <w:p w14:paraId="02D6F120" w14:textId="50DF52D6" w:rsidR="0039513F" w:rsidRPr="00B35313" w:rsidRDefault="00C31F32" w:rsidP="00114CB7">
      <w:pPr>
        <w:pStyle w:val="DHHSbody"/>
        <w:ind w:right="-46"/>
        <w:rPr>
          <w:rFonts w:cs="Arial"/>
        </w:rPr>
      </w:pPr>
      <w:r>
        <w:rPr>
          <w:rFonts w:cs="Arial"/>
        </w:rPr>
        <w:t xml:space="preserve">Australian </w:t>
      </w:r>
      <w:r w:rsidR="00B35313" w:rsidRPr="00B35313">
        <w:rPr>
          <w:rFonts w:cs="Arial"/>
        </w:rPr>
        <w:t>Red Cross provide</w:t>
      </w:r>
      <w:r w:rsidR="00C8059D">
        <w:rPr>
          <w:rFonts w:cs="Arial"/>
        </w:rPr>
        <w:t>d</w:t>
      </w:r>
      <w:r w:rsidR="00B35313" w:rsidRPr="00B35313">
        <w:rPr>
          <w:rFonts w:cs="Arial"/>
        </w:rPr>
        <w:t xml:space="preserve"> training to Home and Community Care providers with clients on </w:t>
      </w:r>
      <w:r w:rsidR="000A5009">
        <w:rPr>
          <w:rFonts w:cs="Arial"/>
        </w:rPr>
        <w:t>a register</w:t>
      </w:r>
      <w:r w:rsidR="00B35313" w:rsidRPr="00B35313">
        <w:rPr>
          <w:rFonts w:cs="Arial"/>
        </w:rPr>
        <w:t xml:space="preserve"> for a </w:t>
      </w:r>
      <w:r w:rsidR="0045029C">
        <w:rPr>
          <w:rFonts w:cs="Arial"/>
        </w:rPr>
        <w:t>limited</w:t>
      </w:r>
      <w:r w:rsidR="00B35313" w:rsidRPr="00B35313">
        <w:rPr>
          <w:rFonts w:cs="Arial"/>
        </w:rPr>
        <w:t xml:space="preserve"> period of time</w:t>
      </w:r>
      <w:r w:rsidR="00B17888">
        <w:rPr>
          <w:rFonts w:cs="Arial"/>
        </w:rPr>
        <w:t xml:space="preserve"> in select municipalities</w:t>
      </w:r>
      <w:r w:rsidR="00B35313" w:rsidRPr="00B35313">
        <w:rPr>
          <w:rFonts w:cs="Arial"/>
        </w:rPr>
        <w:t xml:space="preserve">. This was said to add value by building workers’ understanding of emergency preparedness to apply in their work with clients. It was reported, that prior to the sessions, </w:t>
      </w:r>
      <w:r w:rsidR="00FD7822">
        <w:rPr>
          <w:rFonts w:cs="Arial"/>
        </w:rPr>
        <w:t xml:space="preserve">these providers </w:t>
      </w:r>
      <w:r w:rsidR="00B35313" w:rsidRPr="00B35313">
        <w:rPr>
          <w:rFonts w:cs="Arial"/>
        </w:rPr>
        <w:t xml:space="preserve">were aware that they needed to manage </w:t>
      </w:r>
      <w:r w:rsidR="00FD7822">
        <w:rPr>
          <w:rFonts w:cs="Arial"/>
        </w:rPr>
        <w:t>their client records on the register</w:t>
      </w:r>
      <w:r w:rsidR="00B35313" w:rsidRPr="00B35313">
        <w:rPr>
          <w:rFonts w:cs="Arial"/>
        </w:rPr>
        <w:t xml:space="preserve"> but were unsure of how to support clients with emergency planning</w:t>
      </w:r>
      <w:r w:rsidR="00FD7822">
        <w:rPr>
          <w:rFonts w:cs="Arial"/>
        </w:rPr>
        <w:t xml:space="preserve">. </w:t>
      </w:r>
      <w:r w:rsidR="00B35313" w:rsidRPr="00B35313">
        <w:rPr>
          <w:rFonts w:cs="Arial"/>
        </w:rPr>
        <w:t xml:space="preserve">Participant feedback </w:t>
      </w:r>
      <w:r w:rsidR="009E2120">
        <w:rPr>
          <w:rFonts w:cs="Arial"/>
        </w:rPr>
        <w:t xml:space="preserve">after the training </w:t>
      </w:r>
      <w:r w:rsidR="00B35313" w:rsidRPr="00B35313">
        <w:rPr>
          <w:rFonts w:cs="Arial"/>
        </w:rPr>
        <w:t xml:space="preserve">demonstrated increases in the confidence of workers to support their clients to develop an emergency plan. </w:t>
      </w:r>
    </w:p>
    <w:p w14:paraId="500095E7" w14:textId="461DD637" w:rsidR="00F83A4A" w:rsidRDefault="00F83A4A" w:rsidP="00C31F32">
      <w:pPr>
        <w:pStyle w:val="Heading3"/>
      </w:pPr>
      <w:bookmarkStart w:id="64" w:name="_Toc17900139"/>
      <w:bookmarkStart w:id="65" w:name="_Toc17907941"/>
      <w:bookmarkStart w:id="66" w:name="_Toc20200843"/>
      <w:bookmarkStart w:id="67" w:name="_Toc489953992"/>
      <w:bookmarkStart w:id="68" w:name="_Toc8039058"/>
      <w:bookmarkStart w:id="69" w:name="_Hlk16498578"/>
      <w:bookmarkEnd w:id="32"/>
      <w:bookmarkEnd w:id="33"/>
      <w:r w:rsidRPr="008B1405">
        <w:t xml:space="preserve">The impact of </w:t>
      </w:r>
      <w:r w:rsidR="00FD7822">
        <w:t xml:space="preserve">the </w:t>
      </w:r>
      <w:r w:rsidR="00FD7822">
        <w:rPr>
          <w:rFonts w:cs="Arial"/>
        </w:rPr>
        <w:t>National Disability Insurance Scheme (</w:t>
      </w:r>
      <w:r w:rsidRPr="008B1405">
        <w:t>NDIS</w:t>
      </w:r>
      <w:r w:rsidR="00FD7822">
        <w:t>)</w:t>
      </w:r>
      <w:r w:rsidRPr="008B1405">
        <w:t xml:space="preserve"> and </w:t>
      </w:r>
      <w:r w:rsidR="00FD7822" w:rsidRPr="00755BD3">
        <w:rPr>
          <w:rFonts w:cs="Arial"/>
        </w:rPr>
        <w:t xml:space="preserve">Commonwealth Home Support Program </w:t>
      </w:r>
      <w:r w:rsidR="00FD7822">
        <w:rPr>
          <w:rFonts w:cs="Arial"/>
        </w:rPr>
        <w:t>(</w:t>
      </w:r>
      <w:r w:rsidRPr="008B1405">
        <w:t>CHSP</w:t>
      </w:r>
      <w:r w:rsidR="00FD7822">
        <w:t>)</w:t>
      </w:r>
      <w:r w:rsidRPr="008B1405">
        <w:t xml:space="preserve"> transitions</w:t>
      </w:r>
      <w:bookmarkEnd w:id="64"/>
      <w:bookmarkEnd w:id="65"/>
      <w:bookmarkEnd w:id="66"/>
      <w:r w:rsidRPr="008B1405">
        <w:t xml:space="preserve"> </w:t>
      </w:r>
    </w:p>
    <w:p w14:paraId="4183A9FE" w14:textId="3DD6107C" w:rsidR="00F83A4A" w:rsidRPr="00755BD3" w:rsidRDefault="002F0113" w:rsidP="003C74FE">
      <w:pPr>
        <w:pStyle w:val="DHHSbody"/>
        <w:numPr>
          <w:ilvl w:val="0"/>
          <w:numId w:val="8"/>
        </w:numPr>
        <w:ind w:right="-46"/>
        <w:rPr>
          <w:rFonts w:cs="Arial"/>
          <w:b/>
        </w:rPr>
      </w:pPr>
      <w:r>
        <w:rPr>
          <w:rFonts w:cs="Arial"/>
          <w:b/>
        </w:rPr>
        <w:t>C</w:t>
      </w:r>
      <w:r w:rsidR="00F83A4A" w:rsidRPr="00755BD3">
        <w:rPr>
          <w:rFonts w:cs="Arial"/>
          <w:b/>
        </w:rPr>
        <w:t xml:space="preserve">apability of the </w:t>
      </w:r>
      <w:r w:rsidR="003D22B3">
        <w:rPr>
          <w:rFonts w:cs="Arial"/>
          <w:b/>
        </w:rPr>
        <w:t>policy</w:t>
      </w:r>
      <w:r w:rsidR="00F83A4A" w:rsidRPr="00755BD3">
        <w:rPr>
          <w:rFonts w:cs="Arial"/>
          <w:b/>
        </w:rPr>
        <w:t xml:space="preserve"> </w:t>
      </w:r>
      <w:r w:rsidR="00C31F32">
        <w:rPr>
          <w:rFonts w:cs="Arial"/>
          <w:b/>
        </w:rPr>
        <w:t xml:space="preserve">and </w:t>
      </w:r>
      <w:r w:rsidR="00EF536B">
        <w:rPr>
          <w:rFonts w:cs="Arial"/>
          <w:b/>
        </w:rPr>
        <w:t>registers</w:t>
      </w:r>
      <w:r w:rsidR="00C31F32">
        <w:rPr>
          <w:rFonts w:cs="Arial"/>
          <w:b/>
        </w:rPr>
        <w:t xml:space="preserve"> </w:t>
      </w:r>
      <w:r w:rsidR="00F83A4A" w:rsidRPr="00755BD3">
        <w:rPr>
          <w:rFonts w:cs="Arial"/>
          <w:b/>
        </w:rPr>
        <w:t xml:space="preserve">to function within </w:t>
      </w:r>
      <w:r w:rsidR="00B968DB">
        <w:rPr>
          <w:rFonts w:cs="Arial"/>
          <w:b/>
        </w:rPr>
        <w:t>a</w:t>
      </w:r>
      <w:r w:rsidR="00F83A4A" w:rsidRPr="00755BD3">
        <w:rPr>
          <w:rFonts w:cs="Arial"/>
          <w:b/>
        </w:rPr>
        <w:t xml:space="preserve"> changing service provision environment</w:t>
      </w:r>
    </w:p>
    <w:p w14:paraId="334DD460" w14:textId="2631D86A" w:rsidR="006A4706" w:rsidRPr="00114CB7" w:rsidRDefault="002E3F35" w:rsidP="00114CB7">
      <w:pPr>
        <w:pStyle w:val="DHHSbody"/>
        <w:ind w:right="-46"/>
        <w:rPr>
          <w:rFonts w:cs="Arial"/>
        </w:rPr>
      </w:pPr>
      <w:r>
        <w:rPr>
          <w:rFonts w:cs="Arial"/>
        </w:rPr>
        <w:t>Reform under the</w:t>
      </w:r>
      <w:r w:rsidR="00114CB7" w:rsidRPr="00755BD3">
        <w:rPr>
          <w:rFonts w:cs="Arial"/>
        </w:rPr>
        <w:t xml:space="preserve"> NDIS</w:t>
      </w:r>
      <w:r w:rsidR="00FD7822">
        <w:rPr>
          <w:rFonts w:cs="Arial"/>
        </w:rPr>
        <w:t xml:space="preserve"> </w:t>
      </w:r>
      <w:r w:rsidR="00114CB7" w:rsidRPr="00755BD3">
        <w:rPr>
          <w:rFonts w:cs="Arial"/>
        </w:rPr>
        <w:t xml:space="preserve">and CHSP </w:t>
      </w:r>
      <w:r w:rsidR="006A4706" w:rsidRPr="00755BD3">
        <w:rPr>
          <w:rFonts w:cs="Arial"/>
        </w:rPr>
        <w:t xml:space="preserve">has resulted in </w:t>
      </w:r>
      <w:r w:rsidR="00DD75DE">
        <w:rPr>
          <w:rFonts w:cs="Arial"/>
        </w:rPr>
        <w:t>most</w:t>
      </w:r>
      <w:r>
        <w:rPr>
          <w:rFonts w:cs="Arial"/>
        </w:rPr>
        <w:t xml:space="preserve"> </w:t>
      </w:r>
      <w:r w:rsidR="006A4706" w:rsidRPr="00755BD3">
        <w:rPr>
          <w:rFonts w:cs="Arial"/>
        </w:rPr>
        <w:t xml:space="preserve">councils losing visibility of </w:t>
      </w:r>
      <w:r w:rsidR="00DD75DE">
        <w:rPr>
          <w:rFonts w:cs="Arial"/>
        </w:rPr>
        <w:t xml:space="preserve">the </w:t>
      </w:r>
      <w:r>
        <w:rPr>
          <w:rFonts w:cs="Arial"/>
        </w:rPr>
        <w:t>service providers that deliver services within their municipalities,</w:t>
      </w:r>
      <w:r w:rsidR="006A4706" w:rsidRPr="00755BD3">
        <w:rPr>
          <w:rFonts w:cs="Arial"/>
        </w:rPr>
        <w:t xml:space="preserve"> exposing a </w:t>
      </w:r>
      <w:r w:rsidR="004C4E1A">
        <w:rPr>
          <w:rFonts w:cs="Arial"/>
        </w:rPr>
        <w:t>weakness</w:t>
      </w:r>
      <w:r w:rsidR="006A4706" w:rsidRPr="00755BD3">
        <w:rPr>
          <w:rFonts w:cs="Arial"/>
        </w:rPr>
        <w:t xml:space="preserve"> in the reliance on service provision as an intake gateway</w:t>
      </w:r>
      <w:r w:rsidR="00FD7822">
        <w:rPr>
          <w:rFonts w:cs="Arial"/>
        </w:rPr>
        <w:t xml:space="preserve"> to </w:t>
      </w:r>
      <w:r>
        <w:rPr>
          <w:rFonts w:cs="Arial"/>
        </w:rPr>
        <w:t>the</w:t>
      </w:r>
      <w:r w:rsidR="00DD75DE">
        <w:rPr>
          <w:rFonts w:cs="Arial"/>
        </w:rPr>
        <w:t xml:space="preserve"> registers</w:t>
      </w:r>
      <w:r w:rsidR="006A4706" w:rsidRPr="00755BD3">
        <w:rPr>
          <w:rFonts w:cs="Arial"/>
        </w:rPr>
        <w:t xml:space="preserve">. Council expressed concern about the ability of the </w:t>
      </w:r>
      <w:r w:rsidR="003D22B3">
        <w:rPr>
          <w:rFonts w:cs="Arial"/>
        </w:rPr>
        <w:t xml:space="preserve">policy and </w:t>
      </w:r>
      <w:r>
        <w:rPr>
          <w:rFonts w:cs="Arial"/>
        </w:rPr>
        <w:t>registers</w:t>
      </w:r>
      <w:r w:rsidR="006A4706" w:rsidRPr="00755BD3">
        <w:rPr>
          <w:rFonts w:cs="Arial"/>
        </w:rPr>
        <w:t xml:space="preserve"> to adapt and function within the changing service provision environment, especially as services transition</w:t>
      </w:r>
      <w:r w:rsidR="009E2120">
        <w:rPr>
          <w:rFonts w:cs="Arial"/>
        </w:rPr>
        <w:t xml:space="preserve"> to</w:t>
      </w:r>
      <w:r w:rsidR="006A4706" w:rsidRPr="00755BD3">
        <w:rPr>
          <w:rFonts w:cs="Arial"/>
        </w:rPr>
        <w:t xml:space="preserve"> the NDIS (Figure </w:t>
      </w:r>
      <w:r w:rsidR="009804C3">
        <w:rPr>
          <w:rFonts w:cs="Arial"/>
        </w:rPr>
        <w:t>3</w:t>
      </w:r>
      <w:r w:rsidR="006A4706" w:rsidRPr="00755BD3">
        <w:rPr>
          <w:rFonts w:cs="Arial"/>
        </w:rPr>
        <w:t xml:space="preserve">). </w:t>
      </w:r>
    </w:p>
    <w:p w14:paraId="4BD948BB" w14:textId="117031D7" w:rsidR="006A4706" w:rsidRPr="00755BD3" w:rsidRDefault="006A4706" w:rsidP="009804C3">
      <w:pPr>
        <w:pStyle w:val="DHHSbody"/>
        <w:ind w:right="-46"/>
        <w:rPr>
          <w:rFonts w:cs="Arial"/>
        </w:rPr>
      </w:pPr>
      <w:r w:rsidRPr="009804C3">
        <w:rPr>
          <w:rFonts w:cs="Arial"/>
          <w:b/>
        </w:rPr>
        <w:lastRenderedPageBreak/>
        <w:t>Figure</w:t>
      </w:r>
      <w:r w:rsidR="009804C3">
        <w:rPr>
          <w:rFonts w:cs="Arial"/>
          <w:b/>
        </w:rPr>
        <w:t xml:space="preserve"> 3</w:t>
      </w:r>
      <w:r w:rsidRPr="009804C3">
        <w:rPr>
          <w:rFonts w:cs="Arial"/>
          <w:b/>
        </w:rPr>
        <w:t xml:space="preserve"> :  </w:t>
      </w:r>
      <w:r w:rsidR="00DD75DE">
        <w:rPr>
          <w:rFonts w:cs="Arial"/>
          <w:b/>
        </w:rPr>
        <w:t xml:space="preserve">The </w:t>
      </w:r>
      <w:r w:rsidR="00530C3C">
        <w:rPr>
          <w:rFonts w:cs="Arial"/>
          <w:b/>
        </w:rPr>
        <w:t xml:space="preserve">management </w:t>
      </w:r>
      <w:r w:rsidR="00DD75DE">
        <w:rPr>
          <w:rFonts w:cs="Arial"/>
          <w:b/>
        </w:rPr>
        <w:t xml:space="preserve">of registers </w:t>
      </w:r>
      <w:r w:rsidR="00530C3C">
        <w:rPr>
          <w:rFonts w:cs="Arial"/>
          <w:b/>
        </w:rPr>
        <w:t>is adaptive</w:t>
      </w:r>
      <w:r w:rsidR="009804C3" w:rsidRPr="009E2120">
        <w:rPr>
          <w:rFonts w:cs="Arial"/>
          <w:b/>
        </w:rPr>
        <w:t xml:space="preserve"> to the health</w:t>
      </w:r>
      <w:r w:rsidR="009804C3" w:rsidRPr="009804C3">
        <w:rPr>
          <w:rFonts w:cs="Arial"/>
          <w:b/>
        </w:rPr>
        <w:t xml:space="preserve"> </w:t>
      </w:r>
      <w:r w:rsidR="009804C3" w:rsidRPr="009E2120">
        <w:rPr>
          <w:rFonts w:cs="Arial"/>
          <w:b/>
        </w:rPr>
        <w:t>and human services sector</w:t>
      </w:r>
      <w:r w:rsidR="009804C3">
        <w:rPr>
          <w:rFonts w:cs="Arial"/>
          <w:b/>
        </w:rPr>
        <w:t xml:space="preserve"> reform</w:t>
      </w:r>
      <w:r w:rsidRPr="00755BD3">
        <w:rPr>
          <w:rFonts w:cs="Arial"/>
          <w:noProof/>
          <w:lang w:eastAsia="en-AU"/>
        </w:rPr>
        <w:drawing>
          <wp:inline distT="0" distB="0" distL="0" distR="0" wp14:anchorId="27C83C31" wp14:editId="647B110F">
            <wp:extent cx="5667375" cy="1722120"/>
            <wp:effectExtent l="0" t="0" r="9525" b="11430"/>
            <wp:docPr id="4" name="Chart 4" descr="A bar graph describing the extent to which local councils agree or disagree with the statement 'The management of registers is adaptive to the health and human services sector refom'. The X-axis ranges from strongly disagree to strongly agree (with a bar for don't know) and the Y-axis shows percentages ranging from 0% to 40%.">
              <a:extLst xmlns:a="http://schemas.openxmlformats.org/drawingml/2006/main">
                <a:ext uri="{FF2B5EF4-FFF2-40B4-BE49-F238E27FC236}">
                  <a16:creationId xmlns:a16="http://schemas.microsoft.com/office/drawing/2014/main" id="{42B37387-E5BD-4FE2-A888-9CCE672F91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26B9DC" w14:textId="00E594F1" w:rsidR="006A4706" w:rsidRPr="00755BD3" w:rsidRDefault="002F0113" w:rsidP="006A4706">
      <w:pPr>
        <w:pStyle w:val="DHHSbody"/>
        <w:rPr>
          <w:rFonts w:cs="Arial"/>
        </w:rPr>
      </w:pPr>
      <w:r>
        <w:rPr>
          <w:rFonts w:cs="Arial"/>
        </w:rPr>
        <w:t>P</w:t>
      </w:r>
      <w:r w:rsidR="006A4706" w:rsidRPr="00755BD3">
        <w:rPr>
          <w:rFonts w:cs="Arial"/>
        </w:rPr>
        <w:t>rimary concerns around the NDIS transition included:</w:t>
      </w:r>
    </w:p>
    <w:p w14:paraId="57B4FCDF" w14:textId="745EA3A6" w:rsidR="006A4706" w:rsidRPr="00755BD3" w:rsidRDefault="006A4706" w:rsidP="006A4706">
      <w:pPr>
        <w:pStyle w:val="DHHSbody"/>
        <w:numPr>
          <w:ilvl w:val="0"/>
          <w:numId w:val="3"/>
        </w:numPr>
        <w:rPr>
          <w:rFonts w:cs="Arial"/>
        </w:rPr>
      </w:pPr>
      <w:r w:rsidRPr="00755BD3">
        <w:rPr>
          <w:rFonts w:cs="Arial"/>
        </w:rPr>
        <w:t>The loss of visibility of clients transitioning to services</w:t>
      </w:r>
      <w:r w:rsidR="002E3F35">
        <w:rPr>
          <w:rFonts w:cs="Arial"/>
        </w:rPr>
        <w:t xml:space="preserve"> funded by the NDIS</w:t>
      </w:r>
      <w:r w:rsidR="00CC2F26">
        <w:rPr>
          <w:rFonts w:cs="Arial"/>
        </w:rPr>
        <w:t>.</w:t>
      </w:r>
    </w:p>
    <w:p w14:paraId="36B9B65A" w14:textId="2177E682" w:rsidR="00635717" w:rsidRPr="008B1405" w:rsidRDefault="00DD75DE" w:rsidP="00635717">
      <w:pPr>
        <w:pStyle w:val="DHHSbody"/>
        <w:numPr>
          <w:ilvl w:val="0"/>
          <w:numId w:val="3"/>
        </w:numPr>
        <w:rPr>
          <w:rFonts w:cs="Arial"/>
        </w:rPr>
      </w:pPr>
      <w:r>
        <w:rPr>
          <w:rFonts w:cs="Arial"/>
        </w:rPr>
        <w:t>D</w:t>
      </w:r>
      <w:r w:rsidR="00635717" w:rsidRPr="008B1405">
        <w:rPr>
          <w:rFonts w:cs="Arial"/>
        </w:rPr>
        <w:t xml:space="preserve">ifficulty identifying a primary agency to </w:t>
      </w:r>
      <w:r w:rsidR="00DC4659">
        <w:rPr>
          <w:rFonts w:cs="Arial"/>
        </w:rPr>
        <w:t xml:space="preserve">assess for client inclusion and maintenance of client records, </w:t>
      </w:r>
      <w:r w:rsidR="00635717" w:rsidRPr="008B1405">
        <w:rPr>
          <w:rFonts w:cs="Arial"/>
        </w:rPr>
        <w:t>when clients will now often have multiple service providers</w:t>
      </w:r>
      <w:r w:rsidR="00CC2F26">
        <w:rPr>
          <w:rFonts w:cs="Arial"/>
        </w:rPr>
        <w:t>.</w:t>
      </w:r>
    </w:p>
    <w:p w14:paraId="3A06390C" w14:textId="7ED61C09" w:rsidR="00635717" w:rsidRPr="008B1405" w:rsidRDefault="00635717" w:rsidP="00635717">
      <w:pPr>
        <w:pStyle w:val="DHHSbody"/>
        <w:numPr>
          <w:ilvl w:val="0"/>
          <w:numId w:val="3"/>
        </w:numPr>
        <w:rPr>
          <w:rFonts w:cs="Arial"/>
        </w:rPr>
      </w:pPr>
      <w:r w:rsidRPr="008B1405">
        <w:rPr>
          <w:rFonts w:cs="Arial"/>
        </w:rPr>
        <w:t xml:space="preserve">The loss of levers as both funding and quality and safeguards shift to the </w:t>
      </w:r>
      <w:r>
        <w:rPr>
          <w:rFonts w:cs="Arial"/>
        </w:rPr>
        <w:t>Commonwealth.</w:t>
      </w:r>
    </w:p>
    <w:p w14:paraId="663555F4" w14:textId="748F9E09" w:rsidR="00002F3B" w:rsidRPr="003D52ED" w:rsidRDefault="00EA2642" w:rsidP="003D52ED">
      <w:pPr>
        <w:pStyle w:val="DHHSbody"/>
        <w:numPr>
          <w:ilvl w:val="0"/>
          <w:numId w:val="3"/>
        </w:numPr>
        <w:rPr>
          <w:rFonts w:cs="Arial"/>
        </w:rPr>
      </w:pPr>
      <w:r>
        <w:rPr>
          <w:rFonts w:cs="Arial"/>
        </w:rPr>
        <w:t>The awareness of n</w:t>
      </w:r>
      <w:r w:rsidR="00755BD3" w:rsidRPr="003D52ED">
        <w:rPr>
          <w:rFonts w:cs="Arial"/>
        </w:rPr>
        <w:t xml:space="preserve">ew providers coming on board </w:t>
      </w:r>
      <w:r>
        <w:rPr>
          <w:rFonts w:cs="Arial"/>
        </w:rPr>
        <w:t>about</w:t>
      </w:r>
      <w:r w:rsidR="00755BD3" w:rsidRPr="003D52ED">
        <w:rPr>
          <w:rFonts w:cs="Arial"/>
        </w:rPr>
        <w:t xml:space="preserve"> </w:t>
      </w:r>
      <w:r w:rsidR="00CC2F26">
        <w:rPr>
          <w:rFonts w:cs="Arial"/>
        </w:rPr>
        <w:t xml:space="preserve">the need for </w:t>
      </w:r>
      <w:r w:rsidR="00755BD3" w:rsidRPr="003D52ED">
        <w:rPr>
          <w:rFonts w:cs="Arial"/>
        </w:rPr>
        <w:t>emergency management</w:t>
      </w:r>
      <w:r>
        <w:rPr>
          <w:rFonts w:cs="Arial"/>
        </w:rPr>
        <w:t xml:space="preserve"> planning</w:t>
      </w:r>
      <w:r w:rsidR="00CC2F26">
        <w:rPr>
          <w:rFonts w:cs="Arial"/>
        </w:rPr>
        <w:t>.</w:t>
      </w:r>
    </w:p>
    <w:p w14:paraId="3730A2DB" w14:textId="77777777" w:rsidR="00755BD3" w:rsidRPr="00D67057" w:rsidRDefault="00755BD3" w:rsidP="00C31F32">
      <w:pPr>
        <w:pStyle w:val="Heading3"/>
      </w:pPr>
      <w:r w:rsidRPr="008B1405">
        <w:t>Contemporary emergency management practice</w:t>
      </w:r>
    </w:p>
    <w:p w14:paraId="77C1C2BF" w14:textId="3FBF374C" w:rsidR="00B23232" w:rsidRPr="00B23232" w:rsidRDefault="00755BD3" w:rsidP="00B60359">
      <w:pPr>
        <w:pStyle w:val="DHHSbody"/>
        <w:numPr>
          <w:ilvl w:val="0"/>
          <w:numId w:val="8"/>
        </w:numPr>
        <w:ind w:right="-46"/>
        <w:rPr>
          <w:rFonts w:cs="Arial"/>
        </w:rPr>
      </w:pPr>
      <w:r w:rsidRPr="00D67057">
        <w:rPr>
          <w:rFonts w:cs="Arial"/>
          <w:b/>
        </w:rPr>
        <w:t>The</w:t>
      </w:r>
      <w:r w:rsidR="00DC4659">
        <w:rPr>
          <w:rFonts w:cs="Arial"/>
          <w:b/>
        </w:rPr>
        <w:t xml:space="preserve"> registers</w:t>
      </w:r>
      <w:r w:rsidRPr="00D67057">
        <w:rPr>
          <w:rFonts w:cs="Arial"/>
          <w:b/>
        </w:rPr>
        <w:t xml:space="preserve"> do not reflect an ‘all hazards’ approach due t</w:t>
      </w:r>
      <w:r w:rsidRPr="00B23232">
        <w:rPr>
          <w:rFonts w:cs="Arial"/>
          <w:b/>
        </w:rPr>
        <w:t xml:space="preserve">o </w:t>
      </w:r>
      <w:r w:rsidR="008A5FD0">
        <w:rPr>
          <w:rFonts w:cs="Arial"/>
          <w:b/>
        </w:rPr>
        <w:t xml:space="preserve">an </w:t>
      </w:r>
      <w:r w:rsidRPr="00B23232">
        <w:rPr>
          <w:rFonts w:cs="Arial"/>
          <w:b/>
        </w:rPr>
        <w:t xml:space="preserve">evacuation planning focus </w:t>
      </w:r>
    </w:p>
    <w:p w14:paraId="2C55EF68" w14:textId="73313221" w:rsidR="000639C9" w:rsidRPr="00B23232" w:rsidRDefault="00B63952" w:rsidP="00B23232">
      <w:pPr>
        <w:pStyle w:val="DHHStablecolhead"/>
        <w:spacing w:before="0" w:after="120" w:line="270" w:lineRule="atLeast"/>
        <w:rPr>
          <w:rFonts w:cs="Arial"/>
          <w:b w:val="0"/>
          <w:color w:val="auto"/>
        </w:rPr>
      </w:pPr>
      <w:r w:rsidRPr="00B23232">
        <w:rPr>
          <w:rFonts w:cs="Arial"/>
          <w:b w:val="0"/>
          <w:color w:val="auto"/>
        </w:rPr>
        <w:t>The department’s</w:t>
      </w:r>
      <w:r w:rsidR="000639C9" w:rsidRPr="00B23232">
        <w:rPr>
          <w:rFonts w:cs="Arial"/>
          <w:b w:val="0"/>
          <w:color w:val="auto"/>
        </w:rPr>
        <w:t xml:space="preserve"> </w:t>
      </w:r>
      <w:r w:rsidR="000639C9" w:rsidRPr="00530C3C">
        <w:rPr>
          <w:rFonts w:cs="Arial"/>
          <w:b w:val="0"/>
          <w:i/>
          <w:color w:val="auto"/>
        </w:rPr>
        <w:t>Vulnerable people in emergencies</w:t>
      </w:r>
      <w:r w:rsidR="000639C9" w:rsidRPr="00B23232">
        <w:rPr>
          <w:rFonts w:cs="Arial"/>
          <w:b w:val="0"/>
          <w:color w:val="auto"/>
        </w:rPr>
        <w:t xml:space="preserve"> policy was upda</w:t>
      </w:r>
      <w:r w:rsidRPr="00B23232">
        <w:rPr>
          <w:rFonts w:cs="Arial"/>
          <w:b w:val="0"/>
          <w:color w:val="auto"/>
        </w:rPr>
        <w:t xml:space="preserve">ted to </w:t>
      </w:r>
      <w:r w:rsidR="008A5FD0">
        <w:rPr>
          <w:rFonts w:cs="Arial"/>
          <w:b w:val="0"/>
          <w:color w:val="auto"/>
        </w:rPr>
        <w:t>apply to</w:t>
      </w:r>
      <w:r w:rsidRPr="00B23232">
        <w:rPr>
          <w:rFonts w:cs="Arial"/>
          <w:b w:val="0"/>
          <w:color w:val="auto"/>
        </w:rPr>
        <w:t xml:space="preserve"> ‘all hazards’ in 2015. However,</w:t>
      </w:r>
      <w:r w:rsidR="000639C9" w:rsidRPr="00B23232">
        <w:rPr>
          <w:rFonts w:cs="Arial"/>
          <w:b w:val="0"/>
          <w:color w:val="auto"/>
        </w:rPr>
        <w:t xml:space="preserve"> survey and interview responses indicated that </w:t>
      </w:r>
      <w:r w:rsidRPr="00B23232">
        <w:rPr>
          <w:rFonts w:cs="Arial"/>
          <w:b w:val="0"/>
          <w:color w:val="auto"/>
        </w:rPr>
        <w:t xml:space="preserve">while </w:t>
      </w:r>
      <w:r w:rsidR="000639C9" w:rsidRPr="00B23232">
        <w:rPr>
          <w:rFonts w:cs="Arial"/>
          <w:b w:val="0"/>
          <w:color w:val="auto"/>
        </w:rPr>
        <w:t xml:space="preserve">the policy language had changed, the design and implementation of the </w:t>
      </w:r>
      <w:r w:rsidR="00FB48EC">
        <w:rPr>
          <w:rFonts w:cs="Arial"/>
          <w:b w:val="0"/>
          <w:color w:val="auto"/>
        </w:rPr>
        <w:t>registers</w:t>
      </w:r>
      <w:r w:rsidR="000639C9" w:rsidRPr="00B23232">
        <w:rPr>
          <w:rFonts w:cs="Arial"/>
          <w:b w:val="0"/>
          <w:color w:val="auto"/>
        </w:rPr>
        <w:t xml:space="preserve"> </w:t>
      </w:r>
      <w:r w:rsidR="00110354" w:rsidRPr="00B23232">
        <w:rPr>
          <w:rFonts w:cs="Arial"/>
          <w:b w:val="0"/>
          <w:color w:val="auto"/>
        </w:rPr>
        <w:t>is</w:t>
      </w:r>
      <w:r w:rsidR="000639C9" w:rsidRPr="00B23232">
        <w:rPr>
          <w:rFonts w:cs="Arial"/>
          <w:b w:val="0"/>
          <w:color w:val="auto"/>
        </w:rPr>
        <w:t xml:space="preserve"> not</w:t>
      </w:r>
      <w:r w:rsidR="005E3CC9">
        <w:rPr>
          <w:rFonts w:cs="Arial"/>
          <w:b w:val="0"/>
          <w:color w:val="auto"/>
        </w:rPr>
        <w:t xml:space="preserve"> applied to</w:t>
      </w:r>
      <w:r w:rsidR="000639C9" w:rsidRPr="00B23232">
        <w:rPr>
          <w:rFonts w:cs="Arial"/>
          <w:b w:val="0"/>
          <w:color w:val="auto"/>
        </w:rPr>
        <w:t xml:space="preserve"> ‘all hazard</w:t>
      </w:r>
      <w:r w:rsidRPr="00B23232">
        <w:rPr>
          <w:rFonts w:cs="Arial"/>
          <w:b w:val="0"/>
          <w:color w:val="auto"/>
        </w:rPr>
        <w:t>s</w:t>
      </w:r>
      <w:r w:rsidR="000639C9" w:rsidRPr="00B23232">
        <w:rPr>
          <w:rFonts w:cs="Arial"/>
          <w:b w:val="0"/>
          <w:color w:val="auto"/>
        </w:rPr>
        <w:t>’. While there has been support for the change as we</w:t>
      </w:r>
      <w:r w:rsidRPr="00B23232">
        <w:rPr>
          <w:rFonts w:cs="Arial"/>
          <w:b w:val="0"/>
          <w:color w:val="auto"/>
        </w:rPr>
        <w:t>ll as numerous instances of its</w:t>
      </w:r>
      <w:r w:rsidR="000639C9" w:rsidRPr="00B23232">
        <w:rPr>
          <w:rFonts w:cs="Arial"/>
          <w:b w:val="0"/>
          <w:color w:val="auto"/>
        </w:rPr>
        <w:t xml:space="preserve"> use in non-bushfire emergency events (e.g. floods and smoke plumes), there </w:t>
      </w:r>
      <w:r w:rsidR="002E1338" w:rsidRPr="00B23232">
        <w:rPr>
          <w:rFonts w:cs="Arial"/>
          <w:b w:val="0"/>
          <w:color w:val="auto"/>
        </w:rPr>
        <w:t>was</w:t>
      </w:r>
      <w:r w:rsidR="000639C9" w:rsidRPr="00B23232">
        <w:rPr>
          <w:rFonts w:cs="Arial"/>
          <w:b w:val="0"/>
          <w:color w:val="auto"/>
        </w:rPr>
        <w:t xml:space="preserve"> still </w:t>
      </w:r>
      <w:r w:rsidR="002E1338" w:rsidRPr="00B23232">
        <w:rPr>
          <w:rFonts w:cs="Arial"/>
          <w:b w:val="0"/>
          <w:color w:val="auto"/>
        </w:rPr>
        <w:t xml:space="preserve">reported </w:t>
      </w:r>
      <w:r w:rsidR="000639C9" w:rsidRPr="00B23232">
        <w:rPr>
          <w:rFonts w:cs="Arial"/>
          <w:b w:val="0"/>
          <w:color w:val="auto"/>
        </w:rPr>
        <w:t xml:space="preserve">underutilisation of the </w:t>
      </w:r>
      <w:r w:rsidR="005E3CC9">
        <w:rPr>
          <w:rFonts w:cs="Arial"/>
          <w:b w:val="0"/>
          <w:color w:val="auto"/>
        </w:rPr>
        <w:t>registers</w:t>
      </w:r>
      <w:r w:rsidR="000639C9" w:rsidRPr="00B23232">
        <w:rPr>
          <w:rFonts w:cs="Arial"/>
          <w:b w:val="0"/>
          <w:color w:val="auto"/>
        </w:rPr>
        <w:t xml:space="preserve"> for </w:t>
      </w:r>
      <w:r w:rsidR="002E1338" w:rsidRPr="00B23232">
        <w:rPr>
          <w:rFonts w:cs="Arial"/>
          <w:b w:val="0"/>
          <w:color w:val="auto"/>
        </w:rPr>
        <w:t>‘</w:t>
      </w:r>
      <w:r w:rsidR="000639C9" w:rsidRPr="00B23232">
        <w:rPr>
          <w:rFonts w:cs="Arial"/>
          <w:b w:val="0"/>
          <w:color w:val="auto"/>
        </w:rPr>
        <w:t>all hazards</w:t>
      </w:r>
      <w:r w:rsidR="002E1338" w:rsidRPr="00B23232">
        <w:rPr>
          <w:rFonts w:cs="Arial"/>
          <w:b w:val="0"/>
          <w:color w:val="auto"/>
        </w:rPr>
        <w:t>’</w:t>
      </w:r>
      <w:r w:rsidR="000639C9" w:rsidRPr="00B23232">
        <w:rPr>
          <w:rFonts w:cs="Arial"/>
          <w:b w:val="0"/>
          <w:color w:val="auto"/>
        </w:rPr>
        <w:t xml:space="preserve">. </w:t>
      </w:r>
    </w:p>
    <w:p w14:paraId="65B1BDBE" w14:textId="1388BC5E" w:rsidR="00755BD3" w:rsidRDefault="00B23232" w:rsidP="00EE7DD9">
      <w:pPr>
        <w:pStyle w:val="DHHStablecolhead"/>
        <w:spacing w:before="0" w:after="120" w:line="270" w:lineRule="atLeast"/>
        <w:rPr>
          <w:rFonts w:cs="Arial"/>
          <w:b w:val="0"/>
          <w:color w:val="auto"/>
        </w:rPr>
      </w:pPr>
      <w:r>
        <w:rPr>
          <w:rFonts w:cs="Arial"/>
          <w:b w:val="0"/>
          <w:color w:val="auto"/>
        </w:rPr>
        <w:t>T</w:t>
      </w:r>
      <w:r w:rsidR="000639C9" w:rsidRPr="008B1405">
        <w:rPr>
          <w:rFonts w:cs="Arial"/>
          <w:b w:val="0"/>
          <w:color w:val="auto"/>
        </w:rPr>
        <w:t xml:space="preserve">he </w:t>
      </w:r>
      <w:r w:rsidR="005E3CC9">
        <w:rPr>
          <w:rFonts w:cs="Arial"/>
          <w:b w:val="0"/>
          <w:color w:val="auto"/>
        </w:rPr>
        <w:t>registers</w:t>
      </w:r>
      <w:r w:rsidR="000639C9" w:rsidRPr="008B1405">
        <w:rPr>
          <w:rFonts w:cs="Arial"/>
          <w:b w:val="0"/>
          <w:color w:val="auto"/>
        </w:rPr>
        <w:t xml:space="preserve"> focus and triggers around evacuation planning </w:t>
      </w:r>
      <w:r>
        <w:rPr>
          <w:rFonts w:cs="Arial"/>
          <w:b w:val="0"/>
          <w:color w:val="auto"/>
        </w:rPr>
        <w:t>are</w:t>
      </w:r>
      <w:r w:rsidR="000639C9" w:rsidRPr="008B1405">
        <w:rPr>
          <w:rFonts w:cs="Arial"/>
          <w:b w:val="0"/>
          <w:color w:val="auto"/>
        </w:rPr>
        <w:t xml:space="preserve"> misaligned to current </w:t>
      </w:r>
      <w:r w:rsidR="00425CB0" w:rsidRPr="008B1405">
        <w:rPr>
          <w:rFonts w:cs="Arial"/>
          <w:b w:val="0"/>
          <w:color w:val="auto"/>
        </w:rPr>
        <w:t>‘leave early’ messaging</w:t>
      </w:r>
      <w:r w:rsidR="000639C9" w:rsidRPr="008B1405">
        <w:rPr>
          <w:rFonts w:cs="Arial"/>
          <w:b w:val="0"/>
          <w:color w:val="auto"/>
        </w:rPr>
        <w:t xml:space="preserve">. Respondents reported that </w:t>
      </w:r>
      <w:r>
        <w:rPr>
          <w:rFonts w:cs="Arial"/>
          <w:b w:val="0"/>
          <w:color w:val="auto"/>
        </w:rPr>
        <w:t xml:space="preserve">the use of the </w:t>
      </w:r>
      <w:r w:rsidR="005E3CC9">
        <w:rPr>
          <w:rFonts w:cs="Arial"/>
          <w:b w:val="0"/>
          <w:color w:val="auto"/>
        </w:rPr>
        <w:t>registers</w:t>
      </w:r>
      <w:r>
        <w:rPr>
          <w:rFonts w:cs="Arial"/>
          <w:b w:val="0"/>
          <w:color w:val="auto"/>
        </w:rPr>
        <w:t xml:space="preserve"> for evacuation planning </w:t>
      </w:r>
      <w:r w:rsidR="000639C9" w:rsidRPr="008B1405">
        <w:rPr>
          <w:rFonts w:cs="Arial"/>
          <w:b w:val="0"/>
          <w:color w:val="auto"/>
        </w:rPr>
        <w:t>needed to work better with current emergency warning systems and advice. This has been reflected in on the ground experience where people on</w:t>
      </w:r>
      <w:r w:rsidR="005E3CC9">
        <w:rPr>
          <w:rFonts w:cs="Arial"/>
          <w:b w:val="0"/>
          <w:color w:val="auto"/>
        </w:rPr>
        <w:t xml:space="preserve"> a</w:t>
      </w:r>
      <w:r w:rsidR="000639C9" w:rsidRPr="008B1405">
        <w:rPr>
          <w:rFonts w:cs="Arial"/>
          <w:b w:val="0"/>
          <w:color w:val="auto"/>
        </w:rPr>
        <w:t xml:space="preserve"> </w:t>
      </w:r>
      <w:r w:rsidR="005E3CC9">
        <w:rPr>
          <w:rFonts w:cs="Arial"/>
          <w:b w:val="0"/>
          <w:color w:val="auto"/>
        </w:rPr>
        <w:t>register</w:t>
      </w:r>
      <w:r w:rsidR="000639C9" w:rsidRPr="008B1405">
        <w:rPr>
          <w:rFonts w:cs="Arial"/>
          <w:b w:val="0"/>
          <w:color w:val="auto"/>
        </w:rPr>
        <w:t xml:space="preserve"> have been contacted or visited during an emergency to find that in increasing instances they have already left</w:t>
      </w:r>
      <w:r>
        <w:rPr>
          <w:rFonts w:cs="Arial"/>
          <w:b w:val="0"/>
          <w:color w:val="auto"/>
        </w:rPr>
        <w:t xml:space="preserve"> or </w:t>
      </w:r>
      <w:r w:rsidR="000639C9" w:rsidRPr="008B1405">
        <w:rPr>
          <w:rFonts w:cs="Arial"/>
          <w:b w:val="0"/>
          <w:color w:val="auto"/>
        </w:rPr>
        <w:t>been assisted</w:t>
      </w:r>
      <w:r w:rsidR="00CC2F26">
        <w:rPr>
          <w:rFonts w:cs="Arial"/>
          <w:b w:val="0"/>
          <w:color w:val="auto"/>
        </w:rPr>
        <w:t xml:space="preserve"> by others</w:t>
      </w:r>
      <w:r w:rsidR="000639C9" w:rsidRPr="008B1405">
        <w:rPr>
          <w:rFonts w:cs="Arial"/>
          <w:b w:val="0"/>
          <w:color w:val="auto"/>
        </w:rPr>
        <w:t xml:space="preserve"> to go elsewhere. </w:t>
      </w:r>
    </w:p>
    <w:p w14:paraId="3380D045" w14:textId="3FC25E4F" w:rsidR="00755BD3" w:rsidRDefault="00CC2F26" w:rsidP="003C74FE">
      <w:pPr>
        <w:pStyle w:val="DHHSbody"/>
        <w:numPr>
          <w:ilvl w:val="0"/>
          <w:numId w:val="8"/>
        </w:numPr>
        <w:ind w:right="-46"/>
        <w:rPr>
          <w:rFonts w:cs="Arial"/>
          <w:b/>
        </w:rPr>
      </w:pPr>
      <w:r>
        <w:rPr>
          <w:rFonts w:cs="Arial"/>
          <w:b/>
        </w:rPr>
        <w:t>A</w:t>
      </w:r>
      <w:r w:rsidR="00755BD3" w:rsidRPr="0079208D">
        <w:rPr>
          <w:rFonts w:cs="Arial"/>
          <w:b/>
        </w:rPr>
        <w:t>lign</w:t>
      </w:r>
      <w:r>
        <w:rPr>
          <w:rFonts w:cs="Arial"/>
          <w:b/>
        </w:rPr>
        <w:t xml:space="preserve">ment with </w:t>
      </w:r>
      <w:r w:rsidR="00755BD3" w:rsidRPr="0079208D">
        <w:rPr>
          <w:rFonts w:cs="Arial"/>
          <w:b/>
        </w:rPr>
        <w:t>building community resilience</w:t>
      </w:r>
    </w:p>
    <w:p w14:paraId="32E88498" w14:textId="6C40C5D7" w:rsidR="00A22786" w:rsidRPr="00A22786" w:rsidRDefault="00A22786" w:rsidP="00A22786">
      <w:pPr>
        <w:pStyle w:val="DHHSbody"/>
        <w:ind w:right="-46"/>
        <w:rPr>
          <w:rFonts w:cs="Arial"/>
        </w:rPr>
      </w:pPr>
      <w:r w:rsidRPr="00A22786">
        <w:rPr>
          <w:rFonts w:cs="Arial"/>
        </w:rPr>
        <w:t xml:space="preserve">The </w:t>
      </w:r>
      <w:r w:rsidR="005E3CC9">
        <w:rPr>
          <w:rFonts w:cs="Arial"/>
        </w:rPr>
        <w:t>registers do</w:t>
      </w:r>
      <w:r w:rsidRPr="00A22786">
        <w:rPr>
          <w:rFonts w:cs="Arial"/>
        </w:rPr>
        <w:t xml:space="preserve"> not align well with building community resil</w:t>
      </w:r>
      <w:r w:rsidR="00B63952">
        <w:rPr>
          <w:rFonts w:cs="Arial"/>
        </w:rPr>
        <w:t xml:space="preserve">ience in </w:t>
      </w:r>
      <w:r w:rsidR="00F3725D">
        <w:rPr>
          <w:rFonts w:cs="Arial"/>
        </w:rPr>
        <w:t>their</w:t>
      </w:r>
      <w:r w:rsidR="00B63952">
        <w:rPr>
          <w:rFonts w:cs="Arial"/>
        </w:rPr>
        <w:t xml:space="preserve"> current form. A</w:t>
      </w:r>
      <w:r w:rsidR="002E1338">
        <w:rPr>
          <w:rFonts w:cs="Arial"/>
        </w:rPr>
        <w:t>spects of the</w:t>
      </w:r>
      <w:r w:rsidRPr="00A22786">
        <w:rPr>
          <w:rFonts w:cs="Arial"/>
        </w:rPr>
        <w:t xml:space="preserve"> policy d</w:t>
      </w:r>
      <w:r w:rsidR="002E1338">
        <w:rPr>
          <w:rFonts w:cs="Arial"/>
        </w:rPr>
        <w:t>esign</w:t>
      </w:r>
      <w:r w:rsidRPr="00A22786">
        <w:rPr>
          <w:rFonts w:cs="Arial"/>
        </w:rPr>
        <w:t xml:space="preserve"> </w:t>
      </w:r>
      <w:r w:rsidR="00B63952">
        <w:rPr>
          <w:rFonts w:cs="Arial"/>
        </w:rPr>
        <w:t xml:space="preserve">is </w:t>
      </w:r>
      <w:r w:rsidRPr="00A22786">
        <w:rPr>
          <w:rFonts w:cs="Arial"/>
        </w:rPr>
        <w:t>not reflect</w:t>
      </w:r>
      <w:r w:rsidR="002E1338">
        <w:rPr>
          <w:rFonts w:cs="Arial"/>
        </w:rPr>
        <w:t>ive of</w:t>
      </w:r>
      <w:r w:rsidRPr="00A22786">
        <w:rPr>
          <w:rFonts w:cs="Arial"/>
        </w:rPr>
        <w:t xml:space="preserve"> communities working togethe</w:t>
      </w:r>
      <w:r w:rsidR="002E1338">
        <w:rPr>
          <w:rFonts w:cs="Arial"/>
        </w:rPr>
        <w:t>r</w:t>
      </w:r>
      <w:r w:rsidR="00114CB7">
        <w:rPr>
          <w:rFonts w:cs="Arial"/>
        </w:rPr>
        <w:t xml:space="preserve"> to address planning for those at greater risk</w:t>
      </w:r>
      <w:r w:rsidRPr="00A22786">
        <w:rPr>
          <w:rFonts w:cs="Arial"/>
        </w:rPr>
        <w:t xml:space="preserve">. </w:t>
      </w:r>
      <w:r w:rsidR="00EE7DD9" w:rsidRPr="00EE7DD9">
        <w:rPr>
          <w:rFonts w:cs="Arial"/>
        </w:rPr>
        <w:t>The use</w:t>
      </w:r>
      <w:r w:rsidR="003C1D7E">
        <w:rPr>
          <w:rFonts w:cs="Arial"/>
        </w:rPr>
        <w:t xml:space="preserve"> of</w:t>
      </w:r>
      <w:r w:rsidR="00EE7DD9" w:rsidRPr="00EE7DD9">
        <w:rPr>
          <w:rFonts w:cs="Arial"/>
        </w:rPr>
        <w:t xml:space="preserve"> the </w:t>
      </w:r>
      <w:r w:rsidR="005E3CC9">
        <w:rPr>
          <w:rFonts w:cs="Arial"/>
        </w:rPr>
        <w:t>registers</w:t>
      </w:r>
      <w:r w:rsidR="00EE7DD9" w:rsidRPr="00EE7DD9">
        <w:rPr>
          <w:rFonts w:cs="Arial"/>
        </w:rPr>
        <w:t xml:space="preserve"> as </w:t>
      </w:r>
      <w:r w:rsidR="005E3CC9">
        <w:rPr>
          <w:rFonts w:cs="Arial"/>
        </w:rPr>
        <w:t xml:space="preserve">a </w:t>
      </w:r>
      <w:r w:rsidR="00EE7DD9" w:rsidRPr="00EE7DD9">
        <w:rPr>
          <w:rFonts w:cs="Arial"/>
        </w:rPr>
        <w:t xml:space="preserve">tool to support community level planning has been inconsistent and </w:t>
      </w:r>
      <w:r w:rsidR="00B23232">
        <w:rPr>
          <w:rFonts w:cs="Arial"/>
        </w:rPr>
        <w:t xml:space="preserve">is </w:t>
      </w:r>
      <w:r w:rsidR="00EE7DD9" w:rsidRPr="00EE7DD9">
        <w:rPr>
          <w:rFonts w:cs="Arial"/>
        </w:rPr>
        <w:t>a secondary consideration to evacuatio</w:t>
      </w:r>
      <w:r w:rsidR="00B63952">
        <w:rPr>
          <w:rFonts w:cs="Arial"/>
        </w:rPr>
        <w:t>n planning</w:t>
      </w:r>
      <w:r w:rsidR="00EE7DD9" w:rsidRPr="00EE7DD9">
        <w:rPr>
          <w:rFonts w:cs="Arial"/>
        </w:rPr>
        <w:t xml:space="preserve">. </w:t>
      </w:r>
      <w:r w:rsidRPr="00A22786">
        <w:rPr>
          <w:rFonts w:cs="Arial"/>
        </w:rPr>
        <w:t>However, there was also an acknowledgement that a similar tool</w:t>
      </w:r>
      <w:r w:rsidR="00D67057">
        <w:rPr>
          <w:rFonts w:cs="Arial"/>
        </w:rPr>
        <w:t xml:space="preserve"> to the </w:t>
      </w:r>
      <w:r w:rsidR="005E3CC9">
        <w:rPr>
          <w:rFonts w:cs="Arial"/>
        </w:rPr>
        <w:t>registers</w:t>
      </w:r>
      <w:r w:rsidR="00D67057">
        <w:rPr>
          <w:rFonts w:cs="Arial"/>
        </w:rPr>
        <w:t xml:space="preserve"> would always be needed</w:t>
      </w:r>
      <w:r w:rsidRPr="00A22786">
        <w:rPr>
          <w:rFonts w:cs="Arial"/>
        </w:rPr>
        <w:t>.</w:t>
      </w:r>
    </w:p>
    <w:p w14:paraId="21356B97" w14:textId="4E22DAD3" w:rsidR="00CE23BA" w:rsidRDefault="00B63952" w:rsidP="00F83A4A">
      <w:pPr>
        <w:pStyle w:val="DHHSbody"/>
        <w:ind w:right="-46"/>
        <w:rPr>
          <w:rFonts w:cs="Arial"/>
        </w:rPr>
      </w:pPr>
      <w:r>
        <w:rPr>
          <w:rFonts w:cs="Arial"/>
        </w:rPr>
        <w:t>I</w:t>
      </w:r>
      <w:r w:rsidR="00A22786" w:rsidRPr="00A22786">
        <w:rPr>
          <w:rFonts w:cs="Arial"/>
        </w:rPr>
        <w:t xml:space="preserve">mplementing agencies </w:t>
      </w:r>
      <w:r>
        <w:rPr>
          <w:rFonts w:cs="Arial"/>
        </w:rPr>
        <w:t>raised major concerns about the</w:t>
      </w:r>
      <w:r w:rsidR="00EE7DD9">
        <w:rPr>
          <w:rFonts w:cs="Arial"/>
        </w:rPr>
        <w:t xml:space="preserve"> </w:t>
      </w:r>
      <w:r w:rsidR="00A22786" w:rsidRPr="00A22786">
        <w:rPr>
          <w:rFonts w:cs="Arial"/>
        </w:rPr>
        <w:t xml:space="preserve">expectations of people on the register. </w:t>
      </w:r>
      <w:r w:rsidR="00A22786">
        <w:rPr>
          <w:rFonts w:cs="Arial"/>
        </w:rPr>
        <w:t>There</w:t>
      </w:r>
      <w:r w:rsidR="00A22786" w:rsidRPr="00A22786">
        <w:rPr>
          <w:rFonts w:cs="Arial"/>
        </w:rPr>
        <w:t xml:space="preserve"> were frequently cited examples of instances where people on the register</w:t>
      </w:r>
      <w:r w:rsidR="005E3CC9">
        <w:rPr>
          <w:rFonts w:cs="Arial"/>
        </w:rPr>
        <w:t>s</w:t>
      </w:r>
      <w:r w:rsidR="00A22786" w:rsidRPr="00A22786">
        <w:rPr>
          <w:rFonts w:cs="Arial"/>
        </w:rPr>
        <w:t xml:space="preserve">, their families, and in some cases their service providers, believed that </w:t>
      </w:r>
      <w:r w:rsidR="000E17D5">
        <w:rPr>
          <w:rFonts w:cs="Arial"/>
        </w:rPr>
        <w:t>placement</w:t>
      </w:r>
      <w:r w:rsidR="00A22786" w:rsidRPr="00A22786">
        <w:rPr>
          <w:rFonts w:cs="Arial"/>
        </w:rPr>
        <w:t xml:space="preserve"> on the register </w:t>
      </w:r>
      <w:r>
        <w:rPr>
          <w:rFonts w:cs="Arial"/>
        </w:rPr>
        <w:t xml:space="preserve">would guarantee evacuation assistance </w:t>
      </w:r>
      <w:r w:rsidR="00A22786" w:rsidRPr="00A22786">
        <w:rPr>
          <w:rFonts w:cs="Arial"/>
        </w:rPr>
        <w:t xml:space="preserve">during an emergency event. This expectation </w:t>
      </w:r>
      <w:r w:rsidR="0091789E">
        <w:rPr>
          <w:rFonts w:cs="Arial"/>
        </w:rPr>
        <w:t>creates</w:t>
      </w:r>
      <w:r w:rsidR="000E17D5">
        <w:rPr>
          <w:rFonts w:cs="Arial"/>
        </w:rPr>
        <w:t xml:space="preserve"> </w:t>
      </w:r>
      <w:r w:rsidR="00A22786" w:rsidRPr="00A22786">
        <w:rPr>
          <w:rFonts w:cs="Arial"/>
        </w:rPr>
        <w:t>a reliance on the emergency services for assistance that cannot be guaranteed. Explanations for these misconceptions include the lack of community information available about the register</w:t>
      </w:r>
      <w:r w:rsidR="005E3CC9">
        <w:rPr>
          <w:rFonts w:cs="Arial"/>
        </w:rPr>
        <w:t>s</w:t>
      </w:r>
      <w:r w:rsidR="00A22786" w:rsidRPr="00A22786">
        <w:rPr>
          <w:rFonts w:cs="Arial"/>
        </w:rPr>
        <w:t>, and lack of service provider understanding and training on the intent and purpose of the register</w:t>
      </w:r>
      <w:r w:rsidR="005E3CC9">
        <w:rPr>
          <w:rFonts w:cs="Arial"/>
        </w:rPr>
        <w:t>s</w:t>
      </w:r>
      <w:r w:rsidR="00A22786" w:rsidRPr="00A22786">
        <w:rPr>
          <w:rFonts w:cs="Arial"/>
        </w:rPr>
        <w:t>.</w:t>
      </w:r>
    </w:p>
    <w:p w14:paraId="02B2B794" w14:textId="77777777" w:rsidR="00114CB7" w:rsidRDefault="00114CB7" w:rsidP="00F83A4A">
      <w:pPr>
        <w:pStyle w:val="DHHSbody"/>
        <w:ind w:right="-46"/>
        <w:rPr>
          <w:rFonts w:cs="Arial"/>
        </w:rPr>
      </w:pPr>
    </w:p>
    <w:p w14:paraId="4B39589A" w14:textId="39B42E4D" w:rsidR="00BA484C" w:rsidRDefault="00CE23BA" w:rsidP="003C74FE">
      <w:pPr>
        <w:pStyle w:val="DHHSbody"/>
        <w:numPr>
          <w:ilvl w:val="0"/>
          <w:numId w:val="8"/>
        </w:numPr>
        <w:ind w:right="-46"/>
        <w:rPr>
          <w:rFonts w:cs="Arial"/>
          <w:b/>
        </w:rPr>
      </w:pPr>
      <w:r w:rsidRPr="00CE23BA">
        <w:rPr>
          <w:rFonts w:cs="Arial"/>
          <w:b/>
        </w:rPr>
        <w:lastRenderedPageBreak/>
        <w:t>Alternative practice</w:t>
      </w:r>
      <w:r>
        <w:rPr>
          <w:rFonts w:cs="Arial"/>
          <w:b/>
        </w:rPr>
        <w:t xml:space="preserve">s </w:t>
      </w:r>
    </w:p>
    <w:p w14:paraId="7E8A5582" w14:textId="13F54C25" w:rsidR="00CE23BA" w:rsidRPr="008B1405" w:rsidRDefault="00CE23BA" w:rsidP="00CE23BA">
      <w:pPr>
        <w:pStyle w:val="DHHSbody"/>
        <w:rPr>
          <w:rFonts w:cs="Arial"/>
        </w:rPr>
      </w:pPr>
      <w:r w:rsidRPr="00EE0E7C">
        <w:rPr>
          <w:rFonts w:cs="Arial"/>
        </w:rPr>
        <w:t>Multiple alternative practises were identified as being used across different councils for similar or overla</w:t>
      </w:r>
      <w:r w:rsidR="001C6948">
        <w:rPr>
          <w:rFonts w:cs="Arial"/>
        </w:rPr>
        <w:t xml:space="preserve">pping purposes to the </w:t>
      </w:r>
      <w:r w:rsidR="005E3CC9">
        <w:rPr>
          <w:rFonts w:cs="Arial"/>
        </w:rPr>
        <w:t>registers</w:t>
      </w:r>
      <w:r w:rsidR="001C6948">
        <w:rPr>
          <w:rFonts w:cs="Arial"/>
        </w:rPr>
        <w:t xml:space="preserve">. The most common alternative practice </w:t>
      </w:r>
      <w:r w:rsidRPr="00EE0E7C">
        <w:rPr>
          <w:rFonts w:cs="Arial"/>
        </w:rPr>
        <w:t xml:space="preserve">was the creation of informal lists. These lists may or may not include people who are also on the </w:t>
      </w:r>
      <w:r w:rsidR="005E3CC9">
        <w:rPr>
          <w:rFonts w:cs="Arial"/>
        </w:rPr>
        <w:t>registers</w:t>
      </w:r>
      <w:r w:rsidRPr="00EE0E7C">
        <w:rPr>
          <w:rFonts w:cs="Arial"/>
        </w:rPr>
        <w:t xml:space="preserve">. Often these lists contain the names of people who are thought to be vulnerable but do not meet the </w:t>
      </w:r>
      <w:r w:rsidR="00DC4D8D">
        <w:rPr>
          <w:rFonts w:cs="Arial"/>
        </w:rPr>
        <w:t>registers</w:t>
      </w:r>
      <w:r w:rsidRPr="00EE0E7C">
        <w:rPr>
          <w:rFonts w:cs="Arial"/>
        </w:rPr>
        <w:t xml:space="preserve"> eligibility criteria,</w:t>
      </w:r>
      <w:r w:rsidRPr="00EE0E7C">
        <w:rPr>
          <w:rFonts w:eastAsia="Times New Roman" w:cs="Arial"/>
          <w:lang w:eastAsia="en-AU"/>
        </w:rPr>
        <w:t xml:space="preserve"> </w:t>
      </w:r>
      <w:r w:rsidRPr="00EE0E7C">
        <w:rPr>
          <w:rFonts w:cs="Arial"/>
        </w:rPr>
        <w:t>or in some cases</w:t>
      </w:r>
      <w:r w:rsidR="00DC4D8D">
        <w:rPr>
          <w:rFonts w:cs="Arial"/>
        </w:rPr>
        <w:t>,</w:t>
      </w:r>
      <w:r w:rsidRPr="00EE0E7C">
        <w:rPr>
          <w:rFonts w:cs="Arial"/>
        </w:rPr>
        <w:t xml:space="preserve"> </w:t>
      </w:r>
      <w:r w:rsidR="00D67057">
        <w:rPr>
          <w:rFonts w:cs="Arial"/>
        </w:rPr>
        <w:t>those who were</w:t>
      </w:r>
      <w:r w:rsidRPr="00EE0E7C">
        <w:rPr>
          <w:rFonts w:cs="Arial"/>
        </w:rPr>
        <w:t xml:space="preserve"> perceived as suitable for </w:t>
      </w:r>
      <w:r w:rsidR="00DC4D8D">
        <w:rPr>
          <w:rFonts w:cs="Arial"/>
        </w:rPr>
        <w:t>inclusion on a register</w:t>
      </w:r>
      <w:r w:rsidRPr="00EE0E7C">
        <w:rPr>
          <w:rFonts w:cs="Arial"/>
        </w:rPr>
        <w:t xml:space="preserve"> </w:t>
      </w:r>
      <w:r w:rsidR="001C6948">
        <w:rPr>
          <w:rFonts w:cs="Arial"/>
        </w:rPr>
        <w:t>but</w:t>
      </w:r>
      <w:r w:rsidRPr="00EE0E7C">
        <w:rPr>
          <w:rFonts w:cs="Arial"/>
        </w:rPr>
        <w:t xml:space="preserve"> would not give consent. Some councils used sophisticated systems built around their existing client databases to track and engage people </w:t>
      </w:r>
      <w:r w:rsidR="002D3E77">
        <w:rPr>
          <w:rFonts w:cs="Arial"/>
        </w:rPr>
        <w:t xml:space="preserve">at risk </w:t>
      </w:r>
      <w:r w:rsidRPr="00EE0E7C">
        <w:rPr>
          <w:rFonts w:cs="Arial"/>
        </w:rPr>
        <w:t>during high fire danger or heatwave periods that was integrated with Home and Community Care service delivery. In other cases, more formal lists, such as those used for hea</w:t>
      </w:r>
      <w:r w:rsidR="001C6948">
        <w:rPr>
          <w:rFonts w:cs="Arial"/>
        </w:rPr>
        <w:t>t health alerts are used for dua</w:t>
      </w:r>
      <w:r w:rsidRPr="00EE0E7C">
        <w:rPr>
          <w:rFonts w:cs="Arial"/>
        </w:rPr>
        <w:t>l purposes including emergency planning for vulnerable groups.</w:t>
      </w:r>
    </w:p>
    <w:p w14:paraId="4E511125" w14:textId="1878E5C7" w:rsidR="00496495" w:rsidRPr="00C31F32" w:rsidRDefault="00D54425" w:rsidP="00C31F32">
      <w:pPr>
        <w:pStyle w:val="Heading2"/>
        <w:spacing w:before="360"/>
        <w:rPr>
          <w:rFonts w:cs="Arial"/>
        </w:rPr>
      </w:pPr>
      <w:bookmarkStart w:id="70" w:name="_Hlk17791517"/>
      <w:bookmarkStart w:id="71" w:name="_Toc33185800"/>
      <w:bookmarkEnd w:id="7"/>
      <w:r w:rsidRPr="00C31F32">
        <w:rPr>
          <w:rFonts w:cs="Arial"/>
        </w:rPr>
        <w:t>Conclusion</w:t>
      </w:r>
      <w:bookmarkStart w:id="72" w:name="_Toc489953991"/>
      <w:bookmarkStart w:id="73" w:name="_Toc8039057"/>
      <w:bookmarkEnd w:id="70"/>
      <w:bookmarkEnd w:id="71"/>
    </w:p>
    <w:p w14:paraId="1D4ADB59" w14:textId="4FCE90EC" w:rsidR="00496495" w:rsidRPr="008B1405" w:rsidRDefault="00496495" w:rsidP="00496495">
      <w:pPr>
        <w:pStyle w:val="PlainText"/>
        <w:spacing w:after="120" w:line="270" w:lineRule="atLeast"/>
        <w:rPr>
          <w:rFonts w:ascii="Arial" w:eastAsia="Times New Roman" w:hAnsi="Arial" w:cs="Arial"/>
          <w:bCs/>
          <w:sz w:val="20"/>
          <w:szCs w:val="20"/>
        </w:rPr>
      </w:pPr>
      <w:r w:rsidRPr="008B1405">
        <w:rPr>
          <w:rFonts w:ascii="Arial" w:eastAsia="Times New Roman" w:hAnsi="Arial" w:cs="Arial"/>
          <w:bCs/>
          <w:sz w:val="20"/>
          <w:szCs w:val="20"/>
        </w:rPr>
        <w:t xml:space="preserve">The </w:t>
      </w:r>
      <w:r w:rsidR="00DC4D8D">
        <w:rPr>
          <w:rFonts w:ascii="Arial" w:eastAsia="Times New Roman" w:hAnsi="Arial" w:cs="Arial"/>
          <w:bCs/>
          <w:sz w:val="20"/>
          <w:szCs w:val="20"/>
        </w:rPr>
        <w:t>registers have</w:t>
      </w:r>
      <w:r w:rsidRPr="008B1405">
        <w:rPr>
          <w:rFonts w:ascii="Arial" w:eastAsia="Times New Roman" w:hAnsi="Arial" w:cs="Arial"/>
          <w:bCs/>
          <w:sz w:val="20"/>
          <w:szCs w:val="20"/>
        </w:rPr>
        <w:t xml:space="preserve"> been effective to some extent in assisting Victoria Police, local council, and services providers to respond to the need</w:t>
      </w:r>
      <w:r w:rsidR="00CC2F26">
        <w:rPr>
          <w:rFonts w:ascii="Arial" w:eastAsia="Times New Roman" w:hAnsi="Arial" w:cs="Arial"/>
          <w:bCs/>
          <w:sz w:val="20"/>
          <w:szCs w:val="20"/>
        </w:rPr>
        <w:t>s</w:t>
      </w:r>
      <w:r w:rsidRPr="008B1405">
        <w:rPr>
          <w:rFonts w:ascii="Arial" w:eastAsia="Times New Roman" w:hAnsi="Arial" w:cs="Arial"/>
          <w:bCs/>
          <w:sz w:val="20"/>
          <w:szCs w:val="20"/>
        </w:rPr>
        <w:t xml:space="preserve"> of community members </w:t>
      </w:r>
      <w:r w:rsidR="00032232">
        <w:rPr>
          <w:rFonts w:ascii="Arial" w:eastAsia="Times New Roman" w:hAnsi="Arial" w:cs="Arial"/>
          <w:bCs/>
          <w:sz w:val="20"/>
          <w:szCs w:val="20"/>
        </w:rPr>
        <w:t>at</w:t>
      </w:r>
      <w:r w:rsidR="002D3E77">
        <w:rPr>
          <w:rFonts w:ascii="Arial" w:eastAsia="Times New Roman" w:hAnsi="Arial" w:cs="Arial"/>
          <w:bCs/>
          <w:sz w:val="20"/>
          <w:szCs w:val="20"/>
        </w:rPr>
        <w:t xml:space="preserve"> greatest</w:t>
      </w:r>
      <w:r w:rsidR="00032232">
        <w:rPr>
          <w:rFonts w:ascii="Arial" w:eastAsia="Times New Roman" w:hAnsi="Arial" w:cs="Arial"/>
          <w:bCs/>
          <w:sz w:val="20"/>
          <w:szCs w:val="20"/>
        </w:rPr>
        <w:t xml:space="preserve"> risk</w:t>
      </w:r>
      <w:r w:rsidR="00032232" w:rsidRPr="008B1405">
        <w:rPr>
          <w:rFonts w:ascii="Arial" w:eastAsia="Times New Roman" w:hAnsi="Arial" w:cs="Arial"/>
          <w:bCs/>
          <w:sz w:val="20"/>
          <w:szCs w:val="20"/>
        </w:rPr>
        <w:t xml:space="preserve"> </w:t>
      </w:r>
      <w:r w:rsidRPr="008B1405">
        <w:rPr>
          <w:rFonts w:ascii="Arial" w:eastAsia="Times New Roman" w:hAnsi="Arial" w:cs="Arial"/>
          <w:bCs/>
          <w:sz w:val="20"/>
          <w:szCs w:val="20"/>
        </w:rPr>
        <w:t xml:space="preserve">in emergencies. </w:t>
      </w:r>
      <w:r w:rsidR="00CC2F26">
        <w:rPr>
          <w:rFonts w:ascii="Arial" w:eastAsia="Times New Roman" w:hAnsi="Arial" w:cs="Arial"/>
          <w:bCs/>
          <w:sz w:val="20"/>
          <w:szCs w:val="20"/>
        </w:rPr>
        <w:t>However, t</w:t>
      </w:r>
      <w:r w:rsidRPr="008B1405">
        <w:rPr>
          <w:rFonts w:ascii="Arial" w:eastAsia="Times New Roman" w:hAnsi="Arial" w:cs="Arial"/>
          <w:bCs/>
          <w:sz w:val="20"/>
          <w:szCs w:val="20"/>
        </w:rPr>
        <w:t xml:space="preserve">he overreliance on service provision as a gateway to inclusion on the </w:t>
      </w:r>
      <w:r w:rsidR="00DC4D8D">
        <w:rPr>
          <w:rFonts w:ascii="Arial" w:eastAsia="Times New Roman" w:hAnsi="Arial" w:cs="Arial"/>
          <w:bCs/>
          <w:sz w:val="20"/>
          <w:szCs w:val="20"/>
        </w:rPr>
        <w:t>registers</w:t>
      </w:r>
      <w:r w:rsidRPr="008B1405">
        <w:rPr>
          <w:rFonts w:ascii="Arial" w:eastAsia="Times New Roman" w:hAnsi="Arial" w:cs="Arial"/>
          <w:bCs/>
          <w:sz w:val="20"/>
          <w:szCs w:val="20"/>
        </w:rPr>
        <w:t xml:space="preserve"> must be addressed to strengthen the reach and effectiveness of the </w:t>
      </w:r>
      <w:r w:rsidR="00DC4D8D" w:rsidRPr="008B1405">
        <w:rPr>
          <w:rFonts w:ascii="Arial" w:eastAsia="Times New Roman" w:hAnsi="Arial" w:cs="Arial"/>
          <w:bCs/>
          <w:sz w:val="20"/>
          <w:szCs w:val="20"/>
        </w:rPr>
        <w:t>register</w:t>
      </w:r>
      <w:r w:rsidR="00DC4D8D">
        <w:rPr>
          <w:rFonts w:ascii="Arial" w:eastAsia="Times New Roman" w:hAnsi="Arial" w:cs="Arial"/>
          <w:bCs/>
          <w:sz w:val="20"/>
          <w:szCs w:val="20"/>
        </w:rPr>
        <w:t xml:space="preserve"> and</w:t>
      </w:r>
      <w:r w:rsidR="006057F2" w:rsidRPr="008B1405">
        <w:rPr>
          <w:rFonts w:ascii="Arial" w:eastAsia="Times New Roman" w:hAnsi="Arial" w:cs="Arial"/>
          <w:bCs/>
          <w:sz w:val="20"/>
          <w:szCs w:val="20"/>
        </w:rPr>
        <w:t xml:space="preserve"> prevent</w:t>
      </w:r>
      <w:r w:rsidRPr="008B1405">
        <w:rPr>
          <w:rFonts w:ascii="Arial" w:eastAsia="Times New Roman" w:hAnsi="Arial" w:cs="Arial"/>
          <w:bCs/>
          <w:sz w:val="20"/>
          <w:szCs w:val="20"/>
        </w:rPr>
        <w:t xml:space="preserve"> </w:t>
      </w:r>
      <w:r w:rsidR="00CC2F26">
        <w:rPr>
          <w:rFonts w:ascii="Arial" w:eastAsia="Times New Roman" w:hAnsi="Arial" w:cs="Arial"/>
          <w:bCs/>
          <w:sz w:val="20"/>
          <w:szCs w:val="20"/>
        </w:rPr>
        <w:t xml:space="preserve">those not in receipt of department funded services </w:t>
      </w:r>
      <w:r w:rsidRPr="008B1405">
        <w:rPr>
          <w:rFonts w:ascii="Arial" w:eastAsia="Times New Roman" w:hAnsi="Arial" w:cs="Arial"/>
          <w:bCs/>
          <w:sz w:val="20"/>
          <w:szCs w:val="20"/>
        </w:rPr>
        <w:t>people</w:t>
      </w:r>
      <w:r w:rsidR="00CC2F26">
        <w:rPr>
          <w:rFonts w:ascii="Arial" w:eastAsia="Times New Roman" w:hAnsi="Arial" w:cs="Arial"/>
          <w:bCs/>
          <w:sz w:val="20"/>
          <w:szCs w:val="20"/>
        </w:rPr>
        <w:t xml:space="preserve"> </w:t>
      </w:r>
      <w:r w:rsidRPr="008B1405">
        <w:rPr>
          <w:rFonts w:ascii="Arial" w:eastAsia="Times New Roman" w:hAnsi="Arial" w:cs="Arial"/>
          <w:bCs/>
          <w:sz w:val="20"/>
          <w:szCs w:val="20"/>
        </w:rPr>
        <w:t xml:space="preserve">from </w:t>
      </w:r>
      <w:r w:rsidR="00CC2F26">
        <w:rPr>
          <w:rFonts w:ascii="Arial" w:eastAsia="Times New Roman" w:hAnsi="Arial" w:cs="Arial"/>
          <w:bCs/>
          <w:sz w:val="20"/>
          <w:szCs w:val="20"/>
        </w:rPr>
        <w:t>being overlooked</w:t>
      </w:r>
      <w:r w:rsidRPr="008B1405">
        <w:rPr>
          <w:rFonts w:ascii="Arial" w:eastAsia="Times New Roman" w:hAnsi="Arial" w:cs="Arial"/>
          <w:bCs/>
          <w:sz w:val="20"/>
          <w:szCs w:val="20"/>
        </w:rPr>
        <w:t>.</w:t>
      </w:r>
    </w:p>
    <w:p w14:paraId="762914F0" w14:textId="6B8C05E0" w:rsidR="00496495" w:rsidRPr="008B1405" w:rsidRDefault="00496495" w:rsidP="00496495">
      <w:pPr>
        <w:pStyle w:val="PlainText"/>
        <w:spacing w:after="120" w:line="270" w:lineRule="atLeast"/>
        <w:rPr>
          <w:rFonts w:ascii="Arial" w:eastAsia="Times New Roman" w:hAnsi="Arial" w:cs="Arial"/>
          <w:bCs/>
          <w:sz w:val="20"/>
          <w:szCs w:val="20"/>
        </w:rPr>
      </w:pPr>
      <w:r w:rsidRPr="008B1405">
        <w:rPr>
          <w:rFonts w:ascii="Arial" w:eastAsia="Times New Roman" w:hAnsi="Arial" w:cs="Arial"/>
          <w:bCs/>
          <w:sz w:val="20"/>
          <w:szCs w:val="20"/>
        </w:rPr>
        <w:t xml:space="preserve">Evidence has shown that use of the </w:t>
      </w:r>
      <w:r w:rsidR="00DC4D8D">
        <w:rPr>
          <w:rFonts w:ascii="Arial" w:eastAsia="Times New Roman" w:hAnsi="Arial" w:cs="Arial"/>
          <w:bCs/>
          <w:sz w:val="20"/>
          <w:szCs w:val="20"/>
        </w:rPr>
        <w:t>registers</w:t>
      </w:r>
      <w:r w:rsidRPr="008B1405">
        <w:rPr>
          <w:rFonts w:ascii="Arial" w:eastAsia="Times New Roman" w:hAnsi="Arial" w:cs="Arial"/>
          <w:bCs/>
          <w:sz w:val="20"/>
          <w:szCs w:val="20"/>
        </w:rPr>
        <w:t xml:space="preserve"> to support evacuation planning has been gradually declining since 2014. There are pockets across Victoria where the </w:t>
      </w:r>
      <w:r w:rsidR="00DC4D8D">
        <w:rPr>
          <w:rFonts w:ascii="Arial" w:eastAsia="Times New Roman" w:hAnsi="Arial" w:cs="Arial"/>
          <w:bCs/>
          <w:sz w:val="20"/>
          <w:szCs w:val="20"/>
        </w:rPr>
        <w:t>registers have</w:t>
      </w:r>
      <w:r w:rsidRPr="008B1405">
        <w:rPr>
          <w:rFonts w:ascii="Arial" w:eastAsia="Times New Roman" w:hAnsi="Arial" w:cs="Arial"/>
          <w:bCs/>
          <w:sz w:val="20"/>
          <w:szCs w:val="20"/>
        </w:rPr>
        <w:t xml:space="preserve"> strengthened service integration to provide appropriate emergency support and referral for eligible at-risk people. The </w:t>
      </w:r>
      <w:r w:rsidR="00F442A4">
        <w:rPr>
          <w:rFonts w:ascii="Arial" w:eastAsia="Times New Roman" w:hAnsi="Arial" w:cs="Arial"/>
          <w:bCs/>
          <w:sz w:val="20"/>
          <w:szCs w:val="20"/>
        </w:rPr>
        <w:t xml:space="preserve">varying level of </w:t>
      </w:r>
      <w:r w:rsidRPr="008B1405">
        <w:rPr>
          <w:rFonts w:ascii="Arial" w:eastAsia="Times New Roman" w:hAnsi="Arial" w:cs="Arial"/>
          <w:bCs/>
          <w:sz w:val="20"/>
          <w:szCs w:val="20"/>
        </w:rPr>
        <w:t>understanding of agencies around the intent and purpose of the register, as well as roles and responsibilities</w:t>
      </w:r>
      <w:r w:rsidR="00DC4D8D">
        <w:rPr>
          <w:rFonts w:ascii="Arial" w:eastAsia="Times New Roman" w:hAnsi="Arial" w:cs="Arial"/>
          <w:bCs/>
          <w:sz w:val="20"/>
          <w:szCs w:val="20"/>
        </w:rPr>
        <w:t>,</w:t>
      </w:r>
      <w:r w:rsidRPr="008B1405">
        <w:rPr>
          <w:rFonts w:ascii="Arial" w:eastAsia="Times New Roman" w:hAnsi="Arial" w:cs="Arial"/>
          <w:bCs/>
          <w:sz w:val="20"/>
          <w:szCs w:val="20"/>
        </w:rPr>
        <w:t xml:space="preserve"> has </w:t>
      </w:r>
      <w:r w:rsidR="00DC4D8D">
        <w:rPr>
          <w:rFonts w:ascii="Arial" w:eastAsia="Times New Roman" w:hAnsi="Arial" w:cs="Arial"/>
          <w:bCs/>
          <w:sz w:val="20"/>
          <w:szCs w:val="20"/>
        </w:rPr>
        <w:t>resulted in</w:t>
      </w:r>
      <w:r w:rsidRPr="008B1405">
        <w:rPr>
          <w:rFonts w:ascii="Arial" w:eastAsia="Times New Roman" w:hAnsi="Arial" w:cs="Arial"/>
          <w:bCs/>
          <w:sz w:val="20"/>
          <w:szCs w:val="20"/>
        </w:rPr>
        <w:t xml:space="preserve"> inconsistent use across the </w:t>
      </w:r>
      <w:r w:rsidR="00DC4D8D">
        <w:rPr>
          <w:rFonts w:ascii="Arial" w:eastAsia="Times New Roman" w:hAnsi="Arial" w:cs="Arial"/>
          <w:bCs/>
          <w:sz w:val="20"/>
          <w:szCs w:val="20"/>
        </w:rPr>
        <w:t>S</w:t>
      </w:r>
      <w:r w:rsidRPr="008B1405">
        <w:rPr>
          <w:rFonts w:ascii="Arial" w:eastAsia="Times New Roman" w:hAnsi="Arial" w:cs="Arial"/>
          <w:bCs/>
          <w:sz w:val="20"/>
          <w:szCs w:val="20"/>
        </w:rPr>
        <w:t>tate. Issues associated with having unverified and unattached clients presented some of the most significant challenges for councils.</w:t>
      </w:r>
    </w:p>
    <w:p w14:paraId="7118D8E9" w14:textId="7D4E4C33" w:rsidR="00C837BE" w:rsidRDefault="00496495" w:rsidP="00C837BE">
      <w:pPr>
        <w:pStyle w:val="PlainText"/>
        <w:spacing w:after="120" w:line="270" w:lineRule="atLeast"/>
        <w:rPr>
          <w:rFonts w:ascii="Arial" w:eastAsia="Times New Roman" w:hAnsi="Arial" w:cs="Arial"/>
          <w:bCs/>
          <w:sz w:val="20"/>
          <w:szCs w:val="20"/>
        </w:rPr>
      </w:pPr>
      <w:r w:rsidRPr="008B1405">
        <w:rPr>
          <w:rFonts w:ascii="Arial" w:eastAsia="Times New Roman" w:hAnsi="Arial" w:cs="Arial"/>
          <w:bCs/>
          <w:sz w:val="20"/>
          <w:szCs w:val="20"/>
        </w:rPr>
        <w:t>Capability building of CSO staff responsible for assessing and/or revalidating clients on the register would assist in improving efficiency</w:t>
      </w:r>
      <w:r w:rsidR="00DC4D8D">
        <w:rPr>
          <w:rFonts w:ascii="Arial" w:eastAsia="Times New Roman" w:hAnsi="Arial" w:cs="Arial"/>
          <w:bCs/>
          <w:sz w:val="20"/>
          <w:szCs w:val="20"/>
        </w:rPr>
        <w:t xml:space="preserve"> of the registers</w:t>
      </w:r>
      <w:r w:rsidRPr="008B1405">
        <w:rPr>
          <w:rFonts w:ascii="Arial" w:eastAsia="Times New Roman" w:hAnsi="Arial" w:cs="Arial"/>
          <w:bCs/>
          <w:sz w:val="20"/>
          <w:szCs w:val="20"/>
        </w:rPr>
        <w:t xml:space="preserve">. Standardised and specialist training was identified as an area of high need for the personnel of all implementing agencies. </w:t>
      </w:r>
    </w:p>
    <w:p w14:paraId="7EC87668" w14:textId="13335642" w:rsidR="00496495" w:rsidRPr="00C837BE" w:rsidRDefault="00496495" w:rsidP="00C837BE">
      <w:pPr>
        <w:pStyle w:val="PlainText"/>
        <w:spacing w:after="120" w:line="270" w:lineRule="atLeast"/>
        <w:rPr>
          <w:rFonts w:ascii="Arial" w:eastAsia="Times New Roman" w:hAnsi="Arial" w:cs="Arial"/>
          <w:bCs/>
          <w:sz w:val="20"/>
          <w:szCs w:val="20"/>
        </w:rPr>
      </w:pPr>
      <w:r w:rsidRPr="00C837BE">
        <w:rPr>
          <w:rFonts w:ascii="Arial" w:eastAsia="Times New Roman" w:hAnsi="Arial" w:cs="Arial"/>
          <w:sz w:val="20"/>
          <w:szCs w:val="20"/>
        </w:rPr>
        <w:t xml:space="preserve">The </w:t>
      </w:r>
      <w:r w:rsidR="00DC4D8D">
        <w:rPr>
          <w:rFonts w:ascii="Arial" w:eastAsia="Times New Roman" w:hAnsi="Arial" w:cs="Arial"/>
          <w:sz w:val="20"/>
          <w:szCs w:val="20"/>
        </w:rPr>
        <w:t>registers do</w:t>
      </w:r>
      <w:r w:rsidRPr="00C837BE">
        <w:rPr>
          <w:rFonts w:ascii="Arial" w:eastAsia="Times New Roman" w:hAnsi="Arial" w:cs="Arial"/>
          <w:sz w:val="20"/>
          <w:szCs w:val="20"/>
        </w:rPr>
        <w:t xml:space="preserve"> not reflect contemporary emergency management practice and promotion of community resilience</w:t>
      </w:r>
      <w:r w:rsidR="006057F2" w:rsidRPr="00C837BE">
        <w:rPr>
          <w:rFonts w:ascii="Arial" w:eastAsia="Times New Roman" w:hAnsi="Arial" w:cs="Arial"/>
          <w:sz w:val="20"/>
          <w:szCs w:val="20"/>
        </w:rPr>
        <w:t xml:space="preserve"> in its current form</w:t>
      </w:r>
      <w:r w:rsidRPr="00C837BE">
        <w:rPr>
          <w:rFonts w:ascii="Arial" w:eastAsia="Times New Roman" w:hAnsi="Arial" w:cs="Arial"/>
          <w:sz w:val="20"/>
          <w:szCs w:val="20"/>
        </w:rPr>
        <w:t xml:space="preserve">. </w:t>
      </w:r>
      <w:r w:rsidR="00DC4D8D">
        <w:rPr>
          <w:rFonts w:ascii="Arial" w:eastAsia="Times New Roman" w:hAnsi="Arial" w:cs="Arial"/>
          <w:sz w:val="20"/>
          <w:szCs w:val="20"/>
        </w:rPr>
        <w:t>Implementation of th</w:t>
      </w:r>
      <w:r w:rsidR="00D67057">
        <w:rPr>
          <w:rFonts w:ascii="Arial" w:eastAsia="Times New Roman" w:hAnsi="Arial" w:cs="Arial"/>
          <w:sz w:val="20"/>
          <w:szCs w:val="20"/>
        </w:rPr>
        <w:t xml:space="preserve">e </w:t>
      </w:r>
      <w:r w:rsidR="00DC4D8D">
        <w:rPr>
          <w:rFonts w:ascii="Arial" w:eastAsia="Times New Roman" w:hAnsi="Arial" w:cs="Arial"/>
          <w:sz w:val="20"/>
          <w:szCs w:val="20"/>
        </w:rPr>
        <w:t>registers is</w:t>
      </w:r>
      <w:r w:rsidRPr="00C837BE">
        <w:rPr>
          <w:rFonts w:ascii="Arial" w:eastAsia="Times New Roman" w:hAnsi="Arial" w:cs="Arial"/>
          <w:sz w:val="20"/>
          <w:szCs w:val="20"/>
        </w:rPr>
        <w:t xml:space="preserve"> misaligned to ‘leave early’ advice and does not reflect a true ‘all hazards’ approach</w:t>
      </w:r>
      <w:r w:rsidR="00DC4D8D">
        <w:rPr>
          <w:rFonts w:ascii="Arial" w:eastAsia="Times New Roman" w:hAnsi="Arial" w:cs="Arial"/>
          <w:sz w:val="20"/>
          <w:szCs w:val="20"/>
        </w:rPr>
        <w:t>,</w:t>
      </w:r>
      <w:r w:rsidRPr="00C837BE">
        <w:rPr>
          <w:rFonts w:ascii="Arial" w:eastAsia="Times New Roman" w:hAnsi="Arial" w:cs="Arial"/>
          <w:sz w:val="20"/>
          <w:szCs w:val="20"/>
        </w:rPr>
        <w:t xml:space="preserve"> due to its evacuation planning focus. Consideration to </w:t>
      </w:r>
      <w:r w:rsidR="006057F2" w:rsidRPr="00C837BE">
        <w:rPr>
          <w:rFonts w:ascii="Arial" w:eastAsia="Times New Roman" w:hAnsi="Arial" w:cs="Arial"/>
          <w:sz w:val="20"/>
          <w:szCs w:val="20"/>
        </w:rPr>
        <w:t xml:space="preserve">how the </w:t>
      </w:r>
      <w:r w:rsidR="00DC4D8D">
        <w:rPr>
          <w:rFonts w:ascii="Arial" w:eastAsia="Times New Roman" w:hAnsi="Arial" w:cs="Arial"/>
          <w:sz w:val="20"/>
          <w:szCs w:val="20"/>
        </w:rPr>
        <w:t>registers</w:t>
      </w:r>
      <w:r w:rsidR="006057F2" w:rsidRPr="00C837BE">
        <w:rPr>
          <w:rFonts w:ascii="Arial" w:eastAsia="Times New Roman" w:hAnsi="Arial" w:cs="Arial"/>
          <w:sz w:val="20"/>
          <w:szCs w:val="20"/>
        </w:rPr>
        <w:t xml:space="preserve"> could best support </w:t>
      </w:r>
      <w:r w:rsidRPr="00C837BE">
        <w:rPr>
          <w:rFonts w:ascii="Arial" w:eastAsia="Times New Roman" w:hAnsi="Arial" w:cs="Arial"/>
          <w:sz w:val="20"/>
          <w:szCs w:val="20"/>
        </w:rPr>
        <w:t xml:space="preserve">building community resilience would </w:t>
      </w:r>
      <w:r w:rsidR="006057F2" w:rsidRPr="00C837BE">
        <w:rPr>
          <w:rFonts w:ascii="Arial" w:eastAsia="Times New Roman" w:hAnsi="Arial" w:cs="Arial"/>
          <w:sz w:val="20"/>
          <w:szCs w:val="20"/>
        </w:rPr>
        <w:t xml:space="preserve">realign </w:t>
      </w:r>
      <w:r w:rsidR="00DC4D8D">
        <w:rPr>
          <w:rFonts w:ascii="Arial" w:eastAsia="Times New Roman" w:hAnsi="Arial" w:cs="Arial"/>
          <w:sz w:val="20"/>
          <w:szCs w:val="20"/>
        </w:rPr>
        <w:t>use of registers</w:t>
      </w:r>
      <w:r w:rsidR="006057F2" w:rsidRPr="00C837BE">
        <w:rPr>
          <w:rFonts w:ascii="Arial" w:eastAsia="Times New Roman" w:hAnsi="Arial" w:cs="Arial"/>
          <w:sz w:val="20"/>
          <w:szCs w:val="20"/>
        </w:rPr>
        <w:t xml:space="preserve"> with more contemporary practise</w:t>
      </w:r>
      <w:r w:rsidRPr="00C837BE">
        <w:rPr>
          <w:rFonts w:ascii="Arial" w:eastAsia="Times New Roman" w:hAnsi="Arial" w:cs="Arial"/>
          <w:sz w:val="20"/>
          <w:szCs w:val="20"/>
        </w:rPr>
        <w:t>.</w:t>
      </w:r>
      <w:bookmarkEnd w:id="67"/>
      <w:bookmarkEnd w:id="68"/>
      <w:bookmarkEnd w:id="69"/>
      <w:bookmarkEnd w:id="72"/>
      <w:bookmarkEnd w:id="73"/>
    </w:p>
    <w:sectPr w:rsidR="00496495" w:rsidRPr="00C837BE" w:rsidSect="00BA5E47">
      <w:headerReference w:type="even" r:id="rId18"/>
      <w:headerReference w:type="default" r:id="rId19"/>
      <w:footerReference w:type="even" r:id="rId20"/>
      <w:footerReference w:type="default" r:id="rId21"/>
      <w:headerReference w:type="first" r:id="rId22"/>
      <w:footerReference w:type="first" r:id="rId2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F41AD" w14:textId="77777777" w:rsidR="00224A62" w:rsidRDefault="00224A62">
      <w:r>
        <w:separator/>
      </w:r>
    </w:p>
  </w:endnote>
  <w:endnote w:type="continuationSeparator" w:id="0">
    <w:p w14:paraId="2BD3E428" w14:textId="77777777" w:rsidR="00224A62" w:rsidRDefault="0022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1CA7" w14:textId="77777777" w:rsidR="00697BBF" w:rsidRDefault="00697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C907" w14:textId="77777777" w:rsidR="00697BBF" w:rsidRDefault="00697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FBE73" w14:textId="77777777" w:rsidR="00697BBF" w:rsidRDefault="00697B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C0AC" w14:textId="3AFE9CCF" w:rsidR="00224A62" w:rsidRPr="008114D1" w:rsidRDefault="00224A62" w:rsidP="00E969B1">
    <w:pPr>
      <w:pStyle w:val="DHHSfooter"/>
    </w:pPr>
    <w:r>
      <w:t xml:space="preserve">Page </w:t>
    </w:r>
    <w:r w:rsidRPr="005A39EC">
      <w:fldChar w:fldCharType="begin"/>
    </w:r>
    <w:r w:rsidRPr="005A39EC">
      <w:instrText xml:space="preserve"> PAGE </w:instrText>
    </w:r>
    <w:r w:rsidRPr="005A39EC">
      <w:fldChar w:fldCharType="separate"/>
    </w:r>
    <w:r w:rsidR="002F71C8">
      <w:rPr>
        <w:noProof/>
      </w:rPr>
      <w:t>12</w:t>
    </w:r>
    <w:r w:rsidRPr="005A39EC">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D24ED" w14:textId="53817C4B" w:rsidR="00224A62" w:rsidRPr="0031753A" w:rsidRDefault="00224A62" w:rsidP="00E969B1">
    <w:pPr>
      <w:pStyle w:val="DHHSfooter"/>
    </w:pPr>
    <w:r>
      <w:t>Vulnerable Persons Register Evaluation 2019</w:t>
    </w:r>
    <w:r w:rsidRPr="0031753A">
      <w:tab/>
      <w:t xml:space="preserve">Page </w:t>
    </w:r>
    <w:r w:rsidRPr="0031753A">
      <w:fldChar w:fldCharType="begin"/>
    </w:r>
    <w:r w:rsidRPr="0031753A">
      <w:instrText xml:space="preserve"> PAGE </w:instrText>
    </w:r>
    <w:r w:rsidRPr="0031753A">
      <w:fldChar w:fldCharType="separate"/>
    </w:r>
    <w:r w:rsidR="002F71C8">
      <w:rPr>
        <w:noProof/>
      </w:rPr>
      <w:t>11</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706E" w14:textId="77777777" w:rsidR="00224A62" w:rsidRPr="001A7E04" w:rsidRDefault="00224A62"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F7C79" w14:textId="77777777" w:rsidR="00224A62" w:rsidRDefault="00224A62">
      <w:r>
        <w:separator/>
      </w:r>
    </w:p>
  </w:footnote>
  <w:footnote w:type="continuationSeparator" w:id="0">
    <w:p w14:paraId="4A50641B" w14:textId="77777777" w:rsidR="00224A62" w:rsidRDefault="00224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D0E2" w14:textId="77777777" w:rsidR="00697BBF" w:rsidRDefault="00697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822E" w14:textId="77777777" w:rsidR="00697BBF" w:rsidRDefault="00697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B9F1" w14:textId="77777777" w:rsidR="00697BBF" w:rsidRDefault="00697B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8226" w14:textId="7ABBFC54" w:rsidR="00224A62" w:rsidRPr="0069374A" w:rsidRDefault="002D741F" w:rsidP="00E969B1">
    <w:pPr>
      <w:pStyle w:val="DHHS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7087" w14:textId="11C06501" w:rsidR="00224A62" w:rsidRDefault="00224A62" w:rsidP="00E969B1">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D6EE" w14:textId="238E77EE" w:rsidR="00847D36" w:rsidRDefault="00847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D2F25"/>
    <w:multiLevelType w:val="hybridMultilevel"/>
    <w:tmpl w:val="AED0DEF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D3FA5"/>
    <w:multiLevelType w:val="hybridMultilevel"/>
    <w:tmpl w:val="B0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3815AF"/>
    <w:multiLevelType w:val="hybridMultilevel"/>
    <w:tmpl w:val="061E0E8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80373C"/>
    <w:multiLevelType w:val="hybridMultilevel"/>
    <w:tmpl w:val="F8F205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F4F1F9C"/>
    <w:multiLevelType w:val="hybridMultilevel"/>
    <w:tmpl w:val="C65EA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0916EE"/>
    <w:multiLevelType w:val="hybridMultilevel"/>
    <w:tmpl w:val="AD1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E51ED3"/>
    <w:multiLevelType w:val="hybridMultilevel"/>
    <w:tmpl w:val="BE985BBE"/>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2408A7"/>
    <w:multiLevelType w:val="hybridMultilevel"/>
    <w:tmpl w:val="5BCAB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2E8065C"/>
    <w:multiLevelType w:val="hybridMultilevel"/>
    <w:tmpl w:val="5832F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7A45279"/>
    <w:multiLevelType w:val="hybridMultilevel"/>
    <w:tmpl w:val="5E28B052"/>
    <w:lvl w:ilvl="0" w:tplc="49023AC8">
      <w:start w:val="1"/>
      <w:numFmt w:val="decimal"/>
      <w:lvlText w:val="%1."/>
      <w:lvlJc w:val="left"/>
      <w:pPr>
        <w:ind w:left="360" w:hanging="360"/>
      </w:pPr>
      <w:rPr>
        <w:b w:val="0"/>
        <w:i w:val="0"/>
        <w:color w:val="auto"/>
      </w:rPr>
    </w:lvl>
    <w:lvl w:ilvl="1" w:tplc="ADE8468A">
      <w:start w:val="1"/>
      <w:numFmt w:val="lowerLetter"/>
      <w:lvlText w:val="%2."/>
      <w:lvlJc w:val="left"/>
      <w:pPr>
        <w:ind w:left="1080" w:hanging="360"/>
      </w:pPr>
      <w:rPr>
        <w:i w:val="0"/>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030408E"/>
    <w:multiLevelType w:val="hybridMultilevel"/>
    <w:tmpl w:val="A844E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5"/>
  </w:num>
  <w:num w:numId="4">
    <w:abstractNumId w:val="6"/>
  </w:num>
  <w:num w:numId="5">
    <w:abstractNumId w:val="0"/>
  </w:num>
  <w:num w:numId="6">
    <w:abstractNumId w:val="4"/>
  </w:num>
  <w:num w:numId="7">
    <w:abstractNumId w:val="9"/>
  </w:num>
  <w:num w:numId="8">
    <w:abstractNumId w:val="3"/>
  </w:num>
  <w:num w:numId="9">
    <w:abstractNumId w:val="7"/>
  </w:num>
  <w:num w:numId="10">
    <w:abstractNumId w:val="12"/>
  </w:num>
  <w:num w:numId="11">
    <w:abstractNumId w:val="1"/>
  </w:num>
  <w:num w:numId="12">
    <w:abstractNumId w:val="11"/>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78E"/>
    <w:rsid w:val="00001F0C"/>
    <w:rsid w:val="00002341"/>
    <w:rsid w:val="00002990"/>
    <w:rsid w:val="00002F3B"/>
    <w:rsid w:val="000031E1"/>
    <w:rsid w:val="000048AC"/>
    <w:rsid w:val="00004931"/>
    <w:rsid w:val="000054EC"/>
    <w:rsid w:val="00005C21"/>
    <w:rsid w:val="00006F3F"/>
    <w:rsid w:val="000077DA"/>
    <w:rsid w:val="00010FDE"/>
    <w:rsid w:val="000127AC"/>
    <w:rsid w:val="00013560"/>
    <w:rsid w:val="000139EF"/>
    <w:rsid w:val="00013CCF"/>
    <w:rsid w:val="00014FC4"/>
    <w:rsid w:val="00015075"/>
    <w:rsid w:val="000154D9"/>
    <w:rsid w:val="00015724"/>
    <w:rsid w:val="000159BC"/>
    <w:rsid w:val="00020AAB"/>
    <w:rsid w:val="000223A4"/>
    <w:rsid w:val="00022E60"/>
    <w:rsid w:val="000230EB"/>
    <w:rsid w:val="00023720"/>
    <w:rsid w:val="000242E6"/>
    <w:rsid w:val="00024765"/>
    <w:rsid w:val="000254D5"/>
    <w:rsid w:val="00026147"/>
    <w:rsid w:val="000262AE"/>
    <w:rsid w:val="00026C19"/>
    <w:rsid w:val="000279D9"/>
    <w:rsid w:val="00031263"/>
    <w:rsid w:val="00032232"/>
    <w:rsid w:val="00033DC5"/>
    <w:rsid w:val="000346DB"/>
    <w:rsid w:val="00034BFA"/>
    <w:rsid w:val="00036E6B"/>
    <w:rsid w:val="00040CB5"/>
    <w:rsid w:val="00041242"/>
    <w:rsid w:val="000478C2"/>
    <w:rsid w:val="00047EF9"/>
    <w:rsid w:val="0005001D"/>
    <w:rsid w:val="00052518"/>
    <w:rsid w:val="00052A1A"/>
    <w:rsid w:val="00052F1F"/>
    <w:rsid w:val="000540C7"/>
    <w:rsid w:val="00054A26"/>
    <w:rsid w:val="00055BC7"/>
    <w:rsid w:val="00056CF6"/>
    <w:rsid w:val="00057951"/>
    <w:rsid w:val="00060E93"/>
    <w:rsid w:val="00061B9D"/>
    <w:rsid w:val="00062274"/>
    <w:rsid w:val="00062994"/>
    <w:rsid w:val="000632A9"/>
    <w:rsid w:val="000639C9"/>
    <w:rsid w:val="00063D0C"/>
    <w:rsid w:val="00064184"/>
    <w:rsid w:val="00064936"/>
    <w:rsid w:val="00066305"/>
    <w:rsid w:val="00067979"/>
    <w:rsid w:val="0007267D"/>
    <w:rsid w:val="000734F8"/>
    <w:rsid w:val="000736B8"/>
    <w:rsid w:val="000738B0"/>
    <w:rsid w:val="00073D0A"/>
    <w:rsid w:val="000745DC"/>
    <w:rsid w:val="000760EC"/>
    <w:rsid w:val="00076E12"/>
    <w:rsid w:val="000771E6"/>
    <w:rsid w:val="000773FA"/>
    <w:rsid w:val="00081685"/>
    <w:rsid w:val="000817CB"/>
    <w:rsid w:val="00084911"/>
    <w:rsid w:val="0008500E"/>
    <w:rsid w:val="0008616A"/>
    <w:rsid w:val="000862C2"/>
    <w:rsid w:val="000863BD"/>
    <w:rsid w:val="000866B2"/>
    <w:rsid w:val="000873EF"/>
    <w:rsid w:val="00087901"/>
    <w:rsid w:val="00090126"/>
    <w:rsid w:val="00092FCA"/>
    <w:rsid w:val="000952D3"/>
    <w:rsid w:val="00095F89"/>
    <w:rsid w:val="00096C60"/>
    <w:rsid w:val="00096DC3"/>
    <w:rsid w:val="00097448"/>
    <w:rsid w:val="00097FE8"/>
    <w:rsid w:val="000A0BAC"/>
    <w:rsid w:val="000A13BC"/>
    <w:rsid w:val="000A17EF"/>
    <w:rsid w:val="000A2E21"/>
    <w:rsid w:val="000A5009"/>
    <w:rsid w:val="000B0E02"/>
    <w:rsid w:val="000B178E"/>
    <w:rsid w:val="000B191A"/>
    <w:rsid w:val="000B2A91"/>
    <w:rsid w:val="000B3792"/>
    <w:rsid w:val="000B3FAE"/>
    <w:rsid w:val="000B4301"/>
    <w:rsid w:val="000B4CB0"/>
    <w:rsid w:val="000B4DF4"/>
    <w:rsid w:val="000B541D"/>
    <w:rsid w:val="000C1083"/>
    <w:rsid w:val="000C120B"/>
    <w:rsid w:val="000C2872"/>
    <w:rsid w:val="000C29CA"/>
    <w:rsid w:val="000C4A0E"/>
    <w:rsid w:val="000C6242"/>
    <w:rsid w:val="000C68DB"/>
    <w:rsid w:val="000C7D68"/>
    <w:rsid w:val="000D184E"/>
    <w:rsid w:val="000D20A9"/>
    <w:rsid w:val="000D2C32"/>
    <w:rsid w:val="000D2F4D"/>
    <w:rsid w:val="000D3BB9"/>
    <w:rsid w:val="000D4619"/>
    <w:rsid w:val="000D4922"/>
    <w:rsid w:val="000D4B0D"/>
    <w:rsid w:val="000D63FF"/>
    <w:rsid w:val="000D7695"/>
    <w:rsid w:val="000E0E08"/>
    <w:rsid w:val="000E0E50"/>
    <w:rsid w:val="000E0EDA"/>
    <w:rsid w:val="000E17D5"/>
    <w:rsid w:val="000E405D"/>
    <w:rsid w:val="000E59E1"/>
    <w:rsid w:val="000E6F72"/>
    <w:rsid w:val="000F041F"/>
    <w:rsid w:val="000F0478"/>
    <w:rsid w:val="000F0A50"/>
    <w:rsid w:val="000F269A"/>
    <w:rsid w:val="000F3867"/>
    <w:rsid w:val="000F3AD6"/>
    <w:rsid w:val="000F43B5"/>
    <w:rsid w:val="000F5590"/>
    <w:rsid w:val="000F5899"/>
    <w:rsid w:val="000F62BC"/>
    <w:rsid w:val="000F68FD"/>
    <w:rsid w:val="000F6A9B"/>
    <w:rsid w:val="001002FE"/>
    <w:rsid w:val="00101709"/>
    <w:rsid w:val="00101BB8"/>
    <w:rsid w:val="00102106"/>
    <w:rsid w:val="00102327"/>
    <w:rsid w:val="0010394B"/>
    <w:rsid w:val="00103D5E"/>
    <w:rsid w:val="00104EA7"/>
    <w:rsid w:val="00105110"/>
    <w:rsid w:val="00105A51"/>
    <w:rsid w:val="00105FAD"/>
    <w:rsid w:val="001102E3"/>
    <w:rsid w:val="00110354"/>
    <w:rsid w:val="0011155B"/>
    <w:rsid w:val="00111A6A"/>
    <w:rsid w:val="00113DC6"/>
    <w:rsid w:val="00114310"/>
    <w:rsid w:val="00114CB7"/>
    <w:rsid w:val="00115295"/>
    <w:rsid w:val="00115E66"/>
    <w:rsid w:val="00116393"/>
    <w:rsid w:val="0011737D"/>
    <w:rsid w:val="001217D0"/>
    <w:rsid w:val="00121BF1"/>
    <w:rsid w:val="0012225D"/>
    <w:rsid w:val="001237D5"/>
    <w:rsid w:val="00124386"/>
    <w:rsid w:val="00124AAD"/>
    <w:rsid w:val="00124B37"/>
    <w:rsid w:val="001279DA"/>
    <w:rsid w:val="00127A8B"/>
    <w:rsid w:val="00131F88"/>
    <w:rsid w:val="00133766"/>
    <w:rsid w:val="00133DD5"/>
    <w:rsid w:val="00134914"/>
    <w:rsid w:val="00134BE5"/>
    <w:rsid w:val="00135AE9"/>
    <w:rsid w:val="0013777C"/>
    <w:rsid w:val="00140520"/>
    <w:rsid w:val="00140754"/>
    <w:rsid w:val="001412D1"/>
    <w:rsid w:val="001423E3"/>
    <w:rsid w:val="001425E3"/>
    <w:rsid w:val="00143291"/>
    <w:rsid w:val="00144B40"/>
    <w:rsid w:val="00144D4A"/>
    <w:rsid w:val="00144EF2"/>
    <w:rsid w:val="001464A3"/>
    <w:rsid w:val="00146995"/>
    <w:rsid w:val="001475EA"/>
    <w:rsid w:val="001504F5"/>
    <w:rsid w:val="00151510"/>
    <w:rsid w:val="001517BD"/>
    <w:rsid w:val="00152C13"/>
    <w:rsid w:val="00152E75"/>
    <w:rsid w:val="0015454C"/>
    <w:rsid w:val="00154746"/>
    <w:rsid w:val="00155C8C"/>
    <w:rsid w:val="00155CF6"/>
    <w:rsid w:val="00156F54"/>
    <w:rsid w:val="00157A12"/>
    <w:rsid w:val="00157CAA"/>
    <w:rsid w:val="00160914"/>
    <w:rsid w:val="001644CA"/>
    <w:rsid w:val="00164BBA"/>
    <w:rsid w:val="00164CEC"/>
    <w:rsid w:val="00164F3E"/>
    <w:rsid w:val="00165245"/>
    <w:rsid w:val="00165760"/>
    <w:rsid w:val="0016632C"/>
    <w:rsid w:val="00167538"/>
    <w:rsid w:val="0017066E"/>
    <w:rsid w:val="001710BD"/>
    <w:rsid w:val="00171DEC"/>
    <w:rsid w:val="00171EFB"/>
    <w:rsid w:val="0017248D"/>
    <w:rsid w:val="00172D05"/>
    <w:rsid w:val="00172D2F"/>
    <w:rsid w:val="00172DAA"/>
    <w:rsid w:val="00173626"/>
    <w:rsid w:val="0017592A"/>
    <w:rsid w:val="00175D58"/>
    <w:rsid w:val="0017614A"/>
    <w:rsid w:val="001805FB"/>
    <w:rsid w:val="00181743"/>
    <w:rsid w:val="001817CD"/>
    <w:rsid w:val="00181E7E"/>
    <w:rsid w:val="0018235E"/>
    <w:rsid w:val="00182669"/>
    <w:rsid w:val="00182763"/>
    <w:rsid w:val="00182CEE"/>
    <w:rsid w:val="00184173"/>
    <w:rsid w:val="0018550D"/>
    <w:rsid w:val="001855AF"/>
    <w:rsid w:val="00186F7A"/>
    <w:rsid w:val="00187410"/>
    <w:rsid w:val="0018752A"/>
    <w:rsid w:val="0018768C"/>
    <w:rsid w:val="001902BA"/>
    <w:rsid w:val="00190433"/>
    <w:rsid w:val="00192BA0"/>
    <w:rsid w:val="001943EC"/>
    <w:rsid w:val="00194CAF"/>
    <w:rsid w:val="001963A4"/>
    <w:rsid w:val="00197303"/>
    <w:rsid w:val="001975BA"/>
    <w:rsid w:val="001A029F"/>
    <w:rsid w:val="001A17EA"/>
    <w:rsid w:val="001A1CC2"/>
    <w:rsid w:val="001A1D17"/>
    <w:rsid w:val="001A22AA"/>
    <w:rsid w:val="001A324A"/>
    <w:rsid w:val="001A5255"/>
    <w:rsid w:val="001A6440"/>
    <w:rsid w:val="001A6E8C"/>
    <w:rsid w:val="001A744A"/>
    <w:rsid w:val="001A7A18"/>
    <w:rsid w:val="001A7EC8"/>
    <w:rsid w:val="001A7FF7"/>
    <w:rsid w:val="001B046E"/>
    <w:rsid w:val="001B1565"/>
    <w:rsid w:val="001B166D"/>
    <w:rsid w:val="001B28B5"/>
    <w:rsid w:val="001B2975"/>
    <w:rsid w:val="001B2E05"/>
    <w:rsid w:val="001B2E55"/>
    <w:rsid w:val="001B3856"/>
    <w:rsid w:val="001B3FA1"/>
    <w:rsid w:val="001B5059"/>
    <w:rsid w:val="001B52DB"/>
    <w:rsid w:val="001B56A7"/>
    <w:rsid w:val="001B6229"/>
    <w:rsid w:val="001C0E43"/>
    <w:rsid w:val="001C122D"/>
    <w:rsid w:val="001C1537"/>
    <w:rsid w:val="001C320A"/>
    <w:rsid w:val="001C3A0E"/>
    <w:rsid w:val="001C58AC"/>
    <w:rsid w:val="001C5FE6"/>
    <w:rsid w:val="001C6840"/>
    <w:rsid w:val="001C6948"/>
    <w:rsid w:val="001C7B87"/>
    <w:rsid w:val="001D0235"/>
    <w:rsid w:val="001D0F30"/>
    <w:rsid w:val="001D2A82"/>
    <w:rsid w:val="001D2B3F"/>
    <w:rsid w:val="001D2DA9"/>
    <w:rsid w:val="001D3CD2"/>
    <w:rsid w:val="001D5358"/>
    <w:rsid w:val="001D569B"/>
    <w:rsid w:val="001D5736"/>
    <w:rsid w:val="001D6BDA"/>
    <w:rsid w:val="001D7937"/>
    <w:rsid w:val="001D7C42"/>
    <w:rsid w:val="001E0EA3"/>
    <w:rsid w:val="001E1D75"/>
    <w:rsid w:val="001E3B55"/>
    <w:rsid w:val="001E3D40"/>
    <w:rsid w:val="001E4995"/>
    <w:rsid w:val="001E5CF6"/>
    <w:rsid w:val="001E70F7"/>
    <w:rsid w:val="001E732D"/>
    <w:rsid w:val="001E75A1"/>
    <w:rsid w:val="001E769E"/>
    <w:rsid w:val="001E7A42"/>
    <w:rsid w:val="001F09DC"/>
    <w:rsid w:val="001F24C2"/>
    <w:rsid w:val="001F43E6"/>
    <w:rsid w:val="001F440C"/>
    <w:rsid w:val="001F5117"/>
    <w:rsid w:val="001F616E"/>
    <w:rsid w:val="001F6C4E"/>
    <w:rsid w:val="001F6F99"/>
    <w:rsid w:val="0020163B"/>
    <w:rsid w:val="002035FD"/>
    <w:rsid w:val="0020523F"/>
    <w:rsid w:val="002064E9"/>
    <w:rsid w:val="00206D0E"/>
    <w:rsid w:val="00207D6B"/>
    <w:rsid w:val="00210172"/>
    <w:rsid w:val="0021101C"/>
    <w:rsid w:val="002120E1"/>
    <w:rsid w:val="00212869"/>
    <w:rsid w:val="00213772"/>
    <w:rsid w:val="002154EF"/>
    <w:rsid w:val="002161D5"/>
    <w:rsid w:val="002167CD"/>
    <w:rsid w:val="002178D7"/>
    <w:rsid w:val="00220749"/>
    <w:rsid w:val="00220E4F"/>
    <w:rsid w:val="0022271A"/>
    <w:rsid w:val="00222732"/>
    <w:rsid w:val="00223AF1"/>
    <w:rsid w:val="0022422C"/>
    <w:rsid w:val="00224A62"/>
    <w:rsid w:val="00225029"/>
    <w:rsid w:val="00225908"/>
    <w:rsid w:val="002269C8"/>
    <w:rsid w:val="0022724E"/>
    <w:rsid w:val="002276ED"/>
    <w:rsid w:val="00230666"/>
    <w:rsid w:val="00231153"/>
    <w:rsid w:val="0023252E"/>
    <w:rsid w:val="00232A00"/>
    <w:rsid w:val="0023387F"/>
    <w:rsid w:val="00233BC7"/>
    <w:rsid w:val="0023437C"/>
    <w:rsid w:val="002355DE"/>
    <w:rsid w:val="002360AE"/>
    <w:rsid w:val="002367EA"/>
    <w:rsid w:val="00236D69"/>
    <w:rsid w:val="002370F1"/>
    <w:rsid w:val="0024005F"/>
    <w:rsid w:val="00241335"/>
    <w:rsid w:val="00241C31"/>
    <w:rsid w:val="00245C76"/>
    <w:rsid w:val="002461A5"/>
    <w:rsid w:val="0024768C"/>
    <w:rsid w:val="00247E68"/>
    <w:rsid w:val="00250C53"/>
    <w:rsid w:val="00251399"/>
    <w:rsid w:val="00251C34"/>
    <w:rsid w:val="0025237E"/>
    <w:rsid w:val="00252FDA"/>
    <w:rsid w:val="00253860"/>
    <w:rsid w:val="002541C1"/>
    <w:rsid w:val="0025709A"/>
    <w:rsid w:val="0025723F"/>
    <w:rsid w:val="00260903"/>
    <w:rsid w:val="00262776"/>
    <w:rsid w:val="00262D7C"/>
    <w:rsid w:val="0026471E"/>
    <w:rsid w:val="00264F53"/>
    <w:rsid w:val="00266025"/>
    <w:rsid w:val="0026779E"/>
    <w:rsid w:val="002679D5"/>
    <w:rsid w:val="00270A54"/>
    <w:rsid w:val="002714FD"/>
    <w:rsid w:val="00272F4C"/>
    <w:rsid w:val="00273274"/>
    <w:rsid w:val="0027333F"/>
    <w:rsid w:val="0027353A"/>
    <w:rsid w:val="00275F94"/>
    <w:rsid w:val="002765BB"/>
    <w:rsid w:val="00277567"/>
    <w:rsid w:val="00277C42"/>
    <w:rsid w:val="00281313"/>
    <w:rsid w:val="00281B9C"/>
    <w:rsid w:val="00282D9D"/>
    <w:rsid w:val="00284C9B"/>
    <w:rsid w:val="00285748"/>
    <w:rsid w:val="00287728"/>
    <w:rsid w:val="00287752"/>
    <w:rsid w:val="0029011A"/>
    <w:rsid w:val="00292635"/>
    <w:rsid w:val="00293AF7"/>
    <w:rsid w:val="00296A20"/>
    <w:rsid w:val="002A094F"/>
    <w:rsid w:val="002A141B"/>
    <w:rsid w:val="002A155D"/>
    <w:rsid w:val="002A1631"/>
    <w:rsid w:val="002A26B6"/>
    <w:rsid w:val="002A29EC"/>
    <w:rsid w:val="002A5A4E"/>
    <w:rsid w:val="002A66E8"/>
    <w:rsid w:val="002A67CE"/>
    <w:rsid w:val="002A6A4E"/>
    <w:rsid w:val="002A7C60"/>
    <w:rsid w:val="002B019B"/>
    <w:rsid w:val="002B01E9"/>
    <w:rsid w:val="002B1D80"/>
    <w:rsid w:val="002B2936"/>
    <w:rsid w:val="002B2A7A"/>
    <w:rsid w:val="002B2BBA"/>
    <w:rsid w:val="002B3A02"/>
    <w:rsid w:val="002B5A85"/>
    <w:rsid w:val="002B63A7"/>
    <w:rsid w:val="002C0E25"/>
    <w:rsid w:val="002C0F77"/>
    <w:rsid w:val="002C2E46"/>
    <w:rsid w:val="002C329E"/>
    <w:rsid w:val="002C3418"/>
    <w:rsid w:val="002C35F5"/>
    <w:rsid w:val="002C5543"/>
    <w:rsid w:val="002C63A0"/>
    <w:rsid w:val="002C7CD8"/>
    <w:rsid w:val="002D0F7F"/>
    <w:rsid w:val="002D1815"/>
    <w:rsid w:val="002D3D29"/>
    <w:rsid w:val="002D3E77"/>
    <w:rsid w:val="002D495B"/>
    <w:rsid w:val="002D5B25"/>
    <w:rsid w:val="002D5FDB"/>
    <w:rsid w:val="002D6A6F"/>
    <w:rsid w:val="002D741F"/>
    <w:rsid w:val="002E0198"/>
    <w:rsid w:val="002E07E4"/>
    <w:rsid w:val="002E131F"/>
    <w:rsid w:val="002E1338"/>
    <w:rsid w:val="002E1D7C"/>
    <w:rsid w:val="002E1EBD"/>
    <w:rsid w:val="002E3F35"/>
    <w:rsid w:val="002E4173"/>
    <w:rsid w:val="002E418A"/>
    <w:rsid w:val="002E54BB"/>
    <w:rsid w:val="002E5B67"/>
    <w:rsid w:val="002E6BBB"/>
    <w:rsid w:val="002E720D"/>
    <w:rsid w:val="002E770F"/>
    <w:rsid w:val="002F0113"/>
    <w:rsid w:val="002F06C8"/>
    <w:rsid w:val="002F11BA"/>
    <w:rsid w:val="002F14D9"/>
    <w:rsid w:val="002F203C"/>
    <w:rsid w:val="002F449B"/>
    <w:rsid w:val="002F4D86"/>
    <w:rsid w:val="002F54F1"/>
    <w:rsid w:val="002F59C0"/>
    <w:rsid w:val="002F5CE1"/>
    <w:rsid w:val="002F5D69"/>
    <w:rsid w:val="002F71C8"/>
    <w:rsid w:val="002F7C77"/>
    <w:rsid w:val="0030043F"/>
    <w:rsid w:val="00300CB3"/>
    <w:rsid w:val="0030115F"/>
    <w:rsid w:val="003021EA"/>
    <w:rsid w:val="00302C0B"/>
    <w:rsid w:val="0030394B"/>
    <w:rsid w:val="0030434C"/>
    <w:rsid w:val="003044DD"/>
    <w:rsid w:val="003046AB"/>
    <w:rsid w:val="00306388"/>
    <w:rsid w:val="003064FA"/>
    <w:rsid w:val="003072C6"/>
    <w:rsid w:val="00310C0E"/>
    <w:rsid w:val="00310D8E"/>
    <w:rsid w:val="003114CD"/>
    <w:rsid w:val="003125A1"/>
    <w:rsid w:val="00314908"/>
    <w:rsid w:val="00315BBD"/>
    <w:rsid w:val="00316CB5"/>
    <w:rsid w:val="0031753A"/>
    <w:rsid w:val="00317D01"/>
    <w:rsid w:val="00320172"/>
    <w:rsid w:val="00320293"/>
    <w:rsid w:val="00320759"/>
    <w:rsid w:val="00322C63"/>
    <w:rsid w:val="00322CC2"/>
    <w:rsid w:val="00324EDF"/>
    <w:rsid w:val="00325541"/>
    <w:rsid w:val="003260EF"/>
    <w:rsid w:val="0032657C"/>
    <w:rsid w:val="003271DC"/>
    <w:rsid w:val="00331466"/>
    <w:rsid w:val="0033253B"/>
    <w:rsid w:val="00333606"/>
    <w:rsid w:val="0033421F"/>
    <w:rsid w:val="00334B54"/>
    <w:rsid w:val="0033591F"/>
    <w:rsid w:val="00335F8C"/>
    <w:rsid w:val="0033739E"/>
    <w:rsid w:val="003374FA"/>
    <w:rsid w:val="003376D4"/>
    <w:rsid w:val="00340A43"/>
    <w:rsid w:val="00341E92"/>
    <w:rsid w:val="00342406"/>
    <w:rsid w:val="00342696"/>
    <w:rsid w:val="00342AA0"/>
    <w:rsid w:val="00343733"/>
    <w:rsid w:val="003457A3"/>
    <w:rsid w:val="0034689C"/>
    <w:rsid w:val="00346952"/>
    <w:rsid w:val="0035003E"/>
    <w:rsid w:val="00350221"/>
    <w:rsid w:val="003506CF"/>
    <w:rsid w:val="003525AF"/>
    <w:rsid w:val="00352A36"/>
    <w:rsid w:val="00355886"/>
    <w:rsid w:val="00355B19"/>
    <w:rsid w:val="00356814"/>
    <w:rsid w:val="00357AC1"/>
    <w:rsid w:val="003619A5"/>
    <w:rsid w:val="003626B5"/>
    <w:rsid w:val="0036369A"/>
    <w:rsid w:val="00365C08"/>
    <w:rsid w:val="0036753D"/>
    <w:rsid w:val="00367B8C"/>
    <w:rsid w:val="00367E80"/>
    <w:rsid w:val="00370367"/>
    <w:rsid w:val="003717A6"/>
    <w:rsid w:val="00373EE9"/>
    <w:rsid w:val="003740E8"/>
    <w:rsid w:val="003747CC"/>
    <w:rsid w:val="0037701D"/>
    <w:rsid w:val="0038019F"/>
    <w:rsid w:val="00381D9F"/>
    <w:rsid w:val="00382071"/>
    <w:rsid w:val="00382FE1"/>
    <w:rsid w:val="0038501D"/>
    <w:rsid w:val="00385089"/>
    <w:rsid w:val="00385569"/>
    <w:rsid w:val="00385EDF"/>
    <w:rsid w:val="003865B0"/>
    <w:rsid w:val="00387169"/>
    <w:rsid w:val="00387A5B"/>
    <w:rsid w:val="00391711"/>
    <w:rsid w:val="00392B6D"/>
    <w:rsid w:val="00393113"/>
    <w:rsid w:val="0039513F"/>
    <w:rsid w:val="00395705"/>
    <w:rsid w:val="003A2524"/>
    <w:rsid w:val="003A2F25"/>
    <w:rsid w:val="003A3875"/>
    <w:rsid w:val="003A4A55"/>
    <w:rsid w:val="003B1690"/>
    <w:rsid w:val="003B2807"/>
    <w:rsid w:val="003B2E08"/>
    <w:rsid w:val="003B46BB"/>
    <w:rsid w:val="003B55DA"/>
    <w:rsid w:val="003B5DEF"/>
    <w:rsid w:val="003B665C"/>
    <w:rsid w:val="003B7249"/>
    <w:rsid w:val="003B7A78"/>
    <w:rsid w:val="003C09FD"/>
    <w:rsid w:val="003C0A4A"/>
    <w:rsid w:val="003C13C5"/>
    <w:rsid w:val="003C1D7E"/>
    <w:rsid w:val="003C2DB1"/>
    <w:rsid w:val="003C2F07"/>
    <w:rsid w:val="003C3773"/>
    <w:rsid w:val="003C3E82"/>
    <w:rsid w:val="003C46B0"/>
    <w:rsid w:val="003C62C2"/>
    <w:rsid w:val="003C68F2"/>
    <w:rsid w:val="003C6C07"/>
    <w:rsid w:val="003C74FE"/>
    <w:rsid w:val="003C7836"/>
    <w:rsid w:val="003C78D9"/>
    <w:rsid w:val="003D0463"/>
    <w:rsid w:val="003D22B3"/>
    <w:rsid w:val="003D37B9"/>
    <w:rsid w:val="003D42F1"/>
    <w:rsid w:val="003D52ED"/>
    <w:rsid w:val="003D58B8"/>
    <w:rsid w:val="003D5AE6"/>
    <w:rsid w:val="003D5CFB"/>
    <w:rsid w:val="003D5F21"/>
    <w:rsid w:val="003D656C"/>
    <w:rsid w:val="003E0B2F"/>
    <w:rsid w:val="003E1609"/>
    <w:rsid w:val="003E211C"/>
    <w:rsid w:val="003E2546"/>
    <w:rsid w:val="003E2636"/>
    <w:rsid w:val="003E2E12"/>
    <w:rsid w:val="003E4068"/>
    <w:rsid w:val="003E51F1"/>
    <w:rsid w:val="003F03AE"/>
    <w:rsid w:val="003F1E57"/>
    <w:rsid w:val="003F39CE"/>
    <w:rsid w:val="003F3A91"/>
    <w:rsid w:val="003F47FE"/>
    <w:rsid w:val="003F5639"/>
    <w:rsid w:val="003F5660"/>
    <w:rsid w:val="003F6A94"/>
    <w:rsid w:val="003F6E9D"/>
    <w:rsid w:val="003F7CC3"/>
    <w:rsid w:val="00401108"/>
    <w:rsid w:val="0040290C"/>
    <w:rsid w:val="00402927"/>
    <w:rsid w:val="00402CF9"/>
    <w:rsid w:val="004046B1"/>
    <w:rsid w:val="00405AF1"/>
    <w:rsid w:val="004061D2"/>
    <w:rsid w:val="00406D5E"/>
    <w:rsid w:val="00407993"/>
    <w:rsid w:val="00411833"/>
    <w:rsid w:val="00412F64"/>
    <w:rsid w:val="00415268"/>
    <w:rsid w:val="00415DA9"/>
    <w:rsid w:val="004161B0"/>
    <w:rsid w:val="00417983"/>
    <w:rsid w:val="00417BEB"/>
    <w:rsid w:val="00417DEC"/>
    <w:rsid w:val="00422D99"/>
    <w:rsid w:val="004248A3"/>
    <w:rsid w:val="00425532"/>
    <w:rsid w:val="00425CB0"/>
    <w:rsid w:val="00427B34"/>
    <w:rsid w:val="00430D1B"/>
    <w:rsid w:val="00430D67"/>
    <w:rsid w:val="00430E69"/>
    <w:rsid w:val="0043144F"/>
    <w:rsid w:val="004324FF"/>
    <w:rsid w:val="00432A55"/>
    <w:rsid w:val="00433166"/>
    <w:rsid w:val="00433BDC"/>
    <w:rsid w:val="004354C1"/>
    <w:rsid w:val="00435588"/>
    <w:rsid w:val="004365C4"/>
    <w:rsid w:val="004406B4"/>
    <w:rsid w:val="004413DA"/>
    <w:rsid w:val="0044222B"/>
    <w:rsid w:val="00442289"/>
    <w:rsid w:val="0044260A"/>
    <w:rsid w:val="004434E8"/>
    <w:rsid w:val="00443E8A"/>
    <w:rsid w:val="00444D82"/>
    <w:rsid w:val="0044561D"/>
    <w:rsid w:val="00445AF6"/>
    <w:rsid w:val="00446F7C"/>
    <w:rsid w:val="0045029C"/>
    <w:rsid w:val="00450339"/>
    <w:rsid w:val="00450CC8"/>
    <w:rsid w:val="00451495"/>
    <w:rsid w:val="00451529"/>
    <w:rsid w:val="00454A54"/>
    <w:rsid w:val="00455CF4"/>
    <w:rsid w:val="004564C6"/>
    <w:rsid w:val="00456588"/>
    <w:rsid w:val="004609F7"/>
    <w:rsid w:val="00460ECF"/>
    <w:rsid w:val="004610CC"/>
    <w:rsid w:val="004611F7"/>
    <w:rsid w:val="004617E8"/>
    <w:rsid w:val="00462CB7"/>
    <w:rsid w:val="00464805"/>
    <w:rsid w:val="00465464"/>
    <w:rsid w:val="00465869"/>
    <w:rsid w:val="00465A79"/>
    <w:rsid w:val="00465E87"/>
    <w:rsid w:val="004676F7"/>
    <w:rsid w:val="00467E35"/>
    <w:rsid w:val="004701C0"/>
    <w:rsid w:val="0047036F"/>
    <w:rsid w:val="00471177"/>
    <w:rsid w:val="004727E4"/>
    <w:rsid w:val="00474137"/>
    <w:rsid w:val="00474F53"/>
    <w:rsid w:val="00476173"/>
    <w:rsid w:val="00477306"/>
    <w:rsid w:val="0047786A"/>
    <w:rsid w:val="00477A65"/>
    <w:rsid w:val="00480CDC"/>
    <w:rsid w:val="00481114"/>
    <w:rsid w:val="00481CC5"/>
    <w:rsid w:val="00482DB3"/>
    <w:rsid w:val="0048392A"/>
    <w:rsid w:val="00484D27"/>
    <w:rsid w:val="00485764"/>
    <w:rsid w:val="00486AEC"/>
    <w:rsid w:val="00487CF1"/>
    <w:rsid w:val="00487E65"/>
    <w:rsid w:val="00487F7A"/>
    <w:rsid w:val="004958B9"/>
    <w:rsid w:val="00496495"/>
    <w:rsid w:val="00497DE2"/>
    <w:rsid w:val="004A0236"/>
    <w:rsid w:val="004A23AA"/>
    <w:rsid w:val="004A2E15"/>
    <w:rsid w:val="004A369A"/>
    <w:rsid w:val="004A3B3E"/>
    <w:rsid w:val="004A5C57"/>
    <w:rsid w:val="004A5D06"/>
    <w:rsid w:val="004A6D65"/>
    <w:rsid w:val="004A7549"/>
    <w:rsid w:val="004A78F5"/>
    <w:rsid w:val="004A79FD"/>
    <w:rsid w:val="004A7C21"/>
    <w:rsid w:val="004B01E8"/>
    <w:rsid w:val="004B092A"/>
    <w:rsid w:val="004B0CBC"/>
    <w:rsid w:val="004B0EF8"/>
    <w:rsid w:val="004B11D1"/>
    <w:rsid w:val="004B1C13"/>
    <w:rsid w:val="004B1D90"/>
    <w:rsid w:val="004B2C1B"/>
    <w:rsid w:val="004B3AE8"/>
    <w:rsid w:val="004B3FBA"/>
    <w:rsid w:val="004B4343"/>
    <w:rsid w:val="004B506D"/>
    <w:rsid w:val="004B6600"/>
    <w:rsid w:val="004B682C"/>
    <w:rsid w:val="004B7899"/>
    <w:rsid w:val="004C10DF"/>
    <w:rsid w:val="004C1DE2"/>
    <w:rsid w:val="004C2088"/>
    <w:rsid w:val="004C22EE"/>
    <w:rsid w:val="004C2328"/>
    <w:rsid w:val="004C2438"/>
    <w:rsid w:val="004C3C65"/>
    <w:rsid w:val="004C459B"/>
    <w:rsid w:val="004C4E1A"/>
    <w:rsid w:val="004C5777"/>
    <w:rsid w:val="004C588C"/>
    <w:rsid w:val="004C746E"/>
    <w:rsid w:val="004C7701"/>
    <w:rsid w:val="004C7C83"/>
    <w:rsid w:val="004D0173"/>
    <w:rsid w:val="004D06FA"/>
    <w:rsid w:val="004D0A8B"/>
    <w:rsid w:val="004D0B0F"/>
    <w:rsid w:val="004D1056"/>
    <w:rsid w:val="004D1652"/>
    <w:rsid w:val="004D2A07"/>
    <w:rsid w:val="004D463C"/>
    <w:rsid w:val="004D4672"/>
    <w:rsid w:val="004D4DEB"/>
    <w:rsid w:val="004D548B"/>
    <w:rsid w:val="004D6234"/>
    <w:rsid w:val="004D7704"/>
    <w:rsid w:val="004D79F9"/>
    <w:rsid w:val="004E0335"/>
    <w:rsid w:val="004E1120"/>
    <w:rsid w:val="004E1832"/>
    <w:rsid w:val="004E1864"/>
    <w:rsid w:val="004E1EDE"/>
    <w:rsid w:val="004E1FA3"/>
    <w:rsid w:val="004E21E2"/>
    <w:rsid w:val="004E293F"/>
    <w:rsid w:val="004E2FC7"/>
    <w:rsid w:val="004E380D"/>
    <w:rsid w:val="004E51F6"/>
    <w:rsid w:val="004E7922"/>
    <w:rsid w:val="004F0DFC"/>
    <w:rsid w:val="004F18C7"/>
    <w:rsid w:val="004F1AD2"/>
    <w:rsid w:val="004F3441"/>
    <w:rsid w:val="004F3606"/>
    <w:rsid w:val="004F41B2"/>
    <w:rsid w:val="004F4AFC"/>
    <w:rsid w:val="004F52A5"/>
    <w:rsid w:val="004F57A3"/>
    <w:rsid w:val="004F6CA8"/>
    <w:rsid w:val="0050033A"/>
    <w:rsid w:val="00500C8C"/>
    <w:rsid w:val="00501375"/>
    <w:rsid w:val="005016FD"/>
    <w:rsid w:val="00501D3B"/>
    <w:rsid w:val="005022C9"/>
    <w:rsid w:val="00503D27"/>
    <w:rsid w:val="00503D34"/>
    <w:rsid w:val="00504FB5"/>
    <w:rsid w:val="0050779D"/>
    <w:rsid w:val="00507998"/>
    <w:rsid w:val="005111B1"/>
    <w:rsid w:val="0051125D"/>
    <w:rsid w:val="0051372C"/>
    <w:rsid w:val="005139EA"/>
    <w:rsid w:val="00514087"/>
    <w:rsid w:val="00514C36"/>
    <w:rsid w:val="00514E6A"/>
    <w:rsid w:val="005154A1"/>
    <w:rsid w:val="00520BBB"/>
    <w:rsid w:val="00520C53"/>
    <w:rsid w:val="00521C17"/>
    <w:rsid w:val="0052238C"/>
    <w:rsid w:val="00522E66"/>
    <w:rsid w:val="005232D0"/>
    <w:rsid w:val="005236E0"/>
    <w:rsid w:val="00523D69"/>
    <w:rsid w:val="0052521C"/>
    <w:rsid w:val="00525456"/>
    <w:rsid w:val="00526656"/>
    <w:rsid w:val="00526F86"/>
    <w:rsid w:val="0053019B"/>
    <w:rsid w:val="005305C3"/>
    <w:rsid w:val="00530A4C"/>
    <w:rsid w:val="00530A4E"/>
    <w:rsid w:val="00530C3C"/>
    <w:rsid w:val="005311D1"/>
    <w:rsid w:val="005316CC"/>
    <w:rsid w:val="00532236"/>
    <w:rsid w:val="00532D66"/>
    <w:rsid w:val="00533857"/>
    <w:rsid w:val="00533DBE"/>
    <w:rsid w:val="00534DC7"/>
    <w:rsid w:val="00541871"/>
    <w:rsid w:val="00541DFE"/>
    <w:rsid w:val="00543E6C"/>
    <w:rsid w:val="00544184"/>
    <w:rsid w:val="00544C51"/>
    <w:rsid w:val="005463B1"/>
    <w:rsid w:val="00546716"/>
    <w:rsid w:val="0054788F"/>
    <w:rsid w:val="005516EE"/>
    <w:rsid w:val="00551B30"/>
    <w:rsid w:val="00551E5D"/>
    <w:rsid w:val="00551FD6"/>
    <w:rsid w:val="0055282E"/>
    <w:rsid w:val="005533DA"/>
    <w:rsid w:val="00553518"/>
    <w:rsid w:val="00553770"/>
    <w:rsid w:val="00554E6E"/>
    <w:rsid w:val="005552FD"/>
    <w:rsid w:val="0055577D"/>
    <w:rsid w:val="00556CDB"/>
    <w:rsid w:val="00557F9D"/>
    <w:rsid w:val="005600E5"/>
    <w:rsid w:val="00560A16"/>
    <w:rsid w:val="00561C50"/>
    <w:rsid w:val="005621FF"/>
    <w:rsid w:val="00563D2D"/>
    <w:rsid w:val="00564E8F"/>
    <w:rsid w:val="005669F3"/>
    <w:rsid w:val="005678F2"/>
    <w:rsid w:val="0057039E"/>
    <w:rsid w:val="00571590"/>
    <w:rsid w:val="0057177C"/>
    <w:rsid w:val="00572489"/>
    <w:rsid w:val="005728A4"/>
    <w:rsid w:val="00572AF0"/>
    <w:rsid w:val="00572BA5"/>
    <w:rsid w:val="00573D81"/>
    <w:rsid w:val="005748B5"/>
    <w:rsid w:val="005757E5"/>
    <w:rsid w:val="0057598A"/>
    <w:rsid w:val="005763FC"/>
    <w:rsid w:val="00576EB4"/>
    <w:rsid w:val="00577B30"/>
    <w:rsid w:val="00577F9D"/>
    <w:rsid w:val="00580D30"/>
    <w:rsid w:val="0058180E"/>
    <w:rsid w:val="00582768"/>
    <w:rsid w:val="00583461"/>
    <w:rsid w:val="00583D2D"/>
    <w:rsid w:val="00584C22"/>
    <w:rsid w:val="00584E7F"/>
    <w:rsid w:val="005856A4"/>
    <w:rsid w:val="005857F8"/>
    <w:rsid w:val="00585BE3"/>
    <w:rsid w:val="00585C03"/>
    <w:rsid w:val="00590730"/>
    <w:rsid w:val="005928D1"/>
    <w:rsid w:val="005929AB"/>
    <w:rsid w:val="00593730"/>
    <w:rsid w:val="005938E2"/>
    <w:rsid w:val="00593CA6"/>
    <w:rsid w:val="00593F4A"/>
    <w:rsid w:val="00595E63"/>
    <w:rsid w:val="005962D8"/>
    <w:rsid w:val="005962D9"/>
    <w:rsid w:val="005966F7"/>
    <w:rsid w:val="005A3051"/>
    <w:rsid w:val="005A3B2C"/>
    <w:rsid w:val="005A4666"/>
    <w:rsid w:val="005A53FE"/>
    <w:rsid w:val="005B1E29"/>
    <w:rsid w:val="005B3214"/>
    <w:rsid w:val="005B3432"/>
    <w:rsid w:val="005B522E"/>
    <w:rsid w:val="005B5591"/>
    <w:rsid w:val="005B7D22"/>
    <w:rsid w:val="005C029E"/>
    <w:rsid w:val="005C22CF"/>
    <w:rsid w:val="005C39FF"/>
    <w:rsid w:val="005C53E9"/>
    <w:rsid w:val="005C546A"/>
    <w:rsid w:val="005C6091"/>
    <w:rsid w:val="005C6348"/>
    <w:rsid w:val="005D1089"/>
    <w:rsid w:val="005D2751"/>
    <w:rsid w:val="005D46E3"/>
    <w:rsid w:val="005D5162"/>
    <w:rsid w:val="005D6587"/>
    <w:rsid w:val="005D78FE"/>
    <w:rsid w:val="005D7A3F"/>
    <w:rsid w:val="005E008D"/>
    <w:rsid w:val="005E0092"/>
    <w:rsid w:val="005E085D"/>
    <w:rsid w:val="005E112C"/>
    <w:rsid w:val="005E1852"/>
    <w:rsid w:val="005E3CC9"/>
    <w:rsid w:val="005E3FA7"/>
    <w:rsid w:val="005E5151"/>
    <w:rsid w:val="005E6389"/>
    <w:rsid w:val="005E68E2"/>
    <w:rsid w:val="005E7963"/>
    <w:rsid w:val="005E7A46"/>
    <w:rsid w:val="005E7F14"/>
    <w:rsid w:val="005F184D"/>
    <w:rsid w:val="005F218C"/>
    <w:rsid w:val="005F2B0F"/>
    <w:rsid w:val="005F3472"/>
    <w:rsid w:val="005F4523"/>
    <w:rsid w:val="005F4BFE"/>
    <w:rsid w:val="005F5B01"/>
    <w:rsid w:val="005F6027"/>
    <w:rsid w:val="005F75A3"/>
    <w:rsid w:val="005F76AB"/>
    <w:rsid w:val="006007E0"/>
    <w:rsid w:val="00601D4D"/>
    <w:rsid w:val="006021B4"/>
    <w:rsid w:val="00602A1D"/>
    <w:rsid w:val="006037E6"/>
    <w:rsid w:val="00605365"/>
    <w:rsid w:val="006057F2"/>
    <w:rsid w:val="00605B5B"/>
    <w:rsid w:val="006062D8"/>
    <w:rsid w:val="00606406"/>
    <w:rsid w:val="00606827"/>
    <w:rsid w:val="00610777"/>
    <w:rsid w:val="00611682"/>
    <w:rsid w:val="0061223D"/>
    <w:rsid w:val="00620262"/>
    <w:rsid w:val="00620E5C"/>
    <w:rsid w:val="006214D6"/>
    <w:rsid w:val="00621710"/>
    <w:rsid w:val="00621B4C"/>
    <w:rsid w:val="00621CD3"/>
    <w:rsid w:val="00622849"/>
    <w:rsid w:val="00623A40"/>
    <w:rsid w:val="00624085"/>
    <w:rsid w:val="0062442A"/>
    <w:rsid w:val="0062571E"/>
    <w:rsid w:val="0062607B"/>
    <w:rsid w:val="0062688D"/>
    <w:rsid w:val="00627C52"/>
    <w:rsid w:val="00630937"/>
    <w:rsid w:val="00630AD7"/>
    <w:rsid w:val="00630D6F"/>
    <w:rsid w:val="00631868"/>
    <w:rsid w:val="00634BE5"/>
    <w:rsid w:val="00635717"/>
    <w:rsid w:val="00635A89"/>
    <w:rsid w:val="006373BC"/>
    <w:rsid w:val="00640C61"/>
    <w:rsid w:val="00640D46"/>
    <w:rsid w:val="006431FA"/>
    <w:rsid w:val="00643A44"/>
    <w:rsid w:val="006445B3"/>
    <w:rsid w:val="00644930"/>
    <w:rsid w:val="00644E4C"/>
    <w:rsid w:val="00647199"/>
    <w:rsid w:val="0064756A"/>
    <w:rsid w:val="0064794C"/>
    <w:rsid w:val="00647E62"/>
    <w:rsid w:val="00650B08"/>
    <w:rsid w:val="00650D0B"/>
    <w:rsid w:val="0065107A"/>
    <w:rsid w:val="0065221E"/>
    <w:rsid w:val="00652794"/>
    <w:rsid w:val="00652DA8"/>
    <w:rsid w:val="00653B84"/>
    <w:rsid w:val="00653E0D"/>
    <w:rsid w:val="00656527"/>
    <w:rsid w:val="006566AC"/>
    <w:rsid w:val="00656C3D"/>
    <w:rsid w:val="0066110C"/>
    <w:rsid w:val="00661954"/>
    <w:rsid w:val="00663F90"/>
    <w:rsid w:val="00664507"/>
    <w:rsid w:val="00664BF8"/>
    <w:rsid w:val="006656D5"/>
    <w:rsid w:val="00665A49"/>
    <w:rsid w:val="00665D1B"/>
    <w:rsid w:val="0067084E"/>
    <w:rsid w:val="00670940"/>
    <w:rsid w:val="00670DBA"/>
    <w:rsid w:val="00671300"/>
    <w:rsid w:val="006713D3"/>
    <w:rsid w:val="0067156D"/>
    <w:rsid w:val="006730B4"/>
    <w:rsid w:val="00673A3E"/>
    <w:rsid w:val="00674CBD"/>
    <w:rsid w:val="006751A4"/>
    <w:rsid w:val="00676A09"/>
    <w:rsid w:val="00676C50"/>
    <w:rsid w:val="00677512"/>
    <w:rsid w:val="006810AA"/>
    <w:rsid w:val="006820E0"/>
    <w:rsid w:val="0068355B"/>
    <w:rsid w:val="00683BA3"/>
    <w:rsid w:val="006850F0"/>
    <w:rsid w:val="006865C8"/>
    <w:rsid w:val="00686B48"/>
    <w:rsid w:val="00687038"/>
    <w:rsid w:val="0068714E"/>
    <w:rsid w:val="006872FE"/>
    <w:rsid w:val="00690C60"/>
    <w:rsid w:val="006929D6"/>
    <w:rsid w:val="006929F7"/>
    <w:rsid w:val="00692D02"/>
    <w:rsid w:val="0069374A"/>
    <w:rsid w:val="00693A97"/>
    <w:rsid w:val="00694AB8"/>
    <w:rsid w:val="00695D05"/>
    <w:rsid w:val="00695EF7"/>
    <w:rsid w:val="006965CD"/>
    <w:rsid w:val="0069699D"/>
    <w:rsid w:val="00697BBF"/>
    <w:rsid w:val="006A1C50"/>
    <w:rsid w:val="006A41F1"/>
    <w:rsid w:val="006A4706"/>
    <w:rsid w:val="006A5731"/>
    <w:rsid w:val="006A58E9"/>
    <w:rsid w:val="006A6304"/>
    <w:rsid w:val="006A6869"/>
    <w:rsid w:val="006A6B70"/>
    <w:rsid w:val="006A6C3D"/>
    <w:rsid w:val="006B0031"/>
    <w:rsid w:val="006B0495"/>
    <w:rsid w:val="006B1BCF"/>
    <w:rsid w:val="006B20F3"/>
    <w:rsid w:val="006B2178"/>
    <w:rsid w:val="006B2C51"/>
    <w:rsid w:val="006B4DAF"/>
    <w:rsid w:val="006B603A"/>
    <w:rsid w:val="006B6361"/>
    <w:rsid w:val="006B6380"/>
    <w:rsid w:val="006B78EE"/>
    <w:rsid w:val="006B7C6F"/>
    <w:rsid w:val="006B7E5F"/>
    <w:rsid w:val="006C0803"/>
    <w:rsid w:val="006C1432"/>
    <w:rsid w:val="006C19B0"/>
    <w:rsid w:val="006C1EA7"/>
    <w:rsid w:val="006C2020"/>
    <w:rsid w:val="006C43EF"/>
    <w:rsid w:val="006C4A2D"/>
    <w:rsid w:val="006C4DBF"/>
    <w:rsid w:val="006C525C"/>
    <w:rsid w:val="006C60D8"/>
    <w:rsid w:val="006C6EA2"/>
    <w:rsid w:val="006C7309"/>
    <w:rsid w:val="006D0059"/>
    <w:rsid w:val="006D0246"/>
    <w:rsid w:val="006D03D5"/>
    <w:rsid w:val="006D191F"/>
    <w:rsid w:val="006D1C7B"/>
    <w:rsid w:val="006D24EB"/>
    <w:rsid w:val="006D28A9"/>
    <w:rsid w:val="006D360C"/>
    <w:rsid w:val="006D4BFE"/>
    <w:rsid w:val="006D514D"/>
    <w:rsid w:val="006D5AC9"/>
    <w:rsid w:val="006D5CD9"/>
    <w:rsid w:val="006D6489"/>
    <w:rsid w:val="006D66ED"/>
    <w:rsid w:val="006D7B7C"/>
    <w:rsid w:val="006E0536"/>
    <w:rsid w:val="006E08E5"/>
    <w:rsid w:val="006E1FEE"/>
    <w:rsid w:val="006E2647"/>
    <w:rsid w:val="006E3B21"/>
    <w:rsid w:val="006E42A2"/>
    <w:rsid w:val="006E68FB"/>
    <w:rsid w:val="006E6B4F"/>
    <w:rsid w:val="006E73BF"/>
    <w:rsid w:val="006E786B"/>
    <w:rsid w:val="006F0832"/>
    <w:rsid w:val="006F107F"/>
    <w:rsid w:val="006F2771"/>
    <w:rsid w:val="006F3A35"/>
    <w:rsid w:val="006F3A88"/>
    <w:rsid w:val="006F3DDE"/>
    <w:rsid w:val="006F4E69"/>
    <w:rsid w:val="006F51CE"/>
    <w:rsid w:val="006F6DF9"/>
    <w:rsid w:val="007002B1"/>
    <w:rsid w:val="00700882"/>
    <w:rsid w:val="00700D54"/>
    <w:rsid w:val="00701183"/>
    <w:rsid w:val="007027A7"/>
    <w:rsid w:val="00703241"/>
    <w:rsid w:val="00703581"/>
    <w:rsid w:val="00704EB7"/>
    <w:rsid w:val="0070558A"/>
    <w:rsid w:val="00705742"/>
    <w:rsid w:val="00706F98"/>
    <w:rsid w:val="007104FE"/>
    <w:rsid w:val="00710B63"/>
    <w:rsid w:val="007115EB"/>
    <w:rsid w:val="007116C3"/>
    <w:rsid w:val="00711B0C"/>
    <w:rsid w:val="00711C25"/>
    <w:rsid w:val="007121A2"/>
    <w:rsid w:val="00713860"/>
    <w:rsid w:val="00713981"/>
    <w:rsid w:val="00713D1B"/>
    <w:rsid w:val="00714C86"/>
    <w:rsid w:val="00716FBF"/>
    <w:rsid w:val="007176D6"/>
    <w:rsid w:val="00717CFD"/>
    <w:rsid w:val="00720CFE"/>
    <w:rsid w:val="00721F38"/>
    <w:rsid w:val="007221F7"/>
    <w:rsid w:val="007223AD"/>
    <w:rsid w:val="00724FEE"/>
    <w:rsid w:val="00725252"/>
    <w:rsid w:val="00725332"/>
    <w:rsid w:val="007255E8"/>
    <w:rsid w:val="00725CDA"/>
    <w:rsid w:val="007263A7"/>
    <w:rsid w:val="0072718A"/>
    <w:rsid w:val="0072768A"/>
    <w:rsid w:val="00727D54"/>
    <w:rsid w:val="00731404"/>
    <w:rsid w:val="00731CEF"/>
    <w:rsid w:val="00731EF2"/>
    <w:rsid w:val="007320CD"/>
    <w:rsid w:val="00732F72"/>
    <w:rsid w:val="007344C5"/>
    <w:rsid w:val="00734761"/>
    <w:rsid w:val="00734959"/>
    <w:rsid w:val="00734D8B"/>
    <w:rsid w:val="00735137"/>
    <w:rsid w:val="0073520D"/>
    <w:rsid w:val="007352E6"/>
    <w:rsid w:val="00736AA5"/>
    <w:rsid w:val="0073772D"/>
    <w:rsid w:val="00740DDC"/>
    <w:rsid w:val="00741BC1"/>
    <w:rsid w:val="00741C4D"/>
    <w:rsid w:val="007434DA"/>
    <w:rsid w:val="00744EDA"/>
    <w:rsid w:val="007516A5"/>
    <w:rsid w:val="00751DC7"/>
    <w:rsid w:val="007529DD"/>
    <w:rsid w:val="00753D0C"/>
    <w:rsid w:val="00754451"/>
    <w:rsid w:val="007553B4"/>
    <w:rsid w:val="00755A98"/>
    <w:rsid w:val="00755BD3"/>
    <w:rsid w:val="00757309"/>
    <w:rsid w:val="00762580"/>
    <w:rsid w:val="00763AD1"/>
    <w:rsid w:val="007641E7"/>
    <w:rsid w:val="007648CB"/>
    <w:rsid w:val="00764E3D"/>
    <w:rsid w:val="00766A0D"/>
    <w:rsid w:val="007674E9"/>
    <w:rsid w:val="00767899"/>
    <w:rsid w:val="00767B3C"/>
    <w:rsid w:val="00772A81"/>
    <w:rsid w:val="00774B71"/>
    <w:rsid w:val="007764DF"/>
    <w:rsid w:val="0078014D"/>
    <w:rsid w:val="00780226"/>
    <w:rsid w:val="007818B4"/>
    <w:rsid w:val="00781AB4"/>
    <w:rsid w:val="00781B9E"/>
    <w:rsid w:val="00781BF7"/>
    <w:rsid w:val="00784C75"/>
    <w:rsid w:val="0078642E"/>
    <w:rsid w:val="00786928"/>
    <w:rsid w:val="00786C75"/>
    <w:rsid w:val="0078723D"/>
    <w:rsid w:val="00787890"/>
    <w:rsid w:val="00787CEA"/>
    <w:rsid w:val="0079006E"/>
    <w:rsid w:val="00791228"/>
    <w:rsid w:val="007919A6"/>
    <w:rsid w:val="0079208D"/>
    <w:rsid w:val="007923B7"/>
    <w:rsid w:val="00792616"/>
    <w:rsid w:val="007926BB"/>
    <w:rsid w:val="00792936"/>
    <w:rsid w:val="00792E4B"/>
    <w:rsid w:val="0079344C"/>
    <w:rsid w:val="0079456D"/>
    <w:rsid w:val="00795223"/>
    <w:rsid w:val="00795435"/>
    <w:rsid w:val="00795A46"/>
    <w:rsid w:val="007968AE"/>
    <w:rsid w:val="00796AC1"/>
    <w:rsid w:val="007970CE"/>
    <w:rsid w:val="007A0283"/>
    <w:rsid w:val="007A1FAA"/>
    <w:rsid w:val="007A54A9"/>
    <w:rsid w:val="007A6D93"/>
    <w:rsid w:val="007A6F85"/>
    <w:rsid w:val="007A7C05"/>
    <w:rsid w:val="007B052F"/>
    <w:rsid w:val="007B072E"/>
    <w:rsid w:val="007B09C6"/>
    <w:rsid w:val="007B3552"/>
    <w:rsid w:val="007B54B0"/>
    <w:rsid w:val="007C02C7"/>
    <w:rsid w:val="007C1433"/>
    <w:rsid w:val="007C21EE"/>
    <w:rsid w:val="007C3375"/>
    <w:rsid w:val="007C3D8F"/>
    <w:rsid w:val="007C4F1A"/>
    <w:rsid w:val="007C5593"/>
    <w:rsid w:val="007C5B55"/>
    <w:rsid w:val="007C65BD"/>
    <w:rsid w:val="007D07CE"/>
    <w:rsid w:val="007D104B"/>
    <w:rsid w:val="007D1276"/>
    <w:rsid w:val="007D1499"/>
    <w:rsid w:val="007D1FC5"/>
    <w:rsid w:val="007D3A2E"/>
    <w:rsid w:val="007D4301"/>
    <w:rsid w:val="007D48EE"/>
    <w:rsid w:val="007D4AE4"/>
    <w:rsid w:val="007D6652"/>
    <w:rsid w:val="007D727B"/>
    <w:rsid w:val="007E06B4"/>
    <w:rsid w:val="007E0DC9"/>
    <w:rsid w:val="007E13CB"/>
    <w:rsid w:val="007E1688"/>
    <w:rsid w:val="007E1B20"/>
    <w:rsid w:val="007E343D"/>
    <w:rsid w:val="007E4851"/>
    <w:rsid w:val="007E51C4"/>
    <w:rsid w:val="007E6871"/>
    <w:rsid w:val="007E693C"/>
    <w:rsid w:val="007E7785"/>
    <w:rsid w:val="007F18EB"/>
    <w:rsid w:val="007F1D27"/>
    <w:rsid w:val="007F1F8B"/>
    <w:rsid w:val="007F3105"/>
    <w:rsid w:val="007F4383"/>
    <w:rsid w:val="007F5E60"/>
    <w:rsid w:val="007F7790"/>
    <w:rsid w:val="00800712"/>
    <w:rsid w:val="00800AE3"/>
    <w:rsid w:val="00801164"/>
    <w:rsid w:val="00801601"/>
    <w:rsid w:val="00801A89"/>
    <w:rsid w:val="0080280A"/>
    <w:rsid w:val="00803797"/>
    <w:rsid w:val="00804DB6"/>
    <w:rsid w:val="008052E7"/>
    <w:rsid w:val="008054E8"/>
    <w:rsid w:val="00806AF3"/>
    <w:rsid w:val="008071D4"/>
    <w:rsid w:val="00810991"/>
    <w:rsid w:val="00811D35"/>
    <w:rsid w:val="00812864"/>
    <w:rsid w:val="00812AA5"/>
    <w:rsid w:val="00812B13"/>
    <w:rsid w:val="00812D73"/>
    <w:rsid w:val="00814478"/>
    <w:rsid w:val="00814A9B"/>
    <w:rsid w:val="00814B4B"/>
    <w:rsid w:val="00814C97"/>
    <w:rsid w:val="00814F66"/>
    <w:rsid w:val="008163C7"/>
    <w:rsid w:val="008164D9"/>
    <w:rsid w:val="00817C9E"/>
    <w:rsid w:val="008205AF"/>
    <w:rsid w:val="008215BD"/>
    <w:rsid w:val="00821E64"/>
    <w:rsid w:val="008225E5"/>
    <w:rsid w:val="0082363F"/>
    <w:rsid w:val="00824AE3"/>
    <w:rsid w:val="00824E55"/>
    <w:rsid w:val="008260F9"/>
    <w:rsid w:val="008267C7"/>
    <w:rsid w:val="00826A12"/>
    <w:rsid w:val="00831053"/>
    <w:rsid w:val="008314D2"/>
    <w:rsid w:val="00831B83"/>
    <w:rsid w:val="0083225F"/>
    <w:rsid w:val="0083254D"/>
    <w:rsid w:val="00832B37"/>
    <w:rsid w:val="00832EAD"/>
    <w:rsid w:val="00833285"/>
    <w:rsid w:val="00833297"/>
    <w:rsid w:val="00833DE4"/>
    <w:rsid w:val="00834975"/>
    <w:rsid w:val="00836249"/>
    <w:rsid w:val="00836F00"/>
    <w:rsid w:val="0084084C"/>
    <w:rsid w:val="00840EC5"/>
    <w:rsid w:val="00841B5C"/>
    <w:rsid w:val="00841BFE"/>
    <w:rsid w:val="00842862"/>
    <w:rsid w:val="0084577E"/>
    <w:rsid w:val="00846192"/>
    <w:rsid w:val="008465BB"/>
    <w:rsid w:val="00847D36"/>
    <w:rsid w:val="008503A5"/>
    <w:rsid w:val="0085044B"/>
    <w:rsid w:val="00850806"/>
    <w:rsid w:val="00850DAA"/>
    <w:rsid w:val="00852B22"/>
    <w:rsid w:val="00853AF1"/>
    <w:rsid w:val="008548DA"/>
    <w:rsid w:val="00854978"/>
    <w:rsid w:val="00854CBE"/>
    <w:rsid w:val="008562D2"/>
    <w:rsid w:val="008569B2"/>
    <w:rsid w:val="00856A1B"/>
    <w:rsid w:val="00856E1E"/>
    <w:rsid w:val="0085733E"/>
    <w:rsid w:val="00857BAE"/>
    <w:rsid w:val="00857C43"/>
    <w:rsid w:val="008621C3"/>
    <w:rsid w:val="00864E50"/>
    <w:rsid w:val="00865486"/>
    <w:rsid w:val="008677AE"/>
    <w:rsid w:val="0087137D"/>
    <w:rsid w:val="0087145F"/>
    <w:rsid w:val="00871C61"/>
    <w:rsid w:val="00873816"/>
    <w:rsid w:val="00874609"/>
    <w:rsid w:val="0087513A"/>
    <w:rsid w:val="008756E7"/>
    <w:rsid w:val="00875B86"/>
    <w:rsid w:val="00876275"/>
    <w:rsid w:val="0087778B"/>
    <w:rsid w:val="0088053F"/>
    <w:rsid w:val="0088090A"/>
    <w:rsid w:val="00880F99"/>
    <w:rsid w:val="008813A3"/>
    <w:rsid w:val="0088186D"/>
    <w:rsid w:val="0088250B"/>
    <w:rsid w:val="00882B99"/>
    <w:rsid w:val="00883635"/>
    <w:rsid w:val="00884582"/>
    <w:rsid w:val="008850D0"/>
    <w:rsid w:val="008851D7"/>
    <w:rsid w:val="0088527E"/>
    <w:rsid w:val="008853A8"/>
    <w:rsid w:val="00885D47"/>
    <w:rsid w:val="00886121"/>
    <w:rsid w:val="00886B65"/>
    <w:rsid w:val="00890818"/>
    <w:rsid w:val="0089112D"/>
    <w:rsid w:val="00892A57"/>
    <w:rsid w:val="00892D7E"/>
    <w:rsid w:val="00893855"/>
    <w:rsid w:val="00894AA4"/>
    <w:rsid w:val="008957B1"/>
    <w:rsid w:val="0089631A"/>
    <w:rsid w:val="008978C6"/>
    <w:rsid w:val="008A018E"/>
    <w:rsid w:val="008A0195"/>
    <w:rsid w:val="008A06D3"/>
    <w:rsid w:val="008A1F40"/>
    <w:rsid w:val="008A295B"/>
    <w:rsid w:val="008A35D8"/>
    <w:rsid w:val="008A4402"/>
    <w:rsid w:val="008A4439"/>
    <w:rsid w:val="008A487D"/>
    <w:rsid w:val="008A5A0F"/>
    <w:rsid w:val="008A5FD0"/>
    <w:rsid w:val="008A6604"/>
    <w:rsid w:val="008A6CEE"/>
    <w:rsid w:val="008A75E6"/>
    <w:rsid w:val="008B03E1"/>
    <w:rsid w:val="008B0C3D"/>
    <w:rsid w:val="008B1405"/>
    <w:rsid w:val="008B14BC"/>
    <w:rsid w:val="008B1C73"/>
    <w:rsid w:val="008B20CE"/>
    <w:rsid w:val="008B2871"/>
    <w:rsid w:val="008B3164"/>
    <w:rsid w:val="008B32A4"/>
    <w:rsid w:val="008B409E"/>
    <w:rsid w:val="008B5482"/>
    <w:rsid w:val="008B78F5"/>
    <w:rsid w:val="008C09B2"/>
    <w:rsid w:val="008C1093"/>
    <w:rsid w:val="008C11F4"/>
    <w:rsid w:val="008C19DD"/>
    <w:rsid w:val="008C2260"/>
    <w:rsid w:val="008C2BEC"/>
    <w:rsid w:val="008C3086"/>
    <w:rsid w:val="008C32A4"/>
    <w:rsid w:val="008C6523"/>
    <w:rsid w:val="008C6D0E"/>
    <w:rsid w:val="008C75D0"/>
    <w:rsid w:val="008D09D2"/>
    <w:rsid w:val="008D1247"/>
    <w:rsid w:val="008D39C5"/>
    <w:rsid w:val="008D3F26"/>
    <w:rsid w:val="008D478B"/>
    <w:rsid w:val="008D570A"/>
    <w:rsid w:val="008D6E6B"/>
    <w:rsid w:val="008E1D89"/>
    <w:rsid w:val="008E272C"/>
    <w:rsid w:val="008E3E3E"/>
    <w:rsid w:val="008E403B"/>
    <w:rsid w:val="008E42E4"/>
    <w:rsid w:val="008E4D35"/>
    <w:rsid w:val="008E65A2"/>
    <w:rsid w:val="008E6D79"/>
    <w:rsid w:val="008E6FA1"/>
    <w:rsid w:val="008E7660"/>
    <w:rsid w:val="008E7A1F"/>
    <w:rsid w:val="008F0368"/>
    <w:rsid w:val="008F0747"/>
    <w:rsid w:val="008F0C50"/>
    <w:rsid w:val="008F1148"/>
    <w:rsid w:val="008F216D"/>
    <w:rsid w:val="008F25EF"/>
    <w:rsid w:val="008F3BDA"/>
    <w:rsid w:val="008F4FC4"/>
    <w:rsid w:val="008F5750"/>
    <w:rsid w:val="008F5F87"/>
    <w:rsid w:val="008F67E5"/>
    <w:rsid w:val="008F6929"/>
    <w:rsid w:val="008F7A63"/>
    <w:rsid w:val="0090078B"/>
    <w:rsid w:val="00900A34"/>
    <w:rsid w:val="00901A99"/>
    <w:rsid w:val="00902714"/>
    <w:rsid w:val="00902A54"/>
    <w:rsid w:val="00905588"/>
    <w:rsid w:val="00906DE2"/>
    <w:rsid w:val="00907073"/>
    <w:rsid w:val="00912398"/>
    <w:rsid w:val="00912761"/>
    <w:rsid w:val="009136DC"/>
    <w:rsid w:val="009136E1"/>
    <w:rsid w:val="00915626"/>
    <w:rsid w:val="0091789E"/>
    <w:rsid w:val="00917B76"/>
    <w:rsid w:val="00917BC7"/>
    <w:rsid w:val="009201C8"/>
    <w:rsid w:val="009206CD"/>
    <w:rsid w:val="009208C6"/>
    <w:rsid w:val="009208F5"/>
    <w:rsid w:val="0092165B"/>
    <w:rsid w:val="00921B39"/>
    <w:rsid w:val="009227BC"/>
    <w:rsid w:val="00922CB2"/>
    <w:rsid w:val="00923456"/>
    <w:rsid w:val="00923626"/>
    <w:rsid w:val="0092478F"/>
    <w:rsid w:val="0092585F"/>
    <w:rsid w:val="00927D51"/>
    <w:rsid w:val="00930CFE"/>
    <w:rsid w:val="00932272"/>
    <w:rsid w:val="0093251E"/>
    <w:rsid w:val="00932862"/>
    <w:rsid w:val="00932C8C"/>
    <w:rsid w:val="00933781"/>
    <w:rsid w:val="009349B3"/>
    <w:rsid w:val="00935216"/>
    <w:rsid w:val="00935D60"/>
    <w:rsid w:val="00936321"/>
    <w:rsid w:val="00936962"/>
    <w:rsid w:val="009379E1"/>
    <w:rsid w:val="00942C22"/>
    <w:rsid w:val="00942D6D"/>
    <w:rsid w:val="00943317"/>
    <w:rsid w:val="00943633"/>
    <w:rsid w:val="0094436F"/>
    <w:rsid w:val="009447BB"/>
    <w:rsid w:val="00944C48"/>
    <w:rsid w:val="00945F2C"/>
    <w:rsid w:val="00946335"/>
    <w:rsid w:val="009513C4"/>
    <w:rsid w:val="00951F4F"/>
    <w:rsid w:val="00951F82"/>
    <w:rsid w:val="00951FC2"/>
    <w:rsid w:val="00952BAD"/>
    <w:rsid w:val="00952F22"/>
    <w:rsid w:val="00955D36"/>
    <w:rsid w:val="00955E55"/>
    <w:rsid w:val="00957AC7"/>
    <w:rsid w:val="00957FB2"/>
    <w:rsid w:val="009602B1"/>
    <w:rsid w:val="00962200"/>
    <w:rsid w:val="009648BF"/>
    <w:rsid w:val="00966299"/>
    <w:rsid w:val="00966F54"/>
    <w:rsid w:val="009708D4"/>
    <w:rsid w:val="00971DD5"/>
    <w:rsid w:val="00972309"/>
    <w:rsid w:val="0097274D"/>
    <w:rsid w:val="0097297D"/>
    <w:rsid w:val="00973EB6"/>
    <w:rsid w:val="0097437C"/>
    <w:rsid w:val="00974434"/>
    <w:rsid w:val="009748B0"/>
    <w:rsid w:val="00975BD0"/>
    <w:rsid w:val="00975E37"/>
    <w:rsid w:val="00975E61"/>
    <w:rsid w:val="00975E67"/>
    <w:rsid w:val="00976BC4"/>
    <w:rsid w:val="00976E31"/>
    <w:rsid w:val="0097785B"/>
    <w:rsid w:val="00977C63"/>
    <w:rsid w:val="00980087"/>
    <w:rsid w:val="0098045F"/>
    <w:rsid w:val="009804C3"/>
    <w:rsid w:val="00980912"/>
    <w:rsid w:val="00980C0B"/>
    <w:rsid w:val="00981418"/>
    <w:rsid w:val="0098146C"/>
    <w:rsid w:val="00981523"/>
    <w:rsid w:val="00981896"/>
    <w:rsid w:val="009826E9"/>
    <w:rsid w:val="009826FD"/>
    <w:rsid w:val="00982E24"/>
    <w:rsid w:val="00982EBD"/>
    <w:rsid w:val="0098524F"/>
    <w:rsid w:val="00987ABE"/>
    <w:rsid w:val="009900B4"/>
    <w:rsid w:val="009906C7"/>
    <w:rsid w:val="00991588"/>
    <w:rsid w:val="009926CD"/>
    <w:rsid w:val="00992CAA"/>
    <w:rsid w:val="00993FBE"/>
    <w:rsid w:val="00995042"/>
    <w:rsid w:val="009963CD"/>
    <w:rsid w:val="009A07DD"/>
    <w:rsid w:val="009A13C2"/>
    <w:rsid w:val="009A26B7"/>
    <w:rsid w:val="009A2F4A"/>
    <w:rsid w:val="009A368A"/>
    <w:rsid w:val="009A439A"/>
    <w:rsid w:val="009A4BA6"/>
    <w:rsid w:val="009A4C32"/>
    <w:rsid w:val="009A5748"/>
    <w:rsid w:val="009A6548"/>
    <w:rsid w:val="009A65FF"/>
    <w:rsid w:val="009B266D"/>
    <w:rsid w:val="009B2A23"/>
    <w:rsid w:val="009B4858"/>
    <w:rsid w:val="009B52B5"/>
    <w:rsid w:val="009B58FB"/>
    <w:rsid w:val="009B5CBF"/>
    <w:rsid w:val="009B5FC3"/>
    <w:rsid w:val="009C0ACA"/>
    <w:rsid w:val="009C0BE7"/>
    <w:rsid w:val="009C0E3D"/>
    <w:rsid w:val="009C184A"/>
    <w:rsid w:val="009C2CA5"/>
    <w:rsid w:val="009C4882"/>
    <w:rsid w:val="009C4ED5"/>
    <w:rsid w:val="009C63E5"/>
    <w:rsid w:val="009C65C5"/>
    <w:rsid w:val="009C6D82"/>
    <w:rsid w:val="009C7A8C"/>
    <w:rsid w:val="009D051D"/>
    <w:rsid w:val="009D1DA2"/>
    <w:rsid w:val="009D2317"/>
    <w:rsid w:val="009D2349"/>
    <w:rsid w:val="009D234F"/>
    <w:rsid w:val="009D24F5"/>
    <w:rsid w:val="009D3293"/>
    <w:rsid w:val="009D3E45"/>
    <w:rsid w:val="009D7B87"/>
    <w:rsid w:val="009E0103"/>
    <w:rsid w:val="009E0ADF"/>
    <w:rsid w:val="009E2120"/>
    <w:rsid w:val="009E22DE"/>
    <w:rsid w:val="009E23EC"/>
    <w:rsid w:val="009E60E2"/>
    <w:rsid w:val="009E74F7"/>
    <w:rsid w:val="009E7ED9"/>
    <w:rsid w:val="009F1EDB"/>
    <w:rsid w:val="009F21ED"/>
    <w:rsid w:val="009F2ED5"/>
    <w:rsid w:val="009F30F0"/>
    <w:rsid w:val="009F351F"/>
    <w:rsid w:val="009F3882"/>
    <w:rsid w:val="009F3F89"/>
    <w:rsid w:val="009F4074"/>
    <w:rsid w:val="009F480E"/>
    <w:rsid w:val="009F6537"/>
    <w:rsid w:val="009F7162"/>
    <w:rsid w:val="009F7418"/>
    <w:rsid w:val="009F7664"/>
    <w:rsid w:val="00A00893"/>
    <w:rsid w:val="00A022A2"/>
    <w:rsid w:val="00A023A8"/>
    <w:rsid w:val="00A023E9"/>
    <w:rsid w:val="00A02D15"/>
    <w:rsid w:val="00A03695"/>
    <w:rsid w:val="00A03C3F"/>
    <w:rsid w:val="00A06889"/>
    <w:rsid w:val="00A06CB1"/>
    <w:rsid w:val="00A1036E"/>
    <w:rsid w:val="00A107D9"/>
    <w:rsid w:val="00A11403"/>
    <w:rsid w:val="00A12FEF"/>
    <w:rsid w:val="00A144EF"/>
    <w:rsid w:val="00A148EB"/>
    <w:rsid w:val="00A150DF"/>
    <w:rsid w:val="00A17CF4"/>
    <w:rsid w:val="00A20B89"/>
    <w:rsid w:val="00A21C66"/>
    <w:rsid w:val="00A22786"/>
    <w:rsid w:val="00A23F6D"/>
    <w:rsid w:val="00A249AE"/>
    <w:rsid w:val="00A249B5"/>
    <w:rsid w:val="00A25D0C"/>
    <w:rsid w:val="00A26B0D"/>
    <w:rsid w:val="00A26EC2"/>
    <w:rsid w:val="00A27589"/>
    <w:rsid w:val="00A27749"/>
    <w:rsid w:val="00A27A0B"/>
    <w:rsid w:val="00A30D6B"/>
    <w:rsid w:val="00A31783"/>
    <w:rsid w:val="00A31C4D"/>
    <w:rsid w:val="00A3407F"/>
    <w:rsid w:val="00A35AF7"/>
    <w:rsid w:val="00A3654D"/>
    <w:rsid w:val="00A36CEB"/>
    <w:rsid w:val="00A3735A"/>
    <w:rsid w:val="00A4172D"/>
    <w:rsid w:val="00A42F1B"/>
    <w:rsid w:val="00A43429"/>
    <w:rsid w:val="00A45D90"/>
    <w:rsid w:val="00A472FA"/>
    <w:rsid w:val="00A52133"/>
    <w:rsid w:val="00A52CC6"/>
    <w:rsid w:val="00A534D2"/>
    <w:rsid w:val="00A543B4"/>
    <w:rsid w:val="00A546BC"/>
    <w:rsid w:val="00A55989"/>
    <w:rsid w:val="00A55D00"/>
    <w:rsid w:val="00A5694A"/>
    <w:rsid w:val="00A5734F"/>
    <w:rsid w:val="00A575D2"/>
    <w:rsid w:val="00A60C1F"/>
    <w:rsid w:val="00A60E63"/>
    <w:rsid w:val="00A63DA4"/>
    <w:rsid w:val="00A647B4"/>
    <w:rsid w:val="00A6488B"/>
    <w:rsid w:val="00A6493A"/>
    <w:rsid w:val="00A65CC7"/>
    <w:rsid w:val="00A65CF7"/>
    <w:rsid w:val="00A661BA"/>
    <w:rsid w:val="00A662B8"/>
    <w:rsid w:val="00A66C5E"/>
    <w:rsid w:val="00A67699"/>
    <w:rsid w:val="00A70019"/>
    <w:rsid w:val="00A70808"/>
    <w:rsid w:val="00A70AEA"/>
    <w:rsid w:val="00A70C0E"/>
    <w:rsid w:val="00A7119E"/>
    <w:rsid w:val="00A7128F"/>
    <w:rsid w:val="00A729E4"/>
    <w:rsid w:val="00A72F92"/>
    <w:rsid w:val="00A73115"/>
    <w:rsid w:val="00A7415A"/>
    <w:rsid w:val="00A74193"/>
    <w:rsid w:val="00A75CD5"/>
    <w:rsid w:val="00A76C93"/>
    <w:rsid w:val="00A778F6"/>
    <w:rsid w:val="00A80E81"/>
    <w:rsid w:val="00A833A8"/>
    <w:rsid w:val="00A838BA"/>
    <w:rsid w:val="00A83DF3"/>
    <w:rsid w:val="00A842E1"/>
    <w:rsid w:val="00A84A50"/>
    <w:rsid w:val="00A8590F"/>
    <w:rsid w:val="00A85915"/>
    <w:rsid w:val="00A8628C"/>
    <w:rsid w:val="00A8746D"/>
    <w:rsid w:val="00A917DC"/>
    <w:rsid w:val="00A91E9B"/>
    <w:rsid w:val="00A92BE7"/>
    <w:rsid w:val="00A9383B"/>
    <w:rsid w:val="00A94B3B"/>
    <w:rsid w:val="00A952AB"/>
    <w:rsid w:val="00A95603"/>
    <w:rsid w:val="00A96141"/>
    <w:rsid w:val="00A9783D"/>
    <w:rsid w:val="00AA23E7"/>
    <w:rsid w:val="00AA29AB"/>
    <w:rsid w:val="00AA33FB"/>
    <w:rsid w:val="00AA45E6"/>
    <w:rsid w:val="00AA50DC"/>
    <w:rsid w:val="00AA5A37"/>
    <w:rsid w:val="00AA6A4E"/>
    <w:rsid w:val="00AA6B98"/>
    <w:rsid w:val="00AA7D22"/>
    <w:rsid w:val="00AB0EE5"/>
    <w:rsid w:val="00AB2FDC"/>
    <w:rsid w:val="00AB489C"/>
    <w:rsid w:val="00AB4DA1"/>
    <w:rsid w:val="00AB50C1"/>
    <w:rsid w:val="00AB61AD"/>
    <w:rsid w:val="00AB6936"/>
    <w:rsid w:val="00AB7394"/>
    <w:rsid w:val="00AC0C3B"/>
    <w:rsid w:val="00AC1C93"/>
    <w:rsid w:val="00AC2D4C"/>
    <w:rsid w:val="00AC2D63"/>
    <w:rsid w:val="00AC45DC"/>
    <w:rsid w:val="00AC630B"/>
    <w:rsid w:val="00AD03D8"/>
    <w:rsid w:val="00AD070C"/>
    <w:rsid w:val="00AD0711"/>
    <w:rsid w:val="00AD0EC0"/>
    <w:rsid w:val="00AD1520"/>
    <w:rsid w:val="00AD3054"/>
    <w:rsid w:val="00AD3708"/>
    <w:rsid w:val="00AD5E77"/>
    <w:rsid w:val="00AD704E"/>
    <w:rsid w:val="00AD730C"/>
    <w:rsid w:val="00AD7E67"/>
    <w:rsid w:val="00AE5FE0"/>
    <w:rsid w:val="00AE60B7"/>
    <w:rsid w:val="00AE639D"/>
    <w:rsid w:val="00AF0587"/>
    <w:rsid w:val="00AF231D"/>
    <w:rsid w:val="00AF2AB7"/>
    <w:rsid w:val="00AF2B1C"/>
    <w:rsid w:val="00AF405F"/>
    <w:rsid w:val="00AF4688"/>
    <w:rsid w:val="00AF4BB4"/>
    <w:rsid w:val="00AF4D3F"/>
    <w:rsid w:val="00AF5EA6"/>
    <w:rsid w:val="00AF62CB"/>
    <w:rsid w:val="00AF6707"/>
    <w:rsid w:val="00AF76EA"/>
    <w:rsid w:val="00B00EB8"/>
    <w:rsid w:val="00B01357"/>
    <w:rsid w:val="00B01F84"/>
    <w:rsid w:val="00B02A59"/>
    <w:rsid w:val="00B0300B"/>
    <w:rsid w:val="00B03320"/>
    <w:rsid w:val="00B03483"/>
    <w:rsid w:val="00B03FB8"/>
    <w:rsid w:val="00B04986"/>
    <w:rsid w:val="00B05457"/>
    <w:rsid w:val="00B057F5"/>
    <w:rsid w:val="00B05918"/>
    <w:rsid w:val="00B07D62"/>
    <w:rsid w:val="00B10375"/>
    <w:rsid w:val="00B10E48"/>
    <w:rsid w:val="00B128A0"/>
    <w:rsid w:val="00B1426B"/>
    <w:rsid w:val="00B152D8"/>
    <w:rsid w:val="00B15E4B"/>
    <w:rsid w:val="00B17888"/>
    <w:rsid w:val="00B20240"/>
    <w:rsid w:val="00B209EA"/>
    <w:rsid w:val="00B21054"/>
    <w:rsid w:val="00B225A5"/>
    <w:rsid w:val="00B227C9"/>
    <w:rsid w:val="00B22F05"/>
    <w:rsid w:val="00B23232"/>
    <w:rsid w:val="00B23281"/>
    <w:rsid w:val="00B241D5"/>
    <w:rsid w:val="00B24EEC"/>
    <w:rsid w:val="00B254BC"/>
    <w:rsid w:val="00B26462"/>
    <w:rsid w:val="00B2663C"/>
    <w:rsid w:val="00B272A4"/>
    <w:rsid w:val="00B27571"/>
    <w:rsid w:val="00B275C0"/>
    <w:rsid w:val="00B30094"/>
    <w:rsid w:val="00B300EB"/>
    <w:rsid w:val="00B301FA"/>
    <w:rsid w:val="00B313BB"/>
    <w:rsid w:val="00B3224B"/>
    <w:rsid w:val="00B323AA"/>
    <w:rsid w:val="00B3319A"/>
    <w:rsid w:val="00B33992"/>
    <w:rsid w:val="00B34CEA"/>
    <w:rsid w:val="00B35313"/>
    <w:rsid w:val="00B35E0D"/>
    <w:rsid w:val="00B37747"/>
    <w:rsid w:val="00B40187"/>
    <w:rsid w:val="00B40E10"/>
    <w:rsid w:val="00B415A6"/>
    <w:rsid w:val="00B4164B"/>
    <w:rsid w:val="00B439B4"/>
    <w:rsid w:val="00B44217"/>
    <w:rsid w:val="00B443CD"/>
    <w:rsid w:val="00B45556"/>
    <w:rsid w:val="00B45C8F"/>
    <w:rsid w:val="00B50007"/>
    <w:rsid w:val="00B50491"/>
    <w:rsid w:val="00B510AB"/>
    <w:rsid w:val="00B5244F"/>
    <w:rsid w:val="00B530FA"/>
    <w:rsid w:val="00B5409A"/>
    <w:rsid w:val="00B55574"/>
    <w:rsid w:val="00B565E1"/>
    <w:rsid w:val="00B5694D"/>
    <w:rsid w:val="00B56D0D"/>
    <w:rsid w:val="00B5762E"/>
    <w:rsid w:val="00B61C80"/>
    <w:rsid w:val="00B6236C"/>
    <w:rsid w:val="00B6283E"/>
    <w:rsid w:val="00B62DE6"/>
    <w:rsid w:val="00B6369C"/>
    <w:rsid w:val="00B63952"/>
    <w:rsid w:val="00B6525D"/>
    <w:rsid w:val="00B65ABA"/>
    <w:rsid w:val="00B672D4"/>
    <w:rsid w:val="00B6790F"/>
    <w:rsid w:val="00B67CC1"/>
    <w:rsid w:val="00B71283"/>
    <w:rsid w:val="00B714F9"/>
    <w:rsid w:val="00B71B3B"/>
    <w:rsid w:val="00B71F2B"/>
    <w:rsid w:val="00B73D82"/>
    <w:rsid w:val="00B74D7A"/>
    <w:rsid w:val="00B7632A"/>
    <w:rsid w:val="00B77E5E"/>
    <w:rsid w:val="00B800AC"/>
    <w:rsid w:val="00B81A62"/>
    <w:rsid w:val="00B81E25"/>
    <w:rsid w:val="00B81EFC"/>
    <w:rsid w:val="00B829D6"/>
    <w:rsid w:val="00B83440"/>
    <w:rsid w:val="00B839F1"/>
    <w:rsid w:val="00B844F4"/>
    <w:rsid w:val="00B8454F"/>
    <w:rsid w:val="00B853DB"/>
    <w:rsid w:val="00B85582"/>
    <w:rsid w:val="00B86B46"/>
    <w:rsid w:val="00B87D61"/>
    <w:rsid w:val="00B90963"/>
    <w:rsid w:val="00B914FD"/>
    <w:rsid w:val="00B930E3"/>
    <w:rsid w:val="00B93310"/>
    <w:rsid w:val="00B93948"/>
    <w:rsid w:val="00B93F53"/>
    <w:rsid w:val="00B9423C"/>
    <w:rsid w:val="00B9477B"/>
    <w:rsid w:val="00B952B3"/>
    <w:rsid w:val="00B95C66"/>
    <w:rsid w:val="00B968DB"/>
    <w:rsid w:val="00B977FE"/>
    <w:rsid w:val="00BA20E6"/>
    <w:rsid w:val="00BA484C"/>
    <w:rsid w:val="00BA4BC7"/>
    <w:rsid w:val="00BA526B"/>
    <w:rsid w:val="00BA55B7"/>
    <w:rsid w:val="00BA5E47"/>
    <w:rsid w:val="00BA6540"/>
    <w:rsid w:val="00BA6FC1"/>
    <w:rsid w:val="00BA70A6"/>
    <w:rsid w:val="00BA7D57"/>
    <w:rsid w:val="00BB156E"/>
    <w:rsid w:val="00BB3089"/>
    <w:rsid w:val="00BB3330"/>
    <w:rsid w:val="00BB4081"/>
    <w:rsid w:val="00BB47D7"/>
    <w:rsid w:val="00BB4A62"/>
    <w:rsid w:val="00BB5807"/>
    <w:rsid w:val="00BB64B8"/>
    <w:rsid w:val="00BB6C05"/>
    <w:rsid w:val="00BB7916"/>
    <w:rsid w:val="00BC01C1"/>
    <w:rsid w:val="00BC0636"/>
    <w:rsid w:val="00BC1117"/>
    <w:rsid w:val="00BC360E"/>
    <w:rsid w:val="00BC3E73"/>
    <w:rsid w:val="00BC45A1"/>
    <w:rsid w:val="00BC4BF8"/>
    <w:rsid w:val="00BC4F28"/>
    <w:rsid w:val="00BC57CD"/>
    <w:rsid w:val="00BC5A34"/>
    <w:rsid w:val="00BC6E0E"/>
    <w:rsid w:val="00BD0CE9"/>
    <w:rsid w:val="00BD1292"/>
    <w:rsid w:val="00BD17F5"/>
    <w:rsid w:val="00BD454B"/>
    <w:rsid w:val="00BD4C3C"/>
    <w:rsid w:val="00BD50C5"/>
    <w:rsid w:val="00BD6E05"/>
    <w:rsid w:val="00BD7A29"/>
    <w:rsid w:val="00BE03CE"/>
    <w:rsid w:val="00BE05D7"/>
    <w:rsid w:val="00BE1628"/>
    <w:rsid w:val="00BE42D4"/>
    <w:rsid w:val="00BE4C81"/>
    <w:rsid w:val="00BE54D0"/>
    <w:rsid w:val="00BE589A"/>
    <w:rsid w:val="00BE5EC3"/>
    <w:rsid w:val="00BE60D7"/>
    <w:rsid w:val="00BF081E"/>
    <w:rsid w:val="00BF199C"/>
    <w:rsid w:val="00BF2B72"/>
    <w:rsid w:val="00BF3E39"/>
    <w:rsid w:val="00BF4354"/>
    <w:rsid w:val="00BF44D2"/>
    <w:rsid w:val="00BF4FF7"/>
    <w:rsid w:val="00BF574B"/>
    <w:rsid w:val="00BF62F5"/>
    <w:rsid w:val="00BF6B6C"/>
    <w:rsid w:val="00BF7251"/>
    <w:rsid w:val="00BF766A"/>
    <w:rsid w:val="00BF7F28"/>
    <w:rsid w:val="00C004FC"/>
    <w:rsid w:val="00C01909"/>
    <w:rsid w:val="00C01B06"/>
    <w:rsid w:val="00C01D33"/>
    <w:rsid w:val="00C02693"/>
    <w:rsid w:val="00C02A01"/>
    <w:rsid w:val="00C03822"/>
    <w:rsid w:val="00C04132"/>
    <w:rsid w:val="00C046AF"/>
    <w:rsid w:val="00C05787"/>
    <w:rsid w:val="00C07AAE"/>
    <w:rsid w:val="00C1036E"/>
    <w:rsid w:val="00C11DB4"/>
    <w:rsid w:val="00C121A3"/>
    <w:rsid w:val="00C1231C"/>
    <w:rsid w:val="00C12358"/>
    <w:rsid w:val="00C12F96"/>
    <w:rsid w:val="00C13059"/>
    <w:rsid w:val="00C156D4"/>
    <w:rsid w:val="00C15AF5"/>
    <w:rsid w:val="00C1665B"/>
    <w:rsid w:val="00C167A3"/>
    <w:rsid w:val="00C204D5"/>
    <w:rsid w:val="00C212F7"/>
    <w:rsid w:val="00C21333"/>
    <w:rsid w:val="00C21571"/>
    <w:rsid w:val="00C2181C"/>
    <w:rsid w:val="00C23185"/>
    <w:rsid w:val="00C23EC3"/>
    <w:rsid w:val="00C24D7E"/>
    <w:rsid w:val="00C2657D"/>
    <w:rsid w:val="00C2662D"/>
    <w:rsid w:val="00C269EF"/>
    <w:rsid w:val="00C27720"/>
    <w:rsid w:val="00C31547"/>
    <w:rsid w:val="00C31A79"/>
    <w:rsid w:val="00C31EAF"/>
    <w:rsid w:val="00C31F32"/>
    <w:rsid w:val="00C32151"/>
    <w:rsid w:val="00C34BB0"/>
    <w:rsid w:val="00C35912"/>
    <w:rsid w:val="00C3664F"/>
    <w:rsid w:val="00C370A3"/>
    <w:rsid w:val="00C37BCE"/>
    <w:rsid w:val="00C41469"/>
    <w:rsid w:val="00C414F6"/>
    <w:rsid w:val="00C416E1"/>
    <w:rsid w:val="00C42A34"/>
    <w:rsid w:val="00C43C46"/>
    <w:rsid w:val="00C46398"/>
    <w:rsid w:val="00C469F5"/>
    <w:rsid w:val="00C47BF8"/>
    <w:rsid w:val="00C51B1C"/>
    <w:rsid w:val="00C52762"/>
    <w:rsid w:val="00C53DCE"/>
    <w:rsid w:val="00C5419A"/>
    <w:rsid w:val="00C56F63"/>
    <w:rsid w:val="00C60D8C"/>
    <w:rsid w:val="00C61D62"/>
    <w:rsid w:val="00C61EBF"/>
    <w:rsid w:val="00C62A8C"/>
    <w:rsid w:val="00C638F0"/>
    <w:rsid w:val="00C63BA7"/>
    <w:rsid w:val="00C63D5F"/>
    <w:rsid w:val="00C64A94"/>
    <w:rsid w:val="00C65594"/>
    <w:rsid w:val="00C655F2"/>
    <w:rsid w:val="00C65797"/>
    <w:rsid w:val="00C659C3"/>
    <w:rsid w:val="00C65B4C"/>
    <w:rsid w:val="00C65B61"/>
    <w:rsid w:val="00C668D8"/>
    <w:rsid w:val="00C67A05"/>
    <w:rsid w:val="00C70D4E"/>
    <w:rsid w:val="00C70E53"/>
    <w:rsid w:val="00C71ACC"/>
    <w:rsid w:val="00C72979"/>
    <w:rsid w:val="00C73C78"/>
    <w:rsid w:val="00C7519D"/>
    <w:rsid w:val="00C77A49"/>
    <w:rsid w:val="00C8059D"/>
    <w:rsid w:val="00C81529"/>
    <w:rsid w:val="00C81BA6"/>
    <w:rsid w:val="00C82D09"/>
    <w:rsid w:val="00C8377C"/>
    <w:rsid w:val="00C837BE"/>
    <w:rsid w:val="00C84674"/>
    <w:rsid w:val="00C8574B"/>
    <w:rsid w:val="00C877CD"/>
    <w:rsid w:val="00C902E9"/>
    <w:rsid w:val="00C908B7"/>
    <w:rsid w:val="00C91441"/>
    <w:rsid w:val="00C91D81"/>
    <w:rsid w:val="00C92A42"/>
    <w:rsid w:val="00C92DA4"/>
    <w:rsid w:val="00C92E83"/>
    <w:rsid w:val="00C94E43"/>
    <w:rsid w:val="00C9634B"/>
    <w:rsid w:val="00C96E53"/>
    <w:rsid w:val="00C97F1C"/>
    <w:rsid w:val="00C97F5C"/>
    <w:rsid w:val="00CA0973"/>
    <w:rsid w:val="00CA18F2"/>
    <w:rsid w:val="00CA3067"/>
    <w:rsid w:val="00CA4042"/>
    <w:rsid w:val="00CA4238"/>
    <w:rsid w:val="00CA4871"/>
    <w:rsid w:val="00CA66E4"/>
    <w:rsid w:val="00CA6722"/>
    <w:rsid w:val="00CA6D4E"/>
    <w:rsid w:val="00CA7B4B"/>
    <w:rsid w:val="00CB13BC"/>
    <w:rsid w:val="00CB2676"/>
    <w:rsid w:val="00CB28F3"/>
    <w:rsid w:val="00CB360E"/>
    <w:rsid w:val="00CB36A8"/>
    <w:rsid w:val="00CB4405"/>
    <w:rsid w:val="00CB4782"/>
    <w:rsid w:val="00CB6A64"/>
    <w:rsid w:val="00CB73EA"/>
    <w:rsid w:val="00CB760B"/>
    <w:rsid w:val="00CB7E5F"/>
    <w:rsid w:val="00CC139A"/>
    <w:rsid w:val="00CC1BB2"/>
    <w:rsid w:val="00CC1E7A"/>
    <w:rsid w:val="00CC2C2E"/>
    <w:rsid w:val="00CC2F26"/>
    <w:rsid w:val="00CC2F99"/>
    <w:rsid w:val="00CC40FF"/>
    <w:rsid w:val="00CC4F64"/>
    <w:rsid w:val="00CD058C"/>
    <w:rsid w:val="00CD12C2"/>
    <w:rsid w:val="00CD3938"/>
    <w:rsid w:val="00CD3B98"/>
    <w:rsid w:val="00CD4216"/>
    <w:rsid w:val="00CD518C"/>
    <w:rsid w:val="00CD51FD"/>
    <w:rsid w:val="00CD733F"/>
    <w:rsid w:val="00CD74C5"/>
    <w:rsid w:val="00CD77FA"/>
    <w:rsid w:val="00CD7999"/>
    <w:rsid w:val="00CD7B44"/>
    <w:rsid w:val="00CE03B4"/>
    <w:rsid w:val="00CE0942"/>
    <w:rsid w:val="00CE19C3"/>
    <w:rsid w:val="00CE1C84"/>
    <w:rsid w:val="00CE23BA"/>
    <w:rsid w:val="00CE253A"/>
    <w:rsid w:val="00CE2592"/>
    <w:rsid w:val="00CE27CB"/>
    <w:rsid w:val="00CE2FA6"/>
    <w:rsid w:val="00CE303E"/>
    <w:rsid w:val="00CE4299"/>
    <w:rsid w:val="00CE666A"/>
    <w:rsid w:val="00CE7CA5"/>
    <w:rsid w:val="00CF1164"/>
    <w:rsid w:val="00CF1931"/>
    <w:rsid w:val="00CF1D81"/>
    <w:rsid w:val="00CF2020"/>
    <w:rsid w:val="00CF2619"/>
    <w:rsid w:val="00CF2985"/>
    <w:rsid w:val="00CF2DC9"/>
    <w:rsid w:val="00CF349F"/>
    <w:rsid w:val="00CF6AC3"/>
    <w:rsid w:val="00CF6E60"/>
    <w:rsid w:val="00CF70F7"/>
    <w:rsid w:val="00CF7CB6"/>
    <w:rsid w:val="00D002DE"/>
    <w:rsid w:val="00D00305"/>
    <w:rsid w:val="00D0059D"/>
    <w:rsid w:val="00D00B8E"/>
    <w:rsid w:val="00D01035"/>
    <w:rsid w:val="00D01238"/>
    <w:rsid w:val="00D01693"/>
    <w:rsid w:val="00D03A16"/>
    <w:rsid w:val="00D046F2"/>
    <w:rsid w:val="00D049F6"/>
    <w:rsid w:val="00D06368"/>
    <w:rsid w:val="00D06936"/>
    <w:rsid w:val="00D10C1A"/>
    <w:rsid w:val="00D10D27"/>
    <w:rsid w:val="00D11C95"/>
    <w:rsid w:val="00D14C03"/>
    <w:rsid w:val="00D155B2"/>
    <w:rsid w:val="00D17528"/>
    <w:rsid w:val="00D177E1"/>
    <w:rsid w:val="00D205DA"/>
    <w:rsid w:val="00D20B3F"/>
    <w:rsid w:val="00D20BCB"/>
    <w:rsid w:val="00D222F9"/>
    <w:rsid w:val="00D236EB"/>
    <w:rsid w:val="00D25072"/>
    <w:rsid w:val="00D25F7C"/>
    <w:rsid w:val="00D27BF1"/>
    <w:rsid w:val="00D30189"/>
    <w:rsid w:val="00D3062A"/>
    <w:rsid w:val="00D311AB"/>
    <w:rsid w:val="00D3228C"/>
    <w:rsid w:val="00D325A8"/>
    <w:rsid w:val="00D329C3"/>
    <w:rsid w:val="00D34C75"/>
    <w:rsid w:val="00D353FD"/>
    <w:rsid w:val="00D36468"/>
    <w:rsid w:val="00D3764F"/>
    <w:rsid w:val="00D37C67"/>
    <w:rsid w:val="00D37D92"/>
    <w:rsid w:val="00D42AB8"/>
    <w:rsid w:val="00D442AD"/>
    <w:rsid w:val="00D443C1"/>
    <w:rsid w:val="00D5167E"/>
    <w:rsid w:val="00D52240"/>
    <w:rsid w:val="00D52500"/>
    <w:rsid w:val="00D53C1F"/>
    <w:rsid w:val="00D54330"/>
    <w:rsid w:val="00D54425"/>
    <w:rsid w:val="00D54736"/>
    <w:rsid w:val="00D5618A"/>
    <w:rsid w:val="00D5784B"/>
    <w:rsid w:val="00D629BD"/>
    <w:rsid w:val="00D634CF"/>
    <w:rsid w:val="00D63873"/>
    <w:rsid w:val="00D63EFB"/>
    <w:rsid w:val="00D658AF"/>
    <w:rsid w:val="00D65940"/>
    <w:rsid w:val="00D67057"/>
    <w:rsid w:val="00D70362"/>
    <w:rsid w:val="00D70AB1"/>
    <w:rsid w:val="00D71438"/>
    <w:rsid w:val="00D71674"/>
    <w:rsid w:val="00D728E2"/>
    <w:rsid w:val="00D73217"/>
    <w:rsid w:val="00D738A9"/>
    <w:rsid w:val="00D73DB6"/>
    <w:rsid w:val="00D7632A"/>
    <w:rsid w:val="00D777AE"/>
    <w:rsid w:val="00D800A5"/>
    <w:rsid w:val="00D8013E"/>
    <w:rsid w:val="00D807B3"/>
    <w:rsid w:val="00D809FE"/>
    <w:rsid w:val="00D81DEB"/>
    <w:rsid w:val="00D83DE9"/>
    <w:rsid w:val="00D8450D"/>
    <w:rsid w:val="00D84FA1"/>
    <w:rsid w:val="00D85348"/>
    <w:rsid w:val="00D87233"/>
    <w:rsid w:val="00D90021"/>
    <w:rsid w:val="00D90AAA"/>
    <w:rsid w:val="00D91002"/>
    <w:rsid w:val="00D91302"/>
    <w:rsid w:val="00D91CA9"/>
    <w:rsid w:val="00D93D96"/>
    <w:rsid w:val="00D9429F"/>
    <w:rsid w:val="00D95251"/>
    <w:rsid w:val="00D95578"/>
    <w:rsid w:val="00D955F9"/>
    <w:rsid w:val="00D95AF9"/>
    <w:rsid w:val="00D96A24"/>
    <w:rsid w:val="00D97626"/>
    <w:rsid w:val="00D97F31"/>
    <w:rsid w:val="00DA09C9"/>
    <w:rsid w:val="00DA1822"/>
    <w:rsid w:val="00DA2744"/>
    <w:rsid w:val="00DA396C"/>
    <w:rsid w:val="00DA4996"/>
    <w:rsid w:val="00DA5362"/>
    <w:rsid w:val="00DA71EC"/>
    <w:rsid w:val="00DA7FF2"/>
    <w:rsid w:val="00DB08A0"/>
    <w:rsid w:val="00DB097F"/>
    <w:rsid w:val="00DB0A1D"/>
    <w:rsid w:val="00DB231C"/>
    <w:rsid w:val="00DB3746"/>
    <w:rsid w:val="00DB469A"/>
    <w:rsid w:val="00DB5D11"/>
    <w:rsid w:val="00DB5E1F"/>
    <w:rsid w:val="00DB6546"/>
    <w:rsid w:val="00DB74FE"/>
    <w:rsid w:val="00DC07D6"/>
    <w:rsid w:val="00DC09D1"/>
    <w:rsid w:val="00DC11C1"/>
    <w:rsid w:val="00DC19D8"/>
    <w:rsid w:val="00DC2613"/>
    <w:rsid w:val="00DC2C8B"/>
    <w:rsid w:val="00DC4512"/>
    <w:rsid w:val="00DC4659"/>
    <w:rsid w:val="00DC4D8D"/>
    <w:rsid w:val="00DC50D8"/>
    <w:rsid w:val="00DC6FDC"/>
    <w:rsid w:val="00DC7D99"/>
    <w:rsid w:val="00DC7F5D"/>
    <w:rsid w:val="00DD1C28"/>
    <w:rsid w:val="00DD34F8"/>
    <w:rsid w:val="00DD3691"/>
    <w:rsid w:val="00DD397F"/>
    <w:rsid w:val="00DD4B55"/>
    <w:rsid w:val="00DD7184"/>
    <w:rsid w:val="00DD75DE"/>
    <w:rsid w:val="00DE0F3F"/>
    <w:rsid w:val="00DE1E90"/>
    <w:rsid w:val="00DE24E6"/>
    <w:rsid w:val="00DE25B1"/>
    <w:rsid w:val="00DE27F7"/>
    <w:rsid w:val="00DE38AF"/>
    <w:rsid w:val="00DE5865"/>
    <w:rsid w:val="00DF07AD"/>
    <w:rsid w:val="00DF0F19"/>
    <w:rsid w:val="00DF2CB9"/>
    <w:rsid w:val="00DF3364"/>
    <w:rsid w:val="00DF43F8"/>
    <w:rsid w:val="00DF472E"/>
    <w:rsid w:val="00DF4A38"/>
    <w:rsid w:val="00DF627A"/>
    <w:rsid w:val="00DF63B0"/>
    <w:rsid w:val="00DF6746"/>
    <w:rsid w:val="00DF76DB"/>
    <w:rsid w:val="00DF7DA7"/>
    <w:rsid w:val="00E00445"/>
    <w:rsid w:val="00E0073B"/>
    <w:rsid w:val="00E0078C"/>
    <w:rsid w:val="00E01775"/>
    <w:rsid w:val="00E01893"/>
    <w:rsid w:val="00E01A44"/>
    <w:rsid w:val="00E0348D"/>
    <w:rsid w:val="00E055BB"/>
    <w:rsid w:val="00E07C9D"/>
    <w:rsid w:val="00E1065A"/>
    <w:rsid w:val="00E1077C"/>
    <w:rsid w:val="00E10788"/>
    <w:rsid w:val="00E11988"/>
    <w:rsid w:val="00E1477D"/>
    <w:rsid w:val="00E15981"/>
    <w:rsid w:val="00E15A4F"/>
    <w:rsid w:val="00E15DA9"/>
    <w:rsid w:val="00E15F24"/>
    <w:rsid w:val="00E168BA"/>
    <w:rsid w:val="00E2095D"/>
    <w:rsid w:val="00E2115C"/>
    <w:rsid w:val="00E21689"/>
    <w:rsid w:val="00E21B84"/>
    <w:rsid w:val="00E24A3D"/>
    <w:rsid w:val="00E24E38"/>
    <w:rsid w:val="00E25013"/>
    <w:rsid w:val="00E25227"/>
    <w:rsid w:val="00E27258"/>
    <w:rsid w:val="00E30414"/>
    <w:rsid w:val="00E31D89"/>
    <w:rsid w:val="00E31F80"/>
    <w:rsid w:val="00E332E9"/>
    <w:rsid w:val="00E3387B"/>
    <w:rsid w:val="00E34E50"/>
    <w:rsid w:val="00E3545A"/>
    <w:rsid w:val="00E3602F"/>
    <w:rsid w:val="00E36285"/>
    <w:rsid w:val="00E3740A"/>
    <w:rsid w:val="00E376A0"/>
    <w:rsid w:val="00E40769"/>
    <w:rsid w:val="00E40B7B"/>
    <w:rsid w:val="00E40F45"/>
    <w:rsid w:val="00E412C5"/>
    <w:rsid w:val="00E4137A"/>
    <w:rsid w:val="00E41DC5"/>
    <w:rsid w:val="00E42DA4"/>
    <w:rsid w:val="00E42E8B"/>
    <w:rsid w:val="00E44748"/>
    <w:rsid w:val="00E44AB2"/>
    <w:rsid w:val="00E4523D"/>
    <w:rsid w:val="00E45893"/>
    <w:rsid w:val="00E45F4B"/>
    <w:rsid w:val="00E5141F"/>
    <w:rsid w:val="00E54F59"/>
    <w:rsid w:val="00E60DDD"/>
    <w:rsid w:val="00E60F12"/>
    <w:rsid w:val="00E61D83"/>
    <w:rsid w:val="00E62A53"/>
    <w:rsid w:val="00E6309A"/>
    <w:rsid w:val="00E63C06"/>
    <w:rsid w:val="00E65297"/>
    <w:rsid w:val="00E652FB"/>
    <w:rsid w:val="00E654F9"/>
    <w:rsid w:val="00E66345"/>
    <w:rsid w:val="00E66C20"/>
    <w:rsid w:val="00E67615"/>
    <w:rsid w:val="00E67ED5"/>
    <w:rsid w:val="00E704D7"/>
    <w:rsid w:val="00E71360"/>
    <w:rsid w:val="00E714D6"/>
    <w:rsid w:val="00E71C46"/>
    <w:rsid w:val="00E7236E"/>
    <w:rsid w:val="00E738D5"/>
    <w:rsid w:val="00E739E6"/>
    <w:rsid w:val="00E743BA"/>
    <w:rsid w:val="00E74BBF"/>
    <w:rsid w:val="00E75426"/>
    <w:rsid w:val="00E75ED2"/>
    <w:rsid w:val="00E76BB6"/>
    <w:rsid w:val="00E76E03"/>
    <w:rsid w:val="00E8063B"/>
    <w:rsid w:val="00E80AF8"/>
    <w:rsid w:val="00E8114E"/>
    <w:rsid w:val="00E8168D"/>
    <w:rsid w:val="00E8280C"/>
    <w:rsid w:val="00E83C0F"/>
    <w:rsid w:val="00E83E4C"/>
    <w:rsid w:val="00E84604"/>
    <w:rsid w:val="00E85F3E"/>
    <w:rsid w:val="00E877BA"/>
    <w:rsid w:val="00E91933"/>
    <w:rsid w:val="00E919ED"/>
    <w:rsid w:val="00E92A81"/>
    <w:rsid w:val="00E92F47"/>
    <w:rsid w:val="00E95ECE"/>
    <w:rsid w:val="00E969B1"/>
    <w:rsid w:val="00E97A8E"/>
    <w:rsid w:val="00E97C62"/>
    <w:rsid w:val="00EA034F"/>
    <w:rsid w:val="00EA03D7"/>
    <w:rsid w:val="00EA0AF4"/>
    <w:rsid w:val="00EA15EE"/>
    <w:rsid w:val="00EA175B"/>
    <w:rsid w:val="00EA2642"/>
    <w:rsid w:val="00EA2BB9"/>
    <w:rsid w:val="00EA5818"/>
    <w:rsid w:val="00EA78DA"/>
    <w:rsid w:val="00EB0D10"/>
    <w:rsid w:val="00EB1035"/>
    <w:rsid w:val="00EB142D"/>
    <w:rsid w:val="00EB2AA3"/>
    <w:rsid w:val="00EB3403"/>
    <w:rsid w:val="00EB4683"/>
    <w:rsid w:val="00EB56DB"/>
    <w:rsid w:val="00EB6085"/>
    <w:rsid w:val="00EB6552"/>
    <w:rsid w:val="00EB7D9F"/>
    <w:rsid w:val="00EC0B83"/>
    <w:rsid w:val="00EC0E0C"/>
    <w:rsid w:val="00EC13F6"/>
    <w:rsid w:val="00EC14B1"/>
    <w:rsid w:val="00EC18E6"/>
    <w:rsid w:val="00EC1984"/>
    <w:rsid w:val="00EC1BC5"/>
    <w:rsid w:val="00EC1C31"/>
    <w:rsid w:val="00EC234C"/>
    <w:rsid w:val="00EC23E7"/>
    <w:rsid w:val="00EC435C"/>
    <w:rsid w:val="00EC495C"/>
    <w:rsid w:val="00EC55A2"/>
    <w:rsid w:val="00EC61D9"/>
    <w:rsid w:val="00EC647C"/>
    <w:rsid w:val="00EC7FC9"/>
    <w:rsid w:val="00ED0CA6"/>
    <w:rsid w:val="00ED2AF6"/>
    <w:rsid w:val="00ED34C2"/>
    <w:rsid w:val="00ED3529"/>
    <w:rsid w:val="00ED4D17"/>
    <w:rsid w:val="00ED539A"/>
    <w:rsid w:val="00ED5C56"/>
    <w:rsid w:val="00ED70FF"/>
    <w:rsid w:val="00EE0FF2"/>
    <w:rsid w:val="00EE276B"/>
    <w:rsid w:val="00EE2C12"/>
    <w:rsid w:val="00EE3962"/>
    <w:rsid w:val="00EE3C77"/>
    <w:rsid w:val="00EE5688"/>
    <w:rsid w:val="00EE5AEC"/>
    <w:rsid w:val="00EE6CD3"/>
    <w:rsid w:val="00EE7DD9"/>
    <w:rsid w:val="00EF0A75"/>
    <w:rsid w:val="00EF14BD"/>
    <w:rsid w:val="00EF176A"/>
    <w:rsid w:val="00EF20D7"/>
    <w:rsid w:val="00EF3066"/>
    <w:rsid w:val="00EF3419"/>
    <w:rsid w:val="00EF4F49"/>
    <w:rsid w:val="00EF536B"/>
    <w:rsid w:val="00EF5436"/>
    <w:rsid w:val="00EF5900"/>
    <w:rsid w:val="00EF71C7"/>
    <w:rsid w:val="00EF74F5"/>
    <w:rsid w:val="00F0119C"/>
    <w:rsid w:val="00F011E4"/>
    <w:rsid w:val="00F024FC"/>
    <w:rsid w:val="00F02796"/>
    <w:rsid w:val="00F02BDB"/>
    <w:rsid w:val="00F0333C"/>
    <w:rsid w:val="00F0441B"/>
    <w:rsid w:val="00F0444B"/>
    <w:rsid w:val="00F04B2D"/>
    <w:rsid w:val="00F05298"/>
    <w:rsid w:val="00F05609"/>
    <w:rsid w:val="00F059B7"/>
    <w:rsid w:val="00F0616E"/>
    <w:rsid w:val="00F06FB5"/>
    <w:rsid w:val="00F07623"/>
    <w:rsid w:val="00F079B5"/>
    <w:rsid w:val="00F103B3"/>
    <w:rsid w:val="00F106DC"/>
    <w:rsid w:val="00F1138C"/>
    <w:rsid w:val="00F11BE7"/>
    <w:rsid w:val="00F11E49"/>
    <w:rsid w:val="00F12996"/>
    <w:rsid w:val="00F139B6"/>
    <w:rsid w:val="00F14422"/>
    <w:rsid w:val="00F14D5A"/>
    <w:rsid w:val="00F15ADA"/>
    <w:rsid w:val="00F16726"/>
    <w:rsid w:val="00F16C11"/>
    <w:rsid w:val="00F1745C"/>
    <w:rsid w:val="00F21247"/>
    <w:rsid w:val="00F23E0E"/>
    <w:rsid w:val="00F2528D"/>
    <w:rsid w:val="00F2561C"/>
    <w:rsid w:val="00F3112A"/>
    <w:rsid w:val="00F3136B"/>
    <w:rsid w:val="00F314F1"/>
    <w:rsid w:val="00F31550"/>
    <w:rsid w:val="00F31B32"/>
    <w:rsid w:val="00F327D6"/>
    <w:rsid w:val="00F327EA"/>
    <w:rsid w:val="00F33641"/>
    <w:rsid w:val="00F33725"/>
    <w:rsid w:val="00F3387E"/>
    <w:rsid w:val="00F3439A"/>
    <w:rsid w:val="00F34919"/>
    <w:rsid w:val="00F35A57"/>
    <w:rsid w:val="00F362B8"/>
    <w:rsid w:val="00F36B74"/>
    <w:rsid w:val="00F3725D"/>
    <w:rsid w:val="00F37570"/>
    <w:rsid w:val="00F378CA"/>
    <w:rsid w:val="00F40702"/>
    <w:rsid w:val="00F4123A"/>
    <w:rsid w:val="00F42842"/>
    <w:rsid w:val="00F42D05"/>
    <w:rsid w:val="00F43EE0"/>
    <w:rsid w:val="00F442A4"/>
    <w:rsid w:val="00F4588D"/>
    <w:rsid w:val="00F4665C"/>
    <w:rsid w:val="00F4686E"/>
    <w:rsid w:val="00F46E40"/>
    <w:rsid w:val="00F4760A"/>
    <w:rsid w:val="00F504DF"/>
    <w:rsid w:val="00F50902"/>
    <w:rsid w:val="00F51EE9"/>
    <w:rsid w:val="00F52B8E"/>
    <w:rsid w:val="00F52FA3"/>
    <w:rsid w:val="00F531CF"/>
    <w:rsid w:val="00F53CFD"/>
    <w:rsid w:val="00F54AF5"/>
    <w:rsid w:val="00F54E0D"/>
    <w:rsid w:val="00F55214"/>
    <w:rsid w:val="00F557E3"/>
    <w:rsid w:val="00F5587D"/>
    <w:rsid w:val="00F55B61"/>
    <w:rsid w:val="00F56906"/>
    <w:rsid w:val="00F6073E"/>
    <w:rsid w:val="00F6151A"/>
    <w:rsid w:val="00F61A2F"/>
    <w:rsid w:val="00F61E78"/>
    <w:rsid w:val="00F63027"/>
    <w:rsid w:val="00F6341E"/>
    <w:rsid w:val="00F635C5"/>
    <w:rsid w:val="00F65A41"/>
    <w:rsid w:val="00F66FE7"/>
    <w:rsid w:val="00F67530"/>
    <w:rsid w:val="00F72A53"/>
    <w:rsid w:val="00F72EE6"/>
    <w:rsid w:val="00F7341A"/>
    <w:rsid w:val="00F736E3"/>
    <w:rsid w:val="00F742FA"/>
    <w:rsid w:val="00F74631"/>
    <w:rsid w:val="00F767E8"/>
    <w:rsid w:val="00F80C8C"/>
    <w:rsid w:val="00F80DE9"/>
    <w:rsid w:val="00F80EC8"/>
    <w:rsid w:val="00F80EF0"/>
    <w:rsid w:val="00F81FB8"/>
    <w:rsid w:val="00F830B4"/>
    <w:rsid w:val="00F838F9"/>
    <w:rsid w:val="00F83A4A"/>
    <w:rsid w:val="00F84ECF"/>
    <w:rsid w:val="00F85080"/>
    <w:rsid w:val="00F85272"/>
    <w:rsid w:val="00F8620C"/>
    <w:rsid w:val="00F86400"/>
    <w:rsid w:val="00F86A3F"/>
    <w:rsid w:val="00F909AB"/>
    <w:rsid w:val="00F91297"/>
    <w:rsid w:val="00F9133B"/>
    <w:rsid w:val="00F972A7"/>
    <w:rsid w:val="00F97730"/>
    <w:rsid w:val="00F97A9F"/>
    <w:rsid w:val="00FA0E3B"/>
    <w:rsid w:val="00FA1DA6"/>
    <w:rsid w:val="00FA1EA6"/>
    <w:rsid w:val="00FA2416"/>
    <w:rsid w:val="00FA41F0"/>
    <w:rsid w:val="00FA477F"/>
    <w:rsid w:val="00FA4951"/>
    <w:rsid w:val="00FA56D4"/>
    <w:rsid w:val="00FB081B"/>
    <w:rsid w:val="00FB165D"/>
    <w:rsid w:val="00FB1706"/>
    <w:rsid w:val="00FB19F5"/>
    <w:rsid w:val="00FB2323"/>
    <w:rsid w:val="00FB2883"/>
    <w:rsid w:val="00FB32A4"/>
    <w:rsid w:val="00FB3D57"/>
    <w:rsid w:val="00FB48EC"/>
    <w:rsid w:val="00FB4C54"/>
    <w:rsid w:val="00FB56B6"/>
    <w:rsid w:val="00FB594D"/>
    <w:rsid w:val="00FB6E2B"/>
    <w:rsid w:val="00FB71BB"/>
    <w:rsid w:val="00FC02A3"/>
    <w:rsid w:val="00FC0399"/>
    <w:rsid w:val="00FC16D8"/>
    <w:rsid w:val="00FC2FEE"/>
    <w:rsid w:val="00FC3921"/>
    <w:rsid w:val="00FC49BB"/>
    <w:rsid w:val="00FC4ED5"/>
    <w:rsid w:val="00FC60F2"/>
    <w:rsid w:val="00FD2914"/>
    <w:rsid w:val="00FD2EB4"/>
    <w:rsid w:val="00FD3C43"/>
    <w:rsid w:val="00FD54AC"/>
    <w:rsid w:val="00FD616B"/>
    <w:rsid w:val="00FD683C"/>
    <w:rsid w:val="00FD726E"/>
    <w:rsid w:val="00FD7822"/>
    <w:rsid w:val="00FD7B41"/>
    <w:rsid w:val="00FE0DD3"/>
    <w:rsid w:val="00FE18F1"/>
    <w:rsid w:val="00FE331A"/>
    <w:rsid w:val="00FE3609"/>
    <w:rsid w:val="00FE367F"/>
    <w:rsid w:val="00FE470F"/>
    <w:rsid w:val="00FE5845"/>
    <w:rsid w:val="00FE629C"/>
    <w:rsid w:val="00FE632A"/>
    <w:rsid w:val="00FE7D8D"/>
    <w:rsid w:val="00FF1E49"/>
    <w:rsid w:val="00FF29DC"/>
    <w:rsid w:val="00FF36B5"/>
    <w:rsid w:val="00FF42A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81"/>
    <o:shapelayout v:ext="edit">
      <o:idmap v:ext="edit" data="1"/>
    </o:shapelayout>
  </w:shapeDefaults>
  <w:decimalSymbol w:val="."/>
  <w:listSeparator w:val=","/>
  <w14:docId w14:val="47175A13"/>
  <w15:docId w15:val="{3A26431A-78E3-499C-B94A-D7DD4B7F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25A5"/>
    <w:pPr>
      <w:autoSpaceDE w:val="0"/>
      <w:autoSpaceDN w:val="0"/>
      <w:adjustRightInd w:val="0"/>
      <w:spacing w:after="160" w:line="259" w:lineRule="auto"/>
    </w:pPr>
    <w:rPr>
      <w:rFonts w:ascii="Calibri" w:hAnsi="Calibri" w:cs="Calibri"/>
      <w:sz w:val="22"/>
      <w:szCs w:val="22"/>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autoSpaceDE/>
      <w:autoSpaceDN/>
      <w:adjustRightInd/>
      <w:spacing w:after="60" w:line="240" w:lineRule="auto"/>
      <w:jc w:val="center"/>
    </w:pPr>
    <w:rPr>
      <w:rFonts w:ascii="Calibri Light" w:hAnsi="Calibri Light" w:cs="Times New Roman"/>
      <w:sz w:val="24"/>
      <w:szCs w:val="24"/>
      <w:lang w:eastAsia="en-US"/>
    </w:rPr>
  </w:style>
  <w:style w:type="paragraph" w:styleId="EndnoteText">
    <w:name w:val="endnote text"/>
    <w:basedOn w:val="Normal"/>
    <w:semiHidden/>
    <w:rsid w:val="00EA6F2B"/>
    <w:pPr>
      <w:autoSpaceDE/>
      <w:autoSpaceDN/>
      <w:adjustRightInd/>
      <w:spacing w:after="0" w:line="240" w:lineRule="auto"/>
    </w:pPr>
    <w:rPr>
      <w:rFonts w:ascii="Cambria" w:hAnsi="Cambria" w:cs="Times New Roman"/>
      <w:sz w:val="24"/>
      <w:szCs w:val="24"/>
      <w:lang w:eastAsia="en-US"/>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autoSpaceDE/>
      <w:autoSpaceDN/>
      <w:adjustRightInd/>
      <w:spacing w:after="120" w:line="380" w:lineRule="atLeast"/>
    </w:pPr>
    <w:rPr>
      <w:rFonts w:ascii="Arial" w:hAnsi="Arial" w:cs="Times New Roman"/>
      <w:color w:val="000000"/>
      <w:sz w:val="30"/>
      <w:szCs w:val="30"/>
      <w:lang w:eastAsia="en-US"/>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99"/>
    <w:rsid w:val="003072C6"/>
    <w:pPr>
      <w:autoSpaceDE/>
      <w:autoSpaceDN/>
      <w:adjustRightInd/>
      <w:spacing w:before="60" w:after="60" w:line="200" w:lineRule="atLeast"/>
    </w:pPr>
    <w:rPr>
      <w:rFonts w:ascii="Arial" w:eastAsia="MS Gothic" w:hAnsi="Arial" w:cs="Arial"/>
      <w:sz w:val="16"/>
      <w:szCs w:val="16"/>
      <w:lang w:eastAsia="en-US"/>
    </w:rPr>
  </w:style>
  <w:style w:type="paragraph" w:styleId="TOC1">
    <w:name w:val="toc 1"/>
    <w:basedOn w:val="Normal"/>
    <w:next w:val="Normal"/>
    <w:uiPriority w:val="39"/>
    <w:rsid w:val="00AB489C"/>
    <w:pPr>
      <w:keepNext/>
      <w:keepLines/>
      <w:tabs>
        <w:tab w:val="right" w:leader="dot" w:pos="9299"/>
      </w:tabs>
      <w:autoSpaceDE/>
      <w:autoSpaceDN/>
      <w:adjustRightInd/>
      <w:spacing w:before="160" w:after="60" w:line="270" w:lineRule="atLeast"/>
      <w:ind w:right="680"/>
    </w:pPr>
    <w:rPr>
      <w:rFonts w:ascii="Arial" w:hAnsi="Arial" w:cs="Times New Roman"/>
      <w:b/>
      <w:noProof/>
      <w:sz w:val="20"/>
      <w:szCs w:val="20"/>
      <w:lang w:eastAsia="en-US"/>
    </w:rPr>
  </w:style>
  <w:style w:type="paragraph" w:styleId="TOC2">
    <w:name w:val="toc 2"/>
    <w:basedOn w:val="Normal"/>
    <w:next w:val="Normal"/>
    <w:uiPriority w:val="39"/>
    <w:rsid w:val="00213772"/>
    <w:pPr>
      <w:keepNext/>
      <w:keepLines/>
      <w:tabs>
        <w:tab w:val="right" w:leader="dot" w:pos="9299"/>
      </w:tabs>
      <w:autoSpaceDE/>
      <w:autoSpaceDN/>
      <w:adjustRightInd/>
      <w:spacing w:after="60" w:line="270" w:lineRule="atLeast"/>
      <w:ind w:right="680"/>
    </w:pPr>
    <w:rPr>
      <w:rFonts w:ascii="Arial" w:hAnsi="Arial" w:cs="Times New Roman"/>
      <w:noProof/>
      <w:sz w:val="20"/>
      <w:szCs w:val="20"/>
      <w:lang w:eastAsia="en-US"/>
    </w:rPr>
  </w:style>
  <w:style w:type="paragraph" w:styleId="TOC3">
    <w:name w:val="toc 3"/>
    <w:basedOn w:val="Normal"/>
    <w:next w:val="Normal"/>
    <w:uiPriority w:val="39"/>
    <w:rsid w:val="00E969B1"/>
    <w:pPr>
      <w:keepLines/>
      <w:tabs>
        <w:tab w:val="right" w:leader="dot" w:pos="9299"/>
      </w:tabs>
      <w:autoSpaceDE/>
      <w:autoSpaceDN/>
      <w:adjustRightInd/>
      <w:spacing w:after="60" w:line="270" w:lineRule="atLeast"/>
      <w:ind w:left="284" w:right="680"/>
    </w:pPr>
    <w:rPr>
      <w:rFonts w:ascii="Arial" w:hAnsi="Arial" w:cs="Arial"/>
      <w:sz w:val="20"/>
      <w:szCs w:val="20"/>
      <w:lang w:eastAsia="en-US"/>
    </w:rPr>
  </w:style>
  <w:style w:type="paragraph" w:styleId="TOC4">
    <w:name w:val="toc 4"/>
    <w:basedOn w:val="Normal"/>
    <w:next w:val="Normal"/>
    <w:uiPriority w:val="39"/>
    <w:rsid w:val="00E969B1"/>
    <w:pPr>
      <w:keepLines/>
      <w:tabs>
        <w:tab w:val="right" w:leader="dot" w:pos="9299"/>
      </w:tabs>
      <w:autoSpaceDE/>
      <w:autoSpaceDN/>
      <w:adjustRightInd/>
      <w:spacing w:after="60" w:line="270" w:lineRule="atLeast"/>
      <w:ind w:left="567" w:right="680"/>
    </w:pPr>
    <w:rPr>
      <w:rFonts w:ascii="Arial" w:hAnsi="Arial" w:cs="Arial"/>
      <w:sz w:val="20"/>
      <w:szCs w:val="20"/>
      <w:lang w:eastAsia="en-US"/>
    </w:rPr>
  </w:style>
  <w:style w:type="paragraph" w:styleId="TOC5">
    <w:name w:val="toc 5"/>
    <w:basedOn w:val="Normal"/>
    <w:next w:val="Normal"/>
    <w:autoRedefine/>
    <w:semiHidden/>
    <w:rsid w:val="00862D33"/>
    <w:pPr>
      <w:autoSpaceDE/>
      <w:autoSpaceDN/>
      <w:adjustRightInd/>
      <w:spacing w:after="0" w:line="240" w:lineRule="auto"/>
      <w:ind w:left="800"/>
    </w:pPr>
    <w:rPr>
      <w:rFonts w:ascii="Cambria" w:hAnsi="Cambria" w:cs="Times New Roman"/>
      <w:sz w:val="20"/>
      <w:szCs w:val="20"/>
      <w:lang w:eastAsia="en-US"/>
    </w:rPr>
  </w:style>
  <w:style w:type="paragraph" w:styleId="TOC6">
    <w:name w:val="toc 6"/>
    <w:basedOn w:val="Normal"/>
    <w:next w:val="Normal"/>
    <w:autoRedefine/>
    <w:semiHidden/>
    <w:rsid w:val="00862D33"/>
    <w:pPr>
      <w:autoSpaceDE/>
      <w:autoSpaceDN/>
      <w:adjustRightInd/>
      <w:spacing w:after="0" w:line="240" w:lineRule="auto"/>
      <w:ind w:left="1000"/>
    </w:pPr>
    <w:rPr>
      <w:rFonts w:ascii="Cambria" w:hAnsi="Cambria" w:cs="Times New Roman"/>
      <w:sz w:val="20"/>
      <w:szCs w:val="20"/>
      <w:lang w:eastAsia="en-US"/>
    </w:rPr>
  </w:style>
  <w:style w:type="paragraph" w:styleId="TOC7">
    <w:name w:val="toc 7"/>
    <w:basedOn w:val="Normal"/>
    <w:next w:val="Normal"/>
    <w:autoRedefine/>
    <w:semiHidden/>
    <w:rsid w:val="00862D33"/>
    <w:pPr>
      <w:autoSpaceDE/>
      <w:autoSpaceDN/>
      <w:adjustRightInd/>
      <w:spacing w:after="0" w:line="240" w:lineRule="auto"/>
      <w:ind w:left="1200"/>
    </w:pPr>
    <w:rPr>
      <w:rFonts w:ascii="Cambria" w:hAnsi="Cambria" w:cs="Times New Roman"/>
      <w:sz w:val="20"/>
      <w:szCs w:val="20"/>
      <w:lang w:eastAsia="en-US"/>
    </w:rPr>
  </w:style>
  <w:style w:type="paragraph" w:styleId="TOC8">
    <w:name w:val="toc 8"/>
    <w:basedOn w:val="Normal"/>
    <w:next w:val="Normal"/>
    <w:autoRedefine/>
    <w:semiHidden/>
    <w:rsid w:val="00862D33"/>
    <w:pPr>
      <w:autoSpaceDE/>
      <w:autoSpaceDN/>
      <w:adjustRightInd/>
      <w:spacing w:after="0" w:line="240" w:lineRule="auto"/>
      <w:ind w:left="1400"/>
    </w:pPr>
    <w:rPr>
      <w:rFonts w:ascii="Cambria" w:hAnsi="Cambria" w:cs="Times New Roman"/>
      <w:sz w:val="20"/>
      <w:szCs w:val="20"/>
      <w:lang w:eastAsia="en-US"/>
    </w:rPr>
  </w:style>
  <w:style w:type="paragraph" w:styleId="TOC9">
    <w:name w:val="toc 9"/>
    <w:basedOn w:val="Normal"/>
    <w:next w:val="Normal"/>
    <w:autoRedefine/>
    <w:semiHidden/>
    <w:rsid w:val="00862D33"/>
    <w:pPr>
      <w:autoSpaceDE/>
      <w:autoSpaceDN/>
      <w:adjustRightInd/>
      <w:spacing w:after="0" w:line="240" w:lineRule="auto"/>
      <w:ind w:left="1600"/>
    </w:pPr>
    <w:rPr>
      <w:rFonts w:ascii="Cambria" w:hAnsi="Cambria" w:cs="Times New Roman"/>
      <w:sz w:val="20"/>
      <w:szCs w:val="20"/>
      <w:lang w:eastAsia="en-US"/>
    </w:r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pPr>
      <w:autoSpaceDE/>
      <w:autoSpaceDN/>
      <w:adjustRightInd/>
      <w:spacing w:after="0" w:line="240" w:lineRule="auto"/>
    </w:pPr>
    <w:rPr>
      <w:rFonts w:ascii="Lucida Grande" w:hAnsi="Lucida Grande" w:cs="Lucida Grande"/>
      <w:sz w:val="24"/>
      <w:szCs w:val="24"/>
      <w:lang w:eastAsia="en-US"/>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CB7E5F"/>
    <w:rPr>
      <w:b/>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autoSpaceDE/>
      <w:autoSpaceDN/>
      <w:adjustRightInd/>
      <w:spacing w:before="240" w:after="60" w:line="240" w:lineRule="auto"/>
      <w:jc w:val="center"/>
    </w:pPr>
    <w:rPr>
      <w:rFonts w:ascii="Calibri Light" w:hAnsi="Calibri Light" w:cs="Times New Roman"/>
      <w:b/>
      <w:bCs/>
      <w:kern w:val="28"/>
      <w:sz w:val="32"/>
      <w:szCs w:val="32"/>
      <w:lang w:eastAsia="en-US"/>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UnresolvedMention1">
    <w:name w:val="Unresolved Mention1"/>
    <w:basedOn w:val="DefaultParagraphFont"/>
    <w:uiPriority w:val="99"/>
    <w:semiHidden/>
    <w:unhideWhenUsed/>
    <w:rsid w:val="00CB7E5F"/>
    <w:rPr>
      <w:color w:val="605E5C"/>
      <w:shd w:val="clear" w:color="auto" w:fill="E1DFDD"/>
    </w:rPr>
  </w:style>
  <w:style w:type="character" w:customStyle="1" w:styleId="DHHSbodyChar">
    <w:name w:val="DHHS body Char"/>
    <w:link w:val="DHHSbody"/>
    <w:rsid w:val="009D2349"/>
    <w:rPr>
      <w:rFonts w:ascii="Arial" w:eastAsia="Times" w:hAnsi="Arial"/>
      <w:lang w:eastAsia="en-US"/>
    </w:rPr>
  </w:style>
  <w:style w:type="character" w:styleId="CommentReference">
    <w:name w:val="annotation reference"/>
    <w:basedOn w:val="DefaultParagraphFont"/>
    <w:uiPriority w:val="99"/>
    <w:semiHidden/>
    <w:unhideWhenUsed/>
    <w:rsid w:val="003525AF"/>
    <w:rPr>
      <w:sz w:val="16"/>
      <w:szCs w:val="16"/>
    </w:rPr>
  </w:style>
  <w:style w:type="paragraph" w:styleId="CommentText">
    <w:name w:val="annotation text"/>
    <w:basedOn w:val="Normal"/>
    <w:link w:val="CommentTextChar"/>
    <w:uiPriority w:val="99"/>
    <w:unhideWhenUsed/>
    <w:rsid w:val="003525AF"/>
    <w:pPr>
      <w:autoSpaceDE/>
      <w:autoSpaceDN/>
      <w:adjustRightInd/>
      <w:spacing w:after="0" w:line="240" w:lineRule="auto"/>
    </w:pPr>
    <w:rPr>
      <w:rFonts w:ascii="Cambria" w:hAnsi="Cambria" w:cs="Times New Roman"/>
      <w:sz w:val="20"/>
      <w:szCs w:val="20"/>
      <w:lang w:eastAsia="en-US"/>
    </w:rPr>
  </w:style>
  <w:style w:type="character" w:customStyle="1" w:styleId="CommentTextChar">
    <w:name w:val="Comment Text Char"/>
    <w:basedOn w:val="DefaultParagraphFont"/>
    <w:link w:val="CommentText"/>
    <w:uiPriority w:val="99"/>
    <w:rsid w:val="003525A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525AF"/>
    <w:rPr>
      <w:b/>
      <w:bCs/>
    </w:rPr>
  </w:style>
  <w:style w:type="character" w:customStyle="1" w:styleId="CommentSubjectChar">
    <w:name w:val="Comment Subject Char"/>
    <w:basedOn w:val="CommentTextChar"/>
    <w:link w:val="CommentSubject"/>
    <w:uiPriority w:val="99"/>
    <w:semiHidden/>
    <w:rsid w:val="003525AF"/>
    <w:rPr>
      <w:rFonts w:ascii="Cambria" w:hAnsi="Cambria"/>
      <w:b/>
      <w:bCs/>
      <w:lang w:eastAsia="en-US"/>
    </w:rPr>
  </w:style>
  <w:style w:type="paragraph" w:styleId="BalloonText">
    <w:name w:val="Balloon Text"/>
    <w:basedOn w:val="Normal"/>
    <w:link w:val="BalloonTextChar"/>
    <w:uiPriority w:val="99"/>
    <w:semiHidden/>
    <w:unhideWhenUsed/>
    <w:rsid w:val="003525AF"/>
    <w:pPr>
      <w:autoSpaceDE/>
      <w:autoSpaceDN/>
      <w:adjustRightInd/>
      <w:spacing w:after="0" w:line="240" w:lineRule="auto"/>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3525AF"/>
    <w:rPr>
      <w:rFonts w:ascii="Segoe UI" w:hAnsi="Segoe UI" w:cs="Segoe UI"/>
      <w:sz w:val="18"/>
      <w:szCs w:val="18"/>
      <w:lang w:eastAsia="en-US"/>
    </w:rPr>
  </w:style>
  <w:style w:type="paragraph" w:styleId="ListParagraph">
    <w:name w:val="List Paragraph"/>
    <w:basedOn w:val="Normal"/>
    <w:uiPriority w:val="34"/>
    <w:qFormat/>
    <w:rsid w:val="00F0333C"/>
    <w:pPr>
      <w:autoSpaceDE/>
      <w:autoSpaceDN/>
      <w:adjustRightInd/>
      <w:spacing w:after="0" w:line="240" w:lineRule="auto"/>
      <w:ind w:left="720"/>
      <w:contextualSpacing/>
    </w:pPr>
    <w:rPr>
      <w:rFonts w:ascii="Cambria" w:hAnsi="Cambria" w:cs="Times New Roman"/>
      <w:sz w:val="20"/>
      <w:szCs w:val="20"/>
      <w:lang w:eastAsia="en-US"/>
    </w:rPr>
  </w:style>
  <w:style w:type="paragraph" w:styleId="NormalWeb">
    <w:name w:val="Normal (Web)"/>
    <w:basedOn w:val="Normal"/>
    <w:uiPriority w:val="99"/>
    <w:semiHidden/>
    <w:unhideWhenUsed/>
    <w:rsid w:val="00635A89"/>
    <w:rPr>
      <w:rFonts w:ascii="Times New Roman" w:hAnsi="Times New Roman" w:cs="Times New Roman"/>
      <w:sz w:val="24"/>
      <w:szCs w:val="24"/>
    </w:rPr>
  </w:style>
  <w:style w:type="character" w:customStyle="1" w:styleId="FootnoteTextChar">
    <w:name w:val="Footnote Text Char"/>
    <w:link w:val="FootnoteText"/>
    <w:uiPriority w:val="99"/>
    <w:rsid w:val="003A3875"/>
    <w:rPr>
      <w:rFonts w:ascii="Arial" w:eastAsia="MS Gothic" w:hAnsi="Arial" w:cs="Arial"/>
      <w:sz w:val="16"/>
      <w:szCs w:val="16"/>
      <w:lang w:eastAsia="en-US"/>
    </w:rPr>
  </w:style>
  <w:style w:type="character" w:customStyle="1" w:styleId="FooterChar">
    <w:name w:val="Footer Char"/>
    <w:basedOn w:val="DefaultParagraphFont"/>
    <w:link w:val="Footer"/>
    <w:uiPriority w:val="99"/>
    <w:rsid w:val="003A3875"/>
    <w:rPr>
      <w:rFonts w:ascii="Arial" w:hAnsi="Arial" w:cs="Arial"/>
      <w:sz w:val="18"/>
      <w:szCs w:val="18"/>
      <w:lang w:eastAsia="en-US"/>
    </w:rPr>
  </w:style>
  <w:style w:type="paragraph" w:styleId="PlainText">
    <w:name w:val="Plain Text"/>
    <w:basedOn w:val="Normal"/>
    <w:link w:val="PlainTextChar"/>
    <w:uiPriority w:val="99"/>
    <w:unhideWhenUsed/>
    <w:rsid w:val="00C004FC"/>
    <w:pPr>
      <w:autoSpaceDE/>
      <w:autoSpaceDN/>
      <w:adjustRightInd/>
      <w:spacing w:after="0" w:line="240" w:lineRule="auto"/>
    </w:pPr>
    <w:rPr>
      <w:rFonts w:eastAsiaTheme="minorHAnsi" w:cs="Consolas"/>
      <w:szCs w:val="21"/>
      <w:lang w:eastAsia="en-US"/>
    </w:rPr>
  </w:style>
  <w:style w:type="character" w:customStyle="1" w:styleId="PlainTextChar">
    <w:name w:val="Plain Text Char"/>
    <w:basedOn w:val="DefaultParagraphFont"/>
    <w:link w:val="PlainText"/>
    <w:uiPriority w:val="99"/>
    <w:rsid w:val="00C004FC"/>
    <w:rPr>
      <w:rFonts w:ascii="Calibri" w:eastAsiaTheme="minorHAnsi" w:hAnsi="Calibri" w:cs="Consolas"/>
      <w:sz w:val="22"/>
      <w:szCs w:val="21"/>
      <w:lang w:eastAsia="en-US"/>
    </w:rPr>
  </w:style>
  <w:style w:type="numbering" w:customStyle="1" w:styleId="ZZBullets1">
    <w:name w:val="ZZ Bullets1"/>
    <w:rsid w:val="00647E62"/>
  </w:style>
  <w:style w:type="paragraph" w:styleId="Revision">
    <w:name w:val="Revision"/>
    <w:hidden/>
    <w:uiPriority w:val="71"/>
    <w:rsid w:val="00711C25"/>
    <w:rPr>
      <w:rFonts w:ascii="Calibri" w:hAnsi="Calibri" w:cs="Calibri"/>
      <w:sz w:val="22"/>
      <w:szCs w:val="22"/>
    </w:rPr>
  </w:style>
  <w:style w:type="paragraph" w:customStyle="1" w:styleId="EMBfootnote">
    <w:name w:val="EMB footnote"/>
    <w:link w:val="EMBfootnoteChar"/>
    <w:rsid w:val="00693A97"/>
    <w:pPr>
      <w:spacing w:after="60" w:line="200" w:lineRule="atLeast"/>
      <w:ind w:left="284" w:hanging="284"/>
    </w:pPr>
    <w:rPr>
      <w:rFonts w:ascii="Arial" w:hAnsi="Arial"/>
      <w:color w:val="000000"/>
      <w:sz w:val="16"/>
      <w:szCs w:val="24"/>
      <w:lang w:eastAsia="en-US"/>
    </w:rPr>
  </w:style>
  <w:style w:type="character" w:customStyle="1" w:styleId="EMBfootnoteChar">
    <w:name w:val="EMB footnote Char"/>
    <w:link w:val="EMBfootnote"/>
    <w:rsid w:val="00693A97"/>
    <w:rPr>
      <w:rFonts w:ascii="Arial" w:hAnsi="Arial"/>
      <w:color w:val="000000"/>
      <w:sz w:val="16"/>
      <w:szCs w:val="24"/>
      <w:lang w:eastAsia="en-US"/>
    </w:rPr>
  </w:style>
  <w:style w:type="paragraph" w:customStyle="1" w:styleId="Itemtext">
    <w:name w:val="Item text"/>
    <w:basedOn w:val="Normal"/>
    <w:uiPriority w:val="1"/>
    <w:qFormat/>
    <w:rsid w:val="00FB4C54"/>
    <w:pPr>
      <w:autoSpaceDE/>
      <w:autoSpaceDN/>
      <w:adjustRightInd/>
      <w:spacing w:before="120" w:after="120" w:line="240" w:lineRule="auto"/>
    </w:pPr>
    <w:rPr>
      <w:rFonts w:eastAsia="MS Mincho"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36781">
      <w:bodyDiv w:val="1"/>
      <w:marLeft w:val="0"/>
      <w:marRight w:val="0"/>
      <w:marTop w:val="0"/>
      <w:marBottom w:val="0"/>
      <w:divBdr>
        <w:top w:val="none" w:sz="0" w:space="0" w:color="auto"/>
        <w:left w:val="none" w:sz="0" w:space="0" w:color="auto"/>
        <w:bottom w:val="none" w:sz="0" w:space="0" w:color="auto"/>
        <w:right w:val="none" w:sz="0" w:space="0" w:color="auto"/>
      </w:divBdr>
    </w:div>
    <w:div w:id="336881364">
      <w:bodyDiv w:val="1"/>
      <w:marLeft w:val="0"/>
      <w:marRight w:val="0"/>
      <w:marTop w:val="0"/>
      <w:marBottom w:val="0"/>
      <w:divBdr>
        <w:top w:val="none" w:sz="0" w:space="0" w:color="auto"/>
        <w:left w:val="none" w:sz="0" w:space="0" w:color="auto"/>
        <w:bottom w:val="none" w:sz="0" w:space="0" w:color="auto"/>
        <w:right w:val="none" w:sz="0" w:space="0" w:color="auto"/>
      </w:divBdr>
    </w:div>
    <w:div w:id="371806033">
      <w:bodyDiv w:val="1"/>
      <w:marLeft w:val="0"/>
      <w:marRight w:val="0"/>
      <w:marTop w:val="0"/>
      <w:marBottom w:val="0"/>
      <w:divBdr>
        <w:top w:val="none" w:sz="0" w:space="0" w:color="auto"/>
        <w:left w:val="none" w:sz="0" w:space="0" w:color="auto"/>
        <w:bottom w:val="none" w:sz="0" w:space="0" w:color="auto"/>
        <w:right w:val="none" w:sz="0" w:space="0" w:color="auto"/>
      </w:divBdr>
      <w:divsChild>
        <w:div w:id="31805630">
          <w:marLeft w:val="274"/>
          <w:marRight w:val="0"/>
          <w:marTop w:val="0"/>
          <w:marBottom w:val="0"/>
          <w:divBdr>
            <w:top w:val="none" w:sz="0" w:space="0" w:color="auto"/>
            <w:left w:val="none" w:sz="0" w:space="0" w:color="auto"/>
            <w:bottom w:val="none" w:sz="0" w:space="0" w:color="auto"/>
            <w:right w:val="none" w:sz="0" w:space="0" w:color="auto"/>
          </w:divBdr>
        </w:div>
      </w:divsChild>
    </w:div>
    <w:div w:id="380206062">
      <w:bodyDiv w:val="1"/>
      <w:marLeft w:val="0"/>
      <w:marRight w:val="0"/>
      <w:marTop w:val="0"/>
      <w:marBottom w:val="0"/>
      <w:divBdr>
        <w:top w:val="none" w:sz="0" w:space="0" w:color="auto"/>
        <w:left w:val="none" w:sz="0" w:space="0" w:color="auto"/>
        <w:bottom w:val="none" w:sz="0" w:space="0" w:color="auto"/>
        <w:right w:val="none" w:sz="0" w:space="0" w:color="auto"/>
      </w:divBdr>
      <w:divsChild>
        <w:div w:id="977958856">
          <w:marLeft w:val="274"/>
          <w:marRight w:val="0"/>
          <w:marTop w:val="0"/>
          <w:marBottom w:val="0"/>
          <w:divBdr>
            <w:top w:val="none" w:sz="0" w:space="0" w:color="auto"/>
            <w:left w:val="none" w:sz="0" w:space="0" w:color="auto"/>
            <w:bottom w:val="none" w:sz="0" w:space="0" w:color="auto"/>
            <w:right w:val="none" w:sz="0" w:space="0" w:color="auto"/>
          </w:divBdr>
        </w:div>
        <w:div w:id="1140852172">
          <w:marLeft w:val="274"/>
          <w:marRight w:val="0"/>
          <w:marTop w:val="0"/>
          <w:marBottom w:val="0"/>
          <w:divBdr>
            <w:top w:val="none" w:sz="0" w:space="0" w:color="auto"/>
            <w:left w:val="none" w:sz="0" w:space="0" w:color="auto"/>
            <w:bottom w:val="none" w:sz="0" w:space="0" w:color="auto"/>
            <w:right w:val="none" w:sz="0" w:space="0" w:color="auto"/>
          </w:divBdr>
        </w:div>
        <w:div w:id="410546885">
          <w:marLeft w:val="274"/>
          <w:marRight w:val="0"/>
          <w:marTop w:val="0"/>
          <w:marBottom w:val="0"/>
          <w:divBdr>
            <w:top w:val="none" w:sz="0" w:space="0" w:color="auto"/>
            <w:left w:val="none" w:sz="0" w:space="0" w:color="auto"/>
            <w:bottom w:val="none" w:sz="0" w:space="0" w:color="auto"/>
            <w:right w:val="none" w:sz="0" w:space="0" w:color="auto"/>
          </w:divBdr>
        </w:div>
        <w:div w:id="363602687">
          <w:marLeft w:val="274"/>
          <w:marRight w:val="0"/>
          <w:marTop w:val="0"/>
          <w:marBottom w:val="0"/>
          <w:divBdr>
            <w:top w:val="none" w:sz="0" w:space="0" w:color="auto"/>
            <w:left w:val="none" w:sz="0" w:space="0" w:color="auto"/>
            <w:bottom w:val="none" w:sz="0" w:space="0" w:color="auto"/>
            <w:right w:val="none" w:sz="0" w:space="0" w:color="auto"/>
          </w:divBdr>
        </w:div>
        <w:div w:id="1245995251">
          <w:marLeft w:val="274"/>
          <w:marRight w:val="0"/>
          <w:marTop w:val="0"/>
          <w:marBottom w:val="0"/>
          <w:divBdr>
            <w:top w:val="none" w:sz="0" w:space="0" w:color="auto"/>
            <w:left w:val="none" w:sz="0" w:space="0" w:color="auto"/>
            <w:bottom w:val="none" w:sz="0" w:space="0" w:color="auto"/>
            <w:right w:val="none" w:sz="0" w:space="0" w:color="auto"/>
          </w:divBdr>
        </w:div>
        <w:div w:id="1725713767">
          <w:marLeft w:val="274"/>
          <w:marRight w:val="0"/>
          <w:marTop w:val="0"/>
          <w:marBottom w:val="0"/>
          <w:divBdr>
            <w:top w:val="none" w:sz="0" w:space="0" w:color="auto"/>
            <w:left w:val="none" w:sz="0" w:space="0" w:color="auto"/>
            <w:bottom w:val="none" w:sz="0" w:space="0" w:color="auto"/>
            <w:right w:val="none" w:sz="0" w:space="0" w:color="auto"/>
          </w:divBdr>
        </w:div>
      </w:divsChild>
    </w:div>
    <w:div w:id="418331426">
      <w:bodyDiv w:val="1"/>
      <w:marLeft w:val="0"/>
      <w:marRight w:val="0"/>
      <w:marTop w:val="0"/>
      <w:marBottom w:val="0"/>
      <w:divBdr>
        <w:top w:val="none" w:sz="0" w:space="0" w:color="auto"/>
        <w:left w:val="none" w:sz="0" w:space="0" w:color="auto"/>
        <w:bottom w:val="none" w:sz="0" w:space="0" w:color="auto"/>
        <w:right w:val="none" w:sz="0" w:space="0" w:color="auto"/>
      </w:divBdr>
      <w:divsChild>
        <w:div w:id="1624116202">
          <w:marLeft w:val="274"/>
          <w:marRight w:val="0"/>
          <w:marTop w:val="0"/>
          <w:marBottom w:val="0"/>
          <w:divBdr>
            <w:top w:val="none" w:sz="0" w:space="0" w:color="auto"/>
            <w:left w:val="none" w:sz="0" w:space="0" w:color="auto"/>
            <w:bottom w:val="none" w:sz="0" w:space="0" w:color="auto"/>
            <w:right w:val="none" w:sz="0" w:space="0" w:color="auto"/>
          </w:divBdr>
        </w:div>
      </w:divsChild>
    </w:div>
    <w:div w:id="424041212">
      <w:bodyDiv w:val="1"/>
      <w:marLeft w:val="0"/>
      <w:marRight w:val="0"/>
      <w:marTop w:val="0"/>
      <w:marBottom w:val="0"/>
      <w:divBdr>
        <w:top w:val="none" w:sz="0" w:space="0" w:color="auto"/>
        <w:left w:val="none" w:sz="0" w:space="0" w:color="auto"/>
        <w:bottom w:val="none" w:sz="0" w:space="0" w:color="auto"/>
        <w:right w:val="none" w:sz="0" w:space="0" w:color="auto"/>
      </w:divBdr>
      <w:divsChild>
        <w:div w:id="270862583">
          <w:marLeft w:val="274"/>
          <w:marRight w:val="0"/>
          <w:marTop w:val="0"/>
          <w:marBottom w:val="0"/>
          <w:divBdr>
            <w:top w:val="none" w:sz="0" w:space="0" w:color="auto"/>
            <w:left w:val="none" w:sz="0" w:space="0" w:color="auto"/>
            <w:bottom w:val="none" w:sz="0" w:space="0" w:color="auto"/>
            <w:right w:val="none" w:sz="0" w:space="0" w:color="auto"/>
          </w:divBdr>
        </w:div>
        <w:div w:id="652367968">
          <w:marLeft w:val="274"/>
          <w:marRight w:val="0"/>
          <w:marTop w:val="0"/>
          <w:marBottom w:val="0"/>
          <w:divBdr>
            <w:top w:val="none" w:sz="0" w:space="0" w:color="auto"/>
            <w:left w:val="none" w:sz="0" w:space="0" w:color="auto"/>
            <w:bottom w:val="none" w:sz="0" w:space="0" w:color="auto"/>
            <w:right w:val="none" w:sz="0" w:space="0" w:color="auto"/>
          </w:divBdr>
        </w:div>
        <w:div w:id="1341129218">
          <w:marLeft w:val="274"/>
          <w:marRight w:val="0"/>
          <w:marTop w:val="0"/>
          <w:marBottom w:val="0"/>
          <w:divBdr>
            <w:top w:val="none" w:sz="0" w:space="0" w:color="auto"/>
            <w:left w:val="none" w:sz="0" w:space="0" w:color="auto"/>
            <w:bottom w:val="none" w:sz="0" w:space="0" w:color="auto"/>
            <w:right w:val="none" w:sz="0" w:space="0" w:color="auto"/>
          </w:divBdr>
        </w:div>
      </w:divsChild>
    </w:div>
    <w:div w:id="435253096">
      <w:bodyDiv w:val="1"/>
      <w:marLeft w:val="0"/>
      <w:marRight w:val="0"/>
      <w:marTop w:val="0"/>
      <w:marBottom w:val="0"/>
      <w:divBdr>
        <w:top w:val="none" w:sz="0" w:space="0" w:color="auto"/>
        <w:left w:val="none" w:sz="0" w:space="0" w:color="auto"/>
        <w:bottom w:val="none" w:sz="0" w:space="0" w:color="auto"/>
        <w:right w:val="none" w:sz="0" w:space="0" w:color="auto"/>
      </w:divBdr>
    </w:div>
    <w:div w:id="464472516">
      <w:bodyDiv w:val="1"/>
      <w:marLeft w:val="0"/>
      <w:marRight w:val="0"/>
      <w:marTop w:val="0"/>
      <w:marBottom w:val="0"/>
      <w:divBdr>
        <w:top w:val="none" w:sz="0" w:space="0" w:color="auto"/>
        <w:left w:val="none" w:sz="0" w:space="0" w:color="auto"/>
        <w:bottom w:val="none" w:sz="0" w:space="0" w:color="auto"/>
        <w:right w:val="none" w:sz="0" w:space="0" w:color="auto"/>
      </w:divBdr>
      <w:divsChild>
        <w:div w:id="1547376896">
          <w:marLeft w:val="274"/>
          <w:marRight w:val="0"/>
          <w:marTop w:val="0"/>
          <w:marBottom w:val="0"/>
          <w:divBdr>
            <w:top w:val="none" w:sz="0" w:space="0" w:color="auto"/>
            <w:left w:val="none" w:sz="0" w:space="0" w:color="auto"/>
            <w:bottom w:val="none" w:sz="0" w:space="0" w:color="auto"/>
            <w:right w:val="none" w:sz="0" w:space="0" w:color="auto"/>
          </w:divBdr>
        </w:div>
      </w:divsChild>
    </w:div>
    <w:div w:id="548079645">
      <w:bodyDiv w:val="1"/>
      <w:marLeft w:val="0"/>
      <w:marRight w:val="0"/>
      <w:marTop w:val="0"/>
      <w:marBottom w:val="0"/>
      <w:divBdr>
        <w:top w:val="none" w:sz="0" w:space="0" w:color="auto"/>
        <w:left w:val="none" w:sz="0" w:space="0" w:color="auto"/>
        <w:bottom w:val="none" w:sz="0" w:space="0" w:color="auto"/>
        <w:right w:val="none" w:sz="0" w:space="0" w:color="auto"/>
      </w:divBdr>
      <w:divsChild>
        <w:div w:id="1004865454">
          <w:marLeft w:val="274"/>
          <w:marRight w:val="0"/>
          <w:marTop w:val="0"/>
          <w:marBottom w:val="0"/>
          <w:divBdr>
            <w:top w:val="none" w:sz="0" w:space="0" w:color="auto"/>
            <w:left w:val="none" w:sz="0" w:space="0" w:color="auto"/>
            <w:bottom w:val="none" w:sz="0" w:space="0" w:color="auto"/>
            <w:right w:val="none" w:sz="0" w:space="0" w:color="auto"/>
          </w:divBdr>
        </w:div>
      </w:divsChild>
    </w:div>
    <w:div w:id="553001669">
      <w:bodyDiv w:val="1"/>
      <w:marLeft w:val="0"/>
      <w:marRight w:val="0"/>
      <w:marTop w:val="0"/>
      <w:marBottom w:val="0"/>
      <w:divBdr>
        <w:top w:val="none" w:sz="0" w:space="0" w:color="auto"/>
        <w:left w:val="none" w:sz="0" w:space="0" w:color="auto"/>
        <w:bottom w:val="none" w:sz="0" w:space="0" w:color="auto"/>
        <w:right w:val="none" w:sz="0" w:space="0" w:color="auto"/>
      </w:divBdr>
      <w:divsChild>
        <w:div w:id="1551766654">
          <w:marLeft w:val="274"/>
          <w:marRight w:val="0"/>
          <w:marTop w:val="86"/>
          <w:marBottom w:val="0"/>
          <w:divBdr>
            <w:top w:val="none" w:sz="0" w:space="0" w:color="auto"/>
            <w:left w:val="none" w:sz="0" w:space="0" w:color="auto"/>
            <w:bottom w:val="none" w:sz="0" w:space="0" w:color="auto"/>
            <w:right w:val="none" w:sz="0" w:space="0" w:color="auto"/>
          </w:divBdr>
        </w:div>
      </w:divsChild>
    </w:div>
    <w:div w:id="589433580">
      <w:bodyDiv w:val="1"/>
      <w:marLeft w:val="0"/>
      <w:marRight w:val="0"/>
      <w:marTop w:val="0"/>
      <w:marBottom w:val="0"/>
      <w:divBdr>
        <w:top w:val="none" w:sz="0" w:space="0" w:color="auto"/>
        <w:left w:val="none" w:sz="0" w:space="0" w:color="auto"/>
        <w:bottom w:val="none" w:sz="0" w:space="0" w:color="auto"/>
        <w:right w:val="none" w:sz="0" w:space="0" w:color="auto"/>
      </w:divBdr>
      <w:divsChild>
        <w:div w:id="2063095631">
          <w:marLeft w:val="0"/>
          <w:marRight w:val="0"/>
          <w:marTop w:val="160"/>
          <w:marBottom w:val="160"/>
          <w:divBdr>
            <w:top w:val="none" w:sz="0" w:space="0" w:color="auto"/>
            <w:left w:val="none" w:sz="0" w:space="0" w:color="auto"/>
            <w:bottom w:val="none" w:sz="0" w:space="0" w:color="auto"/>
            <w:right w:val="none" w:sz="0" w:space="0" w:color="auto"/>
          </w:divBdr>
        </w:div>
        <w:div w:id="1518349114">
          <w:marLeft w:val="0"/>
          <w:marRight w:val="0"/>
          <w:marTop w:val="160"/>
          <w:marBottom w:val="160"/>
          <w:divBdr>
            <w:top w:val="none" w:sz="0" w:space="0" w:color="auto"/>
            <w:left w:val="none" w:sz="0" w:space="0" w:color="auto"/>
            <w:bottom w:val="none" w:sz="0" w:space="0" w:color="auto"/>
            <w:right w:val="none" w:sz="0" w:space="0" w:color="auto"/>
          </w:divBdr>
        </w:div>
        <w:div w:id="17315410">
          <w:marLeft w:val="446"/>
          <w:marRight w:val="0"/>
          <w:marTop w:val="160"/>
          <w:marBottom w:val="160"/>
          <w:divBdr>
            <w:top w:val="none" w:sz="0" w:space="0" w:color="auto"/>
            <w:left w:val="none" w:sz="0" w:space="0" w:color="auto"/>
            <w:bottom w:val="none" w:sz="0" w:space="0" w:color="auto"/>
            <w:right w:val="none" w:sz="0" w:space="0" w:color="auto"/>
          </w:divBdr>
        </w:div>
        <w:div w:id="8262324">
          <w:marLeft w:val="0"/>
          <w:marRight w:val="0"/>
          <w:marTop w:val="160"/>
          <w:marBottom w:val="160"/>
          <w:divBdr>
            <w:top w:val="none" w:sz="0" w:space="0" w:color="auto"/>
            <w:left w:val="none" w:sz="0" w:space="0" w:color="auto"/>
            <w:bottom w:val="none" w:sz="0" w:space="0" w:color="auto"/>
            <w:right w:val="none" w:sz="0" w:space="0" w:color="auto"/>
          </w:divBdr>
        </w:div>
        <w:div w:id="782655017">
          <w:marLeft w:val="0"/>
          <w:marRight w:val="0"/>
          <w:marTop w:val="160"/>
          <w:marBottom w:val="160"/>
          <w:divBdr>
            <w:top w:val="none" w:sz="0" w:space="0" w:color="auto"/>
            <w:left w:val="none" w:sz="0" w:space="0" w:color="auto"/>
            <w:bottom w:val="none" w:sz="0" w:space="0" w:color="auto"/>
            <w:right w:val="none" w:sz="0" w:space="0" w:color="auto"/>
          </w:divBdr>
        </w:div>
        <w:div w:id="594948347">
          <w:marLeft w:val="0"/>
          <w:marRight w:val="0"/>
          <w:marTop w:val="160"/>
          <w:marBottom w:val="160"/>
          <w:divBdr>
            <w:top w:val="none" w:sz="0" w:space="0" w:color="auto"/>
            <w:left w:val="none" w:sz="0" w:space="0" w:color="auto"/>
            <w:bottom w:val="none" w:sz="0" w:space="0" w:color="auto"/>
            <w:right w:val="none" w:sz="0" w:space="0" w:color="auto"/>
          </w:divBdr>
        </w:div>
        <w:div w:id="1260484752">
          <w:marLeft w:val="0"/>
          <w:marRight w:val="0"/>
          <w:marTop w:val="160"/>
          <w:marBottom w:val="160"/>
          <w:divBdr>
            <w:top w:val="none" w:sz="0" w:space="0" w:color="auto"/>
            <w:left w:val="none" w:sz="0" w:space="0" w:color="auto"/>
            <w:bottom w:val="none" w:sz="0" w:space="0" w:color="auto"/>
            <w:right w:val="none" w:sz="0" w:space="0" w:color="auto"/>
          </w:divBdr>
        </w:div>
        <w:div w:id="1096708198">
          <w:marLeft w:val="0"/>
          <w:marRight w:val="0"/>
          <w:marTop w:val="160"/>
          <w:marBottom w:val="160"/>
          <w:divBdr>
            <w:top w:val="none" w:sz="0" w:space="0" w:color="auto"/>
            <w:left w:val="none" w:sz="0" w:space="0" w:color="auto"/>
            <w:bottom w:val="none" w:sz="0" w:space="0" w:color="auto"/>
            <w:right w:val="none" w:sz="0" w:space="0" w:color="auto"/>
          </w:divBdr>
        </w:div>
      </w:divsChild>
    </w:div>
    <w:div w:id="618994630">
      <w:bodyDiv w:val="1"/>
      <w:marLeft w:val="0"/>
      <w:marRight w:val="0"/>
      <w:marTop w:val="0"/>
      <w:marBottom w:val="0"/>
      <w:divBdr>
        <w:top w:val="none" w:sz="0" w:space="0" w:color="auto"/>
        <w:left w:val="none" w:sz="0" w:space="0" w:color="auto"/>
        <w:bottom w:val="none" w:sz="0" w:space="0" w:color="auto"/>
        <w:right w:val="none" w:sz="0" w:space="0" w:color="auto"/>
      </w:divBdr>
      <w:divsChild>
        <w:div w:id="1567375449">
          <w:marLeft w:val="274"/>
          <w:marRight w:val="0"/>
          <w:marTop w:val="0"/>
          <w:marBottom w:val="0"/>
          <w:divBdr>
            <w:top w:val="none" w:sz="0" w:space="0" w:color="auto"/>
            <w:left w:val="none" w:sz="0" w:space="0" w:color="auto"/>
            <w:bottom w:val="none" w:sz="0" w:space="0" w:color="auto"/>
            <w:right w:val="none" w:sz="0" w:space="0" w:color="auto"/>
          </w:divBdr>
        </w:div>
      </w:divsChild>
    </w:div>
    <w:div w:id="687096020">
      <w:bodyDiv w:val="1"/>
      <w:marLeft w:val="0"/>
      <w:marRight w:val="0"/>
      <w:marTop w:val="0"/>
      <w:marBottom w:val="0"/>
      <w:divBdr>
        <w:top w:val="none" w:sz="0" w:space="0" w:color="auto"/>
        <w:left w:val="none" w:sz="0" w:space="0" w:color="auto"/>
        <w:bottom w:val="none" w:sz="0" w:space="0" w:color="auto"/>
        <w:right w:val="none" w:sz="0" w:space="0" w:color="auto"/>
      </w:divBdr>
      <w:divsChild>
        <w:div w:id="1245144132">
          <w:marLeft w:val="274"/>
          <w:marRight w:val="0"/>
          <w:marTop w:val="86"/>
          <w:marBottom w:val="0"/>
          <w:divBdr>
            <w:top w:val="none" w:sz="0" w:space="0" w:color="auto"/>
            <w:left w:val="none" w:sz="0" w:space="0" w:color="auto"/>
            <w:bottom w:val="none" w:sz="0" w:space="0" w:color="auto"/>
            <w:right w:val="none" w:sz="0" w:space="0" w:color="auto"/>
          </w:divBdr>
        </w:div>
      </w:divsChild>
    </w:div>
    <w:div w:id="706224845">
      <w:bodyDiv w:val="1"/>
      <w:marLeft w:val="0"/>
      <w:marRight w:val="0"/>
      <w:marTop w:val="0"/>
      <w:marBottom w:val="0"/>
      <w:divBdr>
        <w:top w:val="none" w:sz="0" w:space="0" w:color="auto"/>
        <w:left w:val="none" w:sz="0" w:space="0" w:color="auto"/>
        <w:bottom w:val="none" w:sz="0" w:space="0" w:color="auto"/>
        <w:right w:val="none" w:sz="0" w:space="0" w:color="auto"/>
      </w:divBdr>
      <w:divsChild>
        <w:div w:id="393356358">
          <w:marLeft w:val="547"/>
          <w:marRight w:val="0"/>
          <w:marTop w:val="160"/>
          <w:marBottom w:val="160"/>
          <w:divBdr>
            <w:top w:val="none" w:sz="0" w:space="0" w:color="auto"/>
            <w:left w:val="none" w:sz="0" w:space="0" w:color="auto"/>
            <w:bottom w:val="none" w:sz="0" w:space="0" w:color="auto"/>
            <w:right w:val="none" w:sz="0" w:space="0" w:color="auto"/>
          </w:divBdr>
        </w:div>
      </w:divsChild>
    </w:div>
    <w:div w:id="868185817">
      <w:bodyDiv w:val="1"/>
      <w:marLeft w:val="0"/>
      <w:marRight w:val="0"/>
      <w:marTop w:val="0"/>
      <w:marBottom w:val="0"/>
      <w:divBdr>
        <w:top w:val="none" w:sz="0" w:space="0" w:color="auto"/>
        <w:left w:val="none" w:sz="0" w:space="0" w:color="auto"/>
        <w:bottom w:val="none" w:sz="0" w:space="0" w:color="auto"/>
        <w:right w:val="none" w:sz="0" w:space="0" w:color="auto"/>
      </w:divBdr>
    </w:div>
    <w:div w:id="902452110">
      <w:bodyDiv w:val="1"/>
      <w:marLeft w:val="0"/>
      <w:marRight w:val="0"/>
      <w:marTop w:val="0"/>
      <w:marBottom w:val="0"/>
      <w:divBdr>
        <w:top w:val="none" w:sz="0" w:space="0" w:color="auto"/>
        <w:left w:val="none" w:sz="0" w:space="0" w:color="auto"/>
        <w:bottom w:val="none" w:sz="0" w:space="0" w:color="auto"/>
        <w:right w:val="none" w:sz="0" w:space="0" w:color="auto"/>
      </w:divBdr>
    </w:div>
    <w:div w:id="908808383">
      <w:bodyDiv w:val="1"/>
      <w:marLeft w:val="0"/>
      <w:marRight w:val="0"/>
      <w:marTop w:val="0"/>
      <w:marBottom w:val="0"/>
      <w:divBdr>
        <w:top w:val="none" w:sz="0" w:space="0" w:color="auto"/>
        <w:left w:val="none" w:sz="0" w:space="0" w:color="auto"/>
        <w:bottom w:val="none" w:sz="0" w:space="0" w:color="auto"/>
        <w:right w:val="none" w:sz="0" w:space="0" w:color="auto"/>
      </w:divBdr>
    </w:div>
    <w:div w:id="996300485">
      <w:bodyDiv w:val="1"/>
      <w:marLeft w:val="0"/>
      <w:marRight w:val="0"/>
      <w:marTop w:val="0"/>
      <w:marBottom w:val="0"/>
      <w:divBdr>
        <w:top w:val="none" w:sz="0" w:space="0" w:color="auto"/>
        <w:left w:val="none" w:sz="0" w:space="0" w:color="auto"/>
        <w:bottom w:val="none" w:sz="0" w:space="0" w:color="auto"/>
        <w:right w:val="none" w:sz="0" w:space="0" w:color="auto"/>
      </w:divBdr>
      <w:divsChild>
        <w:div w:id="196937216">
          <w:marLeft w:val="274"/>
          <w:marRight w:val="0"/>
          <w:marTop w:val="0"/>
          <w:marBottom w:val="0"/>
          <w:divBdr>
            <w:top w:val="none" w:sz="0" w:space="0" w:color="auto"/>
            <w:left w:val="none" w:sz="0" w:space="0" w:color="auto"/>
            <w:bottom w:val="none" w:sz="0" w:space="0" w:color="auto"/>
            <w:right w:val="none" w:sz="0" w:space="0" w:color="auto"/>
          </w:divBdr>
        </w:div>
      </w:divsChild>
    </w:div>
    <w:div w:id="1084838188">
      <w:bodyDiv w:val="1"/>
      <w:marLeft w:val="0"/>
      <w:marRight w:val="0"/>
      <w:marTop w:val="0"/>
      <w:marBottom w:val="0"/>
      <w:divBdr>
        <w:top w:val="none" w:sz="0" w:space="0" w:color="auto"/>
        <w:left w:val="none" w:sz="0" w:space="0" w:color="auto"/>
        <w:bottom w:val="none" w:sz="0" w:space="0" w:color="auto"/>
        <w:right w:val="none" w:sz="0" w:space="0" w:color="auto"/>
      </w:divBdr>
      <w:divsChild>
        <w:div w:id="2058553927">
          <w:marLeft w:val="274"/>
          <w:marRight w:val="0"/>
          <w:marTop w:val="0"/>
          <w:marBottom w:val="0"/>
          <w:divBdr>
            <w:top w:val="none" w:sz="0" w:space="0" w:color="auto"/>
            <w:left w:val="none" w:sz="0" w:space="0" w:color="auto"/>
            <w:bottom w:val="none" w:sz="0" w:space="0" w:color="auto"/>
            <w:right w:val="none" w:sz="0" w:space="0" w:color="auto"/>
          </w:divBdr>
        </w:div>
      </w:divsChild>
    </w:div>
    <w:div w:id="1137988225">
      <w:bodyDiv w:val="1"/>
      <w:marLeft w:val="0"/>
      <w:marRight w:val="0"/>
      <w:marTop w:val="0"/>
      <w:marBottom w:val="0"/>
      <w:divBdr>
        <w:top w:val="none" w:sz="0" w:space="0" w:color="auto"/>
        <w:left w:val="none" w:sz="0" w:space="0" w:color="auto"/>
        <w:bottom w:val="none" w:sz="0" w:space="0" w:color="auto"/>
        <w:right w:val="none" w:sz="0" w:space="0" w:color="auto"/>
      </w:divBdr>
      <w:divsChild>
        <w:div w:id="786002663">
          <w:marLeft w:val="274"/>
          <w:marRight w:val="0"/>
          <w:marTop w:val="0"/>
          <w:marBottom w:val="0"/>
          <w:divBdr>
            <w:top w:val="none" w:sz="0" w:space="0" w:color="auto"/>
            <w:left w:val="none" w:sz="0" w:space="0" w:color="auto"/>
            <w:bottom w:val="none" w:sz="0" w:space="0" w:color="auto"/>
            <w:right w:val="none" w:sz="0" w:space="0" w:color="auto"/>
          </w:divBdr>
        </w:div>
      </w:divsChild>
    </w:div>
    <w:div w:id="1155296086">
      <w:bodyDiv w:val="1"/>
      <w:marLeft w:val="0"/>
      <w:marRight w:val="0"/>
      <w:marTop w:val="0"/>
      <w:marBottom w:val="0"/>
      <w:divBdr>
        <w:top w:val="none" w:sz="0" w:space="0" w:color="auto"/>
        <w:left w:val="none" w:sz="0" w:space="0" w:color="auto"/>
        <w:bottom w:val="none" w:sz="0" w:space="0" w:color="auto"/>
        <w:right w:val="none" w:sz="0" w:space="0" w:color="auto"/>
      </w:divBdr>
    </w:div>
    <w:div w:id="1182891739">
      <w:bodyDiv w:val="1"/>
      <w:marLeft w:val="0"/>
      <w:marRight w:val="0"/>
      <w:marTop w:val="0"/>
      <w:marBottom w:val="0"/>
      <w:divBdr>
        <w:top w:val="none" w:sz="0" w:space="0" w:color="auto"/>
        <w:left w:val="none" w:sz="0" w:space="0" w:color="auto"/>
        <w:bottom w:val="none" w:sz="0" w:space="0" w:color="auto"/>
        <w:right w:val="none" w:sz="0" w:space="0" w:color="auto"/>
      </w:divBdr>
      <w:divsChild>
        <w:div w:id="2080712058">
          <w:marLeft w:val="274"/>
          <w:marRight w:val="0"/>
          <w:marTop w:val="0"/>
          <w:marBottom w:val="0"/>
          <w:divBdr>
            <w:top w:val="none" w:sz="0" w:space="0" w:color="auto"/>
            <w:left w:val="none" w:sz="0" w:space="0" w:color="auto"/>
            <w:bottom w:val="none" w:sz="0" w:space="0" w:color="auto"/>
            <w:right w:val="none" w:sz="0" w:space="0" w:color="auto"/>
          </w:divBdr>
        </w:div>
      </w:divsChild>
    </w:div>
    <w:div w:id="1247112388">
      <w:bodyDiv w:val="1"/>
      <w:marLeft w:val="0"/>
      <w:marRight w:val="0"/>
      <w:marTop w:val="0"/>
      <w:marBottom w:val="0"/>
      <w:divBdr>
        <w:top w:val="none" w:sz="0" w:space="0" w:color="auto"/>
        <w:left w:val="none" w:sz="0" w:space="0" w:color="auto"/>
        <w:bottom w:val="none" w:sz="0" w:space="0" w:color="auto"/>
        <w:right w:val="none" w:sz="0" w:space="0" w:color="auto"/>
      </w:divBdr>
      <w:divsChild>
        <w:div w:id="720977656">
          <w:marLeft w:val="274"/>
          <w:marRight w:val="0"/>
          <w:marTop w:val="0"/>
          <w:marBottom w:val="0"/>
          <w:divBdr>
            <w:top w:val="none" w:sz="0" w:space="0" w:color="auto"/>
            <w:left w:val="none" w:sz="0" w:space="0" w:color="auto"/>
            <w:bottom w:val="none" w:sz="0" w:space="0" w:color="auto"/>
            <w:right w:val="none" w:sz="0" w:space="0" w:color="auto"/>
          </w:divBdr>
        </w:div>
      </w:divsChild>
    </w:div>
    <w:div w:id="1276867911">
      <w:bodyDiv w:val="1"/>
      <w:marLeft w:val="0"/>
      <w:marRight w:val="0"/>
      <w:marTop w:val="0"/>
      <w:marBottom w:val="0"/>
      <w:divBdr>
        <w:top w:val="none" w:sz="0" w:space="0" w:color="auto"/>
        <w:left w:val="none" w:sz="0" w:space="0" w:color="auto"/>
        <w:bottom w:val="none" w:sz="0" w:space="0" w:color="auto"/>
        <w:right w:val="none" w:sz="0" w:space="0" w:color="auto"/>
      </w:divBdr>
    </w:div>
    <w:div w:id="1311445994">
      <w:bodyDiv w:val="1"/>
      <w:marLeft w:val="0"/>
      <w:marRight w:val="0"/>
      <w:marTop w:val="0"/>
      <w:marBottom w:val="0"/>
      <w:divBdr>
        <w:top w:val="none" w:sz="0" w:space="0" w:color="auto"/>
        <w:left w:val="none" w:sz="0" w:space="0" w:color="auto"/>
        <w:bottom w:val="none" w:sz="0" w:space="0" w:color="auto"/>
        <w:right w:val="none" w:sz="0" w:space="0" w:color="auto"/>
      </w:divBdr>
      <w:divsChild>
        <w:div w:id="450633892">
          <w:marLeft w:val="274"/>
          <w:marRight w:val="0"/>
          <w:marTop w:val="86"/>
          <w:marBottom w:val="0"/>
          <w:divBdr>
            <w:top w:val="none" w:sz="0" w:space="0" w:color="auto"/>
            <w:left w:val="none" w:sz="0" w:space="0" w:color="auto"/>
            <w:bottom w:val="none" w:sz="0" w:space="0" w:color="auto"/>
            <w:right w:val="none" w:sz="0" w:space="0" w:color="auto"/>
          </w:divBdr>
        </w:div>
      </w:divsChild>
    </w:div>
    <w:div w:id="1325402892">
      <w:bodyDiv w:val="1"/>
      <w:marLeft w:val="0"/>
      <w:marRight w:val="0"/>
      <w:marTop w:val="0"/>
      <w:marBottom w:val="0"/>
      <w:divBdr>
        <w:top w:val="none" w:sz="0" w:space="0" w:color="auto"/>
        <w:left w:val="none" w:sz="0" w:space="0" w:color="auto"/>
        <w:bottom w:val="none" w:sz="0" w:space="0" w:color="auto"/>
        <w:right w:val="none" w:sz="0" w:space="0" w:color="auto"/>
      </w:divBdr>
      <w:divsChild>
        <w:div w:id="1284072614">
          <w:marLeft w:val="274"/>
          <w:marRight w:val="0"/>
          <w:marTop w:val="0"/>
          <w:marBottom w:val="0"/>
          <w:divBdr>
            <w:top w:val="none" w:sz="0" w:space="0" w:color="auto"/>
            <w:left w:val="none" w:sz="0" w:space="0" w:color="auto"/>
            <w:bottom w:val="none" w:sz="0" w:space="0" w:color="auto"/>
            <w:right w:val="none" w:sz="0" w:space="0" w:color="auto"/>
          </w:divBdr>
        </w:div>
      </w:divsChild>
    </w:div>
    <w:div w:id="1336952535">
      <w:bodyDiv w:val="1"/>
      <w:marLeft w:val="0"/>
      <w:marRight w:val="0"/>
      <w:marTop w:val="0"/>
      <w:marBottom w:val="0"/>
      <w:divBdr>
        <w:top w:val="none" w:sz="0" w:space="0" w:color="auto"/>
        <w:left w:val="none" w:sz="0" w:space="0" w:color="auto"/>
        <w:bottom w:val="none" w:sz="0" w:space="0" w:color="auto"/>
        <w:right w:val="none" w:sz="0" w:space="0" w:color="auto"/>
      </w:divBdr>
    </w:div>
    <w:div w:id="1437676989">
      <w:bodyDiv w:val="1"/>
      <w:marLeft w:val="0"/>
      <w:marRight w:val="0"/>
      <w:marTop w:val="0"/>
      <w:marBottom w:val="0"/>
      <w:divBdr>
        <w:top w:val="none" w:sz="0" w:space="0" w:color="auto"/>
        <w:left w:val="none" w:sz="0" w:space="0" w:color="auto"/>
        <w:bottom w:val="none" w:sz="0" w:space="0" w:color="auto"/>
        <w:right w:val="none" w:sz="0" w:space="0" w:color="auto"/>
      </w:divBdr>
      <w:divsChild>
        <w:div w:id="688147426">
          <w:marLeft w:val="274"/>
          <w:marRight w:val="0"/>
          <w:marTop w:val="0"/>
          <w:marBottom w:val="0"/>
          <w:divBdr>
            <w:top w:val="none" w:sz="0" w:space="0" w:color="auto"/>
            <w:left w:val="none" w:sz="0" w:space="0" w:color="auto"/>
            <w:bottom w:val="none" w:sz="0" w:space="0" w:color="auto"/>
            <w:right w:val="none" w:sz="0" w:space="0" w:color="auto"/>
          </w:divBdr>
        </w:div>
        <w:div w:id="902906007">
          <w:marLeft w:val="274"/>
          <w:marRight w:val="0"/>
          <w:marTop w:val="0"/>
          <w:marBottom w:val="0"/>
          <w:divBdr>
            <w:top w:val="none" w:sz="0" w:space="0" w:color="auto"/>
            <w:left w:val="none" w:sz="0" w:space="0" w:color="auto"/>
            <w:bottom w:val="none" w:sz="0" w:space="0" w:color="auto"/>
            <w:right w:val="none" w:sz="0" w:space="0" w:color="auto"/>
          </w:divBdr>
        </w:div>
        <w:div w:id="826483957">
          <w:marLeft w:val="274"/>
          <w:marRight w:val="0"/>
          <w:marTop w:val="0"/>
          <w:marBottom w:val="0"/>
          <w:divBdr>
            <w:top w:val="none" w:sz="0" w:space="0" w:color="auto"/>
            <w:left w:val="none" w:sz="0" w:space="0" w:color="auto"/>
            <w:bottom w:val="none" w:sz="0" w:space="0" w:color="auto"/>
            <w:right w:val="none" w:sz="0" w:space="0" w:color="auto"/>
          </w:divBdr>
        </w:div>
      </w:divsChild>
    </w:div>
    <w:div w:id="1543399807">
      <w:bodyDiv w:val="1"/>
      <w:marLeft w:val="0"/>
      <w:marRight w:val="0"/>
      <w:marTop w:val="0"/>
      <w:marBottom w:val="0"/>
      <w:divBdr>
        <w:top w:val="none" w:sz="0" w:space="0" w:color="auto"/>
        <w:left w:val="none" w:sz="0" w:space="0" w:color="auto"/>
        <w:bottom w:val="none" w:sz="0" w:space="0" w:color="auto"/>
        <w:right w:val="none" w:sz="0" w:space="0" w:color="auto"/>
      </w:divBdr>
    </w:div>
    <w:div w:id="1547453675">
      <w:bodyDiv w:val="1"/>
      <w:marLeft w:val="0"/>
      <w:marRight w:val="0"/>
      <w:marTop w:val="0"/>
      <w:marBottom w:val="0"/>
      <w:divBdr>
        <w:top w:val="none" w:sz="0" w:space="0" w:color="auto"/>
        <w:left w:val="none" w:sz="0" w:space="0" w:color="auto"/>
        <w:bottom w:val="none" w:sz="0" w:space="0" w:color="auto"/>
        <w:right w:val="none" w:sz="0" w:space="0" w:color="auto"/>
      </w:divBdr>
    </w:div>
    <w:div w:id="1600984023">
      <w:bodyDiv w:val="1"/>
      <w:marLeft w:val="0"/>
      <w:marRight w:val="0"/>
      <w:marTop w:val="0"/>
      <w:marBottom w:val="0"/>
      <w:divBdr>
        <w:top w:val="none" w:sz="0" w:space="0" w:color="auto"/>
        <w:left w:val="none" w:sz="0" w:space="0" w:color="auto"/>
        <w:bottom w:val="none" w:sz="0" w:space="0" w:color="auto"/>
        <w:right w:val="none" w:sz="0" w:space="0" w:color="auto"/>
      </w:divBdr>
      <w:divsChild>
        <w:div w:id="377095911">
          <w:marLeft w:val="274"/>
          <w:marRight w:val="0"/>
          <w:marTop w:val="86"/>
          <w:marBottom w:val="0"/>
          <w:divBdr>
            <w:top w:val="none" w:sz="0" w:space="0" w:color="auto"/>
            <w:left w:val="none" w:sz="0" w:space="0" w:color="auto"/>
            <w:bottom w:val="none" w:sz="0" w:space="0" w:color="auto"/>
            <w:right w:val="none" w:sz="0" w:space="0" w:color="auto"/>
          </w:divBdr>
        </w:div>
      </w:divsChild>
    </w:div>
    <w:div w:id="1614241013">
      <w:bodyDiv w:val="1"/>
      <w:marLeft w:val="0"/>
      <w:marRight w:val="0"/>
      <w:marTop w:val="0"/>
      <w:marBottom w:val="0"/>
      <w:divBdr>
        <w:top w:val="none" w:sz="0" w:space="0" w:color="auto"/>
        <w:left w:val="none" w:sz="0" w:space="0" w:color="auto"/>
        <w:bottom w:val="none" w:sz="0" w:space="0" w:color="auto"/>
        <w:right w:val="none" w:sz="0" w:space="0" w:color="auto"/>
      </w:divBdr>
      <w:divsChild>
        <w:div w:id="581178322">
          <w:marLeft w:val="274"/>
          <w:marRight w:val="0"/>
          <w:marTop w:val="0"/>
          <w:marBottom w:val="0"/>
          <w:divBdr>
            <w:top w:val="none" w:sz="0" w:space="0" w:color="auto"/>
            <w:left w:val="none" w:sz="0" w:space="0" w:color="auto"/>
            <w:bottom w:val="none" w:sz="0" w:space="0" w:color="auto"/>
            <w:right w:val="none" w:sz="0" w:space="0" w:color="auto"/>
          </w:divBdr>
        </w:div>
      </w:divsChild>
    </w:div>
    <w:div w:id="1626428545">
      <w:bodyDiv w:val="1"/>
      <w:marLeft w:val="0"/>
      <w:marRight w:val="0"/>
      <w:marTop w:val="0"/>
      <w:marBottom w:val="0"/>
      <w:divBdr>
        <w:top w:val="none" w:sz="0" w:space="0" w:color="auto"/>
        <w:left w:val="none" w:sz="0" w:space="0" w:color="auto"/>
        <w:bottom w:val="none" w:sz="0" w:space="0" w:color="auto"/>
        <w:right w:val="none" w:sz="0" w:space="0" w:color="auto"/>
      </w:divBdr>
    </w:div>
    <w:div w:id="1730764462">
      <w:bodyDiv w:val="1"/>
      <w:marLeft w:val="0"/>
      <w:marRight w:val="0"/>
      <w:marTop w:val="0"/>
      <w:marBottom w:val="0"/>
      <w:divBdr>
        <w:top w:val="none" w:sz="0" w:space="0" w:color="auto"/>
        <w:left w:val="none" w:sz="0" w:space="0" w:color="auto"/>
        <w:bottom w:val="none" w:sz="0" w:space="0" w:color="auto"/>
        <w:right w:val="none" w:sz="0" w:space="0" w:color="auto"/>
      </w:divBdr>
    </w:div>
    <w:div w:id="1780251130">
      <w:bodyDiv w:val="1"/>
      <w:marLeft w:val="0"/>
      <w:marRight w:val="0"/>
      <w:marTop w:val="0"/>
      <w:marBottom w:val="0"/>
      <w:divBdr>
        <w:top w:val="none" w:sz="0" w:space="0" w:color="auto"/>
        <w:left w:val="none" w:sz="0" w:space="0" w:color="auto"/>
        <w:bottom w:val="none" w:sz="0" w:space="0" w:color="auto"/>
        <w:right w:val="none" w:sz="0" w:space="0" w:color="auto"/>
      </w:divBdr>
      <w:divsChild>
        <w:div w:id="199631437">
          <w:marLeft w:val="547"/>
          <w:marRight w:val="0"/>
          <w:marTop w:val="160"/>
          <w:marBottom w:val="16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08742371">
      <w:bodyDiv w:val="1"/>
      <w:marLeft w:val="0"/>
      <w:marRight w:val="0"/>
      <w:marTop w:val="0"/>
      <w:marBottom w:val="0"/>
      <w:divBdr>
        <w:top w:val="none" w:sz="0" w:space="0" w:color="auto"/>
        <w:left w:val="none" w:sz="0" w:space="0" w:color="auto"/>
        <w:bottom w:val="none" w:sz="0" w:space="0" w:color="auto"/>
        <w:right w:val="none" w:sz="0" w:space="0" w:color="auto"/>
      </w:divBdr>
      <w:divsChild>
        <w:div w:id="1930574605">
          <w:marLeft w:val="274"/>
          <w:marRight w:val="0"/>
          <w:marTop w:val="0"/>
          <w:marBottom w:val="0"/>
          <w:divBdr>
            <w:top w:val="none" w:sz="0" w:space="0" w:color="auto"/>
            <w:left w:val="none" w:sz="0" w:space="0" w:color="auto"/>
            <w:bottom w:val="none" w:sz="0" w:space="0" w:color="auto"/>
            <w:right w:val="none" w:sz="0" w:space="0" w:color="auto"/>
          </w:divBdr>
        </w:div>
      </w:divsChild>
    </w:div>
    <w:div w:id="1940527781">
      <w:bodyDiv w:val="1"/>
      <w:marLeft w:val="0"/>
      <w:marRight w:val="0"/>
      <w:marTop w:val="0"/>
      <w:marBottom w:val="0"/>
      <w:divBdr>
        <w:top w:val="none" w:sz="0" w:space="0" w:color="auto"/>
        <w:left w:val="none" w:sz="0" w:space="0" w:color="auto"/>
        <w:bottom w:val="none" w:sz="0" w:space="0" w:color="auto"/>
        <w:right w:val="none" w:sz="0" w:space="0" w:color="auto"/>
      </w:divBdr>
      <w:divsChild>
        <w:div w:id="1787040208">
          <w:marLeft w:val="274"/>
          <w:marRight w:val="0"/>
          <w:marTop w:val="0"/>
          <w:marBottom w:val="0"/>
          <w:divBdr>
            <w:top w:val="none" w:sz="0" w:space="0" w:color="auto"/>
            <w:left w:val="none" w:sz="0" w:space="0" w:color="auto"/>
            <w:bottom w:val="none" w:sz="0" w:space="0" w:color="auto"/>
            <w:right w:val="none" w:sz="0" w:space="0" w:color="auto"/>
          </w:divBdr>
        </w:div>
      </w:divsChild>
    </w:div>
    <w:div w:id="2021003039">
      <w:bodyDiv w:val="1"/>
      <w:marLeft w:val="0"/>
      <w:marRight w:val="0"/>
      <w:marTop w:val="0"/>
      <w:marBottom w:val="0"/>
      <w:divBdr>
        <w:top w:val="none" w:sz="0" w:space="0" w:color="auto"/>
        <w:left w:val="none" w:sz="0" w:space="0" w:color="auto"/>
        <w:bottom w:val="none" w:sz="0" w:space="0" w:color="auto"/>
        <w:right w:val="none" w:sz="0" w:space="0" w:color="auto"/>
      </w:divBdr>
    </w:div>
    <w:div w:id="2032760884">
      <w:bodyDiv w:val="1"/>
      <w:marLeft w:val="0"/>
      <w:marRight w:val="0"/>
      <w:marTop w:val="0"/>
      <w:marBottom w:val="0"/>
      <w:divBdr>
        <w:top w:val="none" w:sz="0" w:space="0" w:color="auto"/>
        <w:left w:val="none" w:sz="0" w:space="0" w:color="auto"/>
        <w:bottom w:val="none" w:sz="0" w:space="0" w:color="auto"/>
        <w:right w:val="none" w:sz="0" w:space="0" w:color="auto"/>
      </w:divBdr>
      <w:divsChild>
        <w:div w:id="434911990">
          <w:marLeft w:val="274"/>
          <w:marRight w:val="0"/>
          <w:marTop w:val="0"/>
          <w:marBottom w:val="0"/>
          <w:divBdr>
            <w:top w:val="none" w:sz="0" w:space="0" w:color="auto"/>
            <w:left w:val="none" w:sz="0" w:space="0" w:color="auto"/>
            <w:bottom w:val="none" w:sz="0" w:space="0" w:color="auto"/>
            <w:right w:val="none" w:sz="0" w:space="0" w:color="auto"/>
          </w:divBdr>
        </w:div>
      </w:divsChild>
    </w:div>
    <w:div w:id="21033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Sheet1!$B$3</c:f>
              <c:strCache>
                <c:ptCount val="1"/>
                <c:pt idx="0">
                  <c:v>Total Number of Evacuation Reports (Inc training and exercises)</c:v>
                </c:pt>
              </c:strCache>
            </c:strRef>
          </c:tx>
          <c:spPr>
            <a:ln w="22225" cap="rnd">
              <a:solidFill>
                <a:srgbClr val="7030A0"/>
              </a:solidFill>
              <a:round/>
            </a:ln>
            <a:effectLst/>
          </c:spPr>
          <c:marker>
            <c:symbol val="diamond"/>
            <c:size val="6"/>
            <c:spPr>
              <a:solidFill>
                <a:srgbClr val="7030A0"/>
              </a:solidFill>
              <a:ln w="9525">
                <a:solidFill>
                  <a:srgbClr val="7030A0"/>
                </a:solidFill>
                <a:round/>
              </a:ln>
              <a:effectLst/>
            </c:spPr>
          </c:marker>
          <c:cat>
            <c:numRef>
              <c:f>Sheet1!$A$4:$A$10</c:f>
              <c:numCache>
                <c:formatCode>General</c:formatCode>
                <c:ptCount val="7"/>
                <c:pt idx="0">
                  <c:v>2013</c:v>
                </c:pt>
                <c:pt idx="1">
                  <c:v>2014</c:v>
                </c:pt>
                <c:pt idx="2">
                  <c:v>2015</c:v>
                </c:pt>
                <c:pt idx="3">
                  <c:v>2016</c:v>
                </c:pt>
                <c:pt idx="4">
                  <c:v>2017</c:v>
                </c:pt>
                <c:pt idx="5">
                  <c:v>2018</c:v>
                </c:pt>
                <c:pt idx="6" formatCode="mmm\-yy">
                  <c:v>43617</c:v>
                </c:pt>
              </c:numCache>
            </c:numRef>
          </c:cat>
          <c:val>
            <c:numRef>
              <c:f>Sheet1!$B$4:$B$10</c:f>
              <c:numCache>
                <c:formatCode>General</c:formatCode>
                <c:ptCount val="7"/>
                <c:pt idx="0">
                  <c:v>260</c:v>
                </c:pt>
                <c:pt idx="1">
                  <c:v>521</c:v>
                </c:pt>
                <c:pt idx="2">
                  <c:v>353</c:v>
                </c:pt>
                <c:pt idx="3">
                  <c:v>235</c:v>
                </c:pt>
                <c:pt idx="4">
                  <c:v>161</c:v>
                </c:pt>
                <c:pt idx="5">
                  <c:v>101</c:v>
                </c:pt>
                <c:pt idx="6">
                  <c:v>93</c:v>
                </c:pt>
              </c:numCache>
            </c:numRef>
          </c:val>
          <c:smooth val="0"/>
          <c:extLst>
            <c:ext xmlns:c16="http://schemas.microsoft.com/office/drawing/2014/chart" uri="{C3380CC4-5D6E-409C-BE32-E72D297353CC}">
              <c16:uniqueId val="{00000000-277F-4630-9FE1-D551AD9C2F5E}"/>
            </c:ext>
          </c:extLst>
        </c:ser>
        <c:ser>
          <c:idx val="1"/>
          <c:order val="1"/>
          <c:tx>
            <c:strRef>
              <c:f>Sheet1!$C$3</c:f>
              <c:strCache>
                <c:ptCount val="1"/>
                <c:pt idx="0">
                  <c:v>Number of Evacuation Reports (Excluding reports marked  'training' and 'exercise')</c:v>
                </c:pt>
              </c:strCache>
            </c:strRef>
          </c:tx>
          <c:spPr>
            <a:ln w="22225" cap="rnd">
              <a:solidFill>
                <a:srgbClr val="C00000"/>
              </a:solidFill>
              <a:round/>
            </a:ln>
            <a:effectLst/>
          </c:spPr>
          <c:marker>
            <c:symbol val="square"/>
            <c:size val="6"/>
            <c:spPr>
              <a:solidFill>
                <a:srgbClr val="C00000"/>
              </a:solidFill>
              <a:ln w="9525">
                <a:solidFill>
                  <a:srgbClr val="C00000"/>
                </a:solidFill>
                <a:round/>
              </a:ln>
              <a:effectLst/>
            </c:spPr>
          </c:marker>
          <c:cat>
            <c:numRef>
              <c:f>Sheet1!$A$4:$A$10</c:f>
              <c:numCache>
                <c:formatCode>General</c:formatCode>
                <c:ptCount val="7"/>
                <c:pt idx="0">
                  <c:v>2013</c:v>
                </c:pt>
                <c:pt idx="1">
                  <c:v>2014</c:v>
                </c:pt>
                <c:pt idx="2">
                  <c:v>2015</c:v>
                </c:pt>
                <c:pt idx="3">
                  <c:v>2016</c:v>
                </c:pt>
                <c:pt idx="4">
                  <c:v>2017</c:v>
                </c:pt>
                <c:pt idx="5">
                  <c:v>2018</c:v>
                </c:pt>
                <c:pt idx="6" formatCode="mmm\-yy">
                  <c:v>43617</c:v>
                </c:pt>
              </c:numCache>
            </c:numRef>
          </c:cat>
          <c:val>
            <c:numRef>
              <c:f>Sheet1!$C$4:$C$10</c:f>
              <c:numCache>
                <c:formatCode>General</c:formatCode>
                <c:ptCount val="7"/>
                <c:pt idx="0">
                  <c:v>149</c:v>
                </c:pt>
                <c:pt idx="1">
                  <c:v>383</c:v>
                </c:pt>
                <c:pt idx="2">
                  <c:v>251</c:v>
                </c:pt>
                <c:pt idx="3">
                  <c:v>200</c:v>
                </c:pt>
                <c:pt idx="4">
                  <c:v>123</c:v>
                </c:pt>
                <c:pt idx="5">
                  <c:v>60</c:v>
                </c:pt>
                <c:pt idx="6">
                  <c:v>87</c:v>
                </c:pt>
              </c:numCache>
            </c:numRef>
          </c:val>
          <c:smooth val="0"/>
          <c:extLst>
            <c:ext xmlns:c16="http://schemas.microsoft.com/office/drawing/2014/chart" uri="{C3380CC4-5D6E-409C-BE32-E72D297353CC}">
              <c16:uniqueId val="{00000001-277F-4630-9FE1-D551AD9C2F5E}"/>
            </c:ext>
          </c:extLst>
        </c:ser>
        <c:ser>
          <c:idx val="2"/>
          <c:order val="2"/>
          <c:tx>
            <c:strRef>
              <c:f>Sheet1!$D$3</c:f>
              <c:strCache>
                <c:ptCount val="1"/>
                <c:pt idx="0">
                  <c:v>Number of reports noted as being training or exercising </c:v>
                </c:pt>
              </c:strCache>
            </c:strRef>
          </c:tx>
          <c:spPr>
            <a:ln w="22225" cap="rnd">
              <a:solidFill>
                <a:srgbClr val="00B0F0"/>
              </a:solidFill>
              <a:round/>
            </a:ln>
            <a:effectLst/>
          </c:spPr>
          <c:marker>
            <c:symbol val="triangle"/>
            <c:size val="6"/>
            <c:spPr>
              <a:solidFill>
                <a:srgbClr val="00B0F0"/>
              </a:solidFill>
              <a:ln w="9525">
                <a:solidFill>
                  <a:srgbClr val="00B0F0"/>
                </a:solidFill>
                <a:round/>
              </a:ln>
              <a:effectLst/>
            </c:spPr>
          </c:marker>
          <c:cat>
            <c:numRef>
              <c:f>Sheet1!$A$4:$A$10</c:f>
              <c:numCache>
                <c:formatCode>General</c:formatCode>
                <c:ptCount val="7"/>
                <c:pt idx="0">
                  <c:v>2013</c:v>
                </c:pt>
                <c:pt idx="1">
                  <c:v>2014</c:v>
                </c:pt>
                <c:pt idx="2">
                  <c:v>2015</c:v>
                </c:pt>
                <c:pt idx="3">
                  <c:v>2016</c:v>
                </c:pt>
                <c:pt idx="4">
                  <c:v>2017</c:v>
                </c:pt>
                <c:pt idx="5">
                  <c:v>2018</c:v>
                </c:pt>
                <c:pt idx="6" formatCode="mmm\-yy">
                  <c:v>43617</c:v>
                </c:pt>
              </c:numCache>
            </c:numRef>
          </c:cat>
          <c:val>
            <c:numRef>
              <c:f>Sheet1!$D$4:$D$10</c:f>
              <c:numCache>
                <c:formatCode>General</c:formatCode>
                <c:ptCount val="7"/>
                <c:pt idx="0">
                  <c:v>111</c:v>
                </c:pt>
                <c:pt idx="1">
                  <c:v>138</c:v>
                </c:pt>
                <c:pt idx="2">
                  <c:v>102</c:v>
                </c:pt>
                <c:pt idx="3">
                  <c:v>35</c:v>
                </c:pt>
                <c:pt idx="4">
                  <c:v>38</c:v>
                </c:pt>
                <c:pt idx="5">
                  <c:v>41</c:v>
                </c:pt>
                <c:pt idx="6">
                  <c:v>6</c:v>
                </c:pt>
              </c:numCache>
            </c:numRef>
          </c:val>
          <c:smooth val="0"/>
          <c:extLst>
            <c:ext xmlns:c16="http://schemas.microsoft.com/office/drawing/2014/chart" uri="{C3380CC4-5D6E-409C-BE32-E72D297353CC}">
              <c16:uniqueId val="{00000002-277F-4630-9FE1-D551AD9C2F5E}"/>
            </c:ext>
          </c:extLst>
        </c:ser>
        <c:dLbls>
          <c:showLegendKey val="0"/>
          <c:showVal val="0"/>
          <c:showCatName val="0"/>
          <c:showSerName val="0"/>
          <c:showPercent val="0"/>
          <c:showBubbleSize val="0"/>
        </c:dLbls>
        <c:marker val="1"/>
        <c:smooth val="0"/>
        <c:axId val="328712192"/>
        <c:axId val="328714112"/>
      </c:lineChart>
      <c:catAx>
        <c:axId val="328712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8714112"/>
        <c:crosses val="autoZero"/>
        <c:auto val="1"/>
        <c:lblAlgn val="ctr"/>
        <c:lblOffset val="100"/>
        <c:noMultiLvlLbl val="0"/>
      </c:catAx>
      <c:valAx>
        <c:axId val="328714112"/>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8712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'Question 14'!$A$4</c:f>
              <c:strCache>
                <c:ptCount val="1"/>
                <c:pt idx="0">
                  <c:v>Council Survey</c:v>
                </c:pt>
              </c:strCache>
            </c:strRef>
          </c:tx>
          <c:spPr>
            <a:solidFill>
              <a:srgbClr val="590698"/>
            </a:solidFill>
            <a:ln>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14'!$B$3:$E$3</c:f>
              <c:strCache>
                <c:ptCount val="4"/>
                <c:pt idx="0">
                  <c:v>Not at all trained</c:v>
                </c:pt>
                <c:pt idx="1">
                  <c:v>Somewhat/ partially trained</c:v>
                </c:pt>
                <c:pt idx="2">
                  <c:v>Well trained</c:v>
                </c:pt>
                <c:pt idx="3">
                  <c:v>Highly Trained</c:v>
                </c:pt>
              </c:strCache>
            </c:strRef>
          </c:cat>
          <c:val>
            <c:numRef>
              <c:f>'Question 14'!$B$4:$E$4</c:f>
              <c:numCache>
                <c:formatCode>0%</c:formatCode>
                <c:ptCount val="4"/>
                <c:pt idx="0">
                  <c:v>5.2600000000000001E-2</c:v>
                </c:pt>
                <c:pt idx="1">
                  <c:v>0.36840000000000012</c:v>
                </c:pt>
                <c:pt idx="2">
                  <c:v>0.31580000000000003</c:v>
                </c:pt>
                <c:pt idx="3">
                  <c:v>0.26319999999999999</c:v>
                </c:pt>
              </c:numCache>
            </c:numRef>
          </c:val>
          <c:extLst>
            <c:ext xmlns:c16="http://schemas.microsoft.com/office/drawing/2014/chart" uri="{C3380CC4-5D6E-409C-BE32-E72D297353CC}">
              <c16:uniqueId val="{00000000-6E28-490A-A236-7A2465185457}"/>
            </c:ext>
          </c:extLst>
        </c:ser>
        <c:ser>
          <c:idx val="1"/>
          <c:order val="1"/>
          <c:tx>
            <c:strRef>
              <c:f>'Question 14'!$A$5</c:f>
              <c:strCache>
                <c:ptCount val="1"/>
                <c:pt idx="0">
                  <c:v>CSO Survey</c:v>
                </c:pt>
              </c:strCache>
            </c:strRef>
          </c:tx>
          <c:spPr>
            <a:solidFill>
              <a:srgbClr val="CC99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14'!$B$3:$E$3</c:f>
              <c:strCache>
                <c:ptCount val="4"/>
                <c:pt idx="0">
                  <c:v>Not at all trained</c:v>
                </c:pt>
                <c:pt idx="1">
                  <c:v>Somewhat/ partially trained</c:v>
                </c:pt>
                <c:pt idx="2">
                  <c:v>Well trained</c:v>
                </c:pt>
                <c:pt idx="3">
                  <c:v>Highly Trained</c:v>
                </c:pt>
              </c:strCache>
            </c:strRef>
          </c:cat>
          <c:val>
            <c:numRef>
              <c:f>'Question 14'!$B$5:$E$5</c:f>
              <c:numCache>
                <c:formatCode>0%</c:formatCode>
                <c:ptCount val="4"/>
                <c:pt idx="0">
                  <c:v>0.16900000000000001</c:v>
                </c:pt>
                <c:pt idx="1">
                  <c:v>0.46479999999999999</c:v>
                </c:pt>
                <c:pt idx="2">
                  <c:v>0.32390000000000002</c:v>
                </c:pt>
                <c:pt idx="3">
                  <c:v>4.2299999999999997E-2</c:v>
                </c:pt>
              </c:numCache>
            </c:numRef>
          </c:val>
          <c:extLst>
            <c:ext xmlns:c16="http://schemas.microsoft.com/office/drawing/2014/chart" uri="{C3380CC4-5D6E-409C-BE32-E72D297353CC}">
              <c16:uniqueId val="{00000001-6E28-490A-A236-7A2465185457}"/>
            </c:ext>
          </c:extLst>
        </c:ser>
        <c:dLbls>
          <c:showLegendKey val="0"/>
          <c:showVal val="0"/>
          <c:showCatName val="0"/>
          <c:showSerName val="0"/>
          <c:showPercent val="0"/>
          <c:showBubbleSize val="0"/>
        </c:dLbls>
        <c:gapWidth val="150"/>
        <c:axId val="328770304"/>
        <c:axId val="328760320"/>
      </c:barChart>
      <c:valAx>
        <c:axId val="328760320"/>
        <c:scaling>
          <c:orientation val="minMax"/>
        </c:scaling>
        <c:delete val="0"/>
        <c:axPos val="l"/>
        <c:numFmt formatCode="0%" sourceLinked="1"/>
        <c:majorTickMark val="out"/>
        <c:minorTickMark val="none"/>
        <c:tickLblPos val="nextTo"/>
        <c:crossAx val="328770304"/>
        <c:crosses val="autoZero"/>
        <c:crossBetween val="between"/>
      </c:valAx>
      <c:catAx>
        <c:axId val="328770304"/>
        <c:scaling>
          <c:orientation val="minMax"/>
        </c:scaling>
        <c:delete val="0"/>
        <c:axPos val="b"/>
        <c:numFmt formatCode="General" sourceLinked="1"/>
        <c:majorTickMark val="out"/>
        <c:minorTickMark val="none"/>
        <c:tickLblPos val="nextTo"/>
        <c:crossAx val="328760320"/>
        <c:crosses val="autoZero"/>
        <c:auto val="0"/>
        <c:lblAlgn val="ctr"/>
        <c:lblOffset val="100"/>
        <c:noMultiLvlLbl val="0"/>
      </c:catAx>
    </c:plotArea>
    <c:legend>
      <c:legendPos val="r"/>
      <c:overlay val="0"/>
      <c:txPr>
        <a:bodyPr/>
        <a:lstStyle/>
        <a:p>
          <a:pPr>
            <a:defRPr sz="1000"/>
          </a:pPr>
          <a:endParaRPr lang="en-US"/>
        </a:p>
      </c:txPr>
    </c:legend>
    <c:plotVisOnly val="0"/>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31714785651793"/>
          <c:y val="0.26851851851851855"/>
          <c:w val="0.85334951881014875"/>
          <c:h val="0.54544765237678627"/>
        </c:manualLayout>
      </c:layout>
      <c:barChart>
        <c:barDir val="col"/>
        <c:grouping val="clustered"/>
        <c:varyColors val="0"/>
        <c:ser>
          <c:idx val="0"/>
          <c:order val="0"/>
          <c:tx>
            <c:strRef>
              <c:f>Sheet1!$A$5</c:f>
              <c:strCache>
                <c:ptCount val="1"/>
                <c:pt idx="0">
                  <c:v>Council</c:v>
                </c:pt>
              </c:strCache>
            </c:strRef>
          </c:tx>
          <c:spPr>
            <a:solidFill>
              <a:srgbClr val="6B04A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Sheet1!$B$4:$G$4</c:f>
              <c:strCache>
                <c:ptCount val="6"/>
                <c:pt idx="0">
                  <c:v>Strongly Disagree</c:v>
                </c:pt>
                <c:pt idx="1">
                  <c:v>Disagree</c:v>
                </c:pt>
                <c:pt idx="2">
                  <c:v>Neutral</c:v>
                </c:pt>
                <c:pt idx="3">
                  <c:v>Agree</c:v>
                </c:pt>
                <c:pt idx="4">
                  <c:v>Strongly Agree</c:v>
                </c:pt>
                <c:pt idx="5">
                  <c:v>Don't know</c:v>
                </c:pt>
              </c:strCache>
            </c:strRef>
          </c:cat>
          <c:val>
            <c:numRef>
              <c:f>Sheet1!$B$5:$G$5</c:f>
              <c:numCache>
                <c:formatCode>0%</c:formatCode>
                <c:ptCount val="6"/>
                <c:pt idx="0">
                  <c:v>0.21049999999999999</c:v>
                </c:pt>
                <c:pt idx="1">
                  <c:v>0.36840000000000012</c:v>
                </c:pt>
                <c:pt idx="2">
                  <c:v>5.2600000000000001E-2</c:v>
                </c:pt>
                <c:pt idx="3">
                  <c:v>5.2600000000000001E-2</c:v>
                </c:pt>
                <c:pt idx="4">
                  <c:v>0</c:v>
                </c:pt>
                <c:pt idx="5">
                  <c:v>0.31580000000000003</c:v>
                </c:pt>
              </c:numCache>
            </c:numRef>
          </c:val>
          <c:extLst>
            <c:ext xmlns:c16="http://schemas.microsoft.com/office/drawing/2014/chart" uri="{C3380CC4-5D6E-409C-BE32-E72D297353CC}">
              <c16:uniqueId val="{00000000-1FC9-4461-BC35-AFB4A0956DF8}"/>
            </c:ext>
          </c:extLst>
        </c:ser>
        <c:dLbls>
          <c:showLegendKey val="0"/>
          <c:showVal val="1"/>
          <c:showCatName val="0"/>
          <c:showSerName val="0"/>
          <c:showPercent val="0"/>
          <c:showBubbleSize val="0"/>
        </c:dLbls>
        <c:gapWidth val="75"/>
        <c:axId val="330212480"/>
        <c:axId val="330219520"/>
      </c:barChart>
      <c:catAx>
        <c:axId val="33021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0219520"/>
        <c:crosses val="autoZero"/>
        <c:auto val="1"/>
        <c:lblAlgn val="ctr"/>
        <c:lblOffset val="100"/>
        <c:noMultiLvlLbl val="0"/>
      </c:catAx>
      <c:valAx>
        <c:axId val="3302195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021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0.74606</cdr:x>
      <cdr:y>0.88889</cdr:y>
    </cdr:from>
    <cdr:to>
      <cdr:x>1</cdr:x>
      <cdr:y>1</cdr:y>
    </cdr:to>
    <cdr:sp macro="" textlink="">
      <cdr:nvSpPr>
        <cdr:cNvPr id="3" name="TextBox 3">
          <a:extLst xmlns:a="http://schemas.openxmlformats.org/drawingml/2006/main">
            <a:ext uri="{FF2B5EF4-FFF2-40B4-BE49-F238E27FC236}">
              <a16:creationId xmlns:a16="http://schemas.microsoft.com/office/drawing/2014/main" id="{EA3E21D3-196A-430A-B84C-C317203A032C}"/>
            </a:ext>
          </a:extLst>
        </cdr:cNvPr>
        <cdr:cNvSpPr txBox="1"/>
      </cdr:nvSpPr>
      <cdr:spPr>
        <a:xfrm xmlns:a="http://schemas.openxmlformats.org/drawingml/2006/main">
          <a:off x="4228186" y="2301807"/>
          <a:ext cx="1439189" cy="28772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800"/>
            <a:t>Source: Council</a:t>
          </a:r>
          <a:r>
            <a:rPr lang="en-AU" sz="800" baseline="0"/>
            <a:t> Survey, 2019</a:t>
          </a:r>
          <a:endParaRPr lang="en-AU"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C079D6F-2F72-41C3-821A-7751A3622080}">
  <ds:schemaRefs>
    <ds:schemaRef ds:uri="http://schemas.openxmlformats.org/officeDocument/2006/bibliography"/>
  </ds:schemaRefs>
</ds:datastoreItem>
</file>

<file path=customXml/itemProps2.xml><?xml version="1.0" encoding="utf-8"?>
<ds:datastoreItem xmlns:ds="http://schemas.openxmlformats.org/officeDocument/2006/customXml" ds:itemID="{6233F60F-7E34-45E3-980B-A6C28B774147}"/>
</file>

<file path=customXml/itemProps3.xml><?xml version="1.0" encoding="utf-8"?>
<ds:datastoreItem xmlns:ds="http://schemas.openxmlformats.org/officeDocument/2006/customXml" ds:itemID="{41EC5A11-F2A0-4287-8FA2-75F078CE6D6A}"/>
</file>

<file path=customXml/itemProps4.xml><?xml version="1.0" encoding="utf-8"?>
<ds:datastoreItem xmlns:ds="http://schemas.openxmlformats.org/officeDocument/2006/customXml" ds:itemID="{6BF05407-1AB4-4C28-AB1B-2C1859719EA9}"/>
</file>

<file path=docProps/app.xml><?xml version="1.0" encoding="utf-8"?>
<Properties xmlns="http://schemas.openxmlformats.org/officeDocument/2006/extended-properties" xmlns:vt="http://schemas.openxmlformats.org/officeDocument/2006/docPropsVTypes">
  <Template>Normal.dotm</Template>
  <TotalTime>1</TotalTime>
  <Pages>15</Pages>
  <Words>5531</Words>
  <Characters>31529</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Vulnerable Persons Register evaluation - Summary of key findings and next steps January 2020</vt:lpstr>
    </vt:vector>
  </TitlesOfParts>
  <Company>Department of Health and Human Services</Company>
  <LinksUpToDate>false</LinksUpToDate>
  <CharactersWithSpaces>36987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Vulnerable Persons Register evaluation - Summary of key findings and next steps January 2020</dc:title>
  <dc:subject>Vulnerable Persons Register evaluation - Summary of key findings and next steps January 2020</dc:subject>
  <dc:creator>Emergency Management Branch</dc:creator>
  <cp:keywords>evaluation summary vulnerable persons registers</cp:keywords>
  <cp:lastModifiedBy>Alice York (DHHS)</cp:lastModifiedBy>
  <cp:revision>2</cp:revision>
  <cp:lastPrinted>2020-02-21T02:59:00Z</cp:lastPrinted>
  <dcterms:created xsi:type="dcterms:W3CDTF">2020-02-23T23:29:00Z</dcterms:created>
  <dcterms:modified xsi:type="dcterms:W3CDTF">2020-02-23T23:29:00Z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