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8325E" w14:textId="29B66B6C" w:rsidR="0074696E" w:rsidRPr="00280C4B" w:rsidRDefault="00B95AB9" w:rsidP="00280C4B">
      <w:pPr>
        <w:pStyle w:val="Sectionbreakfirstpage"/>
      </w:pPr>
      <w:r w:rsidRPr="00280C4B">
        <w:drawing>
          <wp:anchor distT="0" distB="0" distL="114300" distR="114300" simplePos="0" relativeHeight="251658240" behindDoc="1" locked="1" layoutInCell="1" allowOverlap="1" wp14:anchorId="5643E9A5" wp14:editId="75C99A20">
            <wp:simplePos x="0" y="0"/>
            <wp:positionH relativeFrom="page">
              <wp:posOffset>0</wp:posOffset>
            </wp:positionH>
            <wp:positionV relativeFrom="page">
              <wp:posOffset>0</wp:posOffset>
            </wp:positionV>
            <wp:extent cx="7563600" cy="2070720"/>
            <wp:effectExtent l="0" t="0" r="0"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3600" cy="207072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593A99">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567"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765659DC" w14:textId="77777777" w:rsidTr="00CF4148">
        <w:trPr>
          <w:trHeight w:val="1418"/>
        </w:trPr>
        <w:tc>
          <w:tcPr>
            <w:tcW w:w="7825" w:type="dxa"/>
            <w:vAlign w:val="bottom"/>
          </w:tcPr>
          <w:p w14:paraId="1B06FE4C" w14:textId="78052653" w:rsidR="00AD784C" w:rsidRPr="00863FEF" w:rsidRDefault="008A27B6" w:rsidP="0016037B">
            <w:pPr>
              <w:pStyle w:val="Documenttitle"/>
              <w:rPr>
                <w:color w:val="FFFFFF" w:themeColor="background1"/>
              </w:rPr>
            </w:pPr>
            <w:r w:rsidRPr="00863FEF">
              <w:rPr>
                <w:color w:val="FFFFFF" w:themeColor="background1"/>
              </w:rPr>
              <w:t>Whole of Victorian Government Universal Design Policy</w:t>
            </w:r>
          </w:p>
        </w:tc>
      </w:tr>
      <w:tr w:rsidR="000B2117" w14:paraId="5DF317EC" w14:textId="77777777" w:rsidTr="009C1CB1">
        <w:trPr>
          <w:trHeight w:val="1247"/>
        </w:trPr>
        <w:tc>
          <w:tcPr>
            <w:tcW w:w="7825" w:type="dxa"/>
          </w:tcPr>
          <w:p w14:paraId="69C24C39" w14:textId="21931417" w:rsidR="000B2117" w:rsidRPr="00863FEF" w:rsidRDefault="00B7167A" w:rsidP="0016037B">
            <w:pPr>
              <w:pStyle w:val="Documentsubtitle"/>
              <w:rPr>
                <w:color w:val="FFFFFF" w:themeColor="background1"/>
              </w:rPr>
            </w:pPr>
            <w:r w:rsidRPr="00863FEF">
              <w:rPr>
                <w:color w:val="FFFFFF" w:themeColor="background1"/>
              </w:rPr>
              <w:t xml:space="preserve">Summary </w:t>
            </w:r>
          </w:p>
        </w:tc>
      </w:tr>
      <w:tr w:rsidR="00CF4148" w14:paraId="5F5E6105" w14:textId="77777777" w:rsidTr="00CF4148">
        <w:trPr>
          <w:trHeight w:val="284"/>
        </w:trPr>
        <w:tc>
          <w:tcPr>
            <w:tcW w:w="7825" w:type="dxa"/>
          </w:tcPr>
          <w:p w14:paraId="45D389E8" w14:textId="74334762" w:rsidR="00CF4148" w:rsidRPr="00250DC4" w:rsidRDefault="00000000" w:rsidP="00CF4148">
            <w:pPr>
              <w:pStyle w:val="Bannermarking"/>
            </w:pPr>
            <w:fldSimple w:instr=" FILLIN  &quot;Type the protective marking&quot; \d OFFICIAL \o  \* MERGEFORMAT ">
              <w:r w:rsidR="00CF4148">
                <w:t>OFFICIAL</w:t>
              </w:r>
            </w:fldSimple>
          </w:p>
        </w:tc>
      </w:tr>
    </w:tbl>
    <w:p w14:paraId="0CBF5D9A" w14:textId="153295C1" w:rsidR="00AD784C" w:rsidRPr="00B57329" w:rsidRDefault="00AD784C" w:rsidP="002365B4">
      <w:pPr>
        <w:pStyle w:val="TOCheadingfactsheet"/>
      </w:pPr>
      <w:r w:rsidRPr="00B57329">
        <w:t>Contents</w:t>
      </w:r>
    </w:p>
    <w:p w14:paraId="30806164" w14:textId="19DE5B12" w:rsidR="00447D4D"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107410274" w:history="1">
        <w:r w:rsidR="00447D4D" w:rsidRPr="00492E37">
          <w:rPr>
            <w:rStyle w:val="Hyperlink"/>
          </w:rPr>
          <w:t>Introduction</w:t>
        </w:r>
        <w:r w:rsidR="00447D4D">
          <w:rPr>
            <w:webHidden/>
          </w:rPr>
          <w:tab/>
        </w:r>
        <w:r w:rsidR="00447D4D">
          <w:rPr>
            <w:webHidden/>
          </w:rPr>
          <w:fldChar w:fldCharType="begin"/>
        </w:r>
        <w:r w:rsidR="00447D4D">
          <w:rPr>
            <w:webHidden/>
          </w:rPr>
          <w:instrText xml:space="preserve"> PAGEREF _Toc107410274 \h </w:instrText>
        </w:r>
        <w:r w:rsidR="00447D4D">
          <w:rPr>
            <w:webHidden/>
          </w:rPr>
        </w:r>
        <w:r w:rsidR="00447D4D">
          <w:rPr>
            <w:webHidden/>
          </w:rPr>
          <w:fldChar w:fldCharType="separate"/>
        </w:r>
        <w:r w:rsidR="00447D4D">
          <w:rPr>
            <w:webHidden/>
          </w:rPr>
          <w:t>2</w:t>
        </w:r>
        <w:r w:rsidR="00447D4D">
          <w:rPr>
            <w:webHidden/>
          </w:rPr>
          <w:fldChar w:fldCharType="end"/>
        </w:r>
      </w:hyperlink>
    </w:p>
    <w:p w14:paraId="482514D1" w14:textId="742B68E5" w:rsidR="00447D4D" w:rsidRDefault="00000000">
      <w:pPr>
        <w:pStyle w:val="TOC1"/>
        <w:rPr>
          <w:rFonts w:asciiTheme="minorHAnsi" w:eastAsiaTheme="minorEastAsia" w:hAnsiTheme="minorHAnsi" w:cstheme="minorBidi"/>
          <w:b w:val="0"/>
          <w:sz w:val="22"/>
          <w:szCs w:val="22"/>
          <w:lang w:eastAsia="en-AU"/>
        </w:rPr>
      </w:pPr>
      <w:hyperlink w:anchor="_Toc107410275" w:history="1">
        <w:r w:rsidR="00447D4D" w:rsidRPr="00492E37">
          <w:rPr>
            <w:rStyle w:val="Hyperlink"/>
          </w:rPr>
          <w:t>What is universal design?</w:t>
        </w:r>
        <w:r w:rsidR="00447D4D">
          <w:rPr>
            <w:webHidden/>
          </w:rPr>
          <w:tab/>
        </w:r>
        <w:r w:rsidR="00447D4D">
          <w:rPr>
            <w:webHidden/>
          </w:rPr>
          <w:fldChar w:fldCharType="begin"/>
        </w:r>
        <w:r w:rsidR="00447D4D">
          <w:rPr>
            <w:webHidden/>
          </w:rPr>
          <w:instrText xml:space="preserve"> PAGEREF _Toc107410275 \h </w:instrText>
        </w:r>
        <w:r w:rsidR="00447D4D">
          <w:rPr>
            <w:webHidden/>
          </w:rPr>
        </w:r>
        <w:r w:rsidR="00447D4D">
          <w:rPr>
            <w:webHidden/>
          </w:rPr>
          <w:fldChar w:fldCharType="separate"/>
        </w:r>
        <w:r w:rsidR="00447D4D">
          <w:rPr>
            <w:webHidden/>
          </w:rPr>
          <w:t>2</w:t>
        </w:r>
        <w:r w:rsidR="00447D4D">
          <w:rPr>
            <w:webHidden/>
          </w:rPr>
          <w:fldChar w:fldCharType="end"/>
        </w:r>
      </w:hyperlink>
    </w:p>
    <w:p w14:paraId="519C6772" w14:textId="38DD62A3" w:rsidR="00447D4D" w:rsidRDefault="00000000">
      <w:pPr>
        <w:pStyle w:val="TOC1"/>
        <w:rPr>
          <w:rFonts w:asciiTheme="minorHAnsi" w:eastAsiaTheme="minorEastAsia" w:hAnsiTheme="minorHAnsi" w:cstheme="minorBidi"/>
          <w:b w:val="0"/>
          <w:sz w:val="22"/>
          <w:szCs w:val="22"/>
          <w:lang w:eastAsia="en-AU"/>
        </w:rPr>
      </w:pPr>
      <w:hyperlink w:anchor="_Toc107410276" w:history="1">
        <w:r w:rsidR="00447D4D" w:rsidRPr="00492E37">
          <w:rPr>
            <w:rStyle w:val="Hyperlink"/>
          </w:rPr>
          <w:t>Overview of the Universal Design Policy</w:t>
        </w:r>
        <w:r w:rsidR="00447D4D">
          <w:rPr>
            <w:webHidden/>
          </w:rPr>
          <w:tab/>
        </w:r>
        <w:r w:rsidR="00447D4D">
          <w:rPr>
            <w:webHidden/>
          </w:rPr>
          <w:fldChar w:fldCharType="begin"/>
        </w:r>
        <w:r w:rsidR="00447D4D">
          <w:rPr>
            <w:webHidden/>
          </w:rPr>
          <w:instrText xml:space="preserve"> PAGEREF _Toc107410276 \h </w:instrText>
        </w:r>
        <w:r w:rsidR="00447D4D">
          <w:rPr>
            <w:webHidden/>
          </w:rPr>
        </w:r>
        <w:r w:rsidR="00447D4D">
          <w:rPr>
            <w:webHidden/>
          </w:rPr>
          <w:fldChar w:fldCharType="separate"/>
        </w:r>
        <w:r w:rsidR="00447D4D">
          <w:rPr>
            <w:webHidden/>
          </w:rPr>
          <w:t>2</w:t>
        </w:r>
        <w:r w:rsidR="00447D4D">
          <w:rPr>
            <w:webHidden/>
          </w:rPr>
          <w:fldChar w:fldCharType="end"/>
        </w:r>
      </w:hyperlink>
    </w:p>
    <w:p w14:paraId="7839723A" w14:textId="03CC5821" w:rsidR="00447D4D" w:rsidRDefault="00000000">
      <w:pPr>
        <w:pStyle w:val="TOC1"/>
        <w:rPr>
          <w:rFonts w:asciiTheme="minorHAnsi" w:eastAsiaTheme="minorEastAsia" w:hAnsiTheme="minorHAnsi" w:cstheme="minorBidi"/>
          <w:b w:val="0"/>
          <w:sz w:val="22"/>
          <w:szCs w:val="22"/>
          <w:lang w:eastAsia="en-AU"/>
        </w:rPr>
      </w:pPr>
      <w:hyperlink w:anchor="_Toc107410277" w:history="1">
        <w:r w:rsidR="00447D4D" w:rsidRPr="00492E37">
          <w:rPr>
            <w:rStyle w:val="Hyperlink"/>
          </w:rPr>
          <w:t>The universal design principles</w:t>
        </w:r>
        <w:r w:rsidR="00447D4D">
          <w:rPr>
            <w:webHidden/>
          </w:rPr>
          <w:tab/>
        </w:r>
        <w:r w:rsidR="00447D4D">
          <w:rPr>
            <w:webHidden/>
          </w:rPr>
          <w:fldChar w:fldCharType="begin"/>
        </w:r>
        <w:r w:rsidR="00447D4D">
          <w:rPr>
            <w:webHidden/>
          </w:rPr>
          <w:instrText xml:space="preserve"> PAGEREF _Toc107410277 \h </w:instrText>
        </w:r>
        <w:r w:rsidR="00447D4D">
          <w:rPr>
            <w:webHidden/>
          </w:rPr>
        </w:r>
        <w:r w:rsidR="00447D4D">
          <w:rPr>
            <w:webHidden/>
          </w:rPr>
          <w:fldChar w:fldCharType="separate"/>
        </w:r>
        <w:r w:rsidR="00447D4D">
          <w:rPr>
            <w:webHidden/>
          </w:rPr>
          <w:t>2</w:t>
        </w:r>
        <w:r w:rsidR="00447D4D">
          <w:rPr>
            <w:webHidden/>
          </w:rPr>
          <w:fldChar w:fldCharType="end"/>
        </w:r>
      </w:hyperlink>
    </w:p>
    <w:p w14:paraId="4EE017E6" w14:textId="728EA072" w:rsidR="00447D4D" w:rsidRDefault="00000000">
      <w:pPr>
        <w:pStyle w:val="TOC1"/>
        <w:rPr>
          <w:rFonts w:asciiTheme="minorHAnsi" w:eastAsiaTheme="minorEastAsia" w:hAnsiTheme="minorHAnsi" w:cstheme="minorBidi"/>
          <w:b w:val="0"/>
          <w:sz w:val="22"/>
          <w:szCs w:val="22"/>
          <w:lang w:eastAsia="en-AU"/>
        </w:rPr>
      </w:pPr>
      <w:hyperlink w:anchor="_Toc107410278" w:history="1">
        <w:r w:rsidR="00447D4D" w:rsidRPr="00492E37">
          <w:rPr>
            <w:rStyle w:val="Hyperlink"/>
          </w:rPr>
          <w:t>Applying universal design across the lifecycle of a project</w:t>
        </w:r>
        <w:r w:rsidR="00447D4D">
          <w:rPr>
            <w:webHidden/>
          </w:rPr>
          <w:tab/>
        </w:r>
        <w:r w:rsidR="00447D4D">
          <w:rPr>
            <w:webHidden/>
          </w:rPr>
          <w:fldChar w:fldCharType="begin"/>
        </w:r>
        <w:r w:rsidR="00447D4D">
          <w:rPr>
            <w:webHidden/>
          </w:rPr>
          <w:instrText xml:space="preserve"> PAGEREF _Toc107410278 \h </w:instrText>
        </w:r>
        <w:r w:rsidR="00447D4D">
          <w:rPr>
            <w:webHidden/>
          </w:rPr>
        </w:r>
        <w:r w:rsidR="00447D4D">
          <w:rPr>
            <w:webHidden/>
          </w:rPr>
          <w:fldChar w:fldCharType="separate"/>
        </w:r>
        <w:r w:rsidR="00447D4D">
          <w:rPr>
            <w:webHidden/>
          </w:rPr>
          <w:t>2</w:t>
        </w:r>
        <w:r w:rsidR="00447D4D">
          <w:rPr>
            <w:webHidden/>
          </w:rPr>
          <w:fldChar w:fldCharType="end"/>
        </w:r>
      </w:hyperlink>
    </w:p>
    <w:p w14:paraId="0601C413" w14:textId="0CA17F83" w:rsidR="00447D4D" w:rsidRDefault="00000000">
      <w:pPr>
        <w:pStyle w:val="TOC1"/>
        <w:rPr>
          <w:rFonts w:asciiTheme="minorHAnsi" w:eastAsiaTheme="minorEastAsia" w:hAnsiTheme="minorHAnsi" w:cstheme="minorBidi"/>
          <w:b w:val="0"/>
          <w:sz w:val="22"/>
          <w:szCs w:val="22"/>
          <w:lang w:eastAsia="en-AU"/>
        </w:rPr>
      </w:pPr>
      <w:hyperlink w:anchor="_Toc107410279" w:history="1">
        <w:r w:rsidR="00447D4D" w:rsidRPr="00492E37">
          <w:rPr>
            <w:rStyle w:val="Hyperlink"/>
          </w:rPr>
          <w:t>Summary of universal design principles and practical explanation</w:t>
        </w:r>
        <w:r w:rsidR="00447D4D">
          <w:rPr>
            <w:webHidden/>
          </w:rPr>
          <w:tab/>
        </w:r>
        <w:r w:rsidR="00447D4D">
          <w:rPr>
            <w:webHidden/>
          </w:rPr>
          <w:fldChar w:fldCharType="begin"/>
        </w:r>
        <w:r w:rsidR="00447D4D">
          <w:rPr>
            <w:webHidden/>
          </w:rPr>
          <w:instrText xml:space="preserve"> PAGEREF _Toc107410279 \h </w:instrText>
        </w:r>
        <w:r w:rsidR="00447D4D">
          <w:rPr>
            <w:webHidden/>
          </w:rPr>
        </w:r>
        <w:r w:rsidR="00447D4D">
          <w:rPr>
            <w:webHidden/>
          </w:rPr>
          <w:fldChar w:fldCharType="separate"/>
        </w:r>
        <w:r w:rsidR="00447D4D">
          <w:rPr>
            <w:webHidden/>
          </w:rPr>
          <w:t>4</w:t>
        </w:r>
        <w:r w:rsidR="00447D4D">
          <w:rPr>
            <w:webHidden/>
          </w:rPr>
          <w:fldChar w:fldCharType="end"/>
        </w:r>
      </w:hyperlink>
    </w:p>
    <w:p w14:paraId="623B2D43" w14:textId="0CCBC780" w:rsidR="007173CA" w:rsidRDefault="00AD784C" w:rsidP="00D079AA">
      <w:pPr>
        <w:pStyle w:val="Body"/>
      </w:pPr>
      <w:r>
        <w:fldChar w:fldCharType="end"/>
      </w:r>
    </w:p>
    <w:p w14:paraId="13445742" w14:textId="77777777" w:rsidR="00580394" w:rsidRPr="00B519CD" w:rsidRDefault="00580394" w:rsidP="007173CA">
      <w:pPr>
        <w:pStyle w:val="Body"/>
        <w:sectPr w:rsidR="00580394" w:rsidRPr="00B519CD" w:rsidSect="00593A99">
          <w:headerReference w:type="default" r:id="rId18"/>
          <w:footerReference w:type="default" r:id="rId19"/>
          <w:type w:val="continuous"/>
          <w:pgSz w:w="11906" w:h="16838" w:code="9"/>
          <w:pgMar w:top="1418" w:right="851" w:bottom="851" w:left="851" w:header="851" w:footer="567" w:gutter="0"/>
          <w:cols w:space="340"/>
          <w:titlePg/>
          <w:docGrid w:linePitch="360"/>
        </w:sectPr>
      </w:pPr>
    </w:p>
    <w:p w14:paraId="2AD1C060" w14:textId="556C37BE" w:rsidR="0071622D" w:rsidRDefault="0071622D">
      <w:pPr>
        <w:spacing w:after="0" w:line="240" w:lineRule="auto"/>
        <w:rPr>
          <w:rFonts w:eastAsia="MS Gothic" w:cs="Arial"/>
          <w:bCs/>
          <w:color w:val="201547"/>
          <w:kern w:val="32"/>
          <w:sz w:val="40"/>
          <w:szCs w:val="40"/>
        </w:rPr>
      </w:pPr>
      <w:bookmarkStart w:id="0" w:name="_Toc66794859"/>
      <w:r>
        <w:br w:type="page"/>
      </w:r>
    </w:p>
    <w:p w14:paraId="2F78E6F7" w14:textId="77777777" w:rsidR="004462B9" w:rsidRDefault="004462B9" w:rsidP="004462B9">
      <w:pPr>
        <w:pStyle w:val="Heading1"/>
      </w:pPr>
      <w:bookmarkStart w:id="1" w:name="_Toc107410274"/>
      <w:r>
        <w:lastRenderedPageBreak/>
        <w:t>Introduction</w:t>
      </w:r>
      <w:bookmarkEnd w:id="1"/>
    </w:p>
    <w:p w14:paraId="407062C6" w14:textId="77777777" w:rsidR="009A1B09" w:rsidRDefault="004462B9" w:rsidP="009A1B09">
      <w:pPr>
        <w:pStyle w:val="Body"/>
      </w:pPr>
      <w:r>
        <w:t xml:space="preserve">Utilising universal design principles will ensure facilities, built environments, products and services can be used by everyone, to the greatest extent possible, without adaptations. </w:t>
      </w:r>
    </w:p>
    <w:p w14:paraId="01A975AB" w14:textId="1D28C73E" w:rsidR="004462B9" w:rsidRDefault="004462B9" w:rsidP="00307FD2">
      <w:pPr>
        <w:pStyle w:val="Heading1"/>
      </w:pPr>
      <w:bookmarkStart w:id="2" w:name="_Toc107410275"/>
      <w:r>
        <w:t>What is universal design?</w:t>
      </w:r>
      <w:bookmarkEnd w:id="2"/>
    </w:p>
    <w:p w14:paraId="5D13CEE7" w14:textId="77777777" w:rsidR="004462B9" w:rsidRDefault="004462B9" w:rsidP="009A1B09">
      <w:pPr>
        <w:pStyle w:val="Body"/>
      </w:pPr>
      <w:r>
        <w:t xml:space="preserve">Universal design is a design philosophy that ensures that products, buildings, environments, programs, </w:t>
      </w:r>
      <w:proofErr w:type="gramStart"/>
      <w:r>
        <w:t>services</w:t>
      </w:r>
      <w:proofErr w:type="gramEnd"/>
      <w:r>
        <w:t xml:space="preserve"> and experiences are innately accessible to as many people as possible, regardless of age, disability, cultural background or any other differentiating factors.</w:t>
      </w:r>
    </w:p>
    <w:p w14:paraId="5BF54D15" w14:textId="77777777" w:rsidR="004462B9" w:rsidRDefault="004462B9" w:rsidP="004462B9">
      <w:pPr>
        <w:pStyle w:val="Heading1"/>
      </w:pPr>
      <w:bookmarkStart w:id="3" w:name="_Toc107410276"/>
      <w:r>
        <w:t>Overview of the Universal Design Policy</w:t>
      </w:r>
      <w:bookmarkEnd w:id="3"/>
    </w:p>
    <w:p w14:paraId="6C9B09C6" w14:textId="77777777" w:rsidR="004462B9" w:rsidRDefault="004462B9" w:rsidP="00307FD2">
      <w:pPr>
        <w:pStyle w:val="Body"/>
      </w:pPr>
      <w:r>
        <w:t xml:space="preserve">The purpose of Victoria’s Universal Design Policy is to support Victorian Government departments, </w:t>
      </w:r>
      <w:proofErr w:type="gramStart"/>
      <w:r>
        <w:t>agencies</w:t>
      </w:r>
      <w:proofErr w:type="gramEnd"/>
      <w:r>
        <w:t xml:space="preserve"> and delivery partners to incorporate universal design principles consistently across infrastructure projects. This policy provides guidance on how Victorian Government funded infrastructure can be designed and delivered to advance universal design principles and goals. </w:t>
      </w:r>
    </w:p>
    <w:p w14:paraId="12D2E765" w14:textId="77777777" w:rsidR="004462B9" w:rsidRDefault="004462B9" w:rsidP="00307FD2">
      <w:pPr>
        <w:pStyle w:val="Body"/>
      </w:pPr>
      <w:r>
        <w:t>The policy takes an outcomes approach using the seven principles of universal design. To avoid confusion, the policy is separate to statutory requirements and is additional to regulatory design requirements, other policies and building codes.</w:t>
      </w:r>
    </w:p>
    <w:p w14:paraId="4003C7E9" w14:textId="77777777" w:rsidR="004462B9" w:rsidRDefault="004462B9" w:rsidP="004462B9">
      <w:pPr>
        <w:pStyle w:val="Heading1"/>
      </w:pPr>
      <w:bookmarkStart w:id="4" w:name="_Toc107410277"/>
      <w:r>
        <w:t>The universal design principles</w:t>
      </w:r>
      <w:bookmarkEnd w:id="4"/>
    </w:p>
    <w:p w14:paraId="6C1914A7" w14:textId="77777777" w:rsidR="004462B9" w:rsidRDefault="004462B9" w:rsidP="00FE5428">
      <w:pPr>
        <w:pStyle w:val="Body"/>
      </w:pPr>
      <w:r>
        <w:t xml:space="preserve">The policy sets out the following seven universal design principles: </w:t>
      </w:r>
    </w:p>
    <w:p w14:paraId="193A30CC" w14:textId="61AEF844" w:rsidR="004462B9" w:rsidRDefault="004462B9" w:rsidP="00985CBB">
      <w:pPr>
        <w:pStyle w:val="Numberdigit"/>
      </w:pPr>
      <w:r w:rsidRPr="00BD50BE">
        <w:rPr>
          <w:b/>
          <w:bCs/>
        </w:rPr>
        <w:t>Equitable use:</w:t>
      </w:r>
      <w:r>
        <w:t xml:space="preserve"> The design is useful and marketable to people with diverse abilities.</w:t>
      </w:r>
    </w:p>
    <w:p w14:paraId="686ECBC3" w14:textId="3804BBD2" w:rsidR="004462B9" w:rsidRDefault="004462B9" w:rsidP="00985CBB">
      <w:pPr>
        <w:pStyle w:val="Numberdigit"/>
      </w:pPr>
      <w:r w:rsidRPr="00BD50BE">
        <w:rPr>
          <w:b/>
          <w:bCs/>
        </w:rPr>
        <w:t>Flexibility in use:</w:t>
      </w:r>
      <w:r>
        <w:t xml:space="preserve"> The design accommodates a wide range of individual preferences and abilities.</w:t>
      </w:r>
    </w:p>
    <w:p w14:paraId="7D8BE6E1" w14:textId="4BD562B5" w:rsidR="004462B9" w:rsidRDefault="004462B9" w:rsidP="00985CBB">
      <w:pPr>
        <w:pStyle w:val="Numberdigit"/>
      </w:pPr>
      <w:r w:rsidRPr="00BD50BE">
        <w:rPr>
          <w:b/>
          <w:bCs/>
        </w:rPr>
        <w:t>Simple and intuitive use:</w:t>
      </w:r>
      <w:r>
        <w:t xml:space="preserve"> Use of the design is easy to understand, regardless of the person's experience, knowledge, language skills, or current concentration level. </w:t>
      </w:r>
    </w:p>
    <w:p w14:paraId="7B254D48" w14:textId="30519947" w:rsidR="004462B9" w:rsidRDefault="004462B9" w:rsidP="00BD50BE">
      <w:pPr>
        <w:pStyle w:val="Numberdigit"/>
      </w:pPr>
      <w:r w:rsidRPr="00BD50BE">
        <w:rPr>
          <w:b/>
          <w:bCs/>
        </w:rPr>
        <w:t>Perceptible information:</w:t>
      </w:r>
      <w:r>
        <w:t xml:space="preserve"> The design communicates necessary information effectively to the person, regardless of ambient conditions or the person’s sensory abilities. </w:t>
      </w:r>
    </w:p>
    <w:p w14:paraId="6112B39F" w14:textId="46B02D55" w:rsidR="004462B9" w:rsidRDefault="004462B9" w:rsidP="00BD50BE">
      <w:pPr>
        <w:pStyle w:val="Numberdigit"/>
      </w:pPr>
      <w:r w:rsidRPr="00BD50BE">
        <w:rPr>
          <w:b/>
          <w:bCs/>
        </w:rPr>
        <w:t>Tolerance for error:</w:t>
      </w:r>
      <w:r>
        <w:t xml:space="preserve"> The design minimises hazards and the adverse consequences of accidental or unintended actions. </w:t>
      </w:r>
    </w:p>
    <w:p w14:paraId="2581CD54" w14:textId="189D419F" w:rsidR="004462B9" w:rsidRDefault="004462B9" w:rsidP="00BD50BE">
      <w:pPr>
        <w:pStyle w:val="Numberdigit"/>
      </w:pPr>
      <w:r w:rsidRPr="00BD50BE">
        <w:rPr>
          <w:b/>
          <w:bCs/>
        </w:rPr>
        <w:t>Low physical effort:</w:t>
      </w:r>
      <w:r>
        <w:t xml:space="preserve"> The design can be used efficiently and comfortably and with a minimum of fatigue. </w:t>
      </w:r>
    </w:p>
    <w:p w14:paraId="7FAEDEF0" w14:textId="2572B722" w:rsidR="004462B9" w:rsidRDefault="004462B9" w:rsidP="00BD50BE">
      <w:pPr>
        <w:pStyle w:val="Numberdigit"/>
      </w:pPr>
      <w:r w:rsidRPr="00BD50BE">
        <w:rPr>
          <w:b/>
          <w:bCs/>
        </w:rPr>
        <w:t>Size and space for approach and use:</w:t>
      </w:r>
      <w:r>
        <w:t xml:space="preserve"> Appropriate size and space is provided for approach, reach, manipulation and use regardless of the person’s body size, </w:t>
      </w:r>
      <w:proofErr w:type="gramStart"/>
      <w:r>
        <w:t>posture</w:t>
      </w:r>
      <w:proofErr w:type="gramEnd"/>
      <w:r>
        <w:t xml:space="preserve"> or mobility. </w:t>
      </w:r>
    </w:p>
    <w:p w14:paraId="72AB8BB4" w14:textId="77777777" w:rsidR="004462B9" w:rsidRDefault="004462B9" w:rsidP="004462B9">
      <w:pPr>
        <w:pStyle w:val="Heading1"/>
      </w:pPr>
      <w:bookmarkStart w:id="5" w:name="_Toc107410278"/>
      <w:r>
        <w:t>Applying universal design across the lifecycle of a project</w:t>
      </w:r>
      <w:bookmarkEnd w:id="5"/>
    </w:p>
    <w:p w14:paraId="3A1B7599" w14:textId="77777777" w:rsidR="004462B9" w:rsidRDefault="004462B9" w:rsidP="00D461DF">
      <w:pPr>
        <w:pStyle w:val="Body"/>
      </w:pPr>
      <w:r>
        <w:t xml:space="preserve">Universal design principles can be applied at any stage of a project. Victorian Government departments, agencies and delivery partners should consider how they can apply universal design principles at the proposal, planning and evaluation, business case, development, tender, </w:t>
      </w:r>
      <w:proofErr w:type="gramStart"/>
      <w:r>
        <w:t>implementation</w:t>
      </w:r>
      <w:proofErr w:type="gramEnd"/>
      <w:r>
        <w:t xml:space="preserve"> and operation stages of a project. </w:t>
      </w:r>
    </w:p>
    <w:p w14:paraId="4A7B3623" w14:textId="77777777" w:rsidR="004462B9" w:rsidRDefault="004462B9" w:rsidP="00D461DF">
      <w:pPr>
        <w:pStyle w:val="Body"/>
      </w:pPr>
      <w:r>
        <w:t xml:space="preserve">Departments and building agencies will have flexibility to apply universal design. This could </w:t>
      </w:r>
      <w:proofErr w:type="gramStart"/>
      <w:r>
        <w:t>include;</w:t>
      </w:r>
      <w:proofErr w:type="gramEnd"/>
      <w:r>
        <w:t xml:space="preserve"> </w:t>
      </w:r>
    </w:p>
    <w:p w14:paraId="73D8C875" w14:textId="5E7E95DE" w:rsidR="004462B9" w:rsidRDefault="004462B9" w:rsidP="002A391C">
      <w:pPr>
        <w:pStyle w:val="Bullet1"/>
      </w:pPr>
      <w:r>
        <w:t xml:space="preserve">undertaking user engagement and codesign, </w:t>
      </w:r>
    </w:p>
    <w:p w14:paraId="5E8F3859" w14:textId="2011562C" w:rsidR="004462B9" w:rsidRDefault="004462B9" w:rsidP="002A391C">
      <w:pPr>
        <w:pStyle w:val="Bullet1"/>
      </w:pPr>
      <w:r>
        <w:t>incorporating universal design principles into procurement or functional briefs and</w:t>
      </w:r>
    </w:p>
    <w:p w14:paraId="33A3561B" w14:textId="74842D37" w:rsidR="00933FBE" w:rsidRDefault="004462B9" w:rsidP="00F4319B">
      <w:pPr>
        <w:pStyle w:val="Bullet1"/>
      </w:pPr>
      <w:r>
        <w:lastRenderedPageBreak/>
        <w:t>incorporating universal design principles into design standards. </w:t>
      </w:r>
    </w:p>
    <w:p w14:paraId="3B3D4E61" w14:textId="77777777" w:rsidR="00933FBE" w:rsidRDefault="00933FBE">
      <w:pPr>
        <w:spacing w:after="0" w:line="240" w:lineRule="auto"/>
        <w:rPr>
          <w:rFonts w:eastAsia="MS Gothic" w:cs="Arial"/>
          <w:bCs/>
          <w:color w:val="201547"/>
          <w:kern w:val="32"/>
          <w:sz w:val="40"/>
          <w:szCs w:val="40"/>
        </w:rPr>
      </w:pPr>
      <w:r>
        <w:br w:type="page"/>
      </w:r>
    </w:p>
    <w:p w14:paraId="4900EAD6" w14:textId="61F7EE86" w:rsidR="0071622D" w:rsidRDefault="00340379" w:rsidP="004462B9">
      <w:pPr>
        <w:pStyle w:val="Heading1"/>
      </w:pPr>
      <w:bookmarkStart w:id="6" w:name="_Toc107410279"/>
      <w:r w:rsidRPr="00340379">
        <w:lastRenderedPageBreak/>
        <w:t>Summary of universal design principles and practical explanation</w:t>
      </w:r>
      <w:bookmarkEnd w:id="6"/>
    </w:p>
    <w:tbl>
      <w:tblPr>
        <w:tblStyle w:val="TableGrid"/>
        <w:tblW w:w="10255" w:type="dxa"/>
        <w:tblLook w:val="04A0" w:firstRow="1" w:lastRow="0" w:firstColumn="1" w:lastColumn="0" w:noHBand="0" w:noVBand="1"/>
      </w:tblPr>
      <w:tblGrid>
        <w:gridCol w:w="4556"/>
        <w:gridCol w:w="5699"/>
      </w:tblGrid>
      <w:tr w:rsidR="00E6335E" w:rsidRPr="00E6335E" w14:paraId="14BDD8DA" w14:textId="77777777" w:rsidTr="00627F21">
        <w:trPr>
          <w:tblHeader/>
        </w:trPr>
        <w:tc>
          <w:tcPr>
            <w:tcW w:w="4556" w:type="dxa"/>
          </w:tcPr>
          <w:p w14:paraId="595EEB60" w14:textId="77777777" w:rsidR="00E6335E" w:rsidRPr="00E6335E" w:rsidRDefault="00E6335E" w:rsidP="00A42D94">
            <w:pPr>
              <w:pStyle w:val="Tablecolhead"/>
            </w:pPr>
            <w:r w:rsidRPr="00E6335E">
              <w:t>Universal design principle</w:t>
            </w:r>
          </w:p>
        </w:tc>
        <w:tc>
          <w:tcPr>
            <w:tcW w:w="5699" w:type="dxa"/>
          </w:tcPr>
          <w:p w14:paraId="2978A77B" w14:textId="77777777" w:rsidR="00E6335E" w:rsidRPr="00E6335E" w:rsidRDefault="00E6335E" w:rsidP="00A42D94">
            <w:pPr>
              <w:pStyle w:val="Tablecolhead"/>
            </w:pPr>
            <w:r w:rsidRPr="00E6335E">
              <w:t>Practical explanation</w:t>
            </w:r>
          </w:p>
        </w:tc>
      </w:tr>
      <w:tr w:rsidR="00E6335E" w:rsidRPr="00E6335E" w14:paraId="02DF08DA" w14:textId="77777777" w:rsidTr="00627F21">
        <w:tc>
          <w:tcPr>
            <w:tcW w:w="4556" w:type="dxa"/>
          </w:tcPr>
          <w:p w14:paraId="5234DB64" w14:textId="77777777" w:rsidR="00E6335E" w:rsidRPr="00E6335E" w:rsidRDefault="00E6335E" w:rsidP="00537C6E">
            <w:pPr>
              <w:pStyle w:val="Tablefigurenote"/>
            </w:pPr>
            <w:r w:rsidRPr="00E6335E">
              <w:t>1. Equitable use</w:t>
            </w:r>
          </w:p>
          <w:p w14:paraId="50D16E02" w14:textId="77777777" w:rsidR="00E6335E" w:rsidRPr="00E6335E" w:rsidRDefault="00E6335E" w:rsidP="00A42D94">
            <w:pPr>
              <w:pStyle w:val="Tabletext"/>
              <w:rPr>
                <w:rFonts w:cs="Arial"/>
                <w:i/>
                <w:iCs/>
                <w:lang w:val="en-US"/>
              </w:rPr>
            </w:pPr>
            <w:r w:rsidRPr="00E6335E">
              <w:t>The design is useful and marketable to people with diverse abilities. </w:t>
            </w:r>
          </w:p>
        </w:tc>
        <w:tc>
          <w:tcPr>
            <w:tcW w:w="5699" w:type="dxa"/>
          </w:tcPr>
          <w:p w14:paraId="0D762509" w14:textId="77777777" w:rsidR="00E6335E" w:rsidRPr="00E6335E" w:rsidRDefault="00E6335E" w:rsidP="00A42D94">
            <w:pPr>
              <w:pStyle w:val="Tablebullet1"/>
            </w:pPr>
            <w:r w:rsidRPr="00E6335E">
              <w:t>Provide the same means of use for all people: identical whenever possible; equivalent when not.</w:t>
            </w:r>
          </w:p>
          <w:p w14:paraId="087789BD" w14:textId="77777777" w:rsidR="00E6335E" w:rsidRPr="00E6335E" w:rsidRDefault="00E6335E" w:rsidP="00A42D94">
            <w:pPr>
              <w:pStyle w:val="Tablebullet1"/>
            </w:pPr>
            <w:r w:rsidRPr="00E6335E">
              <w:t>Avoid segregating or stigmatising anyone. </w:t>
            </w:r>
          </w:p>
          <w:p w14:paraId="6CEBC55D" w14:textId="77777777" w:rsidR="00E6335E" w:rsidRPr="00E6335E" w:rsidRDefault="00E6335E" w:rsidP="00A42D94">
            <w:pPr>
              <w:pStyle w:val="Tablebullet1"/>
            </w:pPr>
            <w:r w:rsidRPr="00E6335E">
              <w:t>Provisions for privacy, security, and safety should be equally available to all people. </w:t>
            </w:r>
          </w:p>
          <w:p w14:paraId="2BFF7959" w14:textId="77777777" w:rsidR="00E6335E" w:rsidRPr="00E6335E" w:rsidRDefault="00E6335E" w:rsidP="00A42D94">
            <w:pPr>
              <w:pStyle w:val="Tablebullet1"/>
            </w:pPr>
            <w:r w:rsidRPr="00E6335E">
              <w:t>Make the design appealing to all people.</w:t>
            </w:r>
          </w:p>
        </w:tc>
      </w:tr>
      <w:tr w:rsidR="00E6335E" w:rsidRPr="00E6335E" w14:paraId="3273BF5D" w14:textId="77777777" w:rsidTr="00627F21">
        <w:tc>
          <w:tcPr>
            <w:tcW w:w="4556" w:type="dxa"/>
          </w:tcPr>
          <w:p w14:paraId="41634B8B" w14:textId="77777777" w:rsidR="00E6335E" w:rsidRPr="00E6335E" w:rsidRDefault="00E6335E" w:rsidP="00537C6E">
            <w:pPr>
              <w:pStyle w:val="Tablefigurenote"/>
            </w:pPr>
            <w:r w:rsidRPr="00E6335E">
              <w:t>2. Flexibility in use</w:t>
            </w:r>
          </w:p>
          <w:p w14:paraId="1955DDC1" w14:textId="77777777" w:rsidR="00E6335E" w:rsidRPr="00E6335E" w:rsidRDefault="00E6335E" w:rsidP="00A42D94">
            <w:pPr>
              <w:pStyle w:val="Tabletext"/>
              <w:rPr>
                <w:rFonts w:cs="Arial"/>
                <w:i/>
                <w:iCs/>
                <w:lang w:val="en-US"/>
              </w:rPr>
            </w:pPr>
            <w:r w:rsidRPr="00E6335E">
              <w:t>The design accommodates a wide range of individual preferences and abilities.</w:t>
            </w:r>
            <w:r w:rsidRPr="00E6335E">
              <w:rPr>
                <w:rFonts w:cs="Arial"/>
                <w:shd w:val="clear" w:color="auto" w:fill="FFFFFF"/>
              </w:rPr>
              <w:t> </w:t>
            </w:r>
          </w:p>
        </w:tc>
        <w:tc>
          <w:tcPr>
            <w:tcW w:w="5699" w:type="dxa"/>
          </w:tcPr>
          <w:p w14:paraId="0E28FFD2" w14:textId="77777777" w:rsidR="00E6335E" w:rsidRPr="00E6335E" w:rsidRDefault="00E6335E" w:rsidP="00A42D94">
            <w:pPr>
              <w:pStyle w:val="Tablebullet1"/>
            </w:pPr>
            <w:r w:rsidRPr="00E6335E">
              <w:t>Provide choice in methods of use. </w:t>
            </w:r>
          </w:p>
          <w:p w14:paraId="55EAD26F" w14:textId="77777777" w:rsidR="00E6335E" w:rsidRPr="00E6335E" w:rsidRDefault="00E6335E" w:rsidP="00A42D94">
            <w:pPr>
              <w:pStyle w:val="Tablebullet1"/>
            </w:pPr>
            <w:r w:rsidRPr="00E6335E">
              <w:t>Accommodate right or left-handed access and use. </w:t>
            </w:r>
          </w:p>
          <w:p w14:paraId="2C97E08A" w14:textId="77777777" w:rsidR="00E6335E" w:rsidRPr="00E6335E" w:rsidRDefault="00E6335E" w:rsidP="00A42D94">
            <w:pPr>
              <w:pStyle w:val="Tablebullet1"/>
            </w:pPr>
            <w:r w:rsidRPr="00E6335E">
              <w:t>Facilitate people’s accuracy and precision.  </w:t>
            </w:r>
          </w:p>
          <w:p w14:paraId="598DDD68" w14:textId="77777777" w:rsidR="00E6335E" w:rsidRPr="00E6335E" w:rsidRDefault="00E6335E" w:rsidP="00A42D94">
            <w:pPr>
              <w:pStyle w:val="Tablebullet1"/>
            </w:pPr>
            <w:r w:rsidRPr="00E6335E">
              <w:t>Provide adaptability to people's pace. </w:t>
            </w:r>
          </w:p>
        </w:tc>
      </w:tr>
      <w:tr w:rsidR="00E6335E" w:rsidRPr="00E6335E" w14:paraId="44521FC7" w14:textId="77777777" w:rsidTr="00627F21">
        <w:tc>
          <w:tcPr>
            <w:tcW w:w="4556" w:type="dxa"/>
          </w:tcPr>
          <w:p w14:paraId="1D8131CC" w14:textId="77777777" w:rsidR="00E6335E" w:rsidRPr="00E6335E" w:rsidRDefault="00E6335E" w:rsidP="00537C6E">
            <w:pPr>
              <w:pStyle w:val="Tablefigurenote"/>
            </w:pPr>
            <w:r w:rsidRPr="00E6335E">
              <w:t>3. Simple and intuitive use</w:t>
            </w:r>
          </w:p>
          <w:p w14:paraId="00601EE1" w14:textId="77777777" w:rsidR="00E6335E" w:rsidRPr="00E6335E" w:rsidRDefault="00E6335E" w:rsidP="00A42D94">
            <w:pPr>
              <w:pStyle w:val="Tabletext"/>
              <w:rPr>
                <w:rFonts w:cs="Arial"/>
                <w:i/>
                <w:iCs/>
                <w:lang w:val="en-US"/>
              </w:rPr>
            </w:pPr>
            <w:r w:rsidRPr="00E6335E">
              <w:t>Use of the design is easy to understand, regardless of the person's experience, knowledge, language skills, or current concentration level. </w:t>
            </w:r>
          </w:p>
        </w:tc>
        <w:tc>
          <w:tcPr>
            <w:tcW w:w="5699" w:type="dxa"/>
          </w:tcPr>
          <w:p w14:paraId="028D40F5" w14:textId="77777777" w:rsidR="00E6335E" w:rsidRPr="00E6335E" w:rsidRDefault="00E6335E" w:rsidP="00A42D94">
            <w:pPr>
              <w:pStyle w:val="Tablebullet1"/>
            </w:pPr>
            <w:r w:rsidRPr="00E6335E">
              <w:t>Eliminate unnecessary complexity. </w:t>
            </w:r>
          </w:p>
          <w:p w14:paraId="0001B8B9" w14:textId="77777777" w:rsidR="00E6335E" w:rsidRPr="00E6335E" w:rsidRDefault="00E6335E" w:rsidP="00A42D94">
            <w:pPr>
              <w:pStyle w:val="Tablebullet1"/>
            </w:pPr>
            <w:r w:rsidRPr="00E6335E">
              <w:t>Be consistent with people’s expectations and intuition. </w:t>
            </w:r>
          </w:p>
          <w:p w14:paraId="5D183828" w14:textId="77777777" w:rsidR="00E6335E" w:rsidRPr="00E6335E" w:rsidRDefault="00E6335E" w:rsidP="00A42D94">
            <w:pPr>
              <w:pStyle w:val="Tablebullet1"/>
            </w:pPr>
            <w:r w:rsidRPr="00E6335E">
              <w:t>Accommodate a wide range of literacy and language skills. </w:t>
            </w:r>
          </w:p>
          <w:p w14:paraId="052F41DE" w14:textId="77777777" w:rsidR="00E6335E" w:rsidRPr="00E6335E" w:rsidRDefault="00E6335E" w:rsidP="00A42D94">
            <w:pPr>
              <w:pStyle w:val="Tablebullet1"/>
            </w:pPr>
            <w:r w:rsidRPr="00E6335E">
              <w:t>Arrange information consistent with its importance. </w:t>
            </w:r>
          </w:p>
          <w:p w14:paraId="00FEA6D0" w14:textId="77777777" w:rsidR="00E6335E" w:rsidRPr="00E6335E" w:rsidRDefault="00E6335E" w:rsidP="00A42D94">
            <w:pPr>
              <w:pStyle w:val="Tablebullet1"/>
            </w:pPr>
            <w:r w:rsidRPr="00E6335E">
              <w:t>Provide effective prompting and feedback during and after task completion. </w:t>
            </w:r>
          </w:p>
        </w:tc>
      </w:tr>
      <w:tr w:rsidR="00E6335E" w:rsidRPr="00E6335E" w14:paraId="515F7D21" w14:textId="77777777" w:rsidTr="00627F21">
        <w:tc>
          <w:tcPr>
            <w:tcW w:w="4556" w:type="dxa"/>
          </w:tcPr>
          <w:p w14:paraId="1D99E133" w14:textId="77777777" w:rsidR="00E6335E" w:rsidRPr="00E6335E" w:rsidRDefault="00E6335E" w:rsidP="00537C6E">
            <w:pPr>
              <w:pStyle w:val="Tablefigurenote"/>
            </w:pPr>
            <w:r w:rsidRPr="00E6335E">
              <w:t>4. Perceptible information</w:t>
            </w:r>
          </w:p>
          <w:p w14:paraId="3361208B" w14:textId="77777777" w:rsidR="00E6335E" w:rsidRPr="00E6335E" w:rsidRDefault="00E6335E" w:rsidP="00A42D94">
            <w:pPr>
              <w:pStyle w:val="Tabletext"/>
              <w:rPr>
                <w:rFonts w:cs="Arial"/>
                <w:i/>
                <w:iCs/>
                <w:lang w:val="en-US"/>
              </w:rPr>
            </w:pPr>
            <w:r w:rsidRPr="00E6335E">
              <w:t>The design communicates necessary information effectively to the person, regardless of ambient conditions or the person’s sensory abilities. </w:t>
            </w:r>
          </w:p>
        </w:tc>
        <w:tc>
          <w:tcPr>
            <w:tcW w:w="5699" w:type="dxa"/>
          </w:tcPr>
          <w:p w14:paraId="302A451F" w14:textId="77777777" w:rsidR="00E6335E" w:rsidRPr="00E6335E" w:rsidRDefault="00E6335E" w:rsidP="00A42D94">
            <w:pPr>
              <w:pStyle w:val="Tablebullet1"/>
            </w:pPr>
            <w:r w:rsidRPr="00E6335E">
              <w:t>Use different modes (pictorial, verbal, tactile) for redundant presentation of essential information. </w:t>
            </w:r>
          </w:p>
          <w:p w14:paraId="60AA7AD2" w14:textId="77777777" w:rsidR="00E6335E" w:rsidRPr="00E6335E" w:rsidRDefault="00E6335E" w:rsidP="00A42D94">
            <w:pPr>
              <w:pStyle w:val="Tablebullet1"/>
            </w:pPr>
            <w:r w:rsidRPr="00E6335E">
              <w:t>Provide adequate contrast between essential information and its surroundings. </w:t>
            </w:r>
          </w:p>
          <w:p w14:paraId="0736ABD9" w14:textId="77777777" w:rsidR="00E6335E" w:rsidRPr="00E6335E" w:rsidRDefault="00E6335E" w:rsidP="00A42D94">
            <w:pPr>
              <w:pStyle w:val="Tablebullet1"/>
            </w:pPr>
            <w:r w:rsidRPr="00E6335E">
              <w:t>Maximise "legibility" of essential information. </w:t>
            </w:r>
          </w:p>
          <w:p w14:paraId="576B6A57" w14:textId="77777777" w:rsidR="00E6335E" w:rsidRPr="00E6335E" w:rsidRDefault="00E6335E" w:rsidP="00A42D94">
            <w:pPr>
              <w:pStyle w:val="Tablebullet1"/>
            </w:pPr>
            <w:r w:rsidRPr="00E6335E">
              <w:t>Differentiate elements in ways that can be described (</w:t>
            </w:r>
            <w:proofErr w:type="gramStart"/>
            <w:r w:rsidRPr="00E6335E">
              <w:t>i.e.</w:t>
            </w:r>
            <w:proofErr w:type="gramEnd"/>
            <w:r w:rsidRPr="00E6335E">
              <w:t xml:space="preserve"> make it easy to give instructions or directions). </w:t>
            </w:r>
          </w:p>
          <w:p w14:paraId="4EDB6286" w14:textId="77777777" w:rsidR="00E6335E" w:rsidRPr="00E6335E" w:rsidRDefault="00E6335E" w:rsidP="00A42D94">
            <w:pPr>
              <w:pStyle w:val="Tablebullet1"/>
            </w:pPr>
            <w:r w:rsidRPr="00E6335E">
              <w:t>Provide compatibility with a variety of techniques or devices used by people with sensory limitations. </w:t>
            </w:r>
          </w:p>
        </w:tc>
      </w:tr>
      <w:tr w:rsidR="00E6335E" w:rsidRPr="00E6335E" w14:paraId="0018BF15" w14:textId="77777777" w:rsidTr="00627F21">
        <w:tc>
          <w:tcPr>
            <w:tcW w:w="4556" w:type="dxa"/>
          </w:tcPr>
          <w:p w14:paraId="57503BA5" w14:textId="77777777" w:rsidR="00E6335E" w:rsidRPr="00E6335E" w:rsidRDefault="00E6335E" w:rsidP="00537C6E">
            <w:pPr>
              <w:pStyle w:val="Tablefigurenote"/>
            </w:pPr>
            <w:r w:rsidRPr="00E6335E">
              <w:t>5. Tolerance for error</w:t>
            </w:r>
          </w:p>
          <w:p w14:paraId="3C0D0EEB" w14:textId="77777777" w:rsidR="00E6335E" w:rsidRPr="00E6335E" w:rsidRDefault="00E6335E" w:rsidP="00A42D94">
            <w:pPr>
              <w:pStyle w:val="Tabletext"/>
              <w:rPr>
                <w:rFonts w:cs="Arial"/>
                <w:i/>
                <w:iCs/>
                <w:lang w:val="en-US"/>
              </w:rPr>
            </w:pPr>
            <w:r w:rsidRPr="00E6335E">
              <w:t>The design minimises hazards and the adverse consequences of accidental or unintended actions. </w:t>
            </w:r>
          </w:p>
        </w:tc>
        <w:tc>
          <w:tcPr>
            <w:tcW w:w="5699" w:type="dxa"/>
          </w:tcPr>
          <w:p w14:paraId="5C022F60" w14:textId="77777777" w:rsidR="00E6335E" w:rsidRPr="00E6335E" w:rsidRDefault="00E6335E" w:rsidP="00A42D94">
            <w:pPr>
              <w:pStyle w:val="Tablebullet1"/>
            </w:pPr>
            <w:r w:rsidRPr="00E6335E">
              <w:t>Arrange elements to minimise hazards and errors: most used elements, most accessible; hazardous elements eliminated, isolated, or shielded. </w:t>
            </w:r>
          </w:p>
          <w:p w14:paraId="5AE06631" w14:textId="77777777" w:rsidR="00E6335E" w:rsidRPr="00E6335E" w:rsidRDefault="00E6335E" w:rsidP="00A42D94">
            <w:pPr>
              <w:pStyle w:val="Tablebullet1"/>
            </w:pPr>
            <w:r w:rsidRPr="00E6335E">
              <w:t>Provide warnings of hazards and errors. </w:t>
            </w:r>
          </w:p>
          <w:p w14:paraId="6DBD4A5A" w14:textId="77777777" w:rsidR="00E6335E" w:rsidRPr="00E6335E" w:rsidRDefault="00E6335E" w:rsidP="00A42D94">
            <w:pPr>
              <w:pStyle w:val="Tablebullet1"/>
            </w:pPr>
            <w:r w:rsidRPr="00E6335E">
              <w:t>Provide fail safe features. </w:t>
            </w:r>
          </w:p>
          <w:p w14:paraId="11DA55C2" w14:textId="77777777" w:rsidR="00E6335E" w:rsidRPr="00E6335E" w:rsidRDefault="00E6335E" w:rsidP="00A42D94">
            <w:pPr>
              <w:pStyle w:val="Tablebullet1"/>
            </w:pPr>
            <w:r w:rsidRPr="00E6335E">
              <w:t>Discourage unconscious action in tasks that require vigilance.</w:t>
            </w:r>
          </w:p>
        </w:tc>
      </w:tr>
      <w:tr w:rsidR="00E6335E" w:rsidRPr="00E6335E" w14:paraId="258BC9E5" w14:textId="77777777" w:rsidTr="00627F21">
        <w:tc>
          <w:tcPr>
            <w:tcW w:w="4556" w:type="dxa"/>
          </w:tcPr>
          <w:p w14:paraId="506746AB" w14:textId="77777777" w:rsidR="00E6335E" w:rsidRPr="00E6335E" w:rsidRDefault="00E6335E" w:rsidP="00537C6E">
            <w:pPr>
              <w:pStyle w:val="Tablefigurenote"/>
            </w:pPr>
            <w:r w:rsidRPr="00E6335E">
              <w:t>6. Low physical effort</w:t>
            </w:r>
          </w:p>
          <w:p w14:paraId="250EF740" w14:textId="77777777" w:rsidR="00E6335E" w:rsidRPr="00E6335E" w:rsidRDefault="00E6335E" w:rsidP="00A42D94">
            <w:pPr>
              <w:pStyle w:val="Tabletext"/>
              <w:rPr>
                <w:rFonts w:cs="Arial"/>
                <w:i/>
                <w:iCs/>
                <w:lang w:val="en-US"/>
              </w:rPr>
            </w:pPr>
            <w:r w:rsidRPr="00E6335E">
              <w:t>The design can be used efficiently and comfortably and with a minimum of fatigue.</w:t>
            </w:r>
            <w:r w:rsidRPr="00E6335E">
              <w:rPr>
                <w:rFonts w:cs="Arial"/>
                <w:shd w:val="clear" w:color="auto" w:fill="FFFFFF"/>
              </w:rPr>
              <w:t> </w:t>
            </w:r>
          </w:p>
        </w:tc>
        <w:tc>
          <w:tcPr>
            <w:tcW w:w="5699" w:type="dxa"/>
          </w:tcPr>
          <w:p w14:paraId="4A300D4B" w14:textId="77777777" w:rsidR="00E6335E" w:rsidRPr="00E6335E" w:rsidRDefault="00E6335E" w:rsidP="00A42D94">
            <w:pPr>
              <w:pStyle w:val="Tablebullet1"/>
            </w:pPr>
            <w:r w:rsidRPr="00E6335E">
              <w:t>Allow people to maintain a neutral body position. </w:t>
            </w:r>
          </w:p>
          <w:p w14:paraId="307AD52E" w14:textId="77777777" w:rsidR="00E6335E" w:rsidRPr="00E6335E" w:rsidRDefault="00E6335E" w:rsidP="00A42D94">
            <w:pPr>
              <w:pStyle w:val="Tablebullet1"/>
            </w:pPr>
            <w:r w:rsidRPr="00E6335E">
              <w:t>Use reasonable operating forces. </w:t>
            </w:r>
          </w:p>
          <w:p w14:paraId="735124DE" w14:textId="77777777" w:rsidR="00E6335E" w:rsidRPr="00E6335E" w:rsidRDefault="00E6335E" w:rsidP="00A42D94">
            <w:pPr>
              <w:pStyle w:val="Tablebullet1"/>
            </w:pPr>
            <w:r w:rsidRPr="00E6335E">
              <w:t>Minimise repetitive actions. </w:t>
            </w:r>
          </w:p>
          <w:p w14:paraId="0B004CB7" w14:textId="77777777" w:rsidR="00E6335E" w:rsidRPr="00E6335E" w:rsidRDefault="00E6335E" w:rsidP="00A42D94">
            <w:pPr>
              <w:pStyle w:val="Tablebullet1"/>
            </w:pPr>
            <w:r w:rsidRPr="00E6335E">
              <w:t>Minimise sustained physical effort. </w:t>
            </w:r>
          </w:p>
        </w:tc>
      </w:tr>
      <w:tr w:rsidR="00E6335E" w:rsidRPr="00E6335E" w14:paraId="54EBAE92" w14:textId="77777777" w:rsidTr="00627F21">
        <w:tc>
          <w:tcPr>
            <w:tcW w:w="4556" w:type="dxa"/>
          </w:tcPr>
          <w:p w14:paraId="7ECD1F9E" w14:textId="77777777" w:rsidR="00E6335E" w:rsidRPr="00E6335E" w:rsidRDefault="00E6335E" w:rsidP="00537C6E">
            <w:pPr>
              <w:pStyle w:val="Tablefigurenote"/>
            </w:pPr>
            <w:r w:rsidRPr="00E6335E">
              <w:t>7. Size and space for approach and use</w:t>
            </w:r>
          </w:p>
          <w:p w14:paraId="1E42F0E7" w14:textId="77777777" w:rsidR="00E6335E" w:rsidRPr="00E6335E" w:rsidRDefault="00E6335E" w:rsidP="00A42D94">
            <w:pPr>
              <w:pStyle w:val="Tabletext"/>
              <w:rPr>
                <w:rFonts w:cs="Arial"/>
                <w:i/>
                <w:iCs/>
                <w:lang w:val="en-US"/>
              </w:rPr>
            </w:pPr>
            <w:r w:rsidRPr="00E6335E">
              <w:t>Appropriate size and space are provided for approach, reach, manipulation, and use regardless of the person’s body size, posture, or mobility.</w:t>
            </w:r>
            <w:r w:rsidRPr="00E6335E">
              <w:rPr>
                <w:rFonts w:cs="Arial"/>
                <w:shd w:val="clear" w:color="auto" w:fill="FFFFFF"/>
              </w:rPr>
              <w:t> </w:t>
            </w:r>
          </w:p>
        </w:tc>
        <w:tc>
          <w:tcPr>
            <w:tcW w:w="5699" w:type="dxa"/>
          </w:tcPr>
          <w:p w14:paraId="0920952E" w14:textId="77777777" w:rsidR="00E6335E" w:rsidRPr="00E6335E" w:rsidRDefault="00E6335E" w:rsidP="00A42D94">
            <w:pPr>
              <w:pStyle w:val="Tablebullet1"/>
            </w:pPr>
            <w:r w:rsidRPr="00E6335E">
              <w:t>Provide a clear line of sight to important elements for any seated or standing person. </w:t>
            </w:r>
          </w:p>
          <w:p w14:paraId="4207AF39" w14:textId="77777777" w:rsidR="00E6335E" w:rsidRPr="00E6335E" w:rsidRDefault="00E6335E" w:rsidP="00A42D94">
            <w:pPr>
              <w:pStyle w:val="Tablebullet1"/>
            </w:pPr>
            <w:r w:rsidRPr="00E6335E">
              <w:t>Make reach to all components comfortable for any seated or standing person. </w:t>
            </w:r>
          </w:p>
          <w:p w14:paraId="3BD9E94F" w14:textId="77777777" w:rsidR="00E6335E" w:rsidRPr="00E6335E" w:rsidRDefault="00E6335E" w:rsidP="00A42D94">
            <w:pPr>
              <w:pStyle w:val="Tablebullet1"/>
            </w:pPr>
            <w:r w:rsidRPr="00E6335E">
              <w:t>Accommodate variations in hand and grip size. </w:t>
            </w:r>
          </w:p>
          <w:p w14:paraId="31D8601B" w14:textId="77777777" w:rsidR="00E6335E" w:rsidRPr="00E6335E" w:rsidRDefault="00E6335E" w:rsidP="00A42D94">
            <w:pPr>
              <w:pStyle w:val="Tablebullet1"/>
            </w:pPr>
            <w:r w:rsidRPr="00E6335E">
              <w:lastRenderedPageBreak/>
              <w:t>Provide adequate space for the use of assistive devices or personal assistance. </w:t>
            </w:r>
          </w:p>
        </w:tc>
      </w:tr>
      <w:bookmarkEnd w:id="0"/>
    </w:tbl>
    <w:p w14:paraId="1F1EDC73" w14:textId="3BEEC84F" w:rsidR="004B37B2" w:rsidRDefault="004B37B2" w:rsidP="008A5D60">
      <w:pPr>
        <w:pStyle w:val="Quotetext"/>
      </w:pPr>
    </w:p>
    <w:p w14:paraId="528756F7" w14:textId="77777777" w:rsidR="004B37B2" w:rsidRDefault="004B37B2">
      <w:pPr>
        <w:spacing w:after="0" w:line="240" w:lineRule="auto"/>
        <w:rPr>
          <w:rFonts w:eastAsia="Times"/>
          <w:szCs w:val="18"/>
        </w:rPr>
      </w:pPr>
      <w:r>
        <w:br w:type="page"/>
      </w:r>
    </w:p>
    <w:tbl>
      <w:tblPr>
        <w:tblStyle w:val="TableGrid"/>
        <w:tblW w:w="0" w:type="auto"/>
        <w:tblCellMar>
          <w:bottom w:w="108" w:type="dxa"/>
        </w:tblCellMar>
        <w:tblLook w:val="0600" w:firstRow="0" w:lastRow="0" w:firstColumn="0" w:lastColumn="0" w:noHBand="1" w:noVBand="1"/>
      </w:tblPr>
      <w:tblGrid>
        <w:gridCol w:w="10194"/>
      </w:tblGrid>
      <w:tr w:rsidR="0055119B" w14:paraId="696A6191" w14:textId="77777777" w:rsidTr="00641724">
        <w:tc>
          <w:tcPr>
            <w:tcW w:w="10194" w:type="dxa"/>
          </w:tcPr>
          <w:p w14:paraId="38F3D9B0" w14:textId="27A712DD" w:rsidR="0055119B" w:rsidRPr="0055119B" w:rsidRDefault="0055119B" w:rsidP="0055119B">
            <w:pPr>
              <w:pStyle w:val="Accessibilitypara"/>
            </w:pPr>
            <w:bookmarkStart w:id="7" w:name="_Hlk37240926"/>
            <w:r w:rsidRPr="0055119B">
              <w:lastRenderedPageBreak/>
              <w:t>To receive this document in another format</w:t>
            </w:r>
            <w:r>
              <w:t>,</w:t>
            </w:r>
            <w:r w:rsidRPr="0055119B">
              <w:t xml:space="preserve"> phone</w:t>
            </w:r>
            <w:r w:rsidR="00D81F26">
              <w:t xml:space="preserve"> 1300 475 170</w:t>
            </w:r>
            <w:r w:rsidRPr="0055119B">
              <w:t>, using the National Relay Service 13 36 77 if required, or email</w:t>
            </w:r>
            <w:r w:rsidR="00D81F26">
              <w:t xml:space="preserve"> </w:t>
            </w:r>
            <w:r w:rsidR="00B1594C">
              <w:t>&lt;</w:t>
            </w:r>
            <w:r w:rsidR="00B1594C" w:rsidRPr="00B1594C">
              <w:t>changingplaces@dffh.vic.gov.au</w:t>
            </w:r>
            <w:r w:rsidR="00B1594C">
              <w:t>&gt;.</w:t>
            </w:r>
          </w:p>
          <w:p w14:paraId="7DF2FFCA" w14:textId="77777777" w:rsidR="0055119B" w:rsidRPr="0055119B" w:rsidRDefault="0055119B" w:rsidP="00E33237">
            <w:pPr>
              <w:pStyle w:val="Imprint"/>
            </w:pPr>
            <w:r w:rsidRPr="0055119B">
              <w:t>Authorised and published by the Victorian Government, 1 Treasury Place, Melbourne.</w:t>
            </w:r>
          </w:p>
          <w:p w14:paraId="6E4BD3D4" w14:textId="68209AB3" w:rsidR="0055119B" w:rsidRPr="0055119B" w:rsidRDefault="0055119B" w:rsidP="00E33237">
            <w:pPr>
              <w:pStyle w:val="Imprint"/>
            </w:pPr>
            <w:r w:rsidRPr="0055119B">
              <w:t xml:space="preserve">© State of Victoria, Australia, Department </w:t>
            </w:r>
            <w:r w:rsidRPr="001B058F">
              <w:t xml:space="preserve">of </w:t>
            </w:r>
            <w:r w:rsidR="00002D68">
              <w:t>Families, Fairness and Housing</w:t>
            </w:r>
            <w:r w:rsidRPr="0055119B">
              <w:t>,</w:t>
            </w:r>
            <w:r w:rsidR="00B1594C">
              <w:t xml:space="preserve"> </w:t>
            </w:r>
            <w:proofErr w:type="gramStart"/>
            <w:r w:rsidR="00B1594C">
              <w:t>July,</w:t>
            </w:r>
            <w:proofErr w:type="gramEnd"/>
            <w:r w:rsidR="00B1594C">
              <w:t xml:space="preserve"> 2022.</w:t>
            </w:r>
          </w:p>
          <w:p w14:paraId="51FCE217" w14:textId="7A446667" w:rsidR="0055119B" w:rsidRPr="0055119B" w:rsidRDefault="00760E6E" w:rsidP="00E33237">
            <w:pPr>
              <w:pStyle w:val="Imprint"/>
            </w:pPr>
            <w:bookmarkStart w:id="8" w:name="_Hlk62746129"/>
            <w:r>
              <w:rPr>
                <w:rFonts w:cs="Arial"/>
                <w:b/>
                <w:bCs/>
                <w:color w:val="000000"/>
              </w:rPr>
              <w:t>ISBN</w:t>
            </w:r>
            <w:r>
              <w:rPr>
                <w:rFonts w:cs="Arial"/>
                <w:color w:val="000000"/>
              </w:rPr>
              <w:t xml:space="preserve"> 978-1-76096-901-1 </w:t>
            </w:r>
            <w:r>
              <w:rPr>
                <w:rFonts w:cs="Arial"/>
                <w:b/>
                <w:bCs/>
                <w:color w:val="000000"/>
              </w:rPr>
              <w:t>(pdf/online/MS word)</w:t>
            </w:r>
            <w:r>
              <w:rPr>
                <w:rFonts w:cs="Arial"/>
                <w:color w:val="000000"/>
              </w:rPr>
              <w:t xml:space="preserve"> </w:t>
            </w:r>
            <w:r w:rsidR="0055119B" w:rsidRPr="0055119B">
              <w:t xml:space="preserve">  </w:t>
            </w:r>
          </w:p>
          <w:p w14:paraId="0C92739F" w14:textId="32AD3B0A" w:rsidR="0055119B" w:rsidRDefault="0055119B" w:rsidP="00E33237">
            <w:pPr>
              <w:pStyle w:val="Imprint"/>
            </w:pPr>
            <w:r w:rsidRPr="0055119B">
              <w:t xml:space="preserve">Available at </w:t>
            </w:r>
            <w:r w:rsidRPr="00B1594C">
              <w:rPr>
                <w:color w:val="004C97"/>
                <w:highlight w:val="yellow"/>
              </w:rPr>
              <w:t>insert web site or web page name and make this the hyperlink</w:t>
            </w:r>
            <w:r w:rsidRPr="00B1594C">
              <w:rPr>
                <w:highlight w:val="yellow"/>
              </w:rPr>
              <w:t xml:space="preserve"> &lt;</w:t>
            </w:r>
            <w:r w:rsidRPr="00B1594C">
              <w:rPr>
                <w:color w:val="004C97"/>
                <w:highlight w:val="yellow"/>
              </w:rPr>
              <w:t>insert full web address (URL) here but do not make it a hyperlink, and do not remove the angled brackets</w:t>
            </w:r>
            <w:r w:rsidRPr="00B1594C">
              <w:rPr>
                <w:highlight w:val="yellow"/>
              </w:rPr>
              <w:t>&gt;</w:t>
            </w:r>
            <w:bookmarkEnd w:id="8"/>
          </w:p>
        </w:tc>
      </w:tr>
      <w:bookmarkEnd w:id="7"/>
    </w:tbl>
    <w:p w14:paraId="312DEA78" w14:textId="77777777" w:rsidR="00162CA9" w:rsidRDefault="00162CA9" w:rsidP="00162CA9">
      <w:pPr>
        <w:pStyle w:val="Body"/>
      </w:pPr>
    </w:p>
    <w:sectPr w:rsidR="00162CA9" w:rsidSect="00593A99">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45130" w14:textId="77777777" w:rsidR="006E7080" w:rsidRDefault="006E7080">
      <w:r>
        <w:separator/>
      </w:r>
    </w:p>
    <w:p w14:paraId="422B7F05" w14:textId="77777777" w:rsidR="006E7080" w:rsidRDefault="006E7080"/>
  </w:endnote>
  <w:endnote w:type="continuationSeparator" w:id="0">
    <w:p w14:paraId="467F81A6" w14:textId="77777777" w:rsidR="006E7080" w:rsidRDefault="006E7080">
      <w:r>
        <w:continuationSeparator/>
      </w:r>
    </w:p>
    <w:p w14:paraId="249DA921" w14:textId="77777777" w:rsidR="006E7080" w:rsidRDefault="006E70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67A20" w14:textId="77777777" w:rsidR="00704FB2" w:rsidRDefault="00704F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C29F6" w14:textId="044C41A7" w:rsidR="00E261B3" w:rsidRPr="00F65AA9" w:rsidRDefault="00967335" w:rsidP="00EF2C72">
    <w:pPr>
      <w:pStyle w:val="Footer"/>
    </w:pPr>
    <w:r>
      <w:rPr>
        <w:noProof/>
        <w:lang w:eastAsia="en-AU"/>
      </w:rPr>
      <w:drawing>
        <wp:anchor distT="0" distB="0" distL="114300" distR="114300" simplePos="0" relativeHeight="251666432" behindDoc="1" locked="1" layoutInCell="1" allowOverlap="1" wp14:anchorId="7C7F58B7" wp14:editId="798A5D84">
          <wp:simplePos x="538163" y="9644063"/>
          <wp:positionH relativeFrom="page">
            <wp:align>right</wp:align>
          </wp:positionH>
          <wp:positionV relativeFrom="page">
            <wp:align>bottom</wp:align>
          </wp:positionV>
          <wp:extent cx="7560000" cy="792720"/>
          <wp:effectExtent l="0" t="0" r="3175" b="7620"/>
          <wp:wrapNone/>
          <wp:docPr id="3" name="Picture 3"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1"/>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3120" behindDoc="0" locked="0" layoutInCell="0" allowOverlap="1" wp14:anchorId="3F220AE8" wp14:editId="5BC83ADF">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312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67A31" w14:textId="77777777" w:rsidR="00E261B3" w:rsidRDefault="00E261B3">
    <w:pPr>
      <w:pStyle w:val="Footer"/>
    </w:pPr>
    <w:r>
      <w:rPr>
        <w:noProof/>
      </w:rPr>
      <mc:AlternateContent>
        <mc:Choice Requires="wps">
          <w:drawing>
            <wp:anchor distT="0" distB="0" distL="114300" distR="114300" simplePos="0" relativeHeight="251659264"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4A8BE" w14:textId="44DFC01E" w:rsidR="00593A99" w:rsidRPr="00F65AA9" w:rsidRDefault="00DF3CDA" w:rsidP="00EF2C72">
    <w:pPr>
      <w:pStyle w:val="Footer"/>
    </w:pPr>
    <w:r>
      <w:rPr>
        <w:noProof/>
      </w:rPr>
      <mc:AlternateContent>
        <mc:Choice Requires="wps">
          <w:drawing>
            <wp:anchor distT="0" distB="0" distL="114300" distR="114300" simplePos="0" relativeHeight="251669504" behindDoc="0" locked="0" layoutInCell="0" allowOverlap="1" wp14:anchorId="56DA1EE1" wp14:editId="5A0CC020">
              <wp:simplePos x="0" y="0"/>
              <wp:positionH relativeFrom="page">
                <wp:posOffset>0</wp:posOffset>
              </wp:positionH>
              <wp:positionV relativeFrom="page">
                <wp:posOffset>10189210</wp:posOffset>
              </wp:positionV>
              <wp:extent cx="7560310" cy="311785"/>
              <wp:effectExtent l="0" t="0" r="0" b="12065"/>
              <wp:wrapNone/>
              <wp:docPr id="2" name="MSIPCM829b40bc809f5369e0df0374"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3E66D4F" w14:textId="32D989FC" w:rsidR="00DF3CDA" w:rsidRPr="00DF3CDA" w:rsidRDefault="00DF3CDA" w:rsidP="00DF3CDA">
                          <w:pPr>
                            <w:spacing w:after="0"/>
                            <w:jc w:val="center"/>
                            <w:rPr>
                              <w:rFonts w:ascii="Arial Black" w:hAnsi="Arial Black"/>
                              <w:color w:val="000000"/>
                              <w:sz w:val="20"/>
                            </w:rPr>
                          </w:pPr>
                          <w:r w:rsidRPr="00DF3CDA">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6DA1EE1" id="_x0000_t202" coordsize="21600,21600" o:spt="202" path="m,l,21600r21600,l21600,xe">
              <v:stroke joinstyle="miter"/>
              <v:path gradientshapeok="t" o:connecttype="rect"/>
            </v:shapetype>
            <v:shape id="MSIPCM829b40bc809f5369e0df0374" o:spid="_x0000_s1028" type="#_x0000_t202" alt="{&quot;HashCode&quot;:904758361,&quot;Height&quot;:841.0,&quot;Width&quot;:595.0,&quot;Placement&quot;:&quot;Footer&quot;,&quot;Index&quot;:&quot;Primary&quot;,&quot;Section&quot;:2,&quot;Top&quot;:0.0,&quot;Left&quot;:0.0}" style="position:absolute;margin-left:0;margin-top:802.3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" o:allowincell="f" filled="f" stroked="f" strokeweight=".5pt">
              <v:textbox inset=",0,,0">
                <w:txbxContent>
                  <w:p w14:paraId="03E66D4F" w14:textId="32D989FC" w:rsidR="00DF3CDA" w:rsidRPr="00DF3CDA" w:rsidRDefault="00DF3CDA" w:rsidP="00DF3CDA">
                    <w:pPr>
                      <w:spacing w:after="0"/>
                      <w:jc w:val="center"/>
                      <w:rPr>
                        <w:rFonts w:ascii="Arial Black" w:hAnsi="Arial Black"/>
                        <w:color w:val="000000"/>
                        <w:sz w:val="20"/>
                      </w:rPr>
                    </w:pPr>
                    <w:r w:rsidRPr="00DF3CDA">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EAB27" w14:textId="77777777" w:rsidR="006E7080" w:rsidRDefault="006E7080" w:rsidP="00207717">
      <w:pPr>
        <w:spacing w:before="120"/>
      </w:pPr>
      <w:r>
        <w:separator/>
      </w:r>
    </w:p>
  </w:footnote>
  <w:footnote w:type="continuationSeparator" w:id="0">
    <w:p w14:paraId="77C6E609" w14:textId="77777777" w:rsidR="006E7080" w:rsidRDefault="006E7080">
      <w:r>
        <w:continuationSeparator/>
      </w:r>
    </w:p>
    <w:p w14:paraId="2473EBF8" w14:textId="77777777" w:rsidR="006E7080" w:rsidRDefault="006E70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7C7CE" w14:textId="77777777" w:rsidR="00704FB2" w:rsidRDefault="00704F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7BFD9" w14:textId="77777777" w:rsidR="00704FB2" w:rsidRDefault="00704F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3DE57" w14:textId="77777777" w:rsidR="00704FB2" w:rsidRDefault="00704FB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D96D1" w14:textId="47394015" w:rsidR="00E261B3" w:rsidRPr="0051568D" w:rsidRDefault="00D46094" w:rsidP="00D46094">
    <w:pPr>
      <w:pStyle w:val="Header"/>
    </w:pPr>
    <w:r>
      <w:t>Whole of Victorian Government Universal Design Policy</w:t>
    </w:r>
    <w:r w:rsidR="004B37B2">
      <w:t xml:space="preserve">: </w:t>
    </w:r>
    <w:r>
      <w:t>Summary</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437560636">
    <w:abstractNumId w:val="10"/>
  </w:num>
  <w:num w:numId="2" w16cid:durableId="1389187858">
    <w:abstractNumId w:val="17"/>
  </w:num>
  <w:num w:numId="3" w16cid:durableId="7680383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541837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962529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086059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43050471">
    <w:abstractNumId w:val="21"/>
  </w:num>
  <w:num w:numId="8" w16cid:durableId="1163355111">
    <w:abstractNumId w:val="16"/>
  </w:num>
  <w:num w:numId="9" w16cid:durableId="1171408114">
    <w:abstractNumId w:val="20"/>
  </w:num>
  <w:num w:numId="10" w16cid:durableId="19958657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0805927">
    <w:abstractNumId w:val="22"/>
  </w:num>
  <w:num w:numId="12" w16cid:durableId="177636730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5155144">
    <w:abstractNumId w:val="18"/>
  </w:num>
  <w:num w:numId="14" w16cid:durableId="80852179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535579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919351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084181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05898103">
    <w:abstractNumId w:val="24"/>
  </w:num>
  <w:num w:numId="19" w16cid:durableId="158868509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78699106">
    <w:abstractNumId w:val="14"/>
  </w:num>
  <w:num w:numId="21" w16cid:durableId="1152673384">
    <w:abstractNumId w:val="12"/>
  </w:num>
  <w:num w:numId="22" w16cid:durableId="10030951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86183154">
    <w:abstractNumId w:val="15"/>
  </w:num>
  <w:num w:numId="24" w16cid:durableId="540750740">
    <w:abstractNumId w:val="25"/>
  </w:num>
  <w:num w:numId="25" w16cid:durableId="1880163584">
    <w:abstractNumId w:val="23"/>
  </w:num>
  <w:num w:numId="26" w16cid:durableId="965744418">
    <w:abstractNumId w:val="19"/>
  </w:num>
  <w:num w:numId="27" w16cid:durableId="1265580319">
    <w:abstractNumId w:val="11"/>
  </w:num>
  <w:num w:numId="28" w16cid:durableId="1735197728">
    <w:abstractNumId w:val="26"/>
  </w:num>
  <w:num w:numId="29" w16cid:durableId="187989927">
    <w:abstractNumId w:val="9"/>
  </w:num>
  <w:num w:numId="30" w16cid:durableId="1221014671">
    <w:abstractNumId w:val="7"/>
  </w:num>
  <w:num w:numId="31" w16cid:durableId="509485270">
    <w:abstractNumId w:val="6"/>
  </w:num>
  <w:num w:numId="32" w16cid:durableId="799687970">
    <w:abstractNumId w:val="5"/>
  </w:num>
  <w:num w:numId="33" w16cid:durableId="1726369670">
    <w:abstractNumId w:val="4"/>
  </w:num>
  <w:num w:numId="34" w16cid:durableId="1895894259">
    <w:abstractNumId w:val="8"/>
  </w:num>
  <w:num w:numId="35" w16cid:durableId="373971589">
    <w:abstractNumId w:val="3"/>
  </w:num>
  <w:num w:numId="36" w16cid:durableId="1293630621">
    <w:abstractNumId w:val="2"/>
  </w:num>
  <w:num w:numId="37" w16cid:durableId="1500001592">
    <w:abstractNumId w:val="1"/>
  </w:num>
  <w:num w:numId="38" w16cid:durableId="8607128">
    <w:abstractNumId w:val="0"/>
  </w:num>
  <w:num w:numId="39" w16cid:durableId="13644766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99963567">
    <w:abstractNumId w:val="21"/>
  </w:num>
  <w:num w:numId="41" w16cid:durableId="234509990">
    <w:abstractNumId w:val="21"/>
  </w:num>
  <w:num w:numId="42" w16cid:durableId="2063170442">
    <w:abstractNumId w:val="21"/>
  </w:num>
  <w:num w:numId="43" w16cid:durableId="4493967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48411053">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43BD"/>
    <w:rsid w:val="000663CD"/>
    <w:rsid w:val="000733FE"/>
    <w:rsid w:val="00074219"/>
    <w:rsid w:val="00074ED5"/>
    <w:rsid w:val="0008508E"/>
    <w:rsid w:val="00086557"/>
    <w:rsid w:val="00087951"/>
    <w:rsid w:val="0009050A"/>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5291"/>
    <w:rsid w:val="0010714F"/>
    <w:rsid w:val="001120C5"/>
    <w:rsid w:val="00120BD3"/>
    <w:rsid w:val="00121A99"/>
    <w:rsid w:val="00122FEA"/>
    <w:rsid w:val="001232BD"/>
    <w:rsid w:val="00124ED5"/>
    <w:rsid w:val="001276FA"/>
    <w:rsid w:val="001447B3"/>
    <w:rsid w:val="00152073"/>
    <w:rsid w:val="00156598"/>
    <w:rsid w:val="0016037B"/>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37E9"/>
    <w:rsid w:val="0022701F"/>
    <w:rsid w:val="00227C68"/>
    <w:rsid w:val="00233311"/>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0C4B"/>
    <w:rsid w:val="0028213D"/>
    <w:rsid w:val="002862F1"/>
    <w:rsid w:val="00291373"/>
    <w:rsid w:val="0029597D"/>
    <w:rsid w:val="002962C3"/>
    <w:rsid w:val="0029752B"/>
    <w:rsid w:val="002A0A9C"/>
    <w:rsid w:val="002A2332"/>
    <w:rsid w:val="002A391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219"/>
    <w:rsid w:val="00305CC1"/>
    <w:rsid w:val="00306E5F"/>
    <w:rsid w:val="00307E14"/>
    <w:rsid w:val="00307FD2"/>
    <w:rsid w:val="00314054"/>
    <w:rsid w:val="00316F27"/>
    <w:rsid w:val="003214F1"/>
    <w:rsid w:val="00322E4B"/>
    <w:rsid w:val="003252EE"/>
    <w:rsid w:val="00327870"/>
    <w:rsid w:val="0033259D"/>
    <w:rsid w:val="003333D2"/>
    <w:rsid w:val="00337339"/>
    <w:rsid w:val="00340379"/>
    <w:rsid w:val="003406C6"/>
    <w:rsid w:val="003418CC"/>
    <w:rsid w:val="003459BD"/>
    <w:rsid w:val="00350D38"/>
    <w:rsid w:val="00351405"/>
    <w:rsid w:val="00351B36"/>
    <w:rsid w:val="00357B4E"/>
    <w:rsid w:val="003716FD"/>
    <w:rsid w:val="0037204B"/>
    <w:rsid w:val="003744CF"/>
    <w:rsid w:val="00374717"/>
    <w:rsid w:val="0037676C"/>
    <w:rsid w:val="00377A1A"/>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D7000"/>
    <w:rsid w:val="003D7E30"/>
    <w:rsid w:val="003E375C"/>
    <w:rsid w:val="003E4086"/>
    <w:rsid w:val="003E639E"/>
    <w:rsid w:val="003E71E5"/>
    <w:rsid w:val="003F0445"/>
    <w:rsid w:val="003F0CF0"/>
    <w:rsid w:val="003F14B1"/>
    <w:rsid w:val="003F2B20"/>
    <w:rsid w:val="003F3289"/>
    <w:rsid w:val="003F3C62"/>
    <w:rsid w:val="003F5CB9"/>
    <w:rsid w:val="004013C7"/>
    <w:rsid w:val="00401FCF"/>
    <w:rsid w:val="00406157"/>
    <w:rsid w:val="00406285"/>
    <w:rsid w:val="004148F9"/>
    <w:rsid w:val="0042084E"/>
    <w:rsid w:val="00421EEF"/>
    <w:rsid w:val="00424D65"/>
    <w:rsid w:val="00430393"/>
    <w:rsid w:val="00431806"/>
    <w:rsid w:val="004350F9"/>
    <w:rsid w:val="00437AC5"/>
    <w:rsid w:val="00442C6C"/>
    <w:rsid w:val="00443CBE"/>
    <w:rsid w:val="00443E8A"/>
    <w:rsid w:val="004441BC"/>
    <w:rsid w:val="004462B9"/>
    <w:rsid w:val="004468B4"/>
    <w:rsid w:val="00447D4D"/>
    <w:rsid w:val="0045230A"/>
    <w:rsid w:val="00454AD0"/>
    <w:rsid w:val="00457337"/>
    <w:rsid w:val="00462E3D"/>
    <w:rsid w:val="0046440A"/>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37B2"/>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3109"/>
    <w:rsid w:val="00514667"/>
    <w:rsid w:val="0051568D"/>
    <w:rsid w:val="00526AC7"/>
    <w:rsid w:val="00526C15"/>
    <w:rsid w:val="00536499"/>
    <w:rsid w:val="00537C6E"/>
    <w:rsid w:val="00542A03"/>
    <w:rsid w:val="00543903"/>
    <w:rsid w:val="00543F11"/>
    <w:rsid w:val="00546305"/>
    <w:rsid w:val="00547A95"/>
    <w:rsid w:val="0055119B"/>
    <w:rsid w:val="00561202"/>
    <w:rsid w:val="00572031"/>
    <w:rsid w:val="00572282"/>
    <w:rsid w:val="00573CE3"/>
    <w:rsid w:val="00576E84"/>
    <w:rsid w:val="00580394"/>
    <w:rsid w:val="005809CD"/>
    <w:rsid w:val="00582B8C"/>
    <w:rsid w:val="0058757E"/>
    <w:rsid w:val="00593A99"/>
    <w:rsid w:val="00596A4B"/>
    <w:rsid w:val="00597507"/>
    <w:rsid w:val="005A2AF8"/>
    <w:rsid w:val="005A479D"/>
    <w:rsid w:val="005B1C6D"/>
    <w:rsid w:val="005B21B6"/>
    <w:rsid w:val="005B3A08"/>
    <w:rsid w:val="005B7A63"/>
    <w:rsid w:val="005C0955"/>
    <w:rsid w:val="005C49DA"/>
    <w:rsid w:val="005C50F3"/>
    <w:rsid w:val="005C54B5"/>
    <w:rsid w:val="005C5D80"/>
    <w:rsid w:val="005C5D91"/>
    <w:rsid w:val="005D07B8"/>
    <w:rsid w:val="005D1125"/>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E7080"/>
    <w:rsid w:val="006F0330"/>
    <w:rsid w:val="006F1FDC"/>
    <w:rsid w:val="006F6B8C"/>
    <w:rsid w:val="007013EF"/>
    <w:rsid w:val="00704FB2"/>
    <w:rsid w:val="007055BD"/>
    <w:rsid w:val="0071622D"/>
    <w:rsid w:val="007173CA"/>
    <w:rsid w:val="007216AA"/>
    <w:rsid w:val="00721AB5"/>
    <w:rsid w:val="00721CFB"/>
    <w:rsid w:val="00721DEF"/>
    <w:rsid w:val="00724A43"/>
    <w:rsid w:val="007273AC"/>
    <w:rsid w:val="00731AD4"/>
    <w:rsid w:val="007346E4"/>
    <w:rsid w:val="00740F22"/>
    <w:rsid w:val="00741977"/>
    <w:rsid w:val="00741CF0"/>
    <w:rsid w:val="00741F1A"/>
    <w:rsid w:val="00743A2C"/>
    <w:rsid w:val="007447DA"/>
    <w:rsid w:val="007450F8"/>
    <w:rsid w:val="0074696E"/>
    <w:rsid w:val="00750135"/>
    <w:rsid w:val="00750EC2"/>
    <w:rsid w:val="00752B28"/>
    <w:rsid w:val="007541A9"/>
    <w:rsid w:val="00754E36"/>
    <w:rsid w:val="00760E6E"/>
    <w:rsid w:val="00763139"/>
    <w:rsid w:val="00766F80"/>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A1CE0"/>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1BBF"/>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3FEF"/>
    <w:rsid w:val="00867D9D"/>
    <w:rsid w:val="00872C54"/>
    <w:rsid w:val="00872E0A"/>
    <w:rsid w:val="00873594"/>
    <w:rsid w:val="00875285"/>
    <w:rsid w:val="00884B62"/>
    <w:rsid w:val="0088529C"/>
    <w:rsid w:val="00887903"/>
    <w:rsid w:val="0089270A"/>
    <w:rsid w:val="00893AF6"/>
    <w:rsid w:val="00894BC4"/>
    <w:rsid w:val="008A27B6"/>
    <w:rsid w:val="008A28A8"/>
    <w:rsid w:val="008A5B32"/>
    <w:rsid w:val="008A5D60"/>
    <w:rsid w:val="008B2029"/>
    <w:rsid w:val="008B2EE4"/>
    <w:rsid w:val="008B3821"/>
    <w:rsid w:val="008B4D3D"/>
    <w:rsid w:val="008B57C7"/>
    <w:rsid w:val="008C2F92"/>
    <w:rsid w:val="008C589D"/>
    <w:rsid w:val="008C6804"/>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3FBE"/>
    <w:rsid w:val="00937BD9"/>
    <w:rsid w:val="00950E2C"/>
    <w:rsid w:val="00951D50"/>
    <w:rsid w:val="009525EB"/>
    <w:rsid w:val="0095470B"/>
    <w:rsid w:val="00954874"/>
    <w:rsid w:val="00954D01"/>
    <w:rsid w:val="0095615A"/>
    <w:rsid w:val="00961400"/>
    <w:rsid w:val="00963646"/>
    <w:rsid w:val="0096632D"/>
    <w:rsid w:val="00967124"/>
    <w:rsid w:val="00967335"/>
    <w:rsid w:val="009718C7"/>
    <w:rsid w:val="0097559F"/>
    <w:rsid w:val="009761EA"/>
    <w:rsid w:val="0097761E"/>
    <w:rsid w:val="00982454"/>
    <w:rsid w:val="00982CF0"/>
    <w:rsid w:val="009853E1"/>
    <w:rsid w:val="00985CBB"/>
    <w:rsid w:val="00986E6B"/>
    <w:rsid w:val="00990032"/>
    <w:rsid w:val="00990B19"/>
    <w:rsid w:val="0099153B"/>
    <w:rsid w:val="00991769"/>
    <w:rsid w:val="0099232C"/>
    <w:rsid w:val="00994386"/>
    <w:rsid w:val="00994791"/>
    <w:rsid w:val="009A13D8"/>
    <w:rsid w:val="009A1B09"/>
    <w:rsid w:val="009A279E"/>
    <w:rsid w:val="009A3015"/>
    <w:rsid w:val="009A3490"/>
    <w:rsid w:val="009B0A6F"/>
    <w:rsid w:val="009B0A94"/>
    <w:rsid w:val="009B2AE8"/>
    <w:rsid w:val="009B5622"/>
    <w:rsid w:val="009B59E9"/>
    <w:rsid w:val="009B70AA"/>
    <w:rsid w:val="009C1A3D"/>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4996"/>
    <w:rsid w:val="00A157B1"/>
    <w:rsid w:val="00A22229"/>
    <w:rsid w:val="00A24442"/>
    <w:rsid w:val="00A252B9"/>
    <w:rsid w:val="00A32577"/>
    <w:rsid w:val="00A330BB"/>
    <w:rsid w:val="00A34ACD"/>
    <w:rsid w:val="00A42D94"/>
    <w:rsid w:val="00A44882"/>
    <w:rsid w:val="00A45125"/>
    <w:rsid w:val="00A513A9"/>
    <w:rsid w:val="00A54715"/>
    <w:rsid w:val="00A6061C"/>
    <w:rsid w:val="00A62D44"/>
    <w:rsid w:val="00A67263"/>
    <w:rsid w:val="00A7161C"/>
    <w:rsid w:val="00A77AA3"/>
    <w:rsid w:val="00A8236D"/>
    <w:rsid w:val="00A854EB"/>
    <w:rsid w:val="00A872E5"/>
    <w:rsid w:val="00A91406"/>
    <w:rsid w:val="00A96E65"/>
    <w:rsid w:val="00A96ECE"/>
    <w:rsid w:val="00A97C72"/>
    <w:rsid w:val="00AA310B"/>
    <w:rsid w:val="00AA63D4"/>
    <w:rsid w:val="00AB06E8"/>
    <w:rsid w:val="00AB1A4F"/>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1594C"/>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06E8"/>
    <w:rsid w:val="00B7167A"/>
    <w:rsid w:val="00B75646"/>
    <w:rsid w:val="00B7629E"/>
    <w:rsid w:val="00B90729"/>
    <w:rsid w:val="00B907DA"/>
    <w:rsid w:val="00B91FFE"/>
    <w:rsid w:val="00B950BC"/>
    <w:rsid w:val="00B95AB9"/>
    <w:rsid w:val="00B9714C"/>
    <w:rsid w:val="00BA29AD"/>
    <w:rsid w:val="00BA33CF"/>
    <w:rsid w:val="00BA3F8D"/>
    <w:rsid w:val="00BB7A10"/>
    <w:rsid w:val="00BC60BE"/>
    <w:rsid w:val="00BC7468"/>
    <w:rsid w:val="00BC7D4F"/>
    <w:rsid w:val="00BC7ED7"/>
    <w:rsid w:val="00BD2850"/>
    <w:rsid w:val="00BD50BE"/>
    <w:rsid w:val="00BD6049"/>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D1A9A"/>
    <w:rsid w:val="00CD3476"/>
    <w:rsid w:val="00CD64DF"/>
    <w:rsid w:val="00CE225F"/>
    <w:rsid w:val="00CF2F50"/>
    <w:rsid w:val="00CF4148"/>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02DB"/>
    <w:rsid w:val="00D411A2"/>
    <w:rsid w:val="00D4606D"/>
    <w:rsid w:val="00D46094"/>
    <w:rsid w:val="00D461DF"/>
    <w:rsid w:val="00D50B9C"/>
    <w:rsid w:val="00D52D73"/>
    <w:rsid w:val="00D52E58"/>
    <w:rsid w:val="00D56B20"/>
    <w:rsid w:val="00D578B3"/>
    <w:rsid w:val="00D618F4"/>
    <w:rsid w:val="00D714CC"/>
    <w:rsid w:val="00D75EA7"/>
    <w:rsid w:val="00D81ADF"/>
    <w:rsid w:val="00D81F21"/>
    <w:rsid w:val="00D81F26"/>
    <w:rsid w:val="00D8423D"/>
    <w:rsid w:val="00D84658"/>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3CDA"/>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335E"/>
    <w:rsid w:val="00E6794C"/>
    <w:rsid w:val="00E71591"/>
    <w:rsid w:val="00E71CEB"/>
    <w:rsid w:val="00E7474F"/>
    <w:rsid w:val="00E77901"/>
    <w:rsid w:val="00E77B1C"/>
    <w:rsid w:val="00E80DE3"/>
    <w:rsid w:val="00E82C55"/>
    <w:rsid w:val="00E8787E"/>
    <w:rsid w:val="00E92AC3"/>
    <w:rsid w:val="00EA2F6A"/>
    <w:rsid w:val="00EB00E0"/>
    <w:rsid w:val="00EB05D5"/>
    <w:rsid w:val="00EB1931"/>
    <w:rsid w:val="00EC059F"/>
    <w:rsid w:val="00EC1F24"/>
    <w:rsid w:val="00EC20FF"/>
    <w:rsid w:val="00EC22F6"/>
    <w:rsid w:val="00ED195F"/>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9DC"/>
    <w:rsid w:val="00F02ABA"/>
    <w:rsid w:val="00F03701"/>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115"/>
    <w:rsid w:val="00F72C2C"/>
    <w:rsid w:val="00F741F2"/>
    <w:rsid w:val="00F76CAB"/>
    <w:rsid w:val="00F772C6"/>
    <w:rsid w:val="00F77F59"/>
    <w:rsid w:val="00F815B5"/>
    <w:rsid w:val="00F85195"/>
    <w:rsid w:val="00F868E3"/>
    <w:rsid w:val="00F938BA"/>
    <w:rsid w:val="00F972B1"/>
    <w:rsid w:val="00F97919"/>
    <w:rsid w:val="00FA2C46"/>
    <w:rsid w:val="00FA3525"/>
    <w:rsid w:val="00FA5A53"/>
    <w:rsid w:val="00FB3501"/>
    <w:rsid w:val="00FB4769"/>
    <w:rsid w:val="00FB4CDA"/>
    <w:rsid w:val="00FB5B4E"/>
    <w:rsid w:val="00FB6481"/>
    <w:rsid w:val="00FB6D36"/>
    <w:rsid w:val="00FC0965"/>
    <w:rsid w:val="00FC0F81"/>
    <w:rsid w:val="00FC252F"/>
    <w:rsid w:val="00FC395C"/>
    <w:rsid w:val="00FC5E8E"/>
    <w:rsid w:val="00FD3766"/>
    <w:rsid w:val="00FD47C4"/>
    <w:rsid w:val="00FE2DCF"/>
    <w:rsid w:val="00FE3FA7"/>
    <w:rsid w:val="00FE5428"/>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3531B8DC-BA3B-48BD-BFBF-40C7B3A3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Body"/>
    <w:uiPriority w:val="3"/>
    <w:rsid w:val="003D7E30"/>
    <w:pPr>
      <w:numPr>
        <w:ilvl w:val="1"/>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06badf41-c0a1-41a6-983a-efd542c2c878">
      <Terms xmlns="http://schemas.microsoft.com/office/infopath/2007/PartnerControls"/>
    </lcf76f155ced4ddcb4097134ff3c332f>
    <SharedWithUsers xmlns="51ef5222-d273-4e86-adbf-8aa3d9e99a84">
      <UserInfo>
        <DisplayName>Rina Sherry (DFFH)</DisplayName>
        <AccountId>196</AccountId>
        <AccountType/>
      </UserInfo>
      <UserInfo>
        <DisplayName>William Chamberlain (DFFH)</DisplayName>
        <AccountId>201</AccountId>
        <AccountType/>
      </UserInfo>
    </SharedWithUsers>
    <Caption xmlns="06badf41-c0a1-41a6-983a-efd542c2c87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941A0E-307B-4E5D-91CA-7C445DBE9CB7}"/>
</file>

<file path=customXml/itemProps2.xml><?xml version="1.0" encoding="utf-8"?>
<ds:datastoreItem xmlns:ds="http://schemas.openxmlformats.org/officeDocument/2006/customXml" ds:itemID="{A9BE9A91-A586-488C-800D-19A52FA6773A}">
  <ds:schemaRefs>
    <ds:schemaRef ds:uri="http://schemas.openxmlformats.org/officeDocument/2006/bibliography"/>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31b2e4f9-c376-4e2f-bd2e-796d1bcd5746"/>
    <ds:schemaRef ds:uri="7ee2ad8a-2b33-419f-875c-ac0e4cfc6b7f"/>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1171</Words>
  <Characters>6025</Characters>
  <Application>Microsoft Office Word</Application>
  <DocSecurity>0</DocSecurity>
  <Lines>215</Lines>
  <Paragraphs>211</Paragraphs>
  <ScaleCrop>false</ScaleCrop>
  <HeadingPairs>
    <vt:vector size="2" baseType="variant">
      <vt:variant>
        <vt:lpstr>Title</vt:lpstr>
      </vt:variant>
      <vt:variant>
        <vt:i4>1</vt:i4>
      </vt:variant>
    </vt:vector>
  </HeadingPairs>
  <TitlesOfParts>
    <vt:vector size="1" baseType="lpstr">
      <vt:lpstr>Whole of Victorian Government Universal Design Policy Summary</vt:lpstr>
    </vt:vector>
  </TitlesOfParts>
  <Company>Victoria State Government, Department of Families, Fairness and Housing</Company>
  <LinksUpToDate>false</LinksUpToDate>
  <CharactersWithSpaces>6985</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Whole of Victorian Government Universal Design Policy Summary</dc:title>
  <dc:subject>Summary of Whole of victorian Government Universal Design Policy</dc:subject>
  <dc:creator>Disability and Communities Branch</dc:creator>
  <cp:keywords>Universal Design, Summary of Whole of Victorian Government Universal Design Policy, Summary</cp:keywords>
  <cp:lastModifiedBy>Mitch Op't Hoog (DFFH)</cp:lastModifiedBy>
  <cp:revision>3</cp:revision>
  <cp:lastPrinted>2021-01-29T05:27:00Z</cp:lastPrinted>
  <dcterms:created xsi:type="dcterms:W3CDTF">2022-07-18T07:43:00Z</dcterms:created>
  <dcterms:modified xsi:type="dcterms:W3CDTF">2022-07-18T08:40:00Z</dcterms:modified>
  <cp:category>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version">
    <vt:lpwstr>2022v1 15032022</vt:lpwstr>
  </property>
  <property fmtid="{D5CDD505-2E9C-101B-9397-08002B2CF9AE}" pid="5" name="O365portals">
    <vt:lpwstr>https://dhhsvicgovau.sharepoint.com/:w:/s/dffh/Ed1G_4r4BHNHgqOGDkeMWhcB0Lm5z1k7mSu1dsrFHD18Fg?e=GtzvTT, DFFH A4 portrait factsheet Teal (O365)</vt:lpwstr>
  </property>
  <property fmtid="{D5CDD505-2E9C-101B-9397-08002B2CF9AE}" pid="6" name="xd_ProgID">
    <vt:lpwstr/>
  </property>
  <property fmtid="{D5CDD505-2E9C-101B-9397-08002B2CF9AE}" pid="7" name="Daysbeforethenextreview">
    <vt:r8>365</vt:r8>
  </property>
  <property fmtid="{D5CDD505-2E9C-101B-9397-08002B2CF9AE}" pid="8" name="ComplianceAssetId">
    <vt:lpwstr/>
  </property>
  <property fmtid="{D5CDD505-2E9C-101B-9397-08002B2CF9AE}" pid="9" name="TemplateUrl">
    <vt:lpwstr/>
  </property>
  <property fmtid="{D5CDD505-2E9C-101B-9397-08002B2CF9AE}" pid="10" name="Format">
    <vt:lpwstr>Factsheet</vt:lpwstr>
  </property>
  <property fmtid="{D5CDD505-2E9C-101B-9397-08002B2CF9AE}" pid="11" name="Style">
    <vt:lpwstr>Visual style</vt:lpwstr>
  </property>
  <property fmtid="{D5CDD505-2E9C-101B-9397-08002B2CF9AE}" pid="12" name="TemplateVersion">
    <vt:i4>1</vt:i4>
  </property>
  <property fmtid="{D5CDD505-2E9C-101B-9397-08002B2CF9AE}" pid="13" name="Hyperlink Base">
    <vt:lpwstr>https://dhhsvicgovau.sharepoint.com/:w:/s/dffh/ERru7sG4VvdIqrUpHqYgLGkBTVDvDkt3EhVEUNuHeoMhgw</vt:lpwstr>
  </property>
  <property fmtid="{D5CDD505-2E9C-101B-9397-08002B2CF9AE}" pid="14" name="Link">
    <vt:lpwstr>https://dhhsvicgovau.sharepoint.com/:w:/s/dffh/ERru7sG4VvdIqrUpHqYgLGkBTVDvDkt3EhVEUNuHeoMhgw, https://dhhsvicgovau.sharepoint.com/:w:/s/dffh/ERru7sG4VvdIqrUpHqYgLGkBTVDvDkt3EhVEUNuHeoMhgw</vt:lpwstr>
  </property>
  <property fmtid="{D5CDD505-2E9C-101B-9397-08002B2CF9AE}" pid="15" name="xd_Signature">
    <vt:bool>false</vt:bool>
  </property>
  <property fmtid="{D5CDD505-2E9C-101B-9397-08002B2CF9AE}" pid="16" name="MediaServiceImageTags">
    <vt:lpwstr/>
  </property>
  <property fmtid="{D5CDD505-2E9C-101B-9397-08002B2CF9AE}" pid="17" name="MSIP_Label_43e64453-338c-4f93-8a4d-0039a0a41f2a_Enabled">
    <vt:lpwstr>true</vt:lpwstr>
  </property>
  <property fmtid="{D5CDD505-2E9C-101B-9397-08002B2CF9AE}" pid="18" name="MSIP_Label_43e64453-338c-4f93-8a4d-0039a0a41f2a_SetDate">
    <vt:lpwstr>2022-07-18T07:42:38Z</vt:lpwstr>
  </property>
  <property fmtid="{D5CDD505-2E9C-101B-9397-08002B2CF9AE}" pid="19" name="MSIP_Label_43e64453-338c-4f93-8a4d-0039a0a41f2a_Method">
    <vt:lpwstr>Privileged</vt:lpwstr>
  </property>
  <property fmtid="{D5CDD505-2E9C-101B-9397-08002B2CF9AE}" pid="20" name="MSIP_Label_43e64453-338c-4f93-8a4d-0039a0a41f2a_Name">
    <vt:lpwstr>43e64453-338c-4f93-8a4d-0039a0a41f2a</vt:lpwstr>
  </property>
  <property fmtid="{D5CDD505-2E9C-101B-9397-08002B2CF9AE}" pid="21" name="MSIP_Label_43e64453-338c-4f93-8a4d-0039a0a41f2a_SiteId">
    <vt:lpwstr>c0e0601f-0fac-449c-9c88-a104c4eb9f28</vt:lpwstr>
  </property>
  <property fmtid="{D5CDD505-2E9C-101B-9397-08002B2CF9AE}" pid="22" name="MSIP_Label_43e64453-338c-4f93-8a4d-0039a0a41f2a_ActionId">
    <vt:lpwstr>bbbd4397-db27-44cc-aa00-8366644af7b1</vt:lpwstr>
  </property>
  <property fmtid="{D5CDD505-2E9C-101B-9397-08002B2CF9AE}" pid="23" name="MSIP_Label_43e64453-338c-4f93-8a4d-0039a0a41f2a_ContentBits">
    <vt:lpwstr>2</vt:lpwstr>
  </property>
</Properties>
</file>