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6.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38058" w14:textId="77777777" w:rsidR="00002990" w:rsidRPr="003072C6" w:rsidRDefault="00C52669" w:rsidP="00A55989">
      <w:pPr>
        <w:pStyle w:val="DHHSbodynospace"/>
      </w:pPr>
      <w:r>
        <w:rPr>
          <w:noProof/>
          <w:lang w:eastAsia="en-AU"/>
        </w:rPr>
        <w:drawing>
          <wp:anchor distT="0" distB="0" distL="114300" distR="114300" simplePos="0" relativeHeight="251658240" behindDoc="1" locked="1" layoutInCell="0" allowOverlap="1" wp14:anchorId="47A5CE14" wp14:editId="3EDFB314">
            <wp:simplePos x="0" y="0"/>
            <wp:positionH relativeFrom="page">
              <wp:posOffset>0</wp:posOffset>
            </wp:positionH>
            <wp:positionV relativeFrom="page">
              <wp:posOffset>0</wp:posOffset>
            </wp:positionV>
            <wp:extent cx="7563485" cy="10700385"/>
            <wp:effectExtent l="0" t="0" r="0" b="5715"/>
            <wp:wrapNone/>
            <wp:docPr id="96" name="Picture 96"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0051D70A" w14:textId="77777777" w:rsidTr="004C5777">
        <w:trPr>
          <w:trHeight w:val="3988"/>
        </w:trPr>
        <w:tc>
          <w:tcPr>
            <w:tcW w:w="7938" w:type="dxa"/>
            <w:shd w:val="clear" w:color="auto" w:fill="auto"/>
          </w:tcPr>
          <w:p w14:paraId="6BBF5E32" w14:textId="77777777" w:rsidR="00C416E1" w:rsidRPr="003072C6" w:rsidRDefault="00FF1E66" w:rsidP="00FF1E66">
            <w:pPr>
              <w:pStyle w:val="DHHSreportmaintitlewhite"/>
            </w:pPr>
            <w:r w:rsidRPr="00FF1E66">
              <w:t>Transitioning Aboriginal children to Aboriginal community-controlled organisations</w:t>
            </w:r>
          </w:p>
          <w:p w14:paraId="278DA724" w14:textId="77777777" w:rsidR="00444D82" w:rsidRPr="003072C6" w:rsidRDefault="00FF1E66" w:rsidP="00E91933">
            <w:pPr>
              <w:pStyle w:val="DHHSreportsubtitlewhite"/>
            </w:pPr>
            <w:r>
              <w:t>Transition guidelines</w:t>
            </w:r>
          </w:p>
        </w:tc>
      </w:tr>
      <w:tr w:rsidR="001817CD" w:rsidRPr="003072C6" w14:paraId="1FDC78F1" w14:textId="77777777" w:rsidTr="004C5777">
        <w:trPr>
          <w:trHeight w:val="4664"/>
        </w:trPr>
        <w:tc>
          <w:tcPr>
            <w:tcW w:w="10252" w:type="dxa"/>
            <w:shd w:val="clear" w:color="auto" w:fill="auto"/>
          </w:tcPr>
          <w:p w14:paraId="5EB34EA2" w14:textId="77777777" w:rsidR="00BC01C1" w:rsidRPr="003072C6" w:rsidRDefault="00BC01C1" w:rsidP="004F3441">
            <w:pPr>
              <w:pStyle w:val="Coverinstructions"/>
            </w:pPr>
            <w:bookmarkStart w:id="0" w:name="_GoBack"/>
            <w:bookmarkEnd w:id="0"/>
          </w:p>
        </w:tc>
      </w:tr>
    </w:tbl>
    <w:p w14:paraId="6818807A" w14:textId="77777777" w:rsidR="00C51B1C" w:rsidRDefault="00C51B1C" w:rsidP="00CA6D4E">
      <w:pPr>
        <w:pStyle w:val="DHHSbodynospace"/>
        <w:sectPr w:rsidR="00C51B1C" w:rsidSect="00A55989">
          <w:headerReference w:type="even" r:id="rId10"/>
          <w:headerReference w:type="default" r:id="rId11"/>
          <w:footerReference w:type="even" r:id="rId12"/>
          <w:footerReference w:type="default" r:id="rId13"/>
          <w:headerReference w:type="first" r:id="rId14"/>
          <w:footerReference w:type="first" r:id="rId15"/>
          <w:type w:val="oddPage"/>
          <w:pgSz w:w="11906" w:h="16838"/>
          <w:pgMar w:top="3969" w:right="1304" w:bottom="1134" w:left="1304" w:header="454" w:footer="567" w:gutter="0"/>
          <w:cols w:space="720"/>
          <w:docGrid w:linePitch="360"/>
        </w:sectPr>
      </w:pPr>
    </w:p>
    <w:p w14:paraId="2FAFC5E6" w14:textId="599A704A" w:rsidR="00AC0C3B" w:rsidRPr="003072C6" w:rsidRDefault="00C52669" w:rsidP="00CA6D4E">
      <w:pPr>
        <w:pStyle w:val="DHHSbodynospace"/>
      </w:pPr>
      <w:r>
        <w:rPr>
          <w:noProof/>
          <w:lang w:eastAsia="en-AU"/>
        </w:rPr>
        <w:lastRenderedPageBreak/>
        <mc:AlternateContent>
          <mc:Choice Requires="wps">
            <w:drawing>
              <wp:anchor distT="0" distB="0" distL="114300" distR="114300" simplePos="0" relativeHeight="251657216" behindDoc="0" locked="0" layoutInCell="1" allowOverlap="1" wp14:anchorId="26E5C9A1" wp14:editId="5874E447">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EE515" w14:textId="77777777" w:rsidR="00113CD2" w:rsidRDefault="00113CD2"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14:paraId="0BDEE515" w14:textId="77777777" w:rsidR="00113CD2" w:rsidRDefault="00113CD2"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3001C2AB" w14:textId="77777777" w:rsidTr="00564E8F">
        <w:trPr>
          <w:trHeight w:val="4313"/>
        </w:trPr>
        <w:tc>
          <w:tcPr>
            <w:tcW w:w="9401" w:type="dxa"/>
          </w:tcPr>
          <w:p w14:paraId="0547D6A2" w14:textId="77777777" w:rsidR="00564E8F" w:rsidRPr="00605B5B" w:rsidRDefault="00564E8F" w:rsidP="00031263">
            <w:pPr>
              <w:pStyle w:val="DHHSbody"/>
              <w:rPr>
                <w:i/>
                <w:color w:val="008950"/>
                <w:sz w:val="26"/>
                <w:szCs w:val="26"/>
              </w:rPr>
            </w:pPr>
          </w:p>
        </w:tc>
      </w:tr>
      <w:tr w:rsidR="00564E8F" w:rsidRPr="003072C6" w14:paraId="75EE715A" w14:textId="77777777" w:rsidTr="001F09DC">
        <w:trPr>
          <w:trHeight w:val="6336"/>
        </w:trPr>
        <w:tc>
          <w:tcPr>
            <w:tcW w:w="9401" w:type="dxa"/>
            <w:vAlign w:val="bottom"/>
          </w:tcPr>
          <w:p w14:paraId="4E95EE57" w14:textId="1D2A37AA" w:rsidR="00605B5B" w:rsidRPr="00605B5B" w:rsidRDefault="00605B5B" w:rsidP="00FF1E66">
            <w:pPr>
              <w:spacing w:after="200" w:line="300" w:lineRule="atLeast"/>
              <w:rPr>
                <w:rFonts w:ascii="Arial" w:eastAsia="Times" w:hAnsi="Arial"/>
                <w:sz w:val="24"/>
                <w:szCs w:val="19"/>
              </w:rPr>
            </w:pPr>
            <w:r w:rsidRPr="00605B5B">
              <w:rPr>
                <w:rFonts w:ascii="Arial" w:eastAsia="Times" w:hAnsi="Arial"/>
                <w:sz w:val="24"/>
                <w:szCs w:val="19"/>
              </w:rPr>
              <w:t>To receive this publication in an accessible format</w:t>
            </w:r>
            <w:r w:rsidR="00D54A1F">
              <w:rPr>
                <w:rFonts w:ascii="Arial" w:eastAsia="Times" w:hAnsi="Arial"/>
                <w:sz w:val="24"/>
                <w:szCs w:val="19"/>
              </w:rPr>
              <w:t>,</w:t>
            </w:r>
            <w:r w:rsidRPr="00605B5B">
              <w:rPr>
                <w:rFonts w:ascii="Arial" w:eastAsia="Times" w:hAnsi="Arial"/>
                <w:sz w:val="24"/>
                <w:szCs w:val="19"/>
              </w:rPr>
              <w:t xml:space="preserve"> </w:t>
            </w:r>
            <w:hyperlink r:id="rId16" w:history="1">
              <w:r w:rsidRPr="00FF1E66">
                <w:rPr>
                  <w:rStyle w:val="Hyperlink"/>
                  <w:rFonts w:ascii="Arial" w:eastAsia="Times" w:hAnsi="Arial"/>
                  <w:sz w:val="24"/>
                  <w:szCs w:val="19"/>
                </w:rPr>
                <w:t>email</w:t>
              </w:r>
              <w:r w:rsidR="00FF1E66" w:rsidRPr="00FF1E66">
                <w:rPr>
                  <w:rStyle w:val="Hyperlink"/>
                  <w:rFonts w:ascii="Arial" w:eastAsia="Times" w:hAnsi="Arial"/>
                  <w:sz w:val="24"/>
                  <w:szCs w:val="19"/>
                </w:rPr>
                <w:t xml:space="preserve"> the Transitioning Aboriginal Children team</w:t>
              </w:r>
            </w:hyperlink>
            <w:r w:rsidRPr="00605B5B">
              <w:rPr>
                <w:rFonts w:ascii="Arial" w:eastAsia="Times" w:hAnsi="Arial"/>
                <w:sz w:val="24"/>
                <w:szCs w:val="19"/>
              </w:rPr>
              <w:t xml:space="preserve"> </w:t>
            </w:r>
            <w:r w:rsidR="00FF1E66">
              <w:rPr>
                <w:rFonts w:ascii="Arial" w:eastAsia="Times" w:hAnsi="Arial"/>
                <w:sz w:val="24"/>
                <w:szCs w:val="19"/>
              </w:rPr>
              <w:t>&lt;transitioningaboriginalchildrensteam@dhhs.vic.gov.au&gt;.</w:t>
            </w:r>
          </w:p>
          <w:p w14:paraId="68E55FBC" w14:textId="77777777"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14:paraId="4296B139" w14:textId="02FFF975" w:rsidR="00605B5B" w:rsidRPr="00605B5B" w:rsidRDefault="00605B5B" w:rsidP="00FF1E66">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w:t>
            </w:r>
            <w:r w:rsidRPr="00C467FC">
              <w:rPr>
                <w:rFonts w:ascii="Arial" w:eastAsia="Times" w:hAnsi="Arial"/>
              </w:rPr>
              <w:t>Services</w:t>
            </w:r>
            <w:r w:rsidR="00FF1E66" w:rsidRPr="00C467FC">
              <w:rPr>
                <w:rFonts w:ascii="Arial" w:eastAsia="Times" w:hAnsi="Arial"/>
              </w:rPr>
              <w:t xml:space="preserve">, </w:t>
            </w:r>
            <w:r w:rsidR="00D54A1F" w:rsidRPr="00C467FC">
              <w:rPr>
                <w:rFonts w:ascii="Arial" w:eastAsia="Times" w:hAnsi="Arial"/>
              </w:rPr>
              <w:t xml:space="preserve">Version 1, March </w:t>
            </w:r>
            <w:r w:rsidR="00FF1E66" w:rsidRPr="00C467FC">
              <w:rPr>
                <w:rFonts w:ascii="Arial" w:eastAsia="Times" w:hAnsi="Arial"/>
              </w:rPr>
              <w:t>201</w:t>
            </w:r>
            <w:r w:rsidR="00D54A1F" w:rsidRPr="00C467FC">
              <w:rPr>
                <w:rFonts w:ascii="Arial" w:eastAsia="Times" w:hAnsi="Arial"/>
              </w:rPr>
              <w:t>8</w:t>
            </w:r>
            <w:r w:rsidRPr="00C467FC">
              <w:rPr>
                <w:rFonts w:ascii="Arial" w:eastAsia="Times" w:hAnsi="Arial"/>
              </w:rPr>
              <w:t>.</w:t>
            </w:r>
            <w:r w:rsidR="00C467FC" w:rsidRPr="00C467FC">
              <w:rPr>
                <w:rFonts w:ascii="Arial" w:eastAsia="Times" w:hAnsi="Arial"/>
              </w:rPr>
              <w:t xml:space="preserve"> Version</w:t>
            </w:r>
            <w:r w:rsidR="00C467FC">
              <w:rPr>
                <w:rFonts w:ascii="Arial" w:eastAsia="Times" w:hAnsi="Arial"/>
              </w:rPr>
              <w:t xml:space="preserve"> 2, October 2018.</w:t>
            </w:r>
          </w:p>
          <w:p w14:paraId="36895BDC" w14:textId="77777777" w:rsidR="00605B5B" w:rsidRPr="00605B5B" w:rsidRDefault="00605B5B" w:rsidP="00605B5B">
            <w:pPr>
              <w:spacing w:after="120" w:line="270" w:lineRule="atLeast"/>
              <w:rPr>
                <w:rFonts w:ascii="Arial" w:eastAsia="Times" w:hAnsi="Arial"/>
              </w:rPr>
            </w:pPr>
            <w:r w:rsidRPr="00D54A1F">
              <w:rPr>
                <w:rFonts w:ascii="Arial" w:eastAsia="Times" w:hAnsi="Arial"/>
              </w:rPr>
              <w:t>Where the term ‘Aboriginal’ is used it refers to both Aboriginal and Torres Strait Islander people. Indigenous is retained when it is part of the title of a report, program or quotation.</w:t>
            </w:r>
          </w:p>
          <w:p w14:paraId="14BB1390" w14:textId="0FDE954D" w:rsidR="00C467FC" w:rsidRDefault="00C467FC" w:rsidP="00FF1E66">
            <w:pPr>
              <w:spacing w:after="120" w:line="270" w:lineRule="atLeast"/>
              <w:rPr>
                <w:rFonts w:ascii="Arial" w:eastAsia="Times" w:hAnsi="Arial"/>
              </w:rPr>
            </w:pPr>
            <w:r w:rsidRPr="00C467FC">
              <w:rPr>
                <w:rFonts w:ascii="Arial" w:eastAsia="Times" w:hAnsi="Arial"/>
              </w:rPr>
              <w:t xml:space="preserve">ISBN 978-1-76069-674-0 (pdf/online/MS word) </w:t>
            </w:r>
          </w:p>
          <w:p w14:paraId="66696FAF" w14:textId="67EA4377" w:rsidR="00564E8F" w:rsidRPr="00FF1E66" w:rsidRDefault="00605B5B" w:rsidP="00FF1E66">
            <w:pPr>
              <w:spacing w:after="120" w:line="270" w:lineRule="atLeast"/>
              <w:rPr>
                <w:rFonts w:ascii="Arial" w:eastAsia="Times" w:hAnsi="Arial"/>
                <w:szCs w:val="19"/>
              </w:rPr>
            </w:pPr>
            <w:r w:rsidRPr="00605B5B">
              <w:rPr>
                <w:rFonts w:ascii="Arial" w:eastAsia="Times" w:hAnsi="Arial"/>
                <w:szCs w:val="19"/>
              </w:rPr>
              <w:t xml:space="preserve">Available at </w:t>
            </w:r>
            <w:hyperlink r:id="rId17" w:history="1">
              <w:r w:rsidR="00D54A1F" w:rsidRPr="00D54A1F">
                <w:rPr>
                  <w:rStyle w:val="Hyperlink"/>
                  <w:rFonts w:ascii="Arial" w:eastAsia="Times" w:hAnsi="Arial"/>
                  <w:szCs w:val="19"/>
                </w:rPr>
                <w:t xml:space="preserve">Aboriginal </w:t>
              </w:r>
              <w:r w:rsidR="00D54A1F" w:rsidRPr="00D54A1F">
                <w:rPr>
                  <w:rStyle w:val="Hyperlink"/>
                  <w:rFonts w:ascii="Arial" w:eastAsia="Times" w:hAnsi="Arial"/>
                </w:rPr>
                <w:t>children in care</w:t>
              </w:r>
            </w:hyperlink>
            <w:r w:rsidR="00D54A1F" w:rsidRPr="00D54A1F">
              <w:rPr>
                <w:rFonts w:ascii="Arial" w:eastAsia="Times" w:hAnsi="Arial"/>
              </w:rPr>
              <w:t xml:space="preserve"> </w:t>
            </w:r>
            <w:r w:rsidRPr="00D54A1F">
              <w:rPr>
                <w:rFonts w:ascii="Arial" w:eastAsia="Times" w:hAnsi="Arial"/>
              </w:rPr>
              <w:t>&lt;</w:t>
            </w:r>
            <w:r w:rsidR="00D54A1F" w:rsidRPr="00D54A1F">
              <w:rPr>
                <w:rFonts w:ascii="Arial" w:eastAsia="Times" w:hAnsi="Arial"/>
              </w:rPr>
              <w:t>http://providers.dhhs.vic.gov.au/aboriginal-children-care</w:t>
            </w:r>
            <w:r w:rsidRPr="00D54A1F">
              <w:rPr>
                <w:rFonts w:ascii="Arial" w:eastAsia="Times" w:hAnsi="Arial"/>
              </w:rPr>
              <w:t>&gt;</w:t>
            </w:r>
          </w:p>
        </w:tc>
      </w:tr>
      <w:tr w:rsidR="009906C7" w:rsidRPr="003072C6" w14:paraId="4EDD9C23" w14:textId="77777777" w:rsidTr="009906C7">
        <w:tc>
          <w:tcPr>
            <w:tcW w:w="9401" w:type="dxa"/>
            <w:vAlign w:val="bottom"/>
          </w:tcPr>
          <w:p w14:paraId="577F6F4C" w14:textId="77777777" w:rsidR="009906C7" w:rsidRPr="003072C6" w:rsidRDefault="009906C7" w:rsidP="009906C7">
            <w:pPr>
              <w:pStyle w:val="DHHSbody"/>
            </w:pPr>
          </w:p>
        </w:tc>
      </w:tr>
    </w:tbl>
    <w:p w14:paraId="26BBC947" w14:textId="77777777" w:rsidR="00ED4D17" w:rsidRPr="003072C6" w:rsidRDefault="00ED4D17" w:rsidP="003072C6">
      <w:pPr>
        <w:pStyle w:val="DHHSbody"/>
      </w:pPr>
    </w:p>
    <w:p w14:paraId="0D25651D" w14:textId="77777777" w:rsidR="00AC0C3B" w:rsidRPr="003271DC" w:rsidRDefault="00AC0C3B" w:rsidP="003271DC">
      <w:pPr>
        <w:pStyle w:val="DHHSTOCheadingreport"/>
      </w:pPr>
      <w:r w:rsidRPr="003271DC">
        <w:lastRenderedPageBreak/>
        <w:t>Contents</w:t>
      </w:r>
    </w:p>
    <w:p w14:paraId="4E95F84E" w14:textId="77777777" w:rsidR="002D2CF4" w:rsidRDefault="00E15DA9">
      <w:pPr>
        <w:pStyle w:val="TOC1"/>
        <w:tabs>
          <w:tab w:val="left" w:pos="567"/>
        </w:tabs>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28656049" w:history="1">
        <w:r w:rsidR="002D2CF4" w:rsidRPr="00836D8D">
          <w:rPr>
            <w:rStyle w:val="Hyperlink"/>
          </w:rPr>
          <w:t>1.</w:t>
        </w:r>
        <w:r w:rsidR="002D2CF4">
          <w:rPr>
            <w:rFonts w:asciiTheme="minorHAnsi" w:eastAsiaTheme="minorEastAsia" w:hAnsiTheme="minorHAnsi" w:cstheme="minorBidi"/>
            <w:b w:val="0"/>
            <w:sz w:val="22"/>
            <w:szCs w:val="22"/>
            <w:lang w:eastAsia="en-AU"/>
          </w:rPr>
          <w:tab/>
        </w:r>
        <w:r w:rsidR="002D2CF4" w:rsidRPr="00836D8D">
          <w:rPr>
            <w:rStyle w:val="Hyperlink"/>
          </w:rPr>
          <w:t>Purpose</w:t>
        </w:r>
        <w:r w:rsidR="002D2CF4">
          <w:rPr>
            <w:webHidden/>
          </w:rPr>
          <w:tab/>
        </w:r>
        <w:r w:rsidR="002D2CF4">
          <w:rPr>
            <w:webHidden/>
          </w:rPr>
          <w:fldChar w:fldCharType="begin"/>
        </w:r>
        <w:r w:rsidR="002D2CF4">
          <w:rPr>
            <w:webHidden/>
          </w:rPr>
          <w:instrText xml:space="preserve"> PAGEREF _Toc528656049 \h </w:instrText>
        </w:r>
        <w:r w:rsidR="002D2CF4">
          <w:rPr>
            <w:webHidden/>
          </w:rPr>
        </w:r>
        <w:r w:rsidR="002D2CF4">
          <w:rPr>
            <w:webHidden/>
          </w:rPr>
          <w:fldChar w:fldCharType="separate"/>
        </w:r>
        <w:r w:rsidR="002D2CF4">
          <w:rPr>
            <w:webHidden/>
          </w:rPr>
          <w:t>4</w:t>
        </w:r>
        <w:r w:rsidR="002D2CF4">
          <w:rPr>
            <w:webHidden/>
          </w:rPr>
          <w:fldChar w:fldCharType="end"/>
        </w:r>
      </w:hyperlink>
    </w:p>
    <w:p w14:paraId="6A63AA91" w14:textId="77777777" w:rsidR="002D2CF4" w:rsidRDefault="0067601D">
      <w:pPr>
        <w:pStyle w:val="TOC2"/>
        <w:tabs>
          <w:tab w:val="left" w:pos="567"/>
        </w:tabs>
        <w:rPr>
          <w:rFonts w:asciiTheme="minorHAnsi" w:eastAsiaTheme="minorEastAsia" w:hAnsiTheme="minorHAnsi" w:cstheme="minorBidi"/>
          <w:sz w:val="22"/>
          <w:szCs w:val="22"/>
          <w:lang w:eastAsia="en-AU"/>
        </w:rPr>
      </w:pPr>
      <w:hyperlink w:anchor="_Toc528656050" w:history="1">
        <w:r w:rsidR="002D2CF4" w:rsidRPr="00836D8D">
          <w:rPr>
            <w:rStyle w:val="Hyperlink"/>
          </w:rPr>
          <w:t>1.1</w:t>
        </w:r>
        <w:r w:rsidR="002D2CF4">
          <w:rPr>
            <w:rFonts w:asciiTheme="minorHAnsi" w:eastAsiaTheme="minorEastAsia" w:hAnsiTheme="minorHAnsi" w:cstheme="minorBidi"/>
            <w:sz w:val="22"/>
            <w:szCs w:val="22"/>
            <w:lang w:eastAsia="en-AU"/>
          </w:rPr>
          <w:tab/>
        </w:r>
        <w:r w:rsidR="002D2CF4" w:rsidRPr="00836D8D">
          <w:rPr>
            <w:rStyle w:val="Hyperlink"/>
          </w:rPr>
          <w:t>Background</w:t>
        </w:r>
        <w:r w:rsidR="002D2CF4">
          <w:rPr>
            <w:webHidden/>
          </w:rPr>
          <w:tab/>
        </w:r>
        <w:r w:rsidR="002D2CF4">
          <w:rPr>
            <w:webHidden/>
          </w:rPr>
          <w:fldChar w:fldCharType="begin"/>
        </w:r>
        <w:r w:rsidR="002D2CF4">
          <w:rPr>
            <w:webHidden/>
          </w:rPr>
          <w:instrText xml:space="preserve"> PAGEREF _Toc528656050 \h </w:instrText>
        </w:r>
        <w:r w:rsidR="002D2CF4">
          <w:rPr>
            <w:webHidden/>
          </w:rPr>
        </w:r>
        <w:r w:rsidR="002D2CF4">
          <w:rPr>
            <w:webHidden/>
          </w:rPr>
          <w:fldChar w:fldCharType="separate"/>
        </w:r>
        <w:r w:rsidR="002D2CF4">
          <w:rPr>
            <w:webHidden/>
          </w:rPr>
          <w:t>4</w:t>
        </w:r>
        <w:r w:rsidR="002D2CF4">
          <w:rPr>
            <w:webHidden/>
          </w:rPr>
          <w:fldChar w:fldCharType="end"/>
        </w:r>
      </w:hyperlink>
    </w:p>
    <w:p w14:paraId="0C935B8A" w14:textId="77777777" w:rsidR="002D2CF4" w:rsidRDefault="0067601D">
      <w:pPr>
        <w:pStyle w:val="TOC1"/>
        <w:tabs>
          <w:tab w:val="left" w:pos="567"/>
        </w:tabs>
        <w:rPr>
          <w:rFonts w:asciiTheme="minorHAnsi" w:eastAsiaTheme="minorEastAsia" w:hAnsiTheme="minorHAnsi" w:cstheme="minorBidi"/>
          <w:b w:val="0"/>
          <w:sz w:val="22"/>
          <w:szCs w:val="22"/>
          <w:lang w:eastAsia="en-AU"/>
        </w:rPr>
      </w:pPr>
      <w:hyperlink w:anchor="_Toc528656053" w:history="1">
        <w:r w:rsidR="002D2CF4" w:rsidRPr="00836D8D">
          <w:rPr>
            <w:rStyle w:val="Hyperlink"/>
          </w:rPr>
          <w:t>2.</w:t>
        </w:r>
        <w:r w:rsidR="002D2CF4">
          <w:rPr>
            <w:rFonts w:asciiTheme="minorHAnsi" w:eastAsiaTheme="minorEastAsia" w:hAnsiTheme="minorHAnsi" w:cstheme="minorBidi"/>
            <w:b w:val="0"/>
            <w:sz w:val="22"/>
            <w:szCs w:val="22"/>
            <w:lang w:eastAsia="en-AU"/>
          </w:rPr>
          <w:tab/>
        </w:r>
        <w:r w:rsidR="002D2CF4" w:rsidRPr="00836D8D">
          <w:rPr>
            <w:rStyle w:val="Hyperlink"/>
          </w:rPr>
          <w:t>Guiding principles</w:t>
        </w:r>
        <w:r w:rsidR="002D2CF4">
          <w:rPr>
            <w:webHidden/>
          </w:rPr>
          <w:tab/>
        </w:r>
        <w:r w:rsidR="002D2CF4">
          <w:rPr>
            <w:webHidden/>
          </w:rPr>
          <w:fldChar w:fldCharType="begin"/>
        </w:r>
        <w:r w:rsidR="002D2CF4">
          <w:rPr>
            <w:webHidden/>
          </w:rPr>
          <w:instrText xml:space="preserve"> PAGEREF _Toc528656053 \h </w:instrText>
        </w:r>
        <w:r w:rsidR="002D2CF4">
          <w:rPr>
            <w:webHidden/>
          </w:rPr>
        </w:r>
        <w:r w:rsidR="002D2CF4">
          <w:rPr>
            <w:webHidden/>
          </w:rPr>
          <w:fldChar w:fldCharType="separate"/>
        </w:r>
        <w:r w:rsidR="002D2CF4">
          <w:rPr>
            <w:webHidden/>
          </w:rPr>
          <w:t>6</w:t>
        </w:r>
        <w:r w:rsidR="002D2CF4">
          <w:rPr>
            <w:webHidden/>
          </w:rPr>
          <w:fldChar w:fldCharType="end"/>
        </w:r>
      </w:hyperlink>
    </w:p>
    <w:p w14:paraId="0C2B6EF7" w14:textId="77777777" w:rsidR="002D2CF4" w:rsidRDefault="0067601D">
      <w:pPr>
        <w:pStyle w:val="TOC2"/>
        <w:tabs>
          <w:tab w:val="left" w:pos="567"/>
        </w:tabs>
        <w:rPr>
          <w:rFonts w:asciiTheme="minorHAnsi" w:eastAsiaTheme="minorEastAsia" w:hAnsiTheme="minorHAnsi" w:cstheme="minorBidi"/>
          <w:sz w:val="22"/>
          <w:szCs w:val="22"/>
          <w:lang w:eastAsia="en-AU"/>
        </w:rPr>
      </w:pPr>
      <w:hyperlink w:anchor="_Toc528656054" w:history="1">
        <w:r w:rsidR="002D2CF4" w:rsidRPr="00836D8D">
          <w:rPr>
            <w:rStyle w:val="Hyperlink"/>
          </w:rPr>
          <w:t>2.1</w:t>
        </w:r>
        <w:r w:rsidR="002D2CF4">
          <w:rPr>
            <w:rFonts w:asciiTheme="minorHAnsi" w:eastAsiaTheme="minorEastAsia" w:hAnsiTheme="minorHAnsi" w:cstheme="minorBidi"/>
            <w:sz w:val="22"/>
            <w:szCs w:val="22"/>
            <w:lang w:eastAsia="en-AU"/>
          </w:rPr>
          <w:tab/>
        </w:r>
        <w:r w:rsidR="002D2CF4" w:rsidRPr="00836D8D">
          <w:rPr>
            <w:rStyle w:val="Hyperlink"/>
          </w:rPr>
          <w:t>Overarching principles</w:t>
        </w:r>
        <w:r w:rsidR="002D2CF4">
          <w:rPr>
            <w:webHidden/>
          </w:rPr>
          <w:tab/>
        </w:r>
        <w:r w:rsidR="002D2CF4">
          <w:rPr>
            <w:webHidden/>
          </w:rPr>
          <w:fldChar w:fldCharType="begin"/>
        </w:r>
        <w:r w:rsidR="002D2CF4">
          <w:rPr>
            <w:webHidden/>
          </w:rPr>
          <w:instrText xml:space="preserve"> PAGEREF _Toc528656054 \h </w:instrText>
        </w:r>
        <w:r w:rsidR="002D2CF4">
          <w:rPr>
            <w:webHidden/>
          </w:rPr>
        </w:r>
        <w:r w:rsidR="002D2CF4">
          <w:rPr>
            <w:webHidden/>
          </w:rPr>
          <w:fldChar w:fldCharType="separate"/>
        </w:r>
        <w:r w:rsidR="002D2CF4">
          <w:rPr>
            <w:webHidden/>
          </w:rPr>
          <w:t>6</w:t>
        </w:r>
        <w:r w:rsidR="002D2CF4">
          <w:rPr>
            <w:webHidden/>
          </w:rPr>
          <w:fldChar w:fldCharType="end"/>
        </w:r>
      </w:hyperlink>
    </w:p>
    <w:p w14:paraId="794CA530" w14:textId="77777777" w:rsidR="002D2CF4" w:rsidRDefault="0067601D">
      <w:pPr>
        <w:pStyle w:val="TOC2"/>
        <w:tabs>
          <w:tab w:val="left" w:pos="567"/>
        </w:tabs>
        <w:rPr>
          <w:rFonts w:asciiTheme="minorHAnsi" w:eastAsiaTheme="minorEastAsia" w:hAnsiTheme="minorHAnsi" w:cstheme="minorBidi"/>
          <w:sz w:val="22"/>
          <w:szCs w:val="22"/>
          <w:lang w:eastAsia="en-AU"/>
        </w:rPr>
      </w:pPr>
      <w:hyperlink w:anchor="_Toc528656055" w:history="1">
        <w:r w:rsidR="002D2CF4" w:rsidRPr="00836D8D">
          <w:rPr>
            <w:rStyle w:val="Hyperlink"/>
          </w:rPr>
          <w:t>2.2</w:t>
        </w:r>
        <w:r w:rsidR="002D2CF4">
          <w:rPr>
            <w:rFonts w:asciiTheme="minorHAnsi" w:eastAsiaTheme="minorEastAsia" w:hAnsiTheme="minorHAnsi" w:cstheme="minorBidi"/>
            <w:sz w:val="22"/>
            <w:szCs w:val="22"/>
            <w:lang w:eastAsia="en-AU"/>
          </w:rPr>
          <w:tab/>
        </w:r>
        <w:r w:rsidR="002D2CF4" w:rsidRPr="00836D8D">
          <w:rPr>
            <w:rStyle w:val="Hyperlink"/>
          </w:rPr>
          <w:t>Principles and enablers to guide for good decision making regarding transition process</w:t>
        </w:r>
        <w:r w:rsidR="002D2CF4">
          <w:rPr>
            <w:webHidden/>
          </w:rPr>
          <w:tab/>
        </w:r>
        <w:r w:rsidR="002D2CF4">
          <w:rPr>
            <w:webHidden/>
          </w:rPr>
          <w:fldChar w:fldCharType="begin"/>
        </w:r>
        <w:r w:rsidR="002D2CF4">
          <w:rPr>
            <w:webHidden/>
          </w:rPr>
          <w:instrText xml:space="preserve"> PAGEREF _Toc528656055 \h </w:instrText>
        </w:r>
        <w:r w:rsidR="002D2CF4">
          <w:rPr>
            <w:webHidden/>
          </w:rPr>
        </w:r>
        <w:r w:rsidR="002D2CF4">
          <w:rPr>
            <w:webHidden/>
          </w:rPr>
          <w:fldChar w:fldCharType="separate"/>
        </w:r>
        <w:r w:rsidR="002D2CF4">
          <w:rPr>
            <w:webHidden/>
          </w:rPr>
          <w:t>6</w:t>
        </w:r>
        <w:r w:rsidR="002D2CF4">
          <w:rPr>
            <w:webHidden/>
          </w:rPr>
          <w:fldChar w:fldCharType="end"/>
        </w:r>
      </w:hyperlink>
    </w:p>
    <w:p w14:paraId="0C6A09C4" w14:textId="77777777" w:rsidR="002D2CF4" w:rsidRDefault="0067601D">
      <w:pPr>
        <w:pStyle w:val="TOC1"/>
        <w:tabs>
          <w:tab w:val="left" w:pos="567"/>
        </w:tabs>
        <w:rPr>
          <w:rFonts w:asciiTheme="minorHAnsi" w:eastAsiaTheme="minorEastAsia" w:hAnsiTheme="minorHAnsi" w:cstheme="minorBidi"/>
          <w:b w:val="0"/>
          <w:sz w:val="22"/>
          <w:szCs w:val="22"/>
          <w:lang w:eastAsia="en-AU"/>
        </w:rPr>
      </w:pPr>
      <w:hyperlink w:anchor="_Toc528656056" w:history="1">
        <w:r w:rsidR="002D2CF4" w:rsidRPr="00836D8D">
          <w:rPr>
            <w:rStyle w:val="Hyperlink"/>
          </w:rPr>
          <w:t>3.</w:t>
        </w:r>
        <w:r w:rsidR="002D2CF4">
          <w:rPr>
            <w:rFonts w:asciiTheme="minorHAnsi" w:eastAsiaTheme="minorEastAsia" w:hAnsiTheme="minorHAnsi" w:cstheme="minorBidi"/>
            <w:b w:val="0"/>
            <w:sz w:val="22"/>
            <w:szCs w:val="22"/>
            <w:lang w:eastAsia="en-AU"/>
          </w:rPr>
          <w:tab/>
        </w:r>
        <w:r w:rsidR="002D2CF4" w:rsidRPr="00836D8D">
          <w:rPr>
            <w:rStyle w:val="Hyperlink"/>
          </w:rPr>
          <w:t>Legislative context and key policies</w:t>
        </w:r>
        <w:r w:rsidR="002D2CF4">
          <w:rPr>
            <w:webHidden/>
          </w:rPr>
          <w:tab/>
        </w:r>
        <w:r w:rsidR="002D2CF4">
          <w:rPr>
            <w:webHidden/>
          </w:rPr>
          <w:fldChar w:fldCharType="begin"/>
        </w:r>
        <w:r w:rsidR="002D2CF4">
          <w:rPr>
            <w:webHidden/>
          </w:rPr>
          <w:instrText xml:space="preserve"> PAGEREF _Toc528656056 \h </w:instrText>
        </w:r>
        <w:r w:rsidR="002D2CF4">
          <w:rPr>
            <w:webHidden/>
          </w:rPr>
        </w:r>
        <w:r w:rsidR="002D2CF4">
          <w:rPr>
            <w:webHidden/>
          </w:rPr>
          <w:fldChar w:fldCharType="separate"/>
        </w:r>
        <w:r w:rsidR="002D2CF4">
          <w:rPr>
            <w:webHidden/>
          </w:rPr>
          <w:t>8</w:t>
        </w:r>
        <w:r w:rsidR="002D2CF4">
          <w:rPr>
            <w:webHidden/>
          </w:rPr>
          <w:fldChar w:fldCharType="end"/>
        </w:r>
      </w:hyperlink>
    </w:p>
    <w:p w14:paraId="5B056A42" w14:textId="77777777" w:rsidR="002D2CF4" w:rsidRDefault="0067601D">
      <w:pPr>
        <w:pStyle w:val="TOC2"/>
        <w:tabs>
          <w:tab w:val="left" w:pos="567"/>
        </w:tabs>
        <w:rPr>
          <w:rFonts w:asciiTheme="minorHAnsi" w:eastAsiaTheme="minorEastAsia" w:hAnsiTheme="minorHAnsi" w:cstheme="minorBidi"/>
          <w:sz w:val="22"/>
          <w:szCs w:val="22"/>
          <w:lang w:eastAsia="en-AU"/>
        </w:rPr>
      </w:pPr>
      <w:hyperlink w:anchor="_Toc528656057" w:history="1">
        <w:r w:rsidR="002D2CF4" w:rsidRPr="00836D8D">
          <w:rPr>
            <w:rStyle w:val="Hyperlink"/>
          </w:rPr>
          <w:t>3.1</w:t>
        </w:r>
        <w:r w:rsidR="002D2CF4">
          <w:rPr>
            <w:rFonts w:asciiTheme="minorHAnsi" w:eastAsiaTheme="minorEastAsia" w:hAnsiTheme="minorHAnsi" w:cstheme="minorBidi"/>
            <w:sz w:val="22"/>
            <w:szCs w:val="22"/>
            <w:lang w:eastAsia="en-AU"/>
          </w:rPr>
          <w:tab/>
        </w:r>
        <w:r w:rsidR="002D2CF4" w:rsidRPr="00836D8D">
          <w:rPr>
            <w:rStyle w:val="Hyperlink"/>
          </w:rPr>
          <w:t>Children, Youth and Families Act 2005</w:t>
        </w:r>
        <w:r w:rsidR="002D2CF4">
          <w:rPr>
            <w:webHidden/>
          </w:rPr>
          <w:tab/>
        </w:r>
        <w:r w:rsidR="002D2CF4">
          <w:rPr>
            <w:webHidden/>
          </w:rPr>
          <w:fldChar w:fldCharType="begin"/>
        </w:r>
        <w:r w:rsidR="002D2CF4">
          <w:rPr>
            <w:webHidden/>
          </w:rPr>
          <w:instrText xml:space="preserve"> PAGEREF _Toc528656057 \h </w:instrText>
        </w:r>
        <w:r w:rsidR="002D2CF4">
          <w:rPr>
            <w:webHidden/>
          </w:rPr>
        </w:r>
        <w:r w:rsidR="002D2CF4">
          <w:rPr>
            <w:webHidden/>
          </w:rPr>
          <w:fldChar w:fldCharType="separate"/>
        </w:r>
        <w:r w:rsidR="002D2CF4">
          <w:rPr>
            <w:webHidden/>
          </w:rPr>
          <w:t>8</w:t>
        </w:r>
        <w:r w:rsidR="002D2CF4">
          <w:rPr>
            <w:webHidden/>
          </w:rPr>
          <w:fldChar w:fldCharType="end"/>
        </w:r>
      </w:hyperlink>
    </w:p>
    <w:p w14:paraId="79CA5FCF" w14:textId="77777777" w:rsidR="002D2CF4" w:rsidRDefault="0067601D">
      <w:pPr>
        <w:pStyle w:val="TOC2"/>
        <w:tabs>
          <w:tab w:val="left" w:pos="567"/>
        </w:tabs>
        <w:rPr>
          <w:rFonts w:asciiTheme="minorHAnsi" w:eastAsiaTheme="minorEastAsia" w:hAnsiTheme="minorHAnsi" w:cstheme="minorBidi"/>
          <w:sz w:val="22"/>
          <w:szCs w:val="22"/>
          <w:lang w:eastAsia="en-AU"/>
        </w:rPr>
      </w:pPr>
      <w:hyperlink w:anchor="_Toc528656058" w:history="1">
        <w:r w:rsidR="002D2CF4" w:rsidRPr="00836D8D">
          <w:rPr>
            <w:rStyle w:val="Hyperlink"/>
          </w:rPr>
          <w:t>3.2</w:t>
        </w:r>
        <w:r w:rsidR="002D2CF4">
          <w:rPr>
            <w:rFonts w:asciiTheme="minorHAnsi" w:eastAsiaTheme="minorEastAsia" w:hAnsiTheme="minorHAnsi" w:cstheme="minorBidi"/>
            <w:sz w:val="22"/>
            <w:szCs w:val="22"/>
            <w:lang w:eastAsia="en-AU"/>
          </w:rPr>
          <w:tab/>
        </w:r>
        <w:r w:rsidR="002D2CF4" w:rsidRPr="00836D8D">
          <w:rPr>
            <w:rStyle w:val="Hyperlink"/>
          </w:rPr>
          <w:t>Child Protection manual</w:t>
        </w:r>
        <w:r w:rsidR="002D2CF4">
          <w:rPr>
            <w:webHidden/>
          </w:rPr>
          <w:tab/>
        </w:r>
        <w:r w:rsidR="002D2CF4">
          <w:rPr>
            <w:webHidden/>
          </w:rPr>
          <w:fldChar w:fldCharType="begin"/>
        </w:r>
        <w:r w:rsidR="002D2CF4">
          <w:rPr>
            <w:webHidden/>
          </w:rPr>
          <w:instrText xml:space="preserve"> PAGEREF _Toc528656058 \h </w:instrText>
        </w:r>
        <w:r w:rsidR="002D2CF4">
          <w:rPr>
            <w:webHidden/>
          </w:rPr>
        </w:r>
        <w:r w:rsidR="002D2CF4">
          <w:rPr>
            <w:webHidden/>
          </w:rPr>
          <w:fldChar w:fldCharType="separate"/>
        </w:r>
        <w:r w:rsidR="002D2CF4">
          <w:rPr>
            <w:webHidden/>
          </w:rPr>
          <w:t>8</w:t>
        </w:r>
        <w:r w:rsidR="002D2CF4">
          <w:rPr>
            <w:webHidden/>
          </w:rPr>
          <w:fldChar w:fldCharType="end"/>
        </w:r>
      </w:hyperlink>
    </w:p>
    <w:p w14:paraId="63CA6F60" w14:textId="77777777" w:rsidR="002D2CF4" w:rsidRDefault="0067601D">
      <w:pPr>
        <w:pStyle w:val="TOC2"/>
        <w:tabs>
          <w:tab w:val="left" w:pos="567"/>
        </w:tabs>
        <w:rPr>
          <w:rFonts w:asciiTheme="minorHAnsi" w:eastAsiaTheme="minorEastAsia" w:hAnsiTheme="minorHAnsi" w:cstheme="minorBidi"/>
          <w:sz w:val="22"/>
          <w:szCs w:val="22"/>
          <w:lang w:eastAsia="en-AU"/>
        </w:rPr>
      </w:pPr>
      <w:hyperlink w:anchor="_Toc528656059" w:history="1">
        <w:r w:rsidR="002D2CF4" w:rsidRPr="00836D8D">
          <w:rPr>
            <w:rStyle w:val="Hyperlink"/>
          </w:rPr>
          <w:t>3.3</w:t>
        </w:r>
        <w:r w:rsidR="002D2CF4">
          <w:rPr>
            <w:rFonts w:asciiTheme="minorHAnsi" w:eastAsiaTheme="minorEastAsia" w:hAnsiTheme="minorHAnsi" w:cstheme="minorBidi"/>
            <w:sz w:val="22"/>
            <w:szCs w:val="22"/>
            <w:lang w:eastAsia="en-AU"/>
          </w:rPr>
          <w:tab/>
        </w:r>
        <w:r w:rsidR="002D2CF4" w:rsidRPr="00836D8D">
          <w:rPr>
            <w:rStyle w:val="Hyperlink"/>
          </w:rPr>
          <w:t>Contracted case management</w:t>
        </w:r>
        <w:r w:rsidR="002D2CF4">
          <w:rPr>
            <w:webHidden/>
          </w:rPr>
          <w:tab/>
        </w:r>
        <w:r w:rsidR="002D2CF4">
          <w:rPr>
            <w:webHidden/>
          </w:rPr>
          <w:fldChar w:fldCharType="begin"/>
        </w:r>
        <w:r w:rsidR="002D2CF4">
          <w:rPr>
            <w:webHidden/>
          </w:rPr>
          <w:instrText xml:space="preserve"> PAGEREF _Toc528656059 \h </w:instrText>
        </w:r>
        <w:r w:rsidR="002D2CF4">
          <w:rPr>
            <w:webHidden/>
          </w:rPr>
        </w:r>
        <w:r w:rsidR="002D2CF4">
          <w:rPr>
            <w:webHidden/>
          </w:rPr>
          <w:fldChar w:fldCharType="separate"/>
        </w:r>
        <w:r w:rsidR="002D2CF4">
          <w:rPr>
            <w:webHidden/>
          </w:rPr>
          <w:t>8</w:t>
        </w:r>
        <w:r w:rsidR="002D2CF4">
          <w:rPr>
            <w:webHidden/>
          </w:rPr>
          <w:fldChar w:fldCharType="end"/>
        </w:r>
      </w:hyperlink>
    </w:p>
    <w:p w14:paraId="681F945C" w14:textId="77777777" w:rsidR="002D2CF4" w:rsidRDefault="0067601D">
      <w:pPr>
        <w:pStyle w:val="TOC2"/>
        <w:tabs>
          <w:tab w:val="left" w:pos="567"/>
        </w:tabs>
        <w:rPr>
          <w:rFonts w:asciiTheme="minorHAnsi" w:eastAsiaTheme="minorEastAsia" w:hAnsiTheme="minorHAnsi" w:cstheme="minorBidi"/>
          <w:sz w:val="22"/>
          <w:szCs w:val="22"/>
          <w:lang w:eastAsia="en-AU"/>
        </w:rPr>
      </w:pPr>
      <w:hyperlink w:anchor="_Toc528656060" w:history="1">
        <w:r w:rsidR="002D2CF4" w:rsidRPr="00836D8D">
          <w:rPr>
            <w:rStyle w:val="Hyperlink"/>
          </w:rPr>
          <w:t>3.4</w:t>
        </w:r>
        <w:r w:rsidR="002D2CF4">
          <w:rPr>
            <w:rFonts w:asciiTheme="minorHAnsi" w:eastAsiaTheme="minorEastAsia" w:hAnsiTheme="minorHAnsi" w:cstheme="minorBidi"/>
            <w:sz w:val="22"/>
            <w:szCs w:val="22"/>
            <w:lang w:eastAsia="en-AU"/>
          </w:rPr>
          <w:tab/>
        </w:r>
        <w:r w:rsidR="002D2CF4" w:rsidRPr="00836D8D">
          <w:rPr>
            <w:rStyle w:val="Hyperlink"/>
          </w:rPr>
          <w:t>Interstate liaison</w:t>
        </w:r>
        <w:r w:rsidR="002D2CF4">
          <w:rPr>
            <w:webHidden/>
          </w:rPr>
          <w:tab/>
        </w:r>
        <w:r w:rsidR="002D2CF4">
          <w:rPr>
            <w:webHidden/>
          </w:rPr>
          <w:fldChar w:fldCharType="begin"/>
        </w:r>
        <w:r w:rsidR="002D2CF4">
          <w:rPr>
            <w:webHidden/>
          </w:rPr>
          <w:instrText xml:space="preserve"> PAGEREF _Toc528656060 \h </w:instrText>
        </w:r>
        <w:r w:rsidR="002D2CF4">
          <w:rPr>
            <w:webHidden/>
          </w:rPr>
        </w:r>
        <w:r w:rsidR="002D2CF4">
          <w:rPr>
            <w:webHidden/>
          </w:rPr>
          <w:fldChar w:fldCharType="separate"/>
        </w:r>
        <w:r w:rsidR="002D2CF4">
          <w:rPr>
            <w:webHidden/>
          </w:rPr>
          <w:t>9</w:t>
        </w:r>
        <w:r w:rsidR="002D2CF4">
          <w:rPr>
            <w:webHidden/>
          </w:rPr>
          <w:fldChar w:fldCharType="end"/>
        </w:r>
      </w:hyperlink>
    </w:p>
    <w:p w14:paraId="1E8B6923" w14:textId="77777777" w:rsidR="002D2CF4" w:rsidRDefault="0067601D">
      <w:pPr>
        <w:pStyle w:val="TOC2"/>
        <w:tabs>
          <w:tab w:val="left" w:pos="567"/>
        </w:tabs>
        <w:rPr>
          <w:rFonts w:asciiTheme="minorHAnsi" w:eastAsiaTheme="minorEastAsia" w:hAnsiTheme="minorHAnsi" w:cstheme="minorBidi"/>
          <w:sz w:val="22"/>
          <w:szCs w:val="22"/>
          <w:lang w:eastAsia="en-AU"/>
        </w:rPr>
      </w:pPr>
      <w:hyperlink w:anchor="_Toc528656061" w:history="1">
        <w:r w:rsidR="002D2CF4" w:rsidRPr="00836D8D">
          <w:rPr>
            <w:rStyle w:val="Hyperlink"/>
          </w:rPr>
          <w:t>3.5</w:t>
        </w:r>
        <w:r w:rsidR="002D2CF4">
          <w:rPr>
            <w:rFonts w:asciiTheme="minorHAnsi" w:eastAsiaTheme="minorEastAsia" w:hAnsiTheme="minorHAnsi" w:cstheme="minorBidi"/>
            <w:sz w:val="22"/>
            <w:szCs w:val="22"/>
            <w:lang w:eastAsia="en-AU"/>
          </w:rPr>
          <w:tab/>
        </w:r>
        <w:r w:rsidR="002D2CF4" w:rsidRPr="00836D8D">
          <w:rPr>
            <w:rStyle w:val="Hyperlink"/>
          </w:rPr>
          <w:t>Aboriginal children in Aboriginal care (ACAC)</w:t>
        </w:r>
        <w:r w:rsidR="002D2CF4">
          <w:rPr>
            <w:webHidden/>
          </w:rPr>
          <w:tab/>
        </w:r>
        <w:r w:rsidR="002D2CF4">
          <w:rPr>
            <w:webHidden/>
          </w:rPr>
          <w:fldChar w:fldCharType="begin"/>
        </w:r>
        <w:r w:rsidR="002D2CF4">
          <w:rPr>
            <w:webHidden/>
          </w:rPr>
          <w:instrText xml:space="preserve"> PAGEREF _Toc528656061 \h </w:instrText>
        </w:r>
        <w:r w:rsidR="002D2CF4">
          <w:rPr>
            <w:webHidden/>
          </w:rPr>
        </w:r>
        <w:r w:rsidR="002D2CF4">
          <w:rPr>
            <w:webHidden/>
          </w:rPr>
          <w:fldChar w:fldCharType="separate"/>
        </w:r>
        <w:r w:rsidR="002D2CF4">
          <w:rPr>
            <w:webHidden/>
          </w:rPr>
          <w:t>9</w:t>
        </w:r>
        <w:r w:rsidR="002D2CF4">
          <w:rPr>
            <w:webHidden/>
          </w:rPr>
          <w:fldChar w:fldCharType="end"/>
        </w:r>
      </w:hyperlink>
    </w:p>
    <w:p w14:paraId="654D23C7" w14:textId="77777777" w:rsidR="002D2CF4" w:rsidRDefault="0067601D">
      <w:pPr>
        <w:pStyle w:val="TOC2"/>
        <w:tabs>
          <w:tab w:val="left" w:pos="567"/>
        </w:tabs>
        <w:rPr>
          <w:rFonts w:asciiTheme="minorHAnsi" w:eastAsiaTheme="minorEastAsia" w:hAnsiTheme="minorHAnsi" w:cstheme="minorBidi"/>
          <w:sz w:val="22"/>
          <w:szCs w:val="22"/>
          <w:lang w:eastAsia="en-AU"/>
        </w:rPr>
      </w:pPr>
      <w:hyperlink w:anchor="_Toc528656062" w:history="1">
        <w:r w:rsidR="002D2CF4" w:rsidRPr="00836D8D">
          <w:rPr>
            <w:rStyle w:val="Hyperlink"/>
          </w:rPr>
          <w:t>3.6</w:t>
        </w:r>
        <w:r w:rsidR="002D2CF4">
          <w:rPr>
            <w:rFonts w:asciiTheme="minorHAnsi" w:eastAsiaTheme="minorEastAsia" w:hAnsiTheme="minorHAnsi" w:cstheme="minorBidi"/>
            <w:sz w:val="22"/>
            <w:szCs w:val="22"/>
            <w:lang w:eastAsia="en-AU"/>
          </w:rPr>
          <w:tab/>
        </w:r>
        <w:r w:rsidR="002D2CF4" w:rsidRPr="00836D8D">
          <w:rPr>
            <w:rStyle w:val="Hyperlink"/>
          </w:rPr>
          <w:t>Aboriginal self-determination</w:t>
        </w:r>
        <w:r w:rsidR="002D2CF4">
          <w:rPr>
            <w:webHidden/>
          </w:rPr>
          <w:tab/>
        </w:r>
        <w:r w:rsidR="002D2CF4">
          <w:rPr>
            <w:webHidden/>
          </w:rPr>
          <w:fldChar w:fldCharType="begin"/>
        </w:r>
        <w:r w:rsidR="002D2CF4">
          <w:rPr>
            <w:webHidden/>
          </w:rPr>
          <w:instrText xml:space="preserve"> PAGEREF _Toc528656062 \h </w:instrText>
        </w:r>
        <w:r w:rsidR="002D2CF4">
          <w:rPr>
            <w:webHidden/>
          </w:rPr>
        </w:r>
        <w:r w:rsidR="002D2CF4">
          <w:rPr>
            <w:webHidden/>
          </w:rPr>
          <w:fldChar w:fldCharType="separate"/>
        </w:r>
        <w:r w:rsidR="002D2CF4">
          <w:rPr>
            <w:webHidden/>
          </w:rPr>
          <w:t>9</w:t>
        </w:r>
        <w:r w:rsidR="002D2CF4">
          <w:rPr>
            <w:webHidden/>
          </w:rPr>
          <w:fldChar w:fldCharType="end"/>
        </w:r>
      </w:hyperlink>
    </w:p>
    <w:p w14:paraId="5B626EBF" w14:textId="77777777" w:rsidR="002D2CF4" w:rsidRDefault="0067601D">
      <w:pPr>
        <w:pStyle w:val="TOC1"/>
        <w:tabs>
          <w:tab w:val="left" w:pos="567"/>
        </w:tabs>
        <w:rPr>
          <w:rFonts w:asciiTheme="minorHAnsi" w:eastAsiaTheme="minorEastAsia" w:hAnsiTheme="minorHAnsi" w:cstheme="minorBidi"/>
          <w:b w:val="0"/>
          <w:sz w:val="22"/>
          <w:szCs w:val="22"/>
          <w:lang w:eastAsia="en-AU"/>
        </w:rPr>
      </w:pPr>
      <w:hyperlink w:anchor="_Toc528656064" w:history="1">
        <w:r w:rsidR="002D2CF4" w:rsidRPr="00836D8D">
          <w:rPr>
            <w:rStyle w:val="Hyperlink"/>
          </w:rPr>
          <w:t>4.</w:t>
        </w:r>
        <w:r w:rsidR="002D2CF4">
          <w:rPr>
            <w:rFonts w:asciiTheme="minorHAnsi" w:eastAsiaTheme="minorEastAsia" w:hAnsiTheme="minorHAnsi" w:cstheme="minorBidi"/>
            <w:b w:val="0"/>
            <w:sz w:val="22"/>
            <w:szCs w:val="22"/>
            <w:lang w:eastAsia="en-AU"/>
          </w:rPr>
          <w:tab/>
        </w:r>
        <w:r w:rsidR="002D2CF4" w:rsidRPr="00836D8D">
          <w:rPr>
            <w:rStyle w:val="Hyperlink"/>
          </w:rPr>
          <w:t>Target and funding transfer process</w:t>
        </w:r>
        <w:r w:rsidR="002D2CF4">
          <w:rPr>
            <w:webHidden/>
          </w:rPr>
          <w:tab/>
        </w:r>
        <w:r w:rsidR="002D2CF4">
          <w:rPr>
            <w:webHidden/>
          </w:rPr>
          <w:fldChar w:fldCharType="begin"/>
        </w:r>
        <w:r w:rsidR="002D2CF4">
          <w:rPr>
            <w:webHidden/>
          </w:rPr>
          <w:instrText xml:space="preserve"> PAGEREF _Toc528656064 \h </w:instrText>
        </w:r>
        <w:r w:rsidR="002D2CF4">
          <w:rPr>
            <w:webHidden/>
          </w:rPr>
        </w:r>
        <w:r w:rsidR="002D2CF4">
          <w:rPr>
            <w:webHidden/>
          </w:rPr>
          <w:fldChar w:fldCharType="separate"/>
        </w:r>
        <w:r w:rsidR="002D2CF4">
          <w:rPr>
            <w:webHidden/>
          </w:rPr>
          <w:t>11</w:t>
        </w:r>
        <w:r w:rsidR="002D2CF4">
          <w:rPr>
            <w:webHidden/>
          </w:rPr>
          <w:fldChar w:fldCharType="end"/>
        </w:r>
      </w:hyperlink>
    </w:p>
    <w:p w14:paraId="6A3F6CFA" w14:textId="77777777" w:rsidR="002D2CF4" w:rsidRDefault="0067601D">
      <w:pPr>
        <w:pStyle w:val="TOC2"/>
        <w:tabs>
          <w:tab w:val="left" w:pos="567"/>
        </w:tabs>
        <w:rPr>
          <w:rFonts w:asciiTheme="minorHAnsi" w:eastAsiaTheme="minorEastAsia" w:hAnsiTheme="minorHAnsi" w:cstheme="minorBidi"/>
          <w:sz w:val="22"/>
          <w:szCs w:val="22"/>
          <w:lang w:eastAsia="en-AU"/>
        </w:rPr>
      </w:pPr>
      <w:hyperlink w:anchor="_Toc528656065" w:history="1">
        <w:r w:rsidR="002D2CF4" w:rsidRPr="00836D8D">
          <w:rPr>
            <w:rStyle w:val="Hyperlink"/>
          </w:rPr>
          <w:t>4.1</w:t>
        </w:r>
        <w:r w:rsidR="002D2CF4">
          <w:rPr>
            <w:rFonts w:asciiTheme="minorHAnsi" w:eastAsiaTheme="minorEastAsia" w:hAnsiTheme="minorHAnsi" w:cstheme="minorBidi"/>
            <w:sz w:val="22"/>
            <w:szCs w:val="22"/>
            <w:lang w:eastAsia="en-AU"/>
          </w:rPr>
          <w:tab/>
        </w:r>
        <w:r w:rsidR="002D2CF4" w:rsidRPr="00836D8D">
          <w:rPr>
            <w:rStyle w:val="Hyperlink"/>
          </w:rPr>
          <w:t>Calculation of recommended targets for transfer</w:t>
        </w:r>
        <w:r w:rsidR="002D2CF4">
          <w:rPr>
            <w:webHidden/>
          </w:rPr>
          <w:tab/>
        </w:r>
        <w:r w:rsidR="002D2CF4">
          <w:rPr>
            <w:webHidden/>
          </w:rPr>
          <w:fldChar w:fldCharType="begin"/>
        </w:r>
        <w:r w:rsidR="002D2CF4">
          <w:rPr>
            <w:webHidden/>
          </w:rPr>
          <w:instrText xml:space="preserve"> PAGEREF _Toc528656065 \h </w:instrText>
        </w:r>
        <w:r w:rsidR="002D2CF4">
          <w:rPr>
            <w:webHidden/>
          </w:rPr>
        </w:r>
        <w:r w:rsidR="002D2CF4">
          <w:rPr>
            <w:webHidden/>
          </w:rPr>
          <w:fldChar w:fldCharType="separate"/>
        </w:r>
        <w:r w:rsidR="002D2CF4">
          <w:rPr>
            <w:webHidden/>
          </w:rPr>
          <w:t>11</w:t>
        </w:r>
        <w:r w:rsidR="002D2CF4">
          <w:rPr>
            <w:webHidden/>
          </w:rPr>
          <w:fldChar w:fldCharType="end"/>
        </w:r>
      </w:hyperlink>
    </w:p>
    <w:p w14:paraId="1E4499A0" w14:textId="77777777" w:rsidR="002D2CF4" w:rsidRDefault="0067601D">
      <w:pPr>
        <w:pStyle w:val="TOC2"/>
        <w:tabs>
          <w:tab w:val="left" w:pos="567"/>
        </w:tabs>
        <w:rPr>
          <w:rFonts w:asciiTheme="minorHAnsi" w:eastAsiaTheme="minorEastAsia" w:hAnsiTheme="minorHAnsi" w:cstheme="minorBidi"/>
          <w:sz w:val="22"/>
          <w:szCs w:val="22"/>
          <w:lang w:eastAsia="en-AU"/>
        </w:rPr>
      </w:pPr>
      <w:hyperlink w:anchor="_Toc528656066" w:history="1">
        <w:r w:rsidR="002D2CF4" w:rsidRPr="00836D8D">
          <w:rPr>
            <w:rStyle w:val="Hyperlink"/>
          </w:rPr>
          <w:t>4.2</w:t>
        </w:r>
        <w:r w:rsidR="002D2CF4">
          <w:rPr>
            <w:rFonts w:asciiTheme="minorHAnsi" w:eastAsiaTheme="minorEastAsia" w:hAnsiTheme="minorHAnsi" w:cstheme="minorBidi"/>
            <w:sz w:val="22"/>
            <w:szCs w:val="22"/>
            <w:lang w:eastAsia="en-AU"/>
          </w:rPr>
          <w:tab/>
        </w:r>
        <w:r w:rsidR="002D2CF4" w:rsidRPr="00836D8D">
          <w:rPr>
            <w:rStyle w:val="Hyperlink"/>
          </w:rPr>
          <w:t>Target reallocation and negotiation</w:t>
        </w:r>
        <w:r w:rsidR="002D2CF4">
          <w:rPr>
            <w:webHidden/>
          </w:rPr>
          <w:tab/>
        </w:r>
        <w:r w:rsidR="002D2CF4">
          <w:rPr>
            <w:webHidden/>
          </w:rPr>
          <w:fldChar w:fldCharType="begin"/>
        </w:r>
        <w:r w:rsidR="002D2CF4">
          <w:rPr>
            <w:webHidden/>
          </w:rPr>
          <w:instrText xml:space="preserve"> PAGEREF _Toc528656066 \h </w:instrText>
        </w:r>
        <w:r w:rsidR="002D2CF4">
          <w:rPr>
            <w:webHidden/>
          </w:rPr>
        </w:r>
        <w:r w:rsidR="002D2CF4">
          <w:rPr>
            <w:webHidden/>
          </w:rPr>
          <w:fldChar w:fldCharType="separate"/>
        </w:r>
        <w:r w:rsidR="002D2CF4">
          <w:rPr>
            <w:webHidden/>
          </w:rPr>
          <w:t>11</w:t>
        </w:r>
        <w:r w:rsidR="002D2CF4">
          <w:rPr>
            <w:webHidden/>
          </w:rPr>
          <w:fldChar w:fldCharType="end"/>
        </w:r>
      </w:hyperlink>
    </w:p>
    <w:p w14:paraId="48C64AB1" w14:textId="77777777" w:rsidR="002D2CF4" w:rsidRDefault="0067601D">
      <w:pPr>
        <w:pStyle w:val="TOC2"/>
        <w:tabs>
          <w:tab w:val="left" w:pos="567"/>
        </w:tabs>
        <w:rPr>
          <w:rFonts w:asciiTheme="minorHAnsi" w:eastAsiaTheme="minorEastAsia" w:hAnsiTheme="minorHAnsi" w:cstheme="minorBidi"/>
          <w:sz w:val="22"/>
          <w:szCs w:val="22"/>
          <w:lang w:eastAsia="en-AU"/>
        </w:rPr>
      </w:pPr>
      <w:hyperlink w:anchor="_Toc528656067" w:history="1">
        <w:r w:rsidR="002D2CF4" w:rsidRPr="00836D8D">
          <w:rPr>
            <w:rStyle w:val="Hyperlink"/>
          </w:rPr>
          <w:t>4.3</w:t>
        </w:r>
        <w:r w:rsidR="002D2CF4">
          <w:rPr>
            <w:rFonts w:asciiTheme="minorHAnsi" w:eastAsiaTheme="minorEastAsia" w:hAnsiTheme="minorHAnsi" w:cstheme="minorBidi"/>
            <w:sz w:val="22"/>
            <w:szCs w:val="22"/>
            <w:lang w:eastAsia="en-AU"/>
          </w:rPr>
          <w:tab/>
        </w:r>
        <w:r w:rsidR="002D2CF4" w:rsidRPr="00836D8D">
          <w:rPr>
            <w:rStyle w:val="Hyperlink"/>
          </w:rPr>
          <w:t>Target transfer</w:t>
        </w:r>
        <w:r w:rsidR="002D2CF4">
          <w:rPr>
            <w:webHidden/>
          </w:rPr>
          <w:tab/>
        </w:r>
        <w:r w:rsidR="002D2CF4">
          <w:rPr>
            <w:webHidden/>
          </w:rPr>
          <w:fldChar w:fldCharType="begin"/>
        </w:r>
        <w:r w:rsidR="002D2CF4">
          <w:rPr>
            <w:webHidden/>
          </w:rPr>
          <w:instrText xml:space="preserve"> PAGEREF _Toc528656067 \h </w:instrText>
        </w:r>
        <w:r w:rsidR="002D2CF4">
          <w:rPr>
            <w:webHidden/>
          </w:rPr>
        </w:r>
        <w:r w:rsidR="002D2CF4">
          <w:rPr>
            <w:webHidden/>
          </w:rPr>
          <w:fldChar w:fldCharType="separate"/>
        </w:r>
        <w:r w:rsidR="002D2CF4">
          <w:rPr>
            <w:webHidden/>
          </w:rPr>
          <w:t>12</w:t>
        </w:r>
        <w:r w:rsidR="002D2CF4">
          <w:rPr>
            <w:webHidden/>
          </w:rPr>
          <w:fldChar w:fldCharType="end"/>
        </w:r>
      </w:hyperlink>
    </w:p>
    <w:p w14:paraId="7A2C51A6" w14:textId="77777777" w:rsidR="002D2CF4" w:rsidRDefault="0067601D">
      <w:pPr>
        <w:pStyle w:val="TOC1"/>
        <w:tabs>
          <w:tab w:val="left" w:pos="567"/>
        </w:tabs>
        <w:rPr>
          <w:rFonts w:asciiTheme="minorHAnsi" w:eastAsiaTheme="minorEastAsia" w:hAnsiTheme="minorHAnsi" w:cstheme="minorBidi"/>
          <w:b w:val="0"/>
          <w:sz w:val="22"/>
          <w:szCs w:val="22"/>
          <w:lang w:eastAsia="en-AU"/>
        </w:rPr>
      </w:pPr>
      <w:hyperlink w:anchor="_Toc528656068" w:history="1">
        <w:r w:rsidR="002D2CF4" w:rsidRPr="00836D8D">
          <w:rPr>
            <w:rStyle w:val="Hyperlink"/>
          </w:rPr>
          <w:t>5.</w:t>
        </w:r>
        <w:r w:rsidR="002D2CF4">
          <w:rPr>
            <w:rFonts w:asciiTheme="minorHAnsi" w:eastAsiaTheme="minorEastAsia" w:hAnsiTheme="minorHAnsi" w:cstheme="minorBidi"/>
            <w:b w:val="0"/>
            <w:sz w:val="22"/>
            <w:szCs w:val="22"/>
            <w:lang w:eastAsia="en-AU"/>
          </w:rPr>
          <w:tab/>
        </w:r>
        <w:r w:rsidR="002D2CF4" w:rsidRPr="00836D8D">
          <w:rPr>
            <w:rStyle w:val="Hyperlink"/>
          </w:rPr>
          <w:t>Communications and engagement</w:t>
        </w:r>
        <w:r w:rsidR="002D2CF4">
          <w:rPr>
            <w:webHidden/>
          </w:rPr>
          <w:tab/>
        </w:r>
        <w:r w:rsidR="002D2CF4">
          <w:rPr>
            <w:webHidden/>
          </w:rPr>
          <w:fldChar w:fldCharType="begin"/>
        </w:r>
        <w:r w:rsidR="002D2CF4">
          <w:rPr>
            <w:webHidden/>
          </w:rPr>
          <w:instrText xml:space="preserve"> PAGEREF _Toc528656068 \h </w:instrText>
        </w:r>
        <w:r w:rsidR="002D2CF4">
          <w:rPr>
            <w:webHidden/>
          </w:rPr>
        </w:r>
        <w:r w:rsidR="002D2CF4">
          <w:rPr>
            <w:webHidden/>
          </w:rPr>
          <w:fldChar w:fldCharType="separate"/>
        </w:r>
        <w:r w:rsidR="002D2CF4">
          <w:rPr>
            <w:webHidden/>
          </w:rPr>
          <w:t>15</w:t>
        </w:r>
        <w:r w:rsidR="002D2CF4">
          <w:rPr>
            <w:webHidden/>
          </w:rPr>
          <w:fldChar w:fldCharType="end"/>
        </w:r>
      </w:hyperlink>
    </w:p>
    <w:p w14:paraId="114535FC" w14:textId="77777777" w:rsidR="002D2CF4" w:rsidRDefault="0067601D">
      <w:pPr>
        <w:pStyle w:val="TOC2"/>
        <w:tabs>
          <w:tab w:val="left" w:pos="567"/>
        </w:tabs>
        <w:rPr>
          <w:rFonts w:asciiTheme="minorHAnsi" w:eastAsiaTheme="minorEastAsia" w:hAnsiTheme="minorHAnsi" w:cstheme="minorBidi"/>
          <w:sz w:val="22"/>
          <w:szCs w:val="22"/>
          <w:lang w:eastAsia="en-AU"/>
        </w:rPr>
      </w:pPr>
      <w:hyperlink w:anchor="_Toc528656069" w:history="1">
        <w:r w:rsidR="002D2CF4" w:rsidRPr="00836D8D">
          <w:rPr>
            <w:rStyle w:val="Hyperlink"/>
          </w:rPr>
          <w:t>5.1</w:t>
        </w:r>
        <w:r w:rsidR="002D2CF4">
          <w:rPr>
            <w:rFonts w:asciiTheme="minorHAnsi" w:eastAsiaTheme="minorEastAsia" w:hAnsiTheme="minorHAnsi" w:cstheme="minorBidi"/>
            <w:sz w:val="22"/>
            <w:szCs w:val="22"/>
            <w:lang w:eastAsia="en-AU"/>
          </w:rPr>
          <w:tab/>
        </w:r>
        <w:r w:rsidR="002D2CF4" w:rsidRPr="00836D8D">
          <w:rPr>
            <w:rStyle w:val="Hyperlink"/>
          </w:rPr>
          <w:t>Transitioning Aboriginal Children to ACCOs</w:t>
        </w:r>
        <w:r w:rsidR="002D2CF4">
          <w:rPr>
            <w:webHidden/>
          </w:rPr>
          <w:tab/>
        </w:r>
        <w:r w:rsidR="002D2CF4">
          <w:rPr>
            <w:webHidden/>
          </w:rPr>
          <w:fldChar w:fldCharType="begin"/>
        </w:r>
        <w:r w:rsidR="002D2CF4">
          <w:rPr>
            <w:webHidden/>
          </w:rPr>
          <w:instrText xml:space="preserve"> PAGEREF _Toc528656069 \h </w:instrText>
        </w:r>
        <w:r w:rsidR="002D2CF4">
          <w:rPr>
            <w:webHidden/>
          </w:rPr>
        </w:r>
        <w:r w:rsidR="002D2CF4">
          <w:rPr>
            <w:webHidden/>
          </w:rPr>
          <w:fldChar w:fldCharType="separate"/>
        </w:r>
        <w:r w:rsidR="002D2CF4">
          <w:rPr>
            <w:webHidden/>
          </w:rPr>
          <w:t>15</w:t>
        </w:r>
        <w:r w:rsidR="002D2CF4">
          <w:rPr>
            <w:webHidden/>
          </w:rPr>
          <w:fldChar w:fldCharType="end"/>
        </w:r>
      </w:hyperlink>
    </w:p>
    <w:p w14:paraId="2734AE95" w14:textId="77777777" w:rsidR="002D2CF4" w:rsidRDefault="0067601D">
      <w:pPr>
        <w:pStyle w:val="TOC2"/>
        <w:tabs>
          <w:tab w:val="left" w:pos="567"/>
        </w:tabs>
        <w:rPr>
          <w:rFonts w:asciiTheme="minorHAnsi" w:eastAsiaTheme="minorEastAsia" w:hAnsiTheme="minorHAnsi" w:cstheme="minorBidi"/>
          <w:sz w:val="22"/>
          <w:szCs w:val="22"/>
          <w:lang w:eastAsia="en-AU"/>
        </w:rPr>
      </w:pPr>
      <w:hyperlink w:anchor="_Toc528656070" w:history="1">
        <w:r w:rsidR="002D2CF4" w:rsidRPr="00836D8D">
          <w:rPr>
            <w:rStyle w:val="Hyperlink"/>
          </w:rPr>
          <w:t>5.2</w:t>
        </w:r>
        <w:r w:rsidR="002D2CF4">
          <w:rPr>
            <w:rFonts w:asciiTheme="minorHAnsi" w:eastAsiaTheme="minorEastAsia" w:hAnsiTheme="minorHAnsi" w:cstheme="minorBidi"/>
            <w:sz w:val="22"/>
            <w:szCs w:val="22"/>
            <w:lang w:eastAsia="en-AU"/>
          </w:rPr>
          <w:tab/>
        </w:r>
        <w:r w:rsidR="002D2CF4" w:rsidRPr="00836D8D">
          <w:rPr>
            <w:rStyle w:val="Hyperlink"/>
          </w:rPr>
          <w:t>Carer engagement strategy</w:t>
        </w:r>
        <w:r w:rsidR="002D2CF4">
          <w:rPr>
            <w:webHidden/>
          </w:rPr>
          <w:tab/>
        </w:r>
        <w:r w:rsidR="002D2CF4">
          <w:rPr>
            <w:webHidden/>
          </w:rPr>
          <w:fldChar w:fldCharType="begin"/>
        </w:r>
        <w:r w:rsidR="002D2CF4">
          <w:rPr>
            <w:webHidden/>
          </w:rPr>
          <w:instrText xml:space="preserve"> PAGEREF _Toc528656070 \h </w:instrText>
        </w:r>
        <w:r w:rsidR="002D2CF4">
          <w:rPr>
            <w:webHidden/>
          </w:rPr>
        </w:r>
        <w:r w:rsidR="002D2CF4">
          <w:rPr>
            <w:webHidden/>
          </w:rPr>
          <w:fldChar w:fldCharType="separate"/>
        </w:r>
        <w:r w:rsidR="002D2CF4">
          <w:rPr>
            <w:webHidden/>
          </w:rPr>
          <w:t>15</w:t>
        </w:r>
        <w:r w:rsidR="002D2CF4">
          <w:rPr>
            <w:webHidden/>
          </w:rPr>
          <w:fldChar w:fldCharType="end"/>
        </w:r>
      </w:hyperlink>
    </w:p>
    <w:p w14:paraId="2B1A6026" w14:textId="77777777" w:rsidR="002D2CF4" w:rsidRDefault="0067601D">
      <w:pPr>
        <w:pStyle w:val="TOC1"/>
        <w:tabs>
          <w:tab w:val="left" w:pos="567"/>
        </w:tabs>
        <w:rPr>
          <w:rFonts w:asciiTheme="minorHAnsi" w:eastAsiaTheme="minorEastAsia" w:hAnsiTheme="minorHAnsi" w:cstheme="minorBidi"/>
          <w:b w:val="0"/>
          <w:sz w:val="22"/>
          <w:szCs w:val="22"/>
          <w:lang w:eastAsia="en-AU"/>
        </w:rPr>
      </w:pPr>
      <w:hyperlink w:anchor="_Toc528656071" w:history="1">
        <w:r w:rsidR="002D2CF4" w:rsidRPr="00836D8D">
          <w:rPr>
            <w:rStyle w:val="Hyperlink"/>
          </w:rPr>
          <w:t>6.</w:t>
        </w:r>
        <w:r w:rsidR="002D2CF4">
          <w:rPr>
            <w:rFonts w:asciiTheme="minorHAnsi" w:eastAsiaTheme="minorEastAsia" w:hAnsiTheme="minorHAnsi" w:cstheme="minorBidi"/>
            <w:b w:val="0"/>
            <w:sz w:val="22"/>
            <w:szCs w:val="22"/>
            <w:lang w:eastAsia="en-AU"/>
          </w:rPr>
          <w:tab/>
        </w:r>
        <w:r w:rsidR="002D2CF4" w:rsidRPr="00836D8D">
          <w:rPr>
            <w:rStyle w:val="Hyperlink"/>
          </w:rPr>
          <w:t>Workforce development</w:t>
        </w:r>
        <w:r w:rsidR="002D2CF4">
          <w:rPr>
            <w:webHidden/>
          </w:rPr>
          <w:tab/>
        </w:r>
        <w:r w:rsidR="002D2CF4">
          <w:rPr>
            <w:webHidden/>
          </w:rPr>
          <w:fldChar w:fldCharType="begin"/>
        </w:r>
        <w:r w:rsidR="002D2CF4">
          <w:rPr>
            <w:webHidden/>
          </w:rPr>
          <w:instrText xml:space="preserve"> PAGEREF _Toc528656071 \h </w:instrText>
        </w:r>
        <w:r w:rsidR="002D2CF4">
          <w:rPr>
            <w:webHidden/>
          </w:rPr>
        </w:r>
        <w:r w:rsidR="002D2CF4">
          <w:rPr>
            <w:webHidden/>
          </w:rPr>
          <w:fldChar w:fldCharType="separate"/>
        </w:r>
        <w:r w:rsidR="002D2CF4">
          <w:rPr>
            <w:webHidden/>
          </w:rPr>
          <w:t>16</w:t>
        </w:r>
        <w:r w:rsidR="002D2CF4">
          <w:rPr>
            <w:webHidden/>
          </w:rPr>
          <w:fldChar w:fldCharType="end"/>
        </w:r>
      </w:hyperlink>
    </w:p>
    <w:p w14:paraId="2DE7595D" w14:textId="77777777" w:rsidR="002D2CF4" w:rsidRDefault="0067601D">
      <w:pPr>
        <w:pStyle w:val="TOC2"/>
        <w:tabs>
          <w:tab w:val="left" w:pos="567"/>
        </w:tabs>
        <w:rPr>
          <w:rFonts w:asciiTheme="minorHAnsi" w:eastAsiaTheme="minorEastAsia" w:hAnsiTheme="minorHAnsi" w:cstheme="minorBidi"/>
          <w:sz w:val="22"/>
          <w:szCs w:val="22"/>
          <w:lang w:eastAsia="en-AU"/>
        </w:rPr>
      </w:pPr>
      <w:hyperlink w:anchor="_Toc528656072" w:history="1">
        <w:r w:rsidR="002D2CF4" w:rsidRPr="00836D8D">
          <w:rPr>
            <w:rStyle w:val="Hyperlink"/>
          </w:rPr>
          <w:t>6.1</w:t>
        </w:r>
        <w:r w:rsidR="002D2CF4">
          <w:rPr>
            <w:rFonts w:asciiTheme="minorHAnsi" w:eastAsiaTheme="minorEastAsia" w:hAnsiTheme="minorHAnsi" w:cstheme="minorBidi"/>
            <w:sz w:val="22"/>
            <w:szCs w:val="22"/>
            <w:lang w:eastAsia="en-AU"/>
          </w:rPr>
          <w:tab/>
        </w:r>
        <w:r w:rsidR="002D2CF4" w:rsidRPr="00836D8D">
          <w:rPr>
            <w:rStyle w:val="Hyperlink"/>
          </w:rPr>
          <w:t>Related state-wide strategies</w:t>
        </w:r>
        <w:r w:rsidR="002D2CF4">
          <w:rPr>
            <w:webHidden/>
          </w:rPr>
          <w:tab/>
        </w:r>
        <w:r w:rsidR="002D2CF4">
          <w:rPr>
            <w:webHidden/>
          </w:rPr>
          <w:fldChar w:fldCharType="begin"/>
        </w:r>
        <w:r w:rsidR="002D2CF4">
          <w:rPr>
            <w:webHidden/>
          </w:rPr>
          <w:instrText xml:space="preserve"> PAGEREF _Toc528656072 \h </w:instrText>
        </w:r>
        <w:r w:rsidR="002D2CF4">
          <w:rPr>
            <w:webHidden/>
          </w:rPr>
        </w:r>
        <w:r w:rsidR="002D2CF4">
          <w:rPr>
            <w:webHidden/>
          </w:rPr>
          <w:fldChar w:fldCharType="separate"/>
        </w:r>
        <w:r w:rsidR="002D2CF4">
          <w:rPr>
            <w:webHidden/>
          </w:rPr>
          <w:t>16</w:t>
        </w:r>
        <w:r w:rsidR="002D2CF4">
          <w:rPr>
            <w:webHidden/>
          </w:rPr>
          <w:fldChar w:fldCharType="end"/>
        </w:r>
      </w:hyperlink>
    </w:p>
    <w:p w14:paraId="1F5C0A2C" w14:textId="77777777" w:rsidR="002D2CF4" w:rsidRDefault="0067601D">
      <w:pPr>
        <w:pStyle w:val="TOC1"/>
        <w:tabs>
          <w:tab w:val="left" w:pos="567"/>
        </w:tabs>
        <w:rPr>
          <w:rFonts w:asciiTheme="minorHAnsi" w:eastAsiaTheme="minorEastAsia" w:hAnsiTheme="minorHAnsi" w:cstheme="minorBidi"/>
          <w:b w:val="0"/>
          <w:sz w:val="22"/>
          <w:szCs w:val="22"/>
          <w:lang w:eastAsia="en-AU"/>
        </w:rPr>
      </w:pPr>
      <w:hyperlink w:anchor="_Toc528656074" w:history="1">
        <w:r w:rsidR="002D2CF4" w:rsidRPr="00836D8D">
          <w:rPr>
            <w:rStyle w:val="Hyperlink"/>
          </w:rPr>
          <w:t>7.</w:t>
        </w:r>
        <w:r w:rsidR="002D2CF4">
          <w:rPr>
            <w:rFonts w:asciiTheme="minorHAnsi" w:eastAsiaTheme="minorEastAsia" w:hAnsiTheme="minorHAnsi" w:cstheme="minorBidi"/>
            <w:b w:val="0"/>
            <w:sz w:val="22"/>
            <w:szCs w:val="22"/>
            <w:lang w:eastAsia="en-AU"/>
          </w:rPr>
          <w:tab/>
        </w:r>
        <w:r w:rsidR="002D2CF4" w:rsidRPr="00836D8D">
          <w:rPr>
            <w:rStyle w:val="Hyperlink"/>
          </w:rPr>
          <w:t>Client and carer identification, preparation and transfer</w:t>
        </w:r>
        <w:r w:rsidR="002D2CF4">
          <w:rPr>
            <w:webHidden/>
          </w:rPr>
          <w:tab/>
        </w:r>
        <w:r w:rsidR="002D2CF4">
          <w:rPr>
            <w:webHidden/>
          </w:rPr>
          <w:fldChar w:fldCharType="begin"/>
        </w:r>
        <w:r w:rsidR="002D2CF4">
          <w:rPr>
            <w:webHidden/>
          </w:rPr>
          <w:instrText xml:space="preserve"> PAGEREF _Toc528656074 \h </w:instrText>
        </w:r>
        <w:r w:rsidR="002D2CF4">
          <w:rPr>
            <w:webHidden/>
          </w:rPr>
        </w:r>
        <w:r w:rsidR="002D2CF4">
          <w:rPr>
            <w:webHidden/>
          </w:rPr>
          <w:fldChar w:fldCharType="separate"/>
        </w:r>
        <w:r w:rsidR="002D2CF4">
          <w:rPr>
            <w:webHidden/>
          </w:rPr>
          <w:t>17</w:t>
        </w:r>
        <w:r w:rsidR="002D2CF4">
          <w:rPr>
            <w:webHidden/>
          </w:rPr>
          <w:fldChar w:fldCharType="end"/>
        </w:r>
      </w:hyperlink>
    </w:p>
    <w:p w14:paraId="28FEF51B" w14:textId="77777777" w:rsidR="002D2CF4" w:rsidRDefault="0067601D">
      <w:pPr>
        <w:pStyle w:val="TOC2"/>
        <w:tabs>
          <w:tab w:val="left" w:pos="567"/>
        </w:tabs>
        <w:rPr>
          <w:rFonts w:asciiTheme="minorHAnsi" w:eastAsiaTheme="minorEastAsia" w:hAnsiTheme="minorHAnsi" w:cstheme="minorBidi"/>
          <w:sz w:val="22"/>
          <w:szCs w:val="22"/>
          <w:lang w:eastAsia="en-AU"/>
        </w:rPr>
      </w:pPr>
      <w:hyperlink w:anchor="_Toc528656075" w:history="1">
        <w:r w:rsidR="002D2CF4" w:rsidRPr="00836D8D">
          <w:rPr>
            <w:rStyle w:val="Hyperlink"/>
          </w:rPr>
          <w:t>7.1</w:t>
        </w:r>
        <w:r w:rsidR="002D2CF4">
          <w:rPr>
            <w:rFonts w:asciiTheme="minorHAnsi" w:eastAsiaTheme="minorEastAsia" w:hAnsiTheme="minorHAnsi" w:cstheme="minorBidi"/>
            <w:sz w:val="22"/>
            <w:szCs w:val="22"/>
            <w:lang w:eastAsia="en-AU"/>
          </w:rPr>
          <w:tab/>
        </w:r>
        <w:r w:rsidR="002D2CF4" w:rsidRPr="00836D8D">
          <w:rPr>
            <w:rStyle w:val="Hyperlink"/>
          </w:rPr>
          <w:t>Kinship care (Child Protection case managed)</w:t>
        </w:r>
        <w:r w:rsidR="002D2CF4">
          <w:rPr>
            <w:webHidden/>
          </w:rPr>
          <w:tab/>
        </w:r>
        <w:r w:rsidR="002D2CF4">
          <w:rPr>
            <w:webHidden/>
          </w:rPr>
          <w:fldChar w:fldCharType="begin"/>
        </w:r>
        <w:r w:rsidR="002D2CF4">
          <w:rPr>
            <w:webHidden/>
          </w:rPr>
          <w:instrText xml:space="preserve"> PAGEREF _Toc528656075 \h </w:instrText>
        </w:r>
        <w:r w:rsidR="002D2CF4">
          <w:rPr>
            <w:webHidden/>
          </w:rPr>
        </w:r>
        <w:r w:rsidR="002D2CF4">
          <w:rPr>
            <w:webHidden/>
          </w:rPr>
          <w:fldChar w:fldCharType="separate"/>
        </w:r>
        <w:r w:rsidR="002D2CF4">
          <w:rPr>
            <w:webHidden/>
          </w:rPr>
          <w:t>17</w:t>
        </w:r>
        <w:r w:rsidR="002D2CF4">
          <w:rPr>
            <w:webHidden/>
          </w:rPr>
          <w:fldChar w:fldCharType="end"/>
        </w:r>
      </w:hyperlink>
    </w:p>
    <w:p w14:paraId="580DCC59" w14:textId="77777777" w:rsidR="002D2CF4" w:rsidRDefault="0067601D">
      <w:pPr>
        <w:pStyle w:val="TOC2"/>
        <w:tabs>
          <w:tab w:val="left" w:pos="567"/>
        </w:tabs>
        <w:rPr>
          <w:rFonts w:asciiTheme="minorHAnsi" w:eastAsiaTheme="minorEastAsia" w:hAnsiTheme="minorHAnsi" w:cstheme="minorBidi"/>
          <w:sz w:val="22"/>
          <w:szCs w:val="22"/>
          <w:lang w:eastAsia="en-AU"/>
        </w:rPr>
      </w:pPr>
      <w:hyperlink w:anchor="_Toc528656076" w:history="1">
        <w:r w:rsidR="002D2CF4" w:rsidRPr="00836D8D">
          <w:rPr>
            <w:rStyle w:val="Hyperlink"/>
          </w:rPr>
          <w:t>7.2</w:t>
        </w:r>
        <w:r w:rsidR="002D2CF4">
          <w:rPr>
            <w:rFonts w:asciiTheme="minorHAnsi" w:eastAsiaTheme="minorEastAsia" w:hAnsiTheme="minorHAnsi" w:cstheme="minorBidi"/>
            <w:sz w:val="22"/>
            <w:szCs w:val="22"/>
            <w:lang w:eastAsia="en-AU"/>
          </w:rPr>
          <w:tab/>
        </w:r>
        <w:r w:rsidR="002D2CF4" w:rsidRPr="00836D8D">
          <w:rPr>
            <w:rStyle w:val="Hyperlink"/>
          </w:rPr>
          <w:t>Kinship care targets (CSO managed)</w:t>
        </w:r>
        <w:r w:rsidR="002D2CF4">
          <w:rPr>
            <w:webHidden/>
          </w:rPr>
          <w:tab/>
        </w:r>
        <w:r w:rsidR="002D2CF4">
          <w:rPr>
            <w:webHidden/>
          </w:rPr>
          <w:fldChar w:fldCharType="begin"/>
        </w:r>
        <w:r w:rsidR="002D2CF4">
          <w:rPr>
            <w:webHidden/>
          </w:rPr>
          <w:instrText xml:space="preserve"> PAGEREF _Toc528656076 \h </w:instrText>
        </w:r>
        <w:r w:rsidR="002D2CF4">
          <w:rPr>
            <w:webHidden/>
          </w:rPr>
        </w:r>
        <w:r w:rsidR="002D2CF4">
          <w:rPr>
            <w:webHidden/>
          </w:rPr>
          <w:fldChar w:fldCharType="separate"/>
        </w:r>
        <w:r w:rsidR="002D2CF4">
          <w:rPr>
            <w:webHidden/>
          </w:rPr>
          <w:t>17</w:t>
        </w:r>
        <w:r w:rsidR="002D2CF4">
          <w:rPr>
            <w:webHidden/>
          </w:rPr>
          <w:fldChar w:fldCharType="end"/>
        </w:r>
      </w:hyperlink>
    </w:p>
    <w:p w14:paraId="24654D5F" w14:textId="77777777" w:rsidR="002D2CF4" w:rsidRDefault="0067601D">
      <w:pPr>
        <w:pStyle w:val="TOC2"/>
        <w:tabs>
          <w:tab w:val="left" w:pos="567"/>
        </w:tabs>
        <w:rPr>
          <w:rFonts w:asciiTheme="minorHAnsi" w:eastAsiaTheme="minorEastAsia" w:hAnsiTheme="minorHAnsi" w:cstheme="minorBidi"/>
          <w:sz w:val="22"/>
          <w:szCs w:val="22"/>
          <w:lang w:eastAsia="en-AU"/>
        </w:rPr>
      </w:pPr>
      <w:hyperlink w:anchor="_Toc528656077" w:history="1">
        <w:r w:rsidR="002D2CF4" w:rsidRPr="00836D8D">
          <w:rPr>
            <w:rStyle w:val="Hyperlink"/>
          </w:rPr>
          <w:t>7.3</w:t>
        </w:r>
        <w:r w:rsidR="002D2CF4">
          <w:rPr>
            <w:rFonts w:asciiTheme="minorHAnsi" w:eastAsiaTheme="minorEastAsia" w:hAnsiTheme="minorHAnsi" w:cstheme="minorBidi"/>
            <w:sz w:val="22"/>
            <w:szCs w:val="22"/>
            <w:lang w:eastAsia="en-AU"/>
          </w:rPr>
          <w:tab/>
        </w:r>
        <w:r w:rsidR="002D2CF4" w:rsidRPr="00836D8D">
          <w:rPr>
            <w:rStyle w:val="Hyperlink"/>
          </w:rPr>
          <w:t>Foster care (CSO case contracted)</w:t>
        </w:r>
        <w:r w:rsidR="002D2CF4">
          <w:rPr>
            <w:webHidden/>
          </w:rPr>
          <w:tab/>
        </w:r>
        <w:r w:rsidR="002D2CF4">
          <w:rPr>
            <w:webHidden/>
          </w:rPr>
          <w:fldChar w:fldCharType="begin"/>
        </w:r>
        <w:r w:rsidR="002D2CF4">
          <w:rPr>
            <w:webHidden/>
          </w:rPr>
          <w:instrText xml:space="preserve"> PAGEREF _Toc528656077 \h </w:instrText>
        </w:r>
        <w:r w:rsidR="002D2CF4">
          <w:rPr>
            <w:webHidden/>
          </w:rPr>
        </w:r>
        <w:r w:rsidR="002D2CF4">
          <w:rPr>
            <w:webHidden/>
          </w:rPr>
          <w:fldChar w:fldCharType="separate"/>
        </w:r>
        <w:r w:rsidR="002D2CF4">
          <w:rPr>
            <w:webHidden/>
          </w:rPr>
          <w:t>18</w:t>
        </w:r>
        <w:r w:rsidR="002D2CF4">
          <w:rPr>
            <w:webHidden/>
          </w:rPr>
          <w:fldChar w:fldCharType="end"/>
        </w:r>
      </w:hyperlink>
    </w:p>
    <w:p w14:paraId="5D560396" w14:textId="77777777" w:rsidR="002D2CF4" w:rsidRDefault="0067601D">
      <w:pPr>
        <w:pStyle w:val="TOC2"/>
        <w:tabs>
          <w:tab w:val="left" w:pos="567"/>
        </w:tabs>
        <w:rPr>
          <w:rFonts w:asciiTheme="minorHAnsi" w:eastAsiaTheme="minorEastAsia" w:hAnsiTheme="minorHAnsi" w:cstheme="minorBidi"/>
          <w:sz w:val="22"/>
          <w:szCs w:val="22"/>
          <w:lang w:eastAsia="en-AU"/>
        </w:rPr>
      </w:pPr>
      <w:hyperlink w:anchor="_Toc528656078" w:history="1">
        <w:r w:rsidR="002D2CF4" w:rsidRPr="00836D8D">
          <w:rPr>
            <w:rStyle w:val="Hyperlink"/>
          </w:rPr>
          <w:t>7.4</w:t>
        </w:r>
        <w:r w:rsidR="002D2CF4">
          <w:rPr>
            <w:rFonts w:asciiTheme="minorHAnsi" w:eastAsiaTheme="minorEastAsia" w:hAnsiTheme="minorHAnsi" w:cstheme="minorBidi"/>
            <w:sz w:val="22"/>
            <w:szCs w:val="22"/>
            <w:lang w:eastAsia="en-AU"/>
          </w:rPr>
          <w:tab/>
        </w:r>
        <w:r w:rsidR="002D2CF4" w:rsidRPr="00836D8D">
          <w:rPr>
            <w:rStyle w:val="Hyperlink"/>
          </w:rPr>
          <w:t>Transitioning Aboriginal Children subject to Family Reunification Orders to ACCOs</w:t>
        </w:r>
        <w:r w:rsidR="002D2CF4">
          <w:rPr>
            <w:webHidden/>
          </w:rPr>
          <w:tab/>
        </w:r>
        <w:r w:rsidR="002D2CF4">
          <w:rPr>
            <w:webHidden/>
          </w:rPr>
          <w:fldChar w:fldCharType="begin"/>
        </w:r>
        <w:r w:rsidR="002D2CF4">
          <w:rPr>
            <w:webHidden/>
          </w:rPr>
          <w:instrText xml:space="preserve"> PAGEREF _Toc528656078 \h </w:instrText>
        </w:r>
        <w:r w:rsidR="002D2CF4">
          <w:rPr>
            <w:webHidden/>
          </w:rPr>
        </w:r>
        <w:r w:rsidR="002D2CF4">
          <w:rPr>
            <w:webHidden/>
          </w:rPr>
          <w:fldChar w:fldCharType="separate"/>
        </w:r>
        <w:r w:rsidR="002D2CF4">
          <w:rPr>
            <w:webHidden/>
          </w:rPr>
          <w:t>20</w:t>
        </w:r>
        <w:r w:rsidR="002D2CF4">
          <w:rPr>
            <w:webHidden/>
          </w:rPr>
          <w:fldChar w:fldCharType="end"/>
        </w:r>
      </w:hyperlink>
    </w:p>
    <w:p w14:paraId="47D475AC" w14:textId="77777777" w:rsidR="002D2CF4" w:rsidRDefault="0067601D">
      <w:pPr>
        <w:pStyle w:val="TOC1"/>
        <w:tabs>
          <w:tab w:val="left" w:pos="567"/>
        </w:tabs>
        <w:rPr>
          <w:rFonts w:asciiTheme="minorHAnsi" w:eastAsiaTheme="minorEastAsia" w:hAnsiTheme="minorHAnsi" w:cstheme="minorBidi"/>
          <w:b w:val="0"/>
          <w:sz w:val="22"/>
          <w:szCs w:val="22"/>
          <w:lang w:eastAsia="en-AU"/>
        </w:rPr>
      </w:pPr>
      <w:hyperlink w:anchor="_Toc528656079" w:history="1">
        <w:r w:rsidR="002D2CF4" w:rsidRPr="00836D8D">
          <w:rPr>
            <w:rStyle w:val="Hyperlink"/>
          </w:rPr>
          <w:t>8.</w:t>
        </w:r>
        <w:r w:rsidR="002D2CF4">
          <w:rPr>
            <w:rFonts w:asciiTheme="minorHAnsi" w:eastAsiaTheme="minorEastAsia" w:hAnsiTheme="minorHAnsi" w:cstheme="minorBidi"/>
            <w:b w:val="0"/>
            <w:sz w:val="22"/>
            <w:szCs w:val="22"/>
            <w:lang w:eastAsia="en-AU"/>
          </w:rPr>
          <w:tab/>
        </w:r>
        <w:r w:rsidR="002D2CF4" w:rsidRPr="00836D8D">
          <w:rPr>
            <w:rStyle w:val="Hyperlink"/>
          </w:rPr>
          <w:t>Reporting</w:t>
        </w:r>
        <w:r w:rsidR="002D2CF4">
          <w:rPr>
            <w:webHidden/>
          </w:rPr>
          <w:tab/>
        </w:r>
        <w:r w:rsidR="002D2CF4">
          <w:rPr>
            <w:webHidden/>
          </w:rPr>
          <w:fldChar w:fldCharType="begin"/>
        </w:r>
        <w:r w:rsidR="002D2CF4">
          <w:rPr>
            <w:webHidden/>
          </w:rPr>
          <w:instrText xml:space="preserve"> PAGEREF _Toc528656079 \h </w:instrText>
        </w:r>
        <w:r w:rsidR="002D2CF4">
          <w:rPr>
            <w:webHidden/>
          </w:rPr>
        </w:r>
        <w:r w:rsidR="002D2CF4">
          <w:rPr>
            <w:webHidden/>
          </w:rPr>
          <w:fldChar w:fldCharType="separate"/>
        </w:r>
        <w:r w:rsidR="002D2CF4">
          <w:rPr>
            <w:webHidden/>
          </w:rPr>
          <w:t>23</w:t>
        </w:r>
        <w:r w:rsidR="002D2CF4">
          <w:rPr>
            <w:webHidden/>
          </w:rPr>
          <w:fldChar w:fldCharType="end"/>
        </w:r>
      </w:hyperlink>
    </w:p>
    <w:p w14:paraId="67AC661D" w14:textId="77777777" w:rsidR="00AC0C3B" w:rsidRPr="003072C6" w:rsidRDefault="00E15DA9" w:rsidP="00816F4B">
      <w:pPr>
        <w:pStyle w:val="TOC2"/>
        <w:rPr>
          <w:noProof w:val="0"/>
        </w:rPr>
        <w:sectPr w:rsidR="00AC0C3B" w:rsidRPr="003072C6" w:rsidSect="00C51B1C">
          <w:pgSz w:w="11906" w:h="16838"/>
          <w:pgMar w:top="1701" w:right="1304" w:bottom="1134" w:left="1304" w:header="454" w:footer="567" w:gutter="0"/>
          <w:cols w:space="720"/>
          <w:docGrid w:linePitch="360"/>
        </w:sectPr>
      </w:pPr>
      <w:r w:rsidRPr="003072C6">
        <w:rPr>
          <w:noProof w:val="0"/>
        </w:rPr>
        <w:fldChar w:fldCharType="end"/>
      </w:r>
    </w:p>
    <w:p w14:paraId="5BD66157" w14:textId="77777777" w:rsidR="00C52669" w:rsidRPr="00355A4A" w:rsidRDefault="00C52669" w:rsidP="000B1AAC">
      <w:pPr>
        <w:pStyle w:val="Heading1"/>
        <w:numPr>
          <w:ilvl w:val="0"/>
          <w:numId w:val="6"/>
        </w:numPr>
        <w:spacing w:before="0"/>
        <w:ind w:left="425" w:hanging="357"/>
      </w:pPr>
      <w:bookmarkStart w:id="1" w:name="_Toc498960040"/>
      <w:bookmarkStart w:id="2" w:name="_Toc528656049"/>
      <w:r w:rsidRPr="00355A4A">
        <w:lastRenderedPageBreak/>
        <w:t>Purpose</w:t>
      </w:r>
      <w:bookmarkEnd w:id="1"/>
      <w:bookmarkEnd w:id="2"/>
    </w:p>
    <w:p w14:paraId="4A613BA5" w14:textId="052CD282" w:rsidR="00C52669" w:rsidRDefault="00816F4B" w:rsidP="00C52669">
      <w:pPr>
        <w:pStyle w:val="DHHSbody"/>
      </w:pPr>
      <w:r>
        <w:t>The Transition G</w:t>
      </w:r>
      <w:r w:rsidR="00C52669">
        <w:t>uidelines (the guidelines) provide</w:t>
      </w:r>
      <w:r w:rsidR="00C52669" w:rsidRPr="00FC7B66">
        <w:t xml:space="preserve"> </w:t>
      </w:r>
      <w:r w:rsidR="00C52669">
        <w:t>an overview of policies and procedures required to</w:t>
      </w:r>
      <w:r>
        <w:t xml:space="preserve"> support the gradual</w:t>
      </w:r>
      <w:r w:rsidR="00C52669">
        <w:t xml:space="preserve"> </w:t>
      </w:r>
      <w:r w:rsidR="001627AF">
        <w:t>transfer of</w:t>
      </w:r>
      <w:r>
        <w:t xml:space="preserve"> </w:t>
      </w:r>
      <w:r w:rsidR="00C52669">
        <w:t>Aboriginal children</w:t>
      </w:r>
      <w:r w:rsidR="00B03A08">
        <w:t xml:space="preserve"> involved with Child Protection</w:t>
      </w:r>
      <w:r w:rsidR="00C52669">
        <w:t xml:space="preserve"> to the care and case management of Aboriginal community-controlled organisations (ACCOs) from community service organisations (CSOs) and the Department of Health and</w:t>
      </w:r>
      <w:r w:rsidR="00BA01A8">
        <w:t xml:space="preserve"> Human Services (the department</w:t>
      </w:r>
      <w:r w:rsidR="00B03A08">
        <w:t>).</w:t>
      </w:r>
    </w:p>
    <w:p w14:paraId="0F39F825" w14:textId="77777777" w:rsidR="00C52669" w:rsidRPr="00FC7B66" w:rsidRDefault="00C52669" w:rsidP="00C52669">
      <w:pPr>
        <w:pStyle w:val="DHHSbody"/>
      </w:pPr>
      <w:r w:rsidRPr="00BC721D">
        <w:t>Th</w:t>
      </w:r>
      <w:r w:rsidR="00816F4B" w:rsidRPr="00BC721D">
        <w:t>e</w:t>
      </w:r>
      <w:r w:rsidRPr="00BC721D">
        <w:t xml:space="preserve"> guideline</w:t>
      </w:r>
      <w:r w:rsidR="00816F4B" w:rsidRPr="00BC721D">
        <w:t xml:space="preserve">s </w:t>
      </w:r>
      <w:r w:rsidRPr="00BC721D">
        <w:t xml:space="preserve">focus on stage one, the transition of kinship care and foster care </w:t>
      </w:r>
      <w:r w:rsidR="00B03A08" w:rsidRPr="00BC721D">
        <w:t xml:space="preserve">subject to </w:t>
      </w:r>
      <w:r w:rsidRPr="00BC721D">
        <w:rPr>
          <w:b/>
        </w:rPr>
        <w:t>all</w:t>
      </w:r>
      <w:r w:rsidRPr="00BC721D">
        <w:t xml:space="preserve"> parties agree</w:t>
      </w:r>
      <w:r w:rsidR="00B03A08" w:rsidRPr="00BC721D">
        <w:t>ing</w:t>
      </w:r>
      <w:r w:rsidRPr="00BC721D">
        <w:t xml:space="preserve"> to the transition. The</w:t>
      </w:r>
      <w:r>
        <w:t xml:space="preserve"> guidelines will continue to be updated as other programs are </w:t>
      </w:r>
      <w:r w:rsidR="00816F4B">
        <w:t>included</w:t>
      </w:r>
      <w:r w:rsidR="00B03A08">
        <w:t>.</w:t>
      </w:r>
    </w:p>
    <w:p w14:paraId="3DF156B1" w14:textId="1AAC738E" w:rsidR="00C52669" w:rsidRDefault="00C52669" w:rsidP="00C52669">
      <w:pPr>
        <w:pStyle w:val="DHHSbody"/>
      </w:pPr>
      <w:r>
        <w:t>The guidelines are designed to be used by</w:t>
      </w:r>
      <w:r w:rsidR="00362447">
        <w:t xml:space="preserve"> the department, ACCOs and CSOs.</w:t>
      </w:r>
    </w:p>
    <w:p w14:paraId="6E97A76E" w14:textId="77777777" w:rsidR="00C52669" w:rsidRPr="00F34150" w:rsidRDefault="00C52669" w:rsidP="00C52669">
      <w:pPr>
        <w:pStyle w:val="Heading2"/>
        <w:numPr>
          <w:ilvl w:val="1"/>
          <w:numId w:val="4"/>
        </w:numPr>
      </w:pPr>
      <w:bookmarkStart w:id="3" w:name="_Toc498960041"/>
      <w:bookmarkStart w:id="4" w:name="_Toc528656050"/>
      <w:r w:rsidRPr="00F34150">
        <w:t>Background</w:t>
      </w:r>
      <w:bookmarkEnd w:id="3"/>
      <w:bookmarkEnd w:id="4"/>
    </w:p>
    <w:p w14:paraId="4AFF0CB7" w14:textId="443CC024" w:rsidR="00C52669" w:rsidRDefault="00C52669" w:rsidP="00C52669">
      <w:pPr>
        <w:pStyle w:val="DHHSbody"/>
      </w:pPr>
      <w:r>
        <w:t>The Victorian government is committed to self-determination and self-management for Aboriginal people. This commitment includes enabling Aboriginal children and young people</w:t>
      </w:r>
      <w:r w:rsidR="00B03A08">
        <w:t xml:space="preserve"> subject to protection order</w:t>
      </w:r>
      <w:r w:rsidR="00FC5EBB">
        <w:t>s</w:t>
      </w:r>
      <w:r w:rsidR="00B03A08">
        <w:t xml:space="preserve"> and placed in</w:t>
      </w:r>
      <w:r>
        <w:t xml:space="preserve"> </w:t>
      </w:r>
      <w:r w:rsidR="00B03A08">
        <w:t>the</w:t>
      </w:r>
      <w:r>
        <w:t xml:space="preserve"> out-of-home care service system to be case managed, wherever possible, by an ACCO.</w:t>
      </w:r>
    </w:p>
    <w:p w14:paraId="359795BC" w14:textId="77777777" w:rsidR="00C52669" w:rsidRDefault="00C52669" w:rsidP="00C52669">
      <w:pPr>
        <w:pStyle w:val="DHHSbody"/>
      </w:pPr>
      <w:r>
        <w:t>The commitment to self-determination and self-management for Aboriginal people is enshrined in legislation and outlined or recommended in the following key documents:</w:t>
      </w:r>
    </w:p>
    <w:p w14:paraId="6681F7D5" w14:textId="105AB4EA" w:rsidR="00753212" w:rsidRPr="00753212" w:rsidRDefault="00753212" w:rsidP="00CC20A9">
      <w:pPr>
        <w:pStyle w:val="DHHSbullet1"/>
      </w:pPr>
      <w:proofErr w:type="spellStart"/>
      <w:r>
        <w:rPr>
          <w:rFonts w:cs="Arial"/>
          <w:b/>
          <w:bCs/>
          <w:i/>
          <w:iCs/>
          <w:color w:val="000000"/>
          <w:lang w:eastAsia="zh-CN"/>
        </w:rPr>
        <w:t>Wungurilwil</w:t>
      </w:r>
      <w:proofErr w:type="spellEnd"/>
      <w:r>
        <w:rPr>
          <w:rFonts w:cs="Arial"/>
          <w:b/>
          <w:bCs/>
          <w:i/>
          <w:iCs/>
          <w:color w:val="000000"/>
          <w:lang w:eastAsia="zh-CN"/>
        </w:rPr>
        <w:t xml:space="preserve"> </w:t>
      </w:r>
      <w:proofErr w:type="spellStart"/>
      <w:r>
        <w:rPr>
          <w:rFonts w:cs="Arial"/>
          <w:b/>
          <w:bCs/>
          <w:i/>
          <w:iCs/>
          <w:color w:val="000000"/>
          <w:lang w:eastAsia="zh-CN"/>
        </w:rPr>
        <w:t>Gapgapduir</w:t>
      </w:r>
      <w:proofErr w:type="spellEnd"/>
      <w:r>
        <w:rPr>
          <w:rFonts w:cs="Arial"/>
          <w:b/>
          <w:bCs/>
          <w:i/>
          <w:iCs/>
          <w:color w:val="000000"/>
          <w:lang w:eastAsia="zh-CN"/>
        </w:rPr>
        <w:t>: Aboriginal Children and Families Agreement (The Agreement)</w:t>
      </w:r>
      <w:proofErr w:type="gramStart"/>
      <w:r>
        <w:rPr>
          <w:rFonts w:cs="Arial"/>
          <w:b/>
          <w:bCs/>
          <w:i/>
          <w:iCs/>
          <w:color w:val="000000"/>
          <w:lang w:eastAsia="zh-CN"/>
        </w:rPr>
        <w:t>:</w:t>
      </w:r>
      <w:r>
        <w:rPr>
          <w:rFonts w:cs="Arial"/>
          <w:color w:val="000000"/>
          <w:lang w:eastAsia="zh-CN"/>
        </w:rPr>
        <w:t>The</w:t>
      </w:r>
      <w:proofErr w:type="gramEnd"/>
      <w:r>
        <w:rPr>
          <w:rFonts w:cs="Arial"/>
          <w:color w:val="000000"/>
          <w:lang w:eastAsia="zh-CN"/>
        </w:rPr>
        <w:t xml:space="preserve"> Agreement is a landmark partnership between the Aboriginal community, Victorian Government and CSOs that commits to</w:t>
      </w:r>
      <w:r w:rsidR="002D2CF4">
        <w:rPr>
          <w:rFonts w:cs="Arial"/>
          <w:color w:val="000000"/>
          <w:lang w:eastAsia="zh-CN"/>
        </w:rPr>
        <w:t xml:space="preserve"> </w:t>
      </w:r>
      <w:r>
        <w:rPr>
          <w:rFonts w:cs="Arial"/>
          <w:color w:val="000000"/>
          <w:lang w:eastAsia="zh-CN"/>
        </w:rPr>
        <w:t xml:space="preserve">better outcomes for Aboriginal children and young people. </w:t>
      </w:r>
      <w:proofErr w:type="spellStart"/>
      <w:r>
        <w:rPr>
          <w:rFonts w:cs="Arial"/>
          <w:i/>
          <w:iCs/>
          <w:color w:val="000000"/>
          <w:lang w:eastAsia="zh-CN"/>
        </w:rPr>
        <w:t>Wungurilwil</w:t>
      </w:r>
      <w:proofErr w:type="spellEnd"/>
      <w:r>
        <w:rPr>
          <w:rFonts w:cs="Arial"/>
          <w:i/>
          <w:iCs/>
          <w:color w:val="000000"/>
          <w:lang w:eastAsia="zh-CN"/>
        </w:rPr>
        <w:t xml:space="preserve"> </w:t>
      </w:r>
      <w:proofErr w:type="spellStart"/>
      <w:r>
        <w:rPr>
          <w:rFonts w:cs="Arial"/>
          <w:i/>
          <w:iCs/>
          <w:color w:val="000000"/>
          <w:lang w:eastAsia="zh-CN"/>
        </w:rPr>
        <w:t>Gapgapduir</w:t>
      </w:r>
      <w:proofErr w:type="spellEnd"/>
      <w:r>
        <w:rPr>
          <w:rFonts w:cs="Arial"/>
          <w:color w:val="000000"/>
          <w:lang w:eastAsia="zh-CN"/>
        </w:rPr>
        <w:t xml:space="preserve"> outlines a strategic direction to reduce the number of Aboriginal children in care by building their connection to culture, Country and community. </w:t>
      </w:r>
      <w:hyperlink r:id="rId18" w:history="1">
        <w:r>
          <w:rPr>
            <w:rFonts w:cs="Arial"/>
            <w:color w:val="0000FF"/>
            <w:lang w:eastAsia="zh-CN"/>
          </w:rPr>
          <w:t xml:space="preserve">The Agreement </w:t>
        </w:r>
      </w:hyperlink>
      <w:r>
        <w:rPr>
          <w:rFonts w:cs="Arial"/>
          <w:color w:val="000000"/>
          <w:lang w:eastAsia="zh-CN"/>
        </w:rPr>
        <w:t xml:space="preserve">is available on </w:t>
      </w:r>
      <w:r w:rsidR="00AD557B">
        <w:rPr>
          <w:rFonts w:cs="Arial"/>
          <w:color w:val="000000"/>
          <w:lang w:eastAsia="zh-CN"/>
        </w:rPr>
        <w:t>the department’</w:t>
      </w:r>
      <w:r>
        <w:rPr>
          <w:rFonts w:cs="Arial"/>
          <w:color w:val="000000"/>
          <w:lang w:eastAsia="zh-CN"/>
        </w:rPr>
        <w:t>s website &lt;https://dhhs.vic.gov.au/publications/wungurilwil-gapgapduir-aboriginal-children-and families-agreement&gt;</w:t>
      </w:r>
    </w:p>
    <w:p w14:paraId="13580B31" w14:textId="77777777" w:rsidR="00C52669" w:rsidRDefault="00C52669" w:rsidP="00CC20A9">
      <w:pPr>
        <w:pStyle w:val="DHHSbullet1"/>
      </w:pPr>
      <w:r w:rsidRPr="00A96E4C">
        <w:rPr>
          <w:b/>
          <w:i/>
          <w:iCs/>
        </w:rPr>
        <w:t xml:space="preserve">Koori </w:t>
      </w:r>
      <w:r w:rsidR="00A96E4C" w:rsidRPr="00A96E4C">
        <w:rPr>
          <w:b/>
          <w:i/>
          <w:iCs/>
        </w:rPr>
        <w:t>k</w:t>
      </w:r>
      <w:r w:rsidRPr="00A96E4C">
        <w:rPr>
          <w:b/>
          <w:i/>
          <w:iCs/>
        </w:rPr>
        <w:t xml:space="preserve">ids: </w:t>
      </w:r>
      <w:r w:rsidR="00A96E4C" w:rsidRPr="00A96E4C">
        <w:rPr>
          <w:b/>
          <w:i/>
          <w:iCs/>
        </w:rPr>
        <w:t>g</w:t>
      </w:r>
      <w:r w:rsidRPr="00A96E4C">
        <w:rPr>
          <w:b/>
          <w:i/>
          <w:iCs/>
        </w:rPr>
        <w:t xml:space="preserve">rowing </w:t>
      </w:r>
      <w:r w:rsidR="00A96E4C" w:rsidRPr="00A96E4C">
        <w:rPr>
          <w:b/>
          <w:i/>
          <w:iCs/>
        </w:rPr>
        <w:t>s</w:t>
      </w:r>
      <w:r w:rsidRPr="00A96E4C">
        <w:rPr>
          <w:b/>
          <w:i/>
          <w:iCs/>
        </w:rPr>
        <w:t xml:space="preserve">trong in their </w:t>
      </w:r>
      <w:r w:rsidR="00A96E4C" w:rsidRPr="00A96E4C">
        <w:rPr>
          <w:b/>
          <w:i/>
          <w:iCs/>
        </w:rPr>
        <w:t>c</w:t>
      </w:r>
      <w:r w:rsidRPr="00A96E4C">
        <w:rPr>
          <w:b/>
          <w:i/>
          <w:iCs/>
        </w:rPr>
        <w:t>ulture</w:t>
      </w:r>
      <w:r>
        <w:t>:</w:t>
      </w:r>
      <w:r w:rsidR="00A96E4C">
        <w:t xml:space="preserve"> </w:t>
      </w:r>
      <w:r w:rsidR="00CC20A9">
        <w:t xml:space="preserve">Available on the </w:t>
      </w:r>
      <w:hyperlink r:id="rId19" w:history="1">
        <w:r w:rsidR="00CC20A9" w:rsidRPr="00CC20A9">
          <w:rPr>
            <w:rStyle w:val="Hyperlink"/>
          </w:rPr>
          <w:t>Aboriginal communities page</w:t>
        </w:r>
      </w:hyperlink>
      <w:r w:rsidR="00CC20A9">
        <w:t xml:space="preserve"> of the Commission for Children and Young People (CCYP) website &lt;</w:t>
      </w:r>
      <w:r w:rsidR="00CC20A9" w:rsidRPr="00CC20A9">
        <w:t>https://ccyp.vic.gov.au/upholding-children</w:t>
      </w:r>
      <w:r w:rsidR="00CC20A9">
        <w:t>s-rights/aboriginal-communities&gt;</w:t>
      </w:r>
    </w:p>
    <w:p w14:paraId="33B20BA0" w14:textId="69A3EDD5" w:rsidR="00C52669" w:rsidRDefault="00C52669" w:rsidP="00CC20A9">
      <w:pPr>
        <w:pStyle w:val="DHHSbullet1"/>
      </w:pPr>
      <w:r w:rsidRPr="00A96E4C">
        <w:rPr>
          <w:b/>
          <w:i/>
          <w:iCs/>
        </w:rPr>
        <w:t>Always was, always will be Koori children</w:t>
      </w:r>
      <w:r>
        <w:t>:</w:t>
      </w:r>
      <w:r w:rsidR="00A96E4C">
        <w:t xml:space="preserve"> </w:t>
      </w:r>
      <w:r w:rsidR="00CC20A9">
        <w:t>The report of an investigation into the circumstances of 980 Aboriginal children and young people in out-of-home-care in Victoria. See in particular finding 5 and recommendation 5.3</w:t>
      </w:r>
      <w:r w:rsidR="00FC5EBB">
        <w:t>.</w:t>
      </w:r>
      <w:r w:rsidR="00CC20A9">
        <w:t xml:space="preserve"> The report is available on the </w:t>
      </w:r>
      <w:hyperlink r:id="rId20" w:history="1">
        <w:r w:rsidR="00CC20A9" w:rsidRPr="00CC20A9">
          <w:rPr>
            <w:rStyle w:val="Hyperlink"/>
          </w:rPr>
          <w:t>Always was, always will be Koori children page</w:t>
        </w:r>
      </w:hyperlink>
      <w:r w:rsidR="00CC20A9">
        <w:t xml:space="preserve"> of the CCYP website &lt;</w:t>
      </w:r>
      <w:r w:rsidR="00CC20A9" w:rsidRPr="00CC20A9">
        <w:t>https://ccyp.vic.gov.au/upholding-childrens-rights/systemic-inquiries/always-wa</w:t>
      </w:r>
      <w:r w:rsidR="00CC20A9">
        <w:t>s-always-will-be-koori-children&gt;.</w:t>
      </w:r>
    </w:p>
    <w:p w14:paraId="5074D523" w14:textId="0D09F1E6" w:rsidR="00C52669" w:rsidRPr="00A96E4C" w:rsidRDefault="00C52669" w:rsidP="00A96E4C">
      <w:pPr>
        <w:pStyle w:val="DHHSbullet1"/>
        <w:rPr>
          <w:rStyle w:val="Hyperlink"/>
          <w:color w:val="auto"/>
          <w:u w:val="none"/>
        </w:rPr>
      </w:pPr>
      <w:r w:rsidRPr="00A96E4C">
        <w:rPr>
          <w:b/>
          <w:bCs/>
          <w:i/>
          <w:iCs/>
        </w:rPr>
        <w:t>Roadmap for Reform</w:t>
      </w:r>
      <w:r w:rsidR="00D82A77" w:rsidRPr="00A96E4C">
        <w:rPr>
          <w:b/>
          <w:bCs/>
          <w:i/>
          <w:iCs/>
        </w:rPr>
        <w:t>: strong famil</w:t>
      </w:r>
      <w:r w:rsidR="00A96E4C" w:rsidRPr="00A96E4C">
        <w:rPr>
          <w:b/>
          <w:bCs/>
          <w:i/>
          <w:iCs/>
        </w:rPr>
        <w:t>i</w:t>
      </w:r>
      <w:r w:rsidR="00D82A77" w:rsidRPr="00A96E4C">
        <w:rPr>
          <w:b/>
          <w:bCs/>
          <w:i/>
          <w:iCs/>
        </w:rPr>
        <w:t xml:space="preserve">es, safe </w:t>
      </w:r>
      <w:r w:rsidR="00A96E4C" w:rsidRPr="00A96E4C">
        <w:rPr>
          <w:b/>
          <w:bCs/>
          <w:i/>
          <w:iCs/>
        </w:rPr>
        <w:t>children</w:t>
      </w:r>
      <w:r w:rsidR="00A96E4C" w:rsidRPr="00A96E4C">
        <w:t>:</w:t>
      </w:r>
      <w:r w:rsidRPr="00A96E4C">
        <w:t xml:space="preserve"> </w:t>
      </w:r>
      <w:r w:rsidR="00A96E4C" w:rsidRPr="00A96E4C">
        <w:t>The Roadmap</w:t>
      </w:r>
      <w:r w:rsidR="00FC5EBB">
        <w:t xml:space="preserve"> for Re</w:t>
      </w:r>
      <w:r w:rsidR="00A96E4C" w:rsidRPr="00A96E4C">
        <w:t xml:space="preserve">form focuses on prevention, early intervention and creating services that are coordinated and work together to meet the needs of vulnerable families and children. More information is available on the </w:t>
      </w:r>
      <w:hyperlink r:id="rId21" w:history="1">
        <w:r w:rsidR="00A96E4C" w:rsidRPr="00A96E4C">
          <w:rPr>
            <w:rStyle w:val="Hyperlink"/>
          </w:rPr>
          <w:t>Roadmap for Reform website</w:t>
        </w:r>
      </w:hyperlink>
      <w:r w:rsidR="00A96E4C" w:rsidRPr="00A96E4C">
        <w:t xml:space="preserve"> &lt;</w:t>
      </w:r>
      <w:r w:rsidRPr="00A96E4C">
        <w:t>http://www.strongfamiliessaf</w:t>
      </w:r>
      <w:r w:rsidR="00A96E4C" w:rsidRPr="00A96E4C">
        <w:t>echildren.vic.gov.au&gt;</w:t>
      </w:r>
    </w:p>
    <w:p w14:paraId="2D217BA7" w14:textId="77777777" w:rsidR="00C52669" w:rsidRDefault="00C52669" w:rsidP="00A96E4C">
      <w:pPr>
        <w:pStyle w:val="DHHSbullet1"/>
      </w:pPr>
      <w:r w:rsidRPr="00A96E4C">
        <w:rPr>
          <w:b/>
          <w:i/>
          <w:iCs/>
        </w:rPr>
        <w:t xml:space="preserve">Beyond </w:t>
      </w:r>
      <w:r w:rsidR="00A96E4C" w:rsidRPr="00A96E4C">
        <w:rPr>
          <w:b/>
          <w:i/>
          <w:iCs/>
        </w:rPr>
        <w:t>g</w:t>
      </w:r>
      <w:r w:rsidRPr="00A96E4C">
        <w:rPr>
          <w:b/>
          <w:i/>
          <w:iCs/>
        </w:rPr>
        <w:t xml:space="preserve">ood </w:t>
      </w:r>
      <w:r w:rsidR="00A96E4C" w:rsidRPr="00A96E4C">
        <w:rPr>
          <w:b/>
          <w:i/>
          <w:iCs/>
        </w:rPr>
        <w:t>i</w:t>
      </w:r>
      <w:r w:rsidRPr="00A96E4C">
        <w:rPr>
          <w:b/>
          <w:i/>
          <w:iCs/>
        </w:rPr>
        <w:t>ntentions</w:t>
      </w:r>
      <w:r w:rsidR="00A96E4C">
        <w:t>:</w:t>
      </w:r>
      <w:r>
        <w:t xml:space="preserve"> Creating a fair, just and restorative Victorian child and family welfare service system for Aboriginal and Torres Strait Islander children The </w:t>
      </w:r>
      <w:r w:rsidRPr="00A96E4C">
        <w:rPr>
          <w:i/>
          <w:iCs/>
        </w:rPr>
        <w:t xml:space="preserve">Beyond </w:t>
      </w:r>
      <w:r w:rsidR="00A96E4C" w:rsidRPr="00A96E4C">
        <w:rPr>
          <w:i/>
          <w:iCs/>
        </w:rPr>
        <w:t>g</w:t>
      </w:r>
      <w:r w:rsidRPr="00A96E4C">
        <w:rPr>
          <w:i/>
          <w:iCs/>
        </w:rPr>
        <w:t xml:space="preserve">ood </w:t>
      </w:r>
      <w:r w:rsidR="00A96E4C" w:rsidRPr="00A96E4C">
        <w:rPr>
          <w:i/>
          <w:iCs/>
        </w:rPr>
        <w:t>i</w:t>
      </w:r>
      <w:r w:rsidRPr="00A96E4C">
        <w:rPr>
          <w:i/>
          <w:iCs/>
        </w:rPr>
        <w:t xml:space="preserve">ntentions </w:t>
      </w:r>
      <w:r w:rsidR="00A96E4C" w:rsidRPr="00A96E4C">
        <w:rPr>
          <w:i/>
          <w:iCs/>
        </w:rPr>
        <w:t>s</w:t>
      </w:r>
      <w:r w:rsidRPr="00A96E4C">
        <w:rPr>
          <w:i/>
          <w:iCs/>
        </w:rPr>
        <w:t>tatement</w:t>
      </w:r>
      <w:r>
        <w:t xml:space="preserve"> was developed in 2013, led by Berry Street, The Victorian Aboriginal Child Care Agency (VACCA), </w:t>
      </w:r>
      <w:proofErr w:type="spellStart"/>
      <w:r>
        <w:t>MacKillop</w:t>
      </w:r>
      <w:proofErr w:type="spellEnd"/>
      <w:r>
        <w:t xml:space="preserve"> Family Services and the Centre for Excellence in Child and Family Welfare. The statement aims to address how best to support self-determination for Aboriginal families and communities in Victoria and ‘to move beyond good intentions to better outcomes’.</w:t>
      </w:r>
      <w:r w:rsidR="00A96E4C">
        <w:t xml:space="preserve"> Read more about the </w:t>
      </w:r>
      <w:hyperlink r:id="rId22" w:history="1">
        <w:r w:rsidR="00A96E4C" w:rsidRPr="00A96E4C">
          <w:rPr>
            <w:rStyle w:val="Hyperlink"/>
          </w:rPr>
          <w:t>Beyond good intentions statement</w:t>
        </w:r>
      </w:hyperlink>
      <w:r w:rsidR="00A96E4C">
        <w:t xml:space="preserve"> on the Centre for Excellence in Child and Family Welfare website &lt;</w:t>
      </w:r>
      <w:r w:rsidRPr="00A96E4C">
        <w:t>https://www.cfecfw.asn.au/beyond</w:t>
      </w:r>
      <w:r w:rsidR="00A96E4C">
        <w:t>-good-intentions&gt;</w:t>
      </w:r>
    </w:p>
    <w:p w14:paraId="78918AA2" w14:textId="37E2FE37" w:rsidR="00C52669" w:rsidRDefault="0031053C" w:rsidP="00A96E4C">
      <w:pPr>
        <w:pStyle w:val="Heading3"/>
      </w:pPr>
      <w:r>
        <w:lastRenderedPageBreak/>
        <w:t>1.1.1</w:t>
      </w:r>
      <w:r>
        <w:tab/>
      </w:r>
      <w:r w:rsidR="00C52669">
        <w:t>Aboriginal Children’s Forum</w:t>
      </w:r>
    </w:p>
    <w:p w14:paraId="0280684F" w14:textId="64757088" w:rsidR="00C52669" w:rsidRDefault="00C52669" w:rsidP="00C52669">
      <w:pPr>
        <w:pStyle w:val="DHHSbody"/>
      </w:pPr>
      <w:r>
        <w:t xml:space="preserve">The </w:t>
      </w:r>
      <w:hyperlink r:id="rId23" w:history="1">
        <w:r w:rsidRPr="00EE3EE4">
          <w:rPr>
            <w:rStyle w:val="Hyperlink"/>
          </w:rPr>
          <w:t>Aboriginal Children’s Forum (ACF)</w:t>
        </w:r>
      </w:hyperlink>
      <w:r>
        <w:t xml:space="preserve"> &lt;</w:t>
      </w:r>
      <w:r w:rsidRPr="00EE3EE4">
        <w:t>https://www.vic.gov.au/familyviolence/committees-for-change/aboriginal-children-s-forum.html</w:t>
      </w:r>
      <w:r>
        <w:t>&gt; was established in June 2015 by the Victorian Government in response to the significant over-representation of Aborigina</w:t>
      </w:r>
      <w:r w:rsidR="00331B11">
        <w:t>l children in Victoria’s Child P</w:t>
      </w:r>
      <w:r>
        <w:t>rotection system. The ACF’s intention is to build the capacity of Aboriginal organisations to shape practices and policies in order to promote stronger Aboriginal families so children can thrive’</w:t>
      </w:r>
      <w:r>
        <w:rPr>
          <w:rStyle w:val="FootnoteReference"/>
        </w:rPr>
        <w:footnoteReference w:id="1"/>
      </w:r>
      <w:r>
        <w:t>.</w:t>
      </w:r>
    </w:p>
    <w:p w14:paraId="132E5121" w14:textId="77777777" w:rsidR="00C52669" w:rsidRDefault="00C52669" w:rsidP="00C52669">
      <w:pPr>
        <w:pStyle w:val="DHHSbody"/>
      </w:pPr>
      <w:r>
        <w:t>The Transitioning Aboriginal Children to ACCOs project (the project) and the Transitioning Aboriginal Children’s Team supports priorities four and five of the Aboriginal Children’s Forum (ACF):</w:t>
      </w:r>
    </w:p>
    <w:p w14:paraId="72EB1BD4" w14:textId="77777777" w:rsidR="00C52669" w:rsidRDefault="00B03A08" w:rsidP="00C52669">
      <w:pPr>
        <w:pStyle w:val="DHHSbullet1"/>
      </w:pPr>
      <w:r>
        <w:rPr>
          <w:b/>
          <w:bCs/>
        </w:rPr>
        <w:t>P</w:t>
      </w:r>
      <w:r w:rsidR="00C52669" w:rsidRPr="00EE3EE4">
        <w:rPr>
          <w:b/>
          <w:bCs/>
        </w:rPr>
        <w:t>riority four</w:t>
      </w:r>
      <w:r w:rsidR="00C52669">
        <w:t>: with the commitment across and within departments and the community sector, build the capacity of Aboriginal families, communities, ACCOs and the sector to care for children and young people to reduce the number of Aboriginal children in out-of-home care.</w:t>
      </w:r>
    </w:p>
    <w:p w14:paraId="409797BD" w14:textId="77777777" w:rsidR="00C52669" w:rsidRDefault="00B03A08" w:rsidP="00C52669">
      <w:pPr>
        <w:pStyle w:val="DHHSbullet1lastline"/>
      </w:pPr>
      <w:r>
        <w:rPr>
          <w:b/>
          <w:bCs/>
        </w:rPr>
        <w:t>P</w:t>
      </w:r>
      <w:r w:rsidR="00C52669" w:rsidRPr="00EE3EE4">
        <w:rPr>
          <w:b/>
          <w:bCs/>
        </w:rPr>
        <w:t>riority five</w:t>
      </w:r>
      <w:r w:rsidR="00C52669">
        <w:t>: place all Aboriginal children and young people in out-of-home care under the authority, care and case management of an ACCO.</w:t>
      </w:r>
    </w:p>
    <w:p w14:paraId="12A51417" w14:textId="74A3770E" w:rsidR="00C52669" w:rsidRDefault="00C52669" w:rsidP="00C52669">
      <w:pPr>
        <w:pStyle w:val="DHHSbody"/>
      </w:pPr>
      <w:r>
        <w:t xml:space="preserve">The ACF has </w:t>
      </w:r>
      <w:r w:rsidR="00666C49">
        <w:t>set key</w:t>
      </w:r>
      <w:r>
        <w:t xml:space="preserve"> performance indicator </w:t>
      </w:r>
      <w:r w:rsidR="00816F4B">
        <w:t xml:space="preserve">concerning the contracting of case management of children in </w:t>
      </w:r>
      <w:r w:rsidR="007F2F9B">
        <w:t>o</w:t>
      </w:r>
      <w:r w:rsidR="00331B11">
        <w:t>ut-of-</w:t>
      </w:r>
      <w:r w:rsidR="007F2F9B">
        <w:t>h</w:t>
      </w:r>
      <w:r w:rsidR="00816F4B">
        <w:t xml:space="preserve">ome </w:t>
      </w:r>
      <w:r w:rsidR="007F2F9B">
        <w:t>c</w:t>
      </w:r>
      <w:r w:rsidR="00331B11">
        <w:t xml:space="preserve">are </w:t>
      </w:r>
      <w:r w:rsidR="00816F4B">
        <w:t xml:space="preserve">as follows: </w:t>
      </w:r>
    </w:p>
    <w:p w14:paraId="62007571" w14:textId="771D24AC" w:rsidR="00C52669" w:rsidRDefault="00C52669" w:rsidP="00C52669">
      <w:pPr>
        <w:pStyle w:val="DHHSbullet1"/>
      </w:pPr>
      <w:r>
        <w:t>14</w:t>
      </w:r>
      <w:r w:rsidR="00D54A1F">
        <w:t xml:space="preserve"> per cent</w:t>
      </w:r>
      <w:r>
        <w:t xml:space="preserve"> in 2016</w:t>
      </w:r>
    </w:p>
    <w:p w14:paraId="46A66E01" w14:textId="50CABC27" w:rsidR="00C52669" w:rsidRDefault="00C52669" w:rsidP="00C52669">
      <w:pPr>
        <w:pStyle w:val="DHHSbullet1"/>
      </w:pPr>
      <w:r>
        <w:t>30</w:t>
      </w:r>
      <w:r w:rsidR="00D54A1F">
        <w:t xml:space="preserve"> per cent</w:t>
      </w:r>
      <w:r>
        <w:t xml:space="preserve"> in 2017</w:t>
      </w:r>
    </w:p>
    <w:p w14:paraId="79D70329" w14:textId="5C099AF0" w:rsidR="00C52669" w:rsidRDefault="00C52669" w:rsidP="00C52669">
      <w:pPr>
        <w:pStyle w:val="DHHSbullet1"/>
      </w:pPr>
      <w:r>
        <w:t>80</w:t>
      </w:r>
      <w:r w:rsidR="00D54A1F" w:rsidRPr="00D54A1F">
        <w:t xml:space="preserve"> </w:t>
      </w:r>
      <w:r w:rsidR="00D54A1F">
        <w:t>per cent</w:t>
      </w:r>
      <w:r>
        <w:t xml:space="preserve"> in 2018</w:t>
      </w:r>
      <w:r w:rsidR="00D61F84">
        <w:rPr>
          <w:rStyle w:val="FootnoteReference"/>
        </w:rPr>
        <w:footnoteReference w:id="2"/>
      </w:r>
    </w:p>
    <w:p w14:paraId="48A14430" w14:textId="2A4657A6" w:rsidR="00C52669" w:rsidRDefault="00C52669" w:rsidP="00C52669">
      <w:pPr>
        <w:pStyle w:val="DHHSbullet1lastline"/>
      </w:pPr>
      <w:r>
        <w:t>100</w:t>
      </w:r>
      <w:r w:rsidR="00D54A1F">
        <w:t xml:space="preserve"> per cent</w:t>
      </w:r>
      <w:r>
        <w:t xml:space="preserve"> in 2021.</w:t>
      </w:r>
    </w:p>
    <w:p w14:paraId="6DC1CEDC" w14:textId="77777777" w:rsidR="00C52669" w:rsidRDefault="00C52669" w:rsidP="00C52669">
      <w:pPr>
        <w:pStyle w:val="DHHSbody"/>
      </w:pPr>
      <w:r>
        <w:t>The project is one part of a larger reform agenda that includes Child Protection, out-of-home care and family services.</w:t>
      </w:r>
    </w:p>
    <w:p w14:paraId="3F29BD91" w14:textId="77777777" w:rsidR="00C52669" w:rsidRDefault="00C52669" w:rsidP="00C52669">
      <w:pPr>
        <w:pStyle w:val="DHHSbody"/>
      </w:pPr>
      <w:r>
        <w:t>The initial focus for transitioning Aboriginal children will be the:</w:t>
      </w:r>
    </w:p>
    <w:p w14:paraId="3F5A3007" w14:textId="77777777" w:rsidR="00C52669" w:rsidRDefault="00C52669" w:rsidP="00CC20A9">
      <w:pPr>
        <w:pStyle w:val="DHHSbullet1"/>
      </w:pPr>
      <w:r>
        <w:t>identification, preparation and transfer of children in kinship care on contractible orders to ACCOs</w:t>
      </w:r>
    </w:p>
    <w:p w14:paraId="01F159E8" w14:textId="77777777" w:rsidR="00C52669" w:rsidRDefault="00C52669" w:rsidP="00C52669">
      <w:pPr>
        <w:pStyle w:val="DHHSbullet1lastline"/>
      </w:pPr>
      <w:proofErr w:type="gramStart"/>
      <w:r>
        <w:t>identification</w:t>
      </w:r>
      <w:proofErr w:type="gramEnd"/>
      <w:r>
        <w:t xml:space="preserve">, preparation and transfer of children in foster care on contractible orders to ACCOs, subject to the agreement of </w:t>
      </w:r>
      <w:r w:rsidRPr="00EE3EE4">
        <w:rPr>
          <w:b/>
          <w:bCs/>
        </w:rPr>
        <w:t>all</w:t>
      </w:r>
      <w:r>
        <w:t xml:space="preserve"> </w:t>
      </w:r>
      <w:r w:rsidRPr="004500CA">
        <w:rPr>
          <w:b/>
        </w:rPr>
        <w:t>parties</w:t>
      </w:r>
      <w:r>
        <w:t xml:space="preserve"> involved.</w:t>
      </w:r>
    </w:p>
    <w:p w14:paraId="54E52A02" w14:textId="5D5C1319" w:rsidR="006B30FA" w:rsidRDefault="006B30FA">
      <w:pPr>
        <w:rPr>
          <w:rFonts w:ascii="Arial" w:eastAsia="Times" w:hAnsi="Arial"/>
        </w:rPr>
      </w:pPr>
      <w:r>
        <w:br w:type="page"/>
      </w:r>
    </w:p>
    <w:p w14:paraId="25232AAF" w14:textId="3EDA24EE" w:rsidR="00C52669" w:rsidRPr="00355A4A" w:rsidRDefault="00CC20A9" w:rsidP="00113CD2">
      <w:pPr>
        <w:pStyle w:val="Heading1"/>
        <w:numPr>
          <w:ilvl w:val="0"/>
          <w:numId w:val="6"/>
        </w:numPr>
        <w:spacing w:before="0"/>
        <w:ind w:left="425" w:hanging="357"/>
      </w:pPr>
      <w:bookmarkStart w:id="5" w:name="_Toc528655731"/>
      <w:bookmarkStart w:id="6" w:name="_Toc528656051"/>
      <w:bookmarkStart w:id="7" w:name="_Guiding_Principles"/>
      <w:bookmarkStart w:id="8" w:name="_Toc528655732"/>
      <w:bookmarkStart w:id="9" w:name="_Toc528656052"/>
      <w:bookmarkStart w:id="10" w:name="_Toc498960042"/>
      <w:bookmarkStart w:id="11" w:name="_Toc528656053"/>
      <w:bookmarkEnd w:id="5"/>
      <w:bookmarkEnd w:id="6"/>
      <w:bookmarkEnd w:id="7"/>
      <w:bookmarkEnd w:id="8"/>
      <w:bookmarkEnd w:id="9"/>
      <w:r>
        <w:lastRenderedPageBreak/>
        <w:t>Guiding p</w:t>
      </w:r>
      <w:r w:rsidR="00C52669" w:rsidRPr="00355A4A">
        <w:t>rinciples</w:t>
      </w:r>
      <w:bookmarkEnd w:id="10"/>
      <w:bookmarkEnd w:id="11"/>
    </w:p>
    <w:p w14:paraId="51294C0C" w14:textId="77777777" w:rsidR="00C52669" w:rsidRDefault="00C52669" w:rsidP="00C52669">
      <w:pPr>
        <w:pStyle w:val="Heading2"/>
        <w:numPr>
          <w:ilvl w:val="1"/>
          <w:numId w:val="6"/>
        </w:numPr>
        <w:ind w:left="567" w:hanging="567"/>
      </w:pPr>
      <w:bookmarkStart w:id="12" w:name="_Toc498960043"/>
      <w:bookmarkStart w:id="13" w:name="_Toc528656054"/>
      <w:r>
        <w:t>Overarching principles</w:t>
      </w:r>
      <w:bookmarkEnd w:id="12"/>
      <w:bookmarkEnd w:id="13"/>
      <w:r>
        <w:t xml:space="preserve"> </w:t>
      </w:r>
    </w:p>
    <w:p w14:paraId="38574559" w14:textId="5191B9FA" w:rsidR="00C52669" w:rsidRPr="00FC7B66" w:rsidRDefault="00C52669" w:rsidP="00CC20A9">
      <w:pPr>
        <w:pStyle w:val="DHHSbullet1"/>
      </w:pPr>
      <w:r w:rsidRPr="00E35B55">
        <w:rPr>
          <w:b/>
        </w:rPr>
        <w:t xml:space="preserve">Best </w:t>
      </w:r>
      <w:r w:rsidR="00CC20A9">
        <w:rPr>
          <w:b/>
        </w:rPr>
        <w:t>i</w:t>
      </w:r>
      <w:r w:rsidRPr="00E35B55">
        <w:rPr>
          <w:b/>
        </w:rPr>
        <w:t xml:space="preserve">nterests </w:t>
      </w:r>
      <w:r w:rsidR="00CC20A9">
        <w:rPr>
          <w:b/>
        </w:rPr>
        <w:t>p</w:t>
      </w:r>
      <w:r w:rsidRPr="00E35B55">
        <w:rPr>
          <w:b/>
        </w:rPr>
        <w:t>rinciples</w:t>
      </w:r>
      <w:r w:rsidRPr="00FC7B66">
        <w:t xml:space="preserve"> </w:t>
      </w:r>
      <w:r>
        <w:t>(</w:t>
      </w:r>
      <w:r w:rsidRPr="00CC20A9">
        <w:rPr>
          <w:i/>
          <w:iCs/>
        </w:rPr>
        <w:t>C</w:t>
      </w:r>
      <w:r w:rsidR="00CC20A9" w:rsidRPr="00CC20A9">
        <w:rPr>
          <w:i/>
          <w:iCs/>
        </w:rPr>
        <w:t xml:space="preserve">hildren </w:t>
      </w:r>
      <w:r w:rsidRPr="00CC20A9">
        <w:rPr>
          <w:i/>
          <w:iCs/>
        </w:rPr>
        <w:t>Y</w:t>
      </w:r>
      <w:r w:rsidR="00CC20A9" w:rsidRPr="00CC20A9">
        <w:rPr>
          <w:i/>
          <w:iCs/>
        </w:rPr>
        <w:t xml:space="preserve">outh and </w:t>
      </w:r>
      <w:r w:rsidRPr="00CC20A9">
        <w:rPr>
          <w:i/>
          <w:iCs/>
        </w:rPr>
        <w:t>F</w:t>
      </w:r>
      <w:r w:rsidR="00CC20A9" w:rsidRPr="00CC20A9">
        <w:rPr>
          <w:i/>
          <w:iCs/>
        </w:rPr>
        <w:t>amilies</w:t>
      </w:r>
      <w:r w:rsidRPr="00CC20A9">
        <w:rPr>
          <w:i/>
          <w:iCs/>
        </w:rPr>
        <w:t xml:space="preserve"> Act 2005</w:t>
      </w:r>
      <w:r w:rsidR="00CC20A9" w:rsidRPr="00CC20A9">
        <w:rPr>
          <w:i/>
          <w:iCs/>
        </w:rPr>
        <w:t xml:space="preserve"> (Vic)</w:t>
      </w:r>
      <w:r>
        <w:t xml:space="preserve"> Section</w:t>
      </w:r>
      <w:r w:rsidR="00CC20A9">
        <w:t>s</w:t>
      </w:r>
      <w:r>
        <w:t xml:space="preserve"> 10, 11 and 12): </w:t>
      </w:r>
      <w:r w:rsidRPr="00FC7B66">
        <w:t xml:space="preserve">children’s best interests are paramount and </w:t>
      </w:r>
      <w:proofErr w:type="gramStart"/>
      <w:r w:rsidRPr="00FC7B66">
        <w:t>this needs</w:t>
      </w:r>
      <w:proofErr w:type="gramEnd"/>
      <w:r w:rsidRPr="00FC7B66">
        <w:t xml:space="preserve"> to be evident in each decision to tra</w:t>
      </w:r>
      <w:r>
        <w:t xml:space="preserve">nsfer care and case management </w:t>
      </w:r>
      <w:r w:rsidRPr="00FC7B66">
        <w:t xml:space="preserve">from </w:t>
      </w:r>
      <w:r>
        <w:t>the department</w:t>
      </w:r>
      <w:r w:rsidRPr="00FC7B66">
        <w:t xml:space="preserve"> and CSOs to ACCOs</w:t>
      </w:r>
      <w:r w:rsidR="00FC5EBB">
        <w:t>.</w:t>
      </w:r>
    </w:p>
    <w:p w14:paraId="070C2AC5" w14:textId="3D210222" w:rsidR="00C52669" w:rsidRPr="00FC7B66" w:rsidRDefault="00C52669" w:rsidP="004F42F0">
      <w:pPr>
        <w:pStyle w:val="DHHSbullet1"/>
      </w:pPr>
      <w:r w:rsidRPr="00E35B55">
        <w:rPr>
          <w:b/>
        </w:rPr>
        <w:t xml:space="preserve">The Aboriginal </w:t>
      </w:r>
      <w:r w:rsidR="00CC20A9">
        <w:rPr>
          <w:b/>
        </w:rPr>
        <w:t>c</w:t>
      </w:r>
      <w:r w:rsidRPr="00E35B55">
        <w:rPr>
          <w:b/>
        </w:rPr>
        <w:t xml:space="preserve">hild </w:t>
      </w:r>
      <w:r w:rsidR="00CC20A9">
        <w:rPr>
          <w:b/>
        </w:rPr>
        <w:t>p</w:t>
      </w:r>
      <w:r w:rsidRPr="00E35B55">
        <w:rPr>
          <w:b/>
        </w:rPr>
        <w:t xml:space="preserve">lacement </w:t>
      </w:r>
      <w:r w:rsidR="00CC20A9">
        <w:rPr>
          <w:b/>
        </w:rPr>
        <w:t>p</w:t>
      </w:r>
      <w:r w:rsidRPr="00E35B55">
        <w:rPr>
          <w:b/>
        </w:rPr>
        <w:t>rinciple</w:t>
      </w:r>
      <w:r w:rsidRPr="00FC7B66">
        <w:t xml:space="preserve"> </w:t>
      </w:r>
      <w:r>
        <w:t>(</w:t>
      </w:r>
      <w:r w:rsidR="004F42F0" w:rsidRPr="004F42F0">
        <w:t xml:space="preserve">Children Youth and Families Act </w:t>
      </w:r>
      <w:r>
        <w:t>2005 Section 13):</w:t>
      </w:r>
      <w:r w:rsidRPr="00FC7B66">
        <w:t xml:space="preserve"> planning for the transfer of each placement should specifically consider opportunities to strengthen family (including sibling) and cultural connections</w:t>
      </w:r>
    </w:p>
    <w:p w14:paraId="78D18D52" w14:textId="77777777" w:rsidR="00C52669" w:rsidRDefault="00C52669" w:rsidP="00C52669">
      <w:pPr>
        <w:pStyle w:val="DHHSbullet1lastline"/>
      </w:pPr>
      <w:r w:rsidRPr="00E35B55">
        <w:rPr>
          <w:b/>
        </w:rPr>
        <w:t>Child centred</w:t>
      </w:r>
      <w:r>
        <w:rPr>
          <w:b/>
        </w:rPr>
        <w:t>:</w:t>
      </w:r>
      <w:r w:rsidRPr="00FC7B66">
        <w:t xml:space="preserve"> the process is centred on the rights and needs of Ab</w:t>
      </w:r>
      <w:r>
        <w:t>original children and resources</w:t>
      </w:r>
      <w:r w:rsidRPr="00FC7B66">
        <w:t xml:space="preserve"> related to the care</w:t>
      </w:r>
      <w:r>
        <w:t xml:space="preserve"> or </w:t>
      </w:r>
      <w:r w:rsidRPr="00FC7B66">
        <w:t xml:space="preserve">placement and case management for each child, </w:t>
      </w:r>
      <w:r>
        <w:t>that is,</w:t>
      </w:r>
      <w:r w:rsidRPr="00FC7B66">
        <w:t xml:space="preserve"> </w:t>
      </w:r>
      <w:r>
        <w:t>t</w:t>
      </w:r>
      <w:r w:rsidRPr="00FC7B66">
        <w:t>argets and resources follow the child</w:t>
      </w:r>
      <w:r>
        <w:t>.</w:t>
      </w:r>
    </w:p>
    <w:p w14:paraId="1A27871D" w14:textId="49CDBB63" w:rsidR="00D04EE1" w:rsidRPr="00B46EDE" w:rsidRDefault="00D04EE1" w:rsidP="00C52669">
      <w:pPr>
        <w:pStyle w:val="DHHSbullet1lastline"/>
      </w:pPr>
      <w:r w:rsidRPr="00B46EDE">
        <w:rPr>
          <w:b/>
        </w:rPr>
        <w:t>Self Determination:</w:t>
      </w:r>
      <w:r w:rsidRPr="00B46EDE">
        <w:t xml:space="preserve"> </w:t>
      </w:r>
      <w:r w:rsidR="00C7466F">
        <w:t>the project</w:t>
      </w:r>
      <w:r w:rsidR="00B653B2" w:rsidRPr="00FC5EBB">
        <w:t xml:space="preserve"> will be led and guided by the views, capacity and direction provided by the ACCOs and the Victorian Aborigi</w:t>
      </w:r>
      <w:r w:rsidR="00C7466F" w:rsidRPr="00FC5EBB">
        <w:t>nal Community in line with the government’s</w:t>
      </w:r>
      <w:r w:rsidR="00B653B2" w:rsidRPr="00FC5EBB">
        <w:t xml:space="preserve"> commitment to Self Determination for Aboriginal and Torres Strait Islander People.</w:t>
      </w:r>
      <w:r w:rsidR="00B653B2">
        <w:rPr>
          <w:rFonts w:cs="Arial"/>
          <w:color w:val="202020"/>
          <w:lang w:val="en"/>
        </w:rPr>
        <w:t xml:space="preserve"> </w:t>
      </w:r>
    </w:p>
    <w:p w14:paraId="797734FB" w14:textId="77777777" w:rsidR="00C52669" w:rsidRPr="00FC7B66" w:rsidRDefault="00C52669" w:rsidP="00C52669">
      <w:pPr>
        <w:pStyle w:val="Heading2"/>
        <w:numPr>
          <w:ilvl w:val="1"/>
          <w:numId w:val="5"/>
        </w:numPr>
      </w:pPr>
      <w:bookmarkStart w:id="14" w:name="_Toc498960044"/>
      <w:bookmarkStart w:id="15" w:name="_Toc528656055"/>
      <w:r>
        <w:t xml:space="preserve">Principles and enablers </w:t>
      </w:r>
      <w:r w:rsidR="00816F4B">
        <w:t xml:space="preserve">to guide </w:t>
      </w:r>
      <w:r>
        <w:t xml:space="preserve">for good decision making </w:t>
      </w:r>
      <w:r w:rsidR="00816F4B">
        <w:t xml:space="preserve">regarding </w:t>
      </w:r>
      <w:bookmarkEnd w:id="14"/>
      <w:r w:rsidR="00666C49">
        <w:t>transition process</w:t>
      </w:r>
      <w:bookmarkEnd w:id="15"/>
    </w:p>
    <w:p w14:paraId="6D386C07" w14:textId="77777777" w:rsidR="00C52669" w:rsidRPr="00FC7B66" w:rsidRDefault="00C52669" w:rsidP="00C52669">
      <w:pPr>
        <w:pStyle w:val="DHHSbullet1"/>
      </w:pPr>
      <w:r w:rsidRPr="00EE3EE4">
        <w:rPr>
          <w:b/>
          <w:bCs/>
        </w:rPr>
        <w:t>Transitioning is the starting presumption</w:t>
      </w:r>
      <w:r>
        <w:t>:</w:t>
      </w:r>
      <w:r w:rsidRPr="00FC7B66">
        <w:t xml:space="preserve"> transitioning is presumed to be in the best interests of all Aboriginal children in care unless there are particular </w:t>
      </w:r>
      <w:r w:rsidR="00C35D4D" w:rsidRPr="00FC7B66">
        <w:t>circumstances which</w:t>
      </w:r>
      <w:r w:rsidRPr="00FC7B66">
        <w:t xml:space="preserve"> make transitioning</w:t>
      </w:r>
      <w:r w:rsidRPr="0036035B">
        <w:t xml:space="preserve"> </w:t>
      </w:r>
      <w:r w:rsidRPr="00FC7B66">
        <w:t>detrimental to a child’s best interests</w:t>
      </w:r>
      <w:r>
        <w:t xml:space="preserve"> or </w:t>
      </w:r>
      <w:r w:rsidRPr="00FC7B66">
        <w:t>highly impractical</w:t>
      </w:r>
      <w:r>
        <w:t>.</w:t>
      </w:r>
    </w:p>
    <w:p w14:paraId="289549A5" w14:textId="79C2F801" w:rsidR="00C52669" w:rsidRPr="00FC7B66" w:rsidRDefault="00C52669" w:rsidP="00CC20A9">
      <w:pPr>
        <w:pStyle w:val="DHHSbullet1"/>
      </w:pPr>
      <w:r w:rsidRPr="00EE3EE4">
        <w:rPr>
          <w:b/>
          <w:bCs/>
        </w:rPr>
        <w:t>Planning is</w:t>
      </w:r>
      <w:r w:rsidR="00816F4B">
        <w:rPr>
          <w:b/>
          <w:bCs/>
        </w:rPr>
        <w:t xml:space="preserve"> to be</w:t>
      </w:r>
      <w:r w:rsidRPr="00EE3EE4">
        <w:rPr>
          <w:b/>
          <w:bCs/>
        </w:rPr>
        <w:t xml:space="preserve"> timely and individually focused</w:t>
      </w:r>
      <w:r>
        <w:t>:</w:t>
      </w:r>
      <w:r w:rsidRPr="00FC7B66">
        <w:t xml:space="preserve"> planning needs to </w:t>
      </w:r>
      <w:r w:rsidR="007F2F9B">
        <w:t xml:space="preserve">consider the needs of </w:t>
      </w:r>
      <w:r w:rsidR="004108C9">
        <w:t xml:space="preserve">the carer </w:t>
      </w:r>
      <w:r w:rsidR="00C35D4D">
        <w:t xml:space="preserve">and </w:t>
      </w:r>
      <w:r w:rsidR="00C35D4D" w:rsidRPr="00FC7B66">
        <w:t>the</w:t>
      </w:r>
      <w:r w:rsidRPr="00FC7B66">
        <w:t xml:space="preserve"> child,</w:t>
      </w:r>
      <w:r w:rsidR="004108C9">
        <w:t xml:space="preserve"> and be undertaken in partnership between</w:t>
      </w:r>
      <w:r w:rsidRPr="00FC7B66">
        <w:t xml:space="preserve"> ACCO, </w:t>
      </w:r>
      <w:r>
        <w:t>C</w:t>
      </w:r>
      <w:r w:rsidR="00331B11">
        <w:t>SO,</w:t>
      </w:r>
      <w:r>
        <w:t xml:space="preserve"> </w:t>
      </w:r>
      <w:proofErr w:type="gramStart"/>
      <w:r>
        <w:t>the</w:t>
      </w:r>
      <w:proofErr w:type="gramEnd"/>
      <w:r>
        <w:t xml:space="preserve"> department </w:t>
      </w:r>
      <w:r w:rsidR="004108C9">
        <w:t xml:space="preserve">at </w:t>
      </w:r>
      <w:r w:rsidR="00C35D4D">
        <w:t>both divisional</w:t>
      </w:r>
      <w:r w:rsidRPr="00FC7B66">
        <w:t xml:space="preserve"> and </w:t>
      </w:r>
      <w:r>
        <w:t>c</w:t>
      </w:r>
      <w:r w:rsidRPr="00FC7B66">
        <w:t>entral level</w:t>
      </w:r>
      <w:r w:rsidR="004108C9">
        <w:t>s</w:t>
      </w:r>
      <w:r w:rsidRPr="00FC7B66">
        <w:t>.</w:t>
      </w:r>
      <w:r>
        <w:t xml:space="preserve"> </w:t>
      </w:r>
      <w:r w:rsidRPr="00FC7B66">
        <w:t>Planning must assess and plan for the proportional transition of targets and funding that can be reasonably delivered by ACCOs and thereafter must consider the needs of each child and carer that may be transferre</w:t>
      </w:r>
      <w:r>
        <w:t>d</w:t>
      </w:r>
      <w:r w:rsidRPr="00FC7B66">
        <w:t>.</w:t>
      </w:r>
    </w:p>
    <w:p w14:paraId="02371796" w14:textId="72CD694B" w:rsidR="00C52669" w:rsidRPr="00FC7B66" w:rsidRDefault="00C52669" w:rsidP="00C52669">
      <w:pPr>
        <w:pStyle w:val="DHHSbullet1"/>
      </w:pPr>
      <w:r w:rsidRPr="00EE3EE4">
        <w:rPr>
          <w:b/>
          <w:bCs/>
        </w:rPr>
        <w:t xml:space="preserve">Collective responsibility </w:t>
      </w:r>
      <w:r w:rsidR="00816F4B">
        <w:rPr>
          <w:b/>
          <w:bCs/>
        </w:rPr>
        <w:t>is critical to</w:t>
      </w:r>
      <w:r w:rsidRPr="00EE3EE4">
        <w:rPr>
          <w:b/>
          <w:bCs/>
        </w:rPr>
        <w:t xml:space="preserve"> success</w:t>
      </w:r>
      <w:r>
        <w:t>:</w:t>
      </w:r>
      <w:r w:rsidRPr="00FC7B66">
        <w:t xml:space="preserve"> successful transitions will require all stakeholders to work collaboratively, be child and family centred and take collective responsibility for outcomes; this will be evidenced by seeing significant numbers of carers and placement support functions and case management transfer </w:t>
      </w:r>
      <w:r>
        <w:t xml:space="preserve">from </w:t>
      </w:r>
      <w:r w:rsidR="00E10F49">
        <w:t xml:space="preserve">the department </w:t>
      </w:r>
      <w:r>
        <w:t>to ACCOs and from CSO</w:t>
      </w:r>
      <w:r w:rsidRPr="00FC7B66">
        <w:t xml:space="preserve">s to ACCOs in all </w:t>
      </w:r>
      <w:r w:rsidR="00E10F49">
        <w:t>departmental</w:t>
      </w:r>
      <w:r w:rsidR="00E10F49" w:rsidRPr="00FC7B66">
        <w:t xml:space="preserve"> </w:t>
      </w:r>
      <w:r>
        <w:t>a</w:t>
      </w:r>
      <w:r w:rsidRPr="00FC7B66">
        <w:t>reas</w:t>
      </w:r>
      <w:r>
        <w:t>.</w:t>
      </w:r>
    </w:p>
    <w:p w14:paraId="16908466" w14:textId="6CE1BE73" w:rsidR="00C52669" w:rsidRPr="00FC7B66" w:rsidRDefault="00BA01A8" w:rsidP="00C52669">
      <w:pPr>
        <w:pStyle w:val="DHHSbullet1"/>
      </w:pPr>
      <w:r>
        <w:rPr>
          <w:b/>
          <w:bCs/>
        </w:rPr>
        <w:t>Decision making is to be</w:t>
      </w:r>
      <w:r w:rsidR="006E2B9A">
        <w:rPr>
          <w:b/>
          <w:bCs/>
        </w:rPr>
        <w:t xml:space="preserve"> p</w:t>
      </w:r>
      <w:r w:rsidR="00C52669" w:rsidRPr="00EE3EE4">
        <w:rPr>
          <w:b/>
          <w:bCs/>
        </w:rPr>
        <w:t>articipatory and inclusive</w:t>
      </w:r>
      <w:r w:rsidR="00C52669">
        <w:t>:</w:t>
      </w:r>
      <w:r w:rsidR="00C52669" w:rsidRPr="00FC7B66">
        <w:t xml:space="preserve"> all stakeholders</w:t>
      </w:r>
      <w:r w:rsidR="00C52669">
        <w:t>,</w:t>
      </w:r>
      <w:r w:rsidR="00C52669" w:rsidRPr="00FC7B66">
        <w:t xml:space="preserve"> including children and young people, families, ACCOs, carers, providers and </w:t>
      </w:r>
      <w:r w:rsidR="00E10F49">
        <w:t xml:space="preserve">the </w:t>
      </w:r>
      <w:r w:rsidR="00D61F84">
        <w:t>d</w:t>
      </w:r>
      <w:r w:rsidR="00E10F49">
        <w:t>epartment</w:t>
      </w:r>
      <w:r w:rsidR="00C52669">
        <w:t>,</w:t>
      </w:r>
      <w:r w:rsidR="00C52669" w:rsidRPr="00FC7B66">
        <w:t xml:space="preserve"> have opportunities to be heard and contribute to successful transitioning</w:t>
      </w:r>
      <w:r w:rsidR="00C52669">
        <w:t>.</w:t>
      </w:r>
    </w:p>
    <w:p w14:paraId="41340BA8" w14:textId="5A7F8B69" w:rsidR="00C52669" w:rsidRPr="00FC7B66" w:rsidRDefault="00C52669" w:rsidP="00C52669">
      <w:pPr>
        <w:pStyle w:val="DHHSbullet1"/>
      </w:pPr>
      <w:r w:rsidRPr="00EE3EE4">
        <w:rPr>
          <w:b/>
          <w:bCs/>
        </w:rPr>
        <w:t>Quality information and data</w:t>
      </w:r>
      <w:r>
        <w:t>:</w:t>
      </w:r>
      <w:r w:rsidRPr="00FC7B66">
        <w:t xml:space="preserve"> decisions are informed by up to date information regarding targets and funding and the population o</w:t>
      </w:r>
      <w:r w:rsidR="00331B11">
        <w:t>f children involved with Child P</w:t>
      </w:r>
      <w:r w:rsidRPr="00FC7B66">
        <w:t>rotection by division</w:t>
      </w:r>
      <w:r w:rsidR="00D61F84">
        <w:t xml:space="preserve">, </w:t>
      </w:r>
      <w:r w:rsidRPr="00FC7B66">
        <w:t>area</w:t>
      </w:r>
      <w:r w:rsidR="00D61F84">
        <w:t xml:space="preserve"> or </w:t>
      </w:r>
      <w:r w:rsidRPr="00FC7B66">
        <w:t>agency. Decisions to transition children and carers must contain all relevant information including the</w:t>
      </w:r>
      <w:r>
        <w:t xml:space="preserve"> </w:t>
      </w:r>
      <w:r w:rsidRPr="00FC7B66">
        <w:t>status of each placement, placement history and stability, case plan objectives and current activity in the Children’s Court (if any).</w:t>
      </w:r>
      <w:r>
        <w:t xml:space="preserve"> </w:t>
      </w:r>
      <w:r w:rsidRPr="00FC7B66">
        <w:t>Leverage an</w:t>
      </w:r>
      <w:r w:rsidR="00331B11">
        <w:t>d utilise existing processes – c</w:t>
      </w:r>
      <w:r w:rsidRPr="00FC7B66">
        <w:t>are teams, cultural support planning and other existing processes and forums should be utilised to the fullest extent to oversee the transfer of each placement rather than developing parallel processes</w:t>
      </w:r>
      <w:r>
        <w:t>.</w:t>
      </w:r>
    </w:p>
    <w:p w14:paraId="04B00B45" w14:textId="77777777" w:rsidR="00C52669" w:rsidRPr="00FC7B66" w:rsidRDefault="00C52669" w:rsidP="00CC20A9">
      <w:pPr>
        <w:pStyle w:val="DHHSbullet1"/>
      </w:pPr>
      <w:r w:rsidRPr="00EE3EE4">
        <w:rPr>
          <w:b/>
          <w:bCs/>
        </w:rPr>
        <w:t>Agency capacity building and program viability</w:t>
      </w:r>
      <w:r>
        <w:t>:</w:t>
      </w:r>
      <w:r w:rsidRPr="00FC7B66">
        <w:t xml:space="preserve"> building the infrastructure and program management capacity of </w:t>
      </w:r>
      <w:r w:rsidR="00CC20A9">
        <w:t>ACCOs</w:t>
      </w:r>
      <w:r w:rsidRPr="00FC7B66">
        <w:t xml:space="preserve"> requires dedicated resources; and programs (</w:t>
      </w:r>
      <w:r>
        <w:t>foster care</w:t>
      </w:r>
      <w:r w:rsidRPr="00FC7B66">
        <w:t xml:space="preserve">, </w:t>
      </w:r>
      <w:r>
        <w:t>kinship care</w:t>
      </w:r>
      <w:r w:rsidRPr="00FC7B66">
        <w:t xml:space="preserve"> </w:t>
      </w:r>
      <w:r>
        <w:t>and so on</w:t>
      </w:r>
      <w:r w:rsidRPr="00FC7B66">
        <w:t>) require sufficient scale to manage transferred placements and take new referrals</w:t>
      </w:r>
      <w:r>
        <w:t>.</w:t>
      </w:r>
    </w:p>
    <w:p w14:paraId="70AD045F" w14:textId="77777777" w:rsidR="00C52669" w:rsidRPr="00FC7B66" w:rsidRDefault="00C52669" w:rsidP="00C52669">
      <w:pPr>
        <w:pStyle w:val="DHHSbullet1"/>
      </w:pPr>
      <w:r w:rsidRPr="00EE3EE4">
        <w:rPr>
          <w:b/>
          <w:bCs/>
        </w:rPr>
        <w:t>System re-orientation</w:t>
      </w:r>
      <w:r>
        <w:t>:</w:t>
      </w:r>
      <w:r w:rsidRPr="00FC7B66">
        <w:t xml:space="preserve"> carer recruitment strategies and </w:t>
      </w:r>
      <w:r>
        <w:t>out-of-home care</w:t>
      </w:r>
      <w:r w:rsidRPr="00FC7B66">
        <w:t xml:space="preserve"> placement and support processes should prioritise placement of Aboriginal children with carers attached to Aboriginal agencies and minimise the need for subsequ</w:t>
      </w:r>
      <w:r>
        <w:t>ent transfers from CSOs to ACCOs.</w:t>
      </w:r>
    </w:p>
    <w:p w14:paraId="388D9418" w14:textId="4AAFBE52" w:rsidR="00C52669" w:rsidRDefault="00C52669" w:rsidP="00C52669">
      <w:pPr>
        <w:pStyle w:val="DHHSbullet1"/>
      </w:pPr>
      <w:r w:rsidRPr="00EE3EE4">
        <w:rPr>
          <w:b/>
          <w:bCs/>
        </w:rPr>
        <w:lastRenderedPageBreak/>
        <w:t>Tailored service delivery partnerships</w:t>
      </w:r>
      <w:r>
        <w:t>:</w:t>
      </w:r>
      <w:r w:rsidRPr="00FC7B66">
        <w:t xml:space="preserve"> CSOs, ACCO</w:t>
      </w:r>
      <w:r>
        <w:t>s</w:t>
      </w:r>
      <w:r w:rsidRPr="00FC7B66">
        <w:t xml:space="preserve"> and</w:t>
      </w:r>
      <w:r w:rsidR="00E10F49">
        <w:t xml:space="preserve"> the</w:t>
      </w:r>
      <w:r w:rsidRPr="00FC7B66">
        <w:t xml:space="preserve"> </w:t>
      </w:r>
      <w:r w:rsidR="00E10F49">
        <w:t xml:space="preserve">department </w:t>
      </w:r>
      <w:r w:rsidRPr="00FC7B66">
        <w:t>should explore partnerships for service delivery or consider service delivery through other ACCOs</w:t>
      </w:r>
      <w:r w:rsidR="00E10F49">
        <w:t>,</w:t>
      </w:r>
      <w:r w:rsidRPr="00FC7B66">
        <w:t xml:space="preserve"> which enable ACCO</w:t>
      </w:r>
      <w:r>
        <w:t>s</w:t>
      </w:r>
      <w:r w:rsidRPr="00FC7B66">
        <w:t xml:space="preserve"> to scale-up and CSOs</w:t>
      </w:r>
      <w:r>
        <w:t xml:space="preserve"> or </w:t>
      </w:r>
      <w:r w:rsidR="00E10F49">
        <w:t xml:space="preserve">the department </w:t>
      </w:r>
      <w:r w:rsidRPr="00FC7B66">
        <w:t>to scale-back within agreed timeframes</w:t>
      </w:r>
      <w:r>
        <w:t>.</w:t>
      </w:r>
    </w:p>
    <w:p w14:paraId="2A771FA2" w14:textId="77777777" w:rsidR="00C52669" w:rsidRPr="00FC7B66" w:rsidRDefault="00C52669" w:rsidP="00C52669">
      <w:pPr>
        <w:pStyle w:val="DHHSbullet1lastline"/>
      </w:pPr>
      <w:r w:rsidRPr="00EE3EE4">
        <w:rPr>
          <w:b/>
          <w:bCs/>
        </w:rPr>
        <w:t>Transforming programs and services</w:t>
      </w:r>
      <w:r>
        <w:t>:</w:t>
      </w:r>
      <w:r w:rsidRPr="00FC7B66">
        <w:t xml:space="preserve"> transition process must allow Aboriginal agencies to re-design interventions and programs to embed cultural knowledge and understanding and better meet the needs of Aboriginal children within existing legislative parameters.</w:t>
      </w:r>
    </w:p>
    <w:p w14:paraId="4D5E94BB" w14:textId="77777777" w:rsidR="004F42F0" w:rsidRDefault="004F42F0">
      <w:pPr>
        <w:rPr>
          <w:rFonts w:ascii="Arial" w:hAnsi="Arial"/>
          <w:bCs/>
          <w:color w:val="C5511A"/>
          <w:sz w:val="44"/>
          <w:szCs w:val="44"/>
        </w:rPr>
      </w:pPr>
      <w:bookmarkStart w:id="16" w:name="_Toc498960045"/>
      <w:r>
        <w:br w:type="page"/>
      </w:r>
    </w:p>
    <w:p w14:paraId="37054532" w14:textId="00E0DBD8" w:rsidR="00C52669" w:rsidRPr="00D83C24" w:rsidRDefault="00C52669" w:rsidP="00C52669">
      <w:pPr>
        <w:pStyle w:val="Heading1"/>
        <w:numPr>
          <w:ilvl w:val="0"/>
          <w:numId w:val="6"/>
        </w:numPr>
        <w:ind w:left="426"/>
      </w:pPr>
      <w:bookmarkStart w:id="17" w:name="_Toc528656056"/>
      <w:r w:rsidRPr="00D83C24">
        <w:lastRenderedPageBreak/>
        <w:t>Legislative context</w:t>
      </w:r>
      <w:r>
        <w:t xml:space="preserve"> and key policies</w:t>
      </w:r>
      <w:bookmarkEnd w:id="16"/>
      <w:bookmarkEnd w:id="17"/>
    </w:p>
    <w:p w14:paraId="603C639B" w14:textId="53253098" w:rsidR="00C52669" w:rsidRDefault="00C52669" w:rsidP="00C52669">
      <w:pPr>
        <w:pStyle w:val="Heading2"/>
        <w:numPr>
          <w:ilvl w:val="1"/>
          <w:numId w:val="6"/>
        </w:numPr>
        <w:ind w:left="567" w:hanging="567"/>
      </w:pPr>
      <w:bookmarkStart w:id="18" w:name="_Toc528656057"/>
      <w:bookmarkStart w:id="19" w:name="_Toc498960046"/>
      <w:r>
        <w:t>Children, Youth and Families Act 2005</w:t>
      </w:r>
      <w:bookmarkEnd w:id="18"/>
      <w:r>
        <w:t xml:space="preserve"> </w:t>
      </w:r>
      <w:bookmarkEnd w:id="19"/>
    </w:p>
    <w:p w14:paraId="07C6265A" w14:textId="7169A882" w:rsidR="00C52669" w:rsidRDefault="00C52669" w:rsidP="00C52669">
      <w:pPr>
        <w:pStyle w:val="DHHSbody"/>
      </w:pPr>
      <w:r>
        <w:t xml:space="preserve">The </w:t>
      </w:r>
      <w:r w:rsidRPr="00EE3EE4">
        <w:rPr>
          <w:i/>
          <w:iCs/>
        </w:rPr>
        <w:t>Children, Youth and Families Act 2005 (Vic)</w:t>
      </w:r>
      <w:r>
        <w:t xml:space="preserve"> supports an integrated system of effective and accessible children and family services with a focus on prevention and early intervention to improve outcomes for ch</w:t>
      </w:r>
      <w:r w:rsidR="00331B11">
        <w:t>ildren and young people in the Child P</w:t>
      </w:r>
      <w:r>
        <w:t xml:space="preserve">rotection and out-of-home care system. This is </w:t>
      </w:r>
      <w:r w:rsidR="004108C9">
        <w:t xml:space="preserve">supported by the best interest case planning framework which </w:t>
      </w:r>
      <w:r>
        <w:t>promo</w:t>
      </w:r>
      <w:r w:rsidR="004108C9">
        <w:t>tes</w:t>
      </w:r>
      <w:r>
        <w:t xml:space="preserve"> the child’s best interests including development, cultural identity, and stability and maintaining Aboriginal children within their community.</w:t>
      </w:r>
    </w:p>
    <w:p w14:paraId="57B9F388" w14:textId="7ACF44F0" w:rsidR="00C52669" w:rsidRDefault="00C52669" w:rsidP="00C52669">
      <w:pPr>
        <w:pStyle w:val="DHHSbody"/>
      </w:pPr>
      <w:r>
        <w:t xml:space="preserve">The Victorian Legislation and Parliamentary Documents website has the </w:t>
      </w:r>
      <w:hyperlink r:id="rId24" w:history="1">
        <w:r w:rsidRPr="00D82347">
          <w:rPr>
            <w:rStyle w:val="Hyperlink"/>
          </w:rPr>
          <w:t xml:space="preserve">latest version of the </w:t>
        </w:r>
        <w:r>
          <w:rPr>
            <w:rStyle w:val="Hyperlink"/>
          </w:rPr>
          <w:t>C</w:t>
        </w:r>
        <w:r w:rsidR="004F42F0">
          <w:rPr>
            <w:rStyle w:val="Hyperlink"/>
          </w:rPr>
          <w:t xml:space="preserve">hildren </w:t>
        </w:r>
        <w:r>
          <w:rPr>
            <w:rStyle w:val="Hyperlink"/>
          </w:rPr>
          <w:t>Y</w:t>
        </w:r>
        <w:r w:rsidR="004F42F0">
          <w:rPr>
            <w:rStyle w:val="Hyperlink"/>
          </w:rPr>
          <w:t xml:space="preserve">outh and </w:t>
        </w:r>
        <w:r>
          <w:rPr>
            <w:rStyle w:val="Hyperlink"/>
          </w:rPr>
          <w:t>F</w:t>
        </w:r>
        <w:r w:rsidR="004F42F0">
          <w:rPr>
            <w:rStyle w:val="Hyperlink"/>
          </w:rPr>
          <w:t>amilies</w:t>
        </w:r>
        <w:r>
          <w:rPr>
            <w:rStyle w:val="Hyperlink"/>
          </w:rPr>
          <w:t xml:space="preserve"> </w:t>
        </w:r>
        <w:r w:rsidRPr="00D82347">
          <w:rPr>
            <w:rStyle w:val="Hyperlink"/>
          </w:rPr>
          <w:t>Act</w:t>
        </w:r>
      </w:hyperlink>
      <w:r>
        <w:t xml:space="preserve"> &lt;</w:t>
      </w:r>
      <w:r w:rsidRPr="00D82347">
        <w:t>http://www.legislation.vic.gov.au/Domino/Web_Notes/LDMS/PubLawToday.nsf/a12f6f60fbd56800ca256de500201e54/6a365124a3540687ca25814f00174d53!OpenDocument</w:t>
      </w:r>
      <w:r>
        <w:t>&gt;.</w:t>
      </w:r>
    </w:p>
    <w:p w14:paraId="13C08206" w14:textId="77777777" w:rsidR="00C52669" w:rsidRPr="00F0386C" w:rsidRDefault="00C52669" w:rsidP="00C52669">
      <w:pPr>
        <w:pStyle w:val="Heading2"/>
        <w:numPr>
          <w:ilvl w:val="1"/>
          <w:numId w:val="6"/>
        </w:numPr>
        <w:ind w:left="567" w:hanging="567"/>
      </w:pPr>
      <w:bookmarkStart w:id="20" w:name="_Toc498960047"/>
      <w:bookmarkStart w:id="21" w:name="_Toc528656058"/>
      <w:bookmarkStart w:id="22" w:name="_Toc473291442"/>
      <w:r w:rsidRPr="00F0386C">
        <w:t xml:space="preserve">Child Protection </w:t>
      </w:r>
      <w:r>
        <w:t>m</w:t>
      </w:r>
      <w:r w:rsidRPr="00F0386C">
        <w:t>anual</w:t>
      </w:r>
      <w:bookmarkEnd w:id="20"/>
      <w:bookmarkEnd w:id="21"/>
    </w:p>
    <w:p w14:paraId="5B48DCF2" w14:textId="5FA77BF1" w:rsidR="00C52669" w:rsidRPr="00FC7B66" w:rsidRDefault="00C52669" w:rsidP="00C52669">
      <w:pPr>
        <w:pStyle w:val="DHHSbody"/>
      </w:pPr>
      <w:r w:rsidRPr="00FC7B66">
        <w:t xml:space="preserve">The </w:t>
      </w:r>
      <w:hyperlink r:id="rId25" w:history="1">
        <w:r w:rsidRPr="00D66BD8">
          <w:rPr>
            <w:rStyle w:val="Hyperlink"/>
          </w:rPr>
          <w:t>Child Protection manual</w:t>
        </w:r>
      </w:hyperlink>
      <w:r w:rsidRPr="00FC7B66">
        <w:t xml:space="preserve"> </w:t>
      </w:r>
      <w:r>
        <w:t xml:space="preserve">&lt;http://www.cpmanual.vic.gov.au&gt; </w:t>
      </w:r>
      <w:r w:rsidRPr="00FC7B66">
        <w:t xml:space="preserve">contains </w:t>
      </w:r>
      <w:r w:rsidR="00331B11">
        <w:t>the requirements for statutory Child P</w:t>
      </w:r>
      <w:r w:rsidRPr="00FC7B66">
        <w:t>rotection practice in Victoria. The manual provide</w:t>
      </w:r>
      <w:r w:rsidR="00331B11">
        <w:t>s essential guidance for Child P</w:t>
      </w:r>
      <w:r w:rsidRPr="00FC7B66">
        <w:t>rotection practitioners and managers</w:t>
      </w:r>
      <w:r>
        <w:t>, and contracted case managers</w:t>
      </w:r>
      <w:r w:rsidRPr="00FC7B66">
        <w:t>. The manual brings together current research and knowledge. It separates procedural requirements from practice guidance, information resources, tools, protocols and service descriptions.</w:t>
      </w:r>
    </w:p>
    <w:p w14:paraId="155115AB" w14:textId="77777777" w:rsidR="00C52669" w:rsidRPr="00F34150" w:rsidRDefault="00C52669" w:rsidP="00C52669">
      <w:pPr>
        <w:pStyle w:val="Heading2"/>
        <w:numPr>
          <w:ilvl w:val="1"/>
          <w:numId w:val="6"/>
        </w:numPr>
        <w:ind w:left="567" w:hanging="567"/>
      </w:pPr>
      <w:bookmarkStart w:id="23" w:name="_Toc498960048"/>
      <w:bookmarkStart w:id="24" w:name="_Toc528656059"/>
      <w:r w:rsidRPr="00F34150">
        <w:t xml:space="preserve">Contracted </w:t>
      </w:r>
      <w:r>
        <w:t>c</w:t>
      </w:r>
      <w:r w:rsidRPr="00F34150">
        <w:t>ase management</w:t>
      </w:r>
      <w:bookmarkEnd w:id="23"/>
      <w:bookmarkEnd w:id="24"/>
    </w:p>
    <w:p w14:paraId="62B90E38" w14:textId="77777777" w:rsidR="00C52669" w:rsidRPr="003C0B09" w:rsidRDefault="00C52669" w:rsidP="00C52669">
      <w:pPr>
        <w:pStyle w:val="DHHSbody"/>
      </w:pPr>
      <w:r>
        <w:t xml:space="preserve">The focus of this project </w:t>
      </w:r>
      <w:r w:rsidRPr="003C0B09">
        <w:t xml:space="preserve">in stage 1 is to increase the number of Aboriginal children </w:t>
      </w:r>
      <w:r w:rsidR="004108C9">
        <w:t>subject to protection orders</w:t>
      </w:r>
      <w:r w:rsidR="00323010">
        <w:t xml:space="preserve"> </w:t>
      </w:r>
      <w:r w:rsidR="006E2B9A">
        <w:t xml:space="preserve">in out-of-home care </w:t>
      </w:r>
      <w:r w:rsidRPr="003C0B09">
        <w:t xml:space="preserve">whose </w:t>
      </w:r>
      <w:r w:rsidR="00D04EE1">
        <w:t xml:space="preserve">care and </w:t>
      </w:r>
      <w:r w:rsidRPr="003C0B09">
        <w:t>case management is contracted to an ACCO.</w:t>
      </w:r>
    </w:p>
    <w:p w14:paraId="70637706" w14:textId="0ED82A7F" w:rsidR="00C52669" w:rsidRDefault="00C52669" w:rsidP="00C52669">
      <w:pPr>
        <w:pStyle w:val="DHHSbody"/>
      </w:pPr>
      <w:r>
        <w:t>A case contract is a formal arrangement in the form of a wr</w:t>
      </w:r>
      <w:r w:rsidR="00331B11">
        <w:t>itten agreement, between Child P</w:t>
      </w:r>
      <w:r>
        <w:t>rotection and another agency for the provision of case management for a child subject to a protection order. Contracting arrangements are designed to enable the most appropriate agency to support implementation of the case plan.</w:t>
      </w:r>
    </w:p>
    <w:p w14:paraId="32DA049C" w14:textId="6A143161" w:rsidR="006E2B9A" w:rsidRPr="00BE1BFC" w:rsidRDefault="00331B11" w:rsidP="00666C49">
      <w:pPr>
        <w:pStyle w:val="DHHSbody"/>
      </w:pPr>
      <w:r>
        <w:t>Child P</w:t>
      </w:r>
      <w:r w:rsidR="00C52669">
        <w:t>rotection may contract a CSO</w:t>
      </w:r>
      <w:r w:rsidR="00D61F84">
        <w:t xml:space="preserve"> or </w:t>
      </w:r>
      <w:r w:rsidR="00666C49">
        <w:t>ACCO to</w:t>
      </w:r>
      <w:r w:rsidR="00C52669">
        <w:t xml:space="preserve"> undertake</w:t>
      </w:r>
      <w:r w:rsidR="00D04EE1">
        <w:t xml:space="preserve"> care and</w:t>
      </w:r>
      <w:r w:rsidR="00C52669">
        <w:t xml:space="preserve"> case management </w:t>
      </w:r>
      <w:r w:rsidR="006E2B9A">
        <w:t xml:space="preserve">or </w:t>
      </w:r>
      <w:r w:rsidR="00666C49">
        <w:t>to undertake specified</w:t>
      </w:r>
      <w:r w:rsidR="00C52669">
        <w:t xml:space="preserve"> functions</w:t>
      </w:r>
      <w:r w:rsidR="006E2B9A">
        <w:t>.</w:t>
      </w:r>
      <w:r w:rsidR="00DB7BDF">
        <w:t xml:space="preserve"> </w:t>
      </w:r>
      <w:r w:rsidR="00666C49">
        <w:t>Case management includes d</w:t>
      </w:r>
      <w:r w:rsidR="006E2B9A">
        <w:t>irect work</w:t>
      </w:r>
      <w:r w:rsidR="00C52669" w:rsidRPr="00BE1BFC">
        <w:t xml:space="preserve"> with the child </w:t>
      </w:r>
      <w:r w:rsidR="00C52669">
        <w:t xml:space="preserve">and family </w:t>
      </w:r>
      <w:r w:rsidR="006E2B9A">
        <w:t>to implement case planning objectives and tasks</w:t>
      </w:r>
      <w:r w:rsidR="00666C49">
        <w:t xml:space="preserve">. </w:t>
      </w:r>
      <w:r w:rsidR="001627AF">
        <w:t>Typically,</w:t>
      </w:r>
      <w:r w:rsidR="006E2B9A">
        <w:t xml:space="preserve"> such tasks will include:</w:t>
      </w:r>
    </w:p>
    <w:p w14:paraId="70EFB002" w14:textId="77777777" w:rsidR="004108C9" w:rsidRDefault="004108C9" w:rsidP="00C52669">
      <w:pPr>
        <w:pStyle w:val="DHHSbullet1"/>
      </w:pPr>
      <w:r>
        <w:t xml:space="preserve">Direct case work with </w:t>
      </w:r>
      <w:r w:rsidR="00670CA0">
        <w:t>the child, their family and carer to implement the case plan.</w:t>
      </w:r>
    </w:p>
    <w:p w14:paraId="364026AD" w14:textId="1D1E8A1D" w:rsidR="00C52669" w:rsidRPr="00BE1BFC" w:rsidRDefault="00C52669" w:rsidP="00C52669">
      <w:pPr>
        <w:pStyle w:val="DHHSbullet1"/>
      </w:pPr>
      <w:r w:rsidRPr="00BE1BFC">
        <w:t>Engag</w:t>
      </w:r>
      <w:r w:rsidR="006E2B9A">
        <w:t>ing</w:t>
      </w:r>
      <w:r w:rsidR="00666C49">
        <w:t xml:space="preserve"> </w:t>
      </w:r>
      <w:r w:rsidRPr="00BE1BFC">
        <w:t>other specialist agencies and services when required and consistent with the cas</w:t>
      </w:r>
      <w:r w:rsidR="00331B11">
        <w:t>e plan and authorised by Child P</w:t>
      </w:r>
      <w:r w:rsidRPr="00BE1BFC">
        <w:t>rotection.</w:t>
      </w:r>
    </w:p>
    <w:p w14:paraId="56188EB1" w14:textId="77777777" w:rsidR="00C52669" w:rsidRPr="00BE1BFC" w:rsidRDefault="00C52669" w:rsidP="00C52669">
      <w:pPr>
        <w:pStyle w:val="DHHSbullet1"/>
      </w:pPr>
      <w:r w:rsidRPr="00BE1BFC">
        <w:t>Provid</w:t>
      </w:r>
      <w:r w:rsidR="006E2B9A">
        <w:t>ing</w:t>
      </w:r>
      <w:r w:rsidRPr="00BE1BFC">
        <w:t xml:space="preserve"> court reports and </w:t>
      </w:r>
      <w:r w:rsidR="00666C49">
        <w:t>participat</w:t>
      </w:r>
      <w:r w:rsidR="00670CA0">
        <w:t>ing</w:t>
      </w:r>
      <w:r w:rsidRPr="00BE1BFC">
        <w:t xml:space="preserve"> in court processes and proceedings when required.</w:t>
      </w:r>
    </w:p>
    <w:p w14:paraId="0726FFF6" w14:textId="2F4B096A" w:rsidR="00666C49" w:rsidRDefault="00666C49" w:rsidP="00C52669">
      <w:pPr>
        <w:pStyle w:val="DHHSbullet1"/>
      </w:pPr>
      <w:r w:rsidRPr="00BE1BFC">
        <w:t>Maintain</w:t>
      </w:r>
      <w:r>
        <w:t xml:space="preserve">ing </w:t>
      </w:r>
      <w:r w:rsidRPr="00BE1BFC">
        <w:t>regular</w:t>
      </w:r>
      <w:r w:rsidR="00C52669" w:rsidRPr="00BE1BFC">
        <w:t xml:space="preserve"> contact with </w:t>
      </w:r>
      <w:r w:rsidR="00331B11">
        <w:t>Child P</w:t>
      </w:r>
      <w:r w:rsidR="00C52669" w:rsidRPr="00BE1BFC">
        <w:t>rotection and provid</w:t>
      </w:r>
      <w:r w:rsidR="006E2B9A">
        <w:t>ing quarterly</w:t>
      </w:r>
      <w:r w:rsidR="00C52669" w:rsidRPr="00BE1BFC">
        <w:t xml:space="preserve"> progress reports </w:t>
      </w:r>
    </w:p>
    <w:p w14:paraId="7E3623CE" w14:textId="77777777" w:rsidR="00C52669" w:rsidRPr="00BE1BFC" w:rsidRDefault="00C52669" w:rsidP="00C52669">
      <w:pPr>
        <w:pStyle w:val="DHHSbullet1"/>
      </w:pPr>
      <w:r w:rsidRPr="00BE1BFC">
        <w:t>Participat</w:t>
      </w:r>
      <w:r w:rsidR="00BC4B5A">
        <w:t>ing</w:t>
      </w:r>
      <w:r w:rsidRPr="00BE1BFC">
        <w:t xml:space="preserve"> in case plan processes and care teams</w:t>
      </w:r>
      <w:r w:rsidR="00670CA0">
        <w:t>.</w:t>
      </w:r>
    </w:p>
    <w:p w14:paraId="7E0892D0" w14:textId="4959D74B" w:rsidR="00C52669" w:rsidRDefault="00C52669" w:rsidP="00C52669">
      <w:pPr>
        <w:pStyle w:val="DHHSbullet1lastline"/>
      </w:pPr>
      <w:r w:rsidRPr="00BE1BFC">
        <w:t>Updat</w:t>
      </w:r>
      <w:r w:rsidR="00BC4B5A">
        <w:t>ing</w:t>
      </w:r>
      <w:r w:rsidRPr="00BE1BFC">
        <w:t xml:space="preserve"> CRIS including records of activity, consultations with</w:t>
      </w:r>
      <w:r w:rsidR="00D61F84">
        <w:t xml:space="preserve"> the</w:t>
      </w:r>
      <w:r w:rsidRPr="00BE1BFC">
        <w:t xml:space="preserve"> </w:t>
      </w:r>
      <w:r w:rsidR="00D61F84">
        <w:t>d</w:t>
      </w:r>
      <w:r w:rsidR="00E10F49">
        <w:t>epartment</w:t>
      </w:r>
      <w:r w:rsidRPr="00BE1BFC">
        <w:t>, decisions and rationales.</w:t>
      </w:r>
    </w:p>
    <w:p w14:paraId="29F534DE" w14:textId="77777777" w:rsidR="00C52669" w:rsidRDefault="00C52669" w:rsidP="00C52669">
      <w:pPr>
        <w:pStyle w:val="DHHSbody"/>
      </w:pPr>
      <w:r>
        <w:t>Case planning remains a responsibility of Child Protection where a child is subject to contracted case management.</w:t>
      </w:r>
    </w:p>
    <w:p w14:paraId="3EF9F381" w14:textId="77777777" w:rsidR="00C52669" w:rsidRDefault="00C52669" w:rsidP="00C52669">
      <w:pPr>
        <w:pStyle w:val="DHHSbody"/>
      </w:pPr>
      <w:r>
        <w:t xml:space="preserve">The Child Protection manual has more information on </w:t>
      </w:r>
      <w:hyperlink r:id="rId26" w:history="1">
        <w:r w:rsidRPr="00D82347">
          <w:rPr>
            <w:rStyle w:val="Hyperlink"/>
          </w:rPr>
          <w:t>case contracting</w:t>
        </w:r>
      </w:hyperlink>
      <w:r>
        <w:t xml:space="preserve"> &lt;</w:t>
      </w:r>
      <w:r w:rsidRPr="00D82347">
        <w:t>http://www.cpmanual.vic.gov.au/policies-and-procedures/phases/protection-order/case-contracting</w:t>
      </w:r>
      <w:r>
        <w:t>&gt;</w:t>
      </w:r>
    </w:p>
    <w:p w14:paraId="15FF60F3" w14:textId="77777777" w:rsidR="00C52669" w:rsidRDefault="00CC20A9" w:rsidP="00C52669">
      <w:pPr>
        <w:pStyle w:val="Heading2"/>
        <w:numPr>
          <w:ilvl w:val="1"/>
          <w:numId w:val="6"/>
        </w:numPr>
        <w:ind w:left="567" w:hanging="567"/>
      </w:pPr>
      <w:bookmarkStart w:id="25" w:name="_Toc498960049"/>
      <w:bookmarkStart w:id="26" w:name="_Toc528656060"/>
      <w:r>
        <w:lastRenderedPageBreak/>
        <w:t>Interstate l</w:t>
      </w:r>
      <w:r w:rsidR="00C52669">
        <w:t>iaison</w:t>
      </w:r>
      <w:bookmarkEnd w:id="25"/>
      <w:bookmarkEnd w:id="26"/>
    </w:p>
    <w:p w14:paraId="01370FE4" w14:textId="77777777" w:rsidR="00894C3F" w:rsidRDefault="00894C3F" w:rsidP="00894C3F">
      <w:pPr>
        <w:pStyle w:val="DHHSbody"/>
      </w:pPr>
      <w:r>
        <w:t>There is no barrier to contracting a case to a Victorian ACCO where a child</w:t>
      </w:r>
      <w:r w:rsidR="00FC37DF">
        <w:t xml:space="preserve"> subject to a Victorian Children Court Order</w:t>
      </w:r>
      <w:r>
        <w:t xml:space="preserve"> resides interstate.</w:t>
      </w:r>
    </w:p>
    <w:p w14:paraId="3869477D" w14:textId="77777777" w:rsidR="00894C3F" w:rsidRDefault="00894C3F" w:rsidP="00C52669">
      <w:pPr>
        <w:pStyle w:val="DHHSbody"/>
      </w:pPr>
      <w:r>
        <w:t xml:space="preserve">Where children reside interstate and the intention is for them to reside interstate all efforts should be made to transfer the case to the relevant state. Such requests are to be made by Child Protection in accordance with the Interstate Liaison Officer (ILO) process. </w:t>
      </w:r>
    </w:p>
    <w:p w14:paraId="39E85FF4" w14:textId="666A1309" w:rsidR="00C52669" w:rsidRDefault="00C52669" w:rsidP="00C52669">
      <w:pPr>
        <w:pStyle w:val="DHHSbody"/>
      </w:pPr>
      <w:r>
        <w:t>However, there are some practical considerations ACCOs should bear in mind</w:t>
      </w:r>
      <w:r w:rsidR="00894C3F">
        <w:t xml:space="preserve"> when accepting case contracting </w:t>
      </w:r>
      <w:r w:rsidR="00323010">
        <w:t>of children</w:t>
      </w:r>
      <w:r w:rsidR="00BA01A8">
        <w:t xml:space="preserve"> who reside</w:t>
      </w:r>
      <w:r w:rsidR="00FC37DF">
        <w:t xml:space="preserve"> interstate:</w:t>
      </w:r>
    </w:p>
    <w:p w14:paraId="44287132" w14:textId="5CC9AD48" w:rsidR="00BA01A8" w:rsidRDefault="00D61F84" w:rsidP="00151D03">
      <w:pPr>
        <w:pStyle w:val="DHHSbullet1"/>
      </w:pPr>
      <w:r>
        <w:t>m</w:t>
      </w:r>
      <w:r w:rsidR="00323010">
        <w:t>anaging</w:t>
      </w:r>
      <w:r w:rsidR="00C52669">
        <w:t xml:space="preserve"> contact </w:t>
      </w:r>
      <w:r w:rsidR="00FC37DF">
        <w:t>between</w:t>
      </w:r>
      <w:r w:rsidR="00BA01A8">
        <w:t xml:space="preserve"> the child</w:t>
      </w:r>
      <w:r w:rsidR="00C52669">
        <w:t xml:space="preserve"> and </w:t>
      </w:r>
      <w:r w:rsidR="00BA01A8">
        <w:t>their parents</w:t>
      </w:r>
    </w:p>
    <w:p w14:paraId="22B5D4E8" w14:textId="477A4F65" w:rsidR="00C52669" w:rsidRDefault="00D61F84" w:rsidP="00151D03">
      <w:pPr>
        <w:pStyle w:val="DHHSbullet1"/>
      </w:pPr>
      <w:r>
        <w:t>t</w:t>
      </w:r>
      <w:r w:rsidR="00FC37DF">
        <w:t>he ability to maintain regular contact with the child to implement the case plan</w:t>
      </w:r>
    </w:p>
    <w:p w14:paraId="34B583C6" w14:textId="7784CC48" w:rsidR="00C52669" w:rsidRDefault="00D61F84" w:rsidP="00C52669">
      <w:pPr>
        <w:pStyle w:val="DHHSbullet1"/>
      </w:pPr>
      <w:r>
        <w:t>t</w:t>
      </w:r>
      <w:r w:rsidR="00BA01A8">
        <w:t>imeframes</w:t>
      </w:r>
      <w:r w:rsidR="00C52669">
        <w:t>, for example, if kinship carers are located interstate and a number of visits are required to build a stable placement</w:t>
      </w:r>
    </w:p>
    <w:p w14:paraId="328D2550" w14:textId="77777777" w:rsidR="00C52669" w:rsidRDefault="00C52669" w:rsidP="00C52669">
      <w:pPr>
        <w:pStyle w:val="DHHSbullet1lastline"/>
      </w:pPr>
      <w:r>
        <w:t>ACCO capacity.</w:t>
      </w:r>
    </w:p>
    <w:p w14:paraId="6BDD347E" w14:textId="2749D7F2" w:rsidR="00C52669" w:rsidRDefault="00331B11" w:rsidP="00C52669">
      <w:pPr>
        <w:pStyle w:val="DHHSbody"/>
      </w:pPr>
      <w:r>
        <w:t xml:space="preserve">Interstate </w:t>
      </w:r>
      <w:r w:rsidR="00D8706B">
        <w:t>a</w:t>
      </w:r>
      <w:r>
        <w:t>dvice including</w:t>
      </w:r>
      <w:r w:rsidR="00C52669">
        <w:t xml:space="preserve"> protocol, requests and tr</w:t>
      </w:r>
      <w:r>
        <w:t>ansfer policy and can be found i</w:t>
      </w:r>
      <w:r w:rsidR="00C52669">
        <w:t>n the Child Protection manual at:</w:t>
      </w:r>
    </w:p>
    <w:p w14:paraId="2033BC16" w14:textId="77777777" w:rsidR="00C52669" w:rsidRDefault="0067601D" w:rsidP="00C52669">
      <w:pPr>
        <w:pStyle w:val="DHHSbullet1"/>
      </w:pPr>
      <w:hyperlink r:id="rId27" w:history="1">
        <w:r w:rsidR="00C52669" w:rsidRPr="00D82347">
          <w:rPr>
            <w:rStyle w:val="Hyperlink"/>
          </w:rPr>
          <w:t>Case transfers policy</w:t>
        </w:r>
      </w:hyperlink>
      <w:r w:rsidR="00C52669">
        <w:t xml:space="preserve"> &lt;</w:t>
      </w:r>
      <w:r w:rsidR="00C52669" w:rsidRPr="00D82347">
        <w:t>http://www.cpmanual.vic.gov.au/policies-and-procedures/case-transfers/case-transfers-policy</w:t>
      </w:r>
      <w:r w:rsidR="00C52669">
        <w:t>&gt;</w:t>
      </w:r>
    </w:p>
    <w:p w14:paraId="7BC36AA3" w14:textId="77777777" w:rsidR="00C52669" w:rsidRDefault="0067601D" w:rsidP="00C52669">
      <w:pPr>
        <w:pStyle w:val="DHHSbullet1lastline"/>
      </w:pPr>
      <w:hyperlink r:id="rId28" w:history="1">
        <w:r w:rsidR="00C52669" w:rsidRPr="00D82347">
          <w:rPr>
            <w:rStyle w:val="Hyperlink"/>
          </w:rPr>
          <w:t>Interstate requests</w:t>
        </w:r>
      </w:hyperlink>
      <w:r w:rsidR="00C52669">
        <w:t xml:space="preserve"> &lt;</w:t>
      </w:r>
      <w:r w:rsidR="00C52669" w:rsidRPr="00D82347">
        <w:t>http://www.cpmanual.vic.gov.au/policies-and-procedures/phases/intake/interstate-requests</w:t>
      </w:r>
      <w:r w:rsidR="00C52669">
        <w:t>&gt;</w:t>
      </w:r>
    </w:p>
    <w:p w14:paraId="12DED678" w14:textId="77777777" w:rsidR="00C52669" w:rsidRDefault="00C52669" w:rsidP="00C52669">
      <w:pPr>
        <w:pStyle w:val="DHHSbody"/>
      </w:pPr>
      <w:r>
        <w:t xml:space="preserve">The following relevant legislation can be found on the </w:t>
      </w:r>
      <w:hyperlink r:id="rId29" w:history="1">
        <w:r w:rsidRPr="00D82347">
          <w:rPr>
            <w:rStyle w:val="Hyperlink"/>
          </w:rPr>
          <w:t>Victorian legislation and parliamentary documents website</w:t>
        </w:r>
      </w:hyperlink>
      <w:r>
        <w:t xml:space="preserve"> &lt;</w:t>
      </w:r>
      <w:r w:rsidRPr="00D82347">
        <w:t>http://www.</w:t>
      </w:r>
      <w:r>
        <w:t>legislation.vic.gov.au&gt;</w:t>
      </w:r>
    </w:p>
    <w:p w14:paraId="09D678C3" w14:textId="77777777" w:rsidR="00C52669" w:rsidRDefault="00C52669" w:rsidP="00C52669">
      <w:pPr>
        <w:pStyle w:val="DHHSbullet1"/>
      </w:pPr>
      <w:r>
        <w:t>Information Privacy Act 2000 (Vic)</w:t>
      </w:r>
    </w:p>
    <w:p w14:paraId="03E3890A" w14:textId="5171911D" w:rsidR="00C52669" w:rsidRDefault="004F42F0" w:rsidP="004F42F0">
      <w:pPr>
        <w:pStyle w:val="DHHSbullet1"/>
      </w:pPr>
      <w:r w:rsidRPr="004F42F0">
        <w:t>Children Youth and Families Act</w:t>
      </w:r>
      <w:r w:rsidR="00C52669">
        <w:t>: Schedule 1 Clause 26(1)(2) Disclosure of Information</w:t>
      </w:r>
    </w:p>
    <w:p w14:paraId="4B0D00F3" w14:textId="77777777" w:rsidR="00C52669" w:rsidRPr="00AC602E" w:rsidRDefault="00C52669" w:rsidP="00C52669">
      <w:pPr>
        <w:pStyle w:val="Heading2"/>
        <w:numPr>
          <w:ilvl w:val="1"/>
          <w:numId w:val="6"/>
        </w:numPr>
        <w:ind w:left="567" w:hanging="567"/>
      </w:pPr>
      <w:bookmarkStart w:id="27" w:name="_Toc498960050"/>
      <w:bookmarkStart w:id="28" w:name="_Toc528656061"/>
      <w:r>
        <w:t>Aboriginal children in Aboriginal care (ACAC)</w:t>
      </w:r>
      <w:bookmarkEnd w:id="27"/>
      <w:bookmarkEnd w:id="28"/>
    </w:p>
    <w:p w14:paraId="4CEA4C95" w14:textId="0CD8F69B" w:rsidR="00C52669" w:rsidRDefault="00C52669" w:rsidP="00C52669">
      <w:pPr>
        <w:pStyle w:val="DHHSbody"/>
      </w:pPr>
      <w:r>
        <w:t xml:space="preserve">Section 18 of the </w:t>
      </w:r>
      <w:r w:rsidR="00CF5378" w:rsidRPr="00CF5378">
        <w:rPr>
          <w:i/>
          <w:iCs/>
        </w:rPr>
        <w:t>Children Youth and Families ACT 2005</w:t>
      </w:r>
      <w:r w:rsidR="00CF5378">
        <w:rPr>
          <w:iCs/>
        </w:rPr>
        <w:t xml:space="preserve"> (</w:t>
      </w:r>
      <w:r w:rsidR="004F42F0" w:rsidRPr="004F42F0">
        <w:rPr>
          <w:iCs/>
        </w:rPr>
        <w:t xml:space="preserve">Children Youth and Families Act </w:t>
      </w:r>
      <w:r w:rsidR="00CF5378">
        <w:rPr>
          <w:iCs/>
        </w:rPr>
        <w:t xml:space="preserve">2005) </w:t>
      </w:r>
      <w:r w:rsidR="00894C3F">
        <w:t>pr</w:t>
      </w:r>
      <w:r w:rsidR="00CF5378">
        <w:t xml:space="preserve">ovides </w:t>
      </w:r>
      <w:r w:rsidR="007D1CBF">
        <w:t xml:space="preserve">for ACCOs to be authorised </w:t>
      </w:r>
      <w:r w:rsidR="00C80CDC">
        <w:t xml:space="preserve">by the Secretary of the department </w:t>
      </w:r>
      <w:r w:rsidR="007D1CBF">
        <w:t>to undertak</w:t>
      </w:r>
      <w:r w:rsidR="00CF5378">
        <w:t xml:space="preserve">e specified functions and powers </w:t>
      </w:r>
      <w:r>
        <w:t xml:space="preserve">for Aboriginal children and young people subject to a Children’s Court protection order. </w:t>
      </w:r>
      <w:r w:rsidR="00D04EE1">
        <w:t xml:space="preserve">In the case of children involved in the Aboriginal Children in Aboriginal Care, case planning resides with the authorized Aboriginal Agency. </w:t>
      </w:r>
    </w:p>
    <w:p w14:paraId="5388D5F5" w14:textId="116FDF9A" w:rsidR="00C52669" w:rsidRDefault="00C52669" w:rsidP="00C52669">
      <w:pPr>
        <w:pStyle w:val="DHHSbody"/>
      </w:pPr>
      <w:r>
        <w:t xml:space="preserve">More information on the ACAC program is available on the </w:t>
      </w:r>
      <w:r w:rsidR="00E10F49">
        <w:t>department’s</w:t>
      </w:r>
      <w:r>
        <w:t xml:space="preserve"> </w:t>
      </w:r>
      <w:hyperlink r:id="rId30" w:history="1">
        <w:r>
          <w:rPr>
            <w:rStyle w:val="Hyperlink"/>
          </w:rPr>
          <w:t>Aboriginal children in Aboriginal care program page</w:t>
        </w:r>
      </w:hyperlink>
      <w:r w:rsidR="00D61F84">
        <w:t xml:space="preserve"> </w:t>
      </w:r>
      <w:r>
        <w:t>&lt;h</w:t>
      </w:r>
      <w:r w:rsidRPr="00927639">
        <w:t>ttps://dhhs.vic.gov.au/publications/aboriginal-children-aboriginal-care-program</w:t>
      </w:r>
      <w:r>
        <w:t>&gt;.</w:t>
      </w:r>
    </w:p>
    <w:p w14:paraId="4384EC13" w14:textId="77777777" w:rsidR="00C52669" w:rsidRPr="00AC602E" w:rsidRDefault="00C52669" w:rsidP="00C52669">
      <w:pPr>
        <w:pStyle w:val="Heading2"/>
        <w:numPr>
          <w:ilvl w:val="1"/>
          <w:numId w:val="6"/>
        </w:numPr>
        <w:ind w:left="567" w:hanging="567"/>
      </w:pPr>
      <w:bookmarkStart w:id="29" w:name="_Toc498960051"/>
      <w:bookmarkStart w:id="30" w:name="_Toc528656062"/>
      <w:r>
        <w:t>Aboriginal self-determination</w:t>
      </w:r>
      <w:bookmarkEnd w:id="29"/>
      <w:bookmarkEnd w:id="30"/>
    </w:p>
    <w:p w14:paraId="5D616719" w14:textId="77777777" w:rsidR="00C52669" w:rsidRPr="00927639" w:rsidRDefault="00C52669" w:rsidP="00C52669">
      <w:pPr>
        <w:pStyle w:val="DHHSbody"/>
      </w:pPr>
      <w:r w:rsidRPr="00927639">
        <w:t>The Victorian Government, in partnership with the Aboriginal community, is committed to increasing and advancing Aboriginal self-management and self-determination for Aboriginal people in Victoria.</w:t>
      </w:r>
    </w:p>
    <w:p w14:paraId="7CBD0DE2" w14:textId="77777777" w:rsidR="00C52669" w:rsidRPr="00927639" w:rsidRDefault="00C52669" w:rsidP="00C52669">
      <w:pPr>
        <w:pStyle w:val="DHHSbody"/>
      </w:pPr>
      <w:r w:rsidRPr="00927639">
        <w:t>For Aboriginal children to understand and remain connected to their community and culture, it is integral that all Aboriginal children and young people are cared for in a culturally safe and connected environment.</w:t>
      </w:r>
    </w:p>
    <w:p w14:paraId="7BCA9534" w14:textId="77777777" w:rsidR="00C52669" w:rsidRPr="00927639" w:rsidRDefault="00C52669" w:rsidP="00C52669">
      <w:pPr>
        <w:pStyle w:val="DHHSbody"/>
      </w:pPr>
      <w:r w:rsidRPr="00927639">
        <w:t xml:space="preserve">These partnerships </w:t>
      </w:r>
      <w:r w:rsidR="00CF5378">
        <w:t>between</w:t>
      </w:r>
      <w:r w:rsidR="007D1CBF" w:rsidRPr="00927639">
        <w:t xml:space="preserve"> </w:t>
      </w:r>
      <w:r w:rsidRPr="00927639">
        <w:t>ACCOs, CSOs and government lay the foundations for ensuring Aboriginal children and young people are provided with every opportunity to be safely cared for by their own communities.</w:t>
      </w:r>
    </w:p>
    <w:p w14:paraId="60E199E8" w14:textId="77777777" w:rsidR="00B55E1E" w:rsidRDefault="00B55E1E">
      <w:pPr>
        <w:rPr>
          <w:rFonts w:ascii="Arial" w:eastAsia="Times" w:hAnsi="Arial"/>
          <w:i/>
          <w:iCs/>
        </w:rPr>
      </w:pPr>
      <w:r>
        <w:rPr>
          <w:i/>
          <w:iCs/>
        </w:rPr>
        <w:br w:type="page"/>
      </w:r>
    </w:p>
    <w:p w14:paraId="25CAE0B5" w14:textId="672DBE12" w:rsidR="00C52669" w:rsidRDefault="00C52669" w:rsidP="00C52669">
      <w:pPr>
        <w:pStyle w:val="DHHSbody"/>
      </w:pPr>
      <w:r w:rsidRPr="00927639">
        <w:rPr>
          <w:i/>
          <w:iCs/>
        </w:rPr>
        <w:lastRenderedPageBreak/>
        <w:t xml:space="preserve">Roadmap for </w:t>
      </w:r>
      <w:r>
        <w:rPr>
          <w:i/>
          <w:iCs/>
        </w:rPr>
        <w:t>r</w:t>
      </w:r>
      <w:r w:rsidRPr="00927639">
        <w:rPr>
          <w:i/>
          <w:iCs/>
        </w:rPr>
        <w:t xml:space="preserve">eform: </w:t>
      </w:r>
      <w:r>
        <w:rPr>
          <w:i/>
          <w:iCs/>
        </w:rPr>
        <w:t>s</w:t>
      </w:r>
      <w:r w:rsidRPr="00927639">
        <w:rPr>
          <w:i/>
          <w:iCs/>
        </w:rPr>
        <w:t xml:space="preserve">trong </w:t>
      </w:r>
      <w:r>
        <w:rPr>
          <w:i/>
          <w:iCs/>
        </w:rPr>
        <w:t>f</w:t>
      </w:r>
      <w:r w:rsidRPr="00927639">
        <w:rPr>
          <w:i/>
          <w:iCs/>
        </w:rPr>
        <w:t xml:space="preserve">amilies, </w:t>
      </w:r>
      <w:r>
        <w:rPr>
          <w:i/>
          <w:iCs/>
        </w:rPr>
        <w:t>s</w:t>
      </w:r>
      <w:r w:rsidRPr="00927639">
        <w:rPr>
          <w:i/>
          <w:iCs/>
        </w:rPr>
        <w:t xml:space="preserve">afe </w:t>
      </w:r>
      <w:r>
        <w:rPr>
          <w:i/>
          <w:iCs/>
        </w:rPr>
        <w:t>c</w:t>
      </w:r>
      <w:r w:rsidRPr="00927639">
        <w:rPr>
          <w:i/>
          <w:iCs/>
        </w:rPr>
        <w:t>hildren</w:t>
      </w:r>
      <w:r w:rsidRPr="00927639">
        <w:t xml:space="preserve"> outlines the </w:t>
      </w:r>
      <w:r>
        <w:t>Victorian G</w:t>
      </w:r>
      <w:r w:rsidRPr="00927639">
        <w:t>overnment’s once in a</w:t>
      </w:r>
      <w:r>
        <w:t xml:space="preserve"> </w:t>
      </w:r>
      <w:r w:rsidR="00331B11">
        <w:t>generation reform of the Child P</w:t>
      </w:r>
      <w:r w:rsidRPr="00927639">
        <w:t>rotection and family services system</w:t>
      </w:r>
      <w:r>
        <w:t>.</w:t>
      </w:r>
      <w:r w:rsidRPr="00927639">
        <w:t xml:space="preserve"> </w:t>
      </w:r>
      <w:r>
        <w:t xml:space="preserve">The Roadmap </w:t>
      </w:r>
      <w:r w:rsidRPr="00927639">
        <w:t>includes a commitment to Aboriginal self-determination around decision-making and care for vulnerable Aboriginal children and young people.</w:t>
      </w:r>
    </w:p>
    <w:p w14:paraId="731B3A1F" w14:textId="244E75C5" w:rsidR="004F42F0" w:rsidRDefault="00C52669" w:rsidP="00C52669">
      <w:pPr>
        <w:pStyle w:val="DHHSbody"/>
      </w:pPr>
      <w:r>
        <w:t xml:space="preserve">For more information see </w:t>
      </w:r>
      <w:hyperlink r:id="rId31" w:history="1">
        <w:r w:rsidRPr="00927639">
          <w:rPr>
            <w:rStyle w:val="Hyperlink"/>
          </w:rPr>
          <w:t>Self-determination</w:t>
        </w:r>
      </w:hyperlink>
      <w:r>
        <w:t xml:space="preserve"> on the Vic.gov.au website</w:t>
      </w:r>
      <w:r w:rsidR="00B55E1E">
        <w:t xml:space="preserve"> &lt;</w:t>
      </w:r>
      <w:r w:rsidR="00B55E1E" w:rsidRPr="00B55E1E">
        <w:t>https://www.vic.gov.au/aboriginalvictoria/policy/self-determination.html</w:t>
      </w:r>
      <w:r w:rsidR="00B55E1E">
        <w:t>&gt;</w:t>
      </w:r>
      <w:r>
        <w:t>.</w:t>
      </w:r>
    </w:p>
    <w:p w14:paraId="69940FB3" w14:textId="0014C47E" w:rsidR="00B55E1E" w:rsidRDefault="00B55E1E">
      <w:pPr>
        <w:rPr>
          <w:rFonts w:ascii="Arial" w:eastAsia="Times" w:hAnsi="Arial"/>
        </w:rPr>
      </w:pPr>
      <w:r>
        <w:br w:type="page"/>
      </w:r>
    </w:p>
    <w:p w14:paraId="7691A434" w14:textId="77777777" w:rsidR="00C52669" w:rsidRPr="00F34150" w:rsidRDefault="00C52669" w:rsidP="00C52669">
      <w:pPr>
        <w:pStyle w:val="Heading1"/>
        <w:numPr>
          <w:ilvl w:val="0"/>
          <w:numId w:val="6"/>
        </w:numPr>
        <w:ind w:left="426"/>
      </w:pPr>
      <w:bookmarkStart w:id="31" w:name="_Toc528656063"/>
      <w:bookmarkStart w:id="32" w:name="_Toc509911719"/>
      <w:bookmarkStart w:id="33" w:name="_Toc509911849"/>
      <w:bookmarkStart w:id="34" w:name="_Toc510000530"/>
      <w:bookmarkStart w:id="35" w:name="_Toc490736611"/>
      <w:bookmarkStart w:id="36" w:name="_Toc490736700"/>
      <w:bookmarkStart w:id="37" w:name="_Toc490736805"/>
      <w:bookmarkStart w:id="38" w:name="_Toc498960052"/>
      <w:bookmarkStart w:id="39" w:name="_Toc528656064"/>
      <w:bookmarkEnd w:id="22"/>
      <w:bookmarkEnd w:id="31"/>
      <w:bookmarkEnd w:id="32"/>
      <w:bookmarkEnd w:id="33"/>
      <w:bookmarkEnd w:id="34"/>
      <w:bookmarkEnd w:id="35"/>
      <w:bookmarkEnd w:id="36"/>
      <w:bookmarkEnd w:id="37"/>
      <w:r w:rsidRPr="00F34150">
        <w:lastRenderedPageBreak/>
        <w:t>Target and funding transfer process</w:t>
      </w:r>
      <w:bookmarkEnd w:id="38"/>
      <w:bookmarkEnd w:id="39"/>
    </w:p>
    <w:p w14:paraId="4C55634A" w14:textId="77777777" w:rsidR="00C52669" w:rsidRDefault="00C52669" w:rsidP="00C52669">
      <w:pPr>
        <w:pStyle w:val="Heading2"/>
        <w:numPr>
          <w:ilvl w:val="1"/>
          <w:numId w:val="6"/>
        </w:numPr>
        <w:ind w:left="567" w:hanging="567"/>
      </w:pPr>
      <w:bookmarkStart w:id="40" w:name="_Toc498960053"/>
      <w:bookmarkStart w:id="41" w:name="_Toc528656065"/>
      <w:r>
        <w:t>Calculation of recommended targets for transfer</w:t>
      </w:r>
      <w:bookmarkEnd w:id="40"/>
      <w:bookmarkEnd w:id="41"/>
      <w:r>
        <w:t xml:space="preserve"> </w:t>
      </w:r>
    </w:p>
    <w:p w14:paraId="02CEE63A" w14:textId="0BE1D2E4" w:rsidR="00C52669" w:rsidRDefault="00C52669" w:rsidP="00C52669">
      <w:pPr>
        <w:pStyle w:val="DHHSbody"/>
      </w:pPr>
      <w:r>
        <w:t>A key element of the project requires the transfer of resources, targets, and funding from CSOs</w:t>
      </w:r>
      <w:r w:rsidR="00797BAE">
        <w:t xml:space="preserve"> </w:t>
      </w:r>
      <w:r w:rsidR="007D1CBF">
        <w:t xml:space="preserve">and the </w:t>
      </w:r>
      <w:r w:rsidR="00CF5378">
        <w:t>department to</w:t>
      </w:r>
      <w:r>
        <w:t xml:space="preserve"> ACCOs. The proportion of</w:t>
      </w:r>
      <w:r w:rsidR="007D1CBF">
        <w:t xml:space="preserve"> </w:t>
      </w:r>
      <w:r w:rsidR="00CF5378">
        <w:t>existing targets</w:t>
      </w:r>
      <w:r>
        <w:t xml:space="preserve"> and funding to transfer will be based where possible on the proportion of Aboriginal children living in a particular area. For example, if 20 per cent of children in out-of-home care in an area</w:t>
      </w:r>
      <w:r w:rsidR="00B55E1E">
        <w:t xml:space="preserve"> or </w:t>
      </w:r>
      <w:r w:rsidR="00C80CDC">
        <w:t>division</w:t>
      </w:r>
      <w:r>
        <w:t xml:space="preserve"> are Aboriginal, then 20 per cent of the available funding </w:t>
      </w:r>
      <w:r w:rsidR="00797BAE">
        <w:t xml:space="preserve">for the activity </w:t>
      </w:r>
      <w:r>
        <w:t>should be transferred to ACCOs.</w:t>
      </w:r>
    </w:p>
    <w:p w14:paraId="5662F877" w14:textId="77777777" w:rsidR="00C52669" w:rsidRDefault="00C52669" w:rsidP="00C52669">
      <w:pPr>
        <w:pStyle w:val="DHHSbody"/>
      </w:pPr>
      <w:r>
        <w:t>It is acknowledged this target allocation is based on a point in time and the proportion of Aboriginal children living in a location may increase or decrease over time.</w:t>
      </w:r>
    </w:p>
    <w:p w14:paraId="2DE2CC51" w14:textId="77777777" w:rsidR="00797BAE" w:rsidRDefault="00797BAE" w:rsidP="00C52669">
      <w:pPr>
        <w:pStyle w:val="DHHSbody"/>
      </w:pPr>
      <w:r>
        <w:t>This approach recognises that there may be insufficient funding for all activities</w:t>
      </w:r>
      <w:r w:rsidR="00C80CDC">
        <w:t xml:space="preserve"> to contract all children.</w:t>
      </w:r>
      <w:r w:rsidR="00151D03">
        <w:t xml:space="preserve"> </w:t>
      </w:r>
      <w:r>
        <w:t>The approach does not preclude additional funding being sought and allocated to meet ACF targets.</w:t>
      </w:r>
    </w:p>
    <w:p w14:paraId="70C51D29" w14:textId="77777777" w:rsidR="00C52669" w:rsidRDefault="00C52669" w:rsidP="00C52669">
      <w:pPr>
        <w:pStyle w:val="DHHSbody"/>
      </w:pPr>
      <w:r>
        <w:t xml:space="preserve">As part of the initial planning for the project, the following steps were completed to develop </w:t>
      </w:r>
      <w:r w:rsidR="00797BAE">
        <w:t>baseline data for stage 1 which included:</w:t>
      </w:r>
      <w:r>
        <w:t xml:space="preserve"> </w:t>
      </w:r>
    </w:p>
    <w:p w14:paraId="54FC90A6" w14:textId="77777777" w:rsidR="00C52669" w:rsidRDefault="00C52669" w:rsidP="00C52669">
      <w:pPr>
        <w:pStyle w:val="DHHSnumberdigit"/>
      </w:pPr>
      <w:r>
        <w:t xml:space="preserve">Confirmation of placement data for non-Aboriginal and Aboriginal children in out-of-home care analysed at the area level to confirm the proportion of Aboriginal children living in </w:t>
      </w:r>
      <w:r w:rsidR="00C80CDC">
        <w:t>out-of-home by placement type in an area or a</w:t>
      </w:r>
      <w:r>
        <w:t xml:space="preserve"> percentage of the total number of children in out-of-home care in that area.</w:t>
      </w:r>
    </w:p>
    <w:p w14:paraId="784619BA" w14:textId="77777777" w:rsidR="00C52669" w:rsidRDefault="00C52669" w:rsidP="00C52669">
      <w:pPr>
        <w:pStyle w:val="DHHSnumberdigit"/>
      </w:pPr>
      <w:r>
        <w:t>Targets and funding for kinship care and foster care confirmed for CSOs and ACCOs and multiplied by proportional percentage from step 1.</w:t>
      </w:r>
    </w:p>
    <w:p w14:paraId="3455E437" w14:textId="77777777" w:rsidR="00C52669" w:rsidRDefault="00C52669" w:rsidP="00C52669">
      <w:pPr>
        <w:pStyle w:val="DHHSnumberdigit"/>
      </w:pPr>
      <w:r>
        <w:t>Difference between current ACCO targets and proposed proportional target allocation confirmed to provide a recommended number of targets required to be transferred from CSOs to ACCOs to ensure a fair distribution of available funding.</w:t>
      </w:r>
    </w:p>
    <w:p w14:paraId="5E20DE55" w14:textId="77777777" w:rsidR="00C52669" w:rsidRDefault="00C52669" w:rsidP="00C52669">
      <w:pPr>
        <w:pStyle w:val="Heading2"/>
        <w:numPr>
          <w:ilvl w:val="1"/>
          <w:numId w:val="6"/>
        </w:numPr>
        <w:ind w:left="567" w:hanging="567"/>
      </w:pPr>
      <w:bookmarkStart w:id="42" w:name="_Toc498960054"/>
      <w:bookmarkStart w:id="43" w:name="_Toc528656066"/>
      <w:r>
        <w:t>Target reallocation and negotiation</w:t>
      </w:r>
      <w:bookmarkEnd w:id="42"/>
      <w:bookmarkEnd w:id="43"/>
    </w:p>
    <w:p w14:paraId="2DFE403E" w14:textId="77777777" w:rsidR="00C52669" w:rsidRDefault="00C52669" w:rsidP="00C52669">
      <w:pPr>
        <w:pStyle w:val="Heading3"/>
        <w:numPr>
          <w:ilvl w:val="2"/>
          <w:numId w:val="6"/>
        </w:numPr>
        <w:ind w:left="567" w:hanging="567"/>
      </w:pPr>
      <w:bookmarkStart w:id="44" w:name="_Kinship_care"/>
      <w:bookmarkEnd w:id="44"/>
      <w:r>
        <w:t>Kinship care</w:t>
      </w:r>
    </w:p>
    <w:p w14:paraId="0DF34A71" w14:textId="77777777" w:rsidR="00C52669" w:rsidRDefault="00C52669" w:rsidP="00C52669">
      <w:pPr>
        <w:pStyle w:val="DHHSbody"/>
      </w:pPr>
      <w:r>
        <w:t>As the contract managers for the funding and services agreement with CSOs and ACCOs, the North, South, East and West divisions (the divisions) will be responsible for the negotiation and transfer of kinship care targets from Child Protection and CSOs to ACCOs.</w:t>
      </w:r>
    </w:p>
    <w:p w14:paraId="497B8234" w14:textId="77777777" w:rsidR="00797BAE" w:rsidRDefault="00797BAE" w:rsidP="00C52669">
      <w:pPr>
        <w:pStyle w:val="DHHSbody"/>
      </w:pPr>
      <w:r>
        <w:t xml:space="preserve">Divisions are to identify the proportional distribution of kinship targets between CSOs and ACCOs compared with </w:t>
      </w:r>
      <w:r w:rsidR="00CF5378">
        <w:t>the proportion</w:t>
      </w:r>
      <w:r>
        <w:t xml:space="preserve"> of Aboriginal children in kinship care.</w:t>
      </w:r>
    </w:p>
    <w:p w14:paraId="223EE4BA" w14:textId="77777777" w:rsidR="00C52669" w:rsidRDefault="00C52669" w:rsidP="00C52669">
      <w:pPr>
        <w:pStyle w:val="DHHSbody"/>
      </w:pPr>
      <w:r>
        <w:t>As part of the negotiation process, it is recommended divisions consider:</w:t>
      </w:r>
    </w:p>
    <w:p w14:paraId="61D97342" w14:textId="418112B8" w:rsidR="00C52669" w:rsidRDefault="00C52669" w:rsidP="00C52669">
      <w:pPr>
        <w:pStyle w:val="DHHSbullet1"/>
      </w:pPr>
      <w:r>
        <w:t>CSOs with vacant targets that may be identified for priority transfer where appropriate</w:t>
      </w:r>
      <w:r w:rsidR="00331B11">
        <w:t>.</w:t>
      </w:r>
    </w:p>
    <w:p w14:paraId="6E2793F3" w14:textId="77777777" w:rsidR="00C52669" w:rsidRDefault="00CF5378" w:rsidP="00C52669">
      <w:pPr>
        <w:pStyle w:val="DHHSbullet1"/>
      </w:pPr>
      <w:r>
        <w:t>Proportional</w:t>
      </w:r>
      <w:r w:rsidR="00C52669">
        <w:t xml:space="preserve"> target </w:t>
      </w:r>
      <w:r w:rsidR="00797BAE">
        <w:t xml:space="preserve">transfer across all funded </w:t>
      </w:r>
      <w:r w:rsidR="00C52669">
        <w:t xml:space="preserve">CSOs so </w:t>
      </w:r>
      <w:r w:rsidR="00797BAE">
        <w:t xml:space="preserve">no </w:t>
      </w:r>
      <w:r w:rsidR="00C52669">
        <w:t xml:space="preserve">one </w:t>
      </w:r>
      <w:r w:rsidR="00797BAE">
        <w:t xml:space="preserve">CSO is </w:t>
      </w:r>
      <w:r w:rsidR="00C52669">
        <w:t xml:space="preserve">disadvantaged if targets are reduced. </w:t>
      </w:r>
      <w:r w:rsidR="00B653B2">
        <w:t xml:space="preserve">Therefore the transfer will not be solely based on the CSO’s who currently case manage Aboriginal children. </w:t>
      </w:r>
    </w:p>
    <w:p w14:paraId="7F63BD78" w14:textId="77777777" w:rsidR="00C52669" w:rsidRDefault="00CF5378" w:rsidP="00C52669">
      <w:pPr>
        <w:pStyle w:val="DHHSbullet1lastline"/>
      </w:pPr>
      <w:r>
        <w:t>Aspiration</w:t>
      </w:r>
      <w:r w:rsidR="00C52669">
        <w:t xml:space="preserve"> and related workforce requirements </w:t>
      </w:r>
      <w:r w:rsidR="00336A3B">
        <w:t xml:space="preserve">of </w:t>
      </w:r>
      <w:r w:rsidR="00C52669">
        <w:t>ACCO to receive target allocation.</w:t>
      </w:r>
    </w:p>
    <w:p w14:paraId="3068AFE3" w14:textId="77777777" w:rsidR="00C52669" w:rsidRDefault="00C52669" w:rsidP="00C52669">
      <w:pPr>
        <w:pStyle w:val="Heading3"/>
        <w:numPr>
          <w:ilvl w:val="2"/>
          <w:numId w:val="6"/>
        </w:numPr>
        <w:ind w:left="567" w:hanging="567"/>
      </w:pPr>
      <w:r>
        <w:t>Foster care</w:t>
      </w:r>
    </w:p>
    <w:p w14:paraId="3B3064B7" w14:textId="043A29BC" w:rsidR="00C52669" w:rsidRDefault="00C52669" w:rsidP="00C52669">
      <w:pPr>
        <w:pStyle w:val="DHHSbody"/>
      </w:pPr>
      <w:r>
        <w:t>If there is agreement from all parties</w:t>
      </w:r>
      <w:r w:rsidR="00CF5378">
        <w:t xml:space="preserve"> to transfer foster care </w:t>
      </w:r>
      <w:r w:rsidR="00336A3B">
        <w:t>targets with or without children in placement</w:t>
      </w:r>
      <w:r>
        <w:t xml:space="preserve"> the process outlined for kinship care (see </w:t>
      </w:r>
      <w:hyperlink w:anchor="_Kinship_care" w:history="1">
        <w:r w:rsidRPr="00D61F84">
          <w:rPr>
            <w:rStyle w:val="Hyperlink"/>
            <w:b/>
            <w:bCs/>
          </w:rPr>
          <w:t>4.2.1</w:t>
        </w:r>
      </w:hyperlink>
      <w:r>
        <w:t>) can also be completed for foster care CSO targets.</w:t>
      </w:r>
    </w:p>
    <w:p w14:paraId="4A94A4BC" w14:textId="77777777" w:rsidR="00C52669" w:rsidRDefault="00C52669" w:rsidP="00C52669">
      <w:pPr>
        <w:pStyle w:val="DHHSbody"/>
      </w:pPr>
      <w:r>
        <w:t>As the contract managers for the funding and services agreement with CSOs and ACCOs, the divisions will be responsible for the negotiation and transfer of foster care targets from CSOs to ACCOs.</w:t>
      </w:r>
    </w:p>
    <w:p w14:paraId="43809B7C" w14:textId="77777777" w:rsidR="00C52669" w:rsidRDefault="00C52669" w:rsidP="00C52669">
      <w:pPr>
        <w:pStyle w:val="DHHSbody"/>
      </w:pPr>
      <w:r>
        <w:lastRenderedPageBreak/>
        <w:t>As part of the negotiation process, it is recommended divisions consider:</w:t>
      </w:r>
    </w:p>
    <w:p w14:paraId="37D9C00F" w14:textId="77777777" w:rsidR="00336A3B" w:rsidRDefault="00336A3B" w:rsidP="00336A3B">
      <w:pPr>
        <w:pStyle w:val="DHHSbullet1"/>
      </w:pPr>
      <w:r>
        <w:t>CSOs with vacant targets that may be identified for priority transfer where appropriate</w:t>
      </w:r>
    </w:p>
    <w:p w14:paraId="37A9DB63" w14:textId="77777777" w:rsidR="00336A3B" w:rsidRDefault="00E02602" w:rsidP="00E02602">
      <w:pPr>
        <w:pStyle w:val="DHHSbullet1"/>
      </w:pPr>
      <w:r>
        <w:t xml:space="preserve">Proportional target transfer across all funded CSOs so no one CSO is disadvantaged if targets are reduced. For instance, the number of Aboriginal children currently managed by the CSO should not be the only consideration when considering how many targets to transfer. </w:t>
      </w:r>
    </w:p>
    <w:p w14:paraId="0A5239F0" w14:textId="626D6D30" w:rsidR="00E02602" w:rsidRDefault="00E02602" w:rsidP="00E02602">
      <w:pPr>
        <w:pStyle w:val="DHHSbullet1"/>
      </w:pPr>
      <w:r>
        <w:t>Willingness of CSO to transfer target with or without existing carer or placement</w:t>
      </w:r>
      <w:r w:rsidR="00BA01A8">
        <w:t>.</w:t>
      </w:r>
    </w:p>
    <w:p w14:paraId="0F855EEB" w14:textId="77777777" w:rsidR="00336A3B" w:rsidRDefault="00E02602" w:rsidP="00336A3B">
      <w:pPr>
        <w:pStyle w:val="DHHSbullet1lastline"/>
      </w:pPr>
      <w:r>
        <w:t>Aspiration</w:t>
      </w:r>
      <w:r w:rsidR="00336A3B">
        <w:t xml:space="preserve"> and related workforce requirements of ACCO to receive target allocation.</w:t>
      </w:r>
    </w:p>
    <w:p w14:paraId="0A970FBA" w14:textId="77777777" w:rsidR="00C52669" w:rsidRDefault="00C52669" w:rsidP="00C52669">
      <w:pPr>
        <w:pStyle w:val="Heading2"/>
        <w:numPr>
          <w:ilvl w:val="1"/>
          <w:numId w:val="6"/>
        </w:numPr>
        <w:ind w:left="567" w:hanging="567"/>
      </w:pPr>
      <w:bookmarkStart w:id="45" w:name="_Toc490736615"/>
      <w:bookmarkStart w:id="46" w:name="_Toc490736704"/>
      <w:bookmarkStart w:id="47" w:name="_Toc490736809"/>
      <w:bookmarkStart w:id="48" w:name="_Target_transfer"/>
      <w:bookmarkStart w:id="49" w:name="_Toc498960055"/>
      <w:bookmarkStart w:id="50" w:name="_Toc528656067"/>
      <w:bookmarkEnd w:id="45"/>
      <w:bookmarkEnd w:id="46"/>
      <w:bookmarkEnd w:id="47"/>
      <w:bookmarkEnd w:id="48"/>
      <w:r>
        <w:t>Target transfer</w:t>
      </w:r>
      <w:bookmarkEnd w:id="49"/>
      <w:bookmarkEnd w:id="50"/>
    </w:p>
    <w:p w14:paraId="60430871" w14:textId="77777777" w:rsidR="00C52669" w:rsidRDefault="00C52669" w:rsidP="00C52669">
      <w:pPr>
        <w:pStyle w:val="DHHSbody"/>
      </w:pPr>
      <w:r>
        <w:t>Once the target allocation for transfer is agreed, the following policies and procedures should be used to reduce, increase and monitor the funding.</w:t>
      </w:r>
    </w:p>
    <w:p w14:paraId="06A7C7E6" w14:textId="77777777" w:rsidR="00C52669" w:rsidRPr="00F34150" w:rsidRDefault="00C52669" w:rsidP="00C52669">
      <w:pPr>
        <w:pStyle w:val="Heading3"/>
        <w:numPr>
          <w:ilvl w:val="2"/>
          <w:numId w:val="6"/>
        </w:numPr>
        <w:ind w:left="567" w:hanging="567"/>
      </w:pPr>
      <w:r w:rsidRPr="00F34150">
        <w:t xml:space="preserve">Funding and </w:t>
      </w:r>
      <w:r>
        <w:t>s</w:t>
      </w:r>
      <w:r w:rsidRPr="00F34150">
        <w:t xml:space="preserve">ervice </w:t>
      </w:r>
      <w:r>
        <w:t>a</w:t>
      </w:r>
      <w:r w:rsidRPr="00F34150">
        <w:t>greement</w:t>
      </w:r>
    </w:p>
    <w:p w14:paraId="6DAC64CB" w14:textId="2C36F551" w:rsidR="00C52669" w:rsidRDefault="00C52669" w:rsidP="00C52669">
      <w:pPr>
        <w:pStyle w:val="DHHSbody"/>
      </w:pPr>
      <w:r w:rsidRPr="00FC7B66">
        <w:t xml:space="preserve">ACCOs </w:t>
      </w:r>
      <w:r w:rsidR="00C80CDC">
        <w:t>are</w:t>
      </w:r>
      <w:r w:rsidR="00C35D4D">
        <w:t xml:space="preserve"> </w:t>
      </w:r>
      <w:r w:rsidRPr="00FC7B66">
        <w:t xml:space="preserve">funded under the </w:t>
      </w:r>
      <w:r>
        <w:t>department’s f</w:t>
      </w:r>
      <w:r w:rsidRPr="00FC7B66">
        <w:t xml:space="preserve">unding and </w:t>
      </w:r>
      <w:r>
        <w:t>s</w:t>
      </w:r>
      <w:r w:rsidRPr="00FC7B66">
        <w:t xml:space="preserve">ervice </w:t>
      </w:r>
      <w:r>
        <w:t>a</w:t>
      </w:r>
      <w:r w:rsidRPr="00FC7B66">
        <w:t>greement and will be required to meet the standard service agreement terms and conditions.</w:t>
      </w:r>
      <w:r w:rsidR="00336A3B">
        <w:t xml:space="preserve"> </w:t>
      </w:r>
      <w:r w:rsidR="00151D03">
        <w:t>For ACCOs new to the provision of foster care and/or kinship care services a</w:t>
      </w:r>
      <w:r w:rsidR="00336A3B">
        <w:t xml:space="preserve">ssessment against the </w:t>
      </w:r>
      <w:r w:rsidR="00C80CDC">
        <w:t>funding service agreement and program requirements</w:t>
      </w:r>
      <w:r w:rsidR="00151D03">
        <w:t xml:space="preserve"> for home-based care in Victoria</w:t>
      </w:r>
      <w:r w:rsidR="00E02602">
        <w:t xml:space="preserve"> is</w:t>
      </w:r>
      <w:r w:rsidR="00336A3B">
        <w:t xml:space="preserve"> </w:t>
      </w:r>
      <w:r w:rsidR="00E02602">
        <w:t>required prior</w:t>
      </w:r>
      <w:r w:rsidR="00323010">
        <w:t xml:space="preserve"> to the allocation of </w:t>
      </w:r>
      <w:r w:rsidR="00336A3B">
        <w:t>target</w:t>
      </w:r>
      <w:r w:rsidR="00C80CDC">
        <w:t>s</w:t>
      </w:r>
      <w:r w:rsidR="00336A3B">
        <w:t xml:space="preserve"> for the first </w:t>
      </w:r>
      <w:r w:rsidR="00E02602">
        <w:t>time</w:t>
      </w:r>
      <w:r w:rsidR="00E02602" w:rsidRPr="00FC7B66">
        <w:t xml:space="preserve">. </w:t>
      </w:r>
      <w:r w:rsidRPr="00FC7B66">
        <w:t xml:space="preserve">Organisations are required to comply with the specific departmental policies contained in the </w:t>
      </w:r>
      <w:r w:rsidRPr="00253823">
        <w:rPr>
          <w:i/>
          <w:iCs/>
        </w:rPr>
        <w:t>Service Agreement Information Kit</w:t>
      </w:r>
      <w:r w:rsidRPr="00FC7B66">
        <w:t xml:space="preserve"> and legislative requirements outlined in the terms and conditions of the service agreement. The </w:t>
      </w:r>
      <w:hyperlink r:id="rId32" w:history="1">
        <w:r w:rsidR="00D61F84">
          <w:rPr>
            <w:rStyle w:val="Hyperlink"/>
          </w:rPr>
          <w:t>service agreement information kit</w:t>
        </w:r>
      </w:hyperlink>
      <w:r w:rsidRPr="00FC7B66">
        <w:t xml:space="preserve"> </w:t>
      </w:r>
      <w:r>
        <w:t>&lt;</w:t>
      </w:r>
      <w:r w:rsidRPr="00457F17">
        <w:t>http://fac.dhhs.vic.gov.au/service-agreement-information-kit</w:t>
      </w:r>
      <w:r>
        <w:t xml:space="preserve">&gt; </w:t>
      </w:r>
      <w:r w:rsidRPr="00FC7B66">
        <w:t>provides contact details and links to broader government policies</w:t>
      </w:r>
      <w:r>
        <w:t xml:space="preserve"> online</w:t>
      </w:r>
      <w:r w:rsidRPr="00FC7B66">
        <w:t>.</w:t>
      </w:r>
    </w:p>
    <w:p w14:paraId="09A3C054" w14:textId="77777777" w:rsidR="00C52669" w:rsidRDefault="00C52669" w:rsidP="00C52669">
      <w:pPr>
        <w:pStyle w:val="Heading4"/>
        <w:rPr>
          <w:rFonts w:hint="eastAsia"/>
        </w:rPr>
      </w:pPr>
      <w:r>
        <w:t>Written notice</w:t>
      </w:r>
    </w:p>
    <w:p w14:paraId="6A15FE4D" w14:textId="77777777" w:rsidR="00C52669" w:rsidRDefault="00C52669" w:rsidP="00DB7BDF">
      <w:pPr>
        <w:pStyle w:val="DHHSbody"/>
      </w:pPr>
      <w:r>
        <w:t xml:space="preserve">Clause </w:t>
      </w:r>
      <w:r w:rsidRPr="00975A91">
        <w:t>13.1A</w:t>
      </w:r>
      <w:r>
        <w:t xml:space="preserve"> of the s</w:t>
      </w:r>
      <w:r w:rsidRPr="009F2ED6">
        <w:t xml:space="preserve">ervice </w:t>
      </w:r>
      <w:r>
        <w:t>a</w:t>
      </w:r>
      <w:r w:rsidRPr="009F2ED6">
        <w:t xml:space="preserve">greement </w:t>
      </w:r>
      <w:r>
        <w:t>t</w:t>
      </w:r>
      <w:r w:rsidRPr="009F2ED6">
        <w:t xml:space="preserve">erms and </w:t>
      </w:r>
      <w:r>
        <w:t>c</w:t>
      </w:r>
      <w:r w:rsidRPr="009F2ED6">
        <w:t>onditions</w:t>
      </w:r>
      <w:r>
        <w:t xml:space="preserve"> states:</w:t>
      </w:r>
    </w:p>
    <w:p w14:paraId="68C9BB1E" w14:textId="77777777" w:rsidR="00C52669" w:rsidRPr="00457F17" w:rsidRDefault="00C52669" w:rsidP="00C52669">
      <w:pPr>
        <w:pStyle w:val="DHHSquote"/>
      </w:pPr>
      <w:r w:rsidRPr="00457F17">
        <w:t>‘If at any time during the Term the Department does not receive sufficient funds from either the Victorian Parliament or Commonwealth Government to finance the program or part of the Services or there is a change in Victorian Government policy which affects the program or part of the Services, the Department may, in the Department's absolute discretion, request the Organisation to permanently cease delivery of part of the Services by giving three (3) months' written notice’.</w:t>
      </w:r>
    </w:p>
    <w:p w14:paraId="1E1C645D" w14:textId="77777777" w:rsidR="00C52669" w:rsidRPr="00F34150" w:rsidRDefault="00C52669" w:rsidP="00C52669">
      <w:pPr>
        <w:pStyle w:val="Heading3"/>
        <w:numPr>
          <w:ilvl w:val="2"/>
          <w:numId w:val="6"/>
        </w:numPr>
        <w:ind w:left="567" w:hanging="567"/>
      </w:pPr>
      <w:r w:rsidRPr="00F34150">
        <w:t xml:space="preserve">Policy and </w:t>
      </w:r>
      <w:r>
        <w:t>f</w:t>
      </w:r>
      <w:r w:rsidRPr="00F34150">
        <w:t xml:space="preserve">unding </w:t>
      </w:r>
      <w:r>
        <w:t>guidelines</w:t>
      </w:r>
    </w:p>
    <w:p w14:paraId="4242FDEE" w14:textId="1E6B75AA" w:rsidR="00C52669" w:rsidRDefault="00C52669" w:rsidP="00C52669">
      <w:pPr>
        <w:pStyle w:val="DHHSbody"/>
      </w:pPr>
      <w:r w:rsidRPr="00FC7B66">
        <w:t>For each indi</w:t>
      </w:r>
      <w:r>
        <w:t xml:space="preserve">vidual program, for example kinship care, organisations are </w:t>
      </w:r>
      <w:r w:rsidRPr="00FC7B66">
        <w:t xml:space="preserve">funded to deliver </w:t>
      </w:r>
      <w:r>
        <w:t>services as outlined in the</w:t>
      </w:r>
      <w:r w:rsidRPr="00FC7B66">
        <w:t xml:space="preserve"> Department of Health and Human Service’s </w:t>
      </w:r>
      <w:r w:rsidR="00331B11">
        <w:t>p</w:t>
      </w:r>
      <w:r w:rsidRPr="00FC7B66">
        <w:t xml:space="preserve">olicy and </w:t>
      </w:r>
      <w:r>
        <w:t>f</w:t>
      </w:r>
      <w:r w:rsidRPr="00FC7B66">
        <w:t xml:space="preserve">unding </w:t>
      </w:r>
      <w:r>
        <w:t>guidelines</w:t>
      </w:r>
      <w:r w:rsidRPr="00FC7B66">
        <w:t xml:space="preserve"> (</w:t>
      </w:r>
      <w:r>
        <w:t>v</w:t>
      </w:r>
      <w:r w:rsidRPr="00FC7B66">
        <w:t>olume 3)</w:t>
      </w:r>
      <w:r>
        <w:t>, which</w:t>
      </w:r>
      <w:r w:rsidRPr="00FC7B66">
        <w:t xml:space="preserve"> provides organisations with information about the department’s policy framework, objectives, budget, service deliverables, desired outcomes and reporting requirements, program guidelines and funding initiatives. Chapter 4 provides activity descriptions for each funded activity.</w:t>
      </w:r>
    </w:p>
    <w:p w14:paraId="1F146B81" w14:textId="1F75B769" w:rsidR="00C35D4D" w:rsidRDefault="00C52669" w:rsidP="00C52669">
      <w:pPr>
        <w:pStyle w:val="DHHSbody"/>
      </w:pPr>
      <w:r>
        <w:t xml:space="preserve">The </w:t>
      </w:r>
      <w:hyperlink r:id="rId33" w:history="1">
        <w:r w:rsidRPr="00457F17">
          <w:rPr>
            <w:rStyle w:val="Hyperlink"/>
          </w:rPr>
          <w:t>policy and funding guidelines</w:t>
        </w:r>
      </w:hyperlink>
      <w:r>
        <w:t xml:space="preserve"> are available on the </w:t>
      </w:r>
      <w:r w:rsidR="00E10F49">
        <w:t xml:space="preserve">department’s </w:t>
      </w:r>
      <w:r>
        <w:t>website &lt;</w:t>
      </w:r>
      <w:r w:rsidRPr="00457F17">
        <w:t>https://dhhs.vic.gov.au/policy-and-funding-guidelines</w:t>
      </w:r>
      <w:r w:rsidR="00AE0D3F">
        <w:t>&gt;.</w:t>
      </w:r>
    </w:p>
    <w:p w14:paraId="086949F5" w14:textId="77777777" w:rsidR="00C52669" w:rsidRPr="00FC7B66" w:rsidRDefault="00C52669" w:rsidP="00C52669">
      <w:pPr>
        <w:pStyle w:val="DHHSbody"/>
      </w:pPr>
      <w:r>
        <w:t>The Child Protection manual has more relevant information on:</w:t>
      </w:r>
    </w:p>
    <w:p w14:paraId="4A470150" w14:textId="77777777" w:rsidR="00C52669" w:rsidRDefault="0067601D" w:rsidP="00C52669">
      <w:pPr>
        <w:pStyle w:val="DHHSbullet1"/>
      </w:pPr>
      <w:hyperlink r:id="rId34" w:history="1">
        <w:r w:rsidR="00C52669">
          <w:rPr>
            <w:rStyle w:val="Hyperlink"/>
          </w:rPr>
          <w:t>p</w:t>
        </w:r>
        <w:r w:rsidR="00C52669" w:rsidRPr="00CF01BB">
          <w:rPr>
            <w:rStyle w:val="Hyperlink"/>
          </w:rPr>
          <w:t>rinciples, roles and responsibilities for placement – advice</w:t>
        </w:r>
      </w:hyperlink>
      <w:r w:rsidR="00C52669">
        <w:t xml:space="preserve"> &lt;</w:t>
      </w:r>
      <w:r w:rsidR="00C52669" w:rsidRPr="00CF01BB">
        <w:t>http://www.cpmanual.vic.gov.au/advice-and-protocols/advice/out-home-care/principles-roles-responsibilities-for-placement</w:t>
      </w:r>
      <w:r w:rsidR="00C52669">
        <w:t>&gt;</w:t>
      </w:r>
    </w:p>
    <w:p w14:paraId="210A3494" w14:textId="05B3413F" w:rsidR="00C52669" w:rsidRDefault="0067601D" w:rsidP="00C52669">
      <w:pPr>
        <w:pStyle w:val="DHHSbullet1"/>
      </w:pPr>
      <w:hyperlink r:id="rId35" w:history="1">
        <w:r w:rsidR="00C52669" w:rsidRPr="00DB5B52">
          <w:rPr>
            <w:rStyle w:val="Hyperlink"/>
          </w:rPr>
          <w:t>kinship care</w:t>
        </w:r>
      </w:hyperlink>
      <w:r w:rsidR="00C52669">
        <w:t xml:space="preserve"> &lt;</w:t>
      </w:r>
      <w:r w:rsidR="00C52669" w:rsidRPr="00CF01BB">
        <w:t>http://www.cpmanual.vic.gov.au/policies-and-procedures/out-home-care/kinship-care</w:t>
      </w:r>
      <w:r w:rsidR="00C52669">
        <w:t>&gt;</w:t>
      </w:r>
    </w:p>
    <w:p w14:paraId="1F8FD56E" w14:textId="5C15CA9A" w:rsidR="00C52669" w:rsidRDefault="0067601D" w:rsidP="00C52669">
      <w:pPr>
        <w:pStyle w:val="DHHSbullet1lastline"/>
      </w:pPr>
      <w:hyperlink r:id="rId36" w:history="1">
        <w:r w:rsidR="00C52669" w:rsidRPr="00CF01BB">
          <w:rPr>
            <w:rStyle w:val="Hyperlink"/>
          </w:rPr>
          <w:t>placing a child in out-of-home care</w:t>
        </w:r>
      </w:hyperlink>
      <w:r w:rsidR="00C52669">
        <w:t xml:space="preserve"> &lt;</w:t>
      </w:r>
      <w:r w:rsidR="00C52669" w:rsidRPr="00CF01BB">
        <w:t>http://www.cpmanual.vic.gov.au/policies-and-procedures/out-home-care/placing-child-out-home-care</w:t>
      </w:r>
      <w:r w:rsidR="00C52669">
        <w:t>&gt;</w:t>
      </w:r>
    </w:p>
    <w:p w14:paraId="6BFB9142" w14:textId="77777777" w:rsidR="00C52669" w:rsidRDefault="00C52669" w:rsidP="00C52669">
      <w:pPr>
        <w:pStyle w:val="Heading3"/>
        <w:numPr>
          <w:ilvl w:val="2"/>
          <w:numId w:val="6"/>
        </w:numPr>
        <w:ind w:left="567" w:hanging="567"/>
      </w:pPr>
      <w:r w:rsidRPr="002B19E1">
        <w:lastRenderedPageBreak/>
        <w:t>Funded organisation performance monitoring framework (FOPMF)</w:t>
      </w:r>
    </w:p>
    <w:p w14:paraId="2D0088F0" w14:textId="122ACDD9" w:rsidR="00C52669" w:rsidRDefault="00C52669" w:rsidP="00C52669">
      <w:pPr>
        <w:pStyle w:val="DHHSbody"/>
      </w:pPr>
      <w:r w:rsidRPr="003B00CC">
        <w:t xml:space="preserve">The </w:t>
      </w:r>
      <w:hyperlink r:id="rId37" w:history="1">
        <w:r w:rsidRPr="00DB7BDF">
          <w:rPr>
            <w:rStyle w:val="Hyperlink"/>
            <w:i/>
            <w:iCs/>
          </w:rPr>
          <w:t>Funded organisation performance monitoring framework</w:t>
        </w:r>
        <w:r w:rsidRPr="00DB7BDF">
          <w:rPr>
            <w:rStyle w:val="Hyperlink"/>
          </w:rPr>
          <w:t xml:space="preserve"> (FOPMF)</w:t>
        </w:r>
      </w:hyperlink>
      <w:r w:rsidR="0031053C" w:rsidRPr="003B00CC">
        <w:t xml:space="preserve"> </w:t>
      </w:r>
      <w:r w:rsidR="00113CD2">
        <w:t xml:space="preserve"> provides a transparent, consistent approach to monitoring the performance of all funded organisations.  The FOPMF is available on the </w:t>
      </w:r>
      <w:hyperlink r:id="rId38" w:history="1">
        <w:r w:rsidR="00113CD2" w:rsidRPr="00113CD2">
          <w:rPr>
            <w:rStyle w:val="Hyperlink"/>
          </w:rPr>
          <w:t>service agreement information kit</w:t>
        </w:r>
      </w:hyperlink>
      <w:r w:rsidR="00113CD2">
        <w:t xml:space="preserve"> page of the Funded Agency Channel website </w:t>
      </w:r>
      <w:r w:rsidR="00DB7BDF">
        <w:t>&lt;</w:t>
      </w:r>
      <w:r w:rsidR="00113CD2">
        <w:t>https//fac.dhhs.vic.gov.au/service-agreement-information-kit&gt;.</w:t>
      </w:r>
    </w:p>
    <w:p w14:paraId="6B88DFE3" w14:textId="77777777" w:rsidR="00C52669" w:rsidRPr="004A3DFC" w:rsidRDefault="00C52669" w:rsidP="00C52669">
      <w:pPr>
        <w:pStyle w:val="Heading3"/>
        <w:numPr>
          <w:ilvl w:val="2"/>
          <w:numId w:val="6"/>
        </w:numPr>
        <w:ind w:left="567" w:hanging="567"/>
      </w:pPr>
      <w:r w:rsidRPr="00E71733">
        <w:t>Home</w:t>
      </w:r>
      <w:r>
        <w:t>-b</w:t>
      </w:r>
      <w:r w:rsidRPr="00E71733">
        <w:t xml:space="preserve">ased </w:t>
      </w:r>
      <w:r>
        <w:t>c</w:t>
      </w:r>
      <w:r w:rsidRPr="00E71733">
        <w:t xml:space="preserve">are </w:t>
      </w:r>
      <w:r>
        <w:t>(HBC) p</w:t>
      </w:r>
      <w:r w:rsidRPr="00E71733">
        <w:t xml:space="preserve">erformance and </w:t>
      </w:r>
      <w:r>
        <w:t>r</w:t>
      </w:r>
      <w:r w:rsidRPr="00E71733">
        <w:t xml:space="preserve">eporting </w:t>
      </w:r>
      <w:r>
        <w:t>r</w:t>
      </w:r>
      <w:r w:rsidRPr="00E71733">
        <w:t xml:space="preserve">equirements </w:t>
      </w:r>
      <w:r>
        <w:t>p</w:t>
      </w:r>
      <w:r w:rsidRPr="00E71733">
        <w:t>olicy</w:t>
      </w:r>
      <w:r w:rsidRPr="00E71733" w:rsidDel="00E71733">
        <w:t xml:space="preserve"> </w:t>
      </w:r>
    </w:p>
    <w:p w14:paraId="7D01F515" w14:textId="225B4082" w:rsidR="00C52669" w:rsidRDefault="00C52669" w:rsidP="00C52669">
      <w:pPr>
        <w:pStyle w:val="DHHSbody"/>
      </w:pPr>
      <w:r w:rsidRPr="00BC721D">
        <w:t xml:space="preserve">The </w:t>
      </w:r>
      <w:r w:rsidRPr="00BC721D">
        <w:rPr>
          <w:i/>
          <w:iCs/>
        </w:rPr>
        <w:t>Home-based care performance and reporting requirements policy</w:t>
      </w:r>
      <w:r w:rsidRPr="00BC721D" w:rsidDel="00E71733">
        <w:t xml:space="preserve"> </w:t>
      </w:r>
      <w:r w:rsidRPr="00BC721D">
        <w:t>requires providers of the following activities (who deliver 20 or more targets) to meet the performance threshold of</w:t>
      </w:r>
      <w:r w:rsidR="00C50663">
        <w:t xml:space="preserve"> 85</w:t>
      </w:r>
      <w:r w:rsidRPr="00BC721D">
        <w:t xml:space="preserve"> per cen</w:t>
      </w:r>
      <w:r w:rsidR="00331B11">
        <w:t>t as</w:t>
      </w:r>
      <w:r w:rsidR="00C50663">
        <w:t xml:space="preserve"> the minimum requirement of: </w:t>
      </w:r>
    </w:p>
    <w:p w14:paraId="4F241CF1" w14:textId="77777777" w:rsidR="00C52669" w:rsidRDefault="00C52669" w:rsidP="00C52669">
      <w:pPr>
        <w:pStyle w:val="DHHSbullet1"/>
      </w:pPr>
      <w:r>
        <w:t>home-based care: general (31214)</w:t>
      </w:r>
    </w:p>
    <w:p w14:paraId="37771C33" w14:textId="77777777" w:rsidR="00C52669" w:rsidRDefault="00C52669" w:rsidP="00C52669">
      <w:pPr>
        <w:pStyle w:val="DHHSbullet1"/>
      </w:pPr>
      <w:r>
        <w:t>home-based care: intensive (31418)</w:t>
      </w:r>
    </w:p>
    <w:p w14:paraId="325D5331" w14:textId="77777777" w:rsidR="00BA01A8" w:rsidRDefault="00C52669" w:rsidP="00C52669">
      <w:pPr>
        <w:pStyle w:val="DHHSbullet1"/>
      </w:pPr>
      <w:r>
        <w:t>home-based care: therapeutic foster care (31413)</w:t>
      </w:r>
    </w:p>
    <w:p w14:paraId="1DF4F92A" w14:textId="6066149D" w:rsidR="00830451" w:rsidRDefault="00C52669" w:rsidP="00113CD2">
      <w:pPr>
        <w:pStyle w:val="DHHSbullet1lastline"/>
      </w:pPr>
      <w:r>
        <w:t>home-based care: adolescent community placement (31205)</w:t>
      </w:r>
    </w:p>
    <w:p w14:paraId="4731AEEA" w14:textId="74E01236" w:rsidR="00C50663" w:rsidRDefault="00C50663" w:rsidP="00C50663">
      <w:pPr>
        <w:pStyle w:val="DHHSbullet1"/>
        <w:numPr>
          <w:ilvl w:val="0"/>
          <w:numId w:val="0"/>
        </w:numPr>
        <w:ind w:left="284" w:hanging="284"/>
      </w:pPr>
      <w:r>
        <w:t>There is a 90 per cent performance threshold minimum requirement for:</w:t>
      </w:r>
    </w:p>
    <w:p w14:paraId="12BF5805" w14:textId="478BB4D2" w:rsidR="00C50663" w:rsidRDefault="00C50663" w:rsidP="00DF39F2">
      <w:pPr>
        <w:pStyle w:val="DHHSbody"/>
        <w:numPr>
          <w:ilvl w:val="0"/>
          <w:numId w:val="15"/>
        </w:numPr>
        <w:jc w:val="both"/>
      </w:pPr>
      <w:r>
        <w:t>home-based care: complex (312</w:t>
      </w:r>
      <w:r w:rsidR="00DF39F2">
        <w:t>16)</w:t>
      </w:r>
    </w:p>
    <w:p w14:paraId="5A078BC9" w14:textId="77777777" w:rsidR="00830451" w:rsidRDefault="00830451" w:rsidP="00C52669">
      <w:pPr>
        <w:pStyle w:val="DHHSbody"/>
      </w:pPr>
      <w:r w:rsidRPr="00881F34">
        <w:t>The transition of targets will not impact performance</w:t>
      </w:r>
      <w:r>
        <w:t xml:space="preserve"> of community service organisations and </w:t>
      </w:r>
      <w:r w:rsidRPr="00881F34">
        <w:t>target</w:t>
      </w:r>
      <w:r>
        <w:t>s</w:t>
      </w:r>
      <w:r w:rsidRPr="00881F34">
        <w:t xml:space="preserve"> will be re-set.</w:t>
      </w:r>
    </w:p>
    <w:p w14:paraId="6E8A7B74" w14:textId="637ACCD7" w:rsidR="00C52669" w:rsidRDefault="00C52669" w:rsidP="00C52669">
      <w:pPr>
        <w:pStyle w:val="DHHSbody"/>
      </w:pPr>
      <w:r>
        <w:t>Application of this policy will continue in the context of this project with d</w:t>
      </w:r>
      <w:r w:rsidRPr="00FC7B66">
        <w:t xml:space="preserve">ivisions </w:t>
      </w:r>
      <w:r>
        <w:t xml:space="preserve">considering </w:t>
      </w:r>
      <w:r w:rsidRPr="00FC7B66">
        <w:t>the use of the ‘exceptional circumstances’ option</w:t>
      </w:r>
      <w:r>
        <w:t xml:space="preserve"> as required. For instance, t</w:t>
      </w:r>
      <w:r w:rsidRPr="00F0503F">
        <w:t>he department cannot permit an organisation to retain funding if the minimum required performance threshold is not met for two consecutive quarters</w:t>
      </w:r>
      <w:r>
        <w:t xml:space="preserve"> unless ‘exceptional circumstances</w:t>
      </w:r>
      <w:r w:rsidR="002E4BE4">
        <w:t>’</w:t>
      </w:r>
      <w:r>
        <w:t xml:space="preserve"> apply. This is defined as:</w:t>
      </w:r>
    </w:p>
    <w:p w14:paraId="51AEFE63" w14:textId="77777777" w:rsidR="00C52669" w:rsidRDefault="00C52669" w:rsidP="00C52669">
      <w:pPr>
        <w:pStyle w:val="DHHSquote"/>
      </w:pPr>
      <w:r>
        <w:t>‘</w:t>
      </w:r>
      <w:proofErr w:type="gramStart"/>
      <w:r w:rsidRPr="00F0503F">
        <w:t>short-term</w:t>
      </w:r>
      <w:proofErr w:type="gramEnd"/>
      <w:r w:rsidRPr="00F0503F">
        <w:t xml:space="preserve">, unforeseen circumstances that are beyond a </w:t>
      </w:r>
      <w:r>
        <w:t>home-based care</w:t>
      </w:r>
      <w:r w:rsidRPr="00F0503F">
        <w:t xml:space="preserve"> provider’s reasonable control and have affected the provider’s capacity to deliver a funded service and where the strict application of the </w:t>
      </w:r>
      <w:r>
        <w:t>home-based care</w:t>
      </w:r>
      <w:r w:rsidRPr="00F0503F">
        <w:t xml:space="preserve"> policy would be unfair or u</w:t>
      </w:r>
      <w:r>
        <w:t>nreasonable’.</w:t>
      </w:r>
    </w:p>
    <w:p w14:paraId="4161EF83" w14:textId="77777777" w:rsidR="00C52669" w:rsidRPr="00F0503F" w:rsidRDefault="00C52669" w:rsidP="00C52669">
      <w:pPr>
        <w:pStyle w:val="DHHSbody"/>
      </w:pPr>
      <w:r w:rsidRPr="00F0503F">
        <w:t>For example:</w:t>
      </w:r>
    </w:p>
    <w:p w14:paraId="652E3C5F" w14:textId="79114552" w:rsidR="00C52669" w:rsidRPr="00F0503F" w:rsidRDefault="00C52669" w:rsidP="00C52669">
      <w:pPr>
        <w:pStyle w:val="DHHSbullet1"/>
      </w:pPr>
      <w:r w:rsidRPr="00F0503F">
        <w:t>reduction in the pool of available carers and homes due to a natural disaster including a flo</w:t>
      </w:r>
      <w:r>
        <w:t>od or fire in a divisional area</w:t>
      </w:r>
      <w:r w:rsidR="002E4BE4">
        <w:t>,</w:t>
      </w:r>
      <w:r w:rsidRPr="00F0503F">
        <w:t xml:space="preserve"> or</w:t>
      </w:r>
    </w:p>
    <w:p w14:paraId="39CEE2CD" w14:textId="3C9B1591" w:rsidR="00C52669" w:rsidRDefault="000F4B4A" w:rsidP="000F4B4A">
      <w:pPr>
        <w:pStyle w:val="DHHSbullet1lastline"/>
      </w:pPr>
      <w:proofErr w:type="gramStart"/>
      <w:r>
        <w:t>i</w:t>
      </w:r>
      <w:r w:rsidR="00323010" w:rsidRPr="00F0503F">
        <w:t>ssues</w:t>
      </w:r>
      <w:proofErr w:type="gramEnd"/>
      <w:r w:rsidR="00C52669" w:rsidRPr="00F0503F">
        <w:t xml:space="preserve"> within the HBC organisation, for example</w:t>
      </w:r>
      <w:r w:rsidR="00C52669">
        <w:t>,</w:t>
      </w:r>
      <w:r w:rsidR="00C52669" w:rsidRPr="00F0503F">
        <w:t xml:space="preserve"> the sudden loss of multiple key personnel.</w:t>
      </w:r>
    </w:p>
    <w:p w14:paraId="2F2D32E2" w14:textId="77777777" w:rsidR="00C52669" w:rsidRDefault="00336A3B" w:rsidP="00C52669">
      <w:pPr>
        <w:pStyle w:val="DHHSbody"/>
      </w:pPr>
      <w:r w:rsidRPr="006150BE">
        <w:t xml:space="preserve">In circumstances where targets have been reduced due to </w:t>
      </w:r>
      <w:r w:rsidR="00C35D4D" w:rsidRPr="006150BE">
        <w:t>performance it</w:t>
      </w:r>
      <w:r w:rsidR="00C52669" w:rsidRPr="006150BE">
        <w:t xml:space="preserve"> is expected that </w:t>
      </w:r>
      <w:r w:rsidR="00830451">
        <w:t xml:space="preserve">targets and </w:t>
      </w:r>
      <w:r w:rsidR="00C35D4D">
        <w:t>funding</w:t>
      </w:r>
      <w:r w:rsidR="00C35D4D" w:rsidRPr="006150BE">
        <w:t xml:space="preserve"> proportional</w:t>
      </w:r>
      <w:r w:rsidR="00C52669" w:rsidRPr="006150BE">
        <w:t xml:space="preserve"> to the number of available targets will be transferred to ACCOs once they are meeting performance requirements</w:t>
      </w:r>
      <w:r w:rsidR="00830451">
        <w:t>.</w:t>
      </w:r>
      <w:r w:rsidR="00E02602" w:rsidRPr="006150BE">
        <w:t xml:space="preserve"> </w:t>
      </w:r>
    </w:p>
    <w:p w14:paraId="7405D892" w14:textId="77777777" w:rsidR="00C52669" w:rsidRPr="00A82620" w:rsidRDefault="00C52669" w:rsidP="00C52669">
      <w:pPr>
        <w:pStyle w:val="DHHSbody"/>
      </w:pPr>
      <w:r>
        <w:t xml:space="preserve">The policy is available on the </w:t>
      </w:r>
      <w:hyperlink r:id="rId39" w:history="1">
        <w:r w:rsidRPr="00A10C53">
          <w:rPr>
            <w:rStyle w:val="Hyperlink"/>
          </w:rPr>
          <w:t>Funded Agency Channel’s Data collection page</w:t>
        </w:r>
      </w:hyperlink>
      <w:r>
        <w:t xml:space="preserve"> &lt;</w:t>
      </w:r>
      <w:r w:rsidRPr="00A10C53">
        <w:t>https://fac.dhhs.vic.gov.au/data-collection</w:t>
      </w:r>
      <w:r>
        <w:t>&gt;.</w:t>
      </w:r>
    </w:p>
    <w:p w14:paraId="1F525C64" w14:textId="77777777" w:rsidR="00C52669" w:rsidRDefault="00C52669" w:rsidP="00C52669">
      <w:pPr>
        <w:pStyle w:val="Heading3"/>
        <w:numPr>
          <w:ilvl w:val="2"/>
          <w:numId w:val="6"/>
        </w:numPr>
        <w:ind w:left="567" w:hanging="567"/>
      </w:pPr>
      <w:r>
        <w:t xml:space="preserve">Service delivery tracking </w:t>
      </w:r>
    </w:p>
    <w:p w14:paraId="35AF2BD7" w14:textId="77777777" w:rsidR="00C52669" w:rsidRDefault="00C52669" w:rsidP="00C52669">
      <w:pPr>
        <w:pStyle w:val="DHHSbody"/>
      </w:pPr>
      <w:r>
        <w:t>Service delivery tracking is an online process which requires organisations to account for monthly service delivery against their service agreement targets. This ensures that both the organisation and the department have a shared view of service delivery in a timely and regular manner.</w:t>
      </w:r>
    </w:p>
    <w:p w14:paraId="1C31A3D6" w14:textId="77777777" w:rsidR="00C52669" w:rsidRDefault="00C52669" w:rsidP="00C52669">
      <w:pPr>
        <w:pStyle w:val="DHHSbody"/>
      </w:pPr>
      <w:r>
        <w:t>The following activities are in scope for this project:</w:t>
      </w:r>
    </w:p>
    <w:p w14:paraId="3766FC38" w14:textId="269D463D" w:rsidR="00C52669" w:rsidRDefault="00C52669" w:rsidP="00C52669">
      <w:pPr>
        <w:pStyle w:val="DHHSbullet1"/>
      </w:pPr>
      <w:r>
        <w:t>home-based care: kinship care</w:t>
      </w:r>
      <w:r w:rsidR="002E4BE4">
        <w:t xml:space="preserve"> (31202)</w:t>
      </w:r>
    </w:p>
    <w:p w14:paraId="04E6C205" w14:textId="77777777" w:rsidR="00C52669" w:rsidRDefault="00C52669" w:rsidP="00C52669">
      <w:pPr>
        <w:pStyle w:val="DHHSbullet1"/>
      </w:pPr>
      <w:r>
        <w:t>home-based care: general (31214)</w:t>
      </w:r>
    </w:p>
    <w:p w14:paraId="23ADECD8" w14:textId="77777777" w:rsidR="00C52669" w:rsidRDefault="00C52669" w:rsidP="00C52669">
      <w:pPr>
        <w:pStyle w:val="DHHSbullet1"/>
      </w:pPr>
      <w:r>
        <w:t>home-based care: intensive (31418)</w:t>
      </w:r>
    </w:p>
    <w:p w14:paraId="6263E8B1" w14:textId="77777777" w:rsidR="00C52669" w:rsidRDefault="00C52669" w:rsidP="00C52669">
      <w:pPr>
        <w:pStyle w:val="DHHSbullet1"/>
      </w:pPr>
      <w:r>
        <w:t>home-based care: complex (31216)</w:t>
      </w:r>
    </w:p>
    <w:p w14:paraId="2DE2C06B" w14:textId="77777777" w:rsidR="00C52669" w:rsidRDefault="00C52669" w:rsidP="00C52669">
      <w:pPr>
        <w:pStyle w:val="DHHSbullet1"/>
      </w:pPr>
      <w:r>
        <w:lastRenderedPageBreak/>
        <w:t>home-based care: therapeutic foster care (31413)</w:t>
      </w:r>
    </w:p>
    <w:p w14:paraId="6EFC94D9" w14:textId="30426325" w:rsidR="00C52669" w:rsidRDefault="00C52669" w:rsidP="00C52669">
      <w:pPr>
        <w:pStyle w:val="DHHSbullet1lastline"/>
      </w:pPr>
      <w:proofErr w:type="gramStart"/>
      <w:r>
        <w:t>home-based</w:t>
      </w:r>
      <w:proofErr w:type="gramEnd"/>
      <w:r>
        <w:t xml:space="preserve"> care: adolescent community placement (31205)</w:t>
      </w:r>
      <w:r w:rsidR="000F4B4A">
        <w:t>.</w:t>
      </w:r>
    </w:p>
    <w:p w14:paraId="6AE729B6" w14:textId="785B7BDC" w:rsidR="00CC20A9" w:rsidRPr="00007D6C" w:rsidRDefault="00C52669" w:rsidP="00007D6C">
      <w:pPr>
        <w:pStyle w:val="DHHSbody"/>
      </w:pPr>
      <w:r>
        <w:t xml:space="preserve">More information is on the </w:t>
      </w:r>
      <w:hyperlink r:id="rId40" w:history="1">
        <w:r w:rsidRPr="00A10C53">
          <w:rPr>
            <w:rStyle w:val="Hyperlink"/>
          </w:rPr>
          <w:t>Funded Agency Channel’s Data collection page</w:t>
        </w:r>
      </w:hyperlink>
      <w:r>
        <w:t xml:space="preserve"> &lt;</w:t>
      </w:r>
      <w:r w:rsidRPr="00A10C53">
        <w:t>https://fac.dhhs.vic.gov.au/data-collection</w:t>
      </w:r>
      <w:bookmarkStart w:id="51" w:name="_Toc498960056"/>
      <w:r w:rsidR="00007D6C">
        <w:t>&gt;</w:t>
      </w:r>
    </w:p>
    <w:p w14:paraId="44630F25" w14:textId="77777777" w:rsidR="004F42F0" w:rsidRDefault="004F42F0">
      <w:pPr>
        <w:rPr>
          <w:rFonts w:ascii="Arial" w:hAnsi="Arial"/>
          <w:bCs/>
          <w:color w:val="C5511A"/>
          <w:sz w:val="44"/>
          <w:szCs w:val="44"/>
        </w:rPr>
      </w:pPr>
      <w:r>
        <w:br w:type="page"/>
      </w:r>
    </w:p>
    <w:p w14:paraId="41382613" w14:textId="5B8CD20C" w:rsidR="00C52669" w:rsidRDefault="00C52669" w:rsidP="00C52669">
      <w:pPr>
        <w:pStyle w:val="Heading1"/>
        <w:numPr>
          <w:ilvl w:val="0"/>
          <w:numId w:val="6"/>
        </w:numPr>
        <w:ind w:left="426"/>
      </w:pPr>
      <w:bookmarkStart w:id="52" w:name="_Toc528656068"/>
      <w:r w:rsidRPr="00F34150">
        <w:lastRenderedPageBreak/>
        <w:t>Communications and engagement</w:t>
      </w:r>
      <w:bookmarkEnd w:id="51"/>
      <w:bookmarkEnd w:id="52"/>
    </w:p>
    <w:p w14:paraId="22198397" w14:textId="24D87094" w:rsidR="00C52669" w:rsidRPr="00AC602E" w:rsidRDefault="00C52669" w:rsidP="00113CD2">
      <w:pPr>
        <w:pStyle w:val="Heading2"/>
        <w:numPr>
          <w:ilvl w:val="1"/>
          <w:numId w:val="6"/>
        </w:numPr>
        <w:ind w:left="567" w:hanging="567"/>
      </w:pPr>
      <w:bookmarkStart w:id="53" w:name="_Toc498960057"/>
      <w:bookmarkStart w:id="54" w:name="_Toc528656069"/>
      <w:r>
        <w:t>Transitioning Aboriginal Children to ACCOs</w:t>
      </w:r>
      <w:bookmarkEnd w:id="53"/>
      <w:bookmarkEnd w:id="54"/>
    </w:p>
    <w:p w14:paraId="47DA05C8" w14:textId="77777777" w:rsidR="00C52669" w:rsidRPr="00A10C53" w:rsidRDefault="004D3D58" w:rsidP="00C52669">
      <w:pPr>
        <w:pStyle w:val="DHHSbody"/>
      </w:pPr>
      <w:r w:rsidRPr="00A10C53">
        <w:t xml:space="preserve">A state-wide </w:t>
      </w:r>
      <w:r>
        <w:t>t</w:t>
      </w:r>
      <w:r w:rsidRPr="00A10C53">
        <w:t xml:space="preserve">ransitioning Aboriginal </w:t>
      </w:r>
      <w:r>
        <w:t>c</w:t>
      </w:r>
      <w:r w:rsidRPr="00A10C53">
        <w:t>hild</w:t>
      </w:r>
      <w:r w:rsidR="00C52669" w:rsidRPr="00A10C53">
        <w:t xml:space="preserve"> to ACCOs </w:t>
      </w:r>
      <w:r w:rsidR="00C52669">
        <w:t>c</w:t>
      </w:r>
      <w:r w:rsidR="00C52669" w:rsidRPr="00A10C53">
        <w:t xml:space="preserve">ommunications and engagement strategy has been developed to provide consistent </w:t>
      </w:r>
      <w:r w:rsidR="00323010" w:rsidRPr="00A10C53">
        <w:t xml:space="preserve">messaging </w:t>
      </w:r>
      <w:r w:rsidR="00323010">
        <w:t>to</w:t>
      </w:r>
      <w:r w:rsidR="00F84902">
        <w:t xml:space="preserve"> all impacted stakeholders. </w:t>
      </w:r>
    </w:p>
    <w:p w14:paraId="121C9FE7" w14:textId="77777777" w:rsidR="00C52669" w:rsidRPr="00A10C53" w:rsidRDefault="00C52669" w:rsidP="00C52669">
      <w:pPr>
        <w:pStyle w:val="DHHSbody"/>
      </w:pPr>
      <w:r w:rsidRPr="00A10C53">
        <w:t>Factsheets for service providers, carers and children and families have also been developed.</w:t>
      </w:r>
    </w:p>
    <w:p w14:paraId="6F2F1703" w14:textId="0209F856" w:rsidR="00C52669" w:rsidRPr="00A10C53" w:rsidRDefault="00C52669" w:rsidP="00C52669">
      <w:pPr>
        <w:pStyle w:val="DHHSbody"/>
      </w:pPr>
      <w:r w:rsidRPr="00A10C53">
        <w:t xml:space="preserve">Communications materials will be available </w:t>
      </w:r>
      <w:r>
        <w:t xml:space="preserve">on the </w:t>
      </w:r>
      <w:r w:rsidR="00E10F49">
        <w:t xml:space="preserve">department’s </w:t>
      </w:r>
      <w:r>
        <w:t xml:space="preserve">Service </w:t>
      </w:r>
      <w:proofErr w:type="gramStart"/>
      <w:r>
        <w:t>providers</w:t>
      </w:r>
      <w:proofErr w:type="gramEnd"/>
      <w:r>
        <w:t xml:space="preserve"> website’s </w:t>
      </w:r>
      <w:hyperlink r:id="rId41" w:history="1">
        <w:r w:rsidRPr="00A10C53">
          <w:rPr>
            <w:rStyle w:val="Hyperlink"/>
          </w:rPr>
          <w:t>Aboriginal children in care page</w:t>
        </w:r>
      </w:hyperlink>
      <w:r w:rsidRPr="00A10C53">
        <w:t xml:space="preserve"> </w:t>
      </w:r>
      <w:r>
        <w:t>&lt;</w:t>
      </w:r>
      <w:r w:rsidRPr="00A10C53">
        <w:t>http://providers.dhhs.vic.gov.au/aboriginal-children-care</w:t>
      </w:r>
      <w:r>
        <w:t>&gt;.</w:t>
      </w:r>
    </w:p>
    <w:p w14:paraId="7C92D3D5" w14:textId="77777777" w:rsidR="004D4ADB" w:rsidRDefault="004D4ADB" w:rsidP="00C52669">
      <w:pPr>
        <w:pStyle w:val="DHHSbody"/>
      </w:pPr>
      <w:r>
        <w:t xml:space="preserve">These will be revised over time as the </w:t>
      </w:r>
      <w:r w:rsidR="00007D6C">
        <w:t xml:space="preserve">transition </w:t>
      </w:r>
      <w:r w:rsidR="00F84902">
        <w:t>evolves.</w:t>
      </w:r>
    </w:p>
    <w:p w14:paraId="27D59B6D" w14:textId="77777777" w:rsidR="00C52669" w:rsidRPr="00A10C53" w:rsidRDefault="00C52669" w:rsidP="00C52669">
      <w:pPr>
        <w:pStyle w:val="DHHSbody"/>
      </w:pPr>
      <w:r w:rsidRPr="00A10C53">
        <w:t xml:space="preserve">Divisional and local area communications and engagement plans may be developed </w:t>
      </w:r>
      <w:r w:rsidR="004D4ADB">
        <w:t xml:space="preserve">however </w:t>
      </w:r>
      <w:r w:rsidR="00007D6C">
        <w:t xml:space="preserve">must </w:t>
      </w:r>
      <w:r w:rsidR="00007D6C" w:rsidRPr="00A10C53">
        <w:t>align</w:t>
      </w:r>
      <w:r w:rsidRPr="00A10C53">
        <w:t xml:space="preserve"> with the </w:t>
      </w:r>
      <w:r w:rsidR="00007D6C" w:rsidRPr="00A10C53">
        <w:t>state-wide</w:t>
      </w:r>
      <w:r w:rsidRPr="00A10C53">
        <w:t xml:space="preserve"> approach and materials.</w:t>
      </w:r>
    </w:p>
    <w:p w14:paraId="48B8609D" w14:textId="6F378D21" w:rsidR="00C52669" w:rsidRPr="001F752D" w:rsidRDefault="00C52669" w:rsidP="00113CD2">
      <w:pPr>
        <w:pStyle w:val="Heading2"/>
        <w:numPr>
          <w:ilvl w:val="1"/>
          <w:numId w:val="6"/>
        </w:numPr>
        <w:ind w:left="567" w:hanging="567"/>
      </w:pPr>
      <w:bookmarkStart w:id="55" w:name="_Toc498960058"/>
      <w:bookmarkStart w:id="56" w:name="_Toc528656070"/>
      <w:r>
        <w:t xml:space="preserve">Carer </w:t>
      </w:r>
      <w:r w:rsidR="00C35D4D">
        <w:t xml:space="preserve">engagement </w:t>
      </w:r>
      <w:r w:rsidRPr="001F752D">
        <w:t>strateg</w:t>
      </w:r>
      <w:r>
        <w:t>y</w:t>
      </w:r>
      <w:bookmarkEnd w:id="55"/>
      <w:bookmarkEnd w:id="56"/>
    </w:p>
    <w:p w14:paraId="645F53D4" w14:textId="7A9C57C4" w:rsidR="00C52669" w:rsidRDefault="00C52669" w:rsidP="00C52669">
      <w:pPr>
        <w:pStyle w:val="DHHSbody"/>
      </w:pPr>
      <w:r>
        <w:t>As part of this project, specific strategies are being developed</w:t>
      </w:r>
      <w:r w:rsidR="002E4BE4">
        <w:t>,</w:t>
      </w:r>
      <w:r>
        <w:t xml:space="preserve"> </w:t>
      </w:r>
      <w:r w:rsidR="00007D6C">
        <w:t>aligned with</w:t>
      </w:r>
      <w:r>
        <w:t xml:space="preserve"> existing carer engagement strategies outlined as follows.</w:t>
      </w:r>
    </w:p>
    <w:p w14:paraId="381FE254" w14:textId="412E1ED4" w:rsidR="00C52669" w:rsidRDefault="00C52669" w:rsidP="00C52669">
      <w:pPr>
        <w:pStyle w:val="DHHSbody"/>
      </w:pPr>
      <w:r>
        <w:t xml:space="preserve">The department has developed carer advisory groups in each of the four departmental divisions to improve communication between kinship and foster carers and the department and service providers. More information on </w:t>
      </w:r>
      <w:hyperlink r:id="rId42" w:history="1">
        <w:r w:rsidRPr="00A10C53">
          <w:rPr>
            <w:rStyle w:val="Hyperlink"/>
          </w:rPr>
          <w:t>divisional carer advisory groups</w:t>
        </w:r>
      </w:hyperlink>
      <w:r>
        <w:t xml:space="preserve"> is available on the Foster Care Association of Victoria (FCAV) website &lt;</w:t>
      </w:r>
      <w:r w:rsidRPr="00A10C53">
        <w:t>https://www.fcav.org.au/divisional-carer-advisory-groups</w:t>
      </w:r>
      <w:r>
        <w:t>&gt;.</w:t>
      </w:r>
    </w:p>
    <w:p w14:paraId="3A3A8316" w14:textId="34246363" w:rsidR="00F84902" w:rsidRDefault="00F84902" w:rsidP="00113CD2">
      <w:pPr>
        <w:pStyle w:val="Heading3"/>
        <w:numPr>
          <w:ilvl w:val="2"/>
          <w:numId w:val="6"/>
        </w:numPr>
        <w:ind w:left="567" w:hanging="567"/>
      </w:pPr>
      <w:r>
        <w:t>Funding to support recruitment and training of foster carers</w:t>
      </w:r>
    </w:p>
    <w:p w14:paraId="71C3C346" w14:textId="77777777" w:rsidR="00F84902" w:rsidRDefault="00F84902" w:rsidP="00F84902">
      <w:pPr>
        <w:pStyle w:val="DHHSbody"/>
      </w:pPr>
      <w:r>
        <w:t xml:space="preserve">Various funding has been provided for foster carer recruitment (for example, the </w:t>
      </w:r>
      <w:hyperlink r:id="rId43" w:history="1">
        <w:r w:rsidRPr="00A10C53">
          <w:rPr>
            <w:rStyle w:val="Hyperlink"/>
          </w:rPr>
          <w:t>Fostering Connections</w:t>
        </w:r>
      </w:hyperlink>
      <w:r>
        <w:t xml:space="preserve"> campaign &lt;</w:t>
      </w:r>
      <w:r w:rsidRPr="00A10C53">
        <w:t>www.fosteringconnections.com.au</w:t>
      </w:r>
      <w:r>
        <w:t>&gt;).</w:t>
      </w:r>
    </w:p>
    <w:p w14:paraId="7E273DED" w14:textId="77777777" w:rsidR="007857B7" w:rsidRDefault="00F84902" w:rsidP="007857B7">
      <w:pPr>
        <w:pStyle w:val="DHHSbody"/>
      </w:pPr>
      <w:r w:rsidRPr="0022050A">
        <w:t xml:space="preserve">In September 2016 the Victorian Government announced $2.12 million funding over two years towards a </w:t>
      </w:r>
      <w:r>
        <w:t>k</w:t>
      </w:r>
      <w:r w:rsidRPr="0022050A">
        <w:t xml:space="preserve">inship and </w:t>
      </w:r>
      <w:r>
        <w:t>f</w:t>
      </w:r>
      <w:r w:rsidRPr="0022050A">
        <w:t xml:space="preserve">oster </w:t>
      </w:r>
      <w:r>
        <w:t>c</w:t>
      </w:r>
      <w:r w:rsidRPr="0022050A">
        <w:t xml:space="preserve">are </w:t>
      </w:r>
      <w:r>
        <w:t>l</w:t>
      </w:r>
      <w:r w:rsidRPr="0022050A">
        <w:t xml:space="preserve">earning and </w:t>
      </w:r>
      <w:r>
        <w:t>d</w:t>
      </w:r>
      <w:r w:rsidRPr="0022050A">
        <w:t xml:space="preserve">evelopment </w:t>
      </w:r>
      <w:r>
        <w:t>s</w:t>
      </w:r>
      <w:r w:rsidRPr="0022050A">
        <w:t>trategy. This new proje</w:t>
      </w:r>
      <w:r>
        <w:t>ct is managed by FCAV and a six-</w:t>
      </w:r>
      <w:r w:rsidRPr="0022050A">
        <w:t>party governance group.</w:t>
      </w:r>
      <w:r w:rsidR="007857B7" w:rsidRPr="007857B7">
        <w:t xml:space="preserve"> </w:t>
      </w:r>
      <w:hyperlink r:id="rId44" w:history="1">
        <w:r w:rsidR="007857B7" w:rsidRPr="007A16B3">
          <w:rPr>
            <w:rStyle w:val="Hyperlink"/>
          </w:rPr>
          <w:t>Carer Kaf</w:t>
        </w:r>
        <w:r w:rsidR="007857B7" w:rsidRPr="007A16B3">
          <w:rPr>
            <w:rStyle w:val="Hyperlink"/>
            <w:rFonts w:cs="Arial"/>
          </w:rPr>
          <w:t>é</w:t>
        </w:r>
      </w:hyperlink>
      <w:r w:rsidR="007857B7" w:rsidRPr="0022050A">
        <w:t xml:space="preserve"> </w:t>
      </w:r>
      <w:r w:rsidR="007857B7">
        <w:t xml:space="preserve">&lt;https://www.carerkafe.org.au&gt; is </w:t>
      </w:r>
      <w:r w:rsidR="007857B7" w:rsidRPr="0022050A">
        <w:t>a new program designed to improve and expand kinship and foste</w:t>
      </w:r>
      <w:r w:rsidR="007857B7">
        <w:t>r carer training Victoria-wide.</w:t>
      </w:r>
      <w:r>
        <w:t xml:space="preserve"> </w:t>
      </w:r>
      <w:r w:rsidRPr="0022050A">
        <w:t xml:space="preserve">Carer </w:t>
      </w:r>
      <w:proofErr w:type="spellStart"/>
      <w:r w:rsidRPr="0022050A">
        <w:t>Ka</w:t>
      </w:r>
      <w:r>
        <w:t>f</w:t>
      </w:r>
      <w:r>
        <w:rPr>
          <w:rFonts w:cs="Arial"/>
        </w:rPr>
        <w:t>é</w:t>
      </w:r>
      <w:proofErr w:type="spellEnd"/>
      <w:r w:rsidRPr="0022050A">
        <w:t xml:space="preserve"> will work with agencies and training providers to develop and implement face to face training sessions and online training.</w:t>
      </w:r>
      <w:r w:rsidR="007857B7">
        <w:t xml:space="preserve"> </w:t>
      </w:r>
    </w:p>
    <w:p w14:paraId="35B84546" w14:textId="77777777" w:rsidR="00F84902" w:rsidRDefault="00F84902" w:rsidP="00F84902">
      <w:pPr>
        <w:pStyle w:val="DHHSbody"/>
      </w:pPr>
      <w:r>
        <w:t xml:space="preserve">Specific funding was also provided as part of the 2016-17 State </w:t>
      </w:r>
      <w:proofErr w:type="gramStart"/>
      <w:r>
        <w:t>budget</w:t>
      </w:r>
      <w:proofErr w:type="gramEnd"/>
      <w:r>
        <w:t>, which included $5.3 million for ‘Supporting Aboriginal children and families’. Within this allocation, $2.2 million over two years was allocated to 11 Aboriginal organisations to recruit and build the capacity of foster and kinship care programs.</w:t>
      </w:r>
    </w:p>
    <w:p w14:paraId="79466532" w14:textId="77777777" w:rsidR="00C35D4D" w:rsidRPr="0031053C" w:rsidRDefault="00C35D4D" w:rsidP="0031053C">
      <w:pPr>
        <w:pStyle w:val="DHHSbody"/>
        <w:rPr>
          <w:b/>
        </w:rPr>
      </w:pPr>
      <w:r w:rsidRPr="0031053C">
        <w:rPr>
          <w:b/>
        </w:rPr>
        <w:t>Note</w:t>
      </w:r>
      <w:r w:rsidR="003E720E" w:rsidRPr="0031053C">
        <w:rPr>
          <w:b/>
        </w:rPr>
        <w:t>: C</w:t>
      </w:r>
      <w:r w:rsidRPr="0031053C">
        <w:rPr>
          <w:b/>
        </w:rPr>
        <w:t>ommunication regarding transition will be factored into recruitment process and training programs.</w:t>
      </w:r>
    </w:p>
    <w:p w14:paraId="0C46876E" w14:textId="77777777" w:rsidR="004F42F0" w:rsidRDefault="004F42F0">
      <w:pPr>
        <w:rPr>
          <w:rFonts w:ascii="Arial" w:hAnsi="Arial"/>
          <w:bCs/>
          <w:color w:val="C5511A"/>
          <w:sz w:val="44"/>
          <w:szCs w:val="44"/>
        </w:rPr>
      </w:pPr>
      <w:bookmarkStart w:id="57" w:name="_Toc498960059"/>
      <w:r>
        <w:br w:type="page"/>
      </w:r>
    </w:p>
    <w:p w14:paraId="044B669C" w14:textId="5C8242B8" w:rsidR="00C52669" w:rsidRPr="00E264E4" w:rsidRDefault="00C52669" w:rsidP="00C52669">
      <w:pPr>
        <w:pStyle w:val="Heading1"/>
        <w:numPr>
          <w:ilvl w:val="0"/>
          <w:numId w:val="6"/>
        </w:numPr>
        <w:ind w:left="426"/>
      </w:pPr>
      <w:bookmarkStart w:id="58" w:name="_Toc528656071"/>
      <w:r>
        <w:lastRenderedPageBreak/>
        <w:t>Workforce development</w:t>
      </w:r>
      <w:bookmarkEnd w:id="57"/>
      <w:bookmarkEnd w:id="58"/>
    </w:p>
    <w:p w14:paraId="5BAC3481" w14:textId="3B5B78D1" w:rsidR="00C52669" w:rsidRDefault="00C52669" w:rsidP="00113CD2">
      <w:pPr>
        <w:pStyle w:val="Heading2"/>
        <w:numPr>
          <w:ilvl w:val="1"/>
          <w:numId w:val="6"/>
        </w:numPr>
        <w:ind w:left="567" w:hanging="567"/>
      </w:pPr>
      <w:bookmarkStart w:id="59" w:name="_Toc498960060"/>
      <w:bookmarkStart w:id="60" w:name="_Toc528656072"/>
      <w:r w:rsidRPr="0024013F">
        <w:t>Related</w:t>
      </w:r>
      <w:r>
        <w:t xml:space="preserve"> state-wide strategies</w:t>
      </w:r>
      <w:bookmarkEnd w:id="59"/>
      <w:bookmarkEnd w:id="60"/>
    </w:p>
    <w:p w14:paraId="78671DCA" w14:textId="21B9ED59" w:rsidR="00C52669" w:rsidRDefault="00C52669" w:rsidP="00C52669">
      <w:pPr>
        <w:pStyle w:val="DHHSbody"/>
        <w:rPr>
          <w:noProof/>
          <w:lang w:eastAsia="en-AU"/>
        </w:rPr>
      </w:pPr>
      <w:r>
        <w:t xml:space="preserve">A workforce plan will be developed to support ACCOs to build </w:t>
      </w:r>
      <w:r w:rsidR="00007D6C">
        <w:t>and strengthen</w:t>
      </w:r>
      <w:r w:rsidR="00C072B1">
        <w:t xml:space="preserve"> their capacity to </w:t>
      </w:r>
      <w:r>
        <w:t xml:space="preserve">expand existing </w:t>
      </w:r>
      <w:r w:rsidR="00B32CCF">
        <w:t>programs or</w:t>
      </w:r>
      <w:r>
        <w:t xml:space="preserve"> deliver new programs</w:t>
      </w:r>
      <w:r w:rsidR="00C072B1">
        <w:t xml:space="preserve"> in accordance with their aspirations</w:t>
      </w:r>
      <w:r>
        <w:t xml:space="preserve">. This will be aligned with </w:t>
      </w:r>
      <w:hyperlink r:id="rId45" w:history="1">
        <w:r w:rsidRPr="007A16B3">
          <w:rPr>
            <w:rStyle w:val="Hyperlink"/>
            <w:i/>
            <w:iCs/>
          </w:rPr>
          <w:t>Korin Korin Balit-Djak: Aboriginal health, wellbeing and safety strategic plan 2017–2027</w:t>
        </w:r>
      </w:hyperlink>
      <w:r>
        <w:t xml:space="preserve"> &lt;</w:t>
      </w:r>
      <w:r w:rsidRPr="007A16B3">
        <w:rPr>
          <w:noProof/>
          <w:lang w:eastAsia="en-AU"/>
        </w:rPr>
        <w:t>https://www2.health.vic.gov.au/about/health-strategies/aboriginal-health/korin-korin-balit-djak</w:t>
      </w:r>
      <w:r>
        <w:rPr>
          <w:noProof/>
          <w:lang w:eastAsia="en-AU"/>
        </w:rPr>
        <w:t>&gt;</w:t>
      </w:r>
    </w:p>
    <w:p w14:paraId="26EEC1ED" w14:textId="40D81F91" w:rsidR="007803BC" w:rsidRDefault="00C52669" w:rsidP="00C52669">
      <w:pPr>
        <w:pStyle w:val="DHHSbody"/>
      </w:pPr>
      <w:r>
        <w:rPr>
          <w:noProof/>
          <w:lang w:eastAsia="en-AU"/>
        </w:rPr>
        <w:t>A workforce development action plan template will be developed to assist ACCOs to identify, plan for and implement individual workforce development strate</w:t>
      </w:r>
      <w:r w:rsidR="00007D6C">
        <w:rPr>
          <w:noProof/>
          <w:lang w:eastAsia="en-AU"/>
        </w:rPr>
        <w:t>gies based on their aspirations</w:t>
      </w:r>
      <w:r w:rsidR="00007D6C" w:rsidRPr="00113CD2">
        <w:t>.</w:t>
      </w:r>
      <w:r w:rsidR="00DB7BDF" w:rsidRPr="00113CD2">
        <w:t xml:space="preserve"> </w:t>
      </w:r>
    </w:p>
    <w:p w14:paraId="3E3FC3CF" w14:textId="77777777" w:rsidR="007803BC" w:rsidRDefault="007803BC">
      <w:pPr>
        <w:rPr>
          <w:rFonts w:ascii="Arial" w:eastAsia="Times" w:hAnsi="Arial"/>
        </w:rPr>
      </w:pPr>
      <w:r>
        <w:br w:type="page"/>
      </w:r>
    </w:p>
    <w:p w14:paraId="794D56DD" w14:textId="484E212C" w:rsidR="00C52669" w:rsidRPr="007A16B3" w:rsidRDefault="00C52669" w:rsidP="00C52669">
      <w:pPr>
        <w:pStyle w:val="Heading1"/>
        <w:numPr>
          <w:ilvl w:val="0"/>
          <w:numId w:val="6"/>
        </w:numPr>
        <w:ind w:left="426"/>
      </w:pPr>
      <w:bookmarkStart w:id="61" w:name="_Toc528656073"/>
      <w:bookmarkStart w:id="62" w:name="_Toc510000540"/>
      <w:bookmarkStart w:id="63" w:name="_Toc498960061"/>
      <w:bookmarkStart w:id="64" w:name="_Toc528656074"/>
      <w:bookmarkEnd w:id="61"/>
      <w:bookmarkEnd w:id="62"/>
      <w:r w:rsidRPr="007A16B3">
        <w:lastRenderedPageBreak/>
        <w:t>Client and carer identification, preparation and transfer</w:t>
      </w:r>
      <w:bookmarkEnd w:id="63"/>
      <w:bookmarkEnd w:id="64"/>
    </w:p>
    <w:p w14:paraId="270A560C" w14:textId="1FAE299A" w:rsidR="00C52669" w:rsidRPr="003E720E" w:rsidRDefault="00C52669" w:rsidP="00C52669">
      <w:pPr>
        <w:pStyle w:val="DHHSbody"/>
        <w:rPr>
          <w:color w:val="FF0000"/>
        </w:rPr>
      </w:pPr>
      <w:r w:rsidRPr="007857B7">
        <w:t xml:space="preserve">Any decision to transfer a carer </w:t>
      </w:r>
      <w:r w:rsidR="00C072B1" w:rsidRPr="007857B7">
        <w:t xml:space="preserve">or the case management of a </w:t>
      </w:r>
      <w:r w:rsidRPr="007857B7">
        <w:t xml:space="preserve">child from a CSO to an ACCO must be based on </w:t>
      </w:r>
      <w:r w:rsidR="00BC721D">
        <w:t>meeting the best i</w:t>
      </w:r>
      <w:r w:rsidR="00323010" w:rsidRPr="007857B7">
        <w:t xml:space="preserve">nterests of the </w:t>
      </w:r>
      <w:r w:rsidR="0089785C">
        <w:t>c</w:t>
      </w:r>
      <w:r w:rsidR="00323010" w:rsidRPr="007857B7">
        <w:t xml:space="preserve">hild as well as </w:t>
      </w:r>
      <w:r w:rsidRPr="007857B7">
        <w:t xml:space="preserve">the </w:t>
      </w:r>
      <w:hyperlink w:anchor="_Guiding_Principles" w:history="1">
        <w:r w:rsidRPr="007857B7">
          <w:rPr>
            <w:rStyle w:val="Hyperlink"/>
          </w:rPr>
          <w:t>Guiding Principles</w:t>
        </w:r>
      </w:hyperlink>
      <w:r w:rsidR="00323010" w:rsidRPr="007857B7">
        <w:t xml:space="preserve">, </w:t>
      </w:r>
      <w:r w:rsidRPr="007857B7">
        <w:t xml:space="preserve">readiness of carer, child, family, CSO and ACCO outlined under ‘Service model and approach - decision making </w:t>
      </w:r>
      <w:r w:rsidR="003E720E" w:rsidRPr="007857B7">
        <w:t>processes</w:t>
      </w:r>
      <w:r w:rsidR="002E4BE4">
        <w:t>’</w:t>
      </w:r>
      <w:r w:rsidRPr="007857B7">
        <w:t>.</w:t>
      </w:r>
      <w:bookmarkStart w:id="65" w:name="_Kinship_care_(CSO"/>
      <w:bookmarkEnd w:id="65"/>
      <w:r w:rsidR="00007D6C" w:rsidRPr="007857B7">
        <w:t xml:space="preserve"> </w:t>
      </w:r>
      <w:hyperlink r:id="rId46" w:history="1">
        <w:r w:rsidR="00E8031C">
          <w:rPr>
            <w:rStyle w:val="Hyperlink"/>
          </w:rPr>
          <w:t>Aboriginal children in care</w:t>
        </w:r>
      </w:hyperlink>
      <w:r w:rsidR="00E8031C">
        <w:t xml:space="preserve"> &lt;</w:t>
      </w:r>
      <w:r w:rsidR="00EB499B" w:rsidRPr="00EB499B">
        <w:t>http://providers.dhhs.vic.gov.au/aboriginal-children-care</w:t>
      </w:r>
      <w:r w:rsidR="00EB499B">
        <w:t>&gt;</w:t>
      </w:r>
    </w:p>
    <w:p w14:paraId="5293C447" w14:textId="77777777" w:rsidR="00C52669" w:rsidRDefault="00C52669" w:rsidP="00C52669">
      <w:pPr>
        <w:pStyle w:val="DHHSbody"/>
      </w:pPr>
      <w:r>
        <w:t>The purpose of the decision making process is to:</w:t>
      </w:r>
    </w:p>
    <w:p w14:paraId="09DDC14C" w14:textId="77777777" w:rsidR="00C52669" w:rsidRDefault="00C52669" w:rsidP="00C52669">
      <w:pPr>
        <w:pStyle w:val="DHHSbullet1"/>
      </w:pPr>
      <w:r>
        <w:t xml:space="preserve">clarify the key decision making </w:t>
      </w:r>
      <w:r w:rsidR="00F84902">
        <w:t>procedures</w:t>
      </w:r>
      <w:r>
        <w:t xml:space="preserve"> available to facilitate the transfer of </w:t>
      </w:r>
      <w:r w:rsidR="00323010">
        <w:t>care and</w:t>
      </w:r>
      <w:r w:rsidR="00C072B1">
        <w:t xml:space="preserve"> case management for </w:t>
      </w:r>
      <w:r>
        <w:t>Aboriginal children</w:t>
      </w:r>
    </w:p>
    <w:p w14:paraId="1B4D2A7F" w14:textId="77777777" w:rsidR="00C52669" w:rsidRDefault="00323010" w:rsidP="00C52669">
      <w:pPr>
        <w:pStyle w:val="DHHSbullet1lastline"/>
      </w:pPr>
      <w:r>
        <w:t>Describe</w:t>
      </w:r>
      <w:r w:rsidR="00C52669">
        <w:t xml:space="preserve"> appropriate contingency or interim responses that ensure continuing best interests planning for children or young people.</w:t>
      </w:r>
    </w:p>
    <w:p w14:paraId="7A641237" w14:textId="2C5E7375" w:rsidR="00C52669" w:rsidRDefault="00C52669" w:rsidP="00113CD2">
      <w:pPr>
        <w:pStyle w:val="Heading2"/>
        <w:numPr>
          <w:ilvl w:val="1"/>
          <w:numId w:val="6"/>
        </w:numPr>
        <w:ind w:left="567" w:hanging="567"/>
      </w:pPr>
      <w:bookmarkStart w:id="66" w:name="_Toc498960062"/>
      <w:bookmarkStart w:id="67" w:name="_Toc528656075"/>
      <w:r>
        <w:t>Kinship care</w:t>
      </w:r>
      <w:r w:rsidRPr="00F34150">
        <w:t xml:space="preserve"> (Child Protection case managed)</w:t>
      </w:r>
      <w:bookmarkEnd w:id="66"/>
      <w:bookmarkEnd w:id="67"/>
    </w:p>
    <w:p w14:paraId="6C1BBE24" w14:textId="77777777" w:rsidR="00C52669" w:rsidRPr="00870EA0" w:rsidRDefault="00C52669" w:rsidP="00C52669">
      <w:pPr>
        <w:pStyle w:val="DHHSbody"/>
      </w:pPr>
      <w:r>
        <w:t>Additional funding for kinship care targets has been identified to increase the number of children</w:t>
      </w:r>
      <w:r w:rsidR="00C072B1">
        <w:t xml:space="preserve"> placed </w:t>
      </w:r>
      <w:r w:rsidR="00007D6C">
        <w:t>in kinship</w:t>
      </w:r>
      <w:r>
        <w:t xml:space="preserve"> care case managed by ACCOs. While the process for preparing and contracting children will continue as per the existing case contracting guidelines, divisions may consider the following steps to coordinate the process:</w:t>
      </w:r>
    </w:p>
    <w:p w14:paraId="7F5A5626" w14:textId="6AB673DA" w:rsidR="00C52669" w:rsidRPr="00113CD2" w:rsidRDefault="00C52669" w:rsidP="00C52669">
      <w:pPr>
        <w:pStyle w:val="DHHSnumberdigit"/>
        <w:numPr>
          <w:ilvl w:val="0"/>
          <w:numId w:val="3"/>
        </w:numPr>
      </w:pPr>
      <w:r>
        <w:t xml:space="preserve">Identify children </w:t>
      </w:r>
      <w:r w:rsidR="00C072B1">
        <w:t xml:space="preserve">in kinship care </w:t>
      </w:r>
      <w:r>
        <w:t xml:space="preserve">on </w:t>
      </w:r>
      <w:r w:rsidR="00C072B1">
        <w:t>contractible</w:t>
      </w:r>
      <w:r>
        <w:t xml:space="preserve"> orders as well as estimated contracting timeline based on prepar</w:t>
      </w:r>
      <w:r w:rsidR="00B32458">
        <w:t xml:space="preserve">ation work required. </w:t>
      </w:r>
      <w:r w:rsidR="00362447">
        <w:t xml:space="preserve">Client File Review Tool available on </w:t>
      </w:r>
      <w:hyperlink r:id="rId47" w:history="1">
        <w:r w:rsidR="00B32458" w:rsidRPr="00D54A1F">
          <w:rPr>
            <w:rStyle w:val="Hyperlink"/>
            <w:szCs w:val="19"/>
          </w:rPr>
          <w:t xml:space="preserve">Aboriginal </w:t>
        </w:r>
        <w:r w:rsidR="00B32458" w:rsidRPr="00D54A1F">
          <w:rPr>
            <w:rStyle w:val="Hyperlink"/>
          </w:rPr>
          <w:t>children in care</w:t>
        </w:r>
      </w:hyperlink>
      <w:r w:rsidR="00B32458">
        <w:rPr>
          <w:rStyle w:val="Hyperlink"/>
        </w:rPr>
        <w:t xml:space="preserve"> </w:t>
      </w:r>
      <w:r w:rsidR="00B32458" w:rsidRPr="00113CD2">
        <w:t>&lt;</w:t>
      </w:r>
      <w:r w:rsidR="00B32458" w:rsidRPr="00D54A1F">
        <w:t>http://providers.dhhs.vic.gov.au/aboriginal-children-care</w:t>
      </w:r>
      <w:r w:rsidR="00B32458">
        <w:t>&gt;</w:t>
      </w:r>
    </w:p>
    <w:p w14:paraId="47A7DF5F" w14:textId="77777777" w:rsidR="00C52669" w:rsidRDefault="00C52669" w:rsidP="00C52669">
      <w:pPr>
        <w:pStyle w:val="DHHSnumberdigit"/>
      </w:pPr>
      <w:r>
        <w:t xml:space="preserve">Complete de-identified consultation </w:t>
      </w:r>
      <w:r w:rsidR="00C072B1">
        <w:t xml:space="preserve">and input </w:t>
      </w:r>
      <w:r w:rsidR="00007D6C">
        <w:t>to ACCO regarding</w:t>
      </w:r>
      <w:r w:rsidR="00C072B1">
        <w:t xml:space="preserve"> the child</w:t>
      </w:r>
      <w:r>
        <w:t>.</w:t>
      </w:r>
    </w:p>
    <w:p w14:paraId="0E312B30" w14:textId="77777777" w:rsidR="00C52669" w:rsidRDefault="00C52669" w:rsidP="00C52669">
      <w:pPr>
        <w:pStyle w:val="DHHSnumberdigit"/>
      </w:pPr>
      <w:r>
        <w:t>Provisional acceptance of children in kinship care by ACCO and agreement of numbers to contract and timing of transfer.</w:t>
      </w:r>
    </w:p>
    <w:p w14:paraId="0F528497" w14:textId="77777777" w:rsidR="00C52669" w:rsidRDefault="00C52669" w:rsidP="00C52669">
      <w:pPr>
        <w:pStyle w:val="DHHSnumberdigit"/>
      </w:pPr>
      <w:r>
        <w:t xml:space="preserve">Prepare cases and contract as per case contracting guidelines – see </w:t>
      </w:r>
      <w:hyperlink r:id="rId48" w:history="1">
        <w:r w:rsidRPr="00A41016">
          <w:rPr>
            <w:rStyle w:val="Hyperlink"/>
          </w:rPr>
          <w:t>Case contracting</w:t>
        </w:r>
      </w:hyperlink>
      <w:r>
        <w:t xml:space="preserve"> in the Child Protection manual for more information &lt;</w:t>
      </w:r>
      <w:r w:rsidRPr="00A41016">
        <w:t>http://www.cpmanual.vic.gov.au/policies-and-procedures/phases/protec</w:t>
      </w:r>
      <w:r>
        <w:t>tion-order/case-contracting&gt;.</w:t>
      </w:r>
    </w:p>
    <w:p w14:paraId="6BB55883" w14:textId="3F5AE6CE" w:rsidR="00C52669" w:rsidRDefault="00C52669" w:rsidP="00113CD2">
      <w:pPr>
        <w:pStyle w:val="Heading2"/>
        <w:numPr>
          <w:ilvl w:val="1"/>
          <w:numId w:val="6"/>
        </w:numPr>
        <w:ind w:left="567" w:hanging="567"/>
      </w:pPr>
      <w:bookmarkStart w:id="68" w:name="_Toc498960063"/>
      <w:bookmarkStart w:id="69" w:name="_Toc528656076"/>
      <w:r>
        <w:t>Kinship care</w:t>
      </w:r>
      <w:r w:rsidRPr="00F34150">
        <w:t xml:space="preserve"> </w:t>
      </w:r>
      <w:bookmarkEnd w:id="68"/>
      <w:r w:rsidR="004F42F0">
        <w:t>t</w:t>
      </w:r>
      <w:r w:rsidR="00C072B1">
        <w:t>argets</w:t>
      </w:r>
      <w:r w:rsidR="00F84902">
        <w:t xml:space="preserve"> (CSO </w:t>
      </w:r>
      <w:r w:rsidR="004F42F0">
        <w:t>m</w:t>
      </w:r>
      <w:r w:rsidR="00F84902">
        <w:t>anaged)</w:t>
      </w:r>
      <w:bookmarkEnd w:id="69"/>
    </w:p>
    <w:p w14:paraId="27119A9E" w14:textId="77777777" w:rsidR="00C52669" w:rsidRDefault="00C52669" w:rsidP="00C52669">
      <w:pPr>
        <w:pStyle w:val="DHHSbody"/>
      </w:pPr>
      <w:r>
        <w:t xml:space="preserve">Once proportional reallocation of </w:t>
      </w:r>
      <w:r w:rsidR="00C072B1">
        <w:t xml:space="preserve">funded </w:t>
      </w:r>
      <w:r>
        <w:t>targets has been agreed, one of the following two options will apply.</w:t>
      </w:r>
    </w:p>
    <w:p w14:paraId="69657125" w14:textId="3E80187C" w:rsidR="00C52669" w:rsidRDefault="00C52669" w:rsidP="00113CD2">
      <w:pPr>
        <w:pStyle w:val="Heading3"/>
        <w:numPr>
          <w:ilvl w:val="2"/>
          <w:numId w:val="6"/>
        </w:numPr>
        <w:ind w:left="567" w:hanging="567"/>
      </w:pPr>
      <w:r>
        <w:t>Transfer of vacant CSO target to ACCO</w:t>
      </w:r>
    </w:p>
    <w:p w14:paraId="73B278CC" w14:textId="77777777" w:rsidR="00C52669" w:rsidRDefault="00C52669" w:rsidP="00C52669">
      <w:pPr>
        <w:pStyle w:val="DHHSbody"/>
      </w:pPr>
      <w:r>
        <w:t xml:space="preserve">If targets are vacant, transfer should occur as outlined in </w:t>
      </w:r>
      <w:hyperlink w:anchor="_Target_transfer" w:history="1">
        <w:r w:rsidRPr="006549D7">
          <w:rPr>
            <w:rStyle w:val="Hyperlink"/>
          </w:rPr>
          <w:t>4.3 Target transfer</w:t>
        </w:r>
      </w:hyperlink>
      <w:r>
        <w:t>.</w:t>
      </w:r>
    </w:p>
    <w:p w14:paraId="20D11A94" w14:textId="533823BD" w:rsidR="00C52669" w:rsidRDefault="00C52669" w:rsidP="00113CD2">
      <w:pPr>
        <w:pStyle w:val="Heading3"/>
        <w:numPr>
          <w:ilvl w:val="2"/>
          <w:numId w:val="6"/>
        </w:numPr>
        <w:ind w:left="567" w:hanging="567"/>
      </w:pPr>
      <w:r>
        <w:t xml:space="preserve">Transfer of carer and </w:t>
      </w:r>
      <w:r w:rsidR="00C072B1">
        <w:t xml:space="preserve">contracting of </w:t>
      </w:r>
      <w:r>
        <w:t>child</w:t>
      </w:r>
      <w:r w:rsidR="00E8031C">
        <w:t xml:space="preserve"> or child</w:t>
      </w:r>
      <w:r>
        <w:t>ren from CSO to ACCO</w:t>
      </w:r>
    </w:p>
    <w:p w14:paraId="10F56BF9" w14:textId="77777777" w:rsidR="00C52669" w:rsidRPr="00216EFB" w:rsidRDefault="00C52669" w:rsidP="00C52669">
      <w:pPr>
        <w:pStyle w:val="DHHSbody"/>
      </w:pPr>
      <w:r>
        <w:t>To coordinate the transfer of kinship carers and children, divisions should consider the following steps:</w:t>
      </w:r>
    </w:p>
    <w:p w14:paraId="323BD885" w14:textId="590AF351" w:rsidR="00C52669" w:rsidRDefault="00C52669" w:rsidP="00666C49">
      <w:pPr>
        <w:pStyle w:val="DHHSnumberdigit"/>
        <w:numPr>
          <w:ilvl w:val="0"/>
          <w:numId w:val="12"/>
        </w:numPr>
      </w:pPr>
      <w:r>
        <w:t>CSO or Child Protection to identify children at local level who meet the criteria</w:t>
      </w:r>
      <w:r w:rsidR="002E4BE4">
        <w:t>.</w:t>
      </w:r>
    </w:p>
    <w:p w14:paraId="3CEE2E79" w14:textId="73D2C0B8" w:rsidR="00C52669" w:rsidRDefault="00C52669" w:rsidP="00C52669">
      <w:pPr>
        <w:pStyle w:val="DHHSnumberdigit"/>
      </w:pPr>
      <w:r>
        <w:t>CSO or C</w:t>
      </w:r>
      <w:r w:rsidR="00331B11">
        <w:t>hild Protection</w:t>
      </w:r>
      <w:r>
        <w:t xml:space="preserve"> to complete initial review to </w:t>
      </w:r>
      <w:r w:rsidR="002E4BE4">
        <w:t>consider contracting</w:t>
      </w:r>
      <w:r w:rsidR="00C072B1">
        <w:t xml:space="preserve"> </w:t>
      </w:r>
      <w:r>
        <w:t>child</w:t>
      </w:r>
      <w:r w:rsidR="00C072B1">
        <w:t>’s case management</w:t>
      </w:r>
      <w:r w:rsidR="002E4BE4">
        <w:t>.</w:t>
      </w:r>
    </w:p>
    <w:p w14:paraId="1879AEBA" w14:textId="6A685A51" w:rsidR="00F84902" w:rsidRDefault="00F84902" w:rsidP="00C52669">
      <w:pPr>
        <w:pStyle w:val="DHHSnumberdigit"/>
      </w:pPr>
      <w:r>
        <w:t xml:space="preserve">CSO agree to the transfer of the target or </w:t>
      </w:r>
      <w:r w:rsidR="002E4BE4">
        <w:t>divisions decide</w:t>
      </w:r>
      <w:r>
        <w:t xml:space="preserve"> transfer is required due to performance</w:t>
      </w:r>
      <w:r w:rsidR="002E4BE4">
        <w:t>.</w:t>
      </w:r>
    </w:p>
    <w:p w14:paraId="0F30D616" w14:textId="57DBFFC0" w:rsidR="00C52669" w:rsidRDefault="00C52669" w:rsidP="00C52669">
      <w:pPr>
        <w:pStyle w:val="DHHSnumberdigit"/>
      </w:pPr>
      <w:r>
        <w:t>CSO to coordinate de-identified consultation with ACCO and C</w:t>
      </w:r>
      <w:r w:rsidR="00331B11">
        <w:t xml:space="preserve">hild </w:t>
      </w:r>
      <w:r>
        <w:t>P</w:t>
      </w:r>
      <w:r w:rsidR="00331B11">
        <w:t>rotection</w:t>
      </w:r>
      <w:r>
        <w:t xml:space="preserve"> to provide overview of cohort of children to be considered for transfer</w:t>
      </w:r>
      <w:r w:rsidR="002E4BE4">
        <w:t>.</w:t>
      </w:r>
    </w:p>
    <w:p w14:paraId="5F91CC87" w14:textId="77777777" w:rsidR="00C52669" w:rsidRDefault="00C52669" w:rsidP="00C52669">
      <w:pPr>
        <w:pStyle w:val="DHHSnumberdigit"/>
      </w:pPr>
      <w:r>
        <w:lastRenderedPageBreak/>
        <w:t>Provisional acceptance of children in kinship care by ACCO as well as agreement of transfer timeline.</w:t>
      </w:r>
    </w:p>
    <w:p w14:paraId="77603C45" w14:textId="77777777" w:rsidR="00C52669" w:rsidRDefault="00C52669" w:rsidP="00C52669">
      <w:pPr>
        <w:pStyle w:val="DHHSnumberdigit"/>
      </w:pPr>
      <w:r>
        <w:t>CSO engage with carer to confirm agreement to consider transfer.</w:t>
      </w:r>
    </w:p>
    <w:p w14:paraId="41F50C1E" w14:textId="77777777" w:rsidR="00C52669" w:rsidRDefault="00C52669" w:rsidP="00C52669">
      <w:pPr>
        <w:pStyle w:val="DHHSnumberdigit"/>
      </w:pPr>
      <w:r>
        <w:t>Case planning me</w:t>
      </w:r>
      <w:r w:rsidR="00007D6C">
        <w:t xml:space="preserve">eting with the CSO, ACCO and Child Protection </w:t>
      </w:r>
      <w:r>
        <w:t xml:space="preserve">to </w:t>
      </w:r>
      <w:r w:rsidR="00007D6C">
        <w:t>review and</w:t>
      </w:r>
      <w:r w:rsidR="00C072B1">
        <w:t xml:space="preserve"> approve </w:t>
      </w:r>
      <w:r w:rsidR="005E0918">
        <w:t xml:space="preserve">the contracting of case management. </w:t>
      </w:r>
    </w:p>
    <w:p w14:paraId="70DEA7D9" w14:textId="77777777" w:rsidR="00C52669" w:rsidRDefault="00C52669" w:rsidP="00C52669">
      <w:pPr>
        <w:pStyle w:val="DHHSnumberdigit"/>
      </w:pPr>
      <w:r>
        <w:t>Identify individual child support needs as part of preparation of contract.</w:t>
      </w:r>
    </w:p>
    <w:p w14:paraId="28DA1E94" w14:textId="77777777" w:rsidR="00C52669" w:rsidRDefault="00C52669" w:rsidP="00007D6C">
      <w:pPr>
        <w:pStyle w:val="DHHSnumberdigit"/>
      </w:pPr>
      <w:r>
        <w:t>CSO complete carer transfer checklist for kinship carers including identification</w:t>
      </w:r>
      <w:r w:rsidR="00007D6C">
        <w:t xml:space="preserve"> of carer support requirements.</w:t>
      </w:r>
    </w:p>
    <w:p w14:paraId="52D3D939" w14:textId="77777777" w:rsidR="00CC20A9" w:rsidRPr="00007D6C" w:rsidRDefault="00C52669" w:rsidP="00007D6C">
      <w:pPr>
        <w:pStyle w:val="DHHSbody"/>
      </w:pPr>
      <w:r>
        <w:t xml:space="preserve">For more information, see </w:t>
      </w:r>
      <w:hyperlink r:id="rId49" w:history="1">
        <w:r w:rsidRPr="00A41016">
          <w:rPr>
            <w:rStyle w:val="Hyperlink"/>
          </w:rPr>
          <w:t>Case contracting</w:t>
        </w:r>
      </w:hyperlink>
      <w:r>
        <w:t xml:space="preserve"> in the Child Protection manual &lt;</w:t>
      </w:r>
      <w:r w:rsidRPr="00A41016">
        <w:t>http://www.cpmanual.vic.gov.au/advice-and-protocols/advice/protection-order/case-contracting</w:t>
      </w:r>
      <w:r>
        <w:t>&gt;</w:t>
      </w:r>
      <w:bookmarkStart w:id="70" w:name="_Toc490736626"/>
      <w:bookmarkStart w:id="71" w:name="_Toc490736715"/>
      <w:bookmarkStart w:id="72" w:name="_Toc490736819"/>
      <w:bookmarkStart w:id="73" w:name="_Toc490736627"/>
      <w:bookmarkStart w:id="74" w:name="_Toc490736716"/>
      <w:bookmarkStart w:id="75" w:name="_Toc490736820"/>
      <w:bookmarkStart w:id="76" w:name="_Toc490736628"/>
      <w:bookmarkStart w:id="77" w:name="_Toc490736717"/>
      <w:bookmarkStart w:id="78" w:name="_Toc490736821"/>
      <w:bookmarkStart w:id="79" w:name="_Toc490736629"/>
      <w:bookmarkStart w:id="80" w:name="_Toc490736718"/>
      <w:bookmarkStart w:id="81" w:name="_Toc490736822"/>
      <w:bookmarkStart w:id="82" w:name="_Toc490736630"/>
      <w:bookmarkStart w:id="83" w:name="_Toc490736719"/>
      <w:bookmarkStart w:id="84" w:name="_Toc490736823"/>
      <w:bookmarkStart w:id="85" w:name="_Toc490736631"/>
      <w:bookmarkStart w:id="86" w:name="_Toc490736720"/>
      <w:bookmarkStart w:id="87" w:name="_Toc490736824"/>
      <w:bookmarkStart w:id="88" w:name="_Toc490736632"/>
      <w:bookmarkStart w:id="89" w:name="_Toc490736721"/>
      <w:bookmarkStart w:id="90" w:name="_Toc490736825"/>
      <w:bookmarkStart w:id="91" w:name="_Toc490736633"/>
      <w:bookmarkStart w:id="92" w:name="_Toc490736722"/>
      <w:bookmarkStart w:id="93" w:name="_Toc490736826"/>
      <w:bookmarkStart w:id="94" w:name="_Toc490736634"/>
      <w:bookmarkStart w:id="95" w:name="_Toc490736723"/>
      <w:bookmarkStart w:id="96" w:name="_Toc490736827"/>
      <w:bookmarkStart w:id="97" w:name="_Toc490736635"/>
      <w:bookmarkStart w:id="98" w:name="_Toc490736724"/>
      <w:bookmarkStart w:id="99" w:name="_Toc490736828"/>
      <w:bookmarkStart w:id="100" w:name="_Toc490736636"/>
      <w:bookmarkStart w:id="101" w:name="_Toc490736725"/>
      <w:bookmarkStart w:id="102" w:name="_Toc490736829"/>
      <w:bookmarkStart w:id="103" w:name="_Toc490736637"/>
      <w:bookmarkStart w:id="104" w:name="_Toc490736726"/>
      <w:bookmarkStart w:id="105" w:name="_Toc490736830"/>
      <w:bookmarkStart w:id="106" w:name="_Toc490736638"/>
      <w:bookmarkStart w:id="107" w:name="_Toc490736727"/>
      <w:bookmarkStart w:id="108" w:name="_Toc490736831"/>
      <w:bookmarkStart w:id="109" w:name="_Toc490736639"/>
      <w:bookmarkStart w:id="110" w:name="_Toc490736728"/>
      <w:bookmarkStart w:id="111" w:name="_Toc490736832"/>
      <w:bookmarkStart w:id="112" w:name="_Toc490736648"/>
      <w:bookmarkStart w:id="113" w:name="_Toc490736737"/>
      <w:bookmarkStart w:id="114" w:name="_Toc490736841"/>
      <w:bookmarkStart w:id="115" w:name="_Toc490736649"/>
      <w:bookmarkStart w:id="116" w:name="_Toc490736738"/>
      <w:bookmarkStart w:id="117" w:name="_Toc490736842"/>
      <w:bookmarkStart w:id="118" w:name="_Toc490736650"/>
      <w:bookmarkStart w:id="119" w:name="_Toc490736739"/>
      <w:bookmarkStart w:id="120" w:name="_Toc490736843"/>
      <w:bookmarkStart w:id="121" w:name="_Toc490736651"/>
      <w:bookmarkStart w:id="122" w:name="_Toc490736740"/>
      <w:bookmarkStart w:id="123" w:name="_Toc490736844"/>
      <w:bookmarkStart w:id="124" w:name="_Toc490736652"/>
      <w:bookmarkStart w:id="125" w:name="_Toc490736741"/>
      <w:bookmarkStart w:id="126" w:name="_Toc490736845"/>
      <w:bookmarkStart w:id="127" w:name="_Toc490736653"/>
      <w:bookmarkStart w:id="128" w:name="_Toc490736742"/>
      <w:bookmarkStart w:id="129" w:name="_Toc490736846"/>
      <w:bookmarkStart w:id="130" w:name="_Toc490736654"/>
      <w:bookmarkStart w:id="131" w:name="_Toc490736743"/>
      <w:bookmarkStart w:id="132" w:name="_Toc490736847"/>
      <w:bookmarkStart w:id="133" w:name="_Toc490736655"/>
      <w:bookmarkStart w:id="134" w:name="_Toc490736744"/>
      <w:bookmarkStart w:id="135" w:name="_Toc490736848"/>
      <w:bookmarkStart w:id="136" w:name="_Toc490736656"/>
      <w:bookmarkStart w:id="137" w:name="_Toc490736745"/>
      <w:bookmarkStart w:id="138" w:name="_Toc490736849"/>
      <w:bookmarkStart w:id="139" w:name="_Toc490736657"/>
      <w:bookmarkStart w:id="140" w:name="_Toc490736746"/>
      <w:bookmarkStart w:id="141" w:name="_Toc490736850"/>
      <w:bookmarkStart w:id="142" w:name="_Toc490736658"/>
      <w:bookmarkStart w:id="143" w:name="_Toc490736747"/>
      <w:bookmarkStart w:id="144" w:name="_Toc490736851"/>
      <w:bookmarkStart w:id="145" w:name="_Toc498960064"/>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24414829" w14:textId="77777777" w:rsidR="00C52669" w:rsidRDefault="00C52669" w:rsidP="00113CD2">
      <w:pPr>
        <w:pStyle w:val="Heading2"/>
        <w:numPr>
          <w:ilvl w:val="1"/>
          <w:numId w:val="6"/>
        </w:numPr>
        <w:ind w:left="567" w:hanging="567"/>
      </w:pPr>
      <w:bookmarkStart w:id="146" w:name="_Toc528656077"/>
      <w:r>
        <w:t>Foster care (CSO case contracted)</w:t>
      </w:r>
      <w:bookmarkEnd w:id="145"/>
      <w:bookmarkEnd w:id="146"/>
    </w:p>
    <w:p w14:paraId="777A084F" w14:textId="77777777" w:rsidR="00C52669" w:rsidRDefault="00C52669" w:rsidP="00C52669">
      <w:pPr>
        <w:pStyle w:val="DHHSbody"/>
      </w:pPr>
      <w:r>
        <w:t xml:space="preserve">While the focus of the stage one plan is the transfer of kinship care targets, the transfer of carers and children in foster care can also be considered subject to </w:t>
      </w:r>
      <w:r w:rsidR="00C072B1">
        <w:t xml:space="preserve">the </w:t>
      </w:r>
      <w:r>
        <w:t>agreement of all parties.</w:t>
      </w:r>
    </w:p>
    <w:p w14:paraId="1F9DC07A" w14:textId="77777777" w:rsidR="00C52669" w:rsidRDefault="00C52669" w:rsidP="00C52669">
      <w:pPr>
        <w:pStyle w:val="DHHSbody"/>
      </w:pPr>
      <w:r>
        <w:t>Once proportional reallocation of targets has been agreed, one of the following two options will apply.</w:t>
      </w:r>
    </w:p>
    <w:p w14:paraId="01EDD2E1" w14:textId="2BBFE992" w:rsidR="00C52669" w:rsidRDefault="00C52669" w:rsidP="00113CD2">
      <w:pPr>
        <w:pStyle w:val="Heading3"/>
        <w:numPr>
          <w:ilvl w:val="2"/>
          <w:numId w:val="6"/>
        </w:numPr>
        <w:ind w:left="567" w:hanging="567"/>
      </w:pPr>
      <w:r>
        <w:t>Transfer of vacant CSO target to ACCO</w:t>
      </w:r>
    </w:p>
    <w:p w14:paraId="1BBFAAF4" w14:textId="77777777" w:rsidR="00C52669" w:rsidRDefault="00C52669" w:rsidP="00C52669">
      <w:pPr>
        <w:pStyle w:val="DHHSbody"/>
      </w:pPr>
      <w:r>
        <w:t xml:space="preserve">If targets are vacant, transfer should occur as outlined in </w:t>
      </w:r>
      <w:hyperlink w:anchor="_Target_transfer" w:history="1">
        <w:r w:rsidRPr="006549D7">
          <w:rPr>
            <w:rStyle w:val="Hyperlink"/>
          </w:rPr>
          <w:t>4.3 Target transfer</w:t>
        </w:r>
      </w:hyperlink>
      <w:r>
        <w:t>.</w:t>
      </w:r>
    </w:p>
    <w:p w14:paraId="230E0260" w14:textId="7C704CB1" w:rsidR="00C52669" w:rsidRDefault="00C52669" w:rsidP="00113CD2">
      <w:pPr>
        <w:pStyle w:val="Heading3"/>
        <w:numPr>
          <w:ilvl w:val="2"/>
          <w:numId w:val="6"/>
        </w:numPr>
        <w:ind w:left="567" w:hanging="567"/>
      </w:pPr>
      <w:r>
        <w:t>Transfer of carer and child</w:t>
      </w:r>
      <w:r w:rsidR="00E8031C">
        <w:t xml:space="preserve"> or child</w:t>
      </w:r>
      <w:r>
        <w:t>ren from CSO to ACCO</w:t>
      </w:r>
    </w:p>
    <w:p w14:paraId="6B7DDC0A" w14:textId="284E0D87" w:rsidR="00C52669" w:rsidRDefault="00C52669" w:rsidP="00C52669">
      <w:pPr>
        <w:pStyle w:val="DHHSbody"/>
      </w:pPr>
      <w:r>
        <w:t xml:space="preserve">The following items should be considered when </w:t>
      </w:r>
      <w:r w:rsidR="00007D6C">
        <w:t>assessing the</w:t>
      </w:r>
      <w:r>
        <w:t xml:space="preserve"> appropriateness of the transfer of a child</w:t>
      </w:r>
      <w:r w:rsidR="00C072B1">
        <w:t xml:space="preserve">’s case </w:t>
      </w:r>
      <w:r w:rsidR="00007D6C">
        <w:t xml:space="preserve">management </w:t>
      </w:r>
      <w:r>
        <w:t>or carer from a CSO to an ACCO:</w:t>
      </w:r>
    </w:p>
    <w:p w14:paraId="566F4A31" w14:textId="5B62BA04" w:rsidR="00C52669" w:rsidRPr="001170DC" w:rsidRDefault="0067601D" w:rsidP="00C52669">
      <w:pPr>
        <w:pStyle w:val="DHHSbullet1"/>
      </w:pPr>
      <w:hyperlink w:anchor="_Guiding_Principles" w:history="1">
        <w:r w:rsidR="00C52669">
          <w:rPr>
            <w:rStyle w:val="Hyperlink"/>
            <w:b/>
          </w:rPr>
          <w:t>Guiding p</w:t>
        </w:r>
        <w:r w:rsidR="00C52669" w:rsidRPr="00F938F1">
          <w:rPr>
            <w:rStyle w:val="Hyperlink"/>
            <w:b/>
          </w:rPr>
          <w:t>rinciples</w:t>
        </w:r>
      </w:hyperlink>
      <w:r w:rsidR="00C52669">
        <w:t xml:space="preserve">: </w:t>
      </w:r>
      <w:r w:rsidR="00C52669" w:rsidRPr="00F938F1">
        <w:t>outlined on page</w:t>
      </w:r>
      <w:r w:rsidR="00C52669">
        <w:t>s 4 and 5</w:t>
      </w:r>
      <w:r w:rsidR="00E8031C">
        <w:t>.</w:t>
      </w:r>
    </w:p>
    <w:p w14:paraId="067E1CA3" w14:textId="6BBF7625" w:rsidR="00C52669" w:rsidRDefault="00C52669" w:rsidP="00C52669">
      <w:pPr>
        <w:pStyle w:val="DHHSbullet1"/>
      </w:pPr>
      <w:r w:rsidRPr="00F81EAE">
        <w:rPr>
          <w:b/>
          <w:bCs/>
        </w:rPr>
        <w:t>Carer position paper</w:t>
      </w:r>
      <w:r>
        <w:t xml:space="preserve">: this paper provides a </w:t>
      </w:r>
      <w:r w:rsidR="009B2437" w:rsidRPr="0016478C">
        <w:t>state-wide</w:t>
      </w:r>
      <w:r w:rsidRPr="0016478C">
        <w:t xml:space="preserve"> policy position that articulate</w:t>
      </w:r>
      <w:r>
        <w:t>s</w:t>
      </w:r>
      <w:r w:rsidRPr="0016478C">
        <w:t xml:space="preserve"> how </w:t>
      </w:r>
      <w:r w:rsidR="00F84902">
        <w:t xml:space="preserve">foster </w:t>
      </w:r>
      <w:r w:rsidRPr="0016478C">
        <w:t xml:space="preserve">carers of Aboriginal children will transfer from a non-Aboriginal agency to an ACCO where ACCOs are funded to </w:t>
      </w:r>
      <w:r w:rsidR="003E720E" w:rsidRPr="0016478C">
        <w:t>provide foster</w:t>
      </w:r>
      <w:r w:rsidRPr="0016478C">
        <w:t xml:space="preserve"> care</w:t>
      </w:r>
      <w:r w:rsidR="009B2437">
        <w:t>.</w:t>
      </w:r>
      <w:r w:rsidR="00DB7BDF">
        <w:t xml:space="preserve"> </w:t>
      </w:r>
      <w:hyperlink r:id="rId50" w:history="1">
        <w:r w:rsidR="00B32458" w:rsidRPr="00D54A1F">
          <w:rPr>
            <w:rStyle w:val="Hyperlink"/>
            <w:szCs w:val="19"/>
          </w:rPr>
          <w:t xml:space="preserve">Aboriginal </w:t>
        </w:r>
        <w:r w:rsidR="00B32458" w:rsidRPr="00D54A1F">
          <w:rPr>
            <w:rStyle w:val="Hyperlink"/>
          </w:rPr>
          <w:t>children in care</w:t>
        </w:r>
      </w:hyperlink>
      <w:r w:rsidR="00E8031C">
        <w:rPr>
          <w:rStyle w:val="DHHSbodyChar"/>
        </w:rPr>
        <w:t xml:space="preserve"> &lt;</w:t>
      </w:r>
      <w:r w:rsidR="00B32458" w:rsidRPr="00D54A1F">
        <w:t>http://providers.dhhs.vic.gov.au/aboriginal-children-care</w:t>
      </w:r>
      <w:r w:rsidR="00B32458">
        <w:t>&gt;</w:t>
      </w:r>
      <w:r w:rsidR="00E8031C">
        <w:t>.</w:t>
      </w:r>
    </w:p>
    <w:p w14:paraId="2F1D3CBB" w14:textId="020AA58B" w:rsidR="00C52669" w:rsidRPr="00205700" w:rsidRDefault="00C52669" w:rsidP="003E720E">
      <w:pPr>
        <w:pStyle w:val="DHHSbullet1"/>
        <w:rPr>
          <w:b/>
        </w:rPr>
      </w:pPr>
      <w:r w:rsidRPr="00205700">
        <w:rPr>
          <w:b/>
        </w:rPr>
        <w:t>Criminal history checks (police checks)</w:t>
      </w:r>
      <w:r w:rsidRPr="00205700">
        <w:rPr>
          <w:bCs/>
        </w:rPr>
        <w:t>:</w:t>
      </w:r>
      <w:r w:rsidRPr="00205700">
        <w:t xml:space="preserve"> checks of</w:t>
      </w:r>
      <w:r w:rsidR="00F84902" w:rsidRPr="00205700">
        <w:t xml:space="preserve"> foster</w:t>
      </w:r>
      <w:r w:rsidRPr="00205700">
        <w:t xml:space="preserve"> carers can be transferred from </w:t>
      </w:r>
      <w:r w:rsidR="008F7FDC" w:rsidRPr="00205700">
        <w:t xml:space="preserve">one </w:t>
      </w:r>
      <w:r w:rsidRPr="00205700">
        <w:t>agency to a new agency if the date of the last check is less than three years ago</w:t>
      </w:r>
      <w:r w:rsidR="008F7FDC" w:rsidRPr="00205700">
        <w:t xml:space="preserve"> subject to the carer’s consent</w:t>
      </w:r>
      <w:r w:rsidRPr="00205700">
        <w:t>. Disclosable matters must be noted as part of transfer procedure. (HBC program requirement 3.5.5</w:t>
      </w:r>
      <w:r w:rsidR="009B2437" w:rsidRPr="00205700">
        <w:t xml:space="preserve"> and 3.5.6)</w:t>
      </w:r>
      <w:r w:rsidRPr="00205700">
        <w:t xml:space="preserve"> </w:t>
      </w:r>
      <w:bookmarkStart w:id="147" w:name="_Hlk498903851"/>
      <w:r w:rsidR="00B32458">
        <w:fldChar w:fldCharType="begin"/>
      </w:r>
      <w:r w:rsidR="00B32458">
        <w:instrText xml:space="preserve"> HYPERLINK "https://providers.dhhs.vic.gov.au/program-requirements-out-home-care-services" </w:instrText>
      </w:r>
      <w:r w:rsidR="00B32458">
        <w:fldChar w:fldCharType="separate"/>
      </w:r>
      <w:r w:rsidR="00B32458" w:rsidRPr="00F81EAE">
        <w:rPr>
          <w:rStyle w:val="Hyperlink"/>
        </w:rPr>
        <w:t>Program requirements for out-of-home care services page</w:t>
      </w:r>
      <w:r w:rsidR="00B32458">
        <w:rPr>
          <w:rStyle w:val="Hyperlink"/>
        </w:rPr>
        <w:fldChar w:fldCharType="end"/>
      </w:r>
      <w:r w:rsidR="00B32458">
        <w:rPr>
          <w:rStyle w:val="Hyperlink"/>
        </w:rPr>
        <w:t xml:space="preserve"> </w:t>
      </w:r>
      <w:r w:rsidR="00B32458">
        <w:t>&lt;</w:t>
      </w:r>
      <w:r w:rsidR="00B32458" w:rsidRPr="00F81EAE">
        <w:t>https://providers.dhhs.vic.gov.au/program-requirements-out-home-care-services</w:t>
      </w:r>
      <w:r w:rsidR="00B32458">
        <w:t>&gt;.</w:t>
      </w:r>
      <w:r w:rsidR="00B32458">
        <w:rPr>
          <w:rStyle w:val="Hyperlink"/>
        </w:rPr>
        <w:t xml:space="preserve"> </w:t>
      </w:r>
    </w:p>
    <w:bookmarkEnd w:id="147"/>
    <w:p w14:paraId="0FAFAF86" w14:textId="01565F98" w:rsidR="00C52669" w:rsidRPr="00B927BF" w:rsidRDefault="00C52669" w:rsidP="00C52669">
      <w:pPr>
        <w:pStyle w:val="DHHSbullet1"/>
        <w:rPr>
          <w:b/>
        </w:rPr>
      </w:pPr>
      <w:r w:rsidRPr="00B927BF">
        <w:rPr>
          <w:b/>
        </w:rPr>
        <w:t xml:space="preserve">Quality of </w:t>
      </w:r>
      <w:r>
        <w:rPr>
          <w:b/>
        </w:rPr>
        <w:t>c</w:t>
      </w:r>
      <w:r w:rsidRPr="00B927BF">
        <w:rPr>
          <w:b/>
        </w:rPr>
        <w:t>are concerns</w:t>
      </w:r>
      <w:r w:rsidR="005E0918">
        <w:rPr>
          <w:b/>
        </w:rPr>
        <w:t xml:space="preserve"> </w:t>
      </w:r>
      <w:r w:rsidR="00E8031C">
        <w:rPr>
          <w:b/>
        </w:rPr>
        <w:t>and</w:t>
      </w:r>
      <w:r w:rsidR="005E0918">
        <w:rPr>
          <w:b/>
        </w:rPr>
        <w:t xml:space="preserve"> </w:t>
      </w:r>
      <w:r w:rsidR="00E8031C">
        <w:rPr>
          <w:b/>
        </w:rPr>
        <w:t>r</w:t>
      </w:r>
      <w:r w:rsidR="005E0918">
        <w:rPr>
          <w:b/>
        </w:rPr>
        <w:t xml:space="preserve">eportable </w:t>
      </w:r>
      <w:r w:rsidR="00E8031C">
        <w:rPr>
          <w:b/>
        </w:rPr>
        <w:t>c</w:t>
      </w:r>
      <w:r w:rsidR="005E0918">
        <w:rPr>
          <w:b/>
        </w:rPr>
        <w:t>onduct</w:t>
      </w:r>
      <w:r w:rsidRPr="00B927BF">
        <w:t xml:space="preserve">: all information </w:t>
      </w:r>
      <w:r w:rsidRPr="00F81EAE">
        <w:rPr>
          <w:b/>
          <w:bCs/>
        </w:rPr>
        <w:t>must</w:t>
      </w:r>
      <w:r w:rsidRPr="00B927BF">
        <w:t xml:space="preserve"> be provided</w:t>
      </w:r>
      <w:r w:rsidR="008F7FDC">
        <w:t xml:space="preserve"> by the transferring agency to the receiving agency</w:t>
      </w:r>
      <w:r w:rsidRPr="00B927BF">
        <w:t>.</w:t>
      </w:r>
      <w:r>
        <w:t xml:space="preserve"> </w:t>
      </w:r>
      <w:r w:rsidRPr="00B927BF">
        <w:t>This includes where claims have been malicious or vexatious and the matter has been resolved.</w:t>
      </w:r>
    </w:p>
    <w:p w14:paraId="61ED5622" w14:textId="77777777" w:rsidR="00C52669" w:rsidRPr="00F81EAE" w:rsidRDefault="00C52669" w:rsidP="00C52669">
      <w:pPr>
        <w:pStyle w:val="DHHSbullet1lastline"/>
        <w:rPr>
          <w:b/>
        </w:rPr>
      </w:pPr>
      <w:r w:rsidRPr="00B927BF">
        <w:rPr>
          <w:b/>
        </w:rPr>
        <w:t>Accredited carers</w:t>
      </w:r>
      <w:r w:rsidRPr="00B927BF">
        <w:t xml:space="preserve"> will not be required to undergo a new </w:t>
      </w:r>
      <w:r>
        <w:t xml:space="preserve">assessment at point of transfer: </w:t>
      </w:r>
      <w:r w:rsidR="00F84902">
        <w:t xml:space="preserve">foster </w:t>
      </w:r>
      <w:r>
        <w:t>c</w:t>
      </w:r>
      <w:r w:rsidRPr="00B927BF">
        <w:t>arers will only be required to undergo a panel review if there is significant change in the foster carer’s circumstances. (HBC program requirement 3.5.9)</w:t>
      </w:r>
    </w:p>
    <w:p w14:paraId="690E47DE" w14:textId="1D555271" w:rsidR="00C00EFB" w:rsidRDefault="00C52669" w:rsidP="00C52669">
      <w:pPr>
        <w:pStyle w:val="DHHSbody"/>
      </w:pPr>
      <w:r>
        <w:t xml:space="preserve">The program requirements for home-based care in Victoria are available on the </w:t>
      </w:r>
      <w:hyperlink r:id="rId51" w:history="1">
        <w:r w:rsidRPr="00F81EAE">
          <w:rPr>
            <w:rStyle w:val="Hyperlink"/>
          </w:rPr>
          <w:t>Program requirements for out-of-home care services page</w:t>
        </w:r>
      </w:hyperlink>
      <w:r>
        <w:t xml:space="preserve"> of the </w:t>
      </w:r>
      <w:r w:rsidR="00E10F49">
        <w:t xml:space="preserve">department’s </w:t>
      </w:r>
      <w:r>
        <w:t>Service Providers website &lt;</w:t>
      </w:r>
      <w:r w:rsidRPr="00F81EAE">
        <w:t>https://providers.dhhs.vic.gov.au/program-requirements-out-home-care-services</w:t>
      </w:r>
      <w:r w:rsidR="003E720E">
        <w:t>&gt;.</w:t>
      </w:r>
    </w:p>
    <w:p w14:paraId="63E7F09B" w14:textId="77777777" w:rsidR="00C00EFB" w:rsidRPr="003E720E" w:rsidRDefault="00C00EFB" w:rsidP="00113CD2">
      <w:pPr>
        <w:pStyle w:val="Heading3"/>
        <w:numPr>
          <w:ilvl w:val="2"/>
          <w:numId w:val="6"/>
        </w:numPr>
        <w:ind w:left="567" w:hanging="567"/>
      </w:pPr>
      <w:r w:rsidRPr="003E720E">
        <w:t xml:space="preserve">Coordinating the transfer of </w:t>
      </w:r>
      <w:r w:rsidRPr="00113CD2">
        <w:t>children</w:t>
      </w:r>
    </w:p>
    <w:p w14:paraId="540645CC" w14:textId="699E03FC" w:rsidR="00C00EFB" w:rsidRPr="00216EFB" w:rsidRDefault="00C00EFB" w:rsidP="00C00EFB">
      <w:pPr>
        <w:pStyle w:val="DHHSbody"/>
      </w:pPr>
      <w:r>
        <w:t>To coordinate the contracting of case management of child</w:t>
      </w:r>
      <w:r w:rsidR="00B55E1E">
        <w:t xml:space="preserve"> or child</w:t>
      </w:r>
      <w:r>
        <w:t>ren (and carer where agreed) divisions should consider the following steps:</w:t>
      </w:r>
    </w:p>
    <w:p w14:paraId="0FB074A2" w14:textId="07DEB9BC" w:rsidR="00C00EFB" w:rsidRPr="00FF1E66" w:rsidRDefault="00C00EFB" w:rsidP="00C00EFB">
      <w:pPr>
        <w:pStyle w:val="DHHSnumberdigit"/>
        <w:numPr>
          <w:ilvl w:val="0"/>
          <w:numId w:val="10"/>
        </w:numPr>
      </w:pPr>
      <w:r w:rsidRPr="00FF1E66">
        <w:lastRenderedPageBreak/>
        <w:t>CSO or Child Protection to identify children at lo</w:t>
      </w:r>
      <w:r>
        <w:t>cal level who meet the criteria</w:t>
      </w:r>
      <w:r w:rsidR="002E4BE4">
        <w:t>.</w:t>
      </w:r>
    </w:p>
    <w:p w14:paraId="7F77364D" w14:textId="0688039E" w:rsidR="00C00EFB" w:rsidRPr="00FF1E66" w:rsidRDefault="00C00EFB" w:rsidP="00C00EFB">
      <w:pPr>
        <w:pStyle w:val="DHHSnumberdigit"/>
      </w:pPr>
      <w:r w:rsidRPr="00FF1E66">
        <w:t>CSO or Child Protection to complete initial review to</w:t>
      </w:r>
      <w:r>
        <w:t xml:space="preserve"> consider children for transfer</w:t>
      </w:r>
      <w:r w:rsidR="002E4BE4">
        <w:t>.</w:t>
      </w:r>
    </w:p>
    <w:p w14:paraId="1B6B24CE" w14:textId="446FA0C8" w:rsidR="00C00EFB" w:rsidRPr="00FF1E66" w:rsidRDefault="00C00EFB" w:rsidP="00C00EFB">
      <w:pPr>
        <w:pStyle w:val="DHHSnumberdigit"/>
      </w:pPr>
      <w:r w:rsidRPr="00FF1E66">
        <w:t>CSO to coordinate de-identified consultation with ACCO and C</w:t>
      </w:r>
      <w:r w:rsidR="00331B11">
        <w:t xml:space="preserve">hild </w:t>
      </w:r>
      <w:r w:rsidRPr="00FF1E66">
        <w:t>P</w:t>
      </w:r>
      <w:r w:rsidR="00331B11">
        <w:t>rotection</w:t>
      </w:r>
      <w:r w:rsidRPr="00FF1E66">
        <w:t xml:space="preserve"> to provide overview </w:t>
      </w:r>
      <w:r w:rsidR="002E4BE4" w:rsidRPr="00FF1E66">
        <w:t>of cohort</w:t>
      </w:r>
      <w:r w:rsidRPr="00FF1E66">
        <w:t xml:space="preserve"> of children to be considered for transfer</w:t>
      </w:r>
      <w:r w:rsidR="002E4BE4">
        <w:t>.</w:t>
      </w:r>
    </w:p>
    <w:p w14:paraId="786FBDFC" w14:textId="146023ED" w:rsidR="00C00EFB" w:rsidRPr="008A3E46" w:rsidRDefault="00C00EFB" w:rsidP="00C00EFB">
      <w:pPr>
        <w:pStyle w:val="DHHSnumberdigit"/>
      </w:pPr>
      <w:r w:rsidRPr="008A3E46">
        <w:t>Provisional acceptance of children in foster care by ACCO as well as agreement of transfer timeline.</w:t>
      </w:r>
      <w:r w:rsidR="00DB7BDF">
        <w:t xml:space="preserve"> </w:t>
      </w:r>
    </w:p>
    <w:p w14:paraId="71D873DD" w14:textId="53A846D8" w:rsidR="00C00EFB" w:rsidRPr="008A3E46" w:rsidRDefault="00C00EFB" w:rsidP="00C00EFB">
      <w:pPr>
        <w:pStyle w:val="DHHSnumberdigit"/>
      </w:pPr>
      <w:r w:rsidRPr="008A3E46">
        <w:t>CSO engage with carer to confirm agreement to consider transfer</w:t>
      </w:r>
      <w:r w:rsidR="002E4BE4">
        <w:t>.</w:t>
      </w:r>
    </w:p>
    <w:p w14:paraId="17E1E74A" w14:textId="79B2BEBB" w:rsidR="00C00EFB" w:rsidRPr="008A3E46" w:rsidRDefault="00C00EFB" w:rsidP="00C00EFB">
      <w:pPr>
        <w:pStyle w:val="DHHSnumberdigit"/>
      </w:pPr>
      <w:r w:rsidRPr="008A3E46">
        <w:t>Case planning meeting with the CSO, ACCO and Child Protection to review the case contract</w:t>
      </w:r>
      <w:r w:rsidR="002E4BE4">
        <w:t>.</w:t>
      </w:r>
    </w:p>
    <w:p w14:paraId="5072BB0D" w14:textId="594C0C36" w:rsidR="00C00EFB" w:rsidRPr="008A3E46" w:rsidRDefault="002E4BE4" w:rsidP="00C00EFB">
      <w:pPr>
        <w:pStyle w:val="DHHSnumberdigit"/>
      </w:pPr>
      <w:r>
        <w:t>I</w:t>
      </w:r>
      <w:r w:rsidR="00C00EFB" w:rsidRPr="008A3E46">
        <w:t>dentify individual child support needs as part of preparation of contract</w:t>
      </w:r>
      <w:r>
        <w:t>.</w:t>
      </w:r>
    </w:p>
    <w:p w14:paraId="5C7ED243" w14:textId="6D487837" w:rsidR="00C00EFB" w:rsidRPr="004F42F0" w:rsidRDefault="00C00EFB" w:rsidP="00C00EFB">
      <w:pPr>
        <w:pStyle w:val="DHHSnumberdigit"/>
      </w:pPr>
      <w:r w:rsidRPr="004F42F0">
        <w:t>CSO complet</w:t>
      </w:r>
      <w:r w:rsidR="006E387F" w:rsidRPr="004F42F0">
        <w:t>e carer transfer checklist</w:t>
      </w:r>
      <w:r w:rsidR="00B32458" w:rsidRPr="004F42F0">
        <w:t xml:space="preserve"> </w:t>
      </w:r>
      <w:hyperlink r:id="rId52" w:history="1">
        <w:r w:rsidR="00B32458" w:rsidRPr="004F42F0">
          <w:rPr>
            <w:rStyle w:val="Hyperlink"/>
            <w:szCs w:val="19"/>
          </w:rPr>
          <w:t xml:space="preserve">Aboriginal </w:t>
        </w:r>
        <w:r w:rsidR="00B32458" w:rsidRPr="004F42F0">
          <w:rPr>
            <w:rStyle w:val="Hyperlink"/>
          </w:rPr>
          <w:t>children in care</w:t>
        </w:r>
      </w:hyperlink>
      <w:r w:rsidR="00B32458" w:rsidRPr="004F42F0">
        <w:rPr>
          <w:rStyle w:val="Hyperlink"/>
        </w:rPr>
        <w:t xml:space="preserve"> </w:t>
      </w:r>
      <w:r w:rsidR="00331B11" w:rsidRPr="004F42F0">
        <w:t>&lt;</w:t>
      </w:r>
      <w:r w:rsidR="004F42F0" w:rsidRPr="004F42F0">
        <w:t>http://providers.dhhs.vic.gov.au/aboriginal-children-care</w:t>
      </w:r>
      <w:r w:rsidR="00331B11" w:rsidRPr="004F42F0">
        <w:t xml:space="preserve">&gt; </w:t>
      </w:r>
      <w:r w:rsidRPr="004F42F0">
        <w:t>for foster carers including identification of carer support requirements</w:t>
      </w:r>
      <w:r w:rsidR="002E4BE4" w:rsidRPr="004F42F0">
        <w:t>.</w:t>
      </w:r>
    </w:p>
    <w:p w14:paraId="08554DCD" w14:textId="77777777" w:rsidR="00C00EFB" w:rsidRPr="008A3E46" w:rsidRDefault="00C00EFB" w:rsidP="00C00EFB">
      <w:pPr>
        <w:pStyle w:val="DHHSnumberdigit"/>
      </w:pPr>
      <w:r>
        <w:t>Complete</w:t>
      </w:r>
      <w:r w:rsidRPr="008A3E46">
        <w:t xml:space="preserve"> transfer of children according to agreed schedule and in line with the ACF planned transfer timelines.</w:t>
      </w:r>
    </w:p>
    <w:p w14:paraId="4B9675CF" w14:textId="77777777" w:rsidR="00C00EFB" w:rsidRPr="00B927BF" w:rsidRDefault="00C00EFB" w:rsidP="00C52669">
      <w:pPr>
        <w:pStyle w:val="DHHSbody"/>
      </w:pPr>
      <w:r>
        <w:t xml:space="preserve">See </w:t>
      </w:r>
      <w:hyperlink r:id="rId53" w:history="1">
        <w:r w:rsidRPr="00A41016">
          <w:rPr>
            <w:rStyle w:val="Hyperlink"/>
          </w:rPr>
          <w:t>Case contracting</w:t>
        </w:r>
      </w:hyperlink>
      <w:r>
        <w:t xml:space="preserve"> in the Child Protection manual for more information &lt;</w:t>
      </w:r>
      <w:r w:rsidRPr="00A41016">
        <w:t>http://www.cpmanual.vic.gov.au/policies-and-procedures/phases/protec</w:t>
      </w:r>
      <w:r w:rsidR="009F299F">
        <w:t>tion-order/case-contracting&gt;.</w:t>
      </w:r>
    </w:p>
    <w:p w14:paraId="663252D9" w14:textId="77777777" w:rsidR="00C52669" w:rsidRPr="003E720E" w:rsidRDefault="00C00EFB" w:rsidP="00113CD2">
      <w:pPr>
        <w:pStyle w:val="Heading3"/>
        <w:numPr>
          <w:ilvl w:val="2"/>
          <w:numId w:val="6"/>
        </w:numPr>
        <w:ind w:left="567" w:hanging="567"/>
      </w:pPr>
      <w:r w:rsidRPr="00113CD2">
        <w:t>K</w:t>
      </w:r>
      <w:r w:rsidR="00C52669" w:rsidRPr="00113CD2">
        <w:t>ey policy positions</w:t>
      </w:r>
      <w:r w:rsidRPr="00113CD2">
        <w:t xml:space="preserve"> regarding the transfer of foster carers to ACCOs</w:t>
      </w:r>
    </w:p>
    <w:p w14:paraId="33A14811" w14:textId="77777777" w:rsidR="00C52669" w:rsidRDefault="00C52669" w:rsidP="00113CD2">
      <w:pPr>
        <w:pStyle w:val="Heading4"/>
        <w:rPr>
          <w:rFonts w:hint="eastAsia"/>
        </w:rPr>
      </w:pPr>
      <w:r>
        <w:t>What if</w:t>
      </w:r>
      <w:r w:rsidR="00C00EFB">
        <w:t xml:space="preserve"> foster</w:t>
      </w:r>
      <w:r>
        <w:t xml:space="preserve"> </w:t>
      </w:r>
      <w:r w:rsidRPr="004F42F0">
        <w:t>carers</w:t>
      </w:r>
      <w:r>
        <w:t xml:space="preserve"> do not want to transfer to an ACCO?</w:t>
      </w:r>
    </w:p>
    <w:p w14:paraId="4D5689F8" w14:textId="77777777" w:rsidR="00C52669" w:rsidRDefault="003E720E" w:rsidP="00C52669">
      <w:pPr>
        <w:pStyle w:val="DHHSbody"/>
      </w:pPr>
      <w:r>
        <w:t>Foster carers</w:t>
      </w:r>
      <w:r w:rsidR="00C52669">
        <w:t xml:space="preserve"> are volunteers and reserve the right to select the CSO they wish to volunteer for and will not be obligated to transfer to an ACCO. It is expected that over time all home based carers of Aboriginal children </w:t>
      </w:r>
      <w:r w:rsidR="00C52669" w:rsidRPr="00A41016">
        <w:rPr>
          <w:b/>
          <w:bCs/>
        </w:rPr>
        <w:t>will</w:t>
      </w:r>
      <w:r w:rsidR="00C52669">
        <w:t xml:space="preserve"> be supported and managed by an ACCO. Existing carers that care for an Aboriginal child will be encouraged and supported to transfer to a registered ACCO.</w:t>
      </w:r>
    </w:p>
    <w:p w14:paraId="0BF7C81D" w14:textId="77777777" w:rsidR="00C52669" w:rsidRDefault="00C52669" w:rsidP="00C52669">
      <w:pPr>
        <w:pStyle w:val="DHHSbody"/>
      </w:pPr>
      <w:r>
        <w:t>Government, CSOs and ACCOs are all highly committed to making the transfer of carers of Aboriginal children to an ACCO a positive experience. Carers of Aboriginal children will be given every opportunity to discuss any concerns regarding the transfer with their CSO, Child Protection Practitioner or ACCO. The Foster Care Association of Victoria and Kinship Carers Victoria are also available to support carers with any concerns they may have.</w:t>
      </w:r>
    </w:p>
    <w:p w14:paraId="3BC4ABEB" w14:textId="77777777" w:rsidR="00C52669" w:rsidRDefault="00C52669" w:rsidP="00C52669">
      <w:pPr>
        <w:pStyle w:val="DHHSbody"/>
      </w:pPr>
      <w:r>
        <w:t>The ACCO will provide further cultural training to the carer to enhance the carer’s knowledge of Aboriginal history and culture; to better foster and strengthen the carer’s relationship with the child, family, community and ACCO.</w:t>
      </w:r>
    </w:p>
    <w:p w14:paraId="030436BC" w14:textId="77777777" w:rsidR="00C52669" w:rsidRDefault="00C52669" w:rsidP="00C52669">
      <w:pPr>
        <w:pStyle w:val="DHHSbody"/>
      </w:pPr>
      <w:r>
        <w:t xml:space="preserve">If a </w:t>
      </w:r>
      <w:proofErr w:type="spellStart"/>
      <w:r w:rsidR="009B2437">
        <w:t>carer</w:t>
      </w:r>
      <w:proofErr w:type="spellEnd"/>
      <w:r w:rsidR="009B2437">
        <w:t xml:space="preserve"> of</w:t>
      </w:r>
      <w:r w:rsidR="008F7FDC">
        <w:t xml:space="preserve"> </w:t>
      </w:r>
      <w:r>
        <w:t>an Aboriginal child in their care has declined opportunities to be supported and managed by an ACCO, the department is unlikely to place further Aboriginal children with that carer</w:t>
      </w:r>
      <w:r w:rsidR="00C00EFB">
        <w:t xml:space="preserve"> into the future</w:t>
      </w:r>
      <w:r>
        <w:t>. As with all children in out-of-home care, the department has a duty to make decisions, which are in a child’s long term best interests.</w:t>
      </w:r>
    </w:p>
    <w:p w14:paraId="53B46E09" w14:textId="77777777" w:rsidR="00C52669" w:rsidRDefault="00C52669" w:rsidP="00113CD2">
      <w:pPr>
        <w:pStyle w:val="Heading4"/>
        <w:rPr>
          <w:rFonts w:hint="eastAsia"/>
        </w:rPr>
      </w:pPr>
      <w:r>
        <w:t xml:space="preserve">Will changes be made to the accreditation of a </w:t>
      </w:r>
      <w:r w:rsidR="00C00EFB">
        <w:t xml:space="preserve">foster </w:t>
      </w:r>
      <w:r>
        <w:t>carer?</w:t>
      </w:r>
    </w:p>
    <w:p w14:paraId="4BEE41C3" w14:textId="77777777" w:rsidR="00C52669" w:rsidRDefault="00C52669" w:rsidP="00C52669">
      <w:pPr>
        <w:pStyle w:val="DHHSbody"/>
      </w:pPr>
      <w:r>
        <w:t xml:space="preserve">The accreditation of an existing </w:t>
      </w:r>
      <w:r w:rsidR="00C00EFB">
        <w:t xml:space="preserve">foster </w:t>
      </w:r>
      <w:r>
        <w:t xml:space="preserve">carer will not be affected by their transfer to an ACCO. </w:t>
      </w:r>
      <w:r w:rsidR="00C00EFB">
        <w:t>Foster c</w:t>
      </w:r>
      <w:r>
        <w:t xml:space="preserve">arers will not be required to undergo a new assessment of their ability to provide care to Aboriginal children and young people. Carers that provide consecutive or periodic care to both Aboriginal and non-Aboriginal children, can </w:t>
      </w:r>
      <w:r w:rsidR="008F7FDC">
        <w:t xml:space="preserve">transfer between </w:t>
      </w:r>
      <w:r>
        <w:t>Aboriginal and non-Aboriginal agency</w:t>
      </w:r>
      <w:r w:rsidR="008F7FDC">
        <w:t xml:space="preserve"> as required</w:t>
      </w:r>
      <w:r>
        <w:t>. When caring for an Aboriginal child supervision will be provided by the ACCO. This includes circumstances where the carer is caring for children who are non-Aboriginal such as siblings or non-related children.</w:t>
      </w:r>
    </w:p>
    <w:p w14:paraId="0E5DB54D" w14:textId="77777777" w:rsidR="00C52669" w:rsidRDefault="008F7FDC" w:rsidP="00C52669">
      <w:pPr>
        <w:pStyle w:val="DHHSbody"/>
      </w:pPr>
      <w:r>
        <w:t xml:space="preserve"> A</w:t>
      </w:r>
      <w:r w:rsidR="00C52669">
        <w:t xml:space="preserve"> carer </w:t>
      </w:r>
      <w:r>
        <w:t xml:space="preserve">can only </w:t>
      </w:r>
      <w:r w:rsidR="00C52669">
        <w:t xml:space="preserve">be supported only by one agency at any time, as being supported by multiple agencies may potentially lead to conflicting advice and place the carer in a difficult situation. Carers are provided </w:t>
      </w:r>
      <w:r w:rsidR="00C52669">
        <w:lastRenderedPageBreak/>
        <w:t>with the opportunity to either remain with an ACCO or transfer to an agency of their choice when they are no longer providing care to Aboriginal children and young people.</w:t>
      </w:r>
    </w:p>
    <w:p w14:paraId="3C010E2F" w14:textId="01C1675D" w:rsidR="00C52669" w:rsidRDefault="00C52669" w:rsidP="00113CD2">
      <w:pPr>
        <w:pStyle w:val="Heading4"/>
        <w:rPr>
          <w:rFonts w:hint="eastAsia"/>
        </w:rPr>
      </w:pPr>
      <w:r>
        <w:t xml:space="preserve">Are all carers required to undertake </w:t>
      </w:r>
      <w:r w:rsidR="004F42F0">
        <w:t>c</w:t>
      </w:r>
      <w:r>
        <w:t>ultural training?</w:t>
      </w:r>
    </w:p>
    <w:p w14:paraId="0F89F84B" w14:textId="77777777" w:rsidR="00C52669" w:rsidRDefault="00C52669" w:rsidP="00C52669">
      <w:pPr>
        <w:pStyle w:val="DHHSbody"/>
      </w:pPr>
      <w:r>
        <w:t xml:space="preserve">In the best interest of the child, cultural training is mandatory for all kinship and foster carers caring for an Aboriginal child. Carers will also be supported and encouraged by ACCOs to undertake continual training as part of their ongoing development as a </w:t>
      </w:r>
      <w:proofErr w:type="spellStart"/>
      <w:r>
        <w:t>carer</w:t>
      </w:r>
      <w:proofErr w:type="spellEnd"/>
      <w:r>
        <w:t>. Cultural competency is fundamental in promoting and strengthening resilience and healing in a child and their families through connection to culture.</w:t>
      </w:r>
    </w:p>
    <w:p w14:paraId="3B071935" w14:textId="77777777" w:rsidR="00C52669" w:rsidRDefault="00C52669" w:rsidP="008A3E46">
      <w:pPr>
        <w:pStyle w:val="DHHSbody"/>
      </w:pPr>
      <w:r>
        <w:t xml:space="preserve">The added benefit to this is that carers are able to understand their responsibilities in caring for an Aboriginal child or young person </w:t>
      </w:r>
      <w:proofErr w:type="gramStart"/>
      <w:r>
        <w:t>which</w:t>
      </w:r>
      <w:proofErr w:type="gramEnd"/>
      <w:r>
        <w:t xml:space="preserve"> in turn strengthens their personal knowledge and empathy</w:t>
      </w:r>
      <w:r w:rsidR="003E720E">
        <w:t xml:space="preserve"> of Aboriginal culture.</w:t>
      </w:r>
    </w:p>
    <w:p w14:paraId="2DF07278" w14:textId="6E0BDC79" w:rsidR="00564664" w:rsidRDefault="00564664" w:rsidP="00113CD2">
      <w:pPr>
        <w:pStyle w:val="Heading2"/>
        <w:numPr>
          <w:ilvl w:val="1"/>
          <w:numId w:val="6"/>
        </w:numPr>
        <w:ind w:left="567" w:hanging="567"/>
      </w:pPr>
      <w:bookmarkStart w:id="148" w:name="_Toc528656078"/>
      <w:r>
        <w:t>Transitioning Aboriginal Children subject to Family Reunification Orders to ACCOs</w:t>
      </w:r>
      <w:bookmarkEnd w:id="148"/>
    </w:p>
    <w:p w14:paraId="7C6420C9" w14:textId="30616279" w:rsidR="00564664" w:rsidRDefault="00564664" w:rsidP="00564664">
      <w:pPr>
        <w:pStyle w:val="DHHSbody"/>
      </w:pPr>
      <w:r>
        <w:t xml:space="preserve">As part of the Transitioning Aboriginal Children to ACCOs project, some ACCOs have reported that the intensity of work required to achieve reunification of children in kinship care subject to </w:t>
      </w:r>
      <w:r w:rsidR="00664D42" w:rsidRPr="00664D42">
        <w:t>family reunification orders</w:t>
      </w:r>
      <w:r w:rsidR="00845BDE">
        <w:t xml:space="preserve"> </w:t>
      </w:r>
      <w:r w:rsidR="00845BDE" w:rsidRPr="00D72248">
        <w:t>(FROs)</w:t>
      </w:r>
      <w:r w:rsidR="00664D42" w:rsidRPr="00664D42">
        <w:t xml:space="preserve"> </w:t>
      </w:r>
      <w:r>
        <w:t xml:space="preserve">is not supported by the current price for contracted kinship care. </w:t>
      </w:r>
    </w:p>
    <w:p w14:paraId="53B120D2" w14:textId="5EAA5848" w:rsidR="00564664" w:rsidRDefault="00564664" w:rsidP="00564664">
      <w:pPr>
        <w:pStyle w:val="DHHSbody"/>
      </w:pPr>
      <w:r>
        <w:t>In April 2018, the Child protection Executive Group (CPEG) endorsed the coupling of Aboriginal kinship case management targets</w:t>
      </w:r>
      <w:r w:rsidR="00845BDE">
        <w:t xml:space="preserve"> and Intensive Family Services 200 hours </w:t>
      </w:r>
      <w:r w:rsidR="00845BDE" w:rsidRPr="00D72248">
        <w:rPr>
          <w:shd w:val="clear" w:color="auto" w:fill="FFFFFF" w:themeFill="background1"/>
        </w:rPr>
        <w:t>(IFS 200 hours)</w:t>
      </w:r>
      <w:r>
        <w:t xml:space="preserve"> targets for children subject to FROs, in order to enhance the allocation of resources for this work. </w:t>
      </w:r>
    </w:p>
    <w:p w14:paraId="4D44EDB5" w14:textId="5815F1E9" w:rsidR="00564664" w:rsidRDefault="00564664" w:rsidP="00113CD2">
      <w:pPr>
        <w:pStyle w:val="Heading3"/>
        <w:numPr>
          <w:ilvl w:val="2"/>
          <w:numId w:val="6"/>
        </w:numPr>
        <w:ind w:left="567" w:hanging="567"/>
      </w:pPr>
      <w:r>
        <w:t xml:space="preserve">Family </w:t>
      </w:r>
      <w:r w:rsidR="00664D42">
        <w:t>r</w:t>
      </w:r>
      <w:r>
        <w:t xml:space="preserve">eunification </w:t>
      </w:r>
      <w:r w:rsidR="00664D42">
        <w:t>o</w:t>
      </w:r>
      <w:r>
        <w:t>rders</w:t>
      </w:r>
    </w:p>
    <w:p w14:paraId="6860154A" w14:textId="50E56010" w:rsidR="00564664" w:rsidRDefault="00564664" w:rsidP="00564664">
      <w:pPr>
        <w:pStyle w:val="DHHSbody"/>
      </w:pPr>
      <w:r>
        <w:t xml:space="preserve">A </w:t>
      </w:r>
      <w:r w:rsidR="00664D42">
        <w:t xml:space="preserve">family reunification order </w:t>
      </w:r>
      <w:proofErr w:type="gramStart"/>
      <w:r>
        <w:t>be</w:t>
      </w:r>
      <w:proofErr w:type="gramEnd"/>
      <w:r>
        <w:t xml:space="preserve"> made by the Children's Court when it has found that a child is in need of protection and cannot safely remain in their parents’ care. Its purpose is to promote the reunification of the child with a parent.</w:t>
      </w:r>
    </w:p>
    <w:p w14:paraId="491D9E3C" w14:textId="77777777" w:rsidR="00564664" w:rsidRDefault="00564664" w:rsidP="00564664">
      <w:pPr>
        <w:pStyle w:val="DHHSbody"/>
      </w:pPr>
      <w:r>
        <w:t>A family reunification order will generally be made where:</w:t>
      </w:r>
    </w:p>
    <w:p w14:paraId="104C4249" w14:textId="0BE4D3A2" w:rsidR="00564664" w:rsidRDefault="00564664" w:rsidP="00564664">
      <w:pPr>
        <w:pStyle w:val="DHHSbullet1"/>
      </w:pPr>
      <w:r>
        <w:t>the child has been in out-of-home care for less than a total of 12 months, and</w:t>
      </w:r>
    </w:p>
    <w:p w14:paraId="58979FDE" w14:textId="29795527" w:rsidR="00564664" w:rsidRDefault="00564664" w:rsidP="00564664">
      <w:pPr>
        <w:pStyle w:val="DHHSbullet1"/>
      </w:pPr>
      <w:r>
        <w:t>reunification is considered to be in the child’s best interests, and</w:t>
      </w:r>
    </w:p>
    <w:p w14:paraId="4BDCEE13" w14:textId="445FDB62" w:rsidR="00564664" w:rsidRDefault="00564664" w:rsidP="00564664">
      <w:pPr>
        <w:pStyle w:val="DHHSbullet1lastline"/>
      </w:pPr>
      <w:proofErr w:type="gramStart"/>
      <w:r>
        <w:t>safe</w:t>
      </w:r>
      <w:proofErr w:type="gramEnd"/>
      <w:r>
        <w:t xml:space="preserve"> reunification is likely to be achieved within 12 months.</w:t>
      </w:r>
    </w:p>
    <w:p w14:paraId="04335EA7" w14:textId="77777777" w:rsidR="00564664" w:rsidRDefault="00564664" w:rsidP="00564664">
      <w:pPr>
        <w:pStyle w:val="DHHSbody"/>
      </w:pPr>
      <w:r>
        <w:t>This order will be particularly appropriate where the parents are motivated to change and to accept support and assistance from relevant services to address the protective concerns.</w:t>
      </w:r>
    </w:p>
    <w:p w14:paraId="41C2ED2E" w14:textId="5CEE5D52" w:rsidR="00564664" w:rsidRDefault="00564664" w:rsidP="00564664">
      <w:pPr>
        <w:pStyle w:val="DHHSbody"/>
      </w:pPr>
      <w:r>
        <w:t xml:space="preserve">Initial FROs can only made for a period that has the effect of the child being in care for 12 months. </w:t>
      </w:r>
      <w:r w:rsidR="00664D42" w:rsidRPr="00664D42">
        <w:t xml:space="preserve">family reunification orders </w:t>
      </w:r>
      <w:r>
        <w:t xml:space="preserve">must be reviewed at the time the child has been in care for 12 months and can only be extended if the court finds evidence that the child is likely to successfully re unified within a further 12 months. </w:t>
      </w:r>
      <w:proofErr w:type="gramStart"/>
      <w:r w:rsidR="005935CB" w:rsidRPr="005935CB">
        <w:t>family</w:t>
      </w:r>
      <w:proofErr w:type="gramEnd"/>
      <w:r w:rsidR="005935CB" w:rsidRPr="005935CB">
        <w:t xml:space="preserve"> reunification orders </w:t>
      </w:r>
      <w:r>
        <w:t>cannot be extended beyond two years of the child being in care.</w:t>
      </w:r>
      <w:r w:rsidR="002D2CF4">
        <w:t xml:space="preserve"> </w:t>
      </w:r>
    </w:p>
    <w:p w14:paraId="6E11E69C" w14:textId="3F7EFF49" w:rsidR="00564664" w:rsidRDefault="00564664" w:rsidP="00113CD2">
      <w:pPr>
        <w:pStyle w:val="Heading3"/>
        <w:numPr>
          <w:ilvl w:val="2"/>
          <w:numId w:val="6"/>
        </w:numPr>
        <w:ind w:left="567" w:hanging="567"/>
      </w:pPr>
      <w:r>
        <w:t xml:space="preserve">Kinship targets and </w:t>
      </w:r>
      <w:r w:rsidR="005935CB" w:rsidRPr="005935CB">
        <w:t xml:space="preserve">Intensive Family Services </w:t>
      </w:r>
      <w:r>
        <w:t>targets guidelines</w:t>
      </w:r>
    </w:p>
    <w:p w14:paraId="3FC8D3E6" w14:textId="40481A7B" w:rsidR="00564664" w:rsidRDefault="00564664" w:rsidP="00564664">
      <w:pPr>
        <w:pStyle w:val="DHHSbody"/>
      </w:pPr>
      <w:r>
        <w:t xml:space="preserve">Legislation and policy allows for the contracting of final protection orders including </w:t>
      </w:r>
      <w:r w:rsidR="005935CB" w:rsidRPr="005935CB">
        <w:t>family reunification orders</w:t>
      </w:r>
      <w:r>
        <w:t xml:space="preserve">. The program guidelines for Kinship Care state that ‘ongoing support and monitoring, under individually case contracted arrangements, for the most vulnerable Aboriginal children in long term kinship placements where it has been assessed by Child Protection is necessary to ensure that the child’s safety, stability, cultural and developmental needs are met’. Family Services targets are specifically designed to allow for </w:t>
      </w:r>
      <w:r w:rsidR="00845BDE">
        <w:t xml:space="preserve">intensive responses to achieve </w:t>
      </w:r>
      <w:r w:rsidR="00845BDE" w:rsidRPr="00D72248">
        <w:t>family reunification o</w:t>
      </w:r>
      <w:r w:rsidRPr="00D72248">
        <w:t>rders</w:t>
      </w:r>
      <w:r>
        <w:t xml:space="preserve"> goals. The Family Services response is provided to families whose children are subject to a family preservation or a family reunification order. Within this cohort, Aboriginal children and families are to be prioritised. </w:t>
      </w:r>
    </w:p>
    <w:p w14:paraId="167607AF" w14:textId="0672A53D" w:rsidR="00564664" w:rsidRDefault="00564664" w:rsidP="00564664">
      <w:pPr>
        <w:pStyle w:val="DHHSbody"/>
      </w:pPr>
      <w:r>
        <w:lastRenderedPageBreak/>
        <w:t xml:space="preserve">Neither guideline for these activities precludes drawing on multiple funding sources. </w:t>
      </w:r>
      <w:hyperlink r:id="rId54" w:history="1">
        <w:r w:rsidR="006B30FA">
          <w:rPr>
            <w:rStyle w:val="Hyperlink"/>
          </w:rPr>
          <w:t>Program guidelines for Kinship targets and Family Services</w:t>
        </w:r>
      </w:hyperlink>
      <w:r>
        <w:t xml:space="preserve"> </w:t>
      </w:r>
      <w:r w:rsidR="006B30FA" w:rsidRPr="006B30FA">
        <w:t xml:space="preserve">can be found on the department’s Providers website </w:t>
      </w:r>
      <w:r>
        <w:t>&lt;https://providers.dhhs.vic.gov.au/kinship-care&gt;.</w:t>
      </w:r>
    </w:p>
    <w:p w14:paraId="491171FB" w14:textId="7739C004" w:rsidR="00564664" w:rsidRDefault="00564664" w:rsidP="00113CD2">
      <w:pPr>
        <w:pStyle w:val="Heading3"/>
        <w:numPr>
          <w:ilvl w:val="2"/>
          <w:numId w:val="6"/>
        </w:numPr>
        <w:ind w:left="567" w:hanging="567"/>
      </w:pPr>
      <w:r>
        <w:t xml:space="preserve">Contracting of </w:t>
      </w:r>
      <w:r w:rsidR="00664D42">
        <w:t>f</w:t>
      </w:r>
      <w:r>
        <w:t xml:space="preserve">amily </w:t>
      </w:r>
      <w:r w:rsidR="00664D42">
        <w:t>r</w:t>
      </w:r>
      <w:r>
        <w:t xml:space="preserve">eunification </w:t>
      </w:r>
      <w:r w:rsidR="00664D42">
        <w:t>o</w:t>
      </w:r>
      <w:r>
        <w:t>rders</w:t>
      </w:r>
    </w:p>
    <w:p w14:paraId="3D4E86DF" w14:textId="7005528B" w:rsidR="00564664" w:rsidRDefault="00564664" w:rsidP="00564664">
      <w:pPr>
        <w:pStyle w:val="DHHSbody"/>
      </w:pPr>
      <w:r>
        <w:t xml:space="preserve">Organisations with vacant kinship care targets can decide to accept the transfer of case management for </w:t>
      </w:r>
      <w:r w:rsidR="00845BDE">
        <w:t>a child subject to a family reunification o</w:t>
      </w:r>
      <w:r>
        <w:t xml:space="preserve">rder, and access either general family services or Intensive Family Services target in order to undertake reunification work. </w:t>
      </w:r>
    </w:p>
    <w:p w14:paraId="6CE05B6D" w14:textId="72F214E1" w:rsidR="00564664" w:rsidRDefault="00564664" w:rsidP="00564664">
      <w:pPr>
        <w:pStyle w:val="DHHSbody"/>
      </w:pPr>
      <w:r>
        <w:t xml:space="preserve">ACCOs are encouraged to consider the amount of work required to achieve reunification </w:t>
      </w:r>
      <w:r w:rsidR="00845BDE">
        <w:t>in each case as not all family reunification o</w:t>
      </w:r>
      <w:r>
        <w:t xml:space="preserve">rder cases require substantial work and this will vary subject to the range of services involved. Where it is considered additional hours are required to work with the birth family ACCOs can access either general Family Services or where an intensive response is required the </w:t>
      </w:r>
      <w:r w:rsidR="00845BDE" w:rsidRPr="00D72248">
        <w:t>IFS</w:t>
      </w:r>
      <w:r w:rsidR="00845BDE" w:rsidRPr="00845BDE">
        <w:rPr>
          <w:highlight w:val="yellow"/>
        </w:rPr>
        <w:t xml:space="preserve"> </w:t>
      </w:r>
      <w:r w:rsidRPr="00D72248">
        <w:t>200 hours</w:t>
      </w:r>
      <w:r>
        <w:t xml:space="preserve"> either from their own service or another agency. Any decisions must be informed by the child’s case plan and used to address specific goals, tasks and timelines which result from the plan.</w:t>
      </w:r>
    </w:p>
    <w:p w14:paraId="7620676B" w14:textId="3BA5706D" w:rsidR="00564664" w:rsidRDefault="00564664" w:rsidP="00564664">
      <w:pPr>
        <w:pStyle w:val="DHHSbody"/>
      </w:pPr>
      <w:r>
        <w:t xml:space="preserve">To access the IFS 200 hours the case plan must reflect the need for intensive family services to build family capacity and family services intervention to support preservation or reunification of the child in the family home. Distribution of the 200 hour </w:t>
      </w:r>
      <w:r w:rsidR="005935CB" w:rsidRPr="005935CB">
        <w:t>Intensive Family Services</w:t>
      </w:r>
      <w:r w:rsidR="005935CB">
        <w:t>’</w:t>
      </w:r>
      <w:r w:rsidR="005935CB" w:rsidRPr="005935CB">
        <w:t xml:space="preserve"> </w:t>
      </w:r>
      <w:r>
        <w:t xml:space="preserve">response is flexible and can be used to support the family based on their needs and in line with case plan goals. </w:t>
      </w:r>
    </w:p>
    <w:p w14:paraId="49428514" w14:textId="71754BA7" w:rsidR="00564664" w:rsidRDefault="00564664" w:rsidP="00564664">
      <w:pPr>
        <w:pStyle w:val="DHHSbody"/>
      </w:pPr>
      <w:r>
        <w:t xml:space="preserve">Coupling kinship and family services targets is designed to give agencies the extra support they require to undertake reunification work. The coupling is not intended to set a new unit price, but rather draw on two existing support options for maximum benefit, for both children and their families In taking on a </w:t>
      </w:r>
      <w:r w:rsidR="00664D42">
        <w:t>family reunification order</w:t>
      </w:r>
      <w:r>
        <w:t xml:space="preserve">, organisations should consider the following steps: </w:t>
      </w:r>
    </w:p>
    <w:p w14:paraId="17F83293" w14:textId="4DDACD40" w:rsidR="00564664" w:rsidRDefault="00564664" w:rsidP="00564664">
      <w:pPr>
        <w:pStyle w:val="DHHSnumberdigit"/>
        <w:numPr>
          <w:ilvl w:val="0"/>
          <w:numId w:val="16"/>
        </w:numPr>
      </w:pPr>
      <w:r>
        <w:t xml:space="preserve">CSO or </w:t>
      </w:r>
      <w:r w:rsidR="00664D42">
        <w:t>Child Protection</w:t>
      </w:r>
      <w:r>
        <w:t xml:space="preserve"> to complete initial review to consider contracting child’s case management. Within this review, CSO/C</w:t>
      </w:r>
      <w:r w:rsidR="00664D42">
        <w:t>hild Protection</w:t>
      </w:r>
      <w:r>
        <w:t xml:space="preserve"> to consider the level of reunification work required. </w:t>
      </w:r>
    </w:p>
    <w:p w14:paraId="27B8F0DE" w14:textId="7D8855C1" w:rsidR="00564664" w:rsidRDefault="00564664" w:rsidP="00564664">
      <w:pPr>
        <w:pStyle w:val="DHHSnumberdigit"/>
      </w:pPr>
      <w:r>
        <w:t xml:space="preserve">CSO or </w:t>
      </w:r>
      <w:r w:rsidR="00664D42">
        <w:t xml:space="preserve">Child Protection </w:t>
      </w:r>
      <w:r>
        <w:t>to coordinate de-identified consultation with ACCO to provide overview of child</w:t>
      </w:r>
      <w:r w:rsidR="006B30FA">
        <w:t xml:space="preserve"> or child</w:t>
      </w:r>
      <w:r>
        <w:t xml:space="preserve">ren to be considered for transfer. </w:t>
      </w:r>
    </w:p>
    <w:p w14:paraId="7CFD48B7" w14:textId="5C403180" w:rsidR="00564664" w:rsidRDefault="00564664" w:rsidP="005935CB">
      <w:pPr>
        <w:pStyle w:val="DHHSnumberdigit"/>
      </w:pPr>
      <w:r>
        <w:t xml:space="preserve">ACCO to consider whether level of reunification work required is manageable with just a kinship care target, or if additional resourcing is required. If additional resourcing required, the allocated case manager may investigate the availability of Family Services, or </w:t>
      </w:r>
      <w:r w:rsidR="005935CB" w:rsidRPr="005935CB">
        <w:t xml:space="preserve">Intensive Family Services </w:t>
      </w:r>
      <w:r>
        <w:t xml:space="preserve">targets to support the case. </w:t>
      </w:r>
    </w:p>
    <w:p w14:paraId="1BDB8D0B" w14:textId="724EDA80" w:rsidR="00564664" w:rsidRDefault="00564664" w:rsidP="00664D42">
      <w:pPr>
        <w:pStyle w:val="DHHSnumberdigit"/>
      </w:pPr>
      <w:r>
        <w:t>Provisional acceptance of child</w:t>
      </w:r>
      <w:r w:rsidR="006B30FA">
        <w:t xml:space="preserve"> or child</w:t>
      </w:r>
      <w:r>
        <w:t xml:space="preserve">ren on </w:t>
      </w:r>
      <w:r w:rsidR="00664D42" w:rsidRPr="00664D42">
        <w:t xml:space="preserve">family reunification orders </w:t>
      </w:r>
      <w:r>
        <w:t>in kinship care by ACCO as well as agreement of transfer timeline.</w:t>
      </w:r>
    </w:p>
    <w:p w14:paraId="50BE9C83" w14:textId="22835692" w:rsidR="00564664" w:rsidRDefault="00564664" w:rsidP="00564664">
      <w:pPr>
        <w:pStyle w:val="DHHSnumberdigit"/>
      </w:pPr>
      <w:r>
        <w:t>Allocated case manager engages with carer to confirm agreement to consider transfer.</w:t>
      </w:r>
    </w:p>
    <w:p w14:paraId="3B872C4D" w14:textId="6F81A243" w:rsidR="00564664" w:rsidRDefault="00564664" w:rsidP="005935CB">
      <w:pPr>
        <w:pStyle w:val="DHHSnumberdigit"/>
      </w:pPr>
      <w:r>
        <w:t xml:space="preserve">Case planning meeting to review and approve the contracting of case management, and note use of Family Services or </w:t>
      </w:r>
      <w:r w:rsidR="005935CB" w:rsidRPr="005935CB">
        <w:t xml:space="preserve">Intensive Family Services </w:t>
      </w:r>
      <w:r>
        <w:t xml:space="preserve">target. </w:t>
      </w:r>
    </w:p>
    <w:p w14:paraId="4BBB503A" w14:textId="62332FFD" w:rsidR="00564664" w:rsidRDefault="00564664" w:rsidP="00564664">
      <w:pPr>
        <w:pStyle w:val="DHHSnumberdigit"/>
      </w:pPr>
      <w:r>
        <w:t>Allocated case manager to complete carer transfer checklist for kinship carers where required including identification of carer support requirements and reunification requirements.</w:t>
      </w:r>
    </w:p>
    <w:p w14:paraId="14A94DEE" w14:textId="58233B2C" w:rsidR="00564664" w:rsidRDefault="00564664" w:rsidP="00564664">
      <w:pPr>
        <w:pStyle w:val="DHHSbody"/>
      </w:pPr>
      <w:r>
        <w:t xml:space="preserve">For more information, see </w:t>
      </w:r>
      <w:hyperlink r:id="rId55" w:history="1">
        <w:r w:rsidR="006B30FA">
          <w:rPr>
            <w:rStyle w:val="Hyperlink"/>
          </w:rPr>
          <w:t>Case contracting</w:t>
        </w:r>
      </w:hyperlink>
      <w:r>
        <w:t xml:space="preserve"> </w:t>
      </w:r>
      <w:r w:rsidR="006B30FA">
        <w:t xml:space="preserve">in the Child Protection manual </w:t>
      </w:r>
      <w:r>
        <w:t>&lt;http://www.cpmanual.vic.gov.au/advice-and-protocols/advice/protection-order/case-contracting&gt;</w:t>
      </w:r>
    </w:p>
    <w:p w14:paraId="572E1AA1" w14:textId="46B844CF" w:rsidR="00564664" w:rsidRDefault="00564664" w:rsidP="00564664">
      <w:pPr>
        <w:pStyle w:val="DHHSbody"/>
      </w:pPr>
      <w:r>
        <w:t xml:space="preserve">Child protection contracting teams will support </w:t>
      </w:r>
      <w:r w:rsidR="002C1ED1">
        <w:t>and monitor the contracting of family reunification o</w:t>
      </w:r>
      <w:r>
        <w:t xml:space="preserve">rders through quarterly reports and liaison, noting this is new activity for many ACCOs. </w:t>
      </w:r>
      <w:r w:rsidRPr="00E65412">
        <w:t>T</w:t>
      </w:r>
      <w:r w:rsidR="00E65412" w:rsidRPr="00E65412">
        <w:t xml:space="preserve">ransitioning Aboriginal </w:t>
      </w:r>
      <w:r w:rsidRPr="00E65412">
        <w:t>C</w:t>
      </w:r>
      <w:r w:rsidR="00E65412" w:rsidRPr="00E65412">
        <w:t xml:space="preserve">hildren </w:t>
      </w:r>
      <w:r w:rsidRPr="00E65412">
        <w:t>T</w:t>
      </w:r>
      <w:r w:rsidR="00E65412" w:rsidRPr="00E65412">
        <w:t>eam</w:t>
      </w:r>
      <w:r w:rsidR="00E65412">
        <w:t xml:space="preserve"> (TACT)</w:t>
      </w:r>
      <w:r>
        <w:t xml:space="preserve"> will monitor this data through existing governance mechanisms. </w:t>
      </w:r>
    </w:p>
    <w:p w14:paraId="587893A2" w14:textId="7D60AC18" w:rsidR="00564664" w:rsidRDefault="00564664" w:rsidP="00113CD2">
      <w:pPr>
        <w:pStyle w:val="Heading3"/>
        <w:numPr>
          <w:ilvl w:val="2"/>
          <w:numId w:val="6"/>
        </w:numPr>
        <w:ind w:left="567" w:hanging="567"/>
      </w:pPr>
      <w:r>
        <w:lastRenderedPageBreak/>
        <w:t xml:space="preserve">Additional </w:t>
      </w:r>
      <w:r w:rsidR="006B30FA">
        <w:t>c</w:t>
      </w:r>
      <w:r>
        <w:t>onsiderations relating to contracting of Kinship a</w:t>
      </w:r>
      <w:r w:rsidR="00664D42">
        <w:t xml:space="preserve">nd </w:t>
      </w:r>
      <w:r w:rsidR="005935CB" w:rsidRPr="005935CB">
        <w:t xml:space="preserve">Intensive Family Services </w:t>
      </w:r>
      <w:r w:rsidR="00664D42">
        <w:t>targets for children on family reunification o</w:t>
      </w:r>
      <w:r>
        <w:t>rders</w:t>
      </w:r>
    </w:p>
    <w:p w14:paraId="24C490D5" w14:textId="77777777" w:rsidR="00564664" w:rsidRPr="002C1ED1" w:rsidRDefault="00564664" w:rsidP="00113CD2">
      <w:pPr>
        <w:pStyle w:val="Heading4"/>
        <w:rPr>
          <w:rFonts w:hint="eastAsia"/>
        </w:rPr>
      </w:pPr>
      <w:r w:rsidRPr="000712EF">
        <w:t>What if the child returns home during the course of the contracted case management?</w:t>
      </w:r>
    </w:p>
    <w:p w14:paraId="23F51332" w14:textId="1C55856B" w:rsidR="00564664" w:rsidRDefault="00564664" w:rsidP="00564664">
      <w:pPr>
        <w:pStyle w:val="DHHSbody"/>
      </w:pPr>
      <w:r>
        <w:t xml:space="preserve">If </w:t>
      </w:r>
      <w:r w:rsidR="005935CB">
        <w:t>the child returns home and the o</w:t>
      </w:r>
      <w:r>
        <w:t xml:space="preserve">rder may be deemed to be </w:t>
      </w:r>
      <w:r w:rsidRPr="00664D42">
        <w:t xml:space="preserve">a </w:t>
      </w:r>
      <w:r w:rsidR="00664D42" w:rsidRPr="00664D42">
        <w:t>f</w:t>
      </w:r>
      <w:r w:rsidRPr="00664D42">
        <w:t xml:space="preserve">amily </w:t>
      </w:r>
      <w:r w:rsidR="00664D42" w:rsidRPr="00664D42">
        <w:t>p</w:t>
      </w:r>
      <w:r w:rsidRPr="00664D42">
        <w:t>reservation</w:t>
      </w:r>
      <w:r w:rsidR="00664D42" w:rsidRPr="00664D42">
        <w:t xml:space="preserve"> o</w:t>
      </w:r>
      <w:r w:rsidRPr="00664D42">
        <w:t>rder. Where</w:t>
      </w:r>
      <w:r>
        <w:t xml:space="preserve"> this is the case, it is preferable the order remains contracted to the ACCO to continue continuity of case management until the order expires. Contracting will take place using the same kinship care target. It is also acknowledged that where reunification work has successfully taken place, the ACCO is likely to have a strong relationship with the family and the child, and this should be maintained and encouraged to minimise the chances of the child returning to care in the future. As always, the child’s best interests should remain at the forefront of any contracting and case planning decisions and the ACCO may request cessation of the contract if at any time if they become concerned about their ability to manage the requirements of the contract.</w:t>
      </w:r>
    </w:p>
    <w:p w14:paraId="0BEE3A83" w14:textId="0DCF058C" w:rsidR="00564664" w:rsidRPr="002C1ED1" w:rsidRDefault="00564664" w:rsidP="00113CD2">
      <w:pPr>
        <w:pStyle w:val="Heading4"/>
        <w:rPr>
          <w:rFonts w:hint="eastAsia"/>
        </w:rPr>
      </w:pPr>
      <w:r w:rsidRPr="000712EF">
        <w:t xml:space="preserve">What if ACCOs have identified a case, kinship and IFS target but do not have the understanding and capabilities to work with </w:t>
      </w:r>
      <w:r w:rsidR="00664D42" w:rsidRPr="000712EF">
        <w:t>family reunification orders</w:t>
      </w:r>
      <w:r w:rsidRPr="000712EF">
        <w:t>?</w:t>
      </w:r>
    </w:p>
    <w:p w14:paraId="46A5F038" w14:textId="198B4904" w:rsidR="00564664" w:rsidRDefault="00564664" w:rsidP="00564664">
      <w:pPr>
        <w:pStyle w:val="DHHSbody"/>
      </w:pPr>
      <w:r w:rsidRPr="00F01785">
        <w:t xml:space="preserve">Working with </w:t>
      </w:r>
      <w:r w:rsidR="00664D42" w:rsidRPr="00F01785">
        <w:t xml:space="preserve">family reunification orders </w:t>
      </w:r>
      <w:r w:rsidRPr="00F01785">
        <w:t>requires a different focus from those cases where a decision has been made to not reunify the child. An understanding of the Court system and experience working with birth families to address and monitor protective concerns is required.</w:t>
      </w:r>
      <w:r w:rsidR="002D2CF4" w:rsidRPr="00F01785">
        <w:t xml:space="preserve"> </w:t>
      </w:r>
      <w:r w:rsidRPr="00F01785">
        <w:t>It is acknowledged that some ACCOs may not have experience or expertise in this area. Where this is the case, ACCOs may wish to consider partnering with either a local CSO or C</w:t>
      </w:r>
      <w:r w:rsidR="00664D42" w:rsidRPr="00F01785">
        <w:t xml:space="preserve">hild </w:t>
      </w:r>
      <w:r w:rsidRPr="00F01785">
        <w:t>P</w:t>
      </w:r>
      <w:r w:rsidR="00664D42" w:rsidRPr="00F01785">
        <w:t>rotection</w:t>
      </w:r>
      <w:r w:rsidRPr="00F01785">
        <w:t xml:space="preserve"> to develop the necessary capabilities in this area. ACCOs are encouraged to raise this option through the Transitioning Aboriginal Children to ACCOs governance mechanisms.</w:t>
      </w:r>
    </w:p>
    <w:p w14:paraId="56EED403" w14:textId="77777777" w:rsidR="004F42F0" w:rsidRDefault="004F42F0">
      <w:pPr>
        <w:rPr>
          <w:rFonts w:ascii="Arial" w:hAnsi="Arial"/>
          <w:bCs/>
          <w:color w:val="C5511A"/>
          <w:sz w:val="44"/>
          <w:szCs w:val="44"/>
        </w:rPr>
      </w:pPr>
      <w:bookmarkStart w:id="149" w:name="_Toc490736660"/>
      <w:bookmarkStart w:id="150" w:name="_Toc490736749"/>
      <w:bookmarkStart w:id="151" w:name="_Toc490736853"/>
      <w:bookmarkStart w:id="152" w:name="_Toc490736661"/>
      <w:bookmarkStart w:id="153" w:name="_Toc490736750"/>
      <w:bookmarkStart w:id="154" w:name="_Toc490736854"/>
      <w:bookmarkStart w:id="155" w:name="_Toc490736662"/>
      <w:bookmarkStart w:id="156" w:name="_Toc490736751"/>
      <w:bookmarkStart w:id="157" w:name="_Toc490736855"/>
      <w:bookmarkStart w:id="158" w:name="_Toc490736663"/>
      <w:bookmarkStart w:id="159" w:name="_Toc490736752"/>
      <w:bookmarkStart w:id="160" w:name="_Toc490736856"/>
      <w:bookmarkStart w:id="161" w:name="_Toc490736664"/>
      <w:bookmarkStart w:id="162" w:name="_Toc490736753"/>
      <w:bookmarkStart w:id="163" w:name="_Toc490736857"/>
      <w:bookmarkStart w:id="164" w:name="_Toc490736665"/>
      <w:bookmarkStart w:id="165" w:name="_Toc490736754"/>
      <w:bookmarkStart w:id="166" w:name="_Toc490736858"/>
      <w:bookmarkStart w:id="167" w:name="_Toc490736666"/>
      <w:bookmarkStart w:id="168" w:name="_Toc490736755"/>
      <w:bookmarkStart w:id="169" w:name="_Toc490736859"/>
      <w:bookmarkStart w:id="170" w:name="_Toc490736667"/>
      <w:bookmarkStart w:id="171" w:name="_Toc490736756"/>
      <w:bookmarkStart w:id="172" w:name="_Toc490736860"/>
      <w:bookmarkStart w:id="173" w:name="_Toc489726185"/>
      <w:bookmarkStart w:id="174" w:name="_Toc489726211"/>
      <w:bookmarkStart w:id="175" w:name="_Toc489727104"/>
      <w:bookmarkStart w:id="176" w:name="_Toc489728117"/>
      <w:bookmarkStart w:id="177" w:name="_Toc498960065"/>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br w:type="page"/>
      </w:r>
    </w:p>
    <w:p w14:paraId="1A5ED66E" w14:textId="5364A3DA" w:rsidR="00C52669" w:rsidRDefault="00C52669" w:rsidP="00113CD2">
      <w:pPr>
        <w:pStyle w:val="Heading1"/>
        <w:numPr>
          <w:ilvl w:val="0"/>
          <w:numId w:val="6"/>
        </w:numPr>
        <w:spacing w:before="0"/>
        <w:ind w:left="425" w:hanging="357"/>
      </w:pPr>
      <w:bookmarkStart w:id="178" w:name="_Toc528656079"/>
      <w:r>
        <w:lastRenderedPageBreak/>
        <w:t>Reporting</w:t>
      </w:r>
      <w:bookmarkEnd w:id="177"/>
      <w:bookmarkEnd w:id="178"/>
    </w:p>
    <w:p w14:paraId="4354FB13" w14:textId="77777777" w:rsidR="00C52669" w:rsidRDefault="00C52669" w:rsidP="008F7FDC">
      <w:pPr>
        <w:pStyle w:val="DHHSbody"/>
      </w:pPr>
      <w:r>
        <w:t>The purpose of this reporting template is to measure the progress of the transition work against the agreed ACF target for the progressive increase in the proportion of Aboriginal children</w:t>
      </w:r>
      <w:r w:rsidR="009F6BF1">
        <w:t xml:space="preserve"> subject to contractible orders</w:t>
      </w:r>
      <w:r>
        <w:t xml:space="preserve"> </w:t>
      </w:r>
      <w:r w:rsidR="008F7FDC">
        <w:t xml:space="preserve">in out-of-home care </w:t>
      </w:r>
      <w:r>
        <w:t>to be case contracted to an ACCO</w:t>
      </w:r>
      <w:r w:rsidR="008F7FDC">
        <w:t xml:space="preserve"> by 2021.</w:t>
      </w:r>
      <w:r>
        <w:t>The measures are based on calendar year (end of December).</w:t>
      </w:r>
    </w:p>
    <w:p w14:paraId="2E30DBD3" w14:textId="77777777" w:rsidR="008A3E46" w:rsidRDefault="008A3E46" w:rsidP="008A3E46">
      <w:pPr>
        <w:pStyle w:val="DHHStablecaption"/>
      </w:pPr>
      <w:r>
        <w:t>Progress measures</w:t>
      </w:r>
    </w:p>
    <w:tbl>
      <w:tblPr>
        <w:tblW w:w="84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993"/>
        <w:gridCol w:w="3473"/>
      </w:tblGrid>
      <w:tr w:rsidR="00C52669" w:rsidRPr="00FF1E66" w14:paraId="5C2D96AA" w14:textId="77777777" w:rsidTr="000B1AAC">
        <w:trPr>
          <w:trHeight w:val="299"/>
          <w:tblHeader/>
        </w:trPr>
        <w:tc>
          <w:tcPr>
            <w:tcW w:w="3969" w:type="dxa"/>
            <w:vAlign w:val="center"/>
          </w:tcPr>
          <w:p w14:paraId="236DF1EA" w14:textId="77777777" w:rsidR="00C52669" w:rsidRPr="00FF1E66" w:rsidRDefault="00C52669" w:rsidP="00846DF7">
            <w:pPr>
              <w:pStyle w:val="DHHStablecolhead"/>
            </w:pPr>
            <w:r w:rsidRPr="00FF1E66">
              <w:t>Measures</w:t>
            </w:r>
          </w:p>
        </w:tc>
        <w:tc>
          <w:tcPr>
            <w:tcW w:w="993" w:type="dxa"/>
            <w:vAlign w:val="center"/>
          </w:tcPr>
          <w:p w14:paraId="4BE663B1" w14:textId="77777777" w:rsidR="00C52669" w:rsidRPr="00FF1E66" w:rsidRDefault="00C52669" w:rsidP="00846DF7">
            <w:pPr>
              <w:pStyle w:val="DHHStablecolhead"/>
            </w:pPr>
            <w:r w:rsidRPr="00FF1E66">
              <w:t>Source</w:t>
            </w:r>
          </w:p>
        </w:tc>
        <w:tc>
          <w:tcPr>
            <w:tcW w:w="3473" w:type="dxa"/>
            <w:vAlign w:val="center"/>
          </w:tcPr>
          <w:p w14:paraId="608B544A" w14:textId="77777777" w:rsidR="00C52669" w:rsidRPr="00FF1E66" w:rsidRDefault="00C52669" w:rsidP="00846DF7">
            <w:pPr>
              <w:pStyle w:val="DHHStablecolhead"/>
            </w:pPr>
            <w:r w:rsidRPr="00FF1E66">
              <w:t>Format</w:t>
            </w:r>
          </w:p>
        </w:tc>
      </w:tr>
      <w:tr w:rsidR="00C52669" w:rsidRPr="00FF1E66" w14:paraId="31A422E4" w14:textId="77777777" w:rsidTr="000B1AAC">
        <w:trPr>
          <w:trHeight w:val="391"/>
        </w:trPr>
        <w:tc>
          <w:tcPr>
            <w:tcW w:w="3969" w:type="dxa"/>
          </w:tcPr>
          <w:p w14:paraId="5BF9D44B" w14:textId="534CE354" w:rsidR="00C52669" w:rsidRPr="00FF1E66" w:rsidRDefault="00C52669" w:rsidP="008A3E46">
            <w:pPr>
              <w:pStyle w:val="DHHStabletext"/>
            </w:pPr>
            <w:r w:rsidRPr="00FF1E66">
              <w:t>Number and percentage of Aboriginal</w:t>
            </w:r>
            <w:r w:rsidR="00DB7BDF">
              <w:t xml:space="preserve"> </w:t>
            </w:r>
            <w:r w:rsidRPr="00FF1E66">
              <w:t>children in kinship care on contractible orders</w:t>
            </w:r>
          </w:p>
        </w:tc>
        <w:tc>
          <w:tcPr>
            <w:tcW w:w="993" w:type="dxa"/>
          </w:tcPr>
          <w:p w14:paraId="1A52279A" w14:textId="77777777" w:rsidR="00C52669" w:rsidRPr="008A3E46" w:rsidRDefault="00C52669" w:rsidP="008A3E46">
            <w:pPr>
              <w:pStyle w:val="DHHStabletext"/>
            </w:pPr>
            <w:r w:rsidRPr="008A3E46">
              <w:t>CRIS</w:t>
            </w:r>
          </w:p>
        </w:tc>
        <w:tc>
          <w:tcPr>
            <w:tcW w:w="3473" w:type="dxa"/>
          </w:tcPr>
          <w:p w14:paraId="5CC5F711" w14:textId="77777777" w:rsidR="00C52669" w:rsidRPr="00FF1E66" w:rsidRDefault="00C52669" w:rsidP="008A3E46">
            <w:pPr>
              <w:pStyle w:val="DHHStabletext"/>
            </w:pPr>
            <w:r w:rsidRPr="00FF1E66">
              <w:t xml:space="preserve">Monthly report </w:t>
            </w:r>
            <w:r w:rsidR="008A3E46">
              <w:t>from Performance and Reporting B</w:t>
            </w:r>
            <w:r w:rsidRPr="00FF1E66">
              <w:t xml:space="preserve">ranch </w:t>
            </w:r>
          </w:p>
        </w:tc>
      </w:tr>
      <w:tr w:rsidR="00C52669" w:rsidRPr="00FF1E66" w14:paraId="58D0F2CD" w14:textId="77777777" w:rsidTr="000B1AAC">
        <w:trPr>
          <w:trHeight w:val="425"/>
        </w:trPr>
        <w:tc>
          <w:tcPr>
            <w:tcW w:w="3969" w:type="dxa"/>
          </w:tcPr>
          <w:p w14:paraId="00DB44E5" w14:textId="77777777" w:rsidR="00C52669" w:rsidRPr="00FF1E66" w:rsidRDefault="00C52669" w:rsidP="008A3E46">
            <w:pPr>
              <w:pStyle w:val="DHHStabletext"/>
            </w:pPr>
            <w:r w:rsidRPr="00FF1E66">
              <w:t>Number and percentage of Aboriginal children in kinship care on contractible orders case managed by an ACCO</w:t>
            </w:r>
          </w:p>
        </w:tc>
        <w:tc>
          <w:tcPr>
            <w:tcW w:w="993" w:type="dxa"/>
          </w:tcPr>
          <w:p w14:paraId="76EEC447" w14:textId="77777777" w:rsidR="00C52669" w:rsidRPr="008A3E46" w:rsidRDefault="00C52669" w:rsidP="008A3E46">
            <w:pPr>
              <w:pStyle w:val="DHHStabletext"/>
            </w:pPr>
            <w:r w:rsidRPr="008A3E46">
              <w:t>CRIS</w:t>
            </w:r>
          </w:p>
        </w:tc>
        <w:tc>
          <w:tcPr>
            <w:tcW w:w="3473" w:type="dxa"/>
          </w:tcPr>
          <w:p w14:paraId="40ECD5C0" w14:textId="134EFC6F" w:rsidR="00C52669" w:rsidRPr="00FF1E66" w:rsidRDefault="00C52669" w:rsidP="008A3E46">
            <w:pPr>
              <w:pStyle w:val="DHHStabletext"/>
            </w:pPr>
            <w:r w:rsidRPr="00FF1E66">
              <w:t xml:space="preserve">Monthly report </w:t>
            </w:r>
            <w:r w:rsidR="008A3E46">
              <w:t>from Performance and Reporting B</w:t>
            </w:r>
            <w:r w:rsidRPr="00FF1E66">
              <w:t>ranch</w:t>
            </w:r>
            <w:r w:rsidR="00DB7BDF">
              <w:t xml:space="preserve"> </w:t>
            </w:r>
            <w:r w:rsidRPr="00FF1E66">
              <w:t>based on who is case managing Aboriginal children divisionally</w:t>
            </w:r>
            <w:r w:rsidRPr="00FF1E66" w:rsidDel="00541019">
              <w:t xml:space="preserve"> </w:t>
            </w:r>
          </w:p>
        </w:tc>
      </w:tr>
      <w:tr w:rsidR="00C52669" w:rsidRPr="00FF1E66" w14:paraId="7CF7BF14" w14:textId="77777777" w:rsidTr="000B1AAC">
        <w:trPr>
          <w:trHeight w:val="416"/>
        </w:trPr>
        <w:tc>
          <w:tcPr>
            <w:tcW w:w="3969" w:type="dxa"/>
          </w:tcPr>
          <w:p w14:paraId="62FF8A52" w14:textId="77777777" w:rsidR="00C52669" w:rsidRPr="00FF1E66" w:rsidRDefault="008A3E46" w:rsidP="008A3E46">
            <w:pPr>
              <w:pStyle w:val="DHHStabletext"/>
            </w:pPr>
            <w:r>
              <w:t>Number and percentage of n</w:t>
            </w:r>
            <w:r w:rsidR="00C52669" w:rsidRPr="00FF1E66">
              <w:t>on-Aboriginal children on contractible orders in kinship care case managed by an ACCO</w:t>
            </w:r>
          </w:p>
        </w:tc>
        <w:tc>
          <w:tcPr>
            <w:tcW w:w="993" w:type="dxa"/>
          </w:tcPr>
          <w:p w14:paraId="006A628E" w14:textId="77777777" w:rsidR="00C52669" w:rsidRPr="008A3E46" w:rsidRDefault="00C52669" w:rsidP="008A3E46">
            <w:pPr>
              <w:pStyle w:val="DHHStabletext"/>
            </w:pPr>
            <w:r w:rsidRPr="008A3E46">
              <w:t>CRIS</w:t>
            </w:r>
          </w:p>
        </w:tc>
        <w:tc>
          <w:tcPr>
            <w:tcW w:w="3473" w:type="dxa"/>
          </w:tcPr>
          <w:p w14:paraId="0C53913E" w14:textId="4ECE8CA2" w:rsidR="00C52669" w:rsidRPr="00FF1E66" w:rsidRDefault="00C52669" w:rsidP="008A3E46">
            <w:pPr>
              <w:pStyle w:val="DHHStabletext"/>
            </w:pPr>
            <w:r w:rsidRPr="00FF1E66">
              <w:t xml:space="preserve">Monthly report </w:t>
            </w:r>
            <w:r w:rsidR="008A3E46">
              <w:t>from Performance and Reporting B</w:t>
            </w:r>
            <w:r w:rsidRPr="00FF1E66">
              <w:t>ranch</w:t>
            </w:r>
            <w:r w:rsidR="00DB7BDF">
              <w:t xml:space="preserve"> </w:t>
            </w:r>
            <w:r w:rsidRPr="00FF1E66">
              <w:t>based on who is case managing Aboriginal children divisionally</w:t>
            </w:r>
          </w:p>
        </w:tc>
      </w:tr>
      <w:tr w:rsidR="00C52669" w:rsidRPr="003B1CE7" w14:paraId="305E9A2D" w14:textId="77777777" w:rsidTr="000B1AAC">
        <w:trPr>
          <w:trHeight w:val="416"/>
        </w:trPr>
        <w:tc>
          <w:tcPr>
            <w:tcW w:w="3969" w:type="dxa"/>
          </w:tcPr>
          <w:p w14:paraId="476A5984" w14:textId="77777777" w:rsidR="00C52669" w:rsidRPr="00FF1E66" w:rsidRDefault="00C52669" w:rsidP="008A3E46">
            <w:pPr>
              <w:pStyle w:val="DHHStabletext"/>
            </w:pPr>
            <w:r w:rsidRPr="00FF1E66">
              <w:t>Number and percentage of Aboriginal children in foster care on contractible orders</w:t>
            </w:r>
          </w:p>
        </w:tc>
        <w:tc>
          <w:tcPr>
            <w:tcW w:w="993" w:type="dxa"/>
          </w:tcPr>
          <w:p w14:paraId="55F8E6C2" w14:textId="77777777" w:rsidR="00C52669" w:rsidRPr="008A3E46" w:rsidRDefault="00C52669" w:rsidP="008A3E46">
            <w:pPr>
              <w:pStyle w:val="DHHStabletext"/>
            </w:pPr>
            <w:r w:rsidRPr="008A3E46">
              <w:t>CRIS</w:t>
            </w:r>
          </w:p>
        </w:tc>
        <w:tc>
          <w:tcPr>
            <w:tcW w:w="3473" w:type="dxa"/>
          </w:tcPr>
          <w:p w14:paraId="0E1AACA9" w14:textId="6A72F4D0" w:rsidR="00C52669" w:rsidRPr="00FF1E66" w:rsidRDefault="00C52669" w:rsidP="008A3E46">
            <w:pPr>
              <w:pStyle w:val="DHHStabletext"/>
            </w:pPr>
            <w:r w:rsidRPr="00FF1E66">
              <w:t>Monthly report from Performance and Re</w:t>
            </w:r>
            <w:r w:rsidR="008A3E46">
              <w:t>porting B</w:t>
            </w:r>
            <w:r w:rsidRPr="00FF1E66">
              <w:t>ranch</w:t>
            </w:r>
          </w:p>
        </w:tc>
      </w:tr>
      <w:tr w:rsidR="00C52669" w:rsidRPr="003B1CE7" w14:paraId="64EA8383" w14:textId="77777777" w:rsidTr="000B1AAC">
        <w:trPr>
          <w:trHeight w:val="184"/>
        </w:trPr>
        <w:tc>
          <w:tcPr>
            <w:tcW w:w="3969" w:type="dxa"/>
            <w:shd w:val="clear" w:color="auto" w:fill="FFFFFF"/>
          </w:tcPr>
          <w:p w14:paraId="384D6E77" w14:textId="56371F9C" w:rsidR="00C52669" w:rsidRPr="00FF1E66" w:rsidRDefault="00C52669" w:rsidP="008A3E46">
            <w:pPr>
              <w:pStyle w:val="DHHStabletext"/>
            </w:pPr>
            <w:r w:rsidRPr="00FF1E66">
              <w:t>Number</w:t>
            </w:r>
            <w:r w:rsidR="00DB7BDF">
              <w:t xml:space="preserve"> </w:t>
            </w:r>
            <w:r w:rsidRPr="00FF1E66">
              <w:t>and percentage of Aboriginal</w:t>
            </w:r>
            <w:r w:rsidR="00DB7BDF">
              <w:t xml:space="preserve"> </w:t>
            </w:r>
            <w:r w:rsidRPr="00FF1E66">
              <w:t>children in foster care on contractible orders case managed by an ACCO</w:t>
            </w:r>
          </w:p>
        </w:tc>
        <w:tc>
          <w:tcPr>
            <w:tcW w:w="993" w:type="dxa"/>
            <w:shd w:val="clear" w:color="auto" w:fill="FFFFFF"/>
          </w:tcPr>
          <w:p w14:paraId="0D9394F7" w14:textId="77777777" w:rsidR="00C52669" w:rsidRPr="008A3E46" w:rsidDel="00097B6E" w:rsidRDefault="00C52669" w:rsidP="008A3E46">
            <w:pPr>
              <w:pStyle w:val="DHHStabletext"/>
            </w:pPr>
            <w:r w:rsidRPr="008A3E46">
              <w:t>CRIS</w:t>
            </w:r>
          </w:p>
        </w:tc>
        <w:tc>
          <w:tcPr>
            <w:tcW w:w="3473" w:type="dxa"/>
            <w:shd w:val="clear" w:color="auto" w:fill="FFFFFF"/>
          </w:tcPr>
          <w:p w14:paraId="71C67103" w14:textId="5D2C6F75" w:rsidR="00C52669" w:rsidRPr="00FF1E66" w:rsidRDefault="00C52669" w:rsidP="008A3E46">
            <w:pPr>
              <w:pStyle w:val="DHHStabletext"/>
            </w:pPr>
            <w:r w:rsidRPr="00FF1E66">
              <w:t xml:space="preserve">Monthly report </w:t>
            </w:r>
            <w:r w:rsidR="008A3E46">
              <w:t>from Performance and Reporting B</w:t>
            </w:r>
            <w:r w:rsidRPr="00FF1E66">
              <w:t>ranch</w:t>
            </w:r>
            <w:r w:rsidR="00DB7BDF">
              <w:t xml:space="preserve"> </w:t>
            </w:r>
            <w:r w:rsidRPr="00FF1E66">
              <w:t>based on who is case managing Aboriginal children divisionally</w:t>
            </w:r>
            <w:r w:rsidRPr="00FF1E66" w:rsidDel="00541019">
              <w:t xml:space="preserve"> </w:t>
            </w:r>
          </w:p>
        </w:tc>
      </w:tr>
      <w:tr w:rsidR="00C52669" w:rsidRPr="003B1CE7" w14:paraId="37E20634" w14:textId="77777777" w:rsidTr="000B1AAC">
        <w:trPr>
          <w:trHeight w:val="416"/>
        </w:trPr>
        <w:tc>
          <w:tcPr>
            <w:tcW w:w="3969" w:type="dxa"/>
            <w:shd w:val="clear" w:color="auto" w:fill="FFFFFF"/>
          </w:tcPr>
          <w:p w14:paraId="13C42983" w14:textId="70063B04" w:rsidR="00C52669" w:rsidRPr="00FF1E66" w:rsidRDefault="00C52669" w:rsidP="008A3E46">
            <w:pPr>
              <w:pStyle w:val="DHHStabletext"/>
            </w:pPr>
            <w:r w:rsidRPr="00FF1E66">
              <w:t>Number</w:t>
            </w:r>
            <w:r w:rsidR="008A3E46">
              <w:t xml:space="preserve"> and percentage of n</w:t>
            </w:r>
            <w:r w:rsidRPr="00FF1E66">
              <w:t>on-Aboriginal</w:t>
            </w:r>
            <w:r w:rsidR="00DB7BDF">
              <w:t xml:space="preserve"> </w:t>
            </w:r>
            <w:r w:rsidRPr="00FF1E66">
              <w:t>children in foster care</w:t>
            </w:r>
            <w:r w:rsidR="00DB7BDF">
              <w:t xml:space="preserve"> </w:t>
            </w:r>
            <w:r w:rsidRPr="00FF1E66">
              <w:t>on contractible order case managed by an ACCO</w:t>
            </w:r>
          </w:p>
        </w:tc>
        <w:tc>
          <w:tcPr>
            <w:tcW w:w="993" w:type="dxa"/>
            <w:shd w:val="clear" w:color="auto" w:fill="FFFFFF"/>
          </w:tcPr>
          <w:p w14:paraId="67792FCC" w14:textId="77777777" w:rsidR="00C52669" w:rsidRPr="008A3E46" w:rsidDel="00097B6E" w:rsidRDefault="00C52669" w:rsidP="008A3E46">
            <w:pPr>
              <w:pStyle w:val="DHHStabletext"/>
            </w:pPr>
            <w:r w:rsidRPr="008A3E46">
              <w:t>CRIS</w:t>
            </w:r>
          </w:p>
        </w:tc>
        <w:tc>
          <w:tcPr>
            <w:tcW w:w="3473" w:type="dxa"/>
            <w:shd w:val="clear" w:color="auto" w:fill="FFFFFF"/>
          </w:tcPr>
          <w:p w14:paraId="2F2BA191" w14:textId="0759C58B" w:rsidR="00C52669" w:rsidRPr="00FF1E66" w:rsidRDefault="00C52669" w:rsidP="008A3E46">
            <w:pPr>
              <w:pStyle w:val="DHHStabletext"/>
            </w:pPr>
            <w:r w:rsidRPr="00FF1E66">
              <w:t xml:space="preserve">Monthly report </w:t>
            </w:r>
            <w:r w:rsidR="008A3E46">
              <w:t>from Performance and Reporting B</w:t>
            </w:r>
            <w:r w:rsidRPr="00FF1E66">
              <w:t>ranch</w:t>
            </w:r>
            <w:r w:rsidR="00DB7BDF">
              <w:t xml:space="preserve"> </w:t>
            </w:r>
            <w:r w:rsidRPr="00FF1E66">
              <w:t>based on who is case managing Aboriginal children divisionally</w:t>
            </w:r>
            <w:r w:rsidRPr="00FF1E66" w:rsidDel="00541019">
              <w:t xml:space="preserve"> </w:t>
            </w:r>
          </w:p>
        </w:tc>
      </w:tr>
    </w:tbl>
    <w:p w14:paraId="37364C06" w14:textId="77777777" w:rsidR="00846DF7" w:rsidRPr="00846DF7" w:rsidRDefault="00846DF7" w:rsidP="0031053C">
      <w:pPr>
        <w:pStyle w:val="DHHSbody"/>
      </w:pPr>
      <w:bookmarkStart w:id="179" w:name="_Toc490736669"/>
      <w:bookmarkStart w:id="180" w:name="_Toc490736758"/>
      <w:bookmarkStart w:id="181" w:name="_Toc490736862"/>
      <w:bookmarkStart w:id="182" w:name="_Toc490736670"/>
      <w:bookmarkStart w:id="183" w:name="_Toc490736759"/>
      <w:bookmarkStart w:id="184" w:name="_Toc490736863"/>
      <w:bookmarkEnd w:id="179"/>
      <w:bookmarkEnd w:id="180"/>
      <w:bookmarkEnd w:id="181"/>
      <w:bookmarkEnd w:id="182"/>
      <w:bookmarkEnd w:id="183"/>
      <w:bookmarkEnd w:id="184"/>
    </w:p>
    <w:sectPr w:rsidR="00846DF7" w:rsidRPr="00846DF7" w:rsidSect="00BA5E47">
      <w:headerReference w:type="even" r:id="rId56"/>
      <w:headerReference w:type="default" r:id="rId57"/>
      <w:footerReference w:type="even" r:id="rId58"/>
      <w:footerReference w:type="default" r:id="rId59"/>
      <w:footerReference w:type="first" r:id="rId60"/>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805BC" w14:textId="77777777" w:rsidR="0067601D" w:rsidRDefault="0067601D">
      <w:r>
        <w:separator/>
      </w:r>
    </w:p>
  </w:endnote>
  <w:endnote w:type="continuationSeparator" w:id="0">
    <w:p w14:paraId="610C3E02" w14:textId="77777777" w:rsidR="0067601D" w:rsidRDefault="00676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47A04" w14:textId="77777777" w:rsidR="00113CD2" w:rsidRDefault="00113C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7418C" w14:textId="77777777" w:rsidR="00113CD2" w:rsidRDefault="00113C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5C2B" w14:textId="77777777" w:rsidR="00113CD2" w:rsidRDefault="00113CD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A3AA7" w14:textId="29F45293" w:rsidR="00113CD2" w:rsidRPr="004D0ACE" w:rsidRDefault="00113CD2" w:rsidP="004D0ACE">
    <w:pPr>
      <w:pStyle w:val="DHHSfooter"/>
    </w:pPr>
    <w:r w:rsidRPr="004D0ACE">
      <w:t>Transitioning Aboriginal children to Aboriginal community-controlled organisations</w:t>
    </w:r>
    <w:r>
      <w:t>: transition guidelines</w:t>
    </w:r>
    <w:r w:rsidRPr="0031753A">
      <w:tab/>
      <w:t xml:space="preserve">Page </w:t>
    </w:r>
    <w:r w:rsidRPr="0031753A">
      <w:fldChar w:fldCharType="begin"/>
    </w:r>
    <w:r w:rsidRPr="0031753A">
      <w:instrText xml:space="preserve"> PAGE </w:instrText>
    </w:r>
    <w:r w:rsidRPr="0031753A">
      <w:fldChar w:fldCharType="separate"/>
    </w:r>
    <w:r w:rsidR="00CC7C30">
      <w:rPr>
        <w:noProof/>
      </w:rPr>
      <w:t>22</w:t>
    </w:r>
    <w:r w:rsidRPr="0031753A">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70417" w14:textId="7203D9F7" w:rsidR="00113CD2" w:rsidRPr="004D0ACE" w:rsidRDefault="00113CD2" w:rsidP="004D0ACE">
    <w:pPr>
      <w:pStyle w:val="DHHSfooter"/>
    </w:pPr>
    <w:r w:rsidRPr="0031753A">
      <w:t xml:space="preserve">Page </w:t>
    </w:r>
    <w:r w:rsidRPr="0031753A">
      <w:fldChar w:fldCharType="begin"/>
    </w:r>
    <w:r w:rsidRPr="0031753A">
      <w:instrText xml:space="preserve"> PAGE </w:instrText>
    </w:r>
    <w:r w:rsidRPr="0031753A">
      <w:fldChar w:fldCharType="separate"/>
    </w:r>
    <w:r w:rsidR="00CC7C30">
      <w:rPr>
        <w:noProof/>
      </w:rPr>
      <w:t>23</w:t>
    </w:r>
    <w:r w:rsidRPr="0031753A">
      <w:fldChar w:fldCharType="end"/>
    </w:r>
    <w:r>
      <w:tab/>
    </w:r>
    <w:r w:rsidRPr="004D0ACE">
      <w:t>Transitioning Aboriginal children to Aboriginal community-controlled organisations: transition guidelines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DAA77" w14:textId="77777777" w:rsidR="00113CD2" w:rsidRPr="001A7E04" w:rsidRDefault="00113CD2"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FA5BA" w14:textId="77777777" w:rsidR="0067601D" w:rsidRDefault="0067601D">
      <w:r>
        <w:separator/>
      </w:r>
    </w:p>
  </w:footnote>
  <w:footnote w:type="continuationSeparator" w:id="0">
    <w:p w14:paraId="492E0410" w14:textId="77777777" w:rsidR="0067601D" w:rsidRDefault="0067601D">
      <w:r>
        <w:continuationSeparator/>
      </w:r>
    </w:p>
  </w:footnote>
  <w:footnote w:id="1">
    <w:p w14:paraId="65259031" w14:textId="77777777" w:rsidR="00113CD2" w:rsidRDefault="00113CD2" w:rsidP="00C52669">
      <w:pPr>
        <w:pStyle w:val="FootnoteText"/>
      </w:pPr>
      <w:r>
        <w:rPr>
          <w:rStyle w:val="FootnoteReference"/>
        </w:rPr>
        <w:footnoteRef/>
      </w:r>
      <w:r>
        <w:t xml:space="preserve"> </w:t>
      </w:r>
      <w:r w:rsidRPr="00915F4D">
        <w:t>Always Was, Always Will Be Koori Children 2016</w:t>
      </w:r>
    </w:p>
  </w:footnote>
  <w:footnote w:id="2">
    <w:p w14:paraId="41E3A91F" w14:textId="42193CB5" w:rsidR="00113CD2" w:rsidRDefault="00113CD2">
      <w:pPr>
        <w:pStyle w:val="FootnoteText"/>
      </w:pPr>
      <w:r>
        <w:rPr>
          <w:rStyle w:val="FootnoteReference"/>
        </w:rPr>
        <w:footnoteRef/>
      </w:r>
      <w:r>
        <w:t xml:space="preserve"> </w:t>
      </w:r>
      <w:r w:rsidRPr="00F01785">
        <w:t>At the September 2018 ACF, the key performance indicator of 80 per cent of Aboriginal children to be case-managed by ACCOs was extended to December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9EF1C" w14:textId="77777777" w:rsidR="00113CD2" w:rsidRDefault="00113C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74085" w14:textId="7D57AEC0" w:rsidR="00113CD2" w:rsidRDefault="00113C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5F916" w14:textId="77777777" w:rsidR="00113CD2" w:rsidRDefault="00113CD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0675D" w14:textId="77777777" w:rsidR="00113CD2" w:rsidRPr="0069374A" w:rsidRDefault="00113CD2" w:rsidP="00E969B1">
    <w:pPr>
      <w:pStyle w:val="DHHS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4E089" w14:textId="77777777" w:rsidR="00113CD2" w:rsidRDefault="00113CD2"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9D567C1"/>
    <w:multiLevelType w:val="multilevel"/>
    <w:tmpl w:val="B7721ABC"/>
    <w:lvl w:ilvl="0">
      <w:start w:val="1"/>
      <w:numFmt w:val="decimal"/>
      <w:lvlText w:val="%1."/>
      <w:lvlJc w:val="left"/>
      <w:pPr>
        <w:ind w:left="720" w:hanging="360"/>
      </w:p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BBA6865"/>
    <w:multiLevelType w:val="multilevel"/>
    <w:tmpl w:val="85E40F60"/>
    <w:lvl w:ilvl="0">
      <w:start w:val="7"/>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BF96487"/>
    <w:multiLevelType w:val="hybridMultilevel"/>
    <w:tmpl w:val="B9128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D94340E"/>
    <w:multiLevelType w:val="multilevel"/>
    <w:tmpl w:val="63E85384"/>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EBB0287"/>
    <w:multiLevelType w:val="hybridMultilevel"/>
    <w:tmpl w:val="C1CEA4C6"/>
    <w:lvl w:ilvl="0" w:tplc="569E67DE">
      <w:start w:val="1"/>
      <w:numFmt w:val="bullet"/>
      <w:pStyle w:val="DHHSbullet14pt"/>
      <w:lvlText w:val=""/>
      <w:lvlJc w:val="left"/>
      <w:pPr>
        <w:tabs>
          <w:tab w:val="num" w:pos="284"/>
        </w:tabs>
        <w:ind w:left="284" w:hanging="28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542AAA"/>
    <w:multiLevelType w:val="hybridMultilevel"/>
    <w:tmpl w:val="CE2C19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360B06C2"/>
    <w:multiLevelType w:val="hybridMultilevel"/>
    <w:tmpl w:val="07489BBA"/>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8">
    <w:nsid w:val="3C4303A5"/>
    <w:multiLevelType w:val="multilevel"/>
    <w:tmpl w:val="51C08668"/>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nsid w:val="63DD635F"/>
    <w:multiLevelType w:val="multilevel"/>
    <w:tmpl w:val="ECB463D8"/>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EDB208C"/>
    <w:multiLevelType w:val="multilevel"/>
    <w:tmpl w:val="AC0CFDE6"/>
    <w:lvl w:ilvl="0">
      <w:start w:val="2"/>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8"/>
  </w:num>
  <w:num w:numId="3">
    <w:abstractNumId w:val="8"/>
    <w:lvlOverride w:ilvl="0">
      <w:startOverride w:val="1"/>
      <w:lvl w:ilvl="0">
        <w:start w:val="1"/>
        <w:numFmt w:val="decimal"/>
        <w:pStyle w:val="DHHSnumberdigit"/>
        <w:lvlText w:val="%1."/>
        <w:lvlJc w:val="left"/>
        <w:pPr>
          <w:tabs>
            <w:tab w:val="num" w:pos="397"/>
          </w:tabs>
          <w:ind w:left="397" w:hanging="397"/>
        </w:pPr>
        <w:rPr>
          <w:rFonts w:hint="default"/>
          <w:color w:val="auto"/>
        </w:rPr>
      </w:lvl>
    </w:lvlOverride>
    <w:lvlOverride w:ilvl="1">
      <w:startOverride w:val="1"/>
      <w:lvl w:ilvl="1">
        <w:start w:val="1"/>
        <w:numFmt w:val="decimal"/>
        <w:pStyle w:val="DHHSnumberdigitindent"/>
        <w:lvlText w:val=""/>
        <w:lvlJc w:val="left"/>
      </w:lvl>
    </w:lvlOverride>
    <w:lvlOverride w:ilvl="2">
      <w:startOverride w:val="1"/>
      <w:lvl w:ilvl="2">
        <w:start w:val="1"/>
        <w:numFmt w:val="decimal"/>
        <w:pStyle w:val="DHHSnumberloweralpha"/>
        <w:lvlText w:val=""/>
        <w:lvlJc w:val="left"/>
      </w:lvl>
    </w:lvlOverride>
    <w:lvlOverride w:ilvl="3">
      <w:startOverride w:val="1"/>
      <w:lvl w:ilvl="3">
        <w:start w:val="1"/>
        <w:numFmt w:val="decimal"/>
        <w:pStyle w:val="DHHSnumberloweralphaindent"/>
        <w:lvlText w:val=""/>
        <w:lvlJc w:val="left"/>
      </w:lvl>
    </w:lvlOverride>
    <w:lvlOverride w:ilvl="4">
      <w:startOverride w:val="1"/>
      <w:lvl w:ilvl="4">
        <w:start w:val="1"/>
        <w:numFmt w:val="decimal"/>
        <w:pStyle w:val="DHHSnumberlowerroman"/>
        <w:lvlText w:val=""/>
        <w:lvlJc w:val="left"/>
      </w:lvl>
    </w:lvlOverride>
    <w:lvlOverride w:ilvl="5">
      <w:startOverride w:val="1"/>
      <w:lvl w:ilvl="5">
        <w:start w:val="1"/>
        <w:numFmt w:val="decimal"/>
        <w:pStyle w:val="DHHSnumberlowerromanindent"/>
        <w:lvlText w:val=""/>
        <w:lvlJc w:val="left"/>
      </w:lvl>
    </w:lvlOverride>
    <w:lvlOverride w:ilvl="6">
      <w:startOverride w:val="1"/>
      <w:lvl w:ilvl="6">
        <w:start w:val="1"/>
        <w:numFmt w:val="decimal"/>
        <w:lvlText w:val=""/>
        <w:lvlJc w:val="left"/>
      </w:lvl>
    </w:lvlOverride>
  </w:num>
  <w:num w:numId="4">
    <w:abstractNumId w:val="4"/>
  </w:num>
  <w:num w:numId="5">
    <w:abstractNumId w:val="11"/>
  </w:num>
  <w:num w:numId="6">
    <w:abstractNumId w:val="1"/>
  </w:num>
  <w:num w:numId="7">
    <w:abstractNumId w:val="2"/>
  </w:num>
  <w:num w:numId="8">
    <w:abstractNumId w:val="10"/>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num>
  <w:num w:numId="15">
    <w:abstractNumId w:val="6"/>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6"/>
    <w:rsid w:val="00002990"/>
    <w:rsid w:val="000048AC"/>
    <w:rsid w:val="00007D6C"/>
    <w:rsid w:val="000100D4"/>
    <w:rsid w:val="00014FC4"/>
    <w:rsid w:val="00020AAB"/>
    <w:rsid w:val="000223A4"/>
    <w:rsid w:val="00022E60"/>
    <w:rsid w:val="00026C19"/>
    <w:rsid w:val="00031263"/>
    <w:rsid w:val="00060E93"/>
    <w:rsid w:val="00064936"/>
    <w:rsid w:val="000712EF"/>
    <w:rsid w:val="000734F8"/>
    <w:rsid w:val="000736B8"/>
    <w:rsid w:val="000817CB"/>
    <w:rsid w:val="000873EF"/>
    <w:rsid w:val="000B1AAC"/>
    <w:rsid w:val="000B3792"/>
    <w:rsid w:val="000C6242"/>
    <w:rsid w:val="000C68DB"/>
    <w:rsid w:val="000D2C32"/>
    <w:rsid w:val="000E6F72"/>
    <w:rsid w:val="000F0478"/>
    <w:rsid w:val="000F0A50"/>
    <w:rsid w:val="000F4B4A"/>
    <w:rsid w:val="00100E96"/>
    <w:rsid w:val="00103D5E"/>
    <w:rsid w:val="00104EA7"/>
    <w:rsid w:val="00105FAD"/>
    <w:rsid w:val="00107D75"/>
    <w:rsid w:val="0011155B"/>
    <w:rsid w:val="00111A6A"/>
    <w:rsid w:val="00113CD2"/>
    <w:rsid w:val="00115C65"/>
    <w:rsid w:val="001161C2"/>
    <w:rsid w:val="00121BF1"/>
    <w:rsid w:val="0012394D"/>
    <w:rsid w:val="00127A8B"/>
    <w:rsid w:val="00134BE5"/>
    <w:rsid w:val="001412D1"/>
    <w:rsid w:val="001423E3"/>
    <w:rsid w:val="00147417"/>
    <w:rsid w:val="001475EA"/>
    <w:rsid w:val="001504F5"/>
    <w:rsid w:val="001517BD"/>
    <w:rsid w:val="00151D03"/>
    <w:rsid w:val="001526F6"/>
    <w:rsid w:val="001627AF"/>
    <w:rsid w:val="0017248D"/>
    <w:rsid w:val="00173626"/>
    <w:rsid w:val="0017614A"/>
    <w:rsid w:val="001817CD"/>
    <w:rsid w:val="0018235E"/>
    <w:rsid w:val="0018768C"/>
    <w:rsid w:val="00192BA0"/>
    <w:rsid w:val="00197303"/>
    <w:rsid w:val="001A17EA"/>
    <w:rsid w:val="001A22AA"/>
    <w:rsid w:val="001A7A18"/>
    <w:rsid w:val="001B1565"/>
    <w:rsid w:val="001B166D"/>
    <w:rsid w:val="001B28B5"/>
    <w:rsid w:val="001B2975"/>
    <w:rsid w:val="001C122D"/>
    <w:rsid w:val="001C5165"/>
    <w:rsid w:val="001D19AC"/>
    <w:rsid w:val="001D2A82"/>
    <w:rsid w:val="001D569B"/>
    <w:rsid w:val="001E0EA3"/>
    <w:rsid w:val="001E4995"/>
    <w:rsid w:val="001F09DC"/>
    <w:rsid w:val="001F43E6"/>
    <w:rsid w:val="00205700"/>
    <w:rsid w:val="00207E87"/>
    <w:rsid w:val="00213772"/>
    <w:rsid w:val="00220749"/>
    <w:rsid w:val="0022422C"/>
    <w:rsid w:val="0022724E"/>
    <w:rsid w:val="00230666"/>
    <w:rsid w:val="00231153"/>
    <w:rsid w:val="0023252E"/>
    <w:rsid w:val="00241C31"/>
    <w:rsid w:val="002679D5"/>
    <w:rsid w:val="0027041F"/>
    <w:rsid w:val="002714FD"/>
    <w:rsid w:val="00275826"/>
    <w:rsid w:val="00275F94"/>
    <w:rsid w:val="00281B9C"/>
    <w:rsid w:val="00284C9B"/>
    <w:rsid w:val="002A141B"/>
    <w:rsid w:val="002A26B6"/>
    <w:rsid w:val="002A6A4E"/>
    <w:rsid w:val="002B5A85"/>
    <w:rsid w:val="002B63A7"/>
    <w:rsid w:val="002C1ED1"/>
    <w:rsid w:val="002C5543"/>
    <w:rsid w:val="002D0F7F"/>
    <w:rsid w:val="002D2CF4"/>
    <w:rsid w:val="002E0198"/>
    <w:rsid w:val="002E0297"/>
    <w:rsid w:val="002E1D7C"/>
    <w:rsid w:val="002E4BE4"/>
    <w:rsid w:val="002F449B"/>
    <w:rsid w:val="002F4D86"/>
    <w:rsid w:val="002F5D69"/>
    <w:rsid w:val="002F7C77"/>
    <w:rsid w:val="00300CB3"/>
    <w:rsid w:val="0030394B"/>
    <w:rsid w:val="003072C6"/>
    <w:rsid w:val="0031053C"/>
    <w:rsid w:val="00310D8E"/>
    <w:rsid w:val="00315BBD"/>
    <w:rsid w:val="0031753A"/>
    <w:rsid w:val="00320293"/>
    <w:rsid w:val="00322CC2"/>
    <w:rsid w:val="00323010"/>
    <w:rsid w:val="003271DC"/>
    <w:rsid w:val="00331B11"/>
    <w:rsid w:val="00334B54"/>
    <w:rsid w:val="00336A3B"/>
    <w:rsid w:val="0033739E"/>
    <w:rsid w:val="00343733"/>
    <w:rsid w:val="00355886"/>
    <w:rsid w:val="00356814"/>
    <w:rsid w:val="00361BBA"/>
    <w:rsid w:val="00362447"/>
    <w:rsid w:val="0038019F"/>
    <w:rsid w:val="00382071"/>
    <w:rsid w:val="003A2F25"/>
    <w:rsid w:val="003B00CC"/>
    <w:rsid w:val="003B2807"/>
    <w:rsid w:val="003C68F2"/>
    <w:rsid w:val="003D5CFB"/>
    <w:rsid w:val="003E2636"/>
    <w:rsid w:val="003E2E12"/>
    <w:rsid w:val="003E720E"/>
    <w:rsid w:val="003F22AD"/>
    <w:rsid w:val="003F39CE"/>
    <w:rsid w:val="00401108"/>
    <w:rsid w:val="00402927"/>
    <w:rsid w:val="00407993"/>
    <w:rsid w:val="004108C9"/>
    <w:rsid w:val="00411833"/>
    <w:rsid w:val="00412F64"/>
    <w:rsid w:val="00417BEB"/>
    <w:rsid w:val="004324FF"/>
    <w:rsid w:val="00432A55"/>
    <w:rsid w:val="004342F8"/>
    <w:rsid w:val="0044260A"/>
    <w:rsid w:val="00444D82"/>
    <w:rsid w:val="00452735"/>
    <w:rsid w:val="004564C6"/>
    <w:rsid w:val="004574DE"/>
    <w:rsid w:val="004610CC"/>
    <w:rsid w:val="00465464"/>
    <w:rsid w:val="00465E87"/>
    <w:rsid w:val="0047786A"/>
    <w:rsid w:val="00477A65"/>
    <w:rsid w:val="00482DB3"/>
    <w:rsid w:val="004A0236"/>
    <w:rsid w:val="004A369A"/>
    <w:rsid w:val="004A3B3E"/>
    <w:rsid w:val="004A572D"/>
    <w:rsid w:val="004C5777"/>
    <w:rsid w:val="004D0173"/>
    <w:rsid w:val="004D0ACE"/>
    <w:rsid w:val="004D1056"/>
    <w:rsid w:val="004D3D58"/>
    <w:rsid w:val="004D4ADB"/>
    <w:rsid w:val="004E21E2"/>
    <w:rsid w:val="004E293F"/>
    <w:rsid w:val="004E380D"/>
    <w:rsid w:val="004E7922"/>
    <w:rsid w:val="004F0DFC"/>
    <w:rsid w:val="004F3441"/>
    <w:rsid w:val="004F41B2"/>
    <w:rsid w:val="004F42F0"/>
    <w:rsid w:val="004F4AFC"/>
    <w:rsid w:val="004F52A5"/>
    <w:rsid w:val="00500C8C"/>
    <w:rsid w:val="00501375"/>
    <w:rsid w:val="00501D3B"/>
    <w:rsid w:val="005022C9"/>
    <w:rsid w:val="0050779D"/>
    <w:rsid w:val="005162DD"/>
    <w:rsid w:val="00520BBB"/>
    <w:rsid w:val="00525456"/>
    <w:rsid w:val="00532236"/>
    <w:rsid w:val="00541DFE"/>
    <w:rsid w:val="00543E6C"/>
    <w:rsid w:val="00544184"/>
    <w:rsid w:val="005552FD"/>
    <w:rsid w:val="005600E5"/>
    <w:rsid w:val="00564664"/>
    <w:rsid w:val="00564E8F"/>
    <w:rsid w:val="005728A4"/>
    <w:rsid w:val="005763FC"/>
    <w:rsid w:val="00576EB4"/>
    <w:rsid w:val="00582768"/>
    <w:rsid w:val="00583461"/>
    <w:rsid w:val="005856A4"/>
    <w:rsid w:val="00590730"/>
    <w:rsid w:val="005935CB"/>
    <w:rsid w:val="005A3051"/>
    <w:rsid w:val="005A53FE"/>
    <w:rsid w:val="005B7D22"/>
    <w:rsid w:val="005C029E"/>
    <w:rsid w:val="005E085D"/>
    <w:rsid w:val="005E0918"/>
    <w:rsid w:val="005E3FA7"/>
    <w:rsid w:val="005E7963"/>
    <w:rsid w:val="005F218C"/>
    <w:rsid w:val="005F4523"/>
    <w:rsid w:val="00601D4D"/>
    <w:rsid w:val="006021B4"/>
    <w:rsid w:val="00605B5B"/>
    <w:rsid w:val="006062D8"/>
    <w:rsid w:val="00606827"/>
    <w:rsid w:val="006150BE"/>
    <w:rsid w:val="006162D1"/>
    <w:rsid w:val="00620262"/>
    <w:rsid w:val="00621B4C"/>
    <w:rsid w:val="00627C52"/>
    <w:rsid w:val="00630937"/>
    <w:rsid w:val="00653B84"/>
    <w:rsid w:val="00653E0D"/>
    <w:rsid w:val="00664D42"/>
    <w:rsid w:val="00666C49"/>
    <w:rsid w:val="00670CA0"/>
    <w:rsid w:val="0067601D"/>
    <w:rsid w:val="006865C8"/>
    <w:rsid w:val="00686B48"/>
    <w:rsid w:val="00687038"/>
    <w:rsid w:val="0068714E"/>
    <w:rsid w:val="00690317"/>
    <w:rsid w:val="006929F7"/>
    <w:rsid w:val="0069374A"/>
    <w:rsid w:val="00694AB8"/>
    <w:rsid w:val="00695EF7"/>
    <w:rsid w:val="0069699D"/>
    <w:rsid w:val="006A5680"/>
    <w:rsid w:val="006B2C51"/>
    <w:rsid w:val="006B30FA"/>
    <w:rsid w:val="006B6361"/>
    <w:rsid w:val="006D360C"/>
    <w:rsid w:val="006D5AC9"/>
    <w:rsid w:val="006D66ED"/>
    <w:rsid w:val="006E2B9A"/>
    <w:rsid w:val="006E387F"/>
    <w:rsid w:val="006E786B"/>
    <w:rsid w:val="007002B1"/>
    <w:rsid w:val="00704EB7"/>
    <w:rsid w:val="00705742"/>
    <w:rsid w:val="007104FE"/>
    <w:rsid w:val="007121A2"/>
    <w:rsid w:val="0071383A"/>
    <w:rsid w:val="00713981"/>
    <w:rsid w:val="00716F6C"/>
    <w:rsid w:val="007176D6"/>
    <w:rsid w:val="00723686"/>
    <w:rsid w:val="00727D54"/>
    <w:rsid w:val="007344C5"/>
    <w:rsid w:val="00734959"/>
    <w:rsid w:val="00735137"/>
    <w:rsid w:val="0073520D"/>
    <w:rsid w:val="00753212"/>
    <w:rsid w:val="00780226"/>
    <w:rsid w:val="007803BC"/>
    <w:rsid w:val="00781AB4"/>
    <w:rsid w:val="007843DE"/>
    <w:rsid w:val="007857B7"/>
    <w:rsid w:val="007923B7"/>
    <w:rsid w:val="00792616"/>
    <w:rsid w:val="007926BB"/>
    <w:rsid w:val="0079344C"/>
    <w:rsid w:val="00797BAE"/>
    <w:rsid w:val="007A0283"/>
    <w:rsid w:val="007C02C7"/>
    <w:rsid w:val="007C21EE"/>
    <w:rsid w:val="007D1CBF"/>
    <w:rsid w:val="007D3A2E"/>
    <w:rsid w:val="007D6652"/>
    <w:rsid w:val="007E343D"/>
    <w:rsid w:val="007F2F9B"/>
    <w:rsid w:val="007F4383"/>
    <w:rsid w:val="00801601"/>
    <w:rsid w:val="00810991"/>
    <w:rsid w:val="00814A9B"/>
    <w:rsid w:val="00814F66"/>
    <w:rsid w:val="00816F4B"/>
    <w:rsid w:val="008178DE"/>
    <w:rsid w:val="00817C9E"/>
    <w:rsid w:val="008205AF"/>
    <w:rsid w:val="008225E5"/>
    <w:rsid w:val="00830451"/>
    <w:rsid w:val="00831053"/>
    <w:rsid w:val="008314D2"/>
    <w:rsid w:val="0083254D"/>
    <w:rsid w:val="00833E5C"/>
    <w:rsid w:val="00836249"/>
    <w:rsid w:val="00836F00"/>
    <w:rsid w:val="00845BDE"/>
    <w:rsid w:val="00846192"/>
    <w:rsid w:val="00846DF7"/>
    <w:rsid w:val="00850806"/>
    <w:rsid w:val="00856A1B"/>
    <w:rsid w:val="008621C3"/>
    <w:rsid w:val="00865486"/>
    <w:rsid w:val="00876275"/>
    <w:rsid w:val="00882B99"/>
    <w:rsid w:val="00885D4F"/>
    <w:rsid w:val="00894C3F"/>
    <w:rsid w:val="0089785C"/>
    <w:rsid w:val="008A295B"/>
    <w:rsid w:val="008A3E46"/>
    <w:rsid w:val="008A6604"/>
    <w:rsid w:val="008B5482"/>
    <w:rsid w:val="008B5F71"/>
    <w:rsid w:val="008C11F4"/>
    <w:rsid w:val="008C2BEC"/>
    <w:rsid w:val="008C6D0E"/>
    <w:rsid w:val="008D09D2"/>
    <w:rsid w:val="008D39C5"/>
    <w:rsid w:val="008E1D89"/>
    <w:rsid w:val="008E27B6"/>
    <w:rsid w:val="008E3E3E"/>
    <w:rsid w:val="008E7730"/>
    <w:rsid w:val="008F1361"/>
    <w:rsid w:val="008F5F87"/>
    <w:rsid w:val="008F7FDC"/>
    <w:rsid w:val="00900A34"/>
    <w:rsid w:val="00907073"/>
    <w:rsid w:val="009208F5"/>
    <w:rsid w:val="00927D51"/>
    <w:rsid w:val="00932272"/>
    <w:rsid w:val="00932862"/>
    <w:rsid w:val="00935D60"/>
    <w:rsid w:val="009447BB"/>
    <w:rsid w:val="00944C48"/>
    <w:rsid w:val="00946335"/>
    <w:rsid w:val="009513C4"/>
    <w:rsid w:val="00955DA8"/>
    <w:rsid w:val="00955E55"/>
    <w:rsid w:val="00962200"/>
    <w:rsid w:val="00966F54"/>
    <w:rsid w:val="00975E61"/>
    <w:rsid w:val="00976E31"/>
    <w:rsid w:val="00977C63"/>
    <w:rsid w:val="00980087"/>
    <w:rsid w:val="00980C0B"/>
    <w:rsid w:val="00987ABE"/>
    <w:rsid w:val="009906C7"/>
    <w:rsid w:val="009963CD"/>
    <w:rsid w:val="009B2437"/>
    <w:rsid w:val="009B266D"/>
    <w:rsid w:val="009B5CBF"/>
    <w:rsid w:val="009C184A"/>
    <w:rsid w:val="009C2CA5"/>
    <w:rsid w:val="009D3E45"/>
    <w:rsid w:val="009F299F"/>
    <w:rsid w:val="009F351F"/>
    <w:rsid w:val="009F3F89"/>
    <w:rsid w:val="009F480E"/>
    <w:rsid w:val="009F6BF1"/>
    <w:rsid w:val="00A022A2"/>
    <w:rsid w:val="00A02D15"/>
    <w:rsid w:val="00A11403"/>
    <w:rsid w:val="00A26B0D"/>
    <w:rsid w:val="00A3735A"/>
    <w:rsid w:val="00A42F1B"/>
    <w:rsid w:val="00A53FBD"/>
    <w:rsid w:val="00A546BC"/>
    <w:rsid w:val="00A55989"/>
    <w:rsid w:val="00A5694A"/>
    <w:rsid w:val="00A63DA4"/>
    <w:rsid w:val="00A64ABB"/>
    <w:rsid w:val="00A6670C"/>
    <w:rsid w:val="00A75CD5"/>
    <w:rsid w:val="00A83DF3"/>
    <w:rsid w:val="00A85915"/>
    <w:rsid w:val="00A92F00"/>
    <w:rsid w:val="00A952AB"/>
    <w:rsid w:val="00A96E4C"/>
    <w:rsid w:val="00A9783D"/>
    <w:rsid w:val="00AA45E6"/>
    <w:rsid w:val="00AB489C"/>
    <w:rsid w:val="00AB50C1"/>
    <w:rsid w:val="00AB6936"/>
    <w:rsid w:val="00AC0C3B"/>
    <w:rsid w:val="00AC2D63"/>
    <w:rsid w:val="00AC3D1E"/>
    <w:rsid w:val="00AD03D8"/>
    <w:rsid w:val="00AD0711"/>
    <w:rsid w:val="00AD557B"/>
    <w:rsid w:val="00AD704E"/>
    <w:rsid w:val="00AE0D3F"/>
    <w:rsid w:val="00AE15CC"/>
    <w:rsid w:val="00AE5FE0"/>
    <w:rsid w:val="00AE60B7"/>
    <w:rsid w:val="00AF2AB7"/>
    <w:rsid w:val="00AF2B1C"/>
    <w:rsid w:val="00AF4D3F"/>
    <w:rsid w:val="00B0300B"/>
    <w:rsid w:val="00B03A08"/>
    <w:rsid w:val="00B05457"/>
    <w:rsid w:val="00B128A0"/>
    <w:rsid w:val="00B20240"/>
    <w:rsid w:val="00B23281"/>
    <w:rsid w:val="00B2361F"/>
    <w:rsid w:val="00B27571"/>
    <w:rsid w:val="00B32458"/>
    <w:rsid w:val="00B32CCF"/>
    <w:rsid w:val="00B4164B"/>
    <w:rsid w:val="00B46EDE"/>
    <w:rsid w:val="00B51C3C"/>
    <w:rsid w:val="00B5409A"/>
    <w:rsid w:val="00B55574"/>
    <w:rsid w:val="00B55E1E"/>
    <w:rsid w:val="00B57754"/>
    <w:rsid w:val="00B6358A"/>
    <w:rsid w:val="00B6525D"/>
    <w:rsid w:val="00B653B2"/>
    <w:rsid w:val="00B65ABA"/>
    <w:rsid w:val="00B6790F"/>
    <w:rsid w:val="00B71B3B"/>
    <w:rsid w:val="00B760DB"/>
    <w:rsid w:val="00B87D61"/>
    <w:rsid w:val="00B93948"/>
    <w:rsid w:val="00BA01A8"/>
    <w:rsid w:val="00BA4BC7"/>
    <w:rsid w:val="00BA55B7"/>
    <w:rsid w:val="00BA5E47"/>
    <w:rsid w:val="00BA7D57"/>
    <w:rsid w:val="00BB156E"/>
    <w:rsid w:val="00BB3330"/>
    <w:rsid w:val="00BB47D7"/>
    <w:rsid w:val="00BB4A62"/>
    <w:rsid w:val="00BC01C1"/>
    <w:rsid w:val="00BC4B5A"/>
    <w:rsid w:val="00BC5A34"/>
    <w:rsid w:val="00BC721D"/>
    <w:rsid w:val="00BD17F5"/>
    <w:rsid w:val="00BD6E05"/>
    <w:rsid w:val="00BE54D0"/>
    <w:rsid w:val="00BF6B6C"/>
    <w:rsid w:val="00BF7251"/>
    <w:rsid w:val="00BF7F28"/>
    <w:rsid w:val="00C00EFB"/>
    <w:rsid w:val="00C01909"/>
    <w:rsid w:val="00C05787"/>
    <w:rsid w:val="00C072B1"/>
    <w:rsid w:val="00C13059"/>
    <w:rsid w:val="00C156D4"/>
    <w:rsid w:val="00C167A3"/>
    <w:rsid w:val="00C2181C"/>
    <w:rsid w:val="00C2657D"/>
    <w:rsid w:val="00C35D4D"/>
    <w:rsid w:val="00C370A1"/>
    <w:rsid w:val="00C416E1"/>
    <w:rsid w:val="00C467FC"/>
    <w:rsid w:val="00C47BF8"/>
    <w:rsid w:val="00C50663"/>
    <w:rsid w:val="00C51B1C"/>
    <w:rsid w:val="00C52669"/>
    <w:rsid w:val="00C53DCE"/>
    <w:rsid w:val="00C655F2"/>
    <w:rsid w:val="00C65B61"/>
    <w:rsid w:val="00C70E53"/>
    <w:rsid w:val="00C72979"/>
    <w:rsid w:val="00C7466F"/>
    <w:rsid w:val="00C80CDC"/>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20A9"/>
    <w:rsid w:val="00CC4F64"/>
    <w:rsid w:val="00CC7C30"/>
    <w:rsid w:val="00CD058C"/>
    <w:rsid w:val="00CD3B98"/>
    <w:rsid w:val="00CD4216"/>
    <w:rsid w:val="00CD733F"/>
    <w:rsid w:val="00CE0942"/>
    <w:rsid w:val="00CE7CA5"/>
    <w:rsid w:val="00CF1D81"/>
    <w:rsid w:val="00CF2DC9"/>
    <w:rsid w:val="00CF5378"/>
    <w:rsid w:val="00CF66EC"/>
    <w:rsid w:val="00CF7CB6"/>
    <w:rsid w:val="00D04EE1"/>
    <w:rsid w:val="00D311AB"/>
    <w:rsid w:val="00D325A8"/>
    <w:rsid w:val="00D442AD"/>
    <w:rsid w:val="00D515FA"/>
    <w:rsid w:val="00D54A1F"/>
    <w:rsid w:val="00D5618A"/>
    <w:rsid w:val="00D5784B"/>
    <w:rsid w:val="00D61F84"/>
    <w:rsid w:val="00D63EFB"/>
    <w:rsid w:val="00D658AF"/>
    <w:rsid w:val="00D72248"/>
    <w:rsid w:val="00D82A77"/>
    <w:rsid w:val="00D83DE9"/>
    <w:rsid w:val="00D8450D"/>
    <w:rsid w:val="00D8706B"/>
    <w:rsid w:val="00D95AF9"/>
    <w:rsid w:val="00DA09C9"/>
    <w:rsid w:val="00DA1822"/>
    <w:rsid w:val="00DB5E1F"/>
    <w:rsid w:val="00DB7BDF"/>
    <w:rsid w:val="00DC0ABB"/>
    <w:rsid w:val="00DC19D8"/>
    <w:rsid w:val="00DC2613"/>
    <w:rsid w:val="00DC4512"/>
    <w:rsid w:val="00DD3691"/>
    <w:rsid w:val="00DD4B55"/>
    <w:rsid w:val="00DD6595"/>
    <w:rsid w:val="00DE1E90"/>
    <w:rsid w:val="00DE24E6"/>
    <w:rsid w:val="00DE7C78"/>
    <w:rsid w:val="00DF07AD"/>
    <w:rsid w:val="00DF3364"/>
    <w:rsid w:val="00DF39F2"/>
    <w:rsid w:val="00E01F4F"/>
    <w:rsid w:val="00E02602"/>
    <w:rsid w:val="00E055BB"/>
    <w:rsid w:val="00E10F49"/>
    <w:rsid w:val="00E11988"/>
    <w:rsid w:val="00E15DA9"/>
    <w:rsid w:val="00E2095D"/>
    <w:rsid w:val="00E30414"/>
    <w:rsid w:val="00E40769"/>
    <w:rsid w:val="00E505A0"/>
    <w:rsid w:val="00E5604F"/>
    <w:rsid w:val="00E60F12"/>
    <w:rsid w:val="00E652FB"/>
    <w:rsid w:val="00E65412"/>
    <w:rsid w:val="00E66C20"/>
    <w:rsid w:val="00E71C46"/>
    <w:rsid w:val="00E75ED2"/>
    <w:rsid w:val="00E8031C"/>
    <w:rsid w:val="00E8280C"/>
    <w:rsid w:val="00E83E4C"/>
    <w:rsid w:val="00E91933"/>
    <w:rsid w:val="00E92A81"/>
    <w:rsid w:val="00E969B1"/>
    <w:rsid w:val="00EB499B"/>
    <w:rsid w:val="00EB6552"/>
    <w:rsid w:val="00EC18E6"/>
    <w:rsid w:val="00EC1984"/>
    <w:rsid w:val="00EC234C"/>
    <w:rsid w:val="00ED3529"/>
    <w:rsid w:val="00ED4D17"/>
    <w:rsid w:val="00EE6741"/>
    <w:rsid w:val="00EE6CD3"/>
    <w:rsid w:val="00EF20D7"/>
    <w:rsid w:val="00EF3419"/>
    <w:rsid w:val="00F0119C"/>
    <w:rsid w:val="00F01785"/>
    <w:rsid w:val="00F02BDB"/>
    <w:rsid w:val="00F035F9"/>
    <w:rsid w:val="00F0441B"/>
    <w:rsid w:val="00F07623"/>
    <w:rsid w:val="00F10950"/>
    <w:rsid w:val="00F17C81"/>
    <w:rsid w:val="00F3136B"/>
    <w:rsid w:val="00F314F1"/>
    <w:rsid w:val="00F327EA"/>
    <w:rsid w:val="00F33641"/>
    <w:rsid w:val="00F42842"/>
    <w:rsid w:val="00F46E40"/>
    <w:rsid w:val="00F4760A"/>
    <w:rsid w:val="00F50D97"/>
    <w:rsid w:val="00F52B8E"/>
    <w:rsid w:val="00F53CFD"/>
    <w:rsid w:val="00F54AF5"/>
    <w:rsid w:val="00F557E3"/>
    <w:rsid w:val="00F61E78"/>
    <w:rsid w:val="00F635C5"/>
    <w:rsid w:val="00F736E3"/>
    <w:rsid w:val="00F767E8"/>
    <w:rsid w:val="00F84902"/>
    <w:rsid w:val="00F86A3F"/>
    <w:rsid w:val="00F91297"/>
    <w:rsid w:val="00F9133B"/>
    <w:rsid w:val="00F97730"/>
    <w:rsid w:val="00FA213A"/>
    <w:rsid w:val="00FB32A4"/>
    <w:rsid w:val="00FB594D"/>
    <w:rsid w:val="00FC37DF"/>
    <w:rsid w:val="00FC49BB"/>
    <w:rsid w:val="00FC5EBB"/>
    <w:rsid w:val="00FD616B"/>
    <w:rsid w:val="00FE367F"/>
    <w:rsid w:val="00FF1E66"/>
    <w:rsid w:val="00FF29DC"/>
  </w:rsids>
  <m:mathPr>
    <m:mathFont m:val="Cambria Math"/>
    <m:brkBin m:val="before"/>
    <m:brkBinSub m:val="--"/>
    <m:smallFrac m:val="0"/>
    <m:dispDef m:val="0"/>
    <m:lMargin m:val="0"/>
    <m:rMargin m:val="0"/>
    <m:defJc m:val="centerGroup"/>
    <m:wrapRight/>
    <m:intLim m:val="subSup"/>
    <m:naryLim m:val="subSup"/>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E0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header" w:uiPriority="98"/>
    <w:lsdException w:name="footer" w:uiPriority="98"/>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uiPriority="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4F42F0"/>
    <w:pPr>
      <w:keepNext/>
      <w:keepLines/>
      <w:spacing w:before="520" w:after="240" w:line="440" w:lineRule="atLeast"/>
      <w:outlineLvl w:val="0"/>
    </w:pPr>
    <w:rPr>
      <w:rFonts w:ascii="Arial" w:hAnsi="Arial"/>
      <w:bCs/>
      <w:color w:val="C5511A"/>
      <w:sz w:val="44"/>
      <w:szCs w:val="44"/>
      <w:lang w:eastAsia="en-US"/>
    </w:rPr>
  </w:style>
  <w:style w:type="paragraph" w:styleId="Heading2">
    <w:name w:val="heading 2"/>
    <w:next w:val="DHHSbody"/>
    <w:link w:val="Heading2Char"/>
    <w:uiPriority w:val="1"/>
    <w:qFormat/>
    <w:rsid w:val="003271DC"/>
    <w:pPr>
      <w:keepNext/>
      <w:keepLines/>
      <w:spacing w:before="240" w:after="90" w:line="320" w:lineRule="atLeast"/>
      <w:outlineLvl w:val="1"/>
    </w:pPr>
    <w:rPr>
      <w:rFonts w:ascii="Arial" w:hAnsi="Arial"/>
      <w:b/>
      <w:color w:val="C5511A"/>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B55E1E"/>
    <w:pPr>
      <w:keepNext/>
      <w:keepLines/>
      <w:spacing w:before="240" w:after="120" w:line="240" w:lineRule="atLeast"/>
      <w:outlineLvl w:val="3"/>
    </w:pPr>
    <w:rPr>
      <w:rFonts w:ascii="Arial Bold" w:eastAsia="MS Mincho" w:hAnsi="Arial Bold"/>
      <w:b/>
      <w:bCs/>
      <w:color w:val="C5511A"/>
      <w:lang w:eastAsia="en-US"/>
    </w:rPr>
  </w:style>
  <w:style w:type="paragraph" w:styleId="Heading5">
    <w:name w:val="heading 5"/>
    <w:next w:val="DHHSbody"/>
    <w:link w:val="Heading5Char"/>
    <w:uiPriority w:val="9"/>
    <w:qFormat/>
    <w:rsid w:val="004F42F0"/>
    <w:pPr>
      <w:keepNext/>
      <w:keepLines/>
      <w:suppressAutoHyphens/>
      <w:spacing w:before="240" w:after="120" w:line="240" w:lineRule="atLeast"/>
      <w:outlineLvl w:val="4"/>
    </w:pPr>
    <w:rPr>
      <w:rFonts w:ascii="Arial Bold" w:eastAsia="MS Mincho" w:hAnsi="Arial Bold"/>
      <w:b/>
      <w:bCs/>
      <w:color w:val="C5511A"/>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F42F0"/>
    <w:rPr>
      <w:rFonts w:ascii="Arial" w:hAnsi="Arial"/>
      <w:bCs/>
      <w:color w:val="C5511A"/>
      <w:sz w:val="44"/>
      <w:szCs w:val="44"/>
      <w:lang w:eastAsia="en-US"/>
    </w:rPr>
  </w:style>
  <w:style w:type="character" w:customStyle="1" w:styleId="Heading2Char">
    <w:name w:val="Heading 2 Char"/>
    <w:link w:val="Heading2"/>
    <w:uiPriority w:val="1"/>
    <w:rsid w:val="003271DC"/>
    <w:rPr>
      <w:rFonts w:ascii="Arial" w:hAnsi="Arial"/>
      <w:b/>
      <w:color w:val="C5511A"/>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B55E1E"/>
    <w:rPr>
      <w:rFonts w:ascii="Arial Bold" w:eastAsia="MS Mincho" w:hAnsi="Arial Bold"/>
      <w:b/>
      <w:bCs/>
      <w:color w:val="C5511A"/>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735137"/>
    <w:pPr>
      <w:keepLines/>
      <w:spacing w:after="240" w:line="580" w:lineRule="atLeast"/>
    </w:pPr>
    <w:rPr>
      <w:rFonts w:ascii="Arial" w:hAnsi="Arial"/>
      <w:color w:val="C5511A"/>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4F42F0"/>
    <w:rPr>
      <w:rFonts w:ascii="Arial Bold" w:eastAsia="MS Mincho" w:hAnsi="Arial Bold"/>
      <w:b/>
      <w:bCs/>
      <w:color w:val="C5511A"/>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735137"/>
    <w:pPr>
      <w:spacing w:before="80" w:after="60"/>
    </w:pPr>
    <w:rPr>
      <w:rFonts w:ascii="Arial" w:hAnsi="Arial"/>
      <w:b/>
      <w:color w:val="C5511A"/>
      <w:lang w:eastAsia="en-US"/>
    </w:rPr>
  </w:style>
  <w:style w:type="paragraph" w:customStyle="1" w:styleId="DHHSbodyaftertablefigure">
    <w:name w:val="DHHS body after table/figure"/>
    <w:basedOn w:val="DHHSbody"/>
    <w:next w:val="DHHSbody"/>
    <w:uiPriority w:val="1"/>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3271DC"/>
    <w:pPr>
      <w:spacing w:before="0"/>
      <w:outlineLvl w:val="9"/>
    </w:pPr>
  </w:style>
  <w:style w:type="character" w:customStyle="1" w:styleId="DHHSTOCheadingreportChar">
    <w:name w:val="DHHS TOC heading report Char"/>
    <w:link w:val="DHHSTOCheadingreport"/>
    <w:uiPriority w:val="5"/>
    <w:rsid w:val="003271DC"/>
    <w:rPr>
      <w:rFonts w:ascii="Arial" w:hAnsi="Arial"/>
      <w:bCs/>
      <w:color w:val="C5511A"/>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DHHSbodyChar">
    <w:name w:val="DHHS body Char"/>
    <w:link w:val="DHHSbody"/>
    <w:rsid w:val="00FF1E66"/>
    <w:rPr>
      <w:rFonts w:ascii="Arial" w:eastAsia="Times" w:hAnsi="Arial"/>
      <w:lang w:eastAsia="en-US"/>
    </w:rPr>
  </w:style>
  <w:style w:type="paragraph" w:customStyle="1" w:styleId="DHHSbullet14pt">
    <w:name w:val="DHHS bullet 14 pt"/>
    <w:basedOn w:val="DHHSbody"/>
    <w:uiPriority w:val="99"/>
    <w:qFormat/>
    <w:rsid w:val="00FF1E66"/>
    <w:pPr>
      <w:numPr>
        <w:numId w:val="9"/>
      </w:numPr>
      <w:jc w:val="both"/>
    </w:pPr>
    <w:rPr>
      <w:rFonts w:ascii="Calibri" w:hAnsi="Calibri"/>
      <w:sz w:val="28"/>
    </w:rPr>
  </w:style>
  <w:style w:type="character" w:styleId="CommentReference">
    <w:name w:val="annotation reference"/>
    <w:uiPriority w:val="99"/>
    <w:semiHidden/>
    <w:unhideWhenUsed/>
    <w:rsid w:val="00C52669"/>
    <w:rPr>
      <w:sz w:val="16"/>
      <w:szCs w:val="16"/>
    </w:rPr>
  </w:style>
  <w:style w:type="paragraph" w:styleId="CommentText">
    <w:name w:val="annotation text"/>
    <w:basedOn w:val="Normal"/>
    <w:link w:val="CommentTextChar"/>
    <w:uiPriority w:val="99"/>
    <w:semiHidden/>
    <w:unhideWhenUsed/>
    <w:rsid w:val="00C52669"/>
  </w:style>
  <w:style w:type="character" w:customStyle="1" w:styleId="CommentTextChar">
    <w:name w:val="Comment Text Char"/>
    <w:basedOn w:val="DefaultParagraphFont"/>
    <w:link w:val="CommentText"/>
    <w:uiPriority w:val="99"/>
    <w:semiHidden/>
    <w:rsid w:val="00C52669"/>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C52669"/>
    <w:rPr>
      <w:b/>
      <w:bCs/>
    </w:rPr>
  </w:style>
  <w:style w:type="character" w:customStyle="1" w:styleId="CommentSubjectChar">
    <w:name w:val="Comment Subject Char"/>
    <w:basedOn w:val="CommentTextChar"/>
    <w:link w:val="CommentSubject"/>
    <w:uiPriority w:val="99"/>
    <w:semiHidden/>
    <w:rsid w:val="00C52669"/>
    <w:rPr>
      <w:rFonts w:ascii="Cambria" w:hAnsi="Cambria"/>
      <w:b/>
      <w:bCs/>
      <w:lang w:eastAsia="en-US"/>
    </w:rPr>
  </w:style>
  <w:style w:type="paragraph" w:styleId="BalloonText">
    <w:name w:val="Balloon Text"/>
    <w:basedOn w:val="Normal"/>
    <w:link w:val="BalloonTextChar"/>
    <w:uiPriority w:val="99"/>
    <w:semiHidden/>
    <w:unhideWhenUsed/>
    <w:rsid w:val="00C52669"/>
    <w:rPr>
      <w:rFonts w:ascii="Tahoma" w:hAnsi="Tahoma" w:cs="Tahoma"/>
      <w:sz w:val="16"/>
      <w:szCs w:val="16"/>
    </w:rPr>
  </w:style>
  <w:style w:type="character" w:customStyle="1" w:styleId="BalloonTextChar">
    <w:name w:val="Balloon Text Char"/>
    <w:basedOn w:val="DefaultParagraphFont"/>
    <w:link w:val="BalloonText"/>
    <w:uiPriority w:val="99"/>
    <w:semiHidden/>
    <w:rsid w:val="00C52669"/>
    <w:rPr>
      <w:rFonts w:ascii="Tahoma" w:hAnsi="Tahoma" w:cs="Tahoma"/>
      <w:sz w:val="16"/>
      <w:szCs w:val="16"/>
      <w:lang w:eastAsia="en-US"/>
    </w:rPr>
  </w:style>
  <w:style w:type="numbering" w:customStyle="1" w:styleId="ZZNumbers1">
    <w:name w:val="ZZ Numbers1"/>
    <w:rsid w:val="00C52669"/>
  </w:style>
  <w:style w:type="numbering" w:customStyle="1" w:styleId="ZZNumbers2">
    <w:name w:val="ZZ Numbers2"/>
    <w:rsid w:val="00C52669"/>
  </w:style>
  <w:style w:type="paragraph" w:styleId="NormalWeb">
    <w:name w:val="Normal (Web)"/>
    <w:basedOn w:val="Normal"/>
    <w:uiPriority w:val="99"/>
    <w:semiHidden/>
    <w:unhideWhenUsed/>
    <w:rsid w:val="00C52669"/>
    <w:pPr>
      <w:spacing w:before="100" w:beforeAutospacing="1" w:after="100" w:afterAutospacing="1"/>
    </w:pPr>
    <w:rPr>
      <w:rFonts w:ascii="Times New Roman" w:hAnsi="Times New Roman"/>
      <w:sz w:val="24"/>
      <w:szCs w:val="24"/>
      <w:lang w:eastAsia="en-AU"/>
    </w:rPr>
  </w:style>
  <w:style w:type="paragraph" w:styleId="ListParagraph">
    <w:name w:val="List Paragraph"/>
    <w:basedOn w:val="Normal"/>
    <w:uiPriority w:val="34"/>
    <w:qFormat/>
    <w:rsid w:val="00C52669"/>
    <w:pPr>
      <w:ind w:left="720"/>
      <w:contextualSpacing/>
    </w:pPr>
  </w:style>
  <w:style w:type="paragraph" w:styleId="Quote">
    <w:name w:val="Quote"/>
    <w:basedOn w:val="Normal"/>
    <w:next w:val="Normal"/>
    <w:link w:val="QuoteChar"/>
    <w:uiPriority w:val="73"/>
    <w:qFormat/>
    <w:rsid w:val="00C52669"/>
    <w:rPr>
      <w:i/>
      <w:iCs/>
      <w:color w:val="000000"/>
    </w:rPr>
  </w:style>
  <w:style w:type="character" w:customStyle="1" w:styleId="QuoteChar">
    <w:name w:val="Quote Char"/>
    <w:basedOn w:val="DefaultParagraphFont"/>
    <w:link w:val="Quote"/>
    <w:uiPriority w:val="73"/>
    <w:rsid w:val="00C52669"/>
    <w:rPr>
      <w:rFonts w:ascii="Cambria" w:hAnsi="Cambria"/>
      <w:i/>
      <w:iCs/>
      <w:color w:val="000000"/>
      <w:lang w:eastAsia="en-US"/>
    </w:rPr>
  </w:style>
  <w:style w:type="character" w:customStyle="1" w:styleId="FootnoteTextChar">
    <w:name w:val="Footnote Text Char"/>
    <w:link w:val="FootnoteText"/>
    <w:uiPriority w:val="99"/>
    <w:rsid w:val="003F22AD"/>
    <w:rPr>
      <w:rFonts w:ascii="Arial" w:eastAsia="MS Gothic" w:hAnsi="Arial" w:cs="Arial"/>
      <w:sz w:val="16"/>
      <w:szCs w:val="16"/>
      <w:lang w:eastAsia="en-US"/>
    </w:rPr>
  </w:style>
  <w:style w:type="paragraph" w:styleId="Revision">
    <w:name w:val="Revision"/>
    <w:hidden/>
    <w:uiPriority w:val="71"/>
    <w:rsid w:val="00E02602"/>
    <w:rPr>
      <w:rFonts w:ascii="Cambria" w:hAnsi="Cambri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header" w:uiPriority="98"/>
    <w:lsdException w:name="footer" w:uiPriority="98"/>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uiPriority="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4F42F0"/>
    <w:pPr>
      <w:keepNext/>
      <w:keepLines/>
      <w:spacing w:before="520" w:after="240" w:line="440" w:lineRule="atLeast"/>
      <w:outlineLvl w:val="0"/>
    </w:pPr>
    <w:rPr>
      <w:rFonts w:ascii="Arial" w:hAnsi="Arial"/>
      <w:bCs/>
      <w:color w:val="C5511A"/>
      <w:sz w:val="44"/>
      <w:szCs w:val="44"/>
      <w:lang w:eastAsia="en-US"/>
    </w:rPr>
  </w:style>
  <w:style w:type="paragraph" w:styleId="Heading2">
    <w:name w:val="heading 2"/>
    <w:next w:val="DHHSbody"/>
    <w:link w:val="Heading2Char"/>
    <w:uiPriority w:val="1"/>
    <w:qFormat/>
    <w:rsid w:val="003271DC"/>
    <w:pPr>
      <w:keepNext/>
      <w:keepLines/>
      <w:spacing w:before="240" w:after="90" w:line="320" w:lineRule="atLeast"/>
      <w:outlineLvl w:val="1"/>
    </w:pPr>
    <w:rPr>
      <w:rFonts w:ascii="Arial" w:hAnsi="Arial"/>
      <w:b/>
      <w:color w:val="C5511A"/>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B55E1E"/>
    <w:pPr>
      <w:keepNext/>
      <w:keepLines/>
      <w:spacing w:before="240" w:after="120" w:line="240" w:lineRule="atLeast"/>
      <w:outlineLvl w:val="3"/>
    </w:pPr>
    <w:rPr>
      <w:rFonts w:ascii="Arial Bold" w:eastAsia="MS Mincho" w:hAnsi="Arial Bold"/>
      <w:b/>
      <w:bCs/>
      <w:color w:val="C5511A"/>
      <w:lang w:eastAsia="en-US"/>
    </w:rPr>
  </w:style>
  <w:style w:type="paragraph" w:styleId="Heading5">
    <w:name w:val="heading 5"/>
    <w:next w:val="DHHSbody"/>
    <w:link w:val="Heading5Char"/>
    <w:uiPriority w:val="9"/>
    <w:qFormat/>
    <w:rsid w:val="004F42F0"/>
    <w:pPr>
      <w:keepNext/>
      <w:keepLines/>
      <w:suppressAutoHyphens/>
      <w:spacing w:before="240" w:after="120" w:line="240" w:lineRule="atLeast"/>
      <w:outlineLvl w:val="4"/>
    </w:pPr>
    <w:rPr>
      <w:rFonts w:ascii="Arial Bold" w:eastAsia="MS Mincho" w:hAnsi="Arial Bold"/>
      <w:b/>
      <w:bCs/>
      <w:color w:val="C5511A"/>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F42F0"/>
    <w:rPr>
      <w:rFonts w:ascii="Arial" w:hAnsi="Arial"/>
      <w:bCs/>
      <w:color w:val="C5511A"/>
      <w:sz w:val="44"/>
      <w:szCs w:val="44"/>
      <w:lang w:eastAsia="en-US"/>
    </w:rPr>
  </w:style>
  <w:style w:type="character" w:customStyle="1" w:styleId="Heading2Char">
    <w:name w:val="Heading 2 Char"/>
    <w:link w:val="Heading2"/>
    <w:uiPriority w:val="1"/>
    <w:rsid w:val="003271DC"/>
    <w:rPr>
      <w:rFonts w:ascii="Arial" w:hAnsi="Arial"/>
      <w:b/>
      <w:color w:val="C5511A"/>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B55E1E"/>
    <w:rPr>
      <w:rFonts w:ascii="Arial Bold" w:eastAsia="MS Mincho" w:hAnsi="Arial Bold"/>
      <w:b/>
      <w:bCs/>
      <w:color w:val="C5511A"/>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735137"/>
    <w:pPr>
      <w:keepLines/>
      <w:spacing w:after="240" w:line="580" w:lineRule="atLeast"/>
    </w:pPr>
    <w:rPr>
      <w:rFonts w:ascii="Arial" w:hAnsi="Arial"/>
      <w:color w:val="C5511A"/>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4F42F0"/>
    <w:rPr>
      <w:rFonts w:ascii="Arial Bold" w:eastAsia="MS Mincho" w:hAnsi="Arial Bold"/>
      <w:b/>
      <w:bCs/>
      <w:color w:val="C5511A"/>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735137"/>
    <w:pPr>
      <w:spacing w:before="80" w:after="60"/>
    </w:pPr>
    <w:rPr>
      <w:rFonts w:ascii="Arial" w:hAnsi="Arial"/>
      <w:b/>
      <w:color w:val="C5511A"/>
      <w:lang w:eastAsia="en-US"/>
    </w:rPr>
  </w:style>
  <w:style w:type="paragraph" w:customStyle="1" w:styleId="DHHSbodyaftertablefigure">
    <w:name w:val="DHHS body after table/figure"/>
    <w:basedOn w:val="DHHSbody"/>
    <w:next w:val="DHHSbody"/>
    <w:uiPriority w:val="1"/>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3271DC"/>
    <w:pPr>
      <w:spacing w:before="0"/>
      <w:outlineLvl w:val="9"/>
    </w:pPr>
  </w:style>
  <w:style w:type="character" w:customStyle="1" w:styleId="DHHSTOCheadingreportChar">
    <w:name w:val="DHHS TOC heading report Char"/>
    <w:link w:val="DHHSTOCheadingreport"/>
    <w:uiPriority w:val="5"/>
    <w:rsid w:val="003271DC"/>
    <w:rPr>
      <w:rFonts w:ascii="Arial" w:hAnsi="Arial"/>
      <w:bCs/>
      <w:color w:val="C5511A"/>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DHHSbodyChar">
    <w:name w:val="DHHS body Char"/>
    <w:link w:val="DHHSbody"/>
    <w:rsid w:val="00FF1E66"/>
    <w:rPr>
      <w:rFonts w:ascii="Arial" w:eastAsia="Times" w:hAnsi="Arial"/>
      <w:lang w:eastAsia="en-US"/>
    </w:rPr>
  </w:style>
  <w:style w:type="paragraph" w:customStyle="1" w:styleId="DHHSbullet14pt">
    <w:name w:val="DHHS bullet 14 pt"/>
    <w:basedOn w:val="DHHSbody"/>
    <w:uiPriority w:val="99"/>
    <w:qFormat/>
    <w:rsid w:val="00FF1E66"/>
    <w:pPr>
      <w:numPr>
        <w:numId w:val="9"/>
      </w:numPr>
      <w:jc w:val="both"/>
    </w:pPr>
    <w:rPr>
      <w:rFonts w:ascii="Calibri" w:hAnsi="Calibri"/>
      <w:sz w:val="28"/>
    </w:rPr>
  </w:style>
  <w:style w:type="character" w:styleId="CommentReference">
    <w:name w:val="annotation reference"/>
    <w:uiPriority w:val="99"/>
    <w:semiHidden/>
    <w:unhideWhenUsed/>
    <w:rsid w:val="00C52669"/>
    <w:rPr>
      <w:sz w:val="16"/>
      <w:szCs w:val="16"/>
    </w:rPr>
  </w:style>
  <w:style w:type="paragraph" w:styleId="CommentText">
    <w:name w:val="annotation text"/>
    <w:basedOn w:val="Normal"/>
    <w:link w:val="CommentTextChar"/>
    <w:uiPriority w:val="99"/>
    <w:semiHidden/>
    <w:unhideWhenUsed/>
    <w:rsid w:val="00C52669"/>
  </w:style>
  <w:style w:type="character" w:customStyle="1" w:styleId="CommentTextChar">
    <w:name w:val="Comment Text Char"/>
    <w:basedOn w:val="DefaultParagraphFont"/>
    <w:link w:val="CommentText"/>
    <w:uiPriority w:val="99"/>
    <w:semiHidden/>
    <w:rsid w:val="00C52669"/>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C52669"/>
    <w:rPr>
      <w:b/>
      <w:bCs/>
    </w:rPr>
  </w:style>
  <w:style w:type="character" w:customStyle="1" w:styleId="CommentSubjectChar">
    <w:name w:val="Comment Subject Char"/>
    <w:basedOn w:val="CommentTextChar"/>
    <w:link w:val="CommentSubject"/>
    <w:uiPriority w:val="99"/>
    <w:semiHidden/>
    <w:rsid w:val="00C52669"/>
    <w:rPr>
      <w:rFonts w:ascii="Cambria" w:hAnsi="Cambria"/>
      <w:b/>
      <w:bCs/>
      <w:lang w:eastAsia="en-US"/>
    </w:rPr>
  </w:style>
  <w:style w:type="paragraph" w:styleId="BalloonText">
    <w:name w:val="Balloon Text"/>
    <w:basedOn w:val="Normal"/>
    <w:link w:val="BalloonTextChar"/>
    <w:uiPriority w:val="99"/>
    <w:semiHidden/>
    <w:unhideWhenUsed/>
    <w:rsid w:val="00C52669"/>
    <w:rPr>
      <w:rFonts w:ascii="Tahoma" w:hAnsi="Tahoma" w:cs="Tahoma"/>
      <w:sz w:val="16"/>
      <w:szCs w:val="16"/>
    </w:rPr>
  </w:style>
  <w:style w:type="character" w:customStyle="1" w:styleId="BalloonTextChar">
    <w:name w:val="Balloon Text Char"/>
    <w:basedOn w:val="DefaultParagraphFont"/>
    <w:link w:val="BalloonText"/>
    <w:uiPriority w:val="99"/>
    <w:semiHidden/>
    <w:rsid w:val="00C52669"/>
    <w:rPr>
      <w:rFonts w:ascii="Tahoma" w:hAnsi="Tahoma" w:cs="Tahoma"/>
      <w:sz w:val="16"/>
      <w:szCs w:val="16"/>
      <w:lang w:eastAsia="en-US"/>
    </w:rPr>
  </w:style>
  <w:style w:type="numbering" w:customStyle="1" w:styleId="ZZNumbers1">
    <w:name w:val="ZZ Numbers1"/>
    <w:rsid w:val="00C52669"/>
  </w:style>
  <w:style w:type="numbering" w:customStyle="1" w:styleId="ZZNumbers2">
    <w:name w:val="ZZ Numbers2"/>
    <w:rsid w:val="00C52669"/>
  </w:style>
  <w:style w:type="paragraph" w:styleId="NormalWeb">
    <w:name w:val="Normal (Web)"/>
    <w:basedOn w:val="Normal"/>
    <w:uiPriority w:val="99"/>
    <w:semiHidden/>
    <w:unhideWhenUsed/>
    <w:rsid w:val="00C52669"/>
    <w:pPr>
      <w:spacing w:before="100" w:beforeAutospacing="1" w:after="100" w:afterAutospacing="1"/>
    </w:pPr>
    <w:rPr>
      <w:rFonts w:ascii="Times New Roman" w:hAnsi="Times New Roman"/>
      <w:sz w:val="24"/>
      <w:szCs w:val="24"/>
      <w:lang w:eastAsia="en-AU"/>
    </w:rPr>
  </w:style>
  <w:style w:type="paragraph" w:styleId="ListParagraph">
    <w:name w:val="List Paragraph"/>
    <w:basedOn w:val="Normal"/>
    <w:uiPriority w:val="34"/>
    <w:qFormat/>
    <w:rsid w:val="00C52669"/>
    <w:pPr>
      <w:ind w:left="720"/>
      <w:contextualSpacing/>
    </w:pPr>
  </w:style>
  <w:style w:type="paragraph" w:styleId="Quote">
    <w:name w:val="Quote"/>
    <w:basedOn w:val="Normal"/>
    <w:next w:val="Normal"/>
    <w:link w:val="QuoteChar"/>
    <w:uiPriority w:val="73"/>
    <w:qFormat/>
    <w:rsid w:val="00C52669"/>
    <w:rPr>
      <w:i/>
      <w:iCs/>
      <w:color w:val="000000"/>
    </w:rPr>
  </w:style>
  <w:style w:type="character" w:customStyle="1" w:styleId="QuoteChar">
    <w:name w:val="Quote Char"/>
    <w:basedOn w:val="DefaultParagraphFont"/>
    <w:link w:val="Quote"/>
    <w:uiPriority w:val="73"/>
    <w:rsid w:val="00C52669"/>
    <w:rPr>
      <w:rFonts w:ascii="Cambria" w:hAnsi="Cambria"/>
      <w:i/>
      <w:iCs/>
      <w:color w:val="000000"/>
      <w:lang w:eastAsia="en-US"/>
    </w:rPr>
  </w:style>
  <w:style w:type="character" w:customStyle="1" w:styleId="FootnoteTextChar">
    <w:name w:val="Footnote Text Char"/>
    <w:link w:val="FootnoteText"/>
    <w:uiPriority w:val="99"/>
    <w:rsid w:val="003F22AD"/>
    <w:rPr>
      <w:rFonts w:ascii="Arial" w:eastAsia="MS Gothic" w:hAnsi="Arial" w:cs="Arial"/>
      <w:sz w:val="16"/>
      <w:szCs w:val="16"/>
      <w:lang w:eastAsia="en-US"/>
    </w:rPr>
  </w:style>
  <w:style w:type="paragraph" w:styleId="Revision">
    <w:name w:val="Revision"/>
    <w:hidden/>
    <w:uiPriority w:val="71"/>
    <w:rsid w:val="00E02602"/>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pmanual.vic.gov.au/policies-and-procedures/phases/protection-order/case-contracting" TargetMode="External"/><Relationship Id="rId21" Type="http://schemas.openxmlformats.org/officeDocument/2006/relationships/hyperlink" Target="http://www.strongfamiliessafechildren.vic.gov.au/" TargetMode="External"/><Relationship Id="rId34" Type="http://schemas.openxmlformats.org/officeDocument/2006/relationships/hyperlink" Target="http://www.cpmanual.vic.gov.au/advice-and-protocols/advice/out-home-care/principles-roles-responsibilities-for-placement" TargetMode="External"/><Relationship Id="rId42" Type="http://schemas.openxmlformats.org/officeDocument/2006/relationships/hyperlink" Target="https://www.fcav.org.au/divisional-carer-advisory-groups" TargetMode="External"/><Relationship Id="rId47" Type="http://schemas.openxmlformats.org/officeDocument/2006/relationships/hyperlink" Target="http://providers.dhhs.vic.gov.au/aboriginal-children-care" TargetMode="External"/><Relationship Id="rId50" Type="http://schemas.openxmlformats.org/officeDocument/2006/relationships/hyperlink" Target="http://providers.dhhs.vic.gov.au/aboriginal-children-care" TargetMode="External"/><Relationship Id="rId55" Type="http://schemas.openxmlformats.org/officeDocument/2006/relationships/hyperlink" Target="http://www.cpmanual.vic.gov.au/advice-and-protocols/advice/protection-order/case-contracting" TargetMode="External"/><Relationship Id="rId63"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TransitioningAboriginalChildrensTeam@dhhs.vic.gov.au" TargetMode="External"/><Relationship Id="rId29" Type="http://schemas.openxmlformats.org/officeDocument/2006/relationships/hyperlink" Target="http://www.legislation.vic.gov.au/" TargetMode="External"/><Relationship Id="rId11" Type="http://schemas.openxmlformats.org/officeDocument/2006/relationships/header" Target="header2.xml"/><Relationship Id="rId24" Type="http://schemas.openxmlformats.org/officeDocument/2006/relationships/hyperlink" Target="http://www.legislation.vic.gov.au/Domino/Web_Notes/LDMS/PubLawToday.nsf/a12f6f60fbd56800ca256de500201e54/6a365124a3540687ca25814f00174d53!OpenDocument" TargetMode="External"/><Relationship Id="rId32" Type="http://schemas.openxmlformats.org/officeDocument/2006/relationships/hyperlink" Target="http://fac.dhhs.vic.gov.au/service-agreement-information-kit" TargetMode="External"/><Relationship Id="rId37" Type="http://schemas.openxmlformats.org/officeDocument/2006/relationships/hyperlink" Target="https://intranet.dhhs.vic.gov.au/funded-organisation-performance-monitoring-framework-fopmf" TargetMode="External"/><Relationship Id="rId40" Type="http://schemas.openxmlformats.org/officeDocument/2006/relationships/hyperlink" Target="https://fac.dhhs.vic.gov.au/data-collection" TargetMode="External"/><Relationship Id="rId45" Type="http://schemas.openxmlformats.org/officeDocument/2006/relationships/hyperlink" Target="https://www2.health.vic.gov.au/about/health-strategies/aboriginal-health/korin-korin-balit-djak" TargetMode="External"/><Relationship Id="rId53" Type="http://schemas.openxmlformats.org/officeDocument/2006/relationships/hyperlink" Target="http://www.cpmanual.vic.gov.au/policies-and-procedures/phases/protection-order/case-contracting" TargetMode="External"/><Relationship Id="rId58" Type="http://schemas.openxmlformats.org/officeDocument/2006/relationships/footer" Target="footer4.xm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https://ccyp.vic.gov.au/upholding-childrens-rights/aboriginal-communities/" TargetMode="External"/><Relationship Id="rId14" Type="http://schemas.openxmlformats.org/officeDocument/2006/relationships/header" Target="header3.xml"/><Relationship Id="rId22" Type="http://schemas.openxmlformats.org/officeDocument/2006/relationships/hyperlink" Target="https://www.cfecfw.asn.au/beyond-good-intentions" TargetMode="External"/><Relationship Id="rId27" Type="http://schemas.openxmlformats.org/officeDocument/2006/relationships/hyperlink" Target="http://www.cpmanual.vic.gov.au/policies-and-procedures/case-transfers/case-transfers-policy" TargetMode="External"/><Relationship Id="rId30" Type="http://schemas.openxmlformats.org/officeDocument/2006/relationships/hyperlink" Target="https://dhhs.vic.gov.au/publications/aboriginal-children-aboriginal-care-program" TargetMode="External"/><Relationship Id="rId35" Type="http://schemas.openxmlformats.org/officeDocument/2006/relationships/hyperlink" Target="http://www.cpmanual.vic.gov.au/policies-and-procedures/out-home-care/kinship-care" TargetMode="External"/><Relationship Id="rId43" Type="http://schemas.openxmlformats.org/officeDocument/2006/relationships/hyperlink" Target="http://www.fosteringconnections.com.au" TargetMode="External"/><Relationship Id="rId48" Type="http://schemas.openxmlformats.org/officeDocument/2006/relationships/hyperlink" Target="http://www.cpmanual.vic.gov.au/policies-and-procedures/phases/protection-order/case-contracting" TargetMode="External"/><Relationship Id="rId56" Type="http://schemas.openxmlformats.org/officeDocument/2006/relationships/header" Target="header4.xml"/><Relationship Id="rId64" Type="http://schemas.openxmlformats.org/officeDocument/2006/relationships/customXml" Target="../customXml/item3.xml"/><Relationship Id="rId8" Type="http://schemas.openxmlformats.org/officeDocument/2006/relationships/endnotes" Target="endnotes.xml"/><Relationship Id="rId51" Type="http://schemas.openxmlformats.org/officeDocument/2006/relationships/hyperlink" Target="https://providers.dhhs.vic.gov.au/program-requirements-out-home-care-services"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providers.dhhs.vic.gov.au/aboriginal-children-care" TargetMode="External"/><Relationship Id="rId25" Type="http://schemas.openxmlformats.org/officeDocument/2006/relationships/hyperlink" Target="http://www.cpmanual.vic.gov.au/" TargetMode="External"/><Relationship Id="rId33" Type="http://schemas.openxmlformats.org/officeDocument/2006/relationships/hyperlink" Target="https://dhhs.vic.gov.au/policy-and-funding-guidelines" TargetMode="External"/><Relationship Id="rId38" Type="http://schemas.openxmlformats.org/officeDocument/2006/relationships/hyperlink" Target="http://fac.dhhs.vic.gov.au/service-agreement-information-kit" TargetMode="External"/><Relationship Id="rId46" Type="http://schemas.openxmlformats.org/officeDocument/2006/relationships/hyperlink" Target="http://providers.dhhs.vic.gov.au/aboriginal-children-care" TargetMode="External"/><Relationship Id="rId59" Type="http://schemas.openxmlformats.org/officeDocument/2006/relationships/footer" Target="footer5.xml"/><Relationship Id="rId20" Type="http://schemas.openxmlformats.org/officeDocument/2006/relationships/hyperlink" Target="https://ccyp.vic.gov.au/upholding-childrens-rights/systemic-inquiries/always-was-always-will-be-koori-children/" TargetMode="External"/><Relationship Id="rId41" Type="http://schemas.openxmlformats.org/officeDocument/2006/relationships/hyperlink" Target="http://providers.dhhs.vic.gov.au/aboriginal-children-care" TargetMode="External"/><Relationship Id="rId54" Type="http://schemas.openxmlformats.org/officeDocument/2006/relationships/hyperlink" Target="https://providers.dhhs.vic.gov.au/kinship-care"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vic.gov.au/familyviolence/committees-for-change/aboriginal-children-s-forum.html" TargetMode="External"/><Relationship Id="rId28" Type="http://schemas.openxmlformats.org/officeDocument/2006/relationships/hyperlink" Target="http://www.cpmanual.vic.gov.au/policies-and-procedures/phases/intake/interstate-requests" TargetMode="External"/><Relationship Id="rId36" Type="http://schemas.openxmlformats.org/officeDocument/2006/relationships/hyperlink" Target="http://www.cpmanual.vic.gov.au/policies-and-procedures/out-home-care/placing-child-out-home-care" TargetMode="External"/><Relationship Id="rId49" Type="http://schemas.openxmlformats.org/officeDocument/2006/relationships/hyperlink" Target="http://www.cpmanual.vic.gov.au/advice-and-protocols/advice/protection-order/case-contracting" TargetMode="External"/><Relationship Id="rId57" Type="http://schemas.openxmlformats.org/officeDocument/2006/relationships/header" Target="header5.xml"/><Relationship Id="rId10" Type="http://schemas.openxmlformats.org/officeDocument/2006/relationships/header" Target="header1.xml"/><Relationship Id="rId31" Type="http://schemas.openxmlformats.org/officeDocument/2006/relationships/hyperlink" Target="https://www.vic.gov.au/aboriginalvictoria/policy/self-determination.html" TargetMode="External"/><Relationship Id="rId44" Type="http://schemas.openxmlformats.org/officeDocument/2006/relationships/hyperlink" Target="https://www.carerkafe.org.au/" TargetMode="External"/><Relationship Id="rId52" Type="http://schemas.openxmlformats.org/officeDocument/2006/relationships/hyperlink" Target="http://providers.dhhs.vic.gov.au/aboriginal-children-care" TargetMode="External"/><Relationship Id="rId60" Type="http://schemas.openxmlformats.org/officeDocument/2006/relationships/footer" Target="footer6.xml"/><Relationship Id="rId65"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dhhs.vic.gov.au/publications/wungurilwil-gapgapduir-aboriginal-children-and-families-agreement" TargetMode="External"/><Relationship Id="rId39" Type="http://schemas.openxmlformats.org/officeDocument/2006/relationships/hyperlink" Target="https://fac.dhhs.vic.gov.au/data-col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E5D48C47-FFD7-4EB1-B805-EEB2E4804128}">
  <ds:schemaRefs>
    <ds:schemaRef ds:uri="http://schemas.openxmlformats.org/officeDocument/2006/bibliography"/>
  </ds:schemaRefs>
</ds:datastoreItem>
</file>

<file path=customXml/itemProps2.xml><?xml version="1.0" encoding="utf-8"?>
<ds:datastoreItem xmlns:ds="http://schemas.openxmlformats.org/officeDocument/2006/customXml" ds:itemID="{8332647F-711B-40F8-8561-D967E8ABE4FB}"/>
</file>

<file path=customXml/itemProps3.xml><?xml version="1.0" encoding="utf-8"?>
<ds:datastoreItem xmlns:ds="http://schemas.openxmlformats.org/officeDocument/2006/customXml" ds:itemID="{80288F76-31C4-4AD5-9C89-01D63AB62BD5}"/>
</file>

<file path=customXml/itemProps4.xml><?xml version="1.0" encoding="utf-8"?>
<ds:datastoreItem xmlns:ds="http://schemas.openxmlformats.org/officeDocument/2006/customXml" ds:itemID="{95E0C854-B424-4BAA-B6D3-EAF2670A6C8C}"/>
</file>

<file path=docProps/app.xml><?xml version="1.0" encoding="utf-8"?>
<Properties xmlns="http://schemas.openxmlformats.org/officeDocument/2006/extended-properties" xmlns:vt="http://schemas.openxmlformats.org/officeDocument/2006/docPropsVTypes">
  <Template>Normal.dotm</Template>
  <TotalTime>1</TotalTime>
  <Pages>23</Pages>
  <Words>8317</Words>
  <Characters>47412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Transitioning Aboriginal children to Aboriginal community-controlled organisations: transition guidelines</vt:lpstr>
    </vt:vector>
  </TitlesOfParts>
  <Company>Department of Health and Human Services</Company>
  <LinksUpToDate>false</LinksUpToDate>
  <CharactersWithSpaces>55618</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1572917</vt:i4>
      </vt:variant>
      <vt:variant>
        <vt:i4>44</vt:i4>
      </vt:variant>
      <vt:variant>
        <vt:i4>0</vt:i4>
      </vt:variant>
      <vt:variant>
        <vt:i4>5</vt:i4>
      </vt:variant>
      <vt:variant>
        <vt:lpwstr/>
      </vt:variant>
      <vt:variant>
        <vt:lpwstr>_Toc442704380</vt:lpwstr>
      </vt:variant>
      <vt:variant>
        <vt:i4>1507381</vt:i4>
      </vt:variant>
      <vt:variant>
        <vt:i4>38</vt:i4>
      </vt:variant>
      <vt:variant>
        <vt:i4>0</vt:i4>
      </vt:variant>
      <vt:variant>
        <vt:i4>5</vt:i4>
      </vt:variant>
      <vt:variant>
        <vt:lpwstr/>
      </vt:variant>
      <vt:variant>
        <vt:lpwstr>_Toc442704379</vt:lpwstr>
      </vt:variant>
      <vt:variant>
        <vt:i4>1507381</vt:i4>
      </vt:variant>
      <vt:variant>
        <vt:i4>32</vt:i4>
      </vt:variant>
      <vt:variant>
        <vt:i4>0</vt:i4>
      </vt:variant>
      <vt:variant>
        <vt:i4>5</vt:i4>
      </vt:variant>
      <vt:variant>
        <vt:lpwstr/>
      </vt:variant>
      <vt:variant>
        <vt:lpwstr>_Toc442704378</vt:lpwstr>
      </vt:variant>
      <vt:variant>
        <vt:i4>1507381</vt:i4>
      </vt:variant>
      <vt:variant>
        <vt:i4>26</vt:i4>
      </vt:variant>
      <vt:variant>
        <vt:i4>0</vt:i4>
      </vt:variant>
      <vt:variant>
        <vt:i4>5</vt:i4>
      </vt:variant>
      <vt:variant>
        <vt:lpwstr/>
      </vt:variant>
      <vt:variant>
        <vt:lpwstr>_Toc442704377</vt:lpwstr>
      </vt:variant>
      <vt:variant>
        <vt:i4>1507381</vt:i4>
      </vt:variant>
      <vt:variant>
        <vt:i4>20</vt:i4>
      </vt:variant>
      <vt:variant>
        <vt:i4>0</vt:i4>
      </vt:variant>
      <vt:variant>
        <vt:i4>5</vt:i4>
      </vt:variant>
      <vt:variant>
        <vt:lpwstr/>
      </vt:variant>
      <vt:variant>
        <vt:lpwstr>_Toc442704376</vt:lpwstr>
      </vt:variant>
      <vt:variant>
        <vt:i4>1507381</vt:i4>
      </vt:variant>
      <vt:variant>
        <vt:i4>14</vt:i4>
      </vt:variant>
      <vt:variant>
        <vt:i4>0</vt:i4>
      </vt:variant>
      <vt:variant>
        <vt:i4>5</vt:i4>
      </vt:variant>
      <vt:variant>
        <vt:lpwstr/>
      </vt:variant>
      <vt:variant>
        <vt:lpwstr>_Toc442704375</vt:lpwstr>
      </vt:variant>
      <vt:variant>
        <vt:i4>1507381</vt:i4>
      </vt:variant>
      <vt:variant>
        <vt:i4>8</vt:i4>
      </vt:variant>
      <vt:variant>
        <vt:i4>0</vt:i4>
      </vt:variant>
      <vt:variant>
        <vt:i4>5</vt:i4>
      </vt:variant>
      <vt:variant>
        <vt:lpwstr/>
      </vt:variant>
      <vt:variant>
        <vt:lpwstr>_Toc442704374</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Transitioning Aboriginal children to Aboriginal community-controlled organisations: transition guidelines</dc:title>
  <dc:subject>Transitioning Aboriginal children</dc:subject>
  <dc:creator>Transitioning Aboriginal Children Team</dc:creator>
  <cp:keywords>transition;children;Aboriginal;care</cp:keywords>
  <cp:lastModifiedBy>Sarah Luscombe (DHHS)</cp:lastModifiedBy>
  <cp:revision>2</cp:revision>
  <cp:lastPrinted>2018-10-18T00:30:00Z</cp:lastPrinted>
  <dcterms:created xsi:type="dcterms:W3CDTF">2018-10-30T04:19:00Z</dcterms:created>
  <dcterms:modified xsi:type="dcterms:W3CDTF">2018-10-30T04:19:00Z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