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A5913" w14:textId="77777777" w:rsidR="00284F22" w:rsidRDefault="00106ABC">
      <w:pPr>
        <w:tabs>
          <w:tab w:val="left" w:pos="1728"/>
        </w:tabs>
        <w:spacing w:before="100" w:line="288" w:lineRule="auto"/>
        <w:ind w:left="-699"/>
      </w:pPr>
      <w:r>
        <w:rPr>
          <w:noProof/>
        </w:rPr>
        <w:drawing>
          <wp:inline distT="0" distB="0" distL="0" distR="0" wp14:anchorId="79A66AE9" wp14:editId="00607458">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284F22" w14:paraId="247238C4" w14:textId="77777777">
        <w:tc>
          <w:tcPr>
            <w:tcW w:w="10206" w:type="dxa"/>
            <w:shd w:val="clear" w:color="auto" w:fill="FFFFFF"/>
            <w:vAlign w:val="bottom"/>
          </w:tcPr>
          <w:p w14:paraId="0938148F" w14:textId="77777777" w:rsidR="00284F22" w:rsidRDefault="00284F22">
            <w:pPr>
              <w:spacing w:line="560" w:lineRule="atLeast"/>
              <w:jc w:val="center"/>
              <w:rPr>
                <w:rFonts w:ascii="Arial" w:eastAsia="Arial" w:hAnsi="Arial" w:cs="Arial"/>
                <w:color w:val="000000"/>
                <w:sz w:val="20"/>
              </w:rPr>
            </w:pPr>
          </w:p>
          <w:p w14:paraId="47795FBB" w14:textId="77777777" w:rsidR="00284F22" w:rsidRDefault="00106ABC">
            <w:pPr>
              <w:spacing w:line="560" w:lineRule="atLeast"/>
              <w:rPr>
                <w:rFonts w:ascii="Arial" w:eastAsia="Arial" w:hAnsi="Arial" w:cs="Arial"/>
                <w:color w:val="201547"/>
                <w:sz w:val="44"/>
              </w:rPr>
            </w:pPr>
            <w:r>
              <w:rPr>
                <w:rFonts w:ascii="Arial" w:eastAsia="Arial" w:hAnsi="Arial" w:cs="Arial"/>
                <w:color w:val="201547"/>
                <w:sz w:val="44"/>
              </w:rPr>
              <w:t>Therapeutic Day Rehabilitation</w:t>
            </w:r>
          </w:p>
          <w:p w14:paraId="165A621A" w14:textId="77777777" w:rsidR="00284F22" w:rsidRDefault="00106ABC">
            <w:pPr>
              <w:spacing w:line="560" w:lineRule="atLeast"/>
              <w:rPr>
                <w:rFonts w:ascii="Arial" w:eastAsia="Arial" w:hAnsi="Arial" w:cs="Arial"/>
                <w:color w:val="201547"/>
                <w:sz w:val="44"/>
              </w:rPr>
            </w:pPr>
            <w:r>
              <w:rPr>
                <w:rFonts w:ascii="Arial" w:eastAsia="Arial" w:hAnsi="Arial" w:cs="Arial"/>
                <w:color w:val="201547"/>
                <w:sz w:val="44"/>
              </w:rPr>
              <w:t>34305</w:t>
            </w:r>
          </w:p>
        </w:tc>
      </w:tr>
      <w:tr w:rsidR="00284F22" w14:paraId="4C8E744D" w14:textId="77777777">
        <w:tc>
          <w:tcPr>
            <w:tcW w:w="10206" w:type="dxa"/>
            <w:shd w:val="clear" w:color="auto" w:fill="FFFFFF"/>
          </w:tcPr>
          <w:p w14:paraId="4CF88F51" w14:textId="77777777" w:rsidR="00284F22" w:rsidRDefault="00106ABC">
            <w:pPr>
              <w:spacing w:after="120"/>
              <w:rPr>
                <w:rFonts w:ascii="Arial" w:eastAsia="Arial" w:hAnsi="Arial" w:cs="Arial"/>
                <w:color w:val="201547"/>
                <w:sz w:val="28"/>
              </w:rPr>
            </w:pPr>
            <w:r>
              <w:rPr>
                <w:rFonts w:ascii="Arial" w:eastAsia="Arial" w:hAnsi="Arial" w:cs="Arial"/>
                <w:color w:val="201547"/>
                <w:sz w:val="28"/>
              </w:rPr>
              <w:t>Outcome objective: Victorians are connected to culture and community</w:t>
            </w:r>
          </w:p>
          <w:p w14:paraId="769F07A4" w14:textId="77777777" w:rsidR="00284F22" w:rsidRDefault="00106ABC">
            <w:pPr>
              <w:spacing w:after="120"/>
              <w:rPr>
                <w:rFonts w:ascii="Arial" w:eastAsia="Arial" w:hAnsi="Arial" w:cs="Arial"/>
                <w:color w:val="201547"/>
                <w:sz w:val="28"/>
              </w:rPr>
            </w:pPr>
            <w:r>
              <w:rPr>
                <w:rFonts w:ascii="Arial" w:eastAsia="Arial" w:hAnsi="Arial" w:cs="Arial"/>
                <w:color w:val="201547"/>
                <w:sz w:val="28"/>
              </w:rPr>
              <w:t>Output group: Drug Services</w:t>
            </w:r>
          </w:p>
          <w:p w14:paraId="4DF50A06" w14:textId="77777777" w:rsidR="00284F22" w:rsidRDefault="00106ABC">
            <w:pPr>
              <w:spacing w:after="120"/>
              <w:rPr>
                <w:rFonts w:ascii="Arial" w:eastAsia="Arial" w:hAnsi="Arial" w:cs="Arial"/>
                <w:color w:val="201547"/>
                <w:sz w:val="28"/>
              </w:rPr>
            </w:pPr>
            <w:r>
              <w:rPr>
                <w:rFonts w:ascii="Arial" w:eastAsia="Arial" w:hAnsi="Arial" w:cs="Arial"/>
                <w:color w:val="201547"/>
                <w:sz w:val="28"/>
              </w:rPr>
              <w:t>Output: Drug Treatment And Rehabilitation</w:t>
            </w:r>
          </w:p>
        </w:tc>
      </w:tr>
    </w:tbl>
    <w:p w14:paraId="10108BF0" w14:textId="77777777" w:rsidR="00284F22" w:rsidRDefault="00106ABC">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65D5211F" w14:textId="77777777" w:rsidR="00284F22" w:rsidRDefault="00106ABC">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1. Service objective</w:t>
      </w:r>
    </w:p>
    <w:p w14:paraId="3C647F2C" w14:textId="77777777" w:rsidR="00284F22" w:rsidRDefault="00106ABC">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Therapeutic day rehabilitation is a non-residential intensive structured therapeutic program. It occurs over a period of weeks and includes counselling and program elements designed to build life skills and promote general wellbeing. </w:t>
      </w:r>
      <w:r>
        <w:br/>
      </w:r>
      <w:r>
        <w:rPr>
          <w:rFonts w:ascii="Arial" w:eastAsia="Arial" w:hAnsi="Arial" w:cs="Arial"/>
          <w:color w:val="000000"/>
          <w:sz w:val="20"/>
        </w:rPr>
        <w:t>The non-residential n</w:t>
      </w:r>
      <w:r>
        <w:rPr>
          <w:rFonts w:ascii="Arial" w:eastAsia="Arial" w:hAnsi="Arial" w:cs="Arial"/>
          <w:color w:val="000000"/>
          <w:sz w:val="20"/>
        </w:rPr>
        <w:t>ature of the program fills a service gap for people who may not require intensive residential rehabilitation. The program is suitable for clients who require more intensive support than individual counselling, particularly those for whom the ability to mai</w:t>
      </w:r>
      <w:r>
        <w:rPr>
          <w:rFonts w:ascii="Arial" w:eastAsia="Arial" w:hAnsi="Arial" w:cs="Arial"/>
          <w:color w:val="000000"/>
          <w:sz w:val="20"/>
        </w:rPr>
        <w:t>ntain links with home, family and friends are part of achieving sustainable recovery. Day programs are suitable for people who have strong social support and stable accommodation.</w:t>
      </w:r>
    </w:p>
    <w:p w14:paraId="766F9DD0" w14:textId="77777777" w:rsidR="00284F22" w:rsidRDefault="00106ABC">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2. Description of the service</w:t>
      </w:r>
    </w:p>
    <w:p w14:paraId="330624CE" w14:textId="77777777" w:rsidR="00284F22" w:rsidRDefault="00106ABC">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Non-residential rehabilitation </w:t>
      </w:r>
      <w:r>
        <w:rPr>
          <w:rFonts w:ascii="Arial" w:eastAsia="Arial" w:hAnsi="Arial" w:cs="Arial"/>
          <w:color w:val="000000"/>
          <w:sz w:val="20"/>
        </w:rPr>
        <w:t>programs for people recovering from alcohol and other drug substance misuse. These programs are intensive, structured interventions to address the psychosocial causes for drug dependence through evidence-based treatment, with the aim of sustainable recover</w:t>
      </w:r>
      <w:r>
        <w:rPr>
          <w:rFonts w:ascii="Arial" w:eastAsia="Arial" w:hAnsi="Arial" w:cs="Arial"/>
          <w:color w:val="000000"/>
          <w:sz w:val="20"/>
        </w:rPr>
        <w:t xml:space="preserve">y. The program typically includes a mix of motivational enhancement, cognitive behavioural therapies and individual and group counselling, self-help and peer support, and supported reintegration into the community and the re-engagement with recreation and </w:t>
      </w:r>
      <w:r>
        <w:rPr>
          <w:rFonts w:ascii="Arial" w:eastAsia="Arial" w:hAnsi="Arial" w:cs="Arial"/>
          <w:color w:val="000000"/>
          <w:sz w:val="20"/>
        </w:rPr>
        <w:t>activities.</w:t>
      </w:r>
    </w:p>
    <w:p w14:paraId="0DBED093" w14:textId="77777777" w:rsidR="00284F22" w:rsidRDefault="00106ABC">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3. Client group</w:t>
      </w:r>
    </w:p>
    <w:p w14:paraId="6C5453CB" w14:textId="77777777" w:rsidR="00284F22" w:rsidRDefault="00106ABC">
      <w:pPr>
        <w:spacing w:line="288" w:lineRule="auto"/>
        <w:ind w:left="111" w:right="105"/>
        <w:rPr>
          <w:rFonts w:ascii="Arial" w:eastAsia="Arial" w:hAnsi="Arial" w:cs="Arial"/>
          <w:color w:val="000000"/>
          <w:sz w:val="20"/>
        </w:rPr>
      </w:pPr>
      <w:r>
        <w:rPr>
          <w:rFonts w:ascii="Arial" w:eastAsia="Arial" w:hAnsi="Arial" w:cs="Arial"/>
          <w:color w:val="000000"/>
          <w:sz w:val="20"/>
        </w:rPr>
        <w:t>The client group for this activity is people who require more intensive support than individual counselling, particularly those for whom the ability to maintain links with home, family and friends are part of achieving sustainab</w:t>
      </w:r>
      <w:r>
        <w:rPr>
          <w:rFonts w:ascii="Arial" w:eastAsia="Arial" w:hAnsi="Arial" w:cs="Arial"/>
          <w:color w:val="000000"/>
          <w:sz w:val="20"/>
        </w:rPr>
        <w:t xml:space="preserve">le recovery.  </w:t>
      </w:r>
      <w:r>
        <w:br/>
      </w:r>
      <w:r>
        <w:rPr>
          <w:rFonts w:ascii="Arial" w:eastAsia="Arial" w:hAnsi="Arial" w:cs="Arial"/>
          <w:color w:val="000000"/>
          <w:sz w:val="20"/>
        </w:rPr>
        <w:t>People who have been subject to compulsory detention and treatment under the Severe Substance Dependence Treatment Act (SSDTA) are a priority group for access and treatment. Other priority groups include people with at-risk dependent childre</w:t>
      </w:r>
      <w:r>
        <w:rPr>
          <w:rFonts w:ascii="Arial" w:eastAsia="Arial" w:hAnsi="Arial" w:cs="Arial"/>
          <w:color w:val="000000"/>
          <w:sz w:val="20"/>
        </w:rPr>
        <w:t>n, Aboriginal clients, and justice/forensic clients.</w:t>
      </w:r>
    </w:p>
    <w:p w14:paraId="7A1F7C04" w14:textId="77777777" w:rsidR="00284F22" w:rsidRDefault="00106ABC">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lastRenderedPageBreak/>
        <w:t>4. Obligations specific to this activity</w:t>
      </w:r>
    </w:p>
    <w:p w14:paraId="24E5AD9A" w14:textId="77777777" w:rsidR="00284F22" w:rsidRDefault="00106ABC">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the Service Agreement, organisations funded to deliver this activity must comply with the following:</w:t>
      </w:r>
    </w:p>
    <w:p w14:paraId="1A41A212" w14:textId="77777777" w:rsidR="00284F22" w:rsidRDefault="00106ABC">
      <w:pPr>
        <w:spacing w:before="240" w:after="90" w:line="320" w:lineRule="atLeast"/>
        <w:ind w:left="111" w:right="105"/>
        <w:rPr>
          <w:rFonts w:ascii="Arial" w:eastAsia="Arial" w:hAnsi="Arial" w:cs="Arial"/>
          <w:b/>
          <w:bCs/>
          <w:color w:val="201547"/>
        </w:rPr>
      </w:pPr>
      <w:r>
        <w:rPr>
          <w:rFonts w:ascii="Arial" w:eastAsia="Arial" w:hAnsi="Arial" w:cs="Arial"/>
          <w:b/>
          <w:bCs/>
          <w:color w:val="201547"/>
        </w:rPr>
        <w:t>4a. Registration and</w:t>
      </w:r>
      <w:r>
        <w:rPr>
          <w:rFonts w:ascii="Arial" w:eastAsia="Arial" w:hAnsi="Arial" w:cs="Arial"/>
          <w:b/>
          <w:bCs/>
          <w:color w:val="201547"/>
        </w:rPr>
        <w:t xml:space="preserve"> Accreditation</w:t>
      </w:r>
    </w:p>
    <w:p w14:paraId="62F35E0F" w14:textId="77777777" w:rsidR="00284F22" w:rsidRDefault="00106ABC">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2D6C5744" w14:textId="77777777" w:rsidR="00284F22" w:rsidRDefault="00106ABC">
      <w:pPr>
        <w:spacing w:before="240" w:after="90" w:line="320" w:lineRule="atLeast"/>
        <w:ind w:left="111" w:right="105"/>
        <w:rPr>
          <w:rFonts w:ascii="Arial" w:eastAsia="Arial" w:hAnsi="Arial" w:cs="Arial"/>
          <w:color w:val="000000"/>
        </w:rPr>
      </w:pPr>
      <w:r>
        <w:rPr>
          <w:rFonts w:ascii="Arial" w:eastAsia="Arial" w:hAnsi="Arial" w:cs="Arial"/>
          <w:b/>
          <w:bCs/>
          <w:color w:val="201547"/>
        </w:rPr>
        <w:t>4b. Program requirements and other policy guidelines</w:t>
      </w:r>
    </w:p>
    <w:p w14:paraId="305CA22C" w14:textId="77777777" w:rsidR="00284F22" w:rsidRDefault="00106ABC">
      <w:pPr>
        <w:numPr>
          <w:ilvl w:val="0"/>
          <w:numId w:val="13"/>
        </w:numPr>
        <w:spacing w:after="40" w:line="270" w:lineRule="atLeast"/>
        <w:rPr>
          <w:rFonts w:ascii="Arial" w:eastAsia="Arial" w:hAnsi="Arial" w:cs="Arial"/>
          <w:color w:val="3366FF"/>
          <w:sz w:val="20"/>
        </w:rPr>
      </w:pPr>
      <w:hyperlink r:id="rId8" w:tgtFrame="_blank" w:history="1">
        <w:r>
          <w:rPr>
            <w:rFonts w:ascii="Arial" w:eastAsia="Arial" w:hAnsi="Arial" w:cs="Arial"/>
            <w:color w:val="3366FF"/>
            <w:sz w:val="20"/>
          </w:rPr>
          <w:t>Alcohol &amp; Other Drug Program Guidelines</w:t>
        </w:r>
      </w:hyperlink>
    </w:p>
    <w:p w14:paraId="6CC63CFC" w14:textId="77777777" w:rsidR="00284F22" w:rsidRDefault="00106ABC">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t>
      </w:r>
      <w:r>
        <w:rPr>
          <w:rFonts w:ascii="Arial" w:eastAsia="Arial" w:hAnsi="Arial" w:cs="Arial"/>
          <w:color w:val="000000"/>
          <w:sz w:val="20"/>
        </w:rPr>
        <w:t>w2.health.vic.gov.au/alcohol-and-drugs/aod-service-standards-guidelines/aod-program-guidelines&gt;</w:t>
      </w:r>
    </w:p>
    <w:p w14:paraId="0C1E88EF" w14:textId="77777777" w:rsidR="00284F22" w:rsidRDefault="00106ABC">
      <w:pPr>
        <w:numPr>
          <w:ilvl w:val="0"/>
          <w:numId w:val="13"/>
        </w:numPr>
        <w:spacing w:after="40" w:line="270" w:lineRule="atLeast"/>
        <w:rPr>
          <w:rFonts w:ascii="Arial" w:eastAsia="Arial" w:hAnsi="Arial" w:cs="Arial"/>
          <w:color w:val="3366FF"/>
          <w:sz w:val="20"/>
        </w:rPr>
      </w:pPr>
      <w:hyperlink r:id="rId9" w:tgtFrame="_blank" w:history="1">
        <w:r>
          <w:rPr>
            <w:rFonts w:ascii="Arial" w:eastAsia="Arial" w:hAnsi="Arial" w:cs="Arial"/>
            <w:color w:val="3366FF"/>
            <w:sz w:val="20"/>
          </w:rPr>
          <w:t>Policy and funding guidelines for health services</w:t>
        </w:r>
      </w:hyperlink>
    </w:p>
    <w:p w14:paraId="0A77F632" w14:textId="77777777" w:rsidR="00284F22" w:rsidRDefault="00106ABC">
      <w:pPr>
        <w:spacing w:after="40" w:line="270" w:lineRule="atLeast"/>
        <w:ind w:left="395" w:right="105"/>
        <w:rPr>
          <w:rFonts w:ascii="Arial" w:eastAsia="Arial" w:hAnsi="Arial" w:cs="Arial"/>
          <w:color w:val="000000"/>
          <w:sz w:val="20"/>
        </w:rPr>
      </w:pPr>
      <w:r>
        <w:rPr>
          <w:rFonts w:ascii="Arial" w:eastAsia="Arial" w:hAnsi="Arial" w:cs="Arial"/>
          <w:color w:val="000000"/>
          <w:sz w:val="20"/>
        </w:rPr>
        <w:t>&lt;h</w:t>
      </w:r>
      <w:r>
        <w:rPr>
          <w:rFonts w:ascii="Arial" w:eastAsia="Arial" w:hAnsi="Arial" w:cs="Arial"/>
          <w:color w:val="000000"/>
          <w:sz w:val="20"/>
        </w:rPr>
        <w:t>ttps://www.health.vic.gov.au/policy-and-funding-guidelines-for-health-services&gt;</w:t>
      </w:r>
    </w:p>
    <w:p w14:paraId="372C8693" w14:textId="77777777" w:rsidR="00284F22" w:rsidRDefault="00284F22">
      <w:pPr>
        <w:spacing w:line="270" w:lineRule="atLeast"/>
        <w:ind w:left="111" w:right="105"/>
        <w:rPr>
          <w:rFonts w:ascii="Arial" w:eastAsia="Arial" w:hAnsi="Arial" w:cs="Arial"/>
          <w:color w:val="000000"/>
          <w:sz w:val="20"/>
        </w:rPr>
      </w:pPr>
    </w:p>
    <w:p w14:paraId="423387E6" w14:textId="77777777" w:rsidR="00284F22" w:rsidRDefault="00106ABC">
      <w:pPr>
        <w:spacing w:before="320" w:after="200" w:line="440" w:lineRule="atLeast"/>
        <w:ind w:left="111" w:right="105"/>
        <w:rPr>
          <w:rFonts w:ascii="Arial" w:eastAsia="Arial" w:hAnsi="Arial" w:cs="Arial"/>
          <w:color w:val="000000"/>
          <w:sz w:val="20"/>
        </w:rPr>
      </w:pPr>
      <w:r>
        <w:rPr>
          <w:rFonts w:ascii="Arial" w:eastAsia="Arial" w:hAnsi="Arial" w:cs="Arial"/>
          <w:b/>
          <w:bCs/>
          <w:color w:val="201547"/>
          <w:sz w:val="28"/>
        </w:rPr>
        <w:t>5. Performance</w:t>
      </w:r>
    </w:p>
    <w:p w14:paraId="4DF15BDE" w14:textId="77777777" w:rsidR="00284F22" w:rsidRDefault="00106ABC">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3F5E4145" w14:textId="77777777" w:rsidR="00284F22" w:rsidRDefault="00106ABC">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1DFAC3F1" w14:textId="77777777" w:rsidR="00284F22" w:rsidRDefault="00106ABC">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1: Number of Drug Treatment Activity Units (DTAUs)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284F22" w14:paraId="3C82D62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83BC027" w14:textId="77777777" w:rsidR="00284F22" w:rsidRDefault="00106ABC">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7477C92" w14:textId="77777777" w:rsidR="00284F22" w:rsidRDefault="00106ABC">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To ensure that the </w:t>
            </w:r>
            <w:r>
              <w:rPr>
                <w:rFonts w:ascii="Arial" w:eastAsia="Arial" w:hAnsi="Arial" w:cs="Arial"/>
                <w:color w:val="000000"/>
                <w:sz w:val="20"/>
              </w:rPr>
              <w:t>service provider has delivered the quantity of services recorded in the service agreement.</w:t>
            </w:r>
          </w:p>
        </w:tc>
      </w:tr>
      <w:tr w:rsidR="00284F22" w14:paraId="485DCF5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25EDD08" w14:textId="77777777" w:rsidR="00284F22" w:rsidRDefault="00106ABC">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C52323C" w14:textId="77777777" w:rsidR="00284F22" w:rsidRDefault="00106ABC">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284F22" w14:paraId="3A447EF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1E8E9A8" w14:textId="77777777" w:rsidR="00284F22" w:rsidRDefault="00106ABC">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F58BC80" w14:textId="77777777" w:rsidR="00284F22" w:rsidRDefault="00106ABC">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284F22" w14:paraId="47BA1CD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C7F5B0" w14:textId="77777777" w:rsidR="00284F22" w:rsidRDefault="00106ABC">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2295BF8" w14:textId="77777777" w:rsidR="00284F22" w:rsidRDefault="00106ABC">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DTAUs and their operation are </w:t>
            </w:r>
            <w:r>
              <w:rPr>
                <w:rFonts w:ascii="Arial" w:eastAsia="Arial" w:hAnsi="Arial" w:cs="Arial"/>
                <w:color w:val="000000"/>
                <w:sz w:val="20"/>
              </w:rPr>
              <w:t>described in Part 3, Section 4.1 of the AOD program guidelines. These are available on the department’s website. &lt;https://www2.health.vic.gov.au/alcohol-and-drugs/aod-service-standards-guidelines/aod-program-guidelines&gt;</w:t>
            </w:r>
          </w:p>
        </w:tc>
      </w:tr>
      <w:tr w:rsidR="00284F22" w14:paraId="1DF0AD0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9F09B6D" w14:textId="77777777" w:rsidR="00284F22" w:rsidRDefault="00106ABC">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E877718" w14:textId="77777777" w:rsidR="00284F22" w:rsidRDefault="00106ABC">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Victorian</w:t>
            </w:r>
            <w:r>
              <w:rPr>
                <w:rFonts w:ascii="Arial" w:eastAsia="Arial" w:hAnsi="Arial" w:cs="Arial"/>
                <w:color w:val="000000"/>
                <w:sz w:val="20"/>
              </w:rPr>
              <w:t xml:space="preserve"> Alcohol and Drug Collection (VADC) / Alcohol and other drug treatment services national minimum dataset</w:t>
            </w:r>
          </w:p>
        </w:tc>
      </w:tr>
      <w:tr w:rsidR="00284F22" w14:paraId="1D3F25F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52AF987" w14:textId="77777777" w:rsidR="00284F22" w:rsidRDefault="00106ABC">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CB37FEB" w14:textId="77777777" w:rsidR="00284F22" w:rsidRDefault="00106ABC">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 DTAU unit is the measure used to quantify AOD service delivery. DTAUs have a fixed dollar value which is subject to indexation. </w:t>
            </w:r>
            <w:r>
              <w:rPr>
                <w:rFonts w:ascii="Arial" w:eastAsia="Arial" w:hAnsi="Arial" w:cs="Arial"/>
                <w:color w:val="000000"/>
                <w:sz w:val="20"/>
              </w:rPr>
              <w:t>Different activity types have different DTAU weightings and some priority populations attract an additional weighting</w:t>
            </w:r>
          </w:p>
        </w:tc>
      </w:tr>
    </w:tbl>
    <w:p w14:paraId="1AA0A5DD" w14:textId="77777777" w:rsidR="00284F22" w:rsidRDefault="00106ABC">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Performance measure 2: Number of Drug Treatment Activity Units (DTAUs)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284F22" w14:paraId="354FD0A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007D20C" w14:textId="77777777" w:rsidR="00284F22" w:rsidRDefault="00106ABC">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711EA21" w14:textId="77777777" w:rsidR="00284F22" w:rsidRDefault="00106ABC">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To ensure that the service provider has delivered th</w:t>
            </w:r>
            <w:r>
              <w:rPr>
                <w:rFonts w:ascii="Arial" w:eastAsia="Arial" w:hAnsi="Arial" w:cs="Arial"/>
                <w:color w:val="000000"/>
                <w:sz w:val="20"/>
              </w:rPr>
              <w:t>e quantity of services recorded in the service agreement.</w:t>
            </w:r>
          </w:p>
        </w:tc>
      </w:tr>
      <w:tr w:rsidR="00284F22" w14:paraId="4C99C87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2054AC6" w14:textId="77777777" w:rsidR="00284F22" w:rsidRDefault="00106ABC">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012642C" w14:textId="77777777" w:rsidR="00284F22" w:rsidRDefault="00106ABC">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284F22" w14:paraId="5C12E7D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2AB9CCC" w14:textId="77777777" w:rsidR="00284F22" w:rsidRDefault="00106ABC">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CAB20B7" w14:textId="77777777" w:rsidR="00284F22" w:rsidRDefault="00106ABC">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284F22" w14:paraId="56080F4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C5426DF" w14:textId="77777777" w:rsidR="00284F22" w:rsidRDefault="00106ABC">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3643312" w14:textId="77777777" w:rsidR="00284F22" w:rsidRDefault="00106ABC">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DTAUs and their operation are described in Part 3, Section 4.1 of the AOD </w:t>
            </w:r>
            <w:r>
              <w:rPr>
                <w:rFonts w:ascii="Arial" w:eastAsia="Arial" w:hAnsi="Arial" w:cs="Arial"/>
                <w:color w:val="000000"/>
                <w:sz w:val="20"/>
              </w:rPr>
              <w:t>program guidelines. These are available on the department’s website. &lt;https://www2.health.vic.gov.au/alcohol-and-drugs/aod-service-standards-guidelines/aod-program-guidelines&gt;</w:t>
            </w:r>
          </w:p>
        </w:tc>
      </w:tr>
      <w:tr w:rsidR="00284F22" w14:paraId="2307295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E3E2907" w14:textId="77777777" w:rsidR="00284F22" w:rsidRDefault="00106ABC">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1B8A10D" w14:textId="77777777" w:rsidR="00284F22" w:rsidRDefault="00106ABC">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Victorian Alcohol and Drug Collection (VADC) / Alcoho</w:t>
            </w:r>
            <w:r>
              <w:rPr>
                <w:rFonts w:ascii="Arial" w:eastAsia="Arial" w:hAnsi="Arial" w:cs="Arial"/>
                <w:color w:val="000000"/>
                <w:sz w:val="20"/>
              </w:rPr>
              <w:t>l and other drug treatment services national minimum dataset</w:t>
            </w:r>
          </w:p>
        </w:tc>
      </w:tr>
      <w:tr w:rsidR="00284F22" w14:paraId="11BDEC8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4C9E298" w14:textId="77777777" w:rsidR="00284F22" w:rsidRDefault="00106ABC">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006D8F5" w14:textId="77777777" w:rsidR="00284F22" w:rsidRDefault="00106ABC">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DTAU unit is the measure used to quantify AOD service delivery. DTAUs have a fixed dollar value which is subject to indexation. Different activity types have different DTAU</w:t>
            </w:r>
            <w:r>
              <w:rPr>
                <w:rFonts w:ascii="Arial" w:eastAsia="Arial" w:hAnsi="Arial" w:cs="Arial"/>
                <w:color w:val="000000"/>
                <w:sz w:val="20"/>
              </w:rPr>
              <w:t xml:space="preserve"> weightings and some priority populations attract an additional weighting</w:t>
            </w:r>
          </w:p>
        </w:tc>
      </w:tr>
    </w:tbl>
    <w:p w14:paraId="3E278907" w14:textId="77777777" w:rsidR="00284F22" w:rsidRDefault="00106ABC">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6. Data collection</w:t>
      </w:r>
    </w:p>
    <w:p w14:paraId="0DC09BCD" w14:textId="77777777" w:rsidR="00284F22" w:rsidRDefault="00106ABC">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284F22" w14:paraId="221C3A32"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125BB2D" w14:textId="77777777" w:rsidR="00284F22" w:rsidRDefault="00106ABC">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F8A6D91" w14:textId="77777777" w:rsidR="00284F22" w:rsidRDefault="00106ABC">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C99FA57" w14:textId="77777777" w:rsidR="00284F22" w:rsidRDefault="00106ABC">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A25AAF4" w14:textId="77777777" w:rsidR="00284F22" w:rsidRDefault="00106ABC">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284F22" w14:paraId="59CF4AC1"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FF144B1" w14:textId="77777777" w:rsidR="00284F22" w:rsidRDefault="00106ABC">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Victorian Alcohol and Drug Collection (VADC) / </w:t>
            </w:r>
            <w:r>
              <w:rPr>
                <w:rFonts w:ascii="Arial" w:eastAsia="Arial" w:hAnsi="Arial" w:cs="Arial"/>
                <w:color w:val="000000"/>
                <w:sz w:val="20"/>
              </w:rPr>
              <w:t>Alcohol and other drug treatment services national minimum dataset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5E4FA70" w14:textId="77777777" w:rsidR="00284F22" w:rsidRDefault="00106ABC">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VADC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C68871C" w14:textId="77777777" w:rsidR="00284F22" w:rsidRDefault="00106ABC">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611410A4" w14:textId="77777777" w:rsidR="00284F22" w:rsidRDefault="00106ABC">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bl>
    <w:p w14:paraId="0073AC87" w14:textId="77777777" w:rsidR="00284F22" w:rsidRDefault="00284F22">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284F22" w14:paraId="05111381"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0AE656C" w14:textId="77777777" w:rsidR="00284F22" w:rsidRDefault="00106ABC">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To receive this publication in an accessible format, email</w:t>
            </w:r>
            <w:r>
              <w:rPr>
                <w:rFonts w:ascii="Arial" w:eastAsia="Arial" w:hAnsi="Arial" w:cs="Arial"/>
                <w:color w:val="3366FF"/>
                <w:sz w:val="24"/>
              </w:rPr>
              <w:t xml:space="preserve"> Monitoring Framework Helpdesk &lt;monitoringframework.helpdesk@dffh.vic.gov.au&gt;</w:t>
            </w:r>
          </w:p>
          <w:p w14:paraId="6D75CAC8" w14:textId="77777777" w:rsidR="00284F22" w:rsidRDefault="00106ABC">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Authorised and published by the Victorian Government, 1 Treasury Place, Melbourne. © State of Victoria, Department of Health, July 2019. </w:t>
            </w:r>
          </w:p>
          <w:p w14:paraId="5AF14B46" w14:textId="77777777" w:rsidR="00284F22" w:rsidRDefault="00106ABC">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w:t>
            </w:r>
            <w:r>
              <w:rPr>
                <w:rFonts w:ascii="Arial" w:eastAsia="Arial" w:hAnsi="Arial" w:cs="Arial"/>
                <w:color w:val="000000"/>
                <w:sz w:val="16"/>
              </w:rPr>
              <w:t xml:space="preserve"> both Aboriginal and Torres Strait Islander people. ‘Indigenous’ or ‘Koori/Koorie' is retained when part of the title of a report, program or quotation.</w:t>
            </w:r>
          </w:p>
          <w:p w14:paraId="75E19691" w14:textId="77777777" w:rsidR="00284F22" w:rsidRDefault="00106ABC">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6A5A2638" w14:textId="77777777" w:rsidR="00284F22" w:rsidRDefault="00106ABC">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Department of Families, Fairness and Housing and Depart</w:t>
            </w:r>
            <w:r>
              <w:rPr>
                <w:rFonts w:ascii="Arial" w:eastAsia="Arial" w:hAnsi="Arial" w:cs="Arial"/>
                <w:color w:val="3366FF"/>
                <w:sz w:val="20"/>
              </w:rPr>
              <w:t xml:space="preserve">ment of Health </w:t>
            </w:r>
            <w:r>
              <w:rPr>
                <w:rFonts w:ascii="Arial" w:eastAsia="Arial" w:hAnsi="Arial" w:cs="Arial"/>
                <w:color w:val="000000"/>
                <w:sz w:val="20"/>
              </w:rPr>
              <w:t>activity search</w:t>
            </w:r>
          </w:p>
          <w:p w14:paraId="1F7921C4" w14:textId="77777777" w:rsidR="00284F22" w:rsidRDefault="00106ABC">
            <w:pPr>
              <w:keepLines/>
              <w:spacing w:before="100" w:line="288" w:lineRule="auto"/>
              <w:ind w:left="108" w:right="108"/>
              <w:rPr>
                <w:rFonts w:ascii="Arial" w:eastAsia="Arial" w:hAnsi="Arial" w:cs="Arial"/>
                <w:color w:val="000000"/>
                <w:sz w:val="20"/>
              </w:rPr>
            </w:pPr>
            <w:hyperlink r:id="rId10" w:tgtFrame="_blank" w:history="1">
              <w:r>
                <w:rPr>
                  <w:rFonts w:ascii="Arial" w:eastAsia="Arial" w:hAnsi="Arial" w:cs="Arial"/>
                  <w:color w:val="3366FF"/>
                  <w:sz w:val="20"/>
                </w:rPr>
                <w:t>&lt;http://providers.dffh.vic.gov.au/families-fairness-housing-health-activity-search</w:t>
              </w:r>
            </w:hyperlink>
            <w:r>
              <w:rPr>
                <w:rFonts w:ascii="Arial" w:eastAsia="Arial" w:hAnsi="Arial" w:cs="Arial"/>
                <w:color w:val="000000"/>
                <w:sz w:val="20"/>
              </w:rPr>
              <w:t>&gt;</w:t>
            </w:r>
          </w:p>
        </w:tc>
      </w:tr>
    </w:tbl>
    <w:p w14:paraId="7B25F149" w14:textId="77777777" w:rsidR="00284F22" w:rsidRDefault="00284F22">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284F22">
      <w:headerReference w:type="even" r:id="rId11"/>
      <w:headerReference w:type="default" r:id="rId12"/>
      <w:footerReference w:type="even" r:id="rId13"/>
      <w:footerReference w:type="default" r:id="rId14"/>
      <w:headerReference w:type="first" r:id="rId15"/>
      <w:footerReference w:type="first" r:id="rId16"/>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F986B" w14:textId="77777777" w:rsidR="00000000" w:rsidRDefault="00106ABC">
      <w:r>
        <w:separator/>
      </w:r>
    </w:p>
  </w:endnote>
  <w:endnote w:type="continuationSeparator" w:id="0">
    <w:p w14:paraId="75F0C3BA" w14:textId="77777777" w:rsidR="00000000" w:rsidRDefault="0010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CDB2" w14:textId="77777777" w:rsidR="00106ABC" w:rsidRDefault="00106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852D" w14:textId="3928169E" w:rsidR="00284F22" w:rsidRDefault="00106ABC">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51F87820" wp14:editId="542D45C6">
              <wp:simplePos x="0" y="0"/>
              <wp:positionH relativeFrom="page">
                <wp:posOffset>0</wp:posOffset>
              </wp:positionH>
              <wp:positionV relativeFrom="page">
                <wp:posOffset>10177780</wp:posOffset>
              </wp:positionV>
              <wp:extent cx="7556500" cy="311785"/>
              <wp:effectExtent l="0" t="0" r="0" b="12065"/>
              <wp:wrapNone/>
              <wp:docPr id="4" name="MSIPCM32fe435dbd8920753a07d6b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0166EE" w14:textId="032518EA" w:rsidR="00106ABC" w:rsidRPr="00106ABC" w:rsidRDefault="00106ABC" w:rsidP="00106ABC">
                          <w:pPr>
                            <w:jc w:val="center"/>
                            <w:rPr>
                              <w:rFonts w:ascii="Arial Black" w:hAnsi="Arial Black"/>
                              <w:color w:val="000000"/>
                              <w:sz w:val="20"/>
                            </w:rPr>
                          </w:pPr>
                          <w:r w:rsidRPr="00106AB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F87820" id="_x0000_t202" coordsize="21600,21600" o:spt="202" path="m,l,21600r21600,l21600,xe">
              <v:stroke joinstyle="miter"/>
              <v:path gradientshapeok="t" o:connecttype="rect"/>
            </v:shapetype>
            <v:shape id="MSIPCM32fe435dbd8920753a07d6b6"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" o:allowincell="f" filled="f" stroked="f" strokeweight=".5pt">
              <v:fill o:detectmouseclick="t"/>
              <v:textbox inset=",0,,0">
                <w:txbxContent>
                  <w:p w14:paraId="000166EE" w14:textId="032518EA" w:rsidR="00106ABC" w:rsidRPr="00106ABC" w:rsidRDefault="00106ABC" w:rsidP="00106ABC">
                    <w:pPr>
                      <w:jc w:val="center"/>
                      <w:rPr>
                        <w:rFonts w:ascii="Arial Black" w:hAnsi="Arial Black"/>
                        <w:color w:val="000000"/>
                        <w:sz w:val="20"/>
                      </w:rPr>
                    </w:pPr>
                    <w:r w:rsidRPr="00106ABC">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284F22" w14:paraId="7A04AA08" w14:textId="77777777">
      <w:tc>
        <w:tcPr>
          <w:tcW w:w="3473" w:type="dxa"/>
          <w:shd w:val="clear" w:color="auto" w:fill="FFFFFF"/>
        </w:tcPr>
        <w:p w14:paraId="445A06EF" w14:textId="77777777" w:rsidR="00284F22" w:rsidRDefault="00106ABC">
          <w:pPr>
            <w:tabs>
              <w:tab w:val="right" w:pos="10314"/>
            </w:tabs>
            <w:spacing w:before="240"/>
            <w:ind w:left="108" w:right="108"/>
          </w:pPr>
          <w:r>
            <w:rPr>
              <w:noProof/>
            </w:rPr>
            <w:drawing>
              <wp:inline distT="0" distB="0" distL="0" distR="0" wp14:anchorId="2096E715" wp14:editId="582BCCF2">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4CC8D4C4" w14:textId="77777777" w:rsidR="00284F22" w:rsidRDefault="00106ABC">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4F974A27" w14:textId="77777777" w:rsidR="00284F22" w:rsidRDefault="00106ABC">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1FFBFC61" w14:textId="77777777" w:rsidR="00284F22" w:rsidRDefault="00284F22">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284F22" w14:paraId="3532521E" w14:textId="77777777">
      <w:tc>
        <w:tcPr>
          <w:tcW w:w="3473" w:type="dxa"/>
          <w:shd w:val="clear" w:color="auto" w:fill="FFFFFF"/>
        </w:tcPr>
        <w:p w14:paraId="71174959" w14:textId="4BF8A5A5" w:rsidR="00284F22" w:rsidRDefault="00106ABC">
          <w:pPr>
            <w:tabs>
              <w:tab w:val="left" w:pos="318"/>
              <w:tab w:val="right" w:pos="10314"/>
            </w:tabs>
            <w:spacing w:before="240"/>
            <w:ind w:left="108" w:right="108"/>
          </w:pPr>
          <w:r>
            <w:rPr>
              <w:noProof/>
            </w:rPr>
            <mc:AlternateContent>
              <mc:Choice Requires="wps">
                <w:drawing>
                  <wp:anchor distT="0" distB="0" distL="114300" distR="114300" simplePos="0" relativeHeight="251660288" behindDoc="0" locked="0" layoutInCell="0" allowOverlap="1" wp14:anchorId="1CF79651" wp14:editId="76800304">
                    <wp:simplePos x="0" y="0"/>
                    <wp:positionH relativeFrom="page">
                      <wp:posOffset>0</wp:posOffset>
                    </wp:positionH>
                    <wp:positionV relativeFrom="page">
                      <wp:posOffset>10177780</wp:posOffset>
                    </wp:positionV>
                    <wp:extent cx="7556500" cy="311785"/>
                    <wp:effectExtent l="0" t="0" r="0" b="12065"/>
                    <wp:wrapNone/>
                    <wp:docPr id="5" name="MSIPCMe1ce4327b22c7270818c909b"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5862F5" w14:textId="316EC816" w:rsidR="00106ABC" w:rsidRPr="00106ABC" w:rsidRDefault="00106ABC" w:rsidP="00106ABC">
                                <w:pPr>
                                  <w:jc w:val="center"/>
                                  <w:rPr>
                                    <w:rFonts w:ascii="Arial Black" w:hAnsi="Arial Black"/>
                                    <w:color w:val="000000"/>
                                    <w:sz w:val="20"/>
                                  </w:rPr>
                                </w:pPr>
                                <w:r w:rsidRPr="00106AB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F79651" id="_x0000_t202" coordsize="21600,21600" o:spt="202" path="m,l,21600r21600,l21600,xe">
                    <v:stroke joinstyle="miter"/>
                    <v:path gradientshapeok="t" o:connecttype="rect"/>
                  </v:shapetype>
                  <v:shape id="MSIPCMe1ce4327b22c7270818c909b"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" o:allowincell="f" filled="f" stroked="f" strokeweight=".5pt">
                    <v:fill o:detectmouseclick="t"/>
                    <v:textbox inset=",0,,0">
                      <w:txbxContent>
                        <w:p w14:paraId="1B5862F5" w14:textId="316EC816" w:rsidR="00106ABC" w:rsidRPr="00106ABC" w:rsidRDefault="00106ABC" w:rsidP="00106ABC">
                          <w:pPr>
                            <w:jc w:val="center"/>
                            <w:rPr>
                              <w:rFonts w:ascii="Arial Black" w:hAnsi="Arial Black"/>
                              <w:color w:val="000000"/>
                              <w:sz w:val="20"/>
                            </w:rPr>
                          </w:pPr>
                          <w:r w:rsidRPr="00106ABC">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23624239" wp14:editId="0B93442D">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2565C9DA" w14:textId="77777777" w:rsidR="00284F22" w:rsidRDefault="00106ABC">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4CFD8709" w14:textId="77777777" w:rsidR="00284F22" w:rsidRDefault="00106ABC">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66850750" w14:textId="77777777" w:rsidR="00284F22" w:rsidRDefault="00284F22">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05A6" w14:textId="77777777" w:rsidR="00000000" w:rsidRDefault="00106ABC">
      <w:r>
        <w:separator/>
      </w:r>
    </w:p>
  </w:footnote>
  <w:footnote w:type="continuationSeparator" w:id="0">
    <w:p w14:paraId="4809B060" w14:textId="77777777" w:rsidR="00000000" w:rsidRDefault="0010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B11B" w14:textId="77777777" w:rsidR="00106ABC" w:rsidRDefault="00106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0E9C" w14:textId="77777777" w:rsidR="00284F22" w:rsidRDefault="00106ABC">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 xml:space="preserve">Drug </w:t>
    </w:r>
    <w:r>
      <w:rPr>
        <w:rFonts w:ascii="Arial" w:eastAsia="Arial" w:hAnsi="Arial" w:cs="Arial"/>
        <w:color w:val="000000"/>
        <w:sz w:val="18"/>
      </w:rPr>
      <w:t>Services 34305 Therapeutic Day Rehabilitation</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75786E68" w14:textId="77777777" w:rsidR="00284F22" w:rsidRDefault="00284F22">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CB41" w14:textId="77777777" w:rsidR="00284F22" w:rsidRDefault="00284F22">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1216"/>
    <w:multiLevelType w:val="hybridMultilevel"/>
    <w:tmpl w:val="29145210"/>
    <w:lvl w:ilvl="0" w:tplc="95209070">
      <w:start w:val="1"/>
      <w:numFmt w:val="decimal"/>
      <w:lvlText w:val="%1."/>
      <w:lvlJc w:val="left"/>
      <w:pPr>
        <w:ind w:left="505" w:hanging="397"/>
      </w:pPr>
      <w:rPr>
        <w:rFonts w:ascii="Calibri" w:eastAsia="Calibri" w:hAnsi="Calibri" w:cs="Calibri" w:hint="default"/>
        <w:color w:val="000000"/>
        <w:sz w:val="24"/>
      </w:rPr>
    </w:lvl>
    <w:lvl w:ilvl="1" w:tplc="A1A6D45A">
      <w:start w:val="1"/>
      <w:numFmt w:val="decimal"/>
      <w:lvlText w:val="%2."/>
      <w:lvlJc w:val="left"/>
      <w:pPr>
        <w:ind w:left="902" w:hanging="397"/>
      </w:pPr>
      <w:rPr>
        <w:rFonts w:ascii="Calibri" w:eastAsia="Calibri" w:hAnsi="Calibri" w:cs="Calibri" w:hint="default"/>
        <w:color w:val="000000"/>
        <w:sz w:val="24"/>
      </w:rPr>
    </w:lvl>
    <w:lvl w:ilvl="2" w:tplc="0CC2C966">
      <w:start w:val="1"/>
      <w:numFmt w:val="lowerLetter"/>
      <w:lvlText w:val="(%3)"/>
      <w:lvlJc w:val="left"/>
      <w:pPr>
        <w:ind w:left="505" w:hanging="397"/>
      </w:pPr>
      <w:rPr>
        <w:rFonts w:ascii="Calibri" w:eastAsia="Calibri" w:hAnsi="Calibri" w:cs="Calibri" w:hint="default"/>
        <w:color w:val="000000"/>
        <w:sz w:val="24"/>
      </w:rPr>
    </w:lvl>
    <w:lvl w:ilvl="3" w:tplc="E6946774">
      <w:start w:val="1"/>
      <w:numFmt w:val="lowerLetter"/>
      <w:lvlText w:val="(%4)"/>
      <w:lvlJc w:val="left"/>
      <w:pPr>
        <w:ind w:left="902" w:hanging="397"/>
      </w:pPr>
      <w:rPr>
        <w:rFonts w:ascii="Calibri" w:eastAsia="Calibri" w:hAnsi="Calibri" w:cs="Calibri" w:hint="default"/>
        <w:color w:val="000000"/>
        <w:sz w:val="24"/>
      </w:rPr>
    </w:lvl>
    <w:lvl w:ilvl="4" w:tplc="636A5BE0">
      <w:start w:val="1"/>
      <w:numFmt w:val="lowerRoman"/>
      <w:lvlText w:val="(%5)"/>
      <w:lvlJc w:val="left"/>
      <w:pPr>
        <w:ind w:left="505" w:hanging="397"/>
      </w:pPr>
      <w:rPr>
        <w:rFonts w:ascii="Calibri" w:eastAsia="Calibri" w:hAnsi="Calibri" w:cs="Calibri" w:hint="default"/>
        <w:color w:val="000000"/>
        <w:sz w:val="24"/>
      </w:rPr>
    </w:lvl>
    <w:lvl w:ilvl="5" w:tplc="1B20F92C">
      <w:start w:val="1"/>
      <w:numFmt w:val="lowerRoman"/>
      <w:lvlText w:val="(%6)"/>
      <w:lvlJc w:val="left"/>
      <w:pPr>
        <w:ind w:left="902" w:hanging="397"/>
      </w:pPr>
      <w:rPr>
        <w:rFonts w:ascii="Calibri" w:eastAsia="Calibri" w:hAnsi="Calibri" w:cs="Calibri" w:hint="default"/>
        <w:color w:val="000000"/>
        <w:sz w:val="24"/>
      </w:rPr>
    </w:lvl>
    <w:lvl w:ilvl="6" w:tplc="99EEECF6">
      <w:start w:val="1"/>
      <w:numFmt w:val="none"/>
      <w:lvlText w:val=""/>
      <w:lvlJc w:val="left"/>
      <w:pPr>
        <w:ind w:left="108" w:firstLine="0"/>
      </w:pPr>
      <w:rPr>
        <w:rFonts w:ascii="Calibri" w:eastAsia="Calibri" w:hAnsi="Calibri" w:cs="Calibri" w:hint="default"/>
        <w:color w:val="000000"/>
        <w:sz w:val="24"/>
      </w:rPr>
    </w:lvl>
    <w:lvl w:ilvl="7" w:tplc="30605940">
      <w:start w:val="1"/>
      <w:numFmt w:val="none"/>
      <w:lvlText w:val=""/>
      <w:lvlJc w:val="left"/>
      <w:pPr>
        <w:ind w:left="108" w:firstLine="0"/>
      </w:pPr>
      <w:rPr>
        <w:rFonts w:ascii="Calibri" w:eastAsia="Calibri" w:hAnsi="Calibri" w:cs="Calibri" w:hint="default"/>
        <w:color w:val="000000"/>
        <w:sz w:val="24"/>
      </w:rPr>
    </w:lvl>
    <w:lvl w:ilvl="8" w:tplc="7D62BEF2">
      <w:start w:val="1"/>
      <w:numFmt w:val="none"/>
      <w:lvlText w:val=""/>
      <w:lvlJc w:val="right"/>
      <w:pPr>
        <w:ind w:left="108" w:firstLine="0"/>
      </w:pPr>
      <w:rPr>
        <w:rFonts w:ascii="Calibri" w:eastAsia="Calibri" w:hAnsi="Calibri" w:cs="Calibri" w:hint="default"/>
        <w:color w:val="000000"/>
        <w:sz w:val="24"/>
      </w:rPr>
    </w:lvl>
  </w:abstractNum>
  <w:abstractNum w:abstractNumId="1" w15:restartNumberingAfterBreak="0">
    <w:nsid w:val="1B3E5C70"/>
    <w:multiLevelType w:val="hybridMultilevel"/>
    <w:tmpl w:val="053AEB50"/>
    <w:lvl w:ilvl="0" w:tplc="F9ACFB34">
      <w:start w:val="1"/>
      <w:numFmt w:val="bullet"/>
      <w:lvlText w:val=""/>
      <w:lvlJc w:val="left"/>
      <w:pPr>
        <w:ind w:left="392" w:hanging="284"/>
      </w:pPr>
      <w:rPr>
        <w:rFonts w:ascii="Symbol" w:eastAsia="Symbol" w:hAnsi="Symbol" w:cs="Symbol" w:hint="default"/>
        <w:color w:val="000000"/>
        <w:sz w:val="24"/>
      </w:rPr>
    </w:lvl>
    <w:lvl w:ilvl="1" w:tplc="C15C7778">
      <w:start w:val="1"/>
      <w:numFmt w:val="bullet"/>
      <w:lvlText w:val=""/>
      <w:lvlJc w:val="left"/>
      <w:pPr>
        <w:ind w:left="392" w:hanging="284"/>
      </w:pPr>
      <w:rPr>
        <w:rFonts w:ascii="Symbol" w:eastAsia="Symbol" w:hAnsi="Symbol" w:cs="Symbol" w:hint="default"/>
        <w:color w:val="000000"/>
        <w:sz w:val="24"/>
      </w:rPr>
    </w:lvl>
    <w:lvl w:ilvl="2" w:tplc="A41C605E">
      <w:start w:val="1"/>
      <w:numFmt w:val="bullet"/>
      <w:lvlText w:val="–"/>
      <w:lvlJc w:val="left"/>
      <w:pPr>
        <w:ind w:left="675" w:hanging="283"/>
      </w:pPr>
      <w:rPr>
        <w:rFonts w:ascii="Calibri" w:eastAsia="Calibri" w:hAnsi="Calibri" w:cs="Calibri" w:hint="default"/>
        <w:color w:val="000000"/>
        <w:sz w:val="24"/>
      </w:rPr>
    </w:lvl>
    <w:lvl w:ilvl="3" w:tplc="65E4543A">
      <w:start w:val="1"/>
      <w:numFmt w:val="bullet"/>
      <w:lvlText w:val="–"/>
      <w:lvlJc w:val="left"/>
      <w:pPr>
        <w:ind w:left="675" w:hanging="283"/>
      </w:pPr>
      <w:rPr>
        <w:rFonts w:ascii="Calibri" w:eastAsia="Calibri" w:hAnsi="Calibri" w:cs="Calibri" w:hint="default"/>
        <w:color w:val="000000"/>
        <w:sz w:val="24"/>
      </w:rPr>
    </w:lvl>
    <w:lvl w:ilvl="4" w:tplc="8640C4CC">
      <w:start w:val="1"/>
      <w:numFmt w:val="bullet"/>
      <w:lvlText w:val=""/>
      <w:lvlJc w:val="left"/>
      <w:pPr>
        <w:ind w:left="788" w:hanging="283"/>
      </w:pPr>
      <w:rPr>
        <w:rFonts w:ascii="Symbol" w:eastAsia="Symbol" w:hAnsi="Symbol" w:cs="Symbol" w:hint="default"/>
        <w:color w:val="000000"/>
        <w:sz w:val="24"/>
      </w:rPr>
    </w:lvl>
    <w:lvl w:ilvl="5" w:tplc="4BAC9AF6">
      <w:start w:val="1"/>
      <w:numFmt w:val="bullet"/>
      <w:lvlText w:val=""/>
      <w:lvlJc w:val="left"/>
      <w:pPr>
        <w:ind w:left="788" w:hanging="283"/>
      </w:pPr>
      <w:rPr>
        <w:rFonts w:ascii="Symbol" w:eastAsia="Symbol" w:hAnsi="Symbol" w:cs="Symbol" w:hint="default"/>
        <w:color w:val="000000"/>
        <w:sz w:val="24"/>
      </w:rPr>
    </w:lvl>
    <w:lvl w:ilvl="6" w:tplc="7812E6F8">
      <w:start w:val="1"/>
      <w:numFmt w:val="bullet"/>
      <w:lvlText w:val=""/>
      <w:lvlJc w:val="left"/>
      <w:pPr>
        <w:ind w:left="335" w:hanging="227"/>
      </w:pPr>
      <w:rPr>
        <w:rFonts w:ascii="Symbol" w:eastAsia="Symbol" w:hAnsi="Symbol" w:cs="Symbol" w:hint="default"/>
        <w:color w:val="000000"/>
        <w:sz w:val="24"/>
      </w:rPr>
    </w:lvl>
    <w:lvl w:ilvl="7" w:tplc="65EA3804">
      <w:start w:val="1"/>
      <w:numFmt w:val="none"/>
      <w:lvlText w:val=""/>
      <w:lvlJc w:val="left"/>
      <w:pPr>
        <w:ind w:left="108" w:firstLine="0"/>
      </w:pPr>
      <w:rPr>
        <w:rFonts w:ascii="Calibri" w:eastAsia="Calibri" w:hAnsi="Calibri" w:cs="Calibri" w:hint="default"/>
        <w:color w:val="000000"/>
        <w:sz w:val="24"/>
      </w:rPr>
    </w:lvl>
    <w:lvl w:ilvl="8" w:tplc="5950A326">
      <w:start w:val="1"/>
      <w:numFmt w:val="none"/>
      <w:lvlText w:val=""/>
      <w:lvlJc w:val="left"/>
      <w:pPr>
        <w:ind w:left="108" w:firstLine="0"/>
      </w:pPr>
      <w:rPr>
        <w:rFonts w:ascii="Calibri" w:eastAsia="Calibri" w:hAnsi="Calibri" w:cs="Calibri" w:hint="default"/>
        <w:color w:val="000000"/>
        <w:sz w:val="24"/>
      </w:rPr>
    </w:lvl>
  </w:abstractNum>
  <w:abstractNum w:abstractNumId="2" w15:restartNumberingAfterBreak="0">
    <w:nsid w:val="27701BCC"/>
    <w:multiLevelType w:val="hybridMultilevel"/>
    <w:tmpl w:val="1E04D346"/>
    <w:lvl w:ilvl="0" w:tplc="E21262BC">
      <w:start w:val="1"/>
      <w:numFmt w:val="bullet"/>
      <w:lvlText w:val="•"/>
      <w:lvlJc w:val="left"/>
      <w:pPr>
        <w:ind w:left="392" w:hanging="284"/>
      </w:pPr>
      <w:rPr>
        <w:rFonts w:ascii="Calibri" w:eastAsia="Calibri" w:hAnsi="Calibri" w:cs="Calibri" w:hint="default"/>
        <w:color w:val="000000"/>
        <w:sz w:val="20"/>
      </w:rPr>
    </w:lvl>
    <w:lvl w:ilvl="1" w:tplc="2EE8F256">
      <w:start w:val="1"/>
      <w:numFmt w:val="bullet"/>
      <w:lvlText w:val="•"/>
      <w:lvlJc w:val="left"/>
      <w:pPr>
        <w:ind w:left="392" w:hanging="284"/>
      </w:pPr>
      <w:rPr>
        <w:rFonts w:ascii="Calibri" w:eastAsia="Calibri" w:hAnsi="Calibri" w:cs="Calibri" w:hint="default"/>
        <w:color w:val="000000"/>
        <w:sz w:val="24"/>
      </w:rPr>
    </w:lvl>
    <w:lvl w:ilvl="2" w:tplc="7BBE920E">
      <w:start w:val="1"/>
      <w:numFmt w:val="bullet"/>
      <w:lvlText w:val="–"/>
      <w:lvlJc w:val="left"/>
      <w:pPr>
        <w:ind w:left="675" w:hanging="283"/>
      </w:pPr>
      <w:rPr>
        <w:rFonts w:ascii="Arial" w:eastAsia="Arial" w:hAnsi="Arial" w:cs="Arial" w:hint="default"/>
        <w:color w:val="000000"/>
        <w:sz w:val="24"/>
      </w:rPr>
    </w:lvl>
    <w:lvl w:ilvl="3" w:tplc="9CC80CBC">
      <w:start w:val="1"/>
      <w:numFmt w:val="bullet"/>
      <w:lvlText w:val="–"/>
      <w:lvlJc w:val="left"/>
      <w:pPr>
        <w:ind w:left="675" w:hanging="283"/>
      </w:pPr>
      <w:rPr>
        <w:rFonts w:ascii="Arial" w:eastAsia="Arial" w:hAnsi="Arial" w:cs="Arial" w:hint="default"/>
        <w:color w:val="000000"/>
        <w:sz w:val="24"/>
      </w:rPr>
    </w:lvl>
    <w:lvl w:ilvl="4" w:tplc="C2641288">
      <w:start w:val="1"/>
      <w:numFmt w:val="bullet"/>
      <w:lvlText w:val="•"/>
      <w:lvlJc w:val="left"/>
      <w:pPr>
        <w:ind w:left="788" w:hanging="283"/>
      </w:pPr>
      <w:rPr>
        <w:rFonts w:ascii="Calibri" w:eastAsia="Calibri" w:hAnsi="Calibri" w:cs="Calibri" w:hint="default"/>
        <w:color w:val="000000"/>
        <w:sz w:val="24"/>
      </w:rPr>
    </w:lvl>
    <w:lvl w:ilvl="5" w:tplc="6AF47CBE">
      <w:start w:val="1"/>
      <w:numFmt w:val="bullet"/>
      <w:lvlText w:val="•"/>
      <w:lvlJc w:val="left"/>
      <w:pPr>
        <w:ind w:left="788" w:hanging="283"/>
      </w:pPr>
      <w:rPr>
        <w:rFonts w:ascii="Calibri" w:eastAsia="Calibri" w:hAnsi="Calibri" w:cs="Calibri" w:hint="default"/>
        <w:color w:val="000000"/>
        <w:sz w:val="24"/>
      </w:rPr>
    </w:lvl>
    <w:lvl w:ilvl="6" w:tplc="F39673B4">
      <w:start w:val="1"/>
      <w:numFmt w:val="bullet"/>
      <w:lvlText w:val="•"/>
      <w:lvlJc w:val="left"/>
      <w:pPr>
        <w:ind w:left="335" w:hanging="227"/>
      </w:pPr>
      <w:rPr>
        <w:rFonts w:ascii="Calibri" w:eastAsia="Calibri" w:hAnsi="Calibri" w:cs="Calibri" w:hint="default"/>
        <w:color w:val="000000"/>
        <w:sz w:val="24"/>
      </w:rPr>
    </w:lvl>
    <w:lvl w:ilvl="7" w:tplc="50D8D7E4">
      <w:start w:val="1"/>
      <w:numFmt w:val="none"/>
      <w:lvlText w:val=""/>
      <w:lvlJc w:val="left"/>
      <w:pPr>
        <w:ind w:left="108" w:firstLine="0"/>
      </w:pPr>
      <w:rPr>
        <w:rFonts w:ascii="Calibri" w:eastAsia="Calibri" w:hAnsi="Calibri" w:cs="Calibri" w:hint="default"/>
        <w:color w:val="000000"/>
        <w:sz w:val="24"/>
      </w:rPr>
    </w:lvl>
    <w:lvl w:ilvl="8" w:tplc="CE34295E">
      <w:start w:val="1"/>
      <w:numFmt w:val="none"/>
      <w:lvlText w:val=""/>
      <w:lvlJc w:val="left"/>
      <w:pPr>
        <w:ind w:left="108" w:firstLine="0"/>
      </w:pPr>
      <w:rPr>
        <w:rFonts w:ascii="Calibri" w:eastAsia="Calibri" w:hAnsi="Calibri" w:cs="Calibri" w:hint="default"/>
        <w:color w:val="000000"/>
        <w:sz w:val="24"/>
      </w:rPr>
    </w:lvl>
  </w:abstractNum>
  <w:abstractNum w:abstractNumId="3" w15:restartNumberingAfterBreak="0">
    <w:nsid w:val="2C8823F4"/>
    <w:multiLevelType w:val="hybridMultilevel"/>
    <w:tmpl w:val="05F6072A"/>
    <w:lvl w:ilvl="0" w:tplc="3CB2CBF0">
      <w:start w:val="1"/>
      <w:numFmt w:val="decimal"/>
      <w:lvlText w:val="%1."/>
      <w:lvlJc w:val="left"/>
      <w:pPr>
        <w:ind w:left="828" w:hanging="360"/>
      </w:pPr>
      <w:rPr>
        <w:rFonts w:ascii="Calibri" w:eastAsia="Calibri" w:hAnsi="Calibri" w:cs="Calibri" w:hint="default"/>
        <w:color w:val="000000"/>
        <w:sz w:val="24"/>
      </w:rPr>
    </w:lvl>
    <w:lvl w:ilvl="1" w:tplc="3446EF2E">
      <w:start w:val="1"/>
      <w:numFmt w:val="lowerLetter"/>
      <w:lvlText w:val="%2."/>
      <w:lvlJc w:val="left"/>
      <w:pPr>
        <w:ind w:left="1548" w:hanging="360"/>
      </w:pPr>
      <w:rPr>
        <w:rFonts w:ascii="Calibri" w:eastAsia="Calibri" w:hAnsi="Calibri" w:cs="Calibri" w:hint="default"/>
        <w:color w:val="000000"/>
        <w:sz w:val="24"/>
      </w:rPr>
    </w:lvl>
    <w:lvl w:ilvl="2" w:tplc="74A661C6">
      <w:start w:val="1"/>
      <w:numFmt w:val="lowerRoman"/>
      <w:lvlText w:val="%3."/>
      <w:lvlJc w:val="right"/>
      <w:pPr>
        <w:ind w:left="2268" w:hanging="180"/>
      </w:pPr>
      <w:rPr>
        <w:rFonts w:ascii="Calibri" w:eastAsia="Calibri" w:hAnsi="Calibri" w:cs="Calibri" w:hint="default"/>
        <w:color w:val="000000"/>
        <w:sz w:val="24"/>
      </w:rPr>
    </w:lvl>
    <w:lvl w:ilvl="3" w:tplc="5A70D612">
      <w:start w:val="1"/>
      <w:numFmt w:val="decimal"/>
      <w:lvlText w:val="%4."/>
      <w:lvlJc w:val="left"/>
      <w:pPr>
        <w:ind w:left="2988" w:hanging="360"/>
      </w:pPr>
      <w:rPr>
        <w:rFonts w:ascii="Calibri" w:eastAsia="Calibri" w:hAnsi="Calibri" w:cs="Calibri" w:hint="default"/>
        <w:color w:val="000000"/>
        <w:sz w:val="24"/>
      </w:rPr>
    </w:lvl>
    <w:lvl w:ilvl="4" w:tplc="14660B96">
      <w:start w:val="1"/>
      <w:numFmt w:val="lowerLetter"/>
      <w:lvlText w:val="%5."/>
      <w:lvlJc w:val="left"/>
      <w:pPr>
        <w:ind w:left="3708" w:hanging="360"/>
      </w:pPr>
      <w:rPr>
        <w:rFonts w:ascii="Calibri" w:eastAsia="Calibri" w:hAnsi="Calibri" w:cs="Calibri" w:hint="default"/>
        <w:color w:val="000000"/>
        <w:sz w:val="24"/>
      </w:rPr>
    </w:lvl>
    <w:lvl w:ilvl="5" w:tplc="CA76AB24">
      <w:start w:val="1"/>
      <w:numFmt w:val="lowerRoman"/>
      <w:lvlText w:val="%6."/>
      <w:lvlJc w:val="right"/>
      <w:pPr>
        <w:ind w:left="4428" w:hanging="180"/>
      </w:pPr>
      <w:rPr>
        <w:rFonts w:ascii="Calibri" w:eastAsia="Calibri" w:hAnsi="Calibri" w:cs="Calibri" w:hint="default"/>
        <w:color w:val="000000"/>
        <w:sz w:val="24"/>
      </w:rPr>
    </w:lvl>
    <w:lvl w:ilvl="6" w:tplc="1CE01484">
      <w:start w:val="1"/>
      <w:numFmt w:val="decimal"/>
      <w:lvlText w:val="%7."/>
      <w:lvlJc w:val="left"/>
      <w:pPr>
        <w:ind w:left="5148" w:hanging="360"/>
      </w:pPr>
      <w:rPr>
        <w:rFonts w:ascii="Calibri" w:eastAsia="Calibri" w:hAnsi="Calibri" w:cs="Calibri" w:hint="default"/>
        <w:color w:val="000000"/>
        <w:sz w:val="24"/>
      </w:rPr>
    </w:lvl>
    <w:lvl w:ilvl="7" w:tplc="7B444330">
      <w:start w:val="1"/>
      <w:numFmt w:val="lowerLetter"/>
      <w:lvlText w:val="%8."/>
      <w:lvlJc w:val="left"/>
      <w:pPr>
        <w:ind w:left="5868" w:hanging="360"/>
      </w:pPr>
      <w:rPr>
        <w:rFonts w:ascii="Calibri" w:eastAsia="Calibri" w:hAnsi="Calibri" w:cs="Calibri" w:hint="default"/>
        <w:color w:val="000000"/>
        <w:sz w:val="24"/>
      </w:rPr>
    </w:lvl>
    <w:lvl w:ilvl="8" w:tplc="1EAE4D7C">
      <w:start w:val="1"/>
      <w:numFmt w:val="lowerRoman"/>
      <w:lvlText w:val="%9."/>
      <w:lvlJc w:val="right"/>
      <w:pPr>
        <w:ind w:left="6588" w:hanging="180"/>
      </w:pPr>
      <w:rPr>
        <w:rFonts w:ascii="Calibri" w:eastAsia="Calibri" w:hAnsi="Calibri" w:cs="Calibri" w:hint="default"/>
        <w:color w:val="000000"/>
        <w:sz w:val="24"/>
      </w:rPr>
    </w:lvl>
  </w:abstractNum>
  <w:abstractNum w:abstractNumId="4" w15:restartNumberingAfterBreak="0">
    <w:nsid w:val="36017914"/>
    <w:multiLevelType w:val="hybridMultilevel"/>
    <w:tmpl w:val="AEFC9564"/>
    <w:lvl w:ilvl="0" w:tplc="C53E57DC">
      <w:start w:val="1"/>
      <w:numFmt w:val="bullet"/>
      <w:lvlText w:val=""/>
      <w:lvlJc w:val="left"/>
      <w:pPr>
        <w:ind w:left="468" w:hanging="360"/>
      </w:pPr>
      <w:rPr>
        <w:rFonts w:ascii="Symbol" w:eastAsia="Symbol" w:hAnsi="Symbol" w:cs="Symbol" w:hint="default"/>
        <w:color w:val="000000"/>
        <w:sz w:val="24"/>
      </w:rPr>
    </w:lvl>
    <w:lvl w:ilvl="1" w:tplc="0ADAB7C6">
      <w:start w:val="1"/>
      <w:numFmt w:val="bullet"/>
      <w:lvlText w:val="o"/>
      <w:lvlJc w:val="left"/>
      <w:pPr>
        <w:ind w:left="1188" w:hanging="360"/>
      </w:pPr>
      <w:rPr>
        <w:rFonts w:ascii="Courier New" w:eastAsia="Courier New" w:hAnsi="Courier New" w:cs="Courier New" w:hint="default"/>
        <w:color w:val="000000"/>
        <w:sz w:val="24"/>
      </w:rPr>
    </w:lvl>
    <w:lvl w:ilvl="2" w:tplc="AF2CC152">
      <w:start w:val="1"/>
      <w:numFmt w:val="bullet"/>
      <w:lvlText w:val=""/>
      <w:lvlJc w:val="left"/>
      <w:pPr>
        <w:ind w:left="1908" w:hanging="360"/>
      </w:pPr>
      <w:rPr>
        <w:rFonts w:ascii="Wingdings" w:eastAsia="Wingdings" w:hAnsi="Wingdings" w:cs="Wingdings" w:hint="default"/>
        <w:color w:val="000000"/>
        <w:sz w:val="24"/>
      </w:rPr>
    </w:lvl>
    <w:lvl w:ilvl="3" w:tplc="E664521E">
      <w:start w:val="1"/>
      <w:numFmt w:val="bullet"/>
      <w:lvlText w:val=""/>
      <w:lvlJc w:val="left"/>
      <w:pPr>
        <w:ind w:left="2628" w:hanging="360"/>
      </w:pPr>
      <w:rPr>
        <w:rFonts w:ascii="Symbol" w:eastAsia="Symbol" w:hAnsi="Symbol" w:cs="Symbol" w:hint="default"/>
        <w:color w:val="000000"/>
        <w:sz w:val="24"/>
      </w:rPr>
    </w:lvl>
    <w:lvl w:ilvl="4" w:tplc="A8EE26A4">
      <w:start w:val="1"/>
      <w:numFmt w:val="bullet"/>
      <w:lvlText w:val="o"/>
      <w:lvlJc w:val="left"/>
      <w:pPr>
        <w:ind w:left="3348" w:hanging="360"/>
      </w:pPr>
      <w:rPr>
        <w:rFonts w:ascii="Courier New" w:eastAsia="Courier New" w:hAnsi="Courier New" w:cs="Courier New" w:hint="default"/>
        <w:color w:val="000000"/>
        <w:sz w:val="24"/>
      </w:rPr>
    </w:lvl>
    <w:lvl w:ilvl="5" w:tplc="D502382C">
      <w:start w:val="1"/>
      <w:numFmt w:val="bullet"/>
      <w:lvlText w:val=""/>
      <w:lvlJc w:val="left"/>
      <w:pPr>
        <w:ind w:left="4068" w:hanging="360"/>
      </w:pPr>
      <w:rPr>
        <w:rFonts w:ascii="Wingdings" w:eastAsia="Wingdings" w:hAnsi="Wingdings" w:cs="Wingdings" w:hint="default"/>
        <w:color w:val="000000"/>
        <w:sz w:val="24"/>
      </w:rPr>
    </w:lvl>
    <w:lvl w:ilvl="6" w:tplc="44F25066">
      <w:start w:val="1"/>
      <w:numFmt w:val="bullet"/>
      <w:lvlText w:val=""/>
      <w:lvlJc w:val="left"/>
      <w:pPr>
        <w:ind w:left="4788" w:hanging="360"/>
      </w:pPr>
      <w:rPr>
        <w:rFonts w:ascii="Symbol" w:eastAsia="Symbol" w:hAnsi="Symbol" w:cs="Symbol" w:hint="default"/>
        <w:color w:val="000000"/>
        <w:sz w:val="24"/>
      </w:rPr>
    </w:lvl>
    <w:lvl w:ilvl="7" w:tplc="C19E735C">
      <w:start w:val="1"/>
      <w:numFmt w:val="bullet"/>
      <w:lvlText w:val="o"/>
      <w:lvlJc w:val="left"/>
      <w:pPr>
        <w:ind w:left="5508" w:hanging="360"/>
      </w:pPr>
      <w:rPr>
        <w:rFonts w:ascii="Courier New" w:eastAsia="Courier New" w:hAnsi="Courier New" w:cs="Courier New" w:hint="default"/>
        <w:color w:val="000000"/>
        <w:sz w:val="24"/>
      </w:rPr>
    </w:lvl>
    <w:lvl w:ilvl="8" w:tplc="1902E84E">
      <w:start w:val="1"/>
      <w:numFmt w:val="bullet"/>
      <w:lvlText w:val=""/>
      <w:lvlJc w:val="left"/>
      <w:pPr>
        <w:ind w:left="6228" w:hanging="360"/>
      </w:pPr>
      <w:rPr>
        <w:rFonts w:ascii="Wingdings" w:eastAsia="Wingdings" w:hAnsi="Wingdings" w:cs="Wingdings" w:hint="default"/>
        <w:color w:val="000000"/>
        <w:sz w:val="24"/>
      </w:rPr>
    </w:lvl>
  </w:abstractNum>
  <w:abstractNum w:abstractNumId="5" w15:restartNumberingAfterBreak="0">
    <w:nsid w:val="40CE51AA"/>
    <w:multiLevelType w:val="hybridMultilevel"/>
    <w:tmpl w:val="4AC870EA"/>
    <w:lvl w:ilvl="0" w:tplc="38F6A1A2">
      <w:start w:val="1"/>
      <w:numFmt w:val="bullet"/>
      <w:lvlText w:val=""/>
      <w:lvlJc w:val="left"/>
      <w:pPr>
        <w:ind w:left="468" w:hanging="360"/>
      </w:pPr>
      <w:rPr>
        <w:rFonts w:ascii="Symbol" w:eastAsia="Symbol" w:hAnsi="Symbol" w:cs="Symbol" w:hint="default"/>
        <w:color w:val="000000"/>
        <w:sz w:val="24"/>
      </w:rPr>
    </w:lvl>
    <w:lvl w:ilvl="1" w:tplc="584CE17C">
      <w:start w:val="1"/>
      <w:numFmt w:val="bullet"/>
      <w:lvlText w:val="o"/>
      <w:lvlJc w:val="left"/>
      <w:pPr>
        <w:ind w:left="1188" w:hanging="360"/>
      </w:pPr>
      <w:rPr>
        <w:rFonts w:ascii="Courier New" w:eastAsia="Courier New" w:hAnsi="Courier New" w:cs="Courier New" w:hint="default"/>
        <w:color w:val="000000"/>
        <w:sz w:val="24"/>
      </w:rPr>
    </w:lvl>
    <w:lvl w:ilvl="2" w:tplc="0A7A2D4C">
      <w:start w:val="1"/>
      <w:numFmt w:val="bullet"/>
      <w:lvlText w:val=""/>
      <w:lvlJc w:val="left"/>
      <w:pPr>
        <w:ind w:left="1908" w:hanging="360"/>
      </w:pPr>
      <w:rPr>
        <w:rFonts w:ascii="Wingdings" w:eastAsia="Wingdings" w:hAnsi="Wingdings" w:cs="Wingdings" w:hint="default"/>
        <w:color w:val="000000"/>
        <w:sz w:val="24"/>
      </w:rPr>
    </w:lvl>
    <w:lvl w:ilvl="3" w:tplc="40EE536C">
      <w:start w:val="1"/>
      <w:numFmt w:val="bullet"/>
      <w:lvlText w:val=""/>
      <w:lvlJc w:val="left"/>
      <w:pPr>
        <w:ind w:left="2628" w:hanging="360"/>
      </w:pPr>
      <w:rPr>
        <w:rFonts w:ascii="Symbol" w:eastAsia="Symbol" w:hAnsi="Symbol" w:cs="Symbol" w:hint="default"/>
        <w:color w:val="000000"/>
        <w:sz w:val="24"/>
      </w:rPr>
    </w:lvl>
    <w:lvl w:ilvl="4" w:tplc="C0644F6E">
      <w:start w:val="1"/>
      <w:numFmt w:val="bullet"/>
      <w:lvlText w:val="o"/>
      <w:lvlJc w:val="left"/>
      <w:pPr>
        <w:ind w:left="3348" w:hanging="360"/>
      </w:pPr>
      <w:rPr>
        <w:rFonts w:ascii="Courier New" w:eastAsia="Courier New" w:hAnsi="Courier New" w:cs="Courier New" w:hint="default"/>
        <w:color w:val="000000"/>
        <w:sz w:val="24"/>
      </w:rPr>
    </w:lvl>
    <w:lvl w:ilvl="5" w:tplc="A56C897C">
      <w:start w:val="1"/>
      <w:numFmt w:val="bullet"/>
      <w:lvlText w:val=""/>
      <w:lvlJc w:val="left"/>
      <w:pPr>
        <w:ind w:left="4068" w:hanging="360"/>
      </w:pPr>
      <w:rPr>
        <w:rFonts w:ascii="Wingdings" w:eastAsia="Wingdings" w:hAnsi="Wingdings" w:cs="Wingdings" w:hint="default"/>
        <w:color w:val="000000"/>
        <w:sz w:val="24"/>
      </w:rPr>
    </w:lvl>
    <w:lvl w:ilvl="6" w:tplc="E398CC1A">
      <w:start w:val="1"/>
      <w:numFmt w:val="bullet"/>
      <w:lvlText w:val=""/>
      <w:lvlJc w:val="left"/>
      <w:pPr>
        <w:ind w:left="4788" w:hanging="360"/>
      </w:pPr>
      <w:rPr>
        <w:rFonts w:ascii="Symbol" w:eastAsia="Symbol" w:hAnsi="Symbol" w:cs="Symbol" w:hint="default"/>
        <w:color w:val="000000"/>
        <w:sz w:val="24"/>
      </w:rPr>
    </w:lvl>
    <w:lvl w:ilvl="7" w:tplc="A37EA734">
      <w:start w:val="1"/>
      <w:numFmt w:val="bullet"/>
      <w:lvlText w:val="o"/>
      <w:lvlJc w:val="left"/>
      <w:pPr>
        <w:ind w:left="5508" w:hanging="360"/>
      </w:pPr>
      <w:rPr>
        <w:rFonts w:ascii="Courier New" w:eastAsia="Courier New" w:hAnsi="Courier New" w:cs="Courier New" w:hint="default"/>
        <w:color w:val="000000"/>
        <w:sz w:val="24"/>
      </w:rPr>
    </w:lvl>
    <w:lvl w:ilvl="8" w:tplc="0F9C3B2A">
      <w:start w:val="1"/>
      <w:numFmt w:val="bullet"/>
      <w:lvlText w:val=""/>
      <w:lvlJc w:val="left"/>
      <w:pPr>
        <w:ind w:left="6228" w:hanging="360"/>
      </w:pPr>
      <w:rPr>
        <w:rFonts w:ascii="Wingdings" w:eastAsia="Wingdings" w:hAnsi="Wingdings" w:cs="Wingdings" w:hint="default"/>
        <w:color w:val="000000"/>
        <w:sz w:val="24"/>
      </w:rPr>
    </w:lvl>
  </w:abstractNum>
  <w:abstractNum w:abstractNumId="6" w15:restartNumberingAfterBreak="0">
    <w:nsid w:val="49992D3C"/>
    <w:multiLevelType w:val="hybridMultilevel"/>
    <w:tmpl w:val="1362187E"/>
    <w:lvl w:ilvl="0" w:tplc="0DD2A7BC">
      <w:start w:val="1"/>
      <w:numFmt w:val="bullet"/>
      <w:lvlText w:val=""/>
      <w:lvlJc w:val="left"/>
      <w:pPr>
        <w:ind w:left="828" w:hanging="360"/>
      </w:pPr>
      <w:rPr>
        <w:rFonts w:ascii="Symbol" w:eastAsia="Symbol" w:hAnsi="Symbol" w:cs="Symbol" w:hint="default"/>
        <w:color w:val="000000"/>
        <w:sz w:val="24"/>
      </w:rPr>
    </w:lvl>
    <w:lvl w:ilvl="1" w:tplc="50682D0C">
      <w:start w:val="1"/>
      <w:numFmt w:val="bullet"/>
      <w:lvlText w:val="o"/>
      <w:lvlJc w:val="left"/>
      <w:pPr>
        <w:ind w:left="1548" w:hanging="360"/>
      </w:pPr>
      <w:rPr>
        <w:rFonts w:ascii="Courier New" w:eastAsia="Courier New" w:hAnsi="Courier New" w:cs="Courier New" w:hint="default"/>
        <w:color w:val="000000"/>
        <w:sz w:val="24"/>
      </w:rPr>
    </w:lvl>
    <w:lvl w:ilvl="2" w:tplc="98D80F0E">
      <w:start w:val="1"/>
      <w:numFmt w:val="bullet"/>
      <w:lvlText w:val=""/>
      <w:lvlJc w:val="left"/>
      <w:pPr>
        <w:ind w:left="2268" w:hanging="360"/>
      </w:pPr>
      <w:rPr>
        <w:rFonts w:ascii="Wingdings" w:eastAsia="Wingdings" w:hAnsi="Wingdings" w:cs="Wingdings" w:hint="default"/>
        <w:color w:val="000000"/>
        <w:sz w:val="24"/>
      </w:rPr>
    </w:lvl>
    <w:lvl w:ilvl="3" w:tplc="EFFC21FE">
      <w:start w:val="1"/>
      <w:numFmt w:val="bullet"/>
      <w:lvlText w:val=""/>
      <w:lvlJc w:val="left"/>
      <w:pPr>
        <w:ind w:left="2988" w:hanging="360"/>
      </w:pPr>
      <w:rPr>
        <w:rFonts w:ascii="Symbol" w:eastAsia="Symbol" w:hAnsi="Symbol" w:cs="Symbol" w:hint="default"/>
        <w:color w:val="000000"/>
        <w:sz w:val="24"/>
      </w:rPr>
    </w:lvl>
    <w:lvl w:ilvl="4" w:tplc="591E4B4C">
      <w:start w:val="1"/>
      <w:numFmt w:val="bullet"/>
      <w:lvlText w:val="o"/>
      <w:lvlJc w:val="left"/>
      <w:pPr>
        <w:ind w:left="3708" w:hanging="360"/>
      </w:pPr>
      <w:rPr>
        <w:rFonts w:ascii="Courier New" w:eastAsia="Courier New" w:hAnsi="Courier New" w:cs="Courier New" w:hint="default"/>
        <w:color w:val="000000"/>
        <w:sz w:val="24"/>
      </w:rPr>
    </w:lvl>
    <w:lvl w:ilvl="5" w:tplc="0E563BD2">
      <w:start w:val="1"/>
      <w:numFmt w:val="bullet"/>
      <w:lvlText w:val=""/>
      <w:lvlJc w:val="left"/>
      <w:pPr>
        <w:ind w:left="4428" w:hanging="360"/>
      </w:pPr>
      <w:rPr>
        <w:rFonts w:ascii="Wingdings" w:eastAsia="Wingdings" w:hAnsi="Wingdings" w:cs="Wingdings" w:hint="default"/>
        <w:color w:val="000000"/>
        <w:sz w:val="24"/>
      </w:rPr>
    </w:lvl>
    <w:lvl w:ilvl="6" w:tplc="5E9E5E58">
      <w:start w:val="1"/>
      <w:numFmt w:val="bullet"/>
      <w:lvlText w:val=""/>
      <w:lvlJc w:val="left"/>
      <w:pPr>
        <w:ind w:left="5148" w:hanging="360"/>
      </w:pPr>
      <w:rPr>
        <w:rFonts w:ascii="Symbol" w:eastAsia="Symbol" w:hAnsi="Symbol" w:cs="Symbol" w:hint="default"/>
        <w:color w:val="000000"/>
        <w:sz w:val="24"/>
      </w:rPr>
    </w:lvl>
    <w:lvl w:ilvl="7" w:tplc="CEC265CE">
      <w:start w:val="1"/>
      <w:numFmt w:val="bullet"/>
      <w:lvlText w:val="o"/>
      <w:lvlJc w:val="left"/>
      <w:pPr>
        <w:ind w:left="5868" w:hanging="360"/>
      </w:pPr>
      <w:rPr>
        <w:rFonts w:ascii="Courier New" w:eastAsia="Courier New" w:hAnsi="Courier New" w:cs="Courier New" w:hint="default"/>
        <w:color w:val="000000"/>
        <w:sz w:val="24"/>
      </w:rPr>
    </w:lvl>
    <w:lvl w:ilvl="8" w:tplc="1F4622F0">
      <w:start w:val="1"/>
      <w:numFmt w:val="bullet"/>
      <w:lvlText w:val=""/>
      <w:lvlJc w:val="left"/>
      <w:pPr>
        <w:ind w:left="6588" w:hanging="360"/>
      </w:pPr>
      <w:rPr>
        <w:rFonts w:ascii="Wingdings" w:eastAsia="Wingdings" w:hAnsi="Wingdings" w:cs="Wingdings" w:hint="default"/>
        <w:color w:val="000000"/>
        <w:sz w:val="24"/>
      </w:rPr>
    </w:lvl>
  </w:abstractNum>
  <w:abstractNum w:abstractNumId="7" w15:restartNumberingAfterBreak="0">
    <w:nsid w:val="4D8A5BA2"/>
    <w:multiLevelType w:val="hybridMultilevel"/>
    <w:tmpl w:val="22F4705A"/>
    <w:lvl w:ilvl="0" w:tplc="B8DEB546">
      <w:start w:val="1"/>
      <w:numFmt w:val="bullet"/>
      <w:lvlText w:val=""/>
      <w:lvlJc w:val="left"/>
      <w:pPr>
        <w:ind w:left="828" w:hanging="360"/>
      </w:pPr>
      <w:rPr>
        <w:rFonts w:ascii="Symbol" w:eastAsia="Symbol" w:hAnsi="Symbol" w:cs="Symbol" w:hint="default"/>
        <w:color w:val="000000"/>
        <w:sz w:val="24"/>
      </w:rPr>
    </w:lvl>
    <w:lvl w:ilvl="1" w:tplc="D2F80722">
      <w:start w:val="1"/>
      <w:numFmt w:val="bullet"/>
      <w:lvlText w:val="o"/>
      <w:lvlJc w:val="left"/>
      <w:pPr>
        <w:ind w:left="1548" w:hanging="360"/>
      </w:pPr>
      <w:rPr>
        <w:rFonts w:ascii="Courier New" w:eastAsia="Courier New" w:hAnsi="Courier New" w:cs="Courier New" w:hint="default"/>
        <w:color w:val="000000"/>
        <w:sz w:val="24"/>
      </w:rPr>
    </w:lvl>
    <w:lvl w:ilvl="2" w:tplc="04DCB110">
      <w:start w:val="1"/>
      <w:numFmt w:val="bullet"/>
      <w:lvlText w:val=""/>
      <w:lvlJc w:val="left"/>
      <w:pPr>
        <w:ind w:left="2268" w:hanging="360"/>
      </w:pPr>
      <w:rPr>
        <w:rFonts w:ascii="Wingdings" w:eastAsia="Wingdings" w:hAnsi="Wingdings" w:cs="Wingdings" w:hint="default"/>
        <w:color w:val="000000"/>
        <w:sz w:val="24"/>
      </w:rPr>
    </w:lvl>
    <w:lvl w:ilvl="3" w:tplc="4A4EF8D6">
      <w:start w:val="1"/>
      <w:numFmt w:val="bullet"/>
      <w:lvlText w:val=""/>
      <w:lvlJc w:val="left"/>
      <w:pPr>
        <w:ind w:left="2988" w:hanging="360"/>
      </w:pPr>
      <w:rPr>
        <w:rFonts w:ascii="Symbol" w:eastAsia="Symbol" w:hAnsi="Symbol" w:cs="Symbol" w:hint="default"/>
        <w:color w:val="000000"/>
        <w:sz w:val="24"/>
      </w:rPr>
    </w:lvl>
    <w:lvl w:ilvl="4" w:tplc="E4A893E4">
      <w:start w:val="1"/>
      <w:numFmt w:val="bullet"/>
      <w:lvlText w:val="o"/>
      <w:lvlJc w:val="left"/>
      <w:pPr>
        <w:ind w:left="3708" w:hanging="360"/>
      </w:pPr>
      <w:rPr>
        <w:rFonts w:ascii="Courier New" w:eastAsia="Courier New" w:hAnsi="Courier New" w:cs="Courier New" w:hint="default"/>
        <w:color w:val="000000"/>
        <w:sz w:val="24"/>
      </w:rPr>
    </w:lvl>
    <w:lvl w:ilvl="5" w:tplc="099CE6C2">
      <w:start w:val="1"/>
      <w:numFmt w:val="bullet"/>
      <w:lvlText w:val=""/>
      <w:lvlJc w:val="left"/>
      <w:pPr>
        <w:ind w:left="4428" w:hanging="360"/>
      </w:pPr>
      <w:rPr>
        <w:rFonts w:ascii="Wingdings" w:eastAsia="Wingdings" w:hAnsi="Wingdings" w:cs="Wingdings" w:hint="default"/>
        <w:color w:val="000000"/>
        <w:sz w:val="24"/>
      </w:rPr>
    </w:lvl>
    <w:lvl w:ilvl="6" w:tplc="3092BDE8">
      <w:start w:val="1"/>
      <w:numFmt w:val="bullet"/>
      <w:lvlText w:val=""/>
      <w:lvlJc w:val="left"/>
      <w:pPr>
        <w:ind w:left="5148" w:hanging="360"/>
      </w:pPr>
      <w:rPr>
        <w:rFonts w:ascii="Symbol" w:eastAsia="Symbol" w:hAnsi="Symbol" w:cs="Symbol" w:hint="default"/>
        <w:color w:val="000000"/>
        <w:sz w:val="24"/>
      </w:rPr>
    </w:lvl>
    <w:lvl w:ilvl="7" w:tplc="2146015E">
      <w:start w:val="1"/>
      <w:numFmt w:val="bullet"/>
      <w:lvlText w:val="o"/>
      <w:lvlJc w:val="left"/>
      <w:pPr>
        <w:ind w:left="5868" w:hanging="360"/>
      </w:pPr>
      <w:rPr>
        <w:rFonts w:ascii="Courier New" w:eastAsia="Courier New" w:hAnsi="Courier New" w:cs="Courier New" w:hint="default"/>
        <w:color w:val="000000"/>
        <w:sz w:val="24"/>
      </w:rPr>
    </w:lvl>
    <w:lvl w:ilvl="8" w:tplc="BAF4D2CA">
      <w:start w:val="1"/>
      <w:numFmt w:val="bullet"/>
      <w:lvlText w:val=""/>
      <w:lvlJc w:val="left"/>
      <w:pPr>
        <w:ind w:left="6588" w:hanging="360"/>
      </w:pPr>
      <w:rPr>
        <w:rFonts w:ascii="Wingdings" w:eastAsia="Wingdings" w:hAnsi="Wingdings" w:cs="Wingdings" w:hint="default"/>
        <w:color w:val="000000"/>
        <w:sz w:val="24"/>
      </w:rPr>
    </w:lvl>
  </w:abstractNum>
  <w:abstractNum w:abstractNumId="8" w15:restartNumberingAfterBreak="0">
    <w:nsid w:val="54946C23"/>
    <w:multiLevelType w:val="hybridMultilevel"/>
    <w:tmpl w:val="899832D0"/>
    <w:lvl w:ilvl="0" w:tplc="C338D1D6">
      <w:start w:val="1"/>
      <w:numFmt w:val="decimal"/>
      <w:lvlText w:val="%1."/>
      <w:lvlJc w:val="left"/>
      <w:pPr>
        <w:ind w:left="468" w:hanging="360"/>
      </w:pPr>
      <w:rPr>
        <w:rFonts w:ascii="Calibri" w:eastAsia="Calibri" w:hAnsi="Calibri" w:cs="Calibri" w:hint="default"/>
        <w:color w:val="000000"/>
        <w:sz w:val="24"/>
      </w:rPr>
    </w:lvl>
    <w:lvl w:ilvl="1" w:tplc="82D80A40">
      <w:start w:val="1"/>
      <w:numFmt w:val="lowerLetter"/>
      <w:lvlText w:val="%2."/>
      <w:lvlJc w:val="left"/>
      <w:pPr>
        <w:ind w:left="1188" w:hanging="360"/>
      </w:pPr>
      <w:rPr>
        <w:rFonts w:ascii="Calibri" w:eastAsia="Calibri" w:hAnsi="Calibri" w:cs="Calibri" w:hint="default"/>
        <w:color w:val="000000"/>
        <w:sz w:val="24"/>
      </w:rPr>
    </w:lvl>
    <w:lvl w:ilvl="2" w:tplc="AD565928">
      <w:start w:val="1"/>
      <w:numFmt w:val="lowerRoman"/>
      <w:lvlText w:val="%3."/>
      <w:lvlJc w:val="right"/>
      <w:pPr>
        <w:ind w:left="1908" w:hanging="180"/>
      </w:pPr>
      <w:rPr>
        <w:rFonts w:ascii="Calibri" w:eastAsia="Calibri" w:hAnsi="Calibri" w:cs="Calibri" w:hint="default"/>
        <w:color w:val="000000"/>
        <w:sz w:val="24"/>
      </w:rPr>
    </w:lvl>
    <w:lvl w:ilvl="3" w:tplc="CCFEE88E">
      <w:start w:val="1"/>
      <w:numFmt w:val="decimal"/>
      <w:lvlText w:val="%4."/>
      <w:lvlJc w:val="left"/>
      <w:pPr>
        <w:ind w:left="2628" w:hanging="360"/>
      </w:pPr>
      <w:rPr>
        <w:rFonts w:ascii="Calibri" w:eastAsia="Calibri" w:hAnsi="Calibri" w:cs="Calibri" w:hint="default"/>
        <w:color w:val="000000"/>
        <w:sz w:val="24"/>
      </w:rPr>
    </w:lvl>
    <w:lvl w:ilvl="4" w:tplc="33FCB370">
      <w:start w:val="1"/>
      <w:numFmt w:val="lowerLetter"/>
      <w:lvlText w:val="%5."/>
      <w:lvlJc w:val="left"/>
      <w:pPr>
        <w:ind w:left="3348" w:hanging="360"/>
      </w:pPr>
      <w:rPr>
        <w:rFonts w:ascii="Calibri" w:eastAsia="Calibri" w:hAnsi="Calibri" w:cs="Calibri" w:hint="default"/>
        <w:color w:val="000000"/>
        <w:sz w:val="24"/>
      </w:rPr>
    </w:lvl>
    <w:lvl w:ilvl="5" w:tplc="520ADBF0">
      <w:start w:val="1"/>
      <w:numFmt w:val="lowerRoman"/>
      <w:lvlText w:val="%6."/>
      <w:lvlJc w:val="right"/>
      <w:pPr>
        <w:ind w:left="4068" w:hanging="180"/>
      </w:pPr>
      <w:rPr>
        <w:rFonts w:ascii="Calibri" w:eastAsia="Calibri" w:hAnsi="Calibri" w:cs="Calibri" w:hint="default"/>
        <w:color w:val="000000"/>
        <w:sz w:val="24"/>
      </w:rPr>
    </w:lvl>
    <w:lvl w:ilvl="6" w:tplc="2B7A506E">
      <w:start w:val="1"/>
      <w:numFmt w:val="decimal"/>
      <w:lvlText w:val="%7."/>
      <w:lvlJc w:val="left"/>
      <w:pPr>
        <w:ind w:left="4788" w:hanging="360"/>
      </w:pPr>
      <w:rPr>
        <w:rFonts w:ascii="Calibri" w:eastAsia="Calibri" w:hAnsi="Calibri" w:cs="Calibri" w:hint="default"/>
        <w:color w:val="000000"/>
        <w:sz w:val="24"/>
      </w:rPr>
    </w:lvl>
    <w:lvl w:ilvl="7" w:tplc="E6805402">
      <w:start w:val="1"/>
      <w:numFmt w:val="lowerLetter"/>
      <w:lvlText w:val="%8."/>
      <w:lvlJc w:val="left"/>
      <w:pPr>
        <w:ind w:left="5508" w:hanging="360"/>
      </w:pPr>
      <w:rPr>
        <w:rFonts w:ascii="Calibri" w:eastAsia="Calibri" w:hAnsi="Calibri" w:cs="Calibri" w:hint="default"/>
        <w:color w:val="000000"/>
        <w:sz w:val="24"/>
      </w:rPr>
    </w:lvl>
    <w:lvl w:ilvl="8" w:tplc="2D880636">
      <w:start w:val="1"/>
      <w:numFmt w:val="lowerRoman"/>
      <w:lvlText w:val="%9."/>
      <w:lvlJc w:val="right"/>
      <w:pPr>
        <w:ind w:left="6228" w:hanging="180"/>
      </w:pPr>
      <w:rPr>
        <w:rFonts w:ascii="Calibri" w:eastAsia="Calibri" w:hAnsi="Calibri" w:cs="Calibri" w:hint="default"/>
        <w:color w:val="000000"/>
        <w:sz w:val="24"/>
      </w:rPr>
    </w:lvl>
  </w:abstractNum>
  <w:abstractNum w:abstractNumId="9" w15:restartNumberingAfterBreak="0">
    <w:nsid w:val="58550FAF"/>
    <w:multiLevelType w:val="hybridMultilevel"/>
    <w:tmpl w:val="C53C3282"/>
    <w:lvl w:ilvl="0" w:tplc="3320BC64">
      <w:start w:val="1"/>
      <w:numFmt w:val="decimal"/>
      <w:lvlText w:val="%1."/>
      <w:lvlJc w:val="left"/>
      <w:pPr>
        <w:ind w:left="828" w:hanging="360"/>
      </w:pPr>
      <w:rPr>
        <w:rFonts w:ascii="Calibri" w:eastAsia="Calibri" w:hAnsi="Calibri" w:cs="Calibri" w:hint="default"/>
        <w:color w:val="000000"/>
        <w:sz w:val="24"/>
      </w:rPr>
    </w:lvl>
    <w:lvl w:ilvl="1" w:tplc="D21043D8">
      <w:start w:val="1"/>
      <w:numFmt w:val="lowerLetter"/>
      <w:lvlText w:val="%2."/>
      <w:lvlJc w:val="left"/>
      <w:pPr>
        <w:ind w:left="1548" w:hanging="360"/>
      </w:pPr>
      <w:rPr>
        <w:rFonts w:ascii="Calibri" w:eastAsia="Calibri" w:hAnsi="Calibri" w:cs="Calibri" w:hint="default"/>
        <w:color w:val="000000"/>
        <w:sz w:val="24"/>
      </w:rPr>
    </w:lvl>
    <w:lvl w:ilvl="2" w:tplc="2C6468F6">
      <w:start w:val="1"/>
      <w:numFmt w:val="lowerRoman"/>
      <w:lvlText w:val="%3."/>
      <w:lvlJc w:val="right"/>
      <w:pPr>
        <w:ind w:left="2268" w:hanging="180"/>
      </w:pPr>
      <w:rPr>
        <w:rFonts w:ascii="Calibri" w:eastAsia="Calibri" w:hAnsi="Calibri" w:cs="Calibri" w:hint="default"/>
        <w:color w:val="000000"/>
        <w:sz w:val="24"/>
      </w:rPr>
    </w:lvl>
    <w:lvl w:ilvl="3" w:tplc="08946DB6">
      <w:start w:val="1"/>
      <w:numFmt w:val="decimal"/>
      <w:lvlText w:val="%4."/>
      <w:lvlJc w:val="left"/>
      <w:pPr>
        <w:ind w:left="2988" w:hanging="360"/>
      </w:pPr>
      <w:rPr>
        <w:rFonts w:ascii="Calibri" w:eastAsia="Calibri" w:hAnsi="Calibri" w:cs="Calibri" w:hint="default"/>
        <w:color w:val="000000"/>
        <w:sz w:val="24"/>
      </w:rPr>
    </w:lvl>
    <w:lvl w:ilvl="4" w:tplc="41AE013C">
      <w:start w:val="1"/>
      <w:numFmt w:val="lowerLetter"/>
      <w:lvlText w:val="%5."/>
      <w:lvlJc w:val="left"/>
      <w:pPr>
        <w:ind w:left="3708" w:hanging="360"/>
      </w:pPr>
      <w:rPr>
        <w:rFonts w:ascii="Calibri" w:eastAsia="Calibri" w:hAnsi="Calibri" w:cs="Calibri" w:hint="default"/>
        <w:color w:val="000000"/>
        <w:sz w:val="24"/>
      </w:rPr>
    </w:lvl>
    <w:lvl w:ilvl="5" w:tplc="C9E269D6">
      <w:start w:val="1"/>
      <w:numFmt w:val="lowerRoman"/>
      <w:lvlText w:val="%6."/>
      <w:lvlJc w:val="right"/>
      <w:pPr>
        <w:ind w:left="4428" w:hanging="180"/>
      </w:pPr>
      <w:rPr>
        <w:rFonts w:ascii="Calibri" w:eastAsia="Calibri" w:hAnsi="Calibri" w:cs="Calibri" w:hint="default"/>
        <w:color w:val="000000"/>
        <w:sz w:val="24"/>
      </w:rPr>
    </w:lvl>
    <w:lvl w:ilvl="6" w:tplc="944812B8">
      <w:start w:val="1"/>
      <w:numFmt w:val="decimal"/>
      <w:lvlText w:val="%7."/>
      <w:lvlJc w:val="left"/>
      <w:pPr>
        <w:ind w:left="5148" w:hanging="360"/>
      </w:pPr>
      <w:rPr>
        <w:rFonts w:ascii="Calibri" w:eastAsia="Calibri" w:hAnsi="Calibri" w:cs="Calibri" w:hint="default"/>
        <w:color w:val="000000"/>
        <w:sz w:val="24"/>
      </w:rPr>
    </w:lvl>
    <w:lvl w:ilvl="7" w:tplc="8E46BB3C">
      <w:start w:val="1"/>
      <w:numFmt w:val="lowerLetter"/>
      <w:lvlText w:val="%8."/>
      <w:lvlJc w:val="left"/>
      <w:pPr>
        <w:ind w:left="5868" w:hanging="360"/>
      </w:pPr>
      <w:rPr>
        <w:rFonts w:ascii="Calibri" w:eastAsia="Calibri" w:hAnsi="Calibri" w:cs="Calibri" w:hint="default"/>
        <w:color w:val="000000"/>
        <w:sz w:val="24"/>
      </w:rPr>
    </w:lvl>
    <w:lvl w:ilvl="8" w:tplc="8A323854">
      <w:start w:val="1"/>
      <w:numFmt w:val="lowerRoman"/>
      <w:lvlText w:val="%9."/>
      <w:lvlJc w:val="right"/>
      <w:pPr>
        <w:ind w:left="6588" w:hanging="180"/>
      </w:pPr>
      <w:rPr>
        <w:rFonts w:ascii="Calibri" w:eastAsia="Calibri" w:hAnsi="Calibri" w:cs="Calibri" w:hint="default"/>
        <w:color w:val="000000"/>
        <w:sz w:val="24"/>
      </w:rPr>
    </w:lvl>
  </w:abstractNum>
  <w:abstractNum w:abstractNumId="10" w15:restartNumberingAfterBreak="0">
    <w:nsid w:val="5B4D5F86"/>
    <w:multiLevelType w:val="hybridMultilevel"/>
    <w:tmpl w:val="D4EE5B32"/>
    <w:lvl w:ilvl="0" w:tplc="F86CCE20">
      <w:start w:val="1"/>
      <w:numFmt w:val="decimal"/>
      <w:lvlText w:val="%1."/>
      <w:lvlJc w:val="left"/>
      <w:pPr>
        <w:ind w:left="505" w:hanging="397"/>
      </w:pPr>
      <w:rPr>
        <w:rFonts w:ascii="Calibri" w:eastAsia="Calibri" w:hAnsi="Calibri" w:cs="Calibri" w:hint="default"/>
        <w:color w:val="000000"/>
        <w:sz w:val="24"/>
      </w:rPr>
    </w:lvl>
    <w:lvl w:ilvl="1" w:tplc="2DE642AC">
      <w:start w:val="1"/>
      <w:numFmt w:val="decimal"/>
      <w:lvlText w:val="%2."/>
      <w:lvlJc w:val="left"/>
      <w:pPr>
        <w:ind w:left="902" w:hanging="397"/>
      </w:pPr>
      <w:rPr>
        <w:rFonts w:ascii="Calibri" w:eastAsia="Calibri" w:hAnsi="Calibri" w:cs="Calibri" w:hint="default"/>
        <w:color w:val="000000"/>
        <w:sz w:val="24"/>
      </w:rPr>
    </w:lvl>
    <w:lvl w:ilvl="2" w:tplc="45F08002">
      <w:start w:val="1"/>
      <w:numFmt w:val="lowerLetter"/>
      <w:lvlText w:val="(%3)"/>
      <w:lvlJc w:val="left"/>
      <w:pPr>
        <w:ind w:left="505" w:hanging="397"/>
      </w:pPr>
      <w:rPr>
        <w:rFonts w:ascii="Calibri" w:eastAsia="Calibri" w:hAnsi="Calibri" w:cs="Calibri" w:hint="default"/>
        <w:color w:val="000000"/>
        <w:sz w:val="24"/>
      </w:rPr>
    </w:lvl>
    <w:lvl w:ilvl="3" w:tplc="72104BF4">
      <w:start w:val="1"/>
      <w:numFmt w:val="lowerLetter"/>
      <w:lvlText w:val="(%4)"/>
      <w:lvlJc w:val="left"/>
      <w:pPr>
        <w:ind w:left="902" w:hanging="397"/>
      </w:pPr>
      <w:rPr>
        <w:rFonts w:ascii="Calibri" w:eastAsia="Calibri" w:hAnsi="Calibri" w:cs="Calibri" w:hint="default"/>
        <w:color w:val="000000"/>
        <w:sz w:val="24"/>
      </w:rPr>
    </w:lvl>
    <w:lvl w:ilvl="4" w:tplc="1DFC8DBA">
      <w:start w:val="1"/>
      <w:numFmt w:val="lowerRoman"/>
      <w:lvlText w:val="(%5)"/>
      <w:lvlJc w:val="left"/>
      <w:pPr>
        <w:ind w:left="505" w:hanging="397"/>
      </w:pPr>
      <w:rPr>
        <w:rFonts w:ascii="Calibri" w:eastAsia="Calibri" w:hAnsi="Calibri" w:cs="Calibri" w:hint="default"/>
        <w:color w:val="000000"/>
        <w:sz w:val="24"/>
      </w:rPr>
    </w:lvl>
    <w:lvl w:ilvl="5" w:tplc="B63EFA6A">
      <w:start w:val="1"/>
      <w:numFmt w:val="lowerRoman"/>
      <w:lvlText w:val="(%6)"/>
      <w:lvlJc w:val="left"/>
      <w:pPr>
        <w:ind w:left="902" w:hanging="397"/>
      </w:pPr>
      <w:rPr>
        <w:rFonts w:ascii="Calibri" w:eastAsia="Calibri" w:hAnsi="Calibri" w:cs="Calibri" w:hint="default"/>
        <w:color w:val="000000"/>
        <w:sz w:val="24"/>
      </w:rPr>
    </w:lvl>
    <w:lvl w:ilvl="6" w:tplc="5FD6E820">
      <w:start w:val="1"/>
      <w:numFmt w:val="none"/>
      <w:lvlText w:val=""/>
      <w:lvlJc w:val="left"/>
      <w:pPr>
        <w:ind w:left="108" w:firstLine="0"/>
      </w:pPr>
      <w:rPr>
        <w:rFonts w:ascii="Calibri" w:eastAsia="Calibri" w:hAnsi="Calibri" w:cs="Calibri" w:hint="default"/>
        <w:color w:val="000000"/>
        <w:sz w:val="24"/>
      </w:rPr>
    </w:lvl>
    <w:lvl w:ilvl="7" w:tplc="C7E41E90">
      <w:start w:val="1"/>
      <w:numFmt w:val="none"/>
      <w:lvlText w:val=""/>
      <w:lvlJc w:val="left"/>
      <w:pPr>
        <w:ind w:left="108" w:firstLine="0"/>
      </w:pPr>
      <w:rPr>
        <w:rFonts w:ascii="Calibri" w:eastAsia="Calibri" w:hAnsi="Calibri" w:cs="Calibri" w:hint="default"/>
        <w:color w:val="000000"/>
        <w:sz w:val="24"/>
      </w:rPr>
    </w:lvl>
    <w:lvl w:ilvl="8" w:tplc="C840C5B2">
      <w:start w:val="1"/>
      <w:numFmt w:val="none"/>
      <w:lvlText w:val=""/>
      <w:lvlJc w:val="right"/>
      <w:pPr>
        <w:ind w:left="108" w:firstLine="0"/>
      </w:pPr>
      <w:rPr>
        <w:rFonts w:ascii="Calibri" w:eastAsia="Calibri" w:hAnsi="Calibri" w:cs="Calibri" w:hint="default"/>
        <w:color w:val="000000"/>
        <w:sz w:val="24"/>
      </w:rPr>
    </w:lvl>
  </w:abstractNum>
  <w:abstractNum w:abstractNumId="11" w15:restartNumberingAfterBreak="0">
    <w:nsid w:val="65413CF8"/>
    <w:multiLevelType w:val="hybridMultilevel"/>
    <w:tmpl w:val="8B549A6E"/>
    <w:lvl w:ilvl="0" w:tplc="13E6E1D8">
      <w:start w:val="1"/>
      <w:numFmt w:val="bullet"/>
      <w:lvlText w:val=""/>
      <w:lvlJc w:val="left"/>
      <w:pPr>
        <w:ind w:left="828" w:hanging="360"/>
      </w:pPr>
      <w:rPr>
        <w:rFonts w:ascii="Symbol" w:eastAsia="Symbol" w:hAnsi="Symbol" w:cs="Symbol" w:hint="default"/>
        <w:color w:val="000000"/>
        <w:sz w:val="24"/>
      </w:rPr>
    </w:lvl>
    <w:lvl w:ilvl="1" w:tplc="CE7E5E90">
      <w:start w:val="1"/>
      <w:numFmt w:val="bullet"/>
      <w:lvlText w:val="o"/>
      <w:lvlJc w:val="left"/>
      <w:pPr>
        <w:ind w:left="1548" w:hanging="360"/>
      </w:pPr>
      <w:rPr>
        <w:rFonts w:ascii="Courier New" w:eastAsia="Courier New" w:hAnsi="Courier New" w:cs="Courier New" w:hint="default"/>
        <w:color w:val="000000"/>
        <w:sz w:val="24"/>
      </w:rPr>
    </w:lvl>
    <w:lvl w:ilvl="2" w:tplc="19B6D85C">
      <w:start w:val="1"/>
      <w:numFmt w:val="bullet"/>
      <w:lvlText w:val=""/>
      <w:lvlJc w:val="left"/>
      <w:pPr>
        <w:ind w:left="2268" w:hanging="360"/>
      </w:pPr>
      <w:rPr>
        <w:rFonts w:ascii="Wingdings" w:eastAsia="Wingdings" w:hAnsi="Wingdings" w:cs="Wingdings" w:hint="default"/>
        <w:color w:val="000000"/>
        <w:sz w:val="24"/>
      </w:rPr>
    </w:lvl>
    <w:lvl w:ilvl="3" w:tplc="C63EEF66">
      <w:start w:val="1"/>
      <w:numFmt w:val="bullet"/>
      <w:lvlText w:val=""/>
      <w:lvlJc w:val="left"/>
      <w:pPr>
        <w:ind w:left="2988" w:hanging="360"/>
      </w:pPr>
      <w:rPr>
        <w:rFonts w:ascii="Symbol" w:eastAsia="Symbol" w:hAnsi="Symbol" w:cs="Symbol" w:hint="default"/>
        <w:color w:val="000000"/>
        <w:sz w:val="24"/>
      </w:rPr>
    </w:lvl>
    <w:lvl w:ilvl="4" w:tplc="9BF8F20E">
      <w:start w:val="1"/>
      <w:numFmt w:val="bullet"/>
      <w:lvlText w:val="o"/>
      <w:lvlJc w:val="left"/>
      <w:pPr>
        <w:ind w:left="3708" w:hanging="360"/>
      </w:pPr>
      <w:rPr>
        <w:rFonts w:ascii="Courier New" w:eastAsia="Courier New" w:hAnsi="Courier New" w:cs="Courier New" w:hint="default"/>
        <w:color w:val="000000"/>
        <w:sz w:val="24"/>
      </w:rPr>
    </w:lvl>
    <w:lvl w:ilvl="5" w:tplc="88407024">
      <w:start w:val="1"/>
      <w:numFmt w:val="bullet"/>
      <w:lvlText w:val=""/>
      <w:lvlJc w:val="left"/>
      <w:pPr>
        <w:ind w:left="4428" w:hanging="360"/>
      </w:pPr>
      <w:rPr>
        <w:rFonts w:ascii="Wingdings" w:eastAsia="Wingdings" w:hAnsi="Wingdings" w:cs="Wingdings" w:hint="default"/>
        <w:color w:val="000000"/>
        <w:sz w:val="24"/>
      </w:rPr>
    </w:lvl>
    <w:lvl w:ilvl="6" w:tplc="8BDE701C">
      <w:start w:val="1"/>
      <w:numFmt w:val="bullet"/>
      <w:lvlText w:val=""/>
      <w:lvlJc w:val="left"/>
      <w:pPr>
        <w:ind w:left="5148" w:hanging="360"/>
      </w:pPr>
      <w:rPr>
        <w:rFonts w:ascii="Symbol" w:eastAsia="Symbol" w:hAnsi="Symbol" w:cs="Symbol" w:hint="default"/>
        <w:color w:val="000000"/>
        <w:sz w:val="24"/>
      </w:rPr>
    </w:lvl>
    <w:lvl w:ilvl="7" w:tplc="58423FAE">
      <w:start w:val="1"/>
      <w:numFmt w:val="bullet"/>
      <w:lvlText w:val="o"/>
      <w:lvlJc w:val="left"/>
      <w:pPr>
        <w:ind w:left="5868" w:hanging="360"/>
      </w:pPr>
      <w:rPr>
        <w:rFonts w:ascii="Courier New" w:eastAsia="Courier New" w:hAnsi="Courier New" w:cs="Courier New" w:hint="default"/>
        <w:color w:val="000000"/>
        <w:sz w:val="24"/>
      </w:rPr>
    </w:lvl>
    <w:lvl w:ilvl="8" w:tplc="574C8248">
      <w:start w:val="1"/>
      <w:numFmt w:val="bullet"/>
      <w:lvlText w:val=""/>
      <w:lvlJc w:val="left"/>
      <w:pPr>
        <w:ind w:left="6588" w:hanging="360"/>
      </w:pPr>
      <w:rPr>
        <w:rFonts w:ascii="Wingdings" w:eastAsia="Wingdings" w:hAnsi="Wingdings" w:cs="Wingdings" w:hint="default"/>
        <w:color w:val="000000"/>
        <w:sz w:val="24"/>
      </w:rPr>
    </w:lvl>
  </w:abstractNum>
  <w:abstractNum w:abstractNumId="12" w15:restartNumberingAfterBreak="0">
    <w:nsid w:val="73666595"/>
    <w:multiLevelType w:val="hybridMultilevel"/>
    <w:tmpl w:val="85C2C208"/>
    <w:lvl w:ilvl="0" w:tplc="3E06C79C">
      <w:start w:val="1"/>
      <w:numFmt w:val="decimal"/>
      <w:lvlText w:val="%1."/>
      <w:lvlJc w:val="left"/>
      <w:pPr>
        <w:ind w:left="505" w:hanging="397"/>
      </w:pPr>
      <w:rPr>
        <w:rFonts w:ascii="Calibri" w:eastAsia="Calibri" w:hAnsi="Calibri" w:cs="Calibri" w:hint="default"/>
        <w:color w:val="000000"/>
        <w:sz w:val="24"/>
      </w:rPr>
    </w:lvl>
    <w:lvl w:ilvl="1" w:tplc="3C1EB2DA">
      <w:start w:val="1"/>
      <w:numFmt w:val="decimal"/>
      <w:lvlText w:val="%2."/>
      <w:lvlJc w:val="left"/>
      <w:pPr>
        <w:ind w:left="902" w:hanging="397"/>
      </w:pPr>
      <w:rPr>
        <w:rFonts w:ascii="Calibri" w:eastAsia="Calibri" w:hAnsi="Calibri" w:cs="Calibri" w:hint="default"/>
        <w:color w:val="000000"/>
        <w:sz w:val="24"/>
      </w:rPr>
    </w:lvl>
    <w:lvl w:ilvl="2" w:tplc="DE4249D0">
      <w:start w:val="1"/>
      <w:numFmt w:val="lowerLetter"/>
      <w:lvlText w:val="(%3)"/>
      <w:lvlJc w:val="left"/>
      <w:pPr>
        <w:ind w:left="505" w:hanging="397"/>
      </w:pPr>
      <w:rPr>
        <w:rFonts w:ascii="Calibri" w:eastAsia="Calibri" w:hAnsi="Calibri" w:cs="Calibri" w:hint="default"/>
        <w:color w:val="000000"/>
        <w:sz w:val="24"/>
      </w:rPr>
    </w:lvl>
    <w:lvl w:ilvl="3" w:tplc="2D407AEE">
      <w:start w:val="1"/>
      <w:numFmt w:val="lowerLetter"/>
      <w:lvlText w:val="(%4)"/>
      <w:lvlJc w:val="left"/>
      <w:pPr>
        <w:ind w:left="902" w:hanging="397"/>
      </w:pPr>
      <w:rPr>
        <w:rFonts w:ascii="Calibri" w:eastAsia="Calibri" w:hAnsi="Calibri" w:cs="Calibri" w:hint="default"/>
        <w:color w:val="000000"/>
        <w:sz w:val="24"/>
      </w:rPr>
    </w:lvl>
    <w:lvl w:ilvl="4" w:tplc="7332ADC8">
      <w:start w:val="1"/>
      <w:numFmt w:val="lowerRoman"/>
      <w:lvlText w:val="(%5)"/>
      <w:lvlJc w:val="left"/>
      <w:pPr>
        <w:ind w:left="505" w:hanging="397"/>
      </w:pPr>
      <w:rPr>
        <w:rFonts w:ascii="Calibri" w:eastAsia="Calibri" w:hAnsi="Calibri" w:cs="Calibri" w:hint="default"/>
        <w:color w:val="000000"/>
        <w:sz w:val="24"/>
      </w:rPr>
    </w:lvl>
    <w:lvl w:ilvl="5" w:tplc="7FFA42D2">
      <w:start w:val="1"/>
      <w:numFmt w:val="lowerRoman"/>
      <w:lvlText w:val="(%6)"/>
      <w:lvlJc w:val="left"/>
      <w:pPr>
        <w:ind w:left="902" w:hanging="397"/>
      </w:pPr>
      <w:rPr>
        <w:rFonts w:ascii="Calibri" w:eastAsia="Calibri" w:hAnsi="Calibri" w:cs="Calibri" w:hint="default"/>
        <w:color w:val="000000"/>
        <w:sz w:val="24"/>
      </w:rPr>
    </w:lvl>
    <w:lvl w:ilvl="6" w:tplc="C8028F96">
      <w:start w:val="1"/>
      <w:numFmt w:val="none"/>
      <w:lvlText w:val=""/>
      <w:lvlJc w:val="left"/>
      <w:pPr>
        <w:ind w:left="108" w:firstLine="0"/>
      </w:pPr>
      <w:rPr>
        <w:rFonts w:ascii="Calibri" w:eastAsia="Calibri" w:hAnsi="Calibri" w:cs="Calibri" w:hint="default"/>
        <w:color w:val="000000"/>
        <w:sz w:val="24"/>
      </w:rPr>
    </w:lvl>
    <w:lvl w:ilvl="7" w:tplc="EFC85716">
      <w:start w:val="1"/>
      <w:numFmt w:val="none"/>
      <w:lvlText w:val=""/>
      <w:lvlJc w:val="left"/>
      <w:pPr>
        <w:ind w:left="108" w:firstLine="0"/>
      </w:pPr>
      <w:rPr>
        <w:rFonts w:ascii="Calibri" w:eastAsia="Calibri" w:hAnsi="Calibri" w:cs="Calibri" w:hint="default"/>
        <w:color w:val="000000"/>
        <w:sz w:val="24"/>
      </w:rPr>
    </w:lvl>
    <w:lvl w:ilvl="8" w:tplc="7FD22D30">
      <w:start w:val="1"/>
      <w:numFmt w:val="none"/>
      <w:lvlText w:val=""/>
      <w:lvlJc w:val="right"/>
      <w:pPr>
        <w:ind w:left="108" w:firstLine="0"/>
      </w:pPr>
      <w:rPr>
        <w:rFonts w:ascii="Calibri" w:eastAsia="Calibri" w:hAnsi="Calibri" w:cs="Calibri" w:hint="default"/>
        <w:color w:val="000000"/>
        <w:sz w:val="24"/>
      </w:rPr>
    </w:lvl>
  </w:abstractNum>
  <w:abstractNum w:abstractNumId="13" w15:restartNumberingAfterBreak="0">
    <w:nsid w:val="75730D41"/>
    <w:multiLevelType w:val="hybridMultilevel"/>
    <w:tmpl w:val="4A24D772"/>
    <w:lvl w:ilvl="0" w:tplc="F3780BC4">
      <w:start w:val="1"/>
      <w:numFmt w:val="bullet"/>
      <w:lvlText w:val=""/>
      <w:lvlJc w:val="left"/>
      <w:pPr>
        <w:ind w:left="828" w:hanging="360"/>
      </w:pPr>
      <w:rPr>
        <w:rFonts w:ascii="Symbol" w:eastAsia="Symbol" w:hAnsi="Symbol" w:cs="Symbol" w:hint="default"/>
        <w:color w:val="000000"/>
        <w:sz w:val="24"/>
      </w:rPr>
    </w:lvl>
    <w:lvl w:ilvl="1" w:tplc="C5F49B96">
      <w:start w:val="1"/>
      <w:numFmt w:val="bullet"/>
      <w:lvlText w:val="o"/>
      <w:lvlJc w:val="left"/>
      <w:pPr>
        <w:ind w:left="1548" w:hanging="360"/>
      </w:pPr>
      <w:rPr>
        <w:rFonts w:ascii="Courier New" w:eastAsia="Courier New" w:hAnsi="Courier New" w:cs="Courier New" w:hint="default"/>
        <w:color w:val="000000"/>
        <w:sz w:val="24"/>
      </w:rPr>
    </w:lvl>
    <w:lvl w:ilvl="2" w:tplc="56C6451C">
      <w:start w:val="1"/>
      <w:numFmt w:val="bullet"/>
      <w:lvlText w:val=""/>
      <w:lvlJc w:val="left"/>
      <w:pPr>
        <w:ind w:left="2268" w:hanging="360"/>
      </w:pPr>
      <w:rPr>
        <w:rFonts w:ascii="Wingdings" w:eastAsia="Wingdings" w:hAnsi="Wingdings" w:cs="Wingdings" w:hint="default"/>
        <w:color w:val="000000"/>
        <w:sz w:val="24"/>
      </w:rPr>
    </w:lvl>
    <w:lvl w:ilvl="3" w:tplc="BE14B75A">
      <w:start w:val="1"/>
      <w:numFmt w:val="bullet"/>
      <w:lvlText w:val=""/>
      <w:lvlJc w:val="left"/>
      <w:pPr>
        <w:ind w:left="2988" w:hanging="360"/>
      </w:pPr>
      <w:rPr>
        <w:rFonts w:ascii="Symbol" w:eastAsia="Symbol" w:hAnsi="Symbol" w:cs="Symbol" w:hint="default"/>
        <w:color w:val="000000"/>
        <w:sz w:val="24"/>
      </w:rPr>
    </w:lvl>
    <w:lvl w:ilvl="4" w:tplc="8C62002E">
      <w:start w:val="1"/>
      <w:numFmt w:val="bullet"/>
      <w:lvlText w:val="o"/>
      <w:lvlJc w:val="left"/>
      <w:pPr>
        <w:ind w:left="3708" w:hanging="360"/>
      </w:pPr>
      <w:rPr>
        <w:rFonts w:ascii="Courier New" w:eastAsia="Courier New" w:hAnsi="Courier New" w:cs="Courier New" w:hint="default"/>
        <w:color w:val="000000"/>
        <w:sz w:val="24"/>
      </w:rPr>
    </w:lvl>
    <w:lvl w:ilvl="5" w:tplc="47781F1E">
      <w:start w:val="1"/>
      <w:numFmt w:val="bullet"/>
      <w:lvlText w:val=""/>
      <w:lvlJc w:val="left"/>
      <w:pPr>
        <w:ind w:left="4428" w:hanging="360"/>
      </w:pPr>
      <w:rPr>
        <w:rFonts w:ascii="Wingdings" w:eastAsia="Wingdings" w:hAnsi="Wingdings" w:cs="Wingdings" w:hint="default"/>
        <w:color w:val="000000"/>
        <w:sz w:val="24"/>
      </w:rPr>
    </w:lvl>
    <w:lvl w:ilvl="6" w:tplc="3550BB3C">
      <w:start w:val="1"/>
      <w:numFmt w:val="bullet"/>
      <w:lvlText w:val=""/>
      <w:lvlJc w:val="left"/>
      <w:pPr>
        <w:ind w:left="5148" w:hanging="360"/>
      </w:pPr>
      <w:rPr>
        <w:rFonts w:ascii="Symbol" w:eastAsia="Symbol" w:hAnsi="Symbol" w:cs="Symbol" w:hint="default"/>
        <w:color w:val="000000"/>
        <w:sz w:val="24"/>
      </w:rPr>
    </w:lvl>
    <w:lvl w:ilvl="7" w:tplc="7B56F7D2">
      <w:start w:val="1"/>
      <w:numFmt w:val="bullet"/>
      <w:lvlText w:val="o"/>
      <w:lvlJc w:val="left"/>
      <w:pPr>
        <w:ind w:left="5868" w:hanging="360"/>
      </w:pPr>
      <w:rPr>
        <w:rFonts w:ascii="Courier New" w:eastAsia="Courier New" w:hAnsi="Courier New" w:cs="Courier New" w:hint="default"/>
        <w:color w:val="000000"/>
        <w:sz w:val="24"/>
      </w:rPr>
    </w:lvl>
    <w:lvl w:ilvl="8" w:tplc="F1C4AC1E">
      <w:start w:val="1"/>
      <w:numFmt w:val="bullet"/>
      <w:lvlText w:val=""/>
      <w:lvlJc w:val="left"/>
      <w:pPr>
        <w:ind w:left="6588" w:hanging="360"/>
      </w:pPr>
      <w:rPr>
        <w:rFonts w:ascii="Wingdings" w:eastAsia="Wingdings" w:hAnsi="Wingdings" w:cs="Wingdings" w:hint="default"/>
        <w:color w:val="000000"/>
        <w:sz w:val="24"/>
      </w:rPr>
    </w:lvl>
  </w:abstractNum>
  <w:abstractNum w:abstractNumId="14" w15:restartNumberingAfterBreak="0">
    <w:nsid w:val="79BD1ADD"/>
    <w:multiLevelType w:val="hybridMultilevel"/>
    <w:tmpl w:val="AAAAE812"/>
    <w:lvl w:ilvl="0" w:tplc="92AC7976">
      <w:start w:val="1"/>
      <w:numFmt w:val="decimal"/>
      <w:lvlText w:val="%1."/>
      <w:lvlJc w:val="left"/>
      <w:pPr>
        <w:ind w:left="828" w:hanging="360"/>
      </w:pPr>
      <w:rPr>
        <w:rFonts w:ascii="Calibri" w:eastAsia="Calibri" w:hAnsi="Calibri" w:cs="Calibri" w:hint="default"/>
        <w:color w:val="000000"/>
        <w:sz w:val="24"/>
      </w:rPr>
    </w:lvl>
    <w:lvl w:ilvl="1" w:tplc="FF88AC40">
      <w:start w:val="1"/>
      <w:numFmt w:val="lowerLetter"/>
      <w:lvlText w:val="%2."/>
      <w:lvlJc w:val="left"/>
      <w:pPr>
        <w:ind w:left="1548" w:hanging="360"/>
      </w:pPr>
      <w:rPr>
        <w:rFonts w:ascii="Calibri" w:eastAsia="Calibri" w:hAnsi="Calibri" w:cs="Calibri" w:hint="default"/>
        <w:color w:val="000000"/>
        <w:sz w:val="24"/>
      </w:rPr>
    </w:lvl>
    <w:lvl w:ilvl="2" w:tplc="8A124F06">
      <w:start w:val="1"/>
      <w:numFmt w:val="lowerRoman"/>
      <w:lvlText w:val="%3."/>
      <w:lvlJc w:val="right"/>
      <w:pPr>
        <w:ind w:left="2268" w:hanging="180"/>
      </w:pPr>
      <w:rPr>
        <w:rFonts w:ascii="Calibri" w:eastAsia="Calibri" w:hAnsi="Calibri" w:cs="Calibri" w:hint="default"/>
        <w:color w:val="000000"/>
        <w:sz w:val="24"/>
      </w:rPr>
    </w:lvl>
    <w:lvl w:ilvl="3" w:tplc="169261A2">
      <w:start w:val="1"/>
      <w:numFmt w:val="decimal"/>
      <w:lvlText w:val="%4."/>
      <w:lvlJc w:val="left"/>
      <w:pPr>
        <w:ind w:left="2988" w:hanging="360"/>
      </w:pPr>
      <w:rPr>
        <w:rFonts w:ascii="Calibri" w:eastAsia="Calibri" w:hAnsi="Calibri" w:cs="Calibri" w:hint="default"/>
        <w:color w:val="000000"/>
        <w:sz w:val="24"/>
      </w:rPr>
    </w:lvl>
    <w:lvl w:ilvl="4" w:tplc="01AC656C">
      <w:start w:val="1"/>
      <w:numFmt w:val="lowerLetter"/>
      <w:lvlText w:val="%5."/>
      <w:lvlJc w:val="left"/>
      <w:pPr>
        <w:ind w:left="3708" w:hanging="360"/>
      </w:pPr>
      <w:rPr>
        <w:rFonts w:ascii="Calibri" w:eastAsia="Calibri" w:hAnsi="Calibri" w:cs="Calibri" w:hint="default"/>
        <w:color w:val="000000"/>
        <w:sz w:val="24"/>
      </w:rPr>
    </w:lvl>
    <w:lvl w:ilvl="5" w:tplc="7320039C">
      <w:start w:val="1"/>
      <w:numFmt w:val="lowerRoman"/>
      <w:lvlText w:val="%6."/>
      <w:lvlJc w:val="right"/>
      <w:pPr>
        <w:ind w:left="4428" w:hanging="180"/>
      </w:pPr>
      <w:rPr>
        <w:rFonts w:ascii="Calibri" w:eastAsia="Calibri" w:hAnsi="Calibri" w:cs="Calibri" w:hint="default"/>
        <w:color w:val="000000"/>
        <w:sz w:val="24"/>
      </w:rPr>
    </w:lvl>
    <w:lvl w:ilvl="6" w:tplc="F5A2E60C">
      <w:start w:val="1"/>
      <w:numFmt w:val="decimal"/>
      <w:lvlText w:val="%7."/>
      <w:lvlJc w:val="left"/>
      <w:pPr>
        <w:ind w:left="5148" w:hanging="360"/>
      </w:pPr>
      <w:rPr>
        <w:rFonts w:ascii="Calibri" w:eastAsia="Calibri" w:hAnsi="Calibri" w:cs="Calibri" w:hint="default"/>
        <w:color w:val="000000"/>
        <w:sz w:val="24"/>
      </w:rPr>
    </w:lvl>
    <w:lvl w:ilvl="7" w:tplc="EBD85258">
      <w:start w:val="1"/>
      <w:numFmt w:val="lowerLetter"/>
      <w:lvlText w:val="%8."/>
      <w:lvlJc w:val="left"/>
      <w:pPr>
        <w:ind w:left="5868" w:hanging="360"/>
      </w:pPr>
      <w:rPr>
        <w:rFonts w:ascii="Calibri" w:eastAsia="Calibri" w:hAnsi="Calibri" w:cs="Calibri" w:hint="default"/>
        <w:color w:val="000000"/>
        <w:sz w:val="24"/>
      </w:rPr>
    </w:lvl>
    <w:lvl w:ilvl="8" w:tplc="577E0D2E">
      <w:start w:val="1"/>
      <w:numFmt w:val="lowerRoman"/>
      <w:lvlText w:val="%9."/>
      <w:lvlJc w:val="right"/>
      <w:pPr>
        <w:ind w:left="6588" w:hanging="180"/>
      </w:pPr>
      <w:rPr>
        <w:rFonts w:ascii="Calibri" w:eastAsia="Calibri" w:hAnsi="Calibri" w:cs="Calibri" w:hint="default"/>
        <w:color w:val="000000"/>
        <w:sz w:val="24"/>
      </w:rPr>
    </w:lvl>
  </w:abstractNum>
  <w:num w:numId="1" w16cid:durableId="404688456">
    <w:abstractNumId w:val="13"/>
  </w:num>
  <w:num w:numId="2" w16cid:durableId="1932857631">
    <w:abstractNumId w:val="2"/>
  </w:num>
  <w:num w:numId="3" w16cid:durableId="1548763603">
    <w:abstractNumId w:val="9"/>
  </w:num>
  <w:num w:numId="4" w16cid:durableId="1637252890">
    <w:abstractNumId w:val="3"/>
  </w:num>
  <w:num w:numId="5" w16cid:durableId="377630951">
    <w:abstractNumId w:val="4"/>
  </w:num>
  <w:num w:numId="6" w16cid:durableId="901865871">
    <w:abstractNumId w:val="5"/>
  </w:num>
  <w:num w:numId="7" w16cid:durableId="50471917">
    <w:abstractNumId w:val="6"/>
  </w:num>
  <w:num w:numId="8" w16cid:durableId="1621720512">
    <w:abstractNumId w:val="7"/>
  </w:num>
  <w:num w:numId="9" w16cid:durableId="1982811066">
    <w:abstractNumId w:val="11"/>
  </w:num>
  <w:num w:numId="10" w16cid:durableId="357242760">
    <w:abstractNumId w:val="8"/>
  </w:num>
  <w:num w:numId="11" w16cid:durableId="294722428">
    <w:abstractNumId w:val="14"/>
  </w:num>
  <w:num w:numId="12" w16cid:durableId="1186215071">
    <w:abstractNumId w:val="0"/>
  </w:num>
  <w:num w:numId="13" w16cid:durableId="1503623891">
    <w:abstractNumId w:val="2"/>
  </w:num>
  <w:num w:numId="14" w16cid:durableId="1344478114">
    <w:abstractNumId w:val="12"/>
  </w:num>
  <w:num w:numId="15" w16cid:durableId="1666006867">
    <w:abstractNumId w:val="12"/>
  </w:num>
  <w:num w:numId="16" w16cid:durableId="411664169">
    <w:abstractNumId w:val="12"/>
  </w:num>
  <w:num w:numId="17" w16cid:durableId="1469281939">
    <w:abstractNumId w:val="10"/>
  </w:num>
  <w:num w:numId="18" w16cid:durableId="2080057068">
    <w:abstractNumId w:val="12"/>
  </w:num>
  <w:num w:numId="19" w16cid:durableId="889802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F22"/>
    <w:rsid w:val="00106ABC"/>
    <w:rsid w:val="00284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98B48"/>
  <w15:docId w15:val="{A47256CF-36DD-498D-8766-9A2281AA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06ABC"/>
    <w:pPr>
      <w:tabs>
        <w:tab w:val="center" w:pos="4513"/>
        <w:tab w:val="right" w:pos="9026"/>
      </w:tabs>
    </w:pPr>
  </w:style>
  <w:style w:type="character" w:customStyle="1" w:styleId="HeaderChar">
    <w:name w:val="Header Char"/>
    <w:basedOn w:val="DefaultParagraphFont"/>
    <w:link w:val="Header"/>
    <w:uiPriority w:val="99"/>
    <w:rsid w:val="00106ABC"/>
  </w:style>
  <w:style w:type="paragraph" w:styleId="Footer">
    <w:name w:val="footer"/>
    <w:basedOn w:val="Normal"/>
    <w:link w:val="FooterChar"/>
    <w:uiPriority w:val="99"/>
    <w:unhideWhenUsed/>
    <w:rsid w:val="00106ABC"/>
    <w:pPr>
      <w:tabs>
        <w:tab w:val="center" w:pos="4513"/>
        <w:tab w:val="right" w:pos="9026"/>
      </w:tabs>
    </w:pPr>
  </w:style>
  <w:style w:type="character" w:customStyle="1" w:styleId="FooterChar">
    <w:name w:val="Footer Char"/>
    <w:basedOn w:val="DefaultParagraphFont"/>
    <w:link w:val="Footer"/>
    <w:uiPriority w:val="99"/>
    <w:rsid w:val="00106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health.vic.gov.au/alcohol-and-drugs/aod-service-standards-guidelines/aod-program-guidelin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providers.dffh.vic.gov.au/families-fairness-housing-health-activity-search"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health.vic.gov.au/policy-and-funding-guidelines-for-health-servic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20DE9CF-4918-4A45-84B3-4AA0D2659BC5}"/>
</file>

<file path=customXml/itemProps2.xml><?xml version="1.0" encoding="utf-8"?>
<ds:datastoreItem xmlns:ds="http://schemas.openxmlformats.org/officeDocument/2006/customXml" ds:itemID="{AB924BAC-91ED-49A2-9194-5AB11E381CD5}"/>
</file>

<file path=customXml/itemProps3.xml><?xml version="1.0" encoding="utf-8"?>
<ds:datastoreItem xmlns:ds="http://schemas.openxmlformats.org/officeDocument/2006/customXml" ds:itemID="{2DA7F77D-3EEF-49AA-B079-A7AE3BA9644B}"/>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5118</Characters>
  <Application>Microsoft Office Word</Application>
  <DocSecurity>0</DocSecurity>
  <Lines>42</Lines>
  <Paragraphs>12</Paragraphs>
  <ScaleCrop>false</ScaleCrop>
  <Company>Oracle USA</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Therapeutic Day Rehabilitation 34305</dc:title>
  <dc:subject/>
  <dc:creator>User</dc:creator>
  <cp:keywords/>
  <dc:description>Generated by Oracle BI Publisher 12.2.1.3.0</dc:description>
  <cp:revision>2</cp:revision>
  <dcterms:created xsi:type="dcterms:W3CDTF">2023-09-27T02:37:00Z</dcterms:created>
  <dcterms:modified xsi:type="dcterms:W3CDTF">2023-09-27T02:37:00Z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2023-09-27T02:36:54Z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86e8df29-4c3d-4745-b32a-c7a9916efb65</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