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0C9AF333" w14:textId="77777777" w:rsidTr="007E4789">
        <w:trPr>
          <w:trHeight w:val="1075"/>
        </w:trPr>
        <w:tc>
          <w:tcPr>
            <w:tcW w:w="8101" w:type="dxa"/>
            <w:shd w:val="clear" w:color="auto" w:fill="auto"/>
            <w:vAlign w:val="bottom"/>
          </w:tcPr>
          <w:p w14:paraId="33ACF0B4" w14:textId="77777777" w:rsidR="002B7F49" w:rsidRPr="005F65FA" w:rsidRDefault="002B7F49" w:rsidP="007E4789">
            <w:pPr>
              <w:pStyle w:val="DHHSmainheading"/>
              <w:spacing w:line="270" w:lineRule="atLeast"/>
              <w:rPr>
                <w:sz w:val="44"/>
                <w:szCs w:val="44"/>
              </w:rPr>
            </w:pPr>
            <w:r w:rsidRPr="005F65FA">
              <w:rPr>
                <w:noProof/>
                <w:color w:val="FFFFFF" w:themeColor="background1"/>
                <w:sz w:val="44"/>
                <w:szCs w:val="44"/>
                <w:lang w:eastAsia="en-AU"/>
              </w:rPr>
              <w:drawing>
                <wp:anchor distT="0" distB="0" distL="114300" distR="114300" simplePos="0" relativeHeight="251658240" behindDoc="1" locked="1" layoutInCell="0" allowOverlap="1" wp14:anchorId="1A156BCC" wp14:editId="073B5DD9">
                  <wp:simplePos x="0" y="0"/>
                  <wp:positionH relativeFrom="page">
                    <wp:posOffset>-542925</wp:posOffset>
                  </wp:positionH>
                  <wp:positionV relativeFrom="page">
                    <wp:posOffset>-361950</wp:posOffset>
                  </wp:positionV>
                  <wp:extent cx="7562850" cy="1971675"/>
                  <wp:effectExtent l="0" t="0" r="0" b="9525"/>
                  <wp:wrapNone/>
                  <wp:docPr id="278" name="Picture 27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1971675"/>
                          </a:xfrm>
                          <a:prstGeom prst="rect">
                            <a:avLst/>
                          </a:prstGeom>
                          <a:noFill/>
                        </pic:spPr>
                      </pic:pic>
                    </a:graphicData>
                  </a:graphic>
                  <wp14:sizeRelH relativeFrom="page">
                    <wp14:pctWidth>0</wp14:pctWidth>
                  </wp14:sizeRelH>
                  <wp14:sizeRelV relativeFrom="page">
                    <wp14:pctHeight>0</wp14:pctHeight>
                  </wp14:sizeRelV>
                </wp:anchor>
              </w:drawing>
            </w:r>
            <w:r w:rsidRPr="005F65FA">
              <w:rPr>
                <w:rFonts w:cs="Arial"/>
                <w:noProof/>
                <w:sz w:val="44"/>
                <w:szCs w:val="44"/>
              </w:rPr>
              <w:t>Therapeutic Counselling</w:t>
            </w:r>
            <w:r w:rsidRPr="005F65FA">
              <w:rPr>
                <w:rFonts w:cs="Arial"/>
                <w:sz w:val="44"/>
                <w:szCs w:val="44"/>
              </w:rPr>
              <w:t xml:space="preserve"> </w:t>
            </w:r>
            <w:r w:rsidRPr="005F65FA">
              <w:rPr>
                <w:rFonts w:cs="Arial"/>
                <w:sz w:val="44"/>
                <w:szCs w:val="44"/>
              </w:rPr>
              <w:br/>
            </w:r>
            <w:r w:rsidRPr="005F65FA">
              <w:rPr>
                <w:rFonts w:cs="Arial"/>
                <w:noProof/>
                <w:sz w:val="44"/>
                <w:szCs w:val="44"/>
              </w:rPr>
              <w:t>34084</w:t>
            </w:r>
          </w:p>
        </w:tc>
      </w:tr>
      <w:tr w:rsidR="002B7F49" w14:paraId="4B9AA5E6" w14:textId="77777777" w:rsidTr="007E4789">
        <w:tc>
          <w:tcPr>
            <w:tcW w:w="8101" w:type="dxa"/>
            <w:shd w:val="clear" w:color="auto" w:fill="auto"/>
            <w:tcMar>
              <w:top w:w="170" w:type="dxa"/>
              <w:bottom w:w="510" w:type="dxa"/>
            </w:tcMar>
          </w:tcPr>
          <w:p w14:paraId="2F709BC8" w14:textId="77777777" w:rsidR="002B7F49" w:rsidRDefault="002B7F49" w:rsidP="007E4789">
            <w:pPr>
              <w:pStyle w:val="DHHSmainsubheading"/>
              <w:rPr>
                <w:szCs w:val="28"/>
              </w:rPr>
            </w:pPr>
            <w:r>
              <w:rPr>
                <w:szCs w:val="28"/>
              </w:rPr>
              <w:t xml:space="preserve">Outcome objective: Victorians are healthy and well </w:t>
            </w:r>
          </w:p>
          <w:p w14:paraId="0E152099" w14:textId="77777777" w:rsidR="002B7F49" w:rsidRDefault="002B7F49" w:rsidP="007E4789">
            <w:pPr>
              <w:pStyle w:val="DHHSmainsubheading"/>
              <w:rPr>
                <w:szCs w:val="28"/>
              </w:rPr>
            </w:pPr>
            <w:r>
              <w:rPr>
                <w:szCs w:val="28"/>
              </w:rPr>
              <w:t xml:space="preserve">Output group: </w:t>
            </w:r>
            <w:r w:rsidRPr="00177619">
              <w:rPr>
                <w:noProof/>
                <w:szCs w:val="28"/>
              </w:rPr>
              <w:t>Drugs Services</w:t>
            </w:r>
          </w:p>
          <w:p w14:paraId="5B90585C" w14:textId="77777777" w:rsidR="002B7F49" w:rsidRPr="00AD784C" w:rsidRDefault="002B7F49" w:rsidP="007E4789">
            <w:pPr>
              <w:pStyle w:val="DHHSmainsubheading"/>
              <w:rPr>
                <w:szCs w:val="28"/>
              </w:rPr>
            </w:pPr>
            <w:r>
              <w:rPr>
                <w:szCs w:val="28"/>
              </w:rPr>
              <w:t xml:space="preserve">Output: </w:t>
            </w:r>
            <w:r w:rsidRPr="00177619">
              <w:rPr>
                <w:noProof/>
                <w:szCs w:val="28"/>
              </w:rPr>
              <w:t>Drug Treatment &amp; Rehabilitation</w:t>
            </w:r>
          </w:p>
        </w:tc>
      </w:tr>
    </w:tbl>
    <w:p w14:paraId="06DB58A7" w14:textId="77777777" w:rsidR="002B7F49" w:rsidRDefault="007E4789" w:rsidP="005F65FA">
      <w:pPr>
        <w:pStyle w:val="Heading1"/>
      </w:pPr>
      <w:r>
        <w:br w:type="textWrapping" w:clear="all"/>
      </w:r>
      <w:r w:rsidR="002B7F49" w:rsidRPr="00B70F76">
        <w:t>1.</w:t>
      </w:r>
      <w:r w:rsidR="002B7F49">
        <w:t xml:space="preserve"> Service Objective </w:t>
      </w:r>
    </w:p>
    <w:p w14:paraId="27E4A7F5" w14:textId="7D8B14B3" w:rsidR="009872EB" w:rsidRDefault="009872EB" w:rsidP="009872EB">
      <w:pPr>
        <w:pStyle w:val="DHHSbody"/>
        <w:rPr>
          <w:rFonts w:cs="Arial"/>
        </w:rPr>
      </w:pPr>
      <w:r>
        <w:rPr>
          <w:noProof/>
        </w:rPr>
        <w:t xml:space="preserve">Family therapuetic interventions that </w:t>
      </w:r>
      <w:r>
        <w:rPr>
          <w:rFonts w:cs="Arial"/>
        </w:rPr>
        <w:t>assists young people and their parents/carer/family members to address difficulties associated with alcohol and drug use amongst young people. It supports young people to make positive choices about their alcohol and drug use and encourages stronger family relationship, promoting family function</w:t>
      </w:r>
      <w:r w:rsidR="004239AF">
        <w:rPr>
          <w:rFonts w:cs="Arial"/>
        </w:rPr>
        <w:t>.</w:t>
      </w:r>
    </w:p>
    <w:p w14:paraId="503DC4F8" w14:textId="77777777" w:rsidR="002B7F49" w:rsidRDefault="002B7F49" w:rsidP="005F65FA">
      <w:pPr>
        <w:pStyle w:val="Heading1"/>
      </w:pPr>
      <w:r>
        <w:t>2</w:t>
      </w:r>
      <w:r w:rsidRPr="00B70F76">
        <w:t xml:space="preserve">. </w:t>
      </w:r>
      <w:r>
        <w:t>Description of the service</w:t>
      </w:r>
    </w:p>
    <w:p w14:paraId="6CBA487D" w14:textId="77777777" w:rsidR="009872EB" w:rsidRDefault="009872EB" w:rsidP="009872EB">
      <w:pPr>
        <w:pStyle w:val="DHHSbody"/>
      </w:pPr>
      <w:r w:rsidRPr="00475B67">
        <w:t>Therapeutic</w:t>
      </w:r>
      <w:r>
        <w:t xml:space="preserve"> Counselling</w:t>
      </w:r>
      <w:r w:rsidRPr="00475B67">
        <w:t xml:space="preserve"> assists families to develop positive ways of communicating and problem solving. The notion of family is understood broadly and includes relatives and significant others. The work is conducted in settings that offer the greatest opportunity for engagement and learni</w:t>
      </w:r>
      <w:bookmarkStart w:id="0" w:name="_GoBack"/>
      <w:bookmarkEnd w:id="0"/>
      <w:r w:rsidRPr="00475B67">
        <w:t>ng.</w:t>
      </w:r>
    </w:p>
    <w:p w14:paraId="417BE0EA" w14:textId="77777777" w:rsidR="009872EB" w:rsidRDefault="009872EB" w:rsidP="009872EB">
      <w:pPr>
        <w:pStyle w:val="DHHSbullet1"/>
        <w:numPr>
          <w:ilvl w:val="0"/>
          <w:numId w:val="0"/>
        </w:numPr>
        <w:ind w:left="284" w:hanging="284"/>
      </w:pPr>
      <w:r w:rsidRPr="00475B67">
        <w:t xml:space="preserve">A flexible approach is tailored to the unique needs of each young person and their family and this </w:t>
      </w:r>
      <w:r>
        <w:t>may include:</w:t>
      </w:r>
    </w:p>
    <w:p w14:paraId="48705470" w14:textId="77777777" w:rsidR="009872EB" w:rsidRDefault="009872EB" w:rsidP="009872EB">
      <w:pPr>
        <w:pStyle w:val="DHHSbullet1"/>
        <w:numPr>
          <w:ilvl w:val="0"/>
          <w:numId w:val="16"/>
        </w:numPr>
      </w:pPr>
      <w:r w:rsidRPr="00475B67">
        <w:t>ind</w:t>
      </w:r>
      <w:r>
        <w:t>ividual and family counselling</w:t>
      </w:r>
    </w:p>
    <w:p w14:paraId="186427F4" w14:textId="77777777" w:rsidR="009872EB" w:rsidRDefault="009872EB" w:rsidP="009872EB">
      <w:pPr>
        <w:pStyle w:val="DHHSbullet1"/>
        <w:numPr>
          <w:ilvl w:val="0"/>
          <w:numId w:val="16"/>
        </w:numPr>
      </w:pPr>
      <w:r>
        <w:t>case co-ordination</w:t>
      </w:r>
    </w:p>
    <w:p w14:paraId="555D7842" w14:textId="77777777" w:rsidR="009872EB" w:rsidRDefault="009872EB" w:rsidP="009872EB">
      <w:pPr>
        <w:pStyle w:val="DHHSbullet1"/>
        <w:numPr>
          <w:ilvl w:val="0"/>
          <w:numId w:val="16"/>
        </w:numPr>
      </w:pPr>
      <w:r w:rsidRPr="00475B67">
        <w:t>assessment and referrals,</w:t>
      </w:r>
    </w:p>
    <w:p w14:paraId="7DDB53CA" w14:textId="77777777" w:rsidR="009872EB" w:rsidRDefault="009872EB" w:rsidP="009872EB">
      <w:pPr>
        <w:pStyle w:val="DHHSbullet1"/>
        <w:numPr>
          <w:ilvl w:val="0"/>
          <w:numId w:val="16"/>
        </w:numPr>
      </w:pPr>
      <w:r w:rsidRPr="00475B67">
        <w:t>facilitated access</w:t>
      </w:r>
      <w:r>
        <w:t xml:space="preserve"> into parent support groups </w:t>
      </w:r>
    </w:p>
    <w:p w14:paraId="622A6816" w14:textId="77777777" w:rsidR="009872EB" w:rsidRDefault="009872EB" w:rsidP="009872EB">
      <w:pPr>
        <w:pStyle w:val="DHHSbullet1"/>
        <w:numPr>
          <w:ilvl w:val="0"/>
          <w:numId w:val="16"/>
        </w:numPr>
      </w:pPr>
      <w:r w:rsidRPr="00475B67">
        <w:t xml:space="preserve">secondary consultation to health and welfare professionals. </w:t>
      </w:r>
    </w:p>
    <w:p w14:paraId="54BA9B14" w14:textId="77777777" w:rsidR="002B7F49" w:rsidRPr="00B70F76" w:rsidRDefault="002B7F49" w:rsidP="005F65FA">
      <w:pPr>
        <w:pStyle w:val="Heading1"/>
      </w:pPr>
      <w:r>
        <w:t xml:space="preserve">3. </w:t>
      </w:r>
      <w:r w:rsidRPr="00B70F76">
        <w:t>Client group</w:t>
      </w:r>
    </w:p>
    <w:p w14:paraId="15DC2842" w14:textId="77777777" w:rsidR="002B7F49" w:rsidRDefault="002B7F49" w:rsidP="005F65FA">
      <w:pPr>
        <w:pStyle w:val="DHHSbody"/>
      </w:pPr>
      <w:r>
        <w:t xml:space="preserve">The client </w:t>
      </w:r>
      <w:proofErr w:type="gramStart"/>
      <w:r>
        <w:t>group</w:t>
      </w:r>
      <w:proofErr w:type="gramEnd"/>
      <w:r>
        <w:t xml:space="preserve"> this activity is targeted at is </w:t>
      </w:r>
      <w:r w:rsidR="00475B67">
        <w:t xml:space="preserve">young people aged 12-25 with problematic alcohol and drug use </w:t>
      </w:r>
      <w:r w:rsidR="007F131B">
        <w:t xml:space="preserve">as well as </w:t>
      </w:r>
      <w:r w:rsidR="00475B67">
        <w:t>their parents/carers/family members.</w:t>
      </w:r>
    </w:p>
    <w:p w14:paraId="3A012539" w14:textId="77777777" w:rsidR="002B7F49" w:rsidRDefault="002B7F49" w:rsidP="005F65FA">
      <w:pPr>
        <w:pStyle w:val="Heading1"/>
      </w:pPr>
      <w:r>
        <w:t>4. Obligations specific to this activity</w:t>
      </w:r>
    </w:p>
    <w:p w14:paraId="58FDCCDA" w14:textId="77777777" w:rsidR="002B7F49" w:rsidRDefault="002B7F49" w:rsidP="007B7E5D">
      <w:pPr>
        <w:pStyle w:val="DHHSbody"/>
        <w:spacing w:beforeLines="40" w:before="96"/>
      </w:pPr>
      <w:r>
        <w:t>In addition to the obligations listed in the Service Agreement, organisations funded to deliver this activity must comply with the following:</w:t>
      </w:r>
    </w:p>
    <w:p w14:paraId="1BA8BC89" w14:textId="77777777" w:rsidR="002B7F49" w:rsidRPr="001F3DE2" w:rsidRDefault="002B7F49" w:rsidP="005F65FA">
      <w:pPr>
        <w:pStyle w:val="Heading2"/>
      </w:pPr>
      <w:r w:rsidRPr="001F3DE2">
        <w:t xml:space="preserve">4a.  Registration and Accreditation </w:t>
      </w:r>
    </w:p>
    <w:p w14:paraId="3355987B" w14:textId="77777777" w:rsidR="00FA1175" w:rsidRPr="00A43184" w:rsidRDefault="00FA1175" w:rsidP="005F65FA">
      <w:pPr>
        <w:pStyle w:val="DHHSbullet1"/>
      </w:pPr>
      <w:r w:rsidRPr="00A43184">
        <w:t xml:space="preserve">Funded </w:t>
      </w:r>
      <w:r>
        <w:t>AOD</w:t>
      </w:r>
      <w:r w:rsidRPr="00A43184">
        <w:t xml:space="preserve"> </w:t>
      </w:r>
      <w:r w:rsidR="007F131B">
        <w:t xml:space="preserve">treatment </w:t>
      </w:r>
      <w:r w:rsidRPr="00A43184">
        <w:t>services in Victoria must comply with the requirements of any relevant accreditations and standards. They must be, or able to be, accredited within generic accreditation frameworks by a certified entity.</w:t>
      </w:r>
      <w:r>
        <w:t xml:space="preserve"> More information is available on the </w:t>
      </w:r>
      <w:hyperlink r:id="rId9" w:history="1">
        <w:r w:rsidRPr="008A4190">
          <w:rPr>
            <w:rStyle w:val="Hyperlink"/>
          </w:rPr>
          <w:t>department’s AOD service quality and accreditation webpage.</w:t>
        </w:r>
      </w:hyperlink>
      <w:r>
        <w:rPr>
          <w:rStyle w:val="Hyperlink"/>
        </w:rPr>
        <w:t xml:space="preserve"> </w:t>
      </w:r>
      <w:r w:rsidRPr="008A4190">
        <w:rPr>
          <w:rStyle w:val="Hyperlink"/>
          <w:color w:val="auto"/>
        </w:rPr>
        <w:t>Or copy link in the browser</w:t>
      </w:r>
      <w:r w:rsidRPr="008A4190">
        <w:t xml:space="preserve"> </w:t>
      </w:r>
      <w:r>
        <w:t>&lt;</w:t>
      </w:r>
      <w:r w:rsidRPr="00480908">
        <w:t>https://www2.health.vic.gov.au/alcohol-and-drugs/aod-service-standards-guidelines/aod-service-quality-accreditation</w:t>
      </w:r>
      <w:r>
        <w:t>&gt;</w:t>
      </w:r>
    </w:p>
    <w:p w14:paraId="75C76FD0" w14:textId="77777777" w:rsidR="00FA1175" w:rsidRDefault="00FA1175" w:rsidP="005F65FA">
      <w:pPr>
        <w:pStyle w:val="Heading2"/>
      </w:pPr>
      <w:r w:rsidRPr="001F3DE2">
        <w:t xml:space="preserve">4b. Program requirements and other policy guidelines </w:t>
      </w:r>
    </w:p>
    <w:p w14:paraId="7F196330" w14:textId="28EA84D6" w:rsidR="0020455D" w:rsidRDefault="00FA1175" w:rsidP="005F65FA">
      <w:pPr>
        <w:pStyle w:val="DHHSbullet1"/>
      </w:pPr>
      <w:r>
        <w:t>All AOD program requirements are contained in the AOD</w:t>
      </w:r>
      <w:r w:rsidRPr="00480908">
        <w:t xml:space="preserve"> program guidelines. </w:t>
      </w:r>
      <w:r>
        <w:t xml:space="preserve">These are available on the </w:t>
      </w:r>
      <w:hyperlink r:id="rId10" w:history="1">
        <w:r w:rsidRPr="008A4190">
          <w:rPr>
            <w:rStyle w:val="Hyperlink"/>
            <w:rFonts w:eastAsia="Times New Roman"/>
          </w:rPr>
          <w:t>department’s website.</w:t>
        </w:r>
      </w:hyperlink>
      <w:r>
        <w:t xml:space="preserve"> </w:t>
      </w:r>
      <w:hyperlink r:id="rId11" w:history="1">
        <w:r w:rsidR="004239AF" w:rsidRPr="00406A30">
          <w:rPr>
            <w:rStyle w:val="Hyperlink"/>
            <w:rFonts w:eastAsia="Times New Roman"/>
          </w:rPr>
          <w:t>https://www2.health.vic.gov.au/alcohol-and-drugs/aod-service-standards-guidelines/aod-program-guidelines</w:t>
        </w:r>
      </w:hyperlink>
    </w:p>
    <w:p w14:paraId="1640A687" w14:textId="77777777" w:rsidR="004239AF" w:rsidRPr="00FA1175" w:rsidRDefault="004239AF" w:rsidP="00FA1175">
      <w:pPr>
        <w:pStyle w:val="DHHSbody"/>
        <w:tabs>
          <w:tab w:val="left" w:pos="7845"/>
        </w:tabs>
        <w:spacing w:beforeLines="40" w:before="96"/>
        <w:rPr>
          <w:color w:val="7030A0"/>
        </w:rPr>
      </w:pPr>
    </w:p>
    <w:p w14:paraId="0BFF268C" w14:textId="77777777" w:rsidR="002B7F49" w:rsidRPr="00575BC9" w:rsidRDefault="002B7F49" w:rsidP="005F65FA">
      <w:pPr>
        <w:pStyle w:val="Heading1"/>
      </w:pPr>
      <w:r>
        <w:lastRenderedPageBreak/>
        <w:t>5. Performance</w:t>
      </w:r>
    </w:p>
    <w:p w14:paraId="567670F2" w14:textId="77777777" w:rsidR="002B7F49" w:rsidRPr="001F1A17" w:rsidRDefault="002B7F49" w:rsidP="005F65FA">
      <w:pPr>
        <w:pStyle w:val="DHHSbody"/>
      </w:pPr>
      <w:r>
        <w:t>Funding is subject to achieving the</w:t>
      </w:r>
      <w:r w:rsidRPr="00171F04">
        <w:t xml:space="preserve"> </w:t>
      </w:r>
      <w:r>
        <w:t xml:space="preserve">performance targets specified in Schedule 2 of the Service Agreement. Performance is measured as follows:  </w:t>
      </w:r>
    </w:p>
    <w:p w14:paraId="18D7D493" w14:textId="5502B8FA" w:rsidR="00FA1175" w:rsidRPr="00B43DD0" w:rsidRDefault="00FA1175" w:rsidP="005F65FA">
      <w:pPr>
        <w:pStyle w:val="Heading2"/>
      </w:pPr>
      <w:r>
        <w:t>Key performance measure</w:t>
      </w:r>
      <w:r w:rsidR="005F65FA">
        <w:t xml:space="preserve"> 1</w:t>
      </w:r>
      <w:r w:rsidRPr="00575BC9">
        <w:t xml:space="preserve">: </w:t>
      </w:r>
      <w:r w:rsidRPr="009E5CBC">
        <w:rPr>
          <w:rStyle w:val="DHHSbodyChar"/>
        </w:rPr>
        <w:t>Number of episodes of care</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FA1175" w:rsidRPr="00C237A0" w14:paraId="39568AD2" w14:textId="77777777" w:rsidTr="005F65FA">
        <w:trPr>
          <w:cantSplit/>
          <w:trHeight w:hRule="exact" w:val="657"/>
        </w:trPr>
        <w:tc>
          <w:tcPr>
            <w:tcW w:w="2835" w:type="dxa"/>
          </w:tcPr>
          <w:p w14:paraId="2B02CB05" w14:textId="77777777" w:rsidR="00FA1175" w:rsidRPr="0017293C" w:rsidRDefault="00FA1175" w:rsidP="00435471">
            <w:pPr>
              <w:pStyle w:val="DHHStablecolhead"/>
            </w:pPr>
            <w:r w:rsidRPr="00575BC9">
              <w:t>Aim/objective</w:t>
            </w:r>
          </w:p>
        </w:tc>
        <w:tc>
          <w:tcPr>
            <w:tcW w:w="7379" w:type="dxa"/>
          </w:tcPr>
          <w:p w14:paraId="25333A76" w14:textId="77777777" w:rsidR="00FA1175" w:rsidRPr="002F7C4B" w:rsidRDefault="00FA1175" w:rsidP="005F65FA">
            <w:pPr>
              <w:pStyle w:val="DHHStabletext"/>
              <w:rPr>
                <w:color w:val="7030A0"/>
              </w:rPr>
            </w:pPr>
            <w:r w:rsidRPr="00311CDF">
              <w:t>To ensure that the service provider has delivered the quantity of services recorded in the service agreement.</w:t>
            </w:r>
          </w:p>
        </w:tc>
      </w:tr>
      <w:tr w:rsidR="00FA1175" w:rsidRPr="00C237A0" w14:paraId="61B83E26" w14:textId="77777777" w:rsidTr="005F65FA">
        <w:trPr>
          <w:cantSplit/>
          <w:trHeight w:hRule="exact" w:val="340"/>
        </w:trPr>
        <w:tc>
          <w:tcPr>
            <w:tcW w:w="2835" w:type="dxa"/>
          </w:tcPr>
          <w:p w14:paraId="48187ED8" w14:textId="77777777" w:rsidR="00FA1175" w:rsidRPr="0017293C" w:rsidRDefault="00FA1175" w:rsidP="00435471">
            <w:pPr>
              <w:pStyle w:val="DHHStablecolhead"/>
            </w:pPr>
            <w:r w:rsidRPr="00575BC9">
              <w:t>Target</w:t>
            </w:r>
          </w:p>
        </w:tc>
        <w:tc>
          <w:tcPr>
            <w:tcW w:w="7379" w:type="dxa"/>
          </w:tcPr>
          <w:p w14:paraId="6EC6F52A" w14:textId="77777777" w:rsidR="00FA1175" w:rsidRPr="002F7C4B" w:rsidRDefault="00FA1175" w:rsidP="005F65FA">
            <w:pPr>
              <w:pStyle w:val="DHHStabletext"/>
              <w:rPr>
                <w:color w:val="7030A0"/>
              </w:rPr>
            </w:pPr>
            <w:r>
              <w:t>The performance measure target is provided in the Service Agreement.</w:t>
            </w:r>
          </w:p>
        </w:tc>
      </w:tr>
      <w:tr w:rsidR="00FA1175" w:rsidRPr="00C237A0" w14:paraId="51D51353" w14:textId="77777777" w:rsidTr="005F65FA">
        <w:trPr>
          <w:cantSplit/>
          <w:trHeight w:hRule="exact" w:val="340"/>
        </w:trPr>
        <w:tc>
          <w:tcPr>
            <w:tcW w:w="2835" w:type="dxa"/>
          </w:tcPr>
          <w:p w14:paraId="7435153D" w14:textId="77777777" w:rsidR="00FA1175" w:rsidRPr="0017293C" w:rsidRDefault="00FA1175" w:rsidP="00435471">
            <w:pPr>
              <w:pStyle w:val="DHHStablecolhead"/>
            </w:pPr>
            <w:r w:rsidRPr="00575BC9">
              <w:t>Type of count</w:t>
            </w:r>
          </w:p>
        </w:tc>
        <w:tc>
          <w:tcPr>
            <w:tcW w:w="7379" w:type="dxa"/>
          </w:tcPr>
          <w:p w14:paraId="337CB268" w14:textId="77777777" w:rsidR="00FA1175" w:rsidRPr="00C237A0" w:rsidRDefault="00FA1175" w:rsidP="005F65FA">
            <w:pPr>
              <w:pStyle w:val="DHHStabletext"/>
            </w:pPr>
            <w:r>
              <w:rPr>
                <w:color w:val="7030A0"/>
              </w:rPr>
              <w:fldChar w:fldCharType="begin">
                <w:ffData>
                  <w:name w:val="Check2"/>
                  <w:enabled/>
                  <w:calcOnExit w:val="0"/>
                  <w:checkBox>
                    <w:sizeAuto/>
                    <w:default w:val="1"/>
                  </w:checkBox>
                </w:ffData>
              </w:fldChar>
            </w:r>
            <w:bookmarkStart w:id="1" w:name="Check2"/>
            <w:r>
              <w:rPr>
                <w:color w:val="7030A0"/>
              </w:rPr>
              <w:instrText xml:space="preserve"> FORMCHECKBOX </w:instrText>
            </w:r>
            <w:r w:rsidR="00EC6ED0">
              <w:rPr>
                <w:color w:val="7030A0"/>
              </w:rPr>
            </w:r>
            <w:r w:rsidR="00EC6ED0">
              <w:rPr>
                <w:color w:val="7030A0"/>
              </w:rPr>
              <w:fldChar w:fldCharType="separate"/>
            </w:r>
            <w:r>
              <w:rPr>
                <w:color w:val="7030A0"/>
              </w:rPr>
              <w:fldChar w:fldCharType="end"/>
            </w:r>
            <w:bookmarkEnd w:id="1"/>
            <w:r>
              <w:rPr>
                <w:color w:val="7030A0"/>
              </w:rPr>
              <w:t xml:space="preserve"> </w:t>
            </w:r>
            <w:r>
              <w:t xml:space="preserve">Cumulative          </w:t>
            </w:r>
            <w:r>
              <w:rPr>
                <w:color w:val="7030A0"/>
              </w:rPr>
              <w:fldChar w:fldCharType="begin">
                <w:ffData>
                  <w:name w:val="Check2"/>
                  <w:enabled/>
                  <w:calcOnExit w:val="0"/>
                  <w:checkBox>
                    <w:sizeAuto/>
                    <w:default w:val="0"/>
                  </w:checkBox>
                </w:ffData>
              </w:fldChar>
            </w:r>
            <w:r>
              <w:rPr>
                <w:color w:val="7030A0"/>
              </w:rPr>
              <w:instrText xml:space="preserve"> FORMCHECKBOX </w:instrText>
            </w:r>
            <w:r w:rsidR="00EC6ED0">
              <w:rPr>
                <w:color w:val="7030A0"/>
              </w:rPr>
            </w:r>
            <w:r w:rsidR="00EC6ED0">
              <w:rPr>
                <w:color w:val="7030A0"/>
              </w:rPr>
              <w:fldChar w:fldCharType="separate"/>
            </w:r>
            <w:r>
              <w:rPr>
                <w:color w:val="7030A0"/>
              </w:rPr>
              <w:fldChar w:fldCharType="end"/>
            </w:r>
            <w:r>
              <w:rPr>
                <w:color w:val="7030A0"/>
              </w:rPr>
              <w:t xml:space="preserve"> </w:t>
            </w:r>
            <w:r>
              <w:t>Non-cumulative</w:t>
            </w:r>
          </w:p>
        </w:tc>
      </w:tr>
      <w:tr w:rsidR="00FA1175" w:rsidRPr="00C237A0" w14:paraId="685DA2BF" w14:textId="77777777" w:rsidTr="005F65FA">
        <w:trPr>
          <w:cantSplit/>
          <w:trHeight w:hRule="exact" w:val="529"/>
        </w:trPr>
        <w:tc>
          <w:tcPr>
            <w:tcW w:w="2835" w:type="dxa"/>
          </w:tcPr>
          <w:p w14:paraId="7653454B" w14:textId="77777777" w:rsidR="00FA1175" w:rsidRPr="0017293C" w:rsidRDefault="00FA1175" w:rsidP="00435471">
            <w:pPr>
              <w:pStyle w:val="DHHStablecolhead"/>
            </w:pPr>
            <w:r w:rsidRPr="00575BC9">
              <w:t>Counting rule</w:t>
            </w:r>
          </w:p>
        </w:tc>
        <w:tc>
          <w:tcPr>
            <w:tcW w:w="7379" w:type="dxa"/>
          </w:tcPr>
          <w:p w14:paraId="73964EE5" w14:textId="26E9A500" w:rsidR="00FA1175" w:rsidRPr="00C237A0" w:rsidRDefault="00EC6ED0" w:rsidP="005F65FA">
            <w:pPr>
              <w:pStyle w:val="DHHStabletext"/>
            </w:pPr>
            <w:hyperlink w:history="1"/>
            <w:r w:rsidR="009872EB">
              <w:t xml:space="preserve"> Count the number completed</w:t>
            </w:r>
          </w:p>
        </w:tc>
      </w:tr>
      <w:tr w:rsidR="00FA1175" w:rsidRPr="00C237A0" w14:paraId="60D265E4" w14:textId="77777777" w:rsidTr="005F65FA">
        <w:trPr>
          <w:cantSplit/>
          <w:trHeight w:hRule="exact" w:val="340"/>
        </w:trPr>
        <w:tc>
          <w:tcPr>
            <w:tcW w:w="2835" w:type="dxa"/>
          </w:tcPr>
          <w:p w14:paraId="6B396774" w14:textId="77777777" w:rsidR="00FA1175" w:rsidRPr="0017293C" w:rsidRDefault="00FA1175" w:rsidP="00435471">
            <w:pPr>
              <w:pStyle w:val="DHHStablecolhead"/>
            </w:pPr>
            <w:r w:rsidRPr="00575BC9">
              <w:t>Data source(s) collection</w:t>
            </w:r>
          </w:p>
        </w:tc>
        <w:tc>
          <w:tcPr>
            <w:tcW w:w="7379" w:type="dxa"/>
          </w:tcPr>
          <w:p w14:paraId="1442C6D4" w14:textId="77777777" w:rsidR="00FA1175" w:rsidRPr="002F7C4B" w:rsidRDefault="00FA1175" w:rsidP="005F65FA">
            <w:pPr>
              <w:pStyle w:val="DHHStabletext"/>
              <w:rPr>
                <w:color w:val="7030A0"/>
              </w:rPr>
            </w:pPr>
            <w:r w:rsidRPr="00C624B8">
              <w:t>The Victorian Alcohol and Drug Collection</w:t>
            </w:r>
          </w:p>
        </w:tc>
      </w:tr>
      <w:tr w:rsidR="00FA1175" w:rsidRPr="00C237A0" w14:paraId="7D10099D" w14:textId="77777777" w:rsidTr="005F65FA">
        <w:trPr>
          <w:cantSplit/>
          <w:trHeight w:hRule="exact" w:val="646"/>
        </w:trPr>
        <w:tc>
          <w:tcPr>
            <w:tcW w:w="2835" w:type="dxa"/>
          </w:tcPr>
          <w:p w14:paraId="029BC27C" w14:textId="77777777" w:rsidR="00FA1175" w:rsidRPr="0017293C" w:rsidRDefault="00FA1175" w:rsidP="00435471">
            <w:pPr>
              <w:pStyle w:val="DHHStablecolhead"/>
            </w:pPr>
            <w:r w:rsidRPr="00575BC9">
              <w:t>Definition of terms</w:t>
            </w:r>
          </w:p>
        </w:tc>
        <w:tc>
          <w:tcPr>
            <w:tcW w:w="7379" w:type="dxa"/>
          </w:tcPr>
          <w:p w14:paraId="2C80BCAE" w14:textId="77777777" w:rsidR="00FA1175" w:rsidRPr="00C50FC2" w:rsidRDefault="00FA1175" w:rsidP="005F65FA">
            <w:pPr>
              <w:pStyle w:val="DHHStabletext"/>
              <w:rPr>
                <w:rFonts w:cs="Arial"/>
              </w:rPr>
            </w:pPr>
            <w:r w:rsidRPr="00C50FC2">
              <w:rPr>
                <w:rFonts w:cs="Arial"/>
              </w:rPr>
              <w:t xml:space="preserve">An </w:t>
            </w:r>
            <w:r>
              <w:rPr>
                <w:rFonts w:cs="Arial"/>
              </w:rPr>
              <w:t>EOC</w:t>
            </w:r>
            <w:r w:rsidRPr="00C50FC2">
              <w:rPr>
                <w:rFonts w:cs="Arial"/>
              </w:rPr>
              <w:t xml:space="preserve"> is a completed course of treatment undertaken by a client under the care of an AOD worker, which achieves at least one significant treatment goal.</w:t>
            </w:r>
          </w:p>
          <w:p w14:paraId="61D32A71" w14:textId="77777777" w:rsidR="00FA1175" w:rsidRPr="002F7C4B" w:rsidRDefault="00FA1175" w:rsidP="005F65FA">
            <w:pPr>
              <w:pStyle w:val="DHHStabletext"/>
              <w:rPr>
                <w:color w:val="7030A0"/>
              </w:rPr>
            </w:pPr>
          </w:p>
        </w:tc>
      </w:tr>
    </w:tbl>
    <w:p w14:paraId="20E665D3" w14:textId="77777777" w:rsidR="002B7F49" w:rsidRPr="00575BC9" w:rsidRDefault="002B7F49" w:rsidP="005F65FA">
      <w:pPr>
        <w:pStyle w:val="Heading1"/>
      </w:pPr>
      <w:r>
        <w:t>6. Data collection</w:t>
      </w:r>
    </w:p>
    <w:p w14:paraId="41DD1E8D" w14:textId="77777777" w:rsidR="002B7F49" w:rsidRDefault="002B7F49" w:rsidP="005F65FA">
      <w:pPr>
        <w:pStyle w:val="DHHSbody"/>
      </w:pPr>
      <w:r>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FA1175" w:rsidRPr="00045493" w14:paraId="28E5BE51" w14:textId="77777777" w:rsidTr="005F65FA">
        <w:trPr>
          <w:trHeight w:hRule="exact" w:val="340"/>
          <w:tblHeader/>
        </w:trPr>
        <w:tc>
          <w:tcPr>
            <w:tcW w:w="2580" w:type="dxa"/>
          </w:tcPr>
          <w:p w14:paraId="5AE9EB53" w14:textId="77777777" w:rsidR="00FA1175" w:rsidRPr="00575BC9" w:rsidRDefault="00FA1175" w:rsidP="00435471">
            <w:pPr>
              <w:pStyle w:val="DHHStablecolhead"/>
              <w:spacing w:before="0" w:after="0"/>
            </w:pPr>
            <w:r w:rsidRPr="00575BC9">
              <w:t>Data collection name</w:t>
            </w:r>
          </w:p>
        </w:tc>
        <w:tc>
          <w:tcPr>
            <w:tcW w:w="2580" w:type="dxa"/>
          </w:tcPr>
          <w:p w14:paraId="5AF5C2C4" w14:textId="77777777" w:rsidR="00FA1175" w:rsidRPr="00575BC9" w:rsidRDefault="00FA1175" w:rsidP="00435471">
            <w:pPr>
              <w:pStyle w:val="DHHStablecolhead"/>
              <w:spacing w:before="0" w:after="0"/>
            </w:pPr>
            <w:r w:rsidRPr="00575BC9">
              <w:t xml:space="preserve">Data system </w:t>
            </w:r>
          </w:p>
        </w:tc>
        <w:tc>
          <w:tcPr>
            <w:tcW w:w="2580" w:type="dxa"/>
          </w:tcPr>
          <w:p w14:paraId="213DBD76" w14:textId="77777777" w:rsidR="00FA1175" w:rsidRPr="00575BC9" w:rsidRDefault="00FA1175" w:rsidP="00435471">
            <w:pPr>
              <w:pStyle w:val="DHHStablecolhead"/>
              <w:spacing w:before="0" w:after="0"/>
            </w:pPr>
            <w:r w:rsidRPr="00575BC9">
              <w:t xml:space="preserve">Data set </w:t>
            </w:r>
          </w:p>
        </w:tc>
        <w:tc>
          <w:tcPr>
            <w:tcW w:w="2508" w:type="dxa"/>
          </w:tcPr>
          <w:p w14:paraId="589A0CB1" w14:textId="77777777" w:rsidR="00FA1175" w:rsidRPr="00575BC9" w:rsidRDefault="00FA1175" w:rsidP="00435471">
            <w:pPr>
              <w:pStyle w:val="DHHStablecolhead"/>
              <w:spacing w:before="0" w:after="0"/>
            </w:pPr>
            <w:r w:rsidRPr="00575BC9">
              <w:t>Reporting cycle</w:t>
            </w:r>
          </w:p>
        </w:tc>
      </w:tr>
      <w:tr w:rsidR="00FA1175" w:rsidRPr="00C237A0" w14:paraId="2843269F" w14:textId="77777777" w:rsidTr="005F65FA">
        <w:tc>
          <w:tcPr>
            <w:tcW w:w="2580" w:type="dxa"/>
          </w:tcPr>
          <w:p w14:paraId="10C2DF01" w14:textId="77777777" w:rsidR="00FA1175" w:rsidRPr="002F7C4B" w:rsidRDefault="00FA1175" w:rsidP="005F65FA">
            <w:pPr>
              <w:pStyle w:val="DHHStabletext"/>
              <w:rPr>
                <w:color w:val="7030A0"/>
              </w:rPr>
            </w:pPr>
            <w:r w:rsidRPr="00B25D33">
              <w:t>Victorian Alcohol and Drug Collection / Alcohol and other drug treatment services national minimum dataset</w:t>
            </w:r>
          </w:p>
        </w:tc>
        <w:tc>
          <w:tcPr>
            <w:tcW w:w="2580" w:type="dxa"/>
          </w:tcPr>
          <w:p w14:paraId="1EF1D7F9" w14:textId="77777777" w:rsidR="00FA1175" w:rsidRPr="002F7C4B" w:rsidRDefault="00FA1175" w:rsidP="005F65FA">
            <w:pPr>
              <w:pStyle w:val="DHHStabletext"/>
              <w:rPr>
                <w:color w:val="7030A0"/>
              </w:rPr>
            </w:pPr>
            <w:r w:rsidRPr="00311CDF">
              <w:t xml:space="preserve">Various </w:t>
            </w:r>
            <w:r>
              <w:t>– Service providers are required to integrate the VADC into their own client management systems</w:t>
            </w:r>
          </w:p>
        </w:tc>
        <w:tc>
          <w:tcPr>
            <w:tcW w:w="2580" w:type="dxa"/>
          </w:tcPr>
          <w:p w14:paraId="3EF71E2F" w14:textId="77777777" w:rsidR="00FA1175" w:rsidRPr="002F7C4B" w:rsidRDefault="00FA1175" w:rsidP="005F65FA">
            <w:pPr>
              <w:pStyle w:val="DHHStabletext"/>
              <w:rPr>
                <w:color w:val="7030A0"/>
              </w:rPr>
            </w:pPr>
            <w:r w:rsidRPr="00311CDF">
              <w:t>Not applicable</w:t>
            </w:r>
            <w:r w:rsidRPr="002F7C4B" w:rsidDel="00737838">
              <w:rPr>
                <w:color w:val="7030A0"/>
              </w:rPr>
              <w:t xml:space="preserve"> </w:t>
            </w:r>
          </w:p>
        </w:tc>
        <w:tc>
          <w:tcPr>
            <w:tcW w:w="2508" w:type="dxa"/>
          </w:tcPr>
          <w:p w14:paraId="294DC9CB" w14:textId="77777777" w:rsidR="00FA1175" w:rsidRPr="002F7C4B" w:rsidRDefault="00FA1175" w:rsidP="005F65FA">
            <w:pPr>
              <w:pStyle w:val="DHHStabletext"/>
              <w:rPr>
                <w:color w:val="7030A0"/>
              </w:rPr>
            </w:pPr>
            <w:r>
              <w:t>Monthly</w:t>
            </w:r>
            <w:r w:rsidRPr="002F7C4B" w:rsidDel="00737838">
              <w:rPr>
                <w:color w:val="7030A0"/>
              </w:rPr>
              <w:t xml:space="preserve"> </w:t>
            </w:r>
          </w:p>
        </w:tc>
      </w:tr>
    </w:tbl>
    <w:p w14:paraId="332D6C3E" w14:textId="77777777" w:rsidR="002B7F49" w:rsidRDefault="002B7F49" w:rsidP="007B7E5D">
      <w:pPr>
        <w:rPr>
          <w:sz w:val="18"/>
          <w:szCs w:val="4"/>
        </w:rPr>
      </w:pPr>
    </w:p>
    <w:p w14:paraId="709E4F20" w14:textId="77777777" w:rsidR="002B7F49" w:rsidRDefault="002B7F49" w:rsidP="007B7E5D">
      <w:pPr>
        <w:rPr>
          <w:sz w:val="18"/>
          <w:szCs w:val="4"/>
        </w:rPr>
      </w:pPr>
    </w:p>
    <w:p w14:paraId="044E7F35" w14:textId="77777777"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14:paraId="7F155A9E" w14:textId="77777777"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1168F8B8" w14:textId="77777777" w:rsidR="00617DE2" w:rsidRDefault="00617DE2" w:rsidP="00617DE2">
            <w:pPr>
              <w:pStyle w:val="DHHSaccessibilitypara"/>
            </w:pPr>
            <w:r>
              <w:t xml:space="preserve">To receive this publication in an accessible format </w:t>
            </w:r>
            <w:hyperlink r:id="rId12" w:history="1">
              <w:r>
                <w:rPr>
                  <w:rStyle w:val="Hyperlink"/>
                </w:rPr>
                <w:t>email Service Agreement Policy</w:t>
              </w:r>
            </w:hyperlink>
            <w:r>
              <w:t xml:space="preserve"> &lt;</w:t>
            </w:r>
            <w:hyperlink r:id="rId13" w:history="1">
              <w:r>
                <w:rPr>
                  <w:rStyle w:val="Hyperlink"/>
                </w:rPr>
                <w:t>sapolicy@dhhs.vic.gov.au</w:t>
              </w:r>
            </w:hyperlink>
            <w:r>
              <w:t>&gt;</w:t>
            </w:r>
          </w:p>
          <w:p w14:paraId="031A73FA" w14:textId="77777777" w:rsidR="00617DE2" w:rsidRDefault="00617DE2" w:rsidP="00617DE2">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14:paraId="4804E6C1" w14:textId="28DFFC16" w:rsidR="002B7F49" w:rsidRPr="00CA4422" w:rsidRDefault="00617DE2" w:rsidP="00617DE2">
            <w:pPr>
              <w:pStyle w:val="DHHSbody"/>
              <w:spacing w:line="240" w:lineRule="auto"/>
            </w:pPr>
            <w:r>
              <w:t xml:space="preserve">Available on the department’s </w:t>
            </w:r>
            <w:hyperlink r:id="rId14" w:history="1">
              <w:r>
                <w:rPr>
                  <w:rStyle w:val="Hyperlink"/>
                </w:rPr>
                <w:t>Health and human services activity search</w:t>
              </w:r>
            </w:hyperlink>
            <w:r>
              <w:t xml:space="preserve"> </w:t>
            </w:r>
            <w:r w:rsidRPr="00617DE2">
              <w:t>&lt;</w:t>
            </w:r>
            <w:hyperlink r:id="rId15" w:history="1">
              <w:r w:rsidRPr="00617DE2">
                <w:t>http://providers.dhhs.vic.gov.au/health-human-services-activity-search</w:t>
              </w:r>
            </w:hyperlink>
            <w:r>
              <w:rPr>
                <w:color w:val="000000"/>
                <w:lang w:eastAsia="en-AU"/>
              </w:rPr>
              <w:t>&gt;</w:t>
            </w:r>
          </w:p>
        </w:tc>
      </w:tr>
    </w:tbl>
    <w:p w14:paraId="71425DCD" w14:textId="77777777" w:rsidR="002B7F49" w:rsidRDefault="002B7F49" w:rsidP="007B7E5D">
      <w:pPr>
        <w:rPr>
          <w:sz w:val="18"/>
          <w:szCs w:val="4"/>
        </w:rPr>
      </w:pPr>
    </w:p>
    <w:sectPr w:rsidR="002B7F49" w:rsidSect="002D4884">
      <w:footerReference w:type="default" r:id="rId16"/>
      <w:footerReference w:type="first" r:id="rId17"/>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BB5A1" w14:textId="77777777" w:rsidR="002B7F49" w:rsidRDefault="002B7F49">
      <w:r>
        <w:separator/>
      </w:r>
    </w:p>
  </w:endnote>
  <w:endnote w:type="continuationSeparator" w:id="0">
    <w:p w14:paraId="490BFBF9" w14:textId="77777777"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DECBD" w14:textId="76EC4322" w:rsidR="00FE4946" w:rsidRPr="00A11421" w:rsidRDefault="00617DE2" w:rsidP="0051568D">
    <w:pPr>
      <w:pStyle w:val="DHHSfooter"/>
    </w:pPr>
    <w:r w:rsidRPr="00617DE2">
      <w:t>Activity description</w:t>
    </w:r>
    <w:r>
      <w:t xml:space="preserve"> (</w:t>
    </w:r>
    <w:r w:rsidRPr="00617DE2">
      <w:t>healt</w:t>
    </w:r>
    <w:r>
      <w:t>h</w:t>
    </w:r>
    <w:proofErr w:type="gramStart"/>
    <w:r>
      <w:t>):</w:t>
    </w:r>
    <w:r w:rsidRPr="00617DE2">
      <w:t>Therapeutic</w:t>
    </w:r>
    <w:proofErr w:type="gramEnd"/>
    <w:r w:rsidRPr="00617DE2">
      <w:t xml:space="preserve"> Counselling</w:t>
    </w:r>
    <w:r>
      <w:t xml:space="preserve"> </w:t>
    </w:r>
    <w:r w:rsidRPr="00617DE2">
      <w:t>34084</w:t>
    </w:r>
    <w:r w:rsidR="00E06429">
      <w:tab/>
    </w:r>
    <w:r w:rsidR="00FE4946" w:rsidRPr="00A11421">
      <w:fldChar w:fldCharType="begin"/>
    </w:r>
    <w:r w:rsidR="00FE4946" w:rsidRPr="00A11421">
      <w:instrText xml:space="preserve"> PAGE </w:instrText>
    </w:r>
    <w:r w:rsidR="00FE4946" w:rsidRPr="00A11421">
      <w:fldChar w:fldCharType="separate"/>
    </w:r>
    <w:r w:rsidR="004239AF">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5461B" w14:textId="77777777" w:rsidR="00FE4946" w:rsidRDefault="00FE4946">
    <w:pPr>
      <w:pStyle w:val="Footer"/>
    </w:pPr>
    <w:r>
      <w:rPr>
        <w:noProof/>
        <w:lang w:eastAsia="en-AU"/>
      </w:rPr>
      <w:drawing>
        <wp:anchor distT="0" distB="0" distL="114300" distR="114300" simplePos="0" relativeHeight="251659264" behindDoc="0" locked="0" layoutInCell="0" allowOverlap="1" wp14:anchorId="341A151A" wp14:editId="67A86201">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F48AE" w14:textId="77777777" w:rsidR="002B7F49" w:rsidRDefault="002B7F49" w:rsidP="002862F1">
      <w:pPr>
        <w:spacing w:before="120"/>
      </w:pPr>
      <w:r>
        <w:separator/>
      </w:r>
    </w:p>
  </w:footnote>
  <w:footnote w:type="continuationSeparator" w:id="0">
    <w:p w14:paraId="6EF772C9" w14:textId="77777777"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51C41BD"/>
    <w:multiLevelType w:val="hybridMultilevel"/>
    <w:tmpl w:val="80CA3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2"/>
  </w:num>
  <w:num w:numId="11">
    <w:abstractNumId w:val="6"/>
  </w:num>
  <w:num w:numId="12">
    <w:abstractNumId w:val="7"/>
  </w:num>
  <w:num w:numId="13">
    <w:abstractNumId w:val="4"/>
  </w:num>
  <w:num w:numId="14">
    <w:abstractNumId w:val="10"/>
  </w:num>
  <w:num w:numId="15">
    <w:abstractNumId w:val="2"/>
  </w:num>
  <w:num w:numId="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3756"/>
    <w:rsid w:val="000E3CC7"/>
    <w:rsid w:val="000E6BD4"/>
    <w:rsid w:val="000F1F1E"/>
    <w:rsid w:val="000F2259"/>
    <w:rsid w:val="0010392D"/>
    <w:rsid w:val="0010447F"/>
    <w:rsid w:val="00104FE3"/>
    <w:rsid w:val="00120AF7"/>
    <w:rsid w:val="00120BD3"/>
    <w:rsid w:val="00121D8F"/>
    <w:rsid w:val="00122FEA"/>
    <w:rsid w:val="001232BD"/>
    <w:rsid w:val="00124ED5"/>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3C09"/>
    <w:rsid w:val="001D44E8"/>
    <w:rsid w:val="001D60EC"/>
    <w:rsid w:val="001D6894"/>
    <w:rsid w:val="001E44DF"/>
    <w:rsid w:val="001E68A5"/>
    <w:rsid w:val="001E6BB0"/>
    <w:rsid w:val="001F3826"/>
    <w:rsid w:val="001F6E46"/>
    <w:rsid w:val="001F7C91"/>
    <w:rsid w:val="0020455D"/>
    <w:rsid w:val="00206463"/>
    <w:rsid w:val="00206F2F"/>
    <w:rsid w:val="0021053D"/>
    <w:rsid w:val="00210A92"/>
    <w:rsid w:val="00213659"/>
    <w:rsid w:val="00216C03"/>
    <w:rsid w:val="00220C04"/>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1AA5"/>
    <w:rsid w:val="002D4884"/>
    <w:rsid w:val="002D5006"/>
    <w:rsid w:val="002E01D0"/>
    <w:rsid w:val="002E161D"/>
    <w:rsid w:val="002E3100"/>
    <w:rsid w:val="002E6C95"/>
    <w:rsid w:val="002E7C36"/>
    <w:rsid w:val="002F5F31"/>
    <w:rsid w:val="002F5F46"/>
    <w:rsid w:val="002F7C4B"/>
    <w:rsid w:val="00302216"/>
    <w:rsid w:val="003033EA"/>
    <w:rsid w:val="00303E53"/>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39AF"/>
    <w:rsid w:val="00424D65"/>
    <w:rsid w:val="00442C6C"/>
    <w:rsid w:val="00443CBE"/>
    <w:rsid w:val="00443E8A"/>
    <w:rsid w:val="004441BC"/>
    <w:rsid w:val="004468B4"/>
    <w:rsid w:val="0045230A"/>
    <w:rsid w:val="00457337"/>
    <w:rsid w:val="00457807"/>
    <w:rsid w:val="0047372D"/>
    <w:rsid w:val="004743DD"/>
    <w:rsid w:val="00474CEA"/>
    <w:rsid w:val="00475B67"/>
    <w:rsid w:val="00483968"/>
    <w:rsid w:val="00484F86"/>
    <w:rsid w:val="00490746"/>
    <w:rsid w:val="00490852"/>
    <w:rsid w:val="00492F30"/>
    <w:rsid w:val="004946F4"/>
    <w:rsid w:val="0049487E"/>
    <w:rsid w:val="00495ADA"/>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20F5"/>
    <w:rsid w:val="00570748"/>
    <w:rsid w:val="00572031"/>
    <w:rsid w:val="00575BC9"/>
    <w:rsid w:val="00576E84"/>
    <w:rsid w:val="00582B8C"/>
    <w:rsid w:val="0058370D"/>
    <w:rsid w:val="0058757E"/>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775"/>
    <w:rsid w:val="005F0CF5"/>
    <w:rsid w:val="005F21EB"/>
    <w:rsid w:val="005F65FA"/>
    <w:rsid w:val="00605908"/>
    <w:rsid w:val="00610D7C"/>
    <w:rsid w:val="00613414"/>
    <w:rsid w:val="00617DE2"/>
    <w:rsid w:val="0062408D"/>
    <w:rsid w:val="006240CC"/>
    <w:rsid w:val="00627DA7"/>
    <w:rsid w:val="00633A5F"/>
    <w:rsid w:val="006358B4"/>
    <w:rsid w:val="006419AA"/>
    <w:rsid w:val="00644B7E"/>
    <w:rsid w:val="006454E6"/>
    <w:rsid w:val="00646A68"/>
    <w:rsid w:val="0065092E"/>
    <w:rsid w:val="006557A7"/>
    <w:rsid w:val="00656290"/>
    <w:rsid w:val="006621D7"/>
    <w:rsid w:val="00662E09"/>
    <w:rsid w:val="0066302A"/>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5390"/>
    <w:rsid w:val="006C7574"/>
    <w:rsid w:val="006C7A1F"/>
    <w:rsid w:val="006D2A3F"/>
    <w:rsid w:val="006D2FBC"/>
    <w:rsid w:val="006D72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7301"/>
    <w:rsid w:val="007C7859"/>
    <w:rsid w:val="007D2932"/>
    <w:rsid w:val="007D2BDE"/>
    <w:rsid w:val="007D2FB6"/>
    <w:rsid w:val="007E0DE2"/>
    <w:rsid w:val="007E3B98"/>
    <w:rsid w:val="007E4789"/>
    <w:rsid w:val="007F0068"/>
    <w:rsid w:val="007F131B"/>
    <w:rsid w:val="007F31B6"/>
    <w:rsid w:val="007F546C"/>
    <w:rsid w:val="007F625F"/>
    <w:rsid w:val="007F665E"/>
    <w:rsid w:val="00800412"/>
    <w:rsid w:val="0080587B"/>
    <w:rsid w:val="00806468"/>
    <w:rsid w:val="008155F0"/>
    <w:rsid w:val="00816735"/>
    <w:rsid w:val="00820141"/>
    <w:rsid w:val="00820E0C"/>
    <w:rsid w:val="008237E6"/>
    <w:rsid w:val="00825DAC"/>
    <w:rsid w:val="008338A2"/>
    <w:rsid w:val="008370FF"/>
    <w:rsid w:val="00841AA9"/>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7BD9"/>
    <w:rsid w:val="00950E2C"/>
    <w:rsid w:val="00951D50"/>
    <w:rsid w:val="009525EB"/>
    <w:rsid w:val="00954874"/>
    <w:rsid w:val="00954CB5"/>
    <w:rsid w:val="00961400"/>
    <w:rsid w:val="00963646"/>
    <w:rsid w:val="009853E1"/>
    <w:rsid w:val="00986E6B"/>
    <w:rsid w:val="009872E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18"/>
    <w:rsid w:val="009F6BCB"/>
    <w:rsid w:val="009F7B78"/>
    <w:rsid w:val="00A0057A"/>
    <w:rsid w:val="00A11421"/>
    <w:rsid w:val="00A11FC5"/>
    <w:rsid w:val="00A157B1"/>
    <w:rsid w:val="00A20D71"/>
    <w:rsid w:val="00A22229"/>
    <w:rsid w:val="00A44882"/>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F7F58"/>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4C5D"/>
    <w:rsid w:val="00C804C3"/>
    <w:rsid w:val="00C863C4"/>
    <w:rsid w:val="00C93C3E"/>
    <w:rsid w:val="00CA12E3"/>
    <w:rsid w:val="00CA4422"/>
    <w:rsid w:val="00CA6611"/>
    <w:rsid w:val="00CA6AE6"/>
    <w:rsid w:val="00CA782F"/>
    <w:rsid w:val="00CC0C72"/>
    <w:rsid w:val="00CC2BFD"/>
    <w:rsid w:val="00CC3FB0"/>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53D0C"/>
    <w:rsid w:val="00E56A01"/>
    <w:rsid w:val="00E629A1"/>
    <w:rsid w:val="00E71591"/>
    <w:rsid w:val="00E82C55"/>
    <w:rsid w:val="00E92AC3"/>
    <w:rsid w:val="00EB00E0"/>
    <w:rsid w:val="00EB442C"/>
    <w:rsid w:val="00EC059F"/>
    <w:rsid w:val="00EC1F24"/>
    <w:rsid w:val="00EC22F6"/>
    <w:rsid w:val="00EC27BC"/>
    <w:rsid w:val="00EC4117"/>
    <w:rsid w:val="00EC6ED0"/>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97F68"/>
    <w:rsid w:val="00FA1175"/>
    <w:rsid w:val="00FA2C46"/>
    <w:rsid w:val="00FA3525"/>
    <w:rsid w:val="00FB4CDA"/>
    <w:rsid w:val="00FC0F81"/>
    <w:rsid w:val="00FC395C"/>
    <w:rsid w:val="00FD3766"/>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3E88EAD"/>
  <w15:docId w15:val="{B81A69D3-18F8-4B1A-94A7-DC929B1B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5F65FA"/>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5F65FA"/>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5F65FA"/>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5F65FA"/>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customStyle="1" w:styleId="UnresolvedMention1">
    <w:name w:val="Unresolved Mention1"/>
    <w:basedOn w:val="DefaultParagraphFont"/>
    <w:uiPriority w:val="99"/>
    <w:semiHidden/>
    <w:unhideWhenUsed/>
    <w:rsid w:val="009872EB"/>
    <w:rPr>
      <w:color w:val="605E5C"/>
      <w:shd w:val="clear" w:color="auto" w:fill="E1DFDD"/>
    </w:rPr>
  </w:style>
  <w:style w:type="character" w:styleId="CommentReference">
    <w:name w:val="annotation reference"/>
    <w:basedOn w:val="DefaultParagraphFont"/>
    <w:uiPriority w:val="99"/>
    <w:semiHidden/>
    <w:unhideWhenUsed/>
    <w:rsid w:val="009872EB"/>
    <w:rPr>
      <w:sz w:val="16"/>
      <w:szCs w:val="16"/>
    </w:rPr>
  </w:style>
  <w:style w:type="paragraph" w:styleId="CommentText">
    <w:name w:val="annotation text"/>
    <w:basedOn w:val="Normal"/>
    <w:link w:val="CommentTextChar"/>
    <w:uiPriority w:val="99"/>
    <w:semiHidden/>
    <w:unhideWhenUsed/>
    <w:rsid w:val="009872EB"/>
    <w:pPr>
      <w:spacing w:line="240" w:lineRule="auto"/>
    </w:pPr>
  </w:style>
  <w:style w:type="character" w:customStyle="1" w:styleId="CommentTextChar">
    <w:name w:val="Comment Text Char"/>
    <w:basedOn w:val="DefaultParagraphFont"/>
    <w:link w:val="CommentText"/>
    <w:uiPriority w:val="99"/>
    <w:semiHidden/>
    <w:rsid w:val="009872EB"/>
    <w:rPr>
      <w:rFonts w:ascii="Arial" w:hAnsi="Arial"/>
    </w:rPr>
  </w:style>
  <w:style w:type="paragraph" w:styleId="CommentSubject">
    <w:name w:val="annotation subject"/>
    <w:basedOn w:val="CommentText"/>
    <w:next w:val="CommentText"/>
    <w:link w:val="CommentSubjectChar"/>
    <w:uiPriority w:val="99"/>
    <w:semiHidden/>
    <w:unhideWhenUsed/>
    <w:rsid w:val="009872EB"/>
    <w:rPr>
      <w:b/>
      <w:bCs/>
    </w:rPr>
  </w:style>
  <w:style w:type="character" w:customStyle="1" w:styleId="CommentSubjectChar">
    <w:name w:val="Comment Subject Char"/>
    <w:basedOn w:val="CommentTextChar"/>
    <w:link w:val="CommentSubject"/>
    <w:uiPriority w:val="99"/>
    <w:semiHidden/>
    <w:rsid w:val="009872E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4083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policy@dhhs.vic.gov.a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sapolicy@dhhs.vic.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health.vic.gov.au/alcohol-and-drugs/aod-service-standards-guidelines/aod-program-guidelines" TargetMode="External"/><Relationship Id="rId5" Type="http://schemas.openxmlformats.org/officeDocument/2006/relationships/webSettings" Target="webSettings.xml"/><Relationship Id="rId15" Type="http://schemas.openxmlformats.org/officeDocument/2006/relationships/hyperlink" Target="http://providers.dhhs.vic.gov.au/health-human-services-activity-search" TargetMode="External"/><Relationship Id="rId10" Type="http://schemas.openxmlformats.org/officeDocument/2006/relationships/hyperlink" Target="file:///\\N060\group\Drug%20Policy%20and%20Services\Delivery%20&amp;%20Performance\Service%20agreement%20activity%20descriptions%20project\Guidelines\Alcohol%20and%20other%20drugs%20program%20guidelines-part%202-program%20and%20service%20specifications.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N060\group\Drug%20Policy%20and%20Services\Delivery%20&amp;%20Performance\Service%20agreement%20activity%20descriptions%20project\Guidelines\aod-services-accreditation-requirements-sep-2017-pdf.pdf" TargetMode="External"/><Relationship Id="rId14" Type="http://schemas.openxmlformats.org/officeDocument/2006/relationships/hyperlink" Target="http://providers.dhhs.vic.gov.au/health-human-services-activity-search" TargetMode="Externa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723602EB-0BA1-40E4-BD6B-6B195E521FF0}">
  <ds:schemaRefs>
    <ds:schemaRef ds:uri="http://schemas.openxmlformats.org/officeDocument/2006/bibliography"/>
  </ds:schemaRefs>
</ds:datastoreItem>
</file>

<file path=customXml/itemProps2.xml><?xml version="1.0" encoding="utf-8"?>
<ds:datastoreItem xmlns:ds="http://schemas.openxmlformats.org/officeDocument/2006/customXml" ds:itemID="{A87714F4-9A1E-4BF5-B357-75834F4F4C1E}"/>
</file>

<file path=customXml/itemProps3.xml><?xml version="1.0" encoding="utf-8"?>
<ds:datastoreItem xmlns:ds="http://schemas.openxmlformats.org/officeDocument/2006/customXml" ds:itemID="{ACF1BD9C-59EC-4D77-A2BD-E3352C1B1F82}"/>
</file>

<file path=customXml/itemProps4.xml><?xml version="1.0" encoding="utf-8"?>
<ds:datastoreItem xmlns:ds="http://schemas.openxmlformats.org/officeDocument/2006/customXml" ds:itemID="{DC8BEDF7-D614-4D8F-A26F-BBA30B8F295E}"/>
</file>

<file path=docProps/app.xml><?xml version="1.0" encoding="utf-8"?>
<Properties xmlns="http://schemas.openxmlformats.org/officeDocument/2006/extended-properties" xmlns:vt="http://schemas.openxmlformats.org/officeDocument/2006/docPropsVTypes">
  <Template>Normal.dotm</Template>
  <TotalTime>3</TotalTime>
  <Pages>2</Pages>
  <Words>540</Words>
  <Characters>4445</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Activity description health Therapeutic Counselling 34084</vt:lpstr>
    </vt:vector>
  </TitlesOfParts>
  <Company>Department of Health and Human Services</Company>
  <LinksUpToDate>false</LinksUpToDate>
  <CharactersWithSpaces>4976</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Therapeutic Counselling 34084</dc:title>
  <dc:subject>service agreement activity descriptions</dc:subject>
  <dc:creator>Service Agreement Policy unit</dc:creator>
  <cp:keywords>service agreement;Activity description;health; drug services;Therapeutic Counselling;34084</cp:keywords>
  <cp:lastModifiedBy>Louise Crowther (DHHS)</cp:lastModifiedBy>
  <cp:revision>4</cp:revision>
  <cp:lastPrinted>2019-01-08T23:20:00Z</cp:lastPrinted>
  <dcterms:created xsi:type="dcterms:W3CDTF">2019-06-11T08:00:00Z</dcterms:created>
  <dcterms:modified xsi:type="dcterms:W3CDTF">2019-06-19T02:10:00Z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