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8325E" w14:textId="29B66B6C" w:rsidR="0074696E" w:rsidRPr="00280C4B" w:rsidRDefault="00B95AB9" w:rsidP="00280C4B">
      <w:pPr>
        <w:pStyle w:val="Sectionbreakfirstpage"/>
      </w:pPr>
      <w:r w:rsidRPr="00280C4B">
        <w:drawing>
          <wp:anchor distT="0" distB="0" distL="114300" distR="114300" simplePos="0" relativeHeight="251658240" behindDoc="1" locked="1" layoutInCell="1" allowOverlap="1" wp14:anchorId="5643E9A5" wp14:editId="75C99A20">
            <wp:simplePos x="0" y="0"/>
            <wp:positionH relativeFrom="page">
              <wp:posOffset>0</wp:posOffset>
            </wp:positionH>
            <wp:positionV relativeFrom="page">
              <wp:posOffset>0</wp:posOffset>
            </wp:positionV>
            <wp:extent cx="7563600" cy="2070720"/>
            <wp:effectExtent l="0" t="0" r="0" b="635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8"/>
                    <a:stretch>
                      <a:fillRect/>
                    </a:stretch>
                  </pic:blipFill>
                  <pic:spPr>
                    <a:xfrm>
                      <a:off x="0" y="0"/>
                      <a:ext cx="7563600" cy="2070720"/>
                    </a:xfrm>
                    <a:prstGeom prst="rect">
                      <a:avLst/>
                    </a:prstGeom>
                  </pic:spPr>
                </pic:pic>
              </a:graphicData>
            </a:graphic>
            <wp14:sizeRelH relativeFrom="margin">
              <wp14:pctWidth>0</wp14:pctWidth>
            </wp14:sizeRelH>
            <wp14:sizeRelV relativeFrom="margin">
              <wp14:pctHeight>0</wp14:pctHeight>
            </wp14:sizeRelV>
          </wp:anchor>
        </w:drawing>
      </w:r>
    </w:p>
    <w:p w14:paraId="22A124A1" w14:textId="77777777" w:rsidR="00A62D44" w:rsidRPr="00280C4B" w:rsidRDefault="00A62D44" w:rsidP="00280C4B">
      <w:pPr>
        <w:pStyle w:val="Sectionbreakfirstpage"/>
        <w:sectPr w:rsidR="00A62D44" w:rsidRPr="00280C4B" w:rsidSect="00593A99">
          <w:headerReference w:type="even" r:id="rId9"/>
          <w:headerReference w:type="default" r:id="rId10"/>
          <w:footerReference w:type="even" r:id="rId11"/>
          <w:footerReference w:type="default" r:id="rId12"/>
          <w:headerReference w:type="first" r:id="rId13"/>
          <w:footerReference w:type="first" r:id="rId14"/>
          <w:pgSz w:w="11906" w:h="16838" w:code="9"/>
          <w:pgMar w:top="454" w:right="851" w:bottom="1418" w:left="851" w:header="340" w:footer="567" w:gutter="0"/>
          <w:cols w:space="708"/>
          <w:docGrid w:linePitch="360"/>
        </w:sectPr>
      </w:pPr>
    </w:p>
    <w:tbl>
      <w:tblPr>
        <w:tblStyle w:val="TableGrid"/>
        <w:tblW w:w="76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655"/>
      </w:tblGrid>
      <w:tr w:rsidR="00AD784C" w14:paraId="765659DC" w14:textId="77777777" w:rsidTr="00CF4148">
        <w:trPr>
          <w:trHeight w:val="1418"/>
        </w:trPr>
        <w:tc>
          <w:tcPr>
            <w:tcW w:w="7825" w:type="dxa"/>
            <w:vAlign w:val="bottom"/>
          </w:tcPr>
          <w:p w14:paraId="1B06FE4C" w14:textId="78E6DCE6" w:rsidR="00AD784C" w:rsidRPr="0009050A" w:rsidRDefault="006F792B" w:rsidP="0016037B">
            <w:pPr>
              <w:pStyle w:val="Documenttitle"/>
            </w:pPr>
            <w:r>
              <w:t>Review of Victoria’s Reportable Conduct Scheme</w:t>
            </w:r>
          </w:p>
        </w:tc>
      </w:tr>
      <w:tr w:rsidR="000B2117" w14:paraId="5DF317EC" w14:textId="77777777" w:rsidTr="009C1CB1">
        <w:trPr>
          <w:trHeight w:val="1247"/>
        </w:trPr>
        <w:tc>
          <w:tcPr>
            <w:tcW w:w="7825" w:type="dxa"/>
          </w:tcPr>
          <w:p w14:paraId="69C24C39" w14:textId="12D3520E" w:rsidR="000B2117" w:rsidRPr="0016037B" w:rsidRDefault="006F792B" w:rsidP="0016037B">
            <w:pPr>
              <w:pStyle w:val="Documentsubtitle"/>
            </w:pPr>
            <w:r>
              <w:t xml:space="preserve">Terms of reference </w:t>
            </w:r>
          </w:p>
        </w:tc>
      </w:tr>
      <w:tr w:rsidR="00CF4148" w14:paraId="5F5E6105" w14:textId="77777777" w:rsidTr="00CF4148">
        <w:trPr>
          <w:trHeight w:val="284"/>
        </w:trPr>
        <w:tc>
          <w:tcPr>
            <w:tcW w:w="7825" w:type="dxa"/>
          </w:tcPr>
          <w:p w14:paraId="45D389E8" w14:textId="74334762" w:rsidR="00CF4148" w:rsidRPr="00250DC4" w:rsidRDefault="00B020A5" w:rsidP="00CF4148">
            <w:pPr>
              <w:pStyle w:val="Bannermarking"/>
            </w:pPr>
            <w:fldSimple w:instr=" FILLIN  &quot;Type the protective marking&quot; \d OFFICIAL \o  \* MERGEFORMAT ">
              <w:r w:rsidR="00CF4148">
                <w:t>OFFICIAL</w:t>
              </w:r>
            </w:fldSimple>
          </w:p>
        </w:tc>
      </w:tr>
    </w:tbl>
    <w:p w14:paraId="0CBF5D9A" w14:textId="153295C1" w:rsidR="00AD784C" w:rsidRPr="00B57329" w:rsidRDefault="00AD784C" w:rsidP="002365B4">
      <w:pPr>
        <w:pStyle w:val="TOCheadingfactsheet"/>
      </w:pPr>
      <w:r w:rsidRPr="00B57329">
        <w:t>Contents</w:t>
      </w:r>
    </w:p>
    <w:p w14:paraId="1D1C4380" w14:textId="5918B0BA" w:rsidR="005F047F" w:rsidRDefault="00AD784C">
      <w:pPr>
        <w:pStyle w:val="TOC1"/>
        <w:rPr>
          <w:rFonts w:asciiTheme="minorHAnsi" w:eastAsiaTheme="minorEastAsia" w:hAnsiTheme="minorHAnsi" w:cstheme="minorBidi"/>
          <w:b w:val="0"/>
          <w:sz w:val="24"/>
          <w:szCs w:val="24"/>
          <w:lang w:eastAsia="en-GB"/>
        </w:rPr>
      </w:pPr>
      <w:r>
        <w:fldChar w:fldCharType="begin"/>
      </w:r>
      <w:r>
        <w:instrText xml:space="preserve"> TOC \h \z \t "Heading 1,1,Heading 2,2" </w:instrText>
      </w:r>
      <w:r>
        <w:fldChar w:fldCharType="separate"/>
      </w:r>
      <w:hyperlink w:anchor="_Toc105509242" w:history="1">
        <w:r w:rsidR="005F047F" w:rsidRPr="00264D18">
          <w:rPr>
            <w:rStyle w:val="Hyperlink"/>
          </w:rPr>
          <w:t>Background</w:t>
        </w:r>
        <w:r w:rsidR="005F047F">
          <w:rPr>
            <w:webHidden/>
          </w:rPr>
          <w:tab/>
        </w:r>
        <w:r w:rsidR="005F047F">
          <w:rPr>
            <w:webHidden/>
          </w:rPr>
          <w:fldChar w:fldCharType="begin"/>
        </w:r>
        <w:r w:rsidR="005F047F">
          <w:rPr>
            <w:webHidden/>
          </w:rPr>
          <w:instrText xml:space="preserve"> PAGEREF _Toc105509242 \h </w:instrText>
        </w:r>
        <w:r w:rsidR="005F047F">
          <w:rPr>
            <w:webHidden/>
          </w:rPr>
        </w:r>
        <w:r w:rsidR="005F047F">
          <w:rPr>
            <w:webHidden/>
          </w:rPr>
          <w:fldChar w:fldCharType="separate"/>
        </w:r>
        <w:r w:rsidR="005F047F">
          <w:rPr>
            <w:webHidden/>
          </w:rPr>
          <w:t>1</w:t>
        </w:r>
        <w:r w:rsidR="005F047F">
          <w:rPr>
            <w:webHidden/>
          </w:rPr>
          <w:fldChar w:fldCharType="end"/>
        </w:r>
      </w:hyperlink>
    </w:p>
    <w:p w14:paraId="605659F1" w14:textId="4B500E43" w:rsidR="005F047F" w:rsidRDefault="00B02742">
      <w:pPr>
        <w:pStyle w:val="TOC1"/>
        <w:rPr>
          <w:rFonts w:asciiTheme="minorHAnsi" w:eastAsiaTheme="minorEastAsia" w:hAnsiTheme="minorHAnsi" w:cstheme="minorBidi"/>
          <w:b w:val="0"/>
          <w:sz w:val="24"/>
          <w:szCs w:val="24"/>
          <w:lang w:eastAsia="en-GB"/>
        </w:rPr>
      </w:pPr>
      <w:hyperlink w:anchor="_Toc105509243" w:history="1">
        <w:r w:rsidR="005F047F" w:rsidRPr="00264D18">
          <w:rPr>
            <w:rStyle w:val="Hyperlink"/>
          </w:rPr>
          <w:t>Purpose</w:t>
        </w:r>
        <w:r w:rsidR="005F047F">
          <w:rPr>
            <w:webHidden/>
          </w:rPr>
          <w:tab/>
        </w:r>
        <w:r w:rsidR="005F047F">
          <w:rPr>
            <w:webHidden/>
          </w:rPr>
          <w:fldChar w:fldCharType="begin"/>
        </w:r>
        <w:r w:rsidR="005F047F">
          <w:rPr>
            <w:webHidden/>
          </w:rPr>
          <w:instrText xml:space="preserve"> PAGEREF _Toc105509243 \h </w:instrText>
        </w:r>
        <w:r w:rsidR="005F047F">
          <w:rPr>
            <w:webHidden/>
          </w:rPr>
        </w:r>
        <w:r w:rsidR="005F047F">
          <w:rPr>
            <w:webHidden/>
          </w:rPr>
          <w:fldChar w:fldCharType="separate"/>
        </w:r>
        <w:r w:rsidR="005F047F">
          <w:rPr>
            <w:webHidden/>
          </w:rPr>
          <w:t>2</w:t>
        </w:r>
        <w:r w:rsidR="005F047F">
          <w:rPr>
            <w:webHidden/>
          </w:rPr>
          <w:fldChar w:fldCharType="end"/>
        </w:r>
      </w:hyperlink>
    </w:p>
    <w:p w14:paraId="6BC56796" w14:textId="2982D829" w:rsidR="005F047F" w:rsidRDefault="00B02742">
      <w:pPr>
        <w:pStyle w:val="TOC1"/>
        <w:rPr>
          <w:rFonts w:asciiTheme="minorHAnsi" w:eastAsiaTheme="minorEastAsia" w:hAnsiTheme="minorHAnsi" w:cstheme="minorBidi"/>
          <w:b w:val="0"/>
          <w:sz w:val="24"/>
          <w:szCs w:val="24"/>
          <w:lang w:eastAsia="en-GB"/>
        </w:rPr>
      </w:pPr>
      <w:hyperlink w:anchor="_Toc105509244" w:history="1">
        <w:r w:rsidR="005F047F" w:rsidRPr="00264D18">
          <w:rPr>
            <w:rStyle w:val="Hyperlink"/>
          </w:rPr>
          <w:t>Scope</w:t>
        </w:r>
        <w:r w:rsidR="005F047F">
          <w:rPr>
            <w:webHidden/>
          </w:rPr>
          <w:tab/>
        </w:r>
        <w:r w:rsidR="005F047F">
          <w:rPr>
            <w:webHidden/>
          </w:rPr>
          <w:fldChar w:fldCharType="begin"/>
        </w:r>
        <w:r w:rsidR="005F047F">
          <w:rPr>
            <w:webHidden/>
          </w:rPr>
          <w:instrText xml:space="preserve"> PAGEREF _Toc105509244 \h </w:instrText>
        </w:r>
        <w:r w:rsidR="005F047F">
          <w:rPr>
            <w:webHidden/>
          </w:rPr>
        </w:r>
        <w:r w:rsidR="005F047F">
          <w:rPr>
            <w:webHidden/>
          </w:rPr>
          <w:fldChar w:fldCharType="separate"/>
        </w:r>
        <w:r w:rsidR="005F047F">
          <w:rPr>
            <w:webHidden/>
          </w:rPr>
          <w:t>2</w:t>
        </w:r>
        <w:r w:rsidR="005F047F">
          <w:rPr>
            <w:webHidden/>
          </w:rPr>
          <w:fldChar w:fldCharType="end"/>
        </w:r>
      </w:hyperlink>
    </w:p>
    <w:p w14:paraId="0F23DB0F" w14:textId="4EABF1A5" w:rsidR="005F047F" w:rsidRDefault="00B02742">
      <w:pPr>
        <w:pStyle w:val="TOC1"/>
        <w:rPr>
          <w:rFonts w:asciiTheme="minorHAnsi" w:eastAsiaTheme="minorEastAsia" w:hAnsiTheme="minorHAnsi" w:cstheme="minorBidi"/>
          <w:b w:val="0"/>
          <w:sz w:val="24"/>
          <w:szCs w:val="24"/>
          <w:lang w:eastAsia="en-GB"/>
        </w:rPr>
      </w:pPr>
      <w:hyperlink w:anchor="_Toc105509245" w:history="1">
        <w:r w:rsidR="005F047F" w:rsidRPr="00264D18">
          <w:rPr>
            <w:rStyle w:val="Hyperlink"/>
          </w:rPr>
          <w:t>Reporting</w:t>
        </w:r>
        <w:r w:rsidR="005F047F">
          <w:rPr>
            <w:webHidden/>
          </w:rPr>
          <w:tab/>
        </w:r>
        <w:r w:rsidR="005F047F">
          <w:rPr>
            <w:webHidden/>
          </w:rPr>
          <w:fldChar w:fldCharType="begin"/>
        </w:r>
        <w:r w:rsidR="005F047F">
          <w:rPr>
            <w:webHidden/>
          </w:rPr>
          <w:instrText xml:space="preserve"> PAGEREF _Toc105509245 \h </w:instrText>
        </w:r>
        <w:r w:rsidR="005F047F">
          <w:rPr>
            <w:webHidden/>
          </w:rPr>
        </w:r>
        <w:r w:rsidR="005F047F">
          <w:rPr>
            <w:webHidden/>
          </w:rPr>
          <w:fldChar w:fldCharType="separate"/>
        </w:r>
        <w:r w:rsidR="005F047F">
          <w:rPr>
            <w:webHidden/>
          </w:rPr>
          <w:t>3</w:t>
        </w:r>
        <w:r w:rsidR="005F047F">
          <w:rPr>
            <w:webHidden/>
          </w:rPr>
          <w:fldChar w:fldCharType="end"/>
        </w:r>
      </w:hyperlink>
    </w:p>
    <w:p w14:paraId="6D9781C6" w14:textId="36FB9671" w:rsidR="005F047F" w:rsidRDefault="00B02742">
      <w:pPr>
        <w:pStyle w:val="TOC2"/>
        <w:rPr>
          <w:rFonts w:asciiTheme="minorHAnsi" w:eastAsiaTheme="minorEastAsia" w:hAnsiTheme="minorHAnsi" w:cstheme="minorBidi"/>
          <w:sz w:val="24"/>
          <w:szCs w:val="24"/>
          <w:lang w:eastAsia="en-GB"/>
        </w:rPr>
      </w:pPr>
      <w:hyperlink w:anchor="_Toc105509246" w:history="1">
        <w:r w:rsidR="005F047F" w:rsidRPr="00264D18">
          <w:rPr>
            <w:rStyle w:val="Hyperlink"/>
          </w:rPr>
          <w:t>Appendix 1</w:t>
        </w:r>
        <w:r w:rsidR="005F047F">
          <w:rPr>
            <w:webHidden/>
          </w:rPr>
          <w:tab/>
        </w:r>
        <w:r w:rsidR="005F047F">
          <w:rPr>
            <w:webHidden/>
          </w:rPr>
          <w:fldChar w:fldCharType="begin"/>
        </w:r>
        <w:r w:rsidR="005F047F">
          <w:rPr>
            <w:webHidden/>
          </w:rPr>
          <w:instrText xml:space="preserve"> PAGEREF _Toc105509246 \h </w:instrText>
        </w:r>
        <w:r w:rsidR="005F047F">
          <w:rPr>
            <w:webHidden/>
          </w:rPr>
        </w:r>
        <w:r w:rsidR="005F047F">
          <w:rPr>
            <w:webHidden/>
          </w:rPr>
          <w:fldChar w:fldCharType="separate"/>
        </w:r>
        <w:r w:rsidR="005F047F">
          <w:rPr>
            <w:webHidden/>
          </w:rPr>
          <w:t>4</w:t>
        </w:r>
        <w:r w:rsidR="005F047F">
          <w:rPr>
            <w:webHidden/>
          </w:rPr>
          <w:fldChar w:fldCharType="end"/>
        </w:r>
      </w:hyperlink>
    </w:p>
    <w:p w14:paraId="623B2D43" w14:textId="685A7307" w:rsidR="007173CA" w:rsidRDefault="00AD784C" w:rsidP="00D079AA">
      <w:pPr>
        <w:pStyle w:val="Body"/>
      </w:pPr>
      <w:r>
        <w:fldChar w:fldCharType="end"/>
      </w:r>
    </w:p>
    <w:p w14:paraId="13445742" w14:textId="77777777" w:rsidR="00580394" w:rsidRPr="00B519CD" w:rsidRDefault="00580394" w:rsidP="007173CA">
      <w:pPr>
        <w:pStyle w:val="Body"/>
        <w:sectPr w:rsidR="00580394" w:rsidRPr="00B519CD" w:rsidSect="00593A99">
          <w:headerReference w:type="default" r:id="rId15"/>
          <w:footerReference w:type="default" r:id="rId16"/>
          <w:type w:val="continuous"/>
          <w:pgSz w:w="11906" w:h="16838" w:code="9"/>
          <w:pgMar w:top="1418" w:right="851" w:bottom="851" w:left="851" w:header="851" w:footer="567" w:gutter="0"/>
          <w:cols w:space="340"/>
          <w:titlePg/>
          <w:docGrid w:linePitch="360"/>
        </w:sectPr>
      </w:pPr>
    </w:p>
    <w:p w14:paraId="6500107F" w14:textId="799C1B8D" w:rsidR="008A5D60" w:rsidRPr="00F72115" w:rsidRDefault="006F792B" w:rsidP="003D7E30">
      <w:pPr>
        <w:pStyle w:val="Heading1"/>
      </w:pPr>
      <w:bookmarkStart w:id="0" w:name="_Toc105509242"/>
      <w:r>
        <w:t>Background</w:t>
      </w:r>
      <w:bookmarkEnd w:id="0"/>
    </w:p>
    <w:p w14:paraId="3A781B68" w14:textId="45024846" w:rsidR="006F792B" w:rsidRDefault="006F792B" w:rsidP="006F792B">
      <w:pPr>
        <w:pStyle w:val="DHHSbody"/>
        <w:rPr>
          <w:sz w:val="21"/>
          <w:szCs w:val="21"/>
        </w:rPr>
      </w:pPr>
      <w:r w:rsidRPr="0224EF38">
        <w:rPr>
          <w:sz w:val="21"/>
          <w:szCs w:val="21"/>
        </w:rPr>
        <w:t xml:space="preserve">The overarching goal of </w:t>
      </w:r>
      <w:r>
        <w:rPr>
          <w:sz w:val="21"/>
          <w:szCs w:val="21"/>
        </w:rPr>
        <w:t>Victoria’s</w:t>
      </w:r>
      <w:r w:rsidRPr="0224EF38">
        <w:rPr>
          <w:sz w:val="21"/>
          <w:szCs w:val="21"/>
        </w:rPr>
        <w:t xml:space="preserve"> Reportable Conduct Scheme</w:t>
      </w:r>
      <w:r>
        <w:rPr>
          <w:sz w:val="21"/>
          <w:szCs w:val="21"/>
        </w:rPr>
        <w:t xml:space="preserve"> (Scheme)</w:t>
      </w:r>
      <w:r w:rsidRPr="0224EF38">
        <w:rPr>
          <w:sz w:val="21"/>
          <w:szCs w:val="21"/>
        </w:rPr>
        <w:t xml:space="preserve"> is to make organisations safer for children</w:t>
      </w:r>
      <w:r>
        <w:rPr>
          <w:sz w:val="21"/>
          <w:szCs w:val="21"/>
        </w:rPr>
        <w:t xml:space="preserve">. The Scheme is established under the </w:t>
      </w:r>
      <w:hyperlink r:id="rId17" w:history="1">
        <w:r w:rsidRPr="00D2003C">
          <w:rPr>
            <w:rStyle w:val="Hyperlink"/>
            <w:i/>
            <w:iCs/>
            <w:sz w:val="21"/>
            <w:szCs w:val="21"/>
          </w:rPr>
          <w:t>Child Wellbeing and Safety Act 2005</w:t>
        </w:r>
      </w:hyperlink>
      <w:r>
        <w:rPr>
          <w:sz w:val="21"/>
          <w:szCs w:val="21"/>
        </w:rPr>
        <w:t xml:space="preserve"> </w:t>
      </w:r>
      <w:r w:rsidR="00FA692A">
        <w:rPr>
          <w:sz w:val="21"/>
          <w:szCs w:val="21"/>
        </w:rPr>
        <w:t>&lt;</w:t>
      </w:r>
      <w:r w:rsidR="00FA692A" w:rsidRPr="00FA692A">
        <w:rPr>
          <w:sz w:val="21"/>
          <w:szCs w:val="21"/>
        </w:rPr>
        <w:t>https://www.legislation.vic.gov.au/in-force/acts/child-wellbeing-and-safety-act-2005/035</w:t>
      </w:r>
      <w:r w:rsidR="00FA692A">
        <w:rPr>
          <w:sz w:val="21"/>
          <w:szCs w:val="21"/>
        </w:rPr>
        <w:t xml:space="preserve">&gt; (Act) </w:t>
      </w:r>
      <w:r>
        <w:rPr>
          <w:sz w:val="21"/>
          <w:szCs w:val="21"/>
        </w:rPr>
        <w:t xml:space="preserve">and based on the fundamental principles established under section 16B, including that: </w:t>
      </w:r>
    </w:p>
    <w:p w14:paraId="2CC032C8" w14:textId="0458C8E3" w:rsidR="006F792B" w:rsidRPr="006E113E" w:rsidRDefault="006E113E" w:rsidP="006F792B">
      <w:pPr>
        <w:pStyle w:val="DHHSbody"/>
        <w:ind w:left="709" w:firstLine="11"/>
        <w:rPr>
          <w:sz w:val="21"/>
          <w:szCs w:val="21"/>
        </w:rPr>
      </w:pPr>
      <w:r>
        <w:rPr>
          <w:sz w:val="21"/>
          <w:szCs w:val="21"/>
        </w:rPr>
        <w:t>“T</w:t>
      </w:r>
      <w:r w:rsidR="006F792B" w:rsidRPr="006E113E">
        <w:rPr>
          <w:sz w:val="21"/>
          <w:szCs w:val="21"/>
        </w:rPr>
        <w:t>he protection of children is the paramount consideration in the context of child abuse or employee misconduct involving a child.</w:t>
      </w:r>
      <w:r>
        <w:rPr>
          <w:sz w:val="21"/>
          <w:szCs w:val="21"/>
        </w:rPr>
        <w:t>”</w:t>
      </w:r>
      <w:r w:rsidR="006F792B" w:rsidRPr="006E113E">
        <w:rPr>
          <w:sz w:val="21"/>
          <w:szCs w:val="21"/>
        </w:rPr>
        <w:t xml:space="preserve"> </w:t>
      </w:r>
    </w:p>
    <w:p w14:paraId="6468FFDD" w14:textId="77777777" w:rsidR="006F792B" w:rsidRPr="00BF103B" w:rsidRDefault="006F792B" w:rsidP="006F792B">
      <w:pPr>
        <w:pStyle w:val="Body"/>
      </w:pPr>
      <w:r>
        <w:t xml:space="preserve">The Scheme commenced in stages from 1 July 2017. It was introduced in response to recommendations of the </w:t>
      </w:r>
      <w:r w:rsidRPr="049C5CEF">
        <w:rPr>
          <w:i/>
          <w:iCs/>
        </w:rPr>
        <w:t xml:space="preserve">Betrayal of Trust </w:t>
      </w:r>
      <w:r>
        <w:t>r</w:t>
      </w:r>
      <w:r w:rsidRPr="0019332E">
        <w:t>eport</w:t>
      </w:r>
      <w:r>
        <w:t xml:space="preserve"> for the Victorian Parliamentary Inquiry into the Handling of Child Abuse by Religious and Other Non-Government Organisations, which </w:t>
      </w:r>
      <w:r w:rsidRPr="00B30A0B">
        <w:rPr>
          <w:color w:val="000000" w:themeColor="text1"/>
        </w:rPr>
        <w:t>found</w:t>
      </w:r>
      <w:r w:rsidRPr="00B30A0B">
        <w:rPr>
          <w:rStyle w:val="normaltextrun"/>
          <w:rFonts w:cs="Arial"/>
          <w:color w:val="000000" w:themeColor="text1"/>
          <w:szCs w:val="21"/>
          <w:shd w:val="clear" w:color="auto" w:fill="FFFFFF"/>
        </w:rPr>
        <w:t xml:space="preserve"> serious incidences of child abuse in some of our most trusted and important institutions and organisations</w:t>
      </w:r>
      <w:r w:rsidRPr="00B30A0B">
        <w:rPr>
          <w:color w:val="000000" w:themeColor="text1"/>
        </w:rPr>
        <w:t>. In D</w:t>
      </w:r>
      <w:r w:rsidRPr="00B30A0B">
        <w:rPr>
          <w:rStyle w:val="normaltextrun"/>
          <w:rFonts w:cs="Arial"/>
          <w:color w:val="000000" w:themeColor="text1"/>
          <w:szCs w:val="21"/>
          <w:shd w:val="clear" w:color="auto" w:fill="FFFFFF"/>
        </w:rPr>
        <w:t xml:space="preserve">ecember 2017, the final report of the </w:t>
      </w:r>
      <w:r w:rsidRPr="00B30A0B">
        <w:rPr>
          <w:rStyle w:val="normaltextrun"/>
          <w:rFonts w:cs="Arial"/>
          <w:i/>
          <w:iCs/>
          <w:color w:val="000000" w:themeColor="text1"/>
          <w:szCs w:val="21"/>
          <w:shd w:val="clear" w:color="auto" w:fill="FFFFFF"/>
        </w:rPr>
        <w:t xml:space="preserve">McLellan Royal Commission into Institutional Responses to Child Sexual Abuse </w:t>
      </w:r>
      <w:r w:rsidRPr="00B30A0B">
        <w:rPr>
          <w:rStyle w:val="normaltextrun"/>
          <w:rFonts w:cs="Arial"/>
          <w:color w:val="000000" w:themeColor="text1"/>
          <w:szCs w:val="21"/>
          <w:shd w:val="clear" w:color="auto" w:fill="FFFFFF"/>
        </w:rPr>
        <w:t>also made recommendations for state and territory governments across Australia to implement reportable conduct schemes.</w:t>
      </w:r>
      <w:r w:rsidRPr="00B30A0B">
        <w:rPr>
          <w:rStyle w:val="eop"/>
          <w:rFonts w:cs="Arial"/>
          <w:color w:val="000000" w:themeColor="text1"/>
          <w:szCs w:val="21"/>
          <w:shd w:val="clear" w:color="auto" w:fill="FFFFFF"/>
        </w:rPr>
        <w:t> </w:t>
      </w:r>
    </w:p>
    <w:p w14:paraId="2B2CBFFE" w14:textId="77777777" w:rsidR="006F792B" w:rsidRPr="00BF103B" w:rsidRDefault="006F792B" w:rsidP="006F792B">
      <w:pPr>
        <w:pStyle w:val="Body"/>
      </w:pPr>
      <w:r w:rsidRPr="00BF103B">
        <w:t>The</w:t>
      </w:r>
      <w:r>
        <w:t xml:space="preserve"> Scheme</w:t>
      </w:r>
      <w:r w:rsidRPr="00BF103B">
        <w:t xml:space="preserve"> works to protect children from abuse and misconduct. It applies to organisations that exercise close care, supervision or authority over children, for example schools, kindergartens, childcare, government departments, religious bodies, hospitals, disability services and overnight camps for children. The </w:t>
      </w:r>
      <w:r>
        <w:t>S</w:t>
      </w:r>
      <w:r w:rsidRPr="00BF103B">
        <w:t xml:space="preserve">cheme requires organisations to respond to allegations of child-related misconduct (reportable conduct) made against their </w:t>
      </w:r>
      <w:r>
        <w:t>employees including</w:t>
      </w:r>
      <w:r w:rsidRPr="00BF103B">
        <w:t xml:space="preserve"> volunteers, and</w:t>
      </w:r>
      <w:r>
        <w:t xml:space="preserve"> to</w:t>
      </w:r>
      <w:r w:rsidRPr="00BF103B">
        <w:t xml:space="preserve"> report those allegations to the Commission for Children and Young People (the Commission). </w:t>
      </w:r>
    </w:p>
    <w:p w14:paraId="6ECE2CAA" w14:textId="77777777" w:rsidR="006F792B" w:rsidRPr="00BF103B" w:rsidRDefault="006F792B" w:rsidP="006F792B">
      <w:pPr>
        <w:pStyle w:val="Body"/>
      </w:pPr>
      <w:r w:rsidRPr="00BF103B">
        <w:t>Organisations must put systems in place to prevent reportable conduct and enable the notification of reportable conduct to the head of the organisation and to the Commission.</w:t>
      </w:r>
    </w:p>
    <w:p w14:paraId="694CBFB6" w14:textId="571886ED" w:rsidR="006F792B" w:rsidRDefault="006F792B" w:rsidP="006F792B">
      <w:pPr>
        <w:pStyle w:val="Body"/>
      </w:pPr>
      <w:r w:rsidRPr="00BF103B">
        <w:t xml:space="preserve">The Commission is responsible for administering, overseeing and monitoring the </w:t>
      </w:r>
      <w:r>
        <w:t>S</w:t>
      </w:r>
      <w:r w:rsidRPr="00BF103B">
        <w:t>cheme.</w:t>
      </w:r>
    </w:p>
    <w:p w14:paraId="611866E1" w14:textId="77777777" w:rsidR="006F792B" w:rsidRDefault="006F792B" w:rsidP="006F792B">
      <w:pPr>
        <w:pStyle w:val="Heading1"/>
      </w:pPr>
      <w:bookmarkStart w:id="1" w:name="_Toc105509243"/>
      <w:r>
        <w:lastRenderedPageBreak/>
        <w:t>Purpose</w:t>
      </w:r>
      <w:bookmarkEnd w:id="1"/>
    </w:p>
    <w:p w14:paraId="002FBF47" w14:textId="77777777" w:rsidR="006F792B" w:rsidRDefault="006F792B" w:rsidP="006F792B">
      <w:pPr>
        <w:pStyle w:val="Body"/>
      </w:pPr>
      <w:r>
        <w:t>Section 16ZN of the Act requires the Minister for Child Protection and Family Services to conduct a review of the first five years of operation of the Scheme and consider whether the Scheme should be expanded to apply to any other entities.</w:t>
      </w:r>
    </w:p>
    <w:p w14:paraId="42C9ABBC" w14:textId="77777777" w:rsidR="006F792B" w:rsidRPr="00BF103B" w:rsidRDefault="006F792B" w:rsidP="006F792B">
      <w:pPr>
        <w:pStyle w:val="Body"/>
      </w:pPr>
      <w:r w:rsidRPr="00BF103B">
        <w:t xml:space="preserve">The review will examine the operation of the </w:t>
      </w:r>
      <w:r>
        <w:t>S</w:t>
      </w:r>
      <w:r w:rsidRPr="00BF103B">
        <w:t xml:space="preserve">cheme since it came into effect in July 2017 to understand if it is working as intended. The review will consider whether the </w:t>
      </w:r>
      <w:r>
        <w:t>S</w:t>
      </w:r>
      <w:r w:rsidRPr="00BF103B">
        <w:t xml:space="preserve">cheme is achieving its </w:t>
      </w:r>
      <w:r>
        <w:t xml:space="preserve">overarching </w:t>
      </w:r>
      <w:r w:rsidRPr="00BF103B">
        <w:t>objective</w:t>
      </w:r>
      <w:r>
        <w:t xml:space="preserve"> of making organisations safer for children, by examining the operation of elements of the scheme aimed at achieving the objectives,</w:t>
      </w:r>
      <w:r w:rsidRPr="00BF103B">
        <w:t xml:space="preserve"> as outlined in the second reading speech</w:t>
      </w:r>
      <w:r>
        <w:t>,</w:t>
      </w:r>
      <w:r w:rsidRPr="00BF103B">
        <w:t xml:space="preserve"> including:</w:t>
      </w:r>
    </w:p>
    <w:p w14:paraId="4DCE13D4" w14:textId="77777777" w:rsidR="006F792B" w:rsidRPr="00BF103B" w:rsidRDefault="006F792B" w:rsidP="00037091">
      <w:pPr>
        <w:pStyle w:val="Bullet1"/>
      </w:pPr>
      <w:r>
        <w:t>ensuring that allegations of reportable conduct by employees are appropriately reported and responded to</w:t>
      </w:r>
    </w:p>
    <w:p w14:paraId="75DB8DA5" w14:textId="77777777" w:rsidR="006F792B" w:rsidRPr="00BF103B" w:rsidRDefault="006F792B" w:rsidP="00037091">
      <w:pPr>
        <w:pStyle w:val="Bullet1"/>
      </w:pPr>
      <w:r w:rsidRPr="00BF103B">
        <w:t xml:space="preserve">improving oversight of responses to allegations of </w:t>
      </w:r>
      <w:r>
        <w:t>reportable conduct</w:t>
      </w:r>
      <w:r w:rsidRPr="00BF103B">
        <w:t xml:space="preserve"> in organisations that exercise care, supervision and authority over children</w:t>
      </w:r>
    </w:p>
    <w:p w14:paraId="02D5E6C9" w14:textId="77777777" w:rsidR="006F792B" w:rsidRPr="00BF103B" w:rsidRDefault="006F792B" w:rsidP="00037091">
      <w:pPr>
        <w:pStyle w:val="Bullet1"/>
      </w:pPr>
      <w:r w:rsidRPr="00BF103B">
        <w:t xml:space="preserve">maintaining the primacy of an investigation by Victoria Police of any allegations of criminal misconduct and </w:t>
      </w:r>
      <w:r>
        <w:t xml:space="preserve">ensuring </w:t>
      </w:r>
      <w:r w:rsidRPr="00BF103B">
        <w:t>suspected criminal conduct is being reported to Victoria Police</w:t>
      </w:r>
    </w:p>
    <w:p w14:paraId="49274EB0" w14:textId="1DC5C762" w:rsidR="006F792B" w:rsidRPr="00BF103B" w:rsidRDefault="006F792B" w:rsidP="006F792B">
      <w:pPr>
        <w:pStyle w:val="Bullet1"/>
      </w:pPr>
      <w:r>
        <w:t>enabling</w:t>
      </w:r>
      <w:r w:rsidRPr="00BF103B">
        <w:t xml:space="preserve"> information sharing </w:t>
      </w:r>
      <w:r>
        <w:t>with the Working with Children Check</w:t>
      </w:r>
      <w:r w:rsidRPr="00BF103B">
        <w:t xml:space="preserve">, relevant professional registration bodies and regulators, in relation to substantiated allegations of reportable conduct, in order to facilitate reassessment of </w:t>
      </w:r>
      <w:r>
        <w:t>a</w:t>
      </w:r>
      <w:r w:rsidRPr="00BF103B">
        <w:t xml:space="preserve"> person’s suitability to continue working or volunteering with children. </w:t>
      </w:r>
    </w:p>
    <w:p w14:paraId="569C26D6" w14:textId="77777777" w:rsidR="00037091" w:rsidRDefault="00037091" w:rsidP="00037091">
      <w:pPr>
        <w:pStyle w:val="Heading1"/>
      </w:pPr>
      <w:bookmarkStart w:id="2" w:name="_Toc105509244"/>
      <w:r>
        <w:t>Scope</w:t>
      </w:r>
      <w:bookmarkEnd w:id="2"/>
    </w:p>
    <w:p w14:paraId="3F8AC439" w14:textId="77777777" w:rsidR="00037091" w:rsidRPr="00C124F3" w:rsidRDefault="00037091" w:rsidP="00037091">
      <w:pPr>
        <w:pStyle w:val="Body"/>
      </w:pPr>
      <w:r w:rsidRPr="00C124F3">
        <w:t xml:space="preserve">The review will consider relevant data sources and </w:t>
      </w:r>
      <w:r>
        <w:t>engage</w:t>
      </w:r>
      <w:r w:rsidRPr="00C124F3">
        <w:t xml:space="preserve"> with the Commission and other key stakeholders including representatives of entities required to comply</w:t>
      </w:r>
      <w:r w:rsidRPr="000E5BDC">
        <w:t xml:space="preserve"> </w:t>
      </w:r>
      <w:r w:rsidRPr="00C124F3">
        <w:t>with</w:t>
      </w:r>
      <w:r>
        <w:t>,</w:t>
      </w:r>
      <w:r w:rsidRPr="00C124F3">
        <w:t xml:space="preserve"> </w:t>
      </w:r>
      <w:r>
        <w:t xml:space="preserve">or intended to be protected by </w:t>
      </w:r>
      <w:r w:rsidRPr="00C124F3">
        <w:t xml:space="preserve">the </w:t>
      </w:r>
      <w:r>
        <w:t>S</w:t>
      </w:r>
      <w:r w:rsidRPr="00C124F3">
        <w:t xml:space="preserve">cheme. The review will consider elements in the Act created to achieve the above objectives </w:t>
      </w:r>
      <w:r>
        <w:t xml:space="preserve">and the principles of the Scheme </w:t>
      </w:r>
      <w:r w:rsidRPr="00C124F3">
        <w:t>including the operation of the:</w:t>
      </w:r>
    </w:p>
    <w:p w14:paraId="49968870" w14:textId="77777777" w:rsidR="00037091" w:rsidRDefault="00037091" w:rsidP="00037091">
      <w:pPr>
        <w:pStyle w:val="Bullet1"/>
      </w:pPr>
      <w:r>
        <w:t>provisions requiring organisations to put systems in place to ensure allegations of reportable conduct are reported, as well as reporting and investigation requirements and their impact on reporting and responses to reportable allegations</w:t>
      </w:r>
    </w:p>
    <w:p w14:paraId="2EFD0056" w14:textId="77777777" w:rsidR="00037091" w:rsidRPr="00C124F3" w:rsidRDefault="00037091" w:rsidP="00037091">
      <w:pPr>
        <w:pStyle w:val="Bullet1"/>
      </w:pPr>
      <w:r w:rsidRPr="00C124F3">
        <w:t>oversight provisions and their impact on improving responses to allegations of reportable conduct</w:t>
      </w:r>
    </w:p>
    <w:p w14:paraId="3B02C04E" w14:textId="77777777" w:rsidR="00037091" w:rsidRPr="00C124F3" w:rsidRDefault="00037091" w:rsidP="00037091">
      <w:pPr>
        <w:pStyle w:val="Bullet1"/>
      </w:pPr>
      <w:r w:rsidRPr="00C124F3">
        <w:t>provisions giving police investigations priority and ensuing that potential criminal conduct is reported to Victoria Police</w:t>
      </w:r>
    </w:p>
    <w:p w14:paraId="73983ABD" w14:textId="77777777" w:rsidR="00037091" w:rsidRPr="00C124F3" w:rsidRDefault="00037091" w:rsidP="00037091">
      <w:pPr>
        <w:pStyle w:val="Bullet1"/>
      </w:pPr>
      <w:r w:rsidRPr="00C124F3">
        <w:t xml:space="preserve">provisions enabling sharing of information with the </w:t>
      </w:r>
      <w:r>
        <w:t>Working with Children Check</w:t>
      </w:r>
      <w:r w:rsidRPr="00C124F3">
        <w:t>, professional registration bodies and regulators</w:t>
      </w:r>
      <w:r>
        <w:t>.</w:t>
      </w:r>
      <w:r w:rsidRPr="00C124F3">
        <w:t xml:space="preserve"> </w:t>
      </w:r>
    </w:p>
    <w:p w14:paraId="32124CA9" w14:textId="77777777" w:rsidR="00037091" w:rsidRDefault="00037091" w:rsidP="00037091">
      <w:pPr>
        <w:pStyle w:val="Body"/>
      </w:pPr>
      <w:r w:rsidRPr="00C124F3">
        <w:t xml:space="preserve">The review will </w:t>
      </w:r>
      <w:r>
        <w:t xml:space="preserve">also </w:t>
      </w:r>
      <w:r w:rsidRPr="00C124F3">
        <w:t>consider</w:t>
      </w:r>
      <w:r>
        <w:t>:</w:t>
      </w:r>
    </w:p>
    <w:p w14:paraId="0313CDBC" w14:textId="77777777" w:rsidR="00037091" w:rsidRPr="00C124F3" w:rsidRDefault="00037091" w:rsidP="00037091">
      <w:pPr>
        <w:pStyle w:val="Bullet1"/>
      </w:pPr>
      <w:r w:rsidRPr="00C124F3">
        <w:t xml:space="preserve">the scope of organisations required to comply with the </w:t>
      </w:r>
      <w:r>
        <w:t>S</w:t>
      </w:r>
      <w:r w:rsidRPr="00C124F3">
        <w:t>cheme and whether the scope should be expanded to include additional entities</w:t>
      </w:r>
      <w:r>
        <w:t>, as per the statutory requirement of the review</w:t>
      </w:r>
    </w:p>
    <w:p w14:paraId="29C84CB6" w14:textId="77777777" w:rsidR="00037091" w:rsidRDefault="00037091" w:rsidP="00037091">
      <w:pPr>
        <w:pStyle w:val="Bullet1"/>
      </w:pPr>
      <w:r>
        <w:t xml:space="preserve">whether there are any opportunities for streamlining processes to reduce duplication. For example, considering alignment with similar schemes in other jurisdictions, the interplay with other regulatory schemes, and whether there are gaps or overlaps in the regulation of sectors subject to multiple regulatory schemes. </w:t>
      </w:r>
    </w:p>
    <w:p w14:paraId="0433AA6E" w14:textId="77777777" w:rsidR="00037091" w:rsidRPr="00BF103B" w:rsidRDefault="00037091" w:rsidP="00037091">
      <w:pPr>
        <w:pStyle w:val="Bullet1"/>
      </w:pPr>
      <w:r>
        <w:t>other relevant matters raised throughout the review relating to the operation of the Scheme.</w:t>
      </w:r>
    </w:p>
    <w:p w14:paraId="1C08E094" w14:textId="150BAAF9" w:rsidR="00037091" w:rsidRDefault="00037091" w:rsidP="00037091">
      <w:pPr>
        <w:pStyle w:val="Body"/>
      </w:pPr>
      <w:r>
        <w:t xml:space="preserve">In conducting the review, regard will be given to recommendations from the Betrayal of Trust report and the Royal Commission into Institutional Responses to Child Sexual Abuse as well as the principles of the Scheme (see </w:t>
      </w:r>
      <w:r w:rsidRPr="00037091">
        <w:rPr>
          <w:b/>
          <w:bCs/>
        </w:rPr>
        <w:t>Appendix 1</w:t>
      </w:r>
      <w:r>
        <w:t>).</w:t>
      </w:r>
    </w:p>
    <w:p w14:paraId="03294FF3" w14:textId="77777777" w:rsidR="00037091" w:rsidRDefault="00037091" w:rsidP="00037091">
      <w:pPr>
        <w:pStyle w:val="Heading1"/>
      </w:pPr>
      <w:bookmarkStart w:id="3" w:name="_Toc105509245"/>
      <w:r>
        <w:lastRenderedPageBreak/>
        <w:t>Reporting</w:t>
      </w:r>
      <w:bookmarkEnd w:id="3"/>
    </w:p>
    <w:p w14:paraId="62ECC48A" w14:textId="77777777" w:rsidR="00037091" w:rsidRDefault="00037091" w:rsidP="00037091">
      <w:pPr>
        <w:pStyle w:val="Body"/>
      </w:pPr>
      <w:r>
        <w:t>The department will prepare and deliver to the Minister for Child Protection and Family Services a final report documenting its methodology, research and data sources, analysis and any recommendations.</w:t>
      </w:r>
    </w:p>
    <w:p w14:paraId="303CC2DE" w14:textId="77777777" w:rsidR="00037091" w:rsidRPr="00BF103B" w:rsidRDefault="00037091" w:rsidP="00037091">
      <w:pPr>
        <w:pStyle w:val="Body"/>
      </w:pPr>
      <w:r>
        <w:t>The Minister will table the review’s final report in both houses of Parliament on or before 1 July 2023.</w:t>
      </w:r>
    </w:p>
    <w:p w14:paraId="260C9C3C" w14:textId="77777777" w:rsidR="00037091" w:rsidRDefault="00037091" w:rsidP="00037091">
      <w:pPr>
        <w:spacing w:after="0" w:line="240" w:lineRule="auto"/>
        <w:rPr>
          <w:rFonts w:eastAsia="Times"/>
        </w:rPr>
      </w:pPr>
      <w:r>
        <w:br w:type="page"/>
      </w:r>
    </w:p>
    <w:p w14:paraId="7F604279" w14:textId="77777777" w:rsidR="00675F2D" w:rsidRDefault="00675F2D" w:rsidP="00675F2D">
      <w:pPr>
        <w:pStyle w:val="Heading2"/>
      </w:pPr>
      <w:bookmarkStart w:id="4" w:name="_Toc105509246"/>
      <w:r>
        <w:lastRenderedPageBreak/>
        <w:t>Appendix 1</w:t>
      </w:r>
      <w:bookmarkEnd w:id="4"/>
    </w:p>
    <w:p w14:paraId="5914846E" w14:textId="556EB073" w:rsidR="00037091" w:rsidRDefault="00675F2D" w:rsidP="00675F2D">
      <w:pPr>
        <w:pStyle w:val="Heading3"/>
      </w:pPr>
      <w:r>
        <w:t xml:space="preserve">Principles of the Reportable Conduct Scheme </w:t>
      </w:r>
    </w:p>
    <w:p w14:paraId="4036C7C9" w14:textId="77777777" w:rsidR="00675F2D" w:rsidRDefault="00675F2D" w:rsidP="00675F2D">
      <w:pPr>
        <w:pStyle w:val="Body"/>
      </w:pPr>
      <w:r>
        <w:t xml:space="preserve">Section 16B of the </w:t>
      </w:r>
      <w:r w:rsidRPr="00675F2D">
        <w:rPr>
          <w:i/>
          <w:iCs/>
        </w:rPr>
        <w:t>Child Wellbeing and Safety Act 2005</w:t>
      </w:r>
      <w:r>
        <w:t xml:space="preserve"> sets out the principles of the Reportable Conduct Scheme, including:</w:t>
      </w:r>
    </w:p>
    <w:p w14:paraId="109B3207" w14:textId="77777777" w:rsidR="00675F2D" w:rsidRDefault="00675F2D" w:rsidP="00675F2D">
      <w:pPr>
        <w:pStyle w:val="Body"/>
      </w:pPr>
      <w:r>
        <w:t xml:space="preserve">The Reportable Conduct Scheme is based on the fundamental principles that— </w:t>
      </w:r>
    </w:p>
    <w:p w14:paraId="2CDAFF60" w14:textId="262D203F" w:rsidR="00675F2D" w:rsidRDefault="00675F2D" w:rsidP="00675F2D">
      <w:pPr>
        <w:pStyle w:val="Body"/>
        <w:numPr>
          <w:ilvl w:val="0"/>
          <w:numId w:val="49"/>
        </w:numPr>
      </w:pPr>
      <w:r>
        <w:t>the protection of children is the paramount consideration in the context of child abuse or employee misconduct involving a child</w:t>
      </w:r>
    </w:p>
    <w:p w14:paraId="6883CEA1" w14:textId="01241845" w:rsidR="00675F2D" w:rsidRDefault="00675F2D" w:rsidP="00675F2D">
      <w:pPr>
        <w:pStyle w:val="Body"/>
        <w:numPr>
          <w:ilvl w:val="0"/>
          <w:numId w:val="49"/>
        </w:numPr>
      </w:pPr>
      <w:r>
        <w:t>criminal conduct or suspected criminal conduct should be reported to the police</w:t>
      </w:r>
    </w:p>
    <w:p w14:paraId="239ADEA4" w14:textId="0C31F4A4" w:rsidR="00675F2D" w:rsidRDefault="00675F2D" w:rsidP="00675F2D">
      <w:pPr>
        <w:pStyle w:val="Body"/>
        <w:numPr>
          <w:ilvl w:val="0"/>
          <w:numId w:val="49"/>
        </w:numPr>
      </w:pPr>
      <w:r>
        <w:t>a police investigation into the subject matter of a reportable allegation has priority and, unless the investigation may otherwise be conducted under any other Act, an investigation under the Reportable Conduct Scheme must be suspended or must not be commenced until the police advise or agree that it may proceed</w:t>
      </w:r>
    </w:p>
    <w:p w14:paraId="075BFF7D" w14:textId="3E65599F" w:rsidR="00675F2D" w:rsidRDefault="00675F2D" w:rsidP="00675F2D">
      <w:pPr>
        <w:pStyle w:val="Body"/>
        <w:numPr>
          <w:ilvl w:val="0"/>
          <w:numId w:val="49"/>
        </w:numPr>
      </w:pPr>
      <w:r>
        <w:t>the Commission and others involved in the Reportable Conduct Scheme should work in collaboration to ensure the fair, effective and timely investigation of reportable allegations</w:t>
      </w:r>
    </w:p>
    <w:p w14:paraId="6F6523F1" w14:textId="29BF28CB" w:rsidR="00675F2D" w:rsidRDefault="00675F2D" w:rsidP="00675F2D">
      <w:pPr>
        <w:pStyle w:val="Body"/>
        <w:numPr>
          <w:ilvl w:val="0"/>
          <w:numId w:val="49"/>
        </w:numPr>
      </w:pPr>
      <w:r>
        <w:t>employees who are the subject of reportable allegations are entitled to receive natural justice in investigations into their conduct</w:t>
      </w:r>
    </w:p>
    <w:p w14:paraId="1620C3F9" w14:textId="2F933A0A" w:rsidR="00675F2D" w:rsidRDefault="00675F2D" w:rsidP="00675F2D">
      <w:pPr>
        <w:pStyle w:val="Body"/>
        <w:numPr>
          <w:ilvl w:val="0"/>
          <w:numId w:val="49"/>
        </w:numPr>
      </w:pPr>
      <w:r>
        <w:t>regulators have specific knowledge of the roles of the entities or the professional responsibilities of the employees they regulate and, if their functions permit, play an important role in the investigation of reportable allegations</w:t>
      </w:r>
    </w:p>
    <w:p w14:paraId="020ADED5" w14:textId="25095B45" w:rsidR="00675F2D" w:rsidRDefault="00675F2D" w:rsidP="00675F2D">
      <w:pPr>
        <w:pStyle w:val="Body"/>
        <w:numPr>
          <w:ilvl w:val="0"/>
          <w:numId w:val="49"/>
        </w:numPr>
      </w:pPr>
      <w:r>
        <w:t>information should be shared during and after the conclusion of an investigation into a reportable allegation</w:t>
      </w:r>
    </w:p>
    <w:p w14:paraId="76134DC5" w14:textId="6BF039FC" w:rsidR="00675F2D" w:rsidRDefault="00675F2D" w:rsidP="00675F2D">
      <w:pPr>
        <w:pStyle w:val="Body"/>
        <w:numPr>
          <w:ilvl w:val="0"/>
          <w:numId w:val="49"/>
        </w:numPr>
      </w:pPr>
      <w:r>
        <w:t>after the conclusion of an investigation into a reportable allegation, the Commission may share information with the Department of Justice and Community Safety for the purpose of a Working With Children Check</w:t>
      </w:r>
    </w:p>
    <w:p w14:paraId="5D9B67D7" w14:textId="77777777" w:rsidR="00675F2D" w:rsidRDefault="00675F2D" w:rsidP="00675F2D">
      <w:pPr>
        <w:pStyle w:val="Body"/>
      </w:pPr>
      <w:r>
        <w:t xml:space="preserve">The Commission should educate and guide— </w:t>
      </w:r>
    </w:p>
    <w:p w14:paraId="68394C92" w14:textId="5BAF4C06" w:rsidR="00675F2D" w:rsidRDefault="00675F2D" w:rsidP="00675F2D">
      <w:pPr>
        <w:pStyle w:val="Body"/>
        <w:numPr>
          <w:ilvl w:val="0"/>
          <w:numId w:val="50"/>
        </w:numPr>
      </w:pPr>
      <w:r>
        <w:t>entities in order to improve their ability to identify reportable conduct and to report and investigate reportable allegations</w:t>
      </w:r>
    </w:p>
    <w:p w14:paraId="12742131" w14:textId="0BA61463" w:rsidR="00675F2D" w:rsidRDefault="00675F2D" w:rsidP="006E113E">
      <w:pPr>
        <w:pStyle w:val="Body"/>
        <w:numPr>
          <w:ilvl w:val="0"/>
          <w:numId w:val="50"/>
        </w:numPr>
        <w:spacing w:after="480"/>
        <w:ind w:left="714" w:hanging="357"/>
      </w:pPr>
      <w:r>
        <w:t xml:space="preserve">regulators in order to promote compliance by entities with the Reportable Conduct Scheme. </w:t>
      </w:r>
    </w:p>
    <w:tbl>
      <w:tblPr>
        <w:tblStyle w:val="TableGrid"/>
        <w:tblW w:w="0" w:type="auto"/>
        <w:tblCellMar>
          <w:bottom w:w="108" w:type="dxa"/>
        </w:tblCellMar>
        <w:tblLook w:val="0600" w:firstRow="0" w:lastRow="0" w:firstColumn="0" w:lastColumn="0" w:noHBand="1" w:noVBand="1"/>
      </w:tblPr>
      <w:tblGrid>
        <w:gridCol w:w="10194"/>
      </w:tblGrid>
      <w:tr w:rsidR="0055119B" w14:paraId="696A6191" w14:textId="77777777" w:rsidTr="00641724">
        <w:tc>
          <w:tcPr>
            <w:tcW w:w="10194" w:type="dxa"/>
          </w:tcPr>
          <w:p w14:paraId="38F3D9B0" w14:textId="0D7DF60A" w:rsidR="0055119B" w:rsidRPr="0055119B" w:rsidRDefault="0055119B" w:rsidP="0055119B">
            <w:pPr>
              <w:pStyle w:val="Accessibilitypara"/>
            </w:pPr>
            <w:bookmarkStart w:id="5" w:name="_Hlk37240926"/>
            <w:r w:rsidRPr="0055119B">
              <w:t>To receive this document in another format</w:t>
            </w:r>
            <w:r w:rsidR="005F047F">
              <w:t>,</w:t>
            </w:r>
            <w:r w:rsidRPr="0055119B">
              <w:t xml:space="preserve"> </w:t>
            </w:r>
            <w:hyperlink r:id="rId18" w:history="1">
              <w:r w:rsidR="00FA692A" w:rsidRPr="00991D48">
                <w:rPr>
                  <w:rStyle w:val="Hyperlink"/>
                </w:rPr>
                <w:t>email the Reportable Conduct Scheme review</w:t>
              </w:r>
            </w:hyperlink>
            <w:r w:rsidR="00482420">
              <w:t xml:space="preserve"> </w:t>
            </w:r>
            <w:r w:rsidRPr="0055119B">
              <w:t>&lt;</w:t>
            </w:r>
            <w:r w:rsidR="00676719">
              <w:t xml:space="preserve"> rcsreview@</w:t>
            </w:r>
            <w:r w:rsidR="00482420">
              <w:t>dffh.</w:t>
            </w:r>
            <w:r w:rsidR="00676719">
              <w:t>vic.gov.au</w:t>
            </w:r>
            <w:r w:rsidR="00676719" w:rsidRPr="0055119B">
              <w:t xml:space="preserve"> </w:t>
            </w:r>
            <w:r w:rsidRPr="0055119B">
              <w:t>&gt;.</w:t>
            </w:r>
          </w:p>
          <w:p w14:paraId="7DF2FFCA" w14:textId="77777777" w:rsidR="0055119B" w:rsidRPr="0055119B" w:rsidRDefault="0055119B" w:rsidP="00E33237">
            <w:pPr>
              <w:pStyle w:val="Imprint"/>
            </w:pPr>
            <w:r w:rsidRPr="0055119B">
              <w:t>Authorised and published by the Victorian Government, 1 Treasury Place, Melbourne.</w:t>
            </w:r>
          </w:p>
          <w:p w14:paraId="12C4BE59" w14:textId="77777777" w:rsidR="0055119B" w:rsidRDefault="0055119B" w:rsidP="00E33237">
            <w:pPr>
              <w:pStyle w:val="Imprint"/>
            </w:pPr>
            <w:r w:rsidRPr="0055119B">
              <w:t xml:space="preserve">© State of Victoria, Australia, Department </w:t>
            </w:r>
            <w:r w:rsidRPr="001B058F">
              <w:t xml:space="preserve">of </w:t>
            </w:r>
            <w:r w:rsidR="00002D68">
              <w:t>Families, Fairness and Housing</w:t>
            </w:r>
            <w:r w:rsidRPr="0055119B">
              <w:t xml:space="preserve">, </w:t>
            </w:r>
            <w:r w:rsidR="006E113E">
              <w:t>July 2022</w:t>
            </w:r>
            <w:r w:rsidRPr="0055119B">
              <w:t>.</w:t>
            </w:r>
          </w:p>
          <w:p w14:paraId="0C92739F" w14:textId="2115EDCB" w:rsidR="00FF255B" w:rsidRDefault="00FF255B" w:rsidP="00E33237">
            <w:pPr>
              <w:pStyle w:val="Imprint"/>
            </w:pPr>
            <w:r w:rsidRPr="0055119B">
              <w:t>Available at</w:t>
            </w:r>
            <w:r w:rsidR="00B02742">
              <w:t xml:space="preserve"> </w:t>
            </w:r>
            <w:hyperlink r:id="rId19" w:history="1">
              <w:r w:rsidR="00B02742" w:rsidRPr="00B02742">
                <w:rPr>
                  <w:rStyle w:val="Hyperlink"/>
                </w:rPr>
                <w:t>Reportable Conduct Scheme Review</w:t>
              </w:r>
            </w:hyperlink>
            <w:r w:rsidRPr="0055119B">
              <w:t xml:space="preserve"> </w:t>
            </w:r>
            <w:r w:rsidRPr="00B02742">
              <w:t>&lt;</w:t>
            </w:r>
            <w:r w:rsidR="00B02742" w:rsidRPr="00B02742">
              <w:t xml:space="preserve"> </w:t>
            </w:r>
            <w:r w:rsidR="00B02742" w:rsidRPr="00B02742">
              <w:t>https://providers.dffh.vic.gov.au/reportable-conduct-scheme-review</w:t>
            </w:r>
            <w:r w:rsidRPr="00B02742">
              <w:t>&gt;</w:t>
            </w:r>
            <w:r w:rsidR="00B02742">
              <w:t>.</w:t>
            </w:r>
          </w:p>
        </w:tc>
      </w:tr>
      <w:bookmarkEnd w:id="5"/>
    </w:tbl>
    <w:p w14:paraId="312DEA78" w14:textId="77777777" w:rsidR="00162CA9" w:rsidRDefault="00162CA9" w:rsidP="00162CA9">
      <w:pPr>
        <w:pStyle w:val="Body"/>
      </w:pPr>
    </w:p>
    <w:sectPr w:rsidR="00162CA9" w:rsidSect="00593A99">
      <w:type w:val="continuous"/>
      <w:pgSz w:w="11906" w:h="16838" w:code="9"/>
      <w:pgMar w:top="1418" w:right="851" w:bottom="851" w:left="851" w:header="680" w:footer="567"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4F6BEB" w14:textId="77777777" w:rsidR="00C51781" w:rsidRDefault="00C51781">
      <w:r>
        <w:separator/>
      </w:r>
    </w:p>
    <w:p w14:paraId="2EEBD919" w14:textId="77777777" w:rsidR="00C51781" w:rsidRDefault="00C51781"/>
  </w:endnote>
  <w:endnote w:type="continuationSeparator" w:id="0">
    <w:p w14:paraId="3FDB6A01" w14:textId="77777777" w:rsidR="00C51781" w:rsidRDefault="00C51781">
      <w:r>
        <w:continuationSeparator/>
      </w:r>
    </w:p>
    <w:p w14:paraId="5F7E761A" w14:textId="77777777" w:rsidR="00C51781" w:rsidRDefault="00C517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8ABC2" w14:textId="77777777" w:rsidR="00B02742" w:rsidRDefault="00B027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C29F6" w14:textId="044C41A7" w:rsidR="00E261B3" w:rsidRPr="00F65AA9" w:rsidRDefault="00967335" w:rsidP="00EF2C72">
    <w:pPr>
      <w:pStyle w:val="Footer"/>
    </w:pPr>
    <w:r>
      <w:rPr>
        <w:noProof/>
        <w:lang w:eastAsia="en-AU"/>
      </w:rPr>
      <w:drawing>
        <wp:anchor distT="0" distB="0" distL="114300" distR="114300" simplePos="0" relativeHeight="251668480" behindDoc="1" locked="1" layoutInCell="1" allowOverlap="1" wp14:anchorId="7C7F58B7" wp14:editId="798A5D84">
          <wp:simplePos x="538163" y="9644063"/>
          <wp:positionH relativeFrom="page">
            <wp:align>right</wp:align>
          </wp:positionH>
          <wp:positionV relativeFrom="page">
            <wp:align>bottom</wp:align>
          </wp:positionV>
          <wp:extent cx="7560000" cy="792720"/>
          <wp:effectExtent l="0" t="0" r="3175" b="7620"/>
          <wp:wrapNone/>
          <wp:docPr id="7" name="Picture 7"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Victoria State Government Families, Fairness and Housing"/>
                  <pic:cNvPicPr/>
                </pic:nvPicPr>
                <pic:blipFill>
                  <a:blip r:embed="rId1"/>
                  <a:stretch>
                    <a:fillRect/>
                  </a:stretch>
                </pic:blipFill>
                <pic:spPr>
                  <a:xfrm>
                    <a:off x="0" y="0"/>
                    <a:ext cx="7560000" cy="79272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4144" behindDoc="0" locked="0" layoutInCell="0" allowOverlap="1" wp14:anchorId="3F220AE8" wp14:editId="5BC83ADF">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3ACDE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F220AE8"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541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" o:allowincell="f" filled="f" stroked="f" strokeweight=".5pt">
              <v:textbox inset=",0,,0">
                <w:txbxContent>
                  <w:p w14:paraId="3E3ACDE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67A31" w14:textId="77777777" w:rsidR="00E261B3" w:rsidRDefault="00E261B3">
    <w:pPr>
      <w:pStyle w:val="Footer"/>
    </w:pPr>
    <w:r>
      <w:rPr>
        <w:noProof/>
      </w:rPr>
      <mc:AlternateContent>
        <mc:Choice Requires="wps">
          <w:drawing>
            <wp:anchor distT="0" distB="0" distL="114300" distR="114300" simplePos="0" relativeHeight="251660288" behindDoc="0" locked="0" layoutInCell="0" allowOverlap="1" wp14:anchorId="36861015" wp14:editId="5023B46B">
              <wp:simplePos x="0" y="0"/>
              <wp:positionH relativeFrom="page">
                <wp:posOffset>0</wp:posOffset>
              </wp:positionH>
              <wp:positionV relativeFrom="page">
                <wp:posOffset>10189687</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6861015"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margin-left:0;margin-top:802.35pt;width:595.3pt;height:24.5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" o:allowincell="f" filled="f" stroked="f" strokeweight=".5pt">
              <v:textbox inset=",0,,0">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4A8BE" w14:textId="4FE07973" w:rsidR="00593A99" w:rsidRPr="00F65AA9" w:rsidRDefault="006E113E" w:rsidP="00EF2C72">
    <w:pPr>
      <w:pStyle w:val="Footer"/>
    </w:pPr>
    <w:r>
      <w:rPr>
        <w:noProof/>
      </w:rPr>
      <mc:AlternateContent>
        <mc:Choice Requires="wps">
          <w:drawing>
            <wp:anchor distT="0" distB="0" distL="114300" distR="114300" simplePos="0" relativeHeight="251669504" behindDoc="0" locked="0" layoutInCell="0" allowOverlap="1" wp14:anchorId="71A00F42" wp14:editId="497F3AB7">
              <wp:simplePos x="0" y="0"/>
              <wp:positionH relativeFrom="page">
                <wp:posOffset>0</wp:posOffset>
              </wp:positionH>
              <wp:positionV relativeFrom="page">
                <wp:posOffset>10189210</wp:posOffset>
              </wp:positionV>
              <wp:extent cx="7560310" cy="311785"/>
              <wp:effectExtent l="0" t="0" r="0" b="12065"/>
              <wp:wrapNone/>
              <wp:docPr id="1" name="MSIPCM31fb4044a6be2e8e79d89562"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B432E26" w14:textId="7729C900" w:rsidR="006E113E" w:rsidRPr="006E113E" w:rsidRDefault="006E113E" w:rsidP="006E113E">
                          <w:pPr>
                            <w:spacing w:after="0"/>
                            <w:jc w:val="center"/>
                            <w:rPr>
                              <w:rFonts w:ascii="Arial Black" w:hAnsi="Arial Black"/>
                              <w:color w:val="000000"/>
                              <w:sz w:val="20"/>
                            </w:rPr>
                          </w:pPr>
                          <w:r w:rsidRPr="006E113E">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1A00F42" id="_x0000_t202" coordsize="21600,21600" o:spt="202" path="m,l,21600r21600,l21600,xe">
              <v:stroke joinstyle="miter"/>
              <v:path gradientshapeok="t" o:connecttype="rect"/>
            </v:shapetype>
            <v:shape id="MSIPCM31fb4044a6be2e8e79d89562" o:spid="_x0000_s1028" type="#_x0000_t202" alt="{&quot;HashCode&quot;:904758361,&quot;Height&quot;:841.0,&quot;Width&quot;:595.0,&quot;Placement&quot;:&quot;Footer&quot;,&quot;Index&quot;:&quot;Primary&quot;,&quot;Section&quot;:2,&quot;Top&quot;:0.0,&quot;Left&quot;:0.0}" style="position:absolute;margin-left:0;margin-top:802.3pt;width:595.3pt;height:24.55pt;z-index:25166950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" o:allowincell="f" filled="f" stroked="f" strokeweight=".5pt">
              <v:fill o:detectmouseclick="t"/>
              <v:textbox inset=",0,,0">
                <w:txbxContent>
                  <w:p w14:paraId="6B432E26" w14:textId="7729C900" w:rsidR="006E113E" w:rsidRPr="006E113E" w:rsidRDefault="006E113E" w:rsidP="006E113E">
                    <w:pPr>
                      <w:spacing w:after="0"/>
                      <w:jc w:val="center"/>
                      <w:rPr>
                        <w:rFonts w:ascii="Arial Black" w:hAnsi="Arial Black"/>
                        <w:color w:val="000000"/>
                        <w:sz w:val="20"/>
                      </w:rPr>
                    </w:pPr>
                    <w:r w:rsidRPr="006E113E">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07DCD7" w14:textId="77777777" w:rsidR="00C51781" w:rsidRDefault="00C51781" w:rsidP="00207717">
      <w:pPr>
        <w:spacing w:before="120"/>
      </w:pPr>
      <w:r>
        <w:separator/>
      </w:r>
    </w:p>
  </w:footnote>
  <w:footnote w:type="continuationSeparator" w:id="0">
    <w:p w14:paraId="01A7E7E7" w14:textId="77777777" w:rsidR="00C51781" w:rsidRDefault="00C51781">
      <w:r>
        <w:continuationSeparator/>
      </w:r>
    </w:p>
    <w:p w14:paraId="21784683" w14:textId="77777777" w:rsidR="00C51781" w:rsidRDefault="00C5178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CA35B" w14:textId="77777777" w:rsidR="00B02742" w:rsidRDefault="00B027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BE561" w14:textId="77777777" w:rsidR="00B02742" w:rsidRDefault="00B0274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CFE64" w14:textId="77777777" w:rsidR="00B02742" w:rsidRDefault="00B0274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D96D1" w14:textId="0911BF69" w:rsidR="00E261B3" w:rsidRPr="0051568D" w:rsidRDefault="006A15B0" w:rsidP="0017674D">
    <w:pPr>
      <w:pStyle w:val="Header"/>
    </w:pPr>
    <w:r>
      <w:t xml:space="preserve">Review of Victoria’s Reportable Conduct Scheme – terms of reference </w:t>
    </w:r>
    <w:r w:rsidR="00B14B5F">
      <w:ptab w:relativeTo="margin" w:alignment="right" w:leader="none"/>
    </w:r>
    <w:r w:rsidR="00B14B5F" w:rsidRPr="00DE6C85">
      <w:rPr>
        <w:b w:val="0"/>
        <w:bCs/>
      </w:rPr>
      <w:fldChar w:fldCharType="begin"/>
    </w:r>
    <w:r w:rsidR="00B14B5F" w:rsidRPr="00DE6C85">
      <w:rPr>
        <w:bCs/>
      </w:rPr>
      <w:instrText xml:space="preserve"> PAGE </w:instrText>
    </w:r>
    <w:r w:rsidR="00B14B5F" w:rsidRPr="00DE6C85">
      <w:rPr>
        <w:b w:val="0"/>
        <w:bCs/>
      </w:rPr>
      <w:fldChar w:fldCharType="separate"/>
    </w:r>
    <w:r w:rsidR="00B14B5F" w:rsidRPr="00DE6C85">
      <w:rPr>
        <w:bCs/>
      </w:rPr>
      <w:t>2</w:t>
    </w:r>
    <w:r w:rsidR="00B14B5F" w:rsidRPr="00DE6C85">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A10A987A"/>
    <w:numStyleLink w:val="ZZNumbersloweralpha"/>
  </w:abstractNum>
  <w:abstractNum w:abstractNumId="13" w15:restartNumberingAfterBreak="0">
    <w:nsid w:val="0B8D43DB"/>
    <w:multiLevelType w:val="multilevel"/>
    <w:tmpl w:val="B4525A8A"/>
    <w:numStyleLink w:val="ZZNumbersdigit"/>
  </w:abstractNum>
  <w:abstractNum w:abstractNumId="14"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BCE691A"/>
    <w:multiLevelType w:val="multilevel"/>
    <w:tmpl w:val="94EEF5CE"/>
    <w:numStyleLink w:val="ZZBullets"/>
  </w:abstractNum>
  <w:abstractNum w:abstractNumId="17"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6C68D4"/>
    <w:multiLevelType w:val="multilevel"/>
    <w:tmpl w:val="B4525A8A"/>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9"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0" w15:restartNumberingAfterBreak="0">
    <w:nsid w:val="456F6D8E"/>
    <w:multiLevelType w:val="hybridMultilevel"/>
    <w:tmpl w:val="077A3D28"/>
    <w:lvl w:ilvl="0" w:tplc="0BC614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E6E1E7F"/>
    <w:multiLevelType w:val="hybridMultilevel"/>
    <w:tmpl w:val="61488618"/>
    <w:lvl w:ilvl="0" w:tplc="E8BC1DCC">
      <w:start w:val="1"/>
      <w:numFmt w:val="decimal"/>
      <w:lvlText w:val="%1."/>
      <w:lvlJc w:val="left"/>
      <w:pPr>
        <w:ind w:left="644" w:hanging="360"/>
      </w:pPr>
      <w:rPr>
        <w:rFonts w:hint="default"/>
      </w:rPr>
    </w:lvl>
    <w:lvl w:ilvl="1" w:tplc="0C090019">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3"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8" w15:restartNumberingAfterBreak="0">
    <w:nsid w:val="71DC57FD"/>
    <w:multiLevelType w:val="hybridMultilevel"/>
    <w:tmpl w:val="FF982262"/>
    <w:lvl w:ilvl="0" w:tplc="893663B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0"/>
  </w:num>
  <w:num w:numId="2">
    <w:abstractNumId w:val="18"/>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17"/>
  </w:num>
  <w:num w:numId="9">
    <w:abstractNumId w:val="23"/>
  </w:num>
  <w:num w:numId="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num>
  <w:num w:numId="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num>
  <w:num w:numId="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12"/>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29"/>
  </w:num>
  <w:num w:numId="25">
    <w:abstractNumId w:val="26"/>
  </w:num>
  <w:num w:numId="26">
    <w:abstractNumId w:val="21"/>
  </w:num>
  <w:num w:numId="27">
    <w:abstractNumId w:val="11"/>
  </w:num>
  <w:num w:numId="28">
    <w:abstractNumId w:val="30"/>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4"/>
  </w:num>
  <w:num w:numId="41">
    <w:abstractNumId w:val="24"/>
  </w:num>
  <w:num w:numId="42">
    <w:abstractNumId w:val="24"/>
  </w:num>
  <w:num w:numId="4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6"/>
  </w:num>
  <w:num w:numId="45">
    <w:abstractNumId w:val="24"/>
  </w:num>
  <w:num w:numId="46">
    <w:abstractNumId w:val="24"/>
  </w:num>
  <w:num w:numId="47">
    <w:abstractNumId w:val="24"/>
  </w:num>
  <w:num w:numId="48">
    <w:abstractNumId w:val="22"/>
  </w:num>
  <w:num w:numId="49">
    <w:abstractNumId w:val="28"/>
  </w:num>
  <w:num w:numId="50">
    <w:abstractNumId w:val="2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8193"/>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42"/>
    <w:rsid w:val="00000719"/>
    <w:rsid w:val="00002D68"/>
    <w:rsid w:val="00003403"/>
    <w:rsid w:val="00004475"/>
    <w:rsid w:val="00005347"/>
    <w:rsid w:val="000072B6"/>
    <w:rsid w:val="0001021B"/>
    <w:rsid w:val="00011D89"/>
    <w:rsid w:val="000154FD"/>
    <w:rsid w:val="00022271"/>
    <w:rsid w:val="000235E8"/>
    <w:rsid w:val="00024D89"/>
    <w:rsid w:val="000250B6"/>
    <w:rsid w:val="00033D81"/>
    <w:rsid w:val="00037091"/>
    <w:rsid w:val="00037366"/>
    <w:rsid w:val="00041BF0"/>
    <w:rsid w:val="00042C8A"/>
    <w:rsid w:val="0004536B"/>
    <w:rsid w:val="00046B68"/>
    <w:rsid w:val="000527DD"/>
    <w:rsid w:val="000578B2"/>
    <w:rsid w:val="00060959"/>
    <w:rsid w:val="00060C8F"/>
    <w:rsid w:val="0006298A"/>
    <w:rsid w:val="000643BD"/>
    <w:rsid w:val="000663CD"/>
    <w:rsid w:val="000733FE"/>
    <w:rsid w:val="00074219"/>
    <w:rsid w:val="00074ED5"/>
    <w:rsid w:val="0008508E"/>
    <w:rsid w:val="00086557"/>
    <w:rsid w:val="00087951"/>
    <w:rsid w:val="0009050A"/>
    <w:rsid w:val="0009113B"/>
    <w:rsid w:val="00093402"/>
    <w:rsid w:val="00094DA3"/>
    <w:rsid w:val="00096CD1"/>
    <w:rsid w:val="000A012C"/>
    <w:rsid w:val="000A0EB9"/>
    <w:rsid w:val="000A186C"/>
    <w:rsid w:val="000A1EA4"/>
    <w:rsid w:val="000A2476"/>
    <w:rsid w:val="000A641A"/>
    <w:rsid w:val="000B2117"/>
    <w:rsid w:val="000B3EDB"/>
    <w:rsid w:val="000B543D"/>
    <w:rsid w:val="000B55F9"/>
    <w:rsid w:val="000B5BF7"/>
    <w:rsid w:val="000B6BC8"/>
    <w:rsid w:val="000C0303"/>
    <w:rsid w:val="000C42EA"/>
    <w:rsid w:val="000C4546"/>
    <w:rsid w:val="000D1242"/>
    <w:rsid w:val="000E0970"/>
    <w:rsid w:val="000E3CC7"/>
    <w:rsid w:val="000E6BD4"/>
    <w:rsid w:val="000E6D6D"/>
    <w:rsid w:val="000F1F1E"/>
    <w:rsid w:val="000F2259"/>
    <w:rsid w:val="000F2DDA"/>
    <w:rsid w:val="000F2EA0"/>
    <w:rsid w:val="000F5213"/>
    <w:rsid w:val="00101001"/>
    <w:rsid w:val="00103276"/>
    <w:rsid w:val="0010392D"/>
    <w:rsid w:val="0010447F"/>
    <w:rsid w:val="00104FE3"/>
    <w:rsid w:val="00105291"/>
    <w:rsid w:val="0010714F"/>
    <w:rsid w:val="001120C5"/>
    <w:rsid w:val="00120BD3"/>
    <w:rsid w:val="00122FEA"/>
    <w:rsid w:val="001232BD"/>
    <w:rsid w:val="00124ED5"/>
    <w:rsid w:val="001276FA"/>
    <w:rsid w:val="001447B3"/>
    <w:rsid w:val="00152073"/>
    <w:rsid w:val="00156598"/>
    <w:rsid w:val="0016037B"/>
    <w:rsid w:val="00161939"/>
    <w:rsid w:val="00161AA0"/>
    <w:rsid w:val="00161D2E"/>
    <w:rsid w:val="00161F3E"/>
    <w:rsid w:val="00162093"/>
    <w:rsid w:val="00162CA9"/>
    <w:rsid w:val="00165459"/>
    <w:rsid w:val="00165A57"/>
    <w:rsid w:val="001712C2"/>
    <w:rsid w:val="00172BAF"/>
    <w:rsid w:val="0017674D"/>
    <w:rsid w:val="001771DD"/>
    <w:rsid w:val="00177995"/>
    <w:rsid w:val="00177A8C"/>
    <w:rsid w:val="00186B33"/>
    <w:rsid w:val="00192F9D"/>
    <w:rsid w:val="00196EB8"/>
    <w:rsid w:val="00196EFB"/>
    <w:rsid w:val="001979FF"/>
    <w:rsid w:val="00197B17"/>
    <w:rsid w:val="001A1950"/>
    <w:rsid w:val="001A1C54"/>
    <w:rsid w:val="001A202A"/>
    <w:rsid w:val="001A3ACE"/>
    <w:rsid w:val="001B058F"/>
    <w:rsid w:val="001B6B96"/>
    <w:rsid w:val="001B7228"/>
    <w:rsid w:val="001B738B"/>
    <w:rsid w:val="001C09DB"/>
    <w:rsid w:val="001C277E"/>
    <w:rsid w:val="001C2A72"/>
    <w:rsid w:val="001C31B7"/>
    <w:rsid w:val="001D0B75"/>
    <w:rsid w:val="001D39A5"/>
    <w:rsid w:val="001D3C09"/>
    <w:rsid w:val="001D44E8"/>
    <w:rsid w:val="001D60EC"/>
    <w:rsid w:val="001D6F59"/>
    <w:rsid w:val="001E44DF"/>
    <w:rsid w:val="001E68A5"/>
    <w:rsid w:val="001E6BB0"/>
    <w:rsid w:val="001E7282"/>
    <w:rsid w:val="001F3826"/>
    <w:rsid w:val="001F6E46"/>
    <w:rsid w:val="001F7C91"/>
    <w:rsid w:val="002033B7"/>
    <w:rsid w:val="00206463"/>
    <w:rsid w:val="00206F2F"/>
    <w:rsid w:val="00207717"/>
    <w:rsid w:val="0021053D"/>
    <w:rsid w:val="00210A92"/>
    <w:rsid w:val="00216C03"/>
    <w:rsid w:val="00220C04"/>
    <w:rsid w:val="0022278D"/>
    <w:rsid w:val="0022701F"/>
    <w:rsid w:val="00227C68"/>
    <w:rsid w:val="00233311"/>
    <w:rsid w:val="002333F5"/>
    <w:rsid w:val="00233724"/>
    <w:rsid w:val="002365B4"/>
    <w:rsid w:val="00242378"/>
    <w:rsid w:val="002432E1"/>
    <w:rsid w:val="00246207"/>
    <w:rsid w:val="00246C5E"/>
    <w:rsid w:val="00250960"/>
    <w:rsid w:val="00250DC4"/>
    <w:rsid w:val="00251343"/>
    <w:rsid w:val="002536A4"/>
    <w:rsid w:val="00254F58"/>
    <w:rsid w:val="002620BC"/>
    <w:rsid w:val="00262802"/>
    <w:rsid w:val="00263A90"/>
    <w:rsid w:val="0026408B"/>
    <w:rsid w:val="00267C3E"/>
    <w:rsid w:val="002709BB"/>
    <w:rsid w:val="0027131C"/>
    <w:rsid w:val="00273BAC"/>
    <w:rsid w:val="002763B3"/>
    <w:rsid w:val="002802E3"/>
    <w:rsid w:val="00280C4B"/>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51D7"/>
    <w:rsid w:val="002E6C95"/>
    <w:rsid w:val="002E7C36"/>
    <w:rsid w:val="002F3ADF"/>
    <w:rsid w:val="002F3D32"/>
    <w:rsid w:val="002F5F31"/>
    <w:rsid w:val="002F5F46"/>
    <w:rsid w:val="00302216"/>
    <w:rsid w:val="00303E53"/>
    <w:rsid w:val="00305CC1"/>
    <w:rsid w:val="00306E5F"/>
    <w:rsid w:val="00307E14"/>
    <w:rsid w:val="00314054"/>
    <w:rsid w:val="00316F27"/>
    <w:rsid w:val="003214F1"/>
    <w:rsid w:val="00322E4B"/>
    <w:rsid w:val="003252EE"/>
    <w:rsid w:val="00327870"/>
    <w:rsid w:val="0033259D"/>
    <w:rsid w:val="003333D2"/>
    <w:rsid w:val="00337339"/>
    <w:rsid w:val="003406C6"/>
    <w:rsid w:val="003418CC"/>
    <w:rsid w:val="003459BD"/>
    <w:rsid w:val="00350D38"/>
    <w:rsid w:val="00351405"/>
    <w:rsid w:val="00351B36"/>
    <w:rsid w:val="00357B4E"/>
    <w:rsid w:val="003716FD"/>
    <w:rsid w:val="0037204B"/>
    <w:rsid w:val="003744CF"/>
    <w:rsid w:val="00374717"/>
    <w:rsid w:val="0037676C"/>
    <w:rsid w:val="00377A1A"/>
    <w:rsid w:val="00381043"/>
    <w:rsid w:val="003829E5"/>
    <w:rsid w:val="00386109"/>
    <w:rsid w:val="00386944"/>
    <w:rsid w:val="003956CC"/>
    <w:rsid w:val="00395C9A"/>
    <w:rsid w:val="003A04E1"/>
    <w:rsid w:val="003A0853"/>
    <w:rsid w:val="003A6B67"/>
    <w:rsid w:val="003B13B6"/>
    <w:rsid w:val="003B14C3"/>
    <w:rsid w:val="003B15E6"/>
    <w:rsid w:val="003B1BDC"/>
    <w:rsid w:val="003B408A"/>
    <w:rsid w:val="003C08A2"/>
    <w:rsid w:val="003C2045"/>
    <w:rsid w:val="003C43A1"/>
    <w:rsid w:val="003C4FC0"/>
    <w:rsid w:val="003C55F4"/>
    <w:rsid w:val="003C7897"/>
    <w:rsid w:val="003C7A3F"/>
    <w:rsid w:val="003D2766"/>
    <w:rsid w:val="003D2A74"/>
    <w:rsid w:val="003D3E8F"/>
    <w:rsid w:val="003D6475"/>
    <w:rsid w:val="003D6EE6"/>
    <w:rsid w:val="003D7000"/>
    <w:rsid w:val="003D7DA2"/>
    <w:rsid w:val="003D7E30"/>
    <w:rsid w:val="003E375C"/>
    <w:rsid w:val="003E4086"/>
    <w:rsid w:val="003E639E"/>
    <w:rsid w:val="003E71E5"/>
    <w:rsid w:val="003F0445"/>
    <w:rsid w:val="003F0CF0"/>
    <w:rsid w:val="003F14B1"/>
    <w:rsid w:val="003F2B20"/>
    <w:rsid w:val="003F3289"/>
    <w:rsid w:val="003F3C62"/>
    <w:rsid w:val="003F5CB9"/>
    <w:rsid w:val="004013C7"/>
    <w:rsid w:val="00401FCF"/>
    <w:rsid w:val="00406157"/>
    <w:rsid w:val="00406285"/>
    <w:rsid w:val="004148F9"/>
    <w:rsid w:val="0042084E"/>
    <w:rsid w:val="00421EEF"/>
    <w:rsid w:val="00423AB4"/>
    <w:rsid w:val="00424D65"/>
    <w:rsid w:val="00430393"/>
    <w:rsid w:val="00431806"/>
    <w:rsid w:val="004350F9"/>
    <w:rsid w:val="00437AC5"/>
    <w:rsid w:val="00442C6C"/>
    <w:rsid w:val="00443CBE"/>
    <w:rsid w:val="00443E8A"/>
    <w:rsid w:val="004441BC"/>
    <w:rsid w:val="004468B4"/>
    <w:rsid w:val="0045230A"/>
    <w:rsid w:val="00454AD0"/>
    <w:rsid w:val="00457337"/>
    <w:rsid w:val="00462E3D"/>
    <w:rsid w:val="0046440A"/>
    <w:rsid w:val="00466E79"/>
    <w:rsid w:val="00470D7D"/>
    <w:rsid w:val="0047372D"/>
    <w:rsid w:val="00473BA3"/>
    <w:rsid w:val="004743DD"/>
    <w:rsid w:val="00474CEA"/>
    <w:rsid w:val="00482420"/>
    <w:rsid w:val="00483968"/>
    <w:rsid w:val="004841BE"/>
    <w:rsid w:val="00484F86"/>
    <w:rsid w:val="00490746"/>
    <w:rsid w:val="00490852"/>
    <w:rsid w:val="00491C9C"/>
    <w:rsid w:val="00492F30"/>
    <w:rsid w:val="004946F4"/>
    <w:rsid w:val="0049487E"/>
    <w:rsid w:val="004A160D"/>
    <w:rsid w:val="004A3E81"/>
    <w:rsid w:val="004A4195"/>
    <w:rsid w:val="004A5C62"/>
    <w:rsid w:val="004A5CE5"/>
    <w:rsid w:val="004A707D"/>
    <w:rsid w:val="004B4185"/>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5398"/>
    <w:rsid w:val="004F55F1"/>
    <w:rsid w:val="004F6936"/>
    <w:rsid w:val="004F7B35"/>
    <w:rsid w:val="00503DC6"/>
    <w:rsid w:val="00506F5D"/>
    <w:rsid w:val="00510C37"/>
    <w:rsid w:val="005126D0"/>
    <w:rsid w:val="00513109"/>
    <w:rsid w:val="00514667"/>
    <w:rsid w:val="0051568D"/>
    <w:rsid w:val="00526AC7"/>
    <w:rsid w:val="00526C15"/>
    <w:rsid w:val="00536499"/>
    <w:rsid w:val="00542A03"/>
    <w:rsid w:val="00543903"/>
    <w:rsid w:val="00543F11"/>
    <w:rsid w:val="00546305"/>
    <w:rsid w:val="00547A95"/>
    <w:rsid w:val="0055119B"/>
    <w:rsid w:val="00561202"/>
    <w:rsid w:val="00572031"/>
    <w:rsid w:val="00572282"/>
    <w:rsid w:val="00573CE3"/>
    <w:rsid w:val="00576E84"/>
    <w:rsid w:val="00580394"/>
    <w:rsid w:val="005809CD"/>
    <w:rsid w:val="00582B8C"/>
    <w:rsid w:val="0058757E"/>
    <w:rsid w:val="00593A99"/>
    <w:rsid w:val="00596A4B"/>
    <w:rsid w:val="00597507"/>
    <w:rsid w:val="005A2AF8"/>
    <w:rsid w:val="005A479D"/>
    <w:rsid w:val="005B1C6D"/>
    <w:rsid w:val="005B21B6"/>
    <w:rsid w:val="005B3A08"/>
    <w:rsid w:val="005B7A63"/>
    <w:rsid w:val="005C0955"/>
    <w:rsid w:val="005C49DA"/>
    <w:rsid w:val="005C50F3"/>
    <w:rsid w:val="005C54B5"/>
    <w:rsid w:val="005C5D80"/>
    <w:rsid w:val="005C5D91"/>
    <w:rsid w:val="005D07B8"/>
    <w:rsid w:val="005D1125"/>
    <w:rsid w:val="005D6597"/>
    <w:rsid w:val="005E14E7"/>
    <w:rsid w:val="005E26A3"/>
    <w:rsid w:val="005E2ECB"/>
    <w:rsid w:val="005E447E"/>
    <w:rsid w:val="005E4FD1"/>
    <w:rsid w:val="005F047F"/>
    <w:rsid w:val="005F0775"/>
    <w:rsid w:val="005F0CF5"/>
    <w:rsid w:val="005F21EB"/>
    <w:rsid w:val="005F64CF"/>
    <w:rsid w:val="006041AD"/>
    <w:rsid w:val="00605908"/>
    <w:rsid w:val="00607850"/>
    <w:rsid w:val="00610D7C"/>
    <w:rsid w:val="00613414"/>
    <w:rsid w:val="00620154"/>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6235"/>
    <w:rsid w:val="00646A68"/>
    <w:rsid w:val="006505BD"/>
    <w:rsid w:val="006508EA"/>
    <w:rsid w:val="0065092E"/>
    <w:rsid w:val="006557A7"/>
    <w:rsid w:val="00656290"/>
    <w:rsid w:val="006601C9"/>
    <w:rsid w:val="006608D8"/>
    <w:rsid w:val="006621D7"/>
    <w:rsid w:val="0066302A"/>
    <w:rsid w:val="00667770"/>
    <w:rsid w:val="00670597"/>
    <w:rsid w:val="006706D0"/>
    <w:rsid w:val="00675F2D"/>
    <w:rsid w:val="00676719"/>
    <w:rsid w:val="00677574"/>
    <w:rsid w:val="00683878"/>
    <w:rsid w:val="0068454C"/>
    <w:rsid w:val="00691B62"/>
    <w:rsid w:val="006933B5"/>
    <w:rsid w:val="00693D14"/>
    <w:rsid w:val="00695A93"/>
    <w:rsid w:val="00696F27"/>
    <w:rsid w:val="006A15B0"/>
    <w:rsid w:val="006A18C2"/>
    <w:rsid w:val="006A3383"/>
    <w:rsid w:val="006B077C"/>
    <w:rsid w:val="006B16AF"/>
    <w:rsid w:val="006B6803"/>
    <w:rsid w:val="006D0F16"/>
    <w:rsid w:val="006D2A3F"/>
    <w:rsid w:val="006D2FBC"/>
    <w:rsid w:val="006E113E"/>
    <w:rsid w:val="006E138B"/>
    <w:rsid w:val="006E1867"/>
    <w:rsid w:val="006E1A02"/>
    <w:rsid w:val="006F0330"/>
    <w:rsid w:val="006F1FDC"/>
    <w:rsid w:val="006F6B8C"/>
    <w:rsid w:val="006F792B"/>
    <w:rsid w:val="007013EF"/>
    <w:rsid w:val="007055BD"/>
    <w:rsid w:val="007173CA"/>
    <w:rsid w:val="007216AA"/>
    <w:rsid w:val="00721AB5"/>
    <w:rsid w:val="00721CFB"/>
    <w:rsid w:val="00721DEF"/>
    <w:rsid w:val="00724A43"/>
    <w:rsid w:val="007273AC"/>
    <w:rsid w:val="00731AD4"/>
    <w:rsid w:val="007346E4"/>
    <w:rsid w:val="00740F22"/>
    <w:rsid w:val="00741977"/>
    <w:rsid w:val="00741CF0"/>
    <w:rsid w:val="00741F1A"/>
    <w:rsid w:val="00743A2C"/>
    <w:rsid w:val="007447DA"/>
    <w:rsid w:val="007450F8"/>
    <w:rsid w:val="0074696E"/>
    <w:rsid w:val="00750135"/>
    <w:rsid w:val="00750EC2"/>
    <w:rsid w:val="00752B28"/>
    <w:rsid w:val="007541A9"/>
    <w:rsid w:val="00754E36"/>
    <w:rsid w:val="00763139"/>
    <w:rsid w:val="00766F80"/>
    <w:rsid w:val="00770F37"/>
    <w:rsid w:val="007711A0"/>
    <w:rsid w:val="00772D5E"/>
    <w:rsid w:val="0077463E"/>
    <w:rsid w:val="00776928"/>
    <w:rsid w:val="00776E0F"/>
    <w:rsid w:val="007774B1"/>
    <w:rsid w:val="00777BE1"/>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3B98"/>
    <w:rsid w:val="007E417A"/>
    <w:rsid w:val="007F31B6"/>
    <w:rsid w:val="007F546C"/>
    <w:rsid w:val="007F625F"/>
    <w:rsid w:val="007F665E"/>
    <w:rsid w:val="00800412"/>
    <w:rsid w:val="0080587B"/>
    <w:rsid w:val="00806468"/>
    <w:rsid w:val="008119CA"/>
    <w:rsid w:val="00811BBF"/>
    <w:rsid w:val="008130C4"/>
    <w:rsid w:val="008155F0"/>
    <w:rsid w:val="00816735"/>
    <w:rsid w:val="00820141"/>
    <w:rsid w:val="00820E0C"/>
    <w:rsid w:val="00823275"/>
    <w:rsid w:val="0082366F"/>
    <w:rsid w:val="008338A2"/>
    <w:rsid w:val="00841AA9"/>
    <w:rsid w:val="008474FE"/>
    <w:rsid w:val="0085232E"/>
    <w:rsid w:val="00853EE4"/>
    <w:rsid w:val="00855535"/>
    <w:rsid w:val="00857C5A"/>
    <w:rsid w:val="0086255E"/>
    <w:rsid w:val="008633F0"/>
    <w:rsid w:val="00867D9D"/>
    <w:rsid w:val="00872C54"/>
    <w:rsid w:val="00872E0A"/>
    <w:rsid w:val="00873594"/>
    <w:rsid w:val="00875285"/>
    <w:rsid w:val="00884B62"/>
    <w:rsid w:val="0088529C"/>
    <w:rsid w:val="00887903"/>
    <w:rsid w:val="0089270A"/>
    <w:rsid w:val="00893AF6"/>
    <w:rsid w:val="00894BC4"/>
    <w:rsid w:val="008A28A8"/>
    <w:rsid w:val="008A5B32"/>
    <w:rsid w:val="008A5D60"/>
    <w:rsid w:val="008B2029"/>
    <w:rsid w:val="008B2EE4"/>
    <w:rsid w:val="008B3821"/>
    <w:rsid w:val="008B4D3D"/>
    <w:rsid w:val="008B57C7"/>
    <w:rsid w:val="008C2F92"/>
    <w:rsid w:val="008C589D"/>
    <w:rsid w:val="008C6804"/>
    <w:rsid w:val="008C6D51"/>
    <w:rsid w:val="008D2846"/>
    <w:rsid w:val="008D4236"/>
    <w:rsid w:val="008D462F"/>
    <w:rsid w:val="008D5C45"/>
    <w:rsid w:val="008D6DCF"/>
    <w:rsid w:val="008E4376"/>
    <w:rsid w:val="008E7A0A"/>
    <w:rsid w:val="008E7B49"/>
    <w:rsid w:val="008F59F6"/>
    <w:rsid w:val="00900719"/>
    <w:rsid w:val="009017AC"/>
    <w:rsid w:val="00902A9A"/>
    <w:rsid w:val="00904A1C"/>
    <w:rsid w:val="00905030"/>
    <w:rsid w:val="00906490"/>
    <w:rsid w:val="009111B2"/>
    <w:rsid w:val="009151F5"/>
    <w:rsid w:val="00924AE1"/>
    <w:rsid w:val="009257ED"/>
    <w:rsid w:val="009269B1"/>
    <w:rsid w:val="0092724D"/>
    <w:rsid w:val="009272B3"/>
    <w:rsid w:val="009315BE"/>
    <w:rsid w:val="0093338F"/>
    <w:rsid w:val="00937BD9"/>
    <w:rsid w:val="00950E2C"/>
    <w:rsid w:val="00951D50"/>
    <w:rsid w:val="009525EB"/>
    <w:rsid w:val="0095470B"/>
    <w:rsid w:val="00954874"/>
    <w:rsid w:val="00954D01"/>
    <w:rsid w:val="0095615A"/>
    <w:rsid w:val="00961400"/>
    <w:rsid w:val="00963646"/>
    <w:rsid w:val="0096632D"/>
    <w:rsid w:val="00967124"/>
    <w:rsid w:val="00967335"/>
    <w:rsid w:val="009718C7"/>
    <w:rsid w:val="0097559F"/>
    <w:rsid w:val="009761EA"/>
    <w:rsid w:val="0097761E"/>
    <w:rsid w:val="00982454"/>
    <w:rsid w:val="00982CF0"/>
    <w:rsid w:val="009853E1"/>
    <w:rsid w:val="00986E6B"/>
    <w:rsid w:val="00990032"/>
    <w:rsid w:val="00990B19"/>
    <w:rsid w:val="0099153B"/>
    <w:rsid w:val="00991769"/>
    <w:rsid w:val="0099232C"/>
    <w:rsid w:val="00994386"/>
    <w:rsid w:val="00994791"/>
    <w:rsid w:val="009A13D8"/>
    <w:rsid w:val="009A279E"/>
    <w:rsid w:val="009A3015"/>
    <w:rsid w:val="009A3490"/>
    <w:rsid w:val="009B0A6F"/>
    <w:rsid w:val="009B0A94"/>
    <w:rsid w:val="009B2AE8"/>
    <w:rsid w:val="009B5622"/>
    <w:rsid w:val="009B59E9"/>
    <w:rsid w:val="009B70AA"/>
    <w:rsid w:val="009C1A3D"/>
    <w:rsid w:val="009C1CB1"/>
    <w:rsid w:val="009C5E77"/>
    <w:rsid w:val="009C7A7E"/>
    <w:rsid w:val="009D02E8"/>
    <w:rsid w:val="009D51D0"/>
    <w:rsid w:val="009D70A4"/>
    <w:rsid w:val="009D7A52"/>
    <w:rsid w:val="009D7B14"/>
    <w:rsid w:val="009E08D1"/>
    <w:rsid w:val="009E1B95"/>
    <w:rsid w:val="009E496F"/>
    <w:rsid w:val="009E4B0D"/>
    <w:rsid w:val="009E5250"/>
    <w:rsid w:val="009E7A69"/>
    <w:rsid w:val="009E7F92"/>
    <w:rsid w:val="009F02A3"/>
    <w:rsid w:val="009F2F27"/>
    <w:rsid w:val="009F34AA"/>
    <w:rsid w:val="009F6BCB"/>
    <w:rsid w:val="009F7B78"/>
    <w:rsid w:val="00A0057A"/>
    <w:rsid w:val="00A02FA1"/>
    <w:rsid w:val="00A04CCE"/>
    <w:rsid w:val="00A07421"/>
    <w:rsid w:val="00A0776B"/>
    <w:rsid w:val="00A10FB9"/>
    <w:rsid w:val="00A11421"/>
    <w:rsid w:val="00A11FD8"/>
    <w:rsid w:val="00A1389F"/>
    <w:rsid w:val="00A14996"/>
    <w:rsid w:val="00A157B1"/>
    <w:rsid w:val="00A22229"/>
    <w:rsid w:val="00A24442"/>
    <w:rsid w:val="00A252B9"/>
    <w:rsid w:val="00A32577"/>
    <w:rsid w:val="00A330BB"/>
    <w:rsid w:val="00A34ACD"/>
    <w:rsid w:val="00A44882"/>
    <w:rsid w:val="00A45125"/>
    <w:rsid w:val="00A513A9"/>
    <w:rsid w:val="00A54715"/>
    <w:rsid w:val="00A566A8"/>
    <w:rsid w:val="00A6061C"/>
    <w:rsid w:val="00A62D44"/>
    <w:rsid w:val="00A67263"/>
    <w:rsid w:val="00A7161C"/>
    <w:rsid w:val="00A77AA3"/>
    <w:rsid w:val="00A8236D"/>
    <w:rsid w:val="00A854EB"/>
    <w:rsid w:val="00A872E5"/>
    <w:rsid w:val="00A91406"/>
    <w:rsid w:val="00A96E65"/>
    <w:rsid w:val="00A96ECE"/>
    <w:rsid w:val="00A97C72"/>
    <w:rsid w:val="00AA310B"/>
    <w:rsid w:val="00AA63D4"/>
    <w:rsid w:val="00AB06E8"/>
    <w:rsid w:val="00AB1A4F"/>
    <w:rsid w:val="00AB1CD3"/>
    <w:rsid w:val="00AB352F"/>
    <w:rsid w:val="00AC274B"/>
    <w:rsid w:val="00AC4764"/>
    <w:rsid w:val="00AC6D36"/>
    <w:rsid w:val="00AD0CBA"/>
    <w:rsid w:val="00AD26E2"/>
    <w:rsid w:val="00AD784C"/>
    <w:rsid w:val="00AE126A"/>
    <w:rsid w:val="00AE1BAE"/>
    <w:rsid w:val="00AE3005"/>
    <w:rsid w:val="00AE3BD5"/>
    <w:rsid w:val="00AE59A0"/>
    <w:rsid w:val="00AE7145"/>
    <w:rsid w:val="00AF0C57"/>
    <w:rsid w:val="00AF26F3"/>
    <w:rsid w:val="00AF5F04"/>
    <w:rsid w:val="00B00672"/>
    <w:rsid w:val="00B01B4D"/>
    <w:rsid w:val="00B020A5"/>
    <w:rsid w:val="00B02742"/>
    <w:rsid w:val="00B04489"/>
    <w:rsid w:val="00B06571"/>
    <w:rsid w:val="00B068BA"/>
    <w:rsid w:val="00B07217"/>
    <w:rsid w:val="00B13851"/>
    <w:rsid w:val="00B13B1C"/>
    <w:rsid w:val="00B14B5F"/>
    <w:rsid w:val="00B21F90"/>
    <w:rsid w:val="00B22291"/>
    <w:rsid w:val="00B23F9A"/>
    <w:rsid w:val="00B2417B"/>
    <w:rsid w:val="00B24E6F"/>
    <w:rsid w:val="00B26CB5"/>
    <w:rsid w:val="00B2752E"/>
    <w:rsid w:val="00B307CC"/>
    <w:rsid w:val="00B326B7"/>
    <w:rsid w:val="00B3588E"/>
    <w:rsid w:val="00B4198F"/>
    <w:rsid w:val="00B41F3D"/>
    <w:rsid w:val="00B431E8"/>
    <w:rsid w:val="00B45141"/>
    <w:rsid w:val="00B519CD"/>
    <w:rsid w:val="00B5273A"/>
    <w:rsid w:val="00B57329"/>
    <w:rsid w:val="00B60E61"/>
    <w:rsid w:val="00B62B50"/>
    <w:rsid w:val="00B635B7"/>
    <w:rsid w:val="00B63AE8"/>
    <w:rsid w:val="00B65950"/>
    <w:rsid w:val="00B66D83"/>
    <w:rsid w:val="00B672C0"/>
    <w:rsid w:val="00B676FD"/>
    <w:rsid w:val="00B678B6"/>
    <w:rsid w:val="00B706E8"/>
    <w:rsid w:val="00B75646"/>
    <w:rsid w:val="00B7629E"/>
    <w:rsid w:val="00B90729"/>
    <w:rsid w:val="00B907DA"/>
    <w:rsid w:val="00B91FFE"/>
    <w:rsid w:val="00B950BC"/>
    <w:rsid w:val="00B95AB9"/>
    <w:rsid w:val="00B9714C"/>
    <w:rsid w:val="00BA29AD"/>
    <w:rsid w:val="00BA33CF"/>
    <w:rsid w:val="00BA3F8D"/>
    <w:rsid w:val="00BB7A10"/>
    <w:rsid w:val="00BC60BE"/>
    <w:rsid w:val="00BC7468"/>
    <w:rsid w:val="00BC7D4F"/>
    <w:rsid w:val="00BC7ED7"/>
    <w:rsid w:val="00BD2850"/>
    <w:rsid w:val="00BD6049"/>
    <w:rsid w:val="00BE28D2"/>
    <w:rsid w:val="00BE4A64"/>
    <w:rsid w:val="00BE5E43"/>
    <w:rsid w:val="00BF557D"/>
    <w:rsid w:val="00BF7F58"/>
    <w:rsid w:val="00C01381"/>
    <w:rsid w:val="00C01AB1"/>
    <w:rsid w:val="00C026A0"/>
    <w:rsid w:val="00C03EA4"/>
    <w:rsid w:val="00C04F42"/>
    <w:rsid w:val="00C06137"/>
    <w:rsid w:val="00C06929"/>
    <w:rsid w:val="00C079B8"/>
    <w:rsid w:val="00C10037"/>
    <w:rsid w:val="00C123EA"/>
    <w:rsid w:val="00C12A49"/>
    <w:rsid w:val="00C133EE"/>
    <w:rsid w:val="00C149D0"/>
    <w:rsid w:val="00C231A0"/>
    <w:rsid w:val="00C26588"/>
    <w:rsid w:val="00C27DE9"/>
    <w:rsid w:val="00C32989"/>
    <w:rsid w:val="00C33388"/>
    <w:rsid w:val="00C35484"/>
    <w:rsid w:val="00C4173A"/>
    <w:rsid w:val="00C42379"/>
    <w:rsid w:val="00C50DED"/>
    <w:rsid w:val="00C51781"/>
    <w:rsid w:val="00C52217"/>
    <w:rsid w:val="00C602FF"/>
    <w:rsid w:val="00C61174"/>
    <w:rsid w:val="00C6148F"/>
    <w:rsid w:val="00C621B1"/>
    <w:rsid w:val="00C62F7A"/>
    <w:rsid w:val="00C63B9C"/>
    <w:rsid w:val="00C6682F"/>
    <w:rsid w:val="00C67BF4"/>
    <w:rsid w:val="00C7275E"/>
    <w:rsid w:val="00C74C5D"/>
    <w:rsid w:val="00C863C4"/>
    <w:rsid w:val="00C920EA"/>
    <w:rsid w:val="00C93C3E"/>
    <w:rsid w:val="00CA12E3"/>
    <w:rsid w:val="00CA1476"/>
    <w:rsid w:val="00CA6611"/>
    <w:rsid w:val="00CA6AE6"/>
    <w:rsid w:val="00CA782F"/>
    <w:rsid w:val="00CB187B"/>
    <w:rsid w:val="00CB2835"/>
    <w:rsid w:val="00CB3285"/>
    <w:rsid w:val="00CB4500"/>
    <w:rsid w:val="00CC0C72"/>
    <w:rsid w:val="00CC2BFD"/>
    <w:rsid w:val="00CD1A9A"/>
    <w:rsid w:val="00CD3476"/>
    <w:rsid w:val="00CD64DF"/>
    <w:rsid w:val="00CE225F"/>
    <w:rsid w:val="00CF2F50"/>
    <w:rsid w:val="00CF4148"/>
    <w:rsid w:val="00CF6198"/>
    <w:rsid w:val="00D02919"/>
    <w:rsid w:val="00D04C61"/>
    <w:rsid w:val="00D05B8D"/>
    <w:rsid w:val="00D05B9B"/>
    <w:rsid w:val="00D065A2"/>
    <w:rsid w:val="00D079AA"/>
    <w:rsid w:val="00D07F00"/>
    <w:rsid w:val="00D1130F"/>
    <w:rsid w:val="00D17B72"/>
    <w:rsid w:val="00D2003C"/>
    <w:rsid w:val="00D3185C"/>
    <w:rsid w:val="00D3205F"/>
    <w:rsid w:val="00D3318E"/>
    <w:rsid w:val="00D33E72"/>
    <w:rsid w:val="00D35BD6"/>
    <w:rsid w:val="00D361B5"/>
    <w:rsid w:val="00D402DB"/>
    <w:rsid w:val="00D411A2"/>
    <w:rsid w:val="00D4606D"/>
    <w:rsid w:val="00D50B9C"/>
    <w:rsid w:val="00D52D73"/>
    <w:rsid w:val="00D52E58"/>
    <w:rsid w:val="00D56B20"/>
    <w:rsid w:val="00D578B3"/>
    <w:rsid w:val="00D618F4"/>
    <w:rsid w:val="00D714CC"/>
    <w:rsid w:val="00D75EA7"/>
    <w:rsid w:val="00D81ADF"/>
    <w:rsid w:val="00D81F21"/>
    <w:rsid w:val="00D8423D"/>
    <w:rsid w:val="00D84658"/>
    <w:rsid w:val="00D864F2"/>
    <w:rsid w:val="00D943F8"/>
    <w:rsid w:val="00D95470"/>
    <w:rsid w:val="00D96B55"/>
    <w:rsid w:val="00DA2619"/>
    <w:rsid w:val="00DA2E57"/>
    <w:rsid w:val="00DA4239"/>
    <w:rsid w:val="00DA65DE"/>
    <w:rsid w:val="00DB0B61"/>
    <w:rsid w:val="00DB1474"/>
    <w:rsid w:val="00DB2962"/>
    <w:rsid w:val="00DB52FB"/>
    <w:rsid w:val="00DC013B"/>
    <w:rsid w:val="00DC090B"/>
    <w:rsid w:val="00DC1679"/>
    <w:rsid w:val="00DC219B"/>
    <w:rsid w:val="00DC2CF1"/>
    <w:rsid w:val="00DC3A7C"/>
    <w:rsid w:val="00DC4FCF"/>
    <w:rsid w:val="00DC50E0"/>
    <w:rsid w:val="00DC6386"/>
    <w:rsid w:val="00DD1130"/>
    <w:rsid w:val="00DD1951"/>
    <w:rsid w:val="00DD487D"/>
    <w:rsid w:val="00DD4E83"/>
    <w:rsid w:val="00DD6628"/>
    <w:rsid w:val="00DD6945"/>
    <w:rsid w:val="00DE2D04"/>
    <w:rsid w:val="00DE3250"/>
    <w:rsid w:val="00DE421D"/>
    <w:rsid w:val="00DE6028"/>
    <w:rsid w:val="00DE6C85"/>
    <w:rsid w:val="00DE78A3"/>
    <w:rsid w:val="00DF1A71"/>
    <w:rsid w:val="00DF50FC"/>
    <w:rsid w:val="00DF68C7"/>
    <w:rsid w:val="00DF731A"/>
    <w:rsid w:val="00E06B75"/>
    <w:rsid w:val="00E11332"/>
    <w:rsid w:val="00E11352"/>
    <w:rsid w:val="00E170DC"/>
    <w:rsid w:val="00E17546"/>
    <w:rsid w:val="00E210B5"/>
    <w:rsid w:val="00E261B3"/>
    <w:rsid w:val="00E26818"/>
    <w:rsid w:val="00E27FFC"/>
    <w:rsid w:val="00E30B15"/>
    <w:rsid w:val="00E33237"/>
    <w:rsid w:val="00E40181"/>
    <w:rsid w:val="00E54950"/>
    <w:rsid w:val="00E55FB3"/>
    <w:rsid w:val="00E56A01"/>
    <w:rsid w:val="00E629A1"/>
    <w:rsid w:val="00E6794C"/>
    <w:rsid w:val="00E71591"/>
    <w:rsid w:val="00E71CEB"/>
    <w:rsid w:val="00E7474F"/>
    <w:rsid w:val="00E77901"/>
    <w:rsid w:val="00E80DE3"/>
    <w:rsid w:val="00E82C55"/>
    <w:rsid w:val="00E8787E"/>
    <w:rsid w:val="00E92AC3"/>
    <w:rsid w:val="00EA2F6A"/>
    <w:rsid w:val="00EB00E0"/>
    <w:rsid w:val="00EB05D5"/>
    <w:rsid w:val="00EB1931"/>
    <w:rsid w:val="00EC059F"/>
    <w:rsid w:val="00EC1F24"/>
    <w:rsid w:val="00EC20FF"/>
    <w:rsid w:val="00EC22F6"/>
    <w:rsid w:val="00ED195F"/>
    <w:rsid w:val="00ED5B9B"/>
    <w:rsid w:val="00ED6BAD"/>
    <w:rsid w:val="00ED7447"/>
    <w:rsid w:val="00EE00D6"/>
    <w:rsid w:val="00EE11E7"/>
    <w:rsid w:val="00EE1488"/>
    <w:rsid w:val="00EE1730"/>
    <w:rsid w:val="00EE29AD"/>
    <w:rsid w:val="00EE3E24"/>
    <w:rsid w:val="00EE4D5D"/>
    <w:rsid w:val="00EE5131"/>
    <w:rsid w:val="00EF109B"/>
    <w:rsid w:val="00EF201C"/>
    <w:rsid w:val="00EF2C72"/>
    <w:rsid w:val="00EF36AF"/>
    <w:rsid w:val="00EF59A3"/>
    <w:rsid w:val="00EF6675"/>
    <w:rsid w:val="00F0063D"/>
    <w:rsid w:val="00F00F9C"/>
    <w:rsid w:val="00F01E5F"/>
    <w:rsid w:val="00F024F3"/>
    <w:rsid w:val="00F029DC"/>
    <w:rsid w:val="00F02ABA"/>
    <w:rsid w:val="00F03701"/>
    <w:rsid w:val="00F0437A"/>
    <w:rsid w:val="00F101B8"/>
    <w:rsid w:val="00F10C7D"/>
    <w:rsid w:val="00F11037"/>
    <w:rsid w:val="00F1262D"/>
    <w:rsid w:val="00F16F1B"/>
    <w:rsid w:val="00F250A9"/>
    <w:rsid w:val="00F267AF"/>
    <w:rsid w:val="00F30FF4"/>
    <w:rsid w:val="00F3122E"/>
    <w:rsid w:val="00F32368"/>
    <w:rsid w:val="00F331AD"/>
    <w:rsid w:val="00F35287"/>
    <w:rsid w:val="00F40A70"/>
    <w:rsid w:val="00F43A37"/>
    <w:rsid w:val="00F4641B"/>
    <w:rsid w:val="00F46EB8"/>
    <w:rsid w:val="00F476B8"/>
    <w:rsid w:val="00F50CD1"/>
    <w:rsid w:val="00F511E4"/>
    <w:rsid w:val="00F52D09"/>
    <w:rsid w:val="00F52E08"/>
    <w:rsid w:val="00F53A66"/>
    <w:rsid w:val="00F5462D"/>
    <w:rsid w:val="00F55B21"/>
    <w:rsid w:val="00F56EF6"/>
    <w:rsid w:val="00F60082"/>
    <w:rsid w:val="00F61A9F"/>
    <w:rsid w:val="00F61B5F"/>
    <w:rsid w:val="00F64696"/>
    <w:rsid w:val="00F65AA9"/>
    <w:rsid w:val="00F6768F"/>
    <w:rsid w:val="00F72115"/>
    <w:rsid w:val="00F72C2C"/>
    <w:rsid w:val="00F741F2"/>
    <w:rsid w:val="00F76CAB"/>
    <w:rsid w:val="00F772C6"/>
    <w:rsid w:val="00F77F59"/>
    <w:rsid w:val="00F815B5"/>
    <w:rsid w:val="00F85195"/>
    <w:rsid w:val="00F868E3"/>
    <w:rsid w:val="00F938BA"/>
    <w:rsid w:val="00F972B1"/>
    <w:rsid w:val="00F97919"/>
    <w:rsid w:val="00FA2C46"/>
    <w:rsid w:val="00FA3525"/>
    <w:rsid w:val="00FA5A53"/>
    <w:rsid w:val="00FA692A"/>
    <w:rsid w:val="00FB3501"/>
    <w:rsid w:val="00FB4769"/>
    <w:rsid w:val="00FB4CDA"/>
    <w:rsid w:val="00FB5B4E"/>
    <w:rsid w:val="00FB6481"/>
    <w:rsid w:val="00FB6D36"/>
    <w:rsid w:val="00FC0965"/>
    <w:rsid w:val="00FC0F81"/>
    <w:rsid w:val="00FC252F"/>
    <w:rsid w:val="00FC395C"/>
    <w:rsid w:val="00FC5E8E"/>
    <w:rsid w:val="00FD3766"/>
    <w:rsid w:val="00FD47C4"/>
    <w:rsid w:val="00FE2DCF"/>
    <w:rsid w:val="00FE3FA7"/>
    <w:rsid w:val="00FF255B"/>
    <w:rsid w:val="00FF2A4E"/>
    <w:rsid w:val="00FF2FCE"/>
    <w:rsid w:val="00FF4F7D"/>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20609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3D7E30"/>
    <w:pPr>
      <w:spacing w:after="120" w:line="280" w:lineRule="atLeast"/>
    </w:pPr>
    <w:rPr>
      <w:rFonts w:ascii="Arial" w:hAnsi="Arial"/>
      <w:sz w:val="21"/>
      <w:lang w:eastAsia="en-US"/>
    </w:rPr>
  </w:style>
  <w:style w:type="paragraph" w:styleId="Heading1">
    <w:name w:val="heading 1"/>
    <w:next w:val="Body"/>
    <w:link w:val="Heading1Char"/>
    <w:uiPriority w:val="1"/>
    <w:qFormat/>
    <w:rsid w:val="003D7E30"/>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D7E30"/>
    <w:pPr>
      <w:keepNext/>
      <w:keepLines/>
      <w:spacing w:before="280" w:after="120" w:line="36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3D7E30"/>
    <w:pPr>
      <w:keepNext/>
      <w:keepLines/>
      <w:spacing w:before="280" w:after="120" w:line="320" w:lineRule="atLeast"/>
      <w:outlineLvl w:val="2"/>
    </w:pPr>
    <w:rPr>
      <w:rFonts w:ascii="Arial" w:eastAsia="MS Gothic" w:hAnsi="Arial"/>
      <w:bCs/>
      <w:color w:val="201547"/>
      <w:sz w:val="28"/>
      <w:szCs w:val="26"/>
      <w:lang w:eastAsia="en-US"/>
    </w:rPr>
  </w:style>
  <w:style w:type="paragraph" w:styleId="Heading4">
    <w:name w:val="heading 4"/>
    <w:next w:val="Body"/>
    <w:link w:val="Heading4Char"/>
    <w:uiPriority w:val="1"/>
    <w:qFormat/>
    <w:rsid w:val="003D7E30"/>
    <w:pPr>
      <w:keepNext/>
      <w:keepLines/>
      <w:spacing w:before="240" w:after="80" w:line="280" w:lineRule="atLeast"/>
      <w:outlineLvl w:val="3"/>
    </w:pPr>
    <w:rPr>
      <w:rFonts w:ascii="Arial" w:eastAsia="MS Mincho" w:hAnsi="Arial"/>
      <w:b/>
      <w:bCs/>
      <w:color w:val="201547"/>
      <w:sz w:val="24"/>
      <w:szCs w:val="22"/>
      <w:lang w:eastAsia="en-US"/>
    </w:rPr>
  </w:style>
  <w:style w:type="paragraph" w:styleId="Heading5">
    <w:name w:val="heading 5"/>
    <w:next w:val="Body"/>
    <w:link w:val="Heading5Char"/>
    <w:uiPriority w:val="98"/>
    <w:qFormat/>
    <w:rsid w:val="00B95AB9"/>
    <w:pPr>
      <w:keepNext/>
      <w:keepLines/>
      <w:spacing w:before="240" w:after="80" w:line="240" w:lineRule="atLeast"/>
      <w:outlineLvl w:val="4"/>
    </w:pPr>
    <w:rPr>
      <w:rFonts w:ascii="Arial" w:eastAsia="MS Mincho" w:hAnsi="Arial"/>
      <w:b/>
      <w:bCs/>
      <w:iCs/>
      <w:color w:val="201547"/>
      <w:sz w:val="21"/>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3D7E30"/>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D7E30"/>
    <w:rPr>
      <w:rFonts w:ascii="Arial" w:hAnsi="Arial"/>
      <w:b/>
      <w:color w:val="201547"/>
      <w:sz w:val="32"/>
      <w:szCs w:val="28"/>
      <w:lang w:eastAsia="en-US"/>
    </w:rPr>
  </w:style>
  <w:style w:type="character" w:customStyle="1" w:styleId="Heading3Char">
    <w:name w:val="Heading 3 Char"/>
    <w:link w:val="Heading3"/>
    <w:uiPriority w:val="1"/>
    <w:rsid w:val="003D7E30"/>
    <w:rPr>
      <w:rFonts w:ascii="Arial" w:eastAsia="MS Gothic" w:hAnsi="Arial"/>
      <w:bCs/>
      <w:color w:val="201547"/>
      <w:sz w:val="28"/>
      <w:szCs w:val="26"/>
      <w:lang w:eastAsia="en-US"/>
    </w:rPr>
  </w:style>
  <w:style w:type="character" w:customStyle="1" w:styleId="Heading4Char">
    <w:name w:val="Heading 4 Char"/>
    <w:link w:val="Heading4"/>
    <w:uiPriority w:val="1"/>
    <w:rsid w:val="003D7E30"/>
    <w:rPr>
      <w:rFonts w:ascii="Arial" w:eastAsia="MS Mincho" w:hAnsi="Arial"/>
      <w:b/>
      <w:bCs/>
      <w:color w:val="201547"/>
      <w:sz w:val="24"/>
      <w:szCs w:val="22"/>
      <w:lang w:eastAsia="en-US"/>
    </w:rPr>
  </w:style>
  <w:style w:type="paragraph" w:styleId="Header">
    <w:name w:val="header"/>
    <w:uiPriority w:val="10"/>
    <w:rsid w:val="00593A99"/>
    <w:rPr>
      <w:rFonts w:ascii="Arial" w:hAnsi="Arial" w:cs="Arial"/>
      <w:b/>
      <w:color w:val="201547"/>
      <w:sz w:val="18"/>
      <w:szCs w:val="18"/>
      <w:lang w:eastAsia="en-US"/>
    </w:rPr>
  </w:style>
  <w:style w:type="paragraph" w:styleId="Footer">
    <w:name w:val="footer"/>
    <w:uiPriority w:val="8"/>
    <w:rsid w:val="00FB5B4E"/>
    <w:rPr>
      <w:rFonts w:ascii="Arial" w:hAnsi="Arial" w:cs="Arial"/>
      <w:sz w:val="18"/>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593A99"/>
    <w:pPr>
      <w:keepLines/>
      <w:tabs>
        <w:tab w:val="right" w:leader="dot" w:pos="10206"/>
      </w:tabs>
      <w:spacing w:before="160" w:after="60"/>
    </w:pPr>
    <w:rPr>
      <w:b/>
      <w:noProof/>
    </w:rPr>
  </w:style>
  <w:style w:type="character" w:customStyle="1" w:styleId="Heading5Char">
    <w:name w:val="Heading 5 Char"/>
    <w:link w:val="Heading5"/>
    <w:uiPriority w:val="98"/>
    <w:rsid w:val="00B95AB9"/>
    <w:rPr>
      <w:rFonts w:ascii="Arial" w:eastAsia="MS Mincho" w:hAnsi="Arial"/>
      <w:b/>
      <w:bCs/>
      <w:iCs/>
      <w:color w:val="201547"/>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280C4B"/>
    <w:rPr>
      <w:rFonts w:ascii="Arial" w:hAnsi="Arial"/>
      <w:noProof/>
      <w:sz w:val="16"/>
      <w:szCs w:val="16"/>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16037B"/>
    <w:pPr>
      <w:spacing w:after="80" w:line="440" w:lineRule="atLeast"/>
    </w:pPr>
    <w:rPr>
      <w:rFonts w:ascii="Arial" w:hAnsi="Arial"/>
      <w:b/>
      <w:color w:val="201547"/>
      <w:sz w:val="40"/>
      <w:szCs w:val="4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FB5B4E"/>
    <w:pPr>
      <w:spacing w:before="12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9"/>
      </w:numPr>
    </w:pPr>
  </w:style>
  <w:style w:type="numbering" w:customStyle="1" w:styleId="ZZTablebullets">
    <w:name w:val="ZZ Table bullets"/>
    <w:basedOn w:val="NoList"/>
    <w:rsid w:val="00337339"/>
    <w:pPr>
      <w:numPr>
        <w:numId w:val="9"/>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D7E30"/>
    <w:pPr>
      <w:numPr>
        <w:ilvl w:val="2"/>
        <w:numId w:val="2"/>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16037B"/>
    <w:pPr>
      <w:spacing w:after="100" w:line="360" w:lineRule="atLeast"/>
    </w:pPr>
    <w:rPr>
      <w:rFonts w:ascii="Arial" w:hAnsi="Arial"/>
      <w:color w:val="201547"/>
      <w:sz w:val="32"/>
      <w:szCs w:val="32"/>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7"/>
      </w:numPr>
    </w:pPr>
  </w:style>
  <w:style w:type="numbering" w:customStyle="1" w:styleId="ZZNumbersdigit">
    <w:name w:val="ZZ Numbers digit"/>
    <w:rsid w:val="003D7E30"/>
    <w:pPr>
      <w:numPr>
        <w:numId w:val="2"/>
      </w:numPr>
    </w:pPr>
  </w:style>
  <w:style w:type="numbering" w:customStyle="1" w:styleId="ZZQuotebullets">
    <w:name w:val="ZZ Quote bullets"/>
    <w:basedOn w:val="ZZNumbersdigit"/>
    <w:rsid w:val="00337339"/>
    <w:pPr>
      <w:numPr>
        <w:numId w:val="11"/>
      </w:numPr>
    </w:pPr>
  </w:style>
  <w:style w:type="paragraph" w:customStyle="1" w:styleId="Numberdigit">
    <w:name w:val="Number digit"/>
    <w:basedOn w:val="Body"/>
    <w:uiPriority w:val="2"/>
    <w:rsid w:val="003D7E30"/>
    <w:pPr>
      <w:numPr>
        <w:numId w:val="2"/>
      </w:numPr>
    </w:pPr>
  </w:style>
  <w:style w:type="paragraph" w:customStyle="1" w:styleId="Numberloweralphaindent">
    <w:name w:val="Number lower alpha indent"/>
    <w:basedOn w:val="Body"/>
    <w:uiPriority w:val="3"/>
    <w:rsid w:val="00337339"/>
    <w:pPr>
      <w:numPr>
        <w:ilvl w:val="1"/>
        <w:numId w:val="20"/>
      </w:numPr>
    </w:pPr>
  </w:style>
  <w:style w:type="paragraph" w:customStyle="1" w:styleId="Numberdigitindent">
    <w:name w:val="Number digit indent"/>
    <w:basedOn w:val="Body"/>
    <w:uiPriority w:val="3"/>
    <w:rsid w:val="003D7E30"/>
    <w:pPr>
      <w:numPr>
        <w:ilvl w:val="1"/>
        <w:numId w:val="2"/>
      </w:numPr>
    </w:pPr>
  </w:style>
  <w:style w:type="paragraph" w:customStyle="1" w:styleId="Numberloweralpha">
    <w:name w:val="Number lower alpha"/>
    <w:basedOn w:val="Body"/>
    <w:uiPriority w:val="3"/>
    <w:rsid w:val="00337339"/>
    <w:pPr>
      <w:numPr>
        <w:numId w:val="20"/>
      </w:numPr>
    </w:pPr>
  </w:style>
  <w:style w:type="paragraph" w:customStyle="1" w:styleId="Numberlowerroman">
    <w:name w:val="Number lower roman"/>
    <w:basedOn w:val="Body"/>
    <w:uiPriority w:val="3"/>
    <w:rsid w:val="00337339"/>
    <w:pPr>
      <w:numPr>
        <w:numId w:val="13"/>
      </w:numPr>
    </w:pPr>
  </w:style>
  <w:style w:type="paragraph" w:customStyle="1" w:styleId="Numberlowerromanindent">
    <w:name w:val="Number lower roman indent"/>
    <w:basedOn w:val="Body"/>
    <w:uiPriority w:val="3"/>
    <w:rsid w:val="00337339"/>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D7E30"/>
    <w:pPr>
      <w:numPr>
        <w:ilvl w:val="3"/>
        <w:numId w:val="2"/>
      </w:numPr>
    </w:pPr>
  </w:style>
  <w:style w:type="numbering" w:customStyle="1" w:styleId="ZZNumberslowerroman">
    <w:name w:val="ZZ Numbers lower roman"/>
    <w:basedOn w:val="ZZQuotebullets"/>
    <w:rsid w:val="00337339"/>
    <w:pPr>
      <w:numPr>
        <w:numId w:val="13"/>
      </w:numPr>
    </w:pPr>
  </w:style>
  <w:style w:type="numbering" w:customStyle="1" w:styleId="ZZNumbersloweralpha">
    <w:name w:val="ZZ Numbers lower alpha"/>
    <w:basedOn w:val="NoList"/>
    <w:rsid w:val="00337339"/>
    <w:pPr>
      <w:numPr>
        <w:numId w:val="20"/>
      </w:numPr>
    </w:pPr>
  </w:style>
  <w:style w:type="paragraph" w:customStyle="1" w:styleId="Quotebullet1">
    <w:name w:val="Quote bullet 1"/>
    <w:basedOn w:val="Quotetext"/>
    <w:rsid w:val="00337339"/>
    <w:pPr>
      <w:numPr>
        <w:numId w:val="11"/>
      </w:numPr>
    </w:pPr>
  </w:style>
  <w:style w:type="paragraph" w:customStyle="1" w:styleId="Quotebullet2">
    <w:name w:val="Quote bullet 2"/>
    <w:basedOn w:val="Quotetext"/>
    <w:rsid w:val="0033733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FB5B4E"/>
    <w:pPr>
      <w:spacing w:after="0"/>
    </w:pPr>
    <w:rPr>
      <w:b/>
      <w:bCs/>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FB5B4E"/>
    <w:pPr>
      <w:spacing w:after="60" w:line="270" w:lineRule="atLeast"/>
    </w:pPr>
    <w:rPr>
      <w:sz w:val="20"/>
    </w:rPr>
  </w:style>
  <w:style w:type="paragraph" w:customStyle="1" w:styleId="Introtext">
    <w:name w:val="Intro text"/>
    <w:basedOn w:val="Body"/>
    <w:uiPriority w:val="11"/>
    <w:rsid w:val="008A5D60"/>
    <w:pPr>
      <w:spacing w:line="320" w:lineRule="atLeast"/>
    </w:pPr>
    <w:rPr>
      <w:color w:val="201547"/>
      <w:sz w:val="24"/>
    </w:rPr>
  </w:style>
  <w:style w:type="paragraph" w:customStyle="1" w:styleId="DHHSbody">
    <w:name w:val="DHHS body"/>
    <w:link w:val="DHHSbodyChar"/>
    <w:qFormat/>
    <w:rsid w:val="006F792B"/>
    <w:pPr>
      <w:spacing w:after="120" w:line="270" w:lineRule="atLeast"/>
    </w:pPr>
    <w:rPr>
      <w:rFonts w:ascii="Arial" w:eastAsia="Times" w:hAnsi="Arial"/>
      <w:lang w:eastAsia="en-US"/>
    </w:rPr>
  </w:style>
  <w:style w:type="character" w:customStyle="1" w:styleId="normaltextrun">
    <w:name w:val="normaltextrun"/>
    <w:basedOn w:val="DefaultParagraphFont"/>
    <w:rsid w:val="006F792B"/>
  </w:style>
  <w:style w:type="character" w:customStyle="1" w:styleId="DHHSbodyChar">
    <w:name w:val="DHHS body Char"/>
    <w:basedOn w:val="DefaultParagraphFont"/>
    <w:link w:val="DHHSbody"/>
    <w:rsid w:val="006F792B"/>
    <w:rPr>
      <w:rFonts w:ascii="Arial" w:eastAsia="Times" w:hAnsi="Arial"/>
      <w:lang w:eastAsia="en-US"/>
    </w:rPr>
  </w:style>
  <w:style w:type="character" w:customStyle="1" w:styleId="eop">
    <w:name w:val="eop"/>
    <w:basedOn w:val="DefaultParagraphFont"/>
    <w:rsid w:val="006F79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mailto:email%20the%20Reportable%20Conduct%20Scheme%20review"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legislation.vic.gov.au/in-force/acts/child-wellbeing-and-safety-act-2005/035" TargetMode="Externa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customXml" Target="../customXml/item3.xml"/><Relationship Id="rId10" Type="http://schemas.openxmlformats.org/officeDocument/2006/relationships/header" Target="header2.xml"/><Relationship Id="rId19" Type="http://schemas.openxmlformats.org/officeDocument/2006/relationships/hyperlink" Target="https://providers.dffh.vic.gov.au/reportable-conduct-scheme-review"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customXml" Target="../customXml/item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F0C4347C5C6D34BA8C9FCC4F57D19B6" ma:contentTypeVersion="20" ma:contentTypeDescription="Create a new document." ma:contentTypeScope="" ma:versionID="0c3b25750aaa4907d0800f2715a4d6a9">
  <xsd:schema xmlns:xsd="http://www.w3.org/2001/XMLSchema" xmlns:xs="http://www.w3.org/2001/XMLSchema" xmlns:p="http://schemas.microsoft.com/office/2006/metadata/properties" xmlns:ns2="06badf41-c0a1-41a6-983a-efd542c2c878" xmlns:ns3="51ef5222-d273-4e86-adbf-8aa3d9e99a84" xmlns:ns4="5ce0f2b5-5be5-4508-bce9-d7011ece0659" targetNamespace="http://schemas.microsoft.com/office/2006/metadata/properties" ma:root="true" ma:fieldsID="1e0e4daec42ccf527de72b2be702ca1f" ns2:_="" ns3:_="" ns4:_="">
    <xsd:import namespace="06badf41-c0a1-41a6-983a-efd542c2c878"/>
    <xsd:import namespace="51ef5222-d273-4e86-adbf-8aa3d9e99a84"/>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Cap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adf41-c0a1-41a6-983a-efd542c2c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Caption" ma:index="25" nillable="true" ma:displayName="Caption" ma:format="Dropdown" ma:internalName="Caption">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ef5222-d273-4e86-adbf-8aa3d9e99a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5a02ebc-a532-4cc7-9416-7e8309854dba}" ma:internalName="TaxCatchAll" ma:showField="CatchAllData" ma:web="51ef5222-d273-4e86-adbf-8aa3d9e99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6badf41-c0a1-41a6-983a-efd542c2c878">
      <Terms xmlns="http://schemas.microsoft.com/office/infopath/2007/PartnerControls"/>
    </lcf76f155ced4ddcb4097134ff3c332f>
    <TaxCatchAll xmlns="5ce0f2b5-5be5-4508-bce9-d7011ece0659" xsi:nil="true"/>
    <Caption xmlns="06badf41-c0a1-41a6-983a-efd542c2c878" xsi:nil="true"/>
  </documentManagement>
</p:properties>
</file>

<file path=customXml/itemProps1.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2.xml><?xml version="1.0" encoding="utf-8"?>
<ds:datastoreItem xmlns:ds="http://schemas.openxmlformats.org/officeDocument/2006/customXml" ds:itemID="{8CBF6617-970F-46C6-88DD-DD1271051675}"/>
</file>

<file path=customXml/itemProps3.xml><?xml version="1.0" encoding="utf-8"?>
<ds:datastoreItem xmlns:ds="http://schemas.openxmlformats.org/officeDocument/2006/customXml" ds:itemID="{8E7006DE-361C-4126-BFA7-05443463A95F}"/>
</file>

<file path=customXml/itemProps4.xml><?xml version="1.0" encoding="utf-8"?>
<ds:datastoreItem xmlns:ds="http://schemas.openxmlformats.org/officeDocument/2006/customXml" ds:itemID="{C35617AC-5FBC-48C0-BBB0-BD1EFCD55D68}"/>
</file>

<file path=docProps/app.xml><?xml version="1.0" encoding="utf-8"?>
<Properties xmlns="http://schemas.openxmlformats.org/officeDocument/2006/extended-properties" xmlns:vt="http://schemas.openxmlformats.org/officeDocument/2006/docPropsVTypes">
  <Template>Normal.dotm</Template>
  <TotalTime>0</TotalTime>
  <Pages>4</Pages>
  <Words>1290</Words>
  <Characters>7359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Review of Victoria’s Reportable Conduct Scheme</vt:lpstr>
    </vt:vector>
  </TitlesOfParts>
  <Company/>
  <LinksUpToDate>false</LinksUpToDate>
  <CharactersWithSpaces>8632</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Review of Victoria’s Reportable Conduct Scheme</dc:title>
  <dc:creator/>
  <cp:lastModifiedBy/>
  <cp:revision>1</cp:revision>
  <dcterms:created xsi:type="dcterms:W3CDTF">2022-07-20T03:41:00Z</dcterms:created>
  <dcterms:modified xsi:type="dcterms:W3CDTF">2022-07-20T04:25:00Z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e64453-338c-4f93-8a4d-0039a0a41f2a_Enabled">
    <vt:lpwstr>true</vt:lpwstr>
  </property>
  <property fmtid="{D5CDD505-2E9C-101B-9397-08002B2CF9AE}" pid="3" name="MSIP_Label_43e64453-338c-4f93-8a4d-0039a0a41f2a_SetDate">
    <vt:lpwstr>2022-07-20T04:25:32Z</vt:lpwstr>
  </property>
  <property fmtid="{D5CDD505-2E9C-101B-9397-08002B2CF9AE}" pid="4" name="MSIP_Label_43e64453-338c-4f93-8a4d-0039a0a41f2a_Method">
    <vt:lpwstr>Privileged</vt:lpwstr>
  </property>
  <property fmtid="{D5CDD505-2E9C-101B-9397-08002B2CF9AE}" pid="5" name="MSIP_Label_43e64453-338c-4f93-8a4d-0039a0a41f2a_Name">
    <vt:lpwstr>43e64453-338c-4f93-8a4d-0039a0a41f2a</vt:lpwstr>
  </property>
  <property fmtid="{D5CDD505-2E9C-101B-9397-08002B2CF9AE}" pid="6" name="MSIP_Label_43e64453-338c-4f93-8a4d-0039a0a41f2a_SiteId">
    <vt:lpwstr>c0e0601f-0fac-449c-9c88-a104c4eb9f28</vt:lpwstr>
  </property>
  <property fmtid="{D5CDD505-2E9C-101B-9397-08002B2CF9AE}" pid="7" name="MSIP_Label_43e64453-338c-4f93-8a4d-0039a0a41f2a_ActionId">
    <vt:lpwstr>1f51dae2-d308-4543-a5d0-ed50bdf05774</vt:lpwstr>
  </property>
  <property fmtid="{D5CDD505-2E9C-101B-9397-08002B2CF9AE}" pid="8" name="MSIP_Label_43e64453-338c-4f93-8a4d-0039a0a41f2a_ContentBits">
    <vt:lpwstr>2</vt:lpwstr>
  </property>
  <property fmtid="{D5CDD505-2E9C-101B-9397-08002B2CF9AE}" pid="9" name="ContentTypeId">
    <vt:lpwstr>0x0101009F0C4347C5C6D34BA8C9FCC4F57D19B6</vt:lpwstr>
  </property>
</Properties>
</file>