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4A1" w14:textId="0DE737AB" w:rsidR="00A62D44" w:rsidRPr="00280C4B" w:rsidRDefault="00B95AB9" w:rsidP="00280C4B">
      <w:pPr>
        <w:pStyle w:val="Sectionbreakfirstpage"/>
        <w:sectPr w:rsidR="00A62D44" w:rsidRPr="00280C4B" w:rsidSect="00593A9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7"/>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125AC1">
        <w:trPr>
          <w:trHeight w:val="1418"/>
        </w:trPr>
        <w:tc>
          <w:tcPr>
            <w:tcW w:w="7655" w:type="dxa"/>
            <w:vAlign w:val="bottom"/>
          </w:tcPr>
          <w:p w14:paraId="1B06FE4C" w14:textId="3FF49A9A" w:rsidR="00AD784C" w:rsidRPr="0009050A" w:rsidRDefault="00125AC1" w:rsidP="0016037B">
            <w:pPr>
              <w:pStyle w:val="Documenttitle"/>
            </w:pPr>
            <w:r>
              <w:t>Targeted Care Packages</w:t>
            </w:r>
          </w:p>
        </w:tc>
      </w:tr>
      <w:tr w:rsidR="000B2117" w14:paraId="5DF317EC" w14:textId="77777777" w:rsidTr="00125AC1">
        <w:trPr>
          <w:trHeight w:val="1247"/>
        </w:trPr>
        <w:tc>
          <w:tcPr>
            <w:tcW w:w="7655" w:type="dxa"/>
          </w:tcPr>
          <w:p w14:paraId="79EF0AA4" w14:textId="77777777" w:rsidR="000B2117" w:rsidRDefault="00125AC1" w:rsidP="0016037B">
            <w:pPr>
              <w:pStyle w:val="Documentsubtitle"/>
            </w:pPr>
            <w:r>
              <w:t>Key worker standardised hourly payment rates:</w:t>
            </w:r>
          </w:p>
          <w:p w14:paraId="492E3D01" w14:textId="1B68FC1C" w:rsidR="00125AC1" w:rsidRDefault="00125AC1" w:rsidP="0016037B">
            <w:pPr>
              <w:pStyle w:val="Documentsubtitle"/>
            </w:pPr>
            <w:r>
              <w:t>Community Service Organisations – FAQ</w:t>
            </w:r>
          </w:p>
          <w:p w14:paraId="69C24C39" w14:textId="39F3631E" w:rsidR="00125AC1" w:rsidRPr="0016037B" w:rsidRDefault="00125AC1" w:rsidP="0016037B">
            <w:pPr>
              <w:pStyle w:val="Documentsubtitle"/>
            </w:pPr>
          </w:p>
        </w:tc>
      </w:tr>
      <w:tr w:rsidR="00CF4148" w14:paraId="5F5E6105" w14:textId="77777777" w:rsidTr="00125AC1">
        <w:trPr>
          <w:trHeight w:val="284"/>
        </w:trPr>
        <w:tc>
          <w:tcPr>
            <w:tcW w:w="7655" w:type="dxa"/>
          </w:tcPr>
          <w:p w14:paraId="45D389E8" w14:textId="74334762" w:rsidR="00CF4148" w:rsidRPr="00250DC4" w:rsidRDefault="00AE7086" w:rsidP="00CF4148">
            <w:pPr>
              <w:pStyle w:val="Bannermarking"/>
            </w:pPr>
            <w:fldSimple w:instr=" FILLIN  &quot;Type the protective marking&quot; \d OFFICIAL \o  \* MERGEFORMAT ">
              <w:r w:rsidR="00CF4148">
                <w:t>OFFICIAL</w:t>
              </w:r>
            </w:fldSimple>
          </w:p>
        </w:tc>
      </w:tr>
    </w:tbl>
    <w:p w14:paraId="6F2B72ED" w14:textId="77777777" w:rsidR="00125AC1" w:rsidRPr="00125AC1" w:rsidRDefault="00125AC1" w:rsidP="00125AC1">
      <w:pPr>
        <w:pStyle w:val="Heading1"/>
      </w:pPr>
      <w:r w:rsidRPr="00125AC1">
        <w:t>Purpose</w:t>
      </w:r>
    </w:p>
    <w:p w14:paraId="70E4DA97" w14:textId="77777777" w:rsidR="00125AC1" w:rsidRPr="004F5EB7" w:rsidRDefault="00125AC1" w:rsidP="004F5EB7">
      <w:pPr>
        <w:pStyle w:val="Body"/>
      </w:pPr>
      <w:r w:rsidRPr="004F5EB7">
        <w:t xml:space="preserve">This document defines Targeted Care Packages (TCPs) key worker rates for Community Service Organisations (CSOs), including Aboriginal Community Controlled Service Organisations. </w:t>
      </w:r>
    </w:p>
    <w:p w14:paraId="16A2D3A9" w14:textId="77777777" w:rsidR="00125AC1" w:rsidRPr="004F5EB7" w:rsidRDefault="00125AC1" w:rsidP="004F5EB7">
      <w:pPr>
        <w:pStyle w:val="Body"/>
      </w:pPr>
      <w:r w:rsidRPr="004F5EB7">
        <w:t>The key worker has a pivotal role in supporting TCP implementation through case management functions that adhere to the child or young person’s case plan and cultural support plan.</w:t>
      </w:r>
    </w:p>
    <w:p w14:paraId="7F9EB728" w14:textId="1C86D00B" w:rsidR="00125AC1" w:rsidRPr="004F5EB7" w:rsidRDefault="00125AC1" w:rsidP="004F5EB7">
      <w:pPr>
        <w:pStyle w:val="Body"/>
      </w:pPr>
      <w:r w:rsidRPr="004F5EB7">
        <w:t>Key worker standardised hourly payment rates were established to provide a fair and reasonable service cost, and to ensure consistent application of these rates across CSOs and divisions.</w:t>
      </w:r>
    </w:p>
    <w:p w14:paraId="7AE7FC6D" w14:textId="61CBC81F" w:rsidR="00125AC1" w:rsidRPr="00125AC1" w:rsidRDefault="00125AC1" w:rsidP="00125AC1">
      <w:pPr>
        <w:pStyle w:val="Heading1"/>
      </w:pPr>
      <w:r>
        <w:t>Key worker hourly rates</w:t>
      </w:r>
    </w:p>
    <w:p w14:paraId="06E585A7" w14:textId="77777777" w:rsidR="00125AC1" w:rsidRPr="00EF218E" w:rsidRDefault="00125AC1" w:rsidP="00125AC1">
      <w:pPr>
        <w:pStyle w:val="Heading4"/>
        <w:rPr>
          <w:color w:val="500778"/>
        </w:rPr>
      </w:pPr>
      <w:bookmarkStart w:id="0" w:name="_Toc488064708"/>
      <w:r w:rsidRPr="00EF218E">
        <w:rPr>
          <w:color w:val="500778"/>
        </w:rPr>
        <w:t xml:space="preserve">What are the hourly payment rates for key workers, taking into consideration the complex needs of children and young people in residential care or at risk of entering residential care? </w:t>
      </w:r>
      <w:bookmarkEnd w:id="0"/>
    </w:p>
    <w:p w14:paraId="2E44FE8F" w14:textId="793F445E" w:rsidR="00125AC1" w:rsidRPr="00125AC1" w:rsidRDefault="00125AC1" w:rsidP="004F5EB7">
      <w:pPr>
        <w:pStyle w:val="Body"/>
      </w:pPr>
      <w:r w:rsidRPr="00125AC1">
        <w:t xml:space="preserve">The key worker hourly rates include all </w:t>
      </w:r>
      <w:r w:rsidR="009E4E73" w:rsidRPr="00125AC1">
        <w:t>face</w:t>
      </w:r>
      <w:r w:rsidR="009E4E73">
        <w:t>-to-face</w:t>
      </w:r>
      <w:r w:rsidRPr="00125AC1">
        <w:t xml:space="preserve"> direct care services costs, including the delivery of these services at a prescribed level.</w:t>
      </w:r>
    </w:p>
    <w:p w14:paraId="27E671D7" w14:textId="77777777" w:rsidR="00125AC1" w:rsidRPr="00125AC1" w:rsidRDefault="00125AC1" w:rsidP="004F5EB7">
      <w:pPr>
        <w:pStyle w:val="Body"/>
      </w:pPr>
      <w:r w:rsidRPr="00125AC1">
        <w:t>The hourly rates represent fair and reasonable prices for the delivery of high-quality case management service delivery outputs.</w:t>
      </w:r>
    </w:p>
    <w:p w14:paraId="4EAA204B" w14:textId="77777777" w:rsidR="00125AC1" w:rsidRPr="00125AC1" w:rsidRDefault="00125AC1" w:rsidP="004F5EB7">
      <w:pPr>
        <w:pStyle w:val="Body"/>
        <w:rPr>
          <w:sz w:val="20"/>
        </w:rPr>
      </w:pPr>
      <w:r w:rsidRPr="00125AC1">
        <w:rPr>
          <w:sz w:val="20"/>
        </w:rPr>
        <w:t>The hourly rate is inclusive of:</w:t>
      </w:r>
    </w:p>
    <w:p w14:paraId="6FA5B941" w14:textId="77777777" w:rsidR="00125AC1" w:rsidRPr="00125AC1" w:rsidRDefault="00125AC1" w:rsidP="00125AC1">
      <w:pPr>
        <w:pStyle w:val="Bullet1"/>
      </w:pPr>
      <w:r w:rsidRPr="00125AC1">
        <w:t>salary and associated salary on-costs</w:t>
      </w:r>
    </w:p>
    <w:p w14:paraId="43C0F4EA" w14:textId="77777777" w:rsidR="00125AC1" w:rsidRPr="00125AC1" w:rsidRDefault="00125AC1" w:rsidP="00125AC1">
      <w:pPr>
        <w:pStyle w:val="Bullet1"/>
      </w:pPr>
      <w:r w:rsidRPr="00125AC1">
        <w:t>supporting non-wage costs</w:t>
      </w:r>
    </w:p>
    <w:p w14:paraId="5C808A0D" w14:textId="77777777" w:rsidR="00125AC1" w:rsidRPr="00125AC1" w:rsidRDefault="00125AC1" w:rsidP="00125AC1">
      <w:pPr>
        <w:pStyle w:val="Bullet1"/>
      </w:pPr>
      <w:r w:rsidRPr="00125AC1">
        <w:t>fully costed case worker supervision allowance</w:t>
      </w:r>
    </w:p>
    <w:p w14:paraId="4A3CF4C8" w14:textId="77777777" w:rsidR="00125AC1" w:rsidRPr="00125AC1" w:rsidRDefault="00125AC1" w:rsidP="004F5EB7">
      <w:pPr>
        <w:pStyle w:val="Body"/>
      </w:pPr>
      <w:r w:rsidRPr="00125AC1">
        <w:t xml:space="preserve">Non-wage standardised items include: </w:t>
      </w:r>
    </w:p>
    <w:p w14:paraId="1F877141" w14:textId="77777777" w:rsidR="00125AC1" w:rsidRPr="00125AC1" w:rsidRDefault="00125AC1" w:rsidP="00125AC1">
      <w:pPr>
        <w:pStyle w:val="Bullet1"/>
      </w:pPr>
      <w:r w:rsidRPr="00125AC1">
        <w:t>management costs</w:t>
      </w:r>
    </w:p>
    <w:p w14:paraId="2A1080DD" w14:textId="77777777" w:rsidR="00125AC1" w:rsidRPr="00125AC1" w:rsidRDefault="00125AC1" w:rsidP="00125AC1">
      <w:pPr>
        <w:pStyle w:val="Bullet1"/>
      </w:pPr>
      <w:r w:rsidRPr="00125AC1">
        <w:t>staff vehicle allowance costs</w:t>
      </w:r>
    </w:p>
    <w:p w14:paraId="562C653E" w14:textId="77777777" w:rsidR="00125AC1" w:rsidRPr="00125AC1" w:rsidRDefault="00125AC1" w:rsidP="00125AC1">
      <w:pPr>
        <w:pStyle w:val="Bullet1"/>
      </w:pPr>
      <w:r w:rsidRPr="00125AC1">
        <w:t>administrative costs</w:t>
      </w:r>
    </w:p>
    <w:p w14:paraId="05FE418E" w14:textId="43C68620" w:rsidR="00125AC1" w:rsidRPr="004F5EB7" w:rsidRDefault="00125AC1" w:rsidP="004F5EB7">
      <w:pPr>
        <w:pStyle w:val="Bullet1"/>
      </w:pPr>
      <w:r w:rsidRPr="00125AC1">
        <w:t>agency overheads</w:t>
      </w:r>
    </w:p>
    <w:p w14:paraId="0625A122" w14:textId="1862C8DD" w:rsidR="00125AC1" w:rsidRDefault="00125AC1" w:rsidP="004F5EB7">
      <w:pPr>
        <w:pStyle w:val="Body"/>
      </w:pPr>
      <w:r w:rsidRPr="00125AC1">
        <w:t>In addition to salary on-costs and supporting non-wage costs, these rates include an allowance for part lease of a motor vehicle and backfill allowance for compliance requirements.</w:t>
      </w:r>
    </w:p>
    <w:p w14:paraId="20C0830E" w14:textId="77777777" w:rsidR="00774FFA" w:rsidRPr="00125AC1" w:rsidRDefault="00774FFA" w:rsidP="004F5EB7">
      <w:pPr>
        <w:pStyle w:val="Body"/>
      </w:pPr>
    </w:p>
    <w:p w14:paraId="6CA34E35" w14:textId="77777777" w:rsidR="00125AC1" w:rsidRPr="00EF218E" w:rsidRDefault="00125AC1" w:rsidP="00125AC1">
      <w:pPr>
        <w:pStyle w:val="Heading4"/>
        <w:rPr>
          <w:color w:val="500778"/>
        </w:rPr>
      </w:pPr>
      <w:r w:rsidRPr="00EF218E">
        <w:rPr>
          <w:color w:val="500778"/>
        </w:rPr>
        <w:lastRenderedPageBreak/>
        <w:t>How are administrative costs funded under the hourly rate schedule?</w:t>
      </w:r>
    </w:p>
    <w:p w14:paraId="4FFC2B66" w14:textId="77777777" w:rsidR="00125AC1" w:rsidRPr="00125AC1" w:rsidRDefault="00125AC1" w:rsidP="004F5EB7">
      <w:pPr>
        <w:pStyle w:val="Body"/>
        <w:rPr>
          <w:rFonts w:asciiTheme="minorHAnsi" w:hAnsiTheme="minorHAnsi"/>
          <w:sz w:val="22"/>
          <w:szCs w:val="22"/>
          <w:lang w:eastAsia="en-AU"/>
        </w:rPr>
      </w:pPr>
      <w:r w:rsidRPr="00125AC1">
        <w:t>Key worker hourly rates include administrative costs, on cost items or non-wage items. Additional administrative costs, including agency overheads, should not be claimed on top of key worker services payment.</w:t>
      </w:r>
    </w:p>
    <w:p w14:paraId="1819D3BB" w14:textId="77777777" w:rsidR="00125AC1" w:rsidRPr="00125AC1" w:rsidRDefault="00125AC1" w:rsidP="004F5EB7">
      <w:pPr>
        <w:pStyle w:val="Body"/>
      </w:pPr>
      <w:r w:rsidRPr="00125AC1">
        <w:t>The key worker hourly rates do not extend to services purchased from other service providers (e.g. funding for a therapeutic specialist service purchased from another agency).</w:t>
      </w:r>
    </w:p>
    <w:p w14:paraId="31DC6116" w14:textId="77777777" w:rsidR="00125AC1" w:rsidRPr="00125AC1" w:rsidRDefault="00125AC1" w:rsidP="004F5EB7">
      <w:pPr>
        <w:pStyle w:val="Body"/>
      </w:pPr>
      <w:r w:rsidRPr="00125AC1">
        <w:t>The hourly payment rates do not include key worker after hours services.</w:t>
      </w:r>
    </w:p>
    <w:p w14:paraId="6E854CA6" w14:textId="77777777" w:rsidR="00125AC1" w:rsidRPr="00125AC1" w:rsidRDefault="00125AC1" w:rsidP="004F5EB7">
      <w:pPr>
        <w:pStyle w:val="Body"/>
      </w:pPr>
      <w:r w:rsidRPr="00125AC1">
        <w:t xml:space="preserve">A schedule of payment rates has been established (at Table 1) that takes into consideration the complex nature of care required to support children and young people transitioning from residential care or at risk of entering residential care. </w:t>
      </w:r>
    </w:p>
    <w:p w14:paraId="0ADA7D56" w14:textId="3998FB6A" w:rsidR="00125AC1" w:rsidRDefault="00125AC1" w:rsidP="004F5EB7">
      <w:pPr>
        <w:pStyle w:val="Tablecaption"/>
        <w:rPr>
          <w:rFonts w:eastAsia="MS Gothic"/>
          <w:lang w:eastAsia="en-AU"/>
        </w:rPr>
      </w:pPr>
      <w:bookmarkStart w:id="1" w:name="_Hlk4481052"/>
      <w:bookmarkStart w:id="2" w:name="_Hlk4480346"/>
      <w:r w:rsidRPr="00125AC1">
        <w:rPr>
          <w:rFonts w:eastAsia="MS Gothic"/>
          <w:lang w:eastAsia="en-AU"/>
        </w:rPr>
        <w:t>Table 1. Key worker hourly payment rates</w:t>
      </w:r>
      <w:bookmarkEnd w:id="1"/>
      <w:r w:rsidRPr="00125AC1">
        <w:rPr>
          <w:rFonts w:asciiTheme="minorHAnsi" w:eastAsia="Times" w:hAnsiTheme="minorHAnsi"/>
          <w:sz w:val="22"/>
          <w:szCs w:val="22"/>
          <w:vertAlign w:val="superscript"/>
          <w:lang w:eastAsia="en-AU"/>
        </w:rPr>
        <w:footnoteReference w:id="1"/>
      </w:r>
    </w:p>
    <w:tbl>
      <w:tblPr>
        <w:tblStyle w:val="TableGrid"/>
        <w:tblW w:w="0" w:type="auto"/>
        <w:tblLook w:val="04A0" w:firstRow="1" w:lastRow="0" w:firstColumn="1" w:lastColumn="0" w:noHBand="0" w:noVBand="1"/>
      </w:tblPr>
      <w:tblGrid>
        <w:gridCol w:w="3823"/>
        <w:gridCol w:w="3185"/>
        <w:gridCol w:w="3186"/>
      </w:tblGrid>
      <w:tr w:rsidR="00906E34" w:rsidRPr="00906E34" w14:paraId="619C2C2F" w14:textId="77777777" w:rsidTr="005D51CD">
        <w:trPr>
          <w:tblHeader/>
        </w:trPr>
        <w:tc>
          <w:tcPr>
            <w:tcW w:w="3823" w:type="dxa"/>
            <w:shd w:val="clear" w:color="auto" w:fill="DCCDE4"/>
          </w:tcPr>
          <w:p w14:paraId="6BCEED03" w14:textId="77777777" w:rsidR="00906E34" w:rsidRPr="00906E34" w:rsidRDefault="00906E34" w:rsidP="00906E34">
            <w:pPr>
              <w:pStyle w:val="Body"/>
              <w:rPr>
                <w:b/>
                <w:lang w:eastAsia="en-AU"/>
              </w:rPr>
            </w:pPr>
            <w:r w:rsidRPr="00906E34">
              <w:rPr>
                <w:b/>
                <w:lang w:eastAsia="en-AU"/>
              </w:rPr>
              <w:t>Worker classification / description</w:t>
            </w:r>
          </w:p>
        </w:tc>
        <w:tc>
          <w:tcPr>
            <w:tcW w:w="3185" w:type="dxa"/>
            <w:shd w:val="clear" w:color="auto" w:fill="DCCDE4"/>
          </w:tcPr>
          <w:p w14:paraId="7C6789D1" w14:textId="722F9266" w:rsidR="00906E34" w:rsidRPr="00906E34" w:rsidRDefault="00906E34" w:rsidP="00906E34">
            <w:pPr>
              <w:pStyle w:val="Body"/>
              <w:rPr>
                <w:b/>
                <w:lang w:eastAsia="en-AU"/>
              </w:rPr>
            </w:pPr>
            <w:r w:rsidRPr="00906E34">
              <w:rPr>
                <w:b/>
                <w:lang w:eastAsia="en-AU"/>
              </w:rPr>
              <w:t>Hourly rate* 1 Oct</w:t>
            </w:r>
            <w:r w:rsidR="005705FD">
              <w:rPr>
                <w:b/>
                <w:lang w:eastAsia="en-AU"/>
              </w:rPr>
              <w:t>ober</w:t>
            </w:r>
            <w:r w:rsidRPr="00906E34">
              <w:rPr>
                <w:b/>
                <w:lang w:eastAsia="en-AU"/>
              </w:rPr>
              <w:t xml:space="preserve"> 2023</w:t>
            </w:r>
          </w:p>
        </w:tc>
        <w:tc>
          <w:tcPr>
            <w:tcW w:w="3186" w:type="dxa"/>
            <w:shd w:val="clear" w:color="auto" w:fill="DCCDE4"/>
          </w:tcPr>
          <w:p w14:paraId="2B1F0F56" w14:textId="77777777" w:rsidR="00906E34" w:rsidRPr="00906E34" w:rsidRDefault="00906E34" w:rsidP="00906E34">
            <w:pPr>
              <w:pStyle w:val="Body"/>
              <w:rPr>
                <w:b/>
                <w:lang w:eastAsia="en-AU"/>
              </w:rPr>
            </w:pPr>
            <w:r w:rsidRPr="00906E34">
              <w:rPr>
                <w:b/>
                <w:lang w:eastAsia="en-AU"/>
              </w:rPr>
              <w:t>Annualised cost^</w:t>
            </w:r>
          </w:p>
        </w:tc>
      </w:tr>
      <w:tr w:rsidR="00906E34" w:rsidRPr="00906E34" w14:paraId="54A443A7" w14:textId="77777777" w:rsidTr="005D51CD">
        <w:tc>
          <w:tcPr>
            <w:tcW w:w="3823" w:type="dxa"/>
          </w:tcPr>
          <w:p w14:paraId="3F57EE07" w14:textId="77777777" w:rsidR="00906E34" w:rsidRPr="00906E34" w:rsidRDefault="00906E34" w:rsidP="00906E34">
            <w:pPr>
              <w:pStyle w:val="Body"/>
              <w:rPr>
                <w:b/>
                <w:bCs/>
                <w:lang w:eastAsia="en-AU"/>
              </w:rPr>
            </w:pPr>
            <w:r w:rsidRPr="00906E34">
              <w:rPr>
                <w:b/>
                <w:bCs/>
                <w:lang w:eastAsia="en-AU"/>
              </w:rPr>
              <w:t>Key worker: Level 1</w:t>
            </w:r>
          </w:p>
        </w:tc>
        <w:tc>
          <w:tcPr>
            <w:tcW w:w="3185" w:type="dxa"/>
            <w:vAlign w:val="center"/>
          </w:tcPr>
          <w:p w14:paraId="2B534C0D" w14:textId="77777777" w:rsidR="00906E34" w:rsidRPr="00906E34" w:rsidRDefault="00906E34" w:rsidP="00906E34">
            <w:pPr>
              <w:pStyle w:val="Body"/>
              <w:rPr>
                <w:lang w:eastAsia="en-AU"/>
              </w:rPr>
            </w:pPr>
            <w:r w:rsidRPr="00906E34">
              <w:rPr>
                <w:lang w:eastAsia="en-AU"/>
              </w:rPr>
              <w:t>$109.32</w:t>
            </w:r>
          </w:p>
        </w:tc>
        <w:tc>
          <w:tcPr>
            <w:tcW w:w="3186" w:type="dxa"/>
          </w:tcPr>
          <w:p w14:paraId="35994978" w14:textId="77777777" w:rsidR="00906E34" w:rsidRPr="00906E34" w:rsidRDefault="00906E34" w:rsidP="00906E34">
            <w:pPr>
              <w:pStyle w:val="Body"/>
              <w:rPr>
                <w:lang w:eastAsia="en-AU"/>
              </w:rPr>
            </w:pPr>
            <w:r w:rsidRPr="00906E34">
              <w:rPr>
                <w:lang w:eastAsia="en-AU"/>
              </w:rPr>
              <w:t>$143,252.93</w:t>
            </w:r>
          </w:p>
        </w:tc>
      </w:tr>
      <w:tr w:rsidR="00906E34" w:rsidRPr="00906E34" w14:paraId="69450C24" w14:textId="77777777" w:rsidTr="005D51CD">
        <w:tc>
          <w:tcPr>
            <w:tcW w:w="3823" w:type="dxa"/>
          </w:tcPr>
          <w:p w14:paraId="3CC44D50" w14:textId="77777777" w:rsidR="00906E34" w:rsidRPr="00906E34" w:rsidRDefault="00906E34" w:rsidP="00906E34">
            <w:pPr>
              <w:pStyle w:val="Body"/>
              <w:rPr>
                <w:b/>
                <w:bCs/>
                <w:lang w:eastAsia="en-AU"/>
              </w:rPr>
            </w:pPr>
            <w:r w:rsidRPr="00906E34">
              <w:rPr>
                <w:b/>
                <w:bCs/>
                <w:lang w:eastAsia="en-AU"/>
              </w:rPr>
              <w:t>Key worker: Level 2</w:t>
            </w:r>
          </w:p>
        </w:tc>
        <w:tc>
          <w:tcPr>
            <w:tcW w:w="3185" w:type="dxa"/>
            <w:vAlign w:val="center"/>
          </w:tcPr>
          <w:p w14:paraId="51D6C244" w14:textId="77777777" w:rsidR="00906E34" w:rsidRPr="00906E34" w:rsidRDefault="00906E34" w:rsidP="00906E34">
            <w:pPr>
              <w:pStyle w:val="Body"/>
              <w:rPr>
                <w:lang w:eastAsia="en-AU"/>
              </w:rPr>
            </w:pPr>
            <w:r w:rsidRPr="00906E34">
              <w:rPr>
                <w:lang w:eastAsia="en-AU"/>
              </w:rPr>
              <w:t>$118.53</w:t>
            </w:r>
          </w:p>
        </w:tc>
        <w:tc>
          <w:tcPr>
            <w:tcW w:w="3186" w:type="dxa"/>
          </w:tcPr>
          <w:p w14:paraId="36E77A21" w14:textId="77777777" w:rsidR="00906E34" w:rsidRPr="00906E34" w:rsidRDefault="00906E34" w:rsidP="00906E34">
            <w:pPr>
              <w:pStyle w:val="Body"/>
              <w:rPr>
                <w:lang w:eastAsia="en-AU"/>
              </w:rPr>
            </w:pPr>
            <w:r w:rsidRPr="00906E34">
              <w:rPr>
                <w:lang w:eastAsia="en-AU"/>
              </w:rPr>
              <w:t>$155,321.71</w:t>
            </w:r>
          </w:p>
        </w:tc>
      </w:tr>
      <w:tr w:rsidR="00906E34" w:rsidRPr="00906E34" w14:paraId="48FB69B1" w14:textId="77777777" w:rsidTr="005D51CD">
        <w:tc>
          <w:tcPr>
            <w:tcW w:w="3823" w:type="dxa"/>
          </w:tcPr>
          <w:p w14:paraId="18EFBE36" w14:textId="77777777" w:rsidR="00906E34" w:rsidRPr="00906E34" w:rsidRDefault="00906E34" w:rsidP="00906E34">
            <w:pPr>
              <w:pStyle w:val="Body"/>
              <w:rPr>
                <w:b/>
                <w:bCs/>
                <w:lang w:eastAsia="en-AU"/>
              </w:rPr>
            </w:pPr>
            <w:r w:rsidRPr="00906E34">
              <w:rPr>
                <w:b/>
                <w:bCs/>
                <w:lang w:eastAsia="en-AU"/>
              </w:rPr>
              <w:t>Key worker: Level 3</w:t>
            </w:r>
          </w:p>
        </w:tc>
        <w:tc>
          <w:tcPr>
            <w:tcW w:w="3185" w:type="dxa"/>
            <w:vAlign w:val="center"/>
          </w:tcPr>
          <w:p w14:paraId="4060DE21" w14:textId="77777777" w:rsidR="00906E34" w:rsidRPr="00906E34" w:rsidRDefault="00906E34" w:rsidP="00906E34">
            <w:pPr>
              <w:pStyle w:val="Body"/>
              <w:rPr>
                <w:lang w:eastAsia="en-AU"/>
              </w:rPr>
            </w:pPr>
            <w:r w:rsidRPr="00906E34">
              <w:rPr>
                <w:lang w:eastAsia="en-AU"/>
              </w:rPr>
              <w:t>$128.57</w:t>
            </w:r>
          </w:p>
        </w:tc>
        <w:tc>
          <w:tcPr>
            <w:tcW w:w="3186" w:type="dxa"/>
          </w:tcPr>
          <w:p w14:paraId="5F3680E3" w14:textId="77777777" w:rsidR="00906E34" w:rsidRPr="00906E34" w:rsidRDefault="00906E34" w:rsidP="00906E34">
            <w:pPr>
              <w:pStyle w:val="Body"/>
              <w:rPr>
                <w:lang w:eastAsia="en-AU"/>
              </w:rPr>
            </w:pPr>
            <w:r w:rsidRPr="00906E34">
              <w:rPr>
                <w:lang w:eastAsia="en-AU"/>
              </w:rPr>
              <w:t>$168,478.13</w:t>
            </w:r>
          </w:p>
        </w:tc>
      </w:tr>
    </w:tbl>
    <w:p w14:paraId="568B89BE" w14:textId="77777777" w:rsidR="00125AC1" w:rsidRPr="00125AC1" w:rsidRDefault="00125AC1" w:rsidP="00125AC1">
      <w:pPr>
        <w:spacing w:after="0" w:line="270" w:lineRule="atLeast"/>
        <w:rPr>
          <w:rFonts w:asciiTheme="minorHAnsi" w:eastAsia="Times" w:hAnsiTheme="minorHAnsi"/>
          <w:color w:val="000000" w:themeColor="text1"/>
          <w:sz w:val="16"/>
          <w:lang w:eastAsia="en-AU"/>
        </w:rPr>
      </w:pPr>
      <w:bookmarkStart w:id="3" w:name="_Hlk4480470"/>
      <w:bookmarkStart w:id="4" w:name="_Hlk4481072"/>
      <w:bookmarkEnd w:id="2"/>
      <w:r w:rsidRPr="00125AC1">
        <w:rPr>
          <w:rFonts w:asciiTheme="minorHAnsi" w:eastAsia="Times" w:hAnsiTheme="minorHAnsi"/>
          <w:b/>
          <w:color w:val="000000" w:themeColor="text1"/>
          <w:sz w:val="16"/>
          <w:lang w:eastAsia="en-AU"/>
        </w:rPr>
        <w:t>*</w:t>
      </w:r>
      <w:r w:rsidRPr="00125AC1">
        <w:rPr>
          <w:rFonts w:asciiTheme="minorHAnsi" w:eastAsia="Times" w:hAnsiTheme="minorHAnsi"/>
          <w:color w:val="000000" w:themeColor="text1"/>
          <w:sz w:val="16"/>
          <w:lang w:eastAsia="en-AU"/>
        </w:rPr>
        <w:t xml:space="preserve">The hourly rate represents face to face direct care service costs. Salary on-costs and non-wage items are included. </w:t>
      </w:r>
      <w:r w:rsidRPr="00125AC1">
        <w:rPr>
          <w:rFonts w:asciiTheme="minorHAnsi" w:eastAsia="Times" w:hAnsiTheme="minorHAnsi"/>
          <w:color w:val="000000" w:themeColor="text1"/>
          <w:sz w:val="16"/>
          <w:lang w:eastAsia="en-AU"/>
        </w:rPr>
        <w:br/>
      </w:r>
      <w:r w:rsidRPr="00125AC1">
        <w:rPr>
          <w:rFonts w:asciiTheme="minorHAnsi" w:eastAsia="Times" w:hAnsiTheme="minorHAnsi"/>
          <w:b/>
          <w:color w:val="000000" w:themeColor="text1"/>
          <w:sz w:val="16"/>
          <w:lang w:eastAsia="en-AU"/>
        </w:rPr>
        <w:t>^</w:t>
      </w:r>
      <w:r w:rsidRPr="00125AC1">
        <w:rPr>
          <w:rFonts w:asciiTheme="minorHAnsi" w:eastAsia="Times" w:hAnsiTheme="minorHAnsi"/>
          <w:color w:val="000000" w:themeColor="text1"/>
          <w:sz w:val="16"/>
          <w:lang w:eastAsia="en-AU"/>
        </w:rPr>
        <w:t>The annual cost represents total 1.0 FTE cost based on annual effective service hours</w:t>
      </w:r>
      <w:bookmarkEnd w:id="3"/>
      <w:r w:rsidRPr="00125AC1">
        <w:rPr>
          <w:rFonts w:asciiTheme="minorHAnsi" w:eastAsia="Times" w:hAnsiTheme="minorHAnsi"/>
          <w:color w:val="000000" w:themeColor="text1"/>
          <w:sz w:val="16"/>
          <w:lang w:eastAsia="en-AU"/>
        </w:rPr>
        <w:t xml:space="preserve">. </w:t>
      </w:r>
      <w:bookmarkEnd w:id="4"/>
    </w:p>
    <w:p w14:paraId="42301B16" w14:textId="77777777" w:rsidR="00125AC1" w:rsidRPr="00125AC1" w:rsidRDefault="00125AC1" w:rsidP="00125AC1">
      <w:pPr>
        <w:spacing w:line="270" w:lineRule="atLeast"/>
        <w:rPr>
          <w:rFonts w:asciiTheme="minorHAnsi" w:eastAsia="Times" w:hAnsiTheme="minorHAnsi"/>
          <w:color w:val="000000" w:themeColor="text1"/>
          <w:sz w:val="16"/>
          <w:lang w:eastAsia="en-AU"/>
        </w:rPr>
      </w:pPr>
      <w:r w:rsidRPr="00125AC1">
        <w:rPr>
          <w:rFonts w:asciiTheme="minorHAnsi" w:eastAsia="Times" w:hAnsiTheme="minorHAnsi"/>
          <w:color w:val="000000" w:themeColor="text1"/>
          <w:sz w:val="16"/>
          <w:lang w:eastAsia="en-AU"/>
        </w:rPr>
        <w:t>~Key Worker Level 3 is applied when the key worker delivers contracted case management.</w:t>
      </w:r>
    </w:p>
    <w:p w14:paraId="4A8BE565" w14:textId="33B8A00F" w:rsidR="00125AC1" w:rsidRPr="00125AC1" w:rsidRDefault="00125AC1" w:rsidP="004F5EB7">
      <w:pPr>
        <w:pStyle w:val="Body"/>
      </w:pPr>
      <w:r w:rsidRPr="00125AC1">
        <w:t xml:space="preserve">The required face to face direct care service costs must be clearly identified in the proposal including how the key worker’s specialist skills, decision making ability, and experience is needed to meet the child/young person’s support needs. The TCP team assess the key worker classification and the </w:t>
      </w:r>
      <w:r w:rsidR="00EF218E">
        <w:t>DFFH Executive</w:t>
      </w:r>
      <w:r w:rsidRPr="00125AC1">
        <w:t xml:space="preserve"> Directors</w:t>
      </w:r>
      <w:r w:rsidR="00EF218E">
        <w:t xml:space="preserve"> or Care Service Managers</w:t>
      </w:r>
      <w:r w:rsidRPr="00125AC1">
        <w:t xml:space="preserve">, endorse it. </w:t>
      </w:r>
    </w:p>
    <w:p w14:paraId="73EC3BB0" w14:textId="5C130842" w:rsidR="00125AC1" w:rsidRDefault="00125AC1" w:rsidP="004F5EB7">
      <w:pPr>
        <w:pStyle w:val="Body"/>
      </w:pPr>
      <w:r w:rsidRPr="00125AC1">
        <w:t xml:space="preserve">To assist with this process, </w:t>
      </w:r>
      <w:r w:rsidR="00EF218E" w:rsidRPr="00AE38BE">
        <w:rPr>
          <w:i/>
          <w:iCs/>
        </w:rPr>
        <w:t>TCP Funding Schedule</w:t>
      </w:r>
      <w:r w:rsidRPr="00125AC1">
        <w:t xml:space="preserve"> calculates the annual cost of weekly face to face direct contact hours. For example:</w:t>
      </w:r>
    </w:p>
    <w:p w14:paraId="48BAD3A3" w14:textId="6F7ECF35" w:rsidR="00125AC1" w:rsidRPr="00125AC1" w:rsidRDefault="00125AC1" w:rsidP="001677F6">
      <w:pPr>
        <w:pStyle w:val="Bullet1"/>
      </w:pPr>
      <w:r w:rsidRPr="00125AC1">
        <w:t xml:space="preserve">5 face to face direct contact hours per week at Key Worker Level 1 </w:t>
      </w:r>
      <w:bookmarkStart w:id="5" w:name="_Hlk109810947"/>
      <w:r w:rsidR="001677F6" w:rsidRPr="001677F6">
        <w:t>= 5 x $109.32 (annual cost = $28,423.20)</w:t>
      </w:r>
      <w:bookmarkEnd w:id="5"/>
    </w:p>
    <w:p w14:paraId="4255E211" w14:textId="20C1A906" w:rsidR="00125AC1" w:rsidRPr="00125AC1" w:rsidRDefault="00125AC1" w:rsidP="00CB06FC">
      <w:pPr>
        <w:pStyle w:val="Bullet1"/>
      </w:pPr>
      <w:r w:rsidRPr="00125AC1">
        <w:t xml:space="preserve">10 face to face direct contact hours per week at Key Worker Level 1 </w:t>
      </w:r>
      <w:r w:rsidR="00CB06FC" w:rsidRPr="00CB06FC">
        <w:t>= 10 x $109.32 (annual cost = $56,846.40)</w:t>
      </w:r>
    </w:p>
    <w:p w14:paraId="3D309DE3" w14:textId="136D2133" w:rsidR="00CB06FC" w:rsidRDefault="00125AC1" w:rsidP="008F260F">
      <w:pPr>
        <w:pStyle w:val="Bullet1"/>
      </w:pPr>
      <w:r w:rsidRPr="00125AC1">
        <w:t xml:space="preserve">25.2* face to face direct contact hours at Key Worker Level 1 = </w:t>
      </w:r>
      <w:r w:rsidR="008F260F" w:rsidRPr="008F260F">
        <w:t>25.2 x $109.32 (annual cost = $143,252.93)</w:t>
      </w:r>
    </w:p>
    <w:p w14:paraId="527C9D5C" w14:textId="0D25D76C" w:rsidR="00125AC1" w:rsidRPr="00125AC1" w:rsidRDefault="00125AC1" w:rsidP="00CB06FC">
      <w:pPr>
        <w:pStyle w:val="Bullet1"/>
        <w:numPr>
          <w:ilvl w:val="0"/>
          <w:numId w:val="0"/>
        </w:numPr>
      </w:pPr>
      <w:r w:rsidRPr="00125AC1">
        <w:t>*</w:t>
      </w:r>
      <w:r w:rsidRPr="00CB06FC">
        <w:rPr>
          <w:b/>
        </w:rPr>
        <w:t>25 hours per week is a full-time position</w:t>
      </w:r>
      <w:r w:rsidRPr="00125AC1">
        <w:t xml:space="preserve"> – to calculate the annual cost in </w:t>
      </w:r>
      <w:r w:rsidR="00EF218E">
        <w:t xml:space="preserve">the </w:t>
      </w:r>
      <w:r w:rsidR="00EF218E" w:rsidRPr="00CB06FC">
        <w:rPr>
          <w:i/>
          <w:iCs/>
        </w:rPr>
        <w:t>TCP Funding Schedule</w:t>
      </w:r>
      <w:r w:rsidRPr="00125AC1">
        <w:t>, enter 25.2 hours in ’Number of direct service hours per week’.</w:t>
      </w:r>
    </w:p>
    <w:p w14:paraId="5D0CDCCD" w14:textId="021C8619" w:rsidR="006C7127" w:rsidRDefault="006C7127" w:rsidP="006C7127">
      <w:pPr>
        <w:pStyle w:val="Tablecaption"/>
        <w:rPr>
          <w:rFonts w:eastAsia="Times"/>
        </w:rPr>
      </w:pPr>
      <w:r>
        <w:t>Table 2. TCP Funding Schedule</w:t>
      </w:r>
      <w:r w:rsidRPr="00125AC1">
        <w:rPr>
          <w:rFonts w:eastAsia="Times"/>
        </w:rPr>
        <w:t xml:space="preserve"> Key Worker Service Cost Calculator examples</w:t>
      </w:r>
    </w:p>
    <w:p w14:paraId="4009EDEA" w14:textId="745CF9DE" w:rsidR="009048BE" w:rsidRDefault="00E76D4F" w:rsidP="00EF218E">
      <w:pPr>
        <w:pStyle w:val="Body"/>
      </w:pPr>
      <w:r>
        <w:rPr>
          <w:noProof/>
        </w:rPr>
        <w:drawing>
          <wp:inline distT="0" distB="0" distL="0" distR="0" wp14:anchorId="40246F08" wp14:editId="020EB414">
            <wp:extent cx="625475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54750" cy="1219200"/>
                    </a:xfrm>
                    <a:prstGeom prst="rect">
                      <a:avLst/>
                    </a:prstGeom>
                    <a:noFill/>
                  </pic:spPr>
                </pic:pic>
              </a:graphicData>
            </a:graphic>
          </wp:inline>
        </w:drawing>
      </w:r>
    </w:p>
    <w:p w14:paraId="6B9C38D3" w14:textId="5A6D99EA" w:rsidR="00125AC1" w:rsidRPr="00125AC1" w:rsidRDefault="00125AC1" w:rsidP="00AE38BE">
      <w:pPr>
        <w:pStyle w:val="Body"/>
      </w:pPr>
      <w:r w:rsidRPr="00AE38BE">
        <w:rPr>
          <w:b/>
          <w:bCs/>
        </w:rPr>
        <w:lastRenderedPageBreak/>
        <w:t>In general, an appropriate</w:t>
      </w:r>
      <w:r w:rsidR="00AE38BE" w:rsidRPr="00AE38BE">
        <w:rPr>
          <w:b/>
          <w:bCs/>
        </w:rPr>
        <w:t xml:space="preserve"> </w:t>
      </w:r>
      <w:r w:rsidRPr="00AE38BE">
        <w:rPr>
          <w:b/>
          <w:bCs/>
        </w:rPr>
        <w:t>number</w:t>
      </w:r>
      <w:r w:rsidR="00AE38BE" w:rsidRPr="00AE38BE">
        <w:rPr>
          <w:b/>
          <w:bCs/>
        </w:rPr>
        <w:t xml:space="preserve"> </w:t>
      </w:r>
      <w:r w:rsidRPr="00AE38BE">
        <w:rPr>
          <w:b/>
          <w:bCs/>
        </w:rPr>
        <w:t>of hours should be allocated to support clients with complex needs.</w:t>
      </w:r>
      <w:r w:rsidRPr="00125AC1">
        <w:t xml:space="preserve"> That is, total support hours </w:t>
      </w:r>
      <w:r w:rsidR="00E60E03" w:rsidRPr="00125AC1">
        <w:t>are</w:t>
      </w:r>
      <w:r w:rsidRPr="00125AC1">
        <w:t xml:space="preserve"> proportionate to the child or young person’s complex needs.</w:t>
      </w:r>
    </w:p>
    <w:p w14:paraId="633CDF1A" w14:textId="77777777" w:rsidR="00125AC1" w:rsidRPr="00125AC1" w:rsidRDefault="00125AC1" w:rsidP="00EF218E">
      <w:pPr>
        <w:pStyle w:val="Body"/>
      </w:pPr>
      <w:r w:rsidRPr="00125AC1">
        <w:t>The Key Worker Level 3 rate is applied when the key worker needs to deliver contracted case management to children and young people with multiple and complex high-risk behaviour and emotional difficulties.</w:t>
      </w:r>
    </w:p>
    <w:p w14:paraId="2B34D64B" w14:textId="3EA4BCFD" w:rsidR="00774FFA" w:rsidRDefault="00125AC1" w:rsidP="00EF218E">
      <w:pPr>
        <w:pStyle w:val="Body"/>
      </w:pPr>
      <w:r w:rsidRPr="00125AC1">
        <w:t xml:space="preserve">If the application of these rates is still unclear, contact your </w:t>
      </w:r>
      <w:hyperlink w:anchor="_Key_department_contacts" w:history="1">
        <w:r w:rsidRPr="00774FFA">
          <w:rPr>
            <w:rStyle w:val="Hyperlink"/>
          </w:rPr>
          <w:t>Divisional Targeted Care Packages Coordinator</w:t>
        </w:r>
      </w:hyperlink>
      <w:r w:rsidRPr="00125AC1">
        <w:t xml:space="preserve"> </w:t>
      </w:r>
    </w:p>
    <w:p w14:paraId="1502B9C7" w14:textId="77777777" w:rsidR="00774FFA" w:rsidRDefault="00774FFA" w:rsidP="00EF218E">
      <w:pPr>
        <w:pStyle w:val="Body"/>
      </w:pPr>
    </w:p>
    <w:p w14:paraId="6E84DE3C" w14:textId="77777777" w:rsidR="00774FFA" w:rsidRPr="00EF218E" w:rsidRDefault="00774FFA" w:rsidP="00774FFA">
      <w:pPr>
        <w:pStyle w:val="Body"/>
      </w:pPr>
      <w:r w:rsidRPr="00EF218E">
        <w:rPr>
          <w:rStyle w:val="Heading4Char"/>
          <w:color w:val="500778"/>
        </w:rPr>
        <w:t>How do the standardised hourly rates apply to other CSO support staff funded under a package?</w:t>
      </w:r>
    </w:p>
    <w:p w14:paraId="7A4E9490" w14:textId="77777777" w:rsidR="00774FFA" w:rsidRPr="00125AC1" w:rsidRDefault="00774FFA" w:rsidP="00774FFA">
      <w:pPr>
        <w:pStyle w:val="Body"/>
      </w:pPr>
      <w:r w:rsidRPr="00125AC1">
        <w:t>Key worker classification levels provide flexibility in delivering key worker services (e.g. contracted case managers versus case workers delivering case management like functions).</w:t>
      </w:r>
    </w:p>
    <w:p w14:paraId="33A64064" w14:textId="77777777" w:rsidR="00774FFA" w:rsidRPr="00125AC1" w:rsidRDefault="00774FFA" w:rsidP="00774FFA">
      <w:pPr>
        <w:pStyle w:val="Body"/>
      </w:pPr>
      <w:r w:rsidRPr="00125AC1">
        <w:t xml:space="preserve">The standardised hourly rates support shared arrangements for key worker services. For example, a specified number of hours can be applied against each of the worker classification levels based on client need. </w:t>
      </w:r>
    </w:p>
    <w:p w14:paraId="0C00FB59" w14:textId="249DD5F8" w:rsidR="00774FFA" w:rsidRDefault="00774FFA" w:rsidP="00774FFA">
      <w:pPr>
        <w:pStyle w:val="Body"/>
      </w:pPr>
      <w:r w:rsidRPr="00125AC1">
        <w:t xml:space="preserve">Support workers undertaking services, such as assisting with transportation or day to day care, do not fall within the hourly payment rates as above. </w:t>
      </w:r>
    </w:p>
    <w:p w14:paraId="56265A4B" w14:textId="77777777" w:rsidR="00774FFA" w:rsidRPr="00125AC1" w:rsidRDefault="00774FFA" w:rsidP="00774FFA">
      <w:pPr>
        <w:pStyle w:val="Body"/>
      </w:pPr>
    </w:p>
    <w:p w14:paraId="1CB72F98" w14:textId="77777777" w:rsidR="00774FFA" w:rsidRPr="00EF218E" w:rsidRDefault="00774FFA" w:rsidP="00774FFA">
      <w:pPr>
        <w:pStyle w:val="Heading4"/>
        <w:rPr>
          <w:color w:val="500778"/>
        </w:rPr>
      </w:pPr>
      <w:bookmarkStart w:id="6" w:name="_Toc488064714"/>
      <w:r w:rsidRPr="00EF218E">
        <w:rPr>
          <w:color w:val="500778"/>
        </w:rPr>
        <w:t>What does the application of standardised hourly rates involve?</w:t>
      </w:r>
      <w:bookmarkEnd w:id="6"/>
      <w:r w:rsidRPr="00EF218E">
        <w:rPr>
          <w:color w:val="500778"/>
        </w:rPr>
        <w:t xml:space="preserve"> </w:t>
      </w:r>
    </w:p>
    <w:p w14:paraId="3AA99EC7" w14:textId="77777777" w:rsidR="00774FFA" w:rsidRPr="00125AC1" w:rsidRDefault="00774FFA" w:rsidP="00774FFA">
      <w:pPr>
        <w:keepNext/>
        <w:keepLines/>
        <w:spacing w:before="280"/>
        <w:outlineLvl w:val="2"/>
        <w:rPr>
          <w:rFonts w:eastAsia="MS Gothic"/>
          <w:b/>
          <w:bCs/>
          <w:sz w:val="24"/>
          <w:szCs w:val="26"/>
        </w:rPr>
      </w:pPr>
      <w:r w:rsidRPr="00125AC1">
        <w:rPr>
          <w:rFonts w:eastAsia="MS Gothic"/>
          <w:b/>
          <w:bCs/>
          <w:sz w:val="24"/>
          <w:szCs w:val="26"/>
        </w:rPr>
        <w:t xml:space="preserve">New packages </w:t>
      </w:r>
    </w:p>
    <w:p w14:paraId="183D19DA" w14:textId="77777777" w:rsidR="00774FFA" w:rsidRPr="00125AC1" w:rsidRDefault="00774FFA" w:rsidP="00774FFA">
      <w:pPr>
        <w:pStyle w:val="Body"/>
      </w:pPr>
      <w:r w:rsidRPr="00125AC1">
        <w:t>Since October 2017 packages have standardised key worker hourly rates. Packages that started before October 2017 transitioned to the standardised hourly payment rate by July 2018.</w:t>
      </w:r>
    </w:p>
    <w:p w14:paraId="7B1586B3" w14:textId="77777777" w:rsidR="00774FFA" w:rsidRPr="00125AC1" w:rsidRDefault="00774FFA" w:rsidP="00774FFA">
      <w:pPr>
        <w:pStyle w:val="Body"/>
      </w:pPr>
      <w:r w:rsidRPr="00125AC1">
        <w:t xml:space="preserve">CSOs and department staff must ensure the packages standardised hourly rates are appropriately reflected in the proposal submission and assessment. This includes the following: </w:t>
      </w:r>
    </w:p>
    <w:p w14:paraId="03DD7E50" w14:textId="77777777" w:rsidR="00774FFA" w:rsidRPr="00125AC1" w:rsidRDefault="00774FFA" w:rsidP="00774FFA">
      <w:pPr>
        <w:pStyle w:val="Body"/>
      </w:pPr>
      <w:r w:rsidRPr="00125AC1">
        <w:t>Each proposal submitted to the department is authorised by the relevant CSO staff and approved by department staff with delegation.</w:t>
      </w:r>
    </w:p>
    <w:p w14:paraId="63436B26" w14:textId="77777777" w:rsidR="00774FFA" w:rsidRPr="00125AC1" w:rsidRDefault="00774FFA" w:rsidP="00774FFA">
      <w:pPr>
        <w:pStyle w:val="Body"/>
      </w:pPr>
      <w:r w:rsidRPr="00125AC1">
        <w:t>CSO and department staff must ensure all key worker administrative, on cost items or non-wage items are included in the hourly rate. Additional administrative costs, including agency overheads, will not be approved.</w:t>
      </w:r>
    </w:p>
    <w:p w14:paraId="2C727177" w14:textId="6F64946B" w:rsidR="00774FFA" w:rsidRPr="00125AC1" w:rsidRDefault="00774FFA" w:rsidP="00774FFA">
      <w:pPr>
        <w:pStyle w:val="Body"/>
      </w:pPr>
      <w:r w:rsidRPr="00125AC1">
        <w:t xml:space="preserve">CSOs provide a clear description of the key worker services in section </w:t>
      </w:r>
      <w:r>
        <w:t>5</w:t>
      </w:r>
      <w:r w:rsidRPr="00125AC1">
        <w:t xml:space="preserve"> of</w:t>
      </w:r>
      <w:r w:rsidR="00502074">
        <w:t xml:space="preserve"> The TCP New proposal: Key worker, and/or TCP Review proposal section 7. Key worker hours. </w:t>
      </w:r>
    </w:p>
    <w:p w14:paraId="3D77A1D8" w14:textId="604A766A" w:rsidR="00774FFA" w:rsidRDefault="00774FFA" w:rsidP="00774FFA">
      <w:pPr>
        <w:pStyle w:val="Tablecaption"/>
        <w:rPr>
          <w:rFonts w:eastAsia="MS Mincho"/>
        </w:rPr>
      </w:pPr>
      <w:r w:rsidRPr="00125AC1">
        <w:rPr>
          <w:rFonts w:eastAsia="MS Mincho"/>
        </w:rPr>
        <w:t xml:space="preserve">Table 2. Extract from </w:t>
      </w:r>
      <w:r w:rsidR="00502074">
        <w:rPr>
          <w:rFonts w:eastAsia="MS Mincho"/>
        </w:rPr>
        <w:t>TCP New proposal, Section 5.</w:t>
      </w:r>
    </w:p>
    <w:p w14:paraId="5DB3990A" w14:textId="517BE4DD" w:rsidR="00502074" w:rsidRPr="00AE38BE" w:rsidRDefault="00502074" w:rsidP="00AE38BE">
      <w:pPr>
        <w:pStyle w:val="Body"/>
      </w:pPr>
      <w:r>
        <w:rPr>
          <w:noProof/>
        </w:rPr>
        <w:drawing>
          <wp:inline distT="0" distB="0" distL="0" distR="0" wp14:anchorId="1907E24E" wp14:editId="27250BD3">
            <wp:extent cx="6451600" cy="2228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51600" cy="2228850"/>
                    </a:xfrm>
                    <a:prstGeom prst="rect">
                      <a:avLst/>
                    </a:prstGeom>
                  </pic:spPr>
                </pic:pic>
              </a:graphicData>
            </a:graphic>
          </wp:inline>
        </w:drawing>
      </w:r>
    </w:p>
    <w:p w14:paraId="22B1815A" w14:textId="402240FA" w:rsidR="00774FFA" w:rsidRDefault="00774FFA" w:rsidP="00774FFA">
      <w:pPr>
        <w:pStyle w:val="Heading1"/>
      </w:pPr>
      <w:bookmarkStart w:id="7" w:name="_Key_department_contacts"/>
      <w:bookmarkStart w:id="8" w:name="_Toc488064716"/>
      <w:bookmarkEnd w:id="7"/>
      <w:r w:rsidRPr="00125AC1">
        <w:lastRenderedPageBreak/>
        <w:t>Key department contacts</w:t>
      </w:r>
      <w:bookmarkEnd w:id="8"/>
    </w:p>
    <w:p w14:paraId="7D2392E7" w14:textId="641DB12C" w:rsidR="006C7127" w:rsidRDefault="006C7127" w:rsidP="006C7127">
      <w:pPr>
        <w:pStyle w:val="Body"/>
      </w:pPr>
      <w:r w:rsidRPr="006C7127">
        <w:t>For general queries about TCPs and key worker rates please contact the Targeted Care Packages coordinator in your division.</w:t>
      </w:r>
    </w:p>
    <w:tbl>
      <w:tblPr>
        <w:tblStyle w:val="TableGrid"/>
        <w:tblW w:w="0" w:type="auto"/>
        <w:tblLook w:val="04A0" w:firstRow="1" w:lastRow="0" w:firstColumn="1" w:lastColumn="0" w:noHBand="0" w:noVBand="1"/>
      </w:tblPr>
      <w:tblGrid>
        <w:gridCol w:w="1980"/>
        <w:gridCol w:w="3969"/>
        <w:gridCol w:w="4245"/>
      </w:tblGrid>
      <w:tr w:rsidR="00A26C0C" w14:paraId="12BD320D" w14:textId="77777777" w:rsidTr="00A26C0C">
        <w:tc>
          <w:tcPr>
            <w:tcW w:w="1980" w:type="dxa"/>
            <w:shd w:val="clear" w:color="auto" w:fill="E5DFEC" w:themeFill="accent4" w:themeFillTint="33"/>
          </w:tcPr>
          <w:p w14:paraId="5D67A0F7" w14:textId="391C93BB" w:rsidR="00A26C0C" w:rsidRDefault="00A26C0C" w:rsidP="00A26C0C">
            <w:pPr>
              <w:pStyle w:val="Tablecolhead"/>
            </w:pPr>
            <w:r w:rsidRPr="00125AC1">
              <w:t>Division</w:t>
            </w:r>
          </w:p>
        </w:tc>
        <w:tc>
          <w:tcPr>
            <w:tcW w:w="3969" w:type="dxa"/>
            <w:shd w:val="clear" w:color="auto" w:fill="E5DFEC" w:themeFill="accent4" w:themeFillTint="33"/>
          </w:tcPr>
          <w:p w14:paraId="6B971C23" w14:textId="185C3D7C" w:rsidR="00A26C0C" w:rsidRDefault="00A26C0C" w:rsidP="00A26C0C">
            <w:pPr>
              <w:pStyle w:val="Tablecolhead"/>
            </w:pPr>
            <w:r w:rsidRPr="00125AC1">
              <w:t>Contact</w:t>
            </w:r>
          </w:p>
        </w:tc>
        <w:tc>
          <w:tcPr>
            <w:tcW w:w="4245" w:type="dxa"/>
            <w:shd w:val="clear" w:color="auto" w:fill="E5DFEC" w:themeFill="accent4" w:themeFillTint="33"/>
          </w:tcPr>
          <w:p w14:paraId="1F1F66F3" w14:textId="25AF7BA4" w:rsidR="00A26C0C" w:rsidRDefault="00A26C0C" w:rsidP="00A26C0C">
            <w:pPr>
              <w:pStyle w:val="Tablecolhead"/>
            </w:pPr>
            <w:r w:rsidRPr="00125AC1">
              <w:t>Contact email</w:t>
            </w:r>
          </w:p>
        </w:tc>
      </w:tr>
      <w:tr w:rsidR="00A26C0C" w14:paraId="26C93922" w14:textId="77777777" w:rsidTr="00A26C0C">
        <w:tc>
          <w:tcPr>
            <w:tcW w:w="1980" w:type="dxa"/>
            <w:shd w:val="clear" w:color="auto" w:fill="auto"/>
          </w:tcPr>
          <w:p w14:paraId="7F35D1EB" w14:textId="2D6DCF64" w:rsidR="00A26C0C" w:rsidRPr="00A26C0C" w:rsidRDefault="00A26C0C" w:rsidP="00A26C0C">
            <w:pPr>
              <w:pStyle w:val="Tabletext"/>
              <w:rPr>
                <w:rStyle w:val="Strong"/>
              </w:rPr>
            </w:pPr>
            <w:r w:rsidRPr="00A26C0C">
              <w:rPr>
                <w:rStyle w:val="Strong"/>
              </w:rPr>
              <w:t>North Division</w:t>
            </w:r>
          </w:p>
        </w:tc>
        <w:tc>
          <w:tcPr>
            <w:tcW w:w="3969" w:type="dxa"/>
          </w:tcPr>
          <w:p w14:paraId="4EC32339" w14:textId="0A8408D0" w:rsidR="00A26C0C" w:rsidRDefault="00A26C0C" w:rsidP="00A26C0C">
            <w:pPr>
              <w:pStyle w:val="Tabletext"/>
            </w:pPr>
            <w:r w:rsidRPr="00125AC1">
              <w:t>Targeted Care Packages coordinator</w:t>
            </w:r>
          </w:p>
        </w:tc>
        <w:tc>
          <w:tcPr>
            <w:tcW w:w="4245" w:type="dxa"/>
            <w:shd w:val="clear" w:color="auto" w:fill="auto"/>
          </w:tcPr>
          <w:p w14:paraId="2F2B2F7A" w14:textId="6CB02B47" w:rsidR="00A26C0C" w:rsidRDefault="00A26C0C" w:rsidP="00A26C0C">
            <w:pPr>
              <w:pStyle w:val="Body"/>
            </w:pPr>
            <w:r w:rsidRPr="00125AC1">
              <w:rPr>
                <w:i/>
                <w:color w:val="3366FF"/>
                <w:sz w:val="20"/>
                <w:u w:val="dotted"/>
              </w:rPr>
              <w:t>targetedcarepackagesnorth@d</w:t>
            </w:r>
            <w:r>
              <w:rPr>
                <w:i/>
                <w:color w:val="3366FF"/>
                <w:sz w:val="20"/>
                <w:u w:val="dotted"/>
              </w:rPr>
              <w:t>ffh</w:t>
            </w:r>
            <w:r w:rsidRPr="00125AC1">
              <w:rPr>
                <w:i/>
                <w:color w:val="3366FF"/>
                <w:sz w:val="20"/>
                <w:u w:val="dotted"/>
              </w:rPr>
              <w:t>.vic.gov.au</w:t>
            </w:r>
          </w:p>
        </w:tc>
      </w:tr>
      <w:tr w:rsidR="00A26C0C" w14:paraId="2FE8CABB" w14:textId="77777777" w:rsidTr="00A26C0C">
        <w:tc>
          <w:tcPr>
            <w:tcW w:w="1980" w:type="dxa"/>
            <w:shd w:val="clear" w:color="auto" w:fill="auto"/>
          </w:tcPr>
          <w:p w14:paraId="10A190B7" w14:textId="68BA0738" w:rsidR="00A26C0C" w:rsidRPr="00A26C0C" w:rsidRDefault="00A26C0C" w:rsidP="00A26C0C">
            <w:pPr>
              <w:pStyle w:val="Tabletext"/>
              <w:rPr>
                <w:rStyle w:val="Strong"/>
              </w:rPr>
            </w:pPr>
            <w:r w:rsidRPr="00A26C0C">
              <w:rPr>
                <w:rStyle w:val="Strong"/>
              </w:rPr>
              <w:t>South Division</w:t>
            </w:r>
          </w:p>
        </w:tc>
        <w:tc>
          <w:tcPr>
            <w:tcW w:w="3969" w:type="dxa"/>
          </w:tcPr>
          <w:p w14:paraId="21397B46" w14:textId="0652CEFC" w:rsidR="00A26C0C" w:rsidRDefault="00A26C0C" w:rsidP="00A26C0C">
            <w:pPr>
              <w:pStyle w:val="Tabletext"/>
            </w:pPr>
            <w:r w:rsidRPr="00125AC1">
              <w:t>Targeted Care Packages coordinator</w:t>
            </w:r>
          </w:p>
        </w:tc>
        <w:tc>
          <w:tcPr>
            <w:tcW w:w="4245" w:type="dxa"/>
            <w:shd w:val="clear" w:color="auto" w:fill="auto"/>
          </w:tcPr>
          <w:p w14:paraId="353AE826" w14:textId="3D793EF3" w:rsidR="00A26C0C" w:rsidRDefault="009E4E73" w:rsidP="00A26C0C">
            <w:pPr>
              <w:pStyle w:val="Body"/>
            </w:pPr>
            <w:hyperlink r:id="rId20" w:history="1">
              <w:r w:rsidR="00A26C0C" w:rsidRPr="00125AC1">
                <w:rPr>
                  <w:i/>
                  <w:color w:val="3366FF"/>
                  <w:sz w:val="20"/>
                  <w:u w:val="dotted"/>
                </w:rPr>
                <w:t>targetedcarepackagessouth@d</w:t>
              </w:r>
              <w:r w:rsidR="00A26C0C">
                <w:rPr>
                  <w:i/>
                  <w:color w:val="3366FF"/>
                  <w:sz w:val="20"/>
                  <w:u w:val="dotted"/>
                </w:rPr>
                <w:t>ffh</w:t>
              </w:r>
              <w:r w:rsidR="00A26C0C" w:rsidRPr="00125AC1">
                <w:rPr>
                  <w:i/>
                  <w:color w:val="3366FF"/>
                  <w:sz w:val="20"/>
                  <w:u w:val="dotted"/>
                </w:rPr>
                <w:t>.vic.gov.au</w:t>
              </w:r>
            </w:hyperlink>
          </w:p>
        </w:tc>
      </w:tr>
      <w:tr w:rsidR="00A26C0C" w14:paraId="14EC5E7F" w14:textId="77777777" w:rsidTr="00A26C0C">
        <w:tc>
          <w:tcPr>
            <w:tcW w:w="1980" w:type="dxa"/>
            <w:shd w:val="clear" w:color="auto" w:fill="auto"/>
          </w:tcPr>
          <w:p w14:paraId="10B62202" w14:textId="43B3CBA8" w:rsidR="00A26C0C" w:rsidRPr="00A26C0C" w:rsidRDefault="00A26C0C" w:rsidP="00A26C0C">
            <w:pPr>
              <w:pStyle w:val="Tabletext"/>
              <w:rPr>
                <w:rStyle w:val="Strong"/>
              </w:rPr>
            </w:pPr>
            <w:r w:rsidRPr="00A26C0C">
              <w:rPr>
                <w:rStyle w:val="Strong"/>
              </w:rPr>
              <w:t>East Division</w:t>
            </w:r>
          </w:p>
        </w:tc>
        <w:tc>
          <w:tcPr>
            <w:tcW w:w="3969" w:type="dxa"/>
          </w:tcPr>
          <w:p w14:paraId="36435170" w14:textId="31DB4E99" w:rsidR="00A26C0C" w:rsidRDefault="00A26C0C" w:rsidP="00A26C0C">
            <w:pPr>
              <w:pStyle w:val="Tabletext"/>
            </w:pPr>
            <w:r w:rsidRPr="00125AC1">
              <w:rPr>
                <w:rFonts w:cs="Arial"/>
              </w:rPr>
              <w:t>Targeted Care Packages coordinator</w:t>
            </w:r>
          </w:p>
        </w:tc>
        <w:tc>
          <w:tcPr>
            <w:tcW w:w="4245" w:type="dxa"/>
            <w:shd w:val="clear" w:color="auto" w:fill="auto"/>
          </w:tcPr>
          <w:p w14:paraId="4F97FDB1" w14:textId="6F70C95D" w:rsidR="00A26C0C" w:rsidRDefault="009E4E73" w:rsidP="00A26C0C">
            <w:pPr>
              <w:pStyle w:val="Body"/>
            </w:pPr>
            <w:hyperlink r:id="rId21" w:history="1">
              <w:r w:rsidR="00A26C0C" w:rsidRPr="00125AC1">
                <w:rPr>
                  <w:rFonts w:cs="Arial"/>
                  <w:i/>
                  <w:color w:val="3366FF"/>
                  <w:sz w:val="20"/>
                  <w:u w:val="dotted"/>
                </w:rPr>
                <w:t>targetedcarepackageseast@d</w:t>
              </w:r>
              <w:r w:rsidR="00A26C0C">
                <w:rPr>
                  <w:rFonts w:cs="Arial"/>
                  <w:i/>
                  <w:color w:val="3366FF"/>
                  <w:sz w:val="20"/>
                  <w:u w:val="dotted"/>
                </w:rPr>
                <w:t>ffh</w:t>
              </w:r>
              <w:r w:rsidR="00A26C0C" w:rsidRPr="00125AC1">
                <w:rPr>
                  <w:rFonts w:cs="Arial"/>
                  <w:i/>
                  <w:color w:val="3366FF"/>
                  <w:sz w:val="20"/>
                  <w:u w:val="dotted"/>
                </w:rPr>
                <w:t>.vic.gov.au</w:t>
              </w:r>
            </w:hyperlink>
          </w:p>
        </w:tc>
      </w:tr>
      <w:tr w:rsidR="00A26C0C" w14:paraId="3E394541" w14:textId="77777777" w:rsidTr="00A26C0C">
        <w:tc>
          <w:tcPr>
            <w:tcW w:w="1980" w:type="dxa"/>
            <w:shd w:val="clear" w:color="auto" w:fill="auto"/>
          </w:tcPr>
          <w:p w14:paraId="4AF1F6E4" w14:textId="6398BD7A" w:rsidR="00A26C0C" w:rsidRPr="00A26C0C" w:rsidRDefault="00A26C0C" w:rsidP="00A26C0C">
            <w:pPr>
              <w:pStyle w:val="Tabletext"/>
              <w:rPr>
                <w:rStyle w:val="Strong"/>
              </w:rPr>
            </w:pPr>
            <w:r w:rsidRPr="00A26C0C">
              <w:rPr>
                <w:rStyle w:val="Strong"/>
              </w:rPr>
              <w:t>West Division</w:t>
            </w:r>
          </w:p>
        </w:tc>
        <w:tc>
          <w:tcPr>
            <w:tcW w:w="3969" w:type="dxa"/>
          </w:tcPr>
          <w:p w14:paraId="3F9970FB" w14:textId="45630E23" w:rsidR="00A26C0C" w:rsidRDefault="00A26C0C" w:rsidP="00A26C0C">
            <w:pPr>
              <w:pStyle w:val="Tabletext"/>
            </w:pPr>
            <w:r w:rsidRPr="00125AC1">
              <w:t>Targeted Care Packages coordinator</w:t>
            </w:r>
          </w:p>
        </w:tc>
        <w:tc>
          <w:tcPr>
            <w:tcW w:w="4245" w:type="dxa"/>
            <w:shd w:val="clear" w:color="auto" w:fill="auto"/>
          </w:tcPr>
          <w:p w14:paraId="7C901317" w14:textId="54E9F3DD" w:rsidR="00A26C0C" w:rsidRDefault="00A26C0C" w:rsidP="00A26C0C">
            <w:pPr>
              <w:pStyle w:val="Body"/>
            </w:pPr>
            <w:r w:rsidRPr="00125AC1">
              <w:rPr>
                <w:i/>
                <w:color w:val="3366FF"/>
                <w:sz w:val="20"/>
                <w:u w:val="dotted"/>
              </w:rPr>
              <w:t>targetedcarepackageswest@d</w:t>
            </w:r>
            <w:r>
              <w:rPr>
                <w:i/>
                <w:color w:val="3366FF"/>
                <w:sz w:val="20"/>
                <w:u w:val="dotted"/>
              </w:rPr>
              <w:t>ffh</w:t>
            </w:r>
            <w:r w:rsidRPr="00125AC1">
              <w:rPr>
                <w:i/>
                <w:color w:val="3366FF"/>
                <w:sz w:val="20"/>
                <w:u w:val="dotted"/>
              </w:rPr>
              <w:t>.vic.gov.au</w:t>
            </w:r>
          </w:p>
        </w:tc>
      </w:tr>
    </w:tbl>
    <w:p w14:paraId="6222C843" w14:textId="77777777" w:rsidR="00A26C0C" w:rsidRPr="006C7127" w:rsidRDefault="00A26C0C" w:rsidP="006C7127">
      <w:pPr>
        <w:pStyle w:val="Body"/>
      </w:pPr>
    </w:p>
    <w:p w14:paraId="386C00FA" w14:textId="77777777" w:rsidR="00774FFA" w:rsidRPr="00125AC1" w:rsidRDefault="00774FFA" w:rsidP="00774FFA">
      <w:pPr>
        <w:spacing w:after="0" w:line="240" w:lineRule="auto"/>
        <w:rPr>
          <w:rFonts w:asciiTheme="minorHAnsi" w:hAnsiTheme="minorHAnsi"/>
          <w:sz w:val="20"/>
        </w:rPr>
      </w:pPr>
    </w:p>
    <w:p w14:paraId="15538760" w14:textId="77777777" w:rsidR="00502074" w:rsidRDefault="00502074" w:rsidP="00774FFA">
      <w:pPr>
        <w:spacing w:after="200" w:line="300" w:lineRule="atLeast"/>
        <w:rPr>
          <w:rFonts w:eastAsia="Times"/>
          <w:sz w:val="24"/>
          <w:szCs w:val="19"/>
        </w:rPr>
      </w:pPr>
    </w:p>
    <w:p w14:paraId="1C5E20E5" w14:textId="2077368D" w:rsidR="00502074" w:rsidRDefault="00502074" w:rsidP="00774FFA">
      <w:pPr>
        <w:spacing w:after="200" w:line="300" w:lineRule="atLeast"/>
        <w:rPr>
          <w:rFonts w:eastAsia="Times"/>
          <w:sz w:val="24"/>
          <w:szCs w:val="19"/>
        </w:rPr>
      </w:pPr>
    </w:p>
    <w:p w14:paraId="18747433" w14:textId="469A8C1D" w:rsidR="00502074" w:rsidRDefault="00502074" w:rsidP="00774FFA">
      <w:pPr>
        <w:spacing w:after="200" w:line="300" w:lineRule="atLeast"/>
        <w:rPr>
          <w:rFonts w:eastAsia="Times"/>
          <w:sz w:val="24"/>
          <w:szCs w:val="19"/>
        </w:rPr>
      </w:pPr>
    </w:p>
    <w:p w14:paraId="31FE083B" w14:textId="3E6930C0" w:rsidR="00502074" w:rsidRDefault="00502074" w:rsidP="00774FFA">
      <w:pPr>
        <w:spacing w:after="200" w:line="300" w:lineRule="atLeast"/>
        <w:rPr>
          <w:rFonts w:eastAsia="Times"/>
          <w:sz w:val="24"/>
          <w:szCs w:val="19"/>
        </w:rPr>
      </w:pPr>
    </w:p>
    <w:p w14:paraId="648018A7" w14:textId="213EB5E2" w:rsidR="00E60E03" w:rsidRDefault="00E60E03" w:rsidP="00774FFA">
      <w:pPr>
        <w:spacing w:after="200" w:line="300" w:lineRule="atLeast"/>
        <w:rPr>
          <w:rFonts w:eastAsia="Times"/>
          <w:sz w:val="24"/>
          <w:szCs w:val="19"/>
        </w:rPr>
      </w:pPr>
      <w:permStart w:id="318319592" w:edGrp="everyone"/>
      <w:permEnd w:id="318319592"/>
    </w:p>
    <w:p w14:paraId="7DD45233" w14:textId="11877A93" w:rsidR="00E60E03" w:rsidRDefault="00E60E03" w:rsidP="00774FFA">
      <w:pPr>
        <w:spacing w:after="200" w:line="300" w:lineRule="atLeast"/>
        <w:rPr>
          <w:rFonts w:eastAsia="Times"/>
          <w:sz w:val="24"/>
          <w:szCs w:val="19"/>
        </w:rPr>
      </w:pPr>
    </w:p>
    <w:p w14:paraId="157619B2" w14:textId="58F7D6AB" w:rsidR="00E60E03" w:rsidRDefault="00E60E03" w:rsidP="00774FFA">
      <w:pPr>
        <w:spacing w:after="200" w:line="300" w:lineRule="atLeast"/>
        <w:rPr>
          <w:rFonts w:eastAsia="Times"/>
          <w:sz w:val="24"/>
          <w:szCs w:val="19"/>
        </w:rPr>
      </w:pPr>
    </w:p>
    <w:p w14:paraId="36F3357D" w14:textId="2D8A4978" w:rsidR="00E60E03" w:rsidRDefault="00E60E03" w:rsidP="00774FFA">
      <w:pPr>
        <w:spacing w:after="200" w:line="300" w:lineRule="atLeast"/>
        <w:rPr>
          <w:rFonts w:eastAsia="Times"/>
          <w:sz w:val="24"/>
          <w:szCs w:val="19"/>
        </w:rPr>
      </w:pPr>
    </w:p>
    <w:p w14:paraId="2D314860" w14:textId="697036E6" w:rsidR="00E60E03" w:rsidRDefault="00E60E03" w:rsidP="00774FFA">
      <w:pPr>
        <w:spacing w:after="200" w:line="300" w:lineRule="atLeast"/>
        <w:rPr>
          <w:rFonts w:eastAsia="Times"/>
          <w:sz w:val="24"/>
          <w:szCs w:val="19"/>
        </w:rPr>
      </w:pPr>
    </w:p>
    <w:p w14:paraId="10F70C65" w14:textId="70A33550" w:rsidR="00E60E03" w:rsidRDefault="00E60E03" w:rsidP="00774FFA">
      <w:pPr>
        <w:spacing w:after="200" w:line="300" w:lineRule="atLeast"/>
        <w:rPr>
          <w:rFonts w:eastAsia="Times"/>
          <w:sz w:val="24"/>
          <w:szCs w:val="19"/>
        </w:rPr>
      </w:pPr>
    </w:p>
    <w:p w14:paraId="404127DD" w14:textId="1EA30F0C" w:rsidR="00E60E03" w:rsidRDefault="00E60E03" w:rsidP="00774FFA">
      <w:pPr>
        <w:spacing w:after="200" w:line="300" w:lineRule="atLeast"/>
        <w:rPr>
          <w:rFonts w:eastAsia="Times"/>
          <w:sz w:val="24"/>
          <w:szCs w:val="19"/>
        </w:rPr>
      </w:pPr>
    </w:p>
    <w:p w14:paraId="6BF95730" w14:textId="5792AE25" w:rsidR="00E60E03" w:rsidRDefault="00E60E03" w:rsidP="00774FFA">
      <w:pPr>
        <w:spacing w:after="200" w:line="300" w:lineRule="atLeast"/>
        <w:rPr>
          <w:rFonts w:eastAsia="Times"/>
          <w:sz w:val="24"/>
          <w:szCs w:val="19"/>
        </w:rPr>
      </w:pPr>
    </w:p>
    <w:p w14:paraId="312F95E3" w14:textId="77777777" w:rsidR="00E60E03" w:rsidRDefault="00E60E03" w:rsidP="00774FFA">
      <w:pPr>
        <w:spacing w:after="200" w:line="300" w:lineRule="atLeast"/>
        <w:rPr>
          <w:rFonts w:eastAsia="Times"/>
          <w:sz w:val="24"/>
          <w:szCs w:val="19"/>
        </w:rPr>
      </w:pPr>
    </w:p>
    <w:p w14:paraId="00092462" w14:textId="77777777" w:rsidR="00E60E03" w:rsidRDefault="00E60E03" w:rsidP="00774FFA">
      <w:pPr>
        <w:spacing w:after="200" w:line="300" w:lineRule="atLeast"/>
        <w:rPr>
          <w:rFonts w:eastAsia="Times"/>
          <w:sz w:val="24"/>
          <w:szCs w:val="19"/>
        </w:rPr>
      </w:pPr>
    </w:p>
    <w:tbl>
      <w:tblPr>
        <w:tblStyle w:val="TableGrid"/>
        <w:tblW w:w="0" w:type="auto"/>
        <w:tblCellMar>
          <w:bottom w:w="108" w:type="dxa"/>
        </w:tblCellMar>
        <w:tblLook w:val="0600" w:firstRow="0" w:lastRow="0" w:firstColumn="0" w:lastColumn="0" w:noHBand="1" w:noVBand="1"/>
      </w:tblPr>
      <w:tblGrid>
        <w:gridCol w:w="10194"/>
      </w:tblGrid>
      <w:tr w:rsidR="00AE38BE" w14:paraId="4BA2F288" w14:textId="77777777" w:rsidTr="007A6205">
        <w:tc>
          <w:tcPr>
            <w:tcW w:w="10194" w:type="dxa"/>
          </w:tcPr>
          <w:p w14:paraId="5236F595" w14:textId="583D9BA0" w:rsidR="00AE38BE" w:rsidRDefault="00AE38BE" w:rsidP="007A6205">
            <w:pPr>
              <w:pStyle w:val="Accessibilitypara"/>
            </w:pPr>
            <w:bookmarkStart w:id="9" w:name="_Hlk37240926"/>
            <w:r w:rsidRPr="0055119B">
              <w:t>To receive this document in another format</w:t>
            </w:r>
            <w:r>
              <w:t>,</w:t>
            </w:r>
            <w:r w:rsidRPr="0055119B">
              <w:t xml:space="preserve"> </w:t>
            </w:r>
            <w:r w:rsidRPr="00AE38BE">
              <w:rPr>
                <w:color w:val="000000" w:themeColor="text1"/>
              </w:rPr>
              <w:t>phone 9500 6353</w:t>
            </w:r>
            <w:r w:rsidRPr="0055119B">
              <w:t xml:space="preserve">, using the National Relay Service 13 36 77 if required, or email </w:t>
            </w:r>
            <w:hyperlink r:id="rId22" w:history="1">
              <w:r>
                <w:rPr>
                  <w:rStyle w:val="Hyperlink"/>
                </w:rPr>
                <w:t>DFFH Care Services Design and Improvement</w:t>
              </w:r>
            </w:hyperlink>
            <w:r>
              <w:t xml:space="preserve"> &lt;</w:t>
            </w:r>
            <w:r w:rsidR="00AE7086">
              <w:t>careservices</w:t>
            </w:r>
            <w:r>
              <w:t>@dffh.vic.gov.au&gt;.</w:t>
            </w:r>
          </w:p>
          <w:p w14:paraId="3027FE95" w14:textId="77777777" w:rsidR="00AE38BE" w:rsidRPr="0055119B" w:rsidRDefault="00AE38BE" w:rsidP="007A6205">
            <w:pPr>
              <w:pStyle w:val="Imprint"/>
            </w:pPr>
            <w:r w:rsidRPr="0055119B">
              <w:t>Authorised and published by the Victorian Government, 1 Treasury Place, Melbourne.</w:t>
            </w:r>
          </w:p>
          <w:p w14:paraId="095E601E" w14:textId="496EF9A8" w:rsidR="00AE38BE" w:rsidRPr="0055119B" w:rsidRDefault="00AE38BE" w:rsidP="007A6205">
            <w:pPr>
              <w:pStyle w:val="Imprint"/>
            </w:pPr>
            <w:r w:rsidRPr="0055119B">
              <w:t xml:space="preserve">© State of Victoria, Australia, Department </w:t>
            </w:r>
            <w:r w:rsidRPr="001B058F">
              <w:t xml:space="preserve">of </w:t>
            </w:r>
            <w:r>
              <w:t>Families, Fairness and Housing</w:t>
            </w:r>
            <w:r w:rsidRPr="00AE38BE">
              <w:rPr>
                <w:color w:val="000000" w:themeColor="text1"/>
              </w:rPr>
              <w:t xml:space="preserve">, </w:t>
            </w:r>
            <w:r w:rsidR="008B7907">
              <w:rPr>
                <w:color w:val="000000" w:themeColor="text1"/>
              </w:rPr>
              <w:t>October 2023</w:t>
            </w:r>
            <w:r w:rsidRPr="00AE38BE">
              <w:rPr>
                <w:color w:val="000000" w:themeColor="text1"/>
              </w:rPr>
              <w:t>.</w:t>
            </w:r>
          </w:p>
          <w:p w14:paraId="1B0839B7" w14:textId="3C3E85FF" w:rsidR="00AE38BE" w:rsidRPr="0055119B" w:rsidRDefault="00AE38BE" w:rsidP="007A6205">
            <w:pPr>
              <w:pStyle w:val="Imprint"/>
            </w:pPr>
            <w:bookmarkStart w:id="10" w:name="_Hlk62746129"/>
            <w:r w:rsidRPr="0055119B">
              <w:t xml:space="preserve">ISBN/ISSN </w:t>
            </w:r>
            <w:r w:rsidRPr="00125AC1">
              <w:rPr>
                <w:rFonts w:cs="Arial"/>
                <w:color w:val="000000"/>
              </w:rPr>
              <w:t xml:space="preserve">978-1-76069-150-9 </w:t>
            </w:r>
            <w:r w:rsidRPr="00125AC1">
              <w:t>(online/print)</w:t>
            </w:r>
          </w:p>
          <w:bookmarkEnd w:id="10"/>
          <w:p w14:paraId="3FAC2F64" w14:textId="5EC9D92B" w:rsidR="00AE38BE" w:rsidRPr="00AE38BE" w:rsidRDefault="00AE38BE" w:rsidP="00AE38BE">
            <w:pPr>
              <w:spacing w:line="270" w:lineRule="atLeast"/>
              <w:rPr>
                <w:rFonts w:eastAsia="Times"/>
                <w:color w:val="000000"/>
                <w:sz w:val="20"/>
                <w:szCs w:val="19"/>
              </w:rPr>
            </w:pPr>
            <w:r w:rsidRPr="00125AC1">
              <w:rPr>
                <w:rFonts w:eastAsia="Times"/>
                <w:sz w:val="20"/>
                <w:szCs w:val="19"/>
              </w:rPr>
              <w:t xml:space="preserve">Available at </w:t>
            </w:r>
            <w:hyperlink r:id="rId23" w:history="1">
              <w:r>
                <w:rPr>
                  <w:rStyle w:val="Hyperlink"/>
                  <w:rFonts w:eastAsia="Times"/>
                  <w:sz w:val="20"/>
                  <w:szCs w:val="19"/>
                </w:rPr>
                <w:t>Funded Agency Channel</w:t>
              </w:r>
            </w:hyperlink>
            <w:r>
              <w:rPr>
                <w:rFonts w:eastAsia="Times"/>
                <w:sz w:val="20"/>
                <w:szCs w:val="19"/>
              </w:rPr>
              <w:t xml:space="preserve"> &lt;</w:t>
            </w:r>
            <w:r w:rsidRPr="00AE38BE">
              <w:rPr>
                <w:rFonts w:eastAsia="Times"/>
                <w:sz w:val="20"/>
                <w:szCs w:val="19"/>
              </w:rPr>
              <w:t>https://fac.dffh.vic.gov.au/policies-and-procedures</w:t>
            </w:r>
            <w:r>
              <w:rPr>
                <w:rFonts w:eastAsia="Times"/>
                <w:sz w:val="20"/>
                <w:szCs w:val="19"/>
              </w:rPr>
              <w:t>&gt;.</w:t>
            </w:r>
          </w:p>
        </w:tc>
      </w:tr>
      <w:bookmarkEnd w:id="9"/>
    </w:tbl>
    <w:p w14:paraId="312DEA78" w14:textId="08D43174" w:rsidR="00162CA9" w:rsidRPr="00AE38BE" w:rsidRDefault="00162CA9" w:rsidP="00AE38BE">
      <w:pPr>
        <w:pStyle w:val="Body"/>
        <w:rPr>
          <w:color w:val="000000"/>
          <w:sz w:val="20"/>
          <w:szCs w:val="19"/>
        </w:rPr>
      </w:pPr>
    </w:p>
    <w:sectPr w:rsidR="00162CA9" w:rsidRPr="00AE38BE" w:rsidSect="00125AC1">
      <w:headerReference w:type="default" r:id="rId24"/>
      <w:footerReference w:type="default" r:id="rId25"/>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7DF73" w14:textId="77777777" w:rsidR="00733B8F" w:rsidRDefault="00733B8F">
      <w:r>
        <w:separator/>
      </w:r>
    </w:p>
    <w:p w14:paraId="1A13F94D" w14:textId="77777777" w:rsidR="00733B8F" w:rsidRDefault="00733B8F"/>
  </w:endnote>
  <w:endnote w:type="continuationSeparator" w:id="0">
    <w:p w14:paraId="0AB1A0A3" w14:textId="77777777" w:rsidR="00733B8F" w:rsidRDefault="00733B8F">
      <w:r>
        <w:continuationSeparator/>
      </w:r>
    </w:p>
    <w:p w14:paraId="5B6C31EE" w14:textId="77777777" w:rsidR="00733B8F" w:rsidRDefault="0073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2054" w14:textId="77777777" w:rsidR="007E0DA0" w:rsidRDefault="007E0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28" name="Picture 28"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69504"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DB715" w14:textId="77777777" w:rsidR="00733B8F" w:rsidRDefault="00733B8F" w:rsidP="00207717">
      <w:pPr>
        <w:spacing w:before="120"/>
      </w:pPr>
      <w:r>
        <w:separator/>
      </w:r>
    </w:p>
  </w:footnote>
  <w:footnote w:type="continuationSeparator" w:id="0">
    <w:p w14:paraId="5CAECD5C" w14:textId="77777777" w:rsidR="00733B8F" w:rsidRDefault="00733B8F">
      <w:r>
        <w:continuationSeparator/>
      </w:r>
    </w:p>
    <w:p w14:paraId="39093703" w14:textId="77777777" w:rsidR="00733B8F" w:rsidRDefault="00733B8F"/>
  </w:footnote>
  <w:footnote w:id="1">
    <w:p w14:paraId="470E6244" w14:textId="33348445" w:rsidR="00125AC1" w:rsidRDefault="00125AC1" w:rsidP="00125AC1">
      <w:pPr>
        <w:pStyle w:val="FootnoteText"/>
      </w:pPr>
      <w:r>
        <w:rPr>
          <w:rStyle w:val="FootnoteReference"/>
        </w:rPr>
        <w:footnoteRef/>
      </w:r>
      <w:r>
        <w:t xml:space="preserve"> </w:t>
      </w:r>
      <w:r>
        <w:rPr>
          <w:rFonts w:asciiTheme="minorHAnsi" w:hAnsiTheme="minorHAnsi"/>
          <w:lang w:eastAsia="en-AU"/>
        </w:rPr>
        <w:t>K</w:t>
      </w:r>
      <w:r w:rsidRPr="00FF2F9B">
        <w:rPr>
          <w:rFonts w:asciiTheme="minorHAnsi" w:hAnsiTheme="minorHAnsi"/>
          <w:lang w:eastAsia="en-AU"/>
        </w:rPr>
        <w:t xml:space="preserve">ey worker hourly rates will be indexed </w:t>
      </w:r>
      <w:r>
        <w:rPr>
          <w:rFonts w:asciiTheme="minorHAnsi" w:hAnsiTheme="minorHAnsi"/>
          <w:lang w:eastAsia="en-AU"/>
        </w:rPr>
        <w:t>every</w:t>
      </w:r>
      <w:r w:rsidRPr="00FF2F9B">
        <w:rPr>
          <w:rFonts w:asciiTheme="minorHAnsi" w:hAnsiTheme="minorHAnsi"/>
          <w:lang w:eastAsia="en-AU"/>
        </w:rPr>
        <w:t xml:space="preserve"> 1 July to reflect the application of NGO indexation</w:t>
      </w:r>
      <w:r w:rsidR="007C72A3">
        <w:rPr>
          <w:rFonts w:asciiTheme="minorHAnsi" w:hAnsiTheme="minorHAnsi"/>
          <w:lang w:eastAsia="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F0CE" w14:textId="77777777" w:rsidR="007E0DA0" w:rsidRDefault="007E0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CE7C" w14:textId="77777777" w:rsidR="007E0DA0" w:rsidRDefault="007E0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A713" w14:textId="77777777" w:rsidR="007E0DA0" w:rsidRDefault="007E0D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86457BD" w:rsidR="00E261B3" w:rsidRPr="0051568D" w:rsidRDefault="00125AC1" w:rsidP="0017674D">
    <w:pPr>
      <w:pStyle w:val="Header"/>
    </w:pPr>
    <w:r>
      <w:t>Targeted Care Packages: Key worker standardised hourly payment FAQ</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5B4DB7"/>
    <w:multiLevelType w:val="hybridMultilevel"/>
    <w:tmpl w:val="49828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32547948">
    <w:abstractNumId w:val="10"/>
  </w:num>
  <w:num w:numId="2" w16cid:durableId="1667367695">
    <w:abstractNumId w:val="18"/>
  </w:num>
  <w:num w:numId="3" w16cid:durableId="489374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6982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892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16884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662940">
    <w:abstractNumId w:val="22"/>
  </w:num>
  <w:num w:numId="8" w16cid:durableId="2106266612">
    <w:abstractNumId w:val="17"/>
  </w:num>
  <w:num w:numId="9" w16cid:durableId="504903129">
    <w:abstractNumId w:val="21"/>
  </w:num>
  <w:num w:numId="10" w16cid:durableId="1832214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9896711">
    <w:abstractNumId w:val="23"/>
  </w:num>
  <w:num w:numId="12" w16cid:durableId="163226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5625750">
    <w:abstractNumId w:val="19"/>
  </w:num>
  <w:num w:numId="14" w16cid:durableId="5557496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15439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06964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19986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90240">
    <w:abstractNumId w:val="25"/>
  </w:num>
  <w:num w:numId="19" w16cid:durableId="14230628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5094410">
    <w:abstractNumId w:val="14"/>
  </w:num>
  <w:num w:numId="21" w16cid:durableId="786582276">
    <w:abstractNumId w:val="12"/>
  </w:num>
  <w:num w:numId="22" w16cid:durableId="14693218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1389000">
    <w:abstractNumId w:val="15"/>
  </w:num>
  <w:num w:numId="24" w16cid:durableId="440539873">
    <w:abstractNumId w:val="26"/>
  </w:num>
  <w:num w:numId="25" w16cid:durableId="1865511590">
    <w:abstractNumId w:val="24"/>
  </w:num>
  <w:num w:numId="26" w16cid:durableId="1354575535">
    <w:abstractNumId w:val="20"/>
  </w:num>
  <w:num w:numId="27" w16cid:durableId="930234844">
    <w:abstractNumId w:val="11"/>
  </w:num>
  <w:num w:numId="28" w16cid:durableId="128519247">
    <w:abstractNumId w:val="27"/>
  </w:num>
  <w:num w:numId="29" w16cid:durableId="394596018">
    <w:abstractNumId w:val="9"/>
  </w:num>
  <w:num w:numId="30" w16cid:durableId="2032218630">
    <w:abstractNumId w:val="7"/>
  </w:num>
  <w:num w:numId="31" w16cid:durableId="1991324327">
    <w:abstractNumId w:val="6"/>
  </w:num>
  <w:num w:numId="32" w16cid:durableId="1249121672">
    <w:abstractNumId w:val="5"/>
  </w:num>
  <w:num w:numId="33" w16cid:durableId="1199320455">
    <w:abstractNumId w:val="4"/>
  </w:num>
  <w:num w:numId="34" w16cid:durableId="366444374">
    <w:abstractNumId w:val="8"/>
  </w:num>
  <w:num w:numId="35" w16cid:durableId="581910822">
    <w:abstractNumId w:val="3"/>
  </w:num>
  <w:num w:numId="36" w16cid:durableId="1192572478">
    <w:abstractNumId w:val="2"/>
  </w:num>
  <w:num w:numId="37" w16cid:durableId="979311869">
    <w:abstractNumId w:val="1"/>
  </w:num>
  <w:num w:numId="38" w16cid:durableId="1818255243">
    <w:abstractNumId w:val="0"/>
  </w:num>
  <w:num w:numId="39" w16cid:durableId="15972053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1555562">
    <w:abstractNumId w:val="22"/>
  </w:num>
  <w:num w:numId="41" w16cid:durableId="845096791">
    <w:abstractNumId w:val="22"/>
  </w:num>
  <w:num w:numId="42" w16cid:durableId="854073761">
    <w:abstractNumId w:val="22"/>
  </w:num>
  <w:num w:numId="43" w16cid:durableId="20356943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298376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0CF7"/>
    <w:rsid w:val="000C42EA"/>
    <w:rsid w:val="000C4546"/>
    <w:rsid w:val="000D1242"/>
    <w:rsid w:val="000D613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5AC1"/>
    <w:rsid w:val="001276FA"/>
    <w:rsid w:val="001447B3"/>
    <w:rsid w:val="00152073"/>
    <w:rsid w:val="00156598"/>
    <w:rsid w:val="0016037B"/>
    <w:rsid w:val="00161939"/>
    <w:rsid w:val="00161AA0"/>
    <w:rsid w:val="00161D2E"/>
    <w:rsid w:val="00161F3E"/>
    <w:rsid w:val="00162093"/>
    <w:rsid w:val="00162CA9"/>
    <w:rsid w:val="00165459"/>
    <w:rsid w:val="00165A57"/>
    <w:rsid w:val="001677F6"/>
    <w:rsid w:val="001712C2"/>
    <w:rsid w:val="00172449"/>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5933"/>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078A"/>
    <w:rsid w:val="002D1E0D"/>
    <w:rsid w:val="002D5006"/>
    <w:rsid w:val="002D78B2"/>
    <w:rsid w:val="002E01D0"/>
    <w:rsid w:val="002E161D"/>
    <w:rsid w:val="002E3100"/>
    <w:rsid w:val="002E6C95"/>
    <w:rsid w:val="002E7C36"/>
    <w:rsid w:val="002F3ADF"/>
    <w:rsid w:val="002F3D32"/>
    <w:rsid w:val="002F5F31"/>
    <w:rsid w:val="002F5F46"/>
    <w:rsid w:val="00302216"/>
    <w:rsid w:val="00303E53"/>
    <w:rsid w:val="00304B58"/>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351E"/>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5EB7"/>
    <w:rsid w:val="004F6936"/>
    <w:rsid w:val="004F7B35"/>
    <w:rsid w:val="00502074"/>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6305"/>
    <w:rsid w:val="00547A95"/>
    <w:rsid w:val="0055119B"/>
    <w:rsid w:val="00561202"/>
    <w:rsid w:val="005705FD"/>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C7127"/>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3B8F"/>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4FFA"/>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2A3"/>
    <w:rsid w:val="007C7301"/>
    <w:rsid w:val="007C7859"/>
    <w:rsid w:val="007C7F28"/>
    <w:rsid w:val="007D1466"/>
    <w:rsid w:val="007D2BDE"/>
    <w:rsid w:val="007D2E93"/>
    <w:rsid w:val="007D2FB6"/>
    <w:rsid w:val="007D49EB"/>
    <w:rsid w:val="007D5E1C"/>
    <w:rsid w:val="007E0DA0"/>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196"/>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B7907"/>
    <w:rsid w:val="008C2F92"/>
    <w:rsid w:val="008C589D"/>
    <w:rsid w:val="008C6804"/>
    <w:rsid w:val="008C6D51"/>
    <w:rsid w:val="008D2846"/>
    <w:rsid w:val="008D4236"/>
    <w:rsid w:val="008D462F"/>
    <w:rsid w:val="008D5C45"/>
    <w:rsid w:val="008D6DCF"/>
    <w:rsid w:val="008E4376"/>
    <w:rsid w:val="008E7A0A"/>
    <w:rsid w:val="008E7B49"/>
    <w:rsid w:val="008F260F"/>
    <w:rsid w:val="008F59F6"/>
    <w:rsid w:val="00900719"/>
    <w:rsid w:val="009017AC"/>
    <w:rsid w:val="00902A9A"/>
    <w:rsid w:val="009048BE"/>
    <w:rsid w:val="00904A1C"/>
    <w:rsid w:val="00905030"/>
    <w:rsid w:val="00906490"/>
    <w:rsid w:val="00906E34"/>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5DA9"/>
    <w:rsid w:val="00986E6B"/>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4E73"/>
    <w:rsid w:val="009E5250"/>
    <w:rsid w:val="009E7A69"/>
    <w:rsid w:val="009E7F92"/>
    <w:rsid w:val="009F02A3"/>
    <w:rsid w:val="009F2427"/>
    <w:rsid w:val="009F2F27"/>
    <w:rsid w:val="009F34AA"/>
    <w:rsid w:val="009F6BCB"/>
    <w:rsid w:val="009F7B78"/>
    <w:rsid w:val="00A0057A"/>
    <w:rsid w:val="00A010E9"/>
    <w:rsid w:val="00A02FA1"/>
    <w:rsid w:val="00A04CCE"/>
    <w:rsid w:val="00A07421"/>
    <w:rsid w:val="00A0776B"/>
    <w:rsid w:val="00A10FB9"/>
    <w:rsid w:val="00A11421"/>
    <w:rsid w:val="00A11FD8"/>
    <w:rsid w:val="00A1389F"/>
    <w:rsid w:val="00A14996"/>
    <w:rsid w:val="00A157B1"/>
    <w:rsid w:val="00A22229"/>
    <w:rsid w:val="00A24442"/>
    <w:rsid w:val="00A252B9"/>
    <w:rsid w:val="00A26C0C"/>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8BE"/>
    <w:rsid w:val="00AE3BD5"/>
    <w:rsid w:val="00AE59A0"/>
    <w:rsid w:val="00AE7086"/>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06FC"/>
    <w:rsid w:val="00CB187B"/>
    <w:rsid w:val="00CB2835"/>
    <w:rsid w:val="00CB3151"/>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0E03"/>
    <w:rsid w:val="00E629A1"/>
    <w:rsid w:val="00E6794C"/>
    <w:rsid w:val="00E71591"/>
    <w:rsid w:val="00E71CEB"/>
    <w:rsid w:val="00E7474F"/>
    <w:rsid w:val="00E76D4F"/>
    <w:rsid w:val="00E77901"/>
    <w:rsid w:val="00E80DE3"/>
    <w:rsid w:val="00E82C55"/>
    <w:rsid w:val="00E8787E"/>
    <w:rsid w:val="00E92AC3"/>
    <w:rsid w:val="00EA2F6A"/>
    <w:rsid w:val="00EB00E0"/>
    <w:rsid w:val="00EB05D5"/>
    <w:rsid w:val="00EB1931"/>
    <w:rsid w:val="00EC059F"/>
    <w:rsid w:val="00EC1F24"/>
    <w:rsid w:val="00EC20FF"/>
    <w:rsid w:val="00EC22F6"/>
    <w:rsid w:val="00ED07FE"/>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18E"/>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160"/>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087A"/>
    <w:rsid w:val="00FB3501"/>
    <w:rsid w:val="00FB4395"/>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table" w:customStyle="1" w:styleId="TableGrid1">
    <w:name w:val="Table Grid1"/>
    <w:basedOn w:val="TableNormal"/>
    <w:next w:val="TableGrid"/>
    <w:uiPriority w:val="59"/>
    <w:rsid w:val="00125AC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ullet1">
    <w:name w:val="DHHS bullet 1"/>
    <w:basedOn w:val="Normal"/>
    <w:qFormat/>
    <w:rsid w:val="00125AC1"/>
    <w:pPr>
      <w:spacing w:after="40" w:line="270" w:lineRule="atLeast"/>
      <w:ind w:left="568" w:hanging="284"/>
    </w:pPr>
    <w:rPr>
      <w:rFonts w:eastAsia="Times"/>
      <w:sz w:val="20"/>
    </w:rPr>
  </w:style>
  <w:style w:type="paragraph" w:customStyle="1" w:styleId="DHHSbullet2">
    <w:name w:val="DHHS bullet 2"/>
    <w:basedOn w:val="Normal"/>
    <w:uiPriority w:val="2"/>
    <w:qFormat/>
    <w:rsid w:val="00125AC1"/>
    <w:pPr>
      <w:spacing w:after="40" w:line="270" w:lineRule="atLeast"/>
      <w:ind w:left="1135" w:hanging="283"/>
    </w:pPr>
    <w:rPr>
      <w:rFonts w:eastAsia="Times"/>
      <w:sz w:val="20"/>
    </w:rPr>
  </w:style>
  <w:style w:type="paragraph" w:customStyle="1" w:styleId="DHHStablebullet">
    <w:name w:val="DHHS table bullet"/>
    <w:basedOn w:val="Normal"/>
    <w:uiPriority w:val="3"/>
    <w:qFormat/>
    <w:rsid w:val="00125AC1"/>
    <w:pPr>
      <w:spacing w:before="80" w:after="60" w:line="240" w:lineRule="auto"/>
      <w:ind w:left="795" w:hanging="227"/>
    </w:pPr>
    <w:rPr>
      <w:sz w:val="20"/>
    </w:rPr>
  </w:style>
  <w:style w:type="paragraph" w:customStyle="1" w:styleId="DHHSbulletindent">
    <w:name w:val="DHHS bullet indent"/>
    <w:basedOn w:val="Normal"/>
    <w:uiPriority w:val="4"/>
    <w:rsid w:val="00125AC1"/>
    <w:pPr>
      <w:spacing w:after="40" w:line="270" w:lineRule="atLeast"/>
      <w:ind w:left="1248" w:hanging="283"/>
    </w:pPr>
    <w:rPr>
      <w:rFonts w:eastAsia="Times"/>
      <w:sz w:val="20"/>
    </w:rPr>
  </w:style>
  <w:style w:type="paragraph" w:customStyle="1" w:styleId="DHHSbullet1lastline">
    <w:name w:val="DHHS bullet 1 last line"/>
    <w:basedOn w:val="DHHSbullet1"/>
    <w:qFormat/>
    <w:rsid w:val="00125AC1"/>
    <w:pPr>
      <w:spacing w:after="120"/>
      <w:ind w:left="852"/>
    </w:pPr>
  </w:style>
  <w:style w:type="paragraph" w:customStyle="1" w:styleId="DHHSbullet2lastline">
    <w:name w:val="DHHS bullet 2 last line"/>
    <w:basedOn w:val="DHHSbullet2"/>
    <w:uiPriority w:val="2"/>
    <w:qFormat/>
    <w:rsid w:val="00125AC1"/>
    <w:pPr>
      <w:spacing w:after="120"/>
    </w:pPr>
  </w:style>
  <w:style w:type="numbering" w:customStyle="1" w:styleId="ZZBullets1">
    <w:name w:val="ZZ Bullets1"/>
    <w:rsid w:val="00125AC1"/>
  </w:style>
  <w:style w:type="paragraph" w:customStyle="1" w:styleId="DHHSbulletindentlastline">
    <w:name w:val="DHHS bullet indent last line"/>
    <w:basedOn w:val="Normal"/>
    <w:uiPriority w:val="4"/>
    <w:rsid w:val="00125AC1"/>
    <w:pPr>
      <w:spacing w:line="270" w:lineRule="atLeast"/>
      <w:ind w:left="1248" w:hanging="283"/>
    </w:pPr>
    <w:rPr>
      <w:rFonts w:eastAsia="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argetedcarepackageseast@dhhs.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targetedcarepackagessouth@dhh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fac.dffh.vic.gov.au/policies-and-procedures"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isa.vella@dffh.vic.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
        <AccountId xsi:nil="true"/>
        <AccountType/>
      </UserInfo>
    </SharedWithUsers>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 ds:uri="7ee2ad8a-2b33-419f-875c-ac0e4cfc6b7f"/>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95BB8AE8-425E-4DC7-8B33-B6AC5EE1035E}"/>
</file>

<file path=docProps/app.xml><?xml version="1.0" encoding="utf-8"?>
<Properties xmlns="http://schemas.openxmlformats.org/officeDocument/2006/extended-properties" xmlns:vt="http://schemas.openxmlformats.org/officeDocument/2006/docPropsVTypes">
  <Template>Normal.dotm</Template>
  <TotalTime>7</TotalTime>
  <Pages>4</Pages>
  <Words>1049</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TCP - FAQ - for Providers - Key Worker Rates - July 2022</vt:lpstr>
    </vt:vector>
  </TitlesOfParts>
  <Company>Victoria State Government, Department of Families, Fairness and Housing</Company>
  <LinksUpToDate>false</LinksUpToDate>
  <CharactersWithSpaces>7564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TCP - FAQ - for Providers - Key Worker Rates - July 2022</dc:title>
  <dc:subject>TCP Key worker FAQ</dc:subject>
  <dc:creator>Care Services Design and Improvement</dc:creator>
  <cp:keywords>TCP, key worker, targeted care packages</cp:keywords>
  <cp:lastPrinted>2021-01-29T05:27:00Z</cp:lastPrinted>
  <dcterms:created xsi:type="dcterms:W3CDTF">2024-03-27T22:23:00Z</dcterms:created>
  <dcterms:modified xsi:type="dcterms:W3CDTF">2024-03-27T22:46:00Z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1600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https://dhhsvicgovau.sharepoint.com/:w:/s/dffh/EW3R-ZWcNjhClz2aBJz9S1cBAu0Jyw46wH6_LbMlLKDgQA</vt:lpwstr>
  </property>
  <property fmtid="{D5CDD505-2E9C-101B-9397-08002B2CF9AE}" pid="14" name="Link">
    <vt:lpwstr>https://dhhsvicgovau.sharepoint.com/:w:/s/dffh/EW3R-ZWcNjhClz2aBJz9S1cBAu0Jyw46wH6_LbMlLKDgQA, https://dhhsvicgovau.sharepoint.com/:w:/s/dffh/EW3R-ZWcNjhClz2aBJz9S1cBAu0Jyw46wH6_LbMlLKDgQA</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2023-07-21T02:34:46Z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bea3bd19-a3f4-4f13-b4df-0f5a91a980a0</vt:lpwstr>
  </property>
  <property fmtid="{D5CDD505-2E9C-101B-9397-08002B2CF9AE}" pid="23" name="MSIP_Label_43e64453-338c-4f93-8a4d-0039a0a41f2a_ContentBits">
    <vt:lpwstr>2</vt:lpwstr>
  </property>
  <property fmtid="{D5CDD505-2E9C-101B-9397-08002B2CF9AE}" pid="24" name="TriggerFlowInfo">
    <vt:lpwstr/>
  </property>
</Properties>
</file>