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DC59F" w14:textId="77777777" w:rsidR="0074696E" w:rsidRPr="004C6EEE" w:rsidRDefault="00457807"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19BE1027" wp14:editId="2B7E5DBE">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780350E1" w14:textId="77777777" w:rsidR="00A62D44" w:rsidRPr="004C6EEE" w:rsidRDefault="00A62D44" w:rsidP="00D1443D">
      <w:pPr>
        <w:pStyle w:val="Sectionbreakfirstpage"/>
        <w:rPr>
          <w:rFonts w:eastAsia="Times"/>
          <w:noProof/>
          <w:sz w:val="12"/>
        </w:rPr>
        <w:sectPr w:rsidR="00A62D44" w:rsidRPr="004C6EEE" w:rsidSect="00F922BE">
          <w:headerReference w:type="even" r:id="rId12"/>
          <w:headerReference w:type="default" r:id="rId13"/>
          <w:footerReference w:type="even" r:id="rId14"/>
          <w:footerReference w:type="default" r:id="rId15"/>
          <w:headerReference w:type="first" r:id="rId16"/>
          <w:footerReference w:type="first" r:id="rId17"/>
          <w:pgSz w:w="11906" w:h="16838" w:code="9"/>
          <w:pgMar w:top="426" w:right="851" w:bottom="1418" w:left="851" w:header="510" w:footer="510" w:gutter="0"/>
          <w:cols w:space="708"/>
          <w:docGrid w:linePitch="360"/>
        </w:sectPr>
      </w:pPr>
    </w:p>
    <w:tbl>
      <w:tblPr>
        <w:tblW w:w="0" w:type="auto"/>
        <w:tblLook w:val="04A0" w:firstRow="1" w:lastRow="0" w:firstColumn="1" w:lastColumn="0" w:noHBand="0" w:noVBand="1"/>
      </w:tblPr>
      <w:tblGrid>
        <w:gridCol w:w="8417"/>
      </w:tblGrid>
      <w:tr w:rsidR="00AD784C" w14:paraId="479E330E" w14:textId="77777777" w:rsidTr="00042EC8">
        <w:trPr>
          <w:trHeight w:val="795"/>
        </w:trPr>
        <w:tc>
          <w:tcPr>
            <w:tcW w:w="8417" w:type="dxa"/>
            <w:shd w:val="clear" w:color="auto" w:fill="auto"/>
            <w:vAlign w:val="bottom"/>
          </w:tcPr>
          <w:p w14:paraId="3242CC23" w14:textId="77777777" w:rsidR="00AD784C" w:rsidRPr="00DE4E5C" w:rsidRDefault="006D0F30" w:rsidP="006D72EA">
            <w:pPr>
              <w:pStyle w:val="DHHSmainheading"/>
              <w:spacing w:line="270" w:lineRule="atLeast"/>
              <w:rPr>
                <w:sz w:val="44"/>
                <w:szCs w:val="44"/>
              </w:rPr>
            </w:pPr>
            <w:r w:rsidRPr="006D0F30">
              <w:rPr>
                <w:rFonts w:cs="Arial"/>
                <w:sz w:val="44"/>
                <w:szCs w:val="44"/>
              </w:rPr>
              <w:t>Supported accommodation</w:t>
            </w:r>
            <w:r w:rsidR="00F922BE" w:rsidRPr="00DE4E5C">
              <w:rPr>
                <w:rFonts w:cs="Arial"/>
                <w:sz w:val="44"/>
                <w:szCs w:val="44"/>
              </w:rPr>
              <w:br/>
            </w:r>
            <w:r w:rsidRPr="006D0F30">
              <w:rPr>
                <w:rFonts w:cs="Arial"/>
                <w:sz w:val="44"/>
                <w:szCs w:val="44"/>
              </w:rPr>
              <w:t>17016</w:t>
            </w:r>
          </w:p>
        </w:tc>
      </w:tr>
      <w:tr w:rsidR="00AD784C" w14:paraId="63D1853F" w14:textId="77777777" w:rsidTr="00042EC8">
        <w:trPr>
          <w:trHeight w:hRule="exact" w:val="1213"/>
        </w:trPr>
        <w:tc>
          <w:tcPr>
            <w:tcW w:w="8417" w:type="dxa"/>
            <w:shd w:val="clear" w:color="auto" w:fill="auto"/>
            <w:tcMar>
              <w:top w:w="170" w:type="dxa"/>
              <w:bottom w:w="510" w:type="dxa"/>
            </w:tcMar>
          </w:tcPr>
          <w:p w14:paraId="1B197FD9" w14:textId="77777777" w:rsidR="00EC2C5D" w:rsidRDefault="00F922BE" w:rsidP="005E76EA">
            <w:pPr>
              <w:pStyle w:val="DHHSmainsubheading"/>
              <w:rPr>
                <w:szCs w:val="28"/>
              </w:rPr>
            </w:pPr>
            <w:r>
              <w:rPr>
                <w:szCs w:val="28"/>
              </w:rPr>
              <w:t>Outcome objective</w:t>
            </w:r>
            <w:r w:rsidR="00DE4E5C">
              <w:rPr>
                <w:szCs w:val="28"/>
              </w:rPr>
              <w:t>:</w:t>
            </w:r>
            <w:r>
              <w:rPr>
                <w:szCs w:val="28"/>
              </w:rPr>
              <w:t xml:space="preserve"> </w:t>
            </w:r>
            <w:r w:rsidR="00EC2C5D" w:rsidRPr="00EC2C5D">
              <w:rPr>
                <w:szCs w:val="28"/>
              </w:rPr>
              <w:t xml:space="preserve">Victorians have </w:t>
            </w:r>
            <w:r w:rsidR="00F1519B">
              <w:rPr>
                <w:szCs w:val="28"/>
              </w:rPr>
              <w:t xml:space="preserve">the </w:t>
            </w:r>
            <w:r w:rsidR="00EC2C5D" w:rsidRPr="00EC2C5D">
              <w:rPr>
                <w:szCs w:val="28"/>
              </w:rPr>
              <w:t>capabilities to participate</w:t>
            </w:r>
          </w:p>
          <w:p w14:paraId="3C4A608E" w14:textId="77777777" w:rsidR="00DE4E5C" w:rsidRDefault="00F922BE" w:rsidP="005E76EA">
            <w:pPr>
              <w:pStyle w:val="DHHSmainsubheading"/>
              <w:rPr>
                <w:szCs w:val="28"/>
              </w:rPr>
            </w:pPr>
            <w:r>
              <w:rPr>
                <w:szCs w:val="28"/>
              </w:rPr>
              <w:t xml:space="preserve">Output group: </w:t>
            </w:r>
            <w:r w:rsidR="006D0F30" w:rsidRPr="006D0F30">
              <w:rPr>
                <w:szCs w:val="28"/>
              </w:rPr>
              <w:t>Disability services</w:t>
            </w:r>
          </w:p>
          <w:p w14:paraId="0C66EE52" w14:textId="77777777" w:rsidR="00F922BE" w:rsidRPr="00AD784C" w:rsidRDefault="00F922BE" w:rsidP="00D1443D">
            <w:pPr>
              <w:pStyle w:val="DHHSmainsubheading"/>
              <w:rPr>
                <w:szCs w:val="28"/>
              </w:rPr>
            </w:pPr>
            <w:r>
              <w:rPr>
                <w:szCs w:val="28"/>
              </w:rPr>
              <w:t xml:space="preserve">Output: </w:t>
            </w:r>
            <w:r w:rsidR="008F701A">
              <w:rPr>
                <w:szCs w:val="28"/>
              </w:rPr>
              <w:t>Disability services</w:t>
            </w:r>
          </w:p>
        </w:tc>
      </w:tr>
    </w:tbl>
    <w:p w14:paraId="77F1AA55" w14:textId="77777777" w:rsidR="007173CA" w:rsidRDefault="007173CA" w:rsidP="006C7A1F">
      <w:pPr>
        <w:pStyle w:val="DHHSbody"/>
        <w:spacing w:beforeLines="40" w:before="96"/>
        <w:sectPr w:rsidR="007173CA" w:rsidSect="00F922BE">
          <w:headerReference w:type="default" r:id="rId18"/>
          <w:footerReference w:type="default" r:id="rId19"/>
          <w:type w:val="continuous"/>
          <w:pgSz w:w="11906" w:h="16838" w:code="9"/>
          <w:pgMar w:top="993" w:right="851" w:bottom="1134" w:left="851" w:header="567" w:footer="510" w:gutter="0"/>
          <w:cols w:space="340"/>
          <w:titlePg/>
          <w:docGrid w:linePitch="360"/>
        </w:sectPr>
      </w:pPr>
      <w:bookmarkStart w:id="1" w:name="_Toc440566508"/>
    </w:p>
    <w:bookmarkEnd w:id="1"/>
    <w:p w14:paraId="0D208707" w14:textId="77777777" w:rsidR="00A62D44" w:rsidRDefault="00B70F76" w:rsidP="0003386A">
      <w:pPr>
        <w:pStyle w:val="Heading1"/>
      </w:pPr>
      <w:r w:rsidRPr="00B70F76">
        <w:t>1.</w:t>
      </w:r>
      <w:r>
        <w:t xml:space="preserve"> </w:t>
      </w:r>
      <w:r w:rsidR="00DF6BAF">
        <w:t xml:space="preserve">Service Objective </w:t>
      </w:r>
    </w:p>
    <w:p w14:paraId="33E8CCAB" w14:textId="7C935284" w:rsidR="006D0F30" w:rsidRDefault="006D0F30" w:rsidP="00EC2C5D">
      <w:pPr>
        <w:pStyle w:val="DHHSbody"/>
        <w:rPr>
          <w:b/>
          <w:bCs/>
        </w:rPr>
      </w:pPr>
      <w:bookmarkStart w:id="2" w:name="_Toc256778633"/>
      <w:r w:rsidRPr="006D0F30">
        <w:t>Supported accommodation aims to support the independence and community participation of people with a disability living in group homes and other community-based residential services</w:t>
      </w:r>
      <w:r w:rsidR="00E45552">
        <w:t xml:space="preserve">. </w:t>
      </w:r>
    </w:p>
    <w:p w14:paraId="05008DA6" w14:textId="77777777" w:rsidR="00DF6BAF" w:rsidRDefault="00DE4E5C" w:rsidP="0003386A">
      <w:pPr>
        <w:pStyle w:val="Heading1"/>
      </w:pPr>
      <w:r>
        <w:t>2</w:t>
      </w:r>
      <w:r w:rsidR="00B70F76" w:rsidRPr="00B70F76">
        <w:t xml:space="preserve">. </w:t>
      </w:r>
      <w:r w:rsidR="00DF6BAF">
        <w:t>Description of the service</w:t>
      </w:r>
    </w:p>
    <w:p w14:paraId="0146BE66" w14:textId="77777777" w:rsidR="007C7D4A" w:rsidRDefault="007C7D4A" w:rsidP="00EC2C5D">
      <w:pPr>
        <w:pStyle w:val="DHHSbody"/>
      </w:pPr>
      <w:bookmarkStart w:id="3" w:name="_Hlk1637486"/>
      <w:r>
        <w:t xml:space="preserve">Funding for this activity is being withdrawn progressively as </w:t>
      </w:r>
      <w:proofErr w:type="gramStart"/>
      <w:r>
        <w:t>clients</w:t>
      </w:r>
      <w:proofErr w:type="gramEnd"/>
      <w:r>
        <w:t xml:space="preserve"> transition to the National Disability Insurance Scheme</w:t>
      </w:r>
      <w:r w:rsidR="00F85ED9">
        <w:t xml:space="preserve"> (NDIS)</w:t>
      </w:r>
      <w:r>
        <w:t>.</w:t>
      </w:r>
    </w:p>
    <w:bookmarkEnd w:id="3"/>
    <w:p w14:paraId="1202FF29" w14:textId="77777777" w:rsidR="006D0F30" w:rsidRPr="006D0F30" w:rsidRDefault="006D0F30" w:rsidP="00EC2C5D">
      <w:pPr>
        <w:pStyle w:val="DHHSbody"/>
        <w:rPr>
          <w:b/>
          <w:bCs/>
        </w:rPr>
      </w:pPr>
      <w:r w:rsidRPr="006D0F30">
        <w:t>Supported accommodation provides accommodation and support for one or more people with a disability on a long-term basis. Funding for support is linked to the service rather than an individual and is not transferable when a person moves from the service.</w:t>
      </w:r>
    </w:p>
    <w:p w14:paraId="35E34CD9" w14:textId="77777777" w:rsidR="00B70F76" w:rsidRPr="00B70F76" w:rsidRDefault="00DF6BAF" w:rsidP="0003386A">
      <w:pPr>
        <w:pStyle w:val="Heading1"/>
      </w:pPr>
      <w:r>
        <w:t xml:space="preserve">3. </w:t>
      </w:r>
      <w:r w:rsidR="00B70F76" w:rsidRPr="00B70F76">
        <w:t>Client group</w:t>
      </w:r>
    </w:p>
    <w:p w14:paraId="6C07F13A" w14:textId="77777777" w:rsidR="00B70F76" w:rsidRPr="00EC2C5D" w:rsidRDefault="00B70F76" w:rsidP="00EC2C5D">
      <w:pPr>
        <w:pStyle w:val="DHHSbody"/>
      </w:pPr>
      <w:r w:rsidRPr="00EC2C5D">
        <w:t xml:space="preserve">The client group this </w:t>
      </w:r>
      <w:r w:rsidR="00EC4117" w:rsidRPr="00EC2C5D">
        <w:t xml:space="preserve">activity </w:t>
      </w:r>
      <w:r w:rsidRPr="00EC2C5D">
        <w:t>is targeted at is</w:t>
      </w:r>
      <w:r w:rsidR="00E05E8D" w:rsidRPr="00EC2C5D">
        <w:t xml:space="preserve"> </w:t>
      </w:r>
      <w:r w:rsidR="006D0F30" w:rsidRPr="00EC2C5D">
        <w:rPr>
          <w:rStyle w:val="DHHSbodyChar"/>
        </w:rPr>
        <w:t xml:space="preserve">people with a disability as defined in the </w:t>
      </w:r>
      <w:r w:rsidR="006D0F30" w:rsidRPr="0092000E">
        <w:rPr>
          <w:rStyle w:val="DHHSbodyChar"/>
          <w:i/>
        </w:rPr>
        <w:t>Disability Act 2006</w:t>
      </w:r>
      <w:r w:rsidR="006D0F30" w:rsidRPr="00EC2C5D">
        <w:rPr>
          <w:rStyle w:val="DHHSbodyChar"/>
        </w:rPr>
        <w:t xml:space="preserve"> who have high and complex support needs and require accommodation and support to live in the community.</w:t>
      </w:r>
    </w:p>
    <w:p w14:paraId="07BE3A74" w14:textId="77777777" w:rsidR="002D1AA5" w:rsidRDefault="00DF6BAF" w:rsidP="0003386A">
      <w:pPr>
        <w:pStyle w:val="Heading1"/>
      </w:pPr>
      <w:r>
        <w:t>4</w:t>
      </w:r>
      <w:r w:rsidR="00B70F76">
        <w:t xml:space="preserve">. Obligations specific to this </w:t>
      </w:r>
      <w:r w:rsidR="00EC4117">
        <w:t>activity</w:t>
      </w:r>
    </w:p>
    <w:p w14:paraId="27D53BB3" w14:textId="77777777" w:rsidR="00B70F76" w:rsidRDefault="00DF6BAF" w:rsidP="006C7A1F">
      <w:pPr>
        <w:pStyle w:val="DHHSbody"/>
        <w:spacing w:beforeLines="40" w:before="96"/>
      </w:pPr>
      <w:r>
        <w:t>In addition to the obligations listed in the Service Agreement, o</w:t>
      </w:r>
      <w:r w:rsidR="002B3651">
        <w:t xml:space="preserve">rganisations funded to deliver this </w:t>
      </w:r>
      <w:r w:rsidR="00EC4117">
        <w:t xml:space="preserve">activity </w:t>
      </w:r>
      <w:r w:rsidR="002B3651">
        <w:t>must comply with the following:</w:t>
      </w:r>
    </w:p>
    <w:p w14:paraId="3A600769" w14:textId="77777777" w:rsidR="00FE3A32" w:rsidRPr="001F3DE2" w:rsidRDefault="00FE3A32" w:rsidP="0003386A">
      <w:pPr>
        <w:pStyle w:val="Heading2"/>
      </w:pPr>
      <w:r w:rsidRPr="001F3DE2">
        <w:t xml:space="preserve">4a.  Registration and Accreditation </w:t>
      </w:r>
    </w:p>
    <w:p w14:paraId="110928A1" w14:textId="77777777" w:rsidR="00FE3A32" w:rsidRPr="0003386A" w:rsidRDefault="00FE3A32" w:rsidP="0003386A">
      <w:pPr>
        <w:pStyle w:val="DHHSbullet1"/>
      </w:pPr>
      <w:r w:rsidRPr="0003386A">
        <w:t>Independent review and accreditation against the department’s Human Services Standards, unless exempted</w:t>
      </w:r>
      <w:r w:rsidR="00E4471C" w:rsidRPr="0003386A">
        <w:t>.</w:t>
      </w:r>
    </w:p>
    <w:p w14:paraId="6B6BAF94" w14:textId="77777777" w:rsidR="00FE3A32" w:rsidRPr="0003386A" w:rsidRDefault="00FE3A32" w:rsidP="0003386A">
      <w:pPr>
        <w:pStyle w:val="DHHSbullet1"/>
      </w:pPr>
      <w:r w:rsidRPr="0003386A">
        <w:t>Registration under the Disability Act 2006</w:t>
      </w:r>
      <w:r w:rsidR="00E4471C" w:rsidRPr="0003386A">
        <w:t>.</w:t>
      </w:r>
    </w:p>
    <w:p w14:paraId="1D3BB535" w14:textId="77777777" w:rsidR="00FE3A32" w:rsidRPr="001F3DE2" w:rsidRDefault="00FE3A32" w:rsidP="0003386A">
      <w:pPr>
        <w:pStyle w:val="Heading2"/>
      </w:pPr>
      <w:r w:rsidRPr="008E27D4">
        <w:rPr>
          <w:rStyle w:val="DHHSbodyChar"/>
          <w:color w:val="7030A0"/>
        </w:rPr>
        <w:t xml:space="preserve"> </w:t>
      </w:r>
      <w:r w:rsidRPr="001F3DE2">
        <w:t xml:space="preserve">4b. Program requirements and other policy guidelines </w:t>
      </w:r>
    </w:p>
    <w:bookmarkStart w:id="4" w:name="_Toc421023841"/>
    <w:bookmarkStart w:id="5" w:name="_Toc475953722"/>
    <w:bookmarkStart w:id="6" w:name="_Toc477437702"/>
    <w:bookmarkStart w:id="7" w:name="_Toc529373787"/>
    <w:p w14:paraId="46B107B7" w14:textId="77777777" w:rsidR="006666EE" w:rsidRPr="006666EE" w:rsidRDefault="0003386A" w:rsidP="0003386A">
      <w:pPr>
        <w:pStyle w:val="DHHSbullet1"/>
        <w:rPr>
          <w:b/>
          <w:bCs/>
        </w:rPr>
      </w:pPr>
      <w:r>
        <w:fldChar w:fldCharType="begin"/>
      </w:r>
      <w:r>
        <w:instrText xml:space="preserve"> HYPERLINK "https://providers.dhhs.vic.gov.au/rights-and-accountability-management-money-policy-word" </w:instrText>
      </w:r>
      <w:r>
        <w:fldChar w:fldCharType="separate"/>
      </w:r>
      <w:r w:rsidR="006D0F30" w:rsidRPr="0003386A">
        <w:rPr>
          <w:rStyle w:val="Hyperlink"/>
        </w:rPr>
        <w:t>Rights and accountability – Management of money policy</w:t>
      </w:r>
      <w:r>
        <w:fldChar w:fldCharType="end"/>
      </w:r>
      <w:r w:rsidR="00EC2C5D">
        <w:t xml:space="preserve"> </w:t>
      </w:r>
    </w:p>
    <w:p w14:paraId="59B52CA3" w14:textId="4A01EB69" w:rsidR="006D0F30" w:rsidRPr="006666EE" w:rsidRDefault="006D0F30" w:rsidP="006666EE">
      <w:pPr>
        <w:pStyle w:val="DHHSbullet1"/>
        <w:numPr>
          <w:ilvl w:val="0"/>
          <w:numId w:val="0"/>
        </w:numPr>
        <w:ind w:left="284"/>
        <w:rPr>
          <w:b/>
          <w:bCs/>
        </w:rPr>
      </w:pPr>
      <w:r w:rsidRPr="0003386A">
        <w:t>&lt;https://providers.dhhs.vic.gov.au/rights-and-accountability-management-money-policy-word&gt;</w:t>
      </w:r>
    </w:p>
    <w:p w14:paraId="4B691564" w14:textId="77777777" w:rsidR="0003386A" w:rsidRPr="00BD5A53" w:rsidRDefault="00862600" w:rsidP="0003386A">
      <w:pPr>
        <w:pStyle w:val="DHHSbullet1"/>
        <w:rPr>
          <w:rStyle w:val="Hyperlink"/>
        </w:rPr>
      </w:pPr>
      <w:hyperlink r:id="rId20" w:history="1">
        <w:r w:rsidR="0003386A" w:rsidRPr="00BD5A53">
          <w:rPr>
            <w:rStyle w:val="Hyperlink"/>
          </w:rPr>
          <w:t>Comprehensive Health Assessment Program (CHAP) tool</w:t>
        </w:r>
      </w:hyperlink>
      <w:r w:rsidR="0003386A" w:rsidRPr="00BD5A53">
        <w:rPr>
          <w:rStyle w:val="Hyperlink"/>
        </w:rPr>
        <w:t xml:space="preserve"> </w:t>
      </w:r>
    </w:p>
    <w:p w14:paraId="19667E83" w14:textId="77777777" w:rsidR="0003386A" w:rsidRPr="0003401B" w:rsidRDefault="0003386A" w:rsidP="0003386A">
      <w:pPr>
        <w:pStyle w:val="DHHSbullet1"/>
        <w:numPr>
          <w:ilvl w:val="0"/>
          <w:numId w:val="0"/>
        </w:numPr>
        <w:ind w:left="284"/>
      </w:pPr>
      <w:r>
        <w:t>&lt;</w:t>
      </w:r>
      <w:r w:rsidRPr="00BD5A53">
        <w:t>https://das.dhhs.vic.gov.au/comprehensive-health-assessment-program-chap-instructions</w:t>
      </w:r>
      <w:r>
        <w:t>&gt;</w:t>
      </w:r>
    </w:p>
    <w:p w14:paraId="32F02A95" w14:textId="77777777" w:rsidR="0003386A" w:rsidRPr="002228CE" w:rsidRDefault="00862600" w:rsidP="0003386A">
      <w:pPr>
        <w:pStyle w:val="DHHSbullet1"/>
        <w:rPr>
          <w:b/>
          <w:bCs/>
        </w:rPr>
      </w:pPr>
      <w:hyperlink r:id="rId21" w:history="1">
        <w:r w:rsidR="0003386A" w:rsidRPr="00BD5A53">
          <w:rPr>
            <w:rStyle w:val="Hyperlink"/>
          </w:rPr>
          <w:t>Senior Practitioner – Authorised Program Officer practice advice</w:t>
        </w:r>
      </w:hyperlink>
      <w:r w:rsidR="0003386A">
        <w:t xml:space="preserve"> </w:t>
      </w:r>
      <w:r w:rsidR="0003386A" w:rsidRPr="00BD5A53">
        <w:rPr>
          <w:rStyle w:val="DHHSbodyChar"/>
        </w:rPr>
        <w:t>&lt;https://dhhs.vic.gov.au/publications/authorised-program-officer-practice-advice&gt;</w:t>
      </w:r>
    </w:p>
    <w:p w14:paraId="429E6B66" w14:textId="77777777" w:rsidR="0003386A" w:rsidRDefault="00862600" w:rsidP="0003386A">
      <w:pPr>
        <w:pStyle w:val="DHHSbullet1"/>
      </w:pPr>
      <w:hyperlink r:id="rId22" w:history="1">
        <w:r w:rsidR="0003386A" w:rsidRPr="00BD5A53">
          <w:rPr>
            <w:rStyle w:val="Hyperlink"/>
          </w:rPr>
          <w:t>Senior Practitioner – Independent Person toolkit</w:t>
        </w:r>
      </w:hyperlink>
      <w:r w:rsidR="0003386A">
        <w:t xml:space="preserve"> </w:t>
      </w:r>
    </w:p>
    <w:p w14:paraId="528AF6A7" w14:textId="77777777" w:rsidR="0003386A" w:rsidRPr="002F6763" w:rsidRDefault="0003386A" w:rsidP="0003386A">
      <w:pPr>
        <w:pStyle w:val="DHHSbullet1"/>
        <w:numPr>
          <w:ilvl w:val="0"/>
          <w:numId w:val="0"/>
        </w:numPr>
        <w:ind w:left="284"/>
      </w:pPr>
      <w:r w:rsidRPr="002F6763">
        <w:rPr>
          <w:rStyle w:val="Hyperlink"/>
          <w:color w:val="auto"/>
          <w:u w:val="none"/>
        </w:rPr>
        <w:t>&lt;https://dhhs.vic.gov.au/senior-practitioner-disability-independent-person-toolkit&gt;</w:t>
      </w:r>
    </w:p>
    <w:p w14:paraId="38255343" w14:textId="77777777" w:rsidR="0003386A" w:rsidRPr="002F6763" w:rsidRDefault="00862600" w:rsidP="0003386A">
      <w:pPr>
        <w:pStyle w:val="DHHSbullet1"/>
        <w:rPr>
          <w:b/>
          <w:bCs/>
        </w:rPr>
      </w:pPr>
      <w:hyperlink r:id="rId23" w:history="1">
        <w:r w:rsidR="0003386A" w:rsidRPr="002F6763">
          <w:rPr>
            <w:rStyle w:val="Hyperlink"/>
          </w:rPr>
          <w:t>Senior Practitioner – Behaviour support planning toolkit</w:t>
        </w:r>
      </w:hyperlink>
    </w:p>
    <w:p w14:paraId="0AF80F14" w14:textId="77777777" w:rsidR="0003386A" w:rsidRPr="00D54024" w:rsidRDefault="0003386A" w:rsidP="0003386A">
      <w:pPr>
        <w:pStyle w:val="DHHSbullet1"/>
        <w:numPr>
          <w:ilvl w:val="0"/>
          <w:numId w:val="0"/>
        </w:numPr>
        <w:ind w:left="284"/>
        <w:rPr>
          <w:b/>
          <w:bCs/>
        </w:rPr>
      </w:pPr>
      <w:r>
        <w:t>&lt;</w:t>
      </w:r>
      <w:r w:rsidRPr="002F6763">
        <w:t>https://providers.dhhs.vic.gov.au/behaviour-support-planning-toolkit-section-4-useful-assessment-tools-and-forms-word</w:t>
      </w:r>
      <w:r>
        <w:t>&gt;</w:t>
      </w:r>
    </w:p>
    <w:p w14:paraId="33FEA2EF" w14:textId="69D00CD4" w:rsidR="0003386A" w:rsidRPr="00F50173" w:rsidRDefault="00862600" w:rsidP="0003386A">
      <w:pPr>
        <w:pStyle w:val="DHHSbullet1"/>
        <w:rPr>
          <w:rStyle w:val="Hyperlink"/>
        </w:rPr>
      </w:pPr>
      <w:hyperlink r:id="rId24" w:history="1">
        <w:r w:rsidR="0003386A">
          <w:rPr>
            <w:rStyle w:val="Hyperlink"/>
          </w:rPr>
          <w:t>Disability Support Register (DSR) Guidelines</w:t>
        </w:r>
      </w:hyperlink>
      <w:r w:rsidR="0003386A" w:rsidRPr="00F50173">
        <w:rPr>
          <w:rStyle w:val="Hyperlink"/>
        </w:rPr>
        <w:t xml:space="preserve"> </w:t>
      </w:r>
    </w:p>
    <w:p w14:paraId="4ABD7EE5" w14:textId="77777777" w:rsidR="0003386A" w:rsidRPr="00D92C73" w:rsidRDefault="0003386A" w:rsidP="0003386A">
      <w:pPr>
        <w:pStyle w:val="DHHSbullet1"/>
        <w:numPr>
          <w:ilvl w:val="0"/>
          <w:numId w:val="0"/>
        </w:numPr>
        <w:ind w:left="284"/>
        <w:rPr>
          <w:b/>
          <w:bCs/>
        </w:rPr>
      </w:pPr>
      <w:r w:rsidRPr="00830A9A">
        <w:t>&lt;https://services.dhhs.vic.gov.au/disability-support-register-guidelines</w:t>
      </w:r>
      <w:r>
        <w:t>-word</w:t>
      </w:r>
      <w:r w:rsidRPr="00830A9A">
        <w:t>&gt;</w:t>
      </w:r>
    </w:p>
    <w:p w14:paraId="293DADBA" w14:textId="77777777" w:rsidR="0003386A" w:rsidRPr="00D54024" w:rsidRDefault="00862600" w:rsidP="0003386A">
      <w:pPr>
        <w:pStyle w:val="DHHSbullet1"/>
        <w:rPr>
          <w:b/>
          <w:bCs/>
        </w:rPr>
      </w:pPr>
      <w:hyperlink r:id="rId25" w:history="1">
        <w:r w:rsidR="0003386A" w:rsidRPr="002F6763">
          <w:rPr>
            <w:rStyle w:val="Hyperlink"/>
          </w:rPr>
          <w:t>Undue financial hardship guidelines – Disability Services</w:t>
        </w:r>
      </w:hyperlink>
      <w:r w:rsidR="0003386A">
        <w:t xml:space="preserve"> </w:t>
      </w:r>
    </w:p>
    <w:p w14:paraId="3E3E87C5" w14:textId="77777777" w:rsidR="0003386A" w:rsidRPr="002F6763" w:rsidRDefault="0003386A" w:rsidP="0003386A">
      <w:pPr>
        <w:pStyle w:val="DHHSbullet1"/>
        <w:numPr>
          <w:ilvl w:val="0"/>
          <w:numId w:val="0"/>
        </w:numPr>
        <w:ind w:left="284"/>
      </w:pPr>
      <w:r w:rsidRPr="002F6763">
        <w:rPr>
          <w:rStyle w:val="Hyperlink"/>
          <w:color w:val="auto"/>
          <w:u w:val="none"/>
        </w:rPr>
        <w:t>&lt;https://providers.dhhs.vic.gov.au/financial-hardship&gt;</w:t>
      </w:r>
    </w:p>
    <w:p w14:paraId="3577A1E0" w14:textId="19144C57" w:rsidR="00575BC9" w:rsidRPr="00575BC9" w:rsidRDefault="00862600" w:rsidP="0003386A">
      <w:pPr>
        <w:pStyle w:val="Heading1"/>
      </w:pPr>
      <w:hyperlink r:id="rId26" w:history="1"/>
      <w:r w:rsidR="00DF6BAF">
        <w:t>5</w:t>
      </w:r>
      <w:r w:rsidR="00575BC9">
        <w:t xml:space="preserve">. </w:t>
      </w:r>
      <w:bookmarkEnd w:id="4"/>
      <w:bookmarkEnd w:id="5"/>
      <w:bookmarkEnd w:id="6"/>
      <w:bookmarkEnd w:id="7"/>
      <w:r w:rsidR="0017293C">
        <w:t>Performance</w:t>
      </w:r>
    </w:p>
    <w:p w14:paraId="40D83A5E" w14:textId="77777777" w:rsidR="00575BC9" w:rsidRPr="001F1A17" w:rsidRDefault="00E05E8D" w:rsidP="006C7A1F">
      <w:pPr>
        <w:pStyle w:val="NormalIndent"/>
        <w:spacing w:before="40" w:after="120"/>
        <w:ind w:left="0"/>
        <w:rPr>
          <w:lang w:eastAsia="en-AU"/>
        </w:rPr>
      </w:pPr>
      <w:r>
        <w:rPr>
          <w:lang w:eastAsia="en-AU"/>
        </w:rPr>
        <w:t>Funding is subject to</w:t>
      </w:r>
      <w:r w:rsidR="0017293C">
        <w:rPr>
          <w:lang w:eastAsia="en-AU"/>
        </w:rPr>
        <w:t xml:space="preserve"> achieving</w:t>
      </w:r>
      <w:r>
        <w:rPr>
          <w:lang w:eastAsia="en-AU"/>
        </w:rPr>
        <w:t xml:space="preserve"> the</w:t>
      </w:r>
      <w:r w:rsidR="00575BC9" w:rsidRPr="00171F04">
        <w:rPr>
          <w:lang w:eastAsia="en-AU"/>
        </w:rPr>
        <w:t xml:space="preserve"> </w:t>
      </w:r>
      <w:r w:rsidR="00895643">
        <w:rPr>
          <w:lang w:eastAsia="en-AU"/>
        </w:rPr>
        <w:t xml:space="preserve">performance </w:t>
      </w:r>
      <w:r>
        <w:rPr>
          <w:lang w:eastAsia="en-AU"/>
        </w:rPr>
        <w:t xml:space="preserve">targets </w:t>
      </w:r>
      <w:r w:rsidR="00895643">
        <w:rPr>
          <w:lang w:eastAsia="en-AU"/>
        </w:rPr>
        <w:t xml:space="preserve">specified in </w:t>
      </w:r>
      <w:r w:rsidR="00575BC9">
        <w:rPr>
          <w:lang w:eastAsia="en-AU"/>
        </w:rPr>
        <w:t>Schedule 2 of the Service Agreement</w:t>
      </w:r>
      <w:r w:rsidR="00895643">
        <w:rPr>
          <w:lang w:eastAsia="en-AU"/>
        </w:rPr>
        <w:t>.</w:t>
      </w:r>
      <w:r w:rsidR="006C7A1F">
        <w:rPr>
          <w:lang w:eastAsia="en-AU"/>
        </w:rPr>
        <w:t xml:space="preserve"> </w:t>
      </w:r>
      <w:r>
        <w:rPr>
          <w:lang w:eastAsia="en-AU"/>
        </w:rPr>
        <w:t xml:space="preserve">Performance is measured as follows:  </w:t>
      </w:r>
    </w:p>
    <w:p w14:paraId="42441073" w14:textId="77777777" w:rsidR="00575BC9" w:rsidRPr="0003386A" w:rsidRDefault="00E05E8D" w:rsidP="0003386A">
      <w:pPr>
        <w:pStyle w:val="Heading2"/>
      </w:pPr>
      <w:r w:rsidRPr="0003386A">
        <w:t>Key performance measure</w:t>
      </w:r>
      <w:r w:rsidR="006D0F30" w:rsidRPr="0003386A">
        <w:t xml:space="preserve"> 1</w:t>
      </w:r>
      <w:r w:rsidR="00575BC9" w:rsidRPr="0003386A">
        <w:t xml:space="preserve">: </w:t>
      </w:r>
      <w:r w:rsidR="006D0F30" w:rsidRPr="0003386A">
        <w:rPr>
          <w:rFonts w:eastAsia="Times"/>
        </w:rPr>
        <w:t>Number of supported accommodation beds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B8690F" w:rsidRPr="00C237A0" w14:paraId="3F1E64AD" w14:textId="77777777" w:rsidTr="0003386A">
        <w:trPr>
          <w:cantSplit/>
          <w:trHeight w:hRule="exact" w:val="908"/>
        </w:trPr>
        <w:tc>
          <w:tcPr>
            <w:tcW w:w="2835" w:type="dxa"/>
          </w:tcPr>
          <w:p w14:paraId="4837DF9F" w14:textId="77777777" w:rsidR="00B8690F" w:rsidRPr="0017293C" w:rsidRDefault="00B8690F" w:rsidP="0017293C">
            <w:pPr>
              <w:pStyle w:val="DHHStablecolhead"/>
            </w:pPr>
            <w:r w:rsidRPr="00575BC9">
              <w:t>Aim/objective</w:t>
            </w:r>
          </w:p>
        </w:tc>
        <w:tc>
          <w:tcPr>
            <w:tcW w:w="7379" w:type="dxa"/>
          </w:tcPr>
          <w:p w14:paraId="228ABA6B" w14:textId="3CF8F08A" w:rsidR="00B8690F" w:rsidRPr="002F7C4B" w:rsidRDefault="006D0F30" w:rsidP="00EC2C5D">
            <w:pPr>
              <w:pStyle w:val="DHHStabletext"/>
            </w:pPr>
            <w:r w:rsidRPr="006D0F30">
              <w:t>The aim for this performance measure is to provide quantitative information on the capacity of the disability supported accommodation system</w:t>
            </w:r>
            <w:r w:rsidR="002C2F2D">
              <w:t xml:space="preserve">, including </w:t>
            </w:r>
            <w:proofErr w:type="gramStart"/>
            <w:r w:rsidR="002C2F2D">
              <w:t>vacancies.</w:t>
            </w:r>
            <w:r w:rsidRPr="006D0F30">
              <w:t>.</w:t>
            </w:r>
            <w:proofErr w:type="gramEnd"/>
          </w:p>
        </w:tc>
      </w:tr>
      <w:tr w:rsidR="00B8690F" w:rsidRPr="00C237A0" w14:paraId="552AA7C3" w14:textId="77777777" w:rsidTr="0003386A">
        <w:trPr>
          <w:cantSplit/>
          <w:trHeight w:hRule="exact" w:val="340"/>
        </w:trPr>
        <w:tc>
          <w:tcPr>
            <w:tcW w:w="2835" w:type="dxa"/>
          </w:tcPr>
          <w:p w14:paraId="0C091778" w14:textId="77777777" w:rsidR="00B8690F" w:rsidRPr="0017293C" w:rsidRDefault="00B8690F" w:rsidP="0017293C">
            <w:pPr>
              <w:pStyle w:val="DHHStablecolhead"/>
            </w:pPr>
            <w:r w:rsidRPr="00575BC9">
              <w:t>Target</w:t>
            </w:r>
          </w:p>
        </w:tc>
        <w:tc>
          <w:tcPr>
            <w:tcW w:w="7379" w:type="dxa"/>
          </w:tcPr>
          <w:p w14:paraId="53D6092B" w14:textId="77777777" w:rsidR="00B8690F" w:rsidRPr="002F7C4B" w:rsidRDefault="00B8690F" w:rsidP="00EC2C5D">
            <w:pPr>
              <w:pStyle w:val="DHHStabletext"/>
            </w:pPr>
            <w:r>
              <w:t>The performance measure target is provided in the Service Agreement.</w:t>
            </w:r>
          </w:p>
        </w:tc>
      </w:tr>
      <w:tr w:rsidR="00B8690F" w:rsidRPr="00C237A0" w14:paraId="5BD5ACF7" w14:textId="77777777" w:rsidTr="0003386A">
        <w:trPr>
          <w:cantSplit/>
          <w:trHeight w:hRule="exact" w:val="340"/>
        </w:trPr>
        <w:tc>
          <w:tcPr>
            <w:tcW w:w="2835" w:type="dxa"/>
          </w:tcPr>
          <w:p w14:paraId="6072C851" w14:textId="77777777" w:rsidR="00B8690F" w:rsidRPr="0017293C" w:rsidRDefault="00B8690F" w:rsidP="0017293C">
            <w:pPr>
              <w:pStyle w:val="DHHStablecolhead"/>
            </w:pPr>
            <w:r w:rsidRPr="00575BC9">
              <w:t>Type of count</w:t>
            </w:r>
          </w:p>
        </w:tc>
        <w:tc>
          <w:tcPr>
            <w:tcW w:w="7379" w:type="dxa"/>
          </w:tcPr>
          <w:p w14:paraId="2E7BBB85" w14:textId="3B00D320" w:rsidR="00B8690F" w:rsidRPr="00C237A0" w:rsidRDefault="00B8690F" w:rsidP="00EC2C5D">
            <w:pPr>
              <w:pStyle w:val="DHHStabletext"/>
            </w:pPr>
            <w:r>
              <w:t>Non-cumulative</w:t>
            </w:r>
          </w:p>
        </w:tc>
      </w:tr>
      <w:tr w:rsidR="00B8690F" w:rsidRPr="00C237A0" w14:paraId="4A0D842C" w14:textId="77777777" w:rsidTr="0003386A">
        <w:trPr>
          <w:cantSplit/>
          <w:trHeight w:hRule="exact" w:val="1189"/>
        </w:trPr>
        <w:tc>
          <w:tcPr>
            <w:tcW w:w="2835" w:type="dxa"/>
          </w:tcPr>
          <w:p w14:paraId="2F595CCB" w14:textId="77777777" w:rsidR="00B8690F" w:rsidRPr="0017293C" w:rsidRDefault="00B8690F" w:rsidP="0017293C">
            <w:pPr>
              <w:pStyle w:val="DHHStablecolhead"/>
            </w:pPr>
            <w:r w:rsidRPr="00575BC9">
              <w:t>Counting rule</w:t>
            </w:r>
          </w:p>
        </w:tc>
        <w:tc>
          <w:tcPr>
            <w:tcW w:w="7379" w:type="dxa"/>
          </w:tcPr>
          <w:p w14:paraId="1249A227" w14:textId="77777777" w:rsidR="006D0F30" w:rsidRPr="006D0F30" w:rsidRDefault="006D0F30" w:rsidP="00EC2C5D">
            <w:pPr>
              <w:pStyle w:val="DHHStabletext"/>
            </w:pPr>
            <w:r w:rsidRPr="006D0F30">
              <w:t>Count the number of beds which the department has funded to provide supported accommodation services on the final day of the reporting period.</w:t>
            </w:r>
          </w:p>
          <w:p w14:paraId="2DDE73CE" w14:textId="77777777" w:rsidR="00B8690F" w:rsidRPr="00C237A0" w:rsidRDefault="006D0F30" w:rsidP="00EC2C5D">
            <w:pPr>
              <w:pStyle w:val="DHHStabletext"/>
            </w:pPr>
            <w:r w:rsidRPr="006D0F30">
              <w:t>The number of supported accommodation beds is a point in time report: it should report the number of beds available on the final day of the reporting month only.</w:t>
            </w:r>
          </w:p>
        </w:tc>
      </w:tr>
      <w:tr w:rsidR="00B8690F" w:rsidRPr="00C237A0" w14:paraId="71A9AE24" w14:textId="77777777" w:rsidTr="0003386A">
        <w:trPr>
          <w:cantSplit/>
          <w:trHeight w:hRule="exact" w:val="340"/>
        </w:trPr>
        <w:tc>
          <w:tcPr>
            <w:tcW w:w="2835" w:type="dxa"/>
          </w:tcPr>
          <w:p w14:paraId="039459C4" w14:textId="77777777" w:rsidR="00B8690F" w:rsidRPr="0017293C" w:rsidRDefault="00B8690F" w:rsidP="0017293C">
            <w:pPr>
              <w:pStyle w:val="DHHStablecolhead"/>
            </w:pPr>
            <w:r w:rsidRPr="00575BC9">
              <w:t>Data source(s) collection</w:t>
            </w:r>
          </w:p>
        </w:tc>
        <w:tc>
          <w:tcPr>
            <w:tcW w:w="7379" w:type="dxa"/>
          </w:tcPr>
          <w:p w14:paraId="6D445625" w14:textId="77777777" w:rsidR="00B8690F" w:rsidRPr="002F7C4B" w:rsidRDefault="006D0F30" w:rsidP="00EC2C5D">
            <w:pPr>
              <w:pStyle w:val="DHHStabletext"/>
            </w:pPr>
            <w:r w:rsidRPr="006D0F30">
              <w:t>Service delivery tracking</w:t>
            </w:r>
            <w:r>
              <w:t xml:space="preserve"> </w:t>
            </w:r>
            <w:r w:rsidR="00B45DD2">
              <w:t xml:space="preserve">- </w:t>
            </w:r>
            <w:r w:rsidRPr="006D0F30">
              <w:t>Monthly</w:t>
            </w:r>
          </w:p>
        </w:tc>
      </w:tr>
      <w:tr w:rsidR="00B8690F" w:rsidRPr="00C237A0" w14:paraId="73794B4C" w14:textId="77777777" w:rsidTr="0003386A">
        <w:trPr>
          <w:cantSplit/>
          <w:trHeight w:hRule="exact" w:val="1989"/>
        </w:trPr>
        <w:tc>
          <w:tcPr>
            <w:tcW w:w="2835" w:type="dxa"/>
          </w:tcPr>
          <w:p w14:paraId="158AA014" w14:textId="77777777" w:rsidR="00B8690F" w:rsidRPr="0017293C" w:rsidRDefault="00B8690F" w:rsidP="0017293C">
            <w:pPr>
              <w:pStyle w:val="DHHStablecolhead"/>
            </w:pPr>
            <w:r w:rsidRPr="00575BC9">
              <w:t>Definition of terms</w:t>
            </w:r>
          </w:p>
        </w:tc>
        <w:tc>
          <w:tcPr>
            <w:tcW w:w="7379" w:type="dxa"/>
          </w:tcPr>
          <w:p w14:paraId="022BE2A1" w14:textId="77777777" w:rsidR="006D0F30" w:rsidRPr="006D0F30" w:rsidRDefault="006D0F30" w:rsidP="00EC2C5D">
            <w:pPr>
              <w:pStyle w:val="DHHStabletext"/>
            </w:pPr>
            <w:r w:rsidRPr="006D0F30">
              <w:t>A bed must be counted in the report if the bed is either in use or vacant and it is funded to provide supported accommodation.</w:t>
            </w:r>
          </w:p>
          <w:p w14:paraId="68A1F947" w14:textId="77777777" w:rsidR="006D0F30" w:rsidRPr="006D0F30" w:rsidRDefault="006D0F30" w:rsidP="00EC2C5D">
            <w:pPr>
              <w:pStyle w:val="DHHStabletext"/>
            </w:pPr>
            <w:r w:rsidRPr="006D0F30">
              <w:t xml:space="preserve">A bed </w:t>
            </w:r>
            <w:proofErr w:type="gramStart"/>
            <w:r w:rsidRPr="006D0F30">
              <w:t>is considered to be</w:t>
            </w:r>
            <w:proofErr w:type="gramEnd"/>
            <w:r w:rsidRPr="006D0F30">
              <w:t xml:space="preserve"> funded if funding is provided to service providers through the supported accommodation activity on an ongoing basis.</w:t>
            </w:r>
          </w:p>
          <w:p w14:paraId="28E4FAE1" w14:textId="77777777" w:rsidR="00B8690F" w:rsidRPr="002F7C4B" w:rsidRDefault="006D0F30" w:rsidP="00EC2C5D">
            <w:pPr>
              <w:pStyle w:val="DHHStabletext"/>
            </w:pPr>
            <w:r w:rsidRPr="006D0F30">
              <w:t>The final day of the reporting period is the last day of the month, regardless of which day of the week this occurs.</w:t>
            </w:r>
          </w:p>
        </w:tc>
      </w:tr>
    </w:tbl>
    <w:p w14:paraId="777B7500" w14:textId="77777777" w:rsidR="00A36F9C" w:rsidRPr="006D0F30" w:rsidRDefault="00A36F9C" w:rsidP="00A36F9C">
      <w:pPr>
        <w:pStyle w:val="Heading2"/>
      </w:pPr>
      <w:r>
        <w:t>P</w:t>
      </w:r>
      <w:r w:rsidRPr="006D0F30">
        <w:t>erformance measure</w:t>
      </w:r>
      <w:r>
        <w:t xml:space="preserve"> 2</w:t>
      </w:r>
      <w:r w:rsidRPr="006D0F30">
        <w:t>: Percentage of clients who have had a review of their overall health status conducted in the last 13 months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A36F9C" w:rsidRPr="00C237A0" w14:paraId="1E61DA89" w14:textId="77777777" w:rsidTr="00A36F9C">
        <w:trPr>
          <w:cantSplit/>
          <w:trHeight w:hRule="exact" w:val="740"/>
        </w:trPr>
        <w:tc>
          <w:tcPr>
            <w:tcW w:w="2835" w:type="dxa"/>
          </w:tcPr>
          <w:p w14:paraId="5644882B" w14:textId="77777777" w:rsidR="00A36F9C" w:rsidRPr="0017293C" w:rsidRDefault="00A36F9C" w:rsidP="00FF358E">
            <w:pPr>
              <w:pStyle w:val="DHHStablecolhead"/>
            </w:pPr>
            <w:r w:rsidRPr="00575BC9">
              <w:t>Aim/objective</w:t>
            </w:r>
          </w:p>
        </w:tc>
        <w:tc>
          <w:tcPr>
            <w:tcW w:w="7379" w:type="dxa"/>
          </w:tcPr>
          <w:p w14:paraId="1E28CD8A" w14:textId="77777777" w:rsidR="00A36F9C" w:rsidRPr="002F7C4B" w:rsidRDefault="00A36F9C" w:rsidP="00FF358E">
            <w:pPr>
              <w:pStyle w:val="DHHStabletext"/>
            </w:pPr>
            <w:r w:rsidRPr="006D0F30">
              <w:t>This performance measure provides quantitative information on the delivery of overall health reviews for people with a disability.</w:t>
            </w:r>
          </w:p>
        </w:tc>
      </w:tr>
      <w:tr w:rsidR="00A36F9C" w:rsidRPr="00C237A0" w14:paraId="5C281071" w14:textId="77777777" w:rsidTr="00A36F9C">
        <w:trPr>
          <w:cantSplit/>
          <w:trHeight w:hRule="exact" w:val="340"/>
        </w:trPr>
        <w:tc>
          <w:tcPr>
            <w:tcW w:w="2835" w:type="dxa"/>
          </w:tcPr>
          <w:p w14:paraId="2B09847A" w14:textId="77777777" w:rsidR="00A36F9C" w:rsidRPr="0017293C" w:rsidRDefault="00A36F9C" w:rsidP="00FF358E">
            <w:pPr>
              <w:pStyle w:val="DHHStablecolhead"/>
            </w:pPr>
            <w:r w:rsidRPr="00575BC9">
              <w:t>Target</w:t>
            </w:r>
          </w:p>
        </w:tc>
        <w:tc>
          <w:tcPr>
            <w:tcW w:w="7379" w:type="dxa"/>
          </w:tcPr>
          <w:p w14:paraId="272BF378" w14:textId="77777777" w:rsidR="00A36F9C" w:rsidRPr="002F7C4B" w:rsidRDefault="00A36F9C" w:rsidP="00FF358E">
            <w:pPr>
              <w:pStyle w:val="DHHStabletext"/>
            </w:pPr>
            <w:r>
              <w:t>90 per cent</w:t>
            </w:r>
          </w:p>
        </w:tc>
      </w:tr>
      <w:tr w:rsidR="00A36F9C" w:rsidRPr="00C237A0" w14:paraId="0CF76154" w14:textId="77777777" w:rsidTr="00A36F9C">
        <w:trPr>
          <w:cantSplit/>
          <w:trHeight w:hRule="exact" w:val="340"/>
        </w:trPr>
        <w:tc>
          <w:tcPr>
            <w:tcW w:w="2835" w:type="dxa"/>
          </w:tcPr>
          <w:p w14:paraId="080BB4B1" w14:textId="77777777" w:rsidR="00A36F9C" w:rsidRPr="0017293C" w:rsidRDefault="00A36F9C" w:rsidP="00FF358E">
            <w:pPr>
              <w:pStyle w:val="DHHStablecolhead"/>
            </w:pPr>
            <w:r w:rsidRPr="00575BC9">
              <w:t>Type of count</w:t>
            </w:r>
          </w:p>
        </w:tc>
        <w:tc>
          <w:tcPr>
            <w:tcW w:w="7379" w:type="dxa"/>
          </w:tcPr>
          <w:p w14:paraId="441FA485" w14:textId="6A3EB0BD" w:rsidR="00A36F9C" w:rsidRPr="00C237A0" w:rsidRDefault="00A36F9C" w:rsidP="00FF358E">
            <w:pPr>
              <w:pStyle w:val="DHHStabletext"/>
            </w:pPr>
            <w:r>
              <w:t xml:space="preserve">Non-cumulative </w:t>
            </w:r>
          </w:p>
        </w:tc>
      </w:tr>
      <w:tr w:rsidR="00A36F9C" w:rsidRPr="00C237A0" w14:paraId="0F8AE660" w14:textId="77777777" w:rsidTr="00A36F9C">
        <w:trPr>
          <w:cantSplit/>
          <w:trHeight w:hRule="exact" w:val="565"/>
        </w:trPr>
        <w:tc>
          <w:tcPr>
            <w:tcW w:w="2835" w:type="dxa"/>
          </w:tcPr>
          <w:p w14:paraId="095D9349" w14:textId="77777777" w:rsidR="00A36F9C" w:rsidRPr="0017293C" w:rsidRDefault="00A36F9C" w:rsidP="00FF358E">
            <w:pPr>
              <w:pStyle w:val="DHHStablecolhead"/>
            </w:pPr>
            <w:r w:rsidRPr="00575BC9">
              <w:t>Counting rule</w:t>
            </w:r>
          </w:p>
        </w:tc>
        <w:tc>
          <w:tcPr>
            <w:tcW w:w="7379" w:type="dxa"/>
          </w:tcPr>
          <w:p w14:paraId="65E7FABC" w14:textId="77777777" w:rsidR="00A36F9C" w:rsidRPr="00C237A0" w:rsidRDefault="00A36F9C" w:rsidP="00FF358E">
            <w:pPr>
              <w:pStyle w:val="DHHStabletext"/>
            </w:pPr>
            <w:r w:rsidRPr="006D0F30">
              <w:t>State whether clients have had an overall health review conducted by their GP in the past 13 months.</w:t>
            </w:r>
          </w:p>
        </w:tc>
      </w:tr>
      <w:tr w:rsidR="00A36F9C" w:rsidRPr="00C237A0" w14:paraId="583B52CF" w14:textId="77777777" w:rsidTr="00A36F9C">
        <w:trPr>
          <w:cantSplit/>
          <w:trHeight w:hRule="exact" w:val="340"/>
        </w:trPr>
        <w:tc>
          <w:tcPr>
            <w:tcW w:w="2835" w:type="dxa"/>
          </w:tcPr>
          <w:p w14:paraId="5EB4AFD0" w14:textId="77777777" w:rsidR="00A36F9C" w:rsidRPr="0017293C" w:rsidRDefault="00A36F9C" w:rsidP="00FF358E">
            <w:pPr>
              <w:pStyle w:val="DHHStablecolhead"/>
            </w:pPr>
            <w:r w:rsidRPr="00575BC9">
              <w:t>Data source(s) collection</w:t>
            </w:r>
          </w:p>
        </w:tc>
        <w:tc>
          <w:tcPr>
            <w:tcW w:w="7379" w:type="dxa"/>
          </w:tcPr>
          <w:p w14:paraId="54C9AE94" w14:textId="0C74B944" w:rsidR="00A36F9C" w:rsidRPr="002F7C4B" w:rsidRDefault="00B9566F" w:rsidP="00FF358E">
            <w:pPr>
              <w:pStyle w:val="DHHStabletext"/>
            </w:pPr>
            <w:r>
              <w:t xml:space="preserve">Manual collection by organisation - </w:t>
            </w:r>
            <w:r w:rsidR="00A36F9C">
              <w:t>Annual</w:t>
            </w:r>
          </w:p>
        </w:tc>
      </w:tr>
      <w:tr w:rsidR="00A36F9C" w:rsidRPr="00C237A0" w14:paraId="50D7C806" w14:textId="77777777" w:rsidTr="00A36F9C">
        <w:trPr>
          <w:cantSplit/>
          <w:trHeight w:hRule="exact" w:val="2003"/>
        </w:trPr>
        <w:tc>
          <w:tcPr>
            <w:tcW w:w="2835" w:type="dxa"/>
          </w:tcPr>
          <w:p w14:paraId="76E4B061" w14:textId="77777777" w:rsidR="00A36F9C" w:rsidRPr="0017293C" w:rsidRDefault="00A36F9C" w:rsidP="00FF358E">
            <w:pPr>
              <w:pStyle w:val="DHHStablecolhead"/>
            </w:pPr>
            <w:r w:rsidRPr="00575BC9">
              <w:lastRenderedPageBreak/>
              <w:t>Definition of terms</w:t>
            </w:r>
          </w:p>
        </w:tc>
        <w:tc>
          <w:tcPr>
            <w:tcW w:w="7379" w:type="dxa"/>
          </w:tcPr>
          <w:p w14:paraId="3E4F69A2" w14:textId="77777777" w:rsidR="00A36F9C" w:rsidRPr="006D0F30" w:rsidRDefault="00A36F9C" w:rsidP="00FF358E">
            <w:pPr>
              <w:pStyle w:val="DHHStabletext"/>
            </w:pPr>
            <w:r w:rsidRPr="006D0F30">
              <w:t>A client is a person who lives in a supported accommodation setting.</w:t>
            </w:r>
          </w:p>
          <w:p w14:paraId="07943104" w14:textId="77777777" w:rsidR="00A36F9C" w:rsidRPr="006D0F30" w:rsidRDefault="00A36F9C" w:rsidP="00FF358E">
            <w:pPr>
              <w:pStyle w:val="DHHStabletext"/>
            </w:pPr>
            <w:r w:rsidRPr="006D0F30">
              <w:t xml:space="preserve">An overall health review is a specific appointment to assess the resident’s overall health. It is not an ad hoc GP appointment made to address a </w:t>
            </w:r>
            <w:proofErr w:type="gramStart"/>
            <w:r w:rsidRPr="006D0F30">
              <w:t>particular health</w:t>
            </w:r>
            <w:proofErr w:type="gramEnd"/>
            <w:r w:rsidRPr="006D0F30">
              <w:t xml:space="preserve"> concern.</w:t>
            </w:r>
          </w:p>
          <w:p w14:paraId="5B290CAA" w14:textId="77777777" w:rsidR="00A36F9C" w:rsidRPr="002F7C4B" w:rsidRDefault="00A36F9C" w:rsidP="00FF358E">
            <w:pPr>
              <w:pStyle w:val="DHHStabletext"/>
            </w:pPr>
            <w:r w:rsidRPr="006D0F30">
              <w:t>To facilitate the health review, the latest version of the comprehensive health assessment program (CHAP) tool is available on the Funded Agency Channel accessible via your service standards and guidelines.</w:t>
            </w:r>
          </w:p>
        </w:tc>
      </w:tr>
    </w:tbl>
    <w:p w14:paraId="17B78FA1" w14:textId="77777777" w:rsidR="00A36F9C" w:rsidRPr="00EC2C5D" w:rsidRDefault="00A36F9C" w:rsidP="00A36F9C">
      <w:pPr>
        <w:pStyle w:val="Heading2"/>
      </w:pPr>
      <w:r>
        <w:t>P</w:t>
      </w:r>
      <w:r w:rsidRPr="006D0F30">
        <w:t>erformance measure 3</w:t>
      </w:r>
      <w:r>
        <w:t xml:space="preserve">: </w:t>
      </w:r>
      <w:r w:rsidRPr="00EC2C5D">
        <w:t>Percentage of clients whose support plans are prepared within 60 days of the person commencing to regularly access the supported accommodation service</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A36F9C" w:rsidRPr="00C237A0" w14:paraId="4A4A1D69" w14:textId="77777777" w:rsidTr="00A36F9C">
        <w:trPr>
          <w:cantSplit/>
          <w:trHeight w:hRule="exact" w:val="591"/>
        </w:trPr>
        <w:tc>
          <w:tcPr>
            <w:tcW w:w="2835" w:type="dxa"/>
          </w:tcPr>
          <w:p w14:paraId="780DDBCA" w14:textId="77777777" w:rsidR="00A36F9C" w:rsidRPr="0017293C" w:rsidRDefault="00A36F9C" w:rsidP="00FF358E">
            <w:pPr>
              <w:pStyle w:val="DHHStablecolhead"/>
            </w:pPr>
            <w:r w:rsidRPr="00575BC9">
              <w:t>Aim/objective</w:t>
            </w:r>
          </w:p>
        </w:tc>
        <w:tc>
          <w:tcPr>
            <w:tcW w:w="7379" w:type="dxa"/>
          </w:tcPr>
          <w:p w14:paraId="46B5DF73" w14:textId="77777777" w:rsidR="00A36F9C" w:rsidRPr="002F7C4B" w:rsidRDefault="00A36F9C" w:rsidP="00FF358E">
            <w:pPr>
              <w:pStyle w:val="DHHStabletext"/>
            </w:pPr>
            <w:r w:rsidRPr="006D0F30">
              <w:t>The aim of this performance measure is to provide quantitative information on the provision of support plans for people commencing to regularly access disability supported accommodation.</w:t>
            </w:r>
          </w:p>
        </w:tc>
      </w:tr>
      <w:tr w:rsidR="00A36F9C" w:rsidRPr="00C237A0" w14:paraId="322933AA" w14:textId="77777777" w:rsidTr="00A36F9C">
        <w:trPr>
          <w:cantSplit/>
          <w:trHeight w:hRule="exact" w:val="340"/>
        </w:trPr>
        <w:tc>
          <w:tcPr>
            <w:tcW w:w="2835" w:type="dxa"/>
          </w:tcPr>
          <w:p w14:paraId="18572ECC" w14:textId="77777777" w:rsidR="00A36F9C" w:rsidRPr="0017293C" w:rsidRDefault="00A36F9C" w:rsidP="00FF358E">
            <w:pPr>
              <w:pStyle w:val="DHHStablecolhead"/>
            </w:pPr>
            <w:r w:rsidRPr="00575BC9">
              <w:t>Target</w:t>
            </w:r>
          </w:p>
        </w:tc>
        <w:tc>
          <w:tcPr>
            <w:tcW w:w="7379" w:type="dxa"/>
          </w:tcPr>
          <w:p w14:paraId="63AAFFEE" w14:textId="0899DC9C" w:rsidR="00A36F9C" w:rsidRPr="002F7C4B" w:rsidRDefault="00A36F9C" w:rsidP="00FF358E">
            <w:pPr>
              <w:pStyle w:val="DHHStabletext"/>
            </w:pPr>
            <w:r>
              <w:t>100 per cent</w:t>
            </w:r>
          </w:p>
        </w:tc>
      </w:tr>
      <w:tr w:rsidR="00A36F9C" w:rsidRPr="00C237A0" w14:paraId="1855D9B7" w14:textId="77777777" w:rsidTr="00A36F9C">
        <w:trPr>
          <w:cantSplit/>
          <w:trHeight w:hRule="exact" w:val="340"/>
        </w:trPr>
        <w:tc>
          <w:tcPr>
            <w:tcW w:w="2835" w:type="dxa"/>
          </w:tcPr>
          <w:p w14:paraId="71AFD14E" w14:textId="77777777" w:rsidR="00A36F9C" w:rsidRPr="0017293C" w:rsidRDefault="00A36F9C" w:rsidP="00FF358E">
            <w:pPr>
              <w:pStyle w:val="DHHStablecolhead"/>
            </w:pPr>
            <w:r w:rsidRPr="00575BC9">
              <w:t>Type of count</w:t>
            </w:r>
          </w:p>
        </w:tc>
        <w:tc>
          <w:tcPr>
            <w:tcW w:w="7379" w:type="dxa"/>
          </w:tcPr>
          <w:p w14:paraId="00FD814B" w14:textId="1B8B2C3B" w:rsidR="00A36F9C" w:rsidRPr="00C237A0" w:rsidRDefault="00A36F9C" w:rsidP="00FF358E">
            <w:pPr>
              <w:pStyle w:val="DHHStabletext"/>
            </w:pPr>
            <w:r>
              <w:t xml:space="preserve">Non-cumulative  </w:t>
            </w:r>
          </w:p>
        </w:tc>
      </w:tr>
      <w:tr w:rsidR="00A36F9C" w:rsidRPr="00C237A0" w14:paraId="3385CAF4" w14:textId="77777777" w:rsidTr="00A36F9C">
        <w:trPr>
          <w:cantSplit/>
          <w:trHeight w:hRule="exact" w:val="1876"/>
        </w:trPr>
        <w:tc>
          <w:tcPr>
            <w:tcW w:w="2835" w:type="dxa"/>
          </w:tcPr>
          <w:p w14:paraId="308DEF30" w14:textId="77777777" w:rsidR="00A36F9C" w:rsidRPr="0017293C" w:rsidRDefault="00A36F9C" w:rsidP="00FF358E">
            <w:pPr>
              <w:pStyle w:val="DHHStablecolhead"/>
            </w:pPr>
            <w:r w:rsidRPr="00575BC9">
              <w:t>Counting rule</w:t>
            </w:r>
          </w:p>
        </w:tc>
        <w:tc>
          <w:tcPr>
            <w:tcW w:w="7379" w:type="dxa"/>
          </w:tcPr>
          <w:p w14:paraId="501DE222" w14:textId="77777777" w:rsidR="00A36F9C" w:rsidRPr="00DD5EFB" w:rsidRDefault="00A36F9C" w:rsidP="00FF358E">
            <w:pPr>
              <w:pStyle w:val="DHHStabletext"/>
            </w:pPr>
            <w:r w:rsidRPr="00DD5EFB">
              <w:t>Count the number of clients who during the reporting period reached 60 days since they commenced regularly accessing supported accommodation, who had a support plan prepared within 60 days of commencing to regularly access supported accommodation.</w:t>
            </w:r>
          </w:p>
          <w:p w14:paraId="257924CE" w14:textId="77777777" w:rsidR="00A36F9C" w:rsidRPr="00C237A0" w:rsidRDefault="00A36F9C" w:rsidP="00FF358E">
            <w:pPr>
              <w:pStyle w:val="DHHStabletext"/>
            </w:pPr>
            <w:r w:rsidRPr="00DD5EFB">
              <w:t>Divide this by the number of clients who during the reporting period reached 60 days since they commenced regularly accessing supported accommodation.</w:t>
            </w:r>
          </w:p>
        </w:tc>
      </w:tr>
      <w:tr w:rsidR="00A36F9C" w:rsidRPr="00C237A0" w14:paraId="626D2E50" w14:textId="77777777" w:rsidTr="00A36F9C">
        <w:trPr>
          <w:cantSplit/>
          <w:trHeight w:hRule="exact" w:val="340"/>
        </w:trPr>
        <w:tc>
          <w:tcPr>
            <w:tcW w:w="2835" w:type="dxa"/>
          </w:tcPr>
          <w:p w14:paraId="2EC7BD7F" w14:textId="77777777" w:rsidR="00A36F9C" w:rsidRPr="0017293C" w:rsidRDefault="00A36F9C" w:rsidP="00FF358E">
            <w:pPr>
              <w:pStyle w:val="DHHStablecolhead"/>
            </w:pPr>
            <w:r w:rsidRPr="00575BC9">
              <w:t>Data source(s) collection</w:t>
            </w:r>
          </w:p>
        </w:tc>
        <w:tc>
          <w:tcPr>
            <w:tcW w:w="7379" w:type="dxa"/>
          </w:tcPr>
          <w:p w14:paraId="3FBD7639" w14:textId="4F88CB4D" w:rsidR="00A36F9C" w:rsidRPr="002F7C4B" w:rsidRDefault="00B9566F" w:rsidP="00FF358E">
            <w:pPr>
              <w:pStyle w:val="DHHStabletext"/>
            </w:pPr>
            <w:r>
              <w:t xml:space="preserve">Manual collection by organisation - </w:t>
            </w:r>
            <w:r w:rsidR="00A36F9C">
              <w:t>Annual</w:t>
            </w:r>
          </w:p>
        </w:tc>
      </w:tr>
      <w:tr w:rsidR="00A36F9C" w:rsidRPr="00C237A0" w14:paraId="24AECFE1" w14:textId="77777777" w:rsidTr="00A36F9C">
        <w:trPr>
          <w:cantSplit/>
          <w:trHeight w:hRule="exact" w:val="1511"/>
        </w:trPr>
        <w:tc>
          <w:tcPr>
            <w:tcW w:w="2835" w:type="dxa"/>
          </w:tcPr>
          <w:p w14:paraId="1196A974" w14:textId="77777777" w:rsidR="00A36F9C" w:rsidRPr="0017293C" w:rsidRDefault="00A36F9C" w:rsidP="00FF358E">
            <w:pPr>
              <w:pStyle w:val="DHHStablecolhead"/>
            </w:pPr>
            <w:r w:rsidRPr="00575BC9">
              <w:t>Definition of terms</w:t>
            </w:r>
          </w:p>
        </w:tc>
        <w:tc>
          <w:tcPr>
            <w:tcW w:w="7379" w:type="dxa"/>
          </w:tcPr>
          <w:p w14:paraId="5BEF7A51" w14:textId="77777777" w:rsidR="00A36F9C" w:rsidRPr="00DD5EFB" w:rsidRDefault="00A36F9C" w:rsidP="00FF358E">
            <w:pPr>
              <w:pStyle w:val="DHHStabletext"/>
            </w:pPr>
            <w:r w:rsidRPr="00DD5EFB">
              <w:t>A client is a person who lives in a supported accommodation setting.</w:t>
            </w:r>
          </w:p>
          <w:p w14:paraId="0D345197" w14:textId="77777777" w:rsidR="00A36F9C" w:rsidRPr="00DD5EFB" w:rsidRDefault="00A36F9C" w:rsidP="00FF358E">
            <w:pPr>
              <w:pStyle w:val="DHHStabletext"/>
            </w:pPr>
            <w:r w:rsidRPr="00DD5EFB">
              <w:t>Support plans must be prepared by the service provider within 60 days of a person regularly accessing supported accommodation.</w:t>
            </w:r>
          </w:p>
          <w:p w14:paraId="2B2AD15E" w14:textId="77777777" w:rsidR="00A36F9C" w:rsidRPr="002F7C4B" w:rsidRDefault="00A36F9C" w:rsidP="00FF358E">
            <w:pPr>
              <w:pStyle w:val="DHHStabletext"/>
            </w:pPr>
            <w:r w:rsidRPr="00DD5EFB">
              <w:t>Regular access to supported accommodation begins on the day on which the client moves into the supported accommodation facility.</w:t>
            </w:r>
          </w:p>
        </w:tc>
      </w:tr>
    </w:tbl>
    <w:p w14:paraId="3DF5DAB4" w14:textId="77777777" w:rsidR="00A36F9C" w:rsidRPr="00DD5EFB" w:rsidRDefault="00A36F9C" w:rsidP="00A36F9C">
      <w:pPr>
        <w:pStyle w:val="Heading2"/>
      </w:pPr>
      <w:r>
        <w:t>P</w:t>
      </w:r>
      <w:r w:rsidRPr="00DD5EFB">
        <w:t>erformance measure 4:</w:t>
      </w:r>
      <w:r>
        <w:t xml:space="preserve"> </w:t>
      </w:r>
      <w:r w:rsidRPr="00DD5EFB">
        <w:t>Percentage of clients whose support plan is reviewed within a three-year period from when the support plan was last</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A36F9C" w:rsidRPr="00DD5EFB" w14:paraId="6AC681B1" w14:textId="77777777" w:rsidTr="00A36F9C">
        <w:trPr>
          <w:cantSplit/>
          <w:trHeight w:hRule="exact" w:val="592"/>
        </w:trPr>
        <w:tc>
          <w:tcPr>
            <w:tcW w:w="2835" w:type="dxa"/>
          </w:tcPr>
          <w:p w14:paraId="1BD3FE0A" w14:textId="77777777" w:rsidR="00A36F9C" w:rsidRPr="00DD5EFB" w:rsidRDefault="00A36F9C" w:rsidP="00FF358E">
            <w:pPr>
              <w:pStyle w:val="DHHSbody"/>
              <w:rPr>
                <w:b/>
              </w:rPr>
            </w:pPr>
            <w:r w:rsidRPr="00DD5EFB">
              <w:rPr>
                <w:b/>
              </w:rPr>
              <w:t>Aim/objective</w:t>
            </w:r>
          </w:p>
        </w:tc>
        <w:tc>
          <w:tcPr>
            <w:tcW w:w="7379" w:type="dxa"/>
          </w:tcPr>
          <w:p w14:paraId="2EC58686" w14:textId="77777777" w:rsidR="00A36F9C" w:rsidRPr="00DD5EFB" w:rsidRDefault="00A36F9C" w:rsidP="00FF358E">
            <w:pPr>
              <w:pStyle w:val="DHHStabletext"/>
            </w:pPr>
            <w:r w:rsidRPr="00DD5EFB">
              <w:t>This performance measure provides quantitative information on the timely review of support plans for people living in disability supported accommodation.</w:t>
            </w:r>
          </w:p>
        </w:tc>
      </w:tr>
      <w:tr w:rsidR="00A36F9C" w:rsidRPr="00DD5EFB" w14:paraId="373D099C" w14:textId="77777777" w:rsidTr="00A36F9C">
        <w:trPr>
          <w:cantSplit/>
          <w:trHeight w:hRule="exact" w:val="340"/>
        </w:trPr>
        <w:tc>
          <w:tcPr>
            <w:tcW w:w="2835" w:type="dxa"/>
          </w:tcPr>
          <w:p w14:paraId="5C6A5A49" w14:textId="77777777" w:rsidR="00A36F9C" w:rsidRPr="00DD5EFB" w:rsidRDefault="00A36F9C" w:rsidP="00FF358E">
            <w:pPr>
              <w:pStyle w:val="DHHSbody"/>
              <w:rPr>
                <w:b/>
              </w:rPr>
            </w:pPr>
            <w:r w:rsidRPr="00DD5EFB">
              <w:rPr>
                <w:b/>
              </w:rPr>
              <w:t>Target</w:t>
            </w:r>
          </w:p>
        </w:tc>
        <w:tc>
          <w:tcPr>
            <w:tcW w:w="7379" w:type="dxa"/>
          </w:tcPr>
          <w:p w14:paraId="77168D70" w14:textId="77777777" w:rsidR="00A36F9C" w:rsidRPr="00DD5EFB" w:rsidRDefault="00A36F9C" w:rsidP="00FF358E">
            <w:pPr>
              <w:pStyle w:val="DHHStabletext"/>
            </w:pPr>
            <w:r>
              <w:t>100 per cent</w:t>
            </w:r>
          </w:p>
        </w:tc>
      </w:tr>
      <w:tr w:rsidR="00A36F9C" w:rsidRPr="00DD5EFB" w14:paraId="03057DB9" w14:textId="77777777" w:rsidTr="00A36F9C">
        <w:trPr>
          <w:cantSplit/>
          <w:trHeight w:hRule="exact" w:val="340"/>
        </w:trPr>
        <w:tc>
          <w:tcPr>
            <w:tcW w:w="2835" w:type="dxa"/>
          </w:tcPr>
          <w:p w14:paraId="3BA66C54" w14:textId="77777777" w:rsidR="00A36F9C" w:rsidRPr="00DD5EFB" w:rsidRDefault="00A36F9C" w:rsidP="00FF358E">
            <w:pPr>
              <w:pStyle w:val="DHHSbody"/>
              <w:rPr>
                <w:b/>
              </w:rPr>
            </w:pPr>
            <w:r w:rsidRPr="00DD5EFB">
              <w:rPr>
                <w:b/>
              </w:rPr>
              <w:t>Type of count</w:t>
            </w:r>
          </w:p>
        </w:tc>
        <w:tc>
          <w:tcPr>
            <w:tcW w:w="7379" w:type="dxa"/>
          </w:tcPr>
          <w:p w14:paraId="7A96B75E" w14:textId="5ADE432F" w:rsidR="00A36F9C" w:rsidRPr="00DD5EFB" w:rsidRDefault="00A36F9C" w:rsidP="00FF358E">
            <w:pPr>
              <w:pStyle w:val="DHHStabletext"/>
            </w:pPr>
            <w:r w:rsidRPr="00DD5EFB">
              <w:t>Non-cumulative</w:t>
            </w:r>
            <w:r>
              <w:t xml:space="preserve">   </w:t>
            </w:r>
          </w:p>
        </w:tc>
      </w:tr>
      <w:tr w:rsidR="00A36F9C" w:rsidRPr="00DD5EFB" w14:paraId="5231CE1E" w14:textId="77777777" w:rsidTr="00A36F9C">
        <w:trPr>
          <w:cantSplit/>
          <w:trHeight w:hRule="exact" w:val="1730"/>
        </w:trPr>
        <w:tc>
          <w:tcPr>
            <w:tcW w:w="2835" w:type="dxa"/>
          </w:tcPr>
          <w:p w14:paraId="04B4DD54" w14:textId="77777777" w:rsidR="00A36F9C" w:rsidRPr="00DD5EFB" w:rsidRDefault="00A36F9C" w:rsidP="00FF358E">
            <w:pPr>
              <w:pStyle w:val="DHHSbody"/>
              <w:rPr>
                <w:b/>
              </w:rPr>
            </w:pPr>
            <w:r w:rsidRPr="00DD5EFB">
              <w:rPr>
                <w:b/>
              </w:rPr>
              <w:t>Counting rule</w:t>
            </w:r>
          </w:p>
        </w:tc>
        <w:tc>
          <w:tcPr>
            <w:tcW w:w="7379" w:type="dxa"/>
          </w:tcPr>
          <w:p w14:paraId="299B9F0F" w14:textId="77777777" w:rsidR="00A36F9C" w:rsidRPr="00DD5EFB" w:rsidRDefault="00A36F9C" w:rsidP="00FF358E">
            <w:pPr>
              <w:pStyle w:val="DHHStabletext"/>
            </w:pPr>
            <w:r w:rsidRPr="00DD5EFB">
              <w:t>Count the number of clients who have support plans which have a start date of more than three years ago at the end of the reporting period. Divide this by the total number of support plans for which the service provider is responsible at the end of the reporting period. Subtract this percentage from 100 per cent to provide the percentage of clients whose support plan was reviewed within the required time period.</w:t>
            </w:r>
          </w:p>
        </w:tc>
      </w:tr>
      <w:tr w:rsidR="00A36F9C" w:rsidRPr="00DD5EFB" w14:paraId="3C44F600" w14:textId="77777777" w:rsidTr="00A36F9C">
        <w:trPr>
          <w:cantSplit/>
          <w:trHeight w:hRule="exact" w:val="340"/>
        </w:trPr>
        <w:tc>
          <w:tcPr>
            <w:tcW w:w="2835" w:type="dxa"/>
          </w:tcPr>
          <w:p w14:paraId="5BBD3105" w14:textId="77777777" w:rsidR="00A36F9C" w:rsidRPr="00DD5EFB" w:rsidRDefault="00A36F9C" w:rsidP="00FF358E">
            <w:pPr>
              <w:pStyle w:val="DHHSbody"/>
              <w:rPr>
                <w:b/>
              </w:rPr>
            </w:pPr>
            <w:r w:rsidRPr="00DD5EFB">
              <w:rPr>
                <w:b/>
              </w:rPr>
              <w:t>Data source(s) collection</w:t>
            </w:r>
          </w:p>
        </w:tc>
        <w:tc>
          <w:tcPr>
            <w:tcW w:w="7379" w:type="dxa"/>
          </w:tcPr>
          <w:p w14:paraId="040E865B" w14:textId="08D6D9CB" w:rsidR="00A36F9C" w:rsidRPr="00DD5EFB" w:rsidRDefault="00B9566F" w:rsidP="00FF358E">
            <w:pPr>
              <w:pStyle w:val="DHHStabletext"/>
            </w:pPr>
            <w:r>
              <w:t xml:space="preserve">Manual collection by organisation - </w:t>
            </w:r>
            <w:r w:rsidR="00A36F9C">
              <w:t>Monthly</w:t>
            </w:r>
          </w:p>
        </w:tc>
      </w:tr>
      <w:tr w:rsidR="00A36F9C" w:rsidRPr="00DD5EFB" w14:paraId="63B32BA8" w14:textId="77777777" w:rsidTr="00A36F9C">
        <w:trPr>
          <w:cantSplit/>
          <w:trHeight w:hRule="exact" w:val="2331"/>
        </w:trPr>
        <w:tc>
          <w:tcPr>
            <w:tcW w:w="2835" w:type="dxa"/>
          </w:tcPr>
          <w:p w14:paraId="3C9E2688" w14:textId="77777777" w:rsidR="00A36F9C" w:rsidRPr="00DD5EFB" w:rsidRDefault="00A36F9C" w:rsidP="00FF358E">
            <w:pPr>
              <w:pStyle w:val="DHHSbody"/>
              <w:rPr>
                <w:b/>
              </w:rPr>
            </w:pPr>
            <w:r w:rsidRPr="00DD5EFB">
              <w:rPr>
                <w:b/>
              </w:rPr>
              <w:lastRenderedPageBreak/>
              <w:t>Definition of terms</w:t>
            </w:r>
          </w:p>
        </w:tc>
        <w:tc>
          <w:tcPr>
            <w:tcW w:w="7379" w:type="dxa"/>
          </w:tcPr>
          <w:p w14:paraId="1A3902A7" w14:textId="77777777" w:rsidR="00A36F9C" w:rsidRDefault="00A36F9C" w:rsidP="00FF358E">
            <w:pPr>
              <w:pStyle w:val="DHHStabletext"/>
            </w:pPr>
            <w:r>
              <w:t>A client is a person who lives in a supported accommodation setting.</w:t>
            </w:r>
          </w:p>
          <w:p w14:paraId="182792F1" w14:textId="77777777" w:rsidR="00A36F9C" w:rsidRDefault="00A36F9C" w:rsidP="00FF358E">
            <w:pPr>
              <w:pStyle w:val="DHHStabletext"/>
            </w:pPr>
            <w:r>
              <w:t>A support plan is a document that outlines a person’s goals and strategies for achieving these goals.</w:t>
            </w:r>
          </w:p>
          <w:p w14:paraId="413CEBF6" w14:textId="77777777" w:rsidR="00A36F9C" w:rsidRDefault="00A36F9C" w:rsidP="00FF358E">
            <w:pPr>
              <w:pStyle w:val="DHHStabletext"/>
            </w:pPr>
            <w:r>
              <w:t>Support plans must be reviewed by the service provider at least once during each period of three years commencing from when the support plan is first prepared.</w:t>
            </w:r>
          </w:p>
          <w:p w14:paraId="59350FFC" w14:textId="77777777" w:rsidR="00A36F9C" w:rsidRPr="00DD5EFB" w:rsidRDefault="00A36F9C" w:rsidP="00FF358E">
            <w:pPr>
              <w:pStyle w:val="DHHStabletext"/>
            </w:pPr>
            <w:r>
              <w:t>A service provider is responsible for the support plans of all clients residing in supported accommodation facilities which the service provider manages.</w:t>
            </w:r>
          </w:p>
        </w:tc>
      </w:tr>
    </w:tbl>
    <w:p w14:paraId="360DAA27" w14:textId="7DECC8D4" w:rsidR="00575BC9" w:rsidRPr="00575BC9" w:rsidRDefault="00DF6BAF" w:rsidP="0003386A">
      <w:pPr>
        <w:pStyle w:val="Heading1"/>
      </w:pPr>
      <w:r>
        <w:t>6</w:t>
      </w:r>
      <w:r w:rsidR="00575BC9">
        <w:t>. Data collection</w:t>
      </w:r>
    </w:p>
    <w:p w14:paraId="45455AE8" w14:textId="77777777" w:rsidR="00575BC9" w:rsidRDefault="00A11FC5" w:rsidP="00575BC9">
      <w:r>
        <w:t>The r</w:t>
      </w:r>
      <w:r w:rsidR="0087683C">
        <w:t>eporting requirements for this service</w:t>
      </w:r>
      <w:r>
        <w:t xml:space="preserv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575BC9" w:rsidRPr="00045493" w14:paraId="1D644533" w14:textId="77777777" w:rsidTr="0003386A">
        <w:trPr>
          <w:trHeight w:hRule="exact" w:val="340"/>
          <w:tblHeader/>
        </w:trPr>
        <w:tc>
          <w:tcPr>
            <w:tcW w:w="2580" w:type="dxa"/>
          </w:tcPr>
          <w:p w14:paraId="10BD4DBA" w14:textId="77777777" w:rsidR="00575BC9" w:rsidRPr="00575BC9" w:rsidRDefault="00575BC9" w:rsidP="0017293C">
            <w:pPr>
              <w:pStyle w:val="DHHStablecolhead"/>
              <w:spacing w:before="0" w:after="0"/>
            </w:pPr>
            <w:r w:rsidRPr="00575BC9">
              <w:t>Data collection name</w:t>
            </w:r>
          </w:p>
        </w:tc>
        <w:tc>
          <w:tcPr>
            <w:tcW w:w="2580" w:type="dxa"/>
          </w:tcPr>
          <w:p w14:paraId="495B8B12" w14:textId="77777777" w:rsidR="00575BC9" w:rsidRPr="00575BC9" w:rsidRDefault="00575BC9" w:rsidP="0017293C">
            <w:pPr>
              <w:pStyle w:val="DHHStablecolhead"/>
              <w:spacing w:before="0" w:after="0"/>
            </w:pPr>
            <w:r w:rsidRPr="00575BC9">
              <w:t xml:space="preserve">Data system </w:t>
            </w:r>
          </w:p>
        </w:tc>
        <w:tc>
          <w:tcPr>
            <w:tcW w:w="2580" w:type="dxa"/>
          </w:tcPr>
          <w:p w14:paraId="57F31BB6" w14:textId="77777777" w:rsidR="00575BC9" w:rsidRPr="00575BC9" w:rsidRDefault="00575BC9" w:rsidP="0017293C">
            <w:pPr>
              <w:pStyle w:val="DHHStablecolhead"/>
              <w:spacing w:before="0" w:after="0"/>
            </w:pPr>
            <w:r w:rsidRPr="00575BC9">
              <w:t xml:space="preserve">Data set </w:t>
            </w:r>
          </w:p>
        </w:tc>
        <w:tc>
          <w:tcPr>
            <w:tcW w:w="2508" w:type="dxa"/>
          </w:tcPr>
          <w:p w14:paraId="247AFDB8" w14:textId="77777777" w:rsidR="00575BC9" w:rsidRPr="00575BC9" w:rsidRDefault="00575BC9" w:rsidP="0017293C">
            <w:pPr>
              <w:pStyle w:val="DHHStablecolhead"/>
              <w:spacing w:before="0" w:after="0"/>
            </w:pPr>
            <w:r w:rsidRPr="00575BC9">
              <w:t>Reporting cycle</w:t>
            </w:r>
          </w:p>
        </w:tc>
      </w:tr>
      <w:tr w:rsidR="00DD5EFB" w:rsidRPr="00C237A0" w14:paraId="363C4C9A" w14:textId="77777777" w:rsidTr="0003386A">
        <w:trPr>
          <w:trHeight w:hRule="exact" w:val="340"/>
        </w:trPr>
        <w:tc>
          <w:tcPr>
            <w:tcW w:w="2580" w:type="dxa"/>
            <w:tcBorders>
              <w:top w:val="single" w:sz="4" w:space="0" w:color="auto"/>
              <w:left w:val="single" w:sz="4" w:space="0" w:color="auto"/>
              <w:bottom w:val="single" w:sz="4" w:space="0" w:color="auto"/>
              <w:right w:val="single" w:sz="4" w:space="0" w:color="auto"/>
            </w:tcBorders>
          </w:tcPr>
          <w:p w14:paraId="2ABF88B3" w14:textId="77777777" w:rsidR="00DD5EFB" w:rsidRPr="00DD5EFB" w:rsidRDefault="00DD5EFB" w:rsidP="00EC2C5D">
            <w:pPr>
              <w:pStyle w:val="DHHStabletext"/>
            </w:pPr>
            <w:r w:rsidRPr="00DD5EFB">
              <w:t>Service delivery tracking (SDT)</w:t>
            </w:r>
          </w:p>
        </w:tc>
        <w:tc>
          <w:tcPr>
            <w:tcW w:w="2580" w:type="dxa"/>
            <w:tcBorders>
              <w:top w:val="single" w:sz="4" w:space="0" w:color="auto"/>
              <w:left w:val="single" w:sz="4" w:space="0" w:color="auto"/>
              <w:bottom w:val="single" w:sz="4" w:space="0" w:color="auto"/>
              <w:right w:val="single" w:sz="4" w:space="0" w:color="auto"/>
            </w:tcBorders>
          </w:tcPr>
          <w:p w14:paraId="10EC0655" w14:textId="77777777" w:rsidR="00DD5EFB" w:rsidRPr="00DD5EFB" w:rsidRDefault="00DD5EFB" w:rsidP="00EC2C5D">
            <w:pPr>
              <w:pStyle w:val="DHHStabletext"/>
            </w:pPr>
            <w:r w:rsidRPr="00DD5EFB">
              <w:t>FAC/SAMS2</w:t>
            </w:r>
          </w:p>
        </w:tc>
        <w:tc>
          <w:tcPr>
            <w:tcW w:w="2580" w:type="dxa"/>
            <w:tcBorders>
              <w:top w:val="single" w:sz="4" w:space="0" w:color="auto"/>
              <w:left w:val="single" w:sz="4" w:space="0" w:color="auto"/>
              <w:bottom w:val="single" w:sz="4" w:space="0" w:color="auto"/>
              <w:right w:val="single" w:sz="4" w:space="0" w:color="auto"/>
            </w:tcBorders>
          </w:tcPr>
          <w:p w14:paraId="49BBB369" w14:textId="77777777" w:rsidR="00DD5EFB" w:rsidRPr="00DD5EFB" w:rsidRDefault="00DD5EFB" w:rsidP="00EC2C5D">
            <w:pPr>
              <w:pStyle w:val="DHHStabletext"/>
            </w:pPr>
            <w:r w:rsidRPr="00DD5EFB">
              <w:t>SAMS2/Service delivery tracking data set</w:t>
            </w:r>
          </w:p>
        </w:tc>
        <w:tc>
          <w:tcPr>
            <w:tcW w:w="2508" w:type="dxa"/>
            <w:tcBorders>
              <w:top w:val="single" w:sz="4" w:space="0" w:color="auto"/>
              <w:left w:val="single" w:sz="4" w:space="0" w:color="auto"/>
              <w:bottom w:val="single" w:sz="4" w:space="0" w:color="auto"/>
              <w:right w:val="single" w:sz="4" w:space="0" w:color="auto"/>
            </w:tcBorders>
          </w:tcPr>
          <w:p w14:paraId="40DE9664" w14:textId="77777777" w:rsidR="00DD5EFB" w:rsidRPr="00DD5EFB" w:rsidRDefault="00DD5EFB" w:rsidP="00EC2C5D">
            <w:pPr>
              <w:pStyle w:val="DHHStabletext"/>
            </w:pPr>
            <w:r w:rsidRPr="00DD5EFB">
              <w:t>Monthly</w:t>
            </w:r>
          </w:p>
        </w:tc>
      </w:tr>
      <w:bookmarkEnd w:id="2"/>
    </w:tbl>
    <w:p w14:paraId="256FFD67" w14:textId="77777777" w:rsidR="006C7A1F" w:rsidRDefault="006C7A1F" w:rsidP="00AA3CA8">
      <w:pPr>
        <w:rPr>
          <w:sz w:val="4"/>
          <w:szCs w:val="4"/>
        </w:rPr>
      </w:pPr>
    </w:p>
    <w:p w14:paraId="5459304F" w14:textId="77777777" w:rsidR="006C7A1F" w:rsidRDefault="006C7A1F" w:rsidP="00AA3CA8">
      <w:pPr>
        <w:rPr>
          <w:sz w:val="4"/>
          <w:szCs w:val="4"/>
        </w:rPr>
      </w:pPr>
    </w:p>
    <w:p w14:paraId="7C9F2302" w14:textId="77777777" w:rsidR="006C7A1F" w:rsidRDefault="006C7A1F" w:rsidP="00AA3CA8">
      <w:pPr>
        <w:rPr>
          <w:sz w:val="4"/>
          <w:szCs w:val="4"/>
        </w:rPr>
      </w:pPr>
    </w:p>
    <w:p w14:paraId="59D4A1B1" w14:textId="77777777" w:rsidR="006C7A1F" w:rsidRDefault="006C7A1F" w:rsidP="00AA3CA8">
      <w:pPr>
        <w:rPr>
          <w:sz w:val="4"/>
          <w:szCs w:val="4"/>
        </w:rPr>
      </w:pPr>
    </w:p>
    <w:p w14:paraId="4D4BE4DC" w14:textId="77777777" w:rsidR="006C7A1F" w:rsidRDefault="006C7A1F" w:rsidP="00AA3CA8">
      <w:pPr>
        <w:rPr>
          <w:sz w:val="4"/>
          <w:szCs w:val="4"/>
        </w:rPr>
      </w:pPr>
    </w:p>
    <w:p w14:paraId="7397A010" w14:textId="77777777" w:rsidR="006C7A1F" w:rsidRDefault="006C7A1F" w:rsidP="00AA3CA8">
      <w:pPr>
        <w:rPr>
          <w:sz w:val="4"/>
          <w:szCs w:val="4"/>
        </w:rPr>
      </w:pPr>
    </w:p>
    <w:p w14:paraId="1AE48558" w14:textId="77777777" w:rsidR="000667DA" w:rsidRDefault="000667DA" w:rsidP="00AA3CA8">
      <w:pPr>
        <w:rPr>
          <w:sz w:val="4"/>
          <w:szCs w:val="4"/>
        </w:rPr>
      </w:pPr>
    </w:p>
    <w:p w14:paraId="4BDC3A70" w14:textId="77777777" w:rsidR="000667DA" w:rsidRDefault="000667DA" w:rsidP="00AA3CA8">
      <w:pPr>
        <w:rPr>
          <w:sz w:val="4"/>
          <w:szCs w:val="4"/>
        </w:rPr>
      </w:pPr>
    </w:p>
    <w:p w14:paraId="5ABAC0BD" w14:textId="77777777" w:rsidR="006C7A1F" w:rsidRDefault="006C7A1F" w:rsidP="00AA3CA8">
      <w:pPr>
        <w:rPr>
          <w:sz w:val="4"/>
          <w:szCs w:val="4"/>
        </w:rPr>
      </w:pPr>
    </w:p>
    <w:p w14:paraId="4980FBA2" w14:textId="77777777" w:rsidR="006C7A1F" w:rsidRPr="006C7A1F" w:rsidRDefault="006C7A1F" w:rsidP="00AA3CA8">
      <w:pPr>
        <w:rPr>
          <w:sz w:val="4"/>
          <w:szCs w:val="4"/>
        </w:rPr>
      </w:pPr>
    </w:p>
    <w:tbl>
      <w:tblPr>
        <w:tblW w:w="4895" w:type="pct"/>
        <w:tblInd w:w="113" w:type="dxa"/>
        <w:tblCellMar>
          <w:top w:w="113" w:type="dxa"/>
          <w:bottom w:w="57" w:type="dxa"/>
        </w:tblCellMar>
        <w:tblLook w:val="00A0" w:firstRow="1" w:lastRow="0" w:firstColumn="1" w:lastColumn="0" w:noHBand="0" w:noVBand="0"/>
      </w:tblPr>
      <w:tblGrid>
        <w:gridCol w:w="9980"/>
      </w:tblGrid>
      <w:tr w:rsidR="00A22FA9" w:rsidRPr="002802E3" w14:paraId="6CA546CF" w14:textId="77777777" w:rsidTr="001D362C">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4E815854" w14:textId="77777777" w:rsidR="00042EC8" w:rsidRDefault="00042EC8" w:rsidP="00042EC8">
            <w:pPr>
              <w:pStyle w:val="DHHSaccessibilitypara"/>
            </w:pPr>
            <w:r>
              <w:t xml:space="preserve">To receive this publication in an accessible format </w:t>
            </w:r>
            <w:hyperlink r:id="rId27" w:history="1">
              <w:r>
                <w:rPr>
                  <w:rStyle w:val="Hyperlink"/>
                </w:rPr>
                <w:t>email Service Agreement Policy</w:t>
              </w:r>
            </w:hyperlink>
            <w:r>
              <w:t xml:space="preserve"> &lt;</w:t>
            </w:r>
            <w:hyperlink r:id="rId28" w:history="1">
              <w:r>
                <w:rPr>
                  <w:rStyle w:val="Hyperlink"/>
                </w:rPr>
                <w:t>sapolicy@dhhs.vic.gov.au</w:t>
              </w:r>
            </w:hyperlink>
            <w:r>
              <w:t>&gt;</w:t>
            </w:r>
          </w:p>
          <w:p w14:paraId="53267491" w14:textId="05B30DAE" w:rsidR="00042EC8" w:rsidRDefault="00042EC8" w:rsidP="00042EC8">
            <w:pPr>
              <w:pStyle w:val="DHHSbody"/>
              <w:rPr>
                <w:sz w:val="16"/>
                <w:szCs w:val="16"/>
              </w:rPr>
            </w:pPr>
            <w:r>
              <w:rPr>
                <w:sz w:val="16"/>
                <w:szCs w:val="16"/>
              </w:rPr>
              <w:t>Authorised and published by the Victorian Government, 1 Treasury Place, Melbourne. © State of Victoria, Department of Health and Human Services, July 2019.</w:t>
            </w:r>
            <w:r w:rsidR="00E74193">
              <w:rPr>
                <w:sz w:val="16"/>
                <w:szCs w:val="16"/>
              </w:rPr>
              <w:t xml:space="preserve"> Updated October 2020.</w:t>
            </w:r>
            <w:r>
              <w:rPr>
                <w:sz w:val="16"/>
                <w:szCs w:val="16"/>
              </w:rPr>
              <w:t xml:space="preserve"> Where the term ‘Aboriginal’ is used it refers to both Aboriginal and Torres Strait Islander people. Indigenous is retained when it is part of the title of a report, program or quotation. ISSN 2207-8347 (online/PDF/Word)</w:t>
            </w:r>
          </w:p>
          <w:p w14:paraId="020DF60F" w14:textId="0552C7A7" w:rsidR="00A22FA9" w:rsidRPr="008328D4" w:rsidRDefault="00042EC8" w:rsidP="00042EC8">
            <w:pPr>
              <w:pStyle w:val="DHHSbody"/>
              <w:rPr>
                <w:color w:val="FF0000"/>
                <w:szCs w:val="19"/>
              </w:rPr>
            </w:pPr>
            <w:r>
              <w:t xml:space="preserve">Available on the department’s </w:t>
            </w:r>
            <w:hyperlink r:id="rId29" w:history="1">
              <w:r>
                <w:rPr>
                  <w:rStyle w:val="Hyperlink"/>
                </w:rPr>
                <w:t>Health and human services activity search</w:t>
              </w:r>
            </w:hyperlink>
            <w:r>
              <w:t xml:space="preserve"> &lt;</w:t>
            </w:r>
            <w:hyperlink r:id="rId30" w:history="1">
              <w:r>
                <w:rPr>
                  <w:rStyle w:val="Hyperlink"/>
                  <w:lang w:eastAsia="en-AU"/>
                </w:rPr>
                <w:t>http://providers.dhhs.vic.gov.au/health-human-services-activity-search</w:t>
              </w:r>
            </w:hyperlink>
            <w:r>
              <w:rPr>
                <w:color w:val="000000"/>
                <w:lang w:eastAsia="en-AU"/>
              </w:rPr>
              <w:t>&gt;</w:t>
            </w:r>
          </w:p>
        </w:tc>
      </w:tr>
    </w:tbl>
    <w:p w14:paraId="655C1C7F" w14:textId="77777777" w:rsidR="000918C3" w:rsidRPr="006C7A1F" w:rsidRDefault="000918C3" w:rsidP="006C7A1F">
      <w:pPr>
        <w:rPr>
          <w:sz w:val="2"/>
          <w:szCs w:val="2"/>
          <w:lang w:eastAsia="en-US"/>
        </w:rPr>
      </w:pPr>
    </w:p>
    <w:sectPr w:rsidR="000918C3" w:rsidRPr="006C7A1F"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2C0A2" w14:textId="77777777" w:rsidR="00677066" w:rsidRDefault="00677066">
      <w:r>
        <w:separator/>
      </w:r>
    </w:p>
  </w:endnote>
  <w:endnote w:type="continuationSeparator" w:id="0">
    <w:p w14:paraId="3B2A5EE2" w14:textId="77777777" w:rsidR="00677066" w:rsidRDefault="0067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1365A" w14:textId="77777777" w:rsidR="00E74193" w:rsidRDefault="00E74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1E07" w14:textId="77777777" w:rsidR="009D70A4" w:rsidRPr="00F65AA9" w:rsidRDefault="00457807" w:rsidP="0051568D">
    <w:pPr>
      <w:pStyle w:val="DHHSfooter"/>
    </w:pPr>
    <w:r>
      <w:rPr>
        <w:noProof/>
        <w:lang w:eastAsia="en-AU"/>
      </w:rPr>
      <w:drawing>
        <wp:anchor distT="0" distB="0" distL="114300" distR="114300" simplePos="0" relativeHeight="251657728" behindDoc="0" locked="1" layoutInCell="0" allowOverlap="1" wp14:anchorId="642DC872" wp14:editId="4B6F9E39">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132E" w14:textId="77777777" w:rsidR="00E74193" w:rsidRDefault="00E741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0417A" w14:textId="359CF8E2" w:rsidR="009D70A4" w:rsidRPr="00A11421" w:rsidRDefault="00E74193" w:rsidP="0051568D">
    <w:pPr>
      <w:pStyle w:val="DHHSfooter"/>
    </w:pPr>
    <w:r>
      <w:t>Disability Services 17016</w:t>
    </w:r>
    <w:r w:rsidR="00A22FA9">
      <w:t xml:space="preserve"> Supported Accommodation </w:t>
    </w:r>
    <w:r w:rsidR="009D70A4" w:rsidRPr="00A11421">
      <w:tab/>
    </w:r>
    <w:r w:rsidR="009D70A4" w:rsidRPr="00A11421">
      <w:fldChar w:fldCharType="begin"/>
    </w:r>
    <w:r w:rsidR="009D70A4" w:rsidRPr="00A11421">
      <w:instrText xml:space="preserve"> PAGE </w:instrText>
    </w:r>
    <w:r w:rsidR="009D70A4" w:rsidRPr="00A11421">
      <w:fldChar w:fldCharType="separate"/>
    </w:r>
    <w:r w:rsidR="00FE3A32">
      <w:rPr>
        <w:noProof/>
      </w:rPr>
      <w:t>4</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D6258" w14:textId="77777777" w:rsidR="00677066" w:rsidRDefault="00677066" w:rsidP="002862F1">
      <w:pPr>
        <w:spacing w:before="120"/>
      </w:pPr>
      <w:r>
        <w:separator/>
      </w:r>
    </w:p>
  </w:footnote>
  <w:footnote w:type="continuationSeparator" w:id="0">
    <w:p w14:paraId="5CA928E2" w14:textId="77777777" w:rsidR="00677066" w:rsidRDefault="00677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05DE" w14:textId="77777777" w:rsidR="00E74193" w:rsidRDefault="00E74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F126" w14:textId="77777777" w:rsidR="00E74193" w:rsidRDefault="00E74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61F8" w14:textId="77777777" w:rsidR="00E74193" w:rsidRDefault="00E741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CF995"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8E25FA"/>
    <w:multiLevelType w:val="hybridMultilevel"/>
    <w:tmpl w:val="71BA5652"/>
    <w:lvl w:ilvl="0" w:tplc="94DE7E40">
      <w:start w:val="1"/>
      <w:numFmt w:val="decimal"/>
      <w:lvlText w:val="%1."/>
      <w:lvlJc w:val="left"/>
      <w:pPr>
        <w:ind w:left="360" w:hanging="360"/>
      </w:pPr>
      <w:rPr>
        <w:b w:val="0"/>
        <w:color w:val="auto"/>
      </w:rPr>
    </w:lvl>
    <w:lvl w:ilvl="1" w:tplc="79425F86">
      <w:start w:val="1"/>
      <w:numFmt w:val="lowerLetter"/>
      <w:lvlText w:val="%2."/>
      <w:lvlJc w:val="left"/>
      <w:pPr>
        <w:ind w:left="1080" w:hanging="360"/>
      </w:pPr>
      <w:rPr>
        <w:rFonts w:cs="Times New Roman"/>
        <w:b w:val="0"/>
      </w:rPr>
    </w:lvl>
    <w:lvl w:ilvl="2" w:tplc="0C09001B">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0AC2FDB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 w:ilvl="0">
        <w:start w:val="1"/>
        <w:numFmt w:val="bullet"/>
        <w:pStyle w:val="DHHSbullet1"/>
        <w:lvlText w:val="•"/>
        <w:lvlJc w:val="left"/>
        <w:pPr>
          <w:ind w:left="284" w:hanging="284"/>
        </w:pPr>
        <w:rPr>
          <w:rFonts w:ascii="Calibri" w:hAnsi="Calibri" w:hint="default"/>
          <w:color w:val="auto"/>
        </w:rPr>
      </w:lvl>
    </w:lvlOverride>
  </w:num>
  <w:num w:numId="8">
    <w:abstractNumId w:val="6"/>
  </w:num>
  <w:num w:numId="9">
    <w:abstractNumId w:val="10"/>
  </w:num>
  <w:num w:numId="10">
    <w:abstractNumId w:val="12"/>
  </w:num>
  <w:num w:numId="11">
    <w:abstractNumId w:val="7"/>
  </w:num>
  <w:num w:numId="12">
    <w:abstractNumId w:val="8"/>
  </w:num>
  <w:num w:numId="13">
    <w:abstractNumId w:val="4"/>
  </w:num>
  <w:num w:numId="14">
    <w:abstractNumId w:val="11"/>
  </w:num>
  <w:num w:numId="15">
    <w:abstractNumId w:val="2"/>
  </w:num>
  <w:num w:numId="16">
    <w:abstractNumId w:val="5"/>
  </w:num>
  <w:num w:numId="1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72B6"/>
    <w:rsid w:val="0001021B"/>
    <w:rsid w:val="00011D89"/>
    <w:rsid w:val="000214DC"/>
    <w:rsid w:val="00024D89"/>
    <w:rsid w:val="000250B6"/>
    <w:rsid w:val="0003386A"/>
    <w:rsid w:val="00033D81"/>
    <w:rsid w:val="00041BF0"/>
    <w:rsid w:val="00042EC8"/>
    <w:rsid w:val="0004536B"/>
    <w:rsid w:val="00046B68"/>
    <w:rsid w:val="00046E85"/>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A3CAA"/>
    <w:rsid w:val="000B23FD"/>
    <w:rsid w:val="000B543D"/>
    <w:rsid w:val="000B5BF7"/>
    <w:rsid w:val="000B6BC8"/>
    <w:rsid w:val="000C42EA"/>
    <w:rsid w:val="000C4546"/>
    <w:rsid w:val="000D1242"/>
    <w:rsid w:val="000D3756"/>
    <w:rsid w:val="000E3CC7"/>
    <w:rsid w:val="000E6BD4"/>
    <w:rsid w:val="000F1F1E"/>
    <w:rsid w:val="000F2259"/>
    <w:rsid w:val="001013AA"/>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2DF3"/>
    <w:rsid w:val="001D3C09"/>
    <w:rsid w:val="001D44E8"/>
    <w:rsid w:val="001D54E2"/>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08ED"/>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C2728"/>
    <w:rsid w:val="002C2F2D"/>
    <w:rsid w:val="002C5AC5"/>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3FE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2031"/>
    <w:rsid w:val="00575BC9"/>
    <w:rsid w:val="00576E84"/>
    <w:rsid w:val="00582B8C"/>
    <w:rsid w:val="0058757E"/>
    <w:rsid w:val="005938E5"/>
    <w:rsid w:val="00596A4B"/>
    <w:rsid w:val="00597507"/>
    <w:rsid w:val="005B21B6"/>
    <w:rsid w:val="005B384F"/>
    <w:rsid w:val="005B3A08"/>
    <w:rsid w:val="005B7A63"/>
    <w:rsid w:val="005C0955"/>
    <w:rsid w:val="005C49DA"/>
    <w:rsid w:val="005C50F3"/>
    <w:rsid w:val="005C5D91"/>
    <w:rsid w:val="005C7CBC"/>
    <w:rsid w:val="005D07B8"/>
    <w:rsid w:val="005D6597"/>
    <w:rsid w:val="005E14E7"/>
    <w:rsid w:val="005E26A3"/>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666EE"/>
    <w:rsid w:val="00670597"/>
    <w:rsid w:val="006706D0"/>
    <w:rsid w:val="00673455"/>
    <w:rsid w:val="0067485D"/>
    <w:rsid w:val="00677066"/>
    <w:rsid w:val="00677574"/>
    <w:rsid w:val="0068454C"/>
    <w:rsid w:val="00691B62"/>
    <w:rsid w:val="00693D14"/>
    <w:rsid w:val="00697090"/>
    <w:rsid w:val="006A18C2"/>
    <w:rsid w:val="006A7939"/>
    <w:rsid w:val="006B077C"/>
    <w:rsid w:val="006B6803"/>
    <w:rsid w:val="006C5390"/>
    <w:rsid w:val="006C7A1F"/>
    <w:rsid w:val="006D0F30"/>
    <w:rsid w:val="006D2A3F"/>
    <w:rsid w:val="006D2FBC"/>
    <w:rsid w:val="006D72EA"/>
    <w:rsid w:val="006E138B"/>
    <w:rsid w:val="006F0FB0"/>
    <w:rsid w:val="006F1FDC"/>
    <w:rsid w:val="006F33B6"/>
    <w:rsid w:val="006F6592"/>
    <w:rsid w:val="007013EF"/>
    <w:rsid w:val="00703174"/>
    <w:rsid w:val="00706E3A"/>
    <w:rsid w:val="00714FE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C0F0C"/>
    <w:rsid w:val="007C20B9"/>
    <w:rsid w:val="007C7301"/>
    <w:rsid w:val="007C7859"/>
    <w:rsid w:val="007C7D4A"/>
    <w:rsid w:val="007D2932"/>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37E6"/>
    <w:rsid w:val="00824349"/>
    <w:rsid w:val="008338A2"/>
    <w:rsid w:val="008370FF"/>
    <w:rsid w:val="00841AA9"/>
    <w:rsid w:val="00853EE4"/>
    <w:rsid w:val="00855535"/>
    <w:rsid w:val="0086255E"/>
    <w:rsid w:val="00862600"/>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224"/>
    <w:rsid w:val="008B57C7"/>
    <w:rsid w:val="008C2F92"/>
    <w:rsid w:val="008D282D"/>
    <w:rsid w:val="008D2846"/>
    <w:rsid w:val="008D4236"/>
    <w:rsid w:val="008D462F"/>
    <w:rsid w:val="008D6DCF"/>
    <w:rsid w:val="008E32A7"/>
    <w:rsid w:val="008E4376"/>
    <w:rsid w:val="008E7A0A"/>
    <w:rsid w:val="008F701A"/>
    <w:rsid w:val="00900719"/>
    <w:rsid w:val="009017AC"/>
    <w:rsid w:val="00902F40"/>
    <w:rsid w:val="00904A1C"/>
    <w:rsid w:val="00905030"/>
    <w:rsid w:val="00906490"/>
    <w:rsid w:val="009111B2"/>
    <w:rsid w:val="0092000E"/>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1F9E"/>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22FA9"/>
    <w:rsid w:val="00A36F9C"/>
    <w:rsid w:val="00A44882"/>
    <w:rsid w:val="00A54715"/>
    <w:rsid w:val="00A6061C"/>
    <w:rsid w:val="00A62D44"/>
    <w:rsid w:val="00A67263"/>
    <w:rsid w:val="00A7161C"/>
    <w:rsid w:val="00A77AA3"/>
    <w:rsid w:val="00A842F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0771"/>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45DD2"/>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566F"/>
    <w:rsid w:val="00B9714C"/>
    <w:rsid w:val="00BA3F8D"/>
    <w:rsid w:val="00BA5A87"/>
    <w:rsid w:val="00BA6D1B"/>
    <w:rsid w:val="00BB7A10"/>
    <w:rsid w:val="00BC7468"/>
    <w:rsid w:val="00BC7D4F"/>
    <w:rsid w:val="00BC7ED7"/>
    <w:rsid w:val="00BD2850"/>
    <w:rsid w:val="00BE28D2"/>
    <w:rsid w:val="00BE4A64"/>
    <w:rsid w:val="00BF7F58"/>
    <w:rsid w:val="00C00FBC"/>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5EFB"/>
    <w:rsid w:val="00DD6628"/>
    <w:rsid w:val="00DE3250"/>
    <w:rsid w:val="00DE4E5C"/>
    <w:rsid w:val="00DE6028"/>
    <w:rsid w:val="00DE78A3"/>
    <w:rsid w:val="00DF1A71"/>
    <w:rsid w:val="00DF68C7"/>
    <w:rsid w:val="00DF6BAF"/>
    <w:rsid w:val="00DF731A"/>
    <w:rsid w:val="00E05E8D"/>
    <w:rsid w:val="00E170DC"/>
    <w:rsid w:val="00E26818"/>
    <w:rsid w:val="00E27FFC"/>
    <w:rsid w:val="00E30B15"/>
    <w:rsid w:val="00E327EB"/>
    <w:rsid w:val="00E40181"/>
    <w:rsid w:val="00E4471C"/>
    <w:rsid w:val="00E45552"/>
    <w:rsid w:val="00E53D0C"/>
    <w:rsid w:val="00E56A01"/>
    <w:rsid w:val="00E629A1"/>
    <w:rsid w:val="00E71591"/>
    <w:rsid w:val="00E74193"/>
    <w:rsid w:val="00E82C55"/>
    <w:rsid w:val="00E92AC3"/>
    <w:rsid w:val="00EB00E0"/>
    <w:rsid w:val="00EB442C"/>
    <w:rsid w:val="00EC059F"/>
    <w:rsid w:val="00EC1F24"/>
    <w:rsid w:val="00EC22F6"/>
    <w:rsid w:val="00EC27BC"/>
    <w:rsid w:val="00EC2C5D"/>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519B"/>
    <w:rsid w:val="00F16F1B"/>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5ED9"/>
    <w:rsid w:val="00F87FCF"/>
    <w:rsid w:val="00F922BE"/>
    <w:rsid w:val="00F938BA"/>
    <w:rsid w:val="00FA2C46"/>
    <w:rsid w:val="00FA3525"/>
    <w:rsid w:val="00FB4CDA"/>
    <w:rsid w:val="00FC0F81"/>
    <w:rsid w:val="00FC395C"/>
    <w:rsid w:val="00FC4987"/>
    <w:rsid w:val="00FD3766"/>
    <w:rsid w:val="00FD47C4"/>
    <w:rsid w:val="00FE2DCF"/>
    <w:rsid w:val="00FE3379"/>
    <w:rsid w:val="00FE3A32"/>
    <w:rsid w:val="00FF050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30C3BE"/>
  <w15:docId w15:val="{44BA5E10-FA9E-4C58-AE5F-ED10819F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uiPriority w:val="1"/>
    <w:qFormat/>
    <w:rsid w:val="0003386A"/>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uiPriority w:val="1"/>
    <w:qFormat/>
    <w:rsid w:val="0003386A"/>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3386A"/>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03386A"/>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1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paragraph" w:styleId="ListNumber">
    <w:name w:val="List Number"/>
    <w:basedOn w:val="Normal"/>
    <w:uiPriority w:val="99"/>
    <w:rsid w:val="007C7D4A"/>
    <w:pPr>
      <w:spacing w:before="240" w:line="240" w:lineRule="auto"/>
    </w:pPr>
    <w:rPr>
      <w:sz w:val="26"/>
      <w:szCs w:val="24"/>
      <w:lang w:eastAsia="en-US"/>
    </w:rPr>
  </w:style>
  <w:style w:type="character" w:styleId="UnresolvedMention">
    <w:name w:val="Unresolved Mention"/>
    <w:basedOn w:val="DefaultParagraphFont"/>
    <w:uiPriority w:val="99"/>
    <w:semiHidden/>
    <w:unhideWhenUsed/>
    <w:rsid w:val="0092000E"/>
    <w:rPr>
      <w:color w:val="605E5C"/>
      <w:shd w:val="clear" w:color="auto" w:fill="E1DFDD"/>
    </w:rPr>
  </w:style>
  <w:style w:type="character" w:styleId="CommentReference">
    <w:name w:val="annotation reference"/>
    <w:basedOn w:val="DefaultParagraphFont"/>
    <w:uiPriority w:val="99"/>
    <w:semiHidden/>
    <w:unhideWhenUsed/>
    <w:rsid w:val="009D1F9E"/>
    <w:rPr>
      <w:sz w:val="16"/>
      <w:szCs w:val="16"/>
    </w:rPr>
  </w:style>
  <w:style w:type="paragraph" w:styleId="CommentText">
    <w:name w:val="annotation text"/>
    <w:basedOn w:val="Normal"/>
    <w:link w:val="CommentTextChar"/>
    <w:uiPriority w:val="99"/>
    <w:semiHidden/>
    <w:unhideWhenUsed/>
    <w:rsid w:val="009D1F9E"/>
    <w:pPr>
      <w:spacing w:line="240" w:lineRule="auto"/>
    </w:pPr>
  </w:style>
  <w:style w:type="character" w:customStyle="1" w:styleId="CommentTextChar">
    <w:name w:val="Comment Text Char"/>
    <w:basedOn w:val="DefaultParagraphFont"/>
    <w:link w:val="CommentText"/>
    <w:uiPriority w:val="99"/>
    <w:semiHidden/>
    <w:rsid w:val="009D1F9E"/>
    <w:rPr>
      <w:rFonts w:ascii="Arial" w:hAnsi="Arial"/>
    </w:rPr>
  </w:style>
  <w:style w:type="paragraph" w:styleId="CommentSubject">
    <w:name w:val="annotation subject"/>
    <w:basedOn w:val="CommentText"/>
    <w:next w:val="CommentText"/>
    <w:link w:val="CommentSubjectChar"/>
    <w:uiPriority w:val="99"/>
    <w:semiHidden/>
    <w:unhideWhenUsed/>
    <w:rsid w:val="009D1F9E"/>
    <w:rPr>
      <w:b/>
      <w:bCs/>
    </w:rPr>
  </w:style>
  <w:style w:type="character" w:customStyle="1" w:styleId="CommentSubjectChar">
    <w:name w:val="Comment Subject Char"/>
    <w:basedOn w:val="CommentTextChar"/>
    <w:link w:val="CommentSubject"/>
    <w:uiPriority w:val="99"/>
    <w:semiHidden/>
    <w:rsid w:val="009D1F9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51009951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file://N070/GROUP/PRR/Service%20Agreement%20Performance/Service%20Agreement%20Policy/Activity%20Program%20Updates%202019-20/Human%20Services/Community%20Services%20Operations/Disability%20Services%20-%20Toomey/Program%20Returned/-standards%3E%0D" TargetMode="External"/><Relationship Id="rId3" Type="http://schemas.openxmlformats.org/officeDocument/2006/relationships/customXml" Target="../customXml/item3.xml"/><Relationship Id="rId21" Type="http://schemas.openxmlformats.org/officeDocument/2006/relationships/hyperlink" Target="https://dhhs.vic.gov.au/publications/authorised-program-officer-practice-advi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viders.dhhs.vic.gov.au/financial-hardshi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as.dhhs.vic.gov.au/comprehensive-health-assessment-program-chap-instructions" TargetMode="External"/><Relationship Id="rId29" Type="http://schemas.openxmlformats.org/officeDocument/2006/relationships/hyperlink" Target="http://providers.dhhs.vic.gov.au/health-human-services-activity-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rvices.dhhs.vic.gov.au/disability-support-register-guidelines-wor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viders.dhhs.vic.gov.au/behaviour-support-planning-toolkit-section-4-useful-assessment-tools-and-forms-word" TargetMode="External"/><Relationship Id="rId28" Type="http://schemas.openxmlformats.org/officeDocument/2006/relationships/hyperlink" Target="mailto:sapolicy@dhhs.vic.gov.a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hhs.vic.gov.au/publications/senior-practitioner-disability-independent-person-toolkit" TargetMode="External"/><Relationship Id="rId27" Type="http://schemas.openxmlformats.org/officeDocument/2006/relationships/hyperlink" Target="mailto:sapolicy@dhhs.vic.gov.au" TargetMode="External"/><Relationship Id="rId30" Type="http://schemas.openxmlformats.org/officeDocument/2006/relationships/hyperlink" Target="http://providers.dhhs.vic.gov.au/health-human-services-activity-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336CA-6440-4FA9-88F3-F8A26D1E6741}">
  <ds:schemaRefs>
    <ds:schemaRef ds:uri="http://schemas.microsoft.com/office/2006/metadata/properties"/>
    <ds:schemaRef ds:uri="http://schemas.microsoft.com/office/infopath/2007/PartnerControls"/>
    <ds:schemaRef ds:uri="a0a1cdb3-76af-40bd-93b0-f7d150250ba2"/>
  </ds:schemaRefs>
</ds:datastoreItem>
</file>

<file path=customXml/itemProps2.xml><?xml version="1.0" encoding="utf-8"?>
<ds:datastoreItem xmlns:ds="http://schemas.openxmlformats.org/officeDocument/2006/customXml" ds:itemID="{AA5ED839-0A8D-4486-A57F-63EF872C8E78}"/>
</file>

<file path=customXml/itemProps3.xml><?xml version="1.0" encoding="utf-8"?>
<ds:datastoreItem xmlns:ds="http://schemas.openxmlformats.org/officeDocument/2006/customXml" ds:itemID="{812FF549-0439-4006-A957-FFC6AD83065C}">
  <ds:schemaRefs>
    <ds:schemaRef ds:uri="http://schemas.microsoft.com/sharepoint/v3/contenttype/forms"/>
  </ds:schemaRefs>
</ds:datastoreItem>
</file>

<file path=customXml/itemProps4.xml><?xml version="1.0" encoding="utf-8"?>
<ds:datastoreItem xmlns:ds="http://schemas.openxmlformats.org/officeDocument/2006/customXml" ds:itemID="{39045754-3ADA-4030-89D5-BED079B6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Activity description human services Supported Accommodation 17016</vt:lpstr>
    </vt:vector>
  </TitlesOfParts>
  <Company>Department of Health and Human Services</Company>
  <LinksUpToDate>false</LinksUpToDate>
  <CharactersWithSpaces>9453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human services Supported Accommodation 17016</dc:title>
  <dc:subject>service agreement activity descriptions</dc:subject>
  <dc:creator>service agreement policy unit</dc:creator>
  <cp:keywords>service agreement; activity description; human services; disability services; supported accommodation; 17016</cp:keywords>
  <cp:lastModifiedBy>Alice York (DHHS)</cp:lastModifiedBy>
  <cp:revision>2</cp:revision>
  <cp:lastPrinted>2019-02-11T01:46:00Z</cp:lastPrinted>
  <dcterms:created xsi:type="dcterms:W3CDTF">2020-12-31T01:02:00Z</dcterms:created>
  <dcterms:modified xsi:type="dcterms:W3CDTF">2020-12-31T01:02:00Z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efdf5488-3066-4b6c-8fea-9472b8a1f34c_Enabled">
    <vt:lpwstr>true</vt:lpwstr>
  </property>
  <property fmtid="{D5CDD505-2E9C-101B-9397-08002B2CF9AE}" pid="5" name="MSIP_Label_efdf5488-3066-4b6c-8fea-9472b8a1f34c_SetDate">
    <vt:lpwstr>2020-12-31T01:02:15Z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eace3e07-fc5a-4029-aecd-a4519223a291</vt:lpwstr>
  </property>
  <property fmtid="{D5CDD505-2E9C-101B-9397-08002B2CF9AE}" pid="10" name="MSIP_Label_efdf5488-3066-4b6c-8fea-9472b8a1f34c_ContentBits">
    <vt:lpwstr>0</vt:lpwstr>
  </property>
</Properties>
</file>