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1C0F" w14:textId="77777777" w:rsidR="007206AB" w:rsidRDefault="00B54F83">
      <w:pPr>
        <w:spacing w:before="100" w:line="288" w:lineRule="auto"/>
        <w:ind w:left="-699"/>
      </w:pPr>
      <w:r>
        <w:rPr>
          <w:noProof/>
        </w:rPr>
        <w:drawing>
          <wp:inline distT="0" distB="0" distL="0" distR="0" wp14:anchorId="65520FC3" wp14:editId="18339B56">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7206AB" w14:paraId="1D1B3674" w14:textId="77777777">
        <w:tc>
          <w:tcPr>
            <w:tcW w:w="10206" w:type="dxa"/>
            <w:shd w:val="clear" w:color="auto" w:fill="FFFFFF"/>
            <w:vAlign w:val="bottom"/>
          </w:tcPr>
          <w:p w14:paraId="74382DD5" w14:textId="77777777" w:rsidR="007206AB" w:rsidRDefault="007206AB">
            <w:pPr>
              <w:spacing w:line="560" w:lineRule="atLeast"/>
              <w:rPr>
                <w:rFonts w:ascii="Arial" w:eastAsia="Arial" w:hAnsi="Arial" w:cs="Arial"/>
                <w:color w:val="000000"/>
                <w:sz w:val="20"/>
              </w:rPr>
            </w:pPr>
          </w:p>
          <w:p w14:paraId="2A434209" w14:textId="77777777" w:rsidR="007206AB" w:rsidRPr="003D3BA1" w:rsidRDefault="00B54F83" w:rsidP="003D3BA1">
            <w:pPr>
              <w:pStyle w:val="Title"/>
            </w:pPr>
            <w:r w:rsidRPr="003D3BA1">
              <w:t>Special Forensic Disability Accommodation</w:t>
            </w:r>
          </w:p>
          <w:p w14:paraId="71491E45" w14:textId="77777777" w:rsidR="007206AB" w:rsidRDefault="00B54F83" w:rsidP="003D3BA1">
            <w:pPr>
              <w:pStyle w:val="Title"/>
            </w:pPr>
            <w:r w:rsidRPr="003D3BA1">
              <w:t>17005</w:t>
            </w:r>
          </w:p>
        </w:tc>
      </w:tr>
      <w:tr w:rsidR="007206AB" w14:paraId="412B8874" w14:textId="77777777">
        <w:tc>
          <w:tcPr>
            <w:tcW w:w="10206" w:type="dxa"/>
            <w:shd w:val="clear" w:color="auto" w:fill="FFFFFF"/>
          </w:tcPr>
          <w:p w14:paraId="3804BD82" w14:textId="77777777" w:rsidR="007206AB" w:rsidRPr="003D3BA1" w:rsidRDefault="00B54F83" w:rsidP="003D3BA1">
            <w:pPr>
              <w:pStyle w:val="Subtitle"/>
            </w:pPr>
            <w:r w:rsidRPr="003D3BA1">
              <w:t xml:space="preserve">Outcome objective: Victorians are healthy and </w:t>
            </w:r>
            <w:proofErr w:type="gramStart"/>
            <w:r w:rsidRPr="003D3BA1">
              <w:t>well</w:t>
            </w:r>
            <w:proofErr w:type="gramEnd"/>
          </w:p>
          <w:p w14:paraId="28E6F500" w14:textId="77777777" w:rsidR="007206AB" w:rsidRPr="003D3BA1" w:rsidRDefault="00B54F83" w:rsidP="003D3BA1">
            <w:pPr>
              <w:pStyle w:val="Subtitle"/>
            </w:pPr>
            <w:r w:rsidRPr="003D3BA1">
              <w:t>Output group: Disability Services</w:t>
            </w:r>
          </w:p>
          <w:p w14:paraId="3F51D37F" w14:textId="77777777" w:rsidR="007206AB" w:rsidRDefault="00B54F83" w:rsidP="003D3BA1">
            <w:pPr>
              <w:pStyle w:val="Subtitle"/>
            </w:pPr>
            <w:r w:rsidRPr="003D3BA1">
              <w:t>Output: Accommodation Support</w:t>
            </w:r>
          </w:p>
        </w:tc>
      </w:tr>
    </w:tbl>
    <w:p w14:paraId="3E1E9166" w14:textId="77777777" w:rsidR="007206AB" w:rsidRDefault="00B54F83">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35BCC5EE" w14:textId="77777777" w:rsidR="007206AB" w:rsidRPr="003D3BA1" w:rsidRDefault="00B54F83" w:rsidP="003D3BA1">
      <w:pPr>
        <w:pStyle w:val="Heading2"/>
      </w:pPr>
      <w:r w:rsidRPr="003D3BA1">
        <w:t>1. Service objective</w:t>
      </w:r>
    </w:p>
    <w:p w14:paraId="26020711" w14:textId="77777777" w:rsidR="007206AB" w:rsidRDefault="00B54F83">
      <w:pPr>
        <w:spacing w:line="270" w:lineRule="atLeast"/>
        <w:ind w:left="111" w:right="105"/>
        <w:rPr>
          <w:rFonts w:ascii="Arial" w:eastAsia="Arial" w:hAnsi="Arial" w:cs="Arial"/>
          <w:color w:val="000000"/>
          <w:sz w:val="20"/>
        </w:rPr>
      </w:pPr>
      <w:r>
        <w:rPr>
          <w:rFonts w:ascii="Arial" w:eastAsia="Arial" w:hAnsi="Arial" w:cs="Arial"/>
          <w:color w:val="000000"/>
          <w:sz w:val="20"/>
        </w:rPr>
        <w:t>To provide forensic disability support and treatment within a residential setting to the Specialist Forensic Disability Accommodation (SFDA) target group, as defined in the SFDA operating model, to support them to reduce their risk of recidivism. This pertains to activities of care, including facilitating community re-integration, relating to a person's criminogenic needs, and cultivating a therapeutic environment. This will occur through an integrated model that also includes general disability supports funded by the National Disability Insurance Scheme (NDIS).</w:t>
      </w:r>
    </w:p>
    <w:p w14:paraId="36D5D538" w14:textId="77777777" w:rsidR="007206AB" w:rsidRDefault="00B54F83" w:rsidP="003D3BA1">
      <w:pPr>
        <w:pStyle w:val="Heading2"/>
      </w:pPr>
      <w:r>
        <w:t>2. Description of the service</w:t>
      </w:r>
    </w:p>
    <w:p w14:paraId="645C52A2" w14:textId="77777777" w:rsidR="003D3BA1" w:rsidRDefault="00B54F83">
      <w:pPr>
        <w:spacing w:line="270" w:lineRule="atLeast"/>
        <w:ind w:left="111" w:right="105"/>
      </w:pPr>
      <w:r>
        <w:rPr>
          <w:rFonts w:ascii="Arial" w:eastAsia="Arial" w:hAnsi="Arial" w:cs="Arial"/>
          <w:color w:val="000000"/>
          <w:sz w:val="20"/>
        </w:rPr>
        <w:t xml:space="preserve">The Department of Families, Fairness and Housing (the department) funds and oversees the forensic disability components of the SFDA. SFDA provides a forensic disability residential intervention for people with cognitive impairment and who display high risk offending </w:t>
      </w:r>
      <w:proofErr w:type="spellStart"/>
      <w:r>
        <w:rPr>
          <w:rFonts w:ascii="Arial" w:eastAsia="Arial" w:hAnsi="Arial" w:cs="Arial"/>
          <w:color w:val="000000"/>
          <w:sz w:val="20"/>
        </w:rPr>
        <w:t>behaviours</w:t>
      </w:r>
      <w:proofErr w:type="spellEnd"/>
      <w:r>
        <w:rPr>
          <w:rFonts w:ascii="Arial" w:eastAsia="Arial" w:hAnsi="Arial" w:cs="Arial"/>
          <w:color w:val="000000"/>
          <w:sz w:val="20"/>
        </w:rPr>
        <w:t xml:space="preserve"> and/or high-risk </w:t>
      </w:r>
      <w:proofErr w:type="spellStart"/>
      <w:r>
        <w:rPr>
          <w:rFonts w:ascii="Arial" w:eastAsia="Arial" w:hAnsi="Arial" w:cs="Arial"/>
          <w:color w:val="000000"/>
          <w:sz w:val="20"/>
        </w:rPr>
        <w:t>behaviours</w:t>
      </w:r>
      <w:proofErr w:type="spellEnd"/>
      <w:r>
        <w:rPr>
          <w:rFonts w:ascii="Arial" w:eastAsia="Arial" w:hAnsi="Arial" w:cs="Arial"/>
          <w:color w:val="000000"/>
          <w:sz w:val="20"/>
        </w:rPr>
        <w:t xml:space="preserve"> of concern. SFDA services provide a trauma-informed model that is underpinned by Risk-Need-Responsivity (RNR), Positive </w:t>
      </w:r>
      <w:proofErr w:type="spellStart"/>
      <w:r>
        <w:rPr>
          <w:rFonts w:ascii="Arial" w:eastAsia="Arial" w:hAnsi="Arial" w:cs="Arial"/>
          <w:color w:val="000000"/>
          <w:sz w:val="20"/>
        </w:rPr>
        <w:t>Behaviour</w:t>
      </w:r>
      <w:proofErr w:type="spellEnd"/>
      <w:r>
        <w:rPr>
          <w:rFonts w:ascii="Arial" w:eastAsia="Arial" w:hAnsi="Arial" w:cs="Arial"/>
          <w:color w:val="000000"/>
          <w:sz w:val="20"/>
        </w:rPr>
        <w:t xml:space="preserve"> Support, and the Good Lives Model. </w:t>
      </w:r>
    </w:p>
    <w:p w14:paraId="6187AA81" w14:textId="44DAFBB3" w:rsidR="003D3BA1" w:rsidRDefault="00B54F83" w:rsidP="003D3BA1">
      <w:pPr>
        <w:pStyle w:val="Heading3"/>
      </w:pPr>
      <w:r>
        <w:t xml:space="preserve">General disability </w:t>
      </w:r>
      <w:proofErr w:type="gramStart"/>
      <w:r>
        <w:t>supports</w:t>
      </w:r>
      <w:proofErr w:type="gramEnd"/>
    </w:p>
    <w:p w14:paraId="4F5C936E" w14:textId="77777777" w:rsidR="003D3BA1" w:rsidRDefault="003D3BA1">
      <w:pPr>
        <w:spacing w:line="270" w:lineRule="atLeast"/>
        <w:ind w:left="111" w:right="105"/>
      </w:pPr>
    </w:p>
    <w:p w14:paraId="4461881B" w14:textId="2CA4F520" w:rsidR="007206AB" w:rsidRDefault="00B54F83">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In parallel with the funding under this activity code, SFDA providers are also responsible for accessing funding through the NDIS for the ‘reasonable and necessary’ component of SFDA service provision, as defined in the </w:t>
      </w:r>
      <w:proofErr w:type="gramStart"/>
      <w:r>
        <w:rPr>
          <w:rFonts w:ascii="Arial" w:eastAsia="Arial" w:hAnsi="Arial" w:cs="Arial"/>
          <w:color w:val="000000"/>
          <w:sz w:val="20"/>
        </w:rPr>
        <w:t>Principles</w:t>
      </w:r>
      <w:proofErr w:type="gramEnd"/>
      <w:r>
        <w:rPr>
          <w:rFonts w:ascii="Arial" w:eastAsia="Arial" w:hAnsi="Arial" w:cs="Arial"/>
          <w:color w:val="000000"/>
          <w:sz w:val="20"/>
        </w:rPr>
        <w:t xml:space="preserve"> to Determine the Responsibilities of the NDIS and other Service Systems. It is intended that SFDA providers will use this NDIS funding, supplemented by this funding, to deliver an integrated service model.</w:t>
      </w:r>
    </w:p>
    <w:p w14:paraId="6CAF4793" w14:textId="77777777" w:rsidR="007206AB" w:rsidRDefault="00B54F83" w:rsidP="003D3BA1">
      <w:pPr>
        <w:pStyle w:val="Heading2"/>
      </w:pPr>
      <w:r>
        <w:t>3. Client group</w:t>
      </w:r>
    </w:p>
    <w:p w14:paraId="1B59D574" w14:textId="77777777" w:rsidR="007206AB" w:rsidRDefault="00B54F83">
      <w:pPr>
        <w:spacing w:line="288" w:lineRule="auto"/>
        <w:ind w:left="111" w:right="105"/>
        <w:rPr>
          <w:rFonts w:ascii="Arial" w:eastAsia="Arial" w:hAnsi="Arial" w:cs="Arial"/>
          <w:color w:val="000000"/>
          <w:sz w:val="20"/>
        </w:rPr>
      </w:pPr>
      <w:r>
        <w:rPr>
          <w:rFonts w:ascii="Arial" w:eastAsia="Arial" w:hAnsi="Arial" w:cs="Arial"/>
          <w:color w:val="000000"/>
          <w:sz w:val="20"/>
        </w:rPr>
        <w:t xml:space="preserve">The SFDA target group, as defined in the SFDA operating model, refers to people with cognitive impairment that has resulted from an acquired brain injury or intellectual disability within the meaning of the Disability Act 2006. This cohort also presents with involvement in the criminal justice system, or risk of contact, </w:t>
      </w:r>
      <w:proofErr w:type="gramStart"/>
      <w:r>
        <w:rPr>
          <w:rFonts w:ascii="Arial" w:eastAsia="Arial" w:hAnsi="Arial" w:cs="Arial"/>
          <w:color w:val="000000"/>
          <w:sz w:val="20"/>
        </w:rPr>
        <w:t>as a result of</w:t>
      </w:r>
      <w:proofErr w:type="gramEnd"/>
      <w:r>
        <w:rPr>
          <w:rFonts w:ascii="Arial" w:eastAsia="Arial" w:hAnsi="Arial" w:cs="Arial"/>
          <w:color w:val="000000"/>
          <w:sz w:val="20"/>
        </w:rPr>
        <w:t xml:space="preserve"> high-risk offending </w:t>
      </w:r>
      <w:proofErr w:type="spellStart"/>
      <w:r>
        <w:rPr>
          <w:rFonts w:ascii="Arial" w:eastAsia="Arial" w:hAnsi="Arial" w:cs="Arial"/>
          <w:color w:val="000000"/>
          <w:sz w:val="20"/>
        </w:rPr>
        <w:t>behaviours</w:t>
      </w:r>
      <w:proofErr w:type="spellEnd"/>
      <w:r>
        <w:rPr>
          <w:rFonts w:ascii="Arial" w:eastAsia="Arial" w:hAnsi="Arial" w:cs="Arial"/>
          <w:color w:val="000000"/>
          <w:sz w:val="20"/>
        </w:rPr>
        <w:t xml:space="preserve"> or </w:t>
      </w:r>
      <w:proofErr w:type="spellStart"/>
      <w:r>
        <w:rPr>
          <w:rFonts w:ascii="Arial" w:eastAsia="Arial" w:hAnsi="Arial" w:cs="Arial"/>
          <w:color w:val="000000"/>
          <w:sz w:val="20"/>
        </w:rPr>
        <w:t>behaviours</w:t>
      </w:r>
      <w:proofErr w:type="spellEnd"/>
      <w:r>
        <w:rPr>
          <w:rFonts w:ascii="Arial" w:eastAsia="Arial" w:hAnsi="Arial" w:cs="Arial"/>
          <w:color w:val="000000"/>
          <w:sz w:val="20"/>
        </w:rPr>
        <w:t xml:space="preserve"> of concern and require a supported accommodation model.</w:t>
      </w:r>
    </w:p>
    <w:p w14:paraId="605E9124" w14:textId="77777777" w:rsidR="007206AB" w:rsidRDefault="00B54F83">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lastRenderedPageBreak/>
        <w:t xml:space="preserve">4. </w:t>
      </w:r>
      <w:r w:rsidRPr="003D3BA1">
        <w:rPr>
          <w:rStyle w:val="Heading2Char"/>
        </w:rPr>
        <w:t>Obligations</w:t>
      </w:r>
      <w:r>
        <w:rPr>
          <w:rFonts w:ascii="Arial" w:eastAsia="Arial" w:hAnsi="Arial" w:cs="Arial"/>
          <w:b/>
          <w:bCs/>
          <w:color w:val="201547"/>
          <w:sz w:val="28"/>
        </w:rPr>
        <w:t xml:space="preserve"> specific to this activity</w:t>
      </w:r>
    </w:p>
    <w:p w14:paraId="26F2EF4A" w14:textId="77777777" w:rsidR="007206AB" w:rsidRDefault="00B54F83">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50D2C239" w14:textId="77777777" w:rsidR="007206AB" w:rsidRDefault="00B54F83" w:rsidP="003D3BA1">
      <w:pPr>
        <w:pStyle w:val="Heading3"/>
      </w:pPr>
      <w:r>
        <w:t xml:space="preserve">4a. Registration </w:t>
      </w:r>
      <w:r w:rsidRPr="003D3BA1">
        <w:t>and</w:t>
      </w:r>
      <w:r>
        <w:t xml:space="preserve"> Accreditation</w:t>
      </w:r>
    </w:p>
    <w:p w14:paraId="4071E477" w14:textId="77777777" w:rsidR="007206AB" w:rsidRDefault="00B54F83">
      <w:pPr>
        <w:numPr>
          <w:ilvl w:val="0"/>
          <w:numId w:val="13"/>
        </w:numPr>
        <w:spacing w:after="40" w:line="270" w:lineRule="atLeast"/>
        <w:rPr>
          <w:rFonts w:ascii="Arial" w:eastAsia="Arial" w:hAnsi="Arial" w:cs="Arial"/>
          <w:b/>
          <w:bCs/>
          <w:color w:val="000000"/>
          <w:sz w:val="20"/>
        </w:rPr>
      </w:pPr>
      <w:r>
        <w:rPr>
          <w:rFonts w:ascii="Arial" w:eastAsia="Arial" w:hAnsi="Arial" w:cs="Arial"/>
          <w:color w:val="000000"/>
          <w:sz w:val="20"/>
        </w:rPr>
        <w:t>Independent review and accreditation against the department’s Human Services Standards, unless exempted.</w:t>
      </w:r>
      <w:r>
        <w:rPr>
          <w:rFonts w:ascii="Arial" w:eastAsia="Arial" w:hAnsi="Arial" w:cs="Arial"/>
          <w:b/>
          <w:bCs/>
          <w:color w:val="000000"/>
          <w:sz w:val="20"/>
        </w:rPr>
        <w:t xml:space="preserve"> </w:t>
      </w:r>
    </w:p>
    <w:p w14:paraId="6C568850" w14:textId="77777777" w:rsidR="007206AB" w:rsidRDefault="00B54F83">
      <w:pPr>
        <w:numPr>
          <w:ilvl w:val="0"/>
          <w:numId w:val="13"/>
        </w:numPr>
        <w:spacing w:after="40" w:line="270" w:lineRule="atLeast"/>
        <w:rPr>
          <w:rFonts w:ascii="Arial" w:eastAsia="Arial" w:hAnsi="Arial" w:cs="Arial"/>
          <w:color w:val="000000"/>
          <w:sz w:val="20"/>
        </w:rPr>
      </w:pPr>
      <w:r>
        <w:rPr>
          <w:rFonts w:ascii="Arial" w:eastAsia="Arial" w:hAnsi="Arial" w:cs="Arial"/>
          <w:color w:val="000000"/>
          <w:sz w:val="20"/>
        </w:rPr>
        <w:t>Registration under the Disability Act 2006</w:t>
      </w:r>
    </w:p>
    <w:p w14:paraId="4EB85228" w14:textId="77777777" w:rsidR="007206AB" w:rsidRDefault="00B54F83" w:rsidP="003D3BA1">
      <w:pPr>
        <w:pStyle w:val="Heading3"/>
        <w:rPr>
          <w:color w:val="000000"/>
        </w:rPr>
      </w:pPr>
      <w:r>
        <w:t>4b. Program requirements and other policy guidelines</w:t>
      </w:r>
    </w:p>
    <w:p w14:paraId="1034B45B" w14:textId="77777777" w:rsidR="007206AB" w:rsidRDefault="00000000" w:rsidP="003D3BA1">
      <w:pPr>
        <w:numPr>
          <w:ilvl w:val="0"/>
          <w:numId w:val="20"/>
        </w:numPr>
        <w:spacing w:after="40" w:line="270" w:lineRule="atLeast"/>
        <w:rPr>
          <w:rFonts w:ascii="Arial" w:eastAsia="Arial" w:hAnsi="Arial" w:cs="Arial"/>
          <w:color w:val="3366FF"/>
          <w:sz w:val="20"/>
        </w:rPr>
      </w:pPr>
      <w:hyperlink r:id="rId8" w:tgtFrame="_blank" w:history="1">
        <w:r w:rsidR="00B54F83">
          <w:rPr>
            <w:rFonts w:ascii="Arial" w:eastAsia="Arial" w:hAnsi="Arial" w:cs="Arial"/>
            <w:color w:val="3366FF"/>
            <w:sz w:val="20"/>
          </w:rPr>
          <w:t>Human Services Standards policy</w:t>
        </w:r>
      </w:hyperlink>
    </w:p>
    <w:p w14:paraId="50F7C925" w14:textId="77777777" w:rsidR="007206AB" w:rsidRPr="003D3BA1" w:rsidRDefault="00B54F83" w:rsidP="003D3BA1">
      <w:pPr>
        <w:pStyle w:val="ListParagraph"/>
        <w:spacing w:after="40" w:line="270" w:lineRule="atLeast"/>
        <w:ind w:right="105"/>
        <w:rPr>
          <w:rFonts w:ascii="Arial" w:eastAsia="Arial" w:hAnsi="Arial" w:cs="Arial"/>
          <w:color w:val="000000"/>
          <w:sz w:val="20"/>
        </w:rPr>
      </w:pPr>
      <w:r w:rsidRPr="003D3BA1">
        <w:rPr>
          <w:rFonts w:ascii="Arial" w:eastAsia="Arial" w:hAnsi="Arial" w:cs="Arial"/>
          <w:color w:val="000000"/>
          <w:sz w:val="20"/>
        </w:rPr>
        <w:t>&lt;https://providers.dffh.vic.gov.au/human-services-standards-policy&gt;</w:t>
      </w:r>
    </w:p>
    <w:p w14:paraId="4CEC7239" w14:textId="77777777" w:rsidR="007206AB" w:rsidRDefault="00000000" w:rsidP="003D3BA1">
      <w:pPr>
        <w:numPr>
          <w:ilvl w:val="0"/>
          <w:numId w:val="20"/>
        </w:numPr>
        <w:spacing w:after="40" w:line="270" w:lineRule="atLeast"/>
        <w:rPr>
          <w:rFonts w:ascii="Arial" w:eastAsia="Arial" w:hAnsi="Arial" w:cs="Arial"/>
          <w:color w:val="3366FF"/>
          <w:sz w:val="20"/>
        </w:rPr>
      </w:pPr>
      <w:hyperlink r:id="rId9" w:tgtFrame="_blank" w:history="1">
        <w:r w:rsidR="00B54F83">
          <w:rPr>
            <w:rFonts w:ascii="Arial" w:eastAsia="Arial" w:hAnsi="Arial" w:cs="Arial"/>
            <w:color w:val="3366FF"/>
            <w:sz w:val="20"/>
          </w:rPr>
          <w:t xml:space="preserve">Senior Practitioner – </w:t>
        </w:r>
        <w:proofErr w:type="spellStart"/>
        <w:r w:rsidR="00B54F83">
          <w:rPr>
            <w:rFonts w:ascii="Arial" w:eastAsia="Arial" w:hAnsi="Arial" w:cs="Arial"/>
            <w:color w:val="3366FF"/>
            <w:sz w:val="20"/>
          </w:rPr>
          <w:t>Authorised</w:t>
        </w:r>
        <w:proofErr w:type="spellEnd"/>
        <w:r w:rsidR="00B54F83">
          <w:rPr>
            <w:rFonts w:ascii="Arial" w:eastAsia="Arial" w:hAnsi="Arial" w:cs="Arial"/>
            <w:color w:val="3366FF"/>
            <w:sz w:val="20"/>
          </w:rPr>
          <w:t xml:space="preserve"> Program Officer practice advice</w:t>
        </w:r>
      </w:hyperlink>
    </w:p>
    <w:p w14:paraId="25E6D01F" w14:textId="77777777" w:rsidR="007206AB" w:rsidRPr="003D3BA1" w:rsidRDefault="00B54F83" w:rsidP="003D3BA1">
      <w:pPr>
        <w:pStyle w:val="ListParagraph"/>
        <w:spacing w:after="40" w:line="270" w:lineRule="atLeast"/>
        <w:ind w:right="105"/>
        <w:rPr>
          <w:rFonts w:ascii="Arial" w:eastAsia="Arial" w:hAnsi="Arial" w:cs="Arial"/>
          <w:color w:val="000000"/>
          <w:sz w:val="20"/>
        </w:rPr>
      </w:pPr>
      <w:r w:rsidRPr="003D3BA1">
        <w:rPr>
          <w:rFonts w:ascii="Arial" w:eastAsia="Arial" w:hAnsi="Arial" w:cs="Arial"/>
          <w:color w:val="000000"/>
          <w:sz w:val="20"/>
        </w:rPr>
        <w:t>&lt;https://www.dhhs.vic.gov.au/publications/authorised-program-officer-practice-advice&gt;</w:t>
      </w:r>
    </w:p>
    <w:p w14:paraId="22CAFFD1" w14:textId="77777777" w:rsidR="007206AB" w:rsidRDefault="00000000" w:rsidP="003D3BA1">
      <w:pPr>
        <w:numPr>
          <w:ilvl w:val="0"/>
          <w:numId w:val="20"/>
        </w:numPr>
        <w:spacing w:after="40" w:line="270" w:lineRule="atLeast"/>
        <w:rPr>
          <w:rFonts w:ascii="Arial" w:eastAsia="Arial" w:hAnsi="Arial" w:cs="Arial"/>
          <w:color w:val="3366FF"/>
          <w:sz w:val="20"/>
        </w:rPr>
      </w:pPr>
      <w:hyperlink r:id="rId10" w:tgtFrame="_blank" w:history="1">
        <w:r w:rsidR="00B54F83">
          <w:rPr>
            <w:rFonts w:ascii="Arial" w:eastAsia="Arial" w:hAnsi="Arial" w:cs="Arial"/>
            <w:color w:val="3366FF"/>
            <w:sz w:val="20"/>
          </w:rPr>
          <w:t xml:space="preserve">Senior Practitioner - </w:t>
        </w:r>
        <w:proofErr w:type="spellStart"/>
        <w:r w:rsidR="00B54F83">
          <w:rPr>
            <w:rFonts w:ascii="Arial" w:eastAsia="Arial" w:hAnsi="Arial" w:cs="Arial"/>
            <w:color w:val="3366FF"/>
            <w:sz w:val="20"/>
          </w:rPr>
          <w:t>Behaviour</w:t>
        </w:r>
        <w:proofErr w:type="spellEnd"/>
        <w:r w:rsidR="00B54F83">
          <w:rPr>
            <w:rFonts w:ascii="Arial" w:eastAsia="Arial" w:hAnsi="Arial" w:cs="Arial"/>
            <w:color w:val="3366FF"/>
            <w:sz w:val="20"/>
          </w:rPr>
          <w:t xml:space="preserve"> support planning toolkit</w:t>
        </w:r>
      </w:hyperlink>
    </w:p>
    <w:p w14:paraId="60C4C47F" w14:textId="77777777" w:rsidR="007206AB" w:rsidRPr="003D3BA1" w:rsidRDefault="00B54F83" w:rsidP="003D3BA1">
      <w:pPr>
        <w:pStyle w:val="ListParagraph"/>
        <w:spacing w:after="40" w:line="270" w:lineRule="atLeast"/>
        <w:ind w:right="105"/>
        <w:rPr>
          <w:rFonts w:ascii="Arial" w:eastAsia="Arial" w:hAnsi="Arial" w:cs="Arial"/>
          <w:color w:val="000000"/>
          <w:sz w:val="20"/>
        </w:rPr>
      </w:pPr>
      <w:r w:rsidRPr="003D3BA1">
        <w:rPr>
          <w:rFonts w:ascii="Arial" w:eastAsia="Arial" w:hAnsi="Arial" w:cs="Arial"/>
          <w:color w:val="000000"/>
          <w:sz w:val="20"/>
        </w:rPr>
        <w:t>&lt;https://providers.dffh.vic.gov.au/behaviour-support-planning-toolkit-section-4-useful-assessment-tools-and-forms-word&gt;</w:t>
      </w:r>
    </w:p>
    <w:p w14:paraId="77B33897" w14:textId="77777777" w:rsidR="007206AB" w:rsidRDefault="00000000" w:rsidP="003D3BA1">
      <w:pPr>
        <w:numPr>
          <w:ilvl w:val="0"/>
          <w:numId w:val="20"/>
        </w:numPr>
        <w:spacing w:after="40" w:line="270" w:lineRule="atLeast"/>
        <w:rPr>
          <w:rFonts w:ascii="Arial" w:eastAsia="Arial" w:hAnsi="Arial" w:cs="Arial"/>
          <w:color w:val="3366FF"/>
          <w:sz w:val="20"/>
        </w:rPr>
      </w:pPr>
      <w:hyperlink r:id="rId11" w:tgtFrame="_blank" w:history="1">
        <w:r w:rsidR="00B54F83">
          <w:rPr>
            <w:rFonts w:ascii="Arial" w:eastAsia="Arial" w:hAnsi="Arial" w:cs="Arial"/>
            <w:color w:val="3366FF"/>
            <w:sz w:val="20"/>
          </w:rPr>
          <w:t>Senior Practitioner - Independent Person toolkit</w:t>
        </w:r>
      </w:hyperlink>
    </w:p>
    <w:p w14:paraId="318EEDBF" w14:textId="77777777" w:rsidR="007206AB" w:rsidRPr="003D3BA1" w:rsidRDefault="00B54F83" w:rsidP="003D3BA1">
      <w:pPr>
        <w:pStyle w:val="ListParagraph"/>
        <w:spacing w:after="40" w:line="270" w:lineRule="atLeast"/>
        <w:ind w:right="105"/>
        <w:rPr>
          <w:rFonts w:ascii="Arial" w:eastAsia="Arial" w:hAnsi="Arial" w:cs="Arial"/>
          <w:color w:val="000000"/>
          <w:sz w:val="20"/>
        </w:rPr>
      </w:pPr>
      <w:r w:rsidRPr="003D3BA1">
        <w:rPr>
          <w:rFonts w:ascii="Arial" w:eastAsia="Arial" w:hAnsi="Arial" w:cs="Arial"/>
          <w:color w:val="000000"/>
          <w:sz w:val="20"/>
        </w:rPr>
        <w:t>&lt;https://www.dhhs.vic.gov.au/publications/senior-practitioner-disability-independent-person-toolkit&gt;</w:t>
      </w:r>
    </w:p>
    <w:p w14:paraId="534379A6" w14:textId="77777777" w:rsidR="007206AB" w:rsidRDefault="00000000" w:rsidP="003D3BA1">
      <w:pPr>
        <w:numPr>
          <w:ilvl w:val="0"/>
          <w:numId w:val="20"/>
        </w:numPr>
        <w:spacing w:after="40" w:line="270" w:lineRule="atLeast"/>
        <w:rPr>
          <w:rFonts w:ascii="Arial" w:eastAsia="Arial" w:hAnsi="Arial" w:cs="Arial"/>
          <w:color w:val="3366FF"/>
          <w:sz w:val="20"/>
        </w:rPr>
      </w:pPr>
      <w:hyperlink r:id="rId12" w:tgtFrame="_blank" w:history="1">
        <w:r w:rsidR="00B54F83">
          <w:rPr>
            <w:rFonts w:ascii="Arial" w:eastAsia="Arial" w:hAnsi="Arial" w:cs="Arial"/>
            <w:color w:val="3366FF"/>
            <w:sz w:val="20"/>
          </w:rPr>
          <w:t>SFDA Program Requirements</w:t>
        </w:r>
      </w:hyperlink>
    </w:p>
    <w:p w14:paraId="5E9EB729" w14:textId="77777777" w:rsidR="007206AB" w:rsidRPr="003D3BA1" w:rsidRDefault="00B54F83" w:rsidP="003D3BA1">
      <w:pPr>
        <w:pStyle w:val="ListParagraph"/>
        <w:spacing w:after="40" w:line="270" w:lineRule="atLeast"/>
        <w:ind w:right="105"/>
        <w:rPr>
          <w:rFonts w:ascii="Arial" w:eastAsia="Arial" w:hAnsi="Arial" w:cs="Arial"/>
          <w:color w:val="000000"/>
          <w:sz w:val="20"/>
        </w:rPr>
      </w:pPr>
      <w:r w:rsidRPr="003D3BA1">
        <w:rPr>
          <w:rFonts w:ascii="Arial" w:eastAsia="Arial" w:hAnsi="Arial" w:cs="Arial"/>
          <w:color w:val="000000"/>
          <w:sz w:val="20"/>
        </w:rPr>
        <w:t>&lt;https://providers.dffh.vic.gov.au/specialist-disability-support&gt;</w:t>
      </w:r>
    </w:p>
    <w:p w14:paraId="09E58247" w14:textId="77777777" w:rsidR="007206AB" w:rsidRDefault="00000000" w:rsidP="003D3BA1">
      <w:pPr>
        <w:numPr>
          <w:ilvl w:val="0"/>
          <w:numId w:val="20"/>
        </w:numPr>
        <w:spacing w:after="40" w:line="270" w:lineRule="atLeast"/>
        <w:rPr>
          <w:rFonts w:ascii="Arial" w:eastAsia="Arial" w:hAnsi="Arial" w:cs="Arial"/>
          <w:color w:val="3366FF"/>
          <w:sz w:val="20"/>
        </w:rPr>
      </w:pPr>
      <w:hyperlink r:id="rId13" w:tgtFrame="_blank" w:history="1">
        <w:r w:rsidR="00B54F83">
          <w:rPr>
            <w:rFonts w:ascii="Arial" w:eastAsia="Arial" w:hAnsi="Arial" w:cs="Arial"/>
            <w:color w:val="3366FF"/>
            <w:sz w:val="20"/>
          </w:rPr>
          <w:t>SFDA Operating Model</w:t>
        </w:r>
      </w:hyperlink>
    </w:p>
    <w:p w14:paraId="44C3A43A" w14:textId="77777777" w:rsidR="007206AB" w:rsidRPr="003D3BA1" w:rsidRDefault="00B54F83" w:rsidP="003D3BA1">
      <w:pPr>
        <w:pStyle w:val="ListParagraph"/>
        <w:spacing w:after="40" w:line="270" w:lineRule="atLeast"/>
        <w:ind w:right="105"/>
        <w:rPr>
          <w:rFonts w:ascii="Arial" w:eastAsia="Arial" w:hAnsi="Arial" w:cs="Arial"/>
          <w:color w:val="000000"/>
          <w:sz w:val="20"/>
        </w:rPr>
      </w:pPr>
      <w:r w:rsidRPr="003D3BA1">
        <w:rPr>
          <w:rFonts w:ascii="Arial" w:eastAsia="Arial" w:hAnsi="Arial" w:cs="Arial"/>
          <w:color w:val="000000"/>
          <w:sz w:val="20"/>
        </w:rPr>
        <w:t>&lt;https://providers.dffh.vic.gov.au/specialist-disability-support&gt;</w:t>
      </w:r>
    </w:p>
    <w:p w14:paraId="20801505" w14:textId="77777777" w:rsidR="007206AB" w:rsidRDefault="00000000" w:rsidP="003D3BA1">
      <w:pPr>
        <w:numPr>
          <w:ilvl w:val="0"/>
          <w:numId w:val="20"/>
        </w:numPr>
        <w:spacing w:after="40" w:line="270" w:lineRule="atLeast"/>
        <w:rPr>
          <w:rFonts w:ascii="Arial" w:eastAsia="Arial" w:hAnsi="Arial" w:cs="Arial"/>
          <w:color w:val="3366FF"/>
          <w:sz w:val="20"/>
        </w:rPr>
      </w:pPr>
      <w:hyperlink r:id="rId14" w:tgtFrame="_blank" w:history="1">
        <w:r w:rsidR="00B54F83">
          <w:rPr>
            <w:rFonts w:ascii="Arial" w:eastAsia="Arial" w:hAnsi="Arial" w:cs="Arial"/>
            <w:color w:val="3366FF"/>
            <w:sz w:val="20"/>
          </w:rPr>
          <w:t xml:space="preserve">Forensic Disability </w:t>
        </w:r>
        <w:proofErr w:type="spellStart"/>
        <w:r w:rsidR="00B54F83">
          <w:rPr>
            <w:rFonts w:ascii="Arial" w:eastAsia="Arial" w:hAnsi="Arial" w:cs="Arial"/>
            <w:color w:val="3366FF"/>
            <w:sz w:val="20"/>
          </w:rPr>
          <w:t>Individualised</w:t>
        </w:r>
        <w:proofErr w:type="spellEnd"/>
        <w:r w:rsidR="00B54F83">
          <w:rPr>
            <w:rFonts w:ascii="Arial" w:eastAsia="Arial" w:hAnsi="Arial" w:cs="Arial"/>
            <w:color w:val="3366FF"/>
            <w:sz w:val="20"/>
          </w:rPr>
          <w:t xml:space="preserve"> Funding</w:t>
        </w:r>
      </w:hyperlink>
    </w:p>
    <w:p w14:paraId="6CB33363" w14:textId="77777777" w:rsidR="007206AB" w:rsidRPr="003D3BA1" w:rsidRDefault="00B54F83" w:rsidP="003D3BA1">
      <w:pPr>
        <w:pStyle w:val="ListParagraph"/>
        <w:spacing w:after="40" w:line="270" w:lineRule="atLeast"/>
        <w:ind w:right="105"/>
        <w:rPr>
          <w:rFonts w:ascii="Arial" w:eastAsia="Arial" w:hAnsi="Arial" w:cs="Arial"/>
          <w:color w:val="000000"/>
          <w:sz w:val="20"/>
        </w:rPr>
      </w:pPr>
      <w:r w:rsidRPr="003D3BA1">
        <w:rPr>
          <w:rFonts w:ascii="Arial" w:eastAsia="Arial" w:hAnsi="Arial" w:cs="Arial"/>
          <w:color w:val="000000"/>
          <w:sz w:val="20"/>
        </w:rPr>
        <w:t>&lt;https://providers.dffh.vic.gov.au/specialist-disability-support&gt;</w:t>
      </w:r>
    </w:p>
    <w:p w14:paraId="31C73D40" w14:textId="77777777" w:rsidR="007206AB" w:rsidRDefault="007206AB">
      <w:pPr>
        <w:spacing w:line="270" w:lineRule="atLeast"/>
        <w:ind w:left="111" w:right="105"/>
        <w:rPr>
          <w:rFonts w:ascii="Arial" w:eastAsia="Arial" w:hAnsi="Arial" w:cs="Arial"/>
          <w:color w:val="000000"/>
          <w:sz w:val="20"/>
        </w:rPr>
      </w:pPr>
    </w:p>
    <w:p w14:paraId="43858376" w14:textId="77777777" w:rsidR="007206AB" w:rsidRDefault="00B54F83" w:rsidP="003D3BA1">
      <w:pPr>
        <w:pStyle w:val="Heading2"/>
        <w:rPr>
          <w:color w:val="000000"/>
          <w:sz w:val="20"/>
        </w:rPr>
      </w:pPr>
      <w:r>
        <w:t>5. Performance</w:t>
      </w:r>
    </w:p>
    <w:p w14:paraId="74111D15" w14:textId="77777777" w:rsidR="007206AB" w:rsidRDefault="00B54F83">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4F9598F4" w14:textId="77777777" w:rsidR="007206AB" w:rsidRDefault="00B54F83">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391998E4" w14:textId="77777777" w:rsidR="007206AB" w:rsidRDefault="00B54F83" w:rsidP="003D3BA1">
      <w:pPr>
        <w:pStyle w:val="Heading3"/>
      </w:pPr>
      <w:r>
        <w:t>Key performance measure 1: Number of residents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206AB" w14:paraId="03D6660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60B2AE9"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579FC72"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The aim of this performance measure is to provide </w:t>
            </w:r>
            <w:proofErr w:type="spellStart"/>
            <w:r>
              <w:rPr>
                <w:rFonts w:ascii="Arial" w:eastAsia="Arial" w:hAnsi="Arial" w:cs="Arial"/>
                <w:color w:val="000000"/>
                <w:sz w:val="20"/>
              </w:rPr>
              <w:t>quantitativeinformation</w:t>
            </w:r>
            <w:proofErr w:type="spellEnd"/>
            <w:r>
              <w:rPr>
                <w:rFonts w:ascii="Arial" w:eastAsia="Arial" w:hAnsi="Arial" w:cs="Arial"/>
                <w:color w:val="000000"/>
                <w:sz w:val="20"/>
              </w:rPr>
              <w:t xml:space="preserve"> on the number of residents provided with forensic disability support</w:t>
            </w:r>
          </w:p>
        </w:tc>
      </w:tr>
      <w:tr w:rsidR="007206AB" w14:paraId="76DEC27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315C2E2"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4E240DB"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7206AB" w14:paraId="14BE75E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D80056"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B91D5A9"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7206AB" w14:paraId="789710D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9BD2F7F"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9D41785"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Count the number of residents for each property on the final day of the reporting month.  </w:t>
            </w:r>
            <w:r>
              <w:br/>
            </w:r>
            <w:r>
              <w:rPr>
                <w:rFonts w:ascii="Arial" w:eastAsia="Arial" w:hAnsi="Arial" w:cs="Arial"/>
                <w:color w:val="000000"/>
                <w:sz w:val="20"/>
              </w:rPr>
              <w:t>The count should account for the closest whole number of occupied beds where the service operates fewer than 10 beds.</w:t>
            </w:r>
            <w:r>
              <w:br/>
            </w:r>
            <w:r>
              <w:rPr>
                <w:rFonts w:ascii="Arial" w:eastAsia="Arial" w:hAnsi="Arial" w:cs="Arial"/>
                <w:color w:val="000000"/>
                <w:sz w:val="20"/>
              </w:rPr>
              <w:t>The agreed SFDA occupancy is a point in time report: it should report the number of beds available on the final day of the reporting month only.</w:t>
            </w:r>
          </w:p>
        </w:tc>
      </w:tr>
      <w:tr w:rsidR="007206AB" w14:paraId="79D979A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6F26C2"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12EC21D" w14:textId="77777777" w:rsidR="007206AB" w:rsidRDefault="00B54F83">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Residential Services Data Collection</w:t>
            </w:r>
          </w:p>
        </w:tc>
      </w:tr>
      <w:tr w:rsidR="007206AB" w14:paraId="22260C2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71CA81A"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169C7E3"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Agreed occupancy refers to the capacity for the service to accept residents, as specified in in the service model</w:t>
            </w:r>
            <w:r>
              <w:br/>
            </w:r>
            <w:r>
              <w:rPr>
                <w:rFonts w:ascii="Arial" w:eastAsia="Arial" w:hAnsi="Arial" w:cs="Arial"/>
                <w:color w:val="000000"/>
                <w:sz w:val="20"/>
              </w:rPr>
              <w:t xml:space="preserve">All occupied and unoccupied beds that are available to provide for a SFDA placement must be </w:t>
            </w:r>
            <w:proofErr w:type="gramStart"/>
            <w:r>
              <w:rPr>
                <w:rFonts w:ascii="Arial" w:eastAsia="Arial" w:hAnsi="Arial" w:cs="Arial"/>
                <w:color w:val="000000"/>
                <w:sz w:val="20"/>
              </w:rPr>
              <w:t>counted .</w:t>
            </w:r>
            <w:proofErr w:type="gramEnd"/>
            <w:r>
              <w:br/>
            </w:r>
            <w:r>
              <w:rPr>
                <w:rFonts w:ascii="Arial" w:eastAsia="Arial" w:hAnsi="Arial" w:cs="Arial"/>
                <w:color w:val="000000"/>
                <w:sz w:val="20"/>
              </w:rPr>
              <w:t xml:space="preserve">A bed is considered occupied when a vacancy is on-hold due to a resident being temporarily remanded. </w:t>
            </w:r>
            <w:r>
              <w:br/>
            </w:r>
            <w:r>
              <w:rPr>
                <w:rFonts w:ascii="Arial" w:eastAsia="Arial" w:hAnsi="Arial" w:cs="Arial"/>
                <w:color w:val="000000"/>
                <w:sz w:val="20"/>
              </w:rPr>
              <w:t xml:space="preserve">A bed </w:t>
            </w:r>
            <w:proofErr w:type="gramStart"/>
            <w:r>
              <w:rPr>
                <w:rFonts w:ascii="Arial" w:eastAsia="Arial" w:hAnsi="Arial" w:cs="Arial"/>
                <w:color w:val="000000"/>
                <w:sz w:val="20"/>
              </w:rPr>
              <w:t>is considered to be</w:t>
            </w:r>
            <w:proofErr w:type="gramEnd"/>
            <w:r>
              <w:rPr>
                <w:rFonts w:ascii="Arial" w:eastAsia="Arial" w:hAnsi="Arial" w:cs="Arial"/>
                <w:color w:val="000000"/>
                <w:sz w:val="20"/>
              </w:rPr>
              <w:t xml:space="preserve"> vacant when an agreed placement is vacated and not on hold due to remand</w:t>
            </w:r>
            <w:r>
              <w:br/>
            </w:r>
            <w:r>
              <w:rPr>
                <w:rFonts w:ascii="Arial" w:eastAsia="Arial" w:hAnsi="Arial" w:cs="Arial"/>
                <w:color w:val="000000"/>
                <w:sz w:val="20"/>
              </w:rPr>
              <w:t>The final day of the reporting period is the last day of the month, regardless of which day of the week this occurs.</w:t>
            </w:r>
          </w:p>
        </w:tc>
      </w:tr>
    </w:tbl>
    <w:p w14:paraId="28AD3951" w14:textId="77777777" w:rsidR="007206AB" w:rsidRDefault="00B54F83" w:rsidP="003D3BA1">
      <w:pPr>
        <w:pStyle w:val="Heading3"/>
      </w:pPr>
      <w:r>
        <w:t xml:space="preserve">Performance measure 2: Percentage of residents participating in re-integration </w:t>
      </w:r>
      <w:proofErr w:type="gramStart"/>
      <w:r>
        <w:t>activities</w:t>
      </w:r>
      <w:proofErr w:type="gramEnd"/>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206AB" w14:paraId="6A7326D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87CA9A7"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1851B40"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aim of this performance measure is to monitor the percentage of residents who engage in forensic disability community reintegration activities as specified in their treatment plan</w:t>
            </w:r>
          </w:p>
        </w:tc>
      </w:tr>
      <w:tr w:rsidR="007206AB" w14:paraId="05B6ABE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EA5CF9C"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A1A803F"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75%</w:t>
            </w:r>
          </w:p>
        </w:tc>
      </w:tr>
      <w:tr w:rsidR="007206AB" w14:paraId="44E9BDE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BEEA865"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DBF09DA"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7206AB" w14:paraId="2FB574E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26E1E4"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CB4D0A8"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Count the number of residents who are participating in community reintegration activities as specified in their treatment plan on the final day of the reporting period and divide by the total number of residents. </w:t>
            </w:r>
            <w:r>
              <w:br/>
            </w:r>
            <w:r>
              <w:rPr>
                <w:rFonts w:ascii="Arial" w:eastAsia="Arial" w:hAnsi="Arial" w:cs="Arial"/>
                <w:color w:val="000000"/>
                <w:sz w:val="20"/>
              </w:rPr>
              <w:t>Count the resident only once regardless of the number of supports received during the reporting period.</w:t>
            </w:r>
          </w:p>
        </w:tc>
      </w:tr>
      <w:tr w:rsidR="007206AB" w14:paraId="1A5A7A1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539544"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492447F" w14:textId="77777777" w:rsidR="007206AB" w:rsidRDefault="00B54F83">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Residential Services Data Collection</w:t>
            </w:r>
          </w:p>
        </w:tc>
      </w:tr>
      <w:tr w:rsidR="007206AB" w14:paraId="2946EE0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C0B199B"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0E200D5"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 resident is defined as a person who has moved into a SFDA property.  </w:t>
            </w:r>
            <w:r>
              <w:br/>
            </w:r>
            <w:r>
              <w:rPr>
                <w:rFonts w:ascii="Arial" w:eastAsia="Arial" w:hAnsi="Arial" w:cs="Arial"/>
                <w:color w:val="000000"/>
                <w:sz w:val="20"/>
              </w:rPr>
              <w:t xml:space="preserve">Community reintegration activities are services provided with the intention to increase the </w:t>
            </w:r>
            <w:proofErr w:type="spellStart"/>
            <w:r>
              <w:rPr>
                <w:rFonts w:ascii="Arial" w:eastAsia="Arial" w:hAnsi="Arial" w:cs="Arial"/>
                <w:color w:val="000000"/>
                <w:sz w:val="20"/>
              </w:rPr>
              <w:t>resident’s</w:t>
            </w:r>
            <w:proofErr w:type="spellEnd"/>
            <w:r>
              <w:rPr>
                <w:rFonts w:ascii="Arial" w:eastAsia="Arial" w:hAnsi="Arial" w:cs="Arial"/>
                <w:color w:val="000000"/>
                <w:sz w:val="20"/>
              </w:rPr>
              <w:t xml:space="preserve"> ability to transition to more independent or less restrictive living options within the community. These services are directed at addressing criminogenic needs.  This may include supported/supervised community access, supporting prosocial relationships, day programs and offence-related or offence-specific treatment.</w:t>
            </w:r>
          </w:p>
        </w:tc>
      </w:tr>
    </w:tbl>
    <w:p w14:paraId="21276089" w14:textId="77777777" w:rsidR="007206AB" w:rsidRDefault="00B54F83" w:rsidP="003D3BA1">
      <w:pPr>
        <w:pStyle w:val="Heading3"/>
      </w:pPr>
      <w:r>
        <w:t xml:space="preserve">Performance measure 3: Percentage of supports and treatment plans prepared and/or </w:t>
      </w:r>
      <w:proofErr w:type="gramStart"/>
      <w:r>
        <w:t>reviewed</w:t>
      </w:r>
      <w:proofErr w:type="gramEnd"/>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206AB" w14:paraId="6BDF599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EAF2C40"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1419434"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The aim of this performance measure is to provide </w:t>
            </w:r>
            <w:proofErr w:type="spellStart"/>
            <w:r>
              <w:rPr>
                <w:rFonts w:ascii="Arial" w:eastAsia="Arial" w:hAnsi="Arial" w:cs="Arial"/>
                <w:color w:val="000000"/>
                <w:sz w:val="20"/>
              </w:rPr>
              <w:t>quantitativeinformation</w:t>
            </w:r>
            <w:proofErr w:type="spellEnd"/>
            <w:r>
              <w:rPr>
                <w:rFonts w:ascii="Arial" w:eastAsia="Arial" w:hAnsi="Arial" w:cs="Arial"/>
                <w:color w:val="000000"/>
                <w:sz w:val="20"/>
              </w:rPr>
              <w:t xml:space="preserve"> on the provision of support and treatment plans for people who have accepted an SFDA placement.</w:t>
            </w:r>
          </w:p>
        </w:tc>
      </w:tr>
      <w:tr w:rsidR="007206AB" w14:paraId="7746165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27CF9BA"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F8548C9"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100 per cent</w:t>
            </w:r>
          </w:p>
        </w:tc>
      </w:tr>
      <w:tr w:rsidR="007206AB" w14:paraId="0BD5A34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D4FBB3"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3C8DD11"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7206AB" w14:paraId="6C9396D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DE4B26E"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99DFA2E"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Count the number of confirmed residents who, within the reporting period, had a treatment plan prepared within 60 days of commencing transition to the SFDA.</w:t>
            </w:r>
            <w:r>
              <w:br/>
            </w:r>
            <w:r>
              <w:rPr>
                <w:rFonts w:ascii="Arial" w:eastAsia="Arial" w:hAnsi="Arial" w:cs="Arial"/>
                <w:color w:val="000000"/>
                <w:sz w:val="20"/>
              </w:rPr>
              <w:t xml:space="preserve">B) Count the number of residents who, within the reporting period, had their plan reviewed by the plan review due date as defined in the treatment plan. </w:t>
            </w:r>
            <w:r>
              <w:br/>
            </w:r>
            <w:r>
              <w:rPr>
                <w:rFonts w:ascii="Arial" w:eastAsia="Arial" w:hAnsi="Arial" w:cs="Arial"/>
                <w:color w:val="000000"/>
                <w:sz w:val="20"/>
              </w:rPr>
              <w:t xml:space="preserve">C) Count the number of residents who did not have a review due during the reporting period. </w:t>
            </w:r>
            <w:r>
              <w:br/>
            </w:r>
            <w:r>
              <w:rPr>
                <w:rFonts w:ascii="Arial" w:eastAsia="Arial" w:hAnsi="Arial" w:cs="Arial"/>
                <w:color w:val="000000"/>
                <w:sz w:val="20"/>
              </w:rPr>
              <w:t xml:space="preserve">The percentage is calculated by adding AB and C and dividing by the number of </w:t>
            </w:r>
            <w:proofErr w:type="gramStart"/>
            <w:r>
              <w:rPr>
                <w:rFonts w:ascii="Arial" w:eastAsia="Arial" w:hAnsi="Arial" w:cs="Arial"/>
                <w:color w:val="000000"/>
                <w:sz w:val="20"/>
              </w:rPr>
              <w:t>residents .</w:t>
            </w:r>
            <w:proofErr w:type="gramEnd"/>
            <w:r>
              <w:rPr>
                <w:rFonts w:ascii="Arial" w:eastAsia="Arial" w:hAnsi="Arial" w:cs="Arial"/>
                <w:color w:val="000000"/>
                <w:sz w:val="20"/>
              </w:rPr>
              <w:t xml:space="preserve"> </w:t>
            </w:r>
          </w:p>
        </w:tc>
      </w:tr>
      <w:tr w:rsidR="007206AB" w14:paraId="1344473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50EB807"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0B6E38C" w14:textId="77777777" w:rsidR="007206AB" w:rsidRDefault="00B54F83">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Residential Services Data Collection</w:t>
            </w:r>
          </w:p>
        </w:tc>
      </w:tr>
      <w:tr w:rsidR="007206AB" w14:paraId="144CC1E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6C6B76" w14:textId="77777777" w:rsidR="007206AB" w:rsidRDefault="00B54F8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36351FB"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 confirmed resident is defined as a person who has accepted placement at the SFDA and has commenced transition planning.  </w:t>
            </w:r>
            <w:r>
              <w:br/>
            </w:r>
            <w:r>
              <w:rPr>
                <w:rFonts w:ascii="Arial" w:eastAsia="Arial" w:hAnsi="Arial" w:cs="Arial"/>
                <w:color w:val="000000"/>
                <w:sz w:val="20"/>
              </w:rPr>
              <w:t>A resident is defined as a person who has moved into an SFDA.</w:t>
            </w:r>
            <w:r>
              <w:br/>
            </w:r>
            <w:r>
              <w:rPr>
                <w:rFonts w:ascii="Arial" w:eastAsia="Arial" w:hAnsi="Arial" w:cs="Arial"/>
                <w:color w:val="000000"/>
                <w:sz w:val="20"/>
              </w:rPr>
              <w:t xml:space="preserve">Confirmation of placement </w:t>
            </w:r>
            <w:proofErr w:type="gramStart"/>
            <w:r>
              <w:rPr>
                <w:rFonts w:ascii="Arial" w:eastAsia="Arial" w:hAnsi="Arial" w:cs="Arial"/>
                <w:color w:val="000000"/>
                <w:sz w:val="20"/>
              </w:rPr>
              <w:t>is considered to be</w:t>
            </w:r>
            <w:proofErr w:type="gramEnd"/>
            <w:r>
              <w:rPr>
                <w:rFonts w:ascii="Arial" w:eastAsia="Arial" w:hAnsi="Arial" w:cs="Arial"/>
                <w:color w:val="000000"/>
                <w:sz w:val="20"/>
              </w:rPr>
              <w:t xml:space="preserve"> the day on which the person accepts the offer of service into the SFDA house. </w:t>
            </w:r>
            <w:r>
              <w:br/>
            </w:r>
            <w:r>
              <w:rPr>
                <w:rFonts w:ascii="Arial" w:eastAsia="Arial" w:hAnsi="Arial" w:cs="Arial"/>
                <w:color w:val="000000"/>
                <w:sz w:val="20"/>
              </w:rPr>
              <w:t>Treatment plans must be prepared by the service provider within 60 days of a person commencing this transition to the SFDA.</w:t>
            </w:r>
          </w:p>
        </w:tc>
      </w:tr>
    </w:tbl>
    <w:p w14:paraId="5FB8A6B1" w14:textId="77777777" w:rsidR="007206AB" w:rsidRDefault="00B54F83" w:rsidP="003D3BA1">
      <w:pPr>
        <w:pStyle w:val="Heading2"/>
      </w:pPr>
      <w:r>
        <w:t>6. Data collection</w:t>
      </w:r>
    </w:p>
    <w:p w14:paraId="49DFCF55" w14:textId="77777777" w:rsidR="007206AB" w:rsidRDefault="00B54F83">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7206AB" w14:paraId="4EC343D5"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A21D376" w14:textId="77777777" w:rsidR="007206AB" w:rsidRDefault="00B54F83">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EBA18B3" w14:textId="77777777" w:rsidR="007206AB" w:rsidRDefault="00B54F83">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4528C20" w14:textId="77777777" w:rsidR="007206AB" w:rsidRDefault="00B54F83">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DD6A6A2" w14:textId="77777777" w:rsidR="007206AB" w:rsidRDefault="00B54F83">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7206AB" w14:paraId="3663EC62"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40E17F3" w14:textId="77777777" w:rsidR="007206AB" w:rsidRDefault="00B54F83">
            <w:pPr>
              <w:spacing w:before="100" w:line="288" w:lineRule="auto"/>
              <w:ind w:left="108" w:right="108"/>
              <w:rPr>
                <w:rFonts w:ascii="Arial" w:eastAsia="Arial" w:hAnsi="Arial" w:cs="Arial"/>
                <w:color w:val="000000"/>
                <w:sz w:val="20"/>
              </w:rPr>
            </w:pPr>
            <w:r>
              <w:rPr>
                <w:rFonts w:ascii="Arial" w:eastAsia="Arial" w:hAnsi="Arial" w:cs="Arial"/>
                <w:color w:val="000000"/>
                <w:sz w:val="20"/>
              </w:rPr>
              <w:t>Residential Services Data Collection</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BB98964" w14:textId="77777777" w:rsidR="007206AB" w:rsidRDefault="00B54F83">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7D87913" w14:textId="77777777" w:rsidR="007206AB" w:rsidRDefault="00B54F83">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Excel Sheet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06A9AD24" w14:textId="77777777" w:rsidR="007206AB" w:rsidRDefault="00B54F83">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32704F2F" w14:textId="77777777" w:rsidR="007206AB" w:rsidRDefault="007206AB">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7206AB" w14:paraId="13B37A5C"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99A80EA" w14:textId="77777777" w:rsidR="007206AB" w:rsidRDefault="00B54F83">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 xml:space="preserve">To receive this publication in an accessible format, email </w:t>
            </w:r>
            <w:r>
              <w:rPr>
                <w:rFonts w:ascii="Arial" w:eastAsia="Arial" w:hAnsi="Arial" w:cs="Arial"/>
                <w:color w:val="3366FF"/>
                <w:sz w:val="24"/>
              </w:rPr>
              <w:t>Monitoring Framework Helpdesk &lt;monitoringframework.helpdesk@dffh.vic.gov.au&gt;</w:t>
            </w:r>
          </w:p>
          <w:p w14:paraId="57504562" w14:textId="77777777" w:rsidR="007206AB" w:rsidRDefault="00B54F83">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w:t>
            </w:r>
          </w:p>
          <w:p w14:paraId="3D82992B" w14:textId="77777777" w:rsidR="007206AB" w:rsidRDefault="00B54F83">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 State of Victoria, Australia, Department of Families, Fairness and Housing, October 2021. </w:t>
            </w:r>
          </w:p>
          <w:p w14:paraId="563AD4EC" w14:textId="77777777" w:rsidR="007206AB" w:rsidRDefault="00B54F83">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2A073475" w14:textId="77777777" w:rsidR="007206AB" w:rsidRDefault="00B54F83">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2653-0929 – Online (PDF/Word)</w:t>
            </w:r>
          </w:p>
          <w:p w14:paraId="7174345C" w14:textId="77777777" w:rsidR="007206AB" w:rsidRDefault="00B54F8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12098EAF" w14:textId="77777777" w:rsidR="007206AB" w:rsidRDefault="00000000">
            <w:pPr>
              <w:keepLines/>
              <w:spacing w:before="100" w:line="288" w:lineRule="auto"/>
              <w:ind w:left="108" w:right="108"/>
              <w:rPr>
                <w:rFonts w:ascii="Arial" w:eastAsia="Arial" w:hAnsi="Arial" w:cs="Arial"/>
                <w:color w:val="000000"/>
                <w:sz w:val="20"/>
              </w:rPr>
            </w:pPr>
            <w:hyperlink r:id="rId15" w:tgtFrame="_blank" w:history="1">
              <w:r w:rsidR="00B54F83">
                <w:rPr>
                  <w:rFonts w:ascii="Arial" w:eastAsia="Arial" w:hAnsi="Arial" w:cs="Arial"/>
                  <w:color w:val="3366FF"/>
                  <w:sz w:val="20"/>
                </w:rPr>
                <w:t>&lt;http://providers.dffh.vic.gov.au/families-fairness-housing-health-activity-search</w:t>
              </w:r>
            </w:hyperlink>
            <w:r w:rsidR="00B54F83">
              <w:rPr>
                <w:rFonts w:ascii="Arial" w:eastAsia="Arial" w:hAnsi="Arial" w:cs="Arial"/>
                <w:color w:val="000000"/>
                <w:sz w:val="20"/>
              </w:rPr>
              <w:t>&gt;</w:t>
            </w:r>
          </w:p>
        </w:tc>
      </w:tr>
    </w:tbl>
    <w:p w14:paraId="6769EA65" w14:textId="77777777" w:rsidR="007206AB" w:rsidRDefault="007206AB">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7206AB">
      <w:headerReference w:type="even" r:id="rId16"/>
      <w:headerReference w:type="default" r:id="rId17"/>
      <w:footerReference w:type="even" r:id="rId18"/>
      <w:footerReference w:type="default" r:id="rId19"/>
      <w:headerReference w:type="first" r:id="rId20"/>
      <w:footerReference w:type="first" r:id="rId21"/>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6F330" w14:textId="77777777" w:rsidR="00F83413" w:rsidRDefault="00F83413">
      <w:r>
        <w:separator/>
      </w:r>
    </w:p>
  </w:endnote>
  <w:endnote w:type="continuationSeparator" w:id="0">
    <w:p w14:paraId="6271E116" w14:textId="77777777" w:rsidR="00F83413" w:rsidRDefault="00F8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486B" w14:textId="77777777" w:rsidR="00B54F83" w:rsidRDefault="00B5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0CC2" w14:textId="00A7190C" w:rsidR="007206AB" w:rsidRDefault="00B54F83">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2578A087" wp14:editId="47917AC6">
              <wp:simplePos x="0" y="0"/>
              <wp:positionH relativeFrom="page">
                <wp:posOffset>0</wp:posOffset>
              </wp:positionH>
              <wp:positionV relativeFrom="page">
                <wp:posOffset>10177780</wp:posOffset>
              </wp:positionV>
              <wp:extent cx="7556500" cy="311785"/>
              <wp:effectExtent l="0" t="0" r="0" b="12065"/>
              <wp:wrapNone/>
              <wp:docPr id="4" name="MSIPCM68664ab59bc0743df023b09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3A730" w14:textId="7368BB41" w:rsidR="00B54F83" w:rsidRPr="00B54F83" w:rsidRDefault="00B54F83" w:rsidP="00B54F83">
                          <w:pPr>
                            <w:jc w:val="center"/>
                            <w:rPr>
                              <w:rFonts w:ascii="Arial Black" w:hAnsi="Arial Black"/>
                              <w:color w:val="000000"/>
                              <w:sz w:val="20"/>
                            </w:rPr>
                          </w:pPr>
                          <w:r w:rsidRPr="00B54F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78A087" id="_x0000_t202" coordsize="21600,21600" o:spt="202" path="m,l,21600r21600,l21600,xe">
              <v:stroke joinstyle="miter"/>
              <v:path gradientshapeok="t" o:connecttype="rect"/>
            </v:shapetype>
            <v:shape id="MSIPCM68664ab59bc0743df023b096"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7AA3A730" w14:textId="7368BB41" w:rsidR="00B54F83" w:rsidRPr="00B54F83" w:rsidRDefault="00B54F83" w:rsidP="00B54F83">
                    <w:pPr>
                      <w:jc w:val="center"/>
                      <w:rPr>
                        <w:rFonts w:ascii="Arial Black" w:hAnsi="Arial Black"/>
                        <w:color w:val="000000"/>
                        <w:sz w:val="20"/>
                      </w:rPr>
                    </w:pPr>
                    <w:r w:rsidRPr="00B54F83">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7206AB" w14:paraId="44ADB7CF" w14:textId="77777777">
      <w:tc>
        <w:tcPr>
          <w:tcW w:w="3473" w:type="dxa"/>
          <w:shd w:val="clear" w:color="auto" w:fill="FFFFFF"/>
        </w:tcPr>
        <w:p w14:paraId="4EEB5787" w14:textId="77777777" w:rsidR="007206AB" w:rsidRDefault="007206AB">
          <w:pPr>
            <w:ind w:left="108" w:right="108"/>
          </w:pPr>
        </w:p>
      </w:tc>
      <w:tc>
        <w:tcPr>
          <w:tcW w:w="3473" w:type="dxa"/>
          <w:shd w:val="clear" w:color="auto" w:fill="FFFFFF"/>
          <w:vAlign w:val="bottom"/>
        </w:tcPr>
        <w:p w14:paraId="3589A2D8" w14:textId="77777777" w:rsidR="007206AB" w:rsidRDefault="00B54F83">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692" w:type="dxa"/>
          <w:shd w:val="clear" w:color="auto" w:fill="FFFFFF"/>
        </w:tcPr>
        <w:p w14:paraId="7C391946" w14:textId="77777777" w:rsidR="007206AB" w:rsidRDefault="00B54F83">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358B8658" w14:textId="77777777" w:rsidR="007206AB" w:rsidRDefault="00B54F83">
          <w:pPr>
            <w:tabs>
              <w:tab w:val="right" w:pos="10314"/>
            </w:tabs>
            <w:spacing w:before="240"/>
            <w:ind w:left="108"/>
            <w:jc w:val="center"/>
          </w:pPr>
          <w:r>
            <w:rPr>
              <w:noProof/>
            </w:rPr>
            <w:drawing>
              <wp:inline distT="0" distB="0" distL="0" distR="0" wp14:anchorId="7D0B32DC" wp14:editId="31AB2D24">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577151DF" w14:textId="77777777" w:rsidR="007206AB" w:rsidRDefault="007206AB">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7206AB" w14:paraId="2A591CB0" w14:textId="77777777">
      <w:tc>
        <w:tcPr>
          <w:tcW w:w="3473" w:type="dxa"/>
          <w:shd w:val="clear" w:color="auto" w:fill="FFFFFF"/>
        </w:tcPr>
        <w:p w14:paraId="02DD23A5" w14:textId="687FE868" w:rsidR="007206AB" w:rsidRDefault="00B54F83">
          <w:pPr>
            <w:ind w:left="108" w:right="108"/>
          </w:pPr>
          <w:r>
            <w:rPr>
              <w:noProof/>
            </w:rPr>
            <mc:AlternateContent>
              <mc:Choice Requires="wps">
                <w:drawing>
                  <wp:anchor distT="0" distB="0" distL="114300" distR="114300" simplePos="0" relativeHeight="251660288" behindDoc="0" locked="0" layoutInCell="0" allowOverlap="1" wp14:anchorId="0E03D73E" wp14:editId="4C0F89D3">
                    <wp:simplePos x="0" y="0"/>
                    <wp:positionH relativeFrom="page">
                      <wp:posOffset>0</wp:posOffset>
                    </wp:positionH>
                    <wp:positionV relativeFrom="page">
                      <wp:posOffset>10177780</wp:posOffset>
                    </wp:positionV>
                    <wp:extent cx="7556500" cy="311785"/>
                    <wp:effectExtent l="0" t="0" r="0" b="12065"/>
                    <wp:wrapNone/>
                    <wp:docPr id="5" name="MSIPCM651844e78198080b517fedc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8D3F46" w14:textId="67ABC0F3" w:rsidR="00B54F83" w:rsidRPr="00B54F83" w:rsidRDefault="00B54F83" w:rsidP="00B54F83">
                                <w:pPr>
                                  <w:jc w:val="center"/>
                                  <w:rPr>
                                    <w:rFonts w:ascii="Arial Black" w:hAnsi="Arial Black"/>
                                    <w:color w:val="000000"/>
                                    <w:sz w:val="20"/>
                                  </w:rPr>
                                </w:pPr>
                                <w:r w:rsidRPr="00B54F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3D73E" id="_x0000_t202" coordsize="21600,21600" o:spt="202" path="m,l,21600r21600,l21600,xe">
                    <v:stroke joinstyle="miter"/>
                    <v:path gradientshapeok="t" o:connecttype="rect"/>
                  </v:shapetype>
                  <v:shape id="MSIPCM651844e78198080b517fedc9"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3F8D3F46" w14:textId="67ABC0F3" w:rsidR="00B54F83" w:rsidRPr="00B54F83" w:rsidRDefault="00B54F83" w:rsidP="00B54F83">
                          <w:pPr>
                            <w:jc w:val="center"/>
                            <w:rPr>
                              <w:rFonts w:ascii="Arial Black" w:hAnsi="Arial Black"/>
                              <w:color w:val="000000"/>
                              <w:sz w:val="20"/>
                            </w:rPr>
                          </w:pPr>
                          <w:r w:rsidRPr="00B54F83">
                            <w:rPr>
                              <w:rFonts w:ascii="Arial Black" w:hAnsi="Arial Black"/>
                              <w:color w:val="000000"/>
                              <w:sz w:val="20"/>
                            </w:rPr>
                            <w:t>OFFICIAL</w:t>
                          </w:r>
                        </w:p>
                      </w:txbxContent>
                    </v:textbox>
                    <w10:wrap anchorx="page" anchory="page"/>
                  </v:shape>
                </w:pict>
              </mc:Fallback>
            </mc:AlternateContent>
          </w:r>
        </w:p>
      </w:tc>
      <w:tc>
        <w:tcPr>
          <w:tcW w:w="3473" w:type="dxa"/>
          <w:shd w:val="clear" w:color="auto" w:fill="FFFFFF"/>
          <w:vAlign w:val="bottom"/>
        </w:tcPr>
        <w:p w14:paraId="78AD2B75" w14:textId="77777777" w:rsidR="007206AB" w:rsidRDefault="00B54F83">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3" w:type="dxa"/>
          <w:shd w:val="clear" w:color="auto" w:fill="FFFFFF"/>
        </w:tcPr>
        <w:p w14:paraId="26692264" w14:textId="77777777" w:rsidR="007206AB" w:rsidRDefault="00B54F83">
          <w:pPr>
            <w:tabs>
              <w:tab w:val="right" w:pos="10314"/>
            </w:tabs>
            <w:spacing w:before="240"/>
            <w:ind w:left="108"/>
            <w:jc w:val="center"/>
          </w:pPr>
          <w:r>
            <w:rPr>
              <w:noProof/>
            </w:rPr>
            <w:drawing>
              <wp:inline distT="0" distB="0" distL="0" distR="0" wp14:anchorId="0EEF8470" wp14:editId="15B885AC">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37AE54EB" w14:textId="77777777" w:rsidR="007206AB" w:rsidRDefault="00B54F83">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7F11" w14:textId="77777777" w:rsidR="00F83413" w:rsidRDefault="00F83413">
      <w:r>
        <w:separator/>
      </w:r>
    </w:p>
  </w:footnote>
  <w:footnote w:type="continuationSeparator" w:id="0">
    <w:p w14:paraId="39EF1651" w14:textId="77777777" w:rsidR="00F83413" w:rsidRDefault="00F83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39E4" w14:textId="77777777" w:rsidR="00B54F83" w:rsidRDefault="00B54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56D2" w14:textId="77777777" w:rsidR="007206AB" w:rsidRDefault="00B54F83">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Disability Services 17005 Special Forensic Disability Accommodation</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63D09D2A" w14:textId="77777777" w:rsidR="007206AB" w:rsidRDefault="007206AB">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8AA5" w14:textId="77777777" w:rsidR="007206AB" w:rsidRDefault="007206AB">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2430"/>
    <w:multiLevelType w:val="hybridMultilevel"/>
    <w:tmpl w:val="FAD8BF72"/>
    <w:lvl w:ilvl="0" w:tplc="F4CCDE0E">
      <w:start w:val="1"/>
      <w:numFmt w:val="decimal"/>
      <w:lvlText w:val="%1."/>
      <w:lvlJc w:val="left"/>
      <w:pPr>
        <w:ind w:left="828" w:hanging="360"/>
      </w:pPr>
      <w:rPr>
        <w:rFonts w:ascii="Calibri" w:eastAsia="Calibri" w:hAnsi="Calibri" w:cs="Calibri" w:hint="default"/>
        <w:color w:val="000000"/>
        <w:sz w:val="24"/>
      </w:rPr>
    </w:lvl>
    <w:lvl w:ilvl="1" w:tplc="681A2C66">
      <w:start w:val="1"/>
      <w:numFmt w:val="lowerLetter"/>
      <w:lvlText w:val="%2."/>
      <w:lvlJc w:val="left"/>
      <w:pPr>
        <w:ind w:left="1548" w:hanging="360"/>
      </w:pPr>
      <w:rPr>
        <w:rFonts w:ascii="Calibri" w:eastAsia="Calibri" w:hAnsi="Calibri" w:cs="Calibri" w:hint="default"/>
        <w:color w:val="000000"/>
        <w:sz w:val="24"/>
      </w:rPr>
    </w:lvl>
    <w:lvl w:ilvl="2" w:tplc="92E0051A">
      <w:start w:val="1"/>
      <w:numFmt w:val="lowerRoman"/>
      <w:lvlText w:val="%3."/>
      <w:lvlJc w:val="right"/>
      <w:pPr>
        <w:ind w:left="2268" w:hanging="180"/>
      </w:pPr>
      <w:rPr>
        <w:rFonts w:ascii="Calibri" w:eastAsia="Calibri" w:hAnsi="Calibri" w:cs="Calibri" w:hint="default"/>
        <w:color w:val="000000"/>
        <w:sz w:val="24"/>
      </w:rPr>
    </w:lvl>
    <w:lvl w:ilvl="3" w:tplc="0F6E5AD8">
      <w:start w:val="1"/>
      <w:numFmt w:val="decimal"/>
      <w:lvlText w:val="%4."/>
      <w:lvlJc w:val="left"/>
      <w:pPr>
        <w:ind w:left="2988" w:hanging="360"/>
      </w:pPr>
      <w:rPr>
        <w:rFonts w:ascii="Calibri" w:eastAsia="Calibri" w:hAnsi="Calibri" w:cs="Calibri" w:hint="default"/>
        <w:color w:val="000000"/>
        <w:sz w:val="24"/>
      </w:rPr>
    </w:lvl>
    <w:lvl w:ilvl="4" w:tplc="7CF40A8E">
      <w:start w:val="1"/>
      <w:numFmt w:val="lowerLetter"/>
      <w:lvlText w:val="%5."/>
      <w:lvlJc w:val="left"/>
      <w:pPr>
        <w:ind w:left="3708" w:hanging="360"/>
      </w:pPr>
      <w:rPr>
        <w:rFonts w:ascii="Calibri" w:eastAsia="Calibri" w:hAnsi="Calibri" w:cs="Calibri" w:hint="default"/>
        <w:color w:val="000000"/>
        <w:sz w:val="24"/>
      </w:rPr>
    </w:lvl>
    <w:lvl w:ilvl="5" w:tplc="4D4CD6E6">
      <w:start w:val="1"/>
      <w:numFmt w:val="lowerRoman"/>
      <w:lvlText w:val="%6."/>
      <w:lvlJc w:val="right"/>
      <w:pPr>
        <w:ind w:left="4428" w:hanging="180"/>
      </w:pPr>
      <w:rPr>
        <w:rFonts w:ascii="Calibri" w:eastAsia="Calibri" w:hAnsi="Calibri" w:cs="Calibri" w:hint="default"/>
        <w:color w:val="000000"/>
        <w:sz w:val="24"/>
      </w:rPr>
    </w:lvl>
    <w:lvl w:ilvl="6" w:tplc="D2B2A444">
      <w:start w:val="1"/>
      <w:numFmt w:val="decimal"/>
      <w:lvlText w:val="%7."/>
      <w:lvlJc w:val="left"/>
      <w:pPr>
        <w:ind w:left="5148" w:hanging="360"/>
      </w:pPr>
      <w:rPr>
        <w:rFonts w:ascii="Calibri" w:eastAsia="Calibri" w:hAnsi="Calibri" w:cs="Calibri" w:hint="default"/>
        <w:color w:val="000000"/>
        <w:sz w:val="24"/>
      </w:rPr>
    </w:lvl>
    <w:lvl w:ilvl="7" w:tplc="52D2DCC4">
      <w:start w:val="1"/>
      <w:numFmt w:val="lowerLetter"/>
      <w:lvlText w:val="%8."/>
      <w:lvlJc w:val="left"/>
      <w:pPr>
        <w:ind w:left="5868" w:hanging="360"/>
      </w:pPr>
      <w:rPr>
        <w:rFonts w:ascii="Calibri" w:eastAsia="Calibri" w:hAnsi="Calibri" w:cs="Calibri" w:hint="default"/>
        <w:color w:val="000000"/>
        <w:sz w:val="24"/>
      </w:rPr>
    </w:lvl>
    <w:lvl w:ilvl="8" w:tplc="EDF805A0">
      <w:start w:val="1"/>
      <w:numFmt w:val="lowerRoman"/>
      <w:lvlText w:val="%9."/>
      <w:lvlJc w:val="right"/>
      <w:pPr>
        <w:ind w:left="6588" w:hanging="180"/>
      </w:pPr>
      <w:rPr>
        <w:rFonts w:ascii="Calibri" w:eastAsia="Calibri" w:hAnsi="Calibri" w:cs="Calibri" w:hint="default"/>
        <w:color w:val="000000"/>
        <w:sz w:val="24"/>
      </w:rPr>
    </w:lvl>
  </w:abstractNum>
  <w:abstractNum w:abstractNumId="1" w15:restartNumberingAfterBreak="0">
    <w:nsid w:val="179A26A0"/>
    <w:multiLevelType w:val="hybridMultilevel"/>
    <w:tmpl w:val="1F56990E"/>
    <w:lvl w:ilvl="0" w:tplc="2072025A">
      <w:start w:val="1"/>
      <w:numFmt w:val="decimal"/>
      <w:lvlText w:val="%1."/>
      <w:lvlJc w:val="left"/>
      <w:pPr>
        <w:ind w:left="468" w:hanging="360"/>
      </w:pPr>
      <w:rPr>
        <w:rFonts w:ascii="Calibri" w:eastAsia="Calibri" w:hAnsi="Calibri" w:cs="Calibri" w:hint="default"/>
        <w:color w:val="000000"/>
        <w:sz w:val="24"/>
      </w:rPr>
    </w:lvl>
    <w:lvl w:ilvl="1" w:tplc="AFB4375C">
      <w:start w:val="1"/>
      <w:numFmt w:val="lowerLetter"/>
      <w:lvlText w:val="%2."/>
      <w:lvlJc w:val="left"/>
      <w:pPr>
        <w:ind w:left="1188" w:hanging="360"/>
      </w:pPr>
      <w:rPr>
        <w:rFonts w:ascii="Calibri" w:eastAsia="Calibri" w:hAnsi="Calibri" w:cs="Calibri" w:hint="default"/>
        <w:color w:val="000000"/>
        <w:sz w:val="24"/>
      </w:rPr>
    </w:lvl>
    <w:lvl w:ilvl="2" w:tplc="2F1226BA">
      <w:start w:val="1"/>
      <w:numFmt w:val="lowerRoman"/>
      <w:lvlText w:val="%3."/>
      <w:lvlJc w:val="right"/>
      <w:pPr>
        <w:ind w:left="1908" w:hanging="180"/>
      </w:pPr>
      <w:rPr>
        <w:rFonts w:ascii="Calibri" w:eastAsia="Calibri" w:hAnsi="Calibri" w:cs="Calibri" w:hint="default"/>
        <w:color w:val="000000"/>
        <w:sz w:val="24"/>
      </w:rPr>
    </w:lvl>
    <w:lvl w:ilvl="3" w:tplc="FE72063A">
      <w:start w:val="1"/>
      <w:numFmt w:val="decimal"/>
      <w:lvlText w:val="%4."/>
      <w:lvlJc w:val="left"/>
      <w:pPr>
        <w:ind w:left="2628" w:hanging="360"/>
      </w:pPr>
      <w:rPr>
        <w:rFonts w:ascii="Calibri" w:eastAsia="Calibri" w:hAnsi="Calibri" w:cs="Calibri" w:hint="default"/>
        <w:color w:val="000000"/>
        <w:sz w:val="24"/>
      </w:rPr>
    </w:lvl>
    <w:lvl w:ilvl="4" w:tplc="3BA24A40">
      <w:start w:val="1"/>
      <w:numFmt w:val="lowerLetter"/>
      <w:lvlText w:val="%5."/>
      <w:lvlJc w:val="left"/>
      <w:pPr>
        <w:ind w:left="3348" w:hanging="360"/>
      </w:pPr>
      <w:rPr>
        <w:rFonts w:ascii="Calibri" w:eastAsia="Calibri" w:hAnsi="Calibri" w:cs="Calibri" w:hint="default"/>
        <w:color w:val="000000"/>
        <w:sz w:val="24"/>
      </w:rPr>
    </w:lvl>
    <w:lvl w:ilvl="5" w:tplc="CF50A700">
      <w:start w:val="1"/>
      <w:numFmt w:val="lowerRoman"/>
      <w:lvlText w:val="%6."/>
      <w:lvlJc w:val="right"/>
      <w:pPr>
        <w:ind w:left="4068" w:hanging="180"/>
      </w:pPr>
      <w:rPr>
        <w:rFonts w:ascii="Calibri" w:eastAsia="Calibri" w:hAnsi="Calibri" w:cs="Calibri" w:hint="default"/>
        <w:color w:val="000000"/>
        <w:sz w:val="24"/>
      </w:rPr>
    </w:lvl>
    <w:lvl w:ilvl="6" w:tplc="52D4ECF4">
      <w:start w:val="1"/>
      <w:numFmt w:val="decimal"/>
      <w:lvlText w:val="%7."/>
      <w:lvlJc w:val="left"/>
      <w:pPr>
        <w:ind w:left="4788" w:hanging="360"/>
      </w:pPr>
      <w:rPr>
        <w:rFonts w:ascii="Calibri" w:eastAsia="Calibri" w:hAnsi="Calibri" w:cs="Calibri" w:hint="default"/>
        <w:color w:val="000000"/>
        <w:sz w:val="24"/>
      </w:rPr>
    </w:lvl>
    <w:lvl w:ilvl="7" w:tplc="F7F29E96">
      <w:start w:val="1"/>
      <w:numFmt w:val="lowerLetter"/>
      <w:lvlText w:val="%8."/>
      <w:lvlJc w:val="left"/>
      <w:pPr>
        <w:ind w:left="5508" w:hanging="360"/>
      </w:pPr>
      <w:rPr>
        <w:rFonts w:ascii="Calibri" w:eastAsia="Calibri" w:hAnsi="Calibri" w:cs="Calibri" w:hint="default"/>
        <w:color w:val="000000"/>
        <w:sz w:val="24"/>
      </w:rPr>
    </w:lvl>
    <w:lvl w:ilvl="8" w:tplc="4EB036F4">
      <w:start w:val="1"/>
      <w:numFmt w:val="lowerRoman"/>
      <w:lvlText w:val="%9."/>
      <w:lvlJc w:val="right"/>
      <w:pPr>
        <w:ind w:left="6228" w:hanging="180"/>
      </w:pPr>
      <w:rPr>
        <w:rFonts w:ascii="Calibri" w:eastAsia="Calibri" w:hAnsi="Calibri" w:cs="Calibri" w:hint="default"/>
        <w:color w:val="000000"/>
        <w:sz w:val="24"/>
      </w:rPr>
    </w:lvl>
  </w:abstractNum>
  <w:abstractNum w:abstractNumId="2" w15:restartNumberingAfterBreak="0">
    <w:nsid w:val="1E281BDB"/>
    <w:multiLevelType w:val="hybridMultilevel"/>
    <w:tmpl w:val="8AB6EE66"/>
    <w:lvl w:ilvl="0" w:tplc="51466F36">
      <w:start w:val="1"/>
      <w:numFmt w:val="bullet"/>
      <w:lvlText w:val=""/>
      <w:lvlJc w:val="left"/>
      <w:pPr>
        <w:ind w:left="392" w:hanging="284"/>
      </w:pPr>
      <w:rPr>
        <w:rFonts w:ascii="Symbol" w:eastAsia="Symbol" w:hAnsi="Symbol" w:cs="Symbol" w:hint="default"/>
        <w:color w:val="000000"/>
        <w:sz w:val="24"/>
      </w:rPr>
    </w:lvl>
    <w:lvl w:ilvl="1" w:tplc="F796C492">
      <w:start w:val="1"/>
      <w:numFmt w:val="bullet"/>
      <w:lvlText w:val=""/>
      <w:lvlJc w:val="left"/>
      <w:pPr>
        <w:ind w:left="392" w:hanging="284"/>
      </w:pPr>
      <w:rPr>
        <w:rFonts w:ascii="Symbol" w:eastAsia="Symbol" w:hAnsi="Symbol" w:cs="Symbol" w:hint="default"/>
        <w:color w:val="000000"/>
        <w:sz w:val="24"/>
      </w:rPr>
    </w:lvl>
    <w:lvl w:ilvl="2" w:tplc="8FBE1212">
      <w:start w:val="1"/>
      <w:numFmt w:val="bullet"/>
      <w:lvlText w:val="–"/>
      <w:lvlJc w:val="left"/>
      <w:pPr>
        <w:ind w:left="675" w:hanging="283"/>
      </w:pPr>
      <w:rPr>
        <w:rFonts w:ascii="Calibri" w:eastAsia="Calibri" w:hAnsi="Calibri" w:cs="Calibri" w:hint="default"/>
        <w:color w:val="000000"/>
        <w:sz w:val="24"/>
      </w:rPr>
    </w:lvl>
    <w:lvl w:ilvl="3" w:tplc="8FC4D886">
      <w:start w:val="1"/>
      <w:numFmt w:val="bullet"/>
      <w:lvlText w:val="–"/>
      <w:lvlJc w:val="left"/>
      <w:pPr>
        <w:ind w:left="675" w:hanging="283"/>
      </w:pPr>
      <w:rPr>
        <w:rFonts w:ascii="Calibri" w:eastAsia="Calibri" w:hAnsi="Calibri" w:cs="Calibri" w:hint="default"/>
        <w:color w:val="000000"/>
        <w:sz w:val="24"/>
      </w:rPr>
    </w:lvl>
    <w:lvl w:ilvl="4" w:tplc="26560C0C">
      <w:start w:val="1"/>
      <w:numFmt w:val="bullet"/>
      <w:lvlText w:val=""/>
      <w:lvlJc w:val="left"/>
      <w:pPr>
        <w:ind w:left="788" w:hanging="283"/>
      </w:pPr>
      <w:rPr>
        <w:rFonts w:ascii="Symbol" w:eastAsia="Symbol" w:hAnsi="Symbol" w:cs="Symbol" w:hint="default"/>
        <w:color w:val="000000"/>
        <w:sz w:val="24"/>
      </w:rPr>
    </w:lvl>
    <w:lvl w:ilvl="5" w:tplc="6C347C7C">
      <w:start w:val="1"/>
      <w:numFmt w:val="bullet"/>
      <w:lvlText w:val=""/>
      <w:lvlJc w:val="left"/>
      <w:pPr>
        <w:ind w:left="788" w:hanging="283"/>
      </w:pPr>
      <w:rPr>
        <w:rFonts w:ascii="Symbol" w:eastAsia="Symbol" w:hAnsi="Symbol" w:cs="Symbol" w:hint="default"/>
        <w:color w:val="000000"/>
        <w:sz w:val="24"/>
      </w:rPr>
    </w:lvl>
    <w:lvl w:ilvl="6" w:tplc="2674993E">
      <w:start w:val="1"/>
      <w:numFmt w:val="bullet"/>
      <w:lvlText w:val=""/>
      <w:lvlJc w:val="left"/>
      <w:pPr>
        <w:ind w:left="335" w:hanging="227"/>
      </w:pPr>
      <w:rPr>
        <w:rFonts w:ascii="Symbol" w:eastAsia="Symbol" w:hAnsi="Symbol" w:cs="Symbol" w:hint="default"/>
        <w:color w:val="000000"/>
        <w:sz w:val="24"/>
      </w:rPr>
    </w:lvl>
    <w:lvl w:ilvl="7" w:tplc="899E1834">
      <w:start w:val="1"/>
      <w:numFmt w:val="none"/>
      <w:lvlText w:val=""/>
      <w:lvlJc w:val="left"/>
      <w:pPr>
        <w:ind w:left="108" w:firstLine="0"/>
      </w:pPr>
      <w:rPr>
        <w:rFonts w:ascii="Calibri" w:eastAsia="Calibri" w:hAnsi="Calibri" w:cs="Calibri" w:hint="default"/>
        <w:color w:val="000000"/>
        <w:sz w:val="24"/>
      </w:rPr>
    </w:lvl>
    <w:lvl w:ilvl="8" w:tplc="E8BE7DF4">
      <w:start w:val="1"/>
      <w:numFmt w:val="none"/>
      <w:lvlText w:val=""/>
      <w:lvlJc w:val="left"/>
      <w:pPr>
        <w:ind w:left="108" w:firstLine="0"/>
      </w:pPr>
      <w:rPr>
        <w:rFonts w:ascii="Calibri" w:eastAsia="Calibri" w:hAnsi="Calibri" w:cs="Calibri" w:hint="default"/>
        <w:color w:val="000000"/>
        <w:sz w:val="24"/>
      </w:rPr>
    </w:lvl>
  </w:abstractNum>
  <w:abstractNum w:abstractNumId="3" w15:restartNumberingAfterBreak="0">
    <w:nsid w:val="20911D4B"/>
    <w:multiLevelType w:val="hybridMultilevel"/>
    <w:tmpl w:val="ED4ADC90"/>
    <w:lvl w:ilvl="0" w:tplc="29F0673E">
      <w:start w:val="1"/>
      <w:numFmt w:val="bullet"/>
      <w:lvlText w:val="•"/>
      <w:lvlJc w:val="left"/>
      <w:pPr>
        <w:ind w:left="392" w:hanging="284"/>
      </w:pPr>
      <w:rPr>
        <w:rFonts w:ascii="Calibri" w:eastAsia="Calibri" w:hAnsi="Calibri" w:cs="Calibri" w:hint="default"/>
        <w:color w:val="000000"/>
        <w:sz w:val="20"/>
      </w:rPr>
    </w:lvl>
    <w:lvl w:ilvl="1" w:tplc="44909C42">
      <w:start w:val="1"/>
      <w:numFmt w:val="bullet"/>
      <w:lvlText w:val="•"/>
      <w:lvlJc w:val="left"/>
      <w:pPr>
        <w:ind w:left="392" w:hanging="284"/>
      </w:pPr>
      <w:rPr>
        <w:rFonts w:ascii="Calibri" w:eastAsia="Calibri" w:hAnsi="Calibri" w:cs="Calibri" w:hint="default"/>
        <w:color w:val="000000"/>
        <w:sz w:val="24"/>
      </w:rPr>
    </w:lvl>
    <w:lvl w:ilvl="2" w:tplc="1960CF7E">
      <w:start w:val="1"/>
      <w:numFmt w:val="bullet"/>
      <w:lvlText w:val="–"/>
      <w:lvlJc w:val="left"/>
      <w:pPr>
        <w:ind w:left="675" w:hanging="283"/>
      </w:pPr>
      <w:rPr>
        <w:rFonts w:ascii="Arial" w:eastAsia="Arial" w:hAnsi="Arial" w:cs="Arial" w:hint="default"/>
        <w:color w:val="000000"/>
        <w:sz w:val="24"/>
      </w:rPr>
    </w:lvl>
    <w:lvl w:ilvl="3" w:tplc="9196BDA8">
      <w:start w:val="1"/>
      <w:numFmt w:val="bullet"/>
      <w:lvlText w:val="–"/>
      <w:lvlJc w:val="left"/>
      <w:pPr>
        <w:ind w:left="675" w:hanging="283"/>
      </w:pPr>
      <w:rPr>
        <w:rFonts w:ascii="Arial" w:eastAsia="Arial" w:hAnsi="Arial" w:cs="Arial" w:hint="default"/>
        <w:color w:val="000000"/>
        <w:sz w:val="24"/>
      </w:rPr>
    </w:lvl>
    <w:lvl w:ilvl="4" w:tplc="4CD2893C">
      <w:start w:val="1"/>
      <w:numFmt w:val="bullet"/>
      <w:lvlText w:val="•"/>
      <w:lvlJc w:val="left"/>
      <w:pPr>
        <w:ind w:left="788" w:hanging="283"/>
      </w:pPr>
      <w:rPr>
        <w:rFonts w:ascii="Calibri" w:eastAsia="Calibri" w:hAnsi="Calibri" w:cs="Calibri" w:hint="default"/>
        <w:color w:val="000000"/>
        <w:sz w:val="24"/>
      </w:rPr>
    </w:lvl>
    <w:lvl w:ilvl="5" w:tplc="4BF8F2A4">
      <w:start w:val="1"/>
      <w:numFmt w:val="bullet"/>
      <w:lvlText w:val="•"/>
      <w:lvlJc w:val="left"/>
      <w:pPr>
        <w:ind w:left="788" w:hanging="283"/>
      </w:pPr>
      <w:rPr>
        <w:rFonts w:ascii="Calibri" w:eastAsia="Calibri" w:hAnsi="Calibri" w:cs="Calibri" w:hint="default"/>
        <w:color w:val="000000"/>
        <w:sz w:val="24"/>
      </w:rPr>
    </w:lvl>
    <w:lvl w:ilvl="6" w:tplc="08421D40">
      <w:start w:val="1"/>
      <w:numFmt w:val="bullet"/>
      <w:lvlText w:val="•"/>
      <w:lvlJc w:val="left"/>
      <w:pPr>
        <w:ind w:left="335" w:hanging="227"/>
      </w:pPr>
      <w:rPr>
        <w:rFonts w:ascii="Calibri" w:eastAsia="Calibri" w:hAnsi="Calibri" w:cs="Calibri" w:hint="default"/>
        <w:color w:val="000000"/>
        <w:sz w:val="24"/>
      </w:rPr>
    </w:lvl>
    <w:lvl w:ilvl="7" w:tplc="A334A144">
      <w:start w:val="1"/>
      <w:numFmt w:val="none"/>
      <w:lvlText w:val=""/>
      <w:lvlJc w:val="left"/>
      <w:pPr>
        <w:ind w:left="108" w:firstLine="0"/>
      </w:pPr>
      <w:rPr>
        <w:rFonts w:ascii="Calibri" w:eastAsia="Calibri" w:hAnsi="Calibri" w:cs="Calibri" w:hint="default"/>
        <w:color w:val="000000"/>
        <w:sz w:val="24"/>
      </w:rPr>
    </w:lvl>
    <w:lvl w:ilvl="8" w:tplc="1DA0F4B2">
      <w:start w:val="1"/>
      <w:numFmt w:val="none"/>
      <w:lvlText w:val=""/>
      <w:lvlJc w:val="left"/>
      <w:pPr>
        <w:ind w:left="108" w:firstLine="0"/>
      </w:pPr>
      <w:rPr>
        <w:rFonts w:ascii="Calibri" w:eastAsia="Calibri" w:hAnsi="Calibri" w:cs="Calibri" w:hint="default"/>
        <w:color w:val="000000"/>
        <w:sz w:val="24"/>
      </w:rPr>
    </w:lvl>
  </w:abstractNum>
  <w:abstractNum w:abstractNumId="4" w15:restartNumberingAfterBreak="0">
    <w:nsid w:val="2A677B71"/>
    <w:multiLevelType w:val="hybridMultilevel"/>
    <w:tmpl w:val="077C6280"/>
    <w:lvl w:ilvl="0" w:tplc="2FDC50D6">
      <w:start w:val="1"/>
      <w:numFmt w:val="bullet"/>
      <w:lvlText w:val=""/>
      <w:lvlJc w:val="left"/>
      <w:pPr>
        <w:ind w:left="468" w:hanging="360"/>
      </w:pPr>
      <w:rPr>
        <w:rFonts w:ascii="Symbol" w:eastAsia="Symbol" w:hAnsi="Symbol" w:cs="Symbol" w:hint="default"/>
        <w:color w:val="000000"/>
        <w:sz w:val="24"/>
      </w:rPr>
    </w:lvl>
    <w:lvl w:ilvl="1" w:tplc="A32658C4">
      <w:start w:val="1"/>
      <w:numFmt w:val="bullet"/>
      <w:lvlText w:val="o"/>
      <w:lvlJc w:val="left"/>
      <w:pPr>
        <w:ind w:left="1188" w:hanging="360"/>
      </w:pPr>
      <w:rPr>
        <w:rFonts w:ascii="Courier New" w:eastAsia="Courier New" w:hAnsi="Courier New" w:cs="Courier New" w:hint="default"/>
        <w:color w:val="000000"/>
        <w:sz w:val="24"/>
      </w:rPr>
    </w:lvl>
    <w:lvl w:ilvl="2" w:tplc="F25C65AA">
      <w:start w:val="1"/>
      <w:numFmt w:val="bullet"/>
      <w:lvlText w:val=""/>
      <w:lvlJc w:val="left"/>
      <w:pPr>
        <w:ind w:left="1908" w:hanging="360"/>
      </w:pPr>
      <w:rPr>
        <w:rFonts w:ascii="Wingdings" w:eastAsia="Wingdings" w:hAnsi="Wingdings" w:cs="Wingdings" w:hint="default"/>
        <w:color w:val="000000"/>
        <w:sz w:val="24"/>
      </w:rPr>
    </w:lvl>
    <w:lvl w:ilvl="3" w:tplc="963C060A">
      <w:start w:val="1"/>
      <w:numFmt w:val="bullet"/>
      <w:lvlText w:val=""/>
      <w:lvlJc w:val="left"/>
      <w:pPr>
        <w:ind w:left="2628" w:hanging="360"/>
      </w:pPr>
      <w:rPr>
        <w:rFonts w:ascii="Symbol" w:eastAsia="Symbol" w:hAnsi="Symbol" w:cs="Symbol" w:hint="default"/>
        <w:color w:val="000000"/>
        <w:sz w:val="24"/>
      </w:rPr>
    </w:lvl>
    <w:lvl w:ilvl="4" w:tplc="2E26DEAC">
      <w:start w:val="1"/>
      <w:numFmt w:val="bullet"/>
      <w:lvlText w:val="o"/>
      <w:lvlJc w:val="left"/>
      <w:pPr>
        <w:ind w:left="3348" w:hanging="360"/>
      </w:pPr>
      <w:rPr>
        <w:rFonts w:ascii="Courier New" w:eastAsia="Courier New" w:hAnsi="Courier New" w:cs="Courier New" w:hint="default"/>
        <w:color w:val="000000"/>
        <w:sz w:val="24"/>
      </w:rPr>
    </w:lvl>
    <w:lvl w:ilvl="5" w:tplc="F32C62DA">
      <w:start w:val="1"/>
      <w:numFmt w:val="bullet"/>
      <w:lvlText w:val=""/>
      <w:lvlJc w:val="left"/>
      <w:pPr>
        <w:ind w:left="4068" w:hanging="360"/>
      </w:pPr>
      <w:rPr>
        <w:rFonts w:ascii="Wingdings" w:eastAsia="Wingdings" w:hAnsi="Wingdings" w:cs="Wingdings" w:hint="default"/>
        <w:color w:val="000000"/>
        <w:sz w:val="24"/>
      </w:rPr>
    </w:lvl>
    <w:lvl w:ilvl="6" w:tplc="A912C2B4">
      <w:start w:val="1"/>
      <w:numFmt w:val="bullet"/>
      <w:lvlText w:val=""/>
      <w:lvlJc w:val="left"/>
      <w:pPr>
        <w:ind w:left="4788" w:hanging="360"/>
      </w:pPr>
      <w:rPr>
        <w:rFonts w:ascii="Symbol" w:eastAsia="Symbol" w:hAnsi="Symbol" w:cs="Symbol" w:hint="default"/>
        <w:color w:val="000000"/>
        <w:sz w:val="24"/>
      </w:rPr>
    </w:lvl>
    <w:lvl w:ilvl="7" w:tplc="12D0163A">
      <w:start w:val="1"/>
      <w:numFmt w:val="bullet"/>
      <w:lvlText w:val="o"/>
      <w:lvlJc w:val="left"/>
      <w:pPr>
        <w:ind w:left="5508" w:hanging="360"/>
      </w:pPr>
      <w:rPr>
        <w:rFonts w:ascii="Courier New" w:eastAsia="Courier New" w:hAnsi="Courier New" w:cs="Courier New" w:hint="default"/>
        <w:color w:val="000000"/>
        <w:sz w:val="24"/>
      </w:rPr>
    </w:lvl>
    <w:lvl w:ilvl="8" w:tplc="F94EC01E">
      <w:start w:val="1"/>
      <w:numFmt w:val="bullet"/>
      <w:lvlText w:val=""/>
      <w:lvlJc w:val="left"/>
      <w:pPr>
        <w:ind w:left="6228" w:hanging="360"/>
      </w:pPr>
      <w:rPr>
        <w:rFonts w:ascii="Wingdings" w:eastAsia="Wingdings" w:hAnsi="Wingdings" w:cs="Wingdings" w:hint="default"/>
        <w:color w:val="000000"/>
        <w:sz w:val="24"/>
      </w:rPr>
    </w:lvl>
  </w:abstractNum>
  <w:abstractNum w:abstractNumId="5" w15:restartNumberingAfterBreak="0">
    <w:nsid w:val="2C987D53"/>
    <w:multiLevelType w:val="hybridMultilevel"/>
    <w:tmpl w:val="4992CD2E"/>
    <w:lvl w:ilvl="0" w:tplc="F80223DC">
      <w:start w:val="1"/>
      <w:numFmt w:val="decimal"/>
      <w:lvlText w:val="%1."/>
      <w:lvlJc w:val="left"/>
      <w:pPr>
        <w:ind w:left="505" w:hanging="397"/>
      </w:pPr>
      <w:rPr>
        <w:rFonts w:ascii="Calibri" w:eastAsia="Calibri" w:hAnsi="Calibri" w:cs="Calibri" w:hint="default"/>
        <w:color w:val="000000"/>
        <w:sz w:val="24"/>
      </w:rPr>
    </w:lvl>
    <w:lvl w:ilvl="1" w:tplc="1FBCD23C">
      <w:start w:val="1"/>
      <w:numFmt w:val="decimal"/>
      <w:lvlText w:val="%2."/>
      <w:lvlJc w:val="left"/>
      <w:pPr>
        <w:ind w:left="902" w:hanging="397"/>
      </w:pPr>
      <w:rPr>
        <w:rFonts w:ascii="Calibri" w:eastAsia="Calibri" w:hAnsi="Calibri" w:cs="Calibri" w:hint="default"/>
        <w:color w:val="000000"/>
        <w:sz w:val="24"/>
      </w:rPr>
    </w:lvl>
    <w:lvl w:ilvl="2" w:tplc="F0EA09E4">
      <w:start w:val="1"/>
      <w:numFmt w:val="lowerLetter"/>
      <w:lvlText w:val="(%3)"/>
      <w:lvlJc w:val="left"/>
      <w:pPr>
        <w:ind w:left="505" w:hanging="397"/>
      </w:pPr>
      <w:rPr>
        <w:rFonts w:ascii="Calibri" w:eastAsia="Calibri" w:hAnsi="Calibri" w:cs="Calibri" w:hint="default"/>
        <w:color w:val="000000"/>
        <w:sz w:val="24"/>
      </w:rPr>
    </w:lvl>
    <w:lvl w:ilvl="3" w:tplc="DC3A478C">
      <w:start w:val="1"/>
      <w:numFmt w:val="lowerLetter"/>
      <w:lvlText w:val="(%4)"/>
      <w:lvlJc w:val="left"/>
      <w:pPr>
        <w:ind w:left="902" w:hanging="397"/>
      </w:pPr>
      <w:rPr>
        <w:rFonts w:ascii="Calibri" w:eastAsia="Calibri" w:hAnsi="Calibri" w:cs="Calibri" w:hint="default"/>
        <w:color w:val="000000"/>
        <w:sz w:val="24"/>
      </w:rPr>
    </w:lvl>
    <w:lvl w:ilvl="4" w:tplc="1516360A">
      <w:start w:val="1"/>
      <w:numFmt w:val="lowerRoman"/>
      <w:lvlText w:val="(%5)"/>
      <w:lvlJc w:val="left"/>
      <w:pPr>
        <w:ind w:left="505" w:hanging="397"/>
      </w:pPr>
      <w:rPr>
        <w:rFonts w:ascii="Calibri" w:eastAsia="Calibri" w:hAnsi="Calibri" w:cs="Calibri" w:hint="default"/>
        <w:color w:val="000000"/>
        <w:sz w:val="24"/>
      </w:rPr>
    </w:lvl>
    <w:lvl w:ilvl="5" w:tplc="97AE57C4">
      <w:start w:val="1"/>
      <w:numFmt w:val="lowerRoman"/>
      <w:lvlText w:val="(%6)"/>
      <w:lvlJc w:val="left"/>
      <w:pPr>
        <w:ind w:left="902" w:hanging="397"/>
      </w:pPr>
      <w:rPr>
        <w:rFonts w:ascii="Calibri" w:eastAsia="Calibri" w:hAnsi="Calibri" w:cs="Calibri" w:hint="default"/>
        <w:color w:val="000000"/>
        <w:sz w:val="24"/>
      </w:rPr>
    </w:lvl>
    <w:lvl w:ilvl="6" w:tplc="67DA8C34">
      <w:start w:val="1"/>
      <w:numFmt w:val="none"/>
      <w:lvlText w:val=""/>
      <w:lvlJc w:val="left"/>
      <w:pPr>
        <w:ind w:left="108" w:firstLine="0"/>
      </w:pPr>
      <w:rPr>
        <w:rFonts w:ascii="Calibri" w:eastAsia="Calibri" w:hAnsi="Calibri" w:cs="Calibri" w:hint="default"/>
        <w:color w:val="000000"/>
        <w:sz w:val="24"/>
      </w:rPr>
    </w:lvl>
    <w:lvl w:ilvl="7" w:tplc="44721426">
      <w:start w:val="1"/>
      <w:numFmt w:val="none"/>
      <w:lvlText w:val=""/>
      <w:lvlJc w:val="left"/>
      <w:pPr>
        <w:ind w:left="108" w:firstLine="0"/>
      </w:pPr>
      <w:rPr>
        <w:rFonts w:ascii="Calibri" w:eastAsia="Calibri" w:hAnsi="Calibri" w:cs="Calibri" w:hint="default"/>
        <w:color w:val="000000"/>
        <w:sz w:val="24"/>
      </w:rPr>
    </w:lvl>
    <w:lvl w:ilvl="8" w:tplc="408497DA">
      <w:start w:val="1"/>
      <w:numFmt w:val="none"/>
      <w:lvlText w:val=""/>
      <w:lvlJc w:val="right"/>
      <w:pPr>
        <w:ind w:left="108" w:firstLine="0"/>
      </w:pPr>
      <w:rPr>
        <w:rFonts w:ascii="Calibri" w:eastAsia="Calibri" w:hAnsi="Calibri" w:cs="Calibri" w:hint="default"/>
        <w:color w:val="000000"/>
        <w:sz w:val="24"/>
      </w:rPr>
    </w:lvl>
  </w:abstractNum>
  <w:abstractNum w:abstractNumId="6" w15:restartNumberingAfterBreak="0">
    <w:nsid w:val="2F3E275C"/>
    <w:multiLevelType w:val="hybridMultilevel"/>
    <w:tmpl w:val="827EC524"/>
    <w:lvl w:ilvl="0" w:tplc="704459A4">
      <w:start w:val="1"/>
      <w:numFmt w:val="bullet"/>
      <w:lvlText w:val=""/>
      <w:lvlJc w:val="left"/>
      <w:pPr>
        <w:ind w:left="828" w:hanging="360"/>
      </w:pPr>
      <w:rPr>
        <w:rFonts w:ascii="Symbol" w:eastAsia="Symbol" w:hAnsi="Symbol" w:cs="Symbol" w:hint="default"/>
        <w:color w:val="000000"/>
        <w:sz w:val="24"/>
      </w:rPr>
    </w:lvl>
    <w:lvl w:ilvl="1" w:tplc="832E1864">
      <w:start w:val="1"/>
      <w:numFmt w:val="bullet"/>
      <w:lvlText w:val="o"/>
      <w:lvlJc w:val="left"/>
      <w:pPr>
        <w:ind w:left="1548" w:hanging="360"/>
      </w:pPr>
      <w:rPr>
        <w:rFonts w:ascii="Courier New" w:eastAsia="Courier New" w:hAnsi="Courier New" w:cs="Courier New" w:hint="default"/>
        <w:color w:val="000000"/>
        <w:sz w:val="24"/>
      </w:rPr>
    </w:lvl>
    <w:lvl w:ilvl="2" w:tplc="F236BD86">
      <w:start w:val="1"/>
      <w:numFmt w:val="bullet"/>
      <w:lvlText w:val=""/>
      <w:lvlJc w:val="left"/>
      <w:pPr>
        <w:ind w:left="2268" w:hanging="360"/>
      </w:pPr>
      <w:rPr>
        <w:rFonts w:ascii="Wingdings" w:eastAsia="Wingdings" w:hAnsi="Wingdings" w:cs="Wingdings" w:hint="default"/>
        <w:color w:val="000000"/>
        <w:sz w:val="24"/>
      </w:rPr>
    </w:lvl>
    <w:lvl w:ilvl="3" w:tplc="548E368C">
      <w:start w:val="1"/>
      <w:numFmt w:val="bullet"/>
      <w:lvlText w:val=""/>
      <w:lvlJc w:val="left"/>
      <w:pPr>
        <w:ind w:left="2988" w:hanging="360"/>
      </w:pPr>
      <w:rPr>
        <w:rFonts w:ascii="Symbol" w:eastAsia="Symbol" w:hAnsi="Symbol" w:cs="Symbol" w:hint="default"/>
        <w:color w:val="000000"/>
        <w:sz w:val="24"/>
      </w:rPr>
    </w:lvl>
    <w:lvl w:ilvl="4" w:tplc="1D30351A">
      <w:start w:val="1"/>
      <w:numFmt w:val="bullet"/>
      <w:lvlText w:val="o"/>
      <w:lvlJc w:val="left"/>
      <w:pPr>
        <w:ind w:left="3708" w:hanging="360"/>
      </w:pPr>
      <w:rPr>
        <w:rFonts w:ascii="Courier New" w:eastAsia="Courier New" w:hAnsi="Courier New" w:cs="Courier New" w:hint="default"/>
        <w:color w:val="000000"/>
        <w:sz w:val="24"/>
      </w:rPr>
    </w:lvl>
    <w:lvl w:ilvl="5" w:tplc="A3D6F5B0">
      <w:start w:val="1"/>
      <w:numFmt w:val="bullet"/>
      <w:lvlText w:val=""/>
      <w:lvlJc w:val="left"/>
      <w:pPr>
        <w:ind w:left="4428" w:hanging="360"/>
      </w:pPr>
      <w:rPr>
        <w:rFonts w:ascii="Wingdings" w:eastAsia="Wingdings" w:hAnsi="Wingdings" w:cs="Wingdings" w:hint="default"/>
        <w:color w:val="000000"/>
        <w:sz w:val="24"/>
      </w:rPr>
    </w:lvl>
    <w:lvl w:ilvl="6" w:tplc="F58EE02E">
      <w:start w:val="1"/>
      <w:numFmt w:val="bullet"/>
      <w:lvlText w:val=""/>
      <w:lvlJc w:val="left"/>
      <w:pPr>
        <w:ind w:left="5148" w:hanging="360"/>
      </w:pPr>
      <w:rPr>
        <w:rFonts w:ascii="Symbol" w:eastAsia="Symbol" w:hAnsi="Symbol" w:cs="Symbol" w:hint="default"/>
        <w:color w:val="000000"/>
        <w:sz w:val="24"/>
      </w:rPr>
    </w:lvl>
    <w:lvl w:ilvl="7" w:tplc="CD8E5AE4">
      <w:start w:val="1"/>
      <w:numFmt w:val="bullet"/>
      <w:lvlText w:val="o"/>
      <w:lvlJc w:val="left"/>
      <w:pPr>
        <w:ind w:left="5868" w:hanging="360"/>
      </w:pPr>
      <w:rPr>
        <w:rFonts w:ascii="Courier New" w:eastAsia="Courier New" w:hAnsi="Courier New" w:cs="Courier New" w:hint="default"/>
        <w:color w:val="000000"/>
        <w:sz w:val="24"/>
      </w:rPr>
    </w:lvl>
    <w:lvl w:ilvl="8" w:tplc="66BE2592">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33AC7D33"/>
    <w:multiLevelType w:val="hybridMultilevel"/>
    <w:tmpl w:val="A0BCB6C0"/>
    <w:lvl w:ilvl="0" w:tplc="62829E76">
      <w:start w:val="1"/>
      <w:numFmt w:val="bullet"/>
      <w:lvlText w:val=""/>
      <w:lvlJc w:val="left"/>
      <w:pPr>
        <w:ind w:left="828" w:hanging="360"/>
      </w:pPr>
      <w:rPr>
        <w:rFonts w:ascii="Symbol" w:eastAsia="Symbol" w:hAnsi="Symbol" w:cs="Symbol" w:hint="default"/>
        <w:color w:val="000000"/>
        <w:sz w:val="24"/>
      </w:rPr>
    </w:lvl>
    <w:lvl w:ilvl="1" w:tplc="C6926646">
      <w:start w:val="1"/>
      <w:numFmt w:val="bullet"/>
      <w:lvlText w:val="o"/>
      <w:lvlJc w:val="left"/>
      <w:pPr>
        <w:ind w:left="1548" w:hanging="360"/>
      </w:pPr>
      <w:rPr>
        <w:rFonts w:ascii="Courier New" w:eastAsia="Courier New" w:hAnsi="Courier New" w:cs="Courier New" w:hint="default"/>
        <w:color w:val="000000"/>
        <w:sz w:val="24"/>
      </w:rPr>
    </w:lvl>
    <w:lvl w:ilvl="2" w:tplc="01462D9E">
      <w:start w:val="1"/>
      <w:numFmt w:val="bullet"/>
      <w:lvlText w:val=""/>
      <w:lvlJc w:val="left"/>
      <w:pPr>
        <w:ind w:left="2268" w:hanging="360"/>
      </w:pPr>
      <w:rPr>
        <w:rFonts w:ascii="Wingdings" w:eastAsia="Wingdings" w:hAnsi="Wingdings" w:cs="Wingdings" w:hint="default"/>
        <w:color w:val="000000"/>
        <w:sz w:val="24"/>
      </w:rPr>
    </w:lvl>
    <w:lvl w:ilvl="3" w:tplc="7142641A">
      <w:start w:val="1"/>
      <w:numFmt w:val="bullet"/>
      <w:lvlText w:val=""/>
      <w:lvlJc w:val="left"/>
      <w:pPr>
        <w:ind w:left="2988" w:hanging="360"/>
      </w:pPr>
      <w:rPr>
        <w:rFonts w:ascii="Symbol" w:eastAsia="Symbol" w:hAnsi="Symbol" w:cs="Symbol" w:hint="default"/>
        <w:color w:val="000000"/>
        <w:sz w:val="24"/>
      </w:rPr>
    </w:lvl>
    <w:lvl w:ilvl="4" w:tplc="96F25AF4">
      <w:start w:val="1"/>
      <w:numFmt w:val="bullet"/>
      <w:lvlText w:val="o"/>
      <w:lvlJc w:val="left"/>
      <w:pPr>
        <w:ind w:left="3708" w:hanging="360"/>
      </w:pPr>
      <w:rPr>
        <w:rFonts w:ascii="Courier New" w:eastAsia="Courier New" w:hAnsi="Courier New" w:cs="Courier New" w:hint="default"/>
        <w:color w:val="000000"/>
        <w:sz w:val="24"/>
      </w:rPr>
    </w:lvl>
    <w:lvl w:ilvl="5" w:tplc="DDD4BDA4">
      <w:start w:val="1"/>
      <w:numFmt w:val="bullet"/>
      <w:lvlText w:val=""/>
      <w:lvlJc w:val="left"/>
      <w:pPr>
        <w:ind w:left="4428" w:hanging="360"/>
      </w:pPr>
      <w:rPr>
        <w:rFonts w:ascii="Wingdings" w:eastAsia="Wingdings" w:hAnsi="Wingdings" w:cs="Wingdings" w:hint="default"/>
        <w:color w:val="000000"/>
        <w:sz w:val="24"/>
      </w:rPr>
    </w:lvl>
    <w:lvl w:ilvl="6" w:tplc="C71E41B4">
      <w:start w:val="1"/>
      <w:numFmt w:val="bullet"/>
      <w:lvlText w:val=""/>
      <w:lvlJc w:val="left"/>
      <w:pPr>
        <w:ind w:left="5148" w:hanging="360"/>
      </w:pPr>
      <w:rPr>
        <w:rFonts w:ascii="Symbol" w:eastAsia="Symbol" w:hAnsi="Symbol" w:cs="Symbol" w:hint="default"/>
        <w:color w:val="000000"/>
        <w:sz w:val="24"/>
      </w:rPr>
    </w:lvl>
    <w:lvl w:ilvl="7" w:tplc="1F263EB0">
      <w:start w:val="1"/>
      <w:numFmt w:val="bullet"/>
      <w:lvlText w:val="o"/>
      <w:lvlJc w:val="left"/>
      <w:pPr>
        <w:ind w:left="5868" w:hanging="360"/>
      </w:pPr>
      <w:rPr>
        <w:rFonts w:ascii="Courier New" w:eastAsia="Courier New" w:hAnsi="Courier New" w:cs="Courier New" w:hint="default"/>
        <w:color w:val="000000"/>
        <w:sz w:val="24"/>
      </w:rPr>
    </w:lvl>
    <w:lvl w:ilvl="8" w:tplc="39C22B8A">
      <w:start w:val="1"/>
      <w:numFmt w:val="bullet"/>
      <w:lvlText w:val=""/>
      <w:lvlJc w:val="left"/>
      <w:pPr>
        <w:ind w:left="6588" w:hanging="360"/>
      </w:pPr>
      <w:rPr>
        <w:rFonts w:ascii="Wingdings" w:eastAsia="Wingdings" w:hAnsi="Wingdings" w:cs="Wingdings" w:hint="default"/>
        <w:color w:val="000000"/>
        <w:sz w:val="24"/>
      </w:rPr>
    </w:lvl>
  </w:abstractNum>
  <w:abstractNum w:abstractNumId="8" w15:restartNumberingAfterBreak="0">
    <w:nsid w:val="34280FB6"/>
    <w:multiLevelType w:val="hybridMultilevel"/>
    <w:tmpl w:val="C3D203FE"/>
    <w:lvl w:ilvl="0" w:tplc="7754563E">
      <w:start w:val="1"/>
      <w:numFmt w:val="decimal"/>
      <w:lvlText w:val="%1."/>
      <w:lvlJc w:val="left"/>
      <w:pPr>
        <w:ind w:left="505" w:hanging="397"/>
      </w:pPr>
      <w:rPr>
        <w:rFonts w:ascii="Calibri" w:eastAsia="Calibri" w:hAnsi="Calibri" w:cs="Calibri" w:hint="default"/>
        <w:color w:val="000000"/>
        <w:sz w:val="24"/>
      </w:rPr>
    </w:lvl>
    <w:lvl w:ilvl="1" w:tplc="E21E1AC0">
      <w:start w:val="1"/>
      <w:numFmt w:val="decimal"/>
      <w:lvlText w:val="%2."/>
      <w:lvlJc w:val="left"/>
      <w:pPr>
        <w:ind w:left="902" w:hanging="397"/>
      </w:pPr>
      <w:rPr>
        <w:rFonts w:ascii="Calibri" w:eastAsia="Calibri" w:hAnsi="Calibri" w:cs="Calibri" w:hint="default"/>
        <w:color w:val="000000"/>
        <w:sz w:val="24"/>
      </w:rPr>
    </w:lvl>
    <w:lvl w:ilvl="2" w:tplc="914C8ED0">
      <w:start w:val="1"/>
      <w:numFmt w:val="lowerLetter"/>
      <w:lvlText w:val="(%3)"/>
      <w:lvlJc w:val="left"/>
      <w:pPr>
        <w:ind w:left="505" w:hanging="397"/>
      </w:pPr>
      <w:rPr>
        <w:rFonts w:ascii="Calibri" w:eastAsia="Calibri" w:hAnsi="Calibri" w:cs="Calibri" w:hint="default"/>
        <w:color w:val="000000"/>
        <w:sz w:val="24"/>
      </w:rPr>
    </w:lvl>
    <w:lvl w:ilvl="3" w:tplc="298AE84E">
      <w:start w:val="1"/>
      <w:numFmt w:val="lowerLetter"/>
      <w:lvlText w:val="(%4)"/>
      <w:lvlJc w:val="left"/>
      <w:pPr>
        <w:ind w:left="902" w:hanging="397"/>
      </w:pPr>
      <w:rPr>
        <w:rFonts w:ascii="Calibri" w:eastAsia="Calibri" w:hAnsi="Calibri" w:cs="Calibri" w:hint="default"/>
        <w:color w:val="000000"/>
        <w:sz w:val="24"/>
      </w:rPr>
    </w:lvl>
    <w:lvl w:ilvl="4" w:tplc="9A96DDC8">
      <w:start w:val="1"/>
      <w:numFmt w:val="lowerRoman"/>
      <w:lvlText w:val="(%5)"/>
      <w:lvlJc w:val="left"/>
      <w:pPr>
        <w:ind w:left="505" w:hanging="397"/>
      </w:pPr>
      <w:rPr>
        <w:rFonts w:ascii="Calibri" w:eastAsia="Calibri" w:hAnsi="Calibri" w:cs="Calibri" w:hint="default"/>
        <w:color w:val="000000"/>
        <w:sz w:val="24"/>
      </w:rPr>
    </w:lvl>
    <w:lvl w:ilvl="5" w:tplc="DDAA79BA">
      <w:start w:val="1"/>
      <w:numFmt w:val="lowerRoman"/>
      <w:lvlText w:val="(%6)"/>
      <w:lvlJc w:val="left"/>
      <w:pPr>
        <w:ind w:left="902" w:hanging="397"/>
      </w:pPr>
      <w:rPr>
        <w:rFonts w:ascii="Calibri" w:eastAsia="Calibri" w:hAnsi="Calibri" w:cs="Calibri" w:hint="default"/>
        <w:color w:val="000000"/>
        <w:sz w:val="24"/>
      </w:rPr>
    </w:lvl>
    <w:lvl w:ilvl="6" w:tplc="540E068E">
      <w:start w:val="1"/>
      <w:numFmt w:val="none"/>
      <w:lvlText w:val=""/>
      <w:lvlJc w:val="left"/>
      <w:pPr>
        <w:ind w:left="108" w:firstLine="0"/>
      </w:pPr>
      <w:rPr>
        <w:rFonts w:ascii="Calibri" w:eastAsia="Calibri" w:hAnsi="Calibri" w:cs="Calibri" w:hint="default"/>
        <w:color w:val="000000"/>
        <w:sz w:val="24"/>
      </w:rPr>
    </w:lvl>
    <w:lvl w:ilvl="7" w:tplc="E01AD2F6">
      <w:start w:val="1"/>
      <w:numFmt w:val="none"/>
      <w:lvlText w:val=""/>
      <w:lvlJc w:val="left"/>
      <w:pPr>
        <w:ind w:left="108" w:firstLine="0"/>
      </w:pPr>
      <w:rPr>
        <w:rFonts w:ascii="Calibri" w:eastAsia="Calibri" w:hAnsi="Calibri" w:cs="Calibri" w:hint="default"/>
        <w:color w:val="000000"/>
        <w:sz w:val="24"/>
      </w:rPr>
    </w:lvl>
    <w:lvl w:ilvl="8" w:tplc="B90C9F82">
      <w:start w:val="1"/>
      <w:numFmt w:val="none"/>
      <w:lvlText w:val=""/>
      <w:lvlJc w:val="right"/>
      <w:pPr>
        <w:ind w:left="108" w:firstLine="0"/>
      </w:pPr>
      <w:rPr>
        <w:rFonts w:ascii="Calibri" w:eastAsia="Calibri" w:hAnsi="Calibri" w:cs="Calibri" w:hint="default"/>
        <w:color w:val="000000"/>
        <w:sz w:val="24"/>
      </w:rPr>
    </w:lvl>
  </w:abstractNum>
  <w:abstractNum w:abstractNumId="9" w15:restartNumberingAfterBreak="0">
    <w:nsid w:val="36B74E13"/>
    <w:multiLevelType w:val="hybridMultilevel"/>
    <w:tmpl w:val="CFC8C45E"/>
    <w:lvl w:ilvl="0" w:tplc="FC40B44A">
      <w:start w:val="1"/>
      <w:numFmt w:val="bullet"/>
      <w:lvlText w:val=""/>
      <w:lvlJc w:val="left"/>
      <w:pPr>
        <w:ind w:left="468" w:hanging="360"/>
      </w:pPr>
      <w:rPr>
        <w:rFonts w:ascii="Symbol" w:eastAsia="Symbol" w:hAnsi="Symbol" w:cs="Symbol" w:hint="default"/>
        <w:color w:val="000000"/>
        <w:sz w:val="24"/>
      </w:rPr>
    </w:lvl>
    <w:lvl w:ilvl="1" w:tplc="2962132A">
      <w:start w:val="1"/>
      <w:numFmt w:val="bullet"/>
      <w:lvlText w:val="o"/>
      <w:lvlJc w:val="left"/>
      <w:pPr>
        <w:ind w:left="1188" w:hanging="360"/>
      </w:pPr>
      <w:rPr>
        <w:rFonts w:ascii="Courier New" w:eastAsia="Courier New" w:hAnsi="Courier New" w:cs="Courier New" w:hint="default"/>
        <w:color w:val="000000"/>
        <w:sz w:val="24"/>
      </w:rPr>
    </w:lvl>
    <w:lvl w:ilvl="2" w:tplc="7552414E">
      <w:start w:val="1"/>
      <w:numFmt w:val="bullet"/>
      <w:lvlText w:val=""/>
      <w:lvlJc w:val="left"/>
      <w:pPr>
        <w:ind w:left="1908" w:hanging="360"/>
      </w:pPr>
      <w:rPr>
        <w:rFonts w:ascii="Wingdings" w:eastAsia="Wingdings" w:hAnsi="Wingdings" w:cs="Wingdings" w:hint="default"/>
        <w:color w:val="000000"/>
        <w:sz w:val="24"/>
      </w:rPr>
    </w:lvl>
    <w:lvl w:ilvl="3" w:tplc="CF323050">
      <w:start w:val="1"/>
      <w:numFmt w:val="bullet"/>
      <w:lvlText w:val=""/>
      <w:lvlJc w:val="left"/>
      <w:pPr>
        <w:ind w:left="2628" w:hanging="360"/>
      </w:pPr>
      <w:rPr>
        <w:rFonts w:ascii="Symbol" w:eastAsia="Symbol" w:hAnsi="Symbol" w:cs="Symbol" w:hint="default"/>
        <w:color w:val="000000"/>
        <w:sz w:val="24"/>
      </w:rPr>
    </w:lvl>
    <w:lvl w:ilvl="4" w:tplc="EF565CF8">
      <w:start w:val="1"/>
      <w:numFmt w:val="bullet"/>
      <w:lvlText w:val="o"/>
      <w:lvlJc w:val="left"/>
      <w:pPr>
        <w:ind w:left="3348" w:hanging="360"/>
      </w:pPr>
      <w:rPr>
        <w:rFonts w:ascii="Courier New" w:eastAsia="Courier New" w:hAnsi="Courier New" w:cs="Courier New" w:hint="default"/>
        <w:color w:val="000000"/>
        <w:sz w:val="24"/>
      </w:rPr>
    </w:lvl>
    <w:lvl w:ilvl="5" w:tplc="E8F4798E">
      <w:start w:val="1"/>
      <w:numFmt w:val="bullet"/>
      <w:lvlText w:val=""/>
      <w:lvlJc w:val="left"/>
      <w:pPr>
        <w:ind w:left="4068" w:hanging="360"/>
      </w:pPr>
      <w:rPr>
        <w:rFonts w:ascii="Wingdings" w:eastAsia="Wingdings" w:hAnsi="Wingdings" w:cs="Wingdings" w:hint="default"/>
        <w:color w:val="000000"/>
        <w:sz w:val="24"/>
      </w:rPr>
    </w:lvl>
    <w:lvl w:ilvl="6" w:tplc="D80AAC58">
      <w:start w:val="1"/>
      <w:numFmt w:val="bullet"/>
      <w:lvlText w:val=""/>
      <w:lvlJc w:val="left"/>
      <w:pPr>
        <w:ind w:left="4788" w:hanging="360"/>
      </w:pPr>
      <w:rPr>
        <w:rFonts w:ascii="Symbol" w:eastAsia="Symbol" w:hAnsi="Symbol" w:cs="Symbol" w:hint="default"/>
        <w:color w:val="000000"/>
        <w:sz w:val="24"/>
      </w:rPr>
    </w:lvl>
    <w:lvl w:ilvl="7" w:tplc="4F922D7E">
      <w:start w:val="1"/>
      <w:numFmt w:val="bullet"/>
      <w:lvlText w:val="o"/>
      <w:lvlJc w:val="left"/>
      <w:pPr>
        <w:ind w:left="5508" w:hanging="360"/>
      </w:pPr>
      <w:rPr>
        <w:rFonts w:ascii="Courier New" w:eastAsia="Courier New" w:hAnsi="Courier New" w:cs="Courier New" w:hint="default"/>
        <w:color w:val="000000"/>
        <w:sz w:val="24"/>
      </w:rPr>
    </w:lvl>
    <w:lvl w:ilvl="8" w:tplc="8A008D0C">
      <w:start w:val="1"/>
      <w:numFmt w:val="bullet"/>
      <w:lvlText w:val=""/>
      <w:lvlJc w:val="left"/>
      <w:pPr>
        <w:ind w:left="6228" w:hanging="360"/>
      </w:pPr>
      <w:rPr>
        <w:rFonts w:ascii="Wingdings" w:eastAsia="Wingdings" w:hAnsi="Wingdings" w:cs="Wingdings" w:hint="default"/>
        <w:color w:val="000000"/>
        <w:sz w:val="24"/>
      </w:rPr>
    </w:lvl>
  </w:abstractNum>
  <w:abstractNum w:abstractNumId="10" w15:restartNumberingAfterBreak="0">
    <w:nsid w:val="42DE0F71"/>
    <w:multiLevelType w:val="hybridMultilevel"/>
    <w:tmpl w:val="37E6EF22"/>
    <w:lvl w:ilvl="0" w:tplc="7ED89892">
      <w:start w:val="1"/>
      <w:numFmt w:val="bullet"/>
      <w:lvlText w:val=""/>
      <w:lvlJc w:val="left"/>
      <w:pPr>
        <w:ind w:left="828" w:hanging="360"/>
      </w:pPr>
      <w:rPr>
        <w:rFonts w:ascii="Symbol" w:eastAsia="Symbol" w:hAnsi="Symbol" w:cs="Symbol" w:hint="default"/>
        <w:color w:val="000000"/>
        <w:sz w:val="24"/>
      </w:rPr>
    </w:lvl>
    <w:lvl w:ilvl="1" w:tplc="8C2E2FA6">
      <w:start w:val="1"/>
      <w:numFmt w:val="bullet"/>
      <w:lvlText w:val="o"/>
      <w:lvlJc w:val="left"/>
      <w:pPr>
        <w:ind w:left="1548" w:hanging="360"/>
      </w:pPr>
      <w:rPr>
        <w:rFonts w:ascii="Courier New" w:eastAsia="Courier New" w:hAnsi="Courier New" w:cs="Courier New" w:hint="default"/>
        <w:color w:val="000000"/>
        <w:sz w:val="24"/>
      </w:rPr>
    </w:lvl>
    <w:lvl w:ilvl="2" w:tplc="638C49A4">
      <w:start w:val="1"/>
      <w:numFmt w:val="bullet"/>
      <w:lvlText w:val=""/>
      <w:lvlJc w:val="left"/>
      <w:pPr>
        <w:ind w:left="2268" w:hanging="360"/>
      </w:pPr>
      <w:rPr>
        <w:rFonts w:ascii="Wingdings" w:eastAsia="Wingdings" w:hAnsi="Wingdings" w:cs="Wingdings" w:hint="default"/>
        <w:color w:val="000000"/>
        <w:sz w:val="24"/>
      </w:rPr>
    </w:lvl>
    <w:lvl w:ilvl="3" w:tplc="6B4CAEA8">
      <w:start w:val="1"/>
      <w:numFmt w:val="bullet"/>
      <w:lvlText w:val=""/>
      <w:lvlJc w:val="left"/>
      <w:pPr>
        <w:ind w:left="2988" w:hanging="360"/>
      </w:pPr>
      <w:rPr>
        <w:rFonts w:ascii="Symbol" w:eastAsia="Symbol" w:hAnsi="Symbol" w:cs="Symbol" w:hint="default"/>
        <w:color w:val="000000"/>
        <w:sz w:val="24"/>
      </w:rPr>
    </w:lvl>
    <w:lvl w:ilvl="4" w:tplc="F572D5B8">
      <w:start w:val="1"/>
      <w:numFmt w:val="bullet"/>
      <w:lvlText w:val="o"/>
      <w:lvlJc w:val="left"/>
      <w:pPr>
        <w:ind w:left="3708" w:hanging="360"/>
      </w:pPr>
      <w:rPr>
        <w:rFonts w:ascii="Courier New" w:eastAsia="Courier New" w:hAnsi="Courier New" w:cs="Courier New" w:hint="default"/>
        <w:color w:val="000000"/>
        <w:sz w:val="24"/>
      </w:rPr>
    </w:lvl>
    <w:lvl w:ilvl="5" w:tplc="79C867D6">
      <w:start w:val="1"/>
      <w:numFmt w:val="bullet"/>
      <w:lvlText w:val=""/>
      <w:lvlJc w:val="left"/>
      <w:pPr>
        <w:ind w:left="4428" w:hanging="360"/>
      </w:pPr>
      <w:rPr>
        <w:rFonts w:ascii="Wingdings" w:eastAsia="Wingdings" w:hAnsi="Wingdings" w:cs="Wingdings" w:hint="default"/>
        <w:color w:val="000000"/>
        <w:sz w:val="24"/>
      </w:rPr>
    </w:lvl>
    <w:lvl w:ilvl="6" w:tplc="E398CFD6">
      <w:start w:val="1"/>
      <w:numFmt w:val="bullet"/>
      <w:lvlText w:val=""/>
      <w:lvlJc w:val="left"/>
      <w:pPr>
        <w:ind w:left="5148" w:hanging="360"/>
      </w:pPr>
      <w:rPr>
        <w:rFonts w:ascii="Symbol" w:eastAsia="Symbol" w:hAnsi="Symbol" w:cs="Symbol" w:hint="default"/>
        <w:color w:val="000000"/>
        <w:sz w:val="24"/>
      </w:rPr>
    </w:lvl>
    <w:lvl w:ilvl="7" w:tplc="C520FCD0">
      <w:start w:val="1"/>
      <w:numFmt w:val="bullet"/>
      <w:lvlText w:val="o"/>
      <w:lvlJc w:val="left"/>
      <w:pPr>
        <w:ind w:left="5868" w:hanging="360"/>
      </w:pPr>
      <w:rPr>
        <w:rFonts w:ascii="Courier New" w:eastAsia="Courier New" w:hAnsi="Courier New" w:cs="Courier New" w:hint="default"/>
        <w:color w:val="000000"/>
        <w:sz w:val="24"/>
      </w:rPr>
    </w:lvl>
    <w:lvl w:ilvl="8" w:tplc="71100828">
      <w:start w:val="1"/>
      <w:numFmt w:val="bullet"/>
      <w:lvlText w:val=""/>
      <w:lvlJc w:val="left"/>
      <w:pPr>
        <w:ind w:left="6588" w:hanging="360"/>
      </w:pPr>
      <w:rPr>
        <w:rFonts w:ascii="Wingdings" w:eastAsia="Wingdings" w:hAnsi="Wingdings" w:cs="Wingdings" w:hint="default"/>
        <w:color w:val="000000"/>
        <w:sz w:val="24"/>
      </w:rPr>
    </w:lvl>
  </w:abstractNum>
  <w:abstractNum w:abstractNumId="11" w15:restartNumberingAfterBreak="0">
    <w:nsid w:val="4F5E1D6D"/>
    <w:multiLevelType w:val="hybridMultilevel"/>
    <w:tmpl w:val="2A8CB90A"/>
    <w:lvl w:ilvl="0" w:tplc="4E462222">
      <w:start w:val="1"/>
      <w:numFmt w:val="decimal"/>
      <w:lvlText w:val="%1."/>
      <w:lvlJc w:val="left"/>
      <w:pPr>
        <w:ind w:left="505" w:hanging="397"/>
      </w:pPr>
      <w:rPr>
        <w:rFonts w:ascii="Calibri" w:eastAsia="Calibri" w:hAnsi="Calibri" w:cs="Calibri" w:hint="default"/>
        <w:color w:val="000000"/>
        <w:sz w:val="24"/>
      </w:rPr>
    </w:lvl>
    <w:lvl w:ilvl="1" w:tplc="C75E1488">
      <w:start w:val="1"/>
      <w:numFmt w:val="decimal"/>
      <w:lvlText w:val="%2."/>
      <w:lvlJc w:val="left"/>
      <w:pPr>
        <w:ind w:left="902" w:hanging="397"/>
      </w:pPr>
      <w:rPr>
        <w:rFonts w:ascii="Calibri" w:eastAsia="Calibri" w:hAnsi="Calibri" w:cs="Calibri" w:hint="default"/>
        <w:color w:val="000000"/>
        <w:sz w:val="24"/>
      </w:rPr>
    </w:lvl>
    <w:lvl w:ilvl="2" w:tplc="2A9CF744">
      <w:start w:val="1"/>
      <w:numFmt w:val="lowerLetter"/>
      <w:lvlText w:val="(%3)"/>
      <w:lvlJc w:val="left"/>
      <w:pPr>
        <w:ind w:left="505" w:hanging="397"/>
      </w:pPr>
      <w:rPr>
        <w:rFonts w:ascii="Calibri" w:eastAsia="Calibri" w:hAnsi="Calibri" w:cs="Calibri" w:hint="default"/>
        <w:color w:val="000000"/>
        <w:sz w:val="24"/>
      </w:rPr>
    </w:lvl>
    <w:lvl w:ilvl="3" w:tplc="6C8CA63E">
      <w:start w:val="1"/>
      <w:numFmt w:val="lowerLetter"/>
      <w:lvlText w:val="(%4)"/>
      <w:lvlJc w:val="left"/>
      <w:pPr>
        <w:ind w:left="902" w:hanging="397"/>
      </w:pPr>
      <w:rPr>
        <w:rFonts w:ascii="Calibri" w:eastAsia="Calibri" w:hAnsi="Calibri" w:cs="Calibri" w:hint="default"/>
        <w:color w:val="000000"/>
        <w:sz w:val="24"/>
      </w:rPr>
    </w:lvl>
    <w:lvl w:ilvl="4" w:tplc="2CC850E4">
      <w:start w:val="1"/>
      <w:numFmt w:val="lowerRoman"/>
      <w:lvlText w:val="(%5)"/>
      <w:lvlJc w:val="left"/>
      <w:pPr>
        <w:ind w:left="505" w:hanging="397"/>
      </w:pPr>
      <w:rPr>
        <w:rFonts w:ascii="Calibri" w:eastAsia="Calibri" w:hAnsi="Calibri" w:cs="Calibri" w:hint="default"/>
        <w:color w:val="000000"/>
        <w:sz w:val="24"/>
      </w:rPr>
    </w:lvl>
    <w:lvl w:ilvl="5" w:tplc="A56E1DB4">
      <w:start w:val="1"/>
      <w:numFmt w:val="lowerRoman"/>
      <w:lvlText w:val="(%6)"/>
      <w:lvlJc w:val="left"/>
      <w:pPr>
        <w:ind w:left="902" w:hanging="397"/>
      </w:pPr>
      <w:rPr>
        <w:rFonts w:ascii="Calibri" w:eastAsia="Calibri" w:hAnsi="Calibri" w:cs="Calibri" w:hint="default"/>
        <w:color w:val="000000"/>
        <w:sz w:val="24"/>
      </w:rPr>
    </w:lvl>
    <w:lvl w:ilvl="6" w:tplc="E1F2AA88">
      <w:start w:val="1"/>
      <w:numFmt w:val="none"/>
      <w:lvlText w:val=""/>
      <w:lvlJc w:val="left"/>
      <w:pPr>
        <w:ind w:left="108" w:firstLine="0"/>
      </w:pPr>
      <w:rPr>
        <w:rFonts w:ascii="Calibri" w:eastAsia="Calibri" w:hAnsi="Calibri" w:cs="Calibri" w:hint="default"/>
        <w:color w:val="000000"/>
        <w:sz w:val="24"/>
      </w:rPr>
    </w:lvl>
    <w:lvl w:ilvl="7" w:tplc="A6D60D46">
      <w:start w:val="1"/>
      <w:numFmt w:val="none"/>
      <w:lvlText w:val=""/>
      <w:lvlJc w:val="left"/>
      <w:pPr>
        <w:ind w:left="108" w:firstLine="0"/>
      </w:pPr>
      <w:rPr>
        <w:rFonts w:ascii="Calibri" w:eastAsia="Calibri" w:hAnsi="Calibri" w:cs="Calibri" w:hint="default"/>
        <w:color w:val="000000"/>
        <w:sz w:val="24"/>
      </w:rPr>
    </w:lvl>
    <w:lvl w:ilvl="8" w:tplc="A7F28D6A">
      <w:start w:val="1"/>
      <w:numFmt w:val="none"/>
      <w:lvlText w:val=""/>
      <w:lvlJc w:val="right"/>
      <w:pPr>
        <w:ind w:left="108" w:firstLine="0"/>
      </w:pPr>
      <w:rPr>
        <w:rFonts w:ascii="Calibri" w:eastAsia="Calibri" w:hAnsi="Calibri" w:cs="Calibri" w:hint="default"/>
        <w:color w:val="000000"/>
        <w:sz w:val="24"/>
      </w:rPr>
    </w:lvl>
  </w:abstractNum>
  <w:abstractNum w:abstractNumId="12" w15:restartNumberingAfterBreak="0">
    <w:nsid w:val="4F9B32CC"/>
    <w:multiLevelType w:val="hybridMultilevel"/>
    <w:tmpl w:val="F2B47856"/>
    <w:lvl w:ilvl="0" w:tplc="18502B86">
      <w:start w:val="1"/>
      <w:numFmt w:val="decimal"/>
      <w:lvlText w:val="%1."/>
      <w:lvlJc w:val="left"/>
      <w:pPr>
        <w:ind w:left="828" w:hanging="360"/>
      </w:pPr>
      <w:rPr>
        <w:rFonts w:ascii="Calibri" w:eastAsia="Calibri" w:hAnsi="Calibri" w:cs="Calibri" w:hint="default"/>
        <w:color w:val="000000"/>
        <w:sz w:val="24"/>
      </w:rPr>
    </w:lvl>
    <w:lvl w:ilvl="1" w:tplc="13BA2678">
      <w:start w:val="1"/>
      <w:numFmt w:val="lowerLetter"/>
      <w:lvlText w:val="%2."/>
      <w:lvlJc w:val="left"/>
      <w:pPr>
        <w:ind w:left="1548" w:hanging="360"/>
      </w:pPr>
      <w:rPr>
        <w:rFonts w:ascii="Calibri" w:eastAsia="Calibri" w:hAnsi="Calibri" w:cs="Calibri" w:hint="default"/>
        <w:color w:val="000000"/>
        <w:sz w:val="24"/>
      </w:rPr>
    </w:lvl>
    <w:lvl w:ilvl="2" w:tplc="2A2C5986">
      <w:start w:val="1"/>
      <w:numFmt w:val="lowerRoman"/>
      <w:lvlText w:val="%3."/>
      <w:lvlJc w:val="right"/>
      <w:pPr>
        <w:ind w:left="2268" w:hanging="180"/>
      </w:pPr>
      <w:rPr>
        <w:rFonts w:ascii="Calibri" w:eastAsia="Calibri" w:hAnsi="Calibri" w:cs="Calibri" w:hint="default"/>
        <w:color w:val="000000"/>
        <w:sz w:val="24"/>
      </w:rPr>
    </w:lvl>
    <w:lvl w:ilvl="3" w:tplc="FDB22D22">
      <w:start w:val="1"/>
      <w:numFmt w:val="decimal"/>
      <w:lvlText w:val="%4."/>
      <w:lvlJc w:val="left"/>
      <w:pPr>
        <w:ind w:left="2988" w:hanging="360"/>
      </w:pPr>
      <w:rPr>
        <w:rFonts w:ascii="Calibri" w:eastAsia="Calibri" w:hAnsi="Calibri" w:cs="Calibri" w:hint="default"/>
        <w:color w:val="000000"/>
        <w:sz w:val="24"/>
      </w:rPr>
    </w:lvl>
    <w:lvl w:ilvl="4" w:tplc="CC7C5FFC">
      <w:start w:val="1"/>
      <w:numFmt w:val="lowerLetter"/>
      <w:lvlText w:val="%5."/>
      <w:lvlJc w:val="left"/>
      <w:pPr>
        <w:ind w:left="3708" w:hanging="360"/>
      </w:pPr>
      <w:rPr>
        <w:rFonts w:ascii="Calibri" w:eastAsia="Calibri" w:hAnsi="Calibri" w:cs="Calibri" w:hint="default"/>
        <w:color w:val="000000"/>
        <w:sz w:val="24"/>
      </w:rPr>
    </w:lvl>
    <w:lvl w:ilvl="5" w:tplc="B0900ED6">
      <w:start w:val="1"/>
      <w:numFmt w:val="lowerRoman"/>
      <w:lvlText w:val="%6."/>
      <w:lvlJc w:val="right"/>
      <w:pPr>
        <w:ind w:left="4428" w:hanging="180"/>
      </w:pPr>
      <w:rPr>
        <w:rFonts w:ascii="Calibri" w:eastAsia="Calibri" w:hAnsi="Calibri" w:cs="Calibri" w:hint="default"/>
        <w:color w:val="000000"/>
        <w:sz w:val="24"/>
      </w:rPr>
    </w:lvl>
    <w:lvl w:ilvl="6" w:tplc="6F1847BE">
      <w:start w:val="1"/>
      <w:numFmt w:val="decimal"/>
      <w:lvlText w:val="%7."/>
      <w:lvlJc w:val="left"/>
      <w:pPr>
        <w:ind w:left="5148" w:hanging="360"/>
      </w:pPr>
      <w:rPr>
        <w:rFonts w:ascii="Calibri" w:eastAsia="Calibri" w:hAnsi="Calibri" w:cs="Calibri" w:hint="default"/>
        <w:color w:val="000000"/>
        <w:sz w:val="24"/>
      </w:rPr>
    </w:lvl>
    <w:lvl w:ilvl="7" w:tplc="DAF0D864">
      <w:start w:val="1"/>
      <w:numFmt w:val="lowerLetter"/>
      <w:lvlText w:val="%8."/>
      <w:lvlJc w:val="left"/>
      <w:pPr>
        <w:ind w:left="5868" w:hanging="360"/>
      </w:pPr>
      <w:rPr>
        <w:rFonts w:ascii="Calibri" w:eastAsia="Calibri" w:hAnsi="Calibri" w:cs="Calibri" w:hint="default"/>
        <w:color w:val="000000"/>
        <w:sz w:val="24"/>
      </w:rPr>
    </w:lvl>
    <w:lvl w:ilvl="8" w:tplc="25860D82">
      <w:start w:val="1"/>
      <w:numFmt w:val="lowerRoman"/>
      <w:lvlText w:val="%9."/>
      <w:lvlJc w:val="right"/>
      <w:pPr>
        <w:ind w:left="6588" w:hanging="180"/>
      </w:pPr>
      <w:rPr>
        <w:rFonts w:ascii="Calibri" w:eastAsia="Calibri" w:hAnsi="Calibri" w:cs="Calibri" w:hint="default"/>
        <w:color w:val="000000"/>
        <w:sz w:val="24"/>
      </w:rPr>
    </w:lvl>
  </w:abstractNum>
  <w:abstractNum w:abstractNumId="13" w15:restartNumberingAfterBreak="0">
    <w:nsid w:val="53385417"/>
    <w:multiLevelType w:val="hybridMultilevel"/>
    <w:tmpl w:val="6FAC8E28"/>
    <w:lvl w:ilvl="0" w:tplc="F9AE2C3E">
      <w:start w:val="1"/>
      <w:numFmt w:val="bullet"/>
      <w:lvlText w:val=""/>
      <w:lvlJc w:val="left"/>
      <w:pPr>
        <w:ind w:left="828" w:hanging="360"/>
      </w:pPr>
      <w:rPr>
        <w:rFonts w:ascii="Symbol" w:eastAsia="Symbol" w:hAnsi="Symbol" w:cs="Symbol" w:hint="default"/>
        <w:color w:val="000000"/>
        <w:sz w:val="24"/>
      </w:rPr>
    </w:lvl>
    <w:lvl w:ilvl="1" w:tplc="B2061760">
      <w:start w:val="1"/>
      <w:numFmt w:val="bullet"/>
      <w:lvlText w:val="o"/>
      <w:lvlJc w:val="left"/>
      <w:pPr>
        <w:ind w:left="1548" w:hanging="360"/>
      </w:pPr>
      <w:rPr>
        <w:rFonts w:ascii="Courier New" w:eastAsia="Courier New" w:hAnsi="Courier New" w:cs="Courier New" w:hint="default"/>
        <w:color w:val="000000"/>
        <w:sz w:val="24"/>
      </w:rPr>
    </w:lvl>
    <w:lvl w:ilvl="2" w:tplc="22D22372">
      <w:start w:val="1"/>
      <w:numFmt w:val="bullet"/>
      <w:lvlText w:val=""/>
      <w:lvlJc w:val="left"/>
      <w:pPr>
        <w:ind w:left="2268" w:hanging="360"/>
      </w:pPr>
      <w:rPr>
        <w:rFonts w:ascii="Wingdings" w:eastAsia="Wingdings" w:hAnsi="Wingdings" w:cs="Wingdings" w:hint="default"/>
        <w:color w:val="000000"/>
        <w:sz w:val="24"/>
      </w:rPr>
    </w:lvl>
    <w:lvl w:ilvl="3" w:tplc="372AB0A6">
      <w:start w:val="1"/>
      <w:numFmt w:val="bullet"/>
      <w:lvlText w:val=""/>
      <w:lvlJc w:val="left"/>
      <w:pPr>
        <w:ind w:left="2988" w:hanging="360"/>
      </w:pPr>
      <w:rPr>
        <w:rFonts w:ascii="Symbol" w:eastAsia="Symbol" w:hAnsi="Symbol" w:cs="Symbol" w:hint="default"/>
        <w:color w:val="000000"/>
        <w:sz w:val="24"/>
      </w:rPr>
    </w:lvl>
    <w:lvl w:ilvl="4" w:tplc="75F49F56">
      <w:start w:val="1"/>
      <w:numFmt w:val="bullet"/>
      <w:lvlText w:val="o"/>
      <w:lvlJc w:val="left"/>
      <w:pPr>
        <w:ind w:left="3708" w:hanging="360"/>
      </w:pPr>
      <w:rPr>
        <w:rFonts w:ascii="Courier New" w:eastAsia="Courier New" w:hAnsi="Courier New" w:cs="Courier New" w:hint="default"/>
        <w:color w:val="000000"/>
        <w:sz w:val="24"/>
      </w:rPr>
    </w:lvl>
    <w:lvl w:ilvl="5" w:tplc="3320BC98">
      <w:start w:val="1"/>
      <w:numFmt w:val="bullet"/>
      <w:lvlText w:val=""/>
      <w:lvlJc w:val="left"/>
      <w:pPr>
        <w:ind w:left="4428" w:hanging="360"/>
      </w:pPr>
      <w:rPr>
        <w:rFonts w:ascii="Wingdings" w:eastAsia="Wingdings" w:hAnsi="Wingdings" w:cs="Wingdings" w:hint="default"/>
        <w:color w:val="000000"/>
        <w:sz w:val="24"/>
      </w:rPr>
    </w:lvl>
    <w:lvl w:ilvl="6" w:tplc="9CF04A5C">
      <w:start w:val="1"/>
      <w:numFmt w:val="bullet"/>
      <w:lvlText w:val=""/>
      <w:lvlJc w:val="left"/>
      <w:pPr>
        <w:ind w:left="5148" w:hanging="360"/>
      </w:pPr>
      <w:rPr>
        <w:rFonts w:ascii="Symbol" w:eastAsia="Symbol" w:hAnsi="Symbol" w:cs="Symbol" w:hint="default"/>
        <w:color w:val="000000"/>
        <w:sz w:val="24"/>
      </w:rPr>
    </w:lvl>
    <w:lvl w:ilvl="7" w:tplc="0738638E">
      <w:start w:val="1"/>
      <w:numFmt w:val="bullet"/>
      <w:lvlText w:val="o"/>
      <w:lvlJc w:val="left"/>
      <w:pPr>
        <w:ind w:left="5868" w:hanging="360"/>
      </w:pPr>
      <w:rPr>
        <w:rFonts w:ascii="Courier New" w:eastAsia="Courier New" w:hAnsi="Courier New" w:cs="Courier New" w:hint="default"/>
        <w:color w:val="000000"/>
        <w:sz w:val="24"/>
      </w:rPr>
    </w:lvl>
    <w:lvl w:ilvl="8" w:tplc="B128B876">
      <w:start w:val="1"/>
      <w:numFmt w:val="bullet"/>
      <w:lvlText w:val=""/>
      <w:lvlJc w:val="left"/>
      <w:pPr>
        <w:ind w:left="6588" w:hanging="360"/>
      </w:pPr>
      <w:rPr>
        <w:rFonts w:ascii="Wingdings" w:eastAsia="Wingdings" w:hAnsi="Wingdings" w:cs="Wingdings" w:hint="default"/>
        <w:color w:val="000000"/>
        <w:sz w:val="24"/>
      </w:rPr>
    </w:lvl>
  </w:abstractNum>
  <w:abstractNum w:abstractNumId="14" w15:restartNumberingAfterBreak="0">
    <w:nsid w:val="5C5D30C1"/>
    <w:multiLevelType w:val="hybridMultilevel"/>
    <w:tmpl w:val="188C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73847"/>
    <w:multiLevelType w:val="hybridMultilevel"/>
    <w:tmpl w:val="924CF7F2"/>
    <w:lvl w:ilvl="0" w:tplc="9C980764">
      <w:start w:val="1"/>
      <w:numFmt w:val="decimal"/>
      <w:lvlText w:val="%1."/>
      <w:lvlJc w:val="left"/>
      <w:pPr>
        <w:ind w:left="828" w:hanging="360"/>
      </w:pPr>
      <w:rPr>
        <w:rFonts w:ascii="Calibri" w:eastAsia="Calibri" w:hAnsi="Calibri" w:cs="Calibri" w:hint="default"/>
        <w:color w:val="000000"/>
        <w:sz w:val="24"/>
      </w:rPr>
    </w:lvl>
    <w:lvl w:ilvl="1" w:tplc="0A3AA9D2">
      <w:start w:val="1"/>
      <w:numFmt w:val="lowerLetter"/>
      <w:lvlText w:val="%2."/>
      <w:lvlJc w:val="left"/>
      <w:pPr>
        <w:ind w:left="1548" w:hanging="360"/>
      </w:pPr>
      <w:rPr>
        <w:rFonts w:ascii="Calibri" w:eastAsia="Calibri" w:hAnsi="Calibri" w:cs="Calibri" w:hint="default"/>
        <w:color w:val="000000"/>
        <w:sz w:val="24"/>
      </w:rPr>
    </w:lvl>
    <w:lvl w:ilvl="2" w:tplc="70F00954">
      <w:start w:val="1"/>
      <w:numFmt w:val="lowerRoman"/>
      <w:lvlText w:val="%3."/>
      <w:lvlJc w:val="right"/>
      <w:pPr>
        <w:ind w:left="2268" w:hanging="180"/>
      </w:pPr>
      <w:rPr>
        <w:rFonts w:ascii="Calibri" w:eastAsia="Calibri" w:hAnsi="Calibri" w:cs="Calibri" w:hint="default"/>
        <w:color w:val="000000"/>
        <w:sz w:val="24"/>
      </w:rPr>
    </w:lvl>
    <w:lvl w:ilvl="3" w:tplc="1F5EBEA6">
      <w:start w:val="1"/>
      <w:numFmt w:val="decimal"/>
      <w:lvlText w:val="%4."/>
      <w:lvlJc w:val="left"/>
      <w:pPr>
        <w:ind w:left="2988" w:hanging="360"/>
      </w:pPr>
      <w:rPr>
        <w:rFonts w:ascii="Calibri" w:eastAsia="Calibri" w:hAnsi="Calibri" w:cs="Calibri" w:hint="default"/>
        <w:color w:val="000000"/>
        <w:sz w:val="24"/>
      </w:rPr>
    </w:lvl>
    <w:lvl w:ilvl="4" w:tplc="7626EAC2">
      <w:start w:val="1"/>
      <w:numFmt w:val="lowerLetter"/>
      <w:lvlText w:val="%5."/>
      <w:lvlJc w:val="left"/>
      <w:pPr>
        <w:ind w:left="3708" w:hanging="360"/>
      </w:pPr>
      <w:rPr>
        <w:rFonts w:ascii="Calibri" w:eastAsia="Calibri" w:hAnsi="Calibri" w:cs="Calibri" w:hint="default"/>
        <w:color w:val="000000"/>
        <w:sz w:val="24"/>
      </w:rPr>
    </w:lvl>
    <w:lvl w:ilvl="5" w:tplc="B606814E">
      <w:start w:val="1"/>
      <w:numFmt w:val="lowerRoman"/>
      <w:lvlText w:val="%6."/>
      <w:lvlJc w:val="right"/>
      <w:pPr>
        <w:ind w:left="4428" w:hanging="180"/>
      </w:pPr>
      <w:rPr>
        <w:rFonts w:ascii="Calibri" w:eastAsia="Calibri" w:hAnsi="Calibri" w:cs="Calibri" w:hint="default"/>
        <w:color w:val="000000"/>
        <w:sz w:val="24"/>
      </w:rPr>
    </w:lvl>
    <w:lvl w:ilvl="6" w:tplc="255EDAE4">
      <w:start w:val="1"/>
      <w:numFmt w:val="decimal"/>
      <w:lvlText w:val="%7."/>
      <w:lvlJc w:val="left"/>
      <w:pPr>
        <w:ind w:left="5148" w:hanging="360"/>
      </w:pPr>
      <w:rPr>
        <w:rFonts w:ascii="Calibri" w:eastAsia="Calibri" w:hAnsi="Calibri" w:cs="Calibri" w:hint="default"/>
        <w:color w:val="000000"/>
        <w:sz w:val="24"/>
      </w:rPr>
    </w:lvl>
    <w:lvl w:ilvl="7" w:tplc="F07ED466">
      <w:start w:val="1"/>
      <w:numFmt w:val="lowerLetter"/>
      <w:lvlText w:val="%8."/>
      <w:lvlJc w:val="left"/>
      <w:pPr>
        <w:ind w:left="5868" w:hanging="360"/>
      </w:pPr>
      <w:rPr>
        <w:rFonts w:ascii="Calibri" w:eastAsia="Calibri" w:hAnsi="Calibri" w:cs="Calibri" w:hint="default"/>
        <w:color w:val="000000"/>
        <w:sz w:val="24"/>
      </w:rPr>
    </w:lvl>
    <w:lvl w:ilvl="8" w:tplc="E766D40C">
      <w:start w:val="1"/>
      <w:numFmt w:val="lowerRoman"/>
      <w:lvlText w:val="%9."/>
      <w:lvlJc w:val="right"/>
      <w:pPr>
        <w:ind w:left="6588" w:hanging="180"/>
      </w:pPr>
      <w:rPr>
        <w:rFonts w:ascii="Calibri" w:eastAsia="Calibri" w:hAnsi="Calibri" w:cs="Calibri" w:hint="default"/>
        <w:color w:val="000000"/>
        <w:sz w:val="24"/>
      </w:rPr>
    </w:lvl>
  </w:abstractNum>
  <w:num w:numId="1" w16cid:durableId="1699813909">
    <w:abstractNumId w:val="6"/>
  </w:num>
  <w:num w:numId="2" w16cid:durableId="1881894233">
    <w:abstractNumId w:val="3"/>
  </w:num>
  <w:num w:numId="3" w16cid:durableId="345404309">
    <w:abstractNumId w:val="12"/>
  </w:num>
  <w:num w:numId="4" w16cid:durableId="1501190636">
    <w:abstractNumId w:val="15"/>
  </w:num>
  <w:num w:numId="5" w16cid:durableId="517013597">
    <w:abstractNumId w:val="9"/>
  </w:num>
  <w:num w:numId="6" w16cid:durableId="2142922198">
    <w:abstractNumId w:val="4"/>
  </w:num>
  <w:num w:numId="7" w16cid:durableId="1392776061">
    <w:abstractNumId w:val="10"/>
  </w:num>
  <w:num w:numId="8" w16cid:durableId="1931306037">
    <w:abstractNumId w:val="13"/>
  </w:num>
  <w:num w:numId="9" w16cid:durableId="528876910">
    <w:abstractNumId w:val="7"/>
  </w:num>
  <w:num w:numId="10" w16cid:durableId="1169514754">
    <w:abstractNumId w:val="1"/>
  </w:num>
  <w:num w:numId="11" w16cid:durableId="12272621">
    <w:abstractNumId w:val="0"/>
  </w:num>
  <w:num w:numId="12" w16cid:durableId="1503353520">
    <w:abstractNumId w:val="5"/>
  </w:num>
  <w:num w:numId="13" w16cid:durableId="1274899841">
    <w:abstractNumId w:val="3"/>
  </w:num>
  <w:num w:numId="14" w16cid:durableId="1649672537">
    <w:abstractNumId w:val="11"/>
  </w:num>
  <w:num w:numId="15" w16cid:durableId="1634825433">
    <w:abstractNumId w:val="11"/>
  </w:num>
  <w:num w:numId="16" w16cid:durableId="2146386352">
    <w:abstractNumId w:val="11"/>
  </w:num>
  <w:num w:numId="17" w16cid:durableId="240991398">
    <w:abstractNumId w:val="8"/>
  </w:num>
  <w:num w:numId="18" w16cid:durableId="524945386">
    <w:abstractNumId w:val="11"/>
  </w:num>
  <w:num w:numId="19" w16cid:durableId="1915118217">
    <w:abstractNumId w:val="2"/>
  </w:num>
  <w:num w:numId="20" w16cid:durableId="6559616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6AB"/>
    <w:rsid w:val="003D3BA1"/>
    <w:rsid w:val="006F496A"/>
    <w:rsid w:val="007206AB"/>
    <w:rsid w:val="00933866"/>
    <w:rsid w:val="00B54F83"/>
    <w:rsid w:val="00F83413"/>
    <w:rsid w:val="00FB2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D3BA1"/>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3D3BA1"/>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54F83"/>
    <w:pPr>
      <w:tabs>
        <w:tab w:val="center" w:pos="4513"/>
        <w:tab w:val="right" w:pos="9026"/>
      </w:tabs>
    </w:pPr>
  </w:style>
  <w:style w:type="character" w:customStyle="1" w:styleId="HeaderChar">
    <w:name w:val="Header Char"/>
    <w:basedOn w:val="DefaultParagraphFont"/>
    <w:link w:val="Header"/>
    <w:uiPriority w:val="99"/>
    <w:rsid w:val="00B54F83"/>
  </w:style>
  <w:style w:type="paragraph" w:styleId="Footer">
    <w:name w:val="footer"/>
    <w:basedOn w:val="Normal"/>
    <w:link w:val="FooterChar"/>
    <w:uiPriority w:val="99"/>
    <w:unhideWhenUsed/>
    <w:rsid w:val="00B54F83"/>
    <w:pPr>
      <w:tabs>
        <w:tab w:val="center" w:pos="4513"/>
        <w:tab w:val="right" w:pos="9026"/>
      </w:tabs>
    </w:pPr>
  </w:style>
  <w:style w:type="character" w:customStyle="1" w:styleId="FooterChar">
    <w:name w:val="Footer Char"/>
    <w:basedOn w:val="DefaultParagraphFont"/>
    <w:link w:val="Footer"/>
    <w:uiPriority w:val="99"/>
    <w:rsid w:val="00B54F83"/>
  </w:style>
  <w:style w:type="paragraph" w:styleId="Title">
    <w:name w:val="Title"/>
    <w:basedOn w:val="Normal"/>
    <w:next w:val="Normal"/>
    <w:link w:val="TitleChar"/>
    <w:uiPriority w:val="10"/>
    <w:qFormat/>
    <w:rsid w:val="003D3BA1"/>
    <w:pPr>
      <w:spacing w:line="560" w:lineRule="atLeast"/>
    </w:pPr>
    <w:rPr>
      <w:rFonts w:ascii="Arial" w:eastAsia="Arial" w:hAnsi="Arial" w:cs="Arial"/>
      <w:color w:val="201547"/>
      <w:sz w:val="44"/>
    </w:rPr>
  </w:style>
  <w:style w:type="character" w:customStyle="1" w:styleId="TitleChar">
    <w:name w:val="Title Char"/>
    <w:basedOn w:val="DefaultParagraphFont"/>
    <w:link w:val="Title"/>
    <w:uiPriority w:val="10"/>
    <w:rsid w:val="003D3BA1"/>
    <w:rPr>
      <w:rFonts w:ascii="Arial" w:eastAsia="Arial" w:hAnsi="Arial" w:cs="Arial"/>
      <w:color w:val="201547"/>
      <w:sz w:val="44"/>
    </w:rPr>
  </w:style>
  <w:style w:type="paragraph" w:styleId="Subtitle">
    <w:name w:val="Subtitle"/>
    <w:basedOn w:val="Normal"/>
    <w:next w:val="Normal"/>
    <w:link w:val="SubtitleChar"/>
    <w:uiPriority w:val="11"/>
    <w:qFormat/>
    <w:rsid w:val="003D3BA1"/>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3D3BA1"/>
    <w:rPr>
      <w:rFonts w:ascii="Arial" w:eastAsia="Arial" w:hAnsi="Arial" w:cs="Arial"/>
      <w:color w:val="201547"/>
      <w:sz w:val="28"/>
    </w:rPr>
  </w:style>
  <w:style w:type="character" w:customStyle="1" w:styleId="Heading2Char">
    <w:name w:val="Heading 2 Char"/>
    <w:basedOn w:val="DefaultParagraphFont"/>
    <w:link w:val="Heading2"/>
    <w:uiPriority w:val="9"/>
    <w:rsid w:val="003D3BA1"/>
    <w:rPr>
      <w:rFonts w:ascii="Arial" w:eastAsia="Arial" w:hAnsi="Arial" w:cs="Arial"/>
      <w:b/>
      <w:bCs/>
      <w:color w:val="201547"/>
      <w:sz w:val="28"/>
    </w:rPr>
  </w:style>
  <w:style w:type="character" w:customStyle="1" w:styleId="Heading3Char">
    <w:name w:val="Heading 3 Char"/>
    <w:basedOn w:val="DefaultParagraphFont"/>
    <w:link w:val="Heading3"/>
    <w:uiPriority w:val="9"/>
    <w:rsid w:val="003D3BA1"/>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dffh.vic.gov.au/human-services-standards-policy" TargetMode="External"/><Relationship Id="rId13" Type="http://schemas.openxmlformats.org/officeDocument/2006/relationships/hyperlink" Target="https://providers.dffh.vic.gov.au/specialist-disability-support"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providers.dffh.vic.gov.au/specialist-disability-support"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hs.vic.gov.au/publications/senior-practitioner-disability-independent-person-toolkit"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providers.dffh.vic.gov.au/families-fairness-housing-health-activity-search" TargetMode="External"/><Relationship Id="rId23" Type="http://schemas.openxmlformats.org/officeDocument/2006/relationships/theme" Target="theme/theme1.xml"/><Relationship Id="rId10" Type="http://schemas.openxmlformats.org/officeDocument/2006/relationships/hyperlink" Target="https://providers.dffh.vic.gov.au/behaviour-support-planning-toolkit-section-4-useful-assessment-tools-and-forms-wor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dhhs.vic.gov.au/publications/authorised-program-officer-practice-advice" TargetMode="External"/><Relationship Id="rId14" Type="http://schemas.openxmlformats.org/officeDocument/2006/relationships/hyperlink" Target="https://providers.dffh.vic.gov.au/specialist-disability-suppor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A6D3CED-ADF9-4909-90C3-D230C61FC199}"/>
</file>

<file path=customXml/itemProps2.xml><?xml version="1.0" encoding="utf-8"?>
<ds:datastoreItem xmlns:ds="http://schemas.openxmlformats.org/officeDocument/2006/customXml" ds:itemID="{ADAC0AD6-7A74-43B7-85F6-98F12A63914D}"/>
</file>

<file path=customXml/itemProps3.xml><?xml version="1.0" encoding="utf-8"?>
<ds:datastoreItem xmlns:ds="http://schemas.openxmlformats.org/officeDocument/2006/customXml" ds:itemID="{3A81868B-0D27-40BB-92B5-BEFBB0455BAD}"/>
</file>

<file path=docProps/app.xml><?xml version="1.0" encoding="utf-8"?>
<Properties xmlns="http://schemas.openxmlformats.org/officeDocument/2006/extended-properties" xmlns:vt="http://schemas.openxmlformats.org/officeDocument/2006/docPropsVTypes">
  <Template>Normal.dotm</Template>
  <TotalTime>4</TotalTime>
  <Pages>4</Pages>
  <Words>1152</Words>
  <Characters>7282</Characters>
  <Application>Microsoft Office Word</Application>
  <DocSecurity>0</DocSecurity>
  <Lines>160</Lines>
  <Paragraphs>93</Paragraphs>
  <ScaleCrop>false</ScaleCrop>
  <HeadingPairs>
    <vt:vector size="2" baseType="variant">
      <vt:variant>
        <vt:lpstr>Title</vt:lpstr>
      </vt:variant>
      <vt:variant>
        <vt:i4>1</vt:i4>
      </vt:variant>
    </vt:vector>
  </HeadingPairs>
  <TitlesOfParts>
    <vt:vector size="1" baseType="lpstr">
      <vt:lpstr>Activity Description Health and Human Services Special Forensic Disability Accommodation 17005</vt:lpstr>
    </vt:vector>
  </TitlesOfParts>
  <Manager/>
  <Company/>
  <LinksUpToDate>false</LinksUpToDate>
  <CharactersWithSpaces>8381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Special Forensic Disability Accommodation 17005</dc:title>
  <dc:subject/>
  <dc:creator/>
  <cp:keywords/>
  <dc:description/>
  <cp:lastModifiedBy/>
  <cp:revision>3</cp:revision>
  <dcterms:created xsi:type="dcterms:W3CDTF">2023-09-19T00:56:00Z</dcterms:created>
  <dcterms:modified xsi:type="dcterms:W3CDTF">2023-10-03T01:42:00Z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2023-09-19T00:55:38Z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103174d8-97b2-41d7-b6de-2dcc3351754f</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