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B0" w:rsidRDefault="002843E9">
      <w:pPr>
        <w:spacing w:before="100" w:line="288" w:lineRule="auto"/>
        <w:ind w:left="-699"/>
      </w:pPr>
      <w:bookmarkStart w:id="0" w:name="_GoBack"/>
      <w:bookmarkEnd w:id="0"/>
      <w:r>
        <w:rPr>
          <w:noProof/>
          <w:lang w:eastAsia="en-US"/>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DB42B0">
        <w:tc>
          <w:tcPr>
            <w:tcW w:w="10206" w:type="dxa"/>
            <w:shd w:val="clear" w:color="auto" w:fill="FFFFFF"/>
            <w:vAlign w:val="bottom"/>
          </w:tcPr>
          <w:p w:rsidR="00DB42B0" w:rsidRDefault="00DB42B0">
            <w:pPr>
              <w:spacing w:line="560" w:lineRule="atLeast"/>
              <w:rPr>
                <w:rFonts w:ascii="Arial" w:eastAsia="Arial" w:hAnsi="Arial" w:cs="Arial"/>
                <w:color w:val="000000"/>
                <w:sz w:val="20"/>
              </w:rPr>
            </w:pPr>
          </w:p>
          <w:p w:rsidR="00DB42B0" w:rsidRDefault="002843E9">
            <w:pPr>
              <w:spacing w:line="560" w:lineRule="atLeast"/>
              <w:rPr>
                <w:rFonts w:ascii="Arial" w:eastAsia="Arial" w:hAnsi="Arial" w:cs="Arial"/>
                <w:color w:val="201547"/>
                <w:sz w:val="44"/>
              </w:rPr>
            </w:pPr>
            <w:r>
              <w:rPr>
                <w:rFonts w:ascii="Arial" w:eastAsia="Arial" w:hAnsi="Arial" w:cs="Arial"/>
                <w:color w:val="201547"/>
                <w:sz w:val="44"/>
              </w:rPr>
              <w:t>Support &amp; Safety Hubs-Integrated Practice Support</w:t>
            </w:r>
          </w:p>
          <w:p w:rsidR="00DB42B0" w:rsidRDefault="002843E9">
            <w:pPr>
              <w:spacing w:line="560" w:lineRule="atLeast"/>
              <w:rPr>
                <w:rFonts w:ascii="Arial" w:eastAsia="Arial" w:hAnsi="Arial" w:cs="Arial"/>
                <w:color w:val="201547"/>
                <w:sz w:val="44"/>
              </w:rPr>
            </w:pPr>
            <w:r>
              <w:rPr>
                <w:rFonts w:ascii="Arial" w:eastAsia="Arial" w:hAnsi="Arial" w:cs="Arial"/>
                <w:color w:val="201547"/>
                <w:sz w:val="44"/>
              </w:rPr>
              <w:t>38011</w:t>
            </w:r>
          </w:p>
        </w:tc>
      </w:tr>
      <w:tr w:rsidR="00DB42B0">
        <w:tc>
          <w:tcPr>
            <w:tcW w:w="10206" w:type="dxa"/>
            <w:shd w:val="clear" w:color="auto" w:fill="FFFFFF"/>
          </w:tcPr>
          <w:p w:rsidR="00DB42B0" w:rsidRDefault="002843E9">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rsidR="00DB42B0" w:rsidRDefault="002843E9">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rsidR="00DB42B0" w:rsidRDefault="002843E9">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rsidR="00DB42B0" w:rsidRDefault="002843E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rsidR="00DB42B0" w:rsidRDefault="002843E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rsidR="00DB42B0" w:rsidRDefault="002843E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Support and Safety </w:t>
      </w:r>
      <w:r>
        <w:rPr>
          <w:rFonts w:ascii="Arial" w:eastAsia="Arial" w:hAnsi="Arial" w:cs="Arial"/>
          <w:color w:val="000000"/>
          <w:sz w:val="20"/>
        </w:rPr>
        <w:t>Hubs – Integrated Practice Support activity (Integrated Practice Leaders) aims to provide direct practice support and professional advice for Support and Safety Hub (Hub) practitioners operating in the Hubs, including family violence services, family servi</w:t>
      </w:r>
      <w:r>
        <w:rPr>
          <w:rFonts w:ascii="Arial" w:eastAsia="Arial" w:hAnsi="Arial" w:cs="Arial"/>
          <w:color w:val="000000"/>
          <w:sz w:val="20"/>
        </w:rPr>
        <w:t>ces and perpetrator services, to build capability and enhance their work with women and children experiencing family violence, and families with vulnerabilities who need help with the wellbeing and development of their children.</w:t>
      </w:r>
    </w:p>
    <w:p w:rsidR="00DB42B0" w:rsidRDefault="002843E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w:t>
      </w:r>
      <w:r>
        <w:rPr>
          <w:rFonts w:ascii="Arial" w:eastAsia="Arial" w:hAnsi="Arial" w:cs="Arial"/>
          <w:b/>
          <w:bCs/>
          <w:color w:val="201547"/>
          <w:sz w:val="28"/>
        </w:rPr>
        <w:t>ce</w:t>
      </w:r>
    </w:p>
    <w:p w:rsidR="00DB42B0" w:rsidRDefault="002843E9">
      <w:pPr>
        <w:spacing w:line="270" w:lineRule="atLeast"/>
        <w:ind w:left="111" w:right="105"/>
        <w:rPr>
          <w:rFonts w:ascii="Arial" w:eastAsia="Arial" w:hAnsi="Arial" w:cs="Arial"/>
          <w:color w:val="000000"/>
          <w:sz w:val="20"/>
        </w:rPr>
      </w:pPr>
      <w:r>
        <w:rPr>
          <w:rFonts w:ascii="Arial" w:eastAsia="Arial" w:hAnsi="Arial" w:cs="Arial"/>
          <w:color w:val="000000"/>
          <w:sz w:val="20"/>
        </w:rPr>
        <w:t>Integrated Practice Leaders will provide support for practitioners in the Hubs to facilitate the delivery of integrated and specialist practice. The Integrated Practice Leaders will lead the delivery of high quality, safe and effective service responses</w:t>
      </w:r>
      <w:r>
        <w:rPr>
          <w:rFonts w:ascii="Arial" w:eastAsia="Arial" w:hAnsi="Arial" w:cs="Arial"/>
          <w:color w:val="000000"/>
          <w:sz w:val="20"/>
        </w:rPr>
        <w:t xml:space="preserve"> to Victorians seeking support and services through the Hub.</w:t>
      </w:r>
      <w:r>
        <w:br/>
      </w:r>
      <w:r>
        <w:br/>
      </w:r>
      <w:r>
        <w:rPr>
          <w:rFonts w:ascii="Arial" w:eastAsia="Arial" w:hAnsi="Arial" w:cs="Arial"/>
          <w:color w:val="000000"/>
          <w:sz w:val="20"/>
        </w:rPr>
        <w:t xml:space="preserve">The Integrated Practice Leaders will be responsible for driving integrated practice across the Hubs and providing practice leadership and expert advice to the Hub workforce on complex cases </w:t>
      </w:r>
      <w:r>
        <w:rPr>
          <w:rFonts w:ascii="Arial" w:eastAsia="Arial" w:hAnsi="Arial" w:cs="Arial"/>
          <w:color w:val="000000"/>
          <w:sz w:val="20"/>
        </w:rPr>
        <w:t>requiring an integrated or multi-disciplinary approach. The Integrated Practice Leaders will build the capability of the Hub workforce to deliver integrated functions and services responding to family violence, child and family vulnerability and functionin</w:t>
      </w:r>
      <w:r>
        <w:rPr>
          <w:rFonts w:ascii="Arial" w:eastAsia="Arial" w:hAnsi="Arial" w:cs="Arial"/>
          <w:color w:val="000000"/>
          <w:sz w:val="20"/>
        </w:rPr>
        <w:t>g, and perpetrator interventions, in line with the Hubs Service Model and Integrated Practice Framework.</w:t>
      </w:r>
    </w:p>
    <w:p w:rsidR="00DB42B0" w:rsidRDefault="002843E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rsidR="00DB42B0" w:rsidRDefault="002843E9">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Hub practitioners working in the Hubs, including family violence services, family services a</w:t>
      </w:r>
      <w:r>
        <w:rPr>
          <w:rFonts w:ascii="Arial" w:eastAsia="Arial" w:hAnsi="Arial" w:cs="Arial"/>
          <w:color w:val="000000"/>
          <w:sz w:val="20"/>
        </w:rPr>
        <w:t>nd perpetrator services.</w:t>
      </w:r>
    </w:p>
    <w:p w:rsidR="00DB42B0" w:rsidRDefault="002843E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rsidR="00DB42B0" w:rsidRDefault="002843E9">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rsidR="00DB42B0" w:rsidRDefault="002843E9">
      <w:pPr>
        <w:spacing w:before="240" w:after="90" w:line="320" w:lineRule="atLeast"/>
        <w:ind w:left="111" w:right="105"/>
        <w:rPr>
          <w:rFonts w:ascii="Arial" w:eastAsia="Arial" w:hAnsi="Arial" w:cs="Arial"/>
          <w:b/>
          <w:bCs/>
          <w:color w:val="201547"/>
        </w:rPr>
      </w:pPr>
      <w:r>
        <w:rPr>
          <w:rFonts w:ascii="Arial" w:eastAsia="Arial" w:hAnsi="Arial" w:cs="Arial"/>
          <w:b/>
          <w:bCs/>
          <w:color w:val="201547"/>
        </w:rPr>
        <w:lastRenderedPageBreak/>
        <w:t>4a. Registration and Accreditation</w:t>
      </w:r>
    </w:p>
    <w:p w:rsidR="00DB42B0" w:rsidRDefault="002843E9">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w:t>
      </w:r>
      <w:r>
        <w:rPr>
          <w:rFonts w:ascii="Arial" w:eastAsia="Arial" w:hAnsi="Arial" w:cs="Arial"/>
          <w:color w:val="000000"/>
          <w:sz w:val="20"/>
        </w:rPr>
        <w:t>eview and accreditation against the department’s Human Services Standards, unless exempted.</w:t>
      </w:r>
      <w:r>
        <w:rPr>
          <w:rFonts w:ascii="Arial" w:eastAsia="Arial" w:hAnsi="Arial" w:cs="Arial"/>
          <w:b/>
          <w:bCs/>
          <w:color w:val="000000"/>
          <w:sz w:val="20"/>
        </w:rPr>
        <w:t xml:space="preserve"> </w:t>
      </w:r>
    </w:p>
    <w:p w:rsidR="00DB42B0" w:rsidRDefault="002843E9">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rsidR="00DB42B0" w:rsidRDefault="002843E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rsidR="00DB42B0" w:rsidRDefault="002843E9">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Program requirements for The Orange Door brokerage</w:t>
        </w:r>
      </w:hyperlink>
    </w:p>
    <w:p w:rsidR="00DB42B0" w:rsidRDefault="002843E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&lt;https://www.vic.gov.au/sites/default/files/2019-04/Program-requirements-for-The-Orange-Door-Brokerage_0.pdf&gt;</w:t>
      </w:r>
    </w:p>
    <w:p w:rsidR="00DB42B0" w:rsidRDefault="002843E9">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Support and Safety Hub Interim Integrated Practice Framework</w:t>
        </w:r>
      </w:hyperlink>
    </w:p>
    <w:p w:rsidR="00DB42B0" w:rsidRDefault="002843E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w:t>
      </w:r>
      <w:r>
        <w:rPr>
          <w:rFonts w:ascii="Arial" w:eastAsia="Arial" w:hAnsi="Arial" w:cs="Arial"/>
          <w:color w:val="000000"/>
          <w:sz w:val="20"/>
        </w:rPr>
        <w:t>milyviolence/sector-and-partners/support-and-safety-hubs-practice-and-operational-guidance-for-hub-practitioners.html&gt;</w:t>
      </w:r>
    </w:p>
    <w:p w:rsidR="00DB42B0" w:rsidRDefault="002843E9">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Support and S</w:t>
        </w:r>
        <w:r>
          <w:rPr>
            <w:rFonts w:ascii="Arial" w:eastAsia="Arial" w:hAnsi="Arial" w:cs="Arial"/>
            <w:color w:val="3366FF"/>
            <w:sz w:val="20"/>
          </w:rPr>
          <w:t>afety Hub Service Model</w:t>
        </w:r>
      </w:hyperlink>
    </w:p>
    <w:p w:rsidR="00DB42B0" w:rsidRDefault="002843E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&lt;https://www.vic.gov.au/familyviolence/sector-and-partners/service-model-and-specifications.html&gt;</w:t>
      </w:r>
    </w:p>
    <w:p w:rsidR="00DB42B0" w:rsidRDefault="002843E9">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Support an</w:t>
        </w:r>
        <w:r>
          <w:rPr>
            <w:rFonts w:ascii="Arial" w:eastAsia="Arial" w:hAnsi="Arial" w:cs="Arial"/>
            <w:color w:val="3366FF"/>
            <w:sz w:val="20"/>
          </w:rPr>
          <w:t>d Safety Hub Service Specifications</w:t>
        </w:r>
      </w:hyperlink>
    </w:p>
    <w:p w:rsidR="00DB42B0" w:rsidRDefault="002843E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&lt;https://www.vic.gov.au/familyviolence/sector-and-partners/service-model-and-specifications.html&gt;</w:t>
      </w:r>
    </w:p>
    <w:p w:rsidR="00DB42B0" w:rsidRDefault="002843E9">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Support and Safety Hub Operational Guidelines</w:t>
        </w:r>
      </w:hyperlink>
    </w:p>
    <w:p w:rsidR="00DB42B0" w:rsidRDefault="002843E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w:t>
      </w:r>
      <w:r>
        <w:rPr>
          <w:rFonts w:ascii="Arial" w:eastAsia="Arial" w:hAnsi="Arial" w:cs="Arial"/>
          <w:color w:val="000000"/>
          <w:sz w:val="20"/>
        </w:rPr>
        <w:t>ctor-and-partners/support-and-safety-hubs-practice-and-operational-guidance-for-hub-practitioners.html&gt;</w:t>
      </w:r>
    </w:p>
    <w:p w:rsidR="00DB42B0" w:rsidRDefault="002843E9">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Family Violence Information Sharing Guidelines: Guidance for Information Sharing Entities</w:t>
        </w:r>
      </w:hyperlink>
    </w:p>
    <w:p w:rsidR="00DB42B0" w:rsidRDefault="002843E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&lt;https://www.vic.gov.au/sites/default/files/2019-01/Ministerial%20Guidelines%20-%20Family%20Violence%20Information%20Sharing%20Scheme.pdf&gt;</w:t>
      </w:r>
    </w:p>
    <w:p w:rsidR="00DB42B0" w:rsidRDefault="00DB42B0">
      <w:pPr>
        <w:spacing w:line="270" w:lineRule="atLeast"/>
        <w:ind w:left="111" w:right="105"/>
        <w:rPr>
          <w:rFonts w:ascii="Arial" w:eastAsia="Arial" w:hAnsi="Arial" w:cs="Arial"/>
          <w:color w:val="000000"/>
          <w:sz w:val="20"/>
        </w:rPr>
      </w:pPr>
    </w:p>
    <w:p w:rsidR="00DB42B0" w:rsidRDefault="002843E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w:t>
      </w:r>
      <w:r>
        <w:rPr>
          <w:rFonts w:ascii="Arial" w:eastAsia="Arial" w:hAnsi="Arial" w:cs="Arial"/>
          <w:b/>
          <w:bCs/>
          <w:color w:val="201547"/>
          <w:sz w:val="28"/>
        </w:rPr>
        <w:t>e</w:t>
      </w:r>
    </w:p>
    <w:p w:rsidR="00DB42B0" w:rsidRDefault="002843E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rsidR="00DB42B0" w:rsidRDefault="002843E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rsidR="00DB42B0" w:rsidRDefault="002843E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equivalent full-time staff employed (FTEs)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B42B0">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Practice </w:t>
            </w:r>
            <w:r>
              <w:rPr>
                <w:rFonts w:ascii="Arial" w:eastAsia="Arial" w:hAnsi="Arial" w:cs="Arial"/>
                <w:color w:val="000000"/>
                <w:sz w:val="20"/>
              </w:rPr>
              <w:t>Leader role(s) will provide specialist and advanced practice leadership and drive integrated practice and decision making within The Orange Door.</w:t>
            </w:r>
          </w:p>
        </w:tc>
      </w:tr>
      <w:tr w:rsidR="00DB42B0">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DB42B0">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B42B0">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Practice Lead role(s) FTE filled within The Orange Door Area..</w:t>
            </w:r>
          </w:p>
        </w:tc>
      </w:tr>
      <w:tr w:rsidR="00DB42B0">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DB42B0">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Practice Leader role(s) will:</w:t>
            </w:r>
            <w:r>
              <w:br/>
            </w:r>
            <w:r>
              <w:rPr>
                <w:rFonts w:ascii="Arial" w:eastAsia="Arial" w:hAnsi="Arial" w:cs="Arial"/>
                <w:color w:val="000000"/>
                <w:sz w:val="20"/>
              </w:rPr>
              <w:t xml:space="preserve">• Support integrated practice approaches within The Orange Door and work </w:t>
            </w:r>
            <w:r>
              <w:rPr>
                <w:rFonts w:ascii="Arial" w:eastAsia="Arial" w:hAnsi="Arial" w:cs="Arial"/>
                <w:color w:val="000000"/>
                <w:sz w:val="20"/>
              </w:rPr>
              <w:t>together to drive collaborative decision making where there are different views amongst practitioners.</w:t>
            </w:r>
            <w:r>
              <w:br/>
            </w:r>
            <w:r>
              <w:rPr>
                <w:rFonts w:ascii="Arial" w:eastAsia="Arial" w:hAnsi="Arial" w:cs="Arial"/>
                <w:color w:val="000000"/>
                <w:sz w:val="20"/>
              </w:rPr>
              <w:t>• Coordinate learning and development of The Orange Door workforce through communities of practice and other professional development</w:t>
            </w:r>
            <w:r>
              <w:br/>
            </w:r>
            <w:r>
              <w:rPr>
                <w:rFonts w:ascii="Arial" w:eastAsia="Arial" w:hAnsi="Arial" w:cs="Arial"/>
                <w:color w:val="000000"/>
                <w:sz w:val="20"/>
              </w:rPr>
              <w:t xml:space="preserve">• Build capability </w:t>
            </w:r>
            <w:r>
              <w:rPr>
                <w:rFonts w:ascii="Arial" w:eastAsia="Arial" w:hAnsi="Arial" w:cs="Arial"/>
                <w:color w:val="000000"/>
                <w:sz w:val="20"/>
              </w:rPr>
              <w:t>of practitioners to deliver integrated functions and services responding to family violence, perpetrator interventions, and child and family development, and functioning in line with The Orange Door Service Model, Integrated Practice Framework and relevant</w:t>
            </w:r>
            <w:r>
              <w:rPr>
                <w:rFonts w:ascii="Arial" w:eastAsia="Arial" w:hAnsi="Arial" w:cs="Arial"/>
                <w:color w:val="000000"/>
                <w:sz w:val="20"/>
              </w:rPr>
              <w:t xml:space="preserve"> legislative frameworks</w:t>
            </w:r>
          </w:p>
        </w:tc>
      </w:tr>
    </w:tbl>
    <w:p w:rsidR="00DB42B0" w:rsidRDefault="002843E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rsidR="00DB42B0" w:rsidRDefault="002843E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B42B0">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DB42B0">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SDT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DB42B0">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Manual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FSV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DB42B0" w:rsidRDefault="002843E9">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rsidR="00DB42B0" w:rsidRDefault="00DB42B0">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DB42B0">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B42B0" w:rsidRDefault="002843E9">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t xml:space="preserve">To receive this publication in an accessible format </w:t>
            </w:r>
            <w:r>
              <w:rPr>
                <w:rFonts w:ascii="Arial" w:eastAsia="Arial" w:hAnsi="Arial" w:cs="Arial"/>
                <w:color w:val="000000"/>
                <w:sz w:val="20"/>
              </w:rPr>
              <w:t>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4" w:tgtFrame="_blank" w:history="1">
              <w:r>
                <w:rPr>
                  <w:rFonts w:ascii="Arial" w:eastAsia="Arial" w:hAnsi="Arial" w:cs="Arial"/>
                  <w:color w:val="3366FF"/>
                  <w:sz w:val="24"/>
                </w:rPr>
                <w:t>&lt;sapolicy@dffh.vic.gov.au</w:t>
              </w:r>
            </w:hyperlink>
            <w:r>
              <w:rPr>
                <w:rFonts w:ascii="Arial" w:eastAsia="Arial" w:hAnsi="Arial" w:cs="Arial"/>
                <w:color w:val="000000"/>
                <w:sz w:val="24"/>
              </w:rPr>
              <w:t>&gt;</w:t>
            </w:r>
          </w:p>
          <w:p w:rsidR="00DB42B0" w:rsidRDefault="002843E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w:t>
            </w:r>
            <w:r>
              <w:rPr>
                <w:rFonts w:ascii="Arial" w:eastAsia="Arial" w:hAnsi="Arial" w:cs="Arial"/>
                <w:color w:val="000000"/>
                <w:sz w:val="16"/>
              </w:rPr>
              <w:t>published by the Victorian Government, 1 Treasury Place, Melbourne.</w:t>
            </w:r>
          </w:p>
          <w:p w:rsidR="00DB42B0" w:rsidRDefault="002843E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2021. </w:t>
            </w:r>
          </w:p>
          <w:p w:rsidR="00DB42B0" w:rsidRDefault="002843E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w:t>
            </w:r>
            <w:r>
              <w:rPr>
                <w:rFonts w:ascii="Arial" w:eastAsia="Arial" w:hAnsi="Arial" w:cs="Arial"/>
                <w:color w:val="000000"/>
                <w:sz w:val="16"/>
              </w:rPr>
              <w:t>enous’ or ‘Koori/Koorie' is retained when part of the title of a report, program or quotation.</w:t>
            </w:r>
          </w:p>
          <w:p w:rsidR="00DB42B0" w:rsidRDefault="002843E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rsidR="00DB42B0" w:rsidRDefault="002843E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rsidR="00DB42B0" w:rsidRDefault="002843E9">
            <w:pPr>
              <w:keepLines/>
              <w:spacing w:before="100" w:line="288" w:lineRule="auto"/>
              <w:ind w:left="108" w:right="108"/>
              <w:rPr>
                <w:rFonts w:ascii="Arial" w:eastAsia="Arial" w:hAnsi="Arial" w:cs="Arial"/>
                <w:color w:val="000000"/>
                <w:sz w:val="20"/>
              </w:rPr>
            </w:pPr>
            <w:hyperlink r:id="rId15"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rsidR="00DB42B0" w:rsidRDefault="00DB42B0">
      <w:pPr>
        <w:spacing w:before="100" w:line="288" w:lineRule="auto"/>
        <w:ind w:left="111" w:right="105"/>
        <w:rPr>
          <w:rFonts w:ascii="Arial" w:eastAsia="Arial" w:hAnsi="Arial" w:cs="Arial"/>
          <w:color w:val="000000"/>
          <w:sz w:val="18"/>
        </w:rPr>
      </w:pPr>
      <w:bookmarkStart w:id="1" w:name="page_total_master0"/>
      <w:bookmarkStart w:id="2" w:name="page_total"/>
      <w:bookmarkEnd w:id="1"/>
      <w:bookmarkEnd w:id="2"/>
    </w:p>
    <w:sectPr w:rsidR="00DB42B0">
      <w:headerReference w:type="default"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43E9">
      <w:r>
        <w:separator/>
      </w:r>
    </w:p>
  </w:endnote>
  <w:endnote w:type="continuationSeparator" w:id="0">
    <w:p w:rsidR="00000000" w:rsidRDefault="002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B0" w:rsidRDefault="002843E9">
    <w:pPr>
      <w:tabs>
        <w:tab w:val="left" w:pos="4428"/>
        <w:tab w:val="left" w:pos="9123"/>
        <w:tab w:val="right" w:pos="10314"/>
      </w:tabs>
      <w:ind w:left="111" w:right="105"/>
    </w:pP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DB42B0">
      <w:tc>
        <w:tcPr>
          <w:tcW w:w="3473" w:type="dxa"/>
          <w:shd w:val="clear" w:color="auto" w:fill="FFFFFF"/>
        </w:tcPr>
        <w:p w:rsidR="00DB42B0" w:rsidRDefault="00DB42B0">
          <w:pPr>
            <w:ind w:left="108" w:right="108"/>
          </w:pPr>
        </w:p>
      </w:tc>
      <w:tc>
        <w:tcPr>
          <w:tcW w:w="3473" w:type="dxa"/>
          <w:shd w:val="clear" w:color="auto" w:fill="FFFFFF"/>
          <w:vAlign w:val="bottom"/>
        </w:tcPr>
        <w:p w:rsidR="00DB42B0" w:rsidRDefault="002843E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rsidR="00DB42B0" w:rsidRDefault="002843E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rsidR="00DB42B0" w:rsidRDefault="002843E9">
          <w:pPr>
            <w:tabs>
              <w:tab w:val="right" w:pos="10314"/>
            </w:tabs>
            <w:spacing w:before="240"/>
            <w:ind w:left="108"/>
            <w:jc w:val="center"/>
          </w:pPr>
          <w:r>
            <w:rPr>
              <w:noProof/>
              <w:lang w:eastAsia="en-US"/>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rsidR="00DB42B0" w:rsidRDefault="00DB42B0">
    <w:pPr>
      <w:tabs>
        <w:tab w:val="right" w:pos="10314"/>
      </w:tabs>
      <w:ind w:left="111" w:right="105"/>
      <w:jc w:val="center"/>
      <w:rPr>
        <w:rFonts w:ascii="Arial" w:eastAsia="Arial" w:hAnsi="Arial" w:cs="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DB42B0">
      <w:tc>
        <w:tcPr>
          <w:tcW w:w="3473" w:type="dxa"/>
          <w:shd w:val="clear" w:color="auto" w:fill="FFFFFF"/>
        </w:tcPr>
        <w:p w:rsidR="00DB42B0" w:rsidRDefault="00DB42B0">
          <w:pPr>
            <w:ind w:left="108" w:right="108"/>
          </w:pPr>
        </w:p>
      </w:tc>
      <w:tc>
        <w:tcPr>
          <w:tcW w:w="3473" w:type="dxa"/>
          <w:shd w:val="clear" w:color="auto" w:fill="FFFFFF"/>
          <w:vAlign w:val="bottom"/>
        </w:tcPr>
        <w:p w:rsidR="00DB42B0" w:rsidRDefault="002843E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rsidR="00DB42B0" w:rsidRDefault="002843E9">
          <w:pPr>
            <w:tabs>
              <w:tab w:val="right" w:pos="10314"/>
            </w:tabs>
            <w:spacing w:before="240"/>
            <w:ind w:left="108"/>
            <w:jc w:val="center"/>
          </w:pPr>
          <w:r>
            <w:rPr>
              <w:noProof/>
              <w:lang w:eastAsia="en-US"/>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rsidR="00DB42B0" w:rsidRDefault="002843E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43E9">
      <w:r>
        <w:separator/>
      </w:r>
    </w:p>
  </w:footnote>
  <w:footnote w:type="continuationSeparator" w:id="0">
    <w:p w:rsidR="00000000" w:rsidRDefault="002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B0" w:rsidRDefault="002843E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38011 Support &amp; Safety Hubs-Integrated Practice Support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rsidR="00DB42B0" w:rsidRDefault="00DB42B0">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B0" w:rsidRDefault="00DB42B0">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6E08"/>
    <w:multiLevelType w:val="hybridMultilevel"/>
    <w:tmpl w:val="E5A6B70C"/>
    <w:lvl w:ilvl="0" w:tplc="D29AF200">
      <w:start w:val="1"/>
      <w:numFmt w:val="decimal"/>
      <w:lvlText w:val="%1."/>
      <w:lvlJc w:val="left"/>
      <w:pPr>
        <w:ind w:left="828" w:hanging="360"/>
      </w:pPr>
      <w:rPr>
        <w:rFonts w:ascii="Calibri" w:eastAsia="Calibri" w:hAnsi="Calibri" w:cs="Calibri" w:hint="default"/>
        <w:color w:val="000000"/>
        <w:sz w:val="24"/>
      </w:rPr>
    </w:lvl>
    <w:lvl w:ilvl="1" w:tplc="74AA21CA">
      <w:start w:val="1"/>
      <w:numFmt w:val="lowerLetter"/>
      <w:lvlText w:val="%2."/>
      <w:lvlJc w:val="left"/>
      <w:pPr>
        <w:ind w:left="1548" w:hanging="360"/>
      </w:pPr>
      <w:rPr>
        <w:rFonts w:ascii="Calibri" w:eastAsia="Calibri" w:hAnsi="Calibri" w:cs="Calibri" w:hint="default"/>
        <w:color w:val="000000"/>
        <w:sz w:val="24"/>
      </w:rPr>
    </w:lvl>
    <w:lvl w:ilvl="2" w:tplc="C0586E6A">
      <w:start w:val="1"/>
      <w:numFmt w:val="lowerRoman"/>
      <w:lvlText w:val="%3."/>
      <w:lvlJc w:val="right"/>
      <w:pPr>
        <w:ind w:left="2268" w:hanging="180"/>
      </w:pPr>
      <w:rPr>
        <w:rFonts w:ascii="Calibri" w:eastAsia="Calibri" w:hAnsi="Calibri" w:cs="Calibri" w:hint="default"/>
        <w:color w:val="000000"/>
        <w:sz w:val="24"/>
      </w:rPr>
    </w:lvl>
    <w:lvl w:ilvl="3" w:tplc="40E601FC">
      <w:start w:val="1"/>
      <w:numFmt w:val="decimal"/>
      <w:lvlText w:val="%4."/>
      <w:lvlJc w:val="left"/>
      <w:pPr>
        <w:ind w:left="2988" w:hanging="360"/>
      </w:pPr>
      <w:rPr>
        <w:rFonts w:ascii="Calibri" w:eastAsia="Calibri" w:hAnsi="Calibri" w:cs="Calibri" w:hint="default"/>
        <w:color w:val="000000"/>
        <w:sz w:val="24"/>
      </w:rPr>
    </w:lvl>
    <w:lvl w:ilvl="4" w:tplc="5A62D064">
      <w:start w:val="1"/>
      <w:numFmt w:val="lowerLetter"/>
      <w:lvlText w:val="%5."/>
      <w:lvlJc w:val="left"/>
      <w:pPr>
        <w:ind w:left="3708" w:hanging="360"/>
      </w:pPr>
      <w:rPr>
        <w:rFonts w:ascii="Calibri" w:eastAsia="Calibri" w:hAnsi="Calibri" w:cs="Calibri" w:hint="default"/>
        <w:color w:val="000000"/>
        <w:sz w:val="24"/>
      </w:rPr>
    </w:lvl>
    <w:lvl w:ilvl="5" w:tplc="1D7A43D8">
      <w:start w:val="1"/>
      <w:numFmt w:val="lowerRoman"/>
      <w:lvlText w:val="%6."/>
      <w:lvlJc w:val="right"/>
      <w:pPr>
        <w:ind w:left="4428" w:hanging="180"/>
      </w:pPr>
      <w:rPr>
        <w:rFonts w:ascii="Calibri" w:eastAsia="Calibri" w:hAnsi="Calibri" w:cs="Calibri" w:hint="default"/>
        <w:color w:val="000000"/>
        <w:sz w:val="24"/>
      </w:rPr>
    </w:lvl>
    <w:lvl w:ilvl="6" w:tplc="0D722184">
      <w:start w:val="1"/>
      <w:numFmt w:val="decimal"/>
      <w:lvlText w:val="%7."/>
      <w:lvlJc w:val="left"/>
      <w:pPr>
        <w:ind w:left="5148" w:hanging="360"/>
      </w:pPr>
      <w:rPr>
        <w:rFonts w:ascii="Calibri" w:eastAsia="Calibri" w:hAnsi="Calibri" w:cs="Calibri" w:hint="default"/>
        <w:color w:val="000000"/>
        <w:sz w:val="24"/>
      </w:rPr>
    </w:lvl>
    <w:lvl w:ilvl="7" w:tplc="24D8EDDA">
      <w:start w:val="1"/>
      <w:numFmt w:val="lowerLetter"/>
      <w:lvlText w:val="%8."/>
      <w:lvlJc w:val="left"/>
      <w:pPr>
        <w:ind w:left="5868" w:hanging="360"/>
      </w:pPr>
      <w:rPr>
        <w:rFonts w:ascii="Calibri" w:eastAsia="Calibri" w:hAnsi="Calibri" w:cs="Calibri" w:hint="default"/>
        <w:color w:val="000000"/>
        <w:sz w:val="24"/>
      </w:rPr>
    </w:lvl>
    <w:lvl w:ilvl="8" w:tplc="43963E44">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02A3E08"/>
    <w:multiLevelType w:val="hybridMultilevel"/>
    <w:tmpl w:val="F7B0BC7A"/>
    <w:lvl w:ilvl="0" w:tplc="1B920E72">
      <w:start w:val="1"/>
      <w:numFmt w:val="decimal"/>
      <w:lvlText w:val="%1."/>
      <w:lvlJc w:val="left"/>
      <w:pPr>
        <w:ind w:left="828" w:hanging="360"/>
      </w:pPr>
      <w:rPr>
        <w:rFonts w:ascii="Calibri" w:eastAsia="Calibri" w:hAnsi="Calibri" w:cs="Calibri" w:hint="default"/>
        <w:color w:val="000000"/>
        <w:sz w:val="24"/>
      </w:rPr>
    </w:lvl>
    <w:lvl w:ilvl="1" w:tplc="77FA270A">
      <w:start w:val="1"/>
      <w:numFmt w:val="lowerLetter"/>
      <w:lvlText w:val="%2."/>
      <w:lvlJc w:val="left"/>
      <w:pPr>
        <w:ind w:left="1548" w:hanging="360"/>
      </w:pPr>
      <w:rPr>
        <w:rFonts w:ascii="Calibri" w:eastAsia="Calibri" w:hAnsi="Calibri" w:cs="Calibri" w:hint="default"/>
        <w:color w:val="000000"/>
        <w:sz w:val="24"/>
      </w:rPr>
    </w:lvl>
    <w:lvl w:ilvl="2" w:tplc="F09085B2">
      <w:start w:val="1"/>
      <w:numFmt w:val="lowerRoman"/>
      <w:lvlText w:val="%3."/>
      <w:lvlJc w:val="right"/>
      <w:pPr>
        <w:ind w:left="2268" w:hanging="180"/>
      </w:pPr>
      <w:rPr>
        <w:rFonts w:ascii="Calibri" w:eastAsia="Calibri" w:hAnsi="Calibri" w:cs="Calibri" w:hint="default"/>
        <w:color w:val="000000"/>
        <w:sz w:val="24"/>
      </w:rPr>
    </w:lvl>
    <w:lvl w:ilvl="3" w:tplc="62CCB958">
      <w:start w:val="1"/>
      <w:numFmt w:val="decimal"/>
      <w:lvlText w:val="%4."/>
      <w:lvlJc w:val="left"/>
      <w:pPr>
        <w:ind w:left="2988" w:hanging="360"/>
      </w:pPr>
      <w:rPr>
        <w:rFonts w:ascii="Calibri" w:eastAsia="Calibri" w:hAnsi="Calibri" w:cs="Calibri" w:hint="default"/>
        <w:color w:val="000000"/>
        <w:sz w:val="24"/>
      </w:rPr>
    </w:lvl>
    <w:lvl w:ilvl="4" w:tplc="1A7C7E08">
      <w:start w:val="1"/>
      <w:numFmt w:val="lowerLetter"/>
      <w:lvlText w:val="%5."/>
      <w:lvlJc w:val="left"/>
      <w:pPr>
        <w:ind w:left="3708" w:hanging="360"/>
      </w:pPr>
      <w:rPr>
        <w:rFonts w:ascii="Calibri" w:eastAsia="Calibri" w:hAnsi="Calibri" w:cs="Calibri" w:hint="default"/>
        <w:color w:val="000000"/>
        <w:sz w:val="24"/>
      </w:rPr>
    </w:lvl>
    <w:lvl w:ilvl="5" w:tplc="86E464D4">
      <w:start w:val="1"/>
      <w:numFmt w:val="lowerRoman"/>
      <w:lvlText w:val="%6."/>
      <w:lvlJc w:val="right"/>
      <w:pPr>
        <w:ind w:left="4428" w:hanging="180"/>
      </w:pPr>
      <w:rPr>
        <w:rFonts w:ascii="Calibri" w:eastAsia="Calibri" w:hAnsi="Calibri" w:cs="Calibri" w:hint="default"/>
        <w:color w:val="000000"/>
        <w:sz w:val="24"/>
      </w:rPr>
    </w:lvl>
    <w:lvl w:ilvl="6" w:tplc="98B27BBE">
      <w:start w:val="1"/>
      <w:numFmt w:val="decimal"/>
      <w:lvlText w:val="%7."/>
      <w:lvlJc w:val="left"/>
      <w:pPr>
        <w:ind w:left="5148" w:hanging="360"/>
      </w:pPr>
      <w:rPr>
        <w:rFonts w:ascii="Calibri" w:eastAsia="Calibri" w:hAnsi="Calibri" w:cs="Calibri" w:hint="default"/>
        <w:color w:val="000000"/>
        <w:sz w:val="24"/>
      </w:rPr>
    </w:lvl>
    <w:lvl w:ilvl="7" w:tplc="983A6448">
      <w:start w:val="1"/>
      <w:numFmt w:val="lowerLetter"/>
      <w:lvlText w:val="%8."/>
      <w:lvlJc w:val="left"/>
      <w:pPr>
        <w:ind w:left="5868" w:hanging="360"/>
      </w:pPr>
      <w:rPr>
        <w:rFonts w:ascii="Calibri" w:eastAsia="Calibri" w:hAnsi="Calibri" w:cs="Calibri" w:hint="default"/>
        <w:color w:val="000000"/>
        <w:sz w:val="24"/>
      </w:rPr>
    </w:lvl>
    <w:lvl w:ilvl="8" w:tplc="BA5CF434">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042686D"/>
    <w:multiLevelType w:val="hybridMultilevel"/>
    <w:tmpl w:val="F830FEA2"/>
    <w:lvl w:ilvl="0" w:tplc="506250FA">
      <w:start w:val="1"/>
      <w:numFmt w:val="bullet"/>
      <w:lvlText w:val=""/>
      <w:lvlJc w:val="left"/>
      <w:pPr>
        <w:ind w:left="468" w:hanging="360"/>
      </w:pPr>
      <w:rPr>
        <w:rFonts w:ascii="Symbol" w:eastAsia="Symbol" w:hAnsi="Symbol" w:cs="Symbol" w:hint="default"/>
        <w:color w:val="000000"/>
        <w:sz w:val="24"/>
      </w:rPr>
    </w:lvl>
    <w:lvl w:ilvl="1" w:tplc="EC3AEF86">
      <w:start w:val="1"/>
      <w:numFmt w:val="bullet"/>
      <w:lvlText w:val="o"/>
      <w:lvlJc w:val="left"/>
      <w:pPr>
        <w:ind w:left="1188" w:hanging="360"/>
      </w:pPr>
      <w:rPr>
        <w:rFonts w:ascii="Courier New" w:eastAsia="Courier New" w:hAnsi="Courier New" w:cs="Courier New" w:hint="default"/>
        <w:color w:val="000000"/>
        <w:sz w:val="24"/>
      </w:rPr>
    </w:lvl>
    <w:lvl w:ilvl="2" w:tplc="AD203992">
      <w:start w:val="1"/>
      <w:numFmt w:val="bullet"/>
      <w:lvlText w:val=""/>
      <w:lvlJc w:val="left"/>
      <w:pPr>
        <w:ind w:left="1908" w:hanging="360"/>
      </w:pPr>
      <w:rPr>
        <w:rFonts w:ascii="Wingdings" w:eastAsia="Wingdings" w:hAnsi="Wingdings" w:cs="Wingdings" w:hint="default"/>
        <w:color w:val="000000"/>
        <w:sz w:val="24"/>
      </w:rPr>
    </w:lvl>
    <w:lvl w:ilvl="3" w:tplc="EC2AA1CC">
      <w:start w:val="1"/>
      <w:numFmt w:val="bullet"/>
      <w:lvlText w:val=""/>
      <w:lvlJc w:val="left"/>
      <w:pPr>
        <w:ind w:left="2628" w:hanging="360"/>
      </w:pPr>
      <w:rPr>
        <w:rFonts w:ascii="Symbol" w:eastAsia="Symbol" w:hAnsi="Symbol" w:cs="Symbol" w:hint="default"/>
        <w:color w:val="000000"/>
        <w:sz w:val="24"/>
      </w:rPr>
    </w:lvl>
    <w:lvl w:ilvl="4" w:tplc="9B6869C4">
      <w:start w:val="1"/>
      <w:numFmt w:val="bullet"/>
      <w:lvlText w:val="o"/>
      <w:lvlJc w:val="left"/>
      <w:pPr>
        <w:ind w:left="3348" w:hanging="360"/>
      </w:pPr>
      <w:rPr>
        <w:rFonts w:ascii="Courier New" w:eastAsia="Courier New" w:hAnsi="Courier New" w:cs="Courier New" w:hint="default"/>
        <w:color w:val="000000"/>
        <w:sz w:val="24"/>
      </w:rPr>
    </w:lvl>
    <w:lvl w:ilvl="5" w:tplc="14FA4344">
      <w:start w:val="1"/>
      <w:numFmt w:val="bullet"/>
      <w:lvlText w:val=""/>
      <w:lvlJc w:val="left"/>
      <w:pPr>
        <w:ind w:left="4068" w:hanging="360"/>
      </w:pPr>
      <w:rPr>
        <w:rFonts w:ascii="Wingdings" w:eastAsia="Wingdings" w:hAnsi="Wingdings" w:cs="Wingdings" w:hint="default"/>
        <w:color w:val="000000"/>
        <w:sz w:val="24"/>
      </w:rPr>
    </w:lvl>
    <w:lvl w:ilvl="6" w:tplc="FFAE73BC">
      <w:start w:val="1"/>
      <w:numFmt w:val="bullet"/>
      <w:lvlText w:val=""/>
      <w:lvlJc w:val="left"/>
      <w:pPr>
        <w:ind w:left="4788" w:hanging="360"/>
      </w:pPr>
      <w:rPr>
        <w:rFonts w:ascii="Symbol" w:eastAsia="Symbol" w:hAnsi="Symbol" w:cs="Symbol" w:hint="default"/>
        <w:color w:val="000000"/>
        <w:sz w:val="24"/>
      </w:rPr>
    </w:lvl>
    <w:lvl w:ilvl="7" w:tplc="60EE270A">
      <w:start w:val="1"/>
      <w:numFmt w:val="bullet"/>
      <w:lvlText w:val="o"/>
      <w:lvlJc w:val="left"/>
      <w:pPr>
        <w:ind w:left="5508" w:hanging="360"/>
      </w:pPr>
      <w:rPr>
        <w:rFonts w:ascii="Courier New" w:eastAsia="Courier New" w:hAnsi="Courier New" w:cs="Courier New" w:hint="default"/>
        <w:color w:val="000000"/>
        <w:sz w:val="24"/>
      </w:rPr>
    </w:lvl>
    <w:lvl w:ilvl="8" w:tplc="01F2DF76">
      <w:start w:val="1"/>
      <w:numFmt w:val="bullet"/>
      <w:lvlText w:val=""/>
      <w:lvlJc w:val="left"/>
      <w:pPr>
        <w:ind w:left="6228" w:hanging="360"/>
      </w:pPr>
      <w:rPr>
        <w:rFonts w:ascii="Wingdings" w:eastAsia="Wingdings" w:hAnsi="Wingdings" w:cs="Wingdings" w:hint="default"/>
        <w:color w:val="000000"/>
        <w:sz w:val="24"/>
      </w:rPr>
    </w:lvl>
  </w:abstractNum>
  <w:abstractNum w:abstractNumId="3" w15:restartNumberingAfterBreak="0">
    <w:nsid w:val="15E760E3"/>
    <w:multiLevelType w:val="hybridMultilevel"/>
    <w:tmpl w:val="4BC63FA0"/>
    <w:lvl w:ilvl="0" w:tplc="2DE407D2">
      <w:start w:val="1"/>
      <w:numFmt w:val="decimal"/>
      <w:lvlText w:val="%1."/>
      <w:lvlJc w:val="left"/>
      <w:pPr>
        <w:ind w:left="505" w:hanging="397"/>
      </w:pPr>
      <w:rPr>
        <w:rFonts w:ascii="Calibri" w:eastAsia="Calibri" w:hAnsi="Calibri" w:cs="Calibri" w:hint="default"/>
        <w:color w:val="000000"/>
        <w:sz w:val="24"/>
      </w:rPr>
    </w:lvl>
    <w:lvl w:ilvl="1" w:tplc="6C4C25D4">
      <w:start w:val="1"/>
      <w:numFmt w:val="decimal"/>
      <w:lvlText w:val="%2."/>
      <w:lvlJc w:val="left"/>
      <w:pPr>
        <w:ind w:left="902" w:hanging="397"/>
      </w:pPr>
      <w:rPr>
        <w:rFonts w:ascii="Calibri" w:eastAsia="Calibri" w:hAnsi="Calibri" w:cs="Calibri" w:hint="default"/>
        <w:color w:val="000000"/>
        <w:sz w:val="24"/>
      </w:rPr>
    </w:lvl>
    <w:lvl w:ilvl="2" w:tplc="9A262644">
      <w:start w:val="1"/>
      <w:numFmt w:val="lowerLetter"/>
      <w:lvlText w:val="(%3)"/>
      <w:lvlJc w:val="left"/>
      <w:pPr>
        <w:ind w:left="505" w:hanging="397"/>
      </w:pPr>
      <w:rPr>
        <w:rFonts w:ascii="Calibri" w:eastAsia="Calibri" w:hAnsi="Calibri" w:cs="Calibri" w:hint="default"/>
        <w:color w:val="000000"/>
        <w:sz w:val="24"/>
      </w:rPr>
    </w:lvl>
    <w:lvl w:ilvl="3" w:tplc="57C23F82">
      <w:start w:val="1"/>
      <w:numFmt w:val="lowerLetter"/>
      <w:lvlText w:val="(%4)"/>
      <w:lvlJc w:val="left"/>
      <w:pPr>
        <w:ind w:left="902" w:hanging="397"/>
      </w:pPr>
      <w:rPr>
        <w:rFonts w:ascii="Calibri" w:eastAsia="Calibri" w:hAnsi="Calibri" w:cs="Calibri" w:hint="default"/>
        <w:color w:val="000000"/>
        <w:sz w:val="24"/>
      </w:rPr>
    </w:lvl>
    <w:lvl w:ilvl="4" w:tplc="ACA00E60">
      <w:start w:val="1"/>
      <w:numFmt w:val="lowerRoman"/>
      <w:lvlText w:val="(%5)"/>
      <w:lvlJc w:val="left"/>
      <w:pPr>
        <w:ind w:left="505" w:hanging="397"/>
      </w:pPr>
      <w:rPr>
        <w:rFonts w:ascii="Calibri" w:eastAsia="Calibri" w:hAnsi="Calibri" w:cs="Calibri" w:hint="default"/>
        <w:color w:val="000000"/>
        <w:sz w:val="24"/>
      </w:rPr>
    </w:lvl>
    <w:lvl w:ilvl="5" w:tplc="BD201378">
      <w:start w:val="1"/>
      <w:numFmt w:val="lowerRoman"/>
      <w:lvlText w:val="(%6)"/>
      <w:lvlJc w:val="left"/>
      <w:pPr>
        <w:ind w:left="902" w:hanging="397"/>
      </w:pPr>
      <w:rPr>
        <w:rFonts w:ascii="Calibri" w:eastAsia="Calibri" w:hAnsi="Calibri" w:cs="Calibri" w:hint="default"/>
        <w:color w:val="000000"/>
        <w:sz w:val="24"/>
      </w:rPr>
    </w:lvl>
    <w:lvl w:ilvl="6" w:tplc="5A365D4C">
      <w:start w:val="1"/>
      <w:numFmt w:val="none"/>
      <w:lvlText w:val=""/>
      <w:lvlJc w:val="left"/>
      <w:pPr>
        <w:ind w:left="108" w:firstLine="0"/>
      </w:pPr>
      <w:rPr>
        <w:rFonts w:ascii="Calibri" w:eastAsia="Calibri" w:hAnsi="Calibri" w:cs="Calibri" w:hint="default"/>
        <w:color w:val="000000"/>
        <w:sz w:val="24"/>
      </w:rPr>
    </w:lvl>
    <w:lvl w:ilvl="7" w:tplc="84287FFA">
      <w:start w:val="1"/>
      <w:numFmt w:val="none"/>
      <w:lvlText w:val=""/>
      <w:lvlJc w:val="left"/>
      <w:pPr>
        <w:ind w:left="108" w:firstLine="0"/>
      </w:pPr>
      <w:rPr>
        <w:rFonts w:ascii="Calibri" w:eastAsia="Calibri" w:hAnsi="Calibri" w:cs="Calibri" w:hint="default"/>
        <w:color w:val="000000"/>
        <w:sz w:val="24"/>
      </w:rPr>
    </w:lvl>
    <w:lvl w:ilvl="8" w:tplc="F91E7B32">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C843CC0"/>
    <w:multiLevelType w:val="hybridMultilevel"/>
    <w:tmpl w:val="A7C49490"/>
    <w:lvl w:ilvl="0" w:tplc="BF1287C4">
      <w:start w:val="1"/>
      <w:numFmt w:val="decimal"/>
      <w:lvlText w:val="%1."/>
      <w:lvlJc w:val="left"/>
      <w:pPr>
        <w:ind w:left="468" w:hanging="360"/>
      </w:pPr>
      <w:rPr>
        <w:rFonts w:ascii="Calibri" w:eastAsia="Calibri" w:hAnsi="Calibri" w:cs="Calibri" w:hint="default"/>
        <w:color w:val="000000"/>
        <w:sz w:val="24"/>
      </w:rPr>
    </w:lvl>
    <w:lvl w:ilvl="1" w:tplc="EDE4EBA8">
      <w:start w:val="1"/>
      <w:numFmt w:val="lowerLetter"/>
      <w:lvlText w:val="%2."/>
      <w:lvlJc w:val="left"/>
      <w:pPr>
        <w:ind w:left="1188" w:hanging="360"/>
      </w:pPr>
      <w:rPr>
        <w:rFonts w:ascii="Calibri" w:eastAsia="Calibri" w:hAnsi="Calibri" w:cs="Calibri" w:hint="default"/>
        <w:color w:val="000000"/>
        <w:sz w:val="24"/>
      </w:rPr>
    </w:lvl>
    <w:lvl w:ilvl="2" w:tplc="1DCEE016">
      <w:start w:val="1"/>
      <w:numFmt w:val="lowerRoman"/>
      <w:lvlText w:val="%3."/>
      <w:lvlJc w:val="right"/>
      <w:pPr>
        <w:ind w:left="1908" w:hanging="180"/>
      </w:pPr>
      <w:rPr>
        <w:rFonts w:ascii="Calibri" w:eastAsia="Calibri" w:hAnsi="Calibri" w:cs="Calibri" w:hint="default"/>
        <w:color w:val="000000"/>
        <w:sz w:val="24"/>
      </w:rPr>
    </w:lvl>
    <w:lvl w:ilvl="3" w:tplc="6BE0CDAC">
      <w:start w:val="1"/>
      <w:numFmt w:val="decimal"/>
      <w:lvlText w:val="%4."/>
      <w:lvlJc w:val="left"/>
      <w:pPr>
        <w:ind w:left="2628" w:hanging="360"/>
      </w:pPr>
      <w:rPr>
        <w:rFonts w:ascii="Calibri" w:eastAsia="Calibri" w:hAnsi="Calibri" w:cs="Calibri" w:hint="default"/>
        <w:color w:val="000000"/>
        <w:sz w:val="24"/>
      </w:rPr>
    </w:lvl>
    <w:lvl w:ilvl="4" w:tplc="F83E26F0">
      <w:start w:val="1"/>
      <w:numFmt w:val="lowerLetter"/>
      <w:lvlText w:val="%5."/>
      <w:lvlJc w:val="left"/>
      <w:pPr>
        <w:ind w:left="3348" w:hanging="360"/>
      </w:pPr>
      <w:rPr>
        <w:rFonts w:ascii="Calibri" w:eastAsia="Calibri" w:hAnsi="Calibri" w:cs="Calibri" w:hint="default"/>
        <w:color w:val="000000"/>
        <w:sz w:val="24"/>
      </w:rPr>
    </w:lvl>
    <w:lvl w:ilvl="5" w:tplc="474C8520">
      <w:start w:val="1"/>
      <w:numFmt w:val="lowerRoman"/>
      <w:lvlText w:val="%6."/>
      <w:lvlJc w:val="right"/>
      <w:pPr>
        <w:ind w:left="4068" w:hanging="180"/>
      </w:pPr>
      <w:rPr>
        <w:rFonts w:ascii="Calibri" w:eastAsia="Calibri" w:hAnsi="Calibri" w:cs="Calibri" w:hint="default"/>
        <w:color w:val="000000"/>
        <w:sz w:val="24"/>
      </w:rPr>
    </w:lvl>
    <w:lvl w:ilvl="6" w:tplc="C00E7894">
      <w:start w:val="1"/>
      <w:numFmt w:val="decimal"/>
      <w:lvlText w:val="%7."/>
      <w:lvlJc w:val="left"/>
      <w:pPr>
        <w:ind w:left="4788" w:hanging="360"/>
      </w:pPr>
      <w:rPr>
        <w:rFonts w:ascii="Calibri" w:eastAsia="Calibri" w:hAnsi="Calibri" w:cs="Calibri" w:hint="default"/>
        <w:color w:val="000000"/>
        <w:sz w:val="24"/>
      </w:rPr>
    </w:lvl>
    <w:lvl w:ilvl="7" w:tplc="55203384">
      <w:start w:val="1"/>
      <w:numFmt w:val="lowerLetter"/>
      <w:lvlText w:val="%8."/>
      <w:lvlJc w:val="left"/>
      <w:pPr>
        <w:ind w:left="5508" w:hanging="360"/>
      </w:pPr>
      <w:rPr>
        <w:rFonts w:ascii="Calibri" w:eastAsia="Calibri" w:hAnsi="Calibri" w:cs="Calibri" w:hint="default"/>
        <w:color w:val="000000"/>
        <w:sz w:val="24"/>
      </w:rPr>
    </w:lvl>
    <w:lvl w:ilvl="8" w:tplc="AF2A62D6">
      <w:start w:val="1"/>
      <w:numFmt w:val="lowerRoman"/>
      <w:lvlText w:val="%9."/>
      <w:lvlJc w:val="right"/>
      <w:pPr>
        <w:ind w:left="6228" w:hanging="180"/>
      </w:pPr>
      <w:rPr>
        <w:rFonts w:ascii="Calibri" w:eastAsia="Calibri" w:hAnsi="Calibri" w:cs="Calibri" w:hint="default"/>
        <w:color w:val="000000"/>
        <w:sz w:val="24"/>
      </w:rPr>
    </w:lvl>
  </w:abstractNum>
  <w:abstractNum w:abstractNumId="5" w15:restartNumberingAfterBreak="0">
    <w:nsid w:val="2C3E0DE8"/>
    <w:multiLevelType w:val="hybridMultilevel"/>
    <w:tmpl w:val="741A8E2C"/>
    <w:lvl w:ilvl="0" w:tplc="AB3CCD4A">
      <w:start w:val="1"/>
      <w:numFmt w:val="decimal"/>
      <w:lvlText w:val="%1."/>
      <w:lvlJc w:val="left"/>
      <w:pPr>
        <w:ind w:left="505" w:hanging="397"/>
      </w:pPr>
      <w:rPr>
        <w:rFonts w:ascii="Calibri" w:eastAsia="Calibri" w:hAnsi="Calibri" w:cs="Calibri" w:hint="default"/>
        <w:color w:val="000000"/>
        <w:sz w:val="24"/>
      </w:rPr>
    </w:lvl>
    <w:lvl w:ilvl="1" w:tplc="06D44C86">
      <w:start w:val="1"/>
      <w:numFmt w:val="decimal"/>
      <w:lvlText w:val="%2."/>
      <w:lvlJc w:val="left"/>
      <w:pPr>
        <w:ind w:left="902" w:hanging="397"/>
      </w:pPr>
      <w:rPr>
        <w:rFonts w:ascii="Calibri" w:eastAsia="Calibri" w:hAnsi="Calibri" w:cs="Calibri" w:hint="default"/>
        <w:color w:val="000000"/>
        <w:sz w:val="24"/>
      </w:rPr>
    </w:lvl>
    <w:lvl w:ilvl="2" w:tplc="07CA12BA">
      <w:start w:val="1"/>
      <w:numFmt w:val="lowerLetter"/>
      <w:lvlText w:val="(%3)"/>
      <w:lvlJc w:val="left"/>
      <w:pPr>
        <w:ind w:left="505" w:hanging="397"/>
      </w:pPr>
      <w:rPr>
        <w:rFonts w:ascii="Calibri" w:eastAsia="Calibri" w:hAnsi="Calibri" w:cs="Calibri" w:hint="default"/>
        <w:color w:val="000000"/>
        <w:sz w:val="24"/>
      </w:rPr>
    </w:lvl>
    <w:lvl w:ilvl="3" w:tplc="A9D01362">
      <w:start w:val="1"/>
      <w:numFmt w:val="lowerLetter"/>
      <w:lvlText w:val="(%4)"/>
      <w:lvlJc w:val="left"/>
      <w:pPr>
        <w:ind w:left="902" w:hanging="397"/>
      </w:pPr>
      <w:rPr>
        <w:rFonts w:ascii="Calibri" w:eastAsia="Calibri" w:hAnsi="Calibri" w:cs="Calibri" w:hint="default"/>
        <w:color w:val="000000"/>
        <w:sz w:val="24"/>
      </w:rPr>
    </w:lvl>
    <w:lvl w:ilvl="4" w:tplc="ECECCBA6">
      <w:start w:val="1"/>
      <w:numFmt w:val="lowerRoman"/>
      <w:lvlText w:val="(%5)"/>
      <w:lvlJc w:val="left"/>
      <w:pPr>
        <w:ind w:left="505" w:hanging="397"/>
      </w:pPr>
      <w:rPr>
        <w:rFonts w:ascii="Calibri" w:eastAsia="Calibri" w:hAnsi="Calibri" w:cs="Calibri" w:hint="default"/>
        <w:color w:val="000000"/>
        <w:sz w:val="24"/>
      </w:rPr>
    </w:lvl>
    <w:lvl w:ilvl="5" w:tplc="447C9570">
      <w:start w:val="1"/>
      <w:numFmt w:val="lowerRoman"/>
      <w:lvlText w:val="(%6)"/>
      <w:lvlJc w:val="left"/>
      <w:pPr>
        <w:ind w:left="902" w:hanging="397"/>
      </w:pPr>
      <w:rPr>
        <w:rFonts w:ascii="Calibri" w:eastAsia="Calibri" w:hAnsi="Calibri" w:cs="Calibri" w:hint="default"/>
        <w:color w:val="000000"/>
        <w:sz w:val="24"/>
      </w:rPr>
    </w:lvl>
    <w:lvl w:ilvl="6" w:tplc="78C6D7BA">
      <w:start w:val="1"/>
      <w:numFmt w:val="none"/>
      <w:lvlText w:val=""/>
      <w:lvlJc w:val="left"/>
      <w:pPr>
        <w:ind w:left="108" w:firstLine="0"/>
      </w:pPr>
      <w:rPr>
        <w:rFonts w:ascii="Calibri" w:eastAsia="Calibri" w:hAnsi="Calibri" w:cs="Calibri" w:hint="default"/>
        <w:color w:val="000000"/>
        <w:sz w:val="24"/>
      </w:rPr>
    </w:lvl>
    <w:lvl w:ilvl="7" w:tplc="9D7C1B5A">
      <w:start w:val="1"/>
      <w:numFmt w:val="none"/>
      <w:lvlText w:val=""/>
      <w:lvlJc w:val="left"/>
      <w:pPr>
        <w:ind w:left="108" w:firstLine="0"/>
      </w:pPr>
      <w:rPr>
        <w:rFonts w:ascii="Calibri" w:eastAsia="Calibri" w:hAnsi="Calibri" w:cs="Calibri" w:hint="default"/>
        <w:color w:val="000000"/>
        <w:sz w:val="24"/>
      </w:rPr>
    </w:lvl>
    <w:lvl w:ilvl="8" w:tplc="D6120636">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2C766319"/>
    <w:multiLevelType w:val="hybridMultilevel"/>
    <w:tmpl w:val="17E4F7E6"/>
    <w:lvl w:ilvl="0" w:tplc="CCA20258">
      <w:start w:val="1"/>
      <w:numFmt w:val="decimal"/>
      <w:lvlText w:val="%1."/>
      <w:lvlJc w:val="left"/>
      <w:pPr>
        <w:ind w:left="828" w:hanging="360"/>
      </w:pPr>
      <w:rPr>
        <w:rFonts w:ascii="Calibri" w:eastAsia="Calibri" w:hAnsi="Calibri" w:cs="Calibri" w:hint="default"/>
        <w:color w:val="000000"/>
        <w:sz w:val="24"/>
      </w:rPr>
    </w:lvl>
    <w:lvl w:ilvl="1" w:tplc="244A7B26">
      <w:start w:val="1"/>
      <w:numFmt w:val="lowerLetter"/>
      <w:lvlText w:val="%2."/>
      <w:lvlJc w:val="left"/>
      <w:pPr>
        <w:ind w:left="1548" w:hanging="360"/>
      </w:pPr>
      <w:rPr>
        <w:rFonts w:ascii="Calibri" w:eastAsia="Calibri" w:hAnsi="Calibri" w:cs="Calibri" w:hint="default"/>
        <w:color w:val="000000"/>
        <w:sz w:val="24"/>
      </w:rPr>
    </w:lvl>
    <w:lvl w:ilvl="2" w:tplc="EC30A0A8">
      <w:start w:val="1"/>
      <w:numFmt w:val="lowerRoman"/>
      <w:lvlText w:val="%3."/>
      <w:lvlJc w:val="right"/>
      <w:pPr>
        <w:ind w:left="2268" w:hanging="180"/>
      </w:pPr>
      <w:rPr>
        <w:rFonts w:ascii="Calibri" w:eastAsia="Calibri" w:hAnsi="Calibri" w:cs="Calibri" w:hint="default"/>
        <w:color w:val="000000"/>
        <w:sz w:val="24"/>
      </w:rPr>
    </w:lvl>
    <w:lvl w:ilvl="3" w:tplc="D16E1E92">
      <w:start w:val="1"/>
      <w:numFmt w:val="decimal"/>
      <w:lvlText w:val="%4."/>
      <w:lvlJc w:val="left"/>
      <w:pPr>
        <w:ind w:left="2988" w:hanging="360"/>
      </w:pPr>
      <w:rPr>
        <w:rFonts w:ascii="Calibri" w:eastAsia="Calibri" w:hAnsi="Calibri" w:cs="Calibri" w:hint="default"/>
        <w:color w:val="000000"/>
        <w:sz w:val="24"/>
      </w:rPr>
    </w:lvl>
    <w:lvl w:ilvl="4" w:tplc="15A6C80C">
      <w:start w:val="1"/>
      <w:numFmt w:val="lowerLetter"/>
      <w:lvlText w:val="%5."/>
      <w:lvlJc w:val="left"/>
      <w:pPr>
        <w:ind w:left="3708" w:hanging="360"/>
      </w:pPr>
      <w:rPr>
        <w:rFonts w:ascii="Calibri" w:eastAsia="Calibri" w:hAnsi="Calibri" w:cs="Calibri" w:hint="default"/>
        <w:color w:val="000000"/>
        <w:sz w:val="24"/>
      </w:rPr>
    </w:lvl>
    <w:lvl w:ilvl="5" w:tplc="FA5403F8">
      <w:start w:val="1"/>
      <w:numFmt w:val="lowerRoman"/>
      <w:lvlText w:val="%6."/>
      <w:lvlJc w:val="right"/>
      <w:pPr>
        <w:ind w:left="4428" w:hanging="180"/>
      </w:pPr>
      <w:rPr>
        <w:rFonts w:ascii="Calibri" w:eastAsia="Calibri" w:hAnsi="Calibri" w:cs="Calibri" w:hint="default"/>
        <w:color w:val="000000"/>
        <w:sz w:val="24"/>
      </w:rPr>
    </w:lvl>
    <w:lvl w:ilvl="6" w:tplc="9C3AE51C">
      <w:start w:val="1"/>
      <w:numFmt w:val="decimal"/>
      <w:lvlText w:val="%7."/>
      <w:lvlJc w:val="left"/>
      <w:pPr>
        <w:ind w:left="5148" w:hanging="360"/>
      </w:pPr>
      <w:rPr>
        <w:rFonts w:ascii="Calibri" w:eastAsia="Calibri" w:hAnsi="Calibri" w:cs="Calibri" w:hint="default"/>
        <w:color w:val="000000"/>
        <w:sz w:val="24"/>
      </w:rPr>
    </w:lvl>
    <w:lvl w:ilvl="7" w:tplc="E9F4F3D2">
      <w:start w:val="1"/>
      <w:numFmt w:val="lowerLetter"/>
      <w:lvlText w:val="%8."/>
      <w:lvlJc w:val="left"/>
      <w:pPr>
        <w:ind w:left="5868" w:hanging="360"/>
      </w:pPr>
      <w:rPr>
        <w:rFonts w:ascii="Calibri" w:eastAsia="Calibri" w:hAnsi="Calibri" w:cs="Calibri" w:hint="default"/>
        <w:color w:val="000000"/>
        <w:sz w:val="24"/>
      </w:rPr>
    </w:lvl>
    <w:lvl w:ilvl="8" w:tplc="47B663FA">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FCD1468"/>
    <w:multiLevelType w:val="hybridMultilevel"/>
    <w:tmpl w:val="1BE0AED0"/>
    <w:lvl w:ilvl="0" w:tplc="11E84EB4">
      <w:start w:val="1"/>
      <w:numFmt w:val="bullet"/>
      <w:lvlText w:val="•"/>
      <w:lvlJc w:val="left"/>
      <w:pPr>
        <w:ind w:left="392" w:hanging="284"/>
      </w:pPr>
      <w:rPr>
        <w:rFonts w:ascii="Calibri" w:eastAsia="Calibri" w:hAnsi="Calibri" w:cs="Calibri" w:hint="default"/>
        <w:color w:val="000000"/>
        <w:sz w:val="20"/>
      </w:rPr>
    </w:lvl>
    <w:lvl w:ilvl="1" w:tplc="9EC69392">
      <w:start w:val="1"/>
      <w:numFmt w:val="bullet"/>
      <w:lvlText w:val="•"/>
      <w:lvlJc w:val="left"/>
      <w:pPr>
        <w:ind w:left="392" w:hanging="284"/>
      </w:pPr>
      <w:rPr>
        <w:rFonts w:ascii="Calibri" w:eastAsia="Calibri" w:hAnsi="Calibri" w:cs="Calibri" w:hint="default"/>
        <w:color w:val="000000"/>
        <w:sz w:val="24"/>
      </w:rPr>
    </w:lvl>
    <w:lvl w:ilvl="2" w:tplc="AB9AE136">
      <w:start w:val="1"/>
      <w:numFmt w:val="bullet"/>
      <w:lvlText w:val="–"/>
      <w:lvlJc w:val="left"/>
      <w:pPr>
        <w:ind w:left="675" w:hanging="283"/>
      </w:pPr>
      <w:rPr>
        <w:rFonts w:ascii="Arial" w:eastAsia="Arial" w:hAnsi="Arial" w:cs="Arial" w:hint="default"/>
        <w:color w:val="000000"/>
        <w:sz w:val="24"/>
      </w:rPr>
    </w:lvl>
    <w:lvl w:ilvl="3" w:tplc="5E901BF8">
      <w:start w:val="1"/>
      <w:numFmt w:val="bullet"/>
      <w:lvlText w:val="–"/>
      <w:lvlJc w:val="left"/>
      <w:pPr>
        <w:ind w:left="675" w:hanging="283"/>
      </w:pPr>
      <w:rPr>
        <w:rFonts w:ascii="Arial" w:eastAsia="Arial" w:hAnsi="Arial" w:cs="Arial" w:hint="default"/>
        <w:color w:val="000000"/>
        <w:sz w:val="24"/>
      </w:rPr>
    </w:lvl>
    <w:lvl w:ilvl="4" w:tplc="68DAEDB6">
      <w:start w:val="1"/>
      <w:numFmt w:val="bullet"/>
      <w:lvlText w:val="•"/>
      <w:lvlJc w:val="left"/>
      <w:pPr>
        <w:ind w:left="788" w:hanging="283"/>
      </w:pPr>
      <w:rPr>
        <w:rFonts w:ascii="Calibri" w:eastAsia="Calibri" w:hAnsi="Calibri" w:cs="Calibri" w:hint="default"/>
        <w:color w:val="000000"/>
        <w:sz w:val="24"/>
      </w:rPr>
    </w:lvl>
    <w:lvl w:ilvl="5" w:tplc="236665FC">
      <w:start w:val="1"/>
      <w:numFmt w:val="bullet"/>
      <w:lvlText w:val="•"/>
      <w:lvlJc w:val="left"/>
      <w:pPr>
        <w:ind w:left="788" w:hanging="283"/>
      </w:pPr>
      <w:rPr>
        <w:rFonts w:ascii="Calibri" w:eastAsia="Calibri" w:hAnsi="Calibri" w:cs="Calibri" w:hint="default"/>
        <w:color w:val="000000"/>
        <w:sz w:val="24"/>
      </w:rPr>
    </w:lvl>
    <w:lvl w:ilvl="6" w:tplc="D2C6ABE6">
      <w:start w:val="1"/>
      <w:numFmt w:val="bullet"/>
      <w:lvlText w:val="•"/>
      <w:lvlJc w:val="left"/>
      <w:pPr>
        <w:ind w:left="335" w:hanging="227"/>
      </w:pPr>
      <w:rPr>
        <w:rFonts w:ascii="Calibri" w:eastAsia="Calibri" w:hAnsi="Calibri" w:cs="Calibri" w:hint="default"/>
        <w:color w:val="000000"/>
        <w:sz w:val="24"/>
      </w:rPr>
    </w:lvl>
    <w:lvl w:ilvl="7" w:tplc="24D68342">
      <w:start w:val="1"/>
      <w:numFmt w:val="none"/>
      <w:lvlText w:val=""/>
      <w:lvlJc w:val="left"/>
      <w:pPr>
        <w:ind w:left="108" w:firstLine="0"/>
      </w:pPr>
      <w:rPr>
        <w:rFonts w:ascii="Calibri" w:eastAsia="Calibri" w:hAnsi="Calibri" w:cs="Calibri" w:hint="default"/>
        <w:color w:val="000000"/>
        <w:sz w:val="24"/>
      </w:rPr>
    </w:lvl>
    <w:lvl w:ilvl="8" w:tplc="143230CA">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319E4739"/>
    <w:multiLevelType w:val="hybridMultilevel"/>
    <w:tmpl w:val="1B68C552"/>
    <w:lvl w:ilvl="0" w:tplc="602022D8">
      <w:start w:val="1"/>
      <w:numFmt w:val="bullet"/>
      <w:lvlText w:val=""/>
      <w:lvlJc w:val="left"/>
      <w:pPr>
        <w:ind w:left="828" w:hanging="360"/>
      </w:pPr>
      <w:rPr>
        <w:rFonts w:ascii="Symbol" w:eastAsia="Symbol" w:hAnsi="Symbol" w:cs="Symbol" w:hint="default"/>
        <w:color w:val="000000"/>
        <w:sz w:val="24"/>
      </w:rPr>
    </w:lvl>
    <w:lvl w:ilvl="1" w:tplc="300C8CD8">
      <w:start w:val="1"/>
      <w:numFmt w:val="bullet"/>
      <w:lvlText w:val="o"/>
      <w:lvlJc w:val="left"/>
      <w:pPr>
        <w:ind w:left="1548" w:hanging="360"/>
      </w:pPr>
      <w:rPr>
        <w:rFonts w:ascii="Courier New" w:eastAsia="Courier New" w:hAnsi="Courier New" w:cs="Courier New" w:hint="default"/>
        <w:color w:val="000000"/>
        <w:sz w:val="24"/>
      </w:rPr>
    </w:lvl>
    <w:lvl w:ilvl="2" w:tplc="B9A46AAE">
      <w:start w:val="1"/>
      <w:numFmt w:val="bullet"/>
      <w:lvlText w:val=""/>
      <w:lvlJc w:val="left"/>
      <w:pPr>
        <w:ind w:left="2268" w:hanging="360"/>
      </w:pPr>
      <w:rPr>
        <w:rFonts w:ascii="Wingdings" w:eastAsia="Wingdings" w:hAnsi="Wingdings" w:cs="Wingdings" w:hint="default"/>
        <w:color w:val="000000"/>
        <w:sz w:val="24"/>
      </w:rPr>
    </w:lvl>
    <w:lvl w:ilvl="3" w:tplc="274E2552">
      <w:start w:val="1"/>
      <w:numFmt w:val="bullet"/>
      <w:lvlText w:val=""/>
      <w:lvlJc w:val="left"/>
      <w:pPr>
        <w:ind w:left="2988" w:hanging="360"/>
      </w:pPr>
      <w:rPr>
        <w:rFonts w:ascii="Symbol" w:eastAsia="Symbol" w:hAnsi="Symbol" w:cs="Symbol" w:hint="default"/>
        <w:color w:val="000000"/>
        <w:sz w:val="24"/>
      </w:rPr>
    </w:lvl>
    <w:lvl w:ilvl="4" w:tplc="1CAC5638">
      <w:start w:val="1"/>
      <w:numFmt w:val="bullet"/>
      <w:lvlText w:val="o"/>
      <w:lvlJc w:val="left"/>
      <w:pPr>
        <w:ind w:left="3708" w:hanging="360"/>
      </w:pPr>
      <w:rPr>
        <w:rFonts w:ascii="Courier New" w:eastAsia="Courier New" w:hAnsi="Courier New" w:cs="Courier New" w:hint="default"/>
        <w:color w:val="000000"/>
        <w:sz w:val="24"/>
      </w:rPr>
    </w:lvl>
    <w:lvl w:ilvl="5" w:tplc="1A4EA2AA">
      <w:start w:val="1"/>
      <w:numFmt w:val="bullet"/>
      <w:lvlText w:val=""/>
      <w:lvlJc w:val="left"/>
      <w:pPr>
        <w:ind w:left="4428" w:hanging="360"/>
      </w:pPr>
      <w:rPr>
        <w:rFonts w:ascii="Wingdings" w:eastAsia="Wingdings" w:hAnsi="Wingdings" w:cs="Wingdings" w:hint="default"/>
        <w:color w:val="000000"/>
        <w:sz w:val="24"/>
      </w:rPr>
    </w:lvl>
    <w:lvl w:ilvl="6" w:tplc="EDC685C8">
      <w:start w:val="1"/>
      <w:numFmt w:val="bullet"/>
      <w:lvlText w:val=""/>
      <w:lvlJc w:val="left"/>
      <w:pPr>
        <w:ind w:left="5148" w:hanging="360"/>
      </w:pPr>
      <w:rPr>
        <w:rFonts w:ascii="Symbol" w:eastAsia="Symbol" w:hAnsi="Symbol" w:cs="Symbol" w:hint="default"/>
        <w:color w:val="000000"/>
        <w:sz w:val="24"/>
      </w:rPr>
    </w:lvl>
    <w:lvl w:ilvl="7" w:tplc="CB82C53E">
      <w:start w:val="1"/>
      <w:numFmt w:val="bullet"/>
      <w:lvlText w:val="o"/>
      <w:lvlJc w:val="left"/>
      <w:pPr>
        <w:ind w:left="5868" w:hanging="360"/>
      </w:pPr>
      <w:rPr>
        <w:rFonts w:ascii="Courier New" w:eastAsia="Courier New" w:hAnsi="Courier New" w:cs="Courier New" w:hint="default"/>
        <w:color w:val="000000"/>
        <w:sz w:val="24"/>
      </w:rPr>
    </w:lvl>
    <w:lvl w:ilvl="8" w:tplc="8104F0BE">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398C799E"/>
    <w:multiLevelType w:val="hybridMultilevel"/>
    <w:tmpl w:val="D22448DA"/>
    <w:lvl w:ilvl="0" w:tplc="3D8E01E6">
      <w:start w:val="1"/>
      <w:numFmt w:val="bullet"/>
      <w:lvlText w:val=""/>
      <w:lvlJc w:val="left"/>
      <w:pPr>
        <w:ind w:left="468" w:hanging="360"/>
      </w:pPr>
      <w:rPr>
        <w:rFonts w:ascii="Symbol" w:eastAsia="Symbol" w:hAnsi="Symbol" w:cs="Symbol" w:hint="default"/>
        <w:color w:val="000000"/>
        <w:sz w:val="24"/>
      </w:rPr>
    </w:lvl>
    <w:lvl w:ilvl="1" w:tplc="57A0FC04">
      <w:start w:val="1"/>
      <w:numFmt w:val="bullet"/>
      <w:lvlText w:val="o"/>
      <w:lvlJc w:val="left"/>
      <w:pPr>
        <w:ind w:left="1188" w:hanging="360"/>
      </w:pPr>
      <w:rPr>
        <w:rFonts w:ascii="Courier New" w:eastAsia="Courier New" w:hAnsi="Courier New" w:cs="Courier New" w:hint="default"/>
        <w:color w:val="000000"/>
        <w:sz w:val="24"/>
      </w:rPr>
    </w:lvl>
    <w:lvl w:ilvl="2" w:tplc="C5C220C4">
      <w:start w:val="1"/>
      <w:numFmt w:val="bullet"/>
      <w:lvlText w:val=""/>
      <w:lvlJc w:val="left"/>
      <w:pPr>
        <w:ind w:left="1908" w:hanging="360"/>
      </w:pPr>
      <w:rPr>
        <w:rFonts w:ascii="Wingdings" w:eastAsia="Wingdings" w:hAnsi="Wingdings" w:cs="Wingdings" w:hint="default"/>
        <w:color w:val="000000"/>
        <w:sz w:val="24"/>
      </w:rPr>
    </w:lvl>
    <w:lvl w:ilvl="3" w:tplc="49EC4924">
      <w:start w:val="1"/>
      <w:numFmt w:val="bullet"/>
      <w:lvlText w:val=""/>
      <w:lvlJc w:val="left"/>
      <w:pPr>
        <w:ind w:left="2628" w:hanging="360"/>
      </w:pPr>
      <w:rPr>
        <w:rFonts w:ascii="Symbol" w:eastAsia="Symbol" w:hAnsi="Symbol" w:cs="Symbol" w:hint="default"/>
        <w:color w:val="000000"/>
        <w:sz w:val="24"/>
      </w:rPr>
    </w:lvl>
    <w:lvl w:ilvl="4" w:tplc="6CDC94E4">
      <w:start w:val="1"/>
      <w:numFmt w:val="bullet"/>
      <w:lvlText w:val="o"/>
      <w:lvlJc w:val="left"/>
      <w:pPr>
        <w:ind w:left="3348" w:hanging="360"/>
      </w:pPr>
      <w:rPr>
        <w:rFonts w:ascii="Courier New" w:eastAsia="Courier New" w:hAnsi="Courier New" w:cs="Courier New" w:hint="default"/>
        <w:color w:val="000000"/>
        <w:sz w:val="24"/>
      </w:rPr>
    </w:lvl>
    <w:lvl w:ilvl="5" w:tplc="7B922FD0">
      <w:start w:val="1"/>
      <w:numFmt w:val="bullet"/>
      <w:lvlText w:val=""/>
      <w:lvlJc w:val="left"/>
      <w:pPr>
        <w:ind w:left="4068" w:hanging="360"/>
      </w:pPr>
      <w:rPr>
        <w:rFonts w:ascii="Wingdings" w:eastAsia="Wingdings" w:hAnsi="Wingdings" w:cs="Wingdings" w:hint="default"/>
        <w:color w:val="000000"/>
        <w:sz w:val="24"/>
      </w:rPr>
    </w:lvl>
    <w:lvl w:ilvl="6" w:tplc="B3C40638">
      <w:start w:val="1"/>
      <w:numFmt w:val="bullet"/>
      <w:lvlText w:val=""/>
      <w:lvlJc w:val="left"/>
      <w:pPr>
        <w:ind w:left="4788" w:hanging="360"/>
      </w:pPr>
      <w:rPr>
        <w:rFonts w:ascii="Symbol" w:eastAsia="Symbol" w:hAnsi="Symbol" w:cs="Symbol" w:hint="default"/>
        <w:color w:val="000000"/>
        <w:sz w:val="24"/>
      </w:rPr>
    </w:lvl>
    <w:lvl w:ilvl="7" w:tplc="147ADC0A">
      <w:start w:val="1"/>
      <w:numFmt w:val="bullet"/>
      <w:lvlText w:val="o"/>
      <w:lvlJc w:val="left"/>
      <w:pPr>
        <w:ind w:left="5508" w:hanging="360"/>
      </w:pPr>
      <w:rPr>
        <w:rFonts w:ascii="Courier New" w:eastAsia="Courier New" w:hAnsi="Courier New" w:cs="Courier New" w:hint="default"/>
        <w:color w:val="000000"/>
        <w:sz w:val="24"/>
      </w:rPr>
    </w:lvl>
    <w:lvl w:ilvl="8" w:tplc="F05E0DA2">
      <w:start w:val="1"/>
      <w:numFmt w:val="bullet"/>
      <w:lvlText w:val=""/>
      <w:lvlJc w:val="left"/>
      <w:pPr>
        <w:ind w:left="6228" w:hanging="360"/>
      </w:pPr>
      <w:rPr>
        <w:rFonts w:ascii="Wingdings" w:eastAsia="Wingdings" w:hAnsi="Wingdings" w:cs="Wingdings" w:hint="default"/>
        <w:color w:val="000000"/>
        <w:sz w:val="24"/>
      </w:rPr>
    </w:lvl>
  </w:abstractNum>
  <w:abstractNum w:abstractNumId="10" w15:restartNumberingAfterBreak="0">
    <w:nsid w:val="3EDF4454"/>
    <w:multiLevelType w:val="hybridMultilevel"/>
    <w:tmpl w:val="F536CCE0"/>
    <w:lvl w:ilvl="0" w:tplc="51E06E92">
      <w:start w:val="1"/>
      <w:numFmt w:val="bullet"/>
      <w:lvlText w:val=""/>
      <w:lvlJc w:val="left"/>
      <w:pPr>
        <w:ind w:left="392" w:hanging="284"/>
      </w:pPr>
      <w:rPr>
        <w:rFonts w:ascii="Symbol" w:eastAsia="Symbol" w:hAnsi="Symbol" w:cs="Symbol" w:hint="default"/>
        <w:color w:val="000000"/>
        <w:sz w:val="24"/>
      </w:rPr>
    </w:lvl>
    <w:lvl w:ilvl="1" w:tplc="47EA5844">
      <w:start w:val="1"/>
      <w:numFmt w:val="bullet"/>
      <w:lvlText w:val=""/>
      <w:lvlJc w:val="left"/>
      <w:pPr>
        <w:ind w:left="392" w:hanging="284"/>
      </w:pPr>
      <w:rPr>
        <w:rFonts w:ascii="Symbol" w:eastAsia="Symbol" w:hAnsi="Symbol" w:cs="Symbol" w:hint="default"/>
        <w:color w:val="000000"/>
        <w:sz w:val="24"/>
      </w:rPr>
    </w:lvl>
    <w:lvl w:ilvl="2" w:tplc="8E829242">
      <w:start w:val="1"/>
      <w:numFmt w:val="bullet"/>
      <w:lvlText w:val="–"/>
      <w:lvlJc w:val="left"/>
      <w:pPr>
        <w:ind w:left="675" w:hanging="283"/>
      </w:pPr>
      <w:rPr>
        <w:rFonts w:ascii="Calibri" w:eastAsia="Calibri" w:hAnsi="Calibri" w:cs="Calibri" w:hint="default"/>
        <w:color w:val="000000"/>
        <w:sz w:val="24"/>
      </w:rPr>
    </w:lvl>
    <w:lvl w:ilvl="3" w:tplc="70C80472">
      <w:start w:val="1"/>
      <w:numFmt w:val="bullet"/>
      <w:lvlText w:val="–"/>
      <w:lvlJc w:val="left"/>
      <w:pPr>
        <w:ind w:left="675" w:hanging="283"/>
      </w:pPr>
      <w:rPr>
        <w:rFonts w:ascii="Calibri" w:eastAsia="Calibri" w:hAnsi="Calibri" w:cs="Calibri" w:hint="default"/>
        <w:color w:val="000000"/>
        <w:sz w:val="24"/>
      </w:rPr>
    </w:lvl>
    <w:lvl w:ilvl="4" w:tplc="F4AC1A9C">
      <w:start w:val="1"/>
      <w:numFmt w:val="bullet"/>
      <w:lvlText w:val=""/>
      <w:lvlJc w:val="left"/>
      <w:pPr>
        <w:ind w:left="788" w:hanging="283"/>
      </w:pPr>
      <w:rPr>
        <w:rFonts w:ascii="Symbol" w:eastAsia="Symbol" w:hAnsi="Symbol" w:cs="Symbol" w:hint="default"/>
        <w:color w:val="000000"/>
        <w:sz w:val="24"/>
      </w:rPr>
    </w:lvl>
    <w:lvl w:ilvl="5" w:tplc="3E26856A">
      <w:start w:val="1"/>
      <w:numFmt w:val="bullet"/>
      <w:lvlText w:val=""/>
      <w:lvlJc w:val="left"/>
      <w:pPr>
        <w:ind w:left="788" w:hanging="283"/>
      </w:pPr>
      <w:rPr>
        <w:rFonts w:ascii="Symbol" w:eastAsia="Symbol" w:hAnsi="Symbol" w:cs="Symbol" w:hint="default"/>
        <w:color w:val="000000"/>
        <w:sz w:val="24"/>
      </w:rPr>
    </w:lvl>
    <w:lvl w:ilvl="6" w:tplc="A9966482">
      <w:start w:val="1"/>
      <w:numFmt w:val="bullet"/>
      <w:lvlText w:val=""/>
      <w:lvlJc w:val="left"/>
      <w:pPr>
        <w:ind w:left="335" w:hanging="227"/>
      </w:pPr>
      <w:rPr>
        <w:rFonts w:ascii="Symbol" w:eastAsia="Symbol" w:hAnsi="Symbol" w:cs="Symbol" w:hint="default"/>
        <w:color w:val="000000"/>
        <w:sz w:val="24"/>
      </w:rPr>
    </w:lvl>
    <w:lvl w:ilvl="7" w:tplc="5E787A82">
      <w:start w:val="1"/>
      <w:numFmt w:val="none"/>
      <w:lvlText w:val=""/>
      <w:lvlJc w:val="left"/>
      <w:pPr>
        <w:ind w:left="108" w:firstLine="0"/>
      </w:pPr>
      <w:rPr>
        <w:rFonts w:ascii="Calibri" w:eastAsia="Calibri" w:hAnsi="Calibri" w:cs="Calibri" w:hint="default"/>
        <w:color w:val="000000"/>
        <w:sz w:val="24"/>
      </w:rPr>
    </w:lvl>
    <w:lvl w:ilvl="8" w:tplc="74568332">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4B8749D1"/>
    <w:multiLevelType w:val="hybridMultilevel"/>
    <w:tmpl w:val="3DD6BA42"/>
    <w:lvl w:ilvl="0" w:tplc="29865536">
      <w:start w:val="1"/>
      <w:numFmt w:val="bullet"/>
      <w:lvlText w:val=""/>
      <w:lvlJc w:val="left"/>
      <w:pPr>
        <w:ind w:left="828" w:hanging="360"/>
      </w:pPr>
      <w:rPr>
        <w:rFonts w:ascii="Symbol" w:eastAsia="Symbol" w:hAnsi="Symbol" w:cs="Symbol" w:hint="default"/>
        <w:color w:val="000000"/>
        <w:sz w:val="24"/>
      </w:rPr>
    </w:lvl>
    <w:lvl w:ilvl="1" w:tplc="525058BA">
      <w:start w:val="1"/>
      <w:numFmt w:val="bullet"/>
      <w:lvlText w:val="o"/>
      <w:lvlJc w:val="left"/>
      <w:pPr>
        <w:ind w:left="1548" w:hanging="360"/>
      </w:pPr>
      <w:rPr>
        <w:rFonts w:ascii="Courier New" w:eastAsia="Courier New" w:hAnsi="Courier New" w:cs="Courier New" w:hint="default"/>
        <w:color w:val="000000"/>
        <w:sz w:val="24"/>
      </w:rPr>
    </w:lvl>
    <w:lvl w:ilvl="2" w:tplc="40F213B8">
      <w:start w:val="1"/>
      <w:numFmt w:val="bullet"/>
      <w:lvlText w:val=""/>
      <w:lvlJc w:val="left"/>
      <w:pPr>
        <w:ind w:left="2268" w:hanging="360"/>
      </w:pPr>
      <w:rPr>
        <w:rFonts w:ascii="Wingdings" w:eastAsia="Wingdings" w:hAnsi="Wingdings" w:cs="Wingdings" w:hint="default"/>
        <w:color w:val="000000"/>
        <w:sz w:val="24"/>
      </w:rPr>
    </w:lvl>
    <w:lvl w:ilvl="3" w:tplc="CDAE1DA8">
      <w:start w:val="1"/>
      <w:numFmt w:val="bullet"/>
      <w:lvlText w:val=""/>
      <w:lvlJc w:val="left"/>
      <w:pPr>
        <w:ind w:left="2988" w:hanging="360"/>
      </w:pPr>
      <w:rPr>
        <w:rFonts w:ascii="Symbol" w:eastAsia="Symbol" w:hAnsi="Symbol" w:cs="Symbol" w:hint="default"/>
        <w:color w:val="000000"/>
        <w:sz w:val="24"/>
      </w:rPr>
    </w:lvl>
    <w:lvl w:ilvl="4" w:tplc="1F848D5C">
      <w:start w:val="1"/>
      <w:numFmt w:val="bullet"/>
      <w:lvlText w:val="o"/>
      <w:lvlJc w:val="left"/>
      <w:pPr>
        <w:ind w:left="3708" w:hanging="360"/>
      </w:pPr>
      <w:rPr>
        <w:rFonts w:ascii="Courier New" w:eastAsia="Courier New" w:hAnsi="Courier New" w:cs="Courier New" w:hint="default"/>
        <w:color w:val="000000"/>
        <w:sz w:val="24"/>
      </w:rPr>
    </w:lvl>
    <w:lvl w:ilvl="5" w:tplc="872ABFF2">
      <w:start w:val="1"/>
      <w:numFmt w:val="bullet"/>
      <w:lvlText w:val=""/>
      <w:lvlJc w:val="left"/>
      <w:pPr>
        <w:ind w:left="4428" w:hanging="360"/>
      </w:pPr>
      <w:rPr>
        <w:rFonts w:ascii="Wingdings" w:eastAsia="Wingdings" w:hAnsi="Wingdings" w:cs="Wingdings" w:hint="default"/>
        <w:color w:val="000000"/>
        <w:sz w:val="24"/>
      </w:rPr>
    </w:lvl>
    <w:lvl w:ilvl="6" w:tplc="4350D23C">
      <w:start w:val="1"/>
      <w:numFmt w:val="bullet"/>
      <w:lvlText w:val=""/>
      <w:lvlJc w:val="left"/>
      <w:pPr>
        <w:ind w:left="5148" w:hanging="360"/>
      </w:pPr>
      <w:rPr>
        <w:rFonts w:ascii="Symbol" w:eastAsia="Symbol" w:hAnsi="Symbol" w:cs="Symbol" w:hint="default"/>
        <w:color w:val="000000"/>
        <w:sz w:val="24"/>
      </w:rPr>
    </w:lvl>
    <w:lvl w:ilvl="7" w:tplc="E24E5A5E">
      <w:start w:val="1"/>
      <w:numFmt w:val="bullet"/>
      <w:lvlText w:val="o"/>
      <w:lvlJc w:val="left"/>
      <w:pPr>
        <w:ind w:left="5868" w:hanging="360"/>
      </w:pPr>
      <w:rPr>
        <w:rFonts w:ascii="Courier New" w:eastAsia="Courier New" w:hAnsi="Courier New" w:cs="Courier New" w:hint="default"/>
        <w:color w:val="000000"/>
        <w:sz w:val="24"/>
      </w:rPr>
    </w:lvl>
    <w:lvl w:ilvl="8" w:tplc="65A87274">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F730EEF"/>
    <w:multiLevelType w:val="hybridMultilevel"/>
    <w:tmpl w:val="49B2AB80"/>
    <w:lvl w:ilvl="0" w:tplc="007E5EC2">
      <w:start w:val="1"/>
      <w:numFmt w:val="bullet"/>
      <w:lvlText w:val=""/>
      <w:lvlJc w:val="left"/>
      <w:pPr>
        <w:ind w:left="828" w:hanging="360"/>
      </w:pPr>
      <w:rPr>
        <w:rFonts w:ascii="Symbol" w:eastAsia="Symbol" w:hAnsi="Symbol" w:cs="Symbol" w:hint="default"/>
        <w:color w:val="000000"/>
        <w:sz w:val="24"/>
      </w:rPr>
    </w:lvl>
    <w:lvl w:ilvl="1" w:tplc="8BE43FAA">
      <w:start w:val="1"/>
      <w:numFmt w:val="bullet"/>
      <w:lvlText w:val="o"/>
      <w:lvlJc w:val="left"/>
      <w:pPr>
        <w:ind w:left="1548" w:hanging="360"/>
      </w:pPr>
      <w:rPr>
        <w:rFonts w:ascii="Courier New" w:eastAsia="Courier New" w:hAnsi="Courier New" w:cs="Courier New" w:hint="default"/>
        <w:color w:val="000000"/>
        <w:sz w:val="24"/>
      </w:rPr>
    </w:lvl>
    <w:lvl w:ilvl="2" w:tplc="B5D67A54">
      <w:start w:val="1"/>
      <w:numFmt w:val="bullet"/>
      <w:lvlText w:val=""/>
      <w:lvlJc w:val="left"/>
      <w:pPr>
        <w:ind w:left="2268" w:hanging="360"/>
      </w:pPr>
      <w:rPr>
        <w:rFonts w:ascii="Wingdings" w:eastAsia="Wingdings" w:hAnsi="Wingdings" w:cs="Wingdings" w:hint="default"/>
        <w:color w:val="000000"/>
        <w:sz w:val="24"/>
      </w:rPr>
    </w:lvl>
    <w:lvl w:ilvl="3" w:tplc="8A50AC04">
      <w:start w:val="1"/>
      <w:numFmt w:val="bullet"/>
      <w:lvlText w:val=""/>
      <w:lvlJc w:val="left"/>
      <w:pPr>
        <w:ind w:left="2988" w:hanging="360"/>
      </w:pPr>
      <w:rPr>
        <w:rFonts w:ascii="Symbol" w:eastAsia="Symbol" w:hAnsi="Symbol" w:cs="Symbol" w:hint="default"/>
        <w:color w:val="000000"/>
        <w:sz w:val="24"/>
      </w:rPr>
    </w:lvl>
    <w:lvl w:ilvl="4" w:tplc="A6BC0A4A">
      <w:start w:val="1"/>
      <w:numFmt w:val="bullet"/>
      <w:lvlText w:val="o"/>
      <w:lvlJc w:val="left"/>
      <w:pPr>
        <w:ind w:left="3708" w:hanging="360"/>
      </w:pPr>
      <w:rPr>
        <w:rFonts w:ascii="Courier New" w:eastAsia="Courier New" w:hAnsi="Courier New" w:cs="Courier New" w:hint="default"/>
        <w:color w:val="000000"/>
        <w:sz w:val="24"/>
      </w:rPr>
    </w:lvl>
    <w:lvl w:ilvl="5" w:tplc="1EE21F46">
      <w:start w:val="1"/>
      <w:numFmt w:val="bullet"/>
      <w:lvlText w:val=""/>
      <w:lvlJc w:val="left"/>
      <w:pPr>
        <w:ind w:left="4428" w:hanging="360"/>
      </w:pPr>
      <w:rPr>
        <w:rFonts w:ascii="Wingdings" w:eastAsia="Wingdings" w:hAnsi="Wingdings" w:cs="Wingdings" w:hint="default"/>
        <w:color w:val="000000"/>
        <w:sz w:val="24"/>
      </w:rPr>
    </w:lvl>
    <w:lvl w:ilvl="6" w:tplc="22C42A60">
      <w:start w:val="1"/>
      <w:numFmt w:val="bullet"/>
      <w:lvlText w:val=""/>
      <w:lvlJc w:val="left"/>
      <w:pPr>
        <w:ind w:left="5148" w:hanging="360"/>
      </w:pPr>
      <w:rPr>
        <w:rFonts w:ascii="Symbol" w:eastAsia="Symbol" w:hAnsi="Symbol" w:cs="Symbol" w:hint="default"/>
        <w:color w:val="000000"/>
        <w:sz w:val="24"/>
      </w:rPr>
    </w:lvl>
    <w:lvl w:ilvl="7" w:tplc="F3CA39B4">
      <w:start w:val="1"/>
      <w:numFmt w:val="bullet"/>
      <w:lvlText w:val="o"/>
      <w:lvlJc w:val="left"/>
      <w:pPr>
        <w:ind w:left="5868" w:hanging="360"/>
      </w:pPr>
      <w:rPr>
        <w:rFonts w:ascii="Courier New" w:eastAsia="Courier New" w:hAnsi="Courier New" w:cs="Courier New" w:hint="default"/>
        <w:color w:val="000000"/>
        <w:sz w:val="24"/>
      </w:rPr>
    </w:lvl>
    <w:lvl w:ilvl="8" w:tplc="0E4A8824">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611E7BAC"/>
    <w:multiLevelType w:val="hybridMultilevel"/>
    <w:tmpl w:val="6EAC253C"/>
    <w:lvl w:ilvl="0" w:tplc="B1580F88">
      <w:start w:val="1"/>
      <w:numFmt w:val="bullet"/>
      <w:lvlText w:val=""/>
      <w:lvlJc w:val="left"/>
      <w:pPr>
        <w:ind w:left="828" w:hanging="360"/>
      </w:pPr>
      <w:rPr>
        <w:rFonts w:ascii="Symbol" w:eastAsia="Symbol" w:hAnsi="Symbol" w:cs="Symbol" w:hint="default"/>
        <w:color w:val="000000"/>
        <w:sz w:val="24"/>
      </w:rPr>
    </w:lvl>
    <w:lvl w:ilvl="1" w:tplc="15D0257E">
      <w:start w:val="1"/>
      <w:numFmt w:val="bullet"/>
      <w:lvlText w:val="o"/>
      <w:lvlJc w:val="left"/>
      <w:pPr>
        <w:ind w:left="1548" w:hanging="360"/>
      </w:pPr>
      <w:rPr>
        <w:rFonts w:ascii="Courier New" w:eastAsia="Courier New" w:hAnsi="Courier New" w:cs="Courier New" w:hint="default"/>
        <w:color w:val="000000"/>
        <w:sz w:val="24"/>
      </w:rPr>
    </w:lvl>
    <w:lvl w:ilvl="2" w:tplc="9762FE04">
      <w:start w:val="1"/>
      <w:numFmt w:val="bullet"/>
      <w:lvlText w:val=""/>
      <w:lvlJc w:val="left"/>
      <w:pPr>
        <w:ind w:left="2268" w:hanging="360"/>
      </w:pPr>
      <w:rPr>
        <w:rFonts w:ascii="Wingdings" w:eastAsia="Wingdings" w:hAnsi="Wingdings" w:cs="Wingdings" w:hint="default"/>
        <w:color w:val="000000"/>
        <w:sz w:val="24"/>
      </w:rPr>
    </w:lvl>
    <w:lvl w:ilvl="3" w:tplc="96D6068A">
      <w:start w:val="1"/>
      <w:numFmt w:val="bullet"/>
      <w:lvlText w:val=""/>
      <w:lvlJc w:val="left"/>
      <w:pPr>
        <w:ind w:left="2988" w:hanging="360"/>
      </w:pPr>
      <w:rPr>
        <w:rFonts w:ascii="Symbol" w:eastAsia="Symbol" w:hAnsi="Symbol" w:cs="Symbol" w:hint="default"/>
        <w:color w:val="000000"/>
        <w:sz w:val="24"/>
      </w:rPr>
    </w:lvl>
    <w:lvl w:ilvl="4" w:tplc="4CB071C2">
      <w:start w:val="1"/>
      <w:numFmt w:val="bullet"/>
      <w:lvlText w:val="o"/>
      <w:lvlJc w:val="left"/>
      <w:pPr>
        <w:ind w:left="3708" w:hanging="360"/>
      </w:pPr>
      <w:rPr>
        <w:rFonts w:ascii="Courier New" w:eastAsia="Courier New" w:hAnsi="Courier New" w:cs="Courier New" w:hint="default"/>
        <w:color w:val="000000"/>
        <w:sz w:val="24"/>
      </w:rPr>
    </w:lvl>
    <w:lvl w:ilvl="5" w:tplc="C18CB226">
      <w:start w:val="1"/>
      <w:numFmt w:val="bullet"/>
      <w:lvlText w:val=""/>
      <w:lvlJc w:val="left"/>
      <w:pPr>
        <w:ind w:left="4428" w:hanging="360"/>
      </w:pPr>
      <w:rPr>
        <w:rFonts w:ascii="Wingdings" w:eastAsia="Wingdings" w:hAnsi="Wingdings" w:cs="Wingdings" w:hint="default"/>
        <w:color w:val="000000"/>
        <w:sz w:val="24"/>
      </w:rPr>
    </w:lvl>
    <w:lvl w:ilvl="6" w:tplc="0CF0C722">
      <w:start w:val="1"/>
      <w:numFmt w:val="bullet"/>
      <w:lvlText w:val=""/>
      <w:lvlJc w:val="left"/>
      <w:pPr>
        <w:ind w:left="5148" w:hanging="360"/>
      </w:pPr>
      <w:rPr>
        <w:rFonts w:ascii="Symbol" w:eastAsia="Symbol" w:hAnsi="Symbol" w:cs="Symbol" w:hint="default"/>
        <w:color w:val="000000"/>
        <w:sz w:val="24"/>
      </w:rPr>
    </w:lvl>
    <w:lvl w:ilvl="7" w:tplc="0C5222D8">
      <w:start w:val="1"/>
      <w:numFmt w:val="bullet"/>
      <w:lvlText w:val="o"/>
      <w:lvlJc w:val="left"/>
      <w:pPr>
        <w:ind w:left="5868" w:hanging="360"/>
      </w:pPr>
      <w:rPr>
        <w:rFonts w:ascii="Courier New" w:eastAsia="Courier New" w:hAnsi="Courier New" w:cs="Courier New" w:hint="default"/>
        <w:color w:val="000000"/>
        <w:sz w:val="24"/>
      </w:rPr>
    </w:lvl>
    <w:lvl w:ilvl="8" w:tplc="24DA1DC0">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B0730A5"/>
    <w:multiLevelType w:val="hybridMultilevel"/>
    <w:tmpl w:val="BA9EBCCE"/>
    <w:lvl w:ilvl="0" w:tplc="A8E49F64">
      <w:start w:val="1"/>
      <w:numFmt w:val="decimal"/>
      <w:lvlText w:val="%1."/>
      <w:lvlJc w:val="left"/>
      <w:pPr>
        <w:ind w:left="505" w:hanging="397"/>
      </w:pPr>
      <w:rPr>
        <w:rFonts w:ascii="Calibri" w:eastAsia="Calibri" w:hAnsi="Calibri" w:cs="Calibri" w:hint="default"/>
        <w:color w:val="000000"/>
        <w:sz w:val="24"/>
      </w:rPr>
    </w:lvl>
    <w:lvl w:ilvl="1" w:tplc="3FE80F2E">
      <w:start w:val="1"/>
      <w:numFmt w:val="decimal"/>
      <w:lvlText w:val="%2."/>
      <w:lvlJc w:val="left"/>
      <w:pPr>
        <w:ind w:left="902" w:hanging="397"/>
      </w:pPr>
      <w:rPr>
        <w:rFonts w:ascii="Calibri" w:eastAsia="Calibri" w:hAnsi="Calibri" w:cs="Calibri" w:hint="default"/>
        <w:color w:val="000000"/>
        <w:sz w:val="24"/>
      </w:rPr>
    </w:lvl>
    <w:lvl w:ilvl="2" w:tplc="A712DAA2">
      <w:start w:val="1"/>
      <w:numFmt w:val="lowerLetter"/>
      <w:lvlText w:val="(%3)"/>
      <w:lvlJc w:val="left"/>
      <w:pPr>
        <w:ind w:left="505" w:hanging="397"/>
      </w:pPr>
      <w:rPr>
        <w:rFonts w:ascii="Calibri" w:eastAsia="Calibri" w:hAnsi="Calibri" w:cs="Calibri" w:hint="default"/>
        <w:color w:val="000000"/>
        <w:sz w:val="24"/>
      </w:rPr>
    </w:lvl>
    <w:lvl w:ilvl="3" w:tplc="1848CB5A">
      <w:start w:val="1"/>
      <w:numFmt w:val="lowerLetter"/>
      <w:lvlText w:val="(%4)"/>
      <w:lvlJc w:val="left"/>
      <w:pPr>
        <w:ind w:left="902" w:hanging="397"/>
      </w:pPr>
      <w:rPr>
        <w:rFonts w:ascii="Calibri" w:eastAsia="Calibri" w:hAnsi="Calibri" w:cs="Calibri" w:hint="default"/>
        <w:color w:val="000000"/>
        <w:sz w:val="24"/>
      </w:rPr>
    </w:lvl>
    <w:lvl w:ilvl="4" w:tplc="E9D40628">
      <w:start w:val="1"/>
      <w:numFmt w:val="lowerRoman"/>
      <w:lvlText w:val="(%5)"/>
      <w:lvlJc w:val="left"/>
      <w:pPr>
        <w:ind w:left="505" w:hanging="397"/>
      </w:pPr>
      <w:rPr>
        <w:rFonts w:ascii="Calibri" w:eastAsia="Calibri" w:hAnsi="Calibri" w:cs="Calibri" w:hint="default"/>
        <w:color w:val="000000"/>
        <w:sz w:val="24"/>
      </w:rPr>
    </w:lvl>
    <w:lvl w:ilvl="5" w:tplc="8904E32C">
      <w:start w:val="1"/>
      <w:numFmt w:val="lowerRoman"/>
      <w:lvlText w:val="(%6)"/>
      <w:lvlJc w:val="left"/>
      <w:pPr>
        <w:ind w:left="902" w:hanging="397"/>
      </w:pPr>
      <w:rPr>
        <w:rFonts w:ascii="Calibri" w:eastAsia="Calibri" w:hAnsi="Calibri" w:cs="Calibri" w:hint="default"/>
        <w:color w:val="000000"/>
        <w:sz w:val="24"/>
      </w:rPr>
    </w:lvl>
    <w:lvl w:ilvl="6" w:tplc="940C087A">
      <w:start w:val="1"/>
      <w:numFmt w:val="none"/>
      <w:lvlText w:val=""/>
      <w:lvlJc w:val="left"/>
      <w:pPr>
        <w:ind w:left="108" w:firstLine="0"/>
      </w:pPr>
      <w:rPr>
        <w:rFonts w:ascii="Calibri" w:eastAsia="Calibri" w:hAnsi="Calibri" w:cs="Calibri" w:hint="default"/>
        <w:color w:val="000000"/>
        <w:sz w:val="24"/>
      </w:rPr>
    </w:lvl>
    <w:lvl w:ilvl="7" w:tplc="A9047DC4">
      <w:start w:val="1"/>
      <w:numFmt w:val="none"/>
      <w:lvlText w:val=""/>
      <w:lvlJc w:val="left"/>
      <w:pPr>
        <w:ind w:left="108" w:firstLine="0"/>
      </w:pPr>
      <w:rPr>
        <w:rFonts w:ascii="Calibri" w:eastAsia="Calibri" w:hAnsi="Calibri" w:cs="Calibri" w:hint="default"/>
        <w:color w:val="000000"/>
        <w:sz w:val="24"/>
      </w:rPr>
    </w:lvl>
    <w:lvl w:ilvl="8" w:tplc="348895A8">
      <w:start w:val="1"/>
      <w:numFmt w:val="none"/>
      <w:lvlText w:val=""/>
      <w:lvlJc w:val="right"/>
      <w:pPr>
        <w:ind w:left="108" w:firstLine="0"/>
      </w:pPr>
      <w:rPr>
        <w:rFonts w:ascii="Calibri" w:eastAsia="Calibri" w:hAnsi="Calibri" w:cs="Calibri" w:hint="default"/>
        <w:color w:val="000000"/>
        <w:sz w:val="24"/>
      </w:rPr>
    </w:lvl>
  </w:abstractNum>
  <w:num w:numId="1">
    <w:abstractNumId w:val="11"/>
  </w:num>
  <w:num w:numId="2">
    <w:abstractNumId w:val="7"/>
  </w:num>
  <w:num w:numId="3">
    <w:abstractNumId w:val="1"/>
  </w:num>
  <w:num w:numId="4">
    <w:abstractNumId w:val="6"/>
  </w:num>
  <w:num w:numId="5">
    <w:abstractNumId w:val="9"/>
  </w:num>
  <w:num w:numId="6">
    <w:abstractNumId w:val="2"/>
  </w:num>
  <w:num w:numId="7">
    <w:abstractNumId w:val="12"/>
  </w:num>
  <w:num w:numId="8">
    <w:abstractNumId w:val="13"/>
  </w:num>
  <w:num w:numId="9">
    <w:abstractNumId w:val="8"/>
  </w:num>
  <w:num w:numId="10">
    <w:abstractNumId w:val="4"/>
  </w:num>
  <w:num w:numId="11">
    <w:abstractNumId w:val="0"/>
  </w:num>
  <w:num w:numId="12">
    <w:abstractNumId w:val="14"/>
  </w:num>
  <w:num w:numId="13">
    <w:abstractNumId w:val="7"/>
  </w:num>
  <w:num w:numId="14">
    <w:abstractNumId w:val="5"/>
  </w:num>
  <w:num w:numId="15">
    <w:abstractNumId w:val="5"/>
  </w:num>
  <w:num w:numId="16">
    <w:abstractNumId w:val="5"/>
  </w:num>
  <w:num w:numId="17">
    <w:abstractNumId w:val="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B0"/>
    <w:rsid w:val="002843E9"/>
    <w:rsid w:val="00DB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977C4-E175-4CEA-94A5-A4882C8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sites/default/files/2019-04/Program-requirements-for-The-Orange-Door-Brokerage_0.pdf" TargetMode="External"/><Relationship Id="rId13" Type="http://schemas.openxmlformats.org/officeDocument/2006/relationships/hyperlink" Target="https://www.vic.gov.au/sites/default/files/2019-01/Ministerial%20Guidelines%20-%20Family%20Violence%20Information%20Sharing%20Scheme.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vic.gov.au/familyviolence/sector-and-partners/support-and-safety-hubs-practice-and-operational-guidance-for-hub-practitioner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familyviolence/sector-and-partners/service-model-and-specifications.html" TargetMode="External"/><Relationship Id="rId5" Type="http://schemas.openxmlformats.org/officeDocument/2006/relationships/footnotes" Target="footnotes.xml"/><Relationship Id="rId15" Type="http://schemas.openxmlformats.org/officeDocument/2006/relationships/hyperlink" Target="http://providers.dffh.vic.gov.au/families-fairness-housing-health-activity-search" TargetMode="External"/><Relationship Id="rId10" Type="http://schemas.openxmlformats.org/officeDocument/2006/relationships/hyperlink" Target="https://www.vic.gov.au/familyviolence/sector-and-partners/service-model-and-specification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vic.gov.au/familyviolence/sector-and-partners/support-and-safety-hubs-practice-and-operational-guidance-for-hub-practitioners.html" TargetMode="External"/><Relationship Id="rId14" Type="http://schemas.openxmlformats.org/officeDocument/2006/relationships/hyperlink" Target="mailto:sapolicy@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4917</Characters>
  <Application>Microsoft Office Word</Application>
  <DocSecurity>0</DocSecurity>
  <Lines>103</Lines>
  <Paragraphs>67</Paragraphs>
  <ScaleCrop>false</ScaleCrop>
  <Company>Victoria State Government, Department of Health, Department of Families, Fairness and Housing</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Support &amp; Safety Hubs-Integrated Practice Support 38011</dc:title>
  <dc:subject>service agreement activity descriptions</dc:subject>
  <dc:creator>Service Agreement Policy Unit</dc:creator>
  <cp:keywords>service agreement; activity description; health; families, fairness and housing;</cp:keywords>
  <dc:description>Generated by Oracle BI Publisher 12.2.1.3.0</dc:description>
  <cp:lastModifiedBy>p-rsams-siebelsrvacc</cp:lastModifiedBy>
  <cp:revision>3</cp:revision>
  <dcterms:created xsi:type="dcterms:W3CDTF">2013-02-11T20:57:00Z</dcterms:created>
  <dcterms:modified xsi:type="dcterms:W3CDTF">2021-06-30T16:08:00Z</dcterms:modified>
</cp:coreProperties>
</file>