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C204E8">
        <w:trPr>
          <w:trHeight w:val="1418"/>
        </w:trPr>
        <w:tc>
          <w:tcPr>
            <w:tcW w:w="7655" w:type="dxa"/>
            <w:vAlign w:val="bottom"/>
          </w:tcPr>
          <w:p w14:paraId="1B06FE4C" w14:textId="099EE7AB" w:rsidR="00AD784C" w:rsidRPr="0009050A" w:rsidRDefault="009B3E9B" w:rsidP="0016037B">
            <w:pPr>
              <w:pStyle w:val="Documenttitle"/>
            </w:pPr>
            <w:r w:rsidRPr="009B3E9B">
              <w:t>Updated Neighbourhood House Coordination program guidelines</w:t>
            </w:r>
          </w:p>
        </w:tc>
      </w:tr>
      <w:tr w:rsidR="000B2117" w14:paraId="5DF317EC" w14:textId="77777777" w:rsidTr="00004BB6">
        <w:trPr>
          <w:trHeight w:val="1208"/>
        </w:trPr>
        <w:tc>
          <w:tcPr>
            <w:tcW w:w="7655" w:type="dxa"/>
          </w:tcPr>
          <w:p w14:paraId="69C24C39" w14:textId="2D11D280" w:rsidR="000B2117" w:rsidRPr="0016037B" w:rsidRDefault="009B3E9B" w:rsidP="0016037B">
            <w:pPr>
              <w:pStyle w:val="Documentsubtitle"/>
            </w:pPr>
            <w:r>
              <w:t>Questions and answers</w:t>
            </w:r>
          </w:p>
        </w:tc>
      </w:tr>
      <w:tr w:rsidR="00CF4148" w14:paraId="5F5E6105" w14:textId="77777777" w:rsidTr="00C204E8">
        <w:trPr>
          <w:trHeight w:val="284"/>
        </w:trPr>
        <w:tc>
          <w:tcPr>
            <w:tcW w:w="7655" w:type="dxa"/>
          </w:tcPr>
          <w:p w14:paraId="45D389E8" w14:textId="1EE5A594" w:rsidR="00CF4148" w:rsidRPr="00250DC4" w:rsidRDefault="00A31B5B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908A9BD" w14:textId="77777777" w:rsidR="00C204E8" w:rsidRPr="00B57329" w:rsidRDefault="00C204E8" w:rsidP="00C204E8">
      <w:pPr>
        <w:pStyle w:val="TOCheadingfactsheet"/>
      </w:pPr>
      <w:r w:rsidRPr="00B57329">
        <w:t>Contents</w:t>
      </w:r>
    </w:p>
    <w:p w14:paraId="43E4CBBD" w14:textId="602470A3" w:rsidR="00A31B5B" w:rsidRDefault="00C204E8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31480923" w:history="1">
        <w:r w:rsidR="00A31B5B" w:rsidRPr="00B043E1">
          <w:rPr>
            <w:rStyle w:val="Hyperlink"/>
          </w:rPr>
          <w:t>Acknowledgments</w:t>
        </w:r>
        <w:r w:rsidR="00A31B5B">
          <w:rPr>
            <w:webHidden/>
          </w:rPr>
          <w:tab/>
        </w:r>
        <w:r w:rsidR="00A31B5B">
          <w:rPr>
            <w:webHidden/>
          </w:rPr>
          <w:fldChar w:fldCharType="begin"/>
        </w:r>
        <w:r w:rsidR="00A31B5B">
          <w:rPr>
            <w:webHidden/>
          </w:rPr>
          <w:instrText xml:space="preserve"> PAGEREF _Toc231480923 \h </w:instrText>
        </w:r>
        <w:r w:rsidR="00A31B5B">
          <w:rPr>
            <w:webHidden/>
          </w:rPr>
        </w:r>
        <w:r w:rsidR="00A31B5B">
          <w:rPr>
            <w:webHidden/>
          </w:rPr>
          <w:fldChar w:fldCharType="separate"/>
        </w:r>
        <w:r w:rsidR="00A31B5B">
          <w:rPr>
            <w:webHidden/>
          </w:rPr>
          <w:t>4</w:t>
        </w:r>
        <w:r w:rsidR="00A31B5B">
          <w:rPr>
            <w:webHidden/>
          </w:rPr>
          <w:fldChar w:fldCharType="end"/>
        </w:r>
      </w:hyperlink>
    </w:p>
    <w:p w14:paraId="3B68DD57" w14:textId="73C02222" w:rsidR="00A31B5B" w:rsidRDefault="00A31B5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hyperlink w:anchor="_Toc231480924" w:history="1">
        <w:r w:rsidRPr="00B043E1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00179D" w14:textId="391CC4A0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25" w:history="1">
        <w:r w:rsidRPr="00B043E1">
          <w:rPr>
            <w:rStyle w:val="Hyperlink"/>
          </w:rPr>
          <w:t>Neighbourhood House Coordination program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96C70A" w14:textId="4095B03D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26" w:history="1">
        <w:r w:rsidRPr="00B043E1">
          <w:rPr>
            <w:rStyle w:val="Hyperlink"/>
          </w:rPr>
          <w:t>NHCP guidelines refresh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5E9EC8" w14:textId="3BAE84C5" w:rsidR="00A31B5B" w:rsidRDefault="00A31B5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hyperlink w:anchor="_Toc231480927" w:history="1">
        <w:r w:rsidRPr="00B043E1">
          <w:rPr>
            <w:rStyle w:val="Hyperlink"/>
          </w:rPr>
          <w:t>Safety screening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FE1176" w14:textId="73FD63FA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28" w:history="1">
        <w:r w:rsidRPr="00B043E1">
          <w:rPr>
            <w:rStyle w:val="Hyperlink"/>
          </w:rPr>
          <w:t>What are the safety screening requirements?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7F09531" w14:textId="76FD7D0D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29" w:history="1">
        <w:r w:rsidRPr="00B043E1">
          <w:rPr>
            <w:rStyle w:val="Hyperlink"/>
          </w:rPr>
          <w:t>Must safety screening requirements be conducted every 3 years?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982A8E" w14:textId="7DFCB7B4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0" w:history="1">
        <w:r w:rsidRPr="00B043E1">
          <w:rPr>
            <w:rStyle w:val="Hyperlink"/>
          </w:rPr>
          <w:t>What are the safety screening requirements for people who volunteer for multiple neighbourhood houses?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A55470" w14:textId="6FF4B3A7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1" w:history="1">
        <w:r w:rsidRPr="00B043E1">
          <w:rPr>
            <w:rStyle w:val="Hyperlink"/>
          </w:rPr>
          <w:t>Do the safety screening requirements apply to current volunteers who have not completed any yet or just those joining after 1 July?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A53823" w14:textId="35EB3B0F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2" w:history="1">
        <w:r w:rsidRPr="00B043E1">
          <w:rPr>
            <w:rStyle w:val="Hyperlink"/>
          </w:rPr>
          <w:t>What safety screening requirements apply to volunteer drivers?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675C53" w14:textId="32BB2E5B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3" w:history="1">
        <w:r w:rsidRPr="00B043E1">
          <w:rPr>
            <w:rStyle w:val="Hyperlink"/>
          </w:rPr>
          <w:t>Do all neighbourhood house employees and volunteers need a Working with Children’s Check – even if they do not work with people under 18?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4DAC2D" w14:textId="3B12087E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4" w:history="1">
        <w:r w:rsidRPr="00B043E1">
          <w:rPr>
            <w:rStyle w:val="Hyperlink"/>
          </w:rPr>
          <w:t>What do proof of identity checks for staff and volunteers involve?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D313E2" w14:textId="54E7EAEC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5" w:history="1">
        <w:r w:rsidRPr="00B043E1">
          <w:rPr>
            <w:rStyle w:val="Hyperlink"/>
          </w:rPr>
          <w:t>How do we work with volunteers that do not have a recent employment history?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AEC7A0" w14:textId="1BBDAD2C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6" w:history="1">
        <w:r w:rsidRPr="00B043E1">
          <w:rPr>
            <w:rStyle w:val="Hyperlink"/>
          </w:rPr>
          <w:t>Do we need to pay for every volunteer to complete a national police check?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2D2F00" w14:textId="334464E4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7" w:history="1">
        <w:r w:rsidRPr="00B043E1">
          <w:rPr>
            <w:rStyle w:val="Hyperlink"/>
          </w:rPr>
          <w:t>What do we do if a possible staff member or volunteer has a disclosable outcome from a police check?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370DFBB" w14:textId="504B0A70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8" w:history="1">
        <w:r w:rsidRPr="00B043E1">
          <w:rPr>
            <w:rStyle w:val="Hyperlink"/>
          </w:rPr>
          <w:t>What do we do if a volunteer has barriers to applying for a Working with Children’s Check that cannot be overcome?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43BC68" w14:textId="4542FDED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39" w:history="1">
        <w:r w:rsidRPr="00B043E1">
          <w:rPr>
            <w:rStyle w:val="Hyperlink"/>
          </w:rPr>
          <w:t>How can we stop safety screening requirements being a barrier to community participation?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9FD9D0" w14:textId="437950C8" w:rsidR="00A31B5B" w:rsidRDefault="00A31B5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hyperlink w:anchor="_Toc231480940" w:history="1">
        <w:r w:rsidRPr="00B043E1">
          <w:rPr>
            <w:rStyle w:val="Hyperlink"/>
          </w:rPr>
          <w:t>Reporting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740050" w14:textId="0ED0D7D2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1" w:history="1">
        <w:r w:rsidRPr="00B043E1">
          <w:rPr>
            <w:rStyle w:val="Hyperlink"/>
          </w:rPr>
          <w:t>What will be required as part of the monthly reporting?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3CF1BB" w14:textId="442029CC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2" w:history="1">
        <w:r w:rsidRPr="00B043E1">
          <w:rPr>
            <w:rStyle w:val="Hyperlink"/>
          </w:rPr>
          <w:t>What happens if a neighbourhood house is closed on 10 January?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123F5D" w14:textId="3B61AE5A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3" w:history="1">
        <w:r w:rsidRPr="00B043E1">
          <w:rPr>
            <w:rStyle w:val="Hyperlink"/>
          </w:rPr>
          <w:t>Who can complete the monthly reports?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15C7F8" w14:textId="691A5268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4" w:history="1">
        <w:r w:rsidRPr="00B043E1">
          <w:rPr>
            <w:rStyle w:val="Hyperlink"/>
          </w:rPr>
          <w:t>Why are there more reporting requirements? What will the extra reporting be used for?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A57898" w14:textId="5531D4DB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5" w:history="1">
        <w:r w:rsidRPr="00B043E1">
          <w:rPr>
            <w:rStyle w:val="Hyperlink"/>
          </w:rPr>
          <w:t>Will the time needed to complete the new reporting requirements be reflected in additional funding?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1030AB" w14:textId="1CD820CC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6" w:history="1">
        <w:r w:rsidRPr="00B043E1">
          <w:rPr>
            <w:rStyle w:val="Hyperlink"/>
          </w:rPr>
          <w:t>Will there be resources to help with the transition to Service Delivery Tracking (SDT) monthly reporting?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227D49B" w14:textId="7CD4ACDE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7" w:history="1">
        <w:r w:rsidRPr="00B043E1">
          <w:rPr>
            <w:rStyle w:val="Hyperlink"/>
          </w:rPr>
          <w:t>Will organisations get automatic reminders to complete monthly reports?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1418E6" w14:textId="2FE66128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8" w:history="1">
        <w:r w:rsidRPr="00B043E1">
          <w:rPr>
            <w:rStyle w:val="Hyperlink"/>
          </w:rPr>
          <w:t>Does SDT reporting mean we do not need to complete the NHVic Survey?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70BFA2F" w14:textId="493000F9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49" w:history="1">
        <w:r w:rsidRPr="00B043E1">
          <w:rPr>
            <w:rStyle w:val="Hyperlink"/>
          </w:rPr>
          <w:t>Do organisations need to submit their operational plan in place of a strategic plan?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89B39E" w14:textId="573A4064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0" w:history="1">
        <w:r w:rsidRPr="00B043E1">
          <w:rPr>
            <w:rStyle w:val="Hyperlink"/>
          </w:rPr>
          <w:t>Are there any plans to update the Funded Agency Channel?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BC8660" w14:textId="53CAE2F9" w:rsidR="00A31B5B" w:rsidRDefault="00A31B5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hyperlink w:anchor="_Toc231480951" w:history="1">
        <w:r w:rsidRPr="00B043E1">
          <w:rPr>
            <w:rStyle w:val="Hyperlink"/>
          </w:rPr>
          <w:t>Open and activity hour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7BB968" w14:textId="21EC0FAD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2" w:history="1">
        <w:r w:rsidRPr="00B043E1">
          <w:rPr>
            <w:rStyle w:val="Hyperlink"/>
          </w:rPr>
          <w:t>Do the service hour requirements apply to networks?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84D541" w14:textId="526DF93B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3" w:history="1">
        <w:r w:rsidRPr="00B043E1">
          <w:rPr>
            <w:rStyle w:val="Hyperlink"/>
          </w:rPr>
          <w:t>Does the 6-week closure period have to be taken all at once?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8F5C581" w14:textId="5D0CBED6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4" w:history="1">
        <w:r w:rsidRPr="00B043E1">
          <w:rPr>
            <w:rStyle w:val="Hyperlink"/>
          </w:rPr>
          <w:t>Can the required number of activity hours be reduced?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A6A3C2" w14:textId="6382FA6A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5" w:history="1">
        <w:r w:rsidRPr="00B043E1">
          <w:rPr>
            <w:rStyle w:val="Hyperlink"/>
          </w:rPr>
          <w:t>Do organisations have to close during school holidays?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EE4FE4D" w14:textId="13BAF3EB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6" w:history="1">
        <w:r w:rsidRPr="00B043E1">
          <w:rPr>
            <w:rStyle w:val="Hyperlink"/>
          </w:rPr>
          <w:t>Why 6 weeks?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FCABFB" w14:textId="6C01FB27" w:rsidR="00A31B5B" w:rsidRDefault="00A31B5B" w:rsidP="1508AF9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7" w:history="1">
        <w:r w:rsidRPr="00B043E1">
          <w:rPr>
            <w:rStyle w:val="Hyperlink"/>
          </w:rPr>
          <w:t>Is a neighbourhood house considered open if it runs an activity for a specific community group (like outside</w:t>
        </w:r>
        <w:r>
          <w:noBreakHyphen/>
        </w:r>
        <w:r w:rsidRPr="00B043E1">
          <w:rPr>
            <w:rStyle w:val="Hyperlink"/>
          </w:rPr>
          <w:t>of</w:t>
        </w:r>
        <w:r>
          <w:noBreakHyphen/>
        </w:r>
        <w:r w:rsidRPr="00B043E1">
          <w:rPr>
            <w:rStyle w:val="Hyperlink"/>
          </w:rPr>
          <w:t>school</w:t>
        </w:r>
        <w:r>
          <w:noBreakHyphen/>
        </w:r>
        <w:r w:rsidRPr="00B043E1">
          <w:rPr>
            <w:rStyle w:val="Hyperlink"/>
          </w:rPr>
          <w:t>hours care) but is still accessible through other ways or places?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55EBE7D" w14:textId="42D87C2D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58" w:history="1">
        <w:r w:rsidRPr="00B043E1">
          <w:rPr>
            <w:rStyle w:val="Hyperlink"/>
          </w:rPr>
          <w:t>How can a neighbourhood house can move from one level of coordination hours to another?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EBE7018" w14:textId="2E476B9A" w:rsidR="00A31B5B" w:rsidRDefault="00A31B5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GB"/>
          <w14:ligatures w14:val="standardContextual"/>
        </w:rPr>
      </w:pPr>
      <w:hyperlink w:anchor="_Toc231480959" w:history="1">
        <w:r w:rsidRPr="00B043E1">
          <w:rPr>
            <w:rStyle w:val="Hyperlink"/>
          </w:rPr>
          <w:t>Community advisory group requirements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DF026B" w14:textId="2E2DD296" w:rsidR="00A31B5B" w:rsidRDefault="00A31B5B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GB"/>
          <w14:ligatures w14:val="standardContextual"/>
        </w:rPr>
      </w:pPr>
      <w:hyperlink w:anchor="_Toc231480960" w:history="1">
        <w:r w:rsidRPr="00B043E1">
          <w:rPr>
            <w:rStyle w:val="Hyperlink"/>
          </w:rPr>
          <w:t>Do the guidelines support alternative advisory group models?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_Toc231480960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4D8E355" w14:textId="255DCAA7" w:rsidR="00C204E8" w:rsidRDefault="00C204E8" w:rsidP="00C204E8">
      <w:pPr>
        <w:pStyle w:val="Body"/>
      </w:pPr>
      <w:r>
        <w:fldChar w:fldCharType="end"/>
      </w:r>
    </w:p>
    <w:p w14:paraId="1F96180F" w14:textId="77777777" w:rsidR="00C204E8" w:rsidRPr="00B519CD" w:rsidRDefault="00C204E8" w:rsidP="00C204E8">
      <w:pPr>
        <w:pStyle w:val="Body"/>
        <w:sectPr w:rsidR="00C204E8" w:rsidRPr="00B519CD" w:rsidSect="00C204E8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C6E0DE2" w14:textId="05E98B42" w:rsidR="009B3E9B" w:rsidRDefault="009B3E9B">
      <w:pPr>
        <w:spacing w:after="0" w:line="240" w:lineRule="auto"/>
        <w:rPr>
          <w:rFonts w:eastAsia="Times"/>
        </w:rPr>
      </w:pPr>
      <w:bookmarkStart w:id="0" w:name="_Toc66794859"/>
      <w:bookmarkStart w:id="1" w:name="_Toc201910286"/>
      <w:r>
        <w:rPr>
          <w:rFonts w:eastAsia="Times"/>
        </w:rPr>
        <w:br w:type="page"/>
      </w:r>
    </w:p>
    <w:p w14:paraId="68F06C50" w14:textId="7B584456" w:rsidR="009B3E9B" w:rsidRPr="00DE21C7" w:rsidRDefault="009B3E9B" w:rsidP="1508AF90">
      <w:pPr>
        <w:pStyle w:val="Accessibilitypara"/>
      </w:pPr>
      <w:r>
        <w:lastRenderedPageBreak/>
        <w:t>Contact us to receive this document in another format. Please email</w:t>
      </w:r>
      <w:r w:rsidR="006039BB">
        <w:t xml:space="preserve"> Social Inclusion</w:t>
      </w:r>
      <w:r w:rsidR="006039BB" w:rsidRPr="1508AF90">
        <w:rPr>
          <w:color w:val="87189D"/>
        </w:rPr>
        <w:t>:</w:t>
      </w:r>
      <w:r w:rsidRPr="1508AF90">
        <w:rPr>
          <w:color w:val="87189D"/>
        </w:rPr>
        <w:t xml:space="preserve"> </w:t>
      </w:r>
      <w:hyperlink r:id="rId16">
        <w:r w:rsidRPr="1508AF90">
          <w:rPr>
            <w:rStyle w:val="Hyperlink"/>
            <w:sz w:val="22"/>
            <w:szCs w:val="22"/>
          </w:rPr>
          <w:t>NHCP@dffh.vic.gov.au</w:t>
        </w:r>
      </w:hyperlink>
      <w:r w:rsidR="006039BB">
        <w:t>.</w:t>
      </w:r>
    </w:p>
    <w:p w14:paraId="1E261AD0" w14:textId="77777777" w:rsidR="009B3E9B" w:rsidRPr="00DE21C7" w:rsidRDefault="009B3E9B" w:rsidP="009B3E9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Authorised and published by the Victorian Government, 1 Treasury Place, Melbourne.</w:t>
      </w:r>
    </w:p>
    <w:p w14:paraId="36DF6139" w14:textId="7774B962" w:rsidR="009B3E9B" w:rsidRPr="00DE21C7" w:rsidRDefault="009B3E9B" w:rsidP="009B3E9B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E21C7">
        <w:t>© State of Victoria, Australia, Department of Families, Fairness and Housing,</w:t>
      </w:r>
      <w:r>
        <w:t xml:space="preserve"> June 2026.</w:t>
      </w:r>
    </w:p>
    <w:p w14:paraId="74363590" w14:textId="1361163F" w:rsidR="009B3E9B" w:rsidRPr="00DE21C7" w:rsidRDefault="00E00082" w:rsidP="1508AF9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1508AF90">
        <w:rPr>
          <w:b/>
          <w:bCs/>
        </w:rPr>
        <w:t xml:space="preserve">ISBN </w:t>
      </w:r>
      <w:r>
        <w:t>978-1-76171-188-6 (</w:t>
      </w:r>
      <w:r w:rsidRPr="1508AF90">
        <w:rPr>
          <w:b/>
          <w:bCs/>
        </w:rPr>
        <w:t>pdf/online/MS word)</w:t>
      </w:r>
      <w:r>
        <w:t xml:space="preserve"> </w:t>
      </w:r>
    </w:p>
    <w:p w14:paraId="5EB1C721" w14:textId="5FFFF885" w:rsidR="009B3E9B" w:rsidRPr="00DE21C7" w:rsidRDefault="009B3E9B" w:rsidP="1508AF9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17" w:history="1">
        <w:r w:rsidR="006039BB" w:rsidRPr="1508AF90">
          <w:rPr>
            <w:rStyle w:val="Hyperlink"/>
          </w:rPr>
          <w:t>DFFH Service Providers' Neighbourhood House Coordination program web page</w:t>
        </w:r>
      </w:hyperlink>
      <w:r>
        <w:t>: https://providers.dffh.vic.gov.au/neighbourhood-house-coordination-program.</w:t>
      </w:r>
    </w:p>
    <w:p w14:paraId="65311387" w14:textId="26D45947" w:rsidR="009B3E9B" w:rsidRDefault="009B3E9B" w:rsidP="1508AF90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</w:t>
      </w:r>
      <w:r w:rsidR="00980A4F">
        <w:t>2603537</w:t>
      </w:r>
      <w:r>
        <w:t>)</w:t>
      </w:r>
    </w:p>
    <w:p w14:paraId="174F4E97" w14:textId="6B17BB33" w:rsidR="006039BB" w:rsidRDefault="006039BB">
      <w:pPr>
        <w:spacing w:after="0" w:line="240" w:lineRule="auto"/>
        <w:rPr>
          <w:rFonts w:eastAsia="Times"/>
        </w:rPr>
      </w:pPr>
      <w:r w:rsidRPr="1508AF90">
        <w:rPr>
          <w:rFonts w:eastAsia="Times"/>
        </w:rPr>
        <w:br w:type="page"/>
      </w:r>
    </w:p>
    <w:p w14:paraId="087582BA" w14:textId="5244A0DF" w:rsidR="009B3E9B" w:rsidRDefault="006039BB" w:rsidP="006039BB">
      <w:pPr>
        <w:pStyle w:val="Heading1"/>
      </w:pPr>
      <w:bookmarkStart w:id="2" w:name="_Toc231480923"/>
      <w:r>
        <w:lastRenderedPageBreak/>
        <w:t>Acknowledgments</w:t>
      </w:r>
      <w:bookmarkEnd w:id="2"/>
    </w:p>
    <w:p w14:paraId="2A1DEC47" w14:textId="18CB7751" w:rsidR="006039BB" w:rsidRDefault="006039BB" w:rsidP="006039BB">
      <w:pPr>
        <w:pStyle w:val="Introtext"/>
      </w:pPr>
      <w:r>
        <w:t>We acknowledge the Traditional Owners of Country throughout Victoria and pay respects to their Elders past and present.</w:t>
      </w:r>
    </w:p>
    <w:p w14:paraId="646B2ED2" w14:textId="7930C11A" w:rsidR="006039BB" w:rsidRPr="006039BB" w:rsidRDefault="006039BB" w:rsidP="1508AF90">
      <w:pPr>
        <w:pStyle w:val="Introtext"/>
      </w:pPr>
      <w:r>
        <w:t>We acknowledge that Aboriginal self-determination is a human right and recognise the hard work of many generations of Aboriginal people.</w:t>
      </w:r>
    </w:p>
    <w:p w14:paraId="081EC1F7" w14:textId="0C760412" w:rsidR="009B3E9B" w:rsidRPr="009B3E9B" w:rsidRDefault="009B3E9B" w:rsidP="009B3E9B">
      <w:pPr>
        <w:spacing w:after="0" w:line="240" w:lineRule="auto"/>
        <w:rPr>
          <w:rFonts w:eastAsia="Times"/>
        </w:rPr>
      </w:pPr>
      <w:r>
        <w:rPr>
          <w:rFonts w:eastAsia="Times"/>
        </w:rPr>
        <w:br w:type="page"/>
      </w:r>
    </w:p>
    <w:p w14:paraId="365C9F8F" w14:textId="6096A096" w:rsidR="00C204E8" w:rsidRDefault="009B3E9B" w:rsidP="00C204E8">
      <w:pPr>
        <w:pStyle w:val="Heading1"/>
      </w:pPr>
      <w:bookmarkStart w:id="3" w:name="_Toc231480924"/>
      <w:bookmarkEnd w:id="0"/>
      <w:bookmarkEnd w:id="1"/>
      <w:r>
        <w:lastRenderedPageBreak/>
        <w:t>Overview</w:t>
      </w:r>
      <w:bookmarkEnd w:id="3"/>
    </w:p>
    <w:p w14:paraId="1FBF3312" w14:textId="5642FEBC" w:rsidR="009B3E9B" w:rsidRPr="009B3E9B" w:rsidRDefault="009B3E9B" w:rsidP="009B3E9B">
      <w:pPr>
        <w:pStyle w:val="Heading2"/>
      </w:pPr>
      <w:bookmarkStart w:id="4" w:name="_Toc231480925"/>
      <w:r w:rsidRPr="009B3E9B">
        <w:t>Neighbourhood House Coordination</w:t>
      </w:r>
      <w:r>
        <w:t xml:space="preserve"> program</w:t>
      </w:r>
      <w:bookmarkEnd w:id="4"/>
    </w:p>
    <w:p w14:paraId="02FF041D" w14:textId="2E5EFC84" w:rsidR="009B3E9B" w:rsidRDefault="009B3E9B" w:rsidP="009B3E9B">
      <w:pPr>
        <w:pStyle w:val="Body"/>
      </w:pPr>
      <w:r>
        <w:t xml:space="preserve">The Neighbourhood House Coordination </w:t>
      </w:r>
      <w:r w:rsidR="00E74EEF">
        <w:t xml:space="preserve">program </w:t>
      </w:r>
      <w:r>
        <w:t>(NHCP) is funded by the Victorian Government</w:t>
      </w:r>
      <w:r w:rsidR="003F009B">
        <w:t>.</w:t>
      </w:r>
      <w:r>
        <w:t xml:space="preserve"> </w:t>
      </w:r>
      <w:r w:rsidR="003F009B">
        <w:t>T</w:t>
      </w:r>
      <w:r>
        <w:t>he Department of Families, Fairness and Housing (</w:t>
      </w:r>
      <w:r w:rsidR="00E74EEF">
        <w:t>the department</w:t>
      </w:r>
      <w:r>
        <w:t>)</w:t>
      </w:r>
      <w:r w:rsidR="003F009B">
        <w:t xml:space="preserve"> administers NHCP</w:t>
      </w:r>
      <w:r>
        <w:t>.</w:t>
      </w:r>
    </w:p>
    <w:p w14:paraId="39612F25" w14:textId="22E4EEF3" w:rsidR="00E74EEF" w:rsidRDefault="009B3E9B" w:rsidP="009B3E9B">
      <w:pPr>
        <w:pStyle w:val="Body"/>
      </w:pPr>
      <w:r>
        <w:t>NHCP funding is provided to</w:t>
      </w:r>
      <w:r w:rsidR="00E74EEF">
        <w:t>:</w:t>
      </w:r>
    </w:p>
    <w:p w14:paraId="0F001E12" w14:textId="3397ADE9" w:rsidR="00E74EEF" w:rsidRDefault="00E74EEF" w:rsidP="00E74EEF">
      <w:pPr>
        <w:pStyle w:val="Bullet1"/>
      </w:pPr>
      <w:r>
        <w:t xml:space="preserve">eligible </w:t>
      </w:r>
      <w:r w:rsidR="009B3E9B">
        <w:t>neighbourhood houses</w:t>
      </w:r>
    </w:p>
    <w:p w14:paraId="244C4057" w14:textId="05E12CCA" w:rsidR="00E74EEF" w:rsidRDefault="00E74EEF" w:rsidP="00E74EEF">
      <w:pPr>
        <w:pStyle w:val="Bullet1"/>
      </w:pPr>
      <w:r>
        <w:t xml:space="preserve">eligible </w:t>
      </w:r>
      <w:r w:rsidR="009B3E9B">
        <w:t>neighbourhood house networks</w:t>
      </w:r>
    </w:p>
    <w:p w14:paraId="0C4D913F" w14:textId="1D1B1F50" w:rsidR="009B3E9B" w:rsidRDefault="00E74EEF" w:rsidP="1508AF90">
      <w:pPr>
        <w:pStyle w:val="Bullet1"/>
      </w:pPr>
      <w:r>
        <w:t xml:space="preserve">the </w:t>
      </w:r>
      <w:r w:rsidR="009B3E9B">
        <w:t>peak body, Neighbourhood Houses Victoria (</w:t>
      </w:r>
      <w:proofErr w:type="spellStart"/>
      <w:r w:rsidR="009B3E9B">
        <w:t>NHVic</w:t>
      </w:r>
      <w:proofErr w:type="spellEnd"/>
      <w:r w:rsidR="009B3E9B">
        <w:t>), to coordinate services that strengthen Victorian communities.</w:t>
      </w:r>
    </w:p>
    <w:p w14:paraId="50CB381B" w14:textId="77777777" w:rsidR="00E74EEF" w:rsidRDefault="009B3E9B" w:rsidP="009B3E9B">
      <w:pPr>
        <w:pStyle w:val="Body"/>
      </w:pPr>
      <w:r>
        <w:t>The neighbourhood house sector is broad and interconnected, with distinct and complementary roles performed by</w:t>
      </w:r>
      <w:r w:rsidR="00E74EEF">
        <w:t>:</w:t>
      </w:r>
    </w:p>
    <w:p w14:paraId="2612FD71" w14:textId="773B3EC8" w:rsidR="00E74EEF" w:rsidRDefault="009B3E9B" w:rsidP="00E74EEF">
      <w:pPr>
        <w:pStyle w:val="Bullet1"/>
      </w:pPr>
      <w:r>
        <w:t>neighbourhood houses</w:t>
      </w:r>
    </w:p>
    <w:p w14:paraId="43CBA62F" w14:textId="4E4D16B5" w:rsidR="00E74EEF" w:rsidRDefault="009B3E9B" w:rsidP="00E74EEF">
      <w:pPr>
        <w:pStyle w:val="Bullet1"/>
      </w:pPr>
      <w:r>
        <w:t>neighbourhood house networks</w:t>
      </w:r>
    </w:p>
    <w:p w14:paraId="43CBAAF2" w14:textId="029F7EA1" w:rsidR="00E74EEF" w:rsidRDefault="009B3E9B" w:rsidP="00E74EEF">
      <w:pPr>
        <w:pStyle w:val="Bullet1"/>
      </w:pPr>
      <w:proofErr w:type="spellStart"/>
      <w:r>
        <w:t>NHVic</w:t>
      </w:r>
      <w:proofErr w:type="spellEnd"/>
    </w:p>
    <w:p w14:paraId="1A5A5E65" w14:textId="26F4B73B" w:rsidR="00E74EEF" w:rsidRDefault="009B3E9B" w:rsidP="00E74EEF">
      <w:pPr>
        <w:pStyle w:val="Bullet1"/>
      </w:pPr>
      <w:r>
        <w:t>local governments</w:t>
      </w:r>
    </w:p>
    <w:p w14:paraId="16C9E706" w14:textId="5B8846CB" w:rsidR="009B3E9B" w:rsidRDefault="009B3E9B" w:rsidP="1508AF90">
      <w:pPr>
        <w:pStyle w:val="Bullet1"/>
      </w:pPr>
      <w:r>
        <w:t>state government.</w:t>
      </w:r>
    </w:p>
    <w:p w14:paraId="2421C6EE" w14:textId="137D8E74" w:rsidR="00E74EEF" w:rsidRDefault="00E74EEF" w:rsidP="00E74EEF">
      <w:pPr>
        <w:pStyle w:val="Bodyafterbullets"/>
      </w:pPr>
      <w:r>
        <w:t>The department</w:t>
      </w:r>
      <w:r w:rsidR="009B3E9B">
        <w:t xml:space="preserve"> works with the neighbourhood house sector to create strong and resilient communities through the NHCP.</w:t>
      </w:r>
    </w:p>
    <w:p w14:paraId="716204DA" w14:textId="29D2E110" w:rsidR="00E74EEF" w:rsidRDefault="00E74EEF" w:rsidP="00E74EEF">
      <w:pPr>
        <w:pStyle w:val="Bodyafterbullets"/>
      </w:pPr>
      <w:r>
        <w:t>The department</w:t>
      </w:r>
      <w:r w:rsidR="009B3E9B">
        <w:t xml:space="preserve"> is responsible for</w:t>
      </w:r>
      <w:r>
        <w:t>:</w:t>
      </w:r>
    </w:p>
    <w:p w14:paraId="59429426" w14:textId="2D206A15" w:rsidR="00E74EEF" w:rsidRDefault="009B3E9B" w:rsidP="00E74EEF">
      <w:pPr>
        <w:pStyle w:val="Bullet1"/>
      </w:pPr>
      <w:r>
        <w:t>NHCP program development</w:t>
      </w:r>
    </w:p>
    <w:p w14:paraId="1C87167F" w14:textId="0C0CC80D" w:rsidR="00E74EEF" w:rsidRDefault="009B3E9B" w:rsidP="00E74EEF">
      <w:pPr>
        <w:pStyle w:val="Bullet1"/>
      </w:pPr>
      <w:r>
        <w:t>strategic planning</w:t>
      </w:r>
    </w:p>
    <w:p w14:paraId="743ED9A4" w14:textId="5D4E1C97" w:rsidR="00E74EEF" w:rsidRDefault="009B3E9B" w:rsidP="00E74EEF">
      <w:pPr>
        <w:pStyle w:val="Bullet1"/>
      </w:pPr>
      <w:r>
        <w:t>future program directions</w:t>
      </w:r>
    </w:p>
    <w:p w14:paraId="4CAA8DF6" w14:textId="3ECD1D10" w:rsidR="00C204E8" w:rsidRDefault="009B3E9B" w:rsidP="1508AF90">
      <w:pPr>
        <w:pStyle w:val="Bullet1"/>
      </w:pPr>
      <w:r>
        <w:t>allocating funding to eligible organisations in line with Victorian government priorities.</w:t>
      </w:r>
    </w:p>
    <w:p w14:paraId="4925103C" w14:textId="19D34235" w:rsidR="009B3E9B" w:rsidRDefault="009B3E9B" w:rsidP="009B3E9B">
      <w:pPr>
        <w:pStyle w:val="Heading2"/>
      </w:pPr>
      <w:bookmarkStart w:id="5" w:name="_Toc231480926"/>
      <w:r>
        <w:t>NHCP guidelines refresh</w:t>
      </w:r>
      <w:bookmarkEnd w:id="5"/>
    </w:p>
    <w:p w14:paraId="256F2690" w14:textId="04CDF8F2" w:rsidR="009B3E9B" w:rsidRDefault="009B3E9B" w:rsidP="009B3E9B">
      <w:pPr>
        <w:pStyle w:val="Body"/>
      </w:pPr>
      <w:r>
        <w:t xml:space="preserve">Organisations funded through the NHCP </w:t>
      </w:r>
      <w:r w:rsidR="00E74EEF" w:rsidDel="00E74EEF">
        <w:t>must</w:t>
      </w:r>
      <w:r>
        <w:t xml:space="preserve"> follow the NHCP </w:t>
      </w:r>
      <w:r w:rsidR="00E74EEF">
        <w:t>guidelines</w:t>
      </w:r>
      <w:r>
        <w:t>.</w:t>
      </w:r>
      <w:r w:rsidR="00153D99">
        <w:t xml:space="preserve"> The NHCP guidelines can be found on the </w:t>
      </w:r>
      <w:hyperlink r:id="rId18" w:history="1">
        <w:r w:rsidR="006D546B" w:rsidRPr="1508AF90">
          <w:rPr>
            <w:rStyle w:val="Hyperlink"/>
          </w:rPr>
          <w:t>Neighbourhood House Coordination Program web page</w:t>
        </w:r>
      </w:hyperlink>
      <w:r w:rsidRPr="1508AF90">
        <w:rPr>
          <w:rStyle w:val="FootnoteReference"/>
        </w:rPr>
        <w:footnoteReference w:id="2"/>
      </w:r>
      <w:r w:rsidR="006D546B">
        <w:t>.</w:t>
      </w:r>
    </w:p>
    <w:p w14:paraId="34271AF6" w14:textId="77777777" w:rsidR="009B3E9B" w:rsidRDefault="009B3E9B" w:rsidP="009B3E9B">
      <w:pPr>
        <w:pStyle w:val="Body"/>
      </w:pPr>
      <w:r>
        <w:t xml:space="preserve">The guidelines: </w:t>
      </w:r>
    </w:p>
    <w:p w14:paraId="5B420F21" w14:textId="50757A65" w:rsidR="009B3E9B" w:rsidRDefault="009B3E9B" w:rsidP="1508AF90">
      <w:pPr>
        <w:pStyle w:val="Bullet1"/>
      </w:pPr>
      <w:r>
        <w:t xml:space="preserve">outline the essential requirements organisations must meet to fulfil their obligations under the service agreement with the </w:t>
      </w:r>
      <w:r w:rsidR="00E74EEF">
        <w:t>department</w:t>
      </w:r>
    </w:p>
    <w:p w14:paraId="104B54EF" w14:textId="6C64ED50" w:rsidR="009B3E9B" w:rsidRDefault="009B3E9B" w:rsidP="1508AF90">
      <w:pPr>
        <w:pStyle w:val="Bullet1"/>
      </w:pPr>
      <w:r>
        <w:t>set out program delivery and reporting requirements.</w:t>
      </w:r>
    </w:p>
    <w:p w14:paraId="04A511FF" w14:textId="49BF0ED7" w:rsidR="002D6B61" w:rsidRDefault="009B3E9B" w:rsidP="00E74EEF">
      <w:pPr>
        <w:pStyle w:val="Bodyafterbullets"/>
      </w:pPr>
      <w:r>
        <w:t xml:space="preserve">Following a review of the NHCP, the </w:t>
      </w:r>
      <w:r w:rsidR="00E74EEF">
        <w:t xml:space="preserve">guidelines </w:t>
      </w:r>
      <w:r>
        <w:t>were updated</w:t>
      </w:r>
      <w:r w:rsidR="00E74EEF">
        <w:t>.</w:t>
      </w:r>
      <w:r>
        <w:t xml:space="preserve"> </w:t>
      </w:r>
    </w:p>
    <w:p w14:paraId="25A77C7F" w14:textId="168268D2" w:rsidR="002D6B61" w:rsidRDefault="00E74EEF" w:rsidP="00E74EEF">
      <w:pPr>
        <w:pStyle w:val="Bodyafterbullets"/>
      </w:pPr>
      <w:r>
        <w:t>The</w:t>
      </w:r>
      <w:r w:rsidR="002D6B61">
        <w:t xml:space="preserve"> updated guidelines </w:t>
      </w:r>
      <w:r w:rsidR="009B3E9B">
        <w:t>will come into effect from 1 July 2026.</w:t>
      </w:r>
    </w:p>
    <w:p w14:paraId="7ED59AE3" w14:textId="7068F331" w:rsidR="009B3E9B" w:rsidRDefault="002D6B61" w:rsidP="1508AF90">
      <w:pPr>
        <w:pStyle w:val="Bodyafterbullets"/>
      </w:pPr>
      <w:r>
        <w:t>T</w:t>
      </w:r>
      <w:r w:rsidR="009B3E9B">
        <w:t xml:space="preserve">his document is </w:t>
      </w:r>
      <w:r>
        <w:t xml:space="preserve">designed </w:t>
      </w:r>
      <w:r w:rsidR="009B3E9B">
        <w:t xml:space="preserve">to </w:t>
      </w:r>
      <w:r>
        <w:t xml:space="preserve">help </w:t>
      </w:r>
      <w:r w:rsidR="009B3E9B">
        <w:t xml:space="preserve">organisations understand </w:t>
      </w:r>
      <w:r>
        <w:t xml:space="preserve">the changes </w:t>
      </w:r>
      <w:r w:rsidR="009B3E9B">
        <w:t xml:space="preserve">and </w:t>
      </w:r>
      <w:r>
        <w:t xml:space="preserve">answer </w:t>
      </w:r>
      <w:r w:rsidR="009B3E9B">
        <w:t xml:space="preserve">any </w:t>
      </w:r>
      <w:r>
        <w:t xml:space="preserve">questions </w:t>
      </w:r>
      <w:r w:rsidR="009B3E9B">
        <w:t xml:space="preserve">they may have </w:t>
      </w:r>
      <w:r>
        <w:t>about</w:t>
      </w:r>
      <w:r w:rsidR="009B3E9B">
        <w:t xml:space="preserve"> the NHCP guidelines.</w:t>
      </w:r>
    </w:p>
    <w:p w14:paraId="4AADDA5A" w14:textId="76E3B666" w:rsidR="009B3E9B" w:rsidRPr="009B3E9B" w:rsidRDefault="009B3E9B" w:rsidP="009B3E9B">
      <w:pPr>
        <w:spacing w:after="0" w:line="240" w:lineRule="auto"/>
        <w:rPr>
          <w:rFonts w:eastAsia="Times"/>
        </w:rPr>
      </w:pPr>
      <w:r>
        <w:br w:type="page"/>
      </w:r>
    </w:p>
    <w:p w14:paraId="4614FA2C" w14:textId="33954A40" w:rsidR="00C204E8" w:rsidRDefault="002D6B61" w:rsidP="00C204E8">
      <w:pPr>
        <w:pStyle w:val="Heading1"/>
      </w:pPr>
      <w:bookmarkStart w:id="6" w:name="_Toc231480927"/>
      <w:r>
        <w:lastRenderedPageBreak/>
        <w:t>Safety screening requirements</w:t>
      </w:r>
      <w:bookmarkEnd w:id="6"/>
    </w:p>
    <w:p w14:paraId="7991B505" w14:textId="232F9A7B" w:rsidR="00E74EEF" w:rsidRDefault="00E74EEF" w:rsidP="1508AF90">
      <w:pPr>
        <w:pStyle w:val="Heading2"/>
      </w:pPr>
      <w:bookmarkStart w:id="7" w:name="_Toc231480928"/>
      <w:r>
        <w:t>What are the safety screening requirements?</w:t>
      </w:r>
      <w:bookmarkEnd w:id="7"/>
    </w:p>
    <w:p w14:paraId="26F08EA3" w14:textId="5BEB27F3" w:rsidR="002D6B61" w:rsidRDefault="00E74EEF" w:rsidP="00E74EEF">
      <w:pPr>
        <w:pStyle w:val="Body"/>
      </w:pPr>
      <w:r>
        <w:t xml:space="preserve">The </w:t>
      </w:r>
      <w:r w:rsidR="002D6B61">
        <w:t xml:space="preserve">safety screening </w:t>
      </w:r>
      <w:r>
        <w:t xml:space="preserve">requirements outline the checks </w:t>
      </w:r>
      <w:r w:rsidR="002D6B61">
        <w:t xml:space="preserve">needed </w:t>
      </w:r>
      <w:r>
        <w:t xml:space="preserve">before engaging an employee or volunteer. </w:t>
      </w:r>
      <w:r w:rsidR="002D6B61">
        <w:t xml:space="preserve">The safety screening requirements apply to all community service organisations funded by the Victorian Government. </w:t>
      </w:r>
      <w:r>
        <w:t>More information can be found</w:t>
      </w:r>
      <w:r w:rsidR="002D6B61">
        <w:t>:</w:t>
      </w:r>
    </w:p>
    <w:p w14:paraId="1B622BB4" w14:textId="33738FA7" w:rsidR="002D6B61" w:rsidRDefault="002D6B61" w:rsidP="002D6B61">
      <w:pPr>
        <w:pStyle w:val="Bullet1"/>
      </w:pPr>
      <w:hyperlink r:id="rId19">
        <w:r w:rsidRPr="1508AF90">
          <w:rPr>
            <w:rStyle w:val="Hyperlink"/>
            <w:rFonts w:eastAsia="Arial" w:cs="Arial"/>
          </w:rPr>
          <w:t>Funded Agency Channel's Safety screening web page</w:t>
        </w:r>
      </w:hyperlink>
      <w:r w:rsidR="00E74EEF" w:rsidRPr="1508AF90">
        <w:rPr>
          <w:rStyle w:val="FootnoteReference"/>
        </w:rPr>
        <w:footnoteReference w:id="3"/>
      </w:r>
    </w:p>
    <w:p w14:paraId="6398CB32" w14:textId="09BC323D" w:rsidR="002D6B61" w:rsidRDefault="002D6B61" w:rsidP="1508AF90">
      <w:pPr>
        <w:pStyle w:val="Bullet1"/>
      </w:pPr>
      <w:r>
        <w:t xml:space="preserve">in </w:t>
      </w:r>
      <w:r w:rsidR="00E74EEF">
        <w:t xml:space="preserve">the </w:t>
      </w:r>
      <w:r>
        <w:t xml:space="preserve">NHCP </w:t>
      </w:r>
      <w:r w:rsidR="00E74EEF">
        <w:t>guidelines</w:t>
      </w:r>
      <w:r>
        <w:t xml:space="preserve"> under ‘</w:t>
      </w:r>
      <w:r w:rsidR="00014BB0">
        <w:t>Service agreement requirements</w:t>
      </w:r>
      <w:r>
        <w:t>’</w:t>
      </w:r>
      <w:r w:rsidR="00E74EEF">
        <w:t>.</w:t>
      </w:r>
    </w:p>
    <w:p w14:paraId="07F0ECE2" w14:textId="2C4FC0B9" w:rsidR="00E74EEF" w:rsidRDefault="00E74EEF" w:rsidP="1508AF90">
      <w:pPr>
        <w:pStyle w:val="Bodyafterbullets"/>
      </w:pPr>
      <w:r>
        <w:t>No changes have been made to the safety screening requirements</w:t>
      </w:r>
      <w:r w:rsidR="002D6B61">
        <w:t>.</w:t>
      </w:r>
      <w:r>
        <w:t xml:space="preserve"> </w:t>
      </w:r>
      <w:r w:rsidR="002D6B61">
        <w:t xml:space="preserve">These </w:t>
      </w:r>
      <w:r>
        <w:t>have always been a key requirement of your service agreement</w:t>
      </w:r>
      <w:r w:rsidR="002D6B61">
        <w:t>.</w:t>
      </w:r>
      <w:r>
        <w:t xml:space="preserve"> </w:t>
      </w:r>
      <w:r w:rsidR="002D6B61">
        <w:t xml:space="preserve">They </w:t>
      </w:r>
      <w:r>
        <w:t>have been clarified in the updated guidelines.</w:t>
      </w:r>
    </w:p>
    <w:p w14:paraId="40BC567E" w14:textId="472C623B" w:rsidR="00E74EEF" w:rsidRDefault="002D6B61" w:rsidP="1508AF90">
      <w:pPr>
        <w:pStyle w:val="Heading2"/>
      </w:pPr>
      <w:bookmarkStart w:id="8" w:name="_Toc231480929"/>
      <w:r>
        <w:t>Must</w:t>
      </w:r>
      <w:r w:rsidR="00E74EEF">
        <w:t xml:space="preserve"> safety screening requirements be conducted every </w:t>
      </w:r>
      <w:r>
        <w:t xml:space="preserve">3 </w:t>
      </w:r>
      <w:r w:rsidR="00E74EEF">
        <w:t>years?</w:t>
      </w:r>
      <w:bookmarkEnd w:id="8"/>
    </w:p>
    <w:p w14:paraId="46F9ACF7" w14:textId="1C132B13" w:rsidR="002D6B61" w:rsidRDefault="002D6B61" w:rsidP="00E74EEF">
      <w:pPr>
        <w:pStyle w:val="Body"/>
      </w:pPr>
      <w:r>
        <w:t xml:space="preserve">A </w:t>
      </w:r>
      <w:r w:rsidR="00E74EEF">
        <w:t>national police check is required when new staff or volunteers join the organisation.</w:t>
      </w:r>
    </w:p>
    <w:p w14:paraId="371AF311" w14:textId="2BAF6AE2" w:rsidR="00E74EEF" w:rsidDel="002D6B61" w:rsidRDefault="002D6B61" w:rsidP="00E74EEF">
      <w:pPr>
        <w:pStyle w:val="Body"/>
      </w:pPr>
      <w:r w:rsidDel="002D6B61">
        <w:t>A</w:t>
      </w:r>
      <w:r w:rsidR="00E74EEF">
        <w:t xml:space="preserve"> Working </w:t>
      </w:r>
      <w:r w:rsidR="00094430">
        <w:t>w</w:t>
      </w:r>
      <w:r w:rsidR="00E74EEF">
        <w:t xml:space="preserve">ith Children Check (WWCC) </w:t>
      </w:r>
      <w:r>
        <w:t xml:space="preserve">must </w:t>
      </w:r>
      <w:r w:rsidR="00E74EEF">
        <w:t xml:space="preserve">be updated to </w:t>
      </w:r>
      <w:r>
        <w:t>remain valid</w:t>
      </w:r>
      <w:r w:rsidR="00E74EEF">
        <w:t>. For volunteers, the WWCC is free</w:t>
      </w:r>
      <w:r>
        <w:t xml:space="preserve">. For more information, </w:t>
      </w:r>
      <w:r w:rsidR="00E74EEF">
        <w:t xml:space="preserve"> </w:t>
      </w:r>
      <w:r>
        <w:t>see the</w:t>
      </w:r>
      <w:r w:rsidR="00E74EEF">
        <w:t xml:space="preserve"> </w:t>
      </w:r>
      <w:hyperlink r:id="rId20" w:history="1">
        <w:r w:rsidRPr="1508AF90">
          <w:rPr>
            <w:rStyle w:val="Hyperlink"/>
          </w:rPr>
          <w:t>Victorian Government's Working with Children Check web page</w:t>
        </w:r>
      </w:hyperlink>
      <w:r w:rsidR="00E74EEF">
        <w:t>.</w:t>
      </w:r>
      <w:r w:rsidR="00E74EEF" w:rsidRPr="1508AF90">
        <w:rPr>
          <w:rStyle w:val="FootnoteReference"/>
        </w:rPr>
        <w:footnoteReference w:id="4"/>
      </w:r>
    </w:p>
    <w:p w14:paraId="1FEBA79F" w14:textId="551B9DDC" w:rsidR="00E74EEF" w:rsidRDefault="00E74EEF" w:rsidP="1508AF90">
      <w:pPr>
        <w:pStyle w:val="Heading2"/>
      </w:pPr>
      <w:bookmarkStart w:id="9" w:name="_Toc231480930"/>
      <w:r>
        <w:t xml:space="preserve">What are the safety screening requirements for </w:t>
      </w:r>
      <w:r w:rsidR="002D6B61">
        <w:t xml:space="preserve">people who </w:t>
      </w:r>
      <w:r>
        <w:t xml:space="preserve">volunteer for </w:t>
      </w:r>
      <w:r w:rsidR="00335693">
        <w:t xml:space="preserve">more than one </w:t>
      </w:r>
      <w:r>
        <w:t>neighbourhood house?</w:t>
      </w:r>
      <w:bookmarkEnd w:id="9"/>
    </w:p>
    <w:p w14:paraId="12D09146" w14:textId="4178021E" w:rsidR="002D6B61" w:rsidRDefault="00E74EEF" w:rsidP="00E74EEF">
      <w:pPr>
        <w:pStyle w:val="Body"/>
      </w:pPr>
      <w:r>
        <w:t xml:space="preserve">If a volunteer </w:t>
      </w:r>
      <w:r w:rsidR="002D6B61">
        <w:t xml:space="preserve">gives </w:t>
      </w:r>
      <w:r>
        <w:t xml:space="preserve">support </w:t>
      </w:r>
      <w:r w:rsidR="002D6B61">
        <w:t xml:space="preserve">to </w:t>
      </w:r>
      <w:r>
        <w:t xml:space="preserve">multiple neighbourhood houses, </w:t>
      </w:r>
      <w:r w:rsidR="002D6B61">
        <w:t xml:space="preserve">as long the checks are current, </w:t>
      </w:r>
      <w:r>
        <w:t xml:space="preserve">they can share </w:t>
      </w:r>
      <w:r w:rsidR="002D6B61">
        <w:t xml:space="preserve">with all organisations </w:t>
      </w:r>
      <w:proofErr w:type="spellStart"/>
      <w:r>
        <w:t>their</w:t>
      </w:r>
      <w:proofErr w:type="spellEnd"/>
      <w:r w:rsidR="002D6B61">
        <w:t>:</w:t>
      </w:r>
    </w:p>
    <w:p w14:paraId="78ED62F5" w14:textId="66AE3FB0" w:rsidR="002D6B61" w:rsidRDefault="00E74EEF" w:rsidP="002D6B61">
      <w:pPr>
        <w:pStyle w:val="Bullet1"/>
      </w:pPr>
      <w:r>
        <w:t>national police check</w:t>
      </w:r>
    </w:p>
    <w:p w14:paraId="736074EC" w14:textId="7298CDD3" w:rsidR="002D6B61" w:rsidRDefault="00E74EEF" w:rsidP="002D6B61">
      <w:pPr>
        <w:pStyle w:val="Bullet1"/>
      </w:pPr>
      <w:r>
        <w:t>Working with Children Check card</w:t>
      </w:r>
    </w:p>
    <w:p w14:paraId="28EC0B48" w14:textId="272907D5" w:rsidR="002D6B61" w:rsidRDefault="00E74EEF" w:rsidP="002D6B61">
      <w:pPr>
        <w:pStyle w:val="Bullet1"/>
      </w:pPr>
      <w:r>
        <w:t>proof of identity</w:t>
      </w:r>
    </w:p>
    <w:p w14:paraId="0AC990E4" w14:textId="6B841C92" w:rsidR="00E74EEF" w:rsidRDefault="00E74EEF" w:rsidP="1508AF90">
      <w:pPr>
        <w:pStyle w:val="Bullet1"/>
      </w:pPr>
      <w:r>
        <w:t>employment history details.</w:t>
      </w:r>
    </w:p>
    <w:p w14:paraId="71C82E14" w14:textId="603F7E16" w:rsidR="00E74EEF" w:rsidRDefault="00E74EEF" w:rsidP="1508AF90">
      <w:pPr>
        <w:pStyle w:val="Heading2"/>
      </w:pPr>
      <w:bookmarkStart w:id="10" w:name="_Toc231480931"/>
      <w:r>
        <w:t xml:space="preserve">Do the safety screening requirements apply to </w:t>
      </w:r>
      <w:r w:rsidR="002D6B61">
        <w:t xml:space="preserve">current </w:t>
      </w:r>
      <w:r>
        <w:t xml:space="preserve">volunteers </w:t>
      </w:r>
      <w:r w:rsidR="00094430">
        <w:t xml:space="preserve">who </w:t>
      </w:r>
      <w:r>
        <w:t>have not completed any</w:t>
      </w:r>
      <w:r w:rsidR="00094430">
        <w:t xml:space="preserve"> yet</w:t>
      </w:r>
      <w:r>
        <w:t xml:space="preserve"> or just </w:t>
      </w:r>
      <w:r w:rsidR="00094430">
        <w:t>those joining</w:t>
      </w:r>
      <w:r>
        <w:t xml:space="preserve"> after 1 July?</w:t>
      </w:r>
      <w:bookmarkEnd w:id="10"/>
    </w:p>
    <w:p w14:paraId="3D8F4085" w14:textId="11D50283" w:rsidR="00E74EEF" w:rsidRDefault="00E74EEF" w:rsidP="00E74EEF">
      <w:pPr>
        <w:pStyle w:val="Body"/>
      </w:pPr>
      <w:r>
        <w:t>The safety screening requirements are not new requirements</w:t>
      </w:r>
      <w:r w:rsidR="00094430">
        <w:t>.</w:t>
      </w:r>
      <w:r>
        <w:t xml:space="preserve"> </w:t>
      </w:r>
      <w:r w:rsidR="00094430">
        <w:t xml:space="preserve">They </w:t>
      </w:r>
      <w:r>
        <w:t xml:space="preserve">apply to all </w:t>
      </w:r>
      <w:r w:rsidRPr="1508AF90">
        <w:rPr>
          <w:rStyle w:val="Strong"/>
        </w:rPr>
        <w:t>existing</w:t>
      </w:r>
      <w:r>
        <w:t xml:space="preserve"> and </w:t>
      </w:r>
      <w:r w:rsidRPr="1508AF90">
        <w:rPr>
          <w:rStyle w:val="Strong"/>
        </w:rPr>
        <w:t>new</w:t>
      </w:r>
      <w:r>
        <w:t xml:space="preserve"> volunteer and staff members.</w:t>
      </w:r>
    </w:p>
    <w:p w14:paraId="3BAB0263" w14:textId="72D41055" w:rsidR="00E74EEF" w:rsidRDefault="00E74EEF" w:rsidP="1508AF90">
      <w:pPr>
        <w:pStyle w:val="Heading2"/>
      </w:pPr>
      <w:bookmarkStart w:id="11" w:name="_Toc231480932"/>
      <w:r>
        <w:t>What safety screening requirements apply to volunteer drivers?</w:t>
      </w:r>
      <w:bookmarkEnd w:id="11"/>
    </w:p>
    <w:p w14:paraId="3E0ED3E9" w14:textId="77777777" w:rsidR="00094430" w:rsidRDefault="00E74EEF" w:rsidP="00E74EEF">
      <w:pPr>
        <w:pStyle w:val="Body"/>
      </w:pPr>
      <w:r>
        <w:t>Volunteer drivers are considered neighbourhood house volunteers since they interact with the community.</w:t>
      </w:r>
    </w:p>
    <w:p w14:paraId="4F360D2A" w14:textId="5DCBB938" w:rsidR="00094430" w:rsidRDefault="00094430" w:rsidP="00E74EEF">
      <w:pPr>
        <w:pStyle w:val="Body"/>
      </w:pPr>
      <w:r>
        <w:t>V</w:t>
      </w:r>
      <w:r w:rsidR="00E74EEF">
        <w:t xml:space="preserve">olunteer drivers must </w:t>
      </w:r>
      <w:r>
        <w:t>meet</w:t>
      </w:r>
      <w:r w:rsidR="00E74EEF">
        <w:t xml:space="preserve"> the standard safety screening requirements, including</w:t>
      </w:r>
      <w:r>
        <w:t>:</w:t>
      </w:r>
    </w:p>
    <w:p w14:paraId="0C8E8976" w14:textId="212584BB" w:rsidR="00094430" w:rsidRDefault="00E74EEF" w:rsidP="00094430">
      <w:pPr>
        <w:pStyle w:val="Bullet1"/>
      </w:pPr>
      <w:r>
        <w:t>satisfactory references</w:t>
      </w:r>
    </w:p>
    <w:p w14:paraId="139CBE53" w14:textId="0E67EBAB" w:rsidR="00094430" w:rsidRDefault="00E74EEF" w:rsidP="00094430">
      <w:pPr>
        <w:pStyle w:val="Bullet1"/>
      </w:pPr>
      <w:r>
        <w:t>a national police check</w:t>
      </w:r>
    </w:p>
    <w:p w14:paraId="18FC449A" w14:textId="77777777" w:rsidR="00094430" w:rsidRDefault="00E74EEF" w:rsidP="00094430">
      <w:pPr>
        <w:pStyle w:val="Bullet1"/>
      </w:pPr>
      <w:r>
        <w:t>proof of identity checks.</w:t>
      </w:r>
    </w:p>
    <w:p w14:paraId="2A87622A" w14:textId="1D3479F0" w:rsidR="00E74EEF" w:rsidRDefault="00094430" w:rsidP="1508AF90">
      <w:pPr>
        <w:pStyle w:val="Bodyafterbullets"/>
      </w:pPr>
      <w:r>
        <w:t xml:space="preserve">For more </w:t>
      </w:r>
      <w:r w:rsidR="00E74EEF">
        <w:t>information</w:t>
      </w:r>
      <w:r>
        <w:t>,</w:t>
      </w:r>
      <w:r w:rsidR="00E74EEF">
        <w:t xml:space="preserve"> </w:t>
      </w:r>
      <w:r>
        <w:t>see the NHCP guidelines, under ‘</w:t>
      </w:r>
      <w:r w:rsidR="001360C2">
        <w:t>Service agreement requirements’</w:t>
      </w:r>
      <w:r w:rsidR="00E74EEF">
        <w:t xml:space="preserve">. </w:t>
      </w:r>
    </w:p>
    <w:p w14:paraId="6AEFD38C" w14:textId="1577DCAB" w:rsidR="00E74EEF" w:rsidRPr="00094430" w:rsidRDefault="00094430" w:rsidP="1508AF90">
      <w:pPr>
        <w:spacing w:after="0" w:line="240" w:lineRule="auto"/>
      </w:pPr>
      <w:r>
        <w:br w:type="page"/>
      </w:r>
    </w:p>
    <w:p w14:paraId="39E784C5" w14:textId="15FD6E06" w:rsidR="00E74EEF" w:rsidRDefault="00E74EEF" w:rsidP="1508AF90">
      <w:pPr>
        <w:pStyle w:val="Heading2"/>
      </w:pPr>
      <w:bookmarkStart w:id="12" w:name="_Toc231480933"/>
      <w:r>
        <w:lastRenderedPageBreak/>
        <w:t xml:space="preserve">Do all neighbourhood house employees and volunteers </w:t>
      </w:r>
      <w:r w:rsidR="00094430">
        <w:t xml:space="preserve">need </w:t>
      </w:r>
      <w:r>
        <w:t xml:space="preserve">a Working </w:t>
      </w:r>
      <w:r w:rsidR="00504522">
        <w:t>with</w:t>
      </w:r>
      <w:r>
        <w:t xml:space="preserve"> Children’s Check</w:t>
      </w:r>
      <w:r w:rsidR="00094430">
        <w:t xml:space="preserve"> –</w:t>
      </w:r>
      <w:r>
        <w:t xml:space="preserve"> even if they do not work with people under 18?</w:t>
      </w:r>
      <w:bookmarkEnd w:id="12"/>
    </w:p>
    <w:p w14:paraId="1745D278" w14:textId="234EFDB2" w:rsidR="00094430" w:rsidRDefault="00E74EEF" w:rsidP="00E74EEF">
      <w:pPr>
        <w:pStyle w:val="Body"/>
      </w:pPr>
      <w:r>
        <w:t xml:space="preserve">All neighbourhood house employees and volunteers </w:t>
      </w:r>
      <w:r w:rsidR="00094430">
        <w:t>must get</w:t>
      </w:r>
      <w:r>
        <w:t xml:space="preserve"> and maintain a valid</w:t>
      </w:r>
      <w:r w:rsidR="00094430">
        <w:t xml:space="preserve"> Working with Children Check</w:t>
      </w:r>
      <w:r>
        <w:t xml:space="preserve">. Neighbourhood houses are community facilities </w:t>
      </w:r>
      <w:r w:rsidR="00094430">
        <w:t xml:space="preserve">that </w:t>
      </w:r>
      <w:r>
        <w:t>people under 18 years are reasonably expected to visit.</w:t>
      </w:r>
    </w:p>
    <w:p w14:paraId="211DC23E" w14:textId="43637A25" w:rsidR="00E74EEF" w:rsidRDefault="00094430" w:rsidP="00E74EEF">
      <w:pPr>
        <w:pStyle w:val="Body"/>
      </w:pPr>
      <w:r>
        <w:t>For more information, see the NHCP guidelines, under ‘</w:t>
      </w:r>
      <w:r w:rsidR="001360C2">
        <w:t>Service agreement requirements</w:t>
      </w:r>
      <w:r>
        <w:t>’.</w:t>
      </w:r>
    </w:p>
    <w:p w14:paraId="0DB18844" w14:textId="09CE1B85" w:rsidR="00E74EEF" w:rsidRDefault="00E74EEF" w:rsidP="1508AF90">
      <w:pPr>
        <w:pStyle w:val="Heading2"/>
      </w:pPr>
      <w:bookmarkStart w:id="13" w:name="_Toc231480934"/>
      <w:r>
        <w:t>What do proof of identity check</w:t>
      </w:r>
      <w:r w:rsidR="00094430">
        <w:t>s</w:t>
      </w:r>
      <w:r>
        <w:t xml:space="preserve"> for staff and volunteers </w:t>
      </w:r>
      <w:r w:rsidR="00094430">
        <w:t>involve</w:t>
      </w:r>
      <w:r>
        <w:t>?</w:t>
      </w:r>
      <w:bookmarkEnd w:id="13"/>
    </w:p>
    <w:p w14:paraId="3F7B4760" w14:textId="68BA5ED9" w:rsidR="00094430" w:rsidRDefault="00E74EEF" w:rsidP="00E74EEF">
      <w:pPr>
        <w:pStyle w:val="Body"/>
      </w:pPr>
      <w:r>
        <w:t xml:space="preserve">Requirements </w:t>
      </w:r>
      <w:r w:rsidR="00094430">
        <w:t>for</w:t>
      </w:r>
      <w:r>
        <w:t xml:space="preserve"> pass</w:t>
      </w:r>
      <w:r w:rsidR="00094430">
        <w:t>ing</w:t>
      </w:r>
      <w:r>
        <w:t xml:space="preserve"> a proof of identity check for staff and volunteers are set by the governance body of the organisation engaging the staff member or volunteer.</w:t>
      </w:r>
    </w:p>
    <w:p w14:paraId="0556417E" w14:textId="2DCB28E8" w:rsidR="00094430" w:rsidRDefault="00E74EEF" w:rsidP="00E74EEF">
      <w:pPr>
        <w:pStyle w:val="Body"/>
      </w:pPr>
      <w:r>
        <w:t>Examples of acceptable documents include</w:t>
      </w:r>
      <w:r w:rsidR="00094430">
        <w:t>:</w:t>
      </w:r>
    </w:p>
    <w:p w14:paraId="3F649A50" w14:textId="06F637FA" w:rsidR="00094430" w:rsidRDefault="00E74EEF" w:rsidP="00094430">
      <w:pPr>
        <w:pStyle w:val="Bullet1"/>
      </w:pPr>
      <w:r>
        <w:t>driver’s licence or learner’s permit</w:t>
      </w:r>
    </w:p>
    <w:p w14:paraId="7A20333C" w14:textId="0B72DCCB" w:rsidR="00094430" w:rsidRDefault="00E74EEF" w:rsidP="00094430">
      <w:pPr>
        <w:pStyle w:val="Bullet1"/>
      </w:pPr>
      <w:r>
        <w:t>Medicare card</w:t>
      </w:r>
    </w:p>
    <w:p w14:paraId="319E3872" w14:textId="45E77C71" w:rsidR="00094430" w:rsidRDefault="00E74EEF" w:rsidP="00094430">
      <w:pPr>
        <w:pStyle w:val="Bullet1"/>
      </w:pPr>
      <w:r>
        <w:t>council rates</w:t>
      </w:r>
    </w:p>
    <w:p w14:paraId="0277EEB4" w14:textId="5C2B4F25" w:rsidR="00094430" w:rsidRDefault="00E74EEF" w:rsidP="00094430">
      <w:pPr>
        <w:pStyle w:val="Bullet1"/>
      </w:pPr>
      <w:r>
        <w:t>utility bill</w:t>
      </w:r>
    </w:p>
    <w:p w14:paraId="20E5FF72" w14:textId="2658CFD4" w:rsidR="00E74EEF" w:rsidRDefault="00E74EEF" w:rsidP="1508AF90">
      <w:pPr>
        <w:pStyle w:val="Bullet1"/>
      </w:pPr>
      <w:r>
        <w:t>passport.</w:t>
      </w:r>
    </w:p>
    <w:p w14:paraId="32858C1C" w14:textId="77709016" w:rsidR="00E74EEF" w:rsidRDefault="00E74EEF" w:rsidP="1508AF90">
      <w:pPr>
        <w:pStyle w:val="Heading2"/>
      </w:pPr>
      <w:bookmarkStart w:id="14" w:name="_Toc231480935"/>
      <w:r>
        <w:t>How do we work with volunteers that do not have a recent employment history?</w:t>
      </w:r>
      <w:bookmarkEnd w:id="14"/>
    </w:p>
    <w:p w14:paraId="56893078" w14:textId="3ADCF946" w:rsidR="00094430" w:rsidRDefault="00E74EEF" w:rsidP="00E74EEF">
      <w:pPr>
        <w:pStyle w:val="Body"/>
      </w:pPr>
      <w:r>
        <w:t xml:space="preserve">We </w:t>
      </w:r>
      <w:r w:rsidR="00094430">
        <w:t xml:space="preserve">understand </w:t>
      </w:r>
      <w:r>
        <w:t>that many volunteers may not have recent employment history.</w:t>
      </w:r>
    </w:p>
    <w:p w14:paraId="2A68F2E5" w14:textId="39BB8A8C" w:rsidR="00094430" w:rsidRDefault="00E74EEF" w:rsidP="00E74EEF">
      <w:pPr>
        <w:pStyle w:val="Body"/>
      </w:pPr>
      <w:r>
        <w:t xml:space="preserve">The department is reviewing guidance for the </w:t>
      </w:r>
      <w:r w:rsidR="00094430">
        <w:t xml:space="preserve">safety </w:t>
      </w:r>
      <w:r>
        <w:t>screening policy for funded organisations, which includes organisations like neighbourhood houses.</w:t>
      </w:r>
    </w:p>
    <w:p w14:paraId="5A6C5C43" w14:textId="0C4F09BD" w:rsidR="00094430" w:rsidRDefault="00094430" w:rsidP="00E74EEF">
      <w:pPr>
        <w:pStyle w:val="Body"/>
      </w:pPr>
      <w:r>
        <w:t>We encourage neighbourhood h</w:t>
      </w:r>
      <w:r w:rsidR="00E74EEF">
        <w:t xml:space="preserve">ouses to take a practical approach when conducting employment checks and </w:t>
      </w:r>
      <w:r>
        <w:t xml:space="preserve">reviewing </w:t>
      </w:r>
      <w:r w:rsidR="00E74EEF">
        <w:t>the employment history of volunteers.</w:t>
      </w:r>
    </w:p>
    <w:p w14:paraId="485CE3E4" w14:textId="2D46D3FB" w:rsidR="00E74EEF" w:rsidRDefault="00E74EEF" w:rsidP="00E74EEF">
      <w:pPr>
        <w:pStyle w:val="Body"/>
      </w:pPr>
      <w:r>
        <w:t xml:space="preserve">Neighbourhood houses should </w:t>
      </w:r>
      <w:r w:rsidR="00094430">
        <w:t xml:space="preserve">make sure they keep </w:t>
      </w:r>
      <w:r>
        <w:t xml:space="preserve">adequate records </w:t>
      </w:r>
      <w:r w:rsidR="00335693">
        <w:t>of</w:t>
      </w:r>
      <w:r w:rsidR="00094430">
        <w:t xml:space="preserve"> </w:t>
      </w:r>
      <w:r>
        <w:t xml:space="preserve">these checks, in case </w:t>
      </w:r>
      <w:r w:rsidR="00094430">
        <w:t xml:space="preserve">the department </w:t>
      </w:r>
      <w:r>
        <w:t>request</w:t>
      </w:r>
      <w:r w:rsidR="00094430">
        <w:t>s</w:t>
      </w:r>
      <w:r>
        <w:t xml:space="preserve"> </w:t>
      </w:r>
      <w:r w:rsidR="00094430">
        <w:t>them</w:t>
      </w:r>
      <w:r>
        <w:t>.</w:t>
      </w:r>
    </w:p>
    <w:p w14:paraId="3DDBC59F" w14:textId="6F8508BC" w:rsidR="00094430" w:rsidRDefault="00E74EEF" w:rsidP="00E74EEF">
      <w:pPr>
        <w:pStyle w:val="Body"/>
      </w:pPr>
      <w:r>
        <w:t xml:space="preserve">In cases where a volunteer has been retired for several years, references from other organisations they have volunteered at </w:t>
      </w:r>
      <w:r w:rsidR="00094430">
        <w:t xml:space="preserve">are </w:t>
      </w:r>
      <w:r w:rsidR="00335693">
        <w:t>enough</w:t>
      </w:r>
      <w:r>
        <w:t>.</w:t>
      </w:r>
    </w:p>
    <w:p w14:paraId="78625BA9" w14:textId="4695BB9A" w:rsidR="003F009B" w:rsidRDefault="00E74EEF" w:rsidP="00E74EEF">
      <w:pPr>
        <w:pStyle w:val="Body"/>
      </w:pPr>
      <w:r>
        <w:t xml:space="preserve">If the volunteer has recently migrated to Australia or is a refugee, a personal reference by a neighbour or a member of community </w:t>
      </w:r>
      <w:r w:rsidR="00094430">
        <w:t>may be acceptable</w:t>
      </w:r>
      <w:r>
        <w:t>.</w:t>
      </w:r>
    </w:p>
    <w:p w14:paraId="4EF6620F" w14:textId="33181D57" w:rsidR="00E74EEF" w:rsidRPr="003F009B" w:rsidRDefault="003F009B" w:rsidP="1508AF90">
      <w:pPr>
        <w:spacing w:after="0" w:line="240" w:lineRule="auto"/>
      </w:pPr>
      <w:r>
        <w:br w:type="page"/>
      </w:r>
    </w:p>
    <w:p w14:paraId="7E53E081" w14:textId="206213E6" w:rsidR="00E74EEF" w:rsidRDefault="00E74EEF" w:rsidP="1508AF90">
      <w:pPr>
        <w:pStyle w:val="Heading2"/>
      </w:pPr>
      <w:bookmarkStart w:id="15" w:name="_Toc231480936"/>
      <w:r>
        <w:lastRenderedPageBreak/>
        <w:t xml:space="preserve">Do we need to pay for every volunteer to </w:t>
      </w:r>
      <w:r w:rsidR="00094430">
        <w:t xml:space="preserve">complete </w:t>
      </w:r>
      <w:r>
        <w:t>a national police check?</w:t>
      </w:r>
      <w:bookmarkEnd w:id="15"/>
    </w:p>
    <w:p w14:paraId="311D6D21" w14:textId="77777777" w:rsidR="00094430" w:rsidRDefault="00E74EEF" w:rsidP="00E74EEF">
      <w:pPr>
        <w:pStyle w:val="Body"/>
      </w:pPr>
      <w:r>
        <w:t>Yes.</w:t>
      </w:r>
    </w:p>
    <w:p w14:paraId="11F59E10" w14:textId="4FC04AF6" w:rsidR="008C0E84" w:rsidRDefault="00E74EEF" w:rsidP="00E74EEF">
      <w:pPr>
        <w:pStyle w:val="Body"/>
      </w:pPr>
      <w:r>
        <w:t xml:space="preserve">As part of the safety screening requirements, all neighbourhood staff and volunteers must </w:t>
      </w:r>
      <w:r w:rsidR="00094430">
        <w:t xml:space="preserve">complete </w:t>
      </w:r>
      <w:r>
        <w:t xml:space="preserve">a </w:t>
      </w:r>
      <w:proofErr w:type="gramStart"/>
      <w:r>
        <w:t>police</w:t>
      </w:r>
      <w:proofErr w:type="gramEnd"/>
      <w:r>
        <w:t xml:space="preserve"> check </w:t>
      </w:r>
      <w:r w:rsidR="00094430">
        <w:t>wh</w:t>
      </w:r>
      <w:r w:rsidR="008C0E84">
        <w:t xml:space="preserve">en they start </w:t>
      </w:r>
      <w:r>
        <w:t xml:space="preserve">their role at </w:t>
      </w:r>
      <w:r w:rsidR="008C0E84">
        <w:t xml:space="preserve">a </w:t>
      </w:r>
      <w:r>
        <w:t xml:space="preserve">funded organisation. </w:t>
      </w:r>
      <w:r w:rsidR="008C0E84">
        <w:t xml:space="preserve">While this </w:t>
      </w:r>
      <w:r>
        <w:t xml:space="preserve">may </w:t>
      </w:r>
      <w:r w:rsidR="008C0E84">
        <w:t xml:space="preserve">involve </w:t>
      </w:r>
      <w:r>
        <w:t xml:space="preserve">a cost, </w:t>
      </w:r>
      <w:r w:rsidR="008C0E84">
        <w:t xml:space="preserve">the fee is </w:t>
      </w:r>
      <w:r>
        <w:t>reduced for volunteers.</w:t>
      </w:r>
    </w:p>
    <w:p w14:paraId="590A46E6" w14:textId="77777777" w:rsidR="008C0E84" w:rsidRDefault="008C0E84" w:rsidP="00E74EEF">
      <w:pPr>
        <w:pStyle w:val="Body"/>
      </w:pPr>
      <w:r>
        <w:t>For more information:</w:t>
      </w:r>
    </w:p>
    <w:p w14:paraId="223B8FA2" w14:textId="00EE0299" w:rsidR="008C0E84" w:rsidRDefault="008C0E84" w:rsidP="008C0E84">
      <w:pPr>
        <w:pStyle w:val="Bullet1"/>
      </w:pPr>
      <w:r>
        <w:t xml:space="preserve">see </w:t>
      </w:r>
      <w:hyperlink r:id="rId21" w:history="1">
        <w:r w:rsidRPr="1508AF90">
          <w:rPr>
            <w:rStyle w:val="Hyperlink"/>
            <w:rFonts w:cs="Arial"/>
          </w:rPr>
          <w:t>Victoria Poice's National Police Check fees and charges web page</w:t>
        </w:r>
      </w:hyperlink>
      <w:r w:rsidRPr="1508AF90">
        <w:rPr>
          <w:rStyle w:val="FootnoteReference"/>
        </w:rPr>
        <w:footnoteReference w:id="5"/>
      </w:r>
    </w:p>
    <w:p w14:paraId="3A853860" w14:textId="680C970C" w:rsidR="008C0E84" w:rsidRPr="008C0E84" w:rsidRDefault="00E74EEF" w:rsidP="1508AF90">
      <w:pPr>
        <w:pStyle w:val="Bullet1"/>
      </w:pPr>
      <w:r>
        <w:t>contact your network or Neighbourhood Houses Victoria</w:t>
      </w:r>
      <w:r w:rsidR="008C0E84">
        <w:t>,</w:t>
      </w:r>
      <w:r>
        <w:t xml:space="preserve"> who can recommend </w:t>
      </w:r>
      <w:r w:rsidR="008C0E84">
        <w:t xml:space="preserve">places that may offer </w:t>
      </w:r>
      <w:r>
        <w:t xml:space="preserve">a </w:t>
      </w:r>
      <w:proofErr w:type="gramStart"/>
      <w:r>
        <w:t>low cost</w:t>
      </w:r>
      <w:proofErr w:type="gramEnd"/>
      <w:r>
        <w:t xml:space="preserve"> option.</w:t>
      </w:r>
    </w:p>
    <w:p w14:paraId="3581D81F" w14:textId="1DBB0163" w:rsidR="00E74EEF" w:rsidRDefault="00E74EEF" w:rsidP="1508AF90">
      <w:pPr>
        <w:pStyle w:val="Heading2"/>
      </w:pPr>
      <w:bookmarkStart w:id="16" w:name="_Toc231480937"/>
      <w:r>
        <w:t xml:space="preserve">What do we do if a </w:t>
      </w:r>
      <w:r w:rsidR="008C0E84">
        <w:t xml:space="preserve">possible </w:t>
      </w:r>
      <w:r>
        <w:t>staff member or volunteer has a disclosable outcome</w:t>
      </w:r>
      <w:r w:rsidR="008C0E84">
        <w:t xml:space="preserve"> from a police check</w:t>
      </w:r>
      <w:r>
        <w:t>?</w:t>
      </w:r>
      <w:bookmarkEnd w:id="16"/>
    </w:p>
    <w:p w14:paraId="6380EB8C" w14:textId="6FD0D6D6" w:rsidR="008C0E84" w:rsidRDefault="00E74EEF" w:rsidP="00E74EEF">
      <w:pPr>
        <w:pStyle w:val="Body"/>
      </w:pPr>
      <w:r>
        <w:t xml:space="preserve">National police checks do not have to be used as a pass or fail for </w:t>
      </w:r>
      <w:r w:rsidR="008C0E84">
        <w:t xml:space="preserve">bringing on </w:t>
      </w:r>
      <w:r>
        <w:t>new volunteers or staff members.</w:t>
      </w:r>
    </w:p>
    <w:p w14:paraId="380DA701" w14:textId="76CD99CF" w:rsidR="008C0E84" w:rsidRDefault="008C0E84" w:rsidP="00E74EEF">
      <w:pPr>
        <w:pStyle w:val="Body"/>
      </w:pPr>
      <w:r>
        <w:t>T</w:t>
      </w:r>
      <w:r w:rsidR="00E74EEF">
        <w:t>he police check can help inform the neighbourhood house’s risk assessment of the candidate.</w:t>
      </w:r>
    </w:p>
    <w:p w14:paraId="0C9A2132" w14:textId="0515AC9A" w:rsidR="00E74EEF" w:rsidRDefault="008C0E84" w:rsidP="00E74EEF">
      <w:pPr>
        <w:pStyle w:val="Body"/>
      </w:pPr>
      <w:r>
        <w:t xml:space="preserve">We encourage neighbourhood houses </w:t>
      </w:r>
      <w:r w:rsidR="00E74EEF">
        <w:t>to exercise sound judgement when reviewing the outcome of a candidate’s national police check.</w:t>
      </w:r>
    </w:p>
    <w:p w14:paraId="0FF83217" w14:textId="76CAB10E" w:rsidR="00E74EEF" w:rsidRDefault="00E74EEF" w:rsidP="1508AF90">
      <w:pPr>
        <w:pStyle w:val="Heading2"/>
      </w:pPr>
      <w:bookmarkStart w:id="17" w:name="_Toc231480938"/>
      <w:r>
        <w:t xml:space="preserve">What do we do if </w:t>
      </w:r>
      <w:r w:rsidR="0086224E">
        <w:t xml:space="preserve">a volunteer has </w:t>
      </w:r>
      <w:r>
        <w:t>barriers to applying for a Working with Children’s Check</w:t>
      </w:r>
      <w:r w:rsidR="0086224E">
        <w:t xml:space="preserve"> that cannot be overcome</w:t>
      </w:r>
      <w:r>
        <w:t>?</w:t>
      </w:r>
      <w:bookmarkEnd w:id="17"/>
    </w:p>
    <w:p w14:paraId="44A8861D" w14:textId="6668A34F" w:rsidR="008C0E84" w:rsidRDefault="00E74EEF" w:rsidP="00E74EEF">
      <w:pPr>
        <w:pStyle w:val="Body"/>
      </w:pPr>
      <w:r>
        <w:t>In some rare and exceptional circumstances, a volunteer may not be able to apply for a Working with Children’s Check</w:t>
      </w:r>
      <w:r w:rsidR="008C0E84">
        <w:t>.</w:t>
      </w:r>
      <w:r>
        <w:t xml:space="preserve"> </w:t>
      </w:r>
      <w:r w:rsidR="008C0E84">
        <w:t>F</w:t>
      </w:r>
      <w:r>
        <w:t xml:space="preserve">or example, they </w:t>
      </w:r>
      <w:r w:rsidR="008C0E84">
        <w:t xml:space="preserve">may </w:t>
      </w:r>
      <w:r>
        <w:t xml:space="preserve">not have an Australian birth certificate or marriage certificate </w:t>
      </w:r>
      <w:r w:rsidR="008C0E84">
        <w:t xml:space="preserve">and no </w:t>
      </w:r>
      <w:r>
        <w:t xml:space="preserve">reasonable </w:t>
      </w:r>
      <w:r w:rsidR="008C0E84">
        <w:t xml:space="preserve">way of getting </w:t>
      </w:r>
      <w:r>
        <w:t>the</w:t>
      </w:r>
      <w:r w:rsidR="008C0E84">
        <w:t>m</w:t>
      </w:r>
      <w:r>
        <w:t>.</w:t>
      </w:r>
    </w:p>
    <w:p w14:paraId="12B6AEBC" w14:textId="75874E25" w:rsidR="008C0E84" w:rsidRDefault="00E74EEF" w:rsidP="00E74EEF">
      <w:pPr>
        <w:pStyle w:val="Body"/>
      </w:pPr>
      <w:r>
        <w:t xml:space="preserve">In these instances, if the neighbourhood house </w:t>
      </w:r>
      <w:r w:rsidR="008C0E84">
        <w:t xml:space="preserve">can </w:t>
      </w:r>
      <w:r>
        <w:t xml:space="preserve">guarantee that the volunteer will not have any contact with children, the neighbourhood house </w:t>
      </w:r>
      <w:r w:rsidR="008C0E84">
        <w:t xml:space="preserve">can </w:t>
      </w:r>
      <w:r>
        <w:t>exercise sound judgement and onboard the volunteer.</w:t>
      </w:r>
    </w:p>
    <w:p w14:paraId="5CE5018E" w14:textId="7EF505E9" w:rsidR="0089556B" w:rsidRDefault="00E74EEF" w:rsidP="00E74EEF">
      <w:pPr>
        <w:pStyle w:val="Body"/>
      </w:pPr>
      <w:r>
        <w:t>The neighbourhood house must</w:t>
      </w:r>
      <w:r w:rsidR="0089556B">
        <w:t>:</w:t>
      </w:r>
    </w:p>
    <w:p w14:paraId="374C362C" w14:textId="2DE5414D" w:rsidR="0089556B" w:rsidRDefault="00E74EEF" w:rsidP="0089556B">
      <w:pPr>
        <w:pStyle w:val="Bullet1"/>
      </w:pPr>
      <w:r>
        <w:t>document these exceptions</w:t>
      </w:r>
    </w:p>
    <w:p w14:paraId="6B23469C" w14:textId="2BF0CFCD" w:rsidR="00E74EEF" w:rsidRDefault="00E74EEF" w:rsidP="1508AF90">
      <w:pPr>
        <w:pStyle w:val="Bullet1"/>
      </w:pPr>
      <w:r>
        <w:t xml:space="preserve">be prepared to </w:t>
      </w:r>
      <w:r w:rsidR="008C0E84">
        <w:t xml:space="preserve">give the department any relevant </w:t>
      </w:r>
      <w:r>
        <w:t>documentation</w:t>
      </w:r>
      <w:r w:rsidR="008C0E84">
        <w:t>,</w:t>
      </w:r>
      <w:r>
        <w:t xml:space="preserve"> if requested.</w:t>
      </w:r>
    </w:p>
    <w:p w14:paraId="4358AE21" w14:textId="22368F77" w:rsidR="00E74EEF" w:rsidRDefault="00E74EEF" w:rsidP="1508AF90">
      <w:pPr>
        <w:pStyle w:val="Heading2"/>
      </w:pPr>
      <w:bookmarkStart w:id="18" w:name="_Toc231480939"/>
      <w:r>
        <w:t xml:space="preserve">How can we </w:t>
      </w:r>
      <w:r w:rsidR="0086224E">
        <w:t xml:space="preserve">stop </w:t>
      </w:r>
      <w:r>
        <w:t>safety screening requirements being a barrier to community participation?</w:t>
      </w:r>
      <w:bookmarkEnd w:id="18"/>
    </w:p>
    <w:p w14:paraId="2632E663" w14:textId="29C81612" w:rsidR="0086224E" w:rsidRDefault="00E74EEF" w:rsidP="00E74EEF">
      <w:pPr>
        <w:pStyle w:val="Body"/>
      </w:pPr>
      <w:r>
        <w:t>Safety screening requirements are in place for staff and employees to protect the community, as well as each other</w:t>
      </w:r>
      <w:r w:rsidR="0086224E">
        <w:t>.</w:t>
      </w:r>
      <w:r>
        <w:t xml:space="preserve"> </w:t>
      </w:r>
      <w:r w:rsidR="0086224E">
        <w:t xml:space="preserve">They </w:t>
      </w:r>
      <w:r>
        <w:t xml:space="preserve">are a key requirement of the Victorian Government’s </w:t>
      </w:r>
      <w:r w:rsidR="0086224E">
        <w:t>service agreements</w:t>
      </w:r>
      <w:r>
        <w:t>.</w:t>
      </w:r>
    </w:p>
    <w:p w14:paraId="3C1D1190" w14:textId="6019F661" w:rsidR="00E74EEF" w:rsidRDefault="00E74EEF" w:rsidP="00E74EEF">
      <w:pPr>
        <w:pStyle w:val="Body"/>
      </w:pPr>
      <w:r>
        <w:t xml:space="preserve">Community participants </w:t>
      </w:r>
      <w:r w:rsidR="0086224E">
        <w:t xml:space="preserve">do not have to complete </w:t>
      </w:r>
      <w:r>
        <w:t>any safety screening</w:t>
      </w:r>
      <w:r w:rsidR="0086224E">
        <w:t>s</w:t>
      </w:r>
      <w:r>
        <w:t xml:space="preserve"> to </w:t>
      </w:r>
      <w:r w:rsidR="0086224E">
        <w:t xml:space="preserve">take </w:t>
      </w:r>
      <w:r>
        <w:t>part in neighbourhood house activities and services.</w:t>
      </w:r>
    </w:p>
    <w:p w14:paraId="3BFFEF3F" w14:textId="381D5EC3" w:rsidR="0086224E" w:rsidRPr="0086224E" w:rsidRDefault="0086224E" w:rsidP="1508AF90">
      <w:pPr>
        <w:spacing w:after="0" w:line="240" w:lineRule="auto"/>
      </w:pPr>
      <w:r>
        <w:br w:type="page"/>
      </w:r>
    </w:p>
    <w:p w14:paraId="42379887" w14:textId="53ED6363" w:rsidR="00E74EEF" w:rsidRDefault="00E74EEF" w:rsidP="1508AF90">
      <w:pPr>
        <w:pStyle w:val="Heading1"/>
      </w:pPr>
      <w:bookmarkStart w:id="19" w:name="_Toc231480940"/>
      <w:r>
        <w:lastRenderedPageBreak/>
        <w:t xml:space="preserve">Reporting </w:t>
      </w:r>
      <w:r w:rsidR="0069379C">
        <w:t>requirements</w:t>
      </w:r>
      <w:bookmarkEnd w:id="19"/>
    </w:p>
    <w:p w14:paraId="69E35D5D" w14:textId="08E0DBB6" w:rsidR="00E74EEF" w:rsidRDefault="00E74EEF" w:rsidP="1508AF90">
      <w:pPr>
        <w:pStyle w:val="Heading2"/>
      </w:pPr>
      <w:bookmarkStart w:id="20" w:name="_Toc231480941"/>
      <w:r>
        <w:t>What will be required as part of the monthly reporting?</w:t>
      </w:r>
      <w:bookmarkEnd w:id="20"/>
    </w:p>
    <w:p w14:paraId="3AC5E198" w14:textId="0E0FA4A8" w:rsidR="0086224E" w:rsidRDefault="00E74EEF" w:rsidP="00E74EEF">
      <w:pPr>
        <w:pStyle w:val="Body"/>
      </w:pPr>
      <w:r>
        <w:t xml:space="preserve">Neighbourhood houses will </w:t>
      </w:r>
      <w:r w:rsidR="0086224E" w:rsidDel="0086224E">
        <w:t>have</w:t>
      </w:r>
      <w:r>
        <w:t xml:space="preserve"> to provide monthly reports on activity hours and open hours</w:t>
      </w:r>
      <w:r w:rsidR="0086224E">
        <w:t>. They will do this</w:t>
      </w:r>
      <w:r>
        <w:t xml:space="preserve"> </w:t>
      </w:r>
      <w:r w:rsidR="0086224E">
        <w:t xml:space="preserve">using the </w:t>
      </w:r>
      <w:r w:rsidR="00504522">
        <w:t>Service</w:t>
      </w:r>
      <w:r w:rsidR="0086224E">
        <w:t xml:space="preserve"> Delivery Tracking tool. For more information, see </w:t>
      </w:r>
      <w:hyperlink r:id="rId22" w:history="1">
        <w:r w:rsidR="0086224E" w:rsidRPr="1508AF90">
          <w:rPr>
            <w:rStyle w:val="Hyperlink"/>
            <w:rFonts w:cs="Arial"/>
          </w:rPr>
          <w:t>Funded Agency Channel's Service Delivery Tracking web page</w:t>
        </w:r>
      </w:hyperlink>
      <w:r>
        <w:t>.</w:t>
      </w:r>
      <w:r w:rsidRPr="1508AF90">
        <w:rPr>
          <w:rStyle w:val="FootnoteReference"/>
        </w:rPr>
        <w:footnoteReference w:id="6"/>
      </w:r>
    </w:p>
    <w:p w14:paraId="65ECC00E" w14:textId="4B777319" w:rsidR="0086224E" w:rsidRDefault="0086224E" w:rsidP="00E74EEF">
      <w:pPr>
        <w:pStyle w:val="Body"/>
      </w:pPr>
      <w:r>
        <w:t>You do not need to include e</w:t>
      </w:r>
      <w:r w:rsidR="00E74EEF">
        <w:t>vidence or program details in the monthly report.</w:t>
      </w:r>
    </w:p>
    <w:p w14:paraId="542FC444" w14:textId="3E3BB4F4" w:rsidR="00E74EEF" w:rsidRDefault="0086224E" w:rsidP="00E74EEF">
      <w:pPr>
        <w:pStyle w:val="Body"/>
      </w:pPr>
      <w:r>
        <w:t>T</w:t>
      </w:r>
      <w:r w:rsidR="00E74EEF">
        <w:t>he new system is being introduced from 1 July 2026</w:t>
      </w:r>
      <w:r>
        <w:t>. Neighbourhood</w:t>
      </w:r>
      <w:r w:rsidR="00E74EEF">
        <w:t xml:space="preserve"> houses will </w:t>
      </w:r>
      <w:r>
        <w:t xml:space="preserve">get </w:t>
      </w:r>
      <w:r w:rsidR="00E74EEF">
        <w:t>a notification on 1 August to enter July’s data</w:t>
      </w:r>
      <w:r>
        <w:t xml:space="preserve"> (that is, the previous month)</w:t>
      </w:r>
      <w:r w:rsidR="00E74EEF">
        <w:t xml:space="preserve"> into the system. They will have until the 10th day of the month to enter the data.</w:t>
      </w:r>
    </w:p>
    <w:p w14:paraId="4789389F" w14:textId="6172AD1E" w:rsidR="00E74EEF" w:rsidRDefault="00E74EEF" w:rsidP="1508AF90">
      <w:pPr>
        <w:pStyle w:val="Heading2"/>
      </w:pPr>
      <w:bookmarkStart w:id="21" w:name="_Toc231480942"/>
      <w:r>
        <w:t>What happens if a neighbourhood house is closed on 10 January?</w:t>
      </w:r>
      <w:bookmarkEnd w:id="21"/>
    </w:p>
    <w:p w14:paraId="18592AC4" w14:textId="77777777" w:rsidR="0086224E" w:rsidRDefault="00E74EEF" w:rsidP="00E74EEF">
      <w:pPr>
        <w:pStyle w:val="Body"/>
      </w:pPr>
      <w:r>
        <w:t>The department recognises that many houses are closed on 10 January (when the reporting for December will be due).</w:t>
      </w:r>
    </w:p>
    <w:p w14:paraId="2CBD99A6" w14:textId="32D3DA39" w:rsidR="00E74EEF" w:rsidRDefault="0086224E" w:rsidP="00E74EEF">
      <w:pPr>
        <w:pStyle w:val="Body"/>
      </w:pPr>
      <w:r>
        <w:t>Neighbourhood h</w:t>
      </w:r>
      <w:r w:rsidR="00E74EEF">
        <w:t xml:space="preserve">ouses that have not completed their reporting by 10 January will not be penalised. The department will </w:t>
      </w:r>
      <w:r w:rsidR="0069379C">
        <w:t xml:space="preserve">have more </w:t>
      </w:r>
      <w:r w:rsidR="00E74EEF">
        <w:t>advice in the coming months.</w:t>
      </w:r>
    </w:p>
    <w:p w14:paraId="00BC4C4D" w14:textId="21A304E0" w:rsidR="00E74EEF" w:rsidRDefault="00E74EEF" w:rsidP="1508AF90">
      <w:pPr>
        <w:pStyle w:val="Heading2"/>
      </w:pPr>
      <w:bookmarkStart w:id="22" w:name="_Toc231480943"/>
      <w:r>
        <w:t>Who can complete the monthly reports?</w:t>
      </w:r>
      <w:bookmarkEnd w:id="22"/>
    </w:p>
    <w:p w14:paraId="75E4AE04" w14:textId="471A3D94" w:rsidR="0069379C" w:rsidRDefault="00E74EEF" w:rsidP="00E74EEF">
      <w:pPr>
        <w:pStyle w:val="Body"/>
      </w:pPr>
      <w:r>
        <w:t xml:space="preserve">Monthly reports can be completed by any member of the organisation </w:t>
      </w:r>
      <w:r w:rsidR="0069379C">
        <w:t xml:space="preserve">who </w:t>
      </w:r>
      <w:r>
        <w:t>has</w:t>
      </w:r>
      <w:r w:rsidR="0069379C">
        <w:t>:</w:t>
      </w:r>
    </w:p>
    <w:p w14:paraId="41854D2E" w14:textId="19ABEC51" w:rsidR="0069379C" w:rsidRDefault="00E74EEF" w:rsidP="0069379C">
      <w:pPr>
        <w:pStyle w:val="Bullet1"/>
      </w:pPr>
      <w:r>
        <w:t>access to the Funded Agency Channel</w:t>
      </w:r>
    </w:p>
    <w:p w14:paraId="57444A14" w14:textId="7A629261" w:rsidR="00E74EEF" w:rsidRDefault="00E74EEF" w:rsidP="1508AF90">
      <w:pPr>
        <w:pStyle w:val="Bullet1"/>
      </w:pPr>
      <w:r>
        <w:t xml:space="preserve">the </w:t>
      </w:r>
      <w:r w:rsidR="0069379C">
        <w:t xml:space="preserve">necessary </w:t>
      </w:r>
      <w:r>
        <w:t>permissions, as determined by the organisation’s Access Controller.</w:t>
      </w:r>
    </w:p>
    <w:p w14:paraId="71DAD314" w14:textId="04117F18" w:rsidR="00E74EEF" w:rsidRDefault="00E74EEF" w:rsidP="1508AF90">
      <w:pPr>
        <w:pStyle w:val="Heading2"/>
      </w:pPr>
      <w:bookmarkStart w:id="23" w:name="_Toc231480944"/>
      <w:r>
        <w:t xml:space="preserve">Why </w:t>
      </w:r>
      <w:r w:rsidR="0069379C">
        <w:t xml:space="preserve">are there more </w:t>
      </w:r>
      <w:r>
        <w:t>reporting requirements</w:t>
      </w:r>
      <w:r w:rsidR="0069379C">
        <w:t>?</w:t>
      </w:r>
      <w:r>
        <w:t xml:space="preserve"> </w:t>
      </w:r>
      <w:r w:rsidR="0069379C">
        <w:t xml:space="preserve">What </w:t>
      </w:r>
      <w:r>
        <w:t xml:space="preserve">will the </w:t>
      </w:r>
      <w:r w:rsidR="0069379C">
        <w:t xml:space="preserve">extra </w:t>
      </w:r>
      <w:r>
        <w:t>reporting be used for?</w:t>
      </w:r>
      <w:bookmarkEnd w:id="23"/>
      <w:r>
        <w:t xml:space="preserve"> </w:t>
      </w:r>
    </w:p>
    <w:p w14:paraId="7DE8CB35" w14:textId="033BC79E" w:rsidR="0069379C" w:rsidRDefault="0069379C" w:rsidP="00E74EEF">
      <w:pPr>
        <w:pStyle w:val="Body"/>
      </w:pPr>
      <w:r>
        <w:t>R</w:t>
      </w:r>
      <w:r w:rsidR="00E74EEF">
        <w:t xml:space="preserve">eporting </w:t>
      </w:r>
      <w:r>
        <w:t xml:space="preserve">more often </w:t>
      </w:r>
      <w:r w:rsidR="00E74EEF">
        <w:t xml:space="preserve">will </w:t>
      </w:r>
      <w:r>
        <w:t>help:</w:t>
      </w:r>
    </w:p>
    <w:p w14:paraId="7763D585" w14:textId="1EADF868" w:rsidR="0069379C" w:rsidRDefault="00E74EEF" w:rsidP="0069379C">
      <w:pPr>
        <w:pStyle w:val="Bullet1"/>
      </w:pPr>
      <w:r>
        <w:t>organisations manage their progress towards meeting agreed targets</w:t>
      </w:r>
    </w:p>
    <w:p w14:paraId="777DFE87" w14:textId="570262CC" w:rsidR="0069379C" w:rsidRDefault="00E74EEF" w:rsidP="1508AF90">
      <w:pPr>
        <w:pStyle w:val="Bullet1"/>
      </w:pPr>
      <w:r>
        <w:t>the department manage its reporting commitments.</w:t>
      </w:r>
    </w:p>
    <w:p w14:paraId="2EDDC116" w14:textId="537B4256" w:rsidR="00E74EEF" w:rsidRDefault="00E74EEF" w:rsidP="1508AF90">
      <w:pPr>
        <w:pStyle w:val="Bodyafterbullets"/>
      </w:pPr>
      <w:r>
        <w:t xml:space="preserve">Reporting monthly will also </w:t>
      </w:r>
      <w:r w:rsidR="0069379C">
        <w:t xml:space="preserve">help </w:t>
      </w:r>
      <w:r>
        <w:t xml:space="preserve">the department understand the volume and value </w:t>
      </w:r>
      <w:r w:rsidR="0069379C">
        <w:t xml:space="preserve">provided </w:t>
      </w:r>
      <w:r>
        <w:t>by the sector in a timely manner</w:t>
      </w:r>
      <w:r w:rsidR="0069379C">
        <w:t>. This</w:t>
      </w:r>
      <w:r>
        <w:t xml:space="preserve"> will </w:t>
      </w:r>
      <w:r w:rsidR="0069379C">
        <w:t xml:space="preserve">also help </w:t>
      </w:r>
      <w:r>
        <w:t>the department</w:t>
      </w:r>
      <w:r w:rsidR="0069379C">
        <w:t xml:space="preserve"> make informed</w:t>
      </w:r>
      <w:r>
        <w:t xml:space="preserve"> program management decisions.</w:t>
      </w:r>
    </w:p>
    <w:p w14:paraId="0C453C17" w14:textId="7FBFCA27" w:rsidR="00E74EEF" w:rsidRDefault="00E74EEF" w:rsidP="1508AF90">
      <w:pPr>
        <w:pStyle w:val="Heading2"/>
      </w:pPr>
      <w:bookmarkStart w:id="24" w:name="_Toc231480945"/>
      <w:r>
        <w:t xml:space="preserve">Will the time </w:t>
      </w:r>
      <w:r w:rsidR="0069379C">
        <w:t xml:space="preserve">needed </w:t>
      </w:r>
      <w:r>
        <w:t xml:space="preserve">to complete the new reporting requirements be reflected in </w:t>
      </w:r>
      <w:r w:rsidR="0089556B">
        <w:t xml:space="preserve">extra </w:t>
      </w:r>
      <w:r>
        <w:t>funding?</w:t>
      </w:r>
      <w:bookmarkEnd w:id="24"/>
    </w:p>
    <w:p w14:paraId="45EA3F42" w14:textId="7296BD2E" w:rsidR="0069379C" w:rsidRDefault="00E74EEF" w:rsidP="00E74EEF">
      <w:pPr>
        <w:pStyle w:val="Body"/>
      </w:pPr>
      <w:r>
        <w:t xml:space="preserve">As neighbourhood houses </w:t>
      </w:r>
      <w:r w:rsidR="0069379C">
        <w:t xml:space="preserve">must </w:t>
      </w:r>
      <w:r>
        <w:t xml:space="preserve">already track and report open hours and activity hours, the only </w:t>
      </w:r>
      <w:r w:rsidR="0069379C">
        <w:t xml:space="preserve">major </w:t>
      </w:r>
      <w:r>
        <w:t xml:space="preserve">change to reporting requirements is </w:t>
      </w:r>
      <w:r w:rsidR="0069379C">
        <w:t xml:space="preserve">how often </w:t>
      </w:r>
      <w:r>
        <w:t>reporting</w:t>
      </w:r>
      <w:r w:rsidR="0069379C">
        <w:t xml:space="preserve"> occurs</w:t>
      </w:r>
      <w:r>
        <w:t>.</w:t>
      </w:r>
    </w:p>
    <w:p w14:paraId="1EAEFAF1" w14:textId="036C0D64" w:rsidR="0069379C" w:rsidRDefault="00E74EEF" w:rsidP="00E74EEF">
      <w:pPr>
        <w:pStyle w:val="Body"/>
      </w:pPr>
      <w:r>
        <w:t xml:space="preserve">No changes have been made to the type or volume of information that houses </w:t>
      </w:r>
      <w:r w:rsidR="0069379C">
        <w:t xml:space="preserve">must </w:t>
      </w:r>
      <w:r>
        <w:t>collect.</w:t>
      </w:r>
    </w:p>
    <w:p w14:paraId="3FA8A51F" w14:textId="4330C200" w:rsidR="0069379C" w:rsidRDefault="00E74EEF" w:rsidP="00E74EEF">
      <w:pPr>
        <w:pStyle w:val="Body"/>
      </w:pPr>
      <w:r>
        <w:t xml:space="preserve">We </w:t>
      </w:r>
      <w:r w:rsidR="0069379C">
        <w:t xml:space="preserve">recognise </w:t>
      </w:r>
      <w:r>
        <w:t>that</w:t>
      </w:r>
      <w:r w:rsidR="0069379C">
        <w:t xml:space="preserve"> it may take some time to adjust to</w:t>
      </w:r>
      <w:r>
        <w:t xml:space="preserve"> the change in frequency</w:t>
      </w:r>
      <w:r w:rsidR="0069379C">
        <w:t>.</w:t>
      </w:r>
      <w:r>
        <w:t xml:space="preserve"> </w:t>
      </w:r>
      <w:r w:rsidR="0069379C">
        <w:t xml:space="preserve">However, </w:t>
      </w:r>
      <w:r>
        <w:t xml:space="preserve">it should </w:t>
      </w:r>
      <w:r w:rsidR="0069379C">
        <w:t xml:space="preserve">also help </w:t>
      </w:r>
      <w:r>
        <w:t>with neighbourhood houses’ committee and annual reporting.</w:t>
      </w:r>
    </w:p>
    <w:p w14:paraId="571F02B0" w14:textId="3C17ECBD" w:rsidR="00E74EEF" w:rsidRDefault="0069379C" w:rsidP="00E74EEF">
      <w:pPr>
        <w:pStyle w:val="Body"/>
      </w:pPr>
      <w:r>
        <w:t>T</w:t>
      </w:r>
      <w:r w:rsidR="00E74EEF">
        <w:t>ime spent recording data and reporting can be counted as activity hours.</w:t>
      </w:r>
    </w:p>
    <w:p w14:paraId="513435DD" w14:textId="5A9AE5DD" w:rsidR="00E74EEF" w:rsidRPr="0069379C" w:rsidRDefault="0069379C" w:rsidP="1508AF90">
      <w:pPr>
        <w:spacing w:after="0" w:line="240" w:lineRule="auto"/>
      </w:pPr>
      <w:r>
        <w:br w:type="page"/>
      </w:r>
    </w:p>
    <w:p w14:paraId="1878BF84" w14:textId="5283DB9F" w:rsidR="00E74EEF" w:rsidRDefault="00E74EEF" w:rsidP="1508AF90">
      <w:pPr>
        <w:pStyle w:val="Heading2"/>
      </w:pPr>
      <w:bookmarkStart w:id="25" w:name="_Toc231480946"/>
      <w:r>
        <w:lastRenderedPageBreak/>
        <w:t xml:space="preserve">Will there be resources to </w:t>
      </w:r>
      <w:r w:rsidR="0069379C">
        <w:t xml:space="preserve">help with </w:t>
      </w:r>
      <w:r>
        <w:t>the transition to Service Delivery Tracking (SDT) monthly reporting?</w:t>
      </w:r>
      <w:bookmarkEnd w:id="25"/>
    </w:p>
    <w:p w14:paraId="70EBAE2A" w14:textId="145E0716" w:rsidR="0089556B" w:rsidRDefault="00E74EEF" w:rsidP="00E74EEF">
      <w:pPr>
        <w:pStyle w:val="Body"/>
      </w:pPr>
      <w:r>
        <w:t xml:space="preserve">The department will work with </w:t>
      </w:r>
      <w:proofErr w:type="spellStart"/>
      <w:r>
        <w:t>NHVic</w:t>
      </w:r>
      <w:proofErr w:type="spellEnd"/>
      <w:r>
        <w:t xml:space="preserve"> and the networks to develop resources to </w:t>
      </w:r>
      <w:r w:rsidR="0069379C">
        <w:t xml:space="preserve">help </w:t>
      </w:r>
      <w:r>
        <w:t>neighbourhood houses through this transition</w:t>
      </w:r>
      <w:r w:rsidR="0089556B">
        <w:t>.</w:t>
      </w:r>
    </w:p>
    <w:p w14:paraId="2461BA9E" w14:textId="30240657" w:rsidR="00E74EEF" w:rsidRDefault="0089556B" w:rsidP="00E74EEF">
      <w:pPr>
        <w:pStyle w:val="Body"/>
      </w:pPr>
      <w:r>
        <w:t>Resources will</w:t>
      </w:r>
      <w:r w:rsidR="00E74EEF">
        <w:t xml:space="preserve"> includ</w:t>
      </w:r>
      <w:r>
        <w:t>e</w:t>
      </w:r>
      <w:r w:rsidR="00E74EEF">
        <w:t xml:space="preserve"> guidance documents and information sessions.</w:t>
      </w:r>
    </w:p>
    <w:p w14:paraId="54411125" w14:textId="3F4260B9" w:rsidR="00E74EEF" w:rsidRDefault="00E74EEF" w:rsidP="1508AF90">
      <w:pPr>
        <w:pStyle w:val="Heading2"/>
      </w:pPr>
      <w:bookmarkStart w:id="26" w:name="_Toc231480947"/>
      <w:r>
        <w:t xml:space="preserve">Will organisations </w:t>
      </w:r>
      <w:r w:rsidR="0069379C">
        <w:t xml:space="preserve">get </w:t>
      </w:r>
      <w:r>
        <w:t>auto</w:t>
      </w:r>
      <w:r w:rsidR="0069379C">
        <w:t>matic</w:t>
      </w:r>
      <w:r>
        <w:t xml:space="preserve"> reminders to complete monthly reports?</w:t>
      </w:r>
      <w:bookmarkEnd w:id="26"/>
    </w:p>
    <w:p w14:paraId="577C5F28" w14:textId="7BE30E89" w:rsidR="0069379C" w:rsidRDefault="0069379C" w:rsidP="00E74EEF">
      <w:pPr>
        <w:pStyle w:val="Body"/>
      </w:pPr>
      <w:r>
        <w:t>The Funded Agency Channel wi</w:t>
      </w:r>
      <w:r w:rsidR="004123B8">
        <w:t>ll</w:t>
      </w:r>
      <w:r>
        <w:t xml:space="preserve"> send automatic </w:t>
      </w:r>
      <w:r w:rsidR="00E74EEF">
        <w:t xml:space="preserve">reminders to the </w:t>
      </w:r>
      <w:r w:rsidR="004123B8">
        <w:t xml:space="preserve">organisation’s </w:t>
      </w:r>
      <w:r>
        <w:t xml:space="preserve">primary contact </w:t>
      </w:r>
      <w:r w:rsidR="00E74EEF">
        <w:t>every month from 1 August 2026.</w:t>
      </w:r>
    </w:p>
    <w:p w14:paraId="0C61BA95" w14:textId="224CAC1F" w:rsidR="00E74EEF" w:rsidRDefault="0069379C" w:rsidP="00E74EEF">
      <w:pPr>
        <w:pStyle w:val="Body"/>
      </w:pPr>
      <w:r>
        <w:t xml:space="preserve">Make </w:t>
      </w:r>
      <w:r w:rsidR="00E74EEF">
        <w:t xml:space="preserve">sure your contact details are </w:t>
      </w:r>
      <w:r>
        <w:t xml:space="preserve">correct </w:t>
      </w:r>
      <w:r w:rsidR="00E74EEF">
        <w:t>in the Funded Agency Channel.</w:t>
      </w:r>
    </w:p>
    <w:p w14:paraId="1C3F8BE5" w14:textId="33E15E75" w:rsidR="00E74EEF" w:rsidRDefault="0069379C" w:rsidP="1508AF90">
      <w:pPr>
        <w:pStyle w:val="Heading2"/>
      </w:pPr>
      <w:bookmarkStart w:id="27" w:name="_Toc231480948"/>
      <w:r>
        <w:t xml:space="preserve">Does </w:t>
      </w:r>
      <w:r w:rsidR="00E74EEF">
        <w:t xml:space="preserve">SDT </w:t>
      </w:r>
      <w:r>
        <w:t xml:space="preserve">reporting mean we do not </w:t>
      </w:r>
      <w:r w:rsidR="00E74EEF">
        <w:t xml:space="preserve">need </w:t>
      </w:r>
      <w:r>
        <w:t xml:space="preserve">to complete </w:t>
      </w:r>
      <w:r w:rsidR="00E74EEF">
        <w:t xml:space="preserve">the </w:t>
      </w:r>
      <w:proofErr w:type="spellStart"/>
      <w:r w:rsidR="00E74EEF">
        <w:t>NHVic</w:t>
      </w:r>
      <w:proofErr w:type="spellEnd"/>
      <w:r w:rsidR="00E74EEF">
        <w:t xml:space="preserve"> Survey?</w:t>
      </w:r>
      <w:bookmarkEnd w:id="27"/>
    </w:p>
    <w:p w14:paraId="215F5390" w14:textId="0896EB9A" w:rsidR="0069379C" w:rsidRDefault="00E74EEF" w:rsidP="00E74EEF">
      <w:pPr>
        <w:pStyle w:val="Body"/>
      </w:pPr>
      <w:r>
        <w:t xml:space="preserve">Neighbourhood houses will continue to complete the annual </w:t>
      </w:r>
      <w:proofErr w:type="spellStart"/>
      <w:r>
        <w:t>NHVic</w:t>
      </w:r>
      <w:proofErr w:type="spellEnd"/>
      <w:r>
        <w:t xml:space="preserve"> Survey</w:t>
      </w:r>
      <w:r w:rsidR="0069379C">
        <w:t>.</w:t>
      </w:r>
      <w:r>
        <w:t xml:space="preserve"> </w:t>
      </w:r>
      <w:r w:rsidR="0069379C">
        <w:t>T</w:t>
      </w:r>
      <w:r>
        <w:t>he survey collects information that is not collected through monthly reporting requirements.</w:t>
      </w:r>
    </w:p>
    <w:p w14:paraId="457AE495" w14:textId="15D57CE0" w:rsidR="00E74EEF" w:rsidRDefault="00E74EEF" w:rsidP="00E74EEF">
      <w:pPr>
        <w:pStyle w:val="Body"/>
      </w:pPr>
      <w:r>
        <w:t xml:space="preserve">The department will work with </w:t>
      </w:r>
      <w:proofErr w:type="spellStart"/>
      <w:r>
        <w:t>NHVic</w:t>
      </w:r>
      <w:proofErr w:type="spellEnd"/>
      <w:r>
        <w:t xml:space="preserve"> </w:t>
      </w:r>
      <w:r w:rsidR="0069379C">
        <w:t xml:space="preserve">so </w:t>
      </w:r>
      <w:r>
        <w:t xml:space="preserve">that questions in SDT and the annual survey are aligned. </w:t>
      </w:r>
    </w:p>
    <w:p w14:paraId="169FFE86" w14:textId="460C3D93" w:rsidR="00E74EEF" w:rsidRDefault="00E74EEF" w:rsidP="1508AF90">
      <w:pPr>
        <w:pStyle w:val="Heading2"/>
      </w:pPr>
      <w:bookmarkStart w:id="28" w:name="_Toc231480949"/>
      <w:r>
        <w:t>Do organisations need to submit their operational plan in place of a strategic plan?</w:t>
      </w:r>
      <w:bookmarkEnd w:id="28"/>
    </w:p>
    <w:p w14:paraId="13265845" w14:textId="2BA4ABB7" w:rsidR="0069379C" w:rsidRDefault="00E74EEF" w:rsidP="00E74EEF">
      <w:pPr>
        <w:pStyle w:val="Body"/>
      </w:pPr>
      <w:r>
        <w:t xml:space="preserve">Neighbourhood houses </w:t>
      </w:r>
      <w:r w:rsidR="0069379C">
        <w:t xml:space="preserve">do </w:t>
      </w:r>
      <w:r>
        <w:t xml:space="preserve">not </w:t>
      </w:r>
      <w:r w:rsidR="0069379C">
        <w:t xml:space="preserve">have </w:t>
      </w:r>
      <w:r>
        <w:t>to submit their strategic plans or annual work plans.</w:t>
      </w:r>
    </w:p>
    <w:p w14:paraId="3A4B299F" w14:textId="30F51DA6" w:rsidR="00E74EEF" w:rsidRDefault="00E74EEF" w:rsidP="00E74EEF">
      <w:pPr>
        <w:pStyle w:val="Body"/>
      </w:pPr>
      <w:r>
        <w:t xml:space="preserve">This requirement only applies to </w:t>
      </w:r>
      <w:r w:rsidR="0069379C">
        <w:t xml:space="preserve">networks and </w:t>
      </w:r>
      <w:r>
        <w:t>Neighbourhood Houses Victoria.</w:t>
      </w:r>
    </w:p>
    <w:p w14:paraId="70889C1D" w14:textId="1E7B19A1" w:rsidR="00E74EEF" w:rsidRDefault="00E74EEF" w:rsidP="1508AF90">
      <w:pPr>
        <w:pStyle w:val="Heading2"/>
      </w:pPr>
      <w:bookmarkStart w:id="29" w:name="_Toc231480950"/>
      <w:r>
        <w:t>Are there any plans to update the Funded Agency Channel?</w:t>
      </w:r>
      <w:bookmarkEnd w:id="29"/>
      <w:r>
        <w:t xml:space="preserve"> </w:t>
      </w:r>
    </w:p>
    <w:p w14:paraId="0BB897BB" w14:textId="63CF5EF6" w:rsidR="00F7771D" w:rsidRDefault="00E74EEF" w:rsidP="00E74EEF">
      <w:pPr>
        <w:pStyle w:val="Body"/>
      </w:pPr>
      <w:r>
        <w:t xml:space="preserve">The Funded Agency Channel (FAC) is used </w:t>
      </w:r>
      <w:r w:rsidR="0069379C">
        <w:t xml:space="preserve">by </w:t>
      </w:r>
      <w:r>
        <w:t xml:space="preserve">several Victorian </w:t>
      </w:r>
      <w:r w:rsidR="00F7771D">
        <w:t>government departments.</w:t>
      </w:r>
      <w:r>
        <w:t xml:space="preserve"> </w:t>
      </w:r>
      <w:r w:rsidR="00F7771D">
        <w:t>T</w:t>
      </w:r>
      <w:r>
        <w:t>here are no current plans to update the platform.</w:t>
      </w:r>
    </w:p>
    <w:p w14:paraId="43031457" w14:textId="6829AE0F" w:rsidR="00F7771D" w:rsidRDefault="00E74EEF" w:rsidP="00E74EEF">
      <w:pPr>
        <w:pStyle w:val="Body"/>
      </w:pPr>
      <w:r>
        <w:t xml:space="preserve">We </w:t>
      </w:r>
      <w:r w:rsidR="00F7771D">
        <w:t xml:space="preserve">understand </w:t>
      </w:r>
      <w:r>
        <w:t xml:space="preserve">that some organisations have trouble navigating the platform. </w:t>
      </w:r>
      <w:r w:rsidR="00F7771D">
        <w:t>To help organisations use FAC:</w:t>
      </w:r>
    </w:p>
    <w:p w14:paraId="1FD87F11" w14:textId="475B5BAF" w:rsidR="00F7771D" w:rsidRDefault="00F7771D" w:rsidP="00F7771D">
      <w:pPr>
        <w:pStyle w:val="Bullet1"/>
      </w:pPr>
      <w:r>
        <w:t xml:space="preserve"> </w:t>
      </w:r>
      <w:r w:rsidDel="00F7771D">
        <w:t xml:space="preserve">there are </w:t>
      </w:r>
      <w:r w:rsidR="00E74EEF">
        <w:t>a range of</w:t>
      </w:r>
      <w:r>
        <w:t xml:space="preserve"> resources, including user guides, on</w:t>
      </w:r>
      <w:r w:rsidR="00E74EEF">
        <w:t xml:space="preserve"> </w:t>
      </w:r>
      <w:hyperlink r:id="rId23" w:history="1">
        <w:r w:rsidRPr="1508AF90">
          <w:rPr>
            <w:rStyle w:val="Hyperlink"/>
            <w:rFonts w:cs="Arial"/>
          </w:rPr>
          <w:t>Funded Agency Channel's Access the system web page</w:t>
        </w:r>
      </w:hyperlink>
      <w:r w:rsidRPr="1508AF90">
        <w:rPr>
          <w:rStyle w:val="FootnoteReference"/>
        </w:rPr>
        <w:footnoteReference w:id="7"/>
      </w:r>
    </w:p>
    <w:p w14:paraId="43D9FF31" w14:textId="7A5490AF" w:rsidR="00E74EEF" w:rsidRDefault="00E74EEF" w:rsidP="1508AF90">
      <w:pPr>
        <w:pStyle w:val="Bullet1"/>
      </w:pPr>
      <w:r>
        <w:t xml:space="preserve">the FAC helpdesk </w:t>
      </w:r>
      <w:r w:rsidR="00F7771D">
        <w:t xml:space="preserve">is available for support – email </w:t>
      </w:r>
      <w:hyperlink r:id="rId24">
        <w:r w:rsidRPr="1508AF90">
          <w:rPr>
            <w:rStyle w:val="Hyperlink"/>
          </w:rPr>
          <w:t>fac@dffh.vic.gov.au</w:t>
        </w:r>
      </w:hyperlink>
      <w:r>
        <w:t>.</w:t>
      </w:r>
    </w:p>
    <w:p w14:paraId="6B6EBD73" w14:textId="77777777" w:rsidR="00F7771D" w:rsidRDefault="00F7771D">
      <w:pPr>
        <w:spacing w:after="0" w:line="240" w:lineRule="auto"/>
        <w:rPr>
          <w:rFonts w:eastAsia="Times"/>
        </w:rPr>
      </w:pPr>
      <w:r>
        <w:br w:type="page"/>
      </w:r>
    </w:p>
    <w:p w14:paraId="1D1FE1FB" w14:textId="21BF4ADE" w:rsidR="00E74EEF" w:rsidRDefault="00E74EEF" w:rsidP="1508AF90">
      <w:pPr>
        <w:pStyle w:val="Heading1"/>
      </w:pPr>
      <w:bookmarkStart w:id="30" w:name="_Toc231480951"/>
      <w:r>
        <w:lastRenderedPageBreak/>
        <w:t xml:space="preserve">Open and </w:t>
      </w:r>
      <w:r w:rsidR="00F7771D">
        <w:t>activity hour requirements</w:t>
      </w:r>
      <w:bookmarkEnd w:id="30"/>
    </w:p>
    <w:p w14:paraId="6B2D123A" w14:textId="6BE48A4C" w:rsidR="00E74EEF" w:rsidRDefault="00E74EEF" w:rsidP="1508AF90">
      <w:pPr>
        <w:pStyle w:val="Heading2"/>
      </w:pPr>
      <w:bookmarkStart w:id="31" w:name="_Toc231480952"/>
      <w:r>
        <w:t>Do the service hour requirements apply to networks?</w:t>
      </w:r>
      <w:bookmarkEnd w:id="31"/>
    </w:p>
    <w:p w14:paraId="0108D65E" w14:textId="377ACFC7" w:rsidR="00F7771D" w:rsidRDefault="00E74EEF" w:rsidP="00E74EEF">
      <w:pPr>
        <w:pStyle w:val="Body"/>
      </w:pPr>
      <w:r>
        <w:t>Networks are funded based on the number of houses in their region</w:t>
      </w:r>
      <w:r w:rsidR="00F7771D">
        <w:t>.</w:t>
      </w:r>
    </w:p>
    <w:p w14:paraId="1CF511B7" w14:textId="2CBA7480" w:rsidR="004123B8" w:rsidRDefault="00F7771D" w:rsidP="00E74EEF">
      <w:pPr>
        <w:pStyle w:val="Body"/>
      </w:pPr>
      <w:r>
        <w:t>T</w:t>
      </w:r>
      <w:r w:rsidR="00E74EEF">
        <w:t xml:space="preserve">heir performance requirements are agreed and monitored with the department </w:t>
      </w:r>
      <w:r>
        <w:t>through</w:t>
      </w:r>
      <w:r w:rsidR="004123B8">
        <w:t>:</w:t>
      </w:r>
    </w:p>
    <w:p w14:paraId="1414CC84" w14:textId="52D3796E" w:rsidR="004123B8" w:rsidRDefault="00E74EEF" w:rsidP="004123B8">
      <w:pPr>
        <w:pStyle w:val="Bullet1"/>
      </w:pPr>
      <w:r>
        <w:t>an annual plan</w:t>
      </w:r>
    </w:p>
    <w:p w14:paraId="042846F9" w14:textId="77BB4A2A" w:rsidR="00E74EEF" w:rsidRDefault="00F7771D" w:rsidP="1508AF90">
      <w:pPr>
        <w:pStyle w:val="Bullet1"/>
      </w:pPr>
      <w:r>
        <w:t>6</w:t>
      </w:r>
      <w:r w:rsidR="00E74EEF">
        <w:t xml:space="preserve">-monthly reports. </w:t>
      </w:r>
    </w:p>
    <w:p w14:paraId="18378425" w14:textId="5B4D5A1E" w:rsidR="00E74EEF" w:rsidRDefault="00E74EEF" w:rsidP="1508AF90">
      <w:pPr>
        <w:pStyle w:val="Heading2"/>
      </w:pPr>
      <w:bookmarkStart w:id="32" w:name="_Toc231480953"/>
      <w:r>
        <w:t xml:space="preserve">Does the </w:t>
      </w:r>
      <w:r w:rsidR="00F7771D">
        <w:t xml:space="preserve">6-week </w:t>
      </w:r>
      <w:r>
        <w:t xml:space="preserve">closure period have to be </w:t>
      </w:r>
      <w:r w:rsidR="00F7771D">
        <w:t>taken all at once</w:t>
      </w:r>
      <w:r>
        <w:t>?</w:t>
      </w:r>
      <w:bookmarkEnd w:id="32"/>
    </w:p>
    <w:p w14:paraId="203C3698" w14:textId="6DDA590A" w:rsidR="00F7771D" w:rsidRDefault="00E74EEF" w:rsidP="00E74EEF">
      <w:pPr>
        <w:pStyle w:val="Body"/>
      </w:pPr>
      <w:r>
        <w:t>No.</w:t>
      </w:r>
    </w:p>
    <w:p w14:paraId="67C874DF" w14:textId="364FC456" w:rsidR="00F7771D" w:rsidRDefault="00E74EEF" w:rsidP="00E74EEF">
      <w:pPr>
        <w:pStyle w:val="Body"/>
      </w:pPr>
      <w:r>
        <w:t xml:space="preserve">Organisations have full flexibility on how they </w:t>
      </w:r>
      <w:r w:rsidR="00F7771D">
        <w:t xml:space="preserve">provide </w:t>
      </w:r>
      <w:r>
        <w:t>their open hours</w:t>
      </w:r>
      <w:r w:rsidR="00F7771D">
        <w:t xml:space="preserve"> –</w:t>
      </w:r>
      <w:r>
        <w:t xml:space="preserve"> as long as they meet the minimum requirement of being open for at</w:t>
      </w:r>
      <w:r w:rsidR="00F7771D">
        <w:t xml:space="preserve"> </w:t>
      </w:r>
      <w:r>
        <w:t>least 88.5% of their funded coordination hours.</w:t>
      </w:r>
    </w:p>
    <w:p w14:paraId="2F81D257" w14:textId="0C24CFE9" w:rsidR="00F7771D" w:rsidRDefault="00F7771D" w:rsidP="00E74EEF">
      <w:pPr>
        <w:pStyle w:val="Body"/>
      </w:pPr>
      <w:r>
        <w:t>The open hour requirements help organisations close for up to 6 weeks of the year and maintain average weekly hours for the remaining weeks.</w:t>
      </w:r>
    </w:p>
    <w:p w14:paraId="21A1F7F6" w14:textId="785BB7E5" w:rsidR="00E74EEF" w:rsidRDefault="00F7771D" w:rsidP="00E74EEF">
      <w:pPr>
        <w:pStyle w:val="Body"/>
      </w:pPr>
      <w:r>
        <w:t>For more information, see the NHCP guidelines, under ‘</w:t>
      </w:r>
      <w:r w:rsidR="00F36E7B">
        <w:t>Funding model and requirements</w:t>
      </w:r>
      <w:r>
        <w:t>’.</w:t>
      </w:r>
    </w:p>
    <w:p w14:paraId="5DB24E8A" w14:textId="26C92A17" w:rsidR="00E74EEF" w:rsidRDefault="00E74EEF" w:rsidP="1508AF90">
      <w:pPr>
        <w:pStyle w:val="Heading2"/>
      </w:pPr>
      <w:bookmarkStart w:id="33" w:name="_Toc231480954"/>
      <w:r>
        <w:t xml:space="preserve">Can the </w:t>
      </w:r>
      <w:r w:rsidR="00F7771D">
        <w:t xml:space="preserve">required </w:t>
      </w:r>
      <w:r>
        <w:t>number of activity hours be reduced?</w:t>
      </w:r>
      <w:bookmarkEnd w:id="33"/>
    </w:p>
    <w:p w14:paraId="707223D3" w14:textId="42E19DD4" w:rsidR="00F7771D" w:rsidRDefault="00E74EEF" w:rsidP="00E74EEF">
      <w:pPr>
        <w:pStyle w:val="Body"/>
      </w:pPr>
      <w:r>
        <w:t xml:space="preserve">The requirement of 2 activity hours </w:t>
      </w:r>
      <w:r w:rsidR="00F7771D">
        <w:t>for every one (1)</w:t>
      </w:r>
      <w:r>
        <w:t xml:space="preserve"> coordination hour remains. However, the </w:t>
      </w:r>
      <w:r w:rsidR="00F7771D">
        <w:t xml:space="preserve">range </w:t>
      </w:r>
      <w:r>
        <w:t>of activities that are considered eligible activity hours ha</w:t>
      </w:r>
      <w:r w:rsidR="00F7771D">
        <w:t>s</w:t>
      </w:r>
      <w:r>
        <w:t xml:space="preserve"> been expanded.</w:t>
      </w:r>
    </w:p>
    <w:p w14:paraId="58DF7588" w14:textId="79F11FF4" w:rsidR="00E74EEF" w:rsidRDefault="00F7771D" w:rsidP="00E74EEF">
      <w:pPr>
        <w:pStyle w:val="Body"/>
      </w:pPr>
      <w:r>
        <w:t>O</w:t>
      </w:r>
      <w:r w:rsidR="00E74EEF">
        <w:t>ff</w:t>
      </w:r>
      <w:r>
        <w:t>-</w:t>
      </w:r>
      <w:r w:rsidR="00E74EEF">
        <w:t>site activities</w:t>
      </w:r>
      <w:r>
        <w:t>,</w:t>
      </w:r>
      <w:r w:rsidR="00E74EEF">
        <w:t xml:space="preserve"> such as walking groups, may count towards activity hours. </w:t>
      </w:r>
      <w:r>
        <w:t>For more information, see the NHCP guidelines, under ‘</w:t>
      </w:r>
      <w:r w:rsidR="00F36E7B">
        <w:t>Funding model and requirements</w:t>
      </w:r>
      <w:r>
        <w:t>’.</w:t>
      </w:r>
    </w:p>
    <w:p w14:paraId="0FACBE1F" w14:textId="3643443E" w:rsidR="00E74EEF" w:rsidRDefault="00E74EEF" w:rsidP="1508AF90">
      <w:pPr>
        <w:pStyle w:val="Heading2"/>
      </w:pPr>
      <w:bookmarkStart w:id="34" w:name="_Toc231480955"/>
      <w:r>
        <w:t xml:space="preserve">Do organisations have to close </w:t>
      </w:r>
      <w:r w:rsidR="00F7771D">
        <w:t xml:space="preserve">during </w:t>
      </w:r>
      <w:r>
        <w:t>school holidays?</w:t>
      </w:r>
      <w:bookmarkEnd w:id="34"/>
    </w:p>
    <w:p w14:paraId="2F145856" w14:textId="073B23C2" w:rsidR="00F7771D" w:rsidRDefault="00F7771D" w:rsidP="00E74EEF">
      <w:pPr>
        <w:pStyle w:val="Body"/>
      </w:pPr>
      <w:r>
        <w:t xml:space="preserve">No. </w:t>
      </w:r>
      <w:r w:rsidR="00E74EEF">
        <w:t xml:space="preserve">Organisations </w:t>
      </w:r>
      <w:r>
        <w:t xml:space="preserve">do not have </w:t>
      </w:r>
      <w:r w:rsidR="00E74EEF">
        <w:t>to be shut during school holidays.</w:t>
      </w:r>
    </w:p>
    <w:p w14:paraId="1E50349C" w14:textId="15209A57" w:rsidR="00E74EEF" w:rsidRDefault="00E74EEF" w:rsidP="00E74EEF">
      <w:pPr>
        <w:pStyle w:val="Body"/>
      </w:pPr>
      <w:r>
        <w:t xml:space="preserve">It is </w:t>
      </w:r>
      <w:r w:rsidR="00F7771D">
        <w:t xml:space="preserve">up to </w:t>
      </w:r>
      <w:r>
        <w:t xml:space="preserve">the neighbourhood house whether or not they choose to </w:t>
      </w:r>
      <w:r w:rsidR="00F7771D">
        <w:t xml:space="preserve">stay </w:t>
      </w:r>
      <w:r>
        <w:t>open throughout this period.</w:t>
      </w:r>
    </w:p>
    <w:p w14:paraId="05FEF5E7" w14:textId="7DFB6753" w:rsidR="00E74EEF" w:rsidRDefault="00F7771D" w:rsidP="1508AF90">
      <w:pPr>
        <w:pStyle w:val="Heading2"/>
      </w:pPr>
      <w:bookmarkStart w:id="35" w:name="_Toc231480956"/>
      <w:r>
        <w:t xml:space="preserve">Why </w:t>
      </w:r>
      <w:r w:rsidR="00E74EEF">
        <w:t>6</w:t>
      </w:r>
      <w:r>
        <w:t xml:space="preserve"> </w:t>
      </w:r>
      <w:r w:rsidR="00E74EEF">
        <w:t>week</w:t>
      </w:r>
      <w:r>
        <w:t>s</w:t>
      </w:r>
      <w:r w:rsidR="00E74EEF">
        <w:t>?</w:t>
      </w:r>
      <w:bookmarkEnd w:id="35"/>
    </w:p>
    <w:p w14:paraId="4CC10828" w14:textId="6BAB3E4C" w:rsidR="00056E0C" w:rsidRDefault="00E74EEF" w:rsidP="00E74EEF">
      <w:pPr>
        <w:pStyle w:val="Body"/>
      </w:pPr>
      <w:r>
        <w:t xml:space="preserve">Neighbourhood houses are only required to open for at least 88.5% of their funded coordination hours. This </w:t>
      </w:r>
      <w:r w:rsidR="00056E0C">
        <w:t xml:space="preserve">lets them </w:t>
      </w:r>
      <w:r>
        <w:t>close for up to 6 weeks each year and be open for hours equal to the average weekly coordination hours for the remaining weeks.</w:t>
      </w:r>
    </w:p>
    <w:p w14:paraId="1BBD413D" w14:textId="118B2FF3" w:rsidR="003F009B" w:rsidRDefault="00E74EEF" w:rsidP="00E74EEF">
      <w:pPr>
        <w:pStyle w:val="Body"/>
      </w:pPr>
      <w:r>
        <w:t xml:space="preserve">The 6 weeks are </w:t>
      </w:r>
      <w:r w:rsidR="00056E0C">
        <w:t xml:space="preserve">there </w:t>
      </w:r>
      <w:r>
        <w:t xml:space="preserve">to </w:t>
      </w:r>
      <w:r w:rsidR="00056E0C">
        <w:t xml:space="preserve">help </w:t>
      </w:r>
      <w:r>
        <w:t xml:space="preserve">organisations </w:t>
      </w:r>
      <w:r w:rsidR="00056E0C">
        <w:t xml:space="preserve">cover </w:t>
      </w:r>
      <w:r>
        <w:t xml:space="preserve">annual leave entitlements for employees plus </w:t>
      </w:r>
      <w:r w:rsidR="00056E0C">
        <w:t xml:space="preserve">extra </w:t>
      </w:r>
      <w:r>
        <w:t xml:space="preserve">time </w:t>
      </w:r>
      <w:r w:rsidR="00056E0C">
        <w:t xml:space="preserve">for </w:t>
      </w:r>
      <w:r>
        <w:t>flexibility.</w:t>
      </w:r>
    </w:p>
    <w:p w14:paraId="0627D85B" w14:textId="0C764E91" w:rsidR="00E74EEF" w:rsidRPr="003F009B" w:rsidRDefault="003F009B" w:rsidP="1508AF90">
      <w:pPr>
        <w:spacing w:after="0" w:line="240" w:lineRule="auto"/>
      </w:pPr>
      <w:r>
        <w:br w:type="page"/>
      </w:r>
    </w:p>
    <w:p w14:paraId="12665E43" w14:textId="5A76C82D" w:rsidR="00E74EEF" w:rsidRDefault="00E74EEF" w:rsidP="1508AF90">
      <w:pPr>
        <w:pStyle w:val="Heading2"/>
      </w:pPr>
      <w:bookmarkStart w:id="36" w:name="_Toc231480957"/>
      <w:r>
        <w:lastRenderedPageBreak/>
        <w:t>Is a neighbourhood house considered open if it run</w:t>
      </w:r>
      <w:r w:rsidR="00056E0C">
        <w:t>s</w:t>
      </w:r>
      <w:r>
        <w:t xml:space="preserve"> an activity for a specific </w:t>
      </w:r>
      <w:r w:rsidR="00056E0C">
        <w:t xml:space="preserve">community group </w:t>
      </w:r>
      <w:r>
        <w:t>(</w:t>
      </w:r>
      <w:r w:rsidR="00056E0C">
        <w:t xml:space="preserve">like </w:t>
      </w:r>
      <w:r>
        <w:t>outside</w:t>
      </w:r>
      <w:r>
        <w:noBreakHyphen/>
        <w:t>of</w:t>
      </w:r>
      <w:r>
        <w:noBreakHyphen/>
        <w:t>school</w:t>
      </w:r>
      <w:r>
        <w:noBreakHyphen/>
        <w:t xml:space="preserve">hours care) but is still accessible </w:t>
      </w:r>
      <w:r w:rsidR="00056E0C">
        <w:t>through other ways or places</w:t>
      </w:r>
      <w:r>
        <w:t>?</w:t>
      </w:r>
      <w:bookmarkEnd w:id="36"/>
    </w:p>
    <w:p w14:paraId="6615EC6B" w14:textId="066967CE" w:rsidR="00056E0C" w:rsidRDefault="00E74EEF" w:rsidP="00E74EEF">
      <w:pPr>
        <w:pStyle w:val="Body"/>
      </w:pPr>
      <w:r>
        <w:t>Yes</w:t>
      </w:r>
      <w:r w:rsidR="00056E0C">
        <w:t xml:space="preserve">. A </w:t>
      </w:r>
      <w:r>
        <w:t xml:space="preserve">neighbourhood house </w:t>
      </w:r>
      <w:r w:rsidR="00056E0C">
        <w:t xml:space="preserve">is </w:t>
      </w:r>
      <w:r>
        <w:t>still considered open if</w:t>
      </w:r>
      <w:r w:rsidR="00056E0C">
        <w:t>:</w:t>
      </w:r>
    </w:p>
    <w:p w14:paraId="6FEE5434" w14:textId="25E84CC7" w:rsidR="00056E0C" w:rsidRDefault="00E74EEF" w:rsidP="00056E0C">
      <w:pPr>
        <w:pStyle w:val="Bullet1"/>
      </w:pPr>
      <w:r>
        <w:t>a member of the public can seek access by ringing a doorbell or similar</w:t>
      </w:r>
      <w:r w:rsidR="00056E0C">
        <w:t>, or</w:t>
      </w:r>
    </w:p>
    <w:p w14:paraId="7BD337D5" w14:textId="2A874746" w:rsidR="00056E0C" w:rsidRDefault="00E74EEF" w:rsidP="00056E0C">
      <w:pPr>
        <w:pStyle w:val="Bullet1"/>
      </w:pPr>
      <w:r>
        <w:t xml:space="preserve">it is operating from a location other than its primary site (such as </w:t>
      </w:r>
      <w:r w:rsidR="00056E0C">
        <w:t xml:space="preserve">a </w:t>
      </w:r>
      <w:r>
        <w:t>mobile hub or secondary site)</w:t>
      </w:r>
      <w:r w:rsidR="00056E0C">
        <w:t>.</w:t>
      </w:r>
    </w:p>
    <w:p w14:paraId="779A1F48" w14:textId="23FB3D1B" w:rsidR="00E74EEF" w:rsidRPr="004123B8" w:rsidRDefault="00056E0C" w:rsidP="1508AF90">
      <w:pPr>
        <w:pStyle w:val="Bodyafterbullets"/>
      </w:pPr>
      <w:r>
        <w:t>This applies</w:t>
      </w:r>
      <w:r w:rsidR="00E74EEF">
        <w:t xml:space="preserve"> </w:t>
      </w:r>
      <w:r>
        <w:t xml:space="preserve">as </w:t>
      </w:r>
      <w:r w:rsidR="00E74EEF">
        <w:t xml:space="preserve">long as these sites are accessible by the public or to the specific community that the organisation serves. </w:t>
      </w:r>
      <w:r>
        <w:t>For more information, see the NHCP guidelines, under ‘</w:t>
      </w:r>
      <w:r w:rsidR="00F36E7B">
        <w:t>Funding model and requirements</w:t>
      </w:r>
      <w:r>
        <w:t>’.</w:t>
      </w:r>
    </w:p>
    <w:p w14:paraId="32A79F53" w14:textId="5247C656" w:rsidR="00E74EEF" w:rsidRDefault="00056E0C" w:rsidP="1508AF90">
      <w:pPr>
        <w:pStyle w:val="Heading2"/>
      </w:pPr>
      <w:bookmarkStart w:id="37" w:name="_Toc231480958"/>
      <w:r>
        <w:t xml:space="preserve">How can </w:t>
      </w:r>
      <w:r w:rsidR="00E74EEF">
        <w:t xml:space="preserve">a </w:t>
      </w:r>
      <w:r>
        <w:t xml:space="preserve">neighbourhood house </w:t>
      </w:r>
      <w:r w:rsidR="00E74EEF">
        <w:t>can move from one level of coordination hours to another?</w:t>
      </w:r>
      <w:bookmarkEnd w:id="37"/>
    </w:p>
    <w:p w14:paraId="79A9ED21" w14:textId="0E23EFEC" w:rsidR="00056E0C" w:rsidRDefault="00056E0C" w:rsidP="00E74EEF">
      <w:pPr>
        <w:pStyle w:val="Body"/>
      </w:pPr>
      <w:r>
        <w:t>T</w:t>
      </w:r>
      <w:r w:rsidR="00E74EEF">
        <w:t xml:space="preserve">he NHCP operating budget is </w:t>
      </w:r>
      <w:r>
        <w:t xml:space="preserve">currently </w:t>
      </w:r>
      <w:r w:rsidR="00E74EEF">
        <w:t>fully expended. As a result, there is currently no capacity to increase the level of funding provided to organisations above the standard 1</w:t>
      </w:r>
      <w:r w:rsidR="00504522">
        <w:t>,</w:t>
      </w:r>
      <w:r w:rsidR="00E74EEF">
        <w:t xml:space="preserve">300 hours </w:t>
      </w:r>
      <w:r>
        <w:t xml:space="preserve">each </w:t>
      </w:r>
      <w:r w:rsidR="00E74EEF">
        <w:t>year.</w:t>
      </w:r>
    </w:p>
    <w:p w14:paraId="46A43B2A" w14:textId="74C93914" w:rsidR="00056E0C" w:rsidRDefault="00E74EEF" w:rsidP="00E74EEF">
      <w:pPr>
        <w:pStyle w:val="Body"/>
      </w:pPr>
      <w:r>
        <w:t xml:space="preserve">If a neighbourhood house </w:t>
      </w:r>
      <w:r w:rsidR="00056E0C">
        <w:t xml:space="preserve">wants </w:t>
      </w:r>
      <w:r>
        <w:t xml:space="preserve">to reduce their level of coordination hours, </w:t>
      </w:r>
      <w:r w:rsidR="00056E0C">
        <w:t xml:space="preserve">they should email </w:t>
      </w:r>
      <w:hyperlink r:id="rId25">
        <w:r w:rsidRPr="1508AF90">
          <w:rPr>
            <w:rStyle w:val="Hyperlink"/>
          </w:rPr>
          <w:t>NHCP@dffh.vic.gov.au</w:t>
        </w:r>
      </w:hyperlink>
      <w:r>
        <w:t xml:space="preserve"> to discuss.</w:t>
      </w:r>
    </w:p>
    <w:p w14:paraId="1294E64D" w14:textId="75BED414" w:rsidR="00E74EEF" w:rsidRPr="00056E0C" w:rsidRDefault="00056E0C" w:rsidP="1508AF90">
      <w:pPr>
        <w:spacing w:after="0" w:line="240" w:lineRule="auto"/>
      </w:pPr>
      <w:r>
        <w:br w:type="page"/>
      </w:r>
    </w:p>
    <w:p w14:paraId="759A82DB" w14:textId="2D805678" w:rsidR="00E74EEF" w:rsidRDefault="00E74EEF" w:rsidP="1508AF90">
      <w:pPr>
        <w:pStyle w:val="Heading1"/>
      </w:pPr>
      <w:bookmarkStart w:id="38" w:name="_Toc231480959"/>
      <w:r>
        <w:lastRenderedPageBreak/>
        <w:t xml:space="preserve">Community </w:t>
      </w:r>
      <w:r w:rsidR="00056E0C">
        <w:t>advisory group requirements</w:t>
      </w:r>
      <w:bookmarkEnd w:id="38"/>
    </w:p>
    <w:p w14:paraId="439B0671" w14:textId="4F6BF846" w:rsidR="00E74EEF" w:rsidRDefault="00E74EEF" w:rsidP="1508AF90">
      <w:pPr>
        <w:pStyle w:val="Heading2"/>
      </w:pPr>
      <w:bookmarkStart w:id="39" w:name="_Toc231480960"/>
      <w:r>
        <w:t>Do the guidelines support alternative advisory group models?</w:t>
      </w:r>
      <w:bookmarkEnd w:id="39"/>
    </w:p>
    <w:p w14:paraId="17BC1357" w14:textId="788B02F8" w:rsidR="00056E0C" w:rsidRDefault="00E74EEF" w:rsidP="00E74EEF">
      <w:pPr>
        <w:pStyle w:val="Body"/>
      </w:pPr>
      <w:r>
        <w:t xml:space="preserve">Community advisory groups are required when a neighbourhood house is </w:t>
      </w:r>
      <w:r w:rsidR="00056E0C">
        <w:t xml:space="preserve">run </w:t>
      </w:r>
      <w:r>
        <w:t xml:space="preserve">by a large or non-local organisation (such as </w:t>
      </w:r>
      <w:r w:rsidR="00056E0C">
        <w:t xml:space="preserve">a </w:t>
      </w:r>
      <w:r>
        <w:t>council or health service).</w:t>
      </w:r>
    </w:p>
    <w:p w14:paraId="317FA118" w14:textId="55D54AF7" w:rsidR="00056E0C" w:rsidRDefault="00E74EEF" w:rsidP="00E74EEF">
      <w:pPr>
        <w:pStyle w:val="Body"/>
      </w:pPr>
      <w:r>
        <w:t xml:space="preserve">The key principle of community advisory groups is to </w:t>
      </w:r>
      <w:r w:rsidR="00056E0C">
        <w:t xml:space="preserve">make sure </w:t>
      </w:r>
      <w:r>
        <w:t xml:space="preserve">local community </w:t>
      </w:r>
      <w:r w:rsidR="00056E0C">
        <w:t xml:space="preserve">is </w:t>
      </w:r>
      <w:r>
        <w:t>involv</w:t>
      </w:r>
      <w:r w:rsidR="00056E0C">
        <w:t>ed</w:t>
      </w:r>
      <w:r>
        <w:t xml:space="preserve"> in</w:t>
      </w:r>
      <w:r w:rsidR="00056E0C">
        <w:t>:</w:t>
      </w:r>
    </w:p>
    <w:p w14:paraId="76A6A0FF" w14:textId="7BD71CD2" w:rsidR="00056E0C" w:rsidRDefault="00E74EEF" w:rsidP="00056E0C">
      <w:pPr>
        <w:pStyle w:val="Bullet1"/>
      </w:pPr>
      <w:r>
        <w:t>decision making</w:t>
      </w:r>
    </w:p>
    <w:p w14:paraId="4B9F37C8" w14:textId="1F365E20" w:rsidR="00056E0C" w:rsidRDefault="00E74EEF" w:rsidP="00056E0C">
      <w:pPr>
        <w:pStyle w:val="Bullet1"/>
      </w:pPr>
      <w:r>
        <w:t xml:space="preserve">activity </w:t>
      </w:r>
      <w:r w:rsidR="00056E0C">
        <w:t>planning</w:t>
      </w:r>
    </w:p>
    <w:p w14:paraId="22FDA36C" w14:textId="77777777" w:rsidR="00056E0C" w:rsidRDefault="00E74EEF" w:rsidP="00056E0C">
      <w:pPr>
        <w:pStyle w:val="Bullet1"/>
      </w:pPr>
      <w:r>
        <w:t>resource planning.</w:t>
      </w:r>
    </w:p>
    <w:p w14:paraId="32B1EC99" w14:textId="386432DE" w:rsidR="00056E0C" w:rsidRDefault="00E74EEF" w:rsidP="00056E0C">
      <w:pPr>
        <w:pStyle w:val="Bodyafterbullets"/>
      </w:pPr>
      <w:r>
        <w:t xml:space="preserve">The department is open to alternative models if </w:t>
      </w:r>
      <w:r w:rsidR="00056E0C">
        <w:t xml:space="preserve">they </w:t>
      </w:r>
      <w:r>
        <w:t xml:space="preserve">meet this key principle. </w:t>
      </w:r>
      <w:r w:rsidR="00925EF7">
        <w:t>For more information, see the NHCP guidelines, under ‘</w:t>
      </w:r>
      <w:r w:rsidR="00C7074E">
        <w:t>Governance and advisory requirements for NHCP-funded organisations with alternative delivery models</w:t>
      </w:r>
      <w:r w:rsidR="00925EF7">
        <w:t>’.</w:t>
      </w:r>
    </w:p>
    <w:p w14:paraId="312DEA78" w14:textId="1DC09327" w:rsidR="00162CA9" w:rsidRDefault="00E74EEF" w:rsidP="00056E0C">
      <w:pPr>
        <w:pStyle w:val="Body"/>
      </w:pPr>
      <w:r>
        <w:t xml:space="preserve">Organisations should </w:t>
      </w:r>
      <w:r w:rsidR="00056E0C">
        <w:t xml:space="preserve">contact </w:t>
      </w:r>
      <w:r>
        <w:t xml:space="preserve">the department to discuss their </w:t>
      </w:r>
      <w:r w:rsidR="00056E0C">
        <w:t xml:space="preserve">proposed </w:t>
      </w:r>
      <w:r>
        <w:t>model</w:t>
      </w:r>
      <w:r w:rsidR="00056E0C">
        <w:t>. The model</w:t>
      </w:r>
      <w:r>
        <w:t xml:space="preserve"> must be approved by the department and documented in Schedule 2 of the service agreement.</w:t>
      </w:r>
    </w:p>
    <w:sectPr w:rsidR="00162CA9" w:rsidSect="00C204E8">
      <w:headerReference w:type="default" r:id="rId26"/>
      <w:footerReference w:type="default" r:id="rId27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889B" w14:textId="77777777" w:rsidR="004E16C6" w:rsidRDefault="004E16C6">
      <w:r>
        <w:separator/>
      </w:r>
    </w:p>
    <w:p w14:paraId="1B179241" w14:textId="77777777" w:rsidR="004E16C6" w:rsidRDefault="004E16C6"/>
  </w:endnote>
  <w:endnote w:type="continuationSeparator" w:id="0">
    <w:p w14:paraId="6370DA32" w14:textId="77777777" w:rsidR="004E16C6" w:rsidRDefault="004E16C6">
      <w:r>
        <w:continuationSeparator/>
      </w:r>
    </w:p>
    <w:p w14:paraId="7B6F9816" w14:textId="77777777" w:rsidR="004E16C6" w:rsidRDefault="004E16C6"/>
  </w:endnote>
  <w:endnote w:type="continuationNotice" w:id="1">
    <w:p w14:paraId="10BF6842" w14:textId="77777777" w:rsidR="004E16C6" w:rsidRDefault="004E1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E4DE" w14:textId="77777777" w:rsidR="00C204E8" w:rsidRPr="00F65AA9" w:rsidRDefault="00C204E8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8557C76" wp14:editId="4294992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6088524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9CC840" w14:textId="77777777" w:rsidR="00C204E8" w:rsidRPr="00B21F90" w:rsidRDefault="00C204E8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57C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29CC840" w14:textId="77777777" w:rsidR="00C204E8" w:rsidRPr="00B21F90" w:rsidRDefault="00C204E8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50957" w14:textId="77777777" w:rsidR="004E16C6" w:rsidRDefault="004E16C6" w:rsidP="00207717">
      <w:pPr>
        <w:spacing w:before="120"/>
      </w:pPr>
      <w:r>
        <w:separator/>
      </w:r>
    </w:p>
  </w:footnote>
  <w:footnote w:type="continuationSeparator" w:id="0">
    <w:p w14:paraId="6CD2D6D4" w14:textId="77777777" w:rsidR="004E16C6" w:rsidRDefault="004E16C6">
      <w:r>
        <w:continuationSeparator/>
      </w:r>
    </w:p>
    <w:p w14:paraId="6F8866D1" w14:textId="77777777" w:rsidR="004E16C6" w:rsidRDefault="004E16C6"/>
  </w:footnote>
  <w:footnote w:type="continuationNotice" w:id="1">
    <w:p w14:paraId="6D6D275B" w14:textId="77777777" w:rsidR="004E16C6" w:rsidRDefault="004E16C6">
      <w:pPr>
        <w:spacing w:after="0" w:line="240" w:lineRule="auto"/>
      </w:pPr>
    </w:p>
  </w:footnote>
  <w:footnote w:id="2">
    <w:p w14:paraId="49B75E72" w14:textId="57CDA94D" w:rsidR="0003007A" w:rsidRPr="003B56F2" w:rsidRDefault="000300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0114C" w:rsidRPr="00B0114C">
        <w:t>https://providers.dffh.vic.gov.au/neighbourhood-house-coordination-program</w:t>
      </w:r>
    </w:p>
  </w:footnote>
  <w:footnote w:id="3">
    <w:p w14:paraId="48F6FDE7" w14:textId="4EFBC967" w:rsidR="003F009B" w:rsidRDefault="003F0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9B">
        <w:t>https://fac.dffh.vic.gov.au/safety-screening</w:t>
      </w:r>
    </w:p>
  </w:footnote>
  <w:footnote w:id="4">
    <w:p w14:paraId="469C6D1B" w14:textId="11736522" w:rsidR="003F009B" w:rsidRDefault="003F0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9B">
        <w:t>https://www.vic.gov.au/working-with-children-check</w:t>
      </w:r>
    </w:p>
  </w:footnote>
  <w:footnote w:id="5">
    <w:p w14:paraId="03BA1E85" w14:textId="5EF7DED1" w:rsidR="003F009B" w:rsidRDefault="003F0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9B">
        <w:t>https://www.police.vic.gov.au/national-police-check-fees-charges</w:t>
      </w:r>
    </w:p>
  </w:footnote>
  <w:footnote w:id="6">
    <w:p w14:paraId="1E030FCC" w14:textId="0BE55A55" w:rsidR="003F009B" w:rsidRDefault="003F0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9B">
        <w:t>https://fac.dffh.vic.gov.au/service-delivery-tracking</w:t>
      </w:r>
    </w:p>
  </w:footnote>
  <w:footnote w:id="7">
    <w:p w14:paraId="73160A45" w14:textId="535916A5" w:rsidR="003F009B" w:rsidRDefault="003F00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009B">
        <w:t>https://fac.dffh.vic.gov.au/access-system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E365" w14:textId="7A7E1C3E" w:rsidR="00C204E8" w:rsidRPr="0051568D" w:rsidRDefault="1508AF90" w:rsidP="0017674D">
    <w:pPr>
      <w:pStyle w:val="Header"/>
    </w:pPr>
    <w:r w:rsidRPr="006039BB">
      <w:t>Updated Neighbourhood House Coordination program guidelines</w:t>
    </w:r>
    <w:r>
      <w:t>:</w:t>
    </w:r>
    <w:r w:rsidRPr="006039BB" w:rsidDel="006039BB">
      <w:t xml:space="preserve"> </w:t>
    </w:r>
    <w:r>
      <w:t>questions and answers</w:t>
    </w:r>
    <w:r w:rsidR="006039BB">
      <w:fldChar w:fldCharType="begin"/>
    </w:r>
    <w:r w:rsidR="006039BB">
      <w:instrText xml:space="preserve"> PAGE </w:instrText>
    </w:r>
    <w:r w:rsidR="006039BB">
      <w:rPr>
        <w:b w:val="0"/>
      </w:rPr>
      <w:fldChar w:fldCharType="separate"/>
    </w:r>
    <w:r>
      <w:t>2</w:t>
    </w:r>
    <w:r w:rsidR="006039BB">
      <w:fldChar w:fldCharType="end"/>
    </w:r>
    <w:r w:rsidR="00C204E8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5C333C3" w:rsidR="00E261B3" w:rsidRPr="0051568D" w:rsidRDefault="1508AF90" w:rsidP="0017674D">
    <w:pPr>
      <w:pStyle w:val="Header"/>
    </w:pPr>
    <w:r w:rsidRPr="00F13EA0">
      <w:t>Updated Neighbourhood House Coordination program guidelines: questions and answers</w:t>
    </w:r>
    <w:r w:rsidR="00F13EA0">
      <w:fldChar w:fldCharType="begin"/>
    </w:r>
    <w:r w:rsidR="00F13EA0">
      <w:instrText xml:space="preserve"> PAGE </w:instrText>
    </w:r>
    <w:r w:rsidR="00F13EA0">
      <w:rPr>
        <w:b w:val="0"/>
      </w:rPr>
      <w:fldChar w:fldCharType="separate"/>
    </w:r>
    <w:r>
      <w:t>2</w:t>
    </w:r>
    <w:r w:rsidR="00F13EA0">
      <w:fldChar w:fldCharType="end"/>
    </w:r>
    <w:r w:rsidR="00B14B5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8426032"/>
    <w:multiLevelType w:val="hybridMultilevel"/>
    <w:tmpl w:val="5B16C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2"/>
  </w:num>
  <w:num w:numId="8" w16cid:durableId="1978801422">
    <w:abstractNumId w:val="16"/>
  </w:num>
  <w:num w:numId="9" w16cid:durableId="2113083680">
    <w:abstractNumId w:val="21"/>
  </w:num>
  <w:num w:numId="10" w16cid:durableId="16707146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3"/>
  </w:num>
  <w:num w:numId="12" w16cid:durableId="19670001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5"/>
  </w:num>
  <w:num w:numId="19" w16cid:durableId="12383244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4"/>
  </w:num>
  <w:num w:numId="26" w16cid:durableId="1435905434">
    <w:abstractNumId w:val="20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2"/>
  </w:num>
  <w:num w:numId="41" w16cid:durableId="2088839045">
    <w:abstractNumId w:val="22"/>
  </w:num>
  <w:num w:numId="42" w16cid:durableId="1692532892">
    <w:abstractNumId w:val="22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267755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4BB6"/>
    <w:rsid w:val="00005347"/>
    <w:rsid w:val="0000612C"/>
    <w:rsid w:val="000072B6"/>
    <w:rsid w:val="0001021B"/>
    <w:rsid w:val="00011D89"/>
    <w:rsid w:val="00014BB0"/>
    <w:rsid w:val="000154FD"/>
    <w:rsid w:val="00022271"/>
    <w:rsid w:val="000235E8"/>
    <w:rsid w:val="00024D89"/>
    <w:rsid w:val="000250B6"/>
    <w:rsid w:val="0003007A"/>
    <w:rsid w:val="00033D81"/>
    <w:rsid w:val="00037366"/>
    <w:rsid w:val="00041BF0"/>
    <w:rsid w:val="00042C8A"/>
    <w:rsid w:val="0004536B"/>
    <w:rsid w:val="00046B68"/>
    <w:rsid w:val="000527DD"/>
    <w:rsid w:val="00056E0C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590B"/>
    <w:rsid w:val="00086557"/>
    <w:rsid w:val="00087951"/>
    <w:rsid w:val="0009050A"/>
    <w:rsid w:val="0009113B"/>
    <w:rsid w:val="00093246"/>
    <w:rsid w:val="00093402"/>
    <w:rsid w:val="00094430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C4E57"/>
    <w:rsid w:val="000C4F65"/>
    <w:rsid w:val="000D1242"/>
    <w:rsid w:val="000D6E6C"/>
    <w:rsid w:val="000E0970"/>
    <w:rsid w:val="000E27D3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22F"/>
    <w:rsid w:val="00120BD3"/>
    <w:rsid w:val="00122FEA"/>
    <w:rsid w:val="001232BD"/>
    <w:rsid w:val="00124ED5"/>
    <w:rsid w:val="001276FA"/>
    <w:rsid w:val="001360C2"/>
    <w:rsid w:val="001447B3"/>
    <w:rsid w:val="00145A8F"/>
    <w:rsid w:val="00152073"/>
    <w:rsid w:val="00153D99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2F45"/>
    <w:rsid w:val="00186B33"/>
    <w:rsid w:val="00187240"/>
    <w:rsid w:val="00190397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1A98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D77AA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6BE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4F45"/>
    <w:rsid w:val="002763B3"/>
    <w:rsid w:val="002802E3"/>
    <w:rsid w:val="00280C4B"/>
    <w:rsid w:val="0028213D"/>
    <w:rsid w:val="002862F1"/>
    <w:rsid w:val="00286AD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BED"/>
    <w:rsid w:val="002D6B61"/>
    <w:rsid w:val="002E01D0"/>
    <w:rsid w:val="002E161D"/>
    <w:rsid w:val="002E3100"/>
    <w:rsid w:val="002E40AE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5693"/>
    <w:rsid w:val="00337339"/>
    <w:rsid w:val="003406C6"/>
    <w:rsid w:val="003418CC"/>
    <w:rsid w:val="00342706"/>
    <w:rsid w:val="003459BD"/>
    <w:rsid w:val="003506A7"/>
    <w:rsid w:val="00350D38"/>
    <w:rsid w:val="00351405"/>
    <w:rsid w:val="00351B36"/>
    <w:rsid w:val="00357B4E"/>
    <w:rsid w:val="00360BED"/>
    <w:rsid w:val="003716FD"/>
    <w:rsid w:val="0037204B"/>
    <w:rsid w:val="003744CF"/>
    <w:rsid w:val="00374717"/>
    <w:rsid w:val="0037676C"/>
    <w:rsid w:val="00377414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1090"/>
    <w:rsid w:val="003A6B67"/>
    <w:rsid w:val="003B13B6"/>
    <w:rsid w:val="003B14C3"/>
    <w:rsid w:val="003B15E6"/>
    <w:rsid w:val="003B1BDC"/>
    <w:rsid w:val="003B408A"/>
    <w:rsid w:val="003B56F2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09B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23B8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A78AE"/>
    <w:rsid w:val="004B4185"/>
    <w:rsid w:val="004C5541"/>
    <w:rsid w:val="004C5DFD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16C6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4522"/>
    <w:rsid w:val="00506F5D"/>
    <w:rsid w:val="00510C37"/>
    <w:rsid w:val="005126D0"/>
    <w:rsid w:val="00513109"/>
    <w:rsid w:val="00514667"/>
    <w:rsid w:val="0051568D"/>
    <w:rsid w:val="005268F2"/>
    <w:rsid w:val="00526AC7"/>
    <w:rsid w:val="00526C15"/>
    <w:rsid w:val="0053143A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14E9"/>
    <w:rsid w:val="005A2AF8"/>
    <w:rsid w:val="005A479D"/>
    <w:rsid w:val="005B1C6D"/>
    <w:rsid w:val="005B21B6"/>
    <w:rsid w:val="005B3A08"/>
    <w:rsid w:val="005B7A63"/>
    <w:rsid w:val="005C0955"/>
    <w:rsid w:val="005C0DFE"/>
    <w:rsid w:val="005C49DA"/>
    <w:rsid w:val="005C50F3"/>
    <w:rsid w:val="005C54B5"/>
    <w:rsid w:val="005C5D80"/>
    <w:rsid w:val="005C5D91"/>
    <w:rsid w:val="005C668B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5F6924"/>
    <w:rsid w:val="005F7D08"/>
    <w:rsid w:val="006039BB"/>
    <w:rsid w:val="006041AD"/>
    <w:rsid w:val="00605908"/>
    <w:rsid w:val="006062AE"/>
    <w:rsid w:val="00607850"/>
    <w:rsid w:val="00610D7C"/>
    <w:rsid w:val="00613414"/>
    <w:rsid w:val="00620154"/>
    <w:rsid w:val="0062408D"/>
    <w:rsid w:val="006240CC"/>
    <w:rsid w:val="00624940"/>
    <w:rsid w:val="00624DB9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E60"/>
    <w:rsid w:val="006557A7"/>
    <w:rsid w:val="00656290"/>
    <w:rsid w:val="006601C9"/>
    <w:rsid w:val="006608D8"/>
    <w:rsid w:val="006621D7"/>
    <w:rsid w:val="0066302A"/>
    <w:rsid w:val="006644D1"/>
    <w:rsid w:val="00667770"/>
    <w:rsid w:val="00670597"/>
    <w:rsid w:val="006706D0"/>
    <w:rsid w:val="006726A1"/>
    <w:rsid w:val="00677574"/>
    <w:rsid w:val="00683878"/>
    <w:rsid w:val="0068454C"/>
    <w:rsid w:val="00691B62"/>
    <w:rsid w:val="006933B5"/>
    <w:rsid w:val="0069379C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D546B"/>
    <w:rsid w:val="006D623A"/>
    <w:rsid w:val="006E138B"/>
    <w:rsid w:val="006E1867"/>
    <w:rsid w:val="006E1CC7"/>
    <w:rsid w:val="006F0330"/>
    <w:rsid w:val="006F1FDC"/>
    <w:rsid w:val="006F416D"/>
    <w:rsid w:val="006F6B8C"/>
    <w:rsid w:val="00700D2B"/>
    <w:rsid w:val="007013EF"/>
    <w:rsid w:val="007048F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19E"/>
    <w:rsid w:val="007447DA"/>
    <w:rsid w:val="00744AD9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42E7"/>
    <w:rsid w:val="00796E20"/>
    <w:rsid w:val="00797C32"/>
    <w:rsid w:val="007A1149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5BA"/>
    <w:rsid w:val="007F0C24"/>
    <w:rsid w:val="007F31B6"/>
    <w:rsid w:val="007F546C"/>
    <w:rsid w:val="007F625F"/>
    <w:rsid w:val="007F665E"/>
    <w:rsid w:val="00800412"/>
    <w:rsid w:val="00800AF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2444A"/>
    <w:rsid w:val="008338A2"/>
    <w:rsid w:val="00841AA9"/>
    <w:rsid w:val="008474FE"/>
    <w:rsid w:val="0085232E"/>
    <w:rsid w:val="00853EE4"/>
    <w:rsid w:val="00855535"/>
    <w:rsid w:val="00857C5A"/>
    <w:rsid w:val="0086224E"/>
    <w:rsid w:val="0086255E"/>
    <w:rsid w:val="008633F0"/>
    <w:rsid w:val="00867D9D"/>
    <w:rsid w:val="00872C54"/>
    <w:rsid w:val="00872E0A"/>
    <w:rsid w:val="00873594"/>
    <w:rsid w:val="00875285"/>
    <w:rsid w:val="00880FFD"/>
    <w:rsid w:val="00884B62"/>
    <w:rsid w:val="0088529C"/>
    <w:rsid w:val="00887903"/>
    <w:rsid w:val="0089270A"/>
    <w:rsid w:val="00893AF6"/>
    <w:rsid w:val="00894BC4"/>
    <w:rsid w:val="0089556B"/>
    <w:rsid w:val="008962A8"/>
    <w:rsid w:val="008A28A8"/>
    <w:rsid w:val="008A5B32"/>
    <w:rsid w:val="008A5D60"/>
    <w:rsid w:val="008B2029"/>
    <w:rsid w:val="008B2EE4"/>
    <w:rsid w:val="008B3821"/>
    <w:rsid w:val="008B4D3D"/>
    <w:rsid w:val="008B57C7"/>
    <w:rsid w:val="008C0E84"/>
    <w:rsid w:val="008C2F92"/>
    <w:rsid w:val="008C4BBC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361"/>
    <w:rsid w:val="00906490"/>
    <w:rsid w:val="009111B2"/>
    <w:rsid w:val="009151F5"/>
    <w:rsid w:val="00924AE1"/>
    <w:rsid w:val="009257ED"/>
    <w:rsid w:val="00925EF7"/>
    <w:rsid w:val="009269B1"/>
    <w:rsid w:val="0092724D"/>
    <w:rsid w:val="009272B3"/>
    <w:rsid w:val="009315BE"/>
    <w:rsid w:val="0093338F"/>
    <w:rsid w:val="00935B27"/>
    <w:rsid w:val="00937BD9"/>
    <w:rsid w:val="009508F7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6A0E"/>
    <w:rsid w:val="0097761E"/>
    <w:rsid w:val="00980A4F"/>
    <w:rsid w:val="00981104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0328"/>
    <w:rsid w:val="009A13D8"/>
    <w:rsid w:val="009A279E"/>
    <w:rsid w:val="009A3015"/>
    <w:rsid w:val="009A3490"/>
    <w:rsid w:val="009A444A"/>
    <w:rsid w:val="009B0A6F"/>
    <w:rsid w:val="009B0A94"/>
    <w:rsid w:val="009B2AE8"/>
    <w:rsid w:val="009B3E9B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8F3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1B5B"/>
    <w:rsid w:val="00A32577"/>
    <w:rsid w:val="00A330BB"/>
    <w:rsid w:val="00A34ACD"/>
    <w:rsid w:val="00A44882"/>
    <w:rsid w:val="00A45125"/>
    <w:rsid w:val="00A513A9"/>
    <w:rsid w:val="00A54715"/>
    <w:rsid w:val="00A549ED"/>
    <w:rsid w:val="00A6061C"/>
    <w:rsid w:val="00A62D44"/>
    <w:rsid w:val="00A67263"/>
    <w:rsid w:val="00A71512"/>
    <w:rsid w:val="00A7161C"/>
    <w:rsid w:val="00A77AA3"/>
    <w:rsid w:val="00A8236D"/>
    <w:rsid w:val="00A836B1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727"/>
    <w:rsid w:val="00AF0C57"/>
    <w:rsid w:val="00AF26F3"/>
    <w:rsid w:val="00AF5F04"/>
    <w:rsid w:val="00B00672"/>
    <w:rsid w:val="00B0114C"/>
    <w:rsid w:val="00B01B4D"/>
    <w:rsid w:val="00B04489"/>
    <w:rsid w:val="00B06571"/>
    <w:rsid w:val="00B068BA"/>
    <w:rsid w:val="00B06A69"/>
    <w:rsid w:val="00B07217"/>
    <w:rsid w:val="00B10673"/>
    <w:rsid w:val="00B112A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437C"/>
    <w:rsid w:val="00B3588E"/>
    <w:rsid w:val="00B4198F"/>
    <w:rsid w:val="00B41F3D"/>
    <w:rsid w:val="00B431E8"/>
    <w:rsid w:val="00B4499F"/>
    <w:rsid w:val="00B45141"/>
    <w:rsid w:val="00B519CD"/>
    <w:rsid w:val="00B5273A"/>
    <w:rsid w:val="00B57329"/>
    <w:rsid w:val="00B60E61"/>
    <w:rsid w:val="00B61B08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C9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82E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04E8"/>
    <w:rsid w:val="00C208DE"/>
    <w:rsid w:val="00C231A0"/>
    <w:rsid w:val="00C26588"/>
    <w:rsid w:val="00C27DE9"/>
    <w:rsid w:val="00C32989"/>
    <w:rsid w:val="00C32D46"/>
    <w:rsid w:val="00C33388"/>
    <w:rsid w:val="00C35484"/>
    <w:rsid w:val="00C4173A"/>
    <w:rsid w:val="00C42CF3"/>
    <w:rsid w:val="00C454D9"/>
    <w:rsid w:val="00C47399"/>
    <w:rsid w:val="00C478D4"/>
    <w:rsid w:val="00C50DED"/>
    <w:rsid w:val="00C52217"/>
    <w:rsid w:val="00C559C4"/>
    <w:rsid w:val="00C571CE"/>
    <w:rsid w:val="00C602FF"/>
    <w:rsid w:val="00C61174"/>
    <w:rsid w:val="00C6148F"/>
    <w:rsid w:val="00C621B1"/>
    <w:rsid w:val="00C62F7A"/>
    <w:rsid w:val="00C63B9C"/>
    <w:rsid w:val="00C6682F"/>
    <w:rsid w:val="00C67BF4"/>
    <w:rsid w:val="00C7074E"/>
    <w:rsid w:val="00C7275E"/>
    <w:rsid w:val="00C74C5D"/>
    <w:rsid w:val="00C83F6A"/>
    <w:rsid w:val="00C863C4"/>
    <w:rsid w:val="00C920EA"/>
    <w:rsid w:val="00C93C3E"/>
    <w:rsid w:val="00CA12E3"/>
    <w:rsid w:val="00CA1476"/>
    <w:rsid w:val="00CA6611"/>
    <w:rsid w:val="00CA6AE6"/>
    <w:rsid w:val="00CA782F"/>
    <w:rsid w:val="00CB16B9"/>
    <w:rsid w:val="00CB187B"/>
    <w:rsid w:val="00CB2835"/>
    <w:rsid w:val="00CB3285"/>
    <w:rsid w:val="00CB4500"/>
    <w:rsid w:val="00CC0C72"/>
    <w:rsid w:val="00CC2BFD"/>
    <w:rsid w:val="00CD1A9A"/>
    <w:rsid w:val="00CD3476"/>
    <w:rsid w:val="00CD4B67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22DB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63B58"/>
    <w:rsid w:val="00D714CC"/>
    <w:rsid w:val="00D75EA7"/>
    <w:rsid w:val="00D81ADF"/>
    <w:rsid w:val="00D81F21"/>
    <w:rsid w:val="00D8423D"/>
    <w:rsid w:val="00D84658"/>
    <w:rsid w:val="00D864F2"/>
    <w:rsid w:val="00D943F8"/>
    <w:rsid w:val="00D94E42"/>
    <w:rsid w:val="00D95470"/>
    <w:rsid w:val="00D967E6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094B"/>
    <w:rsid w:val="00DD1130"/>
    <w:rsid w:val="00DD1951"/>
    <w:rsid w:val="00DD353A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0082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5C69"/>
    <w:rsid w:val="00E40181"/>
    <w:rsid w:val="00E40676"/>
    <w:rsid w:val="00E54950"/>
    <w:rsid w:val="00E55FB3"/>
    <w:rsid w:val="00E56A01"/>
    <w:rsid w:val="00E629A1"/>
    <w:rsid w:val="00E6794C"/>
    <w:rsid w:val="00E71591"/>
    <w:rsid w:val="00E71CEB"/>
    <w:rsid w:val="00E7474F"/>
    <w:rsid w:val="00E74EEF"/>
    <w:rsid w:val="00E77901"/>
    <w:rsid w:val="00E80774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EB6"/>
    <w:rsid w:val="00EC1F24"/>
    <w:rsid w:val="00EC20FF"/>
    <w:rsid w:val="00EC22F6"/>
    <w:rsid w:val="00EC60D9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4EB"/>
    <w:rsid w:val="00F101B8"/>
    <w:rsid w:val="00F10C7D"/>
    <w:rsid w:val="00F11037"/>
    <w:rsid w:val="00F13EA0"/>
    <w:rsid w:val="00F16F1B"/>
    <w:rsid w:val="00F23761"/>
    <w:rsid w:val="00F250A9"/>
    <w:rsid w:val="00F267AF"/>
    <w:rsid w:val="00F30FF4"/>
    <w:rsid w:val="00F3122E"/>
    <w:rsid w:val="00F32368"/>
    <w:rsid w:val="00F331AD"/>
    <w:rsid w:val="00F35287"/>
    <w:rsid w:val="00F36E7B"/>
    <w:rsid w:val="00F40A70"/>
    <w:rsid w:val="00F43A37"/>
    <w:rsid w:val="00F45C66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71D"/>
    <w:rsid w:val="00F77F59"/>
    <w:rsid w:val="00F815B5"/>
    <w:rsid w:val="00F82B01"/>
    <w:rsid w:val="00F85195"/>
    <w:rsid w:val="00F868E3"/>
    <w:rsid w:val="00F938BA"/>
    <w:rsid w:val="00F972B1"/>
    <w:rsid w:val="00F97919"/>
    <w:rsid w:val="00FA2C46"/>
    <w:rsid w:val="00FA3525"/>
    <w:rsid w:val="00FA5A53"/>
    <w:rsid w:val="00FB2EF9"/>
    <w:rsid w:val="00FB3501"/>
    <w:rsid w:val="00FB4769"/>
    <w:rsid w:val="00FB4CDA"/>
    <w:rsid w:val="00FB5B4E"/>
    <w:rsid w:val="00FB6481"/>
    <w:rsid w:val="00FB6D36"/>
    <w:rsid w:val="00FC0965"/>
    <w:rsid w:val="00FC0F81"/>
    <w:rsid w:val="00FC1D4D"/>
    <w:rsid w:val="00FC252F"/>
    <w:rsid w:val="00FC395C"/>
    <w:rsid w:val="00FC5E8E"/>
    <w:rsid w:val="00FD091B"/>
    <w:rsid w:val="00FD3766"/>
    <w:rsid w:val="00FD47C4"/>
    <w:rsid w:val="00FE2DCF"/>
    <w:rsid w:val="00FE3FA7"/>
    <w:rsid w:val="00FE63EC"/>
    <w:rsid w:val="00FF2A4E"/>
    <w:rsid w:val="00FF2FCE"/>
    <w:rsid w:val="00FF4F7D"/>
    <w:rsid w:val="00FF6D9D"/>
    <w:rsid w:val="00FF7DD5"/>
    <w:rsid w:val="0720D5C2"/>
    <w:rsid w:val="1508AF90"/>
    <w:rsid w:val="1F493449"/>
    <w:rsid w:val="2250163F"/>
    <w:rsid w:val="286B5AA7"/>
    <w:rsid w:val="2E15D381"/>
    <w:rsid w:val="2FEBC60C"/>
    <w:rsid w:val="331EBCB6"/>
    <w:rsid w:val="354F7D72"/>
    <w:rsid w:val="397AD039"/>
    <w:rsid w:val="3AF1AA36"/>
    <w:rsid w:val="42466CE7"/>
    <w:rsid w:val="4A2B6420"/>
    <w:rsid w:val="5E0AB209"/>
    <w:rsid w:val="6387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04F140E-164D-4BCA-8F94-B84616E8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C204E8"/>
    <w:pPr>
      <w:spacing w:before="240" w:line="250" w:lineRule="atLeast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providers.dffh.vic.gov.au/neighbourhood-house-coordination-progra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olice.vic.gov.au/national-police-check-fees-charge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providers.dffh.vic.gov.au/neighbourhood-house-coordination-program" TargetMode="External"/><Relationship Id="rId25" Type="http://schemas.openxmlformats.org/officeDocument/2006/relationships/hyperlink" Target="mailto:NHCP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HCP@dffh.vic.gov.au" TargetMode="External"/><Relationship Id="rId20" Type="http://schemas.openxmlformats.org/officeDocument/2006/relationships/hyperlink" Target="https://www.vic.gov.au/working-with-children-chec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fac@dff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fac.dffh.vic.gov.au/access-syste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fac.dffh.vic.gov.au/safety-screeni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fac.dffh.vic.gov.au/service-delivery-tracking" TargetMode="Externa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0DDBA391F0149AB2F2E34E3BD905A" ma:contentTypeVersion="10" ma:contentTypeDescription="Create a new document." ma:contentTypeScope="" ma:versionID="726fdfcb03b19268751791db7a3683d9">
  <xsd:schema xmlns:xsd="http://www.w3.org/2001/XMLSchema" xmlns:xs="http://www.w3.org/2001/XMLSchema" xmlns:p="http://schemas.microsoft.com/office/2006/metadata/properties" xmlns:ns2="d7cf47c6-3c08-4fc2-ac25-d431ffaaf108" xmlns:ns3="753618dc-3aec-4644-8bb4-aeeaa79c2ce0" targetNamespace="http://schemas.microsoft.com/office/2006/metadata/properties" ma:root="true" ma:fieldsID="67df0c35684f0a4b67a2b6eb414b1ed6" ns2:_="" ns3:_="">
    <xsd:import namespace="d7cf47c6-3c08-4fc2-ac25-d431ffaaf108"/>
    <xsd:import namespace="753618dc-3aec-4644-8bb4-aeeaa79c2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f47c6-3c08-4fc2-ac25-d431ffaaf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618dc-3aec-4644-8bb4-aeeaa79c2c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23cb5c-2d78-46a9-aa30-3522d7b22d33}" ma:internalName="TaxCatchAll" ma:showField="CatchAllData" ma:web="753618dc-3aec-4644-8bb4-aeeaa79c2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618dc-3aec-4644-8bb4-aeeaa79c2ce0" xsi:nil="true"/>
    <lcf76f155ced4ddcb4097134ff3c332f xmlns="d7cf47c6-3c08-4fc2-ac25-d431ffaaf10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2BB42-C2A3-4B78-876E-FE7FF9364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f47c6-3c08-4fc2-ac25-d431ffaaf108"/>
    <ds:schemaRef ds:uri="753618dc-3aec-4644-8bb4-aeeaa79c2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753618dc-3aec-4644-8bb4-aeeaa79c2ce0"/>
    <ds:schemaRef ds:uri="d7cf47c6-3c08-4fc2-ac25-d431ffaaf108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Neighbourhood House Coordination program guidelines: questions and answers</vt:lpstr>
    </vt:vector>
  </TitlesOfParts>
  <Manager/>
  <Company>Victoria State Government, Department of Families, Fairness and Housing</Company>
  <LinksUpToDate>false</LinksUpToDate>
  <CharactersWithSpaces>21451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Neighbourhood House Coordination program guidelines: questions and answers</dc:title>
  <dc:subject>Neighbourhood House Coordination program</dc:subject>
  <dc:creator>Community Participation and Volunteering</dc:creator>
  <cp:keywords>neighbourhood house; networks; guidelines; changes; questions; FAQ; safety screening; reporting; community advisory group; hours</cp:keywords>
  <dc:description/>
  <cp:lastPrinted>2026-06-04T22:55:00Z</cp:lastPrinted>
  <dcterms:created xsi:type="dcterms:W3CDTF">2026-06-25T01:33:00Z</dcterms:created>
  <dcterms:modified xsi:type="dcterms:W3CDTF">2026-06-25T01:33:00Z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2026v2 23022026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i4>365</vt:i4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0x0101008D10DDBA391F0149AB2F2E34E3BD905A</vt:lpwstr>
  </property>
  <property fmtid="{D5CDD505-2E9C-101B-9397-08002B2CF9AE}" pid="24" name="MediaServiceImageTags">
    <vt:lpwstr/>
  </property>
</Properties>
</file>