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0DC287A" w:rsidR="00056EC4" w:rsidRPr="00B748D2" w:rsidRDefault="00A01FB1" w:rsidP="00056EC4">
      <w:pPr>
        <w:pStyle w:val="Body"/>
      </w:pPr>
      <w:r w:rsidRPr="00B748D2">
        <w:rPr>
          <w:noProof/>
        </w:rPr>
        <w:drawing>
          <wp:anchor distT="0" distB="0" distL="114300" distR="114300" simplePos="0" relativeHeight="25165824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2084C406" w14:textId="27640F30" w:rsidR="00286400" w:rsidRPr="00B748D2" w:rsidRDefault="00476706" w:rsidP="00476706">
      <w:pPr>
        <w:pStyle w:val="Documenttitle"/>
      </w:pPr>
      <w:r w:rsidRPr="00B748D2">
        <w:t>Neighbourhood House Coordination Program</w:t>
      </w:r>
    </w:p>
    <w:p w14:paraId="2060E389" w14:textId="504253CD" w:rsidR="00286400" w:rsidRPr="00B748D2" w:rsidRDefault="00476706" w:rsidP="00C12B05">
      <w:pPr>
        <w:pStyle w:val="Documentsubtitle"/>
      </w:pPr>
      <w:r w:rsidRPr="00B748D2">
        <w:t>Program guidelines</w:t>
      </w:r>
    </w:p>
    <w:p w14:paraId="4005D1F1" w14:textId="203C0DE1" w:rsidR="00286400" w:rsidRPr="00B748D2" w:rsidRDefault="008240C7" w:rsidP="00430393">
      <w:pPr>
        <w:pStyle w:val="Bannermarking"/>
      </w:pPr>
      <w:fldSimple w:instr="FILLIN  &quot;Type the protective marking&quot; \d OFFICIAL \o  \* MERGEFORMAT">
        <w:r>
          <w:t>OFFICIAL</w:t>
        </w:r>
      </w:fldSimple>
    </w:p>
    <w:p w14:paraId="36665FAE" w14:textId="77777777" w:rsidR="00FE4081" w:rsidRPr="00B748D2" w:rsidRDefault="00FE4081" w:rsidP="00FE4081">
      <w:pPr>
        <w:pStyle w:val="Body"/>
      </w:pPr>
    </w:p>
    <w:p w14:paraId="3B4B7FED" w14:textId="5A778641" w:rsidR="00FE4081" w:rsidRPr="00B748D2" w:rsidRDefault="00FE4081" w:rsidP="00FE4081">
      <w:pPr>
        <w:pStyle w:val="Body"/>
        <w:sectPr w:rsidR="00FE4081" w:rsidRPr="00B748D2" w:rsidSect="00F15144">
          <w:headerReference w:type="default" r:id="rId12"/>
          <w:footerReference w:type="even" r:id="rId13"/>
          <w:footerReference w:type="default" r:id="rId14"/>
          <w:footerReference w:type="first" r:id="rId15"/>
          <w:type w:val="continuous"/>
          <w:pgSz w:w="11906" w:h="16838" w:code="9"/>
          <w:pgMar w:top="3969" w:right="1304" w:bottom="851" w:left="1304" w:header="680" w:footer="567" w:gutter="0"/>
          <w:cols w:space="340"/>
          <w:titlePg/>
          <w:docGrid w:linePitch="360"/>
        </w:sectPr>
      </w:pPr>
    </w:p>
    <w:p w14:paraId="542DF1F6" w14:textId="5DDA43DF" w:rsidR="00D91DC5" w:rsidRPr="00B748D2" w:rsidRDefault="00D91DC5" w:rsidP="00D91DC5">
      <w:pPr>
        <w:pStyle w:val="Accessibilitypara"/>
      </w:pPr>
      <w:r w:rsidRPr="00B748D2">
        <w:lastRenderedPageBreak/>
        <w:t>Contact us to receive this document in another format. Please email</w:t>
      </w:r>
      <w:r w:rsidR="00CF58FF" w:rsidRPr="00B748D2">
        <w:t xml:space="preserve"> Social Inclusion </w:t>
      </w:r>
      <w:hyperlink r:id="rId16" w:history="1">
        <w:r w:rsidR="00CF58FF" w:rsidRPr="00B748D2">
          <w:rPr>
            <w:rStyle w:val="Hyperlink"/>
          </w:rPr>
          <w:t>nhcp@dffh.vic.gov.au</w:t>
        </w:r>
      </w:hyperlink>
      <w:r w:rsidR="00CF58FF" w:rsidRPr="00B748D2">
        <w:t>.</w:t>
      </w:r>
    </w:p>
    <w:p w14:paraId="2EDD5BF9" w14:textId="77777777" w:rsidR="00D91DC5" w:rsidRPr="00B748D2" w:rsidRDefault="00D91DC5" w:rsidP="00D91DC5">
      <w:pPr>
        <w:pStyle w:val="Imprint"/>
      </w:pPr>
      <w:r w:rsidRPr="00B748D2">
        <w:t>Authorised and published by the Victorian Government, 1 Treasury Place, Melbourne.</w:t>
      </w:r>
    </w:p>
    <w:p w14:paraId="7D1E19C0" w14:textId="79F82DC0" w:rsidR="00D91DC5" w:rsidRPr="00B748D2" w:rsidRDefault="00D91DC5" w:rsidP="00D91DC5">
      <w:pPr>
        <w:pStyle w:val="Imprint"/>
      </w:pPr>
      <w:r w:rsidRPr="00B748D2">
        <w:t>© State of Victoria, Australia, Department of Families, Fairness and Housing,</w:t>
      </w:r>
      <w:r w:rsidR="00CF58FF" w:rsidRPr="00B748D2">
        <w:t xml:space="preserve"> </w:t>
      </w:r>
      <w:r w:rsidR="00E536B9">
        <w:t>June</w:t>
      </w:r>
      <w:r w:rsidR="00E536B9" w:rsidRPr="00B748D2">
        <w:t xml:space="preserve"> </w:t>
      </w:r>
      <w:r w:rsidR="00CF58FF" w:rsidRPr="00B748D2">
        <w:t>2026</w:t>
      </w:r>
      <w:r w:rsidR="00CF58FF" w:rsidRPr="00B748D2">
        <w:rPr>
          <w:color w:val="87189D"/>
        </w:rPr>
        <w:t>.</w:t>
      </w:r>
    </w:p>
    <w:p w14:paraId="467DBDD6" w14:textId="77777777" w:rsidR="00D91DC5" w:rsidRPr="00B748D2" w:rsidRDefault="00D91DC5" w:rsidP="00D91DC5">
      <w:pPr>
        <w:pStyle w:val="Imprint"/>
      </w:pPr>
      <w:bookmarkStart w:id="0" w:name="_Hlk62746129"/>
      <w:r w:rsidRPr="00B748D2">
        <w:t>In this document, we may use the terms ‘First Peoples’, ‘First Nations’ or ‘Aboriginal people’. This includes all Aboriginal and Torres Strait Islander peoples living in Victoria. We retain ‘Indigenous’ or ‘Koori/Koorie’ when part of a title, program or quote.</w:t>
      </w:r>
    </w:p>
    <w:p w14:paraId="57B8315B" w14:textId="550C9B93" w:rsidR="00D91DC5" w:rsidRPr="00B748D2" w:rsidRDefault="00D91DC5" w:rsidP="00D91DC5">
      <w:pPr>
        <w:pStyle w:val="Imprint"/>
      </w:pPr>
      <w:r w:rsidRPr="00B748D2">
        <w:t>ISBN</w:t>
      </w:r>
      <w:r w:rsidR="00CF58FF" w:rsidRPr="00B748D2">
        <w:t xml:space="preserve"> 978-1-76171-038-4 </w:t>
      </w:r>
      <w:r w:rsidRPr="00B748D2">
        <w:t>(pdf/online/MS word)</w:t>
      </w:r>
      <w:r w:rsidRPr="00B748D2">
        <w:rPr>
          <w:color w:val="87189D"/>
        </w:rPr>
        <w:t xml:space="preserve"> </w:t>
      </w:r>
    </w:p>
    <w:p w14:paraId="504A6432" w14:textId="2A4E6758" w:rsidR="00D91DC5" w:rsidRPr="00B748D2" w:rsidRDefault="00D91DC5" w:rsidP="00D91DC5">
      <w:pPr>
        <w:pStyle w:val="Imprint"/>
      </w:pPr>
      <w:r w:rsidRPr="00B748D2">
        <w:t>Available at</w:t>
      </w:r>
      <w:r w:rsidR="00CF58FF" w:rsidRPr="00B748D2">
        <w:t xml:space="preserve"> </w:t>
      </w:r>
      <w:hyperlink r:id="rId17" w:history="1">
        <w:r w:rsidR="005132C7" w:rsidRPr="00B748D2">
          <w:rPr>
            <w:rStyle w:val="Hyperlink"/>
            <w:rFonts w:cs="Arial"/>
          </w:rPr>
          <w:t>DFFH Service Providers' Neighbourhood House Coordination Program web page</w:t>
        </w:r>
      </w:hyperlink>
      <w:r w:rsidR="00CF58FF" w:rsidRPr="00B748D2">
        <w:t xml:space="preserve"> https://providers.dffh.vic.gov.au/neighbourhood-house-coordination-program</w:t>
      </w:r>
    </w:p>
    <w:bookmarkEnd w:id="0"/>
    <w:p w14:paraId="0BDC9016" w14:textId="06271698" w:rsidR="00D91DC5" w:rsidRPr="00B748D2" w:rsidRDefault="00D91DC5" w:rsidP="00CF58FF">
      <w:pPr>
        <w:pStyle w:val="Imprint"/>
      </w:pPr>
    </w:p>
    <w:p w14:paraId="01178516" w14:textId="7E594EAB" w:rsidR="00CF58FF" w:rsidRPr="00B748D2" w:rsidRDefault="00CF58FF">
      <w:pPr>
        <w:spacing w:after="0" w:line="240" w:lineRule="auto"/>
        <w:rPr>
          <w:rFonts w:eastAsia="Times"/>
          <w:sz w:val="20"/>
        </w:rPr>
      </w:pPr>
      <w:r w:rsidRPr="00B748D2">
        <w:br w:type="page"/>
      </w:r>
    </w:p>
    <w:p w14:paraId="7A01EF04" w14:textId="77777777" w:rsidR="00AD1576" w:rsidRPr="00B748D2" w:rsidRDefault="00CF58FF" w:rsidP="00CF58FF">
      <w:pPr>
        <w:pStyle w:val="Heading1"/>
      </w:pPr>
      <w:bookmarkStart w:id="1" w:name="_Toc201229306"/>
      <w:bookmarkStart w:id="2" w:name="_Toc225956012"/>
      <w:bookmarkStart w:id="3" w:name="_Toc232757315"/>
      <w:bookmarkStart w:id="4" w:name="_Toc201831108"/>
      <w:bookmarkStart w:id="5" w:name="_Toc223091649"/>
      <w:r w:rsidRPr="00B748D2">
        <w:lastRenderedPageBreak/>
        <w:t>Ac</w:t>
      </w:r>
      <w:bookmarkEnd w:id="1"/>
      <w:r w:rsidRPr="00B748D2">
        <w:t>knowledgement</w:t>
      </w:r>
      <w:r w:rsidR="00AD1576" w:rsidRPr="00B748D2">
        <w:t>s</w:t>
      </w:r>
      <w:bookmarkEnd w:id="2"/>
      <w:bookmarkEnd w:id="3"/>
    </w:p>
    <w:p w14:paraId="155BF09C" w14:textId="43B1D35B" w:rsidR="00CF58FF" w:rsidRPr="00B748D2" w:rsidRDefault="00AD1576" w:rsidP="00332373">
      <w:pPr>
        <w:pStyle w:val="Heading2"/>
      </w:pPr>
      <w:bookmarkStart w:id="6" w:name="_Toc225956013"/>
      <w:bookmarkStart w:id="7" w:name="_Toc232757316"/>
      <w:r w:rsidRPr="00B748D2">
        <w:t>Acknowledgement</w:t>
      </w:r>
      <w:r w:rsidR="00CF58FF" w:rsidRPr="00B748D2">
        <w:t xml:space="preserve"> of Country</w:t>
      </w:r>
      <w:bookmarkEnd w:id="4"/>
      <w:bookmarkEnd w:id="5"/>
      <w:bookmarkEnd w:id="6"/>
      <w:bookmarkEnd w:id="7"/>
    </w:p>
    <w:p w14:paraId="032A3BAF" w14:textId="7414440D" w:rsidR="00CF58FF" w:rsidRPr="00B748D2" w:rsidRDefault="00CF58FF" w:rsidP="00CF58FF">
      <w:pPr>
        <w:pStyle w:val="Body"/>
      </w:pPr>
      <w:r w:rsidRPr="00B748D2">
        <w:t>We proudly acknowledge that we live and work on the lands of Aboriginal people. We acknowledge that they are the Traditional Owners of these lands and pay respect to their stories and traditions. We respect, recognise, and celebrate the historical and continued connection that Aboriginal and Torres Strait Islander people have to their lands, waters, culture, family, and communities.</w:t>
      </w:r>
    </w:p>
    <w:p w14:paraId="06406618" w14:textId="77777777" w:rsidR="00CF58FF" w:rsidRPr="00B748D2" w:rsidRDefault="00CF58FF" w:rsidP="00CF58FF">
      <w:pPr>
        <w:pStyle w:val="Body"/>
      </w:pPr>
      <w:r w:rsidRPr="00B748D2">
        <w:t>We pay our respects to ancestors, Elders, knowledge holders and leaders – past and present.</w:t>
      </w:r>
    </w:p>
    <w:p w14:paraId="6F995F11" w14:textId="77777777" w:rsidR="00CF58FF" w:rsidRPr="00B748D2" w:rsidRDefault="00CF58FF" w:rsidP="00CF58FF">
      <w:pPr>
        <w:pStyle w:val="Bodyafterbullets"/>
      </w:pPr>
      <w:r w:rsidRPr="00B748D2">
        <w:t>We acknowledge that Aboriginal self-determination is a human right and recognise the hard work of many generations of First Peoples.</w:t>
      </w:r>
    </w:p>
    <w:p w14:paraId="69E0F06D" w14:textId="77777777" w:rsidR="00CF58FF" w:rsidRPr="00B748D2" w:rsidRDefault="00CF58FF" w:rsidP="00332373">
      <w:pPr>
        <w:pStyle w:val="Heading2"/>
        <w:rPr>
          <w:sz w:val="30"/>
          <w:szCs w:val="25"/>
        </w:rPr>
      </w:pPr>
      <w:bookmarkStart w:id="8" w:name="_Toc223091650"/>
      <w:bookmarkStart w:id="9" w:name="_Toc225956014"/>
      <w:bookmarkStart w:id="10" w:name="_Toc232757317"/>
      <w:r w:rsidRPr="00B748D2">
        <w:t>Acknowledgement of neighbourhood house sector</w:t>
      </w:r>
      <w:bookmarkEnd w:id="8"/>
      <w:bookmarkEnd w:id="9"/>
      <w:bookmarkEnd w:id="10"/>
    </w:p>
    <w:p w14:paraId="432BE05F" w14:textId="644F9CA3" w:rsidR="00CF58FF" w:rsidRPr="00B748D2" w:rsidRDefault="00CF58FF" w:rsidP="00332373">
      <w:pPr>
        <w:pStyle w:val="Body"/>
      </w:pPr>
      <w:r w:rsidRPr="00B748D2">
        <w:t>The Department of Families, Fairness and Housing</w:t>
      </w:r>
      <w:r w:rsidRPr="00B748D2" w:rsidDel="00266E4C">
        <w:t xml:space="preserve"> </w:t>
      </w:r>
      <w:r w:rsidRPr="00B748D2">
        <w:t>would like to acknowledge the valuable contribution made by neighbourhood house networks and Neighbourhood Houses Victoria towards the development of these program guidelines and their ongoing partnership to support a flourishing neighbourhood house sector in Victoria.</w:t>
      </w:r>
    </w:p>
    <w:p w14:paraId="02C69033" w14:textId="77777777" w:rsidR="008A2634" w:rsidRPr="00B748D2" w:rsidRDefault="008A2634" w:rsidP="008A2634">
      <w:pPr>
        <w:pStyle w:val="Body"/>
      </w:pPr>
      <w:r w:rsidRPr="00B748D2">
        <w:br w:type="page"/>
      </w:r>
    </w:p>
    <w:sdt>
      <w:sdtPr>
        <w:rPr>
          <w:rFonts w:ascii="Arial" w:eastAsia="Times New Roman" w:hAnsi="Arial" w:cs="Times New Roman"/>
          <w:color w:val="auto"/>
          <w:sz w:val="21"/>
          <w:szCs w:val="20"/>
          <w:lang w:val="en-AU"/>
        </w:rPr>
        <w:id w:val="1907499213"/>
        <w:docPartObj>
          <w:docPartGallery w:val="Table of Contents"/>
          <w:docPartUnique/>
        </w:docPartObj>
      </w:sdtPr>
      <w:sdtEndPr>
        <w:rPr>
          <w:b/>
          <w:bCs/>
          <w:szCs w:val="21"/>
        </w:rPr>
      </w:sdtEndPr>
      <w:sdtContent>
        <w:p w14:paraId="4772DD71" w14:textId="1F0FB684" w:rsidR="00357C95" w:rsidRPr="00B748D2" w:rsidRDefault="00357C95" w:rsidP="00FD399F">
          <w:pPr>
            <w:pStyle w:val="TOCHeading"/>
            <w:spacing w:before="0"/>
            <w:rPr>
              <w:rFonts w:ascii="Arial" w:eastAsia="MS Gothic" w:hAnsi="Arial" w:cs="Arial"/>
              <w:bCs/>
              <w:color w:val="201547"/>
              <w:kern w:val="32"/>
              <w:sz w:val="44"/>
              <w:szCs w:val="44"/>
              <w:lang w:val="en-AU"/>
            </w:rPr>
          </w:pPr>
          <w:r w:rsidRPr="00B748D2">
            <w:rPr>
              <w:rFonts w:ascii="Arial" w:eastAsia="MS Gothic" w:hAnsi="Arial" w:cs="Arial"/>
              <w:bCs/>
              <w:color w:val="201547"/>
              <w:kern w:val="32"/>
              <w:sz w:val="44"/>
              <w:szCs w:val="44"/>
              <w:lang w:val="en-AU"/>
            </w:rPr>
            <w:t>Contents</w:t>
          </w:r>
        </w:p>
        <w:p w14:paraId="2D76C9AE" w14:textId="21D20FB5" w:rsidR="008240C7" w:rsidRDefault="008240C7">
          <w:pPr>
            <w:pStyle w:val="TOC1"/>
            <w:rPr>
              <w:rFonts w:asciiTheme="minorHAnsi" w:eastAsiaTheme="minorEastAsia" w:hAnsiTheme="minorHAnsi" w:cstheme="minorBidi"/>
              <w:b w:val="0"/>
              <w:kern w:val="2"/>
              <w:sz w:val="24"/>
              <w:szCs w:val="24"/>
              <w:lang w:eastAsia="en-GB"/>
              <w14:ligatures w14:val="standardContextual"/>
            </w:rPr>
          </w:pPr>
          <w:r>
            <w:rPr>
              <w:b w:val="0"/>
              <w:bCs/>
            </w:rPr>
            <w:fldChar w:fldCharType="begin"/>
          </w:r>
          <w:r>
            <w:rPr>
              <w:b w:val="0"/>
              <w:bCs/>
            </w:rPr>
            <w:instrText xml:space="preserve"> TOC \o "1-2" \h \z \t "Heading 3,3" </w:instrText>
          </w:r>
          <w:r>
            <w:rPr>
              <w:b w:val="0"/>
              <w:bCs/>
            </w:rPr>
            <w:fldChar w:fldCharType="separate"/>
          </w:r>
          <w:hyperlink w:anchor="_Toc232757315" w:history="1">
            <w:r w:rsidRPr="00E62C86">
              <w:rPr>
                <w:rStyle w:val="Hyperlink"/>
              </w:rPr>
              <w:t>Acknowledgements</w:t>
            </w:r>
            <w:r>
              <w:rPr>
                <w:webHidden/>
              </w:rPr>
              <w:tab/>
            </w:r>
            <w:r>
              <w:rPr>
                <w:webHidden/>
              </w:rPr>
              <w:fldChar w:fldCharType="begin"/>
            </w:r>
            <w:r>
              <w:rPr>
                <w:webHidden/>
              </w:rPr>
              <w:instrText xml:space="preserve"> PAGEREF _Toc232757315 \h </w:instrText>
            </w:r>
            <w:r>
              <w:rPr>
                <w:webHidden/>
              </w:rPr>
            </w:r>
            <w:r>
              <w:rPr>
                <w:webHidden/>
              </w:rPr>
              <w:fldChar w:fldCharType="separate"/>
            </w:r>
            <w:r>
              <w:rPr>
                <w:webHidden/>
              </w:rPr>
              <w:t>3</w:t>
            </w:r>
            <w:r>
              <w:rPr>
                <w:webHidden/>
              </w:rPr>
              <w:fldChar w:fldCharType="end"/>
            </w:r>
          </w:hyperlink>
        </w:p>
        <w:p w14:paraId="4123DE1F" w14:textId="421734C1"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16" w:history="1">
            <w:r w:rsidRPr="00E62C86">
              <w:rPr>
                <w:rStyle w:val="Hyperlink"/>
              </w:rPr>
              <w:t>Acknowledgement of Country</w:t>
            </w:r>
            <w:r>
              <w:rPr>
                <w:webHidden/>
              </w:rPr>
              <w:tab/>
            </w:r>
            <w:r>
              <w:rPr>
                <w:webHidden/>
              </w:rPr>
              <w:fldChar w:fldCharType="begin"/>
            </w:r>
            <w:r>
              <w:rPr>
                <w:webHidden/>
              </w:rPr>
              <w:instrText xml:space="preserve"> PAGEREF _Toc232757316 \h </w:instrText>
            </w:r>
            <w:r>
              <w:rPr>
                <w:webHidden/>
              </w:rPr>
            </w:r>
            <w:r>
              <w:rPr>
                <w:webHidden/>
              </w:rPr>
              <w:fldChar w:fldCharType="separate"/>
            </w:r>
            <w:r>
              <w:rPr>
                <w:webHidden/>
              </w:rPr>
              <w:t>3</w:t>
            </w:r>
            <w:r>
              <w:rPr>
                <w:webHidden/>
              </w:rPr>
              <w:fldChar w:fldCharType="end"/>
            </w:r>
          </w:hyperlink>
        </w:p>
        <w:p w14:paraId="180D10CC" w14:textId="7CD0777A"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17" w:history="1">
            <w:r w:rsidRPr="00E62C86">
              <w:rPr>
                <w:rStyle w:val="Hyperlink"/>
              </w:rPr>
              <w:t>Acknowledgement of neighbourhood house sector</w:t>
            </w:r>
            <w:r>
              <w:rPr>
                <w:webHidden/>
              </w:rPr>
              <w:tab/>
            </w:r>
            <w:r>
              <w:rPr>
                <w:webHidden/>
              </w:rPr>
              <w:fldChar w:fldCharType="begin"/>
            </w:r>
            <w:r>
              <w:rPr>
                <w:webHidden/>
              </w:rPr>
              <w:instrText xml:space="preserve"> PAGEREF _Toc232757317 \h </w:instrText>
            </w:r>
            <w:r>
              <w:rPr>
                <w:webHidden/>
              </w:rPr>
            </w:r>
            <w:r>
              <w:rPr>
                <w:webHidden/>
              </w:rPr>
              <w:fldChar w:fldCharType="separate"/>
            </w:r>
            <w:r>
              <w:rPr>
                <w:webHidden/>
              </w:rPr>
              <w:t>3</w:t>
            </w:r>
            <w:r>
              <w:rPr>
                <w:webHidden/>
              </w:rPr>
              <w:fldChar w:fldCharType="end"/>
            </w:r>
          </w:hyperlink>
        </w:p>
        <w:p w14:paraId="484A2B2A" w14:textId="475B0405" w:rsidR="008240C7" w:rsidRDefault="008240C7">
          <w:pPr>
            <w:pStyle w:val="TOC1"/>
            <w:rPr>
              <w:rFonts w:asciiTheme="minorHAnsi" w:eastAsiaTheme="minorEastAsia" w:hAnsiTheme="minorHAnsi" w:cstheme="minorBidi"/>
              <w:b w:val="0"/>
              <w:kern w:val="2"/>
              <w:sz w:val="24"/>
              <w:szCs w:val="24"/>
              <w:lang w:eastAsia="en-GB"/>
              <w14:ligatures w14:val="standardContextual"/>
            </w:rPr>
          </w:pPr>
          <w:hyperlink w:anchor="_Toc232757318" w:history="1">
            <w:r w:rsidRPr="00E62C86">
              <w:rPr>
                <w:rStyle w:val="Hyperlink"/>
              </w:rPr>
              <w:t>Introduction</w:t>
            </w:r>
            <w:r>
              <w:rPr>
                <w:webHidden/>
              </w:rPr>
              <w:tab/>
            </w:r>
            <w:r>
              <w:rPr>
                <w:webHidden/>
              </w:rPr>
              <w:fldChar w:fldCharType="begin"/>
            </w:r>
            <w:r>
              <w:rPr>
                <w:webHidden/>
              </w:rPr>
              <w:instrText xml:space="preserve"> PAGEREF _Toc232757318 \h </w:instrText>
            </w:r>
            <w:r>
              <w:rPr>
                <w:webHidden/>
              </w:rPr>
            </w:r>
            <w:r>
              <w:rPr>
                <w:webHidden/>
              </w:rPr>
              <w:fldChar w:fldCharType="separate"/>
            </w:r>
            <w:r>
              <w:rPr>
                <w:webHidden/>
              </w:rPr>
              <w:t>5</w:t>
            </w:r>
            <w:r>
              <w:rPr>
                <w:webHidden/>
              </w:rPr>
              <w:fldChar w:fldCharType="end"/>
            </w:r>
          </w:hyperlink>
        </w:p>
        <w:p w14:paraId="6066C7EB" w14:textId="28D4D098"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19" w:history="1">
            <w:r w:rsidRPr="00E62C86">
              <w:rPr>
                <w:rStyle w:val="Hyperlink"/>
              </w:rPr>
              <w:t>Program overview and aims</w:t>
            </w:r>
            <w:r>
              <w:rPr>
                <w:webHidden/>
              </w:rPr>
              <w:tab/>
            </w:r>
            <w:r>
              <w:rPr>
                <w:webHidden/>
              </w:rPr>
              <w:fldChar w:fldCharType="begin"/>
            </w:r>
            <w:r>
              <w:rPr>
                <w:webHidden/>
              </w:rPr>
              <w:instrText xml:space="preserve"> PAGEREF _Toc232757319 \h </w:instrText>
            </w:r>
            <w:r>
              <w:rPr>
                <w:webHidden/>
              </w:rPr>
            </w:r>
            <w:r>
              <w:rPr>
                <w:webHidden/>
              </w:rPr>
              <w:fldChar w:fldCharType="separate"/>
            </w:r>
            <w:r>
              <w:rPr>
                <w:webHidden/>
              </w:rPr>
              <w:t>5</w:t>
            </w:r>
            <w:r>
              <w:rPr>
                <w:webHidden/>
              </w:rPr>
              <w:fldChar w:fldCharType="end"/>
            </w:r>
          </w:hyperlink>
        </w:p>
        <w:p w14:paraId="62105E28" w14:textId="1843FB09"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20" w:history="1">
            <w:r w:rsidRPr="00E62C86">
              <w:rPr>
                <w:rStyle w:val="Hyperlink"/>
              </w:rPr>
              <w:t>Purpose of NHCP program guidelines</w:t>
            </w:r>
            <w:r>
              <w:rPr>
                <w:webHidden/>
              </w:rPr>
              <w:tab/>
            </w:r>
            <w:r>
              <w:rPr>
                <w:webHidden/>
              </w:rPr>
              <w:fldChar w:fldCharType="begin"/>
            </w:r>
            <w:r>
              <w:rPr>
                <w:webHidden/>
              </w:rPr>
              <w:instrText xml:space="preserve"> PAGEREF _Toc232757320 \h </w:instrText>
            </w:r>
            <w:r>
              <w:rPr>
                <w:webHidden/>
              </w:rPr>
            </w:r>
            <w:r>
              <w:rPr>
                <w:webHidden/>
              </w:rPr>
              <w:fldChar w:fldCharType="separate"/>
            </w:r>
            <w:r>
              <w:rPr>
                <w:webHidden/>
              </w:rPr>
              <w:t>6</w:t>
            </w:r>
            <w:r>
              <w:rPr>
                <w:webHidden/>
              </w:rPr>
              <w:fldChar w:fldCharType="end"/>
            </w:r>
          </w:hyperlink>
        </w:p>
        <w:p w14:paraId="28F911EE" w14:textId="0B165965" w:rsidR="008240C7" w:rsidRDefault="008240C7">
          <w:pPr>
            <w:pStyle w:val="TOC1"/>
            <w:rPr>
              <w:rFonts w:asciiTheme="minorHAnsi" w:eastAsiaTheme="minorEastAsia" w:hAnsiTheme="minorHAnsi" w:cstheme="minorBidi"/>
              <w:b w:val="0"/>
              <w:kern w:val="2"/>
              <w:sz w:val="24"/>
              <w:szCs w:val="24"/>
              <w:lang w:eastAsia="en-GB"/>
              <w14:ligatures w14:val="standardContextual"/>
            </w:rPr>
          </w:pPr>
          <w:hyperlink w:anchor="_Toc232757321" w:history="1">
            <w:r w:rsidRPr="00E62C86">
              <w:rPr>
                <w:rStyle w:val="Hyperlink"/>
              </w:rPr>
              <w:t>Program structure</w:t>
            </w:r>
            <w:r>
              <w:rPr>
                <w:webHidden/>
              </w:rPr>
              <w:tab/>
            </w:r>
            <w:r>
              <w:rPr>
                <w:webHidden/>
              </w:rPr>
              <w:fldChar w:fldCharType="begin"/>
            </w:r>
            <w:r>
              <w:rPr>
                <w:webHidden/>
              </w:rPr>
              <w:instrText xml:space="preserve"> PAGEREF _Toc232757321 \h </w:instrText>
            </w:r>
            <w:r>
              <w:rPr>
                <w:webHidden/>
              </w:rPr>
            </w:r>
            <w:r>
              <w:rPr>
                <w:webHidden/>
              </w:rPr>
              <w:fldChar w:fldCharType="separate"/>
            </w:r>
            <w:r>
              <w:rPr>
                <w:webHidden/>
              </w:rPr>
              <w:t>7</w:t>
            </w:r>
            <w:r>
              <w:rPr>
                <w:webHidden/>
              </w:rPr>
              <w:fldChar w:fldCharType="end"/>
            </w:r>
          </w:hyperlink>
        </w:p>
        <w:p w14:paraId="7631926D" w14:textId="307461F4"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22" w:history="1">
            <w:r w:rsidRPr="00E62C86">
              <w:rPr>
                <w:rStyle w:val="Hyperlink"/>
              </w:rPr>
              <w:t>Understanding the service agreement and supporting documents</w:t>
            </w:r>
            <w:r>
              <w:rPr>
                <w:webHidden/>
              </w:rPr>
              <w:tab/>
            </w:r>
            <w:r>
              <w:rPr>
                <w:webHidden/>
              </w:rPr>
              <w:fldChar w:fldCharType="begin"/>
            </w:r>
            <w:r>
              <w:rPr>
                <w:webHidden/>
              </w:rPr>
              <w:instrText xml:space="preserve"> PAGEREF _Toc232757322 \h </w:instrText>
            </w:r>
            <w:r>
              <w:rPr>
                <w:webHidden/>
              </w:rPr>
            </w:r>
            <w:r>
              <w:rPr>
                <w:webHidden/>
              </w:rPr>
              <w:fldChar w:fldCharType="separate"/>
            </w:r>
            <w:r>
              <w:rPr>
                <w:webHidden/>
              </w:rPr>
              <w:t>7</w:t>
            </w:r>
            <w:r>
              <w:rPr>
                <w:webHidden/>
              </w:rPr>
              <w:fldChar w:fldCharType="end"/>
            </w:r>
          </w:hyperlink>
        </w:p>
        <w:p w14:paraId="66CB5DED" w14:textId="2536C91A" w:rsidR="008240C7" w:rsidRDefault="008240C7">
          <w:pPr>
            <w:pStyle w:val="TOC3"/>
            <w:rPr>
              <w:rFonts w:asciiTheme="minorHAnsi" w:eastAsiaTheme="minorEastAsia" w:hAnsiTheme="minorHAnsi" w:cstheme="minorBidi"/>
              <w:noProof/>
              <w:kern w:val="2"/>
              <w:sz w:val="24"/>
              <w:szCs w:val="24"/>
              <w:lang w:eastAsia="en-GB"/>
              <w14:ligatures w14:val="standardContextual"/>
            </w:rPr>
          </w:pPr>
          <w:hyperlink w:anchor="_Toc232757323" w:history="1">
            <w:r w:rsidRPr="00E62C86">
              <w:rPr>
                <w:rStyle w:val="Hyperlink"/>
                <w:noProof/>
              </w:rPr>
              <w:t>Service agreement</w:t>
            </w:r>
            <w:r>
              <w:rPr>
                <w:noProof/>
                <w:webHidden/>
              </w:rPr>
              <w:tab/>
            </w:r>
            <w:r>
              <w:rPr>
                <w:noProof/>
                <w:webHidden/>
              </w:rPr>
              <w:fldChar w:fldCharType="begin"/>
            </w:r>
            <w:r>
              <w:rPr>
                <w:noProof/>
                <w:webHidden/>
              </w:rPr>
              <w:instrText xml:space="preserve"> PAGEREF _Toc232757323 \h </w:instrText>
            </w:r>
            <w:r>
              <w:rPr>
                <w:noProof/>
                <w:webHidden/>
              </w:rPr>
            </w:r>
            <w:r>
              <w:rPr>
                <w:noProof/>
                <w:webHidden/>
              </w:rPr>
              <w:fldChar w:fldCharType="separate"/>
            </w:r>
            <w:r>
              <w:rPr>
                <w:noProof/>
                <w:webHidden/>
              </w:rPr>
              <w:t>7</w:t>
            </w:r>
            <w:r>
              <w:rPr>
                <w:noProof/>
                <w:webHidden/>
              </w:rPr>
              <w:fldChar w:fldCharType="end"/>
            </w:r>
          </w:hyperlink>
        </w:p>
        <w:p w14:paraId="22DF3061" w14:textId="0C2F8A5F" w:rsidR="008240C7" w:rsidRDefault="008240C7">
          <w:pPr>
            <w:pStyle w:val="TOC3"/>
            <w:rPr>
              <w:rFonts w:asciiTheme="minorHAnsi" w:eastAsiaTheme="minorEastAsia" w:hAnsiTheme="minorHAnsi" w:cstheme="minorBidi"/>
              <w:noProof/>
              <w:kern w:val="2"/>
              <w:sz w:val="24"/>
              <w:szCs w:val="24"/>
              <w:lang w:eastAsia="en-GB"/>
              <w14:ligatures w14:val="standardContextual"/>
            </w:rPr>
          </w:pPr>
          <w:hyperlink w:anchor="_Toc232757324" w:history="1">
            <w:r w:rsidRPr="00E62C86">
              <w:rPr>
                <w:rStyle w:val="Hyperlink"/>
                <w:noProof/>
              </w:rPr>
              <w:t>Service agreement requirements</w:t>
            </w:r>
            <w:r>
              <w:rPr>
                <w:noProof/>
                <w:webHidden/>
              </w:rPr>
              <w:tab/>
            </w:r>
            <w:r>
              <w:rPr>
                <w:noProof/>
                <w:webHidden/>
              </w:rPr>
              <w:fldChar w:fldCharType="begin"/>
            </w:r>
            <w:r>
              <w:rPr>
                <w:noProof/>
                <w:webHidden/>
              </w:rPr>
              <w:instrText xml:space="preserve"> PAGEREF _Toc232757324 \h </w:instrText>
            </w:r>
            <w:r>
              <w:rPr>
                <w:noProof/>
                <w:webHidden/>
              </w:rPr>
            </w:r>
            <w:r>
              <w:rPr>
                <w:noProof/>
                <w:webHidden/>
              </w:rPr>
              <w:fldChar w:fldCharType="separate"/>
            </w:r>
            <w:r>
              <w:rPr>
                <w:noProof/>
                <w:webHidden/>
              </w:rPr>
              <w:t>8</w:t>
            </w:r>
            <w:r>
              <w:rPr>
                <w:noProof/>
                <w:webHidden/>
              </w:rPr>
              <w:fldChar w:fldCharType="end"/>
            </w:r>
          </w:hyperlink>
        </w:p>
        <w:p w14:paraId="674FC690" w14:textId="12353966" w:rsidR="008240C7" w:rsidRDefault="008240C7">
          <w:pPr>
            <w:pStyle w:val="TOC3"/>
            <w:rPr>
              <w:rFonts w:asciiTheme="minorHAnsi" w:eastAsiaTheme="minorEastAsia" w:hAnsiTheme="minorHAnsi" w:cstheme="minorBidi"/>
              <w:noProof/>
              <w:kern w:val="2"/>
              <w:sz w:val="24"/>
              <w:szCs w:val="24"/>
              <w:lang w:eastAsia="en-GB"/>
              <w14:ligatures w14:val="standardContextual"/>
            </w:rPr>
          </w:pPr>
          <w:hyperlink w:anchor="_Toc232757325" w:history="1">
            <w:r w:rsidRPr="00E62C86">
              <w:rPr>
                <w:rStyle w:val="Hyperlink"/>
                <w:noProof/>
              </w:rPr>
              <w:t>Activity numbers and descriptions</w:t>
            </w:r>
            <w:r>
              <w:rPr>
                <w:noProof/>
                <w:webHidden/>
              </w:rPr>
              <w:tab/>
            </w:r>
            <w:r>
              <w:rPr>
                <w:noProof/>
                <w:webHidden/>
              </w:rPr>
              <w:fldChar w:fldCharType="begin"/>
            </w:r>
            <w:r>
              <w:rPr>
                <w:noProof/>
                <w:webHidden/>
              </w:rPr>
              <w:instrText xml:space="preserve"> PAGEREF _Toc232757325 \h </w:instrText>
            </w:r>
            <w:r>
              <w:rPr>
                <w:noProof/>
                <w:webHidden/>
              </w:rPr>
            </w:r>
            <w:r>
              <w:rPr>
                <w:noProof/>
                <w:webHidden/>
              </w:rPr>
              <w:fldChar w:fldCharType="separate"/>
            </w:r>
            <w:r>
              <w:rPr>
                <w:noProof/>
                <w:webHidden/>
              </w:rPr>
              <w:t>8</w:t>
            </w:r>
            <w:r>
              <w:rPr>
                <w:noProof/>
                <w:webHidden/>
              </w:rPr>
              <w:fldChar w:fldCharType="end"/>
            </w:r>
          </w:hyperlink>
        </w:p>
        <w:p w14:paraId="7A816D88" w14:textId="394D832F" w:rsidR="008240C7" w:rsidRDefault="008240C7">
          <w:pPr>
            <w:pStyle w:val="TOC3"/>
            <w:rPr>
              <w:rFonts w:asciiTheme="minorHAnsi" w:eastAsiaTheme="minorEastAsia" w:hAnsiTheme="minorHAnsi" w:cstheme="minorBidi"/>
              <w:noProof/>
              <w:kern w:val="2"/>
              <w:sz w:val="24"/>
              <w:szCs w:val="24"/>
              <w:lang w:eastAsia="en-GB"/>
              <w14:ligatures w14:val="standardContextual"/>
            </w:rPr>
          </w:pPr>
          <w:hyperlink w:anchor="_Toc232757326" w:history="1">
            <w:r w:rsidRPr="00E62C86">
              <w:rPr>
                <w:rStyle w:val="Hyperlink"/>
                <w:noProof/>
              </w:rPr>
              <w:t>NHCP guidelines and other departmental requirements</w:t>
            </w:r>
            <w:r>
              <w:rPr>
                <w:noProof/>
                <w:webHidden/>
              </w:rPr>
              <w:tab/>
            </w:r>
            <w:r>
              <w:rPr>
                <w:noProof/>
                <w:webHidden/>
              </w:rPr>
              <w:fldChar w:fldCharType="begin"/>
            </w:r>
            <w:r>
              <w:rPr>
                <w:noProof/>
                <w:webHidden/>
              </w:rPr>
              <w:instrText xml:space="preserve"> PAGEREF _Toc232757326 \h </w:instrText>
            </w:r>
            <w:r>
              <w:rPr>
                <w:noProof/>
                <w:webHidden/>
              </w:rPr>
            </w:r>
            <w:r>
              <w:rPr>
                <w:noProof/>
                <w:webHidden/>
              </w:rPr>
              <w:fldChar w:fldCharType="separate"/>
            </w:r>
            <w:r>
              <w:rPr>
                <w:noProof/>
                <w:webHidden/>
              </w:rPr>
              <w:t>9</w:t>
            </w:r>
            <w:r>
              <w:rPr>
                <w:noProof/>
                <w:webHidden/>
              </w:rPr>
              <w:fldChar w:fldCharType="end"/>
            </w:r>
          </w:hyperlink>
        </w:p>
        <w:p w14:paraId="5253F7D6" w14:textId="57566E64"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27" w:history="1">
            <w:r w:rsidRPr="00E62C86">
              <w:rPr>
                <w:rStyle w:val="Hyperlink"/>
              </w:rPr>
              <w:t>Eligible organisation types</w:t>
            </w:r>
            <w:r>
              <w:rPr>
                <w:webHidden/>
              </w:rPr>
              <w:tab/>
            </w:r>
            <w:r>
              <w:rPr>
                <w:webHidden/>
              </w:rPr>
              <w:fldChar w:fldCharType="begin"/>
            </w:r>
            <w:r>
              <w:rPr>
                <w:webHidden/>
              </w:rPr>
              <w:instrText xml:space="preserve"> PAGEREF _Toc232757327 \h </w:instrText>
            </w:r>
            <w:r>
              <w:rPr>
                <w:webHidden/>
              </w:rPr>
            </w:r>
            <w:r>
              <w:rPr>
                <w:webHidden/>
              </w:rPr>
              <w:fldChar w:fldCharType="separate"/>
            </w:r>
            <w:r>
              <w:rPr>
                <w:webHidden/>
              </w:rPr>
              <w:t>9</w:t>
            </w:r>
            <w:r>
              <w:rPr>
                <w:webHidden/>
              </w:rPr>
              <w:fldChar w:fldCharType="end"/>
            </w:r>
          </w:hyperlink>
        </w:p>
        <w:p w14:paraId="7A57A920" w14:textId="0914EA29"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28" w:history="1">
            <w:r w:rsidRPr="00E62C86">
              <w:rPr>
                <w:rStyle w:val="Hyperlink"/>
              </w:rPr>
              <w:t>Annual Service Agreement Compliance Certification (SACC) reporting</w:t>
            </w:r>
            <w:r>
              <w:rPr>
                <w:webHidden/>
              </w:rPr>
              <w:tab/>
            </w:r>
            <w:r>
              <w:rPr>
                <w:webHidden/>
              </w:rPr>
              <w:fldChar w:fldCharType="begin"/>
            </w:r>
            <w:r>
              <w:rPr>
                <w:webHidden/>
              </w:rPr>
              <w:instrText xml:space="preserve"> PAGEREF _Toc232757328 \h </w:instrText>
            </w:r>
            <w:r>
              <w:rPr>
                <w:webHidden/>
              </w:rPr>
            </w:r>
            <w:r>
              <w:rPr>
                <w:webHidden/>
              </w:rPr>
              <w:fldChar w:fldCharType="separate"/>
            </w:r>
            <w:r>
              <w:rPr>
                <w:webHidden/>
              </w:rPr>
              <w:t>9</w:t>
            </w:r>
            <w:r>
              <w:rPr>
                <w:webHidden/>
              </w:rPr>
              <w:fldChar w:fldCharType="end"/>
            </w:r>
          </w:hyperlink>
        </w:p>
        <w:p w14:paraId="10002F68" w14:textId="65427F68"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29" w:history="1">
            <w:r w:rsidRPr="00E62C86">
              <w:rPr>
                <w:rStyle w:val="Hyperlink"/>
              </w:rPr>
              <w:t>Program monitoring approach</w:t>
            </w:r>
            <w:r>
              <w:rPr>
                <w:webHidden/>
              </w:rPr>
              <w:tab/>
            </w:r>
            <w:r>
              <w:rPr>
                <w:webHidden/>
              </w:rPr>
              <w:fldChar w:fldCharType="begin"/>
            </w:r>
            <w:r>
              <w:rPr>
                <w:webHidden/>
              </w:rPr>
              <w:instrText xml:space="preserve"> PAGEREF _Toc232757329 \h </w:instrText>
            </w:r>
            <w:r>
              <w:rPr>
                <w:webHidden/>
              </w:rPr>
            </w:r>
            <w:r>
              <w:rPr>
                <w:webHidden/>
              </w:rPr>
              <w:fldChar w:fldCharType="separate"/>
            </w:r>
            <w:r>
              <w:rPr>
                <w:webHidden/>
              </w:rPr>
              <w:t>10</w:t>
            </w:r>
            <w:r>
              <w:rPr>
                <w:webHidden/>
              </w:rPr>
              <w:fldChar w:fldCharType="end"/>
            </w:r>
          </w:hyperlink>
        </w:p>
        <w:p w14:paraId="72276924" w14:textId="08E5AFAE" w:rsidR="008240C7" w:rsidRDefault="008240C7">
          <w:pPr>
            <w:pStyle w:val="TOC1"/>
            <w:rPr>
              <w:rFonts w:asciiTheme="minorHAnsi" w:eastAsiaTheme="minorEastAsia" w:hAnsiTheme="minorHAnsi" w:cstheme="minorBidi"/>
              <w:b w:val="0"/>
              <w:kern w:val="2"/>
              <w:sz w:val="24"/>
              <w:szCs w:val="24"/>
              <w:lang w:eastAsia="en-GB"/>
              <w14:ligatures w14:val="standardContextual"/>
            </w:rPr>
          </w:pPr>
          <w:hyperlink w:anchor="_Toc232757330" w:history="1">
            <w:r w:rsidRPr="00E62C86">
              <w:rPr>
                <w:rStyle w:val="Hyperlink"/>
              </w:rPr>
              <w:t>Program streams and funding model</w:t>
            </w:r>
            <w:r>
              <w:rPr>
                <w:webHidden/>
              </w:rPr>
              <w:tab/>
            </w:r>
            <w:r>
              <w:rPr>
                <w:webHidden/>
              </w:rPr>
              <w:fldChar w:fldCharType="begin"/>
            </w:r>
            <w:r>
              <w:rPr>
                <w:webHidden/>
              </w:rPr>
              <w:instrText xml:space="preserve"> PAGEREF _Toc232757330 \h </w:instrText>
            </w:r>
            <w:r>
              <w:rPr>
                <w:webHidden/>
              </w:rPr>
            </w:r>
            <w:r>
              <w:rPr>
                <w:webHidden/>
              </w:rPr>
              <w:fldChar w:fldCharType="separate"/>
            </w:r>
            <w:r>
              <w:rPr>
                <w:webHidden/>
              </w:rPr>
              <w:t>11</w:t>
            </w:r>
            <w:r>
              <w:rPr>
                <w:webHidden/>
              </w:rPr>
              <w:fldChar w:fldCharType="end"/>
            </w:r>
          </w:hyperlink>
        </w:p>
        <w:p w14:paraId="6CF98B67" w14:textId="584770D3"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31" w:history="1">
            <w:r w:rsidRPr="00E62C86">
              <w:rPr>
                <w:rStyle w:val="Hyperlink"/>
              </w:rPr>
              <w:t>Neighbourhood houses</w:t>
            </w:r>
            <w:r>
              <w:rPr>
                <w:webHidden/>
              </w:rPr>
              <w:tab/>
            </w:r>
            <w:r>
              <w:rPr>
                <w:webHidden/>
              </w:rPr>
              <w:fldChar w:fldCharType="begin"/>
            </w:r>
            <w:r>
              <w:rPr>
                <w:webHidden/>
              </w:rPr>
              <w:instrText xml:space="preserve"> PAGEREF _Toc232757331 \h </w:instrText>
            </w:r>
            <w:r>
              <w:rPr>
                <w:webHidden/>
              </w:rPr>
            </w:r>
            <w:r>
              <w:rPr>
                <w:webHidden/>
              </w:rPr>
              <w:fldChar w:fldCharType="separate"/>
            </w:r>
            <w:r>
              <w:rPr>
                <w:webHidden/>
              </w:rPr>
              <w:t>11</w:t>
            </w:r>
            <w:r>
              <w:rPr>
                <w:webHidden/>
              </w:rPr>
              <w:fldChar w:fldCharType="end"/>
            </w:r>
          </w:hyperlink>
        </w:p>
        <w:p w14:paraId="3C65DBE4" w14:textId="349B9BE4" w:rsidR="008240C7" w:rsidRDefault="008240C7">
          <w:pPr>
            <w:pStyle w:val="TOC3"/>
            <w:rPr>
              <w:rFonts w:asciiTheme="minorHAnsi" w:eastAsiaTheme="minorEastAsia" w:hAnsiTheme="minorHAnsi" w:cstheme="minorBidi"/>
              <w:noProof/>
              <w:kern w:val="2"/>
              <w:sz w:val="24"/>
              <w:szCs w:val="24"/>
              <w:lang w:eastAsia="en-GB"/>
              <w14:ligatures w14:val="standardContextual"/>
            </w:rPr>
          </w:pPr>
          <w:hyperlink w:anchor="_Toc232757332" w:history="1">
            <w:r w:rsidRPr="00E62C86">
              <w:rPr>
                <w:rStyle w:val="Hyperlink"/>
                <w:noProof/>
              </w:rPr>
              <w:t>Funding model and requirements</w:t>
            </w:r>
            <w:r>
              <w:rPr>
                <w:noProof/>
                <w:webHidden/>
              </w:rPr>
              <w:tab/>
            </w:r>
            <w:r>
              <w:rPr>
                <w:noProof/>
                <w:webHidden/>
              </w:rPr>
              <w:fldChar w:fldCharType="begin"/>
            </w:r>
            <w:r>
              <w:rPr>
                <w:noProof/>
                <w:webHidden/>
              </w:rPr>
              <w:instrText xml:space="preserve"> PAGEREF _Toc232757332 \h </w:instrText>
            </w:r>
            <w:r>
              <w:rPr>
                <w:noProof/>
                <w:webHidden/>
              </w:rPr>
            </w:r>
            <w:r>
              <w:rPr>
                <w:noProof/>
                <w:webHidden/>
              </w:rPr>
              <w:fldChar w:fldCharType="separate"/>
            </w:r>
            <w:r>
              <w:rPr>
                <w:noProof/>
                <w:webHidden/>
              </w:rPr>
              <w:t>11</w:t>
            </w:r>
            <w:r>
              <w:rPr>
                <w:noProof/>
                <w:webHidden/>
              </w:rPr>
              <w:fldChar w:fldCharType="end"/>
            </w:r>
          </w:hyperlink>
        </w:p>
        <w:p w14:paraId="2AB17BD7" w14:textId="4926E789" w:rsidR="008240C7" w:rsidRDefault="008240C7">
          <w:pPr>
            <w:pStyle w:val="TOC3"/>
            <w:rPr>
              <w:rFonts w:asciiTheme="minorHAnsi" w:eastAsiaTheme="minorEastAsia" w:hAnsiTheme="minorHAnsi" w:cstheme="minorBidi"/>
              <w:noProof/>
              <w:kern w:val="2"/>
              <w:sz w:val="24"/>
              <w:szCs w:val="24"/>
              <w:lang w:eastAsia="en-GB"/>
              <w14:ligatures w14:val="standardContextual"/>
            </w:rPr>
          </w:pPr>
          <w:hyperlink w:anchor="_Toc232757333" w:history="1">
            <w:r w:rsidRPr="00E62C86">
              <w:rPr>
                <w:rStyle w:val="Hyperlink"/>
                <w:noProof/>
              </w:rPr>
              <w:t>Neighbourhood house manager role</w:t>
            </w:r>
            <w:r>
              <w:rPr>
                <w:noProof/>
                <w:webHidden/>
              </w:rPr>
              <w:tab/>
            </w:r>
            <w:r>
              <w:rPr>
                <w:noProof/>
                <w:webHidden/>
              </w:rPr>
              <w:fldChar w:fldCharType="begin"/>
            </w:r>
            <w:r>
              <w:rPr>
                <w:noProof/>
                <w:webHidden/>
              </w:rPr>
              <w:instrText xml:space="preserve"> PAGEREF _Toc232757333 \h </w:instrText>
            </w:r>
            <w:r>
              <w:rPr>
                <w:noProof/>
                <w:webHidden/>
              </w:rPr>
            </w:r>
            <w:r>
              <w:rPr>
                <w:noProof/>
                <w:webHidden/>
              </w:rPr>
              <w:fldChar w:fldCharType="separate"/>
            </w:r>
            <w:r>
              <w:rPr>
                <w:noProof/>
                <w:webHidden/>
              </w:rPr>
              <w:t>14</w:t>
            </w:r>
            <w:r>
              <w:rPr>
                <w:noProof/>
                <w:webHidden/>
              </w:rPr>
              <w:fldChar w:fldCharType="end"/>
            </w:r>
          </w:hyperlink>
        </w:p>
        <w:p w14:paraId="75E8C1EA" w14:textId="6D19BED2"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34" w:history="1">
            <w:r w:rsidRPr="00E62C86">
              <w:rPr>
                <w:rStyle w:val="Hyperlink"/>
              </w:rPr>
              <w:t>Neighbourhood house networks</w:t>
            </w:r>
            <w:r>
              <w:rPr>
                <w:webHidden/>
              </w:rPr>
              <w:tab/>
            </w:r>
            <w:r>
              <w:rPr>
                <w:webHidden/>
              </w:rPr>
              <w:fldChar w:fldCharType="begin"/>
            </w:r>
            <w:r>
              <w:rPr>
                <w:webHidden/>
              </w:rPr>
              <w:instrText xml:space="preserve"> PAGEREF _Toc232757334 \h </w:instrText>
            </w:r>
            <w:r>
              <w:rPr>
                <w:webHidden/>
              </w:rPr>
            </w:r>
            <w:r>
              <w:rPr>
                <w:webHidden/>
              </w:rPr>
              <w:fldChar w:fldCharType="separate"/>
            </w:r>
            <w:r>
              <w:rPr>
                <w:webHidden/>
              </w:rPr>
              <w:t>15</w:t>
            </w:r>
            <w:r>
              <w:rPr>
                <w:webHidden/>
              </w:rPr>
              <w:fldChar w:fldCharType="end"/>
            </w:r>
          </w:hyperlink>
        </w:p>
        <w:p w14:paraId="7D6433E7" w14:textId="0123330F" w:rsidR="008240C7" w:rsidRDefault="008240C7">
          <w:pPr>
            <w:pStyle w:val="TOC3"/>
            <w:rPr>
              <w:rFonts w:asciiTheme="minorHAnsi" w:eastAsiaTheme="minorEastAsia" w:hAnsiTheme="minorHAnsi" w:cstheme="minorBidi"/>
              <w:noProof/>
              <w:kern w:val="2"/>
              <w:sz w:val="24"/>
              <w:szCs w:val="24"/>
              <w:lang w:eastAsia="en-GB"/>
              <w14:ligatures w14:val="standardContextual"/>
            </w:rPr>
          </w:pPr>
          <w:hyperlink w:anchor="_Toc232757335" w:history="1">
            <w:r w:rsidRPr="00E62C86">
              <w:rPr>
                <w:rStyle w:val="Hyperlink"/>
                <w:noProof/>
              </w:rPr>
              <w:t>Funding model and requirements</w:t>
            </w:r>
            <w:r>
              <w:rPr>
                <w:noProof/>
                <w:webHidden/>
              </w:rPr>
              <w:tab/>
            </w:r>
            <w:r>
              <w:rPr>
                <w:noProof/>
                <w:webHidden/>
              </w:rPr>
              <w:fldChar w:fldCharType="begin"/>
            </w:r>
            <w:r>
              <w:rPr>
                <w:noProof/>
                <w:webHidden/>
              </w:rPr>
              <w:instrText xml:space="preserve"> PAGEREF _Toc232757335 \h </w:instrText>
            </w:r>
            <w:r>
              <w:rPr>
                <w:noProof/>
                <w:webHidden/>
              </w:rPr>
            </w:r>
            <w:r>
              <w:rPr>
                <w:noProof/>
                <w:webHidden/>
              </w:rPr>
              <w:fldChar w:fldCharType="separate"/>
            </w:r>
            <w:r>
              <w:rPr>
                <w:noProof/>
                <w:webHidden/>
              </w:rPr>
              <w:t>15</w:t>
            </w:r>
            <w:r>
              <w:rPr>
                <w:noProof/>
                <w:webHidden/>
              </w:rPr>
              <w:fldChar w:fldCharType="end"/>
            </w:r>
          </w:hyperlink>
        </w:p>
        <w:p w14:paraId="0828158A" w14:textId="14AC3818" w:rsidR="008240C7" w:rsidRDefault="008240C7">
          <w:pPr>
            <w:pStyle w:val="TOC3"/>
            <w:rPr>
              <w:rFonts w:asciiTheme="minorHAnsi" w:eastAsiaTheme="minorEastAsia" w:hAnsiTheme="minorHAnsi" w:cstheme="minorBidi"/>
              <w:noProof/>
              <w:kern w:val="2"/>
              <w:sz w:val="24"/>
              <w:szCs w:val="24"/>
              <w:lang w:eastAsia="en-GB"/>
              <w14:ligatures w14:val="standardContextual"/>
            </w:rPr>
          </w:pPr>
          <w:hyperlink w:anchor="_Toc232757336" w:history="1">
            <w:r w:rsidRPr="00E62C86">
              <w:rPr>
                <w:rStyle w:val="Hyperlink"/>
                <w:noProof/>
              </w:rPr>
              <w:t>Neighbourhood house network role</w:t>
            </w:r>
            <w:r>
              <w:rPr>
                <w:noProof/>
                <w:webHidden/>
              </w:rPr>
              <w:tab/>
            </w:r>
            <w:r>
              <w:rPr>
                <w:noProof/>
                <w:webHidden/>
              </w:rPr>
              <w:fldChar w:fldCharType="begin"/>
            </w:r>
            <w:r>
              <w:rPr>
                <w:noProof/>
                <w:webHidden/>
              </w:rPr>
              <w:instrText xml:space="preserve"> PAGEREF _Toc232757336 \h </w:instrText>
            </w:r>
            <w:r>
              <w:rPr>
                <w:noProof/>
                <w:webHidden/>
              </w:rPr>
            </w:r>
            <w:r>
              <w:rPr>
                <w:noProof/>
                <w:webHidden/>
              </w:rPr>
              <w:fldChar w:fldCharType="separate"/>
            </w:r>
            <w:r>
              <w:rPr>
                <w:noProof/>
                <w:webHidden/>
              </w:rPr>
              <w:t>16</w:t>
            </w:r>
            <w:r>
              <w:rPr>
                <w:noProof/>
                <w:webHidden/>
              </w:rPr>
              <w:fldChar w:fldCharType="end"/>
            </w:r>
          </w:hyperlink>
        </w:p>
        <w:p w14:paraId="04CF02EA" w14:textId="05DD4C90"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37" w:history="1">
            <w:r w:rsidRPr="00E62C86">
              <w:rPr>
                <w:rStyle w:val="Hyperlink"/>
              </w:rPr>
              <w:t>Neighbourhood Houses Victoria (NHVic)</w:t>
            </w:r>
            <w:r>
              <w:rPr>
                <w:webHidden/>
              </w:rPr>
              <w:tab/>
            </w:r>
            <w:r>
              <w:rPr>
                <w:webHidden/>
              </w:rPr>
              <w:fldChar w:fldCharType="begin"/>
            </w:r>
            <w:r>
              <w:rPr>
                <w:webHidden/>
              </w:rPr>
              <w:instrText xml:space="preserve"> PAGEREF _Toc232757337 \h </w:instrText>
            </w:r>
            <w:r>
              <w:rPr>
                <w:webHidden/>
              </w:rPr>
            </w:r>
            <w:r>
              <w:rPr>
                <w:webHidden/>
              </w:rPr>
              <w:fldChar w:fldCharType="separate"/>
            </w:r>
            <w:r>
              <w:rPr>
                <w:webHidden/>
              </w:rPr>
              <w:t>18</w:t>
            </w:r>
            <w:r>
              <w:rPr>
                <w:webHidden/>
              </w:rPr>
              <w:fldChar w:fldCharType="end"/>
            </w:r>
          </w:hyperlink>
        </w:p>
        <w:p w14:paraId="14AF6BD4" w14:textId="3B05E513" w:rsidR="008240C7" w:rsidRDefault="008240C7">
          <w:pPr>
            <w:pStyle w:val="TOC3"/>
            <w:rPr>
              <w:rFonts w:asciiTheme="minorHAnsi" w:eastAsiaTheme="minorEastAsia" w:hAnsiTheme="minorHAnsi" w:cstheme="minorBidi"/>
              <w:noProof/>
              <w:kern w:val="2"/>
              <w:sz w:val="24"/>
              <w:szCs w:val="24"/>
              <w:lang w:eastAsia="en-GB"/>
              <w14:ligatures w14:val="standardContextual"/>
            </w:rPr>
          </w:pPr>
          <w:hyperlink w:anchor="_Toc232757338" w:history="1">
            <w:r w:rsidRPr="00E62C86">
              <w:rPr>
                <w:rStyle w:val="Hyperlink"/>
                <w:noProof/>
              </w:rPr>
              <w:t>Funding model and requirements</w:t>
            </w:r>
            <w:r>
              <w:rPr>
                <w:noProof/>
                <w:webHidden/>
              </w:rPr>
              <w:tab/>
            </w:r>
            <w:r>
              <w:rPr>
                <w:noProof/>
                <w:webHidden/>
              </w:rPr>
              <w:fldChar w:fldCharType="begin"/>
            </w:r>
            <w:r>
              <w:rPr>
                <w:noProof/>
                <w:webHidden/>
              </w:rPr>
              <w:instrText xml:space="preserve"> PAGEREF _Toc232757338 \h </w:instrText>
            </w:r>
            <w:r>
              <w:rPr>
                <w:noProof/>
                <w:webHidden/>
              </w:rPr>
            </w:r>
            <w:r>
              <w:rPr>
                <w:noProof/>
                <w:webHidden/>
              </w:rPr>
              <w:fldChar w:fldCharType="separate"/>
            </w:r>
            <w:r>
              <w:rPr>
                <w:noProof/>
                <w:webHidden/>
              </w:rPr>
              <w:t>18</w:t>
            </w:r>
            <w:r>
              <w:rPr>
                <w:noProof/>
                <w:webHidden/>
              </w:rPr>
              <w:fldChar w:fldCharType="end"/>
            </w:r>
          </w:hyperlink>
        </w:p>
        <w:p w14:paraId="28C86CEC" w14:textId="519BBA74" w:rsidR="008240C7" w:rsidRDefault="008240C7">
          <w:pPr>
            <w:pStyle w:val="TOC3"/>
            <w:rPr>
              <w:rFonts w:asciiTheme="minorHAnsi" w:eastAsiaTheme="minorEastAsia" w:hAnsiTheme="minorHAnsi" w:cstheme="minorBidi"/>
              <w:noProof/>
              <w:kern w:val="2"/>
              <w:sz w:val="24"/>
              <w:szCs w:val="24"/>
              <w:lang w:eastAsia="en-GB"/>
              <w14:ligatures w14:val="standardContextual"/>
            </w:rPr>
          </w:pPr>
          <w:hyperlink w:anchor="_Toc232757339" w:history="1">
            <w:r w:rsidRPr="00E62C86">
              <w:rPr>
                <w:rStyle w:val="Hyperlink"/>
                <w:noProof/>
              </w:rPr>
              <w:t>NHVic role</w:t>
            </w:r>
            <w:r>
              <w:rPr>
                <w:noProof/>
                <w:webHidden/>
              </w:rPr>
              <w:tab/>
            </w:r>
            <w:r>
              <w:rPr>
                <w:noProof/>
                <w:webHidden/>
              </w:rPr>
              <w:fldChar w:fldCharType="begin"/>
            </w:r>
            <w:r>
              <w:rPr>
                <w:noProof/>
                <w:webHidden/>
              </w:rPr>
              <w:instrText xml:space="preserve"> PAGEREF _Toc232757339 \h </w:instrText>
            </w:r>
            <w:r>
              <w:rPr>
                <w:noProof/>
                <w:webHidden/>
              </w:rPr>
            </w:r>
            <w:r>
              <w:rPr>
                <w:noProof/>
                <w:webHidden/>
              </w:rPr>
              <w:fldChar w:fldCharType="separate"/>
            </w:r>
            <w:r>
              <w:rPr>
                <w:noProof/>
                <w:webHidden/>
              </w:rPr>
              <w:t>18</w:t>
            </w:r>
            <w:r>
              <w:rPr>
                <w:noProof/>
                <w:webHidden/>
              </w:rPr>
              <w:fldChar w:fldCharType="end"/>
            </w:r>
          </w:hyperlink>
        </w:p>
        <w:p w14:paraId="2C076976" w14:textId="435EA9AB" w:rsidR="008240C7" w:rsidRDefault="008240C7">
          <w:pPr>
            <w:pStyle w:val="TOC1"/>
            <w:rPr>
              <w:rFonts w:asciiTheme="minorHAnsi" w:eastAsiaTheme="minorEastAsia" w:hAnsiTheme="minorHAnsi" w:cstheme="minorBidi"/>
              <w:b w:val="0"/>
              <w:kern w:val="2"/>
              <w:sz w:val="24"/>
              <w:szCs w:val="24"/>
              <w:lang w:eastAsia="en-GB"/>
              <w14:ligatures w14:val="standardContextual"/>
            </w:rPr>
          </w:pPr>
          <w:hyperlink w:anchor="_Toc232757340" w:history="1">
            <w:r w:rsidRPr="00E62C86">
              <w:rPr>
                <w:rStyle w:val="Hyperlink"/>
              </w:rPr>
              <w:t>Funded organisation structures</w:t>
            </w:r>
            <w:r>
              <w:rPr>
                <w:webHidden/>
              </w:rPr>
              <w:tab/>
            </w:r>
            <w:r>
              <w:rPr>
                <w:webHidden/>
              </w:rPr>
              <w:fldChar w:fldCharType="begin"/>
            </w:r>
            <w:r>
              <w:rPr>
                <w:webHidden/>
              </w:rPr>
              <w:instrText xml:space="preserve"> PAGEREF _Toc232757340 \h </w:instrText>
            </w:r>
            <w:r>
              <w:rPr>
                <w:webHidden/>
              </w:rPr>
            </w:r>
            <w:r>
              <w:rPr>
                <w:webHidden/>
              </w:rPr>
              <w:fldChar w:fldCharType="separate"/>
            </w:r>
            <w:r>
              <w:rPr>
                <w:webHidden/>
              </w:rPr>
              <w:t>20</w:t>
            </w:r>
            <w:r>
              <w:rPr>
                <w:webHidden/>
              </w:rPr>
              <w:fldChar w:fldCharType="end"/>
            </w:r>
          </w:hyperlink>
        </w:p>
        <w:p w14:paraId="33659189" w14:textId="0A4DF6AB"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41" w:history="1">
            <w:r w:rsidRPr="00E62C86">
              <w:rPr>
                <w:rStyle w:val="Hyperlink"/>
              </w:rPr>
              <w:t>Governance of NHCP-funded organisations</w:t>
            </w:r>
            <w:r>
              <w:rPr>
                <w:webHidden/>
              </w:rPr>
              <w:tab/>
            </w:r>
            <w:r>
              <w:rPr>
                <w:webHidden/>
              </w:rPr>
              <w:fldChar w:fldCharType="begin"/>
            </w:r>
            <w:r>
              <w:rPr>
                <w:webHidden/>
              </w:rPr>
              <w:instrText xml:space="preserve"> PAGEREF _Toc232757341 \h </w:instrText>
            </w:r>
            <w:r>
              <w:rPr>
                <w:webHidden/>
              </w:rPr>
            </w:r>
            <w:r>
              <w:rPr>
                <w:webHidden/>
              </w:rPr>
              <w:fldChar w:fldCharType="separate"/>
            </w:r>
            <w:r>
              <w:rPr>
                <w:webHidden/>
              </w:rPr>
              <w:t>20</w:t>
            </w:r>
            <w:r>
              <w:rPr>
                <w:webHidden/>
              </w:rPr>
              <w:fldChar w:fldCharType="end"/>
            </w:r>
          </w:hyperlink>
        </w:p>
        <w:p w14:paraId="5A8CFB0D" w14:textId="57BD51AF"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42" w:history="1">
            <w:r w:rsidRPr="00E62C86">
              <w:rPr>
                <w:rStyle w:val="Hyperlink"/>
              </w:rPr>
              <w:t>Governance committees in standalone NHCP-funded organisations</w:t>
            </w:r>
            <w:r>
              <w:rPr>
                <w:webHidden/>
              </w:rPr>
              <w:tab/>
            </w:r>
            <w:r>
              <w:rPr>
                <w:webHidden/>
              </w:rPr>
              <w:fldChar w:fldCharType="begin"/>
            </w:r>
            <w:r>
              <w:rPr>
                <w:webHidden/>
              </w:rPr>
              <w:instrText xml:space="preserve"> PAGEREF _Toc232757342 \h </w:instrText>
            </w:r>
            <w:r>
              <w:rPr>
                <w:webHidden/>
              </w:rPr>
            </w:r>
            <w:r>
              <w:rPr>
                <w:webHidden/>
              </w:rPr>
              <w:fldChar w:fldCharType="separate"/>
            </w:r>
            <w:r>
              <w:rPr>
                <w:webHidden/>
              </w:rPr>
              <w:t>20</w:t>
            </w:r>
            <w:r>
              <w:rPr>
                <w:webHidden/>
              </w:rPr>
              <w:fldChar w:fldCharType="end"/>
            </w:r>
          </w:hyperlink>
        </w:p>
        <w:p w14:paraId="6D880A18" w14:textId="5F721312"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43" w:history="1">
            <w:r w:rsidRPr="00E62C86">
              <w:rPr>
                <w:rStyle w:val="Hyperlink"/>
              </w:rPr>
              <w:t>Governance and advisory requirements for NHCP-funded organisations with alternative delivery models</w:t>
            </w:r>
            <w:r>
              <w:rPr>
                <w:webHidden/>
              </w:rPr>
              <w:tab/>
            </w:r>
            <w:r>
              <w:rPr>
                <w:webHidden/>
              </w:rPr>
              <w:fldChar w:fldCharType="begin"/>
            </w:r>
            <w:r>
              <w:rPr>
                <w:webHidden/>
              </w:rPr>
              <w:instrText xml:space="preserve"> PAGEREF _Toc232757343 \h </w:instrText>
            </w:r>
            <w:r>
              <w:rPr>
                <w:webHidden/>
              </w:rPr>
            </w:r>
            <w:r>
              <w:rPr>
                <w:webHidden/>
              </w:rPr>
              <w:fldChar w:fldCharType="separate"/>
            </w:r>
            <w:r>
              <w:rPr>
                <w:webHidden/>
              </w:rPr>
              <w:t>21</w:t>
            </w:r>
            <w:r>
              <w:rPr>
                <w:webHidden/>
              </w:rPr>
              <w:fldChar w:fldCharType="end"/>
            </w:r>
          </w:hyperlink>
        </w:p>
        <w:p w14:paraId="16F83BE6" w14:textId="16EFC195" w:rsidR="008240C7" w:rsidRDefault="008240C7">
          <w:pPr>
            <w:pStyle w:val="TOC3"/>
            <w:rPr>
              <w:rFonts w:asciiTheme="minorHAnsi" w:eastAsiaTheme="minorEastAsia" w:hAnsiTheme="minorHAnsi" w:cstheme="minorBidi"/>
              <w:noProof/>
              <w:kern w:val="2"/>
              <w:sz w:val="24"/>
              <w:szCs w:val="24"/>
              <w:lang w:eastAsia="en-GB"/>
              <w14:ligatures w14:val="standardContextual"/>
            </w:rPr>
          </w:pPr>
          <w:hyperlink w:anchor="_Toc232757344" w:history="1">
            <w:r w:rsidRPr="00E62C86">
              <w:rPr>
                <w:rStyle w:val="Hyperlink"/>
                <w:noProof/>
              </w:rPr>
              <w:t>Auspicing arrangements</w:t>
            </w:r>
            <w:r>
              <w:rPr>
                <w:noProof/>
                <w:webHidden/>
              </w:rPr>
              <w:tab/>
            </w:r>
            <w:r>
              <w:rPr>
                <w:noProof/>
                <w:webHidden/>
              </w:rPr>
              <w:fldChar w:fldCharType="begin"/>
            </w:r>
            <w:r>
              <w:rPr>
                <w:noProof/>
                <w:webHidden/>
              </w:rPr>
              <w:instrText xml:space="preserve"> PAGEREF _Toc232757344 \h </w:instrText>
            </w:r>
            <w:r>
              <w:rPr>
                <w:noProof/>
                <w:webHidden/>
              </w:rPr>
            </w:r>
            <w:r>
              <w:rPr>
                <w:noProof/>
                <w:webHidden/>
              </w:rPr>
              <w:fldChar w:fldCharType="separate"/>
            </w:r>
            <w:r>
              <w:rPr>
                <w:noProof/>
                <w:webHidden/>
              </w:rPr>
              <w:t>22</w:t>
            </w:r>
            <w:r>
              <w:rPr>
                <w:noProof/>
                <w:webHidden/>
              </w:rPr>
              <w:fldChar w:fldCharType="end"/>
            </w:r>
          </w:hyperlink>
        </w:p>
        <w:p w14:paraId="4C1E9FB9" w14:textId="2D669730" w:rsidR="008240C7" w:rsidRDefault="008240C7">
          <w:pPr>
            <w:pStyle w:val="TOC1"/>
            <w:rPr>
              <w:rFonts w:asciiTheme="minorHAnsi" w:eastAsiaTheme="minorEastAsia" w:hAnsiTheme="minorHAnsi" w:cstheme="minorBidi"/>
              <w:b w:val="0"/>
              <w:kern w:val="2"/>
              <w:sz w:val="24"/>
              <w:szCs w:val="24"/>
              <w:lang w:eastAsia="en-GB"/>
              <w14:ligatures w14:val="standardContextual"/>
            </w:rPr>
          </w:pPr>
          <w:hyperlink w:anchor="_Toc232757345" w:history="1">
            <w:r w:rsidRPr="00E62C86">
              <w:rPr>
                <w:rStyle w:val="Hyperlink"/>
              </w:rPr>
              <w:t>Appendix 1: Helpful links and contacts</w:t>
            </w:r>
            <w:r>
              <w:rPr>
                <w:webHidden/>
              </w:rPr>
              <w:tab/>
            </w:r>
            <w:r>
              <w:rPr>
                <w:webHidden/>
              </w:rPr>
              <w:fldChar w:fldCharType="begin"/>
            </w:r>
            <w:r>
              <w:rPr>
                <w:webHidden/>
              </w:rPr>
              <w:instrText xml:space="preserve"> PAGEREF _Toc232757345 \h </w:instrText>
            </w:r>
            <w:r>
              <w:rPr>
                <w:webHidden/>
              </w:rPr>
            </w:r>
            <w:r>
              <w:rPr>
                <w:webHidden/>
              </w:rPr>
              <w:fldChar w:fldCharType="separate"/>
            </w:r>
            <w:r>
              <w:rPr>
                <w:webHidden/>
              </w:rPr>
              <w:t>23</w:t>
            </w:r>
            <w:r>
              <w:rPr>
                <w:webHidden/>
              </w:rPr>
              <w:fldChar w:fldCharType="end"/>
            </w:r>
          </w:hyperlink>
        </w:p>
        <w:p w14:paraId="4DE26CC0" w14:textId="7537586A"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46" w:history="1">
            <w:r w:rsidRPr="00E62C86">
              <w:rPr>
                <w:rStyle w:val="Hyperlink"/>
              </w:rPr>
              <w:t>Neighbourhood house network contacts</w:t>
            </w:r>
            <w:r>
              <w:rPr>
                <w:webHidden/>
              </w:rPr>
              <w:tab/>
            </w:r>
            <w:r>
              <w:rPr>
                <w:webHidden/>
              </w:rPr>
              <w:fldChar w:fldCharType="begin"/>
            </w:r>
            <w:r>
              <w:rPr>
                <w:webHidden/>
              </w:rPr>
              <w:instrText xml:space="preserve"> PAGEREF _Toc232757346 \h </w:instrText>
            </w:r>
            <w:r>
              <w:rPr>
                <w:webHidden/>
              </w:rPr>
            </w:r>
            <w:r>
              <w:rPr>
                <w:webHidden/>
              </w:rPr>
              <w:fldChar w:fldCharType="separate"/>
            </w:r>
            <w:r>
              <w:rPr>
                <w:webHidden/>
              </w:rPr>
              <w:t>23</w:t>
            </w:r>
            <w:r>
              <w:rPr>
                <w:webHidden/>
              </w:rPr>
              <w:fldChar w:fldCharType="end"/>
            </w:r>
          </w:hyperlink>
        </w:p>
        <w:p w14:paraId="0272D4D9" w14:textId="471D7237"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47" w:history="1">
            <w:r w:rsidRPr="00E62C86">
              <w:rPr>
                <w:rStyle w:val="Hyperlink"/>
              </w:rPr>
              <w:t>VMIA insurance coverage</w:t>
            </w:r>
            <w:r>
              <w:rPr>
                <w:webHidden/>
              </w:rPr>
              <w:tab/>
            </w:r>
            <w:r>
              <w:rPr>
                <w:webHidden/>
              </w:rPr>
              <w:fldChar w:fldCharType="begin"/>
            </w:r>
            <w:r>
              <w:rPr>
                <w:webHidden/>
              </w:rPr>
              <w:instrText xml:space="preserve"> PAGEREF _Toc232757347 \h </w:instrText>
            </w:r>
            <w:r>
              <w:rPr>
                <w:webHidden/>
              </w:rPr>
            </w:r>
            <w:r>
              <w:rPr>
                <w:webHidden/>
              </w:rPr>
              <w:fldChar w:fldCharType="separate"/>
            </w:r>
            <w:r>
              <w:rPr>
                <w:webHidden/>
              </w:rPr>
              <w:t>25</w:t>
            </w:r>
            <w:r>
              <w:rPr>
                <w:webHidden/>
              </w:rPr>
              <w:fldChar w:fldCharType="end"/>
            </w:r>
          </w:hyperlink>
        </w:p>
        <w:p w14:paraId="0A5C4D2C" w14:textId="32B95BC9"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48" w:history="1">
            <w:r w:rsidRPr="00E62C86">
              <w:rPr>
                <w:rStyle w:val="Hyperlink"/>
              </w:rPr>
              <w:t>Funded Agency Channel: My Agency and eBusiness</w:t>
            </w:r>
            <w:r>
              <w:rPr>
                <w:webHidden/>
              </w:rPr>
              <w:tab/>
            </w:r>
            <w:r>
              <w:rPr>
                <w:webHidden/>
              </w:rPr>
              <w:fldChar w:fldCharType="begin"/>
            </w:r>
            <w:r>
              <w:rPr>
                <w:webHidden/>
              </w:rPr>
              <w:instrText xml:space="preserve"> PAGEREF _Toc232757348 \h </w:instrText>
            </w:r>
            <w:r>
              <w:rPr>
                <w:webHidden/>
              </w:rPr>
            </w:r>
            <w:r>
              <w:rPr>
                <w:webHidden/>
              </w:rPr>
              <w:fldChar w:fldCharType="separate"/>
            </w:r>
            <w:r>
              <w:rPr>
                <w:webHidden/>
              </w:rPr>
              <w:t>26</w:t>
            </w:r>
            <w:r>
              <w:rPr>
                <w:webHidden/>
              </w:rPr>
              <w:fldChar w:fldCharType="end"/>
            </w:r>
          </w:hyperlink>
        </w:p>
        <w:p w14:paraId="12093747" w14:textId="6732640E" w:rsidR="008240C7" w:rsidRDefault="008240C7">
          <w:pPr>
            <w:pStyle w:val="TOC2"/>
            <w:rPr>
              <w:rFonts w:asciiTheme="minorHAnsi" w:eastAsiaTheme="minorEastAsia" w:hAnsiTheme="minorHAnsi" w:cstheme="minorBidi"/>
              <w:kern w:val="2"/>
              <w:sz w:val="24"/>
              <w:szCs w:val="24"/>
              <w:lang w:eastAsia="en-GB"/>
              <w14:ligatures w14:val="standardContextual"/>
            </w:rPr>
          </w:pPr>
          <w:hyperlink w:anchor="_Toc232757349" w:history="1">
            <w:r w:rsidRPr="00E62C86">
              <w:rPr>
                <w:rStyle w:val="Hyperlink"/>
              </w:rPr>
              <w:t>Useful government websites</w:t>
            </w:r>
            <w:r>
              <w:rPr>
                <w:webHidden/>
              </w:rPr>
              <w:tab/>
            </w:r>
            <w:r>
              <w:rPr>
                <w:webHidden/>
              </w:rPr>
              <w:fldChar w:fldCharType="begin"/>
            </w:r>
            <w:r>
              <w:rPr>
                <w:webHidden/>
              </w:rPr>
              <w:instrText xml:space="preserve"> PAGEREF _Toc232757349 \h </w:instrText>
            </w:r>
            <w:r>
              <w:rPr>
                <w:webHidden/>
              </w:rPr>
            </w:r>
            <w:r>
              <w:rPr>
                <w:webHidden/>
              </w:rPr>
              <w:fldChar w:fldCharType="separate"/>
            </w:r>
            <w:r>
              <w:rPr>
                <w:webHidden/>
              </w:rPr>
              <w:t>27</w:t>
            </w:r>
            <w:r>
              <w:rPr>
                <w:webHidden/>
              </w:rPr>
              <w:fldChar w:fldCharType="end"/>
            </w:r>
          </w:hyperlink>
        </w:p>
        <w:p w14:paraId="069A624C" w14:textId="004D487C" w:rsidR="008240C7" w:rsidRDefault="008240C7">
          <w:pPr>
            <w:pStyle w:val="TOC1"/>
            <w:rPr>
              <w:rFonts w:asciiTheme="minorHAnsi" w:eastAsiaTheme="minorEastAsia" w:hAnsiTheme="minorHAnsi" w:cstheme="minorBidi"/>
              <w:b w:val="0"/>
              <w:kern w:val="2"/>
              <w:sz w:val="24"/>
              <w:szCs w:val="24"/>
              <w:lang w:eastAsia="en-GB"/>
              <w14:ligatures w14:val="standardContextual"/>
            </w:rPr>
          </w:pPr>
          <w:hyperlink w:anchor="_Toc232757350" w:history="1">
            <w:r w:rsidRPr="00E62C86">
              <w:rPr>
                <w:rStyle w:val="Hyperlink"/>
              </w:rPr>
              <w:t>Appendix 2: Glossary of useful terms</w:t>
            </w:r>
            <w:r>
              <w:rPr>
                <w:webHidden/>
              </w:rPr>
              <w:tab/>
            </w:r>
            <w:r>
              <w:rPr>
                <w:webHidden/>
              </w:rPr>
              <w:fldChar w:fldCharType="begin"/>
            </w:r>
            <w:r>
              <w:rPr>
                <w:webHidden/>
              </w:rPr>
              <w:instrText xml:space="preserve"> PAGEREF _Toc232757350 \h </w:instrText>
            </w:r>
            <w:r>
              <w:rPr>
                <w:webHidden/>
              </w:rPr>
            </w:r>
            <w:r>
              <w:rPr>
                <w:webHidden/>
              </w:rPr>
              <w:fldChar w:fldCharType="separate"/>
            </w:r>
            <w:r>
              <w:rPr>
                <w:webHidden/>
              </w:rPr>
              <w:t>28</w:t>
            </w:r>
            <w:r>
              <w:rPr>
                <w:webHidden/>
              </w:rPr>
              <w:fldChar w:fldCharType="end"/>
            </w:r>
          </w:hyperlink>
        </w:p>
        <w:p w14:paraId="668DB14D" w14:textId="77777777" w:rsidR="00160367" w:rsidRDefault="008240C7">
          <w:pPr>
            <w:rPr>
              <w:b/>
              <w:bCs/>
              <w:szCs w:val="21"/>
            </w:rPr>
          </w:pPr>
          <w:r>
            <w:rPr>
              <w:b/>
              <w:bCs/>
            </w:rPr>
            <w:fldChar w:fldCharType="end"/>
          </w:r>
        </w:p>
      </w:sdtContent>
    </w:sdt>
    <w:p w14:paraId="56D509EB" w14:textId="77777777" w:rsidR="00FB1F6E" w:rsidRPr="00B748D2" w:rsidRDefault="00FB1F6E" w:rsidP="00160367">
      <w:pPr>
        <w:rPr>
          <w:rFonts w:eastAsia="Times"/>
        </w:rPr>
      </w:pPr>
      <w:r w:rsidRPr="00B748D2">
        <w:br w:type="page"/>
      </w:r>
    </w:p>
    <w:p w14:paraId="30A4D9C3" w14:textId="77777777" w:rsidR="00D41695" w:rsidRPr="00B748D2" w:rsidRDefault="00D41695" w:rsidP="00CF58FF">
      <w:pPr>
        <w:pStyle w:val="Heading1"/>
      </w:pPr>
      <w:bookmarkStart w:id="11" w:name="_Toc225956015"/>
      <w:bookmarkStart w:id="12" w:name="_Toc232757318"/>
      <w:r w:rsidRPr="00B748D2">
        <w:lastRenderedPageBreak/>
        <w:t>Introduction</w:t>
      </w:r>
      <w:bookmarkStart w:id="13" w:name="_Toc223091651"/>
      <w:bookmarkEnd w:id="11"/>
      <w:bookmarkEnd w:id="12"/>
    </w:p>
    <w:bookmarkEnd w:id="13"/>
    <w:p w14:paraId="7D95F889" w14:textId="1D7FCB92" w:rsidR="00576FF6" w:rsidRPr="00B748D2" w:rsidRDefault="00CF58FF" w:rsidP="00CF58FF">
      <w:pPr>
        <w:pStyle w:val="Body"/>
      </w:pPr>
      <w:r w:rsidRPr="00B748D2">
        <w:t>Neighbourhood houses were first established in Victoria in the early 1970s</w:t>
      </w:r>
      <w:r w:rsidR="00654FF6" w:rsidRPr="00B748D2">
        <w:t>,</w:t>
      </w:r>
      <w:r w:rsidRPr="00B748D2">
        <w:t xml:space="preserve"> with a vision to bring people together and </w:t>
      </w:r>
      <w:r w:rsidR="00576FF6" w:rsidRPr="00B748D2">
        <w:t xml:space="preserve">improve </w:t>
      </w:r>
      <w:r w:rsidRPr="00B748D2">
        <w:t xml:space="preserve">opportunities for </w:t>
      </w:r>
      <w:r w:rsidR="00576FF6" w:rsidRPr="00B748D2">
        <w:t xml:space="preserve">people </w:t>
      </w:r>
      <w:r w:rsidRPr="00B748D2">
        <w:t>and communities.</w:t>
      </w:r>
    </w:p>
    <w:p w14:paraId="6284ABBB" w14:textId="2F2B322C" w:rsidR="00CF58FF" w:rsidRPr="00B748D2" w:rsidRDefault="00654FF6" w:rsidP="000F1B3C">
      <w:pPr>
        <w:pStyle w:val="Body"/>
      </w:pPr>
      <w:r w:rsidRPr="00B748D2">
        <w:t xml:space="preserve">They have been known by </w:t>
      </w:r>
      <w:r w:rsidR="00CF58FF" w:rsidRPr="00B748D2">
        <w:t>a variety of names</w:t>
      </w:r>
      <w:r w:rsidRPr="00B748D2">
        <w:t xml:space="preserve"> over the years</w:t>
      </w:r>
      <w:r w:rsidR="000F1B3C" w:rsidRPr="00B748D2">
        <w:t xml:space="preserve"> </w:t>
      </w:r>
      <w:r w:rsidR="00CF58FF" w:rsidRPr="00B748D2">
        <w:t>including</w:t>
      </w:r>
      <w:r w:rsidR="000F1B3C" w:rsidRPr="00B748D2">
        <w:t xml:space="preserve"> </w:t>
      </w:r>
      <w:r w:rsidR="00CF58FF" w:rsidRPr="00B748D2">
        <w:t>community houses</w:t>
      </w:r>
      <w:r w:rsidR="000F1B3C" w:rsidRPr="00B748D2">
        <w:t xml:space="preserve">, </w:t>
      </w:r>
      <w:r w:rsidR="00CF58FF" w:rsidRPr="00B748D2">
        <w:t>community centres</w:t>
      </w:r>
      <w:r w:rsidR="000F1B3C" w:rsidRPr="00B748D2">
        <w:t xml:space="preserve">, </w:t>
      </w:r>
      <w:r w:rsidR="00CF58FF" w:rsidRPr="00B748D2">
        <w:t>living and learning centres</w:t>
      </w:r>
      <w:r w:rsidR="000F1B3C" w:rsidRPr="00B748D2">
        <w:t xml:space="preserve">, </w:t>
      </w:r>
      <w:r w:rsidR="00CF58FF" w:rsidRPr="00B748D2">
        <w:t>neighbourhood centres</w:t>
      </w:r>
      <w:r w:rsidR="000F1B3C" w:rsidRPr="00B748D2">
        <w:t xml:space="preserve"> and </w:t>
      </w:r>
      <w:r w:rsidR="00CF58FF" w:rsidRPr="00B748D2">
        <w:t>learning centres.</w:t>
      </w:r>
    </w:p>
    <w:p w14:paraId="16BD1CD2" w14:textId="56317E32" w:rsidR="00CF58FF" w:rsidRPr="00B748D2" w:rsidRDefault="00CF58FF" w:rsidP="00576FF6">
      <w:pPr>
        <w:pStyle w:val="Bodyafterbullets"/>
      </w:pPr>
      <w:r w:rsidRPr="00B748D2">
        <w:t xml:space="preserve">Neighbourhood houses are not-for-profit organisations. These organisations often combine funding with a strong volunteer </w:t>
      </w:r>
      <w:r w:rsidR="00576FF6" w:rsidRPr="00B748D2">
        <w:t xml:space="preserve">effort </w:t>
      </w:r>
      <w:r w:rsidRPr="00B748D2">
        <w:t xml:space="preserve">to provide maximum benefit to </w:t>
      </w:r>
      <w:r w:rsidR="00654FF6" w:rsidRPr="00B748D2">
        <w:t xml:space="preserve">their </w:t>
      </w:r>
      <w:r w:rsidRPr="00B748D2">
        <w:t>community. The community a neighbourhood house serves is defined primarily</w:t>
      </w:r>
      <w:r w:rsidR="00576FF6" w:rsidRPr="00B748D2">
        <w:t xml:space="preserve"> (</w:t>
      </w:r>
      <w:r w:rsidRPr="00B748D2">
        <w:t>but not exclusively</w:t>
      </w:r>
      <w:r w:rsidR="00576FF6" w:rsidRPr="00B748D2">
        <w:t>)</w:t>
      </w:r>
      <w:r w:rsidRPr="00B748D2">
        <w:t xml:space="preserve"> by the geographical </w:t>
      </w:r>
      <w:r w:rsidR="00654FF6" w:rsidRPr="00B748D2">
        <w:t xml:space="preserve">area </w:t>
      </w:r>
      <w:r w:rsidRPr="00B748D2">
        <w:t xml:space="preserve">the organisation is </w:t>
      </w:r>
      <w:r w:rsidR="00576FF6" w:rsidRPr="00B748D2">
        <w:t>in.</w:t>
      </w:r>
    </w:p>
    <w:p w14:paraId="777FCE8C" w14:textId="03F042AE" w:rsidR="00576FF6" w:rsidRPr="00B748D2" w:rsidRDefault="00576FF6" w:rsidP="00144E94">
      <w:pPr>
        <w:pStyle w:val="Heading2"/>
      </w:pPr>
      <w:bookmarkStart w:id="14" w:name="_Toc225956016"/>
      <w:bookmarkStart w:id="15" w:name="_Toc232757319"/>
      <w:r w:rsidRPr="00B748D2">
        <w:t>Program overview and aims</w:t>
      </w:r>
      <w:bookmarkEnd w:id="14"/>
      <w:bookmarkEnd w:id="15"/>
    </w:p>
    <w:p w14:paraId="252160EF" w14:textId="02F9F181" w:rsidR="00A22CAA" w:rsidRPr="00B748D2" w:rsidRDefault="00CF58FF" w:rsidP="00CF58FF">
      <w:pPr>
        <w:pStyle w:val="Body"/>
      </w:pPr>
      <w:r w:rsidRPr="00B748D2">
        <w:t xml:space="preserve">The Neighbourhood House Coordination Program (NHCP) is funded by the Victorian Government and administered by the Department of Families, Fairness and Housing (DFFH). </w:t>
      </w:r>
    </w:p>
    <w:p w14:paraId="70076FBD" w14:textId="19D717EA" w:rsidR="00CF58FF" w:rsidRPr="00B748D2" w:rsidRDefault="00576FF6" w:rsidP="00774B0A">
      <w:pPr>
        <w:pStyle w:val="Body"/>
      </w:pPr>
      <w:r w:rsidRPr="00B748D2">
        <w:t xml:space="preserve">NHCP </w:t>
      </w:r>
      <w:r w:rsidR="00CF58FF" w:rsidRPr="00B748D2">
        <w:t>funding</w:t>
      </w:r>
      <w:r w:rsidR="00E85F08" w:rsidRPr="00B748D2">
        <w:t xml:space="preserve"> is provided to eligible neighbourhood houses</w:t>
      </w:r>
      <w:r w:rsidR="00403778" w:rsidRPr="00B748D2">
        <w:t xml:space="preserve">, </w:t>
      </w:r>
      <w:r w:rsidR="00E85F08" w:rsidRPr="00B748D2">
        <w:t>neighbourhood house networks</w:t>
      </w:r>
      <w:r w:rsidR="00403778" w:rsidRPr="00B748D2">
        <w:t xml:space="preserve"> </w:t>
      </w:r>
      <w:r w:rsidR="00E85F08" w:rsidRPr="00B748D2">
        <w:t>and the peak body, Neighbourhood Houses Victoria (</w:t>
      </w:r>
      <w:proofErr w:type="spellStart"/>
      <w:r w:rsidR="00E85F08" w:rsidRPr="00B748D2">
        <w:t>NHVic</w:t>
      </w:r>
      <w:proofErr w:type="spellEnd"/>
      <w:r w:rsidR="00E85F08" w:rsidRPr="00B748D2">
        <w:t xml:space="preserve">), to </w:t>
      </w:r>
      <w:r w:rsidR="004C1BCF" w:rsidRPr="00B748D2">
        <w:t xml:space="preserve">coordinate services that </w:t>
      </w:r>
      <w:r w:rsidR="00A22CAA" w:rsidRPr="00B748D2">
        <w:t>strengthen Victorian communities</w:t>
      </w:r>
      <w:r w:rsidR="004C1BCF" w:rsidRPr="00B748D2">
        <w:t>.</w:t>
      </w:r>
    </w:p>
    <w:p w14:paraId="3F263965" w14:textId="101EE969" w:rsidR="00A22CAA" w:rsidRPr="00B748D2" w:rsidRDefault="00CF58FF" w:rsidP="008A5572">
      <w:pPr>
        <w:pStyle w:val="Bodyafterbullets"/>
      </w:pPr>
      <w:r w:rsidRPr="00B748D2">
        <w:t>The neighbourhood house sector is broad and interconnected</w:t>
      </w:r>
      <w:r w:rsidR="00A22CAA" w:rsidRPr="00B748D2">
        <w:t>, with distinct and complementary roles performed by</w:t>
      </w:r>
      <w:r w:rsidR="008A5572" w:rsidRPr="00B748D2">
        <w:t xml:space="preserve"> </w:t>
      </w:r>
      <w:r w:rsidR="00A22CAA" w:rsidRPr="00B748D2">
        <w:t>n</w:t>
      </w:r>
      <w:r w:rsidRPr="00B748D2">
        <w:t>eighbourhood houses</w:t>
      </w:r>
      <w:r w:rsidR="008A5572" w:rsidRPr="00B748D2">
        <w:t xml:space="preserve">, </w:t>
      </w:r>
      <w:r w:rsidRPr="00B748D2">
        <w:t>neighbourhood house networks</w:t>
      </w:r>
      <w:r w:rsidR="008A5572" w:rsidRPr="00B748D2">
        <w:t xml:space="preserve">, </w:t>
      </w:r>
      <w:proofErr w:type="spellStart"/>
      <w:r w:rsidRPr="00B748D2">
        <w:t>NHVic</w:t>
      </w:r>
      <w:proofErr w:type="spellEnd"/>
      <w:r w:rsidR="008A5572" w:rsidRPr="00B748D2">
        <w:t xml:space="preserve">, </w:t>
      </w:r>
      <w:r w:rsidRPr="00B748D2">
        <w:t>local governments</w:t>
      </w:r>
      <w:r w:rsidR="008A5572" w:rsidRPr="00B748D2">
        <w:t xml:space="preserve"> and </w:t>
      </w:r>
      <w:r w:rsidR="00A22CAA" w:rsidRPr="00B748D2">
        <w:t>state government</w:t>
      </w:r>
      <w:r w:rsidRPr="00B748D2">
        <w:t>.</w:t>
      </w:r>
    </w:p>
    <w:p w14:paraId="6856A27D" w14:textId="0208841A" w:rsidR="00CF58FF" w:rsidRPr="00B748D2" w:rsidRDefault="00CF58FF" w:rsidP="00CC0330">
      <w:pPr>
        <w:pStyle w:val="Bodyafterbullets"/>
      </w:pPr>
      <w:r w:rsidRPr="00B748D2">
        <w:t xml:space="preserve">DFFH works in partnership with the neighbourhood house sector to create strong and resilient communities through the NHCP. DFFH </w:t>
      </w:r>
      <w:r w:rsidR="00A22CAA" w:rsidRPr="00B748D2">
        <w:t xml:space="preserve">is </w:t>
      </w:r>
      <w:r w:rsidRPr="00B748D2">
        <w:t>responsib</w:t>
      </w:r>
      <w:r w:rsidR="00A22CAA" w:rsidRPr="00B748D2">
        <w:t>le</w:t>
      </w:r>
      <w:r w:rsidRPr="00B748D2">
        <w:t xml:space="preserve"> for</w:t>
      </w:r>
      <w:r w:rsidR="00CC0330" w:rsidRPr="00B748D2">
        <w:t xml:space="preserve"> </w:t>
      </w:r>
      <w:r w:rsidRPr="00B748D2">
        <w:t xml:space="preserve">NHCP </w:t>
      </w:r>
      <w:r w:rsidR="00CC0330" w:rsidRPr="00B748D2">
        <w:t xml:space="preserve">program </w:t>
      </w:r>
      <w:r w:rsidRPr="00B748D2">
        <w:t>development</w:t>
      </w:r>
      <w:r w:rsidR="00CC0330" w:rsidRPr="00B748D2">
        <w:t xml:space="preserve">, </w:t>
      </w:r>
      <w:r w:rsidRPr="00B748D2">
        <w:t>strategic planning</w:t>
      </w:r>
      <w:r w:rsidR="00CC0330" w:rsidRPr="00B748D2">
        <w:t xml:space="preserve">, </w:t>
      </w:r>
      <w:r w:rsidRPr="00B748D2">
        <w:t>future program</w:t>
      </w:r>
      <w:r w:rsidR="00A22CAA" w:rsidRPr="00B748D2">
        <w:t xml:space="preserve"> </w:t>
      </w:r>
      <w:r w:rsidRPr="00B748D2">
        <w:t>directions of the NHCP</w:t>
      </w:r>
      <w:r w:rsidR="002F1457" w:rsidRPr="00B748D2">
        <w:t xml:space="preserve">. </w:t>
      </w:r>
      <w:r w:rsidR="00DA31FC" w:rsidRPr="00B748D2">
        <w:t xml:space="preserve">It is also responsible for </w:t>
      </w:r>
      <w:r w:rsidR="00952987" w:rsidRPr="00B748D2">
        <w:t xml:space="preserve">allocating </w:t>
      </w:r>
      <w:r w:rsidRPr="00B748D2">
        <w:t>funding to eligible organisations</w:t>
      </w:r>
      <w:r w:rsidR="00654FF6" w:rsidRPr="00B748D2">
        <w:t>,</w:t>
      </w:r>
      <w:r w:rsidRPr="00B748D2">
        <w:t xml:space="preserve"> in </w:t>
      </w:r>
      <w:r w:rsidR="00A22CAA" w:rsidRPr="00B748D2">
        <w:t xml:space="preserve">line </w:t>
      </w:r>
      <w:r w:rsidRPr="00B748D2">
        <w:t xml:space="preserve">with Victorian </w:t>
      </w:r>
      <w:r w:rsidR="00A22CAA" w:rsidRPr="00B748D2">
        <w:t xml:space="preserve">government </w:t>
      </w:r>
      <w:r w:rsidRPr="00B748D2">
        <w:t>priorities.</w:t>
      </w:r>
    </w:p>
    <w:p w14:paraId="02B850F3" w14:textId="62203D89" w:rsidR="00C86768" w:rsidRPr="00B748D2" w:rsidRDefault="00CF58FF" w:rsidP="00DB484B">
      <w:pPr>
        <w:pStyle w:val="Bodyafterbullets"/>
      </w:pPr>
      <w:r w:rsidRPr="00B748D2">
        <w:t xml:space="preserve">NHCP is underpinned by a community development model. </w:t>
      </w:r>
      <w:r w:rsidR="00C86768" w:rsidRPr="00B748D2">
        <w:t>The International Association for Community Development defines community development as:</w:t>
      </w:r>
    </w:p>
    <w:p w14:paraId="23BDB7A4" w14:textId="46C1DD65" w:rsidR="00A22CAA" w:rsidRPr="00B748D2" w:rsidRDefault="00C86768" w:rsidP="00DB484B">
      <w:pPr>
        <w:pStyle w:val="Quotetext"/>
      </w:pPr>
      <w:r w:rsidRPr="00B748D2">
        <w:t>a practice-based profession and an academic discipline that promotes participative democracy, sustainable development, human rights, economic opportunity, equality and social justice, through the organisation, education and empowerment of people within their communities, whether these be of locality, identity or interest, in urban and rural settings.</w:t>
      </w:r>
      <w:r w:rsidRPr="00B748D2">
        <w:rPr>
          <w:rStyle w:val="FootnoteReference"/>
        </w:rPr>
        <w:footnoteReference w:id="1"/>
      </w:r>
    </w:p>
    <w:p w14:paraId="68D35350" w14:textId="26337B75" w:rsidR="00CF58FF" w:rsidRPr="00B748D2" w:rsidRDefault="00C86768" w:rsidP="00DB484B">
      <w:pPr>
        <w:pStyle w:val="Bodyaftertablefigure"/>
      </w:pPr>
      <w:r w:rsidRPr="00B748D2">
        <w:t xml:space="preserve">NHCP </w:t>
      </w:r>
      <w:r w:rsidR="00CF58FF" w:rsidRPr="00B748D2">
        <w:t>addresses locally identified priorities and needs</w:t>
      </w:r>
      <w:r w:rsidR="00654FF6" w:rsidRPr="00B748D2">
        <w:t>. It</w:t>
      </w:r>
      <w:r w:rsidR="00CF58FF" w:rsidRPr="00B748D2">
        <w:t xml:space="preserve"> aims to support community </w:t>
      </w:r>
      <w:r w:rsidRPr="00B748D2">
        <w:t>development</w:t>
      </w:r>
      <w:r w:rsidR="00CF58FF" w:rsidRPr="00B748D2">
        <w:t xml:space="preserve"> </w:t>
      </w:r>
      <w:r w:rsidR="00F80E2F" w:rsidRPr="00B748D2">
        <w:t xml:space="preserve">and strengthening </w:t>
      </w:r>
      <w:r w:rsidR="00A22CAA" w:rsidRPr="00B748D2">
        <w:t>in a variety of way</w:t>
      </w:r>
      <w:r w:rsidR="00FB3ECA" w:rsidRPr="00B748D2">
        <w:t>s:</w:t>
      </w:r>
    </w:p>
    <w:p w14:paraId="0E3007CC" w14:textId="461A509D" w:rsidR="00CF58FF" w:rsidRPr="00B748D2" w:rsidRDefault="00FB3ECA" w:rsidP="00FB3ECA">
      <w:pPr>
        <w:pStyle w:val="Bullet1"/>
      </w:pPr>
      <w:r w:rsidRPr="00B748D2">
        <w:t xml:space="preserve">Supporting and promoting </w:t>
      </w:r>
      <w:r w:rsidR="00CF58FF" w:rsidRPr="00B748D2">
        <w:t>diversity and inclusion</w:t>
      </w:r>
      <w:r w:rsidRPr="00B748D2">
        <w:t xml:space="preserve">, </w:t>
      </w:r>
      <w:r w:rsidR="00CF58FF" w:rsidRPr="00B748D2">
        <w:t>social connection</w:t>
      </w:r>
      <w:r w:rsidRPr="00B748D2">
        <w:t xml:space="preserve"> and </w:t>
      </w:r>
      <w:r w:rsidR="00CF58FF" w:rsidRPr="00B748D2">
        <w:t>wellbein</w:t>
      </w:r>
      <w:r w:rsidRPr="00B748D2">
        <w:t xml:space="preserve">g, and </w:t>
      </w:r>
      <w:r w:rsidR="00CF58FF" w:rsidRPr="00B748D2">
        <w:t>community participation</w:t>
      </w:r>
      <w:r w:rsidR="00A22CAA" w:rsidRPr="00B748D2">
        <w:t>.</w:t>
      </w:r>
    </w:p>
    <w:p w14:paraId="63A7C784" w14:textId="00FBFC6F" w:rsidR="00CF58FF" w:rsidRPr="00B748D2" w:rsidRDefault="004B5E4A" w:rsidP="00FB3ECA">
      <w:pPr>
        <w:pStyle w:val="Bullet1"/>
      </w:pPr>
      <w:r w:rsidRPr="00B748D2">
        <w:t>S</w:t>
      </w:r>
      <w:r w:rsidR="00964173" w:rsidRPr="00B748D2">
        <w:t>upport</w:t>
      </w:r>
      <w:r w:rsidRPr="00B748D2">
        <w:t>ing</w:t>
      </w:r>
      <w:r w:rsidR="00964173" w:rsidRPr="00B748D2">
        <w:t xml:space="preserve"> delivery of </w:t>
      </w:r>
      <w:r w:rsidR="00CF58FF" w:rsidRPr="00B748D2">
        <w:t xml:space="preserve">community development and capacity building programs and activities </w:t>
      </w:r>
      <w:r w:rsidR="00A22CAA" w:rsidRPr="00B748D2">
        <w:t xml:space="preserve">for people </w:t>
      </w:r>
      <w:r w:rsidR="00CF58FF" w:rsidRPr="00B748D2">
        <w:t>and groups in communities</w:t>
      </w:r>
      <w:r w:rsidR="00A22CAA" w:rsidRPr="00B748D2">
        <w:t>. This</w:t>
      </w:r>
      <w:r w:rsidR="00CF58FF" w:rsidRPr="00B748D2">
        <w:t xml:space="preserve"> includ</w:t>
      </w:r>
      <w:r w:rsidR="00A22CAA" w:rsidRPr="00B748D2">
        <w:t>es</w:t>
      </w:r>
      <w:r w:rsidR="00CF58FF" w:rsidRPr="00B748D2">
        <w:t xml:space="preserve"> </w:t>
      </w:r>
      <w:r w:rsidR="00654FF6" w:rsidRPr="00B748D2">
        <w:t xml:space="preserve">building </w:t>
      </w:r>
      <w:r w:rsidR="00CF58FF" w:rsidRPr="00B748D2">
        <w:t xml:space="preserve">community resilience and </w:t>
      </w:r>
      <w:r w:rsidR="00654FF6" w:rsidRPr="00B748D2">
        <w:t xml:space="preserve">preparing </w:t>
      </w:r>
      <w:r w:rsidR="00CF58FF" w:rsidRPr="00B748D2">
        <w:t>for challenges and emergencies</w:t>
      </w:r>
      <w:r w:rsidR="00A22CAA" w:rsidRPr="00B748D2">
        <w:t>.</w:t>
      </w:r>
    </w:p>
    <w:p w14:paraId="369E0BD0" w14:textId="08F4CA60" w:rsidR="00CF58FF" w:rsidRPr="00B748D2" w:rsidRDefault="007D1A9F" w:rsidP="00D1072A">
      <w:pPr>
        <w:pStyle w:val="Bullet1"/>
      </w:pPr>
      <w:r w:rsidRPr="00B748D2">
        <w:t>Helping to</w:t>
      </w:r>
      <w:r w:rsidR="00A22CAA" w:rsidRPr="00B748D2">
        <w:t xml:space="preserve"> create </w:t>
      </w:r>
      <w:r w:rsidR="00CF58FF" w:rsidRPr="00B748D2">
        <w:t>lifelong learning opportunities for people</w:t>
      </w:r>
      <w:r w:rsidR="00A22CAA" w:rsidRPr="00B748D2">
        <w:t>,</w:t>
      </w:r>
      <w:r w:rsidR="00CF58FF" w:rsidRPr="00B748D2">
        <w:t xml:space="preserve"> improv</w:t>
      </w:r>
      <w:r w:rsidR="00A22CAA" w:rsidRPr="00B748D2">
        <w:t>ing</w:t>
      </w:r>
      <w:r w:rsidR="00CF58FF" w:rsidRPr="00B748D2">
        <w:t xml:space="preserve"> their access to training and employment pathways</w:t>
      </w:r>
      <w:r w:rsidR="00A22CAA" w:rsidRPr="00B748D2">
        <w:t>.</w:t>
      </w:r>
    </w:p>
    <w:p w14:paraId="7DD83C83" w14:textId="77777777" w:rsidR="00996C02" w:rsidRDefault="00996C02">
      <w:pPr>
        <w:spacing w:after="0" w:line="240" w:lineRule="auto"/>
        <w:rPr>
          <w:rFonts w:eastAsia="Times"/>
        </w:rPr>
      </w:pPr>
      <w:r>
        <w:br w:type="page"/>
      </w:r>
    </w:p>
    <w:p w14:paraId="47E433BD" w14:textId="5B30E544" w:rsidR="00D41695" w:rsidRPr="00B748D2" w:rsidRDefault="00176C9C" w:rsidP="008A5572">
      <w:pPr>
        <w:pStyle w:val="Bodyaftertablefigure"/>
      </w:pPr>
      <w:r w:rsidRPr="00B748D2">
        <w:lastRenderedPageBreak/>
        <w:t xml:space="preserve">All </w:t>
      </w:r>
      <w:r w:rsidR="00CF58FF" w:rsidRPr="00B748D2">
        <w:t xml:space="preserve">NHCP </w:t>
      </w:r>
      <w:r w:rsidR="007D1A9F" w:rsidRPr="00B748D2">
        <w:t xml:space="preserve">funded organisations </w:t>
      </w:r>
      <w:r w:rsidR="00CF58FF" w:rsidRPr="00B748D2">
        <w:t>are expected to</w:t>
      </w:r>
      <w:r w:rsidR="008A5572" w:rsidRPr="00B748D2">
        <w:t xml:space="preserve"> </w:t>
      </w:r>
      <w:r w:rsidR="00CF58FF" w:rsidRPr="00B748D2">
        <w:t>operate with a community development model</w:t>
      </w:r>
      <w:r w:rsidR="002A3398" w:rsidRPr="00B748D2">
        <w:t xml:space="preserve"> </w:t>
      </w:r>
      <w:r w:rsidR="008A5572" w:rsidRPr="00B748D2">
        <w:t xml:space="preserve">and </w:t>
      </w:r>
      <w:r w:rsidR="002A3398" w:rsidRPr="00B748D2">
        <w:t xml:space="preserve">can </w:t>
      </w:r>
      <w:r w:rsidR="00CF58FF" w:rsidRPr="00B748D2">
        <w:t>access relevant resources and support to do so</w:t>
      </w:r>
      <w:r w:rsidR="00C86768" w:rsidRPr="00B748D2">
        <w:t>, when needed</w:t>
      </w:r>
      <w:r w:rsidR="00CF58FF" w:rsidRPr="00B748D2">
        <w:t>.</w:t>
      </w:r>
    </w:p>
    <w:p w14:paraId="643FC5D0" w14:textId="390F5B3E" w:rsidR="00D51221" w:rsidRPr="00B748D2" w:rsidRDefault="00D51221" w:rsidP="00B877D5">
      <w:pPr>
        <w:pStyle w:val="Bullet1"/>
        <w:numPr>
          <w:ilvl w:val="0"/>
          <w:numId w:val="0"/>
        </w:numPr>
        <w:spacing w:before="240"/>
      </w:pPr>
      <w:proofErr w:type="spellStart"/>
      <w:r w:rsidRPr="00B748D2">
        <w:t>NHVic</w:t>
      </w:r>
      <w:proofErr w:type="spellEnd"/>
      <w:r w:rsidRPr="00B748D2">
        <w:t xml:space="preserve"> and neighbourhood house networks offer resources and guidance to neighbourhood houses on community development practice and good governance.</w:t>
      </w:r>
    </w:p>
    <w:p w14:paraId="21137A55" w14:textId="491CEBB2" w:rsidR="00D41695" w:rsidRPr="00B748D2" w:rsidRDefault="00D41695" w:rsidP="00D41695">
      <w:pPr>
        <w:pStyle w:val="Heading2"/>
      </w:pPr>
      <w:bookmarkStart w:id="16" w:name="_Toc225956017"/>
      <w:bookmarkStart w:id="17" w:name="_Toc232757320"/>
      <w:r w:rsidRPr="00B748D2">
        <w:t xml:space="preserve">Purpose of </w:t>
      </w:r>
      <w:r w:rsidR="00617103" w:rsidRPr="00B748D2">
        <w:t xml:space="preserve">NHCP </w:t>
      </w:r>
      <w:r w:rsidRPr="00B748D2">
        <w:t>program guidelines</w:t>
      </w:r>
      <w:bookmarkEnd w:id="16"/>
      <w:bookmarkEnd w:id="17"/>
    </w:p>
    <w:p w14:paraId="0348CF2C" w14:textId="61A0CD43" w:rsidR="00D41695" w:rsidRPr="00B748D2" w:rsidRDefault="005F5C92" w:rsidP="00D41695">
      <w:pPr>
        <w:pStyle w:val="Body"/>
      </w:pPr>
      <w:r w:rsidRPr="00B748D2">
        <w:t>O</w:t>
      </w:r>
      <w:r w:rsidR="00654FF6" w:rsidRPr="00B748D2">
        <w:t xml:space="preserve">rganisations </w:t>
      </w:r>
      <w:r w:rsidR="00D41695" w:rsidRPr="00B748D2">
        <w:t xml:space="preserve">funded through the NHCP are required to </w:t>
      </w:r>
      <w:r w:rsidR="00C86768" w:rsidRPr="00B748D2">
        <w:t>follow</w:t>
      </w:r>
      <w:r w:rsidR="00D41695" w:rsidRPr="00B748D2">
        <w:t xml:space="preserve"> the</w:t>
      </w:r>
      <w:r w:rsidR="00617103" w:rsidRPr="00B748D2">
        <w:t xml:space="preserve"> program</w:t>
      </w:r>
      <w:r w:rsidR="00D41695" w:rsidRPr="00B748D2">
        <w:t xml:space="preserve"> guidelines</w:t>
      </w:r>
      <w:r w:rsidR="003424A9" w:rsidRPr="00B748D2">
        <w:t xml:space="preserve"> (the guidelines)</w:t>
      </w:r>
    </w:p>
    <w:p w14:paraId="289ACFD8" w14:textId="77777777" w:rsidR="00C86768" w:rsidRPr="00B748D2" w:rsidRDefault="00D41695" w:rsidP="00D41695">
      <w:pPr>
        <w:pStyle w:val="Body"/>
      </w:pPr>
      <w:r w:rsidRPr="00B748D2">
        <w:t>The guidelines</w:t>
      </w:r>
      <w:r w:rsidR="00C86768" w:rsidRPr="00B748D2">
        <w:t>:</w:t>
      </w:r>
    </w:p>
    <w:p w14:paraId="4C710624" w14:textId="4D431C73" w:rsidR="00C86768" w:rsidRPr="00B748D2" w:rsidRDefault="00D41695" w:rsidP="00C86768">
      <w:pPr>
        <w:pStyle w:val="Bullet1"/>
      </w:pPr>
      <w:r w:rsidRPr="00B748D2">
        <w:t xml:space="preserve">outline the essential requirements organisations </w:t>
      </w:r>
      <w:r w:rsidR="00C86768" w:rsidRPr="00B748D2">
        <w:t xml:space="preserve">must meet </w:t>
      </w:r>
      <w:r w:rsidRPr="00B748D2">
        <w:t xml:space="preserve">to fulfil their obligations under the </w:t>
      </w:r>
      <w:r w:rsidR="00C86768" w:rsidRPr="00B748D2">
        <w:t xml:space="preserve">service agreement </w:t>
      </w:r>
      <w:r w:rsidRPr="00B748D2">
        <w:t xml:space="preserve">with the DFFH and </w:t>
      </w:r>
    </w:p>
    <w:p w14:paraId="1B40789E" w14:textId="529F82FD" w:rsidR="00D41695" w:rsidRPr="00B748D2" w:rsidRDefault="00D41695" w:rsidP="00BA2953">
      <w:pPr>
        <w:pStyle w:val="Bullet1"/>
      </w:pPr>
      <w:r w:rsidRPr="00B748D2">
        <w:t>set out program delivery and reporting requirements.</w:t>
      </w:r>
    </w:p>
    <w:p w14:paraId="136010A2" w14:textId="05EFC321" w:rsidR="00D41695" w:rsidRPr="00B748D2" w:rsidRDefault="00C86768" w:rsidP="005F6E48">
      <w:pPr>
        <w:pStyle w:val="Bodyafterbullets"/>
      </w:pPr>
      <w:r w:rsidRPr="00B748D2">
        <w:t xml:space="preserve">More </w:t>
      </w:r>
      <w:r w:rsidR="00D41695" w:rsidRPr="00B748D2">
        <w:t>information, resources, and policy and practice documents for NHCP-funded organisations are available</w:t>
      </w:r>
      <w:r w:rsidR="00D46799" w:rsidRPr="00B748D2">
        <w:t xml:space="preserve"> </w:t>
      </w:r>
      <w:r w:rsidR="00D41695" w:rsidRPr="00B748D2">
        <w:t xml:space="preserve">on the </w:t>
      </w:r>
      <w:hyperlink r:id="rId18" w:history="1">
        <w:r w:rsidRPr="00B748D2">
          <w:rPr>
            <w:rStyle w:val="Hyperlink"/>
            <w:rFonts w:cs="Arial"/>
          </w:rPr>
          <w:t>DFFH Service Providers' Neighbourhood House Coordination Program web page</w:t>
        </w:r>
      </w:hyperlink>
      <w:r w:rsidR="00B748D2" w:rsidRPr="00B748D2">
        <w:rPr>
          <w:rStyle w:val="FootnoteReference"/>
        </w:rPr>
        <w:footnoteReference w:id="2"/>
      </w:r>
      <w:r w:rsidR="005F6E48" w:rsidRPr="00B748D2">
        <w:t xml:space="preserve"> and from </w:t>
      </w:r>
      <w:proofErr w:type="spellStart"/>
      <w:r w:rsidR="005F6E48" w:rsidRPr="00B748D2">
        <w:t>NHVic</w:t>
      </w:r>
      <w:proofErr w:type="spellEnd"/>
      <w:r w:rsidR="005F6E48" w:rsidRPr="00B748D2">
        <w:t xml:space="preserve"> and </w:t>
      </w:r>
      <w:r w:rsidR="00D41695" w:rsidRPr="00B748D2">
        <w:t>neighbourhood house networks.</w:t>
      </w:r>
    </w:p>
    <w:p w14:paraId="676AC90D" w14:textId="32D28B49" w:rsidR="00D41695" w:rsidRPr="00B748D2" w:rsidRDefault="00D41695" w:rsidP="00165841">
      <w:pPr>
        <w:pStyle w:val="Bodyafterbullets"/>
      </w:pPr>
      <w:r w:rsidRPr="00B748D2">
        <w:t>These</w:t>
      </w:r>
      <w:r w:rsidR="005F6E48" w:rsidRPr="00B748D2">
        <w:t xml:space="preserve"> supporting</w:t>
      </w:r>
      <w:r w:rsidRPr="00B748D2">
        <w:t xml:space="preserve"> documents, including the </w:t>
      </w:r>
      <w:r w:rsidRPr="00B748D2">
        <w:rPr>
          <w:i/>
          <w:iCs/>
        </w:rPr>
        <w:t xml:space="preserve">Neighbourhood </w:t>
      </w:r>
      <w:r w:rsidR="00C86768" w:rsidRPr="00B748D2">
        <w:rPr>
          <w:i/>
          <w:iCs/>
        </w:rPr>
        <w:t>house good practice guide</w:t>
      </w:r>
      <w:r w:rsidRPr="00B748D2">
        <w:t xml:space="preserve">, have been developed to </w:t>
      </w:r>
      <w:r w:rsidR="00C86768" w:rsidRPr="00B748D2">
        <w:t xml:space="preserve">help </w:t>
      </w:r>
      <w:r w:rsidRPr="00B748D2">
        <w:t xml:space="preserve">organisations </w:t>
      </w:r>
      <w:r w:rsidR="00C86768" w:rsidRPr="00B748D2">
        <w:t xml:space="preserve">meet </w:t>
      </w:r>
      <w:r w:rsidRPr="00B748D2">
        <w:t>NHCP</w:t>
      </w:r>
      <w:r w:rsidR="00C86768" w:rsidRPr="00B748D2">
        <w:t xml:space="preserve"> requirements and provide effective services</w:t>
      </w:r>
      <w:r w:rsidRPr="00B748D2">
        <w:t>.</w:t>
      </w:r>
    </w:p>
    <w:p w14:paraId="0D23FB6F" w14:textId="3A649A13" w:rsidR="00A22CAA" w:rsidRPr="00B748D2" w:rsidRDefault="00C86768" w:rsidP="00165841">
      <w:pPr>
        <w:pStyle w:val="Bodyafterbullets"/>
      </w:pPr>
      <w:r w:rsidRPr="00B748D2">
        <w:t>F</w:t>
      </w:r>
      <w:r w:rsidR="00A22CAA" w:rsidRPr="00B748D2">
        <w:t>or advice or to discuss any aspect of</w:t>
      </w:r>
      <w:r w:rsidR="00165841" w:rsidRPr="00B748D2">
        <w:t xml:space="preserve"> the</w:t>
      </w:r>
      <w:r w:rsidR="00A22CAA" w:rsidRPr="00B748D2">
        <w:t xml:space="preserve"> </w:t>
      </w:r>
      <w:r w:rsidRPr="00B748D2">
        <w:t>NHCP</w:t>
      </w:r>
      <w:r w:rsidR="00A22CAA" w:rsidRPr="00B748D2">
        <w:t xml:space="preserve"> funding</w:t>
      </w:r>
      <w:r w:rsidRPr="00B748D2">
        <w:t xml:space="preserve">, </w:t>
      </w:r>
      <w:r w:rsidR="00A22CAA" w:rsidRPr="00B748D2">
        <w:t xml:space="preserve">email </w:t>
      </w:r>
      <w:hyperlink r:id="rId19" w:history="1">
        <w:r w:rsidR="00A22CAA" w:rsidRPr="00B748D2">
          <w:rPr>
            <w:rStyle w:val="Hyperlink"/>
          </w:rPr>
          <w:t>NHCP@dffh.vic.gov.au</w:t>
        </w:r>
      </w:hyperlink>
      <w:r w:rsidR="00A22CAA" w:rsidRPr="00B748D2">
        <w:t>.</w:t>
      </w:r>
    </w:p>
    <w:p w14:paraId="3325B64E" w14:textId="2DACAEBF" w:rsidR="00CF58FF" w:rsidRPr="00B748D2" w:rsidRDefault="00CF58FF">
      <w:pPr>
        <w:spacing w:after="0" w:line="240" w:lineRule="auto"/>
        <w:rPr>
          <w:rFonts w:eastAsia="Times"/>
        </w:rPr>
      </w:pPr>
      <w:r w:rsidRPr="00B748D2">
        <w:br w:type="page"/>
      </w:r>
    </w:p>
    <w:p w14:paraId="54B89407" w14:textId="4513A0AA" w:rsidR="00CF58FF" w:rsidRPr="00B748D2" w:rsidRDefault="00E90612" w:rsidP="00CF58FF">
      <w:pPr>
        <w:pStyle w:val="Heading1"/>
      </w:pPr>
      <w:bookmarkStart w:id="18" w:name="_Toc225956018"/>
      <w:bookmarkStart w:id="19" w:name="_Ref232756157"/>
      <w:bookmarkStart w:id="20" w:name="_Ref232756256"/>
      <w:bookmarkStart w:id="21" w:name="_Toc232757321"/>
      <w:r w:rsidRPr="00B748D2">
        <w:lastRenderedPageBreak/>
        <w:t>Program structure</w:t>
      </w:r>
      <w:bookmarkEnd w:id="18"/>
      <w:bookmarkEnd w:id="19"/>
      <w:bookmarkEnd w:id="20"/>
      <w:bookmarkEnd w:id="21"/>
    </w:p>
    <w:tbl>
      <w:tblPr>
        <w:tblStyle w:val="Purpletable"/>
        <w:tblW w:w="0" w:type="auto"/>
        <w:tblInd w:w="0" w:type="dxa"/>
        <w:tblLook w:val="04A0" w:firstRow="1" w:lastRow="0" w:firstColumn="1" w:lastColumn="0" w:noHBand="0" w:noVBand="1"/>
      </w:tblPr>
      <w:tblGrid>
        <w:gridCol w:w="9288"/>
      </w:tblGrid>
      <w:tr w:rsidR="00CF58FF" w:rsidRPr="00B748D2" w:rsidDel="00D41695" w14:paraId="7CD48906" w14:textId="365801A0" w:rsidTr="00CF58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88" w:type="dxa"/>
          </w:tcPr>
          <w:p w14:paraId="5AD3724B" w14:textId="6778C907" w:rsidR="00CF58FF" w:rsidRPr="00B748D2" w:rsidRDefault="00CF58FF" w:rsidP="00CF58FF">
            <w:pPr>
              <w:pStyle w:val="Tablecolhead"/>
              <w:rPr>
                <w:lang w:val="en-AU"/>
              </w:rPr>
            </w:pPr>
            <w:r w:rsidRPr="00B748D2">
              <w:rPr>
                <w:lang w:val="en-AU"/>
              </w:rPr>
              <w:t xml:space="preserve">All organisations funded through the NHCP </w:t>
            </w:r>
            <w:r w:rsidR="00DA7329">
              <w:rPr>
                <w:lang w:val="en-AU"/>
              </w:rPr>
              <w:t>must…</w:t>
            </w:r>
          </w:p>
        </w:tc>
      </w:tr>
      <w:tr w:rsidR="00CF58FF" w:rsidRPr="00B748D2" w:rsidDel="00D41695" w14:paraId="228CFD8F" w14:textId="0DA49FE5" w:rsidTr="00CF5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6F8CEC0F" w14:textId="6943177C" w:rsidR="00CF58FF" w:rsidRPr="00B748D2" w:rsidRDefault="00CF58FF" w:rsidP="00CF58FF">
            <w:pPr>
              <w:pStyle w:val="Tabletext"/>
              <w:rPr>
                <w:lang w:val="en-AU"/>
              </w:rPr>
            </w:pPr>
            <w:r w:rsidRPr="00B748D2">
              <w:rPr>
                <w:lang w:val="en-AU"/>
              </w:rPr>
              <w:t>1. Comply with the requirements of the service agreement</w:t>
            </w:r>
          </w:p>
          <w:p w14:paraId="0C48F68F" w14:textId="4DE8F15F" w:rsidR="00CF58FF" w:rsidRPr="00B748D2" w:rsidRDefault="00CF58FF" w:rsidP="00CF58FF">
            <w:pPr>
              <w:pStyle w:val="Tabletext"/>
              <w:rPr>
                <w:lang w:val="en-AU"/>
              </w:rPr>
            </w:pPr>
            <w:r w:rsidRPr="00B748D2">
              <w:rPr>
                <w:lang w:val="en-AU"/>
              </w:rPr>
              <w:t>2. Be an eligible organisation type</w:t>
            </w:r>
          </w:p>
          <w:p w14:paraId="0099ACF6" w14:textId="70F8A37B" w:rsidR="00CF58FF" w:rsidRPr="00B748D2" w:rsidRDefault="00CF58FF" w:rsidP="00CF58FF">
            <w:pPr>
              <w:pStyle w:val="Tabletext"/>
              <w:rPr>
                <w:lang w:val="en-AU"/>
              </w:rPr>
            </w:pPr>
            <w:r w:rsidRPr="00B748D2">
              <w:rPr>
                <w:lang w:val="en-AU"/>
              </w:rPr>
              <w:t>3. Provide annual financial statements and Service Agreement Compliance Certification</w:t>
            </w:r>
          </w:p>
        </w:tc>
      </w:tr>
    </w:tbl>
    <w:p w14:paraId="18246750" w14:textId="77777777" w:rsidR="00CF58FF" w:rsidRPr="00B748D2" w:rsidRDefault="00CF58FF" w:rsidP="00CF58FF">
      <w:pPr>
        <w:pStyle w:val="Heading2"/>
      </w:pPr>
      <w:bookmarkStart w:id="22" w:name="_Toc223091654"/>
      <w:bookmarkStart w:id="23" w:name="_Toc225956019"/>
      <w:bookmarkStart w:id="24" w:name="_Toc232757322"/>
      <w:r w:rsidRPr="00B748D2">
        <w:t>Understanding the service agreement and supporting documents</w:t>
      </w:r>
      <w:bookmarkEnd w:id="22"/>
      <w:bookmarkEnd w:id="23"/>
      <w:bookmarkEnd w:id="24"/>
    </w:p>
    <w:p w14:paraId="479C1E4F" w14:textId="1E40065A" w:rsidR="00CF58FF" w:rsidRPr="00B748D2" w:rsidRDefault="00CF58FF" w:rsidP="004B4A29">
      <w:pPr>
        <w:pStyle w:val="Heading3"/>
      </w:pPr>
      <w:bookmarkStart w:id="25" w:name="_Toc223091655"/>
      <w:bookmarkStart w:id="26" w:name="_Toc232757323"/>
      <w:r w:rsidRPr="00B748D2">
        <w:t>Service agreement</w:t>
      </w:r>
      <w:bookmarkEnd w:id="25"/>
      <w:bookmarkEnd w:id="26"/>
    </w:p>
    <w:p w14:paraId="209BADD1" w14:textId="1A028B28" w:rsidR="00054719" w:rsidRPr="00B748D2" w:rsidRDefault="00CF58FF" w:rsidP="000C6BCD">
      <w:pPr>
        <w:pStyle w:val="Body"/>
      </w:pPr>
      <w:r w:rsidRPr="00B748D2">
        <w:t xml:space="preserve">NHCP funding is managed under individual service agreements between DFFH and </w:t>
      </w:r>
      <w:r w:rsidR="00794D8C" w:rsidRPr="00B748D2">
        <w:t xml:space="preserve">the </w:t>
      </w:r>
      <w:r w:rsidRPr="00B748D2">
        <w:t>organisation</w:t>
      </w:r>
      <w:r w:rsidR="00794D8C" w:rsidRPr="00B748D2">
        <w:t xml:space="preserve"> providing services</w:t>
      </w:r>
      <w:r w:rsidRPr="00B748D2">
        <w:t>.</w:t>
      </w:r>
      <w:r w:rsidR="000C6BCD" w:rsidRPr="00B748D2">
        <w:t xml:space="preserve"> </w:t>
      </w:r>
      <w:r w:rsidR="00054719" w:rsidRPr="00B748D2">
        <w:t xml:space="preserve">A service agreement is a legal contract between </w:t>
      </w:r>
      <w:r w:rsidR="000C6BCD" w:rsidRPr="00B748D2">
        <w:t>DFFH</w:t>
      </w:r>
      <w:r w:rsidR="00054719" w:rsidRPr="00B748D2">
        <w:t xml:space="preserve"> and the funded organisation to provide services in the community on behalf of </w:t>
      </w:r>
      <w:r w:rsidR="000C6BCD" w:rsidRPr="00B748D2">
        <w:t>DFFH</w:t>
      </w:r>
      <w:r w:rsidR="00054719" w:rsidRPr="00B748D2">
        <w:t>.</w:t>
      </w:r>
    </w:p>
    <w:p w14:paraId="4B43AA05" w14:textId="59E43947" w:rsidR="00CF58FF" w:rsidRPr="00B748D2" w:rsidRDefault="00CF58FF" w:rsidP="00A37B3C">
      <w:pPr>
        <w:pStyle w:val="Body"/>
      </w:pPr>
      <w:r w:rsidRPr="00B748D2">
        <w:t>The service agreement sets out the</w:t>
      </w:r>
      <w:r w:rsidR="00A37B3C" w:rsidRPr="00B748D2">
        <w:t xml:space="preserve"> </w:t>
      </w:r>
      <w:r w:rsidRPr="00B748D2">
        <w:t>obligations</w:t>
      </w:r>
      <w:r w:rsidR="00A37B3C" w:rsidRPr="00B748D2">
        <w:t xml:space="preserve">, </w:t>
      </w:r>
      <w:r w:rsidRPr="00B748D2">
        <w:t>objectives</w:t>
      </w:r>
      <w:r w:rsidR="00A37B3C" w:rsidRPr="00B748D2">
        <w:t xml:space="preserve">, </w:t>
      </w:r>
      <w:r w:rsidRPr="00B748D2">
        <w:t xml:space="preserve">rights, and responsibilities of the organisations delivering services and DFFH </w:t>
      </w:r>
      <w:r w:rsidR="004B6267" w:rsidRPr="00B748D2">
        <w:t xml:space="preserve">in </w:t>
      </w:r>
      <w:r w:rsidRPr="00B748D2">
        <w:t>providing funding to the organisation.</w:t>
      </w:r>
    </w:p>
    <w:p w14:paraId="32785A94" w14:textId="1A119207" w:rsidR="00794D8C" w:rsidRPr="00B748D2" w:rsidRDefault="00CF58FF" w:rsidP="00967742">
      <w:pPr>
        <w:pStyle w:val="Body"/>
      </w:pPr>
      <w:r w:rsidRPr="00B748D2">
        <w:t>The signatory of a service agreement must be an authorised representative of th</w:t>
      </w:r>
      <w:r w:rsidR="00794D8C" w:rsidRPr="00B748D2">
        <w:t>e</w:t>
      </w:r>
      <w:r w:rsidRPr="00B748D2">
        <w:t xml:space="preserve"> organisation. </w:t>
      </w:r>
      <w:r w:rsidR="00CA106B" w:rsidRPr="00B748D2">
        <w:t xml:space="preserve">This means a </w:t>
      </w:r>
      <w:r w:rsidRPr="00B748D2">
        <w:t xml:space="preserve">member of the </w:t>
      </w:r>
      <w:r w:rsidR="00211A05" w:rsidRPr="00B748D2">
        <w:t xml:space="preserve">governance </w:t>
      </w:r>
      <w:r w:rsidR="00CA106B" w:rsidRPr="00B748D2">
        <w:t>body</w:t>
      </w:r>
      <w:r w:rsidRPr="00B748D2">
        <w:t xml:space="preserve"> rather than a staff member.</w:t>
      </w:r>
    </w:p>
    <w:p w14:paraId="56832CCC" w14:textId="61FB897A" w:rsidR="00CF58FF" w:rsidRPr="00B748D2" w:rsidRDefault="00CF58FF" w:rsidP="00967742">
      <w:pPr>
        <w:pStyle w:val="Body"/>
      </w:pPr>
      <w:r w:rsidRPr="00B748D2">
        <w:t xml:space="preserve">To meet the service agreement, funded organisations must ensure they </w:t>
      </w:r>
      <w:r w:rsidR="00794D8C" w:rsidRPr="00B748D2">
        <w:t>meet</w:t>
      </w:r>
      <w:r w:rsidRPr="00B748D2">
        <w:t>:</w:t>
      </w:r>
    </w:p>
    <w:p w14:paraId="015A7118" w14:textId="77777777" w:rsidR="00CF58FF" w:rsidRPr="00B748D2" w:rsidRDefault="00CF58FF" w:rsidP="00CF58FF">
      <w:pPr>
        <w:pStyle w:val="Bullet1"/>
      </w:pPr>
      <w:r w:rsidRPr="00B748D2">
        <w:t>all terms and conditions in the service agreement</w:t>
      </w:r>
    </w:p>
    <w:p w14:paraId="05B1572D" w14:textId="4AF0303D" w:rsidR="00CF58FF" w:rsidRPr="00B748D2" w:rsidRDefault="00CF58FF" w:rsidP="00CF58FF">
      <w:pPr>
        <w:pStyle w:val="Bullet1"/>
      </w:pPr>
      <w:r w:rsidRPr="00B748D2">
        <w:t xml:space="preserve">standard policies and </w:t>
      </w:r>
      <w:r w:rsidR="00794D8C" w:rsidRPr="00B748D2">
        <w:t xml:space="preserve">duties </w:t>
      </w:r>
      <w:r w:rsidRPr="00B748D2">
        <w:t xml:space="preserve">in the service agreement requirements </w:t>
      </w:r>
    </w:p>
    <w:p w14:paraId="7F6A0853" w14:textId="5B11CA7D" w:rsidR="00CF58FF" w:rsidRPr="00B748D2" w:rsidRDefault="00CF58FF" w:rsidP="00CF58FF">
      <w:pPr>
        <w:pStyle w:val="Bullet1"/>
      </w:pPr>
      <w:r w:rsidRPr="00B748D2">
        <w:t xml:space="preserve">the specific policies and </w:t>
      </w:r>
      <w:r w:rsidR="00794D8C" w:rsidRPr="00B748D2">
        <w:t xml:space="preserve">duties </w:t>
      </w:r>
      <w:r w:rsidRPr="00B748D2">
        <w:t>described in activity descriptions.</w:t>
      </w:r>
    </w:p>
    <w:p w14:paraId="02F573D5" w14:textId="454EC8DB" w:rsidR="00054719" w:rsidRPr="00B748D2" w:rsidRDefault="00794D8C" w:rsidP="00E74311">
      <w:pPr>
        <w:pStyle w:val="Bodyafterbullets"/>
      </w:pPr>
      <w:r w:rsidRPr="00B748D2">
        <w:t>See</w:t>
      </w:r>
      <w:r w:rsidR="00054719" w:rsidRPr="00B748D2">
        <w:t xml:space="preserve"> the</w:t>
      </w:r>
      <w:r w:rsidRPr="00B748D2">
        <w:t xml:space="preserve"> </w:t>
      </w:r>
      <w:hyperlink r:id="rId20" w:history="1">
        <w:r w:rsidRPr="00B748D2">
          <w:rPr>
            <w:rStyle w:val="Hyperlink"/>
          </w:rPr>
          <w:t>Funded Agency Channel's Service agreement web page</w:t>
        </w:r>
      </w:hyperlink>
      <w:r w:rsidR="00B748D2" w:rsidRPr="00B748D2">
        <w:rPr>
          <w:rStyle w:val="FootnoteReference"/>
        </w:rPr>
        <w:footnoteReference w:id="3"/>
      </w:r>
      <w:r w:rsidR="00054719" w:rsidRPr="00B748D2">
        <w:t xml:space="preserve"> for</w:t>
      </w:r>
      <w:r w:rsidR="00E74311" w:rsidRPr="00B748D2">
        <w:t xml:space="preserve"> </w:t>
      </w:r>
      <w:r w:rsidR="00054719" w:rsidRPr="00B748D2">
        <w:t>information on the service agreement</w:t>
      </w:r>
      <w:r w:rsidR="00E74311" w:rsidRPr="00B748D2">
        <w:t xml:space="preserve"> and </w:t>
      </w:r>
      <w:r w:rsidR="00054719" w:rsidRPr="00B748D2">
        <w:t>sample service agreements.</w:t>
      </w:r>
    </w:p>
    <w:p w14:paraId="0535D04B" w14:textId="77777777" w:rsidR="00CF58FF" w:rsidRPr="00B748D2" w:rsidRDefault="00CF58FF" w:rsidP="00066B1B">
      <w:pPr>
        <w:pStyle w:val="Heading4"/>
      </w:pPr>
      <w:r w:rsidRPr="00B748D2">
        <w:t>Funding model</w:t>
      </w:r>
    </w:p>
    <w:p w14:paraId="6F57352B" w14:textId="06023E8A" w:rsidR="00054719" w:rsidRPr="00B748D2" w:rsidRDefault="00CF58FF" w:rsidP="00CF58FF">
      <w:pPr>
        <w:pStyle w:val="Body"/>
      </w:pPr>
      <w:r w:rsidRPr="00B748D2">
        <w:t>Schedule 4 of the service agreement sets out funding information for organisations.</w:t>
      </w:r>
    </w:p>
    <w:p w14:paraId="7C8475B4" w14:textId="7A0B4FF9" w:rsidR="00CF58FF" w:rsidRPr="00B748D2" w:rsidRDefault="00CF58FF" w:rsidP="00CF58FF">
      <w:pPr>
        <w:pStyle w:val="Body"/>
      </w:pPr>
      <w:r w:rsidRPr="00B748D2">
        <w:t xml:space="preserve">For NHCP-funded organisations, </w:t>
      </w:r>
      <w:r w:rsidR="00054719" w:rsidRPr="00B748D2">
        <w:t xml:space="preserve">the department provides </w:t>
      </w:r>
      <w:r w:rsidRPr="00B748D2">
        <w:t>funding on a financial year basis (1 July to 30 June)</w:t>
      </w:r>
      <w:r w:rsidR="00054719" w:rsidRPr="00B748D2">
        <w:t>.</w:t>
      </w:r>
      <w:r w:rsidRPr="00B748D2">
        <w:t xml:space="preserve"> </w:t>
      </w:r>
      <w:r w:rsidR="00054719" w:rsidRPr="00B748D2">
        <w:t xml:space="preserve">Funding </w:t>
      </w:r>
      <w:r w:rsidRPr="00B748D2">
        <w:t xml:space="preserve">is paid quarterly in advance at the </w:t>
      </w:r>
      <w:r w:rsidR="00054719" w:rsidRPr="00B748D2">
        <w:t xml:space="preserve">start </w:t>
      </w:r>
      <w:r w:rsidRPr="00B748D2">
        <w:t>of each quarter (first Tuesday in July, October, January and April).</w:t>
      </w:r>
    </w:p>
    <w:p w14:paraId="00A47DE5" w14:textId="5BEA89E1" w:rsidR="00CF58FF" w:rsidRPr="00B748D2" w:rsidRDefault="00CF58FF" w:rsidP="00CF58FF">
      <w:pPr>
        <w:pStyle w:val="Body"/>
      </w:pPr>
      <w:r w:rsidRPr="00B748D2">
        <w:t xml:space="preserve">Most NHCP-funded organisations are funded through a </w:t>
      </w:r>
      <w:r w:rsidR="00054719" w:rsidRPr="00B748D2">
        <w:t>4</w:t>
      </w:r>
      <w:r w:rsidRPr="00B748D2">
        <w:t>-year service agreement.</w:t>
      </w:r>
      <w:r w:rsidR="00054719" w:rsidRPr="00B748D2">
        <w:t xml:space="preserve"> If</w:t>
      </w:r>
      <w:r w:rsidRPr="00B748D2">
        <w:t xml:space="preserve"> </w:t>
      </w:r>
      <w:r w:rsidR="00211A05" w:rsidRPr="00B748D2">
        <w:t xml:space="preserve">the department is reasonably satisfied that the </w:t>
      </w:r>
      <w:r w:rsidRPr="00B748D2">
        <w:t>organisation ha</w:t>
      </w:r>
      <w:r w:rsidR="00211A05" w:rsidRPr="00B748D2">
        <w:t>s</w:t>
      </w:r>
      <w:r w:rsidRPr="00B748D2">
        <w:t xml:space="preserve"> met </w:t>
      </w:r>
      <w:r w:rsidR="00211A05" w:rsidRPr="00B748D2">
        <w:t xml:space="preserve">its </w:t>
      </w:r>
      <w:r w:rsidRPr="00B748D2">
        <w:t xml:space="preserve">contractual requirements, funding will transfer to a new </w:t>
      </w:r>
      <w:r w:rsidR="00054719" w:rsidRPr="00B748D2">
        <w:t>4</w:t>
      </w:r>
      <w:r w:rsidRPr="00B748D2">
        <w:t>-year service agreement</w:t>
      </w:r>
      <w:r w:rsidR="00054719" w:rsidRPr="00B748D2">
        <w:t xml:space="preserve"> at the end of this period</w:t>
      </w:r>
      <w:r w:rsidRPr="00B748D2">
        <w:t>.</w:t>
      </w:r>
    </w:p>
    <w:p w14:paraId="139BCDE7" w14:textId="13E9BC4C" w:rsidR="00054719" w:rsidRPr="00B748D2" w:rsidRDefault="00CF58FF" w:rsidP="00CF58FF">
      <w:pPr>
        <w:pStyle w:val="Body"/>
      </w:pPr>
      <w:r w:rsidRPr="00B748D2">
        <w:t xml:space="preserve">In some cases, organisations will be funded for a shorter period than the standard 4 years. This typically occurs </w:t>
      </w:r>
      <w:r w:rsidR="00054719" w:rsidRPr="00B748D2">
        <w:t>when:</w:t>
      </w:r>
    </w:p>
    <w:p w14:paraId="6960C92D" w14:textId="36F2387D" w:rsidR="00054719" w:rsidRPr="00B748D2" w:rsidRDefault="00CF58FF" w:rsidP="00054719">
      <w:pPr>
        <w:pStyle w:val="Bullet1"/>
      </w:pPr>
      <w:r w:rsidRPr="00B748D2">
        <w:t xml:space="preserve">a new provider is appointed, to </w:t>
      </w:r>
      <w:r w:rsidR="00211A05" w:rsidRPr="00B748D2">
        <w:t xml:space="preserve">allow for a </w:t>
      </w:r>
      <w:r w:rsidRPr="00B748D2">
        <w:t xml:space="preserve">robust performance review </w:t>
      </w:r>
      <w:r w:rsidR="00054719" w:rsidRPr="00B748D2">
        <w:t xml:space="preserve">before providing </w:t>
      </w:r>
      <w:r w:rsidRPr="00B748D2">
        <w:t>longer</w:t>
      </w:r>
      <w:r w:rsidR="00211A05" w:rsidRPr="00B748D2">
        <w:noBreakHyphen/>
      </w:r>
      <w:r w:rsidRPr="00B748D2">
        <w:t>term funding</w:t>
      </w:r>
    </w:p>
    <w:p w14:paraId="417E6547" w14:textId="31D59278" w:rsidR="00CF58FF" w:rsidRPr="00B748D2" w:rsidRDefault="00CF58FF" w:rsidP="006D5B9D">
      <w:pPr>
        <w:pStyle w:val="Bullet1"/>
      </w:pPr>
      <w:r w:rsidRPr="00B748D2">
        <w:t>auspice or other transitional service delivery arrangements are in place.</w:t>
      </w:r>
    </w:p>
    <w:p w14:paraId="5A4F0642" w14:textId="631163C7" w:rsidR="00D41695" w:rsidRPr="00B748D2" w:rsidRDefault="00CF58FF" w:rsidP="006D5B9D">
      <w:pPr>
        <w:pStyle w:val="Bodyafterbullets"/>
      </w:pPr>
      <w:r w:rsidRPr="00B748D2">
        <w:lastRenderedPageBreak/>
        <w:t xml:space="preserve">DFFH is responsible for </w:t>
      </w:r>
      <w:r w:rsidR="00054719" w:rsidRPr="00B748D2">
        <w:t xml:space="preserve">making sure </w:t>
      </w:r>
      <w:r w:rsidRPr="00B748D2">
        <w:t xml:space="preserve">that funds are paid accurately and on time, </w:t>
      </w:r>
      <w:r w:rsidR="00054719" w:rsidRPr="00B748D2">
        <w:t xml:space="preserve">as long as </w:t>
      </w:r>
      <w:r w:rsidRPr="00B748D2">
        <w:t xml:space="preserve">financial and program requirements </w:t>
      </w:r>
      <w:r w:rsidR="00054719" w:rsidRPr="00B748D2">
        <w:t xml:space="preserve">have been </w:t>
      </w:r>
      <w:r w:rsidRPr="00B748D2">
        <w:t>met.</w:t>
      </w:r>
    </w:p>
    <w:p w14:paraId="66C17116" w14:textId="77777777" w:rsidR="003E040E" w:rsidRPr="00B748D2" w:rsidRDefault="003E040E" w:rsidP="004B4A29">
      <w:pPr>
        <w:pStyle w:val="Heading3"/>
      </w:pPr>
      <w:bookmarkStart w:id="27" w:name="_Toc223091656"/>
      <w:bookmarkStart w:id="28" w:name="_Toc232757324"/>
      <w:r w:rsidRPr="00B748D2">
        <w:t>Service agreement requirements</w:t>
      </w:r>
      <w:bookmarkEnd w:id="27"/>
      <w:bookmarkEnd w:id="28"/>
    </w:p>
    <w:p w14:paraId="261C4B56" w14:textId="0487D537" w:rsidR="003E040E" w:rsidRPr="00B748D2" w:rsidRDefault="003E040E" w:rsidP="003E040E">
      <w:pPr>
        <w:pStyle w:val="Body"/>
      </w:pPr>
      <w:r w:rsidRPr="00B748D2">
        <w:t>The service agreement requirements is a contractual document that supports the service agreement. It outlines the responsibilities, policies and obligations that all funded organisations must meet.</w:t>
      </w:r>
    </w:p>
    <w:p w14:paraId="2682DCC3" w14:textId="24C92D27" w:rsidR="003E040E" w:rsidRPr="00B748D2" w:rsidRDefault="003E040E" w:rsidP="003E040E">
      <w:pPr>
        <w:pStyle w:val="Body"/>
      </w:pPr>
      <w:r w:rsidRPr="00B748D2">
        <w:t>It also includes important information needed to understand relevant policies and other information about service delivery.</w:t>
      </w:r>
    </w:p>
    <w:p w14:paraId="055BF95D" w14:textId="0EA3C136" w:rsidR="003E040E" w:rsidRPr="00B748D2" w:rsidRDefault="003E040E" w:rsidP="003E040E">
      <w:pPr>
        <w:pStyle w:val="Body"/>
      </w:pPr>
      <w:r w:rsidRPr="00B748D2">
        <w:t xml:space="preserve">For more information, see </w:t>
      </w:r>
      <w:hyperlink r:id="rId21" w:history="1">
        <w:r w:rsidRPr="00B748D2">
          <w:rPr>
            <w:rStyle w:val="Hyperlink"/>
          </w:rPr>
          <w:t>Funded Agency Channel's Service agreement requirements web page</w:t>
        </w:r>
      </w:hyperlink>
      <w:r w:rsidRPr="00B748D2">
        <w:t>.</w:t>
      </w:r>
      <w:r w:rsidR="00B748D2" w:rsidRPr="00B748D2">
        <w:rPr>
          <w:rStyle w:val="FootnoteReference"/>
        </w:rPr>
        <w:footnoteReference w:id="4"/>
      </w:r>
    </w:p>
    <w:p w14:paraId="347A1411" w14:textId="77777777" w:rsidR="003E040E" w:rsidRPr="00B748D2" w:rsidRDefault="003E040E" w:rsidP="003E040E">
      <w:pPr>
        <w:pStyle w:val="Heading4"/>
      </w:pPr>
      <w:r w:rsidRPr="00B748D2">
        <w:t>DFFH safety screening policy for funded organisations</w:t>
      </w:r>
    </w:p>
    <w:p w14:paraId="4A609B41" w14:textId="5A3980A8" w:rsidR="003E040E" w:rsidRPr="00B748D2" w:rsidRDefault="003E040E" w:rsidP="003E040E">
      <w:pPr>
        <w:pStyle w:val="Body"/>
      </w:pPr>
      <w:r w:rsidRPr="00B748D2">
        <w:t xml:space="preserve">As part of the service agreement requirements, all NHCP-funded organisations must follow the DFFH </w:t>
      </w:r>
      <w:r w:rsidRPr="00B748D2">
        <w:rPr>
          <w:i/>
          <w:iCs/>
        </w:rPr>
        <w:t>Safety screening policy for funded organisations</w:t>
      </w:r>
      <w:r w:rsidRPr="00B748D2">
        <w:t>.</w:t>
      </w:r>
    </w:p>
    <w:p w14:paraId="7730E699" w14:textId="41F85F5F" w:rsidR="003E040E" w:rsidRPr="00B748D2" w:rsidRDefault="003E040E" w:rsidP="003E040E">
      <w:pPr>
        <w:pStyle w:val="Body"/>
      </w:pPr>
      <w:r w:rsidRPr="00B748D2">
        <w:t>All staff and volunteers who work with the community, including governance committee members, must:</w:t>
      </w:r>
    </w:p>
    <w:p w14:paraId="2A0B818E" w14:textId="7FFB433A" w:rsidR="003E040E" w:rsidRPr="00B748D2" w:rsidRDefault="00F847A5" w:rsidP="003E040E">
      <w:pPr>
        <w:pStyle w:val="Bullet1"/>
      </w:pPr>
      <w:r w:rsidRPr="00B748D2">
        <w:t xml:space="preserve">have </w:t>
      </w:r>
      <w:r w:rsidR="00913B45" w:rsidRPr="00B748D2">
        <w:t xml:space="preserve">satisfactory </w:t>
      </w:r>
      <w:r w:rsidR="003E040E" w:rsidRPr="00B748D2">
        <w:t>reference checks</w:t>
      </w:r>
    </w:p>
    <w:p w14:paraId="1675F5BC" w14:textId="19BA36C5" w:rsidR="003E040E" w:rsidRPr="00B748D2" w:rsidRDefault="00F847A5" w:rsidP="003E040E">
      <w:pPr>
        <w:pStyle w:val="Bullet1"/>
      </w:pPr>
      <w:r w:rsidRPr="00B748D2">
        <w:t xml:space="preserve">complete </w:t>
      </w:r>
      <w:r w:rsidR="003E040E" w:rsidRPr="00B748D2">
        <w:t xml:space="preserve">a new police record check </w:t>
      </w:r>
      <w:r w:rsidR="0033765D" w:rsidRPr="00B748D2">
        <w:t>when they begin their role with the funded organisation</w:t>
      </w:r>
    </w:p>
    <w:p w14:paraId="4660FC45" w14:textId="0F037773" w:rsidR="003E040E" w:rsidRPr="00B748D2" w:rsidRDefault="00F847A5" w:rsidP="003E040E">
      <w:pPr>
        <w:pStyle w:val="Bullet1"/>
      </w:pPr>
      <w:r w:rsidRPr="00B748D2">
        <w:t xml:space="preserve">complete a </w:t>
      </w:r>
      <w:r w:rsidR="003E040E" w:rsidRPr="00B748D2">
        <w:t>proof of identity check when they begin their role with the funded organisation</w:t>
      </w:r>
    </w:p>
    <w:p w14:paraId="11BACE24" w14:textId="40A9511C" w:rsidR="003E040E" w:rsidRPr="00B748D2" w:rsidRDefault="00F847A5" w:rsidP="003E040E">
      <w:pPr>
        <w:pStyle w:val="Bullet1"/>
      </w:pPr>
      <w:r w:rsidRPr="00B748D2">
        <w:t xml:space="preserve">provide </w:t>
      </w:r>
      <w:r w:rsidR="003E040E" w:rsidRPr="00B748D2">
        <w:t>a summary of their employment history</w:t>
      </w:r>
    </w:p>
    <w:p w14:paraId="46830435" w14:textId="7DEF0B86" w:rsidR="003E040E" w:rsidRPr="00B748D2" w:rsidRDefault="00B2717C" w:rsidP="003E040E">
      <w:pPr>
        <w:pStyle w:val="Bullet1"/>
      </w:pPr>
      <w:r w:rsidRPr="00B748D2">
        <w:t xml:space="preserve">secure and maintain </w:t>
      </w:r>
      <w:r w:rsidR="003E040E" w:rsidRPr="00B748D2">
        <w:t xml:space="preserve">a valid Working </w:t>
      </w:r>
      <w:bookmarkStart w:id="29" w:name="_Int_mcPHwlwx"/>
      <w:r w:rsidR="003E040E" w:rsidRPr="00B748D2">
        <w:t>with</w:t>
      </w:r>
      <w:bookmarkEnd w:id="29"/>
      <w:r w:rsidR="003E040E" w:rsidRPr="00B748D2">
        <w:t xml:space="preserve"> Children Check (WWCC)</w:t>
      </w:r>
    </w:p>
    <w:p w14:paraId="2B4549E2" w14:textId="5179388B" w:rsidR="003E040E" w:rsidRPr="00B748D2" w:rsidRDefault="003E040E" w:rsidP="003E040E">
      <w:pPr>
        <w:pStyle w:val="Bodyafterbullets"/>
      </w:pPr>
      <w:r w:rsidRPr="00B748D2">
        <w:t>Neighbourhood houses are community facilities where people aged under 18 years are reasonably expected to be present. All neighbourhood house staff and volunteers must have a valid WWCC.</w:t>
      </w:r>
    </w:p>
    <w:p w14:paraId="014B5EFA" w14:textId="6E05CD67" w:rsidR="003E040E" w:rsidRPr="00B748D2" w:rsidRDefault="003E040E" w:rsidP="00BF13A5">
      <w:pPr>
        <w:pStyle w:val="Body"/>
      </w:pPr>
      <w:r w:rsidRPr="00B748D2">
        <w:t xml:space="preserve">For more information, see </w:t>
      </w:r>
      <w:hyperlink r:id="rId22" w:history="1">
        <w:r w:rsidRPr="00B748D2">
          <w:rPr>
            <w:rStyle w:val="Hyperlink"/>
          </w:rPr>
          <w:t>DFFH Service Providers' Safety screening policy for funded organisations web page</w:t>
        </w:r>
      </w:hyperlink>
      <w:r w:rsidRPr="00B748D2">
        <w:t>.</w:t>
      </w:r>
      <w:r w:rsidR="00B748D2" w:rsidRPr="00B748D2">
        <w:rPr>
          <w:rStyle w:val="FootnoteReference"/>
        </w:rPr>
        <w:footnoteReference w:id="5"/>
      </w:r>
    </w:p>
    <w:p w14:paraId="43875444" w14:textId="60C69692" w:rsidR="003E040E" w:rsidRPr="00B748D2" w:rsidRDefault="003E040E" w:rsidP="003E040E">
      <w:pPr>
        <w:pStyle w:val="Heading3"/>
      </w:pPr>
      <w:bookmarkStart w:id="30" w:name="_Toc223091657"/>
      <w:bookmarkStart w:id="31" w:name="_Toc232757325"/>
      <w:r w:rsidRPr="00B748D2">
        <w:t>Activity numbers and description</w:t>
      </w:r>
      <w:bookmarkEnd w:id="30"/>
      <w:r w:rsidRPr="00B748D2">
        <w:t>s</w:t>
      </w:r>
      <w:bookmarkEnd w:id="31"/>
    </w:p>
    <w:p w14:paraId="49FD50B9" w14:textId="7D533B4E" w:rsidR="003E040E" w:rsidRPr="00B748D2" w:rsidRDefault="003E040E" w:rsidP="0013626E">
      <w:pPr>
        <w:pStyle w:val="Body"/>
      </w:pPr>
      <w:r w:rsidRPr="00B748D2">
        <w:t>Schedule 2 of the service agreement identifies the specific activity that an organisation is funded to deliver.</w:t>
      </w:r>
      <w:r w:rsidR="0013626E" w:rsidRPr="00B748D2">
        <w:t xml:space="preserve"> </w:t>
      </w:r>
      <w:r w:rsidRPr="00B748D2">
        <w:t>The activity describes</w:t>
      </w:r>
      <w:r w:rsidR="0013626E" w:rsidRPr="00B748D2">
        <w:t xml:space="preserve"> </w:t>
      </w:r>
      <w:r w:rsidRPr="00B748D2">
        <w:t>service delivery requirements</w:t>
      </w:r>
      <w:r w:rsidR="0013626E" w:rsidRPr="00B748D2">
        <w:t xml:space="preserve"> and </w:t>
      </w:r>
      <w:r w:rsidRPr="00B748D2">
        <w:t>reporting requirements.</w:t>
      </w:r>
    </w:p>
    <w:p w14:paraId="160EA42C" w14:textId="3F98BBE7" w:rsidR="003E040E" w:rsidRPr="00B748D2" w:rsidRDefault="003E040E" w:rsidP="001C3C31">
      <w:pPr>
        <w:pStyle w:val="Bodyafterbullets"/>
      </w:pPr>
      <w:r w:rsidRPr="00B748D2">
        <w:t>NHCP has 2 activities:</w:t>
      </w:r>
    </w:p>
    <w:p w14:paraId="4ABCF317" w14:textId="77777777" w:rsidR="003E040E" w:rsidRPr="00B748D2" w:rsidRDefault="003E040E" w:rsidP="001737AB">
      <w:pPr>
        <w:pStyle w:val="Bullet1"/>
      </w:pPr>
      <w:r w:rsidRPr="00B748D2">
        <w:t>37061: For neighbourhood houses</w:t>
      </w:r>
    </w:p>
    <w:p w14:paraId="4DC6A1A8" w14:textId="65F2C2E1" w:rsidR="003E040E" w:rsidRPr="00B748D2" w:rsidRDefault="003E040E" w:rsidP="001737AB">
      <w:pPr>
        <w:pStyle w:val="Bullet1"/>
      </w:pPr>
      <w:r w:rsidRPr="00B748D2">
        <w:t xml:space="preserve">37062: For neighbourhood house networks and </w:t>
      </w:r>
      <w:proofErr w:type="spellStart"/>
      <w:r w:rsidRPr="00B748D2">
        <w:t>NHVic</w:t>
      </w:r>
      <w:proofErr w:type="spellEnd"/>
      <w:r w:rsidR="00B748D2" w:rsidRPr="00B748D2">
        <w:t>.</w:t>
      </w:r>
    </w:p>
    <w:p w14:paraId="332DF6CF" w14:textId="65D5D0DC" w:rsidR="003E040E" w:rsidRDefault="003E040E" w:rsidP="00493320">
      <w:pPr>
        <w:pStyle w:val="Bodyafterbullets"/>
      </w:pPr>
      <w:r w:rsidRPr="00B748D2">
        <w:t xml:space="preserve">For more information on the requirements for these activities, </w:t>
      </w:r>
      <w:r w:rsidR="0013626E" w:rsidRPr="00B748D2">
        <w:t>see</w:t>
      </w:r>
      <w:r w:rsidRPr="00B748D2">
        <w:t xml:space="preserve"> </w:t>
      </w:r>
      <w:r w:rsidR="00996C02" w:rsidRPr="00FB3AE9">
        <w:rPr>
          <w:rStyle w:val="Internallink"/>
        </w:rPr>
        <w:fldChar w:fldCharType="begin"/>
      </w:r>
      <w:r w:rsidR="00996C02" w:rsidRPr="00FB3AE9">
        <w:rPr>
          <w:rStyle w:val="Internallink"/>
        </w:rPr>
        <w:instrText xml:space="preserve"> REF _Ref232755472 \h </w:instrText>
      </w:r>
      <w:r w:rsidR="00996C02">
        <w:rPr>
          <w:rStyle w:val="Internallink"/>
        </w:rPr>
        <w:instrText xml:space="preserve"> \* MERGEFORMAT </w:instrText>
      </w:r>
      <w:r w:rsidR="00996C02" w:rsidRPr="00FB3AE9">
        <w:rPr>
          <w:rStyle w:val="Internallink"/>
        </w:rPr>
      </w:r>
      <w:r w:rsidR="00996C02" w:rsidRPr="00FB3AE9">
        <w:rPr>
          <w:rStyle w:val="Internallink"/>
        </w:rPr>
        <w:fldChar w:fldCharType="separate"/>
      </w:r>
      <w:r w:rsidR="008240C7" w:rsidRPr="00FB3AE9">
        <w:rPr>
          <w:rStyle w:val="Internallink"/>
        </w:rPr>
        <w:t>Program streams and funding model</w:t>
      </w:r>
      <w:r w:rsidR="00996C02" w:rsidRPr="00FB3AE9">
        <w:rPr>
          <w:rStyle w:val="Internallink"/>
        </w:rPr>
        <w:fldChar w:fldCharType="end"/>
      </w:r>
      <w:r w:rsidR="0013626E" w:rsidRPr="00B748D2">
        <w:t>.</w:t>
      </w:r>
    </w:p>
    <w:p w14:paraId="35873922" w14:textId="5065663F" w:rsidR="00493320" w:rsidRPr="00493320" w:rsidRDefault="00493320" w:rsidP="009A5CC7">
      <w:pPr>
        <w:spacing w:after="0" w:line="240" w:lineRule="auto"/>
      </w:pPr>
      <w:r>
        <w:br w:type="page"/>
      </w:r>
    </w:p>
    <w:p w14:paraId="0562431D" w14:textId="4140E6FD" w:rsidR="003E040E" w:rsidRPr="00B748D2" w:rsidRDefault="003E040E" w:rsidP="003E040E">
      <w:pPr>
        <w:pStyle w:val="Heading3"/>
      </w:pPr>
      <w:bookmarkStart w:id="32" w:name="_Toc223091658"/>
      <w:bookmarkStart w:id="33" w:name="_Toc232757326"/>
      <w:r w:rsidRPr="00B748D2">
        <w:lastRenderedPageBreak/>
        <w:t xml:space="preserve">NHCP </w:t>
      </w:r>
      <w:r w:rsidR="00493320" w:rsidRPr="00B748D2">
        <w:t>guidelines</w:t>
      </w:r>
      <w:bookmarkEnd w:id="32"/>
      <w:r w:rsidR="00493320" w:rsidRPr="00B748D2">
        <w:t xml:space="preserve"> </w:t>
      </w:r>
      <w:r w:rsidRPr="00B748D2">
        <w:t>and other departmental requirements</w:t>
      </w:r>
      <w:bookmarkEnd w:id="33"/>
    </w:p>
    <w:p w14:paraId="25B54FD5" w14:textId="7FC6964F" w:rsidR="003E040E" w:rsidRPr="00B748D2" w:rsidRDefault="003E040E" w:rsidP="003E040E">
      <w:pPr>
        <w:pStyle w:val="Body"/>
      </w:pPr>
      <w:r w:rsidRPr="00B748D2">
        <w:t>Schedule 3 of the service agreement identifies the relevant departmental policies and program requirements that funded organisations must follow.</w:t>
      </w:r>
    </w:p>
    <w:p w14:paraId="37C45CDF" w14:textId="64C5EE2B" w:rsidR="003E040E" w:rsidRPr="00B748D2" w:rsidRDefault="003E040E" w:rsidP="003E040E">
      <w:pPr>
        <w:pStyle w:val="Body"/>
      </w:pPr>
      <w:r w:rsidRPr="00B748D2">
        <w:t>NHCP-funded organisations must follow this document. These guidelines include information on activity requirements to help organisations:</w:t>
      </w:r>
    </w:p>
    <w:p w14:paraId="032B9D39" w14:textId="6F7757CD" w:rsidR="003E040E" w:rsidRPr="00B748D2" w:rsidRDefault="003E040E" w:rsidP="003E040E">
      <w:pPr>
        <w:pStyle w:val="Bullet1"/>
      </w:pPr>
      <w:r w:rsidRPr="00B748D2">
        <w:t>meet their funded requirements</w:t>
      </w:r>
    </w:p>
    <w:p w14:paraId="3D7AF8D9" w14:textId="04C6ACB9" w:rsidR="00FE44C3" w:rsidRPr="00B748D2" w:rsidRDefault="003E040E" w:rsidP="00B748D2">
      <w:pPr>
        <w:pStyle w:val="Bullet1"/>
      </w:pPr>
      <w:r w:rsidRPr="00B748D2">
        <w:t>work effectively with DFFH to provide services to communities.</w:t>
      </w:r>
    </w:p>
    <w:p w14:paraId="5F1B56E1" w14:textId="424F12E5" w:rsidR="00D41695" w:rsidRPr="00B748D2" w:rsidRDefault="00D41695" w:rsidP="00D41695">
      <w:pPr>
        <w:pStyle w:val="Heading2"/>
      </w:pPr>
      <w:bookmarkStart w:id="34" w:name="_Toc225956020"/>
      <w:bookmarkStart w:id="35" w:name="_Toc232757327"/>
      <w:r w:rsidRPr="00B748D2">
        <w:t>Eligib</w:t>
      </w:r>
      <w:r w:rsidR="003915B2" w:rsidRPr="00B748D2">
        <w:t>le organisation types</w:t>
      </w:r>
      <w:bookmarkEnd w:id="34"/>
      <w:bookmarkEnd w:id="35"/>
    </w:p>
    <w:p w14:paraId="0F145CE1" w14:textId="4DA0E6F4" w:rsidR="00D41695" w:rsidRPr="00B748D2" w:rsidRDefault="00D41695" w:rsidP="00D41695">
      <w:pPr>
        <w:pStyle w:val="Body"/>
      </w:pPr>
      <w:r w:rsidRPr="00B748D2">
        <w:t xml:space="preserve">To be eligible </w:t>
      </w:r>
      <w:r w:rsidR="00054719" w:rsidRPr="00B748D2">
        <w:t xml:space="preserve">for </w:t>
      </w:r>
      <w:r w:rsidRPr="00B748D2">
        <w:t>NHCP funding, organisations must:</w:t>
      </w:r>
    </w:p>
    <w:p w14:paraId="1B3BE00F" w14:textId="7E9B3C82" w:rsidR="00D41695" w:rsidRPr="00B748D2" w:rsidRDefault="00D41695" w:rsidP="00D41695">
      <w:pPr>
        <w:pStyle w:val="Bullet1"/>
        <w:ind w:left="357" w:hanging="357"/>
      </w:pPr>
      <w:r w:rsidRPr="00B748D2">
        <w:t>be an organisation incorporated under the</w:t>
      </w:r>
      <w:r w:rsidR="00725926" w:rsidRPr="00B748D2">
        <w:t xml:space="preserve"> </w:t>
      </w:r>
      <w:r w:rsidRPr="00B748D2">
        <w:rPr>
          <w:i/>
          <w:iCs/>
        </w:rPr>
        <w:t>Associations Incorporation</w:t>
      </w:r>
      <w:r w:rsidRPr="00B748D2">
        <w:rPr>
          <w:i/>
        </w:rPr>
        <w:t xml:space="preserve"> Reform </w:t>
      </w:r>
      <w:r w:rsidRPr="00B748D2">
        <w:rPr>
          <w:i/>
          <w:iCs/>
        </w:rPr>
        <w:t>Act 2012</w:t>
      </w:r>
      <w:r w:rsidR="00725926" w:rsidRPr="00B748D2">
        <w:t xml:space="preserve"> (Vic)</w:t>
      </w:r>
      <w:r w:rsidRPr="00B748D2">
        <w:rPr>
          <w:i/>
        </w:rPr>
        <w:t xml:space="preserve">, </w:t>
      </w:r>
      <w:r w:rsidRPr="00B748D2">
        <w:rPr>
          <w:i/>
          <w:iCs/>
        </w:rPr>
        <w:t>Corporations Act</w:t>
      </w:r>
      <w:r w:rsidR="00725926" w:rsidRPr="00B748D2">
        <w:t xml:space="preserve"> </w:t>
      </w:r>
      <w:r w:rsidRPr="00B748D2">
        <w:rPr>
          <w:i/>
          <w:iCs/>
        </w:rPr>
        <w:t>2001</w:t>
      </w:r>
      <w:r w:rsidR="00725926" w:rsidRPr="00B748D2">
        <w:rPr>
          <w:i/>
          <w:iCs/>
        </w:rPr>
        <w:t xml:space="preserve"> </w:t>
      </w:r>
      <w:r w:rsidRPr="00B748D2">
        <w:t>(</w:t>
      </w:r>
      <w:proofErr w:type="spellStart"/>
      <w:r w:rsidRPr="00B748D2">
        <w:t>Cth</w:t>
      </w:r>
      <w:proofErr w:type="spellEnd"/>
      <w:r w:rsidRPr="00B748D2">
        <w:t>)</w:t>
      </w:r>
      <w:r w:rsidR="00725926" w:rsidRPr="00B748D2">
        <w:t xml:space="preserve"> </w:t>
      </w:r>
      <w:r w:rsidRPr="00B748D2">
        <w:t xml:space="preserve">or </w:t>
      </w:r>
      <w:r w:rsidR="00D01F72" w:rsidRPr="00B748D2">
        <w:t>similar</w:t>
      </w:r>
      <w:r w:rsidRPr="00B748D2">
        <w:t xml:space="preserve"> state legislation,</w:t>
      </w:r>
      <w:r w:rsidR="00725926" w:rsidRPr="00B748D2">
        <w:t xml:space="preserve"> </w:t>
      </w:r>
      <w:r w:rsidRPr="00B748D2">
        <w:rPr>
          <w:rStyle w:val="Strong"/>
        </w:rPr>
        <w:t>or</w:t>
      </w:r>
    </w:p>
    <w:p w14:paraId="630F5B64" w14:textId="164EE2FE" w:rsidR="00D41695" w:rsidRPr="00B748D2" w:rsidRDefault="00D41695" w:rsidP="00D41695">
      <w:pPr>
        <w:pStyle w:val="Bullet1"/>
        <w:ind w:left="357" w:hanging="357"/>
      </w:pPr>
      <w:r w:rsidRPr="00B748D2">
        <w:t>be a company incorporated under the</w:t>
      </w:r>
      <w:r w:rsidR="00054719" w:rsidRPr="00B748D2">
        <w:t xml:space="preserve"> </w:t>
      </w:r>
      <w:r w:rsidRPr="00B748D2">
        <w:t>Corporations Act</w:t>
      </w:r>
      <w:r w:rsidR="00054719" w:rsidRPr="00B748D2">
        <w:t xml:space="preserve"> </w:t>
      </w:r>
      <w:r w:rsidRPr="00B748D2">
        <w:rPr>
          <w:rStyle w:val="Strong"/>
        </w:rPr>
        <w:t>and</w:t>
      </w:r>
      <w:r w:rsidRPr="00B748D2">
        <w:t xml:space="preserve"> registered as</w:t>
      </w:r>
      <w:r w:rsidR="00725926" w:rsidRPr="00B748D2">
        <w:t xml:space="preserve"> </w:t>
      </w:r>
      <w:r w:rsidRPr="00B748D2">
        <w:t>a</w:t>
      </w:r>
      <w:r w:rsidR="00725926" w:rsidRPr="00B748D2">
        <w:t xml:space="preserve"> </w:t>
      </w:r>
      <w:r w:rsidRPr="00B748D2">
        <w:t>not-for-profit through the</w:t>
      </w:r>
      <w:r w:rsidR="00725926" w:rsidRPr="00B748D2">
        <w:t xml:space="preserve"> </w:t>
      </w:r>
      <w:r w:rsidRPr="00B748D2">
        <w:t>Australian Charities and Not-for-profits Commission,</w:t>
      </w:r>
      <w:r w:rsidR="00725926" w:rsidRPr="00B748D2">
        <w:t xml:space="preserve"> </w:t>
      </w:r>
      <w:r w:rsidRPr="00B748D2">
        <w:rPr>
          <w:rStyle w:val="Strong"/>
        </w:rPr>
        <w:t>or</w:t>
      </w:r>
    </w:p>
    <w:p w14:paraId="40B8C9DA" w14:textId="7A5AD5A7" w:rsidR="005A3E5C" w:rsidRPr="00B748D2" w:rsidRDefault="00D41695" w:rsidP="00D41695">
      <w:pPr>
        <w:pStyle w:val="Bullet1"/>
        <w:ind w:left="357" w:hanging="357"/>
      </w:pPr>
      <w:r w:rsidRPr="00B748D2">
        <w:t>if</w:t>
      </w:r>
      <w:r w:rsidR="00725926" w:rsidRPr="00B748D2">
        <w:t xml:space="preserve"> </w:t>
      </w:r>
      <w:r w:rsidR="00D01F72" w:rsidRPr="00B748D2">
        <w:t xml:space="preserve">they are </w:t>
      </w:r>
      <w:r w:rsidRPr="00B748D2">
        <w:t>an Aboriginal entity, be</w:t>
      </w:r>
      <w:r w:rsidR="00725926" w:rsidRPr="00B748D2">
        <w:t xml:space="preserve"> </w:t>
      </w:r>
      <w:r w:rsidRPr="00B748D2">
        <w:t>incorporated,</w:t>
      </w:r>
      <w:r w:rsidR="00725926" w:rsidRPr="00B748D2">
        <w:t xml:space="preserve"> </w:t>
      </w:r>
      <w:r w:rsidRPr="00B748D2">
        <w:t>including</w:t>
      </w:r>
      <w:r w:rsidR="005A3E5C" w:rsidRPr="00B748D2">
        <w:t>:</w:t>
      </w:r>
    </w:p>
    <w:p w14:paraId="084B8B6C" w14:textId="3789973A" w:rsidR="005A3E5C" w:rsidRPr="00B748D2" w:rsidRDefault="00D41695" w:rsidP="005A3E5C">
      <w:pPr>
        <w:pStyle w:val="Bullet2"/>
      </w:pPr>
      <w:r w:rsidRPr="00B748D2">
        <w:t>Aboriginal not-for-profit organisations</w:t>
      </w:r>
    </w:p>
    <w:p w14:paraId="3B0669E5" w14:textId="4B0A6A5C" w:rsidR="005A3E5C" w:rsidRPr="00B748D2" w:rsidRDefault="00D41695" w:rsidP="005A3E5C">
      <w:pPr>
        <w:pStyle w:val="Bullet2"/>
      </w:pPr>
      <w:r w:rsidRPr="00B748D2">
        <w:t xml:space="preserve">Aboriginal </w:t>
      </w:r>
      <w:r w:rsidR="00725926" w:rsidRPr="00B748D2">
        <w:t>community-controlled organisations</w:t>
      </w:r>
    </w:p>
    <w:p w14:paraId="1FD62BD6" w14:textId="2D7F481E" w:rsidR="005A3E5C" w:rsidRPr="00B748D2" w:rsidRDefault="00D41695" w:rsidP="005A3E5C">
      <w:pPr>
        <w:pStyle w:val="Bullet2"/>
      </w:pPr>
      <w:r w:rsidRPr="00B748D2">
        <w:t>Traditional Owner groups</w:t>
      </w:r>
    </w:p>
    <w:p w14:paraId="5F31F127" w14:textId="0B9D5FF7" w:rsidR="00D41695" w:rsidRPr="00B748D2" w:rsidRDefault="00D41695" w:rsidP="000F5938">
      <w:pPr>
        <w:pStyle w:val="Bullet2"/>
      </w:pPr>
      <w:r w:rsidRPr="00B748D2">
        <w:t>land trusts,</w:t>
      </w:r>
      <w:r w:rsidR="00725926" w:rsidRPr="00B748D2">
        <w:t xml:space="preserve"> </w:t>
      </w:r>
      <w:r w:rsidRPr="00B748D2">
        <w:rPr>
          <w:rStyle w:val="Strong"/>
        </w:rPr>
        <w:t>or</w:t>
      </w:r>
    </w:p>
    <w:p w14:paraId="19FD5F9A" w14:textId="62709078" w:rsidR="00D41695" w:rsidRPr="00B748D2" w:rsidRDefault="00D41695" w:rsidP="00D41695">
      <w:pPr>
        <w:pStyle w:val="Bullet1"/>
        <w:ind w:left="357" w:hanging="357"/>
      </w:pPr>
      <w:r w:rsidRPr="00B748D2">
        <w:t>be</w:t>
      </w:r>
      <w:r w:rsidR="00725926" w:rsidRPr="00B748D2">
        <w:t xml:space="preserve"> </w:t>
      </w:r>
      <w:r w:rsidRPr="00B748D2">
        <w:t>a</w:t>
      </w:r>
      <w:r w:rsidR="00725926" w:rsidRPr="00B748D2">
        <w:t xml:space="preserve"> </w:t>
      </w:r>
      <w:r w:rsidRPr="00B748D2">
        <w:t>local</w:t>
      </w:r>
      <w:r w:rsidR="00725926" w:rsidRPr="00B748D2">
        <w:t xml:space="preserve"> </w:t>
      </w:r>
      <w:r w:rsidRPr="00B748D2">
        <w:t xml:space="preserve">government entity, </w:t>
      </w:r>
      <w:r w:rsidRPr="00B748D2">
        <w:rPr>
          <w:rStyle w:val="Strong"/>
        </w:rPr>
        <w:t>or</w:t>
      </w:r>
    </w:p>
    <w:p w14:paraId="28496925" w14:textId="3EA4CC9D" w:rsidR="00D41695" w:rsidRPr="00B748D2" w:rsidRDefault="00D41695" w:rsidP="00D41695">
      <w:pPr>
        <w:pStyle w:val="Bullet1"/>
      </w:pPr>
      <w:r w:rsidRPr="00B748D2">
        <w:t>operate under the auspice of a local government or other incorporated not-for-profit organisation</w:t>
      </w:r>
      <w:r w:rsidR="00D01F72" w:rsidRPr="00B748D2">
        <w:t>.</w:t>
      </w:r>
    </w:p>
    <w:p w14:paraId="52AB4ED7" w14:textId="5C4449CB" w:rsidR="00D41695" w:rsidRPr="00B748D2" w:rsidRDefault="00D41695" w:rsidP="000F5938">
      <w:pPr>
        <w:pStyle w:val="Bodyafterbullets"/>
      </w:pPr>
      <w:r w:rsidRPr="00B748D2">
        <w:t xml:space="preserve">All eligible organisation types must </w:t>
      </w:r>
      <w:r w:rsidR="00054719" w:rsidRPr="00B748D2">
        <w:t>meet</w:t>
      </w:r>
      <w:r w:rsidRPr="00B748D2">
        <w:t xml:space="preserve"> the following requirements:</w:t>
      </w:r>
    </w:p>
    <w:p w14:paraId="10FC82D9" w14:textId="54A44730" w:rsidR="00D41695" w:rsidRPr="00B748D2" w:rsidRDefault="00D01F72" w:rsidP="00D41695">
      <w:pPr>
        <w:pStyle w:val="Bullet1"/>
      </w:pPr>
      <w:r w:rsidRPr="00B748D2">
        <w:t xml:space="preserve">Have </w:t>
      </w:r>
      <w:r w:rsidR="00D41695" w:rsidRPr="00B748D2">
        <w:t>an independent governance committee or</w:t>
      </w:r>
      <w:r w:rsidRPr="00B748D2">
        <w:t xml:space="preserve"> </w:t>
      </w:r>
      <w:r w:rsidR="00D41695" w:rsidRPr="00B748D2">
        <w:t xml:space="preserve">similar governance structure </w:t>
      </w:r>
      <w:r w:rsidR="005A3E5C" w:rsidRPr="00B748D2">
        <w:t>(</w:t>
      </w:r>
      <w:r w:rsidR="00D41695" w:rsidRPr="00B748D2">
        <w:t>such as a collective or cooperative</w:t>
      </w:r>
      <w:r w:rsidR="005A3E5C" w:rsidRPr="00B748D2">
        <w:t>)</w:t>
      </w:r>
      <w:r w:rsidR="00D41695" w:rsidRPr="00B748D2">
        <w:t xml:space="preserve"> agreed </w:t>
      </w:r>
      <w:r w:rsidR="005A3E5C" w:rsidRPr="00B748D2">
        <w:t xml:space="preserve">by </w:t>
      </w:r>
      <w:r w:rsidR="00D41695" w:rsidRPr="00B748D2">
        <w:t>DFFH that</w:t>
      </w:r>
      <w:r w:rsidRPr="00B748D2">
        <w:t>:</w:t>
      </w:r>
    </w:p>
    <w:p w14:paraId="42347228" w14:textId="2A6556F5" w:rsidR="00D41695" w:rsidRPr="00B748D2" w:rsidRDefault="00D41695" w:rsidP="00D41695">
      <w:pPr>
        <w:pStyle w:val="Bullet2"/>
      </w:pPr>
      <w:r w:rsidRPr="00B748D2">
        <w:t>is accountable and responsive to its community</w:t>
      </w:r>
    </w:p>
    <w:p w14:paraId="710C52A1" w14:textId="644475A9" w:rsidR="00D41695" w:rsidRPr="00B748D2" w:rsidRDefault="00D41695" w:rsidP="00D41695">
      <w:pPr>
        <w:pStyle w:val="Bullet2"/>
      </w:pPr>
      <w:r w:rsidRPr="00B748D2">
        <w:t>includes representation from its community</w:t>
      </w:r>
    </w:p>
    <w:p w14:paraId="1BAFE016" w14:textId="58E9E94C" w:rsidR="005A3E5C" w:rsidRPr="00B748D2" w:rsidRDefault="00D01F72" w:rsidP="00D41695">
      <w:pPr>
        <w:pStyle w:val="Bullet1"/>
      </w:pPr>
      <w:r w:rsidRPr="00B748D2">
        <w:t xml:space="preserve">Not </w:t>
      </w:r>
      <w:r w:rsidR="00D41695" w:rsidRPr="00B748D2">
        <w:t xml:space="preserve">operate for the financial gain of the organisation’s governance body, participants, employees or volunteers – this </w:t>
      </w:r>
      <w:r w:rsidRPr="00B748D2">
        <w:t>does not in</w:t>
      </w:r>
      <w:r w:rsidR="00D41695" w:rsidRPr="00B748D2">
        <w:t>clude</w:t>
      </w:r>
      <w:r w:rsidRPr="00B748D2">
        <w:t>:</w:t>
      </w:r>
    </w:p>
    <w:p w14:paraId="737E00E8" w14:textId="014898C2" w:rsidR="005A3E5C" w:rsidRPr="00B748D2" w:rsidRDefault="00D41695" w:rsidP="005A3E5C">
      <w:pPr>
        <w:pStyle w:val="Bullet2"/>
      </w:pPr>
      <w:r w:rsidRPr="00B748D2">
        <w:t>wage payments</w:t>
      </w:r>
    </w:p>
    <w:p w14:paraId="61382C31" w14:textId="17E3FFBF" w:rsidR="005A3E5C" w:rsidRPr="00B748D2" w:rsidRDefault="00D41695" w:rsidP="005A3E5C">
      <w:pPr>
        <w:pStyle w:val="Bullet2"/>
      </w:pPr>
      <w:r w:rsidRPr="00B748D2">
        <w:t>cost reimbursements</w:t>
      </w:r>
    </w:p>
    <w:p w14:paraId="00CACC20" w14:textId="3B37599E" w:rsidR="00D41695" w:rsidRPr="00B748D2" w:rsidRDefault="00D41695" w:rsidP="000F5938">
      <w:pPr>
        <w:pStyle w:val="Bullet2"/>
      </w:pPr>
      <w:r w:rsidRPr="00B748D2">
        <w:t xml:space="preserve">funds </w:t>
      </w:r>
      <w:r w:rsidR="00D01F72" w:rsidRPr="00B748D2">
        <w:t xml:space="preserve">generated </w:t>
      </w:r>
      <w:r w:rsidRPr="00B748D2">
        <w:t>for the organisation within the rules of the Act the</w:t>
      </w:r>
      <w:r w:rsidR="005A3E5C" w:rsidRPr="00B748D2">
        <w:t>y</w:t>
      </w:r>
      <w:r w:rsidRPr="00B748D2">
        <w:t xml:space="preserve"> </w:t>
      </w:r>
      <w:r w:rsidR="005A3E5C" w:rsidRPr="00B748D2">
        <w:t>are</w:t>
      </w:r>
      <w:r w:rsidRPr="00B748D2">
        <w:t xml:space="preserve"> incorporated</w:t>
      </w:r>
      <w:r w:rsidR="005A3E5C" w:rsidRPr="00B748D2">
        <w:t xml:space="preserve"> under</w:t>
      </w:r>
      <w:r w:rsidR="00D01F72" w:rsidRPr="00B748D2">
        <w:t>.</w:t>
      </w:r>
    </w:p>
    <w:p w14:paraId="7F058ECF" w14:textId="73687697" w:rsidR="00D41695" w:rsidRPr="00B748D2" w:rsidRDefault="00D01F72" w:rsidP="00D41695">
      <w:pPr>
        <w:pStyle w:val="Bullet1"/>
      </w:pPr>
      <w:r w:rsidRPr="00B748D2">
        <w:t xml:space="preserve">Understand </w:t>
      </w:r>
      <w:r w:rsidR="00D41695" w:rsidRPr="00B748D2">
        <w:t xml:space="preserve">and commit to </w:t>
      </w:r>
      <w:r w:rsidR="00054719" w:rsidRPr="00B748D2">
        <w:t xml:space="preserve">NHCP </w:t>
      </w:r>
      <w:r w:rsidR="00D41695" w:rsidRPr="00B748D2">
        <w:t>goals and aims</w:t>
      </w:r>
      <w:r w:rsidR="00054719" w:rsidRPr="00B748D2">
        <w:t>,</w:t>
      </w:r>
      <w:r w:rsidR="00D41695" w:rsidRPr="00B748D2">
        <w:t xml:space="preserve"> as outlined in the</w:t>
      </w:r>
      <w:r w:rsidRPr="00B748D2">
        <w:t>se</w:t>
      </w:r>
      <w:r w:rsidR="00D41695" w:rsidRPr="00B748D2">
        <w:t xml:space="preserve"> NH</w:t>
      </w:r>
      <w:r w:rsidR="001D4F8C" w:rsidRPr="00B748D2">
        <w:t>C</w:t>
      </w:r>
      <w:r w:rsidR="00D41695" w:rsidRPr="00B748D2">
        <w:t>P guidelines</w:t>
      </w:r>
      <w:r w:rsidRPr="00B748D2">
        <w:t>.</w:t>
      </w:r>
    </w:p>
    <w:p w14:paraId="360D39FB" w14:textId="55D4464B" w:rsidR="00D41695" w:rsidRPr="00B748D2" w:rsidRDefault="00D01F72" w:rsidP="00C92C41">
      <w:pPr>
        <w:pStyle w:val="Bullet1"/>
      </w:pPr>
      <w:r w:rsidRPr="00B748D2">
        <w:t xml:space="preserve">Be </w:t>
      </w:r>
      <w:r w:rsidR="00D41695" w:rsidRPr="00B748D2">
        <w:t xml:space="preserve">able to </w:t>
      </w:r>
      <w:r w:rsidR="00054719" w:rsidRPr="00B748D2">
        <w:t>show they provide</w:t>
      </w:r>
      <w:r w:rsidR="00D41695" w:rsidRPr="00B748D2">
        <w:t xml:space="preserve"> service</w:t>
      </w:r>
      <w:r w:rsidR="00054719" w:rsidRPr="00B748D2">
        <w:t>s</w:t>
      </w:r>
      <w:r w:rsidR="00D41695" w:rsidRPr="00B748D2">
        <w:t xml:space="preserve"> </w:t>
      </w:r>
      <w:r w:rsidRPr="00B748D2">
        <w:t>in line</w:t>
      </w:r>
      <w:r w:rsidR="00D41695" w:rsidRPr="00B748D2">
        <w:t xml:space="preserve"> with NHCP aims and requirements</w:t>
      </w:r>
      <w:r w:rsidRPr="00B748D2">
        <w:t>.</w:t>
      </w:r>
    </w:p>
    <w:p w14:paraId="00CBCD7B" w14:textId="0A08A5F8" w:rsidR="00CF58FF" w:rsidRPr="00B748D2" w:rsidRDefault="00FE44C3" w:rsidP="00CF58FF">
      <w:pPr>
        <w:pStyle w:val="Heading2"/>
      </w:pPr>
      <w:bookmarkStart w:id="36" w:name="_Toc223091660"/>
      <w:bookmarkStart w:id="37" w:name="_Ref225524759"/>
      <w:bookmarkStart w:id="38" w:name="_Toc225956021"/>
      <w:bookmarkStart w:id="39" w:name="_Toc232757328"/>
      <w:r w:rsidRPr="00B748D2">
        <w:t>Annual</w:t>
      </w:r>
      <w:r w:rsidR="00A06582" w:rsidRPr="00B748D2">
        <w:t xml:space="preserve"> </w:t>
      </w:r>
      <w:r w:rsidR="00CF58FF" w:rsidRPr="00B748D2">
        <w:t>Service Agreement Compliance Certification</w:t>
      </w:r>
      <w:r w:rsidR="00E952BC" w:rsidRPr="00B748D2">
        <w:t xml:space="preserve"> (SACC)</w:t>
      </w:r>
      <w:r w:rsidR="00CF58FF" w:rsidRPr="00B748D2">
        <w:t xml:space="preserve"> reporting</w:t>
      </w:r>
      <w:bookmarkEnd w:id="36"/>
      <w:bookmarkEnd w:id="37"/>
      <w:bookmarkEnd w:id="38"/>
      <w:bookmarkEnd w:id="39"/>
    </w:p>
    <w:p w14:paraId="6F6A9953" w14:textId="31CCD4D7" w:rsidR="00E952BC" w:rsidRPr="00B748D2" w:rsidRDefault="00CF58FF" w:rsidP="00CF58FF">
      <w:pPr>
        <w:pStyle w:val="Body"/>
      </w:pPr>
      <w:r w:rsidRPr="00B748D2">
        <w:t xml:space="preserve">All </w:t>
      </w:r>
      <w:r w:rsidR="006D3B1A" w:rsidRPr="00B748D2">
        <w:t xml:space="preserve">NHCP-funded </w:t>
      </w:r>
      <w:r w:rsidRPr="00B748D2">
        <w:t xml:space="preserve">organisations </w:t>
      </w:r>
      <w:r w:rsidR="008610B5" w:rsidRPr="00B748D2">
        <w:t>are required to</w:t>
      </w:r>
      <w:r w:rsidRPr="00B748D2">
        <w:t xml:space="preserve"> complete Service Agreement Compliance Certification (SACC) </w:t>
      </w:r>
      <w:r w:rsidR="00E952BC" w:rsidRPr="00B748D2">
        <w:t>every year</w:t>
      </w:r>
      <w:r w:rsidR="006D3B1A" w:rsidRPr="00B748D2">
        <w:t>.</w:t>
      </w:r>
    </w:p>
    <w:p w14:paraId="59ECF114" w14:textId="77777777" w:rsidR="005A3AC2" w:rsidRPr="00B748D2" w:rsidRDefault="005A3AC2" w:rsidP="005A3AC2">
      <w:pPr>
        <w:pStyle w:val="Body"/>
      </w:pPr>
      <w:r w:rsidRPr="00B748D2">
        <w:t>To complete their SACC</w:t>
      </w:r>
      <w:r w:rsidR="006D3B1A" w:rsidRPr="00B748D2">
        <w:t>, o</w:t>
      </w:r>
      <w:r w:rsidR="00CF58FF" w:rsidRPr="00B748D2">
        <w:t>rganisations</w:t>
      </w:r>
      <w:r w:rsidR="006D3B1A" w:rsidRPr="00B748D2">
        <w:t xml:space="preserve"> must</w:t>
      </w:r>
      <w:r w:rsidRPr="00B748D2">
        <w:t xml:space="preserve"> </w:t>
      </w:r>
      <w:r w:rsidR="00CF58FF" w:rsidRPr="00B748D2">
        <w:t>submit a copy of their annual report</w:t>
      </w:r>
      <w:r w:rsidRPr="00B748D2">
        <w:t xml:space="preserve"> and </w:t>
      </w:r>
      <w:r w:rsidR="00CF58FF" w:rsidRPr="00B748D2">
        <w:t xml:space="preserve">complete an online </w:t>
      </w:r>
      <w:r w:rsidR="006D3B1A" w:rsidRPr="00B748D2">
        <w:t>risk management attestation</w:t>
      </w:r>
      <w:r w:rsidR="00CF58FF" w:rsidRPr="00B748D2">
        <w:t>.</w:t>
      </w:r>
      <w:r w:rsidRPr="00B748D2">
        <w:t xml:space="preserve"> Organisations use the secure My Agency portal on the Funded Agency Channel (FAC) to do so.</w:t>
      </w:r>
    </w:p>
    <w:p w14:paraId="1BD15C55" w14:textId="73CDACAA" w:rsidR="00CF58FF" w:rsidRPr="00B748D2" w:rsidRDefault="00CF58FF" w:rsidP="006D3B1A">
      <w:pPr>
        <w:pStyle w:val="Bodyafterbullets"/>
      </w:pPr>
      <w:r w:rsidRPr="00B748D2">
        <w:t xml:space="preserve">Organisations </w:t>
      </w:r>
      <w:r w:rsidR="006D3B1A" w:rsidRPr="00B748D2">
        <w:t xml:space="preserve">must make </w:t>
      </w:r>
      <w:r w:rsidRPr="00B748D2">
        <w:t xml:space="preserve">sure that all information </w:t>
      </w:r>
      <w:r w:rsidR="006D3B1A" w:rsidRPr="00B748D2">
        <w:t xml:space="preserve">they give </w:t>
      </w:r>
      <w:r w:rsidRPr="00B748D2">
        <w:t>DFFH is accurate.</w:t>
      </w:r>
    </w:p>
    <w:p w14:paraId="3934A727" w14:textId="72443358" w:rsidR="00A06582" w:rsidRPr="00B748D2" w:rsidRDefault="00A06582" w:rsidP="00A06582">
      <w:pPr>
        <w:pStyle w:val="Body"/>
      </w:pPr>
      <w:r w:rsidRPr="00B748D2">
        <w:t xml:space="preserve">For more information on My Agency, see </w:t>
      </w:r>
      <w:r w:rsidRPr="00B748D2">
        <w:rPr>
          <w:b/>
          <w:bCs/>
          <w:u w:val="dotted"/>
        </w:rPr>
        <w:fldChar w:fldCharType="begin" w:fldLock="1"/>
      </w:r>
      <w:r w:rsidRPr="00B748D2">
        <w:rPr>
          <w:b/>
          <w:bCs/>
          <w:u w:val="dotted"/>
        </w:rPr>
        <w:instrText xml:space="preserve"> REF _Ref225862859 \h  \* MERGEFORMAT </w:instrText>
      </w:r>
      <w:r w:rsidRPr="00B748D2">
        <w:rPr>
          <w:b/>
          <w:bCs/>
          <w:u w:val="dotted"/>
        </w:rPr>
      </w:r>
      <w:r w:rsidRPr="00B748D2">
        <w:rPr>
          <w:b/>
          <w:bCs/>
          <w:u w:val="dotted"/>
        </w:rPr>
        <w:fldChar w:fldCharType="separate"/>
      </w:r>
      <w:r w:rsidR="00401DE0" w:rsidRPr="00B748D2">
        <w:rPr>
          <w:b/>
          <w:bCs/>
          <w:u w:val="dotted"/>
        </w:rPr>
        <w:t>Funded Agency Channel: My Agency and eBusiness</w:t>
      </w:r>
      <w:r w:rsidRPr="00B748D2">
        <w:rPr>
          <w:b/>
          <w:bCs/>
          <w:u w:val="dotted"/>
        </w:rPr>
        <w:fldChar w:fldCharType="end"/>
      </w:r>
      <w:r w:rsidRPr="00B748D2">
        <w:t>.</w:t>
      </w:r>
    </w:p>
    <w:p w14:paraId="01865740" w14:textId="5BB879EE" w:rsidR="006D3B1A" w:rsidRPr="00B748D2" w:rsidRDefault="006D3B1A" w:rsidP="006D3B1A">
      <w:pPr>
        <w:pStyle w:val="Body"/>
      </w:pPr>
      <w:r w:rsidRPr="00B748D2">
        <w:lastRenderedPageBreak/>
        <w:t>For more information on completing the required SACC reporting, see:</w:t>
      </w:r>
    </w:p>
    <w:p w14:paraId="476363DD" w14:textId="081598DC" w:rsidR="00CF58FF" w:rsidRPr="00B748D2" w:rsidRDefault="006D3B1A" w:rsidP="00CF58FF">
      <w:pPr>
        <w:pStyle w:val="Bullet1"/>
      </w:pPr>
      <w:hyperlink r:id="rId23" w:history="1">
        <w:r w:rsidRPr="00B748D2">
          <w:rPr>
            <w:rStyle w:val="Hyperlink"/>
          </w:rPr>
          <w:t>Funded Agency Channel's Guidelines for completing the service agreement compliance certification form web page</w:t>
        </w:r>
      </w:hyperlink>
      <w:r w:rsidR="00B748D2" w:rsidRPr="00B748D2">
        <w:rPr>
          <w:rStyle w:val="FootnoteReference"/>
        </w:rPr>
        <w:footnoteReference w:id="6"/>
      </w:r>
    </w:p>
    <w:p w14:paraId="4AFAE77B" w14:textId="772FCFF8" w:rsidR="00CF58FF" w:rsidRPr="00B748D2" w:rsidRDefault="006D3B1A" w:rsidP="00CF58FF">
      <w:pPr>
        <w:pStyle w:val="Bullet1"/>
      </w:pPr>
      <w:hyperlink r:id="rId24" w:history="1">
        <w:r w:rsidRPr="00B748D2">
          <w:rPr>
            <w:rStyle w:val="Hyperlink"/>
          </w:rPr>
          <w:t>Funded Agency Channel's How to complete your SACC in the Service Agreement Module web page</w:t>
        </w:r>
      </w:hyperlink>
      <w:r w:rsidR="00E952BC" w:rsidRPr="00B748D2">
        <w:t>.</w:t>
      </w:r>
      <w:r w:rsidR="00B748D2" w:rsidRPr="00B748D2">
        <w:rPr>
          <w:rStyle w:val="FootnoteReference"/>
        </w:rPr>
        <w:footnoteReference w:id="7"/>
      </w:r>
    </w:p>
    <w:p w14:paraId="1ED79D6E" w14:textId="3FA22184" w:rsidR="00A06582" w:rsidRPr="00B748D2" w:rsidRDefault="00CF58FF" w:rsidP="00F853D8">
      <w:pPr>
        <w:pStyle w:val="Bodyafterbullets"/>
        <w:rPr>
          <w:rFonts w:cs="Arial"/>
        </w:rPr>
      </w:pPr>
      <w:r w:rsidRPr="00B748D2">
        <w:t xml:space="preserve">For </w:t>
      </w:r>
      <w:r w:rsidR="006D3B1A" w:rsidRPr="00B748D2">
        <w:t>help</w:t>
      </w:r>
      <w:r w:rsidRPr="00B748D2">
        <w:t xml:space="preserve"> completing a SACC</w:t>
      </w:r>
      <w:r w:rsidR="006D3B1A" w:rsidRPr="00B748D2">
        <w:t xml:space="preserve"> report</w:t>
      </w:r>
      <w:r w:rsidR="00F853D8" w:rsidRPr="00B748D2">
        <w:t xml:space="preserve">, </w:t>
      </w:r>
      <w:r w:rsidRPr="00B748D2">
        <w:t>email</w:t>
      </w:r>
      <w:r w:rsidRPr="00B748D2">
        <w:rPr>
          <w:rFonts w:cs="Arial"/>
        </w:rPr>
        <w:t xml:space="preserve"> the Funded Agency Channel Helpdesk</w:t>
      </w:r>
      <w:r w:rsidR="000D0A12" w:rsidRPr="00B748D2">
        <w:rPr>
          <w:rFonts w:cs="Arial"/>
        </w:rPr>
        <w:t xml:space="preserve"> –</w:t>
      </w:r>
      <w:r w:rsidRPr="00B748D2">
        <w:rPr>
          <w:rFonts w:cs="Arial"/>
        </w:rPr>
        <w:t xml:space="preserve"> </w:t>
      </w:r>
      <w:hyperlink r:id="rId25" w:history="1">
        <w:r w:rsidRPr="00B748D2">
          <w:rPr>
            <w:rStyle w:val="Hyperlink"/>
            <w:rFonts w:cs="Arial"/>
          </w:rPr>
          <w:t>fac@dffh.vic.gov.au</w:t>
        </w:r>
      </w:hyperlink>
      <w:r w:rsidRPr="00B748D2">
        <w:rPr>
          <w:rFonts w:cs="Arial"/>
        </w:rPr>
        <w:t>.</w:t>
      </w:r>
    </w:p>
    <w:p w14:paraId="1036BC28" w14:textId="4B330C75" w:rsidR="00CF58FF" w:rsidRPr="00B748D2" w:rsidRDefault="00CF58FF" w:rsidP="00CF58FF">
      <w:pPr>
        <w:pStyle w:val="Heading2"/>
      </w:pPr>
      <w:bookmarkStart w:id="40" w:name="_Toc223091661"/>
      <w:bookmarkStart w:id="41" w:name="_Toc225956022"/>
      <w:bookmarkStart w:id="42" w:name="_Toc232757329"/>
      <w:r w:rsidRPr="00B748D2">
        <w:t>Program monitoring approach</w:t>
      </w:r>
      <w:bookmarkEnd w:id="40"/>
      <w:bookmarkEnd w:id="41"/>
      <w:bookmarkEnd w:id="42"/>
    </w:p>
    <w:p w14:paraId="004AD8C2" w14:textId="77777777" w:rsidR="00C72FCD" w:rsidRPr="00B748D2" w:rsidRDefault="00CF58FF">
      <w:pPr>
        <w:pStyle w:val="Bodyafterbullets"/>
      </w:pPr>
      <w:r w:rsidRPr="00B748D2">
        <w:t>DFFH regularly monitors funded organisations to review performance, identify any risks or issues and provide support in resolving them.</w:t>
      </w:r>
    </w:p>
    <w:p w14:paraId="1EDCF28C" w14:textId="11A21902" w:rsidR="00CF58FF" w:rsidRPr="00B748D2" w:rsidRDefault="00CF58FF" w:rsidP="00C72FCD">
      <w:pPr>
        <w:pStyle w:val="Bodyafterbullets"/>
      </w:pPr>
      <w:r w:rsidRPr="00B748D2">
        <w:t xml:space="preserve">As part of this, DFFH may contact funded organisations </w:t>
      </w:r>
      <w:r w:rsidR="00CB25EE" w:rsidRPr="00B748D2">
        <w:t xml:space="preserve">for information on operational or governance issues. It may do this </w:t>
      </w:r>
      <w:r w:rsidRPr="00B748D2">
        <w:t>directly or</w:t>
      </w:r>
      <w:r w:rsidR="00CB25EE" w:rsidRPr="00B748D2">
        <w:t xml:space="preserve"> through their neighbourhood house network</w:t>
      </w:r>
      <w:r w:rsidRPr="00B748D2">
        <w:t>, in the case of neighbourhood houses.</w:t>
      </w:r>
    </w:p>
    <w:p w14:paraId="1D519830" w14:textId="0C0D4769" w:rsidR="00CF58FF" w:rsidRPr="00B748D2" w:rsidRDefault="00CB25EE" w:rsidP="00CF29D1">
      <w:pPr>
        <w:pStyle w:val="Body"/>
      </w:pPr>
      <w:r w:rsidRPr="00B748D2">
        <w:t xml:space="preserve">If </w:t>
      </w:r>
      <w:r w:rsidR="00CF58FF" w:rsidRPr="00B748D2">
        <w:t xml:space="preserve">DFFH identifies issues with the organisation’s capacity to meet service agreement requirements, it will discuss these with the organisation and may negotiate a plan and process for meeting these requirements. </w:t>
      </w:r>
    </w:p>
    <w:p w14:paraId="5E482D2C" w14:textId="20DB6F74" w:rsidR="00CF58FF" w:rsidRPr="00B748D2" w:rsidRDefault="00CF58FF" w:rsidP="00CF29D1">
      <w:pPr>
        <w:pStyle w:val="Body"/>
      </w:pPr>
      <w:r w:rsidRPr="00B748D2">
        <w:t>The plan will include an agreed timeframe for meeting the requirements, with clear deliverables for DFFH and the funded organisation.</w:t>
      </w:r>
      <w:r w:rsidR="00E77D33" w:rsidRPr="00B748D2">
        <w:t xml:space="preserve"> </w:t>
      </w:r>
      <w:r w:rsidRPr="00B748D2">
        <w:t xml:space="preserve">If </w:t>
      </w:r>
      <w:r w:rsidR="00CB25EE" w:rsidRPr="00B748D2">
        <w:t xml:space="preserve">the </w:t>
      </w:r>
      <w:r w:rsidRPr="00B748D2">
        <w:t>organisation</w:t>
      </w:r>
      <w:r w:rsidR="00CB25EE" w:rsidRPr="00B748D2">
        <w:t xml:space="preserve"> still</w:t>
      </w:r>
      <w:r w:rsidRPr="00B748D2">
        <w:t xml:space="preserve"> fail</w:t>
      </w:r>
      <w:r w:rsidR="00CB25EE" w:rsidRPr="00B748D2">
        <w:t>s</w:t>
      </w:r>
      <w:r w:rsidRPr="00B748D2">
        <w:t xml:space="preserve"> to meet the requirements</w:t>
      </w:r>
      <w:r w:rsidR="00CB25EE" w:rsidRPr="00B748D2">
        <w:t xml:space="preserve"> after this process</w:t>
      </w:r>
      <w:r w:rsidRPr="00B748D2">
        <w:t xml:space="preserve">, </w:t>
      </w:r>
      <w:r w:rsidR="00CB25EE" w:rsidRPr="00B748D2">
        <w:t xml:space="preserve">the department may suspend or withdraw </w:t>
      </w:r>
      <w:r w:rsidRPr="00B748D2">
        <w:t>funding</w:t>
      </w:r>
      <w:r w:rsidR="00CB25EE" w:rsidRPr="00B748D2">
        <w:t xml:space="preserve">, </w:t>
      </w:r>
      <w:r w:rsidRPr="00B748D2">
        <w:t>as outlined in the service agreement.</w:t>
      </w:r>
    </w:p>
    <w:p w14:paraId="7F35B8D4" w14:textId="4D6128D7" w:rsidR="00C113F7" w:rsidRPr="00B748D2" w:rsidRDefault="00C113F7" w:rsidP="00EB16B1">
      <w:pPr>
        <w:pStyle w:val="Body"/>
      </w:pPr>
      <w:r w:rsidRPr="00B748D2">
        <w:t xml:space="preserve">The sample service agreement outlines situations </w:t>
      </w:r>
      <w:r w:rsidR="00CB25EE" w:rsidRPr="00B748D2">
        <w:t>whe</w:t>
      </w:r>
      <w:r w:rsidRPr="00B748D2">
        <w:t>n</w:t>
      </w:r>
      <w:r w:rsidR="00CB25EE" w:rsidRPr="00B748D2">
        <w:t xml:space="preserve"> </w:t>
      </w:r>
      <w:r w:rsidR="00CF58FF" w:rsidRPr="00B748D2">
        <w:t xml:space="preserve">DFFH may cease or suspend </w:t>
      </w:r>
      <w:r w:rsidR="00512A43" w:rsidRPr="00B748D2">
        <w:t>funding or</w:t>
      </w:r>
      <w:r w:rsidR="00CF58FF" w:rsidRPr="00B748D2">
        <w:t xml:space="preserve"> terminate a service agreement</w:t>
      </w:r>
      <w:r w:rsidR="0069519B" w:rsidRPr="00B748D2">
        <w:t>.</w:t>
      </w:r>
    </w:p>
    <w:p w14:paraId="11F9D29E" w14:textId="13B4A768" w:rsidR="00CF58FF" w:rsidRPr="00B748D2" w:rsidRDefault="00C113F7" w:rsidP="00EB16B1">
      <w:pPr>
        <w:pStyle w:val="Body"/>
      </w:pPr>
      <w:r w:rsidRPr="00B748D2">
        <w:t>The sample agreement is available on the</w:t>
      </w:r>
      <w:r w:rsidR="00CF58FF" w:rsidRPr="00B748D2">
        <w:t xml:space="preserve"> </w:t>
      </w:r>
      <w:hyperlink r:id="rId26" w:history="1">
        <w:r w:rsidR="00CB25EE" w:rsidRPr="00B748D2">
          <w:rPr>
            <w:rStyle w:val="Hyperlink"/>
          </w:rPr>
          <w:t>Funded Agency Channel's DFFH Service agreement sample 2024-2028 web page</w:t>
        </w:r>
      </w:hyperlink>
      <w:r w:rsidR="00CB25EE" w:rsidRPr="00B748D2">
        <w:t>.</w:t>
      </w:r>
      <w:r w:rsidR="00B748D2" w:rsidRPr="00B748D2">
        <w:rPr>
          <w:rStyle w:val="FootnoteReference"/>
        </w:rPr>
        <w:footnoteReference w:id="8"/>
      </w:r>
    </w:p>
    <w:p w14:paraId="71FE4425" w14:textId="173306B7" w:rsidR="00C113F7" w:rsidRPr="00B748D2" w:rsidRDefault="00CB25EE" w:rsidP="00CF58FF">
      <w:pPr>
        <w:pStyle w:val="Body"/>
      </w:pPr>
      <w:r w:rsidRPr="00B748D2">
        <w:t xml:space="preserve">For more </w:t>
      </w:r>
      <w:r w:rsidR="00CF58FF" w:rsidRPr="00B748D2">
        <w:t xml:space="preserve">information </w:t>
      </w:r>
      <w:r w:rsidRPr="00B748D2">
        <w:t>and useful resources, see</w:t>
      </w:r>
      <w:r w:rsidR="00CF58FF" w:rsidRPr="00B748D2">
        <w:t xml:space="preserve"> </w:t>
      </w:r>
      <w:hyperlink r:id="rId27" w:history="1">
        <w:r w:rsidRPr="00B748D2">
          <w:rPr>
            <w:rStyle w:val="Hyperlink"/>
            <w:rFonts w:cs="Arial"/>
          </w:rPr>
          <w:t>Funded Agency Channel's Tools and resources web page</w:t>
        </w:r>
      </w:hyperlink>
      <w:r w:rsidR="00CF58FF" w:rsidRPr="00B748D2">
        <w:t>.</w:t>
      </w:r>
      <w:r w:rsidR="00B748D2" w:rsidRPr="00B748D2">
        <w:rPr>
          <w:rStyle w:val="FootnoteReference"/>
        </w:rPr>
        <w:footnoteReference w:id="9"/>
      </w:r>
    </w:p>
    <w:p w14:paraId="6107DBCA" w14:textId="0D0E206A" w:rsidR="00CF58FF" w:rsidRPr="00B748D2" w:rsidRDefault="00CF58FF" w:rsidP="00CF58FF">
      <w:pPr>
        <w:pStyle w:val="Body"/>
      </w:pPr>
      <w:r w:rsidRPr="00B748D2">
        <w:br w:type="page"/>
      </w:r>
    </w:p>
    <w:p w14:paraId="2D745A29" w14:textId="3C785930" w:rsidR="000019EF" w:rsidRPr="00B748D2" w:rsidRDefault="000019EF" w:rsidP="000019EF">
      <w:pPr>
        <w:pStyle w:val="Heading1"/>
      </w:pPr>
      <w:bookmarkStart w:id="43" w:name="_Toc225956023"/>
      <w:bookmarkStart w:id="44" w:name="_Ref232755472"/>
      <w:bookmarkStart w:id="45" w:name="_Toc232757330"/>
      <w:bookmarkStart w:id="46" w:name="_Ref225862640"/>
      <w:bookmarkStart w:id="47" w:name="_Toc223091662"/>
      <w:bookmarkStart w:id="48" w:name="_Ref225519173"/>
      <w:r w:rsidRPr="00B748D2">
        <w:lastRenderedPageBreak/>
        <w:t>Program streams and funding model</w:t>
      </w:r>
      <w:bookmarkEnd w:id="43"/>
      <w:bookmarkEnd w:id="44"/>
      <w:bookmarkEnd w:id="45"/>
    </w:p>
    <w:p w14:paraId="12B40442" w14:textId="6C31C987" w:rsidR="00CF58FF" w:rsidRPr="00B748D2" w:rsidRDefault="0066189D" w:rsidP="000019EF">
      <w:pPr>
        <w:pStyle w:val="Heading2"/>
      </w:pPr>
      <w:bookmarkStart w:id="49" w:name="_Toc225956024"/>
      <w:bookmarkStart w:id="50" w:name="_Toc232757331"/>
      <w:r w:rsidRPr="00B748D2">
        <w:t>Neighbourhood house</w:t>
      </w:r>
      <w:bookmarkEnd w:id="46"/>
      <w:bookmarkEnd w:id="47"/>
      <w:bookmarkEnd w:id="48"/>
      <w:bookmarkEnd w:id="49"/>
      <w:r w:rsidR="00AE1F98" w:rsidRPr="00B748D2">
        <w:t>s</w:t>
      </w:r>
      <w:bookmarkEnd w:id="50"/>
    </w:p>
    <w:tbl>
      <w:tblPr>
        <w:tblStyle w:val="Purpletable"/>
        <w:tblW w:w="0" w:type="auto"/>
        <w:tblInd w:w="0" w:type="dxa"/>
        <w:tblLook w:val="04A0" w:firstRow="1" w:lastRow="0" w:firstColumn="1" w:lastColumn="0" w:noHBand="0" w:noVBand="1"/>
      </w:tblPr>
      <w:tblGrid>
        <w:gridCol w:w="9288"/>
      </w:tblGrid>
      <w:tr w:rsidR="00CF58FF" w:rsidRPr="00B748D2" w14:paraId="3179ADB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88" w:type="dxa"/>
          </w:tcPr>
          <w:p w14:paraId="428633B0" w14:textId="584A926C" w:rsidR="00CF58FF" w:rsidRPr="00B748D2" w:rsidRDefault="00CF58FF">
            <w:pPr>
              <w:pStyle w:val="Tablecolhead"/>
              <w:rPr>
                <w:lang w:val="en-AU"/>
              </w:rPr>
            </w:pPr>
            <w:r w:rsidRPr="00B748D2">
              <w:rPr>
                <w:lang w:val="en-AU"/>
              </w:rPr>
              <w:t xml:space="preserve">All </w:t>
            </w:r>
            <w:r w:rsidR="00566F8E" w:rsidRPr="00B748D2">
              <w:rPr>
                <w:lang w:val="en-AU"/>
              </w:rPr>
              <w:t xml:space="preserve">NHCP-funded </w:t>
            </w:r>
            <w:r w:rsidRPr="00B748D2">
              <w:rPr>
                <w:lang w:val="en-AU"/>
              </w:rPr>
              <w:t xml:space="preserve">neighbourhood houses </w:t>
            </w:r>
            <w:r w:rsidR="00566F8E" w:rsidRPr="00B748D2">
              <w:rPr>
                <w:lang w:val="en-AU"/>
              </w:rPr>
              <w:t>must…</w:t>
            </w:r>
          </w:p>
        </w:tc>
      </w:tr>
      <w:tr w:rsidR="00CF58FF" w:rsidRPr="00B748D2" w14:paraId="121512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71CB06B3" w14:textId="35F37A43" w:rsidR="00CF58FF" w:rsidRPr="00B748D2" w:rsidRDefault="0080078F" w:rsidP="00D55D1F">
            <w:pPr>
              <w:pStyle w:val="Numberdigit"/>
              <w:numPr>
                <w:ilvl w:val="0"/>
                <w:numId w:val="44"/>
              </w:numPr>
              <w:rPr>
                <w:lang w:val="en-AU"/>
              </w:rPr>
            </w:pPr>
            <w:r w:rsidRPr="00B748D2">
              <w:rPr>
                <w:lang w:val="en-AU"/>
              </w:rPr>
              <w:t xml:space="preserve">Meet </w:t>
            </w:r>
            <w:r w:rsidR="00CF58FF" w:rsidRPr="00B748D2">
              <w:rPr>
                <w:lang w:val="en-AU"/>
              </w:rPr>
              <w:t xml:space="preserve">the requirements listed under </w:t>
            </w:r>
            <w:r w:rsidR="00CF58FF" w:rsidRPr="00B748D2">
              <w:rPr>
                <w:rFonts w:eastAsia="Times New Roman"/>
                <w:lang w:val="en-AU"/>
              </w:rPr>
              <w:t>Program Structure (</w:t>
            </w:r>
            <w:r w:rsidR="00CF58FF" w:rsidRPr="00B748D2">
              <w:rPr>
                <w:lang w:val="en-AU"/>
              </w:rPr>
              <w:t xml:space="preserve">page </w:t>
            </w:r>
            <w:r w:rsidR="001D05AA" w:rsidRPr="00B748D2">
              <w:rPr>
                <w:lang w:val="en-AU"/>
              </w:rPr>
              <w:t>7</w:t>
            </w:r>
            <w:r w:rsidR="00CF58FF" w:rsidRPr="00B748D2">
              <w:rPr>
                <w:lang w:val="en-AU"/>
              </w:rPr>
              <w:t>)</w:t>
            </w:r>
          </w:p>
          <w:p w14:paraId="14CCE8CE" w14:textId="18217585" w:rsidR="00CF58FF" w:rsidRPr="00B748D2" w:rsidRDefault="00CF58FF" w:rsidP="00191972">
            <w:pPr>
              <w:pStyle w:val="Numberdigit"/>
              <w:rPr>
                <w:lang w:val="en-AU"/>
              </w:rPr>
            </w:pPr>
            <w:r w:rsidRPr="00B748D2">
              <w:rPr>
                <w:lang w:val="en-AU"/>
              </w:rPr>
              <w:t xml:space="preserve">Be open for at least 88.5% of the </w:t>
            </w:r>
            <w:r w:rsidR="0080078F" w:rsidRPr="00B748D2">
              <w:rPr>
                <w:lang w:val="en-AU"/>
              </w:rPr>
              <w:t>NHCP-funded coordination hours.</w:t>
            </w:r>
          </w:p>
          <w:p w14:paraId="140BF058" w14:textId="11BF3A74" w:rsidR="00CF58FF" w:rsidRPr="00B748D2" w:rsidRDefault="00CF58FF" w:rsidP="00191972">
            <w:pPr>
              <w:pStyle w:val="Numberdigit"/>
              <w:rPr>
                <w:lang w:val="en-AU"/>
              </w:rPr>
            </w:pPr>
            <w:r w:rsidRPr="00B748D2">
              <w:rPr>
                <w:lang w:val="en-AU"/>
              </w:rPr>
              <w:t xml:space="preserve">Provide at least twice as many activity hours as </w:t>
            </w:r>
            <w:r w:rsidR="0080078F" w:rsidRPr="00B748D2">
              <w:rPr>
                <w:lang w:val="en-AU"/>
              </w:rPr>
              <w:t xml:space="preserve">NHCP-funded </w:t>
            </w:r>
            <w:r w:rsidRPr="00B748D2">
              <w:rPr>
                <w:lang w:val="en-AU"/>
              </w:rPr>
              <w:t>coordination hours</w:t>
            </w:r>
            <w:r w:rsidR="0080078F" w:rsidRPr="00B748D2">
              <w:rPr>
                <w:lang w:val="en-AU"/>
              </w:rPr>
              <w:t>.</w:t>
            </w:r>
          </w:p>
          <w:p w14:paraId="29101AB7" w14:textId="7B1480D9" w:rsidR="00CF58FF" w:rsidRPr="00B748D2" w:rsidRDefault="00CF58FF" w:rsidP="00191972">
            <w:pPr>
              <w:pStyle w:val="Numberdigit"/>
              <w:rPr>
                <w:lang w:val="en-AU"/>
              </w:rPr>
            </w:pPr>
            <w:r w:rsidRPr="00B748D2">
              <w:rPr>
                <w:lang w:val="en-AU"/>
              </w:rPr>
              <w:t xml:space="preserve">Prepare an annual operational plan that documents </w:t>
            </w:r>
            <w:r w:rsidR="0080078F" w:rsidRPr="00B748D2">
              <w:rPr>
                <w:lang w:val="en-AU"/>
              </w:rPr>
              <w:t>their</w:t>
            </w:r>
            <w:r w:rsidRPr="00B748D2">
              <w:rPr>
                <w:lang w:val="en-AU"/>
              </w:rPr>
              <w:t xml:space="preserve"> approach to developing and </w:t>
            </w:r>
            <w:r w:rsidR="0080078F" w:rsidRPr="00B748D2">
              <w:rPr>
                <w:lang w:val="en-AU"/>
              </w:rPr>
              <w:t>providing</w:t>
            </w:r>
            <w:r w:rsidRPr="00B748D2">
              <w:rPr>
                <w:lang w:val="en-AU"/>
              </w:rPr>
              <w:t xml:space="preserve"> program requirements in </w:t>
            </w:r>
            <w:r w:rsidR="0080078F" w:rsidRPr="00B748D2">
              <w:rPr>
                <w:lang w:val="en-AU"/>
              </w:rPr>
              <w:t xml:space="preserve">line </w:t>
            </w:r>
            <w:r w:rsidRPr="00B748D2">
              <w:rPr>
                <w:lang w:val="en-AU"/>
              </w:rPr>
              <w:t>with NHCP aims</w:t>
            </w:r>
            <w:r w:rsidR="0080078F" w:rsidRPr="00B748D2">
              <w:rPr>
                <w:lang w:val="en-AU"/>
              </w:rPr>
              <w:t>.</w:t>
            </w:r>
          </w:p>
          <w:p w14:paraId="69DDA18A" w14:textId="407B1C83" w:rsidR="00CF58FF" w:rsidRPr="00B748D2" w:rsidRDefault="00E03D45" w:rsidP="00191972">
            <w:pPr>
              <w:pStyle w:val="Numberdigit"/>
              <w:rPr>
                <w:lang w:val="en-AU"/>
              </w:rPr>
            </w:pPr>
            <w:r w:rsidRPr="00B748D2">
              <w:rPr>
                <w:lang w:val="en-AU"/>
              </w:rPr>
              <w:t>Take part</w:t>
            </w:r>
            <w:r w:rsidR="00CF58FF" w:rsidRPr="00B748D2">
              <w:rPr>
                <w:lang w:val="en-AU"/>
              </w:rPr>
              <w:t xml:space="preserve"> in </w:t>
            </w:r>
            <w:r w:rsidR="00BB7AB3" w:rsidRPr="00B748D2">
              <w:rPr>
                <w:lang w:val="en-AU"/>
              </w:rPr>
              <w:t xml:space="preserve">their neighbourhood house network’s </w:t>
            </w:r>
            <w:r w:rsidR="00CF58FF" w:rsidRPr="00B748D2">
              <w:rPr>
                <w:lang w:val="en-AU"/>
              </w:rPr>
              <w:t xml:space="preserve">governance </w:t>
            </w:r>
            <w:r w:rsidR="00BB7AB3" w:rsidRPr="00B748D2">
              <w:rPr>
                <w:lang w:val="en-AU"/>
              </w:rPr>
              <w:t>or</w:t>
            </w:r>
            <w:r w:rsidR="00CF58FF" w:rsidRPr="00B748D2">
              <w:rPr>
                <w:lang w:val="en-AU"/>
              </w:rPr>
              <w:t xml:space="preserve"> </w:t>
            </w:r>
            <w:r w:rsidR="007E568A" w:rsidRPr="00B748D2">
              <w:rPr>
                <w:lang w:val="en-AU"/>
              </w:rPr>
              <w:t>activities and</w:t>
            </w:r>
            <w:r w:rsidR="00CF58FF" w:rsidRPr="00B748D2">
              <w:rPr>
                <w:lang w:val="en-AU"/>
              </w:rPr>
              <w:t xml:space="preserve"> actively engage with their network </w:t>
            </w:r>
            <w:r w:rsidR="0080078F" w:rsidRPr="00B748D2">
              <w:rPr>
                <w:lang w:val="en-AU"/>
              </w:rPr>
              <w:t>for</w:t>
            </w:r>
            <w:r w:rsidR="00CF58FF" w:rsidRPr="00B748D2">
              <w:rPr>
                <w:lang w:val="en-AU"/>
              </w:rPr>
              <w:t xml:space="preserve"> support and guidance</w:t>
            </w:r>
            <w:r w:rsidR="0080078F" w:rsidRPr="00B748D2">
              <w:rPr>
                <w:lang w:val="en-AU"/>
              </w:rPr>
              <w:t>.</w:t>
            </w:r>
          </w:p>
          <w:p w14:paraId="5E76E3FC" w14:textId="27BCBE5F" w:rsidR="00CF58FF" w:rsidRPr="00B748D2" w:rsidRDefault="00CF58FF" w:rsidP="00191972">
            <w:pPr>
              <w:pStyle w:val="Numberdigit"/>
              <w:rPr>
                <w:lang w:val="en-AU"/>
              </w:rPr>
            </w:pPr>
            <w:r w:rsidRPr="00B748D2">
              <w:rPr>
                <w:lang w:val="en-AU"/>
              </w:rPr>
              <w:t xml:space="preserve">Report to DFFH </w:t>
            </w:r>
            <w:r w:rsidR="0080078F" w:rsidRPr="00B748D2">
              <w:rPr>
                <w:lang w:val="en-AU"/>
              </w:rPr>
              <w:t xml:space="preserve">every </w:t>
            </w:r>
            <w:r w:rsidR="009A03C0" w:rsidRPr="00B748D2">
              <w:rPr>
                <w:lang w:val="en-AU"/>
              </w:rPr>
              <w:t>month</w:t>
            </w:r>
            <w:r w:rsidR="0080078F" w:rsidRPr="00B748D2">
              <w:rPr>
                <w:lang w:val="en-AU"/>
              </w:rPr>
              <w:t xml:space="preserve"> </w:t>
            </w:r>
            <w:r w:rsidRPr="00B748D2">
              <w:rPr>
                <w:lang w:val="en-AU"/>
              </w:rPr>
              <w:t xml:space="preserve">on activity </w:t>
            </w:r>
            <w:r w:rsidR="00B40062" w:rsidRPr="00B748D2">
              <w:rPr>
                <w:lang w:val="en-AU"/>
              </w:rPr>
              <w:t xml:space="preserve">and open </w:t>
            </w:r>
            <w:r w:rsidRPr="00B748D2">
              <w:rPr>
                <w:lang w:val="en-AU"/>
              </w:rPr>
              <w:t xml:space="preserve">hours </w:t>
            </w:r>
            <w:r w:rsidR="0080078F" w:rsidRPr="00B748D2">
              <w:rPr>
                <w:lang w:val="en-AU"/>
              </w:rPr>
              <w:t>provided</w:t>
            </w:r>
            <w:r w:rsidRPr="00B748D2">
              <w:rPr>
                <w:lang w:val="en-AU"/>
              </w:rPr>
              <w:t xml:space="preserve">, complete the </w:t>
            </w:r>
            <w:r w:rsidR="00BB7AB3" w:rsidRPr="00B748D2">
              <w:rPr>
                <w:lang w:val="en-AU"/>
              </w:rPr>
              <w:t xml:space="preserve">yearly </w:t>
            </w:r>
            <w:r w:rsidRPr="00B748D2">
              <w:rPr>
                <w:lang w:val="en-AU"/>
              </w:rPr>
              <w:t xml:space="preserve">outputs and outcomes survey and </w:t>
            </w:r>
            <w:r w:rsidR="0080078F" w:rsidRPr="00B748D2">
              <w:rPr>
                <w:lang w:val="en-AU"/>
              </w:rPr>
              <w:t xml:space="preserve">take part </w:t>
            </w:r>
            <w:r w:rsidRPr="00B748D2">
              <w:rPr>
                <w:lang w:val="en-AU"/>
              </w:rPr>
              <w:t>in other reporting mechanisms as requested</w:t>
            </w:r>
            <w:r w:rsidR="0080078F" w:rsidRPr="00B748D2">
              <w:rPr>
                <w:lang w:val="en-AU"/>
              </w:rPr>
              <w:t>.</w:t>
            </w:r>
          </w:p>
        </w:tc>
      </w:tr>
    </w:tbl>
    <w:p w14:paraId="4260A6E7" w14:textId="77777777" w:rsidR="00080DC9" w:rsidRPr="00B748D2" w:rsidRDefault="00080DC9" w:rsidP="00B40062">
      <w:pPr>
        <w:pStyle w:val="Heading3"/>
      </w:pPr>
      <w:bookmarkStart w:id="51" w:name="_Toc223091664"/>
      <w:bookmarkStart w:id="52" w:name="_Toc225956025"/>
      <w:bookmarkStart w:id="53" w:name="_Toc232757332"/>
      <w:r w:rsidRPr="00B748D2">
        <w:t>Funding model and requirements</w:t>
      </w:r>
      <w:bookmarkEnd w:id="51"/>
      <w:bookmarkEnd w:id="52"/>
      <w:bookmarkEnd w:id="53"/>
    </w:p>
    <w:p w14:paraId="37289BA2" w14:textId="33581C09" w:rsidR="0080078F" w:rsidRPr="00B748D2" w:rsidRDefault="00080DC9" w:rsidP="00080DC9">
      <w:pPr>
        <w:pStyle w:val="Body"/>
      </w:pPr>
      <w:r w:rsidRPr="00B748D2">
        <w:t>NHCP funding to neighbourhood houses is allocated based on annual hours of coordination.</w:t>
      </w:r>
    </w:p>
    <w:p w14:paraId="10EFBB6C" w14:textId="0DC6D396" w:rsidR="00080DC9" w:rsidRPr="00B748D2" w:rsidRDefault="00080DC9" w:rsidP="007315AB">
      <w:pPr>
        <w:pStyle w:val="Body"/>
      </w:pPr>
      <w:r w:rsidRPr="00B748D2">
        <w:t>Th</w:t>
      </w:r>
      <w:r w:rsidR="0080078F" w:rsidRPr="00B748D2">
        <w:t>e</w:t>
      </w:r>
      <w:r w:rsidRPr="00B748D2">
        <w:t xml:space="preserve"> funding contributes to the cost of coordination staff, usually a house manager role, and related employment and operational costs to meet the program requirements.</w:t>
      </w:r>
    </w:p>
    <w:p w14:paraId="57F5C6FF" w14:textId="28774C0E" w:rsidR="00080DC9" w:rsidRPr="00B748D2" w:rsidRDefault="00080DC9" w:rsidP="007315AB">
      <w:pPr>
        <w:pStyle w:val="Bodyafterbullets"/>
      </w:pPr>
      <w:r w:rsidRPr="00B748D2">
        <w:t xml:space="preserve">The </w:t>
      </w:r>
      <w:r w:rsidR="0080078F" w:rsidRPr="00B748D2">
        <w:t>service agreement outlines the</w:t>
      </w:r>
      <w:r w:rsidR="007315AB" w:rsidRPr="00B748D2">
        <w:t xml:space="preserve"> </w:t>
      </w:r>
      <w:r w:rsidRPr="00B748D2">
        <w:t>number of funded hours allocated and hourly unit price.</w:t>
      </w:r>
    </w:p>
    <w:p w14:paraId="0ADFF749" w14:textId="3EDF90C7" w:rsidR="00080DC9" w:rsidRPr="00B748D2" w:rsidRDefault="00080DC9" w:rsidP="007315AB">
      <w:pPr>
        <w:pStyle w:val="Body"/>
      </w:pPr>
      <w:r w:rsidRPr="00B748D2">
        <w:t xml:space="preserve">In the first year of funding, an organisation </w:t>
      </w:r>
      <w:r w:rsidR="0011284D" w:rsidRPr="00B748D2">
        <w:t xml:space="preserve">getting </w:t>
      </w:r>
      <w:r w:rsidRPr="00B748D2">
        <w:t>NHCP funding for a neighbourhood house may use up to 10</w:t>
      </w:r>
      <w:r w:rsidR="0011284D" w:rsidRPr="00B748D2">
        <w:t>%</w:t>
      </w:r>
      <w:r w:rsidRPr="00B748D2">
        <w:t xml:space="preserve"> of its funding on assets </w:t>
      </w:r>
      <w:r w:rsidR="0011284D" w:rsidRPr="00B748D2">
        <w:t xml:space="preserve">for </w:t>
      </w:r>
      <w:r w:rsidRPr="00B748D2">
        <w:t>establishment</w:t>
      </w:r>
      <w:r w:rsidR="0011284D" w:rsidRPr="00B748D2">
        <w:t xml:space="preserve"> –</w:t>
      </w:r>
      <w:r w:rsidRPr="00B748D2">
        <w:t xml:space="preserve"> with the agreement of DFFH. The organisation must </w:t>
      </w:r>
      <w:r w:rsidR="0011284D" w:rsidRPr="00B748D2">
        <w:t xml:space="preserve">show </w:t>
      </w:r>
      <w:r w:rsidRPr="00B748D2">
        <w:t>that this will have minimal impact on service agreement requirements.</w:t>
      </w:r>
    </w:p>
    <w:p w14:paraId="4D1E6C68" w14:textId="77777777" w:rsidR="00080DC9" w:rsidRPr="00B748D2" w:rsidRDefault="00080DC9" w:rsidP="007315AB">
      <w:pPr>
        <w:pStyle w:val="Heading4"/>
      </w:pPr>
      <w:r w:rsidRPr="00B748D2">
        <w:t>Open hours</w:t>
      </w:r>
    </w:p>
    <w:p w14:paraId="2331B729" w14:textId="7FD735FB" w:rsidR="00080DC9" w:rsidRPr="00B748D2" w:rsidRDefault="00080DC9" w:rsidP="007E7E81">
      <w:pPr>
        <w:pStyle w:val="Body"/>
      </w:pPr>
      <w:r w:rsidRPr="00B748D2">
        <w:t xml:space="preserve">Funded neighbourhood houses </w:t>
      </w:r>
      <w:r w:rsidR="0011284D" w:rsidRPr="00B748D2">
        <w:t xml:space="preserve">must </w:t>
      </w:r>
      <w:r w:rsidRPr="00B748D2">
        <w:t xml:space="preserve">be </w:t>
      </w:r>
      <w:r w:rsidRPr="00B748D2">
        <w:rPr>
          <w:b/>
          <w:bCs/>
        </w:rPr>
        <w:t xml:space="preserve">open for </w:t>
      </w:r>
      <w:r w:rsidR="0011284D" w:rsidRPr="00B748D2">
        <w:rPr>
          <w:b/>
          <w:bCs/>
        </w:rPr>
        <w:t xml:space="preserve">at least </w:t>
      </w:r>
      <w:r w:rsidRPr="00B748D2">
        <w:rPr>
          <w:b/>
          <w:bCs/>
        </w:rPr>
        <w:t>88.5</w:t>
      </w:r>
      <w:r w:rsidR="0011284D" w:rsidRPr="00B748D2">
        <w:rPr>
          <w:b/>
          <w:bCs/>
        </w:rPr>
        <w:t>%</w:t>
      </w:r>
      <w:r w:rsidRPr="00B748D2">
        <w:rPr>
          <w:b/>
          <w:bCs/>
        </w:rPr>
        <w:t xml:space="preserve"> of their funded coordination hours.</w:t>
      </w:r>
      <w:r w:rsidRPr="00B748D2">
        <w:t xml:space="preserve"> This</w:t>
      </w:r>
      <w:r w:rsidR="00996C02">
        <w:t xml:space="preserve"> </w:t>
      </w:r>
      <w:r w:rsidR="00A57845" w:rsidRPr="00B748D2">
        <w:t xml:space="preserve">enables </w:t>
      </w:r>
      <w:r w:rsidRPr="00B748D2">
        <w:t>neighbourhood houses</w:t>
      </w:r>
      <w:r w:rsidR="007E7E81" w:rsidRPr="00B748D2">
        <w:t xml:space="preserve"> </w:t>
      </w:r>
      <w:r w:rsidR="00A57845" w:rsidRPr="00B748D2">
        <w:t xml:space="preserve">to </w:t>
      </w:r>
      <w:r w:rsidRPr="00B748D2">
        <w:t xml:space="preserve">close for </w:t>
      </w:r>
      <w:r w:rsidR="0011284D" w:rsidRPr="00B748D2">
        <w:t xml:space="preserve">6 </w:t>
      </w:r>
      <w:r w:rsidRPr="00B748D2">
        <w:t>weeks each year</w:t>
      </w:r>
      <w:r w:rsidR="007E7E81" w:rsidRPr="00B748D2">
        <w:t xml:space="preserve"> and </w:t>
      </w:r>
      <w:r w:rsidR="0011284D" w:rsidRPr="00B748D2">
        <w:t xml:space="preserve">be </w:t>
      </w:r>
      <w:r w:rsidRPr="00B748D2">
        <w:t xml:space="preserve">open </w:t>
      </w:r>
      <w:r w:rsidR="0011284D" w:rsidRPr="00B748D2">
        <w:t xml:space="preserve">for hours equal to </w:t>
      </w:r>
      <w:r w:rsidR="00BB7AB3" w:rsidRPr="00B748D2">
        <w:t xml:space="preserve">the </w:t>
      </w:r>
      <w:r w:rsidRPr="00B748D2">
        <w:t>average weekly coordination hours for the remaining weeks.</w:t>
      </w:r>
    </w:p>
    <w:p w14:paraId="5D9015C6" w14:textId="048E8907" w:rsidR="0011284D" w:rsidRPr="00B748D2" w:rsidRDefault="00996C02" w:rsidP="009A5CC7">
      <w:pPr>
        <w:pStyle w:val="Body"/>
      </w:pPr>
      <w:r w:rsidRPr="009A5CC7">
        <w:rPr>
          <w:rStyle w:val="Internallink"/>
        </w:rPr>
        <w:fldChar w:fldCharType="begin"/>
      </w:r>
      <w:r w:rsidRPr="009A5CC7">
        <w:rPr>
          <w:rStyle w:val="Internallink"/>
        </w:rPr>
        <w:instrText xml:space="preserve"> REF _Ref232755564 \h </w:instrText>
      </w:r>
      <w:r>
        <w:rPr>
          <w:rStyle w:val="Internallink"/>
        </w:rPr>
        <w:instrText xml:space="preserve"> \* MERGEFORMAT </w:instrText>
      </w:r>
      <w:r w:rsidRPr="009A5CC7">
        <w:rPr>
          <w:rStyle w:val="Internallink"/>
        </w:rPr>
      </w:r>
      <w:r w:rsidRPr="009A5CC7">
        <w:rPr>
          <w:rStyle w:val="Internallink"/>
        </w:rPr>
        <w:fldChar w:fldCharType="separate"/>
      </w:r>
      <w:r w:rsidR="008240C7" w:rsidRPr="009A5CC7">
        <w:rPr>
          <w:rStyle w:val="Internallink"/>
        </w:rPr>
        <w:t>Table 1</w:t>
      </w:r>
      <w:r w:rsidRPr="009A5CC7">
        <w:rPr>
          <w:rStyle w:val="Internallink"/>
        </w:rPr>
        <w:fldChar w:fldCharType="end"/>
      </w:r>
      <w:r w:rsidR="00080DC9" w:rsidRPr="00B748D2">
        <w:t xml:space="preserve"> </w:t>
      </w:r>
      <w:r w:rsidR="00080DC9" w:rsidRPr="00493320">
        <w:t>summarises</w:t>
      </w:r>
      <w:r w:rsidR="00080DC9" w:rsidRPr="00B748D2">
        <w:t xml:space="preserve"> the </w:t>
      </w:r>
      <w:r w:rsidR="0011284D" w:rsidRPr="00B748D2">
        <w:t xml:space="preserve">minimum required </w:t>
      </w:r>
      <w:r w:rsidR="00080DC9" w:rsidRPr="00B748D2">
        <w:t xml:space="preserve">open hours </w:t>
      </w:r>
      <w:r w:rsidR="0011284D" w:rsidRPr="00B748D2">
        <w:t xml:space="preserve">each year </w:t>
      </w:r>
      <w:r w:rsidR="00080DC9" w:rsidRPr="00B748D2">
        <w:t xml:space="preserve">for different </w:t>
      </w:r>
      <w:r w:rsidR="0011284D" w:rsidRPr="00B748D2">
        <w:t xml:space="preserve">annual </w:t>
      </w:r>
      <w:r w:rsidR="00080DC9" w:rsidRPr="00B748D2">
        <w:t xml:space="preserve">coordination </w:t>
      </w:r>
      <w:r w:rsidR="0011284D" w:rsidRPr="00B748D2">
        <w:t>hour requirements</w:t>
      </w:r>
      <w:r w:rsidR="00080DC9" w:rsidRPr="00B748D2">
        <w:t>.</w:t>
      </w:r>
    </w:p>
    <w:p w14:paraId="709B157D" w14:textId="6187C221" w:rsidR="00996C02" w:rsidRDefault="00996C02" w:rsidP="009A5CC7">
      <w:pPr>
        <w:pStyle w:val="Tablecaption"/>
      </w:pPr>
      <w:bookmarkStart w:id="54" w:name="_Ref232755564"/>
      <w:r>
        <w:t xml:space="preserve">Table </w:t>
      </w:r>
      <w:fldSimple w:instr=" SEQ Table \* ARABIC ">
        <w:r w:rsidR="008240C7">
          <w:rPr>
            <w:noProof/>
          </w:rPr>
          <w:t>1</w:t>
        </w:r>
      </w:fldSimple>
      <w:bookmarkEnd w:id="54"/>
      <w:r>
        <w:t xml:space="preserve">: </w:t>
      </w:r>
      <w:r w:rsidRPr="00756287">
        <w:t>Yearly open hours requirements</w:t>
      </w:r>
    </w:p>
    <w:tbl>
      <w:tblPr>
        <w:tblStyle w:val="Purpletable"/>
        <w:tblW w:w="0" w:type="auto"/>
        <w:tblInd w:w="0" w:type="dxa"/>
        <w:tblLook w:val="04A0" w:firstRow="1" w:lastRow="0" w:firstColumn="1" w:lastColumn="0" w:noHBand="0" w:noVBand="1"/>
      </w:tblPr>
      <w:tblGrid>
        <w:gridCol w:w="2263"/>
        <w:gridCol w:w="2268"/>
        <w:gridCol w:w="2410"/>
      </w:tblGrid>
      <w:tr w:rsidR="00080DC9" w:rsidRPr="00B748D2" w14:paraId="7EF6DACB" w14:textId="77777777" w:rsidTr="007E7E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tcPr>
          <w:p w14:paraId="208562E1" w14:textId="1997609A" w:rsidR="00080DC9" w:rsidRPr="00B748D2" w:rsidRDefault="0011284D">
            <w:pPr>
              <w:pStyle w:val="Tablecolhead"/>
              <w:rPr>
                <w:lang w:val="en-AU"/>
              </w:rPr>
            </w:pPr>
            <w:r w:rsidRPr="00B748D2">
              <w:rPr>
                <w:lang w:val="en-AU"/>
              </w:rPr>
              <w:t xml:space="preserve">Yearly </w:t>
            </w:r>
            <w:r w:rsidR="00080DC9" w:rsidRPr="00B748D2">
              <w:rPr>
                <w:lang w:val="en-AU"/>
              </w:rPr>
              <w:t>coordination hours</w:t>
            </w:r>
          </w:p>
        </w:tc>
        <w:tc>
          <w:tcPr>
            <w:tcW w:w="2268" w:type="dxa"/>
          </w:tcPr>
          <w:p w14:paraId="382F0CEF" w14:textId="77777777" w:rsidR="00080DC9" w:rsidRPr="00B748D2" w:rsidRDefault="00080DC9">
            <w:pPr>
              <w:pStyle w:val="Tablecolhead"/>
              <w:cnfStyle w:val="100000000000" w:firstRow="1" w:lastRow="0" w:firstColumn="0" w:lastColumn="0" w:oddVBand="0" w:evenVBand="0" w:oddHBand="0" w:evenHBand="0" w:firstRowFirstColumn="0" w:firstRowLastColumn="0" w:lastRowFirstColumn="0" w:lastRowLastColumn="0"/>
              <w:rPr>
                <w:lang w:val="en-AU"/>
              </w:rPr>
            </w:pPr>
            <w:r w:rsidRPr="00B748D2">
              <w:rPr>
                <w:lang w:val="en-AU"/>
              </w:rPr>
              <w:t xml:space="preserve">Average weekly coordination hours </w:t>
            </w:r>
          </w:p>
        </w:tc>
        <w:tc>
          <w:tcPr>
            <w:tcW w:w="2410" w:type="dxa"/>
          </w:tcPr>
          <w:p w14:paraId="000FF356" w14:textId="77777777" w:rsidR="00080DC9" w:rsidRPr="00B748D2" w:rsidRDefault="00080DC9">
            <w:pPr>
              <w:pStyle w:val="Tablecolhead"/>
              <w:cnfStyle w:val="100000000000" w:firstRow="1" w:lastRow="0" w:firstColumn="0" w:lastColumn="0" w:oddVBand="0" w:evenVBand="0" w:oddHBand="0" w:evenHBand="0" w:firstRowFirstColumn="0" w:firstRowLastColumn="0" w:lastRowFirstColumn="0" w:lastRowLastColumn="0"/>
              <w:rPr>
                <w:lang w:val="en-AU"/>
              </w:rPr>
            </w:pPr>
            <w:r w:rsidRPr="00B748D2">
              <w:rPr>
                <w:lang w:val="en-AU"/>
              </w:rPr>
              <w:t xml:space="preserve">Required annual open hours </w:t>
            </w:r>
          </w:p>
        </w:tc>
      </w:tr>
      <w:tr w:rsidR="00080DC9" w:rsidRPr="00B748D2" w14:paraId="3FE93C84" w14:textId="77777777" w:rsidTr="007E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F34928F" w14:textId="77777777" w:rsidR="00080DC9" w:rsidRPr="00B748D2" w:rsidRDefault="00080DC9" w:rsidP="007E7E81">
            <w:pPr>
              <w:pStyle w:val="Tabletext"/>
              <w:rPr>
                <w:lang w:val="en-AU"/>
              </w:rPr>
            </w:pPr>
            <w:r w:rsidRPr="00B748D2">
              <w:rPr>
                <w:lang w:val="en-AU"/>
              </w:rPr>
              <w:t>1300</w:t>
            </w:r>
          </w:p>
        </w:tc>
        <w:tc>
          <w:tcPr>
            <w:tcW w:w="2268" w:type="dxa"/>
          </w:tcPr>
          <w:p w14:paraId="7EE76651" w14:textId="77777777" w:rsidR="00080DC9" w:rsidRPr="00B748D2" w:rsidRDefault="00080DC9" w:rsidP="007E7E81">
            <w:pPr>
              <w:pStyle w:val="Tabletext"/>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25</w:t>
            </w:r>
          </w:p>
        </w:tc>
        <w:tc>
          <w:tcPr>
            <w:tcW w:w="2410" w:type="dxa"/>
          </w:tcPr>
          <w:p w14:paraId="0E4D209F" w14:textId="77777777" w:rsidR="00080DC9" w:rsidRPr="00B748D2" w:rsidRDefault="00080DC9" w:rsidP="007E7E81">
            <w:pPr>
              <w:pStyle w:val="Tabletext"/>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1150</w:t>
            </w:r>
          </w:p>
        </w:tc>
      </w:tr>
      <w:tr w:rsidR="00080DC9" w:rsidRPr="00B748D2" w14:paraId="3508AF3D" w14:textId="77777777" w:rsidTr="007E7E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1C37C1A" w14:textId="77777777" w:rsidR="00080DC9" w:rsidRPr="00B748D2" w:rsidRDefault="00080DC9" w:rsidP="007E7E81">
            <w:pPr>
              <w:pStyle w:val="Tabletext"/>
              <w:rPr>
                <w:lang w:val="en-AU"/>
              </w:rPr>
            </w:pPr>
            <w:r w:rsidRPr="00B748D2">
              <w:rPr>
                <w:lang w:val="en-AU"/>
              </w:rPr>
              <w:t>1560</w:t>
            </w:r>
          </w:p>
        </w:tc>
        <w:tc>
          <w:tcPr>
            <w:tcW w:w="2268" w:type="dxa"/>
          </w:tcPr>
          <w:p w14:paraId="737CDDB7" w14:textId="77777777" w:rsidR="00080DC9" w:rsidRPr="00B748D2" w:rsidRDefault="00080DC9" w:rsidP="007E7E81">
            <w:pPr>
              <w:pStyle w:val="Tabletext"/>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30</w:t>
            </w:r>
          </w:p>
        </w:tc>
        <w:tc>
          <w:tcPr>
            <w:tcW w:w="2410" w:type="dxa"/>
          </w:tcPr>
          <w:p w14:paraId="1852A174" w14:textId="77777777" w:rsidR="00080DC9" w:rsidRPr="00B748D2" w:rsidRDefault="00080DC9" w:rsidP="007E7E81">
            <w:pPr>
              <w:pStyle w:val="Tabletext"/>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1380</w:t>
            </w:r>
          </w:p>
        </w:tc>
      </w:tr>
      <w:tr w:rsidR="00080DC9" w:rsidRPr="00B748D2" w14:paraId="3612F2A6" w14:textId="77777777" w:rsidTr="007E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93797AB" w14:textId="77777777" w:rsidR="00080DC9" w:rsidRPr="00B748D2" w:rsidRDefault="00080DC9" w:rsidP="007E7E81">
            <w:pPr>
              <w:pStyle w:val="Tabletext"/>
              <w:rPr>
                <w:lang w:val="en-AU"/>
              </w:rPr>
            </w:pPr>
            <w:r w:rsidRPr="00B748D2">
              <w:rPr>
                <w:lang w:val="en-AU"/>
              </w:rPr>
              <w:t>1820</w:t>
            </w:r>
          </w:p>
        </w:tc>
        <w:tc>
          <w:tcPr>
            <w:tcW w:w="2268" w:type="dxa"/>
          </w:tcPr>
          <w:p w14:paraId="54C25329" w14:textId="77777777" w:rsidR="00080DC9" w:rsidRPr="00B748D2" w:rsidRDefault="00080DC9" w:rsidP="007E7E81">
            <w:pPr>
              <w:pStyle w:val="Tabletext"/>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35</w:t>
            </w:r>
          </w:p>
        </w:tc>
        <w:tc>
          <w:tcPr>
            <w:tcW w:w="2410" w:type="dxa"/>
          </w:tcPr>
          <w:p w14:paraId="3DFD3625" w14:textId="77777777" w:rsidR="00080DC9" w:rsidRPr="00B748D2" w:rsidRDefault="00080DC9" w:rsidP="007E7E81">
            <w:pPr>
              <w:pStyle w:val="Tabletext"/>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1610</w:t>
            </w:r>
          </w:p>
        </w:tc>
      </w:tr>
      <w:tr w:rsidR="00080DC9" w:rsidRPr="00B748D2" w14:paraId="79B1308F" w14:textId="77777777" w:rsidTr="007E7E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FF38F8B" w14:textId="77777777" w:rsidR="00080DC9" w:rsidRPr="00B748D2" w:rsidRDefault="00080DC9" w:rsidP="007E7E81">
            <w:pPr>
              <w:pStyle w:val="Tabletext"/>
              <w:rPr>
                <w:lang w:val="en-AU"/>
              </w:rPr>
            </w:pPr>
            <w:r w:rsidRPr="00B748D2">
              <w:rPr>
                <w:lang w:val="en-AU"/>
              </w:rPr>
              <w:t>2080</w:t>
            </w:r>
          </w:p>
        </w:tc>
        <w:tc>
          <w:tcPr>
            <w:tcW w:w="2268" w:type="dxa"/>
          </w:tcPr>
          <w:p w14:paraId="0DD674AE" w14:textId="77777777" w:rsidR="00080DC9" w:rsidRPr="00B748D2" w:rsidRDefault="00080DC9" w:rsidP="007E7E81">
            <w:pPr>
              <w:pStyle w:val="Tabletext"/>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40</w:t>
            </w:r>
          </w:p>
        </w:tc>
        <w:tc>
          <w:tcPr>
            <w:tcW w:w="2410" w:type="dxa"/>
          </w:tcPr>
          <w:p w14:paraId="7746FEFD" w14:textId="77777777" w:rsidR="00080DC9" w:rsidRPr="00B748D2" w:rsidRDefault="00080DC9" w:rsidP="007E7E81">
            <w:pPr>
              <w:pStyle w:val="Tabletext"/>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1840</w:t>
            </w:r>
          </w:p>
        </w:tc>
      </w:tr>
    </w:tbl>
    <w:p w14:paraId="1DA0D982" w14:textId="0355025D" w:rsidR="00080DC9" w:rsidRPr="00B748D2" w:rsidRDefault="00080DC9" w:rsidP="007E7E81">
      <w:pPr>
        <w:pStyle w:val="Bodyaftertablefigure"/>
      </w:pPr>
      <w:r w:rsidRPr="00B748D2">
        <w:lastRenderedPageBreak/>
        <w:t xml:space="preserve">A neighbourhood house is considered open if a member of the community </w:t>
      </w:r>
      <w:r w:rsidR="0011284D" w:rsidRPr="00B748D2">
        <w:t>can</w:t>
      </w:r>
      <w:r w:rsidR="007E7E81" w:rsidRPr="00B748D2">
        <w:t xml:space="preserve"> </w:t>
      </w:r>
      <w:r w:rsidRPr="00B748D2">
        <w:t>access the premises and facilities</w:t>
      </w:r>
      <w:r w:rsidR="007E7E81" w:rsidRPr="00B748D2">
        <w:t xml:space="preserve"> and </w:t>
      </w:r>
      <w:r w:rsidRPr="00B748D2">
        <w:t>engage with a staff member or suitably trained volunteer.</w:t>
      </w:r>
    </w:p>
    <w:p w14:paraId="798DF7AF" w14:textId="36BB87F6" w:rsidR="0011284D" w:rsidRPr="00B748D2" w:rsidRDefault="00080DC9" w:rsidP="009A5CC7">
      <w:pPr>
        <w:pStyle w:val="Body"/>
      </w:pPr>
      <w:r w:rsidRPr="00B748D2">
        <w:t xml:space="preserve">In </w:t>
      </w:r>
      <w:r w:rsidR="0011284D" w:rsidRPr="00B748D2">
        <w:t>some cases,</w:t>
      </w:r>
      <w:r w:rsidRPr="00B748D2">
        <w:t xml:space="preserve"> staff and volunteer safety needs </w:t>
      </w:r>
      <w:r w:rsidR="0011284D" w:rsidRPr="00B748D2">
        <w:t xml:space="preserve">will </w:t>
      </w:r>
      <w:r w:rsidRPr="00B748D2">
        <w:t>mean it is not possible for a house to be freely accessible by the general public or the specific community the organisation serves</w:t>
      </w:r>
      <w:r w:rsidR="0011284D" w:rsidRPr="00B748D2">
        <w:t>.</w:t>
      </w:r>
      <w:r w:rsidRPr="00B748D2">
        <w:t xml:space="preserve"> </w:t>
      </w:r>
      <w:r w:rsidR="0011284D" w:rsidRPr="00B748D2">
        <w:t xml:space="preserve">In these situations, </w:t>
      </w:r>
      <w:r w:rsidRPr="00B748D2">
        <w:t>a house will be considered open if a member of the public can seek access by ringing a doorbell or similar means.</w:t>
      </w:r>
    </w:p>
    <w:p w14:paraId="3EC517EF" w14:textId="48E5E7E0" w:rsidR="00080DC9" w:rsidRPr="00B748D2" w:rsidRDefault="00080DC9" w:rsidP="00080DC9">
      <w:pPr>
        <w:pStyle w:val="Body"/>
      </w:pPr>
      <w:r w:rsidRPr="00B748D2">
        <w:t xml:space="preserve">Staff and volunteers have the right to prioritise their safety </w:t>
      </w:r>
      <w:r w:rsidR="0011284D" w:rsidRPr="00B748D2">
        <w:t xml:space="preserve">when </w:t>
      </w:r>
      <w:r w:rsidRPr="00B748D2">
        <w:t>allowing access</w:t>
      </w:r>
      <w:r w:rsidR="0011284D" w:rsidRPr="00B748D2">
        <w:t>.</w:t>
      </w:r>
      <w:r w:rsidRPr="00B748D2">
        <w:t xml:space="preserve"> </w:t>
      </w:r>
      <w:r w:rsidR="0011284D" w:rsidRPr="00B748D2">
        <w:t xml:space="preserve">They </w:t>
      </w:r>
      <w:r w:rsidRPr="00B748D2">
        <w:t xml:space="preserve">should </w:t>
      </w:r>
      <w:r w:rsidR="00BB7AB3" w:rsidRPr="00B748D2">
        <w:t xml:space="preserve">give people </w:t>
      </w:r>
      <w:r w:rsidRPr="00B748D2">
        <w:t>access as long as they feel safe to do so.</w:t>
      </w:r>
    </w:p>
    <w:p w14:paraId="2A33FF25" w14:textId="5CA79DAA" w:rsidR="00080DC9" w:rsidRPr="00B748D2" w:rsidRDefault="00080DC9" w:rsidP="00417966">
      <w:pPr>
        <w:pStyle w:val="Body"/>
      </w:pPr>
      <w:r w:rsidRPr="00B748D2">
        <w:t>A neighbourhood house may be considered open if it is operating from a location other than its primary one (such as a mobile hub or secondary site), as long as any additional sites are accessible to the public</w:t>
      </w:r>
      <w:r w:rsidR="00575802" w:rsidRPr="00B748D2">
        <w:t xml:space="preserve"> or the specific community the organisation serves</w:t>
      </w:r>
      <w:r w:rsidRPr="00B748D2">
        <w:t xml:space="preserve">, and </w:t>
      </w:r>
      <w:r w:rsidR="0011284D" w:rsidRPr="00B748D2">
        <w:t xml:space="preserve">services at </w:t>
      </w:r>
      <w:r w:rsidRPr="00B748D2">
        <w:t>these sites support broad access to community strengthening programs and activities in the organisation’s local area.</w:t>
      </w:r>
    </w:p>
    <w:p w14:paraId="27D007AF" w14:textId="77777777" w:rsidR="00080DC9" w:rsidRPr="00B748D2" w:rsidRDefault="00080DC9" w:rsidP="00417966">
      <w:pPr>
        <w:pStyle w:val="Heading4"/>
      </w:pPr>
      <w:r w:rsidRPr="00B748D2">
        <w:t>Activity hours</w:t>
      </w:r>
    </w:p>
    <w:p w14:paraId="72C384DC" w14:textId="614811B8" w:rsidR="00080DC9" w:rsidRPr="00B748D2" w:rsidRDefault="00080DC9" w:rsidP="00080DC9">
      <w:pPr>
        <w:pStyle w:val="Body"/>
      </w:pPr>
      <w:r w:rsidRPr="00B748D2">
        <w:t xml:space="preserve">Neighbourhood houses </w:t>
      </w:r>
      <w:r w:rsidR="0011284D" w:rsidRPr="00B748D2">
        <w:t xml:space="preserve">must provide </w:t>
      </w:r>
      <w:r w:rsidRPr="00B748D2">
        <w:rPr>
          <w:rStyle w:val="Strong"/>
        </w:rPr>
        <w:t>twice as many activity hours</w:t>
      </w:r>
      <w:r w:rsidRPr="00B748D2">
        <w:t xml:space="preserve"> as they </w:t>
      </w:r>
      <w:r w:rsidR="00BB7AB3" w:rsidRPr="00B748D2">
        <w:t xml:space="preserve">get </w:t>
      </w:r>
      <w:r w:rsidRPr="00B748D2">
        <w:t>hours of coordination funding.</w:t>
      </w:r>
    </w:p>
    <w:p w14:paraId="51CCE647" w14:textId="5AA46FCC" w:rsidR="00080DC9" w:rsidRPr="00B748D2" w:rsidRDefault="00080DC9" w:rsidP="00080DC9">
      <w:pPr>
        <w:pStyle w:val="Body"/>
      </w:pPr>
      <w:r w:rsidRPr="00B748D2">
        <w:t xml:space="preserve">Activity hours comprise all development, planning and delivery activities that directly support the community strengthening aims of the NCHP. This includes the following activities delivered by employees </w:t>
      </w:r>
      <w:r w:rsidR="005132C7" w:rsidRPr="00B748D2">
        <w:t>or</w:t>
      </w:r>
      <w:r w:rsidRPr="00B748D2">
        <w:t xml:space="preserve"> volunteers:</w:t>
      </w:r>
    </w:p>
    <w:p w14:paraId="3CAB2376" w14:textId="1F94D7FB" w:rsidR="00080DC9" w:rsidRPr="00B748D2" w:rsidRDefault="00BB7AB3" w:rsidP="00080DC9">
      <w:pPr>
        <w:pStyle w:val="Bullet1"/>
      </w:pPr>
      <w:r w:rsidRPr="00B748D2">
        <w:t>Identify</w:t>
      </w:r>
      <w:r w:rsidR="00080DC9" w:rsidRPr="00B748D2">
        <w:t xml:space="preserve"> community needs through formal or informal engagement, consultation or research</w:t>
      </w:r>
      <w:r w:rsidRPr="00B748D2">
        <w:t>.</w:t>
      </w:r>
    </w:p>
    <w:p w14:paraId="0C7C2E67" w14:textId="3657CEE4" w:rsidR="00080DC9" w:rsidRPr="00B748D2" w:rsidRDefault="00BB7AB3" w:rsidP="00080DC9">
      <w:pPr>
        <w:pStyle w:val="Bullet1"/>
      </w:pPr>
      <w:r w:rsidRPr="00B748D2">
        <w:t>Promot</w:t>
      </w:r>
      <w:r w:rsidR="00F26235" w:rsidRPr="00B748D2">
        <w:t>e</w:t>
      </w:r>
      <w:r w:rsidR="00080DC9" w:rsidRPr="00B748D2">
        <w:t xml:space="preserve"> participation in the neighbourhood house and its activities </w:t>
      </w:r>
      <w:r w:rsidR="00604F45" w:rsidRPr="00B748D2">
        <w:t xml:space="preserve">to </w:t>
      </w:r>
      <w:r w:rsidR="00080DC9" w:rsidRPr="00B748D2">
        <w:t xml:space="preserve">diverse community groups and </w:t>
      </w:r>
      <w:r w:rsidR="00F26235" w:rsidRPr="00B748D2">
        <w:t>people</w:t>
      </w:r>
      <w:r w:rsidRPr="00B748D2">
        <w:t>.</w:t>
      </w:r>
    </w:p>
    <w:p w14:paraId="130CD24E" w14:textId="36009A9B" w:rsidR="00080DC9" w:rsidRPr="00B748D2" w:rsidRDefault="00BB7AB3" w:rsidP="00080DC9">
      <w:pPr>
        <w:pStyle w:val="Bullet1"/>
      </w:pPr>
      <w:r w:rsidRPr="00B748D2">
        <w:t xml:space="preserve">Partnership </w:t>
      </w:r>
      <w:r w:rsidR="00080DC9" w:rsidRPr="00B748D2">
        <w:t>and stakeholder relationship management with state and local government, other community organisations, businesses or interest groups</w:t>
      </w:r>
      <w:r w:rsidRPr="00B748D2">
        <w:t>.</w:t>
      </w:r>
    </w:p>
    <w:p w14:paraId="6DECA63E" w14:textId="68D6257F" w:rsidR="00080DC9" w:rsidRPr="00B748D2" w:rsidRDefault="00BB7AB3" w:rsidP="00080DC9">
      <w:pPr>
        <w:pStyle w:val="Bullet1"/>
      </w:pPr>
      <w:r w:rsidRPr="00B748D2">
        <w:t xml:space="preserve">Organisational </w:t>
      </w:r>
      <w:r w:rsidR="00080DC9" w:rsidRPr="00B748D2">
        <w:t>strategic planning and policy development</w:t>
      </w:r>
      <w:r w:rsidRPr="00B748D2">
        <w:t>.</w:t>
      </w:r>
    </w:p>
    <w:p w14:paraId="2AB2834C" w14:textId="5719032B" w:rsidR="00080DC9" w:rsidRPr="00B748D2" w:rsidRDefault="00BB7AB3" w:rsidP="00080DC9">
      <w:pPr>
        <w:pStyle w:val="Bullet1"/>
      </w:pPr>
      <w:r w:rsidRPr="00B748D2">
        <w:t xml:space="preserve">Program </w:t>
      </w:r>
      <w:r w:rsidR="00080DC9" w:rsidRPr="00B748D2">
        <w:t>design, delivery and evaluation</w:t>
      </w:r>
      <w:r w:rsidRPr="00B748D2">
        <w:t>.</w:t>
      </w:r>
    </w:p>
    <w:p w14:paraId="1D63CE4F" w14:textId="2AD6A1D3" w:rsidR="00080DC9" w:rsidRPr="00B748D2" w:rsidRDefault="00BB7AB3" w:rsidP="00080DC9">
      <w:pPr>
        <w:pStyle w:val="Bullet1"/>
      </w:pPr>
      <w:r w:rsidRPr="00B748D2">
        <w:t xml:space="preserve">Training </w:t>
      </w:r>
      <w:r w:rsidR="00080DC9" w:rsidRPr="00B748D2">
        <w:t>and development for community members and neighbourhood house participants, including the governance committee and other volunteers</w:t>
      </w:r>
      <w:r w:rsidRPr="00B748D2">
        <w:t>.</w:t>
      </w:r>
    </w:p>
    <w:p w14:paraId="18EE5C0E" w14:textId="315E9205" w:rsidR="00080DC9" w:rsidRPr="00B748D2" w:rsidRDefault="006A6E27" w:rsidP="00080DC9">
      <w:pPr>
        <w:pStyle w:val="Bullet1"/>
      </w:pPr>
      <w:r w:rsidRPr="00B748D2">
        <w:t>P</w:t>
      </w:r>
      <w:r w:rsidR="00080DC9" w:rsidRPr="00B748D2">
        <w:t xml:space="preserve">articipation in </w:t>
      </w:r>
      <w:r w:rsidRPr="00B748D2">
        <w:t>p</w:t>
      </w:r>
      <w:r w:rsidR="00BB7AB3" w:rsidRPr="00B748D2">
        <w:t xml:space="preserve">rofessional </w:t>
      </w:r>
      <w:r w:rsidR="00080DC9" w:rsidRPr="00B748D2">
        <w:t xml:space="preserve">development and training provided by the </w:t>
      </w:r>
      <w:r w:rsidR="00F26235" w:rsidRPr="00B748D2">
        <w:t xml:space="preserve">neighbourhood house network </w:t>
      </w:r>
      <w:r w:rsidR="00080DC9" w:rsidRPr="00B748D2">
        <w:t xml:space="preserve">or </w:t>
      </w:r>
      <w:proofErr w:type="spellStart"/>
      <w:r w:rsidR="00080DC9" w:rsidRPr="00B748D2">
        <w:t>NHVic</w:t>
      </w:r>
      <w:proofErr w:type="spellEnd"/>
      <w:r w:rsidR="00F26235" w:rsidRPr="00B748D2">
        <w:t>.</w:t>
      </w:r>
    </w:p>
    <w:p w14:paraId="0B4E5723" w14:textId="7B9B4356" w:rsidR="00080DC9" w:rsidRPr="00B748D2" w:rsidRDefault="00080DC9" w:rsidP="006A6E27">
      <w:pPr>
        <w:pStyle w:val="Bodyafterbullets"/>
      </w:pPr>
      <w:r w:rsidRPr="00B748D2">
        <w:t xml:space="preserve">Activity hours may be delivered </w:t>
      </w:r>
      <w:r w:rsidR="00CC782E" w:rsidRPr="00B748D2">
        <w:t>at the same time (that is, concurrently)</w:t>
      </w:r>
      <w:r w:rsidR="00507CCE" w:rsidRPr="00B748D2">
        <w:t xml:space="preserve"> for example an art class and a digital literacy session</w:t>
      </w:r>
      <w:r w:rsidR="00F26235" w:rsidRPr="00B748D2">
        <w:t>.</w:t>
      </w:r>
      <w:r w:rsidRPr="00B748D2">
        <w:t xml:space="preserve"> </w:t>
      </w:r>
      <w:r w:rsidR="00F26235" w:rsidRPr="00B748D2">
        <w:t xml:space="preserve">They </w:t>
      </w:r>
      <w:r w:rsidRPr="00B748D2">
        <w:t>should be planned to provide a balanced mix of community development planning and activities that achieve each of the program</w:t>
      </w:r>
      <w:r w:rsidR="00303D6C" w:rsidRPr="00B748D2">
        <w:t>’s</w:t>
      </w:r>
      <w:r w:rsidRPr="00B748D2">
        <w:t xml:space="preserve"> aims.</w:t>
      </w:r>
    </w:p>
    <w:p w14:paraId="511AE2A1" w14:textId="77777777" w:rsidR="00B929D3" w:rsidRPr="00B748D2" w:rsidRDefault="00F26235" w:rsidP="00665DFC">
      <w:pPr>
        <w:pStyle w:val="Body"/>
      </w:pPr>
      <w:r w:rsidRPr="00B748D2">
        <w:t xml:space="preserve">Activity hours </w:t>
      </w:r>
      <w:r w:rsidR="00080DC9" w:rsidRPr="00B748D2">
        <w:t>do not include activities that are conducted on a solely commercial basis, such as</w:t>
      </w:r>
      <w:r w:rsidR="00B929D3" w:rsidRPr="00B748D2">
        <w:t>:</w:t>
      </w:r>
    </w:p>
    <w:p w14:paraId="20C98939" w14:textId="2EAE50EE" w:rsidR="00B929D3" w:rsidRPr="00B748D2" w:rsidRDefault="00080DC9" w:rsidP="00A773AE">
      <w:pPr>
        <w:pStyle w:val="Bullet1"/>
      </w:pPr>
      <w:r w:rsidRPr="00B748D2">
        <w:t>room hire for</w:t>
      </w:r>
      <w:r w:rsidR="00702E64" w:rsidRPr="00B748D2">
        <w:t xml:space="preserve"> </w:t>
      </w:r>
      <w:r w:rsidRPr="00B748D2">
        <w:t xml:space="preserve">a group or organisation </w:t>
      </w:r>
      <w:r w:rsidR="00B929D3" w:rsidRPr="00B748D2">
        <w:t xml:space="preserve">not connected to </w:t>
      </w:r>
      <w:r w:rsidR="00F26235" w:rsidRPr="00B748D2">
        <w:t xml:space="preserve">NHCP </w:t>
      </w:r>
      <w:r w:rsidRPr="00B748D2">
        <w:t>aims</w:t>
      </w:r>
    </w:p>
    <w:p w14:paraId="57718938" w14:textId="0AB7DE3E" w:rsidR="00080DC9" w:rsidRPr="00B748D2" w:rsidRDefault="00080DC9" w:rsidP="00A773AE">
      <w:pPr>
        <w:pStyle w:val="Bullet1"/>
      </w:pPr>
      <w:r w:rsidRPr="00B748D2">
        <w:t xml:space="preserve">groups or events </w:t>
      </w:r>
      <w:r w:rsidR="00F26235" w:rsidRPr="00B748D2">
        <w:t xml:space="preserve">with </w:t>
      </w:r>
      <w:r w:rsidRPr="00B748D2">
        <w:t xml:space="preserve">closed membership </w:t>
      </w:r>
      <w:r w:rsidR="00B92F6B" w:rsidRPr="00B748D2">
        <w:t>(that is, not open to the general public)</w:t>
      </w:r>
      <w:r w:rsidR="00493320">
        <w:t>.</w:t>
      </w:r>
    </w:p>
    <w:p w14:paraId="39AA0954" w14:textId="77777777" w:rsidR="00080DC9" w:rsidRPr="00B748D2" w:rsidRDefault="00080DC9" w:rsidP="00D408D4">
      <w:pPr>
        <w:pStyle w:val="Heading4"/>
      </w:pPr>
      <w:r w:rsidRPr="00B748D2">
        <w:t>Annual plan</w:t>
      </w:r>
    </w:p>
    <w:p w14:paraId="226797B8" w14:textId="5FFBB644" w:rsidR="00F26235" w:rsidRPr="00B748D2" w:rsidRDefault="00346FB8" w:rsidP="00080DC9">
      <w:pPr>
        <w:pStyle w:val="Body"/>
      </w:pPr>
      <w:r w:rsidRPr="00B748D2">
        <w:t>NHCP-f</w:t>
      </w:r>
      <w:r w:rsidR="00080DC9" w:rsidRPr="00B748D2">
        <w:t xml:space="preserve">unded neighbourhood houses </w:t>
      </w:r>
      <w:r w:rsidR="00F26235" w:rsidRPr="00B748D2">
        <w:t xml:space="preserve">must </w:t>
      </w:r>
      <w:r w:rsidR="00080DC9" w:rsidRPr="00B748D2">
        <w:t xml:space="preserve">develop an annual operational plan that documents </w:t>
      </w:r>
      <w:r w:rsidR="00F26235" w:rsidRPr="00B748D2">
        <w:t xml:space="preserve">how they will </w:t>
      </w:r>
      <w:r w:rsidR="00080DC9" w:rsidRPr="00B748D2">
        <w:t xml:space="preserve">develop and deliver </w:t>
      </w:r>
      <w:r w:rsidRPr="00B748D2">
        <w:t xml:space="preserve">their </w:t>
      </w:r>
      <w:r w:rsidR="00080DC9" w:rsidRPr="00B748D2">
        <w:t xml:space="preserve">program requirements in </w:t>
      </w:r>
      <w:r w:rsidR="00F26235" w:rsidRPr="00B748D2">
        <w:t xml:space="preserve">line </w:t>
      </w:r>
      <w:r w:rsidR="00080DC9" w:rsidRPr="00B748D2">
        <w:t>with NHCP aims.</w:t>
      </w:r>
    </w:p>
    <w:p w14:paraId="4B34A924" w14:textId="118A0B30" w:rsidR="00080DC9" w:rsidRPr="00B748D2" w:rsidRDefault="00080DC9" w:rsidP="00080DC9">
      <w:pPr>
        <w:pStyle w:val="Body"/>
      </w:pPr>
      <w:r w:rsidRPr="00B748D2">
        <w:t>This plan should be informed by engagement with the local community</w:t>
      </w:r>
      <w:r w:rsidR="00F26235" w:rsidRPr="00B748D2">
        <w:t>.</w:t>
      </w:r>
      <w:r w:rsidRPr="00B748D2">
        <w:t xml:space="preserve"> </w:t>
      </w:r>
      <w:r w:rsidR="00F26235" w:rsidRPr="00B748D2">
        <w:t xml:space="preserve">It </w:t>
      </w:r>
      <w:r w:rsidRPr="00B748D2">
        <w:t xml:space="preserve">will </w:t>
      </w:r>
      <w:r w:rsidR="00F26235" w:rsidRPr="00B748D2">
        <w:t xml:space="preserve">also </w:t>
      </w:r>
      <w:r w:rsidRPr="00B748D2">
        <w:t>inform regular engagement between the neighbourhood house and its regional neighbourhood house network.</w:t>
      </w:r>
    </w:p>
    <w:p w14:paraId="0CE19370" w14:textId="5074FCE3" w:rsidR="00346FB8" w:rsidRPr="00B748D2" w:rsidRDefault="00346FB8" w:rsidP="00346FB8">
      <w:pPr>
        <w:pStyle w:val="Body"/>
      </w:pPr>
      <w:r w:rsidRPr="00B748D2">
        <w:t xml:space="preserve">At any time, DFFH may ask a funded neighbourhood house </w:t>
      </w:r>
      <w:r w:rsidR="00D408D4" w:rsidRPr="00B748D2">
        <w:t>to provide a copy of</w:t>
      </w:r>
      <w:r w:rsidRPr="00B748D2">
        <w:t xml:space="preserve"> their annual plan.</w:t>
      </w:r>
    </w:p>
    <w:p w14:paraId="3E49AAD0" w14:textId="063789C2" w:rsidR="00080DC9" w:rsidRPr="00B748D2" w:rsidRDefault="00080DC9" w:rsidP="00080DC9">
      <w:pPr>
        <w:pStyle w:val="Body"/>
      </w:pPr>
      <w:proofErr w:type="spellStart"/>
      <w:r w:rsidRPr="00B748D2">
        <w:t>NHVic</w:t>
      </w:r>
      <w:proofErr w:type="spellEnd"/>
      <w:r w:rsidRPr="00B748D2">
        <w:t xml:space="preserve"> and neighbourhood house networks have </w:t>
      </w:r>
      <w:r w:rsidR="00F26235" w:rsidRPr="00B748D2">
        <w:t xml:space="preserve">more </w:t>
      </w:r>
      <w:r w:rsidRPr="00B748D2">
        <w:t>resources and guidance on developing an annual plan</w:t>
      </w:r>
      <w:r w:rsidR="00F26235" w:rsidRPr="00B748D2">
        <w:t>.</w:t>
      </w:r>
      <w:r w:rsidRPr="00B748D2">
        <w:t xml:space="preserve"> </w:t>
      </w:r>
      <w:r w:rsidR="00F26235" w:rsidRPr="00B748D2">
        <w:t>N</w:t>
      </w:r>
      <w:r w:rsidRPr="00B748D2">
        <w:t xml:space="preserve">eighbourhood houses </w:t>
      </w:r>
      <w:r w:rsidR="00F26235" w:rsidRPr="00B748D2">
        <w:t>should</w:t>
      </w:r>
      <w:r w:rsidRPr="00B748D2">
        <w:t xml:space="preserve"> access these</w:t>
      </w:r>
      <w:r w:rsidR="00346FB8" w:rsidRPr="00B748D2">
        <w:t xml:space="preserve"> resources</w:t>
      </w:r>
      <w:r w:rsidRPr="00B748D2">
        <w:t>.</w:t>
      </w:r>
    </w:p>
    <w:p w14:paraId="204DCD54" w14:textId="77777777" w:rsidR="00080DC9" w:rsidRPr="00B748D2" w:rsidRDefault="00080DC9" w:rsidP="00D408D4">
      <w:pPr>
        <w:pStyle w:val="Heading4"/>
      </w:pPr>
      <w:r w:rsidRPr="00B748D2">
        <w:lastRenderedPageBreak/>
        <w:t>Participation in neighbourhood house network</w:t>
      </w:r>
    </w:p>
    <w:p w14:paraId="63CAD9D8" w14:textId="198EE472" w:rsidR="00080DC9" w:rsidRPr="00B748D2" w:rsidRDefault="00346FB8" w:rsidP="00080DC9">
      <w:pPr>
        <w:pStyle w:val="Body"/>
      </w:pPr>
      <w:r w:rsidRPr="00B748D2">
        <w:t>NHCP-f</w:t>
      </w:r>
      <w:r w:rsidR="00080DC9" w:rsidRPr="00B748D2">
        <w:t xml:space="preserve">unded neighbourhood houses </w:t>
      </w:r>
      <w:r w:rsidR="00F26235" w:rsidRPr="00B748D2">
        <w:t xml:space="preserve">must </w:t>
      </w:r>
      <w:r w:rsidR="00080DC9" w:rsidRPr="00B748D2">
        <w:t xml:space="preserve">actively </w:t>
      </w:r>
      <w:r w:rsidRPr="00B748D2">
        <w:t xml:space="preserve">take </w:t>
      </w:r>
      <w:r w:rsidR="00080DC9" w:rsidRPr="00B748D2">
        <w:t>part in their regional neighbourhood house network</w:t>
      </w:r>
      <w:r w:rsidR="00F26235" w:rsidRPr="00B748D2">
        <w:t>. This is</w:t>
      </w:r>
      <w:r w:rsidR="00080DC9" w:rsidRPr="00B748D2">
        <w:t xml:space="preserve"> to </w:t>
      </w:r>
      <w:r w:rsidR="00F26235" w:rsidRPr="00B748D2">
        <w:t xml:space="preserve">build capacity and </w:t>
      </w:r>
      <w:r w:rsidR="00080DC9" w:rsidRPr="00B748D2">
        <w:t>regional sector collaboration.</w:t>
      </w:r>
    </w:p>
    <w:p w14:paraId="356354F5" w14:textId="77777777" w:rsidR="00080DC9" w:rsidRPr="00B748D2" w:rsidRDefault="00080DC9" w:rsidP="00764E97">
      <w:pPr>
        <w:pStyle w:val="Body"/>
      </w:pPr>
      <w:r w:rsidRPr="00B748D2">
        <w:t>Participation can include:</w:t>
      </w:r>
    </w:p>
    <w:p w14:paraId="3EBF0868" w14:textId="28E96861" w:rsidR="00080DC9" w:rsidRPr="00B748D2" w:rsidRDefault="00080DC9" w:rsidP="00080DC9">
      <w:pPr>
        <w:pStyle w:val="Bullet1"/>
      </w:pPr>
      <w:r w:rsidRPr="00B748D2">
        <w:t>representation on the network’s governance committee</w:t>
      </w:r>
    </w:p>
    <w:p w14:paraId="41B2499C" w14:textId="5492FC20" w:rsidR="00080DC9" w:rsidRPr="00B748D2" w:rsidRDefault="00080DC9" w:rsidP="00080DC9">
      <w:pPr>
        <w:pStyle w:val="Bullet1"/>
      </w:pPr>
      <w:r w:rsidRPr="00B748D2">
        <w:t>attend</w:t>
      </w:r>
      <w:r w:rsidR="00EF62F7" w:rsidRPr="00B748D2">
        <w:t>ing</w:t>
      </w:r>
      <w:r w:rsidRPr="00B748D2">
        <w:t xml:space="preserve"> network events and professional development opportunities</w:t>
      </w:r>
    </w:p>
    <w:p w14:paraId="6FBEB89D" w14:textId="4A42E3EA" w:rsidR="00080DC9" w:rsidRPr="00B748D2" w:rsidRDefault="00080DC9" w:rsidP="00732F8F">
      <w:pPr>
        <w:pStyle w:val="Bullet1"/>
      </w:pPr>
      <w:r w:rsidRPr="00B748D2">
        <w:t>engag</w:t>
      </w:r>
      <w:r w:rsidR="00EF62F7" w:rsidRPr="00B748D2">
        <w:t>ing</w:t>
      </w:r>
      <w:r w:rsidRPr="00B748D2">
        <w:t xml:space="preserve"> with the network for management and governance support, strategy and program development and strengthening regional linkages.</w:t>
      </w:r>
    </w:p>
    <w:p w14:paraId="0EE0B62B" w14:textId="3C31518B" w:rsidR="00EF62F7" w:rsidRPr="00B748D2" w:rsidRDefault="00080DC9" w:rsidP="00EA6CBF">
      <w:pPr>
        <w:pStyle w:val="Bodyafterbullets"/>
      </w:pPr>
      <w:r w:rsidRPr="00B748D2">
        <w:t xml:space="preserve">Neighbourhood houses </w:t>
      </w:r>
      <w:r w:rsidR="00EF62F7" w:rsidRPr="00B748D2">
        <w:t xml:space="preserve">must </w:t>
      </w:r>
      <w:r w:rsidRPr="00B748D2">
        <w:t xml:space="preserve">actively engage with their regional neighbourhood house network </w:t>
      </w:r>
      <w:r w:rsidR="00EF62F7" w:rsidRPr="00B748D2">
        <w:t xml:space="preserve">for </w:t>
      </w:r>
      <w:r w:rsidRPr="00B748D2">
        <w:t xml:space="preserve">support and advice </w:t>
      </w:r>
      <w:r w:rsidR="00EF62F7" w:rsidRPr="00B748D2">
        <w:t xml:space="preserve">when directed by </w:t>
      </w:r>
      <w:r w:rsidR="00732F8F" w:rsidRPr="00B748D2">
        <w:t>DFFH</w:t>
      </w:r>
      <w:r w:rsidR="00EF62F7" w:rsidRPr="00B748D2">
        <w:t xml:space="preserve"> or </w:t>
      </w:r>
      <w:r w:rsidRPr="00B748D2">
        <w:t xml:space="preserve">if they </w:t>
      </w:r>
      <w:r w:rsidR="00EF62F7" w:rsidRPr="00B748D2">
        <w:t>have any</w:t>
      </w:r>
      <w:r w:rsidRPr="00B748D2">
        <w:t xml:space="preserve"> risks or issues </w:t>
      </w:r>
      <w:r w:rsidR="00EF62F7" w:rsidRPr="00B748D2">
        <w:t>around:</w:t>
      </w:r>
    </w:p>
    <w:p w14:paraId="05CC0AB8" w14:textId="185ABC4B" w:rsidR="00EF62F7" w:rsidRPr="00B748D2" w:rsidRDefault="00080DC9" w:rsidP="00EF62F7">
      <w:pPr>
        <w:pStyle w:val="Bullet1"/>
      </w:pPr>
      <w:r w:rsidRPr="00B748D2">
        <w:t>service delivery</w:t>
      </w:r>
    </w:p>
    <w:p w14:paraId="0F985BDC" w14:textId="50BC9599" w:rsidR="00EF62F7" w:rsidRPr="00B748D2" w:rsidRDefault="00080DC9" w:rsidP="00EF62F7">
      <w:pPr>
        <w:pStyle w:val="Bullet1"/>
      </w:pPr>
      <w:r w:rsidRPr="00B748D2">
        <w:t>governance</w:t>
      </w:r>
    </w:p>
    <w:p w14:paraId="2B728A4E" w14:textId="2D2A92C2" w:rsidR="00EF62F7" w:rsidRPr="00B748D2" w:rsidRDefault="00080DC9" w:rsidP="00EF62F7">
      <w:pPr>
        <w:pStyle w:val="Bullet1"/>
      </w:pPr>
      <w:r w:rsidRPr="00B748D2">
        <w:t>employment responsibility</w:t>
      </w:r>
    </w:p>
    <w:p w14:paraId="22BF5759" w14:textId="3207FD3A" w:rsidR="00EF62F7" w:rsidRPr="00B748D2" w:rsidRDefault="00080DC9" w:rsidP="00EF62F7">
      <w:pPr>
        <w:pStyle w:val="Bullet1"/>
      </w:pPr>
      <w:r w:rsidRPr="00B748D2">
        <w:t>financial stability</w:t>
      </w:r>
      <w:r w:rsidR="00EF62F7" w:rsidRPr="00B748D2">
        <w:t>.</w:t>
      </w:r>
    </w:p>
    <w:p w14:paraId="366B93CA" w14:textId="78D41B6F" w:rsidR="00080DC9" w:rsidRPr="00B748D2" w:rsidRDefault="00080DC9" w:rsidP="00EF62F7">
      <w:pPr>
        <w:pStyle w:val="Bodyafterbullets"/>
      </w:pPr>
      <w:r w:rsidRPr="00B748D2">
        <w:t xml:space="preserve">Neighbourhood houses that are members of </w:t>
      </w:r>
      <w:proofErr w:type="spellStart"/>
      <w:r w:rsidRPr="00B748D2">
        <w:t>NHVic</w:t>
      </w:r>
      <w:proofErr w:type="spellEnd"/>
      <w:r w:rsidRPr="00B748D2">
        <w:t xml:space="preserve"> </w:t>
      </w:r>
      <w:r w:rsidR="00EF62F7" w:rsidRPr="00B748D2">
        <w:t>can</w:t>
      </w:r>
      <w:r w:rsidRPr="00B748D2">
        <w:t xml:space="preserve"> engage directly with </w:t>
      </w:r>
      <w:proofErr w:type="spellStart"/>
      <w:r w:rsidRPr="00B748D2">
        <w:t>NHVic</w:t>
      </w:r>
      <w:proofErr w:type="spellEnd"/>
      <w:r w:rsidRPr="00B748D2">
        <w:t xml:space="preserve"> </w:t>
      </w:r>
      <w:r w:rsidR="00EF62F7" w:rsidRPr="00B748D2">
        <w:t xml:space="preserve">for </w:t>
      </w:r>
      <w:r w:rsidRPr="00B748D2">
        <w:t>support or advice</w:t>
      </w:r>
      <w:r w:rsidR="000814B5" w:rsidRPr="00B748D2">
        <w:t xml:space="preserve"> as well</w:t>
      </w:r>
      <w:r w:rsidR="004E09CE" w:rsidRPr="00B748D2">
        <w:t>.</w:t>
      </w:r>
    </w:p>
    <w:p w14:paraId="25AAE36F" w14:textId="11B557A6" w:rsidR="00346FB8" w:rsidRPr="00B748D2" w:rsidRDefault="00346FB8" w:rsidP="00346FB8">
      <w:pPr>
        <w:pStyle w:val="Body"/>
      </w:pPr>
      <w:r w:rsidRPr="00B748D2">
        <w:t xml:space="preserve">A neighbourhood house is allocated to a neighbourhood network by location, in line with </w:t>
      </w:r>
      <w:r w:rsidR="004F1E44" w:rsidRPr="00B748D2">
        <w:t>DFFH</w:t>
      </w:r>
      <w:r w:rsidRPr="00B748D2">
        <w:t xml:space="preserve">’s divisions and areas. These are listed on the </w:t>
      </w:r>
      <w:hyperlink r:id="rId28" w:history="1">
        <w:r w:rsidRPr="00B748D2">
          <w:rPr>
            <w:rStyle w:val="Hyperlink"/>
          </w:rPr>
          <w:t>department’s Our structure web page</w:t>
        </w:r>
      </w:hyperlink>
      <w:r w:rsidRPr="00B748D2">
        <w:t>.</w:t>
      </w:r>
      <w:r w:rsidR="00B748D2" w:rsidRPr="00B748D2">
        <w:rPr>
          <w:rStyle w:val="FootnoteReference"/>
        </w:rPr>
        <w:footnoteReference w:id="10"/>
      </w:r>
    </w:p>
    <w:p w14:paraId="6A5E28C2" w14:textId="729E8ED6" w:rsidR="00346FB8" w:rsidRPr="00B748D2" w:rsidRDefault="00346FB8" w:rsidP="00346FB8">
      <w:pPr>
        <w:pStyle w:val="Body"/>
      </w:pPr>
      <w:r w:rsidRPr="00B748D2">
        <w:t>Exceptions to this must be approved by DFFH. To consider an exception, there must be:</w:t>
      </w:r>
    </w:p>
    <w:p w14:paraId="394E8284" w14:textId="5E18FB9C" w:rsidR="00346FB8" w:rsidRPr="00B748D2" w:rsidRDefault="00346FB8" w:rsidP="00346FB8">
      <w:pPr>
        <w:pStyle w:val="Bullet1"/>
      </w:pPr>
      <w:r w:rsidRPr="00B748D2">
        <w:t>a demonstrated geographical or community relationship</w:t>
      </w:r>
    </w:p>
    <w:p w14:paraId="4F514540" w14:textId="55E2F02F" w:rsidR="00346FB8" w:rsidRPr="00B748D2" w:rsidRDefault="00346FB8" w:rsidP="004F1E44">
      <w:pPr>
        <w:pStyle w:val="Bullet1"/>
      </w:pPr>
      <w:r w:rsidRPr="00B748D2">
        <w:t>agreement from the relevant networks.</w:t>
      </w:r>
    </w:p>
    <w:p w14:paraId="5AEB170F" w14:textId="172C35E4" w:rsidR="00346FB8" w:rsidRPr="00B748D2" w:rsidRDefault="00346FB8" w:rsidP="004F1E44">
      <w:pPr>
        <w:pStyle w:val="Bodyafterbullets"/>
      </w:pPr>
      <w:r w:rsidRPr="00B748D2">
        <w:t xml:space="preserve">The local government areas (LGAs) covered by different neighbourhood house networks are listed under </w:t>
      </w:r>
      <w:r w:rsidRPr="00B748D2">
        <w:rPr>
          <w:b/>
          <w:bCs/>
          <w:u w:val="dotted"/>
        </w:rPr>
        <w:fldChar w:fldCharType="begin" w:fldLock="1"/>
      </w:r>
      <w:r w:rsidRPr="00B748D2">
        <w:rPr>
          <w:b/>
          <w:bCs/>
          <w:u w:val="dotted"/>
        </w:rPr>
        <w:instrText xml:space="preserve"> REF _Ref225863921 \h  \* MERGEFORMAT </w:instrText>
      </w:r>
      <w:r w:rsidRPr="00B748D2">
        <w:rPr>
          <w:b/>
          <w:bCs/>
          <w:u w:val="dotted"/>
        </w:rPr>
      </w:r>
      <w:r w:rsidRPr="00B748D2">
        <w:rPr>
          <w:b/>
          <w:bCs/>
          <w:u w:val="dotted"/>
        </w:rPr>
        <w:fldChar w:fldCharType="separate"/>
      </w:r>
      <w:r w:rsidR="00401DE0" w:rsidRPr="00B748D2">
        <w:rPr>
          <w:b/>
          <w:bCs/>
          <w:u w:val="dotted"/>
        </w:rPr>
        <w:t>Neighbourhood house network contacts</w:t>
      </w:r>
      <w:r w:rsidRPr="00B748D2">
        <w:rPr>
          <w:b/>
          <w:bCs/>
          <w:u w:val="dotted"/>
        </w:rPr>
        <w:fldChar w:fldCharType="end"/>
      </w:r>
      <w:r w:rsidRPr="00B748D2">
        <w:t>.</w:t>
      </w:r>
    </w:p>
    <w:p w14:paraId="58117E81" w14:textId="77777777" w:rsidR="00080DC9" w:rsidRPr="00B748D2" w:rsidRDefault="00080DC9" w:rsidP="004F1E44">
      <w:pPr>
        <w:pStyle w:val="Heading4"/>
      </w:pPr>
      <w:r w:rsidRPr="00B748D2">
        <w:t>Reporting requirements</w:t>
      </w:r>
    </w:p>
    <w:p w14:paraId="322F0EB4" w14:textId="72259385" w:rsidR="00080DC9" w:rsidRPr="00B748D2" w:rsidRDefault="00EF62F7" w:rsidP="00080DC9">
      <w:pPr>
        <w:pStyle w:val="Body"/>
        <w:rPr>
          <w:highlight w:val="green"/>
        </w:rPr>
      </w:pPr>
      <w:r w:rsidRPr="00B748D2">
        <w:t>As well as</w:t>
      </w:r>
      <w:r w:rsidR="00080DC9" w:rsidRPr="00B748D2">
        <w:t xml:space="preserve"> </w:t>
      </w:r>
      <w:r w:rsidRPr="00B748D2">
        <w:t xml:space="preserve">yearly </w:t>
      </w:r>
      <w:r w:rsidR="00080DC9" w:rsidRPr="00B748D2">
        <w:t xml:space="preserve">SACC and financial reporting, neighbourhood houses </w:t>
      </w:r>
      <w:r w:rsidRPr="00B748D2">
        <w:t xml:space="preserve">must complete 2 </w:t>
      </w:r>
      <w:r w:rsidR="00080DC9" w:rsidRPr="00B748D2">
        <w:t>regular reporting activities:</w:t>
      </w:r>
    </w:p>
    <w:p w14:paraId="5253E230" w14:textId="2DFC4189" w:rsidR="00080DC9" w:rsidRPr="00B748D2" w:rsidRDefault="00EF62F7" w:rsidP="00E14CC5">
      <w:pPr>
        <w:pStyle w:val="Bullet1"/>
      </w:pPr>
      <w:r w:rsidRPr="00B748D2">
        <w:rPr>
          <w:b/>
        </w:rPr>
        <w:t xml:space="preserve">Each </w:t>
      </w:r>
      <w:r w:rsidR="00204679" w:rsidRPr="00B748D2">
        <w:rPr>
          <w:b/>
        </w:rPr>
        <w:t>month</w:t>
      </w:r>
      <w:r w:rsidR="00080DC9" w:rsidRPr="00B748D2">
        <w:rPr>
          <w:b/>
        </w:rPr>
        <w:t>:</w:t>
      </w:r>
      <w:r w:rsidR="00080DC9" w:rsidRPr="00B748D2">
        <w:t xml:space="preserve"> report </w:t>
      </w:r>
      <w:r w:rsidRPr="00B748D2">
        <w:t xml:space="preserve">on </w:t>
      </w:r>
      <w:r w:rsidR="00080DC9" w:rsidRPr="00B748D2">
        <w:t xml:space="preserve">activity hours </w:t>
      </w:r>
      <w:r w:rsidR="00E14CC5" w:rsidRPr="00B748D2">
        <w:t xml:space="preserve">and open hours </w:t>
      </w:r>
      <w:r w:rsidRPr="00B748D2">
        <w:t xml:space="preserve">provided </w:t>
      </w:r>
      <w:r w:rsidR="000C4CAB" w:rsidRPr="00B748D2">
        <w:t xml:space="preserve">– through </w:t>
      </w:r>
      <w:r w:rsidR="0004005B" w:rsidRPr="00B748D2">
        <w:t xml:space="preserve">Service Delivery Tracking accessible via the </w:t>
      </w:r>
      <w:r w:rsidR="00080DC9" w:rsidRPr="00B748D2">
        <w:t>Funded Agency Channel.</w:t>
      </w:r>
    </w:p>
    <w:p w14:paraId="77191A42" w14:textId="63444882" w:rsidR="00080DC9" w:rsidRPr="00B748D2" w:rsidRDefault="00EF62F7" w:rsidP="00E14CC5">
      <w:pPr>
        <w:pStyle w:val="Bullet1"/>
      </w:pPr>
      <w:r w:rsidRPr="00B748D2">
        <w:rPr>
          <w:b/>
        </w:rPr>
        <w:t>Each year</w:t>
      </w:r>
      <w:r w:rsidR="00080DC9" w:rsidRPr="00B748D2">
        <w:rPr>
          <w:b/>
        </w:rPr>
        <w:t>:</w:t>
      </w:r>
      <w:r w:rsidR="00080DC9" w:rsidRPr="00B748D2">
        <w:t xml:space="preserve"> report on outputs and outcomes </w:t>
      </w:r>
      <w:r w:rsidR="000C4CAB" w:rsidRPr="00B748D2">
        <w:t xml:space="preserve">produced </w:t>
      </w:r>
      <w:r w:rsidR="00080DC9" w:rsidRPr="00B748D2">
        <w:t xml:space="preserve">for communities </w:t>
      </w:r>
      <w:r w:rsidR="000C4CAB" w:rsidRPr="00B748D2">
        <w:t xml:space="preserve">– through </w:t>
      </w:r>
      <w:r w:rsidR="00F13E3B" w:rsidRPr="00B748D2">
        <w:t xml:space="preserve">an </w:t>
      </w:r>
      <w:r w:rsidR="00080DC9" w:rsidRPr="00B748D2">
        <w:t xml:space="preserve">online survey administered on behalf of DFFH by </w:t>
      </w:r>
      <w:proofErr w:type="spellStart"/>
      <w:r w:rsidR="00080DC9" w:rsidRPr="00B748D2">
        <w:t>NHVic</w:t>
      </w:r>
      <w:proofErr w:type="spellEnd"/>
      <w:r w:rsidR="00080DC9" w:rsidRPr="00B748D2">
        <w:t>.</w:t>
      </w:r>
    </w:p>
    <w:p w14:paraId="1911597A" w14:textId="35753F58" w:rsidR="00080DC9" w:rsidRPr="00B748D2" w:rsidRDefault="00080DC9" w:rsidP="00DD0972">
      <w:pPr>
        <w:pStyle w:val="Bodyafterbullets"/>
      </w:pPr>
      <w:r w:rsidRPr="00B748D2">
        <w:t>DFFH recognises that activity</w:t>
      </w:r>
      <w:r w:rsidR="001C0CCB" w:rsidRPr="00B748D2">
        <w:t xml:space="preserve"> and open</w:t>
      </w:r>
      <w:r w:rsidRPr="00B748D2">
        <w:t xml:space="preserve"> hours may </w:t>
      </w:r>
      <w:r w:rsidR="000C4CAB" w:rsidRPr="00B748D2">
        <w:t xml:space="preserve">vary </w:t>
      </w:r>
      <w:r w:rsidRPr="00B748D2">
        <w:t xml:space="preserve">each </w:t>
      </w:r>
      <w:r w:rsidR="00204679" w:rsidRPr="00B748D2">
        <w:t>month</w:t>
      </w:r>
      <w:r w:rsidRPr="00B748D2">
        <w:t xml:space="preserve"> </w:t>
      </w:r>
      <w:r w:rsidR="00065471" w:rsidRPr="00B748D2">
        <w:t>due to</w:t>
      </w:r>
      <w:r w:rsidRPr="00B748D2">
        <w:t xml:space="preserve"> </w:t>
      </w:r>
      <w:r w:rsidR="000C4CAB" w:rsidRPr="00B748D2">
        <w:t xml:space="preserve">many </w:t>
      </w:r>
      <w:r w:rsidRPr="00B748D2">
        <w:t>factors</w:t>
      </w:r>
      <w:r w:rsidR="000C4CAB" w:rsidRPr="00B748D2">
        <w:t>,</w:t>
      </w:r>
      <w:r w:rsidRPr="00B748D2">
        <w:t xml:space="preserve"> including</w:t>
      </w:r>
      <w:r w:rsidR="00F13E3B" w:rsidRPr="00B748D2">
        <w:t xml:space="preserve"> </w:t>
      </w:r>
      <w:r w:rsidRPr="00B748D2">
        <w:t>school holidays or response to emerging or unexpected community need. Neighbourhood houses are expected to plan their activities to deliver the required activity hours across each year.</w:t>
      </w:r>
    </w:p>
    <w:p w14:paraId="49A26EC4" w14:textId="19BE7CB8" w:rsidR="00080DC9" w:rsidRPr="00B748D2" w:rsidRDefault="00080DC9" w:rsidP="00DD0972">
      <w:pPr>
        <w:pStyle w:val="Body"/>
      </w:pPr>
      <w:r w:rsidRPr="00B748D2">
        <w:t xml:space="preserve">Data reporting requirements for the </w:t>
      </w:r>
      <w:r w:rsidR="000C4CAB" w:rsidRPr="00B748D2">
        <w:t xml:space="preserve">yearly </w:t>
      </w:r>
      <w:r w:rsidRPr="00B748D2">
        <w:t xml:space="preserve">survey </w:t>
      </w:r>
      <w:r w:rsidR="000C4CAB" w:rsidRPr="00B748D2">
        <w:t xml:space="preserve">are </w:t>
      </w:r>
      <w:r w:rsidRPr="00B748D2">
        <w:t xml:space="preserve">primarily </w:t>
      </w:r>
      <w:r w:rsidR="000C4CAB" w:rsidRPr="00B748D2">
        <w:t>about</w:t>
      </w:r>
      <w:r w:rsidR="00DD0972" w:rsidRPr="00B748D2">
        <w:t xml:space="preserve"> </w:t>
      </w:r>
      <w:r w:rsidRPr="00B748D2">
        <w:t>program and activity delivery</w:t>
      </w:r>
      <w:r w:rsidR="00DD0972" w:rsidRPr="00B748D2">
        <w:t xml:space="preserve">, </w:t>
      </w:r>
      <w:r w:rsidRPr="00B748D2">
        <w:t xml:space="preserve">partnerships and the place-making role </w:t>
      </w:r>
      <w:r w:rsidR="000C4CAB" w:rsidRPr="00B748D2">
        <w:t xml:space="preserve">the </w:t>
      </w:r>
      <w:r w:rsidRPr="00B748D2">
        <w:t>neighbourhood house play</w:t>
      </w:r>
      <w:r w:rsidR="000C4CAB" w:rsidRPr="00B748D2">
        <w:t>s</w:t>
      </w:r>
      <w:r w:rsidRPr="00B748D2">
        <w:t xml:space="preserve"> in creating stronger communities.</w:t>
      </w:r>
    </w:p>
    <w:p w14:paraId="7780400C" w14:textId="4D8F4AEC" w:rsidR="00080DC9" w:rsidRPr="00B748D2" w:rsidRDefault="00080DC9" w:rsidP="00764E97">
      <w:pPr>
        <w:pStyle w:val="Body"/>
      </w:pPr>
      <w:r w:rsidRPr="00B748D2">
        <w:t xml:space="preserve">Data from the survey </w:t>
      </w:r>
      <w:r w:rsidR="000C4CAB" w:rsidRPr="00B748D2">
        <w:t xml:space="preserve">is </w:t>
      </w:r>
      <w:r w:rsidRPr="00B748D2">
        <w:t>shared with the relevant neighbourhood house network to support program monitoring and performance.</w:t>
      </w:r>
    </w:p>
    <w:p w14:paraId="32B50239" w14:textId="79992E9A" w:rsidR="00065471" w:rsidRPr="00B748D2" w:rsidRDefault="000C4CAB" w:rsidP="00080DC9">
      <w:pPr>
        <w:pStyle w:val="Body"/>
      </w:pPr>
      <w:r w:rsidRPr="00B748D2">
        <w:lastRenderedPageBreak/>
        <w:t>N</w:t>
      </w:r>
      <w:r w:rsidR="00080DC9" w:rsidRPr="00B748D2">
        <w:t xml:space="preserve">eighbourhood houses may </w:t>
      </w:r>
      <w:r w:rsidRPr="00B748D2">
        <w:t xml:space="preserve">also </w:t>
      </w:r>
      <w:r w:rsidR="00080DC9" w:rsidRPr="00B748D2">
        <w:t xml:space="preserve">be required to conduct a participant </w:t>
      </w:r>
      <w:r w:rsidR="24ACBDD4" w:rsidRPr="00B748D2">
        <w:t>survey</w:t>
      </w:r>
      <w:r w:rsidR="00080DC9" w:rsidRPr="00B748D2">
        <w:t xml:space="preserve"> from time to time. Organisations will </w:t>
      </w:r>
      <w:r w:rsidRPr="00B748D2">
        <w:t xml:space="preserve">be given </w:t>
      </w:r>
      <w:r w:rsidR="00080DC9" w:rsidRPr="00B748D2">
        <w:t>advance notice of an upcoming survey, that will require neighbourhood houses to collect information about their participants for one week in a given year.</w:t>
      </w:r>
    </w:p>
    <w:p w14:paraId="0E260D50" w14:textId="22C864F3" w:rsidR="00080DC9" w:rsidRPr="00B748D2" w:rsidRDefault="00080DC9" w:rsidP="00080DC9">
      <w:pPr>
        <w:pStyle w:val="Body"/>
      </w:pPr>
      <w:r w:rsidRPr="00B748D2">
        <w:t xml:space="preserve">Data </w:t>
      </w:r>
      <w:r w:rsidR="000C4CAB" w:rsidRPr="00B748D2">
        <w:t xml:space="preserve">from the </w:t>
      </w:r>
      <w:r w:rsidR="7818910D" w:rsidRPr="00B748D2">
        <w:t>survey</w:t>
      </w:r>
      <w:r w:rsidR="000C4CAB" w:rsidRPr="00B748D2">
        <w:t xml:space="preserve"> helps </w:t>
      </w:r>
      <w:r w:rsidR="00A60312" w:rsidRPr="00B748D2">
        <w:t xml:space="preserve">the department to </w:t>
      </w:r>
      <w:r w:rsidRPr="00B748D2">
        <w:t xml:space="preserve">understand who </w:t>
      </w:r>
      <w:r w:rsidR="000C4CAB" w:rsidRPr="00B748D2">
        <w:t>uses</w:t>
      </w:r>
      <w:r w:rsidRPr="00B748D2">
        <w:t xml:space="preserve"> neighbourhood houses.</w:t>
      </w:r>
    </w:p>
    <w:p w14:paraId="64D980C4" w14:textId="77777777" w:rsidR="00080DC9" w:rsidRPr="00B748D2" w:rsidRDefault="00080DC9" w:rsidP="006A0E4E">
      <w:pPr>
        <w:pStyle w:val="Heading3"/>
      </w:pPr>
      <w:bookmarkStart w:id="55" w:name="_Toc223091665"/>
      <w:bookmarkStart w:id="56" w:name="_Toc225956026"/>
      <w:bookmarkStart w:id="57" w:name="_Toc232757333"/>
      <w:r w:rsidRPr="00B748D2">
        <w:t>Neighbourhood house manager role</w:t>
      </w:r>
      <w:bookmarkEnd w:id="55"/>
      <w:bookmarkEnd w:id="56"/>
      <w:bookmarkEnd w:id="57"/>
    </w:p>
    <w:p w14:paraId="072DBCB8" w14:textId="7883CECD" w:rsidR="00080DC9" w:rsidRPr="00B748D2" w:rsidRDefault="00080DC9" w:rsidP="00080DC9">
      <w:pPr>
        <w:pStyle w:val="Body"/>
      </w:pPr>
      <w:r w:rsidRPr="00B748D2">
        <w:t xml:space="preserve">Management </w:t>
      </w:r>
      <w:r w:rsidR="00E87FE4" w:rsidRPr="00B748D2">
        <w:t xml:space="preserve">staff </w:t>
      </w:r>
      <w:r w:rsidRPr="00B748D2">
        <w:t xml:space="preserve">report to </w:t>
      </w:r>
      <w:r w:rsidR="00E87FE4" w:rsidRPr="00B748D2">
        <w:t>a</w:t>
      </w:r>
      <w:r w:rsidRPr="00B748D2">
        <w:t xml:space="preserve"> governance committee or other legal entity through predetermined lines of accountability. </w:t>
      </w:r>
      <w:r w:rsidR="00E87FE4" w:rsidRPr="00B748D2">
        <w:t>Managers are</w:t>
      </w:r>
      <w:r w:rsidRPr="00B748D2">
        <w:t xml:space="preserve"> responsible for </w:t>
      </w:r>
      <w:r w:rsidR="000C4CAB" w:rsidRPr="00B748D2">
        <w:t xml:space="preserve">carrying out </w:t>
      </w:r>
      <w:r w:rsidRPr="00B748D2">
        <w:t xml:space="preserve">the organisation’s direction and policy. </w:t>
      </w:r>
    </w:p>
    <w:p w14:paraId="2A683052" w14:textId="23FBF86E" w:rsidR="000C4CAB" w:rsidRPr="00B748D2" w:rsidRDefault="00080DC9" w:rsidP="00080DC9">
      <w:pPr>
        <w:pStyle w:val="Body"/>
      </w:pPr>
      <w:r w:rsidRPr="00B748D2">
        <w:t>Governance committees or other structures of the funded entity determine the role of the manager (or staff undertaking management functions). Th</w:t>
      </w:r>
      <w:r w:rsidR="00065471" w:rsidRPr="00B748D2">
        <w:t>e</w:t>
      </w:r>
      <w:r w:rsidRPr="00B748D2">
        <w:t xml:space="preserve"> </w:t>
      </w:r>
      <w:r w:rsidR="00065471" w:rsidRPr="00B748D2">
        <w:t xml:space="preserve">role </w:t>
      </w:r>
      <w:r w:rsidRPr="00B748D2">
        <w:t xml:space="preserve">should be clearly outlined in a position description that is reviewed </w:t>
      </w:r>
      <w:r w:rsidR="00555ACE" w:rsidRPr="00B748D2">
        <w:t xml:space="preserve">by the </w:t>
      </w:r>
      <w:r w:rsidRPr="00B748D2">
        <w:t xml:space="preserve">staff member </w:t>
      </w:r>
      <w:r w:rsidR="003700A9" w:rsidRPr="00B748D2">
        <w:t xml:space="preserve">and governance </w:t>
      </w:r>
      <w:r w:rsidR="00C30BE2" w:rsidRPr="00B748D2">
        <w:t xml:space="preserve">body </w:t>
      </w:r>
      <w:r w:rsidRPr="00B748D2">
        <w:t>each year. Specific conditions of employment should be outlined in a</w:t>
      </w:r>
      <w:r w:rsidR="00065471" w:rsidRPr="00B748D2">
        <w:t>n employment</w:t>
      </w:r>
      <w:r w:rsidRPr="00B748D2">
        <w:t xml:space="preserve"> contract.</w:t>
      </w:r>
    </w:p>
    <w:p w14:paraId="1C073A28" w14:textId="513D9DAD" w:rsidR="00080DC9" w:rsidRPr="00B748D2" w:rsidRDefault="00080DC9" w:rsidP="00080DC9">
      <w:pPr>
        <w:pStyle w:val="Body"/>
      </w:pPr>
      <w:r w:rsidRPr="00B748D2">
        <w:t xml:space="preserve">The </w:t>
      </w:r>
      <w:r w:rsidR="000C4CAB" w:rsidRPr="00B748D2">
        <w:t xml:space="preserve">manager role has a range of </w:t>
      </w:r>
      <w:r w:rsidRPr="00B748D2">
        <w:t>expectations</w:t>
      </w:r>
      <w:r w:rsidR="000C4CAB" w:rsidRPr="00B748D2">
        <w:t>.</w:t>
      </w:r>
      <w:r w:rsidRPr="00B748D2">
        <w:t xml:space="preserve"> </w:t>
      </w:r>
      <w:r w:rsidR="000C4CAB" w:rsidRPr="00B748D2">
        <w:t>Two of the key expectations are outlined as follows.</w:t>
      </w:r>
    </w:p>
    <w:p w14:paraId="309D8074" w14:textId="3F414B08" w:rsidR="000C4CAB" w:rsidRPr="00B748D2" w:rsidRDefault="000C4CAB" w:rsidP="00764E97">
      <w:pPr>
        <w:pStyle w:val="Heading4"/>
      </w:pPr>
      <w:r w:rsidRPr="00B748D2">
        <w:t>Support governance committees or other governance bodies</w:t>
      </w:r>
    </w:p>
    <w:p w14:paraId="55C51242" w14:textId="418518C1" w:rsidR="00080DC9" w:rsidRPr="00B748D2" w:rsidRDefault="001013A5" w:rsidP="000C4CAB">
      <w:pPr>
        <w:pStyle w:val="Bullet1"/>
      </w:pPr>
      <w:r w:rsidRPr="00B748D2">
        <w:t>Evaluat</w:t>
      </w:r>
      <w:r w:rsidR="000C4CAB" w:rsidRPr="00B748D2">
        <w:t>e</w:t>
      </w:r>
      <w:r w:rsidR="00080DC9" w:rsidRPr="00B748D2">
        <w:t xml:space="preserve"> programs to ensure quality and diversity</w:t>
      </w:r>
      <w:r w:rsidRPr="00B748D2">
        <w:t>.</w:t>
      </w:r>
    </w:p>
    <w:p w14:paraId="045A62CB" w14:textId="3CD38413" w:rsidR="00080DC9" w:rsidRPr="00B748D2" w:rsidRDefault="00CE6514" w:rsidP="000C4CAB">
      <w:pPr>
        <w:pStyle w:val="Bullet1"/>
      </w:pPr>
      <w:r w:rsidRPr="00B748D2">
        <w:t>Present regular reports to the</w:t>
      </w:r>
      <w:r w:rsidR="001013A5" w:rsidRPr="00B748D2">
        <w:t xml:space="preserve"> </w:t>
      </w:r>
      <w:r w:rsidR="000C4CAB" w:rsidRPr="00B748D2">
        <w:t xml:space="preserve"> committee</w:t>
      </w:r>
      <w:r w:rsidR="00080DC9" w:rsidRPr="00B748D2">
        <w:t xml:space="preserve"> house programs and services</w:t>
      </w:r>
      <w:r w:rsidR="001013A5" w:rsidRPr="00B748D2">
        <w:t>.</w:t>
      </w:r>
    </w:p>
    <w:p w14:paraId="1A8CC00B" w14:textId="792168FC" w:rsidR="00080DC9" w:rsidRPr="00B748D2" w:rsidRDefault="001013A5" w:rsidP="000C4CAB">
      <w:pPr>
        <w:pStyle w:val="Bullet1"/>
      </w:pPr>
      <w:r w:rsidRPr="00B748D2">
        <w:t>Coordina</w:t>
      </w:r>
      <w:r w:rsidR="000C4CAB" w:rsidRPr="00B748D2">
        <w:t>te</w:t>
      </w:r>
      <w:r w:rsidR="00080DC9" w:rsidRPr="00B748D2">
        <w:t xml:space="preserve"> community development initiatives</w:t>
      </w:r>
      <w:r w:rsidR="00CE6514" w:rsidRPr="00B748D2">
        <w:t>.</w:t>
      </w:r>
    </w:p>
    <w:p w14:paraId="24B0259D" w14:textId="3F221DA2" w:rsidR="00080DC9" w:rsidRPr="00B748D2" w:rsidRDefault="00D81630" w:rsidP="000C4CAB">
      <w:pPr>
        <w:pStyle w:val="Bullet1"/>
      </w:pPr>
      <w:r w:rsidRPr="00B748D2">
        <w:t>Provide the</w:t>
      </w:r>
      <w:r w:rsidR="00080DC9" w:rsidRPr="00B748D2">
        <w:t xml:space="preserve"> </w:t>
      </w:r>
      <w:r w:rsidR="00EC0E67" w:rsidRPr="00B748D2">
        <w:t xml:space="preserve">governance </w:t>
      </w:r>
      <w:r w:rsidR="00080DC9" w:rsidRPr="00B748D2">
        <w:t xml:space="preserve">committee </w:t>
      </w:r>
      <w:r w:rsidRPr="00B748D2">
        <w:t>with</w:t>
      </w:r>
      <w:r w:rsidR="00080DC9" w:rsidRPr="00B748D2">
        <w:t xml:space="preserve"> </w:t>
      </w:r>
      <w:r w:rsidR="001013A5" w:rsidRPr="00B748D2">
        <w:t xml:space="preserve">timely advice </w:t>
      </w:r>
      <w:r w:rsidR="00080DC9" w:rsidRPr="00B748D2">
        <w:t>on trends relevant to the house at a local, regional, state and national level</w:t>
      </w:r>
      <w:r w:rsidR="001013A5" w:rsidRPr="00B748D2">
        <w:t>.</w:t>
      </w:r>
    </w:p>
    <w:p w14:paraId="149FB3AE" w14:textId="6C09EEBB" w:rsidR="00080DC9" w:rsidRPr="00B748D2" w:rsidRDefault="00D81630" w:rsidP="000C4CAB">
      <w:pPr>
        <w:pStyle w:val="Bullet1"/>
      </w:pPr>
      <w:r w:rsidRPr="00B748D2">
        <w:t xml:space="preserve">Ensure </w:t>
      </w:r>
      <w:r w:rsidR="00080DC9" w:rsidRPr="00B748D2">
        <w:t xml:space="preserve">committee </w:t>
      </w:r>
      <w:r w:rsidR="001013A5" w:rsidRPr="00B748D2">
        <w:t xml:space="preserve">delegations on </w:t>
      </w:r>
      <w:r w:rsidRPr="00B748D2">
        <w:t xml:space="preserve">house </w:t>
      </w:r>
      <w:r w:rsidR="00080DC9" w:rsidRPr="00B748D2">
        <w:t>operations are coordinated</w:t>
      </w:r>
      <w:r w:rsidR="001013A5" w:rsidRPr="00B748D2">
        <w:t xml:space="preserve"> effectively.</w:t>
      </w:r>
    </w:p>
    <w:p w14:paraId="4DBCE42A" w14:textId="464EF024" w:rsidR="00080DC9" w:rsidRPr="00B748D2" w:rsidRDefault="00D81630" w:rsidP="000C4CAB">
      <w:pPr>
        <w:pStyle w:val="Bullet1"/>
      </w:pPr>
      <w:r w:rsidRPr="00B748D2">
        <w:t>Provide the</w:t>
      </w:r>
      <w:r w:rsidR="001013A5" w:rsidRPr="00B748D2">
        <w:t xml:space="preserve"> committee help </w:t>
      </w:r>
      <w:r w:rsidR="005132C7" w:rsidRPr="00B748D2">
        <w:t>or</w:t>
      </w:r>
      <w:r w:rsidR="00080DC9" w:rsidRPr="00B748D2">
        <w:t xml:space="preserve"> resources </w:t>
      </w:r>
      <w:r w:rsidR="001013A5" w:rsidRPr="00B748D2">
        <w:t xml:space="preserve">so they can </w:t>
      </w:r>
      <w:r w:rsidR="00080DC9" w:rsidRPr="00B748D2">
        <w:t>develop policies, procedures, annual plans and strategic plans</w:t>
      </w:r>
      <w:r w:rsidR="001013A5" w:rsidRPr="00B748D2">
        <w:t>.</w:t>
      </w:r>
    </w:p>
    <w:p w14:paraId="628A03CF" w14:textId="0CD62E9C" w:rsidR="00080DC9" w:rsidRPr="00B748D2" w:rsidRDefault="001013A5" w:rsidP="000C4CAB">
      <w:pPr>
        <w:pStyle w:val="Bullet1"/>
      </w:pPr>
      <w:r w:rsidRPr="00B748D2">
        <w:t>Coordinate</w:t>
      </w:r>
      <w:r w:rsidR="00080DC9" w:rsidRPr="00B748D2">
        <w:t xml:space="preserve"> advocacy and support for individual community members to navigate services and systems</w:t>
      </w:r>
      <w:r w:rsidR="00D81630" w:rsidRPr="00B748D2">
        <w:t>.</w:t>
      </w:r>
    </w:p>
    <w:p w14:paraId="63C11342" w14:textId="19267C7A" w:rsidR="00080DC9" w:rsidRPr="00B748D2" w:rsidRDefault="001013A5" w:rsidP="000C4CAB">
      <w:pPr>
        <w:pStyle w:val="Bullet1"/>
      </w:pPr>
      <w:r w:rsidRPr="00B748D2">
        <w:t>Coordinate</w:t>
      </w:r>
      <w:r w:rsidR="00080DC9" w:rsidRPr="00B748D2">
        <w:t xml:space="preserve"> community advocacy initiatives, including identifying and responding to community needs and issues</w:t>
      </w:r>
      <w:r w:rsidRPr="00B748D2">
        <w:t>.</w:t>
      </w:r>
    </w:p>
    <w:p w14:paraId="010CBCDF" w14:textId="1004174A" w:rsidR="00080DC9" w:rsidRPr="00B748D2" w:rsidRDefault="00D81630" w:rsidP="000C4CAB">
      <w:pPr>
        <w:pStyle w:val="Bullet1"/>
      </w:pPr>
      <w:r w:rsidRPr="00B748D2">
        <w:t>Ensure</w:t>
      </w:r>
      <w:r w:rsidR="001013A5" w:rsidRPr="00B748D2">
        <w:t xml:space="preserve"> </w:t>
      </w:r>
      <w:r w:rsidR="00080DC9" w:rsidRPr="00B748D2">
        <w:t xml:space="preserve">accountability and reporting is in </w:t>
      </w:r>
      <w:r w:rsidR="001013A5" w:rsidRPr="00B748D2">
        <w:t xml:space="preserve">line </w:t>
      </w:r>
      <w:r w:rsidR="00080DC9" w:rsidRPr="00B748D2">
        <w:t>with service agreements and relevant</w:t>
      </w:r>
      <w:r w:rsidR="001013A5" w:rsidRPr="00B748D2">
        <w:t xml:space="preserve"> laws</w:t>
      </w:r>
      <w:r w:rsidR="00080DC9" w:rsidRPr="00B748D2">
        <w:t>.</w:t>
      </w:r>
    </w:p>
    <w:p w14:paraId="130CB5C6" w14:textId="6C137AD3" w:rsidR="001013A5" w:rsidRPr="00B748D2" w:rsidRDefault="001013A5" w:rsidP="00764E97">
      <w:pPr>
        <w:pStyle w:val="Heading4"/>
      </w:pPr>
      <w:r w:rsidRPr="00B748D2">
        <w:t>Manage daily operations of the neighbourhood house</w:t>
      </w:r>
    </w:p>
    <w:p w14:paraId="51AA08E0" w14:textId="48A8AC34" w:rsidR="00080DC9" w:rsidRPr="00B748D2" w:rsidRDefault="001013A5" w:rsidP="001013A5">
      <w:pPr>
        <w:pStyle w:val="Bullet1"/>
      </w:pPr>
      <w:r w:rsidRPr="00B748D2">
        <w:t>Le</w:t>
      </w:r>
      <w:r w:rsidR="00080DC9" w:rsidRPr="00B748D2">
        <w:t>ad on-site coordination of neighbourhood house operations and activities</w:t>
      </w:r>
      <w:r w:rsidRPr="00B748D2">
        <w:t>.</w:t>
      </w:r>
    </w:p>
    <w:p w14:paraId="0323583D" w14:textId="0017D86C" w:rsidR="00080DC9" w:rsidRPr="00B748D2" w:rsidRDefault="001013A5" w:rsidP="001013A5">
      <w:pPr>
        <w:pStyle w:val="Bullet1"/>
      </w:pPr>
      <w:r w:rsidRPr="00B748D2">
        <w:t>Re</w:t>
      </w:r>
      <w:r w:rsidR="00080DC9" w:rsidRPr="00B748D2">
        <w:t>cruit and supervis</w:t>
      </w:r>
      <w:r w:rsidRPr="00B748D2">
        <w:t>e</w:t>
      </w:r>
      <w:r w:rsidR="00080DC9" w:rsidRPr="00B748D2">
        <w:t xml:space="preserve"> other staff and volunteers</w:t>
      </w:r>
      <w:r w:rsidRPr="00B748D2">
        <w:t>.</w:t>
      </w:r>
    </w:p>
    <w:p w14:paraId="7DFCCDFC" w14:textId="26CA128C" w:rsidR="00080DC9" w:rsidRPr="00B748D2" w:rsidRDefault="001013A5" w:rsidP="001013A5">
      <w:pPr>
        <w:pStyle w:val="Bullet1"/>
      </w:pPr>
      <w:r w:rsidRPr="00B748D2">
        <w:t>M</w:t>
      </w:r>
      <w:r w:rsidR="00080DC9" w:rsidRPr="00B748D2">
        <w:t>anag</w:t>
      </w:r>
      <w:r w:rsidRPr="00B748D2">
        <w:t>e</w:t>
      </w:r>
      <w:r w:rsidR="00080DC9" w:rsidRPr="00B748D2">
        <w:t xml:space="preserve"> assets and develop </w:t>
      </w:r>
      <w:r w:rsidR="008406F0" w:rsidRPr="00B748D2">
        <w:t xml:space="preserve">operational </w:t>
      </w:r>
      <w:r w:rsidR="00080DC9" w:rsidRPr="00B748D2">
        <w:t>procedures</w:t>
      </w:r>
      <w:r w:rsidRPr="00B748D2">
        <w:t>.</w:t>
      </w:r>
    </w:p>
    <w:p w14:paraId="667734BB" w14:textId="7F218E08" w:rsidR="00080DC9" w:rsidRPr="00B748D2" w:rsidRDefault="001013A5" w:rsidP="001013A5">
      <w:pPr>
        <w:pStyle w:val="Bullet1"/>
      </w:pPr>
      <w:r w:rsidRPr="00B748D2">
        <w:t>D</w:t>
      </w:r>
      <w:r w:rsidR="00080DC9" w:rsidRPr="00B748D2">
        <w:t xml:space="preserve">evelop and </w:t>
      </w:r>
      <w:r w:rsidRPr="00B748D2">
        <w:t xml:space="preserve">run </w:t>
      </w:r>
      <w:r w:rsidR="00080DC9" w:rsidRPr="00B748D2">
        <w:t>programs to meet local needs through community engagement</w:t>
      </w:r>
      <w:r w:rsidRPr="00B748D2">
        <w:t>.</w:t>
      </w:r>
    </w:p>
    <w:p w14:paraId="062EE831" w14:textId="30DF8F53" w:rsidR="00080DC9" w:rsidRPr="00B748D2" w:rsidRDefault="001013A5" w:rsidP="001013A5">
      <w:pPr>
        <w:pStyle w:val="Bullet1"/>
      </w:pPr>
      <w:r w:rsidRPr="00B748D2">
        <w:t>Co</w:t>
      </w:r>
      <w:r w:rsidR="00080DC9" w:rsidRPr="00B748D2">
        <w:t>ordinat</w:t>
      </w:r>
      <w:r w:rsidRPr="00B748D2">
        <w:t>e</w:t>
      </w:r>
      <w:r w:rsidR="00080DC9" w:rsidRPr="00B748D2">
        <w:t xml:space="preserve"> activities and </w:t>
      </w:r>
      <w:r w:rsidR="00CB75E5" w:rsidRPr="00B748D2">
        <w:t xml:space="preserve">community </w:t>
      </w:r>
      <w:r w:rsidR="00080DC9" w:rsidRPr="00B748D2">
        <w:t>use of the neighbourhood house</w:t>
      </w:r>
      <w:r w:rsidRPr="00B748D2">
        <w:t>.</w:t>
      </w:r>
    </w:p>
    <w:p w14:paraId="508E55C0" w14:textId="76099139" w:rsidR="00080DC9" w:rsidRPr="00B748D2" w:rsidRDefault="001013A5" w:rsidP="001013A5">
      <w:pPr>
        <w:pStyle w:val="Bullet1"/>
      </w:pPr>
      <w:r w:rsidRPr="00B748D2">
        <w:t>In</w:t>
      </w:r>
      <w:r w:rsidR="00080DC9" w:rsidRPr="00B748D2">
        <w:t xml:space="preserve">terpret and </w:t>
      </w:r>
      <w:r w:rsidRPr="00B748D2">
        <w:t xml:space="preserve">carry out </w:t>
      </w:r>
      <w:r w:rsidR="00080DC9" w:rsidRPr="00B748D2">
        <w:t>policy set by governance committee</w:t>
      </w:r>
      <w:r w:rsidRPr="00B748D2">
        <w:t>s</w:t>
      </w:r>
      <w:r w:rsidR="00080DC9" w:rsidRPr="00B748D2">
        <w:t xml:space="preserve"> for house users, staff and volunteers</w:t>
      </w:r>
      <w:r w:rsidRPr="00B748D2">
        <w:t>.</w:t>
      </w:r>
    </w:p>
    <w:p w14:paraId="7F7C7832" w14:textId="15C84FE0" w:rsidR="00080DC9" w:rsidRPr="00B748D2" w:rsidRDefault="006064F6" w:rsidP="001013A5">
      <w:pPr>
        <w:pStyle w:val="Bullet1"/>
      </w:pPr>
      <w:r w:rsidRPr="00B748D2">
        <w:t>Ensure</w:t>
      </w:r>
      <w:r w:rsidR="001013A5" w:rsidRPr="00B748D2">
        <w:t xml:space="preserve"> </w:t>
      </w:r>
      <w:r w:rsidR="00080DC9" w:rsidRPr="00B748D2">
        <w:t>quality service</w:t>
      </w:r>
      <w:r w:rsidR="00CB75E5" w:rsidRPr="00B748D2">
        <w:t>s</w:t>
      </w:r>
      <w:r w:rsidR="00080DC9" w:rsidRPr="00B748D2">
        <w:t xml:space="preserve"> </w:t>
      </w:r>
      <w:r w:rsidR="00CB75E5" w:rsidRPr="00B748D2">
        <w:t xml:space="preserve">are </w:t>
      </w:r>
      <w:r w:rsidR="00080DC9" w:rsidRPr="00B748D2">
        <w:t>planned and provided</w:t>
      </w:r>
      <w:r w:rsidR="001013A5" w:rsidRPr="00B748D2">
        <w:t>,</w:t>
      </w:r>
      <w:r w:rsidR="00080DC9" w:rsidRPr="00B748D2">
        <w:t xml:space="preserve"> </w:t>
      </w:r>
      <w:r w:rsidR="001013A5" w:rsidRPr="00B748D2">
        <w:t xml:space="preserve">in line </w:t>
      </w:r>
      <w:r w:rsidR="00080DC9" w:rsidRPr="00B748D2">
        <w:t>with the neighbourhood house’s strategic plan</w:t>
      </w:r>
      <w:r w:rsidR="001013A5" w:rsidRPr="00B748D2">
        <w:t>.</w:t>
      </w:r>
    </w:p>
    <w:p w14:paraId="651C0103" w14:textId="3409714E" w:rsidR="00080DC9" w:rsidRPr="00B748D2" w:rsidRDefault="001013A5" w:rsidP="001013A5">
      <w:pPr>
        <w:pStyle w:val="Bullet1"/>
      </w:pPr>
      <w:r w:rsidRPr="00B748D2">
        <w:t xml:space="preserve">Create </w:t>
      </w:r>
      <w:r w:rsidR="00080DC9" w:rsidRPr="00B748D2">
        <w:t xml:space="preserve">opportunities for </w:t>
      </w:r>
      <w:r w:rsidR="00D7614B" w:rsidRPr="00B748D2">
        <w:t xml:space="preserve">participants to </w:t>
      </w:r>
      <w:r w:rsidR="000903FB" w:rsidRPr="00B748D2">
        <w:t>tak</w:t>
      </w:r>
      <w:r w:rsidR="00D7614B" w:rsidRPr="00B748D2">
        <w:t>e</w:t>
      </w:r>
      <w:r w:rsidR="000903FB" w:rsidRPr="00B748D2">
        <w:t xml:space="preserve"> </w:t>
      </w:r>
      <w:r w:rsidR="00080DC9" w:rsidRPr="00B748D2">
        <w:t>part</w:t>
      </w:r>
      <w:r w:rsidR="000903FB" w:rsidRPr="00B748D2">
        <w:t xml:space="preserve"> i</w:t>
      </w:r>
      <w:r w:rsidR="00080DC9" w:rsidRPr="00B748D2">
        <w:t>n community development</w:t>
      </w:r>
      <w:r w:rsidRPr="00B748D2">
        <w:t>.</w:t>
      </w:r>
    </w:p>
    <w:p w14:paraId="7E5FAAAD" w14:textId="465C1057" w:rsidR="00080DC9" w:rsidRPr="00B748D2" w:rsidRDefault="001013A5" w:rsidP="001013A5">
      <w:pPr>
        <w:pStyle w:val="Bullet1"/>
      </w:pPr>
      <w:r w:rsidRPr="00B748D2">
        <w:t xml:space="preserve">Market </w:t>
      </w:r>
      <w:r w:rsidR="00080DC9" w:rsidRPr="00B748D2">
        <w:t>and promot</w:t>
      </w:r>
      <w:r w:rsidRPr="00B748D2">
        <w:t>e</w:t>
      </w:r>
      <w:r w:rsidR="00080DC9" w:rsidRPr="00B748D2">
        <w:t xml:space="preserve"> the house to the local community</w:t>
      </w:r>
      <w:r w:rsidRPr="00B748D2">
        <w:t>.</w:t>
      </w:r>
    </w:p>
    <w:p w14:paraId="37239FD7" w14:textId="1E46A76D" w:rsidR="00080DC9" w:rsidRPr="00B748D2" w:rsidRDefault="001013A5" w:rsidP="009A7BCA">
      <w:pPr>
        <w:pStyle w:val="Bullet1"/>
      </w:pPr>
      <w:r w:rsidRPr="00B748D2">
        <w:t>Liaise</w:t>
      </w:r>
      <w:r w:rsidR="00080DC9" w:rsidRPr="00B748D2">
        <w:t xml:space="preserve"> with other service providers and the community through networking, linking and</w:t>
      </w:r>
      <w:r w:rsidRPr="00B748D2">
        <w:t xml:space="preserve"> </w:t>
      </w:r>
      <w:r w:rsidR="00080DC9" w:rsidRPr="00B748D2">
        <w:t>planning to identify opportunities for partnerships, collaboration and community building</w:t>
      </w:r>
    </w:p>
    <w:p w14:paraId="6CB7D1A5" w14:textId="5DAF7586" w:rsidR="00080DC9" w:rsidRPr="00B748D2" w:rsidRDefault="001013A5" w:rsidP="001013A5">
      <w:pPr>
        <w:pStyle w:val="Bullet1"/>
      </w:pPr>
      <w:r w:rsidRPr="00B748D2">
        <w:t>Identify</w:t>
      </w:r>
      <w:r w:rsidR="00080DC9" w:rsidRPr="00B748D2">
        <w:t xml:space="preserve"> and attract </w:t>
      </w:r>
      <w:r w:rsidRPr="00B748D2">
        <w:t xml:space="preserve">extra </w:t>
      </w:r>
      <w:r w:rsidR="00080DC9" w:rsidRPr="00B748D2">
        <w:t xml:space="preserve">resources to support sustainable </w:t>
      </w:r>
      <w:r w:rsidR="000903FB" w:rsidRPr="00B748D2">
        <w:t xml:space="preserve">service </w:t>
      </w:r>
      <w:r w:rsidR="00080DC9" w:rsidRPr="00B748D2">
        <w:t>delivery</w:t>
      </w:r>
      <w:r w:rsidRPr="00B748D2">
        <w:t>.</w:t>
      </w:r>
    </w:p>
    <w:p w14:paraId="62F29F46" w14:textId="68AFBBA3" w:rsidR="00080DC9" w:rsidRPr="00B748D2" w:rsidRDefault="001013A5" w:rsidP="001013A5">
      <w:pPr>
        <w:pStyle w:val="Bullet1"/>
      </w:pPr>
      <w:r w:rsidRPr="00B748D2">
        <w:t>Attend</w:t>
      </w:r>
      <w:r w:rsidR="00080DC9" w:rsidRPr="00B748D2">
        <w:t xml:space="preserve"> network meetings and training</w:t>
      </w:r>
      <w:r w:rsidRPr="00B748D2">
        <w:t xml:space="preserve"> </w:t>
      </w:r>
      <w:r w:rsidR="00080DC9" w:rsidRPr="00B748D2">
        <w:t>sessions</w:t>
      </w:r>
      <w:r w:rsidRPr="00B748D2">
        <w:t>.</w:t>
      </w:r>
    </w:p>
    <w:p w14:paraId="6C091389" w14:textId="4F1C0C85" w:rsidR="00080DC9" w:rsidRPr="00493320" w:rsidRDefault="001013A5" w:rsidP="00764E97">
      <w:pPr>
        <w:pStyle w:val="Bullet1"/>
      </w:pPr>
      <w:r w:rsidRPr="00B748D2">
        <w:t>Encourage</w:t>
      </w:r>
      <w:r w:rsidR="00080DC9" w:rsidRPr="00B748D2">
        <w:t xml:space="preserve"> and support volunteer participation in house activities and operations.</w:t>
      </w:r>
      <w:r w:rsidR="00080DC9" w:rsidRPr="00B748D2">
        <w:br w:type="page"/>
      </w:r>
    </w:p>
    <w:p w14:paraId="21187E58" w14:textId="36799C38" w:rsidR="00CF58FF" w:rsidRPr="00B748D2" w:rsidRDefault="00080DC9" w:rsidP="00901134">
      <w:pPr>
        <w:pStyle w:val="Heading2"/>
      </w:pPr>
      <w:bookmarkStart w:id="58" w:name="_Ref225519186"/>
      <w:bookmarkStart w:id="59" w:name="_Ref225862654"/>
      <w:bookmarkStart w:id="60" w:name="_Toc225956027"/>
      <w:bookmarkStart w:id="61" w:name="_Toc232757334"/>
      <w:r w:rsidRPr="00B748D2">
        <w:lastRenderedPageBreak/>
        <w:t>Neighbourhood house networks</w:t>
      </w:r>
      <w:bookmarkEnd w:id="58"/>
      <w:bookmarkEnd w:id="59"/>
      <w:bookmarkEnd w:id="60"/>
      <w:bookmarkEnd w:id="61"/>
    </w:p>
    <w:tbl>
      <w:tblPr>
        <w:tblStyle w:val="Purpletable"/>
        <w:tblW w:w="0" w:type="auto"/>
        <w:tblInd w:w="0" w:type="dxa"/>
        <w:tblLook w:val="04A0" w:firstRow="1" w:lastRow="0" w:firstColumn="1" w:lastColumn="0" w:noHBand="0" w:noVBand="1"/>
      </w:tblPr>
      <w:tblGrid>
        <w:gridCol w:w="9288"/>
      </w:tblGrid>
      <w:tr w:rsidR="00080DC9" w:rsidRPr="00B748D2" w14:paraId="62C4871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88" w:type="dxa"/>
          </w:tcPr>
          <w:p w14:paraId="01CE4F4A" w14:textId="6EA4C3DB" w:rsidR="00080DC9" w:rsidRPr="00B748D2" w:rsidRDefault="00080DC9">
            <w:pPr>
              <w:pStyle w:val="Tablecolhead"/>
              <w:rPr>
                <w:lang w:val="en-AU"/>
              </w:rPr>
            </w:pPr>
            <w:r w:rsidRPr="00B748D2">
              <w:rPr>
                <w:lang w:val="en-AU"/>
              </w:rPr>
              <w:t xml:space="preserve">All </w:t>
            </w:r>
            <w:r w:rsidR="00762B23" w:rsidRPr="00B748D2">
              <w:rPr>
                <w:lang w:val="en-AU"/>
              </w:rPr>
              <w:t xml:space="preserve">NHCP-funded </w:t>
            </w:r>
            <w:r w:rsidRPr="00B748D2">
              <w:rPr>
                <w:lang w:val="en-AU"/>
              </w:rPr>
              <w:t xml:space="preserve">neighbourhood house networks </w:t>
            </w:r>
            <w:r w:rsidR="00762B23" w:rsidRPr="00B748D2">
              <w:rPr>
                <w:lang w:val="en-AU"/>
              </w:rPr>
              <w:t>must…</w:t>
            </w:r>
          </w:p>
        </w:tc>
      </w:tr>
      <w:tr w:rsidR="00080DC9" w:rsidRPr="00B748D2" w14:paraId="7155E6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55262E03" w14:textId="7B1AE0A4" w:rsidR="00080DC9" w:rsidRPr="00B748D2" w:rsidRDefault="00FA69B2" w:rsidP="00FA69B2">
            <w:pPr>
              <w:pStyle w:val="Numberdigit"/>
              <w:numPr>
                <w:ilvl w:val="0"/>
                <w:numId w:val="45"/>
              </w:numPr>
              <w:rPr>
                <w:lang w:val="en-AU"/>
              </w:rPr>
            </w:pPr>
            <w:r w:rsidRPr="00B748D2">
              <w:rPr>
                <w:lang w:val="en-AU"/>
              </w:rPr>
              <w:t>Meet</w:t>
            </w:r>
            <w:r w:rsidR="00080DC9" w:rsidRPr="00B748D2">
              <w:rPr>
                <w:lang w:val="en-AU"/>
              </w:rPr>
              <w:t xml:space="preserve"> the requirements listed under </w:t>
            </w:r>
            <w:r w:rsidR="00493320" w:rsidRPr="00E2451F">
              <w:rPr>
                <w:rStyle w:val="Internallink"/>
              </w:rPr>
              <w:fldChar w:fldCharType="begin"/>
            </w:r>
            <w:r w:rsidR="00493320" w:rsidRPr="00E2451F">
              <w:rPr>
                <w:rStyle w:val="Internallink"/>
              </w:rPr>
              <w:instrText xml:space="preserve"> REF _Ref232756157 \h </w:instrText>
            </w:r>
            <w:r w:rsidR="00493320">
              <w:rPr>
                <w:rStyle w:val="Internallink"/>
              </w:rPr>
              <w:instrText xml:space="preserve"> \* MERGEFORMAT </w:instrText>
            </w:r>
            <w:r w:rsidR="00493320" w:rsidRPr="00E2451F">
              <w:rPr>
                <w:rStyle w:val="Internallink"/>
              </w:rPr>
            </w:r>
            <w:r w:rsidR="00493320" w:rsidRPr="00E2451F">
              <w:rPr>
                <w:rStyle w:val="Internallink"/>
              </w:rPr>
              <w:fldChar w:fldCharType="separate"/>
            </w:r>
            <w:r w:rsidR="008240C7" w:rsidRPr="00E2451F">
              <w:rPr>
                <w:rStyle w:val="Internallink"/>
              </w:rPr>
              <w:t>Program structure</w:t>
            </w:r>
            <w:r w:rsidR="00493320" w:rsidRPr="00E2451F">
              <w:rPr>
                <w:rStyle w:val="Internallink"/>
              </w:rPr>
              <w:fldChar w:fldCharType="end"/>
            </w:r>
          </w:p>
          <w:p w14:paraId="34BFFFB5" w14:textId="23FBD037" w:rsidR="00080DC9" w:rsidRPr="00B748D2" w:rsidRDefault="00080DC9" w:rsidP="00FA69B2">
            <w:pPr>
              <w:pStyle w:val="Numberdigit"/>
              <w:rPr>
                <w:lang w:val="en-AU"/>
              </w:rPr>
            </w:pPr>
            <w:r w:rsidRPr="00B748D2">
              <w:rPr>
                <w:lang w:val="en-AU"/>
              </w:rPr>
              <w:t xml:space="preserve">Prepare an annual workplan that documents </w:t>
            </w:r>
            <w:r w:rsidR="00762B23" w:rsidRPr="00B748D2">
              <w:rPr>
                <w:lang w:val="en-AU"/>
              </w:rPr>
              <w:t xml:space="preserve">their </w:t>
            </w:r>
            <w:r w:rsidRPr="00B748D2">
              <w:rPr>
                <w:lang w:val="en-AU"/>
              </w:rPr>
              <w:t xml:space="preserve">approach to developing and delivering program requirements in </w:t>
            </w:r>
            <w:r w:rsidR="00762B23" w:rsidRPr="00B748D2">
              <w:rPr>
                <w:lang w:val="en-AU"/>
              </w:rPr>
              <w:t xml:space="preserve">line </w:t>
            </w:r>
            <w:r w:rsidRPr="00B748D2">
              <w:rPr>
                <w:lang w:val="en-AU"/>
              </w:rPr>
              <w:t>with NHCP aims</w:t>
            </w:r>
            <w:r w:rsidR="00762B23" w:rsidRPr="00B748D2">
              <w:rPr>
                <w:lang w:val="en-AU"/>
              </w:rPr>
              <w:t xml:space="preserve"> and agree</w:t>
            </w:r>
            <w:r w:rsidR="006356A1" w:rsidRPr="00B748D2">
              <w:rPr>
                <w:lang w:val="en-AU"/>
              </w:rPr>
              <w:t>d</w:t>
            </w:r>
            <w:r w:rsidR="00762B23" w:rsidRPr="00B748D2">
              <w:rPr>
                <w:lang w:val="en-AU"/>
              </w:rPr>
              <w:t xml:space="preserve"> </w:t>
            </w:r>
            <w:r w:rsidR="006356A1" w:rsidRPr="00B748D2">
              <w:rPr>
                <w:lang w:val="en-AU"/>
              </w:rPr>
              <w:t xml:space="preserve">by </w:t>
            </w:r>
            <w:r w:rsidR="00FA69B2" w:rsidRPr="00B748D2">
              <w:rPr>
                <w:lang w:val="en-AU"/>
              </w:rPr>
              <w:t>DFFH</w:t>
            </w:r>
            <w:r w:rsidR="000B07B0" w:rsidRPr="00B748D2">
              <w:rPr>
                <w:lang w:val="en-AU"/>
              </w:rPr>
              <w:t>.</w:t>
            </w:r>
          </w:p>
          <w:p w14:paraId="2FFA6094" w14:textId="19CE1876" w:rsidR="00D470B9" w:rsidRPr="00B748D2" w:rsidRDefault="00080DC9" w:rsidP="00D470B9">
            <w:pPr>
              <w:pStyle w:val="Numberdigit"/>
              <w:rPr>
                <w:lang w:val="en-AU"/>
              </w:rPr>
            </w:pPr>
            <w:r w:rsidRPr="00B748D2">
              <w:rPr>
                <w:lang w:val="en-AU"/>
              </w:rPr>
              <w:t xml:space="preserve">Report </w:t>
            </w:r>
            <w:r w:rsidR="00762B23" w:rsidRPr="00B748D2">
              <w:rPr>
                <w:lang w:val="en-AU"/>
              </w:rPr>
              <w:t>to</w:t>
            </w:r>
            <w:r w:rsidR="00FA69B2" w:rsidRPr="00B748D2">
              <w:rPr>
                <w:lang w:val="en-AU"/>
              </w:rPr>
              <w:t xml:space="preserve"> DFFH </w:t>
            </w:r>
            <w:r w:rsidRPr="00B748D2">
              <w:rPr>
                <w:lang w:val="en-AU"/>
              </w:rPr>
              <w:t>t</w:t>
            </w:r>
            <w:r w:rsidR="002D65BB" w:rsidRPr="00B748D2">
              <w:rPr>
                <w:lang w:val="en-AU"/>
              </w:rPr>
              <w:t>wice a year</w:t>
            </w:r>
            <w:r w:rsidRPr="00B748D2">
              <w:rPr>
                <w:lang w:val="en-AU"/>
              </w:rPr>
              <w:t xml:space="preserve"> on the delivery of agreed activities in the annual workplan</w:t>
            </w:r>
          </w:p>
          <w:p w14:paraId="5B15E097" w14:textId="49975E09" w:rsidR="00080DC9" w:rsidRPr="00B748D2" w:rsidRDefault="00080DC9" w:rsidP="00D470B9">
            <w:pPr>
              <w:pStyle w:val="Numberdigit"/>
              <w:rPr>
                <w:lang w:val="en-AU"/>
              </w:rPr>
            </w:pPr>
            <w:r w:rsidRPr="00B748D2">
              <w:rPr>
                <w:lang w:val="en-AU"/>
              </w:rPr>
              <w:t xml:space="preserve">Actively support neighbourhood houses in the network and collaborate effectively with DFFH, </w:t>
            </w:r>
            <w:proofErr w:type="spellStart"/>
            <w:r w:rsidRPr="00B748D2">
              <w:rPr>
                <w:lang w:val="en-AU"/>
              </w:rPr>
              <w:t>NHVic</w:t>
            </w:r>
            <w:proofErr w:type="spellEnd"/>
            <w:r w:rsidRPr="00B748D2">
              <w:rPr>
                <w:lang w:val="en-AU"/>
              </w:rPr>
              <w:t xml:space="preserve"> and other sector stakeholders to build the capacity of the neighbourhood house sector and identify and respond to identified issues.</w:t>
            </w:r>
          </w:p>
        </w:tc>
      </w:tr>
    </w:tbl>
    <w:p w14:paraId="0B96AAB9" w14:textId="77777777" w:rsidR="00080DC9" w:rsidRPr="00B748D2" w:rsidRDefault="00080DC9" w:rsidP="00D470B9">
      <w:pPr>
        <w:pStyle w:val="Heading3"/>
      </w:pPr>
      <w:bookmarkStart w:id="62" w:name="_Toc223091667"/>
      <w:bookmarkStart w:id="63" w:name="_Toc225956028"/>
      <w:bookmarkStart w:id="64" w:name="_Toc232757335"/>
      <w:r w:rsidRPr="00B748D2">
        <w:t>Funding model and requirements</w:t>
      </w:r>
      <w:bookmarkEnd w:id="62"/>
      <w:bookmarkEnd w:id="63"/>
      <w:bookmarkEnd w:id="64"/>
    </w:p>
    <w:p w14:paraId="097B35D2" w14:textId="3F8C122A" w:rsidR="00D2113C" w:rsidRPr="00B748D2" w:rsidRDefault="00080DC9" w:rsidP="00080DC9">
      <w:pPr>
        <w:pStyle w:val="Body"/>
      </w:pPr>
      <w:r w:rsidRPr="00B748D2">
        <w:t xml:space="preserve">Neighbourhood house networks provide support to </w:t>
      </w:r>
      <w:r w:rsidR="00D2113C" w:rsidRPr="00B748D2">
        <w:t xml:space="preserve">NHCP-funded </w:t>
      </w:r>
      <w:r w:rsidRPr="00B748D2">
        <w:t>neighbourhood houses.</w:t>
      </w:r>
    </w:p>
    <w:p w14:paraId="2E204251" w14:textId="24DB0A09" w:rsidR="00080DC9" w:rsidRPr="00B748D2" w:rsidRDefault="00080DC9" w:rsidP="00080DC9">
      <w:pPr>
        <w:pStyle w:val="Body"/>
      </w:pPr>
      <w:r w:rsidRPr="00B748D2">
        <w:t>The</w:t>
      </w:r>
      <w:r w:rsidR="00D2113C" w:rsidRPr="00B748D2">
        <w:t xml:space="preserve"> networks</w:t>
      </w:r>
      <w:r w:rsidRPr="00B748D2">
        <w:t xml:space="preserve"> play an important role in coordinating and supporting the neighbourhood house sector at </w:t>
      </w:r>
      <w:r w:rsidR="009261F6" w:rsidRPr="00B748D2">
        <w:t xml:space="preserve">the </w:t>
      </w:r>
      <w:r w:rsidRPr="00B748D2">
        <w:t>regional level</w:t>
      </w:r>
      <w:r w:rsidR="00D2113C" w:rsidRPr="00B748D2">
        <w:t>.</w:t>
      </w:r>
      <w:r w:rsidRPr="00B748D2">
        <w:t xml:space="preserve"> </w:t>
      </w:r>
      <w:r w:rsidR="00D2113C" w:rsidRPr="00B748D2">
        <w:t xml:space="preserve">They work </w:t>
      </w:r>
      <w:r w:rsidRPr="00B748D2">
        <w:t xml:space="preserve">with </w:t>
      </w:r>
      <w:proofErr w:type="spellStart"/>
      <w:r w:rsidRPr="00B748D2">
        <w:t>NHVic</w:t>
      </w:r>
      <w:proofErr w:type="spellEnd"/>
      <w:r w:rsidR="00D2113C" w:rsidRPr="00B748D2">
        <w:t>,</w:t>
      </w:r>
      <w:r w:rsidRPr="00B748D2">
        <w:t xml:space="preserve"> and local and state governments to progress sector priorities and support sector development.</w:t>
      </w:r>
    </w:p>
    <w:p w14:paraId="269CDF5D" w14:textId="48D26C98" w:rsidR="00080DC9" w:rsidRPr="00B748D2" w:rsidRDefault="00080DC9" w:rsidP="00080DC9">
      <w:pPr>
        <w:pStyle w:val="Body"/>
      </w:pPr>
      <w:r w:rsidRPr="00B748D2">
        <w:t xml:space="preserve">NHCP funding is provided </w:t>
      </w:r>
      <w:r w:rsidR="00F33FE2" w:rsidRPr="00B748D2">
        <w:t xml:space="preserve">to support </w:t>
      </w:r>
      <w:r w:rsidRPr="00B748D2">
        <w:t>the employment of a network manager and related costs</w:t>
      </w:r>
      <w:r w:rsidR="009261F6" w:rsidRPr="00B748D2">
        <w:t>,</w:t>
      </w:r>
      <w:r w:rsidRPr="00B748D2">
        <w:t xml:space="preserve"> to </w:t>
      </w:r>
      <w:r w:rsidR="009261F6" w:rsidRPr="00B748D2">
        <w:t>give NHCP</w:t>
      </w:r>
      <w:r w:rsidR="009261F6" w:rsidRPr="00B748D2">
        <w:noBreakHyphen/>
      </w:r>
      <w:r w:rsidRPr="00B748D2">
        <w:t xml:space="preserve">funded neighbourhood houses </w:t>
      </w:r>
      <w:r w:rsidR="00D2113C" w:rsidRPr="00B748D2">
        <w:t xml:space="preserve">in </w:t>
      </w:r>
      <w:r w:rsidRPr="00B748D2">
        <w:t>the</w:t>
      </w:r>
      <w:r w:rsidR="00D2113C" w:rsidRPr="00B748D2">
        <w:t>ir</w:t>
      </w:r>
      <w:r w:rsidRPr="00B748D2">
        <w:t xml:space="preserve"> </w:t>
      </w:r>
      <w:r w:rsidR="00960D6B" w:rsidRPr="00B748D2">
        <w:t>area</w:t>
      </w:r>
      <w:r w:rsidR="009261F6" w:rsidRPr="00B748D2">
        <w:t xml:space="preserve"> services and supports</w:t>
      </w:r>
      <w:r w:rsidRPr="00B748D2">
        <w:t>.</w:t>
      </w:r>
    </w:p>
    <w:p w14:paraId="420F0A24" w14:textId="7A31F7B5" w:rsidR="00D2113C" w:rsidRPr="00B748D2" w:rsidRDefault="00080DC9" w:rsidP="00080DC9">
      <w:pPr>
        <w:pStyle w:val="Body"/>
      </w:pPr>
      <w:r w:rsidRPr="00B748D2">
        <w:t xml:space="preserve">The amount of funding for a network manager is determined by the number of NHCP-funded houses in </w:t>
      </w:r>
      <w:r w:rsidR="00D2113C" w:rsidRPr="00B748D2">
        <w:t xml:space="preserve">the </w:t>
      </w:r>
      <w:r w:rsidRPr="00B748D2">
        <w:t>network’s area.</w:t>
      </w:r>
    </w:p>
    <w:p w14:paraId="6B31C6A1" w14:textId="512E2051" w:rsidR="00080DC9" w:rsidRPr="00B748D2" w:rsidRDefault="00080DC9" w:rsidP="00080DC9">
      <w:pPr>
        <w:pStyle w:val="Body"/>
      </w:pPr>
      <w:r w:rsidRPr="00B748D2">
        <w:t xml:space="preserve">Neighbourhood house networks </w:t>
      </w:r>
      <w:r w:rsidR="00D2113C" w:rsidRPr="00B748D2">
        <w:t xml:space="preserve">must provide </w:t>
      </w:r>
      <w:r w:rsidRPr="00B748D2">
        <w:t xml:space="preserve">services for </w:t>
      </w:r>
      <w:r w:rsidR="00D2113C" w:rsidRPr="00B748D2">
        <w:t xml:space="preserve">the same number of </w:t>
      </w:r>
      <w:r w:rsidRPr="00B748D2">
        <w:t xml:space="preserve">hours </w:t>
      </w:r>
      <w:r w:rsidR="009261F6" w:rsidRPr="00B748D2">
        <w:t xml:space="preserve">as </w:t>
      </w:r>
      <w:r w:rsidRPr="00B748D2">
        <w:t>their provided funding.</w:t>
      </w:r>
    </w:p>
    <w:p w14:paraId="6F9DF224" w14:textId="36D1ECAE" w:rsidR="00080DC9" w:rsidRPr="00B748D2" w:rsidRDefault="00080DC9" w:rsidP="00941E1E">
      <w:pPr>
        <w:pStyle w:val="Bodyafterbullets"/>
      </w:pPr>
      <w:r w:rsidRPr="00B748D2">
        <w:t xml:space="preserve">The specific activities a network </w:t>
      </w:r>
      <w:r w:rsidR="00D2113C" w:rsidRPr="00B748D2">
        <w:t xml:space="preserve">provides are </w:t>
      </w:r>
      <w:r w:rsidRPr="00B748D2">
        <w:t>outlined in an annual plan</w:t>
      </w:r>
      <w:r w:rsidR="00754711" w:rsidRPr="00B748D2">
        <w:t xml:space="preserve"> that is </w:t>
      </w:r>
      <w:r w:rsidRPr="00B748D2">
        <w:t>developed in consultation and collaboration with all houses in the network and agreed with DFFH</w:t>
      </w:r>
      <w:r w:rsidR="00780935" w:rsidRPr="00B748D2">
        <w:t xml:space="preserve">. The plan will detail </w:t>
      </w:r>
      <w:r w:rsidRPr="00B748D2">
        <w:t xml:space="preserve">activities </w:t>
      </w:r>
      <w:r w:rsidR="009261F6" w:rsidRPr="00B748D2">
        <w:t xml:space="preserve">in line </w:t>
      </w:r>
      <w:r w:rsidRPr="00B748D2">
        <w:t xml:space="preserve">with the program requirements and details of how network members will be involved in </w:t>
      </w:r>
      <w:r w:rsidR="00D2113C" w:rsidRPr="00B748D2">
        <w:t>carrying out</w:t>
      </w:r>
      <w:r w:rsidRPr="00B748D2">
        <w:t>, monitoring and evaluat</w:t>
      </w:r>
      <w:r w:rsidR="00D2113C" w:rsidRPr="00B748D2">
        <w:t>ing</w:t>
      </w:r>
      <w:r w:rsidRPr="00B748D2">
        <w:t xml:space="preserve"> the plan.</w:t>
      </w:r>
    </w:p>
    <w:p w14:paraId="4EC0DFD5" w14:textId="68CEAE7F" w:rsidR="00941E1E" w:rsidRPr="00B748D2" w:rsidRDefault="00080DC9" w:rsidP="000B07B0">
      <w:pPr>
        <w:pStyle w:val="Body"/>
      </w:pPr>
      <w:r w:rsidRPr="00B748D2">
        <w:t>The plan cover</w:t>
      </w:r>
      <w:r w:rsidR="00D2113C" w:rsidRPr="00B748D2">
        <w:t>s</w:t>
      </w:r>
      <w:r w:rsidRPr="00B748D2">
        <w:t xml:space="preserve"> </w:t>
      </w:r>
      <w:r w:rsidR="00D2113C" w:rsidRPr="00B748D2">
        <w:t xml:space="preserve">3 </w:t>
      </w:r>
      <w:r w:rsidRPr="00B748D2">
        <w:t>accountability</w:t>
      </w:r>
      <w:r w:rsidR="000A27EB" w:rsidRPr="00B748D2">
        <w:t xml:space="preserve"> areas</w:t>
      </w:r>
      <w:r w:rsidRPr="00B748D2">
        <w:t>:</w:t>
      </w:r>
    </w:p>
    <w:p w14:paraId="27B482D8" w14:textId="77777777" w:rsidR="00941E1E" w:rsidRPr="00B748D2" w:rsidRDefault="00D2113C" w:rsidP="00941E1E">
      <w:pPr>
        <w:pStyle w:val="Bullet1"/>
      </w:pPr>
      <w:r w:rsidRPr="00B748D2">
        <w:rPr>
          <w:b/>
          <w:bCs/>
        </w:rPr>
        <w:t>Community participation and inclusion</w:t>
      </w:r>
      <w:r w:rsidR="00941E1E" w:rsidRPr="00B748D2">
        <w:rPr>
          <w:b/>
          <w:bCs/>
        </w:rPr>
        <w:t>:</w:t>
      </w:r>
      <w:r w:rsidR="00941E1E" w:rsidRPr="00B748D2">
        <w:t xml:space="preserve"> </w:t>
      </w:r>
      <w:r w:rsidRPr="00B748D2">
        <w:t>this may include supporting neighbourhood houses in the network to ensure their activities are strategically planned and delivered within a community development framework, informed by local community need</w:t>
      </w:r>
    </w:p>
    <w:p w14:paraId="3531E23B" w14:textId="77777777" w:rsidR="00941E1E" w:rsidRPr="00B748D2" w:rsidRDefault="00D2113C" w:rsidP="00941E1E">
      <w:pPr>
        <w:pStyle w:val="Bullet1"/>
      </w:pPr>
      <w:r w:rsidRPr="00B748D2">
        <w:rPr>
          <w:b/>
          <w:bCs/>
        </w:rPr>
        <w:t>Sector capability and connection</w:t>
      </w:r>
      <w:r w:rsidR="00941E1E" w:rsidRPr="00B748D2">
        <w:rPr>
          <w:b/>
          <w:bCs/>
        </w:rPr>
        <w:t>:</w:t>
      </w:r>
      <w:r w:rsidR="00941E1E" w:rsidRPr="00B748D2">
        <w:t xml:space="preserve"> </w:t>
      </w:r>
      <w:r w:rsidRPr="00B748D2">
        <w:t>this may include supporting neighbourhood house staff and committees of governance to build organisational capability and strengthen skills in leadership and connection to identify and respond to evolving community needs and priorities</w:t>
      </w:r>
    </w:p>
    <w:p w14:paraId="5A9A9F4D" w14:textId="402ED066" w:rsidR="00941E1E" w:rsidRPr="00B748D2" w:rsidRDefault="00D2113C" w:rsidP="00941E1E">
      <w:pPr>
        <w:pStyle w:val="Bullet1"/>
      </w:pPr>
      <w:r w:rsidRPr="00B748D2">
        <w:rPr>
          <w:b/>
          <w:bCs/>
        </w:rPr>
        <w:t>Partnership with government</w:t>
      </w:r>
      <w:r w:rsidR="00941E1E" w:rsidRPr="00B748D2">
        <w:rPr>
          <w:b/>
          <w:bCs/>
        </w:rPr>
        <w:t>:</w:t>
      </w:r>
      <w:r w:rsidR="00941E1E" w:rsidRPr="00B748D2">
        <w:t xml:space="preserve"> </w:t>
      </w:r>
      <w:r w:rsidRPr="00B748D2">
        <w:t>this may include working closely with local and state governments to advocate for and promote the work of neighbourhood houses, while providing clear, timely and evidence-based advice on neighbourhood house related policies and practice</w:t>
      </w:r>
      <w:r w:rsidR="00941E1E" w:rsidRPr="00B748D2">
        <w:t>s</w:t>
      </w:r>
    </w:p>
    <w:p w14:paraId="75E247CA" w14:textId="4CCC07B4" w:rsidR="00080DC9" w:rsidRDefault="00080DC9" w:rsidP="00493320">
      <w:pPr>
        <w:pStyle w:val="Bodyafterbullets"/>
      </w:pPr>
      <w:r w:rsidRPr="00B748D2">
        <w:t>Neighbourhood house networks will provide a report to DFFH</w:t>
      </w:r>
      <w:r w:rsidR="00447D34" w:rsidRPr="00B748D2">
        <w:t xml:space="preserve"> two times a year</w:t>
      </w:r>
      <w:r w:rsidRPr="00B748D2">
        <w:t xml:space="preserve"> that </w:t>
      </w:r>
      <w:r w:rsidR="001E67D6" w:rsidRPr="00B748D2">
        <w:t>demonstrates how</w:t>
      </w:r>
      <w:r w:rsidR="0010144E" w:rsidRPr="00B748D2">
        <w:t xml:space="preserve"> these </w:t>
      </w:r>
      <w:r w:rsidRPr="00B748D2">
        <w:t>accountabilities</w:t>
      </w:r>
      <w:r w:rsidR="0010144E" w:rsidRPr="00B748D2">
        <w:t xml:space="preserve"> have been met</w:t>
      </w:r>
      <w:r w:rsidR="005F253E" w:rsidRPr="00B748D2">
        <w:t xml:space="preserve"> through </w:t>
      </w:r>
      <w:r w:rsidR="00B615C9" w:rsidRPr="00B748D2">
        <w:t>delivered activities</w:t>
      </w:r>
      <w:r w:rsidRPr="00B748D2">
        <w:t xml:space="preserve"> The agreed annual workplan and reporting template will be attached to Schedule 2 of the neighbourhood house network’s service agreement.</w:t>
      </w:r>
    </w:p>
    <w:p w14:paraId="4046C597" w14:textId="54882407" w:rsidR="00493320" w:rsidRPr="00493320" w:rsidRDefault="00493320" w:rsidP="00E2451F">
      <w:pPr>
        <w:spacing w:after="0" w:line="240" w:lineRule="auto"/>
      </w:pPr>
      <w:r>
        <w:br w:type="page"/>
      </w:r>
    </w:p>
    <w:p w14:paraId="04E903ED" w14:textId="6190335B" w:rsidR="00080DC9" w:rsidRPr="00B748D2" w:rsidRDefault="00080DC9" w:rsidP="0079399E">
      <w:pPr>
        <w:pStyle w:val="Heading3"/>
      </w:pPr>
      <w:bookmarkStart w:id="65" w:name="_Toc223091668"/>
      <w:bookmarkStart w:id="66" w:name="_Toc232757336"/>
      <w:r w:rsidRPr="00B748D2">
        <w:lastRenderedPageBreak/>
        <w:t>Neighbourhood house network role</w:t>
      </w:r>
      <w:bookmarkEnd w:id="65"/>
      <w:bookmarkEnd w:id="66"/>
    </w:p>
    <w:p w14:paraId="7A485204" w14:textId="28CD9E14" w:rsidR="00080DC9" w:rsidRPr="00B748D2" w:rsidRDefault="00080DC9" w:rsidP="0079399E">
      <w:pPr>
        <w:pStyle w:val="Body"/>
      </w:pPr>
      <w:r w:rsidRPr="00B748D2">
        <w:t xml:space="preserve">Neighbourhood house networks are community-managed organisations. Most networks are standalone organisations led by an elected </w:t>
      </w:r>
      <w:r w:rsidR="00A469F9" w:rsidRPr="00B748D2">
        <w:t xml:space="preserve">governance </w:t>
      </w:r>
      <w:r w:rsidRPr="00B748D2">
        <w:t xml:space="preserve">committee drawn from the </w:t>
      </w:r>
      <w:r w:rsidR="00A469F9" w:rsidRPr="00B748D2">
        <w:t xml:space="preserve">network’s </w:t>
      </w:r>
      <w:r w:rsidRPr="00B748D2">
        <w:t>membership.</w:t>
      </w:r>
      <w:r w:rsidR="0079399E" w:rsidRPr="00B748D2">
        <w:t xml:space="preserve"> </w:t>
      </w:r>
      <w:r w:rsidRPr="00B748D2">
        <w:t>Some may operate under auspice or shared service models, with an advisory committee of members overseeing the network’s directions and activity.</w:t>
      </w:r>
    </w:p>
    <w:p w14:paraId="05BA9454" w14:textId="77777777" w:rsidR="008670BF" w:rsidRPr="00B748D2" w:rsidRDefault="00A469F9" w:rsidP="00E2451F">
      <w:pPr>
        <w:pStyle w:val="Body"/>
      </w:pPr>
      <w:r w:rsidRPr="00B748D2">
        <w:t xml:space="preserve">Networks give </w:t>
      </w:r>
      <w:r w:rsidRPr="00493320">
        <w:t>neighbourhood</w:t>
      </w:r>
      <w:r w:rsidRPr="00B748D2">
        <w:t xml:space="preserve"> houses in their local areas </w:t>
      </w:r>
      <w:r w:rsidR="00080DC9" w:rsidRPr="00B748D2">
        <w:t>strategic and practical support</w:t>
      </w:r>
      <w:r w:rsidRPr="00B748D2">
        <w:t>.</w:t>
      </w:r>
      <w:r w:rsidR="00080DC9" w:rsidRPr="00B748D2">
        <w:t xml:space="preserve"> </w:t>
      </w:r>
      <w:r w:rsidRPr="00B748D2">
        <w:t xml:space="preserve">They </w:t>
      </w:r>
      <w:r w:rsidR="00080DC9" w:rsidRPr="00B748D2">
        <w:t xml:space="preserve">collaborate with each other and </w:t>
      </w:r>
      <w:proofErr w:type="spellStart"/>
      <w:r w:rsidR="00080DC9" w:rsidRPr="00B748D2">
        <w:t>NHVic</w:t>
      </w:r>
      <w:proofErr w:type="spellEnd"/>
      <w:r w:rsidR="00080DC9" w:rsidRPr="00B748D2">
        <w:t xml:space="preserve"> to</w:t>
      </w:r>
      <w:r w:rsidR="008670BF" w:rsidRPr="00B748D2">
        <w:t>:</w:t>
      </w:r>
    </w:p>
    <w:p w14:paraId="73FC35F8" w14:textId="3786F87B" w:rsidR="008670BF" w:rsidRPr="00B748D2" w:rsidRDefault="00080DC9" w:rsidP="00E2451F">
      <w:pPr>
        <w:pStyle w:val="Bullet1"/>
      </w:pPr>
      <w:r w:rsidRPr="00B748D2">
        <w:t>strengthen the sector</w:t>
      </w:r>
    </w:p>
    <w:p w14:paraId="61F014B8" w14:textId="3DD449E4" w:rsidR="008670BF" w:rsidRPr="00B748D2" w:rsidRDefault="00080DC9" w:rsidP="00E2451F">
      <w:pPr>
        <w:pStyle w:val="Bullet1"/>
      </w:pPr>
      <w:r w:rsidRPr="00B748D2">
        <w:t>support advocacy to government and other stakeholders</w:t>
      </w:r>
    </w:p>
    <w:p w14:paraId="437F6920" w14:textId="53DD0AB1" w:rsidR="00080DC9" w:rsidRPr="00B748D2" w:rsidRDefault="00080DC9" w:rsidP="00E2451F">
      <w:pPr>
        <w:pStyle w:val="Bullet1"/>
      </w:pPr>
      <w:r w:rsidRPr="00B748D2">
        <w:t xml:space="preserve">identify and respond to issues of regional and statewide significance. </w:t>
      </w:r>
    </w:p>
    <w:p w14:paraId="09F0CC44" w14:textId="01B42743" w:rsidR="00080DC9" w:rsidRPr="00B748D2" w:rsidRDefault="00080DC9" w:rsidP="00E2451F">
      <w:pPr>
        <w:pStyle w:val="Bodyafterbullets"/>
      </w:pPr>
      <w:r w:rsidRPr="00B748D2">
        <w:t xml:space="preserve">In addition to </w:t>
      </w:r>
      <w:r w:rsidRPr="00493320">
        <w:t>NHCP</w:t>
      </w:r>
      <w:r w:rsidRPr="00B748D2">
        <w:t xml:space="preserve"> funding, neighbourhood house networks may seek grants and project funding for collaborative work undertaken by the network.</w:t>
      </w:r>
    </w:p>
    <w:p w14:paraId="3119A2F9" w14:textId="77B4867A" w:rsidR="0008519E" w:rsidRPr="00B748D2" w:rsidRDefault="00080DC9" w:rsidP="0008519E">
      <w:pPr>
        <w:pStyle w:val="Body"/>
      </w:pPr>
      <w:r w:rsidRPr="00B748D2">
        <w:t xml:space="preserve">Neighbourhood house networks provide </w:t>
      </w:r>
      <w:r w:rsidR="00A469F9" w:rsidRPr="00B748D2">
        <w:t xml:space="preserve">resources and </w:t>
      </w:r>
      <w:r w:rsidRPr="00B748D2">
        <w:t xml:space="preserve">strategic, management and operational support to </w:t>
      </w:r>
      <w:r w:rsidR="009261F6" w:rsidRPr="00B748D2">
        <w:t>member houses’</w:t>
      </w:r>
      <w:r w:rsidR="005F3C90" w:rsidRPr="00B748D2">
        <w:t xml:space="preserve"> </w:t>
      </w:r>
      <w:r w:rsidRPr="00B748D2">
        <w:t>governance committees</w:t>
      </w:r>
      <w:r w:rsidR="005F3C90" w:rsidRPr="00B748D2">
        <w:t xml:space="preserve"> and </w:t>
      </w:r>
      <w:r w:rsidRPr="00B748D2">
        <w:t>staff</w:t>
      </w:r>
      <w:r w:rsidR="005F3C90" w:rsidRPr="00B748D2">
        <w:t xml:space="preserve">. </w:t>
      </w:r>
      <w:r w:rsidR="0008519E" w:rsidRPr="00B748D2">
        <w:t xml:space="preserve">Their practice is facilitative and </w:t>
      </w:r>
      <w:r w:rsidR="000A333B" w:rsidRPr="00B748D2">
        <w:t>developmental and</w:t>
      </w:r>
      <w:r w:rsidR="0008519E" w:rsidRPr="00B748D2">
        <w:t xml:space="preserve"> relies on strong inclusive relationships with member houses and with wider local and regional communities. The range and priority of services undertaken by the neighbourhood house network is directed by the membership and includes:</w:t>
      </w:r>
    </w:p>
    <w:p w14:paraId="21C04CAF" w14:textId="77777777" w:rsidR="00080DC9" w:rsidRPr="00B748D2" w:rsidRDefault="00080DC9" w:rsidP="00080DC9">
      <w:pPr>
        <w:pStyle w:val="Bullet1"/>
      </w:pPr>
      <w:r w:rsidRPr="00B748D2">
        <w:t>advice and support on community development practice, service delivery and development</w:t>
      </w:r>
    </w:p>
    <w:p w14:paraId="694AACDD" w14:textId="2770BA49" w:rsidR="00080DC9" w:rsidRPr="00B748D2" w:rsidRDefault="00080DC9" w:rsidP="00080DC9">
      <w:pPr>
        <w:pStyle w:val="Bullet1"/>
      </w:pPr>
      <w:r w:rsidRPr="00B748D2">
        <w:t>governance and management support to committees and staff</w:t>
      </w:r>
    </w:p>
    <w:p w14:paraId="70D68B93" w14:textId="2B303DF8" w:rsidR="00080DC9" w:rsidRPr="00B748D2" w:rsidRDefault="00080DC9" w:rsidP="00080DC9">
      <w:pPr>
        <w:pStyle w:val="Bullet1"/>
      </w:pPr>
      <w:r w:rsidRPr="00B748D2">
        <w:t>providing access to a range of resources and training</w:t>
      </w:r>
    </w:p>
    <w:p w14:paraId="71B578D1" w14:textId="0E994FF8" w:rsidR="00080DC9" w:rsidRPr="00B748D2" w:rsidRDefault="00080DC9" w:rsidP="00080DC9">
      <w:pPr>
        <w:pStyle w:val="Bullet1"/>
      </w:pPr>
      <w:r w:rsidRPr="00B748D2">
        <w:t xml:space="preserve">sector advocacy in conjunction with other </w:t>
      </w:r>
      <w:r w:rsidR="00A469F9" w:rsidRPr="00B748D2">
        <w:t xml:space="preserve">networks </w:t>
      </w:r>
      <w:r w:rsidRPr="00B748D2">
        <w:t xml:space="preserve">and </w:t>
      </w:r>
      <w:proofErr w:type="spellStart"/>
      <w:r w:rsidRPr="00B748D2">
        <w:t>NHVic</w:t>
      </w:r>
      <w:proofErr w:type="spellEnd"/>
    </w:p>
    <w:p w14:paraId="59E8D1DA" w14:textId="1B53726C" w:rsidR="00080DC9" w:rsidRPr="00B748D2" w:rsidRDefault="00080DC9" w:rsidP="00080DC9">
      <w:pPr>
        <w:pStyle w:val="Bullet1"/>
      </w:pPr>
      <w:r w:rsidRPr="00B748D2">
        <w:t>supporting organisational capacity building and development of links with and between neighbourhood houses and other community organisations at the local and regional level</w:t>
      </w:r>
      <w:r w:rsidR="001D507A" w:rsidRPr="00B748D2">
        <w:t>,</w:t>
      </w:r>
      <w:r w:rsidRPr="00B748D2">
        <w:t xml:space="preserve"> including state and local government</w:t>
      </w:r>
      <w:r w:rsidR="00960D6B" w:rsidRPr="00B748D2">
        <w:t>s</w:t>
      </w:r>
      <w:r w:rsidR="001D507A" w:rsidRPr="00B748D2">
        <w:t>.</w:t>
      </w:r>
    </w:p>
    <w:p w14:paraId="53C76FA3" w14:textId="00909ED4" w:rsidR="00080DC9" w:rsidRPr="00B748D2" w:rsidRDefault="00080DC9" w:rsidP="00E2451F">
      <w:pPr>
        <w:pStyle w:val="Heading4"/>
      </w:pPr>
      <w:r w:rsidRPr="00B748D2">
        <w:t>Network role in supporting neighbourhood houses experiencing issues</w:t>
      </w:r>
    </w:p>
    <w:p w14:paraId="37D30923" w14:textId="46E083B9" w:rsidR="001D507A" w:rsidRPr="00B748D2" w:rsidRDefault="00080DC9" w:rsidP="00D41695">
      <w:pPr>
        <w:pStyle w:val="Body"/>
      </w:pPr>
      <w:r w:rsidRPr="00B748D2">
        <w:t>Neighbourhood house networks have an important role in supporting neighbourhood houses experiencing difficult</w:t>
      </w:r>
      <w:r w:rsidR="001D507A" w:rsidRPr="00B748D2">
        <w:t>ies.</w:t>
      </w:r>
      <w:r w:rsidR="00894EDF" w:rsidRPr="00B748D2">
        <w:t xml:space="preserve"> </w:t>
      </w:r>
      <w:r w:rsidR="001D507A" w:rsidRPr="00B748D2">
        <w:t>Networks</w:t>
      </w:r>
      <w:r w:rsidRPr="00B748D2">
        <w:t xml:space="preserve"> identify houses at risk and </w:t>
      </w:r>
      <w:r w:rsidR="001D507A" w:rsidRPr="00B748D2">
        <w:t xml:space="preserve">give them </w:t>
      </w:r>
      <w:r w:rsidRPr="00B748D2">
        <w:t>support at the earliest possible opportunity.</w:t>
      </w:r>
    </w:p>
    <w:p w14:paraId="3E7CC0C9" w14:textId="2A288AB0" w:rsidR="00DB1833" w:rsidRPr="00B748D2" w:rsidRDefault="00080DC9" w:rsidP="00DB1833">
      <w:pPr>
        <w:pStyle w:val="Body"/>
      </w:pPr>
      <w:r w:rsidRPr="00B748D2">
        <w:t xml:space="preserve">If </w:t>
      </w:r>
      <w:r w:rsidR="001D507A" w:rsidRPr="00B748D2">
        <w:t xml:space="preserve">they identify </w:t>
      </w:r>
      <w:r w:rsidRPr="00B748D2">
        <w:t xml:space="preserve">significant risks or issues, the network manager </w:t>
      </w:r>
      <w:r w:rsidR="001D507A" w:rsidRPr="00B748D2">
        <w:t xml:space="preserve">must give the house </w:t>
      </w:r>
      <w:r w:rsidRPr="00B748D2">
        <w:t>support and advice to the best of their ability</w:t>
      </w:r>
      <w:r w:rsidR="001D507A" w:rsidRPr="00B748D2">
        <w:t>.</w:t>
      </w:r>
      <w:r w:rsidRPr="00B748D2">
        <w:t xml:space="preserve"> </w:t>
      </w:r>
      <w:r w:rsidR="001D507A" w:rsidRPr="00B748D2">
        <w:t xml:space="preserve">When </w:t>
      </w:r>
      <w:r w:rsidRPr="00B748D2">
        <w:t>necessary</w:t>
      </w:r>
      <w:r w:rsidR="00325FBC" w:rsidRPr="00B748D2">
        <w:t>, they will</w:t>
      </w:r>
      <w:r w:rsidRPr="00B748D2">
        <w:t xml:space="preserve"> work collaboratively</w:t>
      </w:r>
      <w:r w:rsidR="00DB1833" w:rsidRPr="00B748D2">
        <w:t xml:space="preserve"> with the neighbourhood house, DFFH, local government or other identified stakeholders to develop solutions.</w:t>
      </w:r>
    </w:p>
    <w:p w14:paraId="55877E70" w14:textId="5DED653B" w:rsidR="00080DC9" w:rsidRPr="00B748D2" w:rsidRDefault="00080DC9" w:rsidP="00E2451F">
      <w:pPr>
        <w:pStyle w:val="Body"/>
      </w:pPr>
      <w:r w:rsidRPr="00B748D2">
        <w:t xml:space="preserve">Networks, in collaboration with </w:t>
      </w:r>
      <w:proofErr w:type="spellStart"/>
      <w:r w:rsidRPr="00B748D2">
        <w:t>NHVic</w:t>
      </w:r>
      <w:proofErr w:type="spellEnd"/>
      <w:r w:rsidRPr="00B748D2">
        <w:t>, produce resources and guides for neighbourhood houses to support sustainable practice and prevention of issues that can arise from poor practice.</w:t>
      </w:r>
    </w:p>
    <w:p w14:paraId="4A0A7749" w14:textId="77777777" w:rsidR="00080DC9" w:rsidRPr="00B748D2" w:rsidRDefault="00080DC9" w:rsidP="00894EDF">
      <w:pPr>
        <w:pStyle w:val="Heading4"/>
      </w:pPr>
      <w:r w:rsidRPr="00B748D2">
        <w:t>Network manager employment and conflicts of interest</w:t>
      </w:r>
    </w:p>
    <w:p w14:paraId="0E8F1B3E" w14:textId="4BB650FB" w:rsidR="00080DC9" w:rsidRPr="00B748D2" w:rsidRDefault="00080DC9" w:rsidP="00894EDF">
      <w:pPr>
        <w:pStyle w:val="Body"/>
      </w:pPr>
      <w:r w:rsidRPr="00B748D2">
        <w:t xml:space="preserve">To avoid </w:t>
      </w:r>
      <w:r w:rsidR="002F4F23" w:rsidRPr="00B748D2">
        <w:t xml:space="preserve">any </w:t>
      </w:r>
      <w:r w:rsidRPr="00B748D2">
        <w:t>real or perceived conflict</w:t>
      </w:r>
      <w:r w:rsidR="002F4F23" w:rsidRPr="00B748D2">
        <w:t>s</w:t>
      </w:r>
      <w:r w:rsidRPr="00B748D2">
        <w:t xml:space="preserve"> of interest, DFFH strongly prefers that paid employees of a network</w:t>
      </w:r>
      <w:r w:rsidR="002F4F23" w:rsidRPr="00B748D2">
        <w:t xml:space="preserve"> </w:t>
      </w:r>
      <w:r w:rsidRPr="00B748D2">
        <w:t xml:space="preserve">are </w:t>
      </w:r>
      <w:r w:rsidRPr="00B748D2">
        <w:rPr>
          <w:rStyle w:val="Strong"/>
        </w:rPr>
        <w:t>not also</w:t>
      </w:r>
      <w:r w:rsidRPr="00B748D2">
        <w:t xml:space="preserve"> paid employees of any neighbourhood house </w:t>
      </w:r>
      <w:r w:rsidR="002F4F23" w:rsidRPr="00B748D2">
        <w:t xml:space="preserve">in </w:t>
      </w:r>
      <w:r w:rsidRPr="00B748D2">
        <w:t>that network.</w:t>
      </w:r>
      <w:r w:rsidR="002F4F23" w:rsidRPr="00B748D2">
        <w:t xml:space="preserve"> This includes the network manager.</w:t>
      </w:r>
    </w:p>
    <w:p w14:paraId="6F09762E" w14:textId="0739F5C3" w:rsidR="00080DC9" w:rsidRPr="00B748D2" w:rsidRDefault="00080DC9" w:rsidP="001E67D6">
      <w:pPr>
        <w:pStyle w:val="Bullet1"/>
      </w:pPr>
      <w:r w:rsidRPr="00B748D2">
        <w:t>In exceptional circumstances where a network manager is a neighbourhood house</w:t>
      </w:r>
      <w:r w:rsidR="00CE6A9E" w:rsidRPr="00B748D2">
        <w:t xml:space="preserve"> employee</w:t>
      </w:r>
      <w:r w:rsidRPr="00B748D2">
        <w:t xml:space="preserve">, the neighbourhood house and network must provide evidence to DFFH that the following actions have been taken to effectively manage conflicts of interest and ensure high-quality delivery of neighbourhood house and network services, </w:t>
      </w:r>
      <w:r w:rsidR="002F4F23" w:rsidRPr="00B748D2">
        <w:t xml:space="preserve">in line </w:t>
      </w:r>
      <w:r w:rsidRPr="00B748D2">
        <w:t>with the service agreement</w:t>
      </w:r>
      <w:r w:rsidR="000C730A" w:rsidRPr="00B748D2">
        <w:t>:</w:t>
      </w:r>
      <w:r w:rsidR="002F4F23" w:rsidRPr="00B748D2">
        <w:t xml:space="preserve"> </w:t>
      </w:r>
      <w:r w:rsidR="00CE6A9E" w:rsidRPr="00B748D2">
        <w:t xml:space="preserve">Neighbourhood house staff </w:t>
      </w:r>
      <w:r w:rsidRPr="00B748D2">
        <w:t>and governance committee members are not members of the network governance committee</w:t>
      </w:r>
      <w:r w:rsidR="00CE6A9E" w:rsidRPr="00B748D2">
        <w:t>.</w:t>
      </w:r>
    </w:p>
    <w:p w14:paraId="5907B19B" w14:textId="7DC694F6" w:rsidR="00080DC9" w:rsidRPr="00B748D2" w:rsidRDefault="00CE6A9E">
      <w:pPr>
        <w:pStyle w:val="Bullet1"/>
      </w:pPr>
      <w:r w:rsidRPr="00B748D2">
        <w:lastRenderedPageBreak/>
        <w:t xml:space="preserve">The </w:t>
      </w:r>
      <w:r w:rsidR="00080DC9" w:rsidRPr="00B748D2">
        <w:t xml:space="preserve">governance committees of the neighbourhood house and the network </w:t>
      </w:r>
      <w:r w:rsidR="002F4F23" w:rsidRPr="00B748D2">
        <w:t xml:space="preserve">have </w:t>
      </w:r>
      <w:r w:rsidR="00080DC9" w:rsidRPr="00B748D2">
        <w:t>policies and procedures that clearly outline the approach to</w:t>
      </w:r>
      <w:r w:rsidR="000C730A" w:rsidRPr="00B748D2">
        <w:t xml:space="preserve"> </w:t>
      </w:r>
      <w:r w:rsidR="00080DC9" w:rsidRPr="00B748D2">
        <w:t>separating the organisation’s functions and staff member’s duties</w:t>
      </w:r>
      <w:r w:rsidR="000C730A" w:rsidRPr="00B748D2">
        <w:t xml:space="preserve"> and i</w:t>
      </w:r>
      <w:r w:rsidR="00080DC9" w:rsidRPr="00B748D2">
        <w:t>dentifying and managing any potential, perceived or actual conflicts of interest</w:t>
      </w:r>
      <w:r w:rsidRPr="00B748D2">
        <w:t>.</w:t>
      </w:r>
    </w:p>
    <w:p w14:paraId="17355A8F" w14:textId="36436A4C" w:rsidR="00080DC9" w:rsidRPr="00B748D2" w:rsidRDefault="00CE6A9E" w:rsidP="007459D7">
      <w:pPr>
        <w:pStyle w:val="Bullet1"/>
      </w:pPr>
      <w:r w:rsidRPr="00B748D2">
        <w:t>T</w:t>
      </w:r>
      <w:r w:rsidR="00080DC9" w:rsidRPr="00B748D2">
        <w:t xml:space="preserve">he staff member will maintain clear separation </w:t>
      </w:r>
      <w:r w:rsidR="002F4F23" w:rsidRPr="00B748D2">
        <w:t xml:space="preserve">between </w:t>
      </w:r>
      <w:r w:rsidR="00080DC9" w:rsidRPr="00B748D2">
        <w:t xml:space="preserve">their duties </w:t>
      </w:r>
      <w:r w:rsidR="002F4F23" w:rsidRPr="00B748D2">
        <w:t xml:space="preserve">for </w:t>
      </w:r>
      <w:r w:rsidR="00080DC9" w:rsidRPr="00B748D2">
        <w:t xml:space="preserve">the neighbourhood house and the network and </w:t>
      </w:r>
      <w:r w:rsidR="002F4F23" w:rsidRPr="00B748D2">
        <w:t xml:space="preserve">makes sure </w:t>
      </w:r>
      <w:r w:rsidR="00080DC9" w:rsidRPr="00B748D2">
        <w:t xml:space="preserve">that all records for each organisation are held separately with </w:t>
      </w:r>
      <w:r w:rsidR="00960D6B" w:rsidRPr="00B748D2">
        <w:t xml:space="preserve">proper </w:t>
      </w:r>
      <w:r w:rsidR="00080DC9" w:rsidRPr="00B748D2">
        <w:t>access restrictions</w:t>
      </w:r>
      <w:r w:rsidR="002F4F23" w:rsidRPr="00B748D2">
        <w:t>.</w:t>
      </w:r>
    </w:p>
    <w:p w14:paraId="4A249D2F" w14:textId="3FE9B750" w:rsidR="00080DC9" w:rsidRPr="00B748D2" w:rsidRDefault="007459D7" w:rsidP="007459D7">
      <w:pPr>
        <w:pStyle w:val="Bodyafterbullets"/>
      </w:pPr>
      <w:r w:rsidRPr="00B748D2">
        <w:t>DFFH</w:t>
      </w:r>
      <w:r w:rsidR="002F4F23" w:rsidRPr="00B748D2">
        <w:t xml:space="preserve"> will review the</w:t>
      </w:r>
      <w:r w:rsidR="00080DC9" w:rsidRPr="00B748D2">
        <w:t xml:space="preserve">se arrangements </w:t>
      </w:r>
      <w:r w:rsidR="002F4F23" w:rsidRPr="00B748D2">
        <w:t>every year.</w:t>
      </w:r>
      <w:r w:rsidRPr="00B748D2">
        <w:t xml:space="preserve"> </w:t>
      </w:r>
      <w:r w:rsidR="002F4F23" w:rsidRPr="00B748D2">
        <w:t xml:space="preserve">Continued </w:t>
      </w:r>
      <w:r w:rsidR="00080DC9" w:rsidRPr="00B748D2">
        <w:t xml:space="preserve">funding </w:t>
      </w:r>
      <w:r w:rsidR="00CE6A9E" w:rsidRPr="00B748D2">
        <w:t xml:space="preserve">for </w:t>
      </w:r>
      <w:r w:rsidR="00080DC9" w:rsidRPr="00B748D2">
        <w:t>both the network and neighbourhood house will depend on satisfactory performance.</w:t>
      </w:r>
    </w:p>
    <w:p w14:paraId="75E1B06C" w14:textId="6E3A280D" w:rsidR="00080DC9" w:rsidRPr="00B748D2" w:rsidRDefault="00080DC9">
      <w:pPr>
        <w:spacing w:after="0" w:line="240" w:lineRule="auto"/>
        <w:rPr>
          <w:rFonts w:eastAsia="Times"/>
        </w:rPr>
      </w:pPr>
      <w:r w:rsidRPr="00B748D2">
        <w:br w:type="page"/>
      </w:r>
    </w:p>
    <w:p w14:paraId="481F6E7D" w14:textId="7443EDD7" w:rsidR="00080DC9" w:rsidRPr="00B748D2" w:rsidRDefault="00080DC9" w:rsidP="007459D7">
      <w:pPr>
        <w:pStyle w:val="Heading2"/>
      </w:pPr>
      <w:bookmarkStart w:id="67" w:name="_Ref225519198"/>
      <w:bookmarkStart w:id="68" w:name="_Ref225862671"/>
      <w:bookmarkStart w:id="69" w:name="_Toc225956030"/>
      <w:bookmarkStart w:id="70" w:name="_Toc232757337"/>
      <w:r w:rsidRPr="00B748D2">
        <w:lastRenderedPageBreak/>
        <w:t>Neighbourhood Houses Victoria (</w:t>
      </w:r>
      <w:proofErr w:type="spellStart"/>
      <w:r w:rsidRPr="00B748D2">
        <w:t>NHVic</w:t>
      </w:r>
      <w:proofErr w:type="spellEnd"/>
      <w:r w:rsidRPr="00B748D2">
        <w:t>)</w:t>
      </w:r>
      <w:bookmarkEnd w:id="67"/>
      <w:bookmarkEnd w:id="68"/>
      <w:bookmarkEnd w:id="69"/>
      <w:bookmarkEnd w:id="70"/>
    </w:p>
    <w:tbl>
      <w:tblPr>
        <w:tblStyle w:val="Purpletable"/>
        <w:tblW w:w="0" w:type="auto"/>
        <w:tblInd w:w="0" w:type="dxa"/>
        <w:tblLook w:val="04A0" w:firstRow="1" w:lastRow="0" w:firstColumn="1" w:lastColumn="0" w:noHBand="0" w:noVBand="1"/>
      </w:tblPr>
      <w:tblGrid>
        <w:gridCol w:w="9288"/>
      </w:tblGrid>
      <w:tr w:rsidR="00080DC9" w:rsidRPr="00B748D2" w14:paraId="5991352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88" w:type="dxa"/>
          </w:tcPr>
          <w:p w14:paraId="6D39B2E7" w14:textId="0D8A3C4F" w:rsidR="00080DC9" w:rsidRPr="00B748D2" w:rsidRDefault="00080DC9">
            <w:pPr>
              <w:pStyle w:val="Tablecolhead"/>
              <w:rPr>
                <w:lang w:val="en-AU"/>
              </w:rPr>
            </w:pPr>
            <w:proofErr w:type="spellStart"/>
            <w:r w:rsidRPr="00B748D2">
              <w:rPr>
                <w:lang w:val="en-AU"/>
              </w:rPr>
              <w:t>NHVic</w:t>
            </w:r>
            <w:proofErr w:type="spellEnd"/>
            <w:r w:rsidRPr="00B748D2">
              <w:rPr>
                <w:lang w:val="en-AU"/>
              </w:rPr>
              <w:t xml:space="preserve"> </w:t>
            </w:r>
            <w:r w:rsidR="003D0D18" w:rsidRPr="00B748D2">
              <w:rPr>
                <w:lang w:val="en-AU"/>
              </w:rPr>
              <w:t>must…</w:t>
            </w:r>
          </w:p>
        </w:tc>
      </w:tr>
      <w:tr w:rsidR="00080DC9" w:rsidRPr="00B748D2" w14:paraId="50D45E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12948F13" w14:textId="5DCBEA38" w:rsidR="007459D7" w:rsidRPr="00493320" w:rsidRDefault="00054106" w:rsidP="00E2451F">
            <w:pPr>
              <w:pStyle w:val="Numberdigit"/>
              <w:numPr>
                <w:ilvl w:val="0"/>
                <w:numId w:val="52"/>
              </w:numPr>
              <w:rPr>
                <w:lang w:val="en-AU"/>
              </w:rPr>
            </w:pPr>
            <w:r w:rsidRPr="00493320">
              <w:rPr>
                <w:lang w:val="en-AU"/>
              </w:rPr>
              <w:t>Meet</w:t>
            </w:r>
            <w:r w:rsidR="00080DC9" w:rsidRPr="00493320">
              <w:rPr>
                <w:lang w:val="en-AU"/>
              </w:rPr>
              <w:t xml:space="preserve"> the requirements listed under </w:t>
            </w:r>
            <w:r w:rsidR="00493320" w:rsidRPr="00FB3AE9">
              <w:rPr>
                <w:rStyle w:val="Internallink"/>
              </w:rPr>
              <w:fldChar w:fldCharType="begin"/>
            </w:r>
            <w:r w:rsidR="00493320" w:rsidRPr="00FB3AE9">
              <w:rPr>
                <w:rStyle w:val="Internallink"/>
              </w:rPr>
              <w:instrText xml:space="preserve"> REF _Ref232756256 \h </w:instrText>
            </w:r>
            <w:r w:rsidR="00493320" w:rsidRPr="00493320">
              <w:rPr>
                <w:rStyle w:val="Internallink"/>
              </w:rPr>
              <w:instrText xml:space="preserve"> \* MERGEFORMAT </w:instrText>
            </w:r>
            <w:r w:rsidR="00493320" w:rsidRPr="00FB3AE9">
              <w:rPr>
                <w:rStyle w:val="Internallink"/>
              </w:rPr>
            </w:r>
            <w:r w:rsidR="00493320" w:rsidRPr="00FB3AE9">
              <w:rPr>
                <w:rStyle w:val="Internallink"/>
              </w:rPr>
              <w:fldChar w:fldCharType="separate"/>
            </w:r>
            <w:r w:rsidR="008240C7" w:rsidRPr="00FB3AE9">
              <w:rPr>
                <w:rStyle w:val="Internallink"/>
              </w:rPr>
              <w:t>Program structure</w:t>
            </w:r>
            <w:r w:rsidR="00493320" w:rsidRPr="00FB3AE9">
              <w:rPr>
                <w:rStyle w:val="Internallink"/>
              </w:rPr>
              <w:fldChar w:fldCharType="end"/>
            </w:r>
            <w:r w:rsidR="00080EC9" w:rsidRPr="00493320">
              <w:rPr>
                <w:lang w:val="en-AU"/>
              </w:rPr>
              <w:t>.</w:t>
            </w:r>
          </w:p>
          <w:p w14:paraId="42A89B29" w14:textId="77777777" w:rsidR="007459D7" w:rsidRPr="00B748D2" w:rsidRDefault="00080DC9" w:rsidP="00E2451F">
            <w:pPr>
              <w:pStyle w:val="Numberdigit"/>
              <w:rPr>
                <w:lang w:val="en-AU"/>
              </w:rPr>
            </w:pPr>
            <w:r w:rsidRPr="00B748D2">
              <w:rPr>
                <w:lang w:val="en-AU"/>
              </w:rPr>
              <w:t xml:space="preserve">Prepare an annual workplan that documents its approach to developing and delivering program requirements in </w:t>
            </w:r>
            <w:r w:rsidR="000B07B0" w:rsidRPr="00B748D2">
              <w:rPr>
                <w:lang w:val="en-AU"/>
              </w:rPr>
              <w:t xml:space="preserve">line </w:t>
            </w:r>
            <w:r w:rsidRPr="00B748D2">
              <w:rPr>
                <w:lang w:val="en-AU"/>
              </w:rPr>
              <w:t>with NHCP aims</w:t>
            </w:r>
            <w:r w:rsidR="000B07B0" w:rsidRPr="00B748D2">
              <w:rPr>
                <w:lang w:val="en-AU"/>
              </w:rPr>
              <w:t xml:space="preserve"> – and agreed by </w:t>
            </w:r>
            <w:r w:rsidR="007459D7" w:rsidRPr="00B748D2">
              <w:rPr>
                <w:lang w:val="en-AU"/>
              </w:rPr>
              <w:t>DFFH</w:t>
            </w:r>
            <w:r w:rsidR="000B07B0" w:rsidRPr="00B748D2">
              <w:rPr>
                <w:lang w:val="en-AU"/>
              </w:rPr>
              <w:t>.</w:t>
            </w:r>
          </w:p>
          <w:p w14:paraId="363AF0C9" w14:textId="77777777" w:rsidR="007459D7" w:rsidRPr="00B748D2" w:rsidRDefault="00080DC9" w:rsidP="00E2451F">
            <w:pPr>
              <w:pStyle w:val="Numberdigit"/>
              <w:rPr>
                <w:lang w:val="en-AU"/>
              </w:rPr>
            </w:pPr>
            <w:r w:rsidRPr="00B748D2">
              <w:rPr>
                <w:lang w:val="en-AU"/>
              </w:rPr>
              <w:t xml:space="preserve">Report to </w:t>
            </w:r>
            <w:r w:rsidR="007459D7" w:rsidRPr="00B748D2">
              <w:rPr>
                <w:lang w:val="en-AU"/>
              </w:rPr>
              <w:t>DFFH</w:t>
            </w:r>
            <w:r w:rsidRPr="00B748D2">
              <w:rPr>
                <w:lang w:val="en-AU"/>
              </w:rPr>
              <w:t xml:space="preserve"> </w:t>
            </w:r>
            <w:r w:rsidR="000B07B0" w:rsidRPr="00B748D2">
              <w:rPr>
                <w:lang w:val="en-AU"/>
              </w:rPr>
              <w:t xml:space="preserve">twice each year </w:t>
            </w:r>
            <w:r w:rsidRPr="00B748D2">
              <w:rPr>
                <w:lang w:val="en-AU"/>
              </w:rPr>
              <w:t>on the delivery of agreed activities in the annual workplan</w:t>
            </w:r>
            <w:r w:rsidR="000B07B0" w:rsidRPr="00B748D2">
              <w:rPr>
                <w:lang w:val="en-AU"/>
              </w:rPr>
              <w:t>.</w:t>
            </w:r>
          </w:p>
          <w:p w14:paraId="225FD0A7" w14:textId="5F43EEA2" w:rsidR="00080DC9" w:rsidRPr="00B748D2" w:rsidRDefault="00080DC9" w:rsidP="00E2451F">
            <w:pPr>
              <w:pStyle w:val="Numberdigit"/>
              <w:rPr>
                <w:lang w:val="en-AU"/>
              </w:rPr>
            </w:pPr>
            <w:r w:rsidRPr="00B748D2">
              <w:rPr>
                <w:lang w:val="en-AU"/>
              </w:rPr>
              <w:t>Collaborate effectively with DFFH, neighbourhood house networks and other sector stakeholders to build the capacity of the neighbourhood house sector and identify and respond to identified issues.</w:t>
            </w:r>
          </w:p>
        </w:tc>
      </w:tr>
    </w:tbl>
    <w:p w14:paraId="5052DB2A" w14:textId="77777777" w:rsidR="00080DC9" w:rsidRPr="00B748D2" w:rsidRDefault="00080DC9" w:rsidP="00717642">
      <w:pPr>
        <w:pStyle w:val="Heading3"/>
      </w:pPr>
      <w:bookmarkStart w:id="71" w:name="_Toc223091670"/>
      <w:bookmarkStart w:id="72" w:name="_Toc225956031"/>
      <w:bookmarkStart w:id="73" w:name="_Toc232757338"/>
      <w:r w:rsidRPr="00B748D2">
        <w:t>Funding model and requirements</w:t>
      </w:r>
      <w:bookmarkEnd w:id="71"/>
      <w:bookmarkEnd w:id="72"/>
      <w:bookmarkEnd w:id="73"/>
    </w:p>
    <w:p w14:paraId="15AEBA05" w14:textId="516D27A3" w:rsidR="00080DC9" w:rsidRPr="00B748D2" w:rsidRDefault="00080DC9" w:rsidP="00080DC9">
      <w:pPr>
        <w:pStyle w:val="Body"/>
      </w:pPr>
      <w:r w:rsidRPr="00B748D2">
        <w:t xml:space="preserve">The Victorian Government provides funding to </w:t>
      </w:r>
      <w:proofErr w:type="spellStart"/>
      <w:r w:rsidRPr="00B748D2">
        <w:t>NHVic</w:t>
      </w:r>
      <w:proofErr w:type="spellEnd"/>
      <w:r w:rsidRPr="00B748D2">
        <w:t xml:space="preserve"> as the peak body for the neighbourhood house sector. It is managed by a board that is elected by the full membership of neighbourhood houses and neighbourhood house networks.</w:t>
      </w:r>
    </w:p>
    <w:p w14:paraId="660E22B2" w14:textId="2D421B44" w:rsidR="00717642" w:rsidRPr="00B748D2" w:rsidRDefault="00080DC9" w:rsidP="00080DC9">
      <w:pPr>
        <w:pStyle w:val="Body"/>
      </w:pPr>
      <w:proofErr w:type="spellStart"/>
      <w:r w:rsidRPr="00B748D2">
        <w:t>NHVic</w:t>
      </w:r>
      <w:proofErr w:type="spellEnd"/>
      <w:r w:rsidRPr="00B748D2">
        <w:t xml:space="preserve"> </w:t>
      </w:r>
      <w:r w:rsidR="000B07B0" w:rsidRPr="00B748D2">
        <w:t xml:space="preserve">is </w:t>
      </w:r>
      <w:r w:rsidRPr="00B748D2">
        <w:t>accountable to DFFH for delivering agreed activities outlined in an annual plan cover</w:t>
      </w:r>
      <w:r w:rsidR="000B07B0" w:rsidRPr="00B748D2">
        <w:t>ing</w:t>
      </w:r>
      <w:r w:rsidRPr="00B748D2">
        <w:t xml:space="preserve"> </w:t>
      </w:r>
      <w:r w:rsidR="000B07B0" w:rsidRPr="00B748D2">
        <w:t xml:space="preserve">3 </w:t>
      </w:r>
      <w:r w:rsidRPr="00B748D2">
        <w:t xml:space="preserve">areas of </w:t>
      </w:r>
      <w:r w:rsidR="00054106" w:rsidRPr="00B748D2">
        <w:t>accountability</w:t>
      </w:r>
      <w:bookmarkStart w:id="74" w:name="_Ref225866317"/>
      <w:r w:rsidR="00717642" w:rsidRPr="00B748D2">
        <w:t>.</w:t>
      </w:r>
    </w:p>
    <w:bookmarkEnd w:id="74"/>
    <w:p w14:paraId="3A5816DE" w14:textId="22B4D27B" w:rsidR="00080DC9" w:rsidRPr="00B748D2" w:rsidRDefault="00080DC9" w:rsidP="00080DC9">
      <w:pPr>
        <w:pStyle w:val="Bullet1"/>
      </w:pPr>
      <w:r w:rsidRPr="00B748D2">
        <w:rPr>
          <w:b/>
          <w:bCs/>
        </w:rPr>
        <w:t>Community participation and inclusion</w:t>
      </w:r>
      <w:r w:rsidRPr="00B748D2">
        <w:t>: this may include facilitating community development and capacity building at a sector level.</w:t>
      </w:r>
    </w:p>
    <w:p w14:paraId="6072081B" w14:textId="32F01E58" w:rsidR="00080DC9" w:rsidRPr="00B748D2" w:rsidRDefault="00080DC9" w:rsidP="00080DC9">
      <w:pPr>
        <w:pStyle w:val="Bullet1"/>
      </w:pPr>
      <w:r w:rsidRPr="00B748D2">
        <w:rPr>
          <w:b/>
          <w:bCs/>
        </w:rPr>
        <w:t>Sector capability and connection</w:t>
      </w:r>
      <w:r w:rsidRPr="00B748D2">
        <w:t>: this may include provision of resources and training to assist in strengthening the neighbourhood house sector’s expertise, skills and connection to effectively identify and respond to evolving community needs and priorities.</w:t>
      </w:r>
    </w:p>
    <w:p w14:paraId="11ADDC43" w14:textId="0470CB67" w:rsidR="00080DC9" w:rsidRPr="00B748D2" w:rsidRDefault="00080DC9" w:rsidP="00080DC9">
      <w:pPr>
        <w:pStyle w:val="Bullet1"/>
      </w:pPr>
      <w:r w:rsidRPr="00B748D2">
        <w:rPr>
          <w:b/>
          <w:bCs/>
        </w:rPr>
        <w:t>Partnership with government:</w:t>
      </w:r>
      <w:r w:rsidRPr="00B748D2">
        <w:t xml:space="preserve"> this may include working closely with government to support the neighbourhood house sector through clear, timely and evidence-based advice on neighbourhood house related policies and practices</w:t>
      </w:r>
    </w:p>
    <w:p w14:paraId="55E7B1C2" w14:textId="2DBEAFE9" w:rsidR="00080DC9" w:rsidRPr="00B748D2" w:rsidRDefault="00080DC9" w:rsidP="0095283F">
      <w:pPr>
        <w:pStyle w:val="Bodyafterbullets"/>
      </w:pPr>
      <w:proofErr w:type="spellStart"/>
      <w:r w:rsidRPr="00B748D2">
        <w:t>NHVic</w:t>
      </w:r>
      <w:proofErr w:type="spellEnd"/>
      <w:r w:rsidRPr="00B748D2">
        <w:t xml:space="preserve"> will </w:t>
      </w:r>
      <w:r w:rsidR="000B07B0" w:rsidRPr="00B748D2">
        <w:t xml:space="preserve">give </w:t>
      </w:r>
      <w:r w:rsidR="00717642" w:rsidRPr="00B748D2">
        <w:t>DFFH</w:t>
      </w:r>
      <w:r w:rsidR="000B07B0" w:rsidRPr="00B748D2">
        <w:t xml:space="preserve"> a </w:t>
      </w:r>
      <w:r w:rsidRPr="00B748D2">
        <w:t xml:space="preserve">report </w:t>
      </w:r>
      <w:r w:rsidR="000B07B0" w:rsidRPr="00B748D2">
        <w:t xml:space="preserve">twice a year </w:t>
      </w:r>
      <w:r w:rsidRPr="00B748D2">
        <w:t xml:space="preserve">that summarises </w:t>
      </w:r>
      <w:r w:rsidR="000B07B0" w:rsidRPr="00B748D2">
        <w:t xml:space="preserve">the </w:t>
      </w:r>
      <w:r w:rsidRPr="00B748D2">
        <w:t xml:space="preserve">activities </w:t>
      </w:r>
      <w:r w:rsidR="000B07B0" w:rsidRPr="00B748D2">
        <w:t xml:space="preserve">undertaken to </w:t>
      </w:r>
      <w:r w:rsidRPr="00B748D2">
        <w:t>support these accountabilities.</w:t>
      </w:r>
    </w:p>
    <w:p w14:paraId="349B3AE4" w14:textId="49EDC2CC" w:rsidR="00080DC9" w:rsidRPr="00B748D2" w:rsidRDefault="00080DC9" w:rsidP="00493320">
      <w:pPr>
        <w:pStyle w:val="Body"/>
      </w:pPr>
      <w:r w:rsidRPr="00B748D2">
        <w:t xml:space="preserve">The agreed annual workplan and reporting template </w:t>
      </w:r>
      <w:r w:rsidR="000B07B0" w:rsidRPr="00B748D2">
        <w:t>is</w:t>
      </w:r>
      <w:r w:rsidRPr="00B748D2">
        <w:t xml:space="preserve"> attached to Schedule 2 of </w:t>
      </w:r>
      <w:proofErr w:type="spellStart"/>
      <w:r w:rsidRPr="00B748D2">
        <w:t>NHVic’s</w:t>
      </w:r>
      <w:proofErr w:type="spellEnd"/>
      <w:r w:rsidRPr="00B748D2">
        <w:t xml:space="preserve"> service agreement.</w:t>
      </w:r>
    </w:p>
    <w:p w14:paraId="422F0762" w14:textId="29D867D9" w:rsidR="00080DC9" w:rsidRPr="00B748D2" w:rsidRDefault="00080DC9" w:rsidP="00717642">
      <w:pPr>
        <w:pStyle w:val="Heading3"/>
      </w:pPr>
      <w:bookmarkStart w:id="75" w:name="_Toc223091671"/>
      <w:bookmarkStart w:id="76" w:name="_Toc225956032"/>
      <w:bookmarkStart w:id="77" w:name="_Toc232757339"/>
      <w:proofErr w:type="spellStart"/>
      <w:r w:rsidRPr="00B748D2">
        <w:t>NHVic</w:t>
      </w:r>
      <w:proofErr w:type="spellEnd"/>
      <w:r w:rsidRPr="00B748D2">
        <w:t xml:space="preserve"> role</w:t>
      </w:r>
      <w:bookmarkEnd w:id="75"/>
      <w:bookmarkEnd w:id="76"/>
      <w:bookmarkEnd w:id="77"/>
    </w:p>
    <w:p w14:paraId="3B0555BE" w14:textId="2652167C" w:rsidR="0071406D" w:rsidRPr="00B748D2" w:rsidRDefault="00080DC9" w:rsidP="0063613A">
      <w:pPr>
        <w:pStyle w:val="Body"/>
      </w:pPr>
      <w:proofErr w:type="spellStart"/>
      <w:r w:rsidRPr="00B748D2">
        <w:t>NHVic</w:t>
      </w:r>
      <w:proofErr w:type="spellEnd"/>
      <w:r w:rsidRPr="00B748D2">
        <w:t xml:space="preserve"> is accountable for representation and advocacy that supports the collective interests of the neighbourhood house sector, builds sector capability, and fosters sector sustainability. </w:t>
      </w:r>
    </w:p>
    <w:p w14:paraId="71023670" w14:textId="1168AFA0" w:rsidR="00080DC9" w:rsidRPr="00B748D2" w:rsidRDefault="00080DC9" w:rsidP="00080DC9">
      <w:pPr>
        <w:pStyle w:val="Bullet1"/>
      </w:pPr>
      <w:r w:rsidRPr="00B748D2">
        <w:t>Leading and representing the sector to federal, state and local government, relevant statutory and regulatory bodies and other community organisations. This advocacy and networking role includes participation in relevant government strategic planning committees and reference groups, and the provision of timely advice to government on sector issues and priorities.</w:t>
      </w:r>
    </w:p>
    <w:p w14:paraId="7CEF5B92" w14:textId="392B49D1" w:rsidR="00080DC9" w:rsidRPr="00B748D2" w:rsidRDefault="00080DC9" w:rsidP="00080DC9">
      <w:pPr>
        <w:pStyle w:val="Bullet1"/>
      </w:pPr>
      <w:r w:rsidRPr="00B748D2">
        <w:t>Promoting and developing sector linkages and coordination, to foster best practice and sharing of information and resources to strengthen service delivery and improve community outcomes.</w:t>
      </w:r>
    </w:p>
    <w:p w14:paraId="0598FE08" w14:textId="04BC082E" w:rsidR="00080DC9" w:rsidRPr="00B748D2" w:rsidRDefault="00080DC9" w:rsidP="00080DC9">
      <w:pPr>
        <w:pStyle w:val="Bullet1"/>
      </w:pPr>
      <w:r w:rsidRPr="00B748D2">
        <w:t>Developing and supporting a partnership with Neighbourhood House Networks to strengthen and support networks in identifying, responding and resolving issues at an organisational, community and regional level. This includes collaborating with the networks to represent and advocate as the peak body to promote the interests of the neighbourhood house sector on a statewide basis.</w:t>
      </w:r>
    </w:p>
    <w:p w14:paraId="59563479" w14:textId="5D9E96AD" w:rsidR="00080DC9" w:rsidRPr="00B748D2" w:rsidRDefault="00080DC9" w:rsidP="00080DC9">
      <w:pPr>
        <w:pStyle w:val="Bullet1"/>
      </w:pPr>
      <w:r w:rsidRPr="00B748D2">
        <w:lastRenderedPageBreak/>
        <w:t>Working collaboratively with government and other key stakeholders such as local councils to identify, respond to and help resolve issues experienced at the organisational, community and sector level.</w:t>
      </w:r>
    </w:p>
    <w:p w14:paraId="5B27EF4E" w14:textId="70A62875" w:rsidR="00080DC9" w:rsidRPr="00B748D2" w:rsidRDefault="00080DC9" w:rsidP="00080DC9">
      <w:pPr>
        <w:pStyle w:val="Bullet1"/>
      </w:pPr>
      <w:r w:rsidRPr="00B748D2">
        <w:t>Identifying and promoting funding and partnership opportunities for the sector, to strengthen sector sustainability and help maximise impacts for the community.</w:t>
      </w:r>
    </w:p>
    <w:p w14:paraId="26146C03" w14:textId="4BD27107" w:rsidR="00080DC9" w:rsidRPr="00B748D2" w:rsidRDefault="00080DC9" w:rsidP="00080DC9">
      <w:pPr>
        <w:pStyle w:val="Bullet1"/>
      </w:pPr>
      <w:r w:rsidRPr="00B748D2">
        <w:t>Building capacity of the sector to promote sustainability and positive community outcomes, including developing and delivering training, resources and support to neighbourhood houses and neighbourhood house networks to improve service delivery and community development, consistent with government policy, legislation and best practice.</w:t>
      </w:r>
    </w:p>
    <w:p w14:paraId="78807F69" w14:textId="22859A44" w:rsidR="00080DC9" w:rsidRPr="00B748D2" w:rsidRDefault="00080DC9" w:rsidP="00080DC9">
      <w:pPr>
        <w:pStyle w:val="Bullet1"/>
      </w:pPr>
      <w:r w:rsidRPr="00B748D2">
        <w:t xml:space="preserve">Contributing to the development of policy and strategy for the neighbourhood house sector by undertaking research and broad sector consultation, providing evidence-informed advice to government and facilitating the implementation of strategic improvements within the neighbourhood house sector. </w:t>
      </w:r>
    </w:p>
    <w:p w14:paraId="74A4D48E" w14:textId="57D784BF" w:rsidR="00080DC9" w:rsidRPr="00B748D2" w:rsidRDefault="00080DC9" w:rsidP="00080DC9">
      <w:pPr>
        <w:pStyle w:val="Bullet1"/>
      </w:pPr>
      <w:r w:rsidRPr="00B748D2">
        <w:t>Working to promote and strategically position the sector at a state level.</w:t>
      </w:r>
    </w:p>
    <w:p w14:paraId="21C7920A" w14:textId="477ED15B" w:rsidR="00080DC9" w:rsidRPr="00B748D2" w:rsidRDefault="00080DC9">
      <w:pPr>
        <w:spacing w:after="0" w:line="240" w:lineRule="auto"/>
        <w:rPr>
          <w:rFonts w:eastAsia="Times"/>
        </w:rPr>
      </w:pPr>
      <w:r w:rsidRPr="00B748D2">
        <w:br w:type="page"/>
      </w:r>
    </w:p>
    <w:p w14:paraId="07AE42FC" w14:textId="3687E75E" w:rsidR="00080DC9" w:rsidRPr="00B748D2" w:rsidRDefault="00080DC9" w:rsidP="00080DC9">
      <w:pPr>
        <w:pStyle w:val="Heading1"/>
      </w:pPr>
      <w:bookmarkStart w:id="78" w:name="_Toc223091672"/>
      <w:bookmarkStart w:id="79" w:name="_Toc225956033"/>
      <w:bookmarkStart w:id="80" w:name="_Toc232757340"/>
      <w:r w:rsidRPr="00B748D2">
        <w:lastRenderedPageBreak/>
        <w:t>Funded organisation structures</w:t>
      </w:r>
      <w:bookmarkEnd w:id="78"/>
      <w:bookmarkEnd w:id="79"/>
      <w:bookmarkEnd w:id="80"/>
    </w:p>
    <w:p w14:paraId="434C7F09" w14:textId="77777777" w:rsidR="00080DC9" w:rsidRPr="00B748D2" w:rsidRDefault="00080DC9" w:rsidP="00080DC9">
      <w:pPr>
        <w:pStyle w:val="Heading2"/>
      </w:pPr>
      <w:bookmarkStart w:id="81" w:name="_Toc223091673"/>
      <w:bookmarkStart w:id="82" w:name="_Toc225956034"/>
      <w:bookmarkStart w:id="83" w:name="_Toc232757341"/>
      <w:r w:rsidRPr="00B748D2">
        <w:t>Governance of NHCP-funded organisations</w:t>
      </w:r>
      <w:bookmarkEnd w:id="81"/>
      <w:bookmarkEnd w:id="82"/>
      <w:bookmarkEnd w:id="83"/>
    </w:p>
    <w:p w14:paraId="68B24CAA" w14:textId="7D79BD4E" w:rsidR="00080DC9" w:rsidRPr="00B748D2" w:rsidRDefault="00080DC9" w:rsidP="0063613A">
      <w:pPr>
        <w:pStyle w:val="Body"/>
      </w:pPr>
      <w:r w:rsidRPr="00B748D2">
        <w:t xml:space="preserve">All </w:t>
      </w:r>
      <w:r w:rsidR="001D4F8C" w:rsidRPr="00B748D2">
        <w:t xml:space="preserve">NCHP-funded </w:t>
      </w:r>
      <w:r w:rsidRPr="00B748D2">
        <w:t xml:space="preserve">organisations must be governed by an independent board or committee, or a similar structure </w:t>
      </w:r>
      <w:r w:rsidR="001D4F8C" w:rsidRPr="00B748D2">
        <w:t>(</w:t>
      </w:r>
      <w:r w:rsidRPr="00B748D2">
        <w:t>such as a collective or cooperative</w:t>
      </w:r>
      <w:r w:rsidR="001D4F8C" w:rsidRPr="00B748D2">
        <w:t>)</w:t>
      </w:r>
      <w:r w:rsidRPr="00B748D2">
        <w:t>.</w:t>
      </w:r>
      <w:r w:rsidR="0063613A" w:rsidRPr="00B748D2">
        <w:t xml:space="preserve"> </w:t>
      </w:r>
      <w:r w:rsidR="001D4F8C" w:rsidRPr="00B748D2">
        <w:t>This includes</w:t>
      </w:r>
      <w:r w:rsidR="0063613A" w:rsidRPr="00B748D2">
        <w:t xml:space="preserve"> </w:t>
      </w:r>
      <w:r w:rsidR="001D4F8C" w:rsidRPr="00B748D2">
        <w:t>funded neighbourhood houses</w:t>
      </w:r>
      <w:r w:rsidR="0063613A" w:rsidRPr="00B748D2">
        <w:t xml:space="preserve">, </w:t>
      </w:r>
      <w:r w:rsidR="001D4F8C" w:rsidRPr="00B748D2">
        <w:t>neighbourhood house networks</w:t>
      </w:r>
      <w:r w:rsidR="0063613A" w:rsidRPr="00B748D2">
        <w:t xml:space="preserve"> and </w:t>
      </w:r>
      <w:proofErr w:type="spellStart"/>
      <w:r w:rsidR="001D4F8C" w:rsidRPr="00B748D2">
        <w:t>NHVic</w:t>
      </w:r>
      <w:proofErr w:type="spellEnd"/>
      <w:r w:rsidR="001D4F8C" w:rsidRPr="00B748D2">
        <w:t>.</w:t>
      </w:r>
      <w:r w:rsidR="0063613A" w:rsidRPr="00B748D2">
        <w:t xml:space="preserve"> </w:t>
      </w:r>
      <w:r w:rsidRPr="00B748D2">
        <w:t>Governance bodies are:</w:t>
      </w:r>
    </w:p>
    <w:p w14:paraId="1B341224" w14:textId="77777777" w:rsidR="00080DC9" w:rsidRPr="00B748D2" w:rsidRDefault="00080DC9" w:rsidP="00080DC9">
      <w:pPr>
        <w:pStyle w:val="Bullet1"/>
      </w:pPr>
      <w:r w:rsidRPr="00B748D2">
        <w:t>responsible for good governance</w:t>
      </w:r>
    </w:p>
    <w:p w14:paraId="37A8B6A3" w14:textId="77777777" w:rsidR="00080DC9" w:rsidRPr="00B748D2" w:rsidRDefault="00080DC9" w:rsidP="00080DC9">
      <w:pPr>
        <w:pStyle w:val="Bullet1"/>
      </w:pPr>
      <w:r w:rsidRPr="00B748D2">
        <w:t>responsible for strategic planning</w:t>
      </w:r>
    </w:p>
    <w:p w14:paraId="5E735099" w14:textId="77777777" w:rsidR="00080DC9" w:rsidRPr="00B748D2" w:rsidRDefault="00080DC9" w:rsidP="00080DC9">
      <w:pPr>
        <w:pStyle w:val="Bullet1"/>
      </w:pPr>
      <w:r w:rsidRPr="00B748D2">
        <w:t>accountable for funds received.</w:t>
      </w:r>
    </w:p>
    <w:p w14:paraId="08E7DF11" w14:textId="5FAD518B" w:rsidR="00080DC9" w:rsidRPr="00B748D2" w:rsidRDefault="00080DC9" w:rsidP="00BB15DF">
      <w:pPr>
        <w:pStyle w:val="Bodyafterbullets"/>
      </w:pPr>
      <w:r w:rsidRPr="00B748D2">
        <w:t xml:space="preserve">To meet these responsibilities, governance bodies </w:t>
      </w:r>
      <w:r w:rsidR="001D4F8C" w:rsidRPr="00B748D2">
        <w:t xml:space="preserve">must </w:t>
      </w:r>
      <w:r w:rsidRPr="00B748D2">
        <w:t xml:space="preserve">have robust arrangements in place to </w:t>
      </w:r>
      <w:r w:rsidR="001D4F8C" w:rsidRPr="00B748D2">
        <w:t xml:space="preserve">ensure they perform </w:t>
      </w:r>
      <w:r w:rsidRPr="00B748D2">
        <w:t xml:space="preserve">their role to a high standard. This includes </w:t>
      </w:r>
      <w:r w:rsidR="001D4F8C" w:rsidRPr="00B748D2">
        <w:t xml:space="preserve">making sure </w:t>
      </w:r>
      <w:r w:rsidRPr="00B748D2">
        <w:t>the organisation</w:t>
      </w:r>
      <w:r w:rsidR="001D4F8C" w:rsidRPr="00B748D2">
        <w:t xml:space="preserve"> meets</w:t>
      </w:r>
      <w:r w:rsidRPr="00B748D2">
        <w:t>:</w:t>
      </w:r>
    </w:p>
    <w:p w14:paraId="42654EB7" w14:textId="5A836CAB" w:rsidR="00080DC9" w:rsidRPr="00B748D2" w:rsidRDefault="00080DC9" w:rsidP="00080DC9">
      <w:pPr>
        <w:pStyle w:val="Bullet1"/>
      </w:pPr>
      <w:r w:rsidRPr="00B748D2">
        <w:t xml:space="preserve">its legal obligations </w:t>
      </w:r>
      <w:r w:rsidR="001D4F8C" w:rsidRPr="00B748D2">
        <w:t xml:space="preserve">around the </w:t>
      </w:r>
      <w:r w:rsidRPr="00B748D2">
        <w:t>organisation’s legal registration or incorporation</w:t>
      </w:r>
    </w:p>
    <w:p w14:paraId="43899D85" w14:textId="138ED0B4" w:rsidR="00080DC9" w:rsidRPr="00B748D2" w:rsidRDefault="00080DC9" w:rsidP="00080DC9">
      <w:pPr>
        <w:pStyle w:val="Bullet1"/>
      </w:pPr>
      <w:r w:rsidRPr="00B748D2">
        <w:t xml:space="preserve">all contractual requirements outlined in </w:t>
      </w:r>
      <w:r w:rsidR="001D4F8C" w:rsidRPr="00B748D2">
        <w:t xml:space="preserve">the service agreement </w:t>
      </w:r>
      <w:r w:rsidR="00E00504" w:rsidRPr="00B748D2">
        <w:t>(</w:t>
      </w:r>
      <w:r w:rsidR="001D4F8C" w:rsidRPr="00B748D2">
        <w:t xml:space="preserve">see </w:t>
      </w:r>
      <w:hyperlink r:id="rId29" w:history="1">
        <w:r w:rsidR="001D4F8C" w:rsidRPr="00B748D2">
          <w:rPr>
            <w:rStyle w:val="Hyperlink"/>
          </w:rPr>
          <w:t>Funded Agency Channel's DFFH Service agreement sample 2024-2028 web page</w:t>
        </w:r>
      </w:hyperlink>
      <w:r w:rsidR="00E00504" w:rsidRPr="00B748D2">
        <w:t>)</w:t>
      </w:r>
      <w:r w:rsidR="00B748D2" w:rsidRPr="00B748D2">
        <w:rPr>
          <w:rStyle w:val="FootnoteReference"/>
        </w:rPr>
        <w:footnoteReference w:id="11"/>
      </w:r>
    </w:p>
    <w:p w14:paraId="64911D3B" w14:textId="09AF42F1" w:rsidR="001D4F8C" w:rsidRPr="00B748D2" w:rsidRDefault="00080DC9" w:rsidP="00080DC9">
      <w:pPr>
        <w:pStyle w:val="Bullet1"/>
      </w:pPr>
      <w:r w:rsidRPr="00B748D2">
        <w:t>the terms and conditions outlined in the service agreement</w:t>
      </w:r>
    </w:p>
    <w:p w14:paraId="116CC565" w14:textId="55893110" w:rsidR="00080DC9" w:rsidRPr="00B748D2" w:rsidRDefault="001D4F8C" w:rsidP="00080DC9">
      <w:pPr>
        <w:pStyle w:val="Bullet1"/>
      </w:pPr>
      <w:r w:rsidRPr="00B748D2">
        <w:t>relevant</w:t>
      </w:r>
      <w:r w:rsidR="00080DC9" w:rsidRPr="00B748D2">
        <w:t xml:space="preserve"> departmental policies</w:t>
      </w:r>
      <w:r w:rsidRPr="00B748D2">
        <w:t>,</w:t>
      </w:r>
      <w:r w:rsidR="00080DC9" w:rsidRPr="00B748D2">
        <w:t xml:space="preserve"> including these program guidelines and the</w:t>
      </w:r>
      <w:r w:rsidRPr="00B748D2">
        <w:t xml:space="preserve"> service agreement requirements </w:t>
      </w:r>
      <w:r w:rsidR="00E00504" w:rsidRPr="00B748D2">
        <w:t>(</w:t>
      </w:r>
      <w:r w:rsidRPr="00B748D2">
        <w:t xml:space="preserve">see </w:t>
      </w:r>
      <w:hyperlink r:id="rId30" w:history="1">
        <w:r w:rsidRPr="00B748D2">
          <w:rPr>
            <w:rStyle w:val="Hyperlink"/>
          </w:rPr>
          <w:t>Funded Agency Channel's Service agreement requirements web page</w:t>
        </w:r>
      </w:hyperlink>
      <w:r w:rsidR="00E00504" w:rsidRPr="00B748D2">
        <w:t>)</w:t>
      </w:r>
      <w:r w:rsidRPr="00B748D2">
        <w:t>.</w:t>
      </w:r>
      <w:r w:rsidR="00B748D2" w:rsidRPr="00B748D2">
        <w:rPr>
          <w:rStyle w:val="FootnoteReference"/>
        </w:rPr>
        <w:footnoteReference w:id="12"/>
      </w:r>
    </w:p>
    <w:p w14:paraId="14DD7183" w14:textId="2A5C4EEB" w:rsidR="00080DC9" w:rsidRPr="00B748D2" w:rsidRDefault="00080DC9" w:rsidP="00080DC9">
      <w:pPr>
        <w:pStyle w:val="Heading2"/>
      </w:pPr>
      <w:bookmarkStart w:id="84" w:name="_Toc223091674"/>
      <w:bookmarkStart w:id="85" w:name="_Toc225956035"/>
      <w:bookmarkStart w:id="86" w:name="_Toc232757342"/>
      <w:r w:rsidRPr="00B748D2">
        <w:t>Governance committee</w:t>
      </w:r>
      <w:bookmarkEnd w:id="84"/>
      <w:r w:rsidRPr="00B748D2">
        <w:t>s in standalone NHCP-funded organisations</w:t>
      </w:r>
      <w:bookmarkEnd w:id="85"/>
      <w:bookmarkEnd w:id="86"/>
    </w:p>
    <w:p w14:paraId="0E585C73" w14:textId="02E6D75B" w:rsidR="00080DC9" w:rsidRPr="00B748D2" w:rsidRDefault="00080DC9" w:rsidP="00080DC9">
      <w:pPr>
        <w:pStyle w:val="Body"/>
      </w:pPr>
      <w:r w:rsidRPr="00B748D2">
        <w:t xml:space="preserve">Most neighbourhood houses and neighbourhood house networks are </w:t>
      </w:r>
      <w:r w:rsidR="001D4F8C" w:rsidRPr="00B748D2">
        <w:t xml:space="preserve">run </w:t>
      </w:r>
      <w:r w:rsidRPr="00B748D2">
        <w:t xml:space="preserve">by independent organisations whose sole purpose is to </w:t>
      </w:r>
      <w:r w:rsidR="001D4F8C" w:rsidRPr="00B748D2">
        <w:t xml:space="preserve">run </w:t>
      </w:r>
      <w:r w:rsidRPr="00B748D2">
        <w:t>one neighbourhood house or network.</w:t>
      </w:r>
    </w:p>
    <w:p w14:paraId="6EDF618B" w14:textId="16A03BF4" w:rsidR="00080DC9" w:rsidRPr="00B748D2" w:rsidRDefault="00080DC9" w:rsidP="0095283F">
      <w:pPr>
        <w:pStyle w:val="Body"/>
      </w:pPr>
      <w:r w:rsidRPr="00B748D2">
        <w:t>These organisations must have a governance committee or similar body that</w:t>
      </w:r>
      <w:r w:rsidR="002D36F7" w:rsidRPr="00B748D2">
        <w:t xml:space="preserve"> </w:t>
      </w:r>
      <w:r w:rsidRPr="00B748D2">
        <w:t>is autonomous and takes responsibility for its own good governance. Developing good governance committee skills is a central community-strengthening activity of the neighbourhood house sector.</w:t>
      </w:r>
    </w:p>
    <w:p w14:paraId="0AAE136D" w14:textId="058B9572" w:rsidR="00080DC9" w:rsidRPr="00B748D2" w:rsidRDefault="001D4F8C" w:rsidP="002D36F7">
      <w:pPr>
        <w:pStyle w:val="Body"/>
      </w:pPr>
      <w:r w:rsidRPr="00B748D2">
        <w:t xml:space="preserve">In these organisations, </w:t>
      </w:r>
      <w:r w:rsidR="00080DC9" w:rsidRPr="00B748D2">
        <w:t>the governance committee:</w:t>
      </w:r>
    </w:p>
    <w:p w14:paraId="110DF9B7" w14:textId="089D4BCD" w:rsidR="001D4F8C" w:rsidRPr="00B748D2" w:rsidRDefault="00080DC9" w:rsidP="00080DC9">
      <w:pPr>
        <w:pStyle w:val="Bullet1"/>
      </w:pPr>
      <w:r w:rsidRPr="00B748D2">
        <w:t>determine</w:t>
      </w:r>
      <w:r w:rsidR="001D4F8C" w:rsidRPr="00B748D2">
        <w:t>s</w:t>
      </w:r>
      <w:r w:rsidRPr="00B748D2">
        <w:t xml:space="preserve"> the </w:t>
      </w:r>
      <w:r w:rsidR="002D36F7" w:rsidRPr="00B748D2">
        <w:t>organisation</w:t>
      </w:r>
      <w:r w:rsidR="001D4F8C" w:rsidRPr="00B748D2">
        <w:t xml:space="preserve">’s </w:t>
      </w:r>
      <w:r w:rsidRPr="00B748D2">
        <w:t>strategic direction</w:t>
      </w:r>
    </w:p>
    <w:p w14:paraId="532BEEB9" w14:textId="20581F02" w:rsidR="00080DC9" w:rsidRPr="00B748D2" w:rsidRDefault="00080DC9" w:rsidP="00080DC9">
      <w:pPr>
        <w:pStyle w:val="Bullet1"/>
      </w:pPr>
      <w:r w:rsidRPr="00B748D2">
        <w:t>approve</w:t>
      </w:r>
      <w:r w:rsidR="001D4F8C" w:rsidRPr="00B748D2">
        <w:t>s</w:t>
      </w:r>
      <w:r w:rsidRPr="00B748D2">
        <w:t xml:space="preserve"> policies for the house</w:t>
      </w:r>
    </w:p>
    <w:p w14:paraId="57721CE7" w14:textId="4D98F534" w:rsidR="00080DC9" w:rsidRPr="00B748D2" w:rsidRDefault="00080DC9" w:rsidP="00080DC9">
      <w:pPr>
        <w:pStyle w:val="Bullet1"/>
      </w:pPr>
      <w:r w:rsidRPr="00B748D2">
        <w:t>develop</w:t>
      </w:r>
      <w:r w:rsidR="001D4F8C" w:rsidRPr="00B748D2">
        <w:t>s</w:t>
      </w:r>
      <w:r w:rsidRPr="00B748D2">
        <w:t xml:space="preserve"> and </w:t>
      </w:r>
      <w:r w:rsidR="001D4F8C" w:rsidRPr="00B748D2">
        <w:t xml:space="preserve">carries out </w:t>
      </w:r>
      <w:r w:rsidRPr="00B748D2">
        <w:t>poli</w:t>
      </w:r>
      <w:r w:rsidR="001D4F8C" w:rsidRPr="00B748D2">
        <w:t>cies</w:t>
      </w:r>
      <w:r w:rsidRPr="00B748D2">
        <w:t xml:space="preserve"> </w:t>
      </w:r>
      <w:r w:rsidR="001D4F8C" w:rsidRPr="00B748D2">
        <w:t xml:space="preserve">for </w:t>
      </w:r>
      <w:r w:rsidRPr="00B748D2">
        <w:t>select</w:t>
      </w:r>
      <w:r w:rsidR="001D4F8C" w:rsidRPr="00B748D2">
        <w:t>ing</w:t>
      </w:r>
      <w:r w:rsidRPr="00B748D2">
        <w:t>, manag</w:t>
      </w:r>
      <w:r w:rsidR="001D4F8C" w:rsidRPr="00B748D2">
        <w:t>ing</w:t>
      </w:r>
      <w:r w:rsidRPr="00B748D2">
        <w:t xml:space="preserve"> and support</w:t>
      </w:r>
      <w:r w:rsidR="001D4F8C" w:rsidRPr="00B748D2">
        <w:t>ing</w:t>
      </w:r>
      <w:r w:rsidRPr="00B748D2">
        <w:t xml:space="preserve"> staff</w:t>
      </w:r>
      <w:r w:rsidR="001D4F8C" w:rsidRPr="00B748D2">
        <w:t>,</w:t>
      </w:r>
      <w:r w:rsidRPr="00B748D2">
        <w:t xml:space="preserve"> in line </w:t>
      </w:r>
      <w:r w:rsidR="0043379A" w:rsidRPr="00B748D2">
        <w:t>with the</w:t>
      </w:r>
      <w:r w:rsidRPr="00B748D2">
        <w:t xml:space="preserve"> </w:t>
      </w:r>
      <w:r w:rsidRPr="00B748D2">
        <w:rPr>
          <w:i/>
          <w:iCs/>
        </w:rPr>
        <w:t>Fair Work</w:t>
      </w:r>
      <w:r w:rsidR="0043379A" w:rsidRPr="00B748D2">
        <w:rPr>
          <w:i/>
          <w:iCs/>
        </w:rPr>
        <w:t xml:space="preserve"> Act 2009</w:t>
      </w:r>
      <w:r w:rsidR="0043379A" w:rsidRPr="00B748D2">
        <w:t xml:space="preserve"> (</w:t>
      </w:r>
      <w:proofErr w:type="spellStart"/>
      <w:r w:rsidR="0043379A" w:rsidRPr="00B748D2">
        <w:t>Cth</w:t>
      </w:r>
      <w:proofErr w:type="spellEnd"/>
      <w:r w:rsidR="0043379A" w:rsidRPr="00B748D2">
        <w:t>)</w:t>
      </w:r>
      <w:r w:rsidRPr="00B748D2">
        <w:t xml:space="preserve"> and other relevant </w:t>
      </w:r>
      <w:r w:rsidR="0043379A" w:rsidRPr="00B748D2">
        <w:t>laws</w:t>
      </w:r>
    </w:p>
    <w:p w14:paraId="448C4457" w14:textId="5CE46DE5" w:rsidR="0043379A" w:rsidRPr="00B748D2" w:rsidRDefault="0043379A" w:rsidP="00080DC9">
      <w:pPr>
        <w:pStyle w:val="Bullet1"/>
      </w:pPr>
      <w:r w:rsidRPr="00B748D2">
        <w:t xml:space="preserve">enters </w:t>
      </w:r>
      <w:r w:rsidR="00080DC9" w:rsidRPr="00B748D2">
        <w:t xml:space="preserve">into an employment contract with a neighbourhood house manager (or staff </w:t>
      </w:r>
      <w:r w:rsidRPr="00B748D2">
        <w:t xml:space="preserve">fulfilling </w:t>
      </w:r>
      <w:r w:rsidR="00080DC9" w:rsidRPr="00B748D2">
        <w:t>the management function)</w:t>
      </w:r>
    </w:p>
    <w:p w14:paraId="4FCBA0C2" w14:textId="0F5BA7C3" w:rsidR="00080DC9" w:rsidRPr="00B748D2" w:rsidRDefault="0043379A" w:rsidP="00080DC9">
      <w:pPr>
        <w:pStyle w:val="Bullet1"/>
      </w:pPr>
      <w:r w:rsidRPr="00B748D2">
        <w:t xml:space="preserve">makes sure </w:t>
      </w:r>
      <w:r w:rsidR="00080DC9" w:rsidRPr="00B748D2">
        <w:t xml:space="preserve">the legal and commonly accepted responsibilities of an employer are carried out </w:t>
      </w:r>
      <w:r w:rsidRPr="00B748D2">
        <w:t xml:space="preserve">for </w:t>
      </w:r>
      <w:r w:rsidR="00080DC9" w:rsidRPr="00B748D2">
        <w:t>all staff employed by the neighbourhood house</w:t>
      </w:r>
    </w:p>
    <w:p w14:paraId="51E32052" w14:textId="7A811534" w:rsidR="00080DC9" w:rsidRPr="00B748D2" w:rsidRDefault="0043379A" w:rsidP="00080DC9">
      <w:pPr>
        <w:pStyle w:val="Bullet1"/>
      </w:pPr>
      <w:r w:rsidRPr="00B748D2">
        <w:t xml:space="preserve">sets </w:t>
      </w:r>
      <w:r w:rsidR="00080DC9" w:rsidRPr="00B748D2">
        <w:t>clear</w:t>
      </w:r>
      <w:r w:rsidR="00065B42" w:rsidRPr="00B748D2">
        <w:t xml:space="preserve"> policies</w:t>
      </w:r>
      <w:r w:rsidR="00080DC9" w:rsidRPr="00B748D2">
        <w:t xml:space="preserve"> for accountability, management and support of staff and</w:t>
      </w:r>
      <w:r w:rsidRPr="00B748D2">
        <w:t xml:space="preserve"> </w:t>
      </w:r>
      <w:r w:rsidR="00080DC9" w:rsidRPr="00B748D2">
        <w:t>volunteers</w:t>
      </w:r>
      <w:r w:rsidRPr="00B748D2">
        <w:t>.</w:t>
      </w:r>
    </w:p>
    <w:p w14:paraId="115BCE92" w14:textId="0D4F6425" w:rsidR="00080DC9" w:rsidRPr="00B748D2" w:rsidRDefault="0043379A" w:rsidP="00080DC9">
      <w:pPr>
        <w:pStyle w:val="Bullet1"/>
      </w:pPr>
      <w:r w:rsidRPr="00B748D2">
        <w:t xml:space="preserve">makes </w:t>
      </w:r>
      <w:r w:rsidR="00080DC9" w:rsidRPr="00B748D2">
        <w:t xml:space="preserve">sure the organisation meets its legal obligations </w:t>
      </w:r>
      <w:r w:rsidRPr="00B748D2">
        <w:t xml:space="preserve">around </w:t>
      </w:r>
      <w:r w:rsidR="00080DC9" w:rsidRPr="00B748D2">
        <w:t>legal registration or incorporation</w:t>
      </w:r>
    </w:p>
    <w:p w14:paraId="0A107648" w14:textId="3BF95AA4" w:rsidR="00080DC9" w:rsidRPr="00B748D2" w:rsidRDefault="0043379A" w:rsidP="00080DC9">
      <w:pPr>
        <w:pStyle w:val="Bullet1"/>
      </w:pPr>
      <w:r w:rsidRPr="00B748D2">
        <w:t xml:space="preserve">makes sure </w:t>
      </w:r>
      <w:r w:rsidR="00080DC9" w:rsidRPr="00B748D2">
        <w:t>the neighbourhood house meets the accountability requirements of funding bodies</w:t>
      </w:r>
    </w:p>
    <w:p w14:paraId="34966752" w14:textId="5F050CDE" w:rsidR="00080DC9" w:rsidRPr="00B748D2" w:rsidRDefault="0043379A" w:rsidP="00080DC9">
      <w:pPr>
        <w:pStyle w:val="Bullet1"/>
      </w:pPr>
      <w:r w:rsidRPr="00B748D2">
        <w:t xml:space="preserve">makes </w:t>
      </w:r>
      <w:r w:rsidR="00080DC9" w:rsidRPr="00B748D2">
        <w:t>sure appropriate policies and practices are in place for complaints, grievances and dispute</w:t>
      </w:r>
      <w:r w:rsidRPr="00B748D2">
        <w:t xml:space="preserve"> </w:t>
      </w:r>
      <w:r w:rsidR="00080DC9" w:rsidRPr="00B748D2">
        <w:t>resolution</w:t>
      </w:r>
    </w:p>
    <w:p w14:paraId="0906935A" w14:textId="51369DDF" w:rsidR="00080DC9" w:rsidRPr="00B748D2" w:rsidRDefault="0043379A" w:rsidP="00080DC9">
      <w:pPr>
        <w:pStyle w:val="Bullet1"/>
      </w:pPr>
      <w:r w:rsidRPr="00B748D2">
        <w:t xml:space="preserve">makes sure </w:t>
      </w:r>
      <w:r w:rsidR="00080DC9" w:rsidRPr="00B748D2">
        <w:t>the neighbourhood house has appropriate insurance.</w:t>
      </w:r>
    </w:p>
    <w:p w14:paraId="5C4FA003" w14:textId="17DA7E21" w:rsidR="00080DC9" w:rsidRPr="00B748D2" w:rsidRDefault="00080DC9" w:rsidP="00080DC9">
      <w:pPr>
        <w:pStyle w:val="Heading2"/>
      </w:pPr>
      <w:bookmarkStart w:id="87" w:name="_Toc223091675"/>
      <w:bookmarkStart w:id="88" w:name="_Toc225956036"/>
      <w:bookmarkStart w:id="89" w:name="_Toc232757343"/>
      <w:r w:rsidRPr="00B748D2">
        <w:lastRenderedPageBreak/>
        <w:t>Governance and advisory requirements for</w:t>
      </w:r>
      <w:bookmarkEnd w:id="87"/>
      <w:r w:rsidRPr="00B748D2">
        <w:t xml:space="preserve"> </w:t>
      </w:r>
      <w:r w:rsidR="00E00504" w:rsidRPr="00B748D2">
        <w:t>NHCP</w:t>
      </w:r>
      <w:r w:rsidR="007F5B56" w:rsidRPr="00B748D2">
        <w:t>-funded</w:t>
      </w:r>
      <w:r w:rsidR="00E00504" w:rsidRPr="00B748D2">
        <w:t xml:space="preserve"> </w:t>
      </w:r>
      <w:r w:rsidRPr="00B748D2">
        <w:t>organisations</w:t>
      </w:r>
      <w:r w:rsidR="00E00504" w:rsidRPr="00B748D2">
        <w:t xml:space="preserve"> with alternative </w:t>
      </w:r>
      <w:r w:rsidR="007F5B56" w:rsidRPr="00B748D2">
        <w:t xml:space="preserve">delivery </w:t>
      </w:r>
      <w:r w:rsidR="00E00504" w:rsidRPr="00B748D2">
        <w:t>models</w:t>
      </w:r>
      <w:bookmarkEnd w:id="88"/>
      <w:bookmarkEnd w:id="89"/>
    </w:p>
    <w:p w14:paraId="75BA7565" w14:textId="411097D5" w:rsidR="00080DC9" w:rsidRPr="00B748D2" w:rsidRDefault="00080DC9" w:rsidP="00080DC9">
      <w:pPr>
        <w:pStyle w:val="Body"/>
      </w:pPr>
      <w:r w:rsidRPr="00B748D2">
        <w:t xml:space="preserve">In some cases, a neighbourhood house or neighbourhood house network </w:t>
      </w:r>
      <w:r w:rsidR="0043379A" w:rsidRPr="00B748D2">
        <w:t xml:space="preserve">cannot </w:t>
      </w:r>
      <w:r w:rsidRPr="00B748D2">
        <w:t xml:space="preserve">be </w:t>
      </w:r>
      <w:r w:rsidR="0043379A" w:rsidRPr="00B748D2">
        <w:t xml:space="preserve">run </w:t>
      </w:r>
      <w:r w:rsidRPr="00B748D2">
        <w:t>by an independent organisation with a locally based governance committee</w:t>
      </w:r>
      <w:r w:rsidR="0043379A" w:rsidRPr="00B748D2">
        <w:t xml:space="preserve">. In these cases, </w:t>
      </w:r>
      <w:r w:rsidRPr="00B748D2">
        <w:t xml:space="preserve">an alternative delivery model </w:t>
      </w:r>
      <w:r w:rsidR="0043379A" w:rsidRPr="00B748D2">
        <w:t xml:space="preserve">may more </w:t>
      </w:r>
      <w:r w:rsidRPr="00B748D2">
        <w:t>effectiv</w:t>
      </w:r>
      <w:r w:rsidR="0043379A" w:rsidRPr="00B748D2">
        <w:t>ely</w:t>
      </w:r>
      <w:r w:rsidRPr="00B748D2">
        <w:t xml:space="preserve"> support the aims of the NHCP.</w:t>
      </w:r>
    </w:p>
    <w:p w14:paraId="0D368986" w14:textId="0FBDB9F6" w:rsidR="00080DC9" w:rsidRPr="00B748D2" w:rsidRDefault="00080DC9" w:rsidP="00080DC9">
      <w:pPr>
        <w:pStyle w:val="Body"/>
      </w:pPr>
      <w:r w:rsidRPr="00B748D2">
        <w:t xml:space="preserve">Alternative delivery models can also be implemented on a </w:t>
      </w:r>
      <w:r w:rsidRPr="00B748D2">
        <w:rPr>
          <w:bCs/>
        </w:rPr>
        <w:t>temporary</w:t>
      </w:r>
      <w:r w:rsidRPr="00B748D2">
        <w:rPr>
          <w:b/>
        </w:rPr>
        <w:t xml:space="preserve"> </w:t>
      </w:r>
      <w:r w:rsidRPr="00B748D2">
        <w:t>basis when an existing NHCP provider ceases delivery, to enable ongoing community access to services while a longer-term approach is established.</w:t>
      </w:r>
    </w:p>
    <w:p w14:paraId="00468777" w14:textId="620C561B" w:rsidR="00080DC9" w:rsidRPr="00B748D2" w:rsidRDefault="00080DC9" w:rsidP="00080DC9">
      <w:pPr>
        <w:pStyle w:val="Body"/>
      </w:pPr>
      <w:r w:rsidRPr="00B748D2">
        <w:t xml:space="preserve">Alternative </w:t>
      </w:r>
      <w:r w:rsidR="0043379A" w:rsidRPr="00B748D2">
        <w:t>NHCP</w:t>
      </w:r>
      <w:r w:rsidR="007125A2" w:rsidRPr="00B748D2">
        <w:t xml:space="preserve"> delivery</w:t>
      </w:r>
      <w:r w:rsidR="0043379A" w:rsidRPr="00B748D2">
        <w:t xml:space="preserve"> </w:t>
      </w:r>
      <w:r w:rsidRPr="00B748D2">
        <w:t xml:space="preserve">models </w:t>
      </w:r>
      <w:r w:rsidR="0043379A" w:rsidRPr="00B748D2">
        <w:t xml:space="preserve">may </w:t>
      </w:r>
      <w:r w:rsidRPr="00B748D2">
        <w:t>include:</w:t>
      </w:r>
    </w:p>
    <w:p w14:paraId="2CC79309" w14:textId="68BDE533" w:rsidR="00080DC9" w:rsidRPr="00B748D2" w:rsidRDefault="00080DC9">
      <w:pPr>
        <w:pStyle w:val="Bullet1"/>
      </w:pPr>
      <w:r w:rsidRPr="00B748D2">
        <w:t>shared governance arrangements</w:t>
      </w:r>
      <w:r w:rsidR="000F7418" w:rsidRPr="00B748D2">
        <w:t xml:space="preserve"> where </w:t>
      </w:r>
      <w:r w:rsidRPr="00B748D2">
        <w:t>one legal entity</w:t>
      </w:r>
      <w:r w:rsidR="000F7418" w:rsidRPr="00B748D2">
        <w:t xml:space="preserve"> is</w:t>
      </w:r>
      <w:r w:rsidR="0043379A" w:rsidRPr="00B748D2">
        <w:t xml:space="preserve"> </w:t>
      </w:r>
      <w:r w:rsidRPr="00B748D2">
        <w:t>responsib</w:t>
      </w:r>
      <w:r w:rsidR="0043379A" w:rsidRPr="00B748D2">
        <w:t>le</w:t>
      </w:r>
      <w:r w:rsidRPr="00B748D2">
        <w:t xml:space="preserve"> for </w:t>
      </w:r>
      <w:r w:rsidR="0043379A" w:rsidRPr="00B748D2">
        <w:t xml:space="preserve">2 </w:t>
      </w:r>
      <w:r w:rsidRPr="00B748D2">
        <w:t>or more neighbourhood house locations or networks</w:t>
      </w:r>
      <w:r w:rsidR="000F7418" w:rsidRPr="00B748D2">
        <w:t xml:space="preserve">, with </w:t>
      </w:r>
      <w:r w:rsidRPr="00B748D2">
        <w:t>a community-led advisory group oversee</w:t>
      </w:r>
      <w:r w:rsidR="000F7418" w:rsidRPr="00B748D2">
        <w:t>ing</w:t>
      </w:r>
      <w:r w:rsidRPr="00B748D2">
        <w:t xml:space="preserve"> each neighbourhood house or network</w:t>
      </w:r>
      <w:r w:rsidR="0043379A" w:rsidRPr="00B748D2">
        <w:t>’s activities</w:t>
      </w:r>
    </w:p>
    <w:p w14:paraId="5350BBD2" w14:textId="77777777" w:rsidR="00174460" w:rsidRPr="00B748D2" w:rsidRDefault="00DA505F" w:rsidP="00174460">
      <w:pPr>
        <w:pStyle w:val="Bullet1"/>
      </w:pPr>
      <w:r w:rsidRPr="00B748D2">
        <w:t xml:space="preserve">a </w:t>
      </w:r>
      <w:r w:rsidR="0043379A" w:rsidRPr="00B748D2">
        <w:t>legally constituted not-for-profit organisation</w:t>
      </w:r>
      <w:r w:rsidRPr="00B748D2">
        <w:t xml:space="preserve"> or </w:t>
      </w:r>
      <w:r w:rsidR="00080DC9" w:rsidRPr="00B748D2">
        <w:t>local government authority delivering a neighbourhood house or network as part of its suite of programs, with a community-led advisory group overseeing the activities of the neighbourhood house or network</w:t>
      </w:r>
    </w:p>
    <w:p w14:paraId="7BDA8C4D" w14:textId="00BFA605" w:rsidR="00174460" w:rsidRPr="00B748D2" w:rsidRDefault="00080DC9" w:rsidP="00174460">
      <w:pPr>
        <w:pStyle w:val="Bullet1"/>
      </w:pPr>
      <w:r w:rsidRPr="00B748D2">
        <w:t>a community-led group operating under the auspice of a legally constituted body that is an incorporated, not-for-profit, non-government organisation or local government authority.</w:t>
      </w:r>
    </w:p>
    <w:p w14:paraId="40209B7B" w14:textId="13B1C722" w:rsidR="00080DC9" w:rsidRPr="00B748D2" w:rsidRDefault="00054106" w:rsidP="00174460">
      <w:pPr>
        <w:pStyle w:val="Bodyafterbullets"/>
      </w:pPr>
      <w:r w:rsidRPr="00B748D2">
        <w:t xml:space="preserve">When </w:t>
      </w:r>
      <w:r w:rsidR="00080DC9" w:rsidRPr="00B748D2">
        <w:t xml:space="preserve">relevant and appropriate, DFFH will consult with </w:t>
      </w:r>
      <w:proofErr w:type="spellStart"/>
      <w:r w:rsidR="00080DC9" w:rsidRPr="00B748D2">
        <w:t>NHVic</w:t>
      </w:r>
      <w:proofErr w:type="spellEnd"/>
      <w:r w:rsidR="00080DC9" w:rsidRPr="00B748D2">
        <w:t xml:space="preserve"> and neighbourhood house networks on options for alternative delivery models, including temporary delivery options.</w:t>
      </w:r>
    </w:p>
    <w:p w14:paraId="0E73E2D9" w14:textId="7BAAD865" w:rsidR="00E00504" w:rsidRPr="00B748D2" w:rsidRDefault="00080DC9" w:rsidP="00D41695">
      <w:pPr>
        <w:pStyle w:val="Body"/>
      </w:pPr>
      <w:r w:rsidRPr="00B748D2">
        <w:t xml:space="preserve">All organisations delivering the NHCP </w:t>
      </w:r>
      <w:r w:rsidR="006215C6" w:rsidRPr="00B748D2">
        <w:t xml:space="preserve">must </w:t>
      </w:r>
      <w:r w:rsidRPr="00B748D2">
        <w:t xml:space="preserve">facilitate and support strong community development practice. </w:t>
      </w:r>
    </w:p>
    <w:p w14:paraId="3DF99127" w14:textId="51D24355" w:rsidR="00080DC9" w:rsidRPr="00B748D2" w:rsidRDefault="00080DC9" w:rsidP="008532C3">
      <w:pPr>
        <w:pStyle w:val="Body"/>
      </w:pPr>
      <w:r w:rsidRPr="00B748D2">
        <w:t>For organisations that are not governed by a locally based governance committee, the</w:t>
      </w:r>
      <w:r w:rsidR="006215C6" w:rsidRPr="00B748D2">
        <w:t>ir</w:t>
      </w:r>
      <w:r w:rsidRPr="00B748D2">
        <w:t xml:space="preserve"> governance body must facilitate local community involvement in decision</w:t>
      </w:r>
      <w:r w:rsidR="006215C6" w:rsidRPr="00B748D2">
        <w:t xml:space="preserve"> </w:t>
      </w:r>
      <w:r w:rsidRPr="00B748D2">
        <w:t>making, activity and resource planning</w:t>
      </w:r>
      <w:r w:rsidR="006215C6" w:rsidRPr="00B748D2">
        <w:t>. They must do this</w:t>
      </w:r>
      <w:r w:rsidRPr="00B748D2">
        <w:t xml:space="preserve"> </w:t>
      </w:r>
      <w:r w:rsidR="006215C6" w:rsidRPr="00B748D2">
        <w:t xml:space="preserve">by setting up </w:t>
      </w:r>
      <w:r w:rsidRPr="00B748D2">
        <w:t>and support</w:t>
      </w:r>
      <w:r w:rsidR="006215C6" w:rsidRPr="00B748D2">
        <w:t>ing</w:t>
      </w:r>
      <w:r w:rsidRPr="00B748D2">
        <w:t xml:space="preserve"> a community advisory group that</w:t>
      </w:r>
      <w:r w:rsidR="008532C3" w:rsidRPr="00B748D2">
        <w:t xml:space="preserve"> </w:t>
      </w:r>
      <w:r w:rsidRPr="00B748D2">
        <w:t xml:space="preserve">meets at least </w:t>
      </w:r>
      <w:r w:rsidR="006215C6" w:rsidRPr="00B748D2">
        <w:t xml:space="preserve">every </w:t>
      </w:r>
      <w:r w:rsidRPr="00B748D2">
        <w:t>quarter</w:t>
      </w:r>
      <w:r w:rsidR="008532C3" w:rsidRPr="00B748D2">
        <w:t xml:space="preserve"> and </w:t>
      </w:r>
      <w:r w:rsidRPr="00B748D2">
        <w:t>has meaningful input into the direction of the neighbourhood house or network.</w:t>
      </w:r>
    </w:p>
    <w:p w14:paraId="7AE1CD57" w14:textId="62287357" w:rsidR="006215C6" w:rsidRPr="00B748D2" w:rsidRDefault="00080DC9" w:rsidP="0095283F">
      <w:pPr>
        <w:pStyle w:val="Body"/>
      </w:pPr>
      <w:r w:rsidRPr="00B748D2">
        <w:t xml:space="preserve">Service agreements for neighbourhood houses or neighbourhood house networks </w:t>
      </w:r>
      <w:r w:rsidR="00054106" w:rsidRPr="00B748D2">
        <w:t xml:space="preserve">using </w:t>
      </w:r>
      <w:r w:rsidRPr="00B748D2">
        <w:t>an alternative model will be between DFFH and the relevant legal entity</w:t>
      </w:r>
      <w:r w:rsidR="006215C6" w:rsidRPr="00B748D2">
        <w:t>,</w:t>
      </w:r>
      <w:r w:rsidRPr="00B748D2">
        <w:t xml:space="preserve"> in </w:t>
      </w:r>
      <w:r w:rsidR="006215C6" w:rsidRPr="00B748D2">
        <w:t xml:space="preserve">line </w:t>
      </w:r>
      <w:r w:rsidRPr="00B748D2">
        <w:t>with the service agreement terms and conditions</w:t>
      </w:r>
    </w:p>
    <w:p w14:paraId="2A426C59" w14:textId="3E41EB8C" w:rsidR="00080DC9" w:rsidRPr="00B748D2" w:rsidRDefault="00080DC9" w:rsidP="0095283F">
      <w:pPr>
        <w:pStyle w:val="Body"/>
      </w:pPr>
      <w:r w:rsidRPr="00B748D2">
        <w:t>Details of the organisation’s governance structure and advisory body arrangements must be approved by DFFH</w:t>
      </w:r>
      <w:r w:rsidR="006215C6" w:rsidRPr="00B748D2">
        <w:t>. These details</w:t>
      </w:r>
      <w:r w:rsidRPr="00B748D2">
        <w:t xml:space="preserve"> </w:t>
      </w:r>
      <w:r w:rsidR="00261648" w:rsidRPr="00B748D2">
        <w:t>will be</w:t>
      </w:r>
      <w:r w:rsidR="006215C6" w:rsidRPr="00B748D2">
        <w:t xml:space="preserve"> </w:t>
      </w:r>
      <w:r w:rsidRPr="00B748D2">
        <w:t>documented in Schedule 2 of the service agreement.</w:t>
      </w:r>
    </w:p>
    <w:p w14:paraId="51434A61" w14:textId="4D38B314" w:rsidR="00080DC9" w:rsidRPr="00B748D2" w:rsidRDefault="00080DC9" w:rsidP="00080DC9">
      <w:pPr>
        <w:pStyle w:val="Body"/>
      </w:pPr>
      <w:r w:rsidRPr="00B748D2">
        <w:t xml:space="preserve">To consider an alternative delivery model, the funded entity must </w:t>
      </w:r>
      <w:r w:rsidR="006215C6" w:rsidRPr="00B748D2">
        <w:t xml:space="preserve">give </w:t>
      </w:r>
      <w:r w:rsidRPr="00B748D2">
        <w:t>DFFH a copy of a memorandum of understanding, deed of delegation or similar document that:</w:t>
      </w:r>
    </w:p>
    <w:p w14:paraId="4CD59C33" w14:textId="77777777" w:rsidR="006215C6" w:rsidRPr="00B748D2" w:rsidRDefault="00080DC9" w:rsidP="00080DC9">
      <w:pPr>
        <w:pStyle w:val="Bullet1"/>
      </w:pPr>
      <w:r w:rsidRPr="00B748D2">
        <w:t>acknowledges the funded entity’s legal and financial responsibility (including employer responsibilities) for the neighbourhood house or neighbourhood house network</w:t>
      </w:r>
    </w:p>
    <w:p w14:paraId="1D893FFC" w14:textId="2A69E420" w:rsidR="00080DC9" w:rsidRPr="00B748D2" w:rsidRDefault="006215C6" w:rsidP="00080DC9">
      <w:pPr>
        <w:pStyle w:val="Bullet1"/>
      </w:pPr>
      <w:r w:rsidRPr="00B748D2">
        <w:t>acknowledges the funded entity’s</w:t>
      </w:r>
      <w:r w:rsidR="00080DC9" w:rsidRPr="00B748D2">
        <w:t xml:space="preserve"> responsibility for managing programs and services</w:t>
      </w:r>
      <w:r w:rsidRPr="00B748D2">
        <w:t>,</w:t>
      </w:r>
      <w:r w:rsidR="00080DC9" w:rsidRPr="00B748D2">
        <w:t xml:space="preserve"> and acquitting funds and deliverables</w:t>
      </w:r>
    </w:p>
    <w:p w14:paraId="35686ABC" w14:textId="30739780" w:rsidR="00080DC9" w:rsidRPr="00B748D2" w:rsidRDefault="00080DC9" w:rsidP="00080DC9">
      <w:pPr>
        <w:pStyle w:val="Bullet1"/>
      </w:pPr>
      <w:r w:rsidRPr="00B748D2">
        <w:t xml:space="preserve">guarantees </w:t>
      </w:r>
      <w:r w:rsidR="00E2387F" w:rsidRPr="00B748D2">
        <w:t xml:space="preserve">funding </w:t>
      </w:r>
      <w:r w:rsidRPr="00B748D2">
        <w:t>transparency</w:t>
      </w:r>
      <w:r w:rsidR="00E2387F" w:rsidRPr="00B748D2">
        <w:t xml:space="preserve"> and</w:t>
      </w:r>
      <w:r w:rsidRPr="00B748D2">
        <w:t xml:space="preserve"> that </w:t>
      </w:r>
      <w:r w:rsidR="00054106" w:rsidRPr="00B748D2">
        <w:t xml:space="preserve">NHCP </w:t>
      </w:r>
      <w:r w:rsidRPr="00B748D2">
        <w:t>funds received for each neighbourhood house or network can be discretely identified, accounted and reported</w:t>
      </w:r>
      <w:r w:rsidR="00E2387F" w:rsidRPr="00B748D2">
        <w:t>,</w:t>
      </w:r>
      <w:r w:rsidRPr="00B748D2">
        <w:t xml:space="preserve"> as </w:t>
      </w:r>
      <w:r w:rsidR="006215C6" w:rsidRPr="00B748D2">
        <w:t xml:space="preserve">set out </w:t>
      </w:r>
      <w:r w:rsidRPr="00B748D2">
        <w:t>in the service agreement</w:t>
      </w:r>
    </w:p>
    <w:p w14:paraId="01D36D04" w14:textId="023870B3" w:rsidR="00080DC9" w:rsidRPr="00B748D2" w:rsidRDefault="00080DC9" w:rsidP="00080DC9">
      <w:pPr>
        <w:pStyle w:val="Bullet1"/>
      </w:pPr>
      <w:r w:rsidRPr="00B748D2">
        <w:t>specifies the lines of reporting and other key roles and responsibilities between the funded entity and staff and volunteers delivering each neighbourhood house or network</w:t>
      </w:r>
    </w:p>
    <w:p w14:paraId="719ED333" w14:textId="7110B8BE" w:rsidR="006C626C" w:rsidRPr="00B748D2" w:rsidRDefault="00080DC9" w:rsidP="00080DC9">
      <w:pPr>
        <w:pStyle w:val="Bullet1"/>
      </w:pPr>
      <w:r w:rsidRPr="00B748D2">
        <w:t>demonstrates that a community-based committee or advisory group is meaningfully responsible for determining the directions of each neighbourhood house or network</w:t>
      </w:r>
    </w:p>
    <w:p w14:paraId="2709E734" w14:textId="7F2996AF" w:rsidR="00080DC9" w:rsidRPr="00B748D2" w:rsidRDefault="006C626C" w:rsidP="00080DC9">
      <w:pPr>
        <w:pStyle w:val="Bullet1"/>
      </w:pPr>
      <w:r w:rsidRPr="00B748D2">
        <w:lastRenderedPageBreak/>
        <w:t xml:space="preserve">for neighbourhood houses, </w:t>
      </w:r>
      <w:r w:rsidR="00F55DE8" w:rsidRPr="00B748D2">
        <w:t>demonstrates</w:t>
      </w:r>
      <w:r w:rsidRPr="00B748D2">
        <w:t xml:space="preserve"> that a community-based committee or advisory group is meaningfully responsible for </w:t>
      </w:r>
      <w:r w:rsidR="00080DC9" w:rsidRPr="00B748D2">
        <w:t xml:space="preserve">determining programs, practices and processes that encourage participation </w:t>
      </w:r>
      <w:r w:rsidRPr="00B748D2">
        <w:t>f</w:t>
      </w:r>
      <w:r w:rsidR="00080DC9" w:rsidRPr="00B748D2">
        <w:t>rom a wide range of community members.</w:t>
      </w:r>
    </w:p>
    <w:p w14:paraId="41F78AF0" w14:textId="77777777" w:rsidR="00080DC9" w:rsidRPr="00B748D2" w:rsidRDefault="00080DC9" w:rsidP="00080DC9">
      <w:pPr>
        <w:pStyle w:val="Heading3"/>
      </w:pPr>
      <w:bookmarkStart w:id="90" w:name="_Toc223091676"/>
      <w:bookmarkStart w:id="91" w:name="_Toc232757344"/>
      <w:proofErr w:type="spellStart"/>
      <w:r w:rsidRPr="00B748D2">
        <w:t>Auspicing</w:t>
      </w:r>
      <w:proofErr w:type="spellEnd"/>
      <w:r w:rsidRPr="00B748D2">
        <w:t xml:space="preserve"> arrangements</w:t>
      </w:r>
      <w:bookmarkEnd w:id="90"/>
      <w:bookmarkEnd w:id="91"/>
    </w:p>
    <w:p w14:paraId="3EB7C457" w14:textId="30564898" w:rsidR="00E2387F" w:rsidRPr="00B748D2" w:rsidRDefault="006C626C" w:rsidP="00080DC9">
      <w:pPr>
        <w:pStyle w:val="Body"/>
      </w:pPr>
      <w:r w:rsidRPr="00B748D2">
        <w:t xml:space="preserve">In some cases, </w:t>
      </w:r>
      <w:r w:rsidR="00080DC9" w:rsidRPr="00B748D2">
        <w:t xml:space="preserve">the alternative governance structure </w:t>
      </w:r>
      <w:r w:rsidRPr="00B748D2">
        <w:t xml:space="preserve">will be </w:t>
      </w:r>
      <w:r w:rsidR="00080DC9" w:rsidRPr="00B748D2">
        <w:t>an auspice arrangement</w:t>
      </w:r>
      <w:r w:rsidRPr="00B748D2">
        <w:t>.</w:t>
      </w:r>
    </w:p>
    <w:p w14:paraId="5099E9E2" w14:textId="0C6E2301" w:rsidR="00080DC9" w:rsidRPr="00B748D2" w:rsidRDefault="006C626C" w:rsidP="00080DC9">
      <w:pPr>
        <w:pStyle w:val="Body"/>
      </w:pPr>
      <w:r w:rsidRPr="00B748D2">
        <w:t>By</w:t>
      </w:r>
      <w:r w:rsidR="00080DC9" w:rsidRPr="00B748D2">
        <w:t xml:space="preserve"> signing a service agreement for NHCP on behalf of a neighbourhood house</w:t>
      </w:r>
      <w:r w:rsidRPr="00B748D2">
        <w:t>, the auspice agency</w:t>
      </w:r>
      <w:r w:rsidR="00080DC9" w:rsidRPr="00B748D2">
        <w:t xml:space="preserve"> agrees to:</w:t>
      </w:r>
    </w:p>
    <w:p w14:paraId="3BAE74FE" w14:textId="20FD850F" w:rsidR="00080DC9" w:rsidRPr="00B748D2" w:rsidRDefault="00080DC9" w:rsidP="00080DC9">
      <w:pPr>
        <w:pStyle w:val="Bullet1"/>
      </w:pPr>
      <w:r w:rsidRPr="00B748D2">
        <w:t>take on legal and financial responsibility of the neighbourhood house</w:t>
      </w:r>
    </w:p>
    <w:p w14:paraId="2ECB11B6" w14:textId="07D18A7E" w:rsidR="00080DC9" w:rsidRPr="00B748D2" w:rsidRDefault="00080DC9" w:rsidP="00080DC9">
      <w:pPr>
        <w:pStyle w:val="Bullet1"/>
      </w:pPr>
      <w:r w:rsidRPr="00B748D2">
        <w:t xml:space="preserve">support </w:t>
      </w:r>
      <w:r w:rsidR="006C626C" w:rsidRPr="00B748D2">
        <w:t xml:space="preserve">NHCP </w:t>
      </w:r>
      <w:r w:rsidRPr="00B748D2">
        <w:t>aims</w:t>
      </w:r>
    </w:p>
    <w:p w14:paraId="3F733A00" w14:textId="6878056F" w:rsidR="00080DC9" w:rsidRPr="00B748D2" w:rsidRDefault="00080DC9" w:rsidP="00080DC9">
      <w:pPr>
        <w:pStyle w:val="Bullet1"/>
      </w:pPr>
      <w:r w:rsidRPr="00B748D2">
        <w:t xml:space="preserve">support a community-based committee or advisory group independent of the auspice body to oversee the neighbourhood house and </w:t>
      </w:r>
      <w:r w:rsidR="006C626C" w:rsidRPr="00B748D2">
        <w:t xml:space="preserve">its </w:t>
      </w:r>
      <w:r w:rsidRPr="00B748D2">
        <w:t>functions</w:t>
      </w:r>
    </w:p>
    <w:p w14:paraId="4284E565" w14:textId="0D560F7C" w:rsidR="00080DC9" w:rsidRPr="00B748D2" w:rsidRDefault="006C626C" w:rsidP="00080DC9">
      <w:pPr>
        <w:pStyle w:val="Bullet1"/>
      </w:pPr>
      <w:r w:rsidRPr="00B748D2">
        <w:t xml:space="preserve">make sure </w:t>
      </w:r>
      <w:r w:rsidR="00080DC9" w:rsidRPr="00B748D2">
        <w:t>the neighbourhood house maintains its integrity, identity and operational autonomy separate from the auspice body</w:t>
      </w:r>
    </w:p>
    <w:p w14:paraId="7F6133E5" w14:textId="77777777" w:rsidR="00080DC9" w:rsidRPr="00B748D2" w:rsidRDefault="00080DC9" w:rsidP="00080DC9">
      <w:pPr>
        <w:pStyle w:val="Bullet1"/>
      </w:pPr>
      <w:r w:rsidRPr="00B748D2">
        <w:t>provide professional support and training for the coordinator of the neighbourhood house</w:t>
      </w:r>
    </w:p>
    <w:p w14:paraId="4F10E116" w14:textId="7A9F0AB4" w:rsidR="00080DC9" w:rsidRPr="00B748D2" w:rsidRDefault="00080DC9" w:rsidP="00080DC9">
      <w:pPr>
        <w:pStyle w:val="Bullet1"/>
      </w:pPr>
      <w:r w:rsidRPr="00B748D2">
        <w:t xml:space="preserve">build the capacity of the community-based committee or advisory group to </w:t>
      </w:r>
      <w:r w:rsidR="00054106" w:rsidRPr="00B748D2">
        <w:t xml:space="preserve">move </w:t>
      </w:r>
      <w:r w:rsidRPr="00B748D2">
        <w:t xml:space="preserve">to independent </w:t>
      </w:r>
      <w:r w:rsidR="006C626C" w:rsidRPr="00B748D2">
        <w:t xml:space="preserve">NHCP </w:t>
      </w:r>
      <w:r w:rsidRPr="00B748D2">
        <w:t xml:space="preserve">delivery at a suitable time, </w:t>
      </w:r>
      <w:r w:rsidR="006C626C" w:rsidRPr="00B748D2">
        <w:t xml:space="preserve">with </w:t>
      </w:r>
      <w:r w:rsidRPr="00B748D2">
        <w:t>the approval of DFFH</w:t>
      </w:r>
    </w:p>
    <w:p w14:paraId="5597DD6F" w14:textId="1B4C0438" w:rsidR="00080DC9" w:rsidRPr="00B748D2" w:rsidRDefault="006C626C" w:rsidP="00080DC9">
      <w:pPr>
        <w:pStyle w:val="Bullet1"/>
      </w:pPr>
      <w:r w:rsidRPr="00B748D2">
        <w:t xml:space="preserve">make sure </w:t>
      </w:r>
      <w:r w:rsidR="00080DC9" w:rsidRPr="00B748D2">
        <w:t xml:space="preserve">mechanisms and procedures are in place that allow the auspice arrangement </w:t>
      </w:r>
      <w:r w:rsidRPr="00B748D2">
        <w:t xml:space="preserve">to be ended </w:t>
      </w:r>
      <w:r w:rsidR="00080DC9" w:rsidRPr="00B748D2">
        <w:t>by either party.</w:t>
      </w:r>
    </w:p>
    <w:p w14:paraId="3E16E05D" w14:textId="0E5AB96A" w:rsidR="00080DC9" w:rsidRPr="00B748D2" w:rsidRDefault="00080DC9" w:rsidP="00C525B7">
      <w:pPr>
        <w:pStyle w:val="Bodyafterbullets"/>
      </w:pPr>
      <w:r w:rsidRPr="00B748D2">
        <w:t>Details of the auspice arrangements will be documented in Schedule 2 of the service agreement</w:t>
      </w:r>
      <w:r w:rsidR="006C626C" w:rsidRPr="00B748D2">
        <w:t xml:space="preserve">. </w:t>
      </w:r>
      <w:r w:rsidR="00C525B7" w:rsidRPr="00B748D2">
        <w:t>DFFH</w:t>
      </w:r>
      <w:r w:rsidRPr="00B748D2">
        <w:t xml:space="preserve"> </w:t>
      </w:r>
      <w:r w:rsidR="006C626C" w:rsidRPr="00B748D2">
        <w:t xml:space="preserve">will review </w:t>
      </w:r>
      <w:proofErr w:type="gramStart"/>
      <w:r w:rsidR="006C626C" w:rsidRPr="00B748D2">
        <w:t>these every</w:t>
      </w:r>
      <w:proofErr w:type="gramEnd"/>
      <w:r w:rsidR="006C626C" w:rsidRPr="00B748D2">
        <w:t xml:space="preserve"> year</w:t>
      </w:r>
      <w:r w:rsidRPr="00B748D2">
        <w:t>.</w:t>
      </w:r>
    </w:p>
    <w:p w14:paraId="673265C6" w14:textId="6157E5D5" w:rsidR="00080DC9" w:rsidRPr="00B748D2" w:rsidRDefault="00080DC9">
      <w:pPr>
        <w:spacing w:after="0" w:line="240" w:lineRule="auto"/>
        <w:rPr>
          <w:rFonts w:eastAsia="Times"/>
        </w:rPr>
      </w:pPr>
      <w:r w:rsidRPr="00B748D2">
        <w:br w:type="page"/>
      </w:r>
    </w:p>
    <w:p w14:paraId="2FEAF580" w14:textId="77777777" w:rsidR="00080DC9" w:rsidRPr="00B748D2" w:rsidRDefault="00080DC9" w:rsidP="00080DC9">
      <w:pPr>
        <w:pStyle w:val="Heading1"/>
      </w:pPr>
      <w:bookmarkStart w:id="92" w:name="_Toc223091677"/>
      <w:bookmarkStart w:id="93" w:name="_Toc225956037"/>
      <w:bookmarkStart w:id="94" w:name="_Toc232757345"/>
      <w:r w:rsidRPr="00B748D2">
        <w:lastRenderedPageBreak/>
        <w:t>Appendix 1: Helpful links and contacts</w:t>
      </w:r>
      <w:bookmarkEnd w:id="92"/>
      <w:bookmarkEnd w:id="93"/>
      <w:bookmarkEnd w:id="94"/>
    </w:p>
    <w:p w14:paraId="63D8F94D" w14:textId="28290EBB" w:rsidR="00080DC9" w:rsidRPr="00B748D2" w:rsidRDefault="00080DC9" w:rsidP="0066189D">
      <w:pPr>
        <w:pStyle w:val="Heading2"/>
      </w:pPr>
      <w:bookmarkStart w:id="95" w:name="_Toc223091678"/>
      <w:bookmarkStart w:id="96" w:name="_Ref225863921"/>
      <w:bookmarkStart w:id="97" w:name="_Toc225956038"/>
      <w:bookmarkStart w:id="98" w:name="_Toc232757346"/>
      <w:r w:rsidRPr="00B748D2">
        <w:t>Neighbourhood house network</w:t>
      </w:r>
      <w:r w:rsidR="00AF75A0" w:rsidRPr="00B748D2">
        <w:t xml:space="preserve"> contact</w:t>
      </w:r>
      <w:r w:rsidRPr="00B748D2">
        <w:t>s</w:t>
      </w:r>
      <w:bookmarkEnd w:id="95"/>
      <w:bookmarkEnd w:id="96"/>
      <w:bookmarkEnd w:id="97"/>
      <w:bookmarkEnd w:id="98"/>
    </w:p>
    <w:p w14:paraId="07A31AA4" w14:textId="1A2FD40F" w:rsidR="009852A6" w:rsidRDefault="009852A6" w:rsidP="00FB3AE9">
      <w:pPr>
        <w:pStyle w:val="Tablecaption"/>
      </w:pPr>
      <w:r>
        <w:t xml:space="preserve">Table </w:t>
      </w:r>
      <w:fldSimple w:instr=" SEQ Table \* ARABIC ">
        <w:r w:rsidR="008240C7">
          <w:rPr>
            <w:noProof/>
          </w:rPr>
          <w:t>2</w:t>
        </w:r>
      </w:fldSimple>
      <w:r>
        <w:t xml:space="preserve">: </w:t>
      </w:r>
      <w:r w:rsidRPr="000E7D8B">
        <w:t>Neighbourhood house network contacts and local government areas (LGAs)</w:t>
      </w:r>
    </w:p>
    <w:tbl>
      <w:tblPr>
        <w:tblStyle w:val="Purpletable"/>
        <w:tblW w:w="5136" w:type="pct"/>
        <w:tblInd w:w="0" w:type="dxa"/>
        <w:tblLayout w:type="fixed"/>
        <w:tblLook w:val="04A0" w:firstRow="1" w:lastRow="0" w:firstColumn="1" w:lastColumn="0" w:noHBand="0" w:noVBand="1"/>
      </w:tblPr>
      <w:tblGrid>
        <w:gridCol w:w="1983"/>
        <w:gridCol w:w="3400"/>
        <w:gridCol w:w="2408"/>
        <w:gridCol w:w="1750"/>
      </w:tblGrid>
      <w:tr w:rsidR="00DF313F" w:rsidRPr="00B748D2" w14:paraId="10FFD554" w14:textId="77777777" w:rsidTr="00EF74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9" w:type="pct"/>
          </w:tcPr>
          <w:p w14:paraId="2DA9927D" w14:textId="3CD53495" w:rsidR="0066189D" w:rsidRPr="00B748D2" w:rsidRDefault="0066189D" w:rsidP="00DF313F">
            <w:pPr>
              <w:pStyle w:val="Tablecolhead"/>
              <w:rPr>
                <w:lang w:val="en-AU"/>
              </w:rPr>
            </w:pPr>
            <w:r w:rsidRPr="00B748D2">
              <w:rPr>
                <w:lang w:val="en-AU"/>
              </w:rPr>
              <w:t>Network</w:t>
            </w:r>
          </w:p>
        </w:tc>
        <w:tc>
          <w:tcPr>
            <w:tcW w:w="1782" w:type="pct"/>
          </w:tcPr>
          <w:p w14:paraId="5D6580C0" w14:textId="3F8FD144" w:rsidR="0066189D" w:rsidRPr="00B748D2" w:rsidRDefault="0066189D" w:rsidP="00DF313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B748D2">
              <w:rPr>
                <w:lang w:val="en-AU"/>
              </w:rPr>
              <w:t>Contact</w:t>
            </w:r>
          </w:p>
        </w:tc>
        <w:tc>
          <w:tcPr>
            <w:tcW w:w="1262" w:type="pct"/>
          </w:tcPr>
          <w:p w14:paraId="1A09408F" w14:textId="016A1036" w:rsidR="0066189D" w:rsidRPr="00B748D2" w:rsidRDefault="0066189D" w:rsidP="00DF313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B748D2">
              <w:rPr>
                <w:lang w:val="en-AU"/>
              </w:rPr>
              <w:t>LGAs covered</w:t>
            </w:r>
          </w:p>
        </w:tc>
        <w:tc>
          <w:tcPr>
            <w:tcW w:w="917" w:type="pct"/>
          </w:tcPr>
          <w:p w14:paraId="6FFE7C9F" w14:textId="172BD3AB" w:rsidR="0066189D" w:rsidRPr="00B748D2" w:rsidRDefault="0066189D" w:rsidP="00DF313F">
            <w:pPr>
              <w:pStyle w:val="Tablecolhead"/>
              <w:cnfStyle w:val="100000000000" w:firstRow="1" w:lastRow="0" w:firstColumn="0" w:lastColumn="0" w:oddVBand="0" w:evenVBand="0" w:oddHBand="0" w:evenHBand="0" w:firstRowFirstColumn="0" w:firstRowLastColumn="0" w:lastRowFirstColumn="0" w:lastRowLastColumn="0"/>
              <w:rPr>
                <w:lang w:val="en-AU"/>
              </w:rPr>
            </w:pPr>
            <w:r w:rsidRPr="00B748D2">
              <w:rPr>
                <w:lang w:val="en-AU"/>
              </w:rPr>
              <w:t>DFFH areas</w:t>
            </w:r>
          </w:p>
        </w:tc>
      </w:tr>
      <w:tr w:rsidR="009568F6" w:rsidRPr="00B748D2" w14:paraId="51816B54" w14:textId="77777777" w:rsidTr="00EF74BC">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1039" w:type="pct"/>
          </w:tcPr>
          <w:p w14:paraId="41A7AAD7" w14:textId="08CC2F8A" w:rsidR="0066189D" w:rsidRPr="00B748D2" w:rsidRDefault="0066189D" w:rsidP="0066189D">
            <w:pPr>
              <w:pStyle w:val="Tabletext"/>
              <w:rPr>
                <w:lang w:val="en-AU"/>
              </w:rPr>
            </w:pPr>
            <w:r w:rsidRPr="00B748D2">
              <w:rPr>
                <w:lang w:val="en-AU"/>
              </w:rPr>
              <w:t>Central Highlands Community House Network (CHCHN)</w:t>
            </w:r>
          </w:p>
        </w:tc>
        <w:tc>
          <w:tcPr>
            <w:tcW w:w="1782" w:type="pct"/>
          </w:tcPr>
          <w:p w14:paraId="5851E434" w14:textId="7EDFAC61" w:rsidR="0066189D" w:rsidRPr="00B748D2" w:rsidRDefault="00DF313F" w:rsidP="0066189D">
            <w:pPr>
              <w:pStyle w:val="Tabletext"/>
              <w:cnfStyle w:val="000000100000" w:firstRow="0" w:lastRow="0" w:firstColumn="0" w:lastColumn="0" w:oddVBand="0" w:evenVBand="0" w:oddHBand="1" w:evenHBand="0" w:firstRowFirstColumn="0" w:firstRowLastColumn="0" w:lastRowFirstColumn="0" w:lastRowLastColumn="0"/>
              <w:rPr>
                <w:lang w:val="en-AU"/>
              </w:rPr>
            </w:pPr>
            <w:hyperlink r:id="rId31" w:history="1">
              <w:r w:rsidRPr="00B748D2">
                <w:rPr>
                  <w:rStyle w:val="Hyperlink"/>
                  <w:lang w:val="en-AU"/>
                </w:rPr>
                <w:t>networker@chanh.org.au</w:t>
              </w:r>
            </w:hyperlink>
          </w:p>
        </w:tc>
        <w:tc>
          <w:tcPr>
            <w:tcW w:w="1262" w:type="pct"/>
          </w:tcPr>
          <w:p w14:paraId="029F3434" w14:textId="77777777" w:rsidR="00DF313F" w:rsidRPr="00B748D2" w:rsidRDefault="0066189D"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Ballarat</w:t>
            </w:r>
          </w:p>
          <w:p w14:paraId="31979D84" w14:textId="648C0ED2" w:rsidR="00DF313F" w:rsidRPr="00B748D2" w:rsidRDefault="0066189D"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Golden Plains</w:t>
            </w:r>
          </w:p>
          <w:p w14:paraId="09FB132A" w14:textId="3E3A462B" w:rsidR="00DF313F" w:rsidRPr="00B748D2" w:rsidRDefault="0066189D"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Hepburn</w:t>
            </w:r>
          </w:p>
          <w:p w14:paraId="078DB63A" w14:textId="1D87D75D" w:rsidR="00DF313F" w:rsidRPr="00B748D2" w:rsidRDefault="0066189D"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Moorabool</w:t>
            </w:r>
          </w:p>
          <w:p w14:paraId="58AC8085" w14:textId="513C0B63" w:rsidR="0066189D" w:rsidRPr="00B748D2" w:rsidRDefault="0066189D" w:rsidP="00EF74BC">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Pyrenees</w:t>
            </w:r>
          </w:p>
        </w:tc>
        <w:tc>
          <w:tcPr>
            <w:tcW w:w="917" w:type="pct"/>
          </w:tcPr>
          <w:p w14:paraId="6CCB6227" w14:textId="43F1E09D" w:rsidR="0066189D" w:rsidRPr="00B748D2" w:rsidRDefault="0066189D" w:rsidP="00DE0E90">
            <w:pPr>
              <w:pStyle w:val="Tablebullet1"/>
              <w:numPr>
                <w:ilvl w:val="0"/>
                <w:numId w:val="0"/>
              </w:numPr>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Central Highlands</w:t>
            </w:r>
          </w:p>
        </w:tc>
      </w:tr>
      <w:tr w:rsidR="009568F6" w:rsidRPr="00B748D2" w14:paraId="2ED6E11E" w14:textId="77777777" w:rsidTr="00EF74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 w:type="pct"/>
          </w:tcPr>
          <w:p w14:paraId="6CFF446A" w14:textId="1C487223" w:rsidR="0066189D" w:rsidRPr="00B748D2" w:rsidRDefault="0066189D" w:rsidP="0066189D">
            <w:pPr>
              <w:pStyle w:val="Tabletext"/>
              <w:rPr>
                <w:lang w:val="en-AU"/>
              </w:rPr>
            </w:pPr>
            <w:r w:rsidRPr="00B748D2">
              <w:rPr>
                <w:lang w:val="en-AU"/>
              </w:rPr>
              <w:t>Community Houses Association of the (Eastern) Suburbs (CHAOS)</w:t>
            </w:r>
          </w:p>
        </w:tc>
        <w:tc>
          <w:tcPr>
            <w:tcW w:w="1782" w:type="pct"/>
          </w:tcPr>
          <w:p w14:paraId="17F07A9D" w14:textId="1E4DCEF4" w:rsidR="0066189D" w:rsidRPr="00B748D2" w:rsidRDefault="00733718" w:rsidP="0066189D">
            <w:pPr>
              <w:pStyle w:val="Tabletext"/>
              <w:cnfStyle w:val="000000010000" w:firstRow="0" w:lastRow="0" w:firstColumn="0" w:lastColumn="0" w:oddVBand="0" w:evenVBand="0" w:oddHBand="0" w:evenHBand="1" w:firstRowFirstColumn="0" w:firstRowLastColumn="0" w:lastRowFirstColumn="0" w:lastRowLastColumn="0"/>
              <w:rPr>
                <w:lang w:val="en-AU"/>
              </w:rPr>
            </w:pPr>
            <w:hyperlink r:id="rId32" w:history="1">
              <w:r w:rsidRPr="00B748D2">
                <w:rPr>
                  <w:rStyle w:val="Hyperlink"/>
                  <w:lang w:val="en-AU"/>
                </w:rPr>
                <w:t>lisacooper@chaosnetwork.org.au</w:t>
              </w:r>
            </w:hyperlink>
          </w:p>
        </w:tc>
        <w:tc>
          <w:tcPr>
            <w:tcW w:w="1262" w:type="pct"/>
          </w:tcPr>
          <w:p w14:paraId="62204FE3" w14:textId="77777777" w:rsidR="00DF313F" w:rsidRPr="00B748D2" w:rsidRDefault="0066189D"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Maroondah</w:t>
            </w:r>
          </w:p>
          <w:p w14:paraId="18907E99" w14:textId="036B530C" w:rsidR="00DF313F" w:rsidRPr="00B748D2" w:rsidRDefault="0066189D"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Knox</w:t>
            </w:r>
          </w:p>
          <w:p w14:paraId="48504FC6" w14:textId="5765B10D" w:rsidR="00DF313F" w:rsidRPr="00B748D2" w:rsidRDefault="0066189D"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Yarra Ranges</w:t>
            </w:r>
          </w:p>
          <w:p w14:paraId="62E41A34" w14:textId="48C36787" w:rsidR="00DF313F" w:rsidRPr="00B748D2" w:rsidRDefault="0066189D"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Manningham (only houses in Donvale, Park Orchards and Wonga Park</w:t>
            </w:r>
            <w:r w:rsidR="00DF313F" w:rsidRPr="00B748D2">
              <w:rPr>
                <w:lang w:val="en-AU"/>
              </w:rPr>
              <w:t>)</w:t>
            </w:r>
          </w:p>
          <w:p w14:paraId="7243C301" w14:textId="3E4EC051" w:rsidR="00DF313F" w:rsidRPr="00B748D2" w:rsidRDefault="0066189D"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Whitehorse</w:t>
            </w:r>
          </w:p>
          <w:p w14:paraId="7F9CA648" w14:textId="76E86731" w:rsidR="0066189D" w:rsidRPr="00B748D2" w:rsidRDefault="0066189D" w:rsidP="00EF74BC">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Murrindindi</w:t>
            </w:r>
          </w:p>
        </w:tc>
        <w:tc>
          <w:tcPr>
            <w:tcW w:w="917" w:type="pct"/>
          </w:tcPr>
          <w:p w14:paraId="37A422C6" w14:textId="3142C6A5" w:rsidR="0066189D" w:rsidRPr="00B748D2" w:rsidRDefault="0066189D" w:rsidP="00DE0E90">
            <w:pPr>
              <w:pStyle w:val="Tablebullet1"/>
              <w:numPr>
                <w:ilvl w:val="0"/>
                <w:numId w:val="0"/>
              </w:numPr>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Outer Eastern Melbourne</w:t>
            </w:r>
          </w:p>
        </w:tc>
      </w:tr>
      <w:tr w:rsidR="009568F6" w:rsidRPr="00B748D2" w14:paraId="3AB47EB3" w14:textId="77777777" w:rsidTr="00EF7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 w:type="pct"/>
          </w:tcPr>
          <w:p w14:paraId="048717EA" w14:textId="6EB3541B" w:rsidR="0066189D" w:rsidRPr="00B748D2" w:rsidRDefault="0066189D" w:rsidP="00DF313F">
            <w:pPr>
              <w:pStyle w:val="Tabletext"/>
              <w:rPr>
                <w:lang w:val="en-AU"/>
              </w:rPr>
            </w:pPr>
            <w:r w:rsidRPr="00B748D2">
              <w:rPr>
                <w:lang w:val="en-AU"/>
              </w:rPr>
              <w:t>Community House Network – Southern Region</w:t>
            </w:r>
          </w:p>
        </w:tc>
        <w:tc>
          <w:tcPr>
            <w:tcW w:w="1782" w:type="pct"/>
          </w:tcPr>
          <w:p w14:paraId="4DAD2195" w14:textId="3EDEED29" w:rsidR="0066189D" w:rsidRPr="00B748D2" w:rsidRDefault="00DF313F" w:rsidP="0066189D">
            <w:pPr>
              <w:pStyle w:val="Body"/>
              <w:cnfStyle w:val="000000100000" w:firstRow="0" w:lastRow="0" w:firstColumn="0" w:lastColumn="0" w:oddVBand="0" w:evenVBand="0" w:oddHBand="1" w:evenHBand="0" w:firstRowFirstColumn="0" w:firstRowLastColumn="0" w:lastRowFirstColumn="0" w:lastRowLastColumn="0"/>
              <w:rPr>
                <w:lang w:val="en-AU"/>
              </w:rPr>
            </w:pPr>
            <w:hyperlink r:id="rId33" w:history="1">
              <w:r w:rsidRPr="00B748D2">
                <w:rPr>
                  <w:rStyle w:val="Hyperlink"/>
                  <w:rFonts w:cs="Arial"/>
                  <w:szCs w:val="21"/>
                  <w:lang w:val="en-AU"/>
                </w:rPr>
                <w:t>manager@chn.net.au</w:t>
              </w:r>
            </w:hyperlink>
          </w:p>
        </w:tc>
        <w:tc>
          <w:tcPr>
            <w:tcW w:w="1262" w:type="pct"/>
          </w:tcPr>
          <w:p w14:paraId="0800189F" w14:textId="03138547" w:rsidR="00DF313F" w:rsidRPr="00B748D2" w:rsidRDefault="0066189D"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Bayside</w:t>
            </w:r>
          </w:p>
          <w:p w14:paraId="3F9C4DA3" w14:textId="243AE1C4" w:rsidR="00DF313F" w:rsidRPr="00B748D2" w:rsidRDefault="0066189D"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Frankston</w:t>
            </w:r>
          </w:p>
          <w:p w14:paraId="7B4752C4" w14:textId="1454F287" w:rsidR="00DF313F" w:rsidRPr="00B748D2" w:rsidRDefault="0066189D"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Glen Eira</w:t>
            </w:r>
          </w:p>
          <w:p w14:paraId="6FCD9884" w14:textId="7D59CAF0" w:rsidR="00DF313F" w:rsidRPr="00B748D2" w:rsidRDefault="0066189D"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Kingston</w:t>
            </w:r>
          </w:p>
          <w:p w14:paraId="57DC08F7" w14:textId="7E4646F0" w:rsidR="00DF313F" w:rsidRPr="00B748D2" w:rsidRDefault="0066189D"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Mornington Peninsula</w:t>
            </w:r>
          </w:p>
          <w:p w14:paraId="70E65B76" w14:textId="6D073066" w:rsidR="00DF313F" w:rsidRPr="00B748D2" w:rsidRDefault="0066189D"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Port Phillip</w:t>
            </w:r>
          </w:p>
          <w:p w14:paraId="658D0EEB" w14:textId="5AB33E56" w:rsidR="00DF313F" w:rsidRPr="00B748D2" w:rsidRDefault="0066189D"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Stonnington</w:t>
            </w:r>
          </w:p>
          <w:p w14:paraId="6C090274" w14:textId="0D1CA121" w:rsidR="00DF313F" w:rsidRPr="00B748D2" w:rsidRDefault="0066189D"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Cardinia</w:t>
            </w:r>
          </w:p>
          <w:p w14:paraId="6C9515E7" w14:textId="2D90AF1C" w:rsidR="00DF313F" w:rsidRPr="00B748D2" w:rsidRDefault="0066189D"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Casey</w:t>
            </w:r>
          </w:p>
          <w:p w14:paraId="05EE261A" w14:textId="38F23AB0" w:rsidR="0066189D" w:rsidRPr="00B748D2" w:rsidRDefault="0066189D" w:rsidP="00EF74BC">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Greater Dandenong</w:t>
            </w:r>
          </w:p>
        </w:tc>
        <w:tc>
          <w:tcPr>
            <w:tcW w:w="917" w:type="pct"/>
          </w:tcPr>
          <w:p w14:paraId="79FF6C33" w14:textId="77777777" w:rsidR="0066189D" w:rsidRPr="00B748D2" w:rsidRDefault="0066189D" w:rsidP="00DE0E90">
            <w:pPr>
              <w:pStyle w:val="Tablebullet1"/>
              <w:numPr>
                <w:ilvl w:val="0"/>
                <w:numId w:val="0"/>
              </w:numPr>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Bayside Peninsula</w:t>
            </w:r>
          </w:p>
          <w:p w14:paraId="1C38662D" w14:textId="56E6E47A" w:rsidR="0066189D" w:rsidRPr="00B748D2" w:rsidRDefault="0066189D" w:rsidP="00DE0E90">
            <w:pPr>
              <w:pStyle w:val="Tablebullet1"/>
              <w:numPr>
                <w:ilvl w:val="0"/>
                <w:numId w:val="0"/>
              </w:numPr>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Southern Melbourne</w:t>
            </w:r>
          </w:p>
        </w:tc>
      </w:tr>
      <w:tr w:rsidR="009568F6" w:rsidRPr="00B748D2" w14:paraId="7AC153BF" w14:textId="77777777" w:rsidTr="00EF74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 w:type="pct"/>
          </w:tcPr>
          <w:p w14:paraId="396D7544" w14:textId="1E5C5EB4" w:rsidR="0066189D" w:rsidRPr="00B748D2" w:rsidRDefault="0066189D" w:rsidP="00DF313F">
            <w:pPr>
              <w:pStyle w:val="Tabletext"/>
              <w:rPr>
                <w:lang w:val="en-AU"/>
              </w:rPr>
            </w:pPr>
            <w:r w:rsidRPr="00B748D2">
              <w:rPr>
                <w:lang w:val="en-AU"/>
              </w:rPr>
              <w:t>East Gippsland Network of Neighbourhood Houses</w:t>
            </w:r>
          </w:p>
        </w:tc>
        <w:tc>
          <w:tcPr>
            <w:tcW w:w="1782" w:type="pct"/>
          </w:tcPr>
          <w:p w14:paraId="37387C2F" w14:textId="059991EF" w:rsidR="0066189D" w:rsidRPr="00B748D2" w:rsidRDefault="00DF313F" w:rsidP="0066189D">
            <w:pPr>
              <w:pStyle w:val="Body"/>
              <w:cnfStyle w:val="000000010000" w:firstRow="0" w:lastRow="0" w:firstColumn="0" w:lastColumn="0" w:oddVBand="0" w:evenVBand="0" w:oddHBand="0" w:evenHBand="1" w:firstRowFirstColumn="0" w:firstRowLastColumn="0" w:lastRowFirstColumn="0" w:lastRowLastColumn="0"/>
              <w:rPr>
                <w:lang w:val="en-AU"/>
              </w:rPr>
            </w:pPr>
            <w:hyperlink r:id="rId34" w:history="1">
              <w:r w:rsidRPr="00B748D2">
                <w:rPr>
                  <w:rStyle w:val="Hyperlink"/>
                  <w:rFonts w:cs="Arial"/>
                  <w:szCs w:val="21"/>
                  <w:lang w:val="en-AU"/>
                </w:rPr>
                <w:t>network@egnnh.net.au</w:t>
              </w:r>
            </w:hyperlink>
          </w:p>
        </w:tc>
        <w:tc>
          <w:tcPr>
            <w:tcW w:w="1262" w:type="pct"/>
          </w:tcPr>
          <w:p w14:paraId="6D811B82" w14:textId="44F26F14" w:rsidR="00DF313F" w:rsidRPr="00B748D2" w:rsidRDefault="0066189D"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East Gippsland</w:t>
            </w:r>
          </w:p>
          <w:p w14:paraId="0D00DFAF" w14:textId="7FDD7291" w:rsidR="0066189D" w:rsidRPr="00B748D2" w:rsidRDefault="0066189D" w:rsidP="00EF74BC">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Wellington (part only)</w:t>
            </w:r>
          </w:p>
        </w:tc>
        <w:tc>
          <w:tcPr>
            <w:tcW w:w="917" w:type="pct"/>
          </w:tcPr>
          <w:p w14:paraId="7591F06C" w14:textId="614D9D1A" w:rsidR="0066189D" w:rsidRPr="00B748D2" w:rsidRDefault="0066189D" w:rsidP="00DE0E90">
            <w:pPr>
              <w:pStyle w:val="Tablebullet1"/>
              <w:numPr>
                <w:ilvl w:val="0"/>
                <w:numId w:val="0"/>
              </w:numPr>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Outer Gippsland</w:t>
            </w:r>
          </w:p>
        </w:tc>
      </w:tr>
      <w:tr w:rsidR="009568F6" w:rsidRPr="00B748D2" w14:paraId="77A7481A" w14:textId="77777777" w:rsidTr="00EF7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 w:type="pct"/>
          </w:tcPr>
          <w:p w14:paraId="3E467FD7" w14:textId="6DFF49FD" w:rsidR="00DF313F" w:rsidRPr="00B748D2" w:rsidRDefault="00DF313F" w:rsidP="00DF313F">
            <w:pPr>
              <w:pStyle w:val="Tabletext"/>
              <w:rPr>
                <w:lang w:val="en-AU"/>
              </w:rPr>
            </w:pPr>
            <w:r w:rsidRPr="00B748D2">
              <w:rPr>
                <w:lang w:val="en-AU"/>
              </w:rPr>
              <w:t>Goulburn North Eastern Association of Community Centres (GNEACC)</w:t>
            </w:r>
          </w:p>
        </w:tc>
        <w:tc>
          <w:tcPr>
            <w:tcW w:w="1782" w:type="pct"/>
          </w:tcPr>
          <w:p w14:paraId="31A31EB1" w14:textId="22551B24" w:rsidR="00DF313F" w:rsidRPr="00B748D2" w:rsidRDefault="00DF313F" w:rsidP="00DF313F">
            <w:pPr>
              <w:pStyle w:val="Body"/>
              <w:cnfStyle w:val="000000100000" w:firstRow="0" w:lastRow="0" w:firstColumn="0" w:lastColumn="0" w:oddVBand="0" w:evenVBand="0" w:oddHBand="1" w:evenHBand="0" w:firstRowFirstColumn="0" w:firstRowLastColumn="0" w:lastRowFirstColumn="0" w:lastRowLastColumn="0"/>
              <w:rPr>
                <w:lang w:val="en-AU"/>
              </w:rPr>
            </w:pPr>
            <w:hyperlink r:id="rId35" w:history="1">
              <w:r w:rsidRPr="00B748D2">
                <w:rPr>
                  <w:rStyle w:val="Hyperlink"/>
                  <w:lang w:val="en-AU"/>
                </w:rPr>
                <w:t>networker@gneacc.com.au</w:t>
              </w:r>
            </w:hyperlink>
          </w:p>
        </w:tc>
        <w:tc>
          <w:tcPr>
            <w:tcW w:w="1262" w:type="pct"/>
          </w:tcPr>
          <w:p w14:paraId="65610FFD" w14:textId="7229D390" w:rsidR="00DF313F" w:rsidRPr="00B748D2" w:rsidRDefault="00DF313F"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Greater Shepparton</w:t>
            </w:r>
          </w:p>
          <w:p w14:paraId="107463FA" w14:textId="545D28D6" w:rsidR="00DF313F" w:rsidRPr="00B748D2" w:rsidRDefault="00DF313F"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Mitchell</w:t>
            </w:r>
          </w:p>
          <w:p w14:paraId="5FB366B4" w14:textId="2BABC967" w:rsidR="00DF313F" w:rsidRPr="00B748D2" w:rsidRDefault="00DF313F"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Moira (part only)</w:t>
            </w:r>
          </w:p>
          <w:p w14:paraId="08AADF98" w14:textId="7FCB513D" w:rsidR="00DF313F" w:rsidRPr="00B748D2" w:rsidRDefault="00DF313F"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Murrindindi</w:t>
            </w:r>
          </w:p>
          <w:p w14:paraId="6AF08404" w14:textId="108BECC4" w:rsidR="00DF313F" w:rsidRPr="00B748D2" w:rsidRDefault="00DF313F"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Strathbogie</w:t>
            </w:r>
          </w:p>
          <w:p w14:paraId="39909DDB" w14:textId="0330AE1B" w:rsidR="00DF313F" w:rsidRPr="00B748D2" w:rsidRDefault="00DF313F"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Mansfield</w:t>
            </w:r>
          </w:p>
          <w:p w14:paraId="59DD3FFF" w14:textId="15E900D0" w:rsidR="00DF313F" w:rsidRPr="00B748D2" w:rsidRDefault="00DF313F" w:rsidP="00EF74BC">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Benalla</w:t>
            </w:r>
          </w:p>
        </w:tc>
        <w:tc>
          <w:tcPr>
            <w:tcW w:w="917" w:type="pct"/>
          </w:tcPr>
          <w:p w14:paraId="17ECEF5C" w14:textId="08A776E1" w:rsidR="00DF313F" w:rsidRPr="00B748D2" w:rsidRDefault="00DF313F" w:rsidP="00DE0E90">
            <w:pPr>
              <w:pStyle w:val="Tablebullet1"/>
              <w:numPr>
                <w:ilvl w:val="0"/>
                <w:numId w:val="0"/>
              </w:numPr>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Goulburn</w:t>
            </w:r>
          </w:p>
        </w:tc>
      </w:tr>
      <w:tr w:rsidR="009568F6" w:rsidRPr="00B748D2" w14:paraId="65449A1E" w14:textId="77777777" w:rsidTr="00EF74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 w:type="pct"/>
          </w:tcPr>
          <w:p w14:paraId="3883C073" w14:textId="74B5A0EE" w:rsidR="00DF313F" w:rsidRPr="00B748D2" w:rsidRDefault="00DF313F" w:rsidP="00DF313F">
            <w:pPr>
              <w:pStyle w:val="Tabletext"/>
              <w:rPr>
                <w:lang w:val="en-AU"/>
              </w:rPr>
            </w:pPr>
            <w:r w:rsidRPr="00B748D2">
              <w:rPr>
                <w:lang w:val="en-AU"/>
              </w:rPr>
              <w:lastRenderedPageBreak/>
              <w:t>Mallee Neighbourhood House Network</w:t>
            </w:r>
          </w:p>
        </w:tc>
        <w:tc>
          <w:tcPr>
            <w:tcW w:w="1782" w:type="pct"/>
          </w:tcPr>
          <w:p w14:paraId="317AD684" w14:textId="110B6CFB" w:rsidR="00DF313F" w:rsidRPr="00B748D2" w:rsidRDefault="00DF313F" w:rsidP="00DF313F">
            <w:pPr>
              <w:pStyle w:val="Body"/>
              <w:cnfStyle w:val="000000010000" w:firstRow="0" w:lastRow="0" w:firstColumn="0" w:lastColumn="0" w:oddVBand="0" w:evenVBand="0" w:oddHBand="0" w:evenHBand="1" w:firstRowFirstColumn="0" w:firstRowLastColumn="0" w:lastRowFirstColumn="0" w:lastRowLastColumn="0"/>
              <w:rPr>
                <w:lang w:val="en-AU"/>
              </w:rPr>
            </w:pPr>
            <w:hyperlink r:id="rId36" w:history="1">
              <w:r w:rsidRPr="00B748D2">
                <w:rPr>
                  <w:rStyle w:val="Hyperlink"/>
                  <w:lang w:val="en-AU"/>
                </w:rPr>
                <w:t>malleenhn@gmail.com</w:t>
              </w:r>
            </w:hyperlink>
          </w:p>
        </w:tc>
        <w:tc>
          <w:tcPr>
            <w:tcW w:w="1262" w:type="pct"/>
          </w:tcPr>
          <w:p w14:paraId="26F77961" w14:textId="62D7CB33" w:rsidR="00DF313F" w:rsidRPr="00B748D2" w:rsidRDefault="00DF313F"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proofErr w:type="spellStart"/>
            <w:r w:rsidRPr="00B748D2">
              <w:rPr>
                <w:lang w:val="en-AU"/>
              </w:rPr>
              <w:t>Buloke</w:t>
            </w:r>
            <w:proofErr w:type="spellEnd"/>
          </w:p>
          <w:p w14:paraId="76F59492" w14:textId="5F298AD6" w:rsidR="00DF313F" w:rsidRPr="00B748D2" w:rsidRDefault="00DF313F"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Gannawarra</w:t>
            </w:r>
          </w:p>
          <w:p w14:paraId="52EF1FD9" w14:textId="43A0D0A3" w:rsidR="00DF313F" w:rsidRPr="00B748D2" w:rsidRDefault="00DF313F"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Mildura</w:t>
            </w:r>
          </w:p>
          <w:p w14:paraId="50845E85" w14:textId="5B0B1345" w:rsidR="00DF313F" w:rsidRPr="00B748D2" w:rsidRDefault="00DF313F" w:rsidP="00EF74BC">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Swan Hill</w:t>
            </w:r>
          </w:p>
        </w:tc>
        <w:tc>
          <w:tcPr>
            <w:tcW w:w="917" w:type="pct"/>
          </w:tcPr>
          <w:p w14:paraId="012AE29F" w14:textId="56A43232" w:rsidR="00DF313F" w:rsidRPr="00B748D2" w:rsidRDefault="00DF313F" w:rsidP="00B8343F">
            <w:pPr>
              <w:pStyle w:val="Tablebullet1"/>
              <w:numPr>
                <w:ilvl w:val="0"/>
                <w:numId w:val="0"/>
              </w:numPr>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Mallee</w:t>
            </w:r>
          </w:p>
        </w:tc>
      </w:tr>
      <w:tr w:rsidR="009568F6" w:rsidRPr="00B748D2" w14:paraId="7474EBCD" w14:textId="77777777" w:rsidTr="00EF7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 w:type="pct"/>
          </w:tcPr>
          <w:p w14:paraId="23BBB898" w14:textId="3FE2D86C" w:rsidR="00DF313F" w:rsidRPr="00B748D2" w:rsidRDefault="00DF313F" w:rsidP="00DF313F">
            <w:pPr>
              <w:pStyle w:val="Tabletext"/>
              <w:rPr>
                <w:lang w:val="en-AU"/>
              </w:rPr>
            </w:pPr>
            <w:r w:rsidRPr="00B748D2">
              <w:rPr>
                <w:lang w:val="en-AU"/>
              </w:rPr>
              <w:t>Neighbourhood Houses Barwon</w:t>
            </w:r>
          </w:p>
        </w:tc>
        <w:tc>
          <w:tcPr>
            <w:tcW w:w="1782" w:type="pct"/>
          </w:tcPr>
          <w:p w14:paraId="73A559A9" w14:textId="5CC115DF" w:rsidR="00DF313F" w:rsidRPr="00B748D2" w:rsidRDefault="00DF313F" w:rsidP="00DF313F">
            <w:pPr>
              <w:pStyle w:val="Body"/>
              <w:cnfStyle w:val="000000100000" w:firstRow="0" w:lastRow="0" w:firstColumn="0" w:lastColumn="0" w:oddVBand="0" w:evenVBand="0" w:oddHBand="1" w:evenHBand="0" w:firstRowFirstColumn="0" w:firstRowLastColumn="0" w:lastRowFirstColumn="0" w:lastRowLastColumn="0"/>
              <w:rPr>
                <w:lang w:val="en-AU"/>
              </w:rPr>
            </w:pPr>
            <w:hyperlink r:id="rId37" w:history="1">
              <w:r w:rsidRPr="00B748D2">
                <w:rPr>
                  <w:rStyle w:val="Hyperlink"/>
                  <w:rFonts w:cs="Arial"/>
                  <w:szCs w:val="21"/>
                  <w:lang w:val="en-AU"/>
                </w:rPr>
                <w:t>fran@nhbarwon.org.au</w:t>
              </w:r>
            </w:hyperlink>
          </w:p>
        </w:tc>
        <w:tc>
          <w:tcPr>
            <w:tcW w:w="1262" w:type="pct"/>
          </w:tcPr>
          <w:p w14:paraId="43A8CB10" w14:textId="4963AA74" w:rsidR="00DF313F" w:rsidRPr="00B748D2" w:rsidRDefault="00DF313F"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Greater Geelong</w:t>
            </w:r>
          </w:p>
          <w:p w14:paraId="415330BE" w14:textId="3241FD2F" w:rsidR="00DF313F" w:rsidRPr="00B748D2" w:rsidRDefault="00DF313F"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Surf Coast</w:t>
            </w:r>
          </w:p>
          <w:p w14:paraId="33CD2204" w14:textId="6D1C23D7" w:rsidR="00DF313F" w:rsidRPr="00B748D2" w:rsidRDefault="00DF313F"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Colac Otway</w:t>
            </w:r>
          </w:p>
          <w:p w14:paraId="296D9C4F" w14:textId="6D60C0B0" w:rsidR="00DF313F" w:rsidRPr="00B748D2" w:rsidRDefault="00DF313F" w:rsidP="00EF74BC">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Queenscliff</w:t>
            </w:r>
          </w:p>
        </w:tc>
        <w:tc>
          <w:tcPr>
            <w:tcW w:w="917" w:type="pct"/>
          </w:tcPr>
          <w:p w14:paraId="6D125C89" w14:textId="04089588" w:rsidR="00DF313F" w:rsidRPr="00B748D2" w:rsidRDefault="00DF313F" w:rsidP="00B8343F">
            <w:pPr>
              <w:pStyle w:val="Tablebullet1"/>
              <w:numPr>
                <w:ilvl w:val="0"/>
                <w:numId w:val="0"/>
              </w:numPr>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Barwon</w:t>
            </w:r>
          </w:p>
        </w:tc>
      </w:tr>
      <w:tr w:rsidR="009568F6" w:rsidRPr="00B748D2" w14:paraId="32D52766" w14:textId="77777777" w:rsidTr="00EF74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 w:type="pct"/>
          </w:tcPr>
          <w:p w14:paraId="17FDAA08" w14:textId="182E0EF2" w:rsidR="00DF313F" w:rsidRPr="00B748D2" w:rsidRDefault="00DF313F" w:rsidP="00DF313F">
            <w:pPr>
              <w:pStyle w:val="Tabletext"/>
              <w:rPr>
                <w:lang w:val="en-AU"/>
              </w:rPr>
            </w:pPr>
            <w:r w:rsidRPr="00B748D2">
              <w:rPr>
                <w:lang w:val="en-AU"/>
              </w:rPr>
              <w:t>Network of Inner East Community Houses (NIECH)</w:t>
            </w:r>
          </w:p>
        </w:tc>
        <w:tc>
          <w:tcPr>
            <w:tcW w:w="1782" w:type="pct"/>
          </w:tcPr>
          <w:p w14:paraId="7970A322" w14:textId="64CFA69F" w:rsidR="00733718" w:rsidRPr="00B748D2" w:rsidRDefault="00733718" w:rsidP="00DF313F">
            <w:pPr>
              <w:pStyle w:val="Body"/>
              <w:cnfStyle w:val="000000010000" w:firstRow="0" w:lastRow="0" w:firstColumn="0" w:lastColumn="0" w:oddVBand="0" w:evenVBand="0" w:oddHBand="0" w:evenHBand="1" w:firstRowFirstColumn="0" w:firstRowLastColumn="0" w:lastRowFirstColumn="0" w:lastRowLastColumn="0"/>
              <w:rPr>
                <w:lang w:val="en-AU"/>
              </w:rPr>
            </w:pPr>
            <w:hyperlink r:id="rId38" w:history="1">
              <w:r w:rsidRPr="00B748D2">
                <w:rPr>
                  <w:rStyle w:val="Hyperlink"/>
                  <w:lang w:val="en-AU"/>
                </w:rPr>
                <w:t>networker@niech.org.au</w:t>
              </w:r>
            </w:hyperlink>
          </w:p>
        </w:tc>
        <w:tc>
          <w:tcPr>
            <w:tcW w:w="1262" w:type="pct"/>
          </w:tcPr>
          <w:p w14:paraId="164FEA70" w14:textId="0E249CD9" w:rsidR="00DF313F" w:rsidRPr="00B748D2" w:rsidRDefault="00DF313F"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Boroondara</w:t>
            </w:r>
          </w:p>
          <w:p w14:paraId="31E34E59" w14:textId="37962181" w:rsidR="00DF313F" w:rsidRPr="00B748D2" w:rsidRDefault="00DF313F"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Monash</w:t>
            </w:r>
          </w:p>
          <w:p w14:paraId="5EED533D" w14:textId="16EE2203" w:rsidR="00DF313F" w:rsidRPr="00B748D2" w:rsidRDefault="00DF313F"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Whitehorse (part only)</w:t>
            </w:r>
          </w:p>
          <w:p w14:paraId="712F5253" w14:textId="2202C286" w:rsidR="00DF313F" w:rsidRPr="00B748D2" w:rsidRDefault="00DF313F" w:rsidP="00EF74BC">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Manningham (part only)</w:t>
            </w:r>
          </w:p>
        </w:tc>
        <w:tc>
          <w:tcPr>
            <w:tcW w:w="917" w:type="pct"/>
          </w:tcPr>
          <w:p w14:paraId="3F762779" w14:textId="0A47F805" w:rsidR="00DF313F" w:rsidRPr="00B748D2" w:rsidRDefault="00DF313F" w:rsidP="00B8343F">
            <w:pPr>
              <w:pStyle w:val="Tablebullet1"/>
              <w:numPr>
                <w:ilvl w:val="0"/>
                <w:numId w:val="0"/>
              </w:numPr>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Inner Eastern Melbourne</w:t>
            </w:r>
          </w:p>
        </w:tc>
      </w:tr>
      <w:tr w:rsidR="009568F6" w:rsidRPr="00B748D2" w14:paraId="67CAF1A8" w14:textId="77777777" w:rsidTr="00EF74BC">
        <w:trPr>
          <w:cnfStyle w:val="000000100000" w:firstRow="0" w:lastRow="0" w:firstColumn="0" w:lastColumn="0" w:oddVBand="0" w:evenVBand="0" w:oddHBand="1" w:evenHBand="0" w:firstRowFirstColumn="0" w:firstRowLastColumn="0" w:lastRowFirstColumn="0" w:lastRowLastColumn="0"/>
          <w:trHeight w:val="1582"/>
        </w:trPr>
        <w:tc>
          <w:tcPr>
            <w:cnfStyle w:val="001000000000" w:firstRow="0" w:lastRow="0" w:firstColumn="1" w:lastColumn="0" w:oddVBand="0" w:evenVBand="0" w:oddHBand="0" w:evenHBand="0" w:firstRowFirstColumn="0" w:firstRowLastColumn="0" w:lastRowFirstColumn="0" w:lastRowLastColumn="0"/>
            <w:tcW w:w="1039" w:type="pct"/>
          </w:tcPr>
          <w:p w14:paraId="6308C730" w14:textId="61999700" w:rsidR="00DF313F" w:rsidRPr="00B748D2" w:rsidRDefault="00DF313F" w:rsidP="00DF313F">
            <w:pPr>
              <w:pStyle w:val="Tabletext"/>
              <w:rPr>
                <w:lang w:val="en-AU"/>
              </w:rPr>
            </w:pPr>
            <w:r w:rsidRPr="00B748D2">
              <w:rPr>
                <w:lang w:val="en-AU"/>
              </w:rPr>
              <w:t>Network West</w:t>
            </w:r>
          </w:p>
        </w:tc>
        <w:tc>
          <w:tcPr>
            <w:tcW w:w="1782" w:type="pct"/>
          </w:tcPr>
          <w:p w14:paraId="62CE7359" w14:textId="3D539437" w:rsidR="00DF313F" w:rsidRPr="00B748D2" w:rsidRDefault="00DF313F" w:rsidP="00DF313F">
            <w:pPr>
              <w:pStyle w:val="Body"/>
              <w:cnfStyle w:val="000000100000" w:firstRow="0" w:lastRow="0" w:firstColumn="0" w:lastColumn="0" w:oddVBand="0" w:evenVBand="0" w:oddHBand="1" w:evenHBand="0" w:firstRowFirstColumn="0" w:firstRowLastColumn="0" w:lastRowFirstColumn="0" w:lastRowLastColumn="0"/>
              <w:rPr>
                <w:lang w:val="en-AU"/>
              </w:rPr>
            </w:pPr>
            <w:hyperlink r:id="rId39" w:history="1">
              <w:r w:rsidRPr="00B748D2">
                <w:rPr>
                  <w:rStyle w:val="Hyperlink"/>
                  <w:rFonts w:cs="Arial"/>
                  <w:szCs w:val="21"/>
                  <w:lang w:val="en-AU"/>
                </w:rPr>
                <w:t>info@networkwest.net</w:t>
              </w:r>
            </w:hyperlink>
          </w:p>
        </w:tc>
        <w:tc>
          <w:tcPr>
            <w:tcW w:w="1262" w:type="pct"/>
          </w:tcPr>
          <w:p w14:paraId="670E7DE9" w14:textId="28785B64" w:rsidR="00DF313F" w:rsidRPr="00B748D2" w:rsidRDefault="00DF313F"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Wyndham</w:t>
            </w:r>
          </w:p>
          <w:p w14:paraId="2FD35DC3" w14:textId="7789C1B0" w:rsidR="00DF313F" w:rsidRPr="00B748D2" w:rsidRDefault="00DF313F"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Hobsons Bay</w:t>
            </w:r>
          </w:p>
          <w:p w14:paraId="7B4BAAC6" w14:textId="0E5A0744" w:rsidR="00DF313F" w:rsidRPr="00B748D2" w:rsidRDefault="00DF313F"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Maribyrnong</w:t>
            </w:r>
          </w:p>
          <w:p w14:paraId="17EE9CEF" w14:textId="4FEB017F" w:rsidR="00DF313F" w:rsidRPr="00B748D2" w:rsidRDefault="00DF313F"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Melbourne</w:t>
            </w:r>
          </w:p>
          <w:p w14:paraId="7512ACDC" w14:textId="3B51508E" w:rsidR="00DF313F" w:rsidRPr="00B748D2" w:rsidRDefault="00DF313F"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Moonee Valley</w:t>
            </w:r>
          </w:p>
          <w:p w14:paraId="4D5F28D3" w14:textId="4A8475ED" w:rsidR="00DF313F" w:rsidRPr="00B748D2" w:rsidRDefault="00DF313F"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Melton</w:t>
            </w:r>
          </w:p>
          <w:p w14:paraId="252C014A" w14:textId="73E90484" w:rsidR="00DF313F" w:rsidRPr="00B748D2" w:rsidRDefault="00DF313F" w:rsidP="00EF74BC">
            <w:pPr>
              <w:pStyle w:val="Tablebullet1"/>
              <w:cnfStyle w:val="000000100000" w:firstRow="0" w:lastRow="0" w:firstColumn="0" w:lastColumn="0" w:oddVBand="0" w:evenVBand="0" w:oddHBand="1" w:evenHBand="0" w:firstRowFirstColumn="0" w:firstRowLastColumn="0" w:lastRowFirstColumn="0" w:lastRowLastColumn="0"/>
              <w:rPr>
                <w:lang w:val="en-AU"/>
              </w:rPr>
            </w:pPr>
            <w:proofErr w:type="spellStart"/>
            <w:r w:rsidRPr="00B748D2">
              <w:rPr>
                <w:lang w:val="en-AU"/>
              </w:rPr>
              <w:t>Brimbank</w:t>
            </w:r>
            <w:proofErr w:type="spellEnd"/>
          </w:p>
        </w:tc>
        <w:tc>
          <w:tcPr>
            <w:tcW w:w="917" w:type="pct"/>
          </w:tcPr>
          <w:p w14:paraId="2AAC4DA9" w14:textId="77777777" w:rsidR="00DF313F" w:rsidRPr="00B748D2" w:rsidRDefault="00DF313F" w:rsidP="00B8343F">
            <w:pPr>
              <w:pStyle w:val="Tablebullet1"/>
              <w:numPr>
                <w:ilvl w:val="0"/>
                <w:numId w:val="0"/>
              </w:numPr>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 xml:space="preserve">Western Melbourne </w:t>
            </w:r>
          </w:p>
          <w:p w14:paraId="243A3333" w14:textId="2F2C1D8B" w:rsidR="00DF313F" w:rsidRPr="00B748D2" w:rsidRDefault="00DF313F" w:rsidP="00B8343F">
            <w:pPr>
              <w:pStyle w:val="Tablebullet1"/>
              <w:numPr>
                <w:ilvl w:val="0"/>
                <w:numId w:val="0"/>
              </w:numPr>
              <w:cnfStyle w:val="000000100000" w:firstRow="0" w:lastRow="0" w:firstColumn="0" w:lastColumn="0" w:oddVBand="0" w:evenVBand="0" w:oddHBand="1" w:evenHBand="0" w:firstRowFirstColumn="0" w:firstRowLastColumn="0" w:lastRowFirstColumn="0" w:lastRowLastColumn="0"/>
              <w:rPr>
                <w:lang w:val="en-AU"/>
              </w:rPr>
            </w:pPr>
            <w:proofErr w:type="spellStart"/>
            <w:r w:rsidRPr="00B748D2">
              <w:rPr>
                <w:lang w:val="en-AU"/>
              </w:rPr>
              <w:t>Brimbank</w:t>
            </w:r>
            <w:proofErr w:type="spellEnd"/>
            <w:r w:rsidRPr="00B748D2">
              <w:rPr>
                <w:lang w:val="en-AU"/>
              </w:rPr>
              <w:t xml:space="preserve"> Melton</w:t>
            </w:r>
          </w:p>
        </w:tc>
      </w:tr>
      <w:tr w:rsidR="009568F6" w:rsidRPr="00B748D2" w14:paraId="402AC98B" w14:textId="77777777" w:rsidTr="00EF74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 w:type="pct"/>
          </w:tcPr>
          <w:p w14:paraId="2F1638A3" w14:textId="5E5E5845" w:rsidR="00DF313F" w:rsidRPr="00B748D2" w:rsidRDefault="00DF313F" w:rsidP="00DF313F">
            <w:pPr>
              <w:pStyle w:val="Tabletext"/>
              <w:rPr>
                <w:lang w:val="en-AU"/>
              </w:rPr>
            </w:pPr>
            <w:r w:rsidRPr="00B748D2">
              <w:rPr>
                <w:lang w:val="en-AU"/>
              </w:rPr>
              <w:t>North East Neighbourhood House Network</w:t>
            </w:r>
          </w:p>
        </w:tc>
        <w:tc>
          <w:tcPr>
            <w:tcW w:w="1782" w:type="pct"/>
          </w:tcPr>
          <w:p w14:paraId="028785CF" w14:textId="57377A96" w:rsidR="00DF313F" w:rsidRPr="00B748D2" w:rsidRDefault="00DF313F" w:rsidP="00DF313F">
            <w:pPr>
              <w:pStyle w:val="Body"/>
              <w:cnfStyle w:val="000000010000" w:firstRow="0" w:lastRow="0" w:firstColumn="0" w:lastColumn="0" w:oddVBand="0" w:evenVBand="0" w:oddHBand="0" w:evenHBand="1" w:firstRowFirstColumn="0" w:firstRowLastColumn="0" w:lastRowFirstColumn="0" w:lastRowLastColumn="0"/>
              <w:rPr>
                <w:lang w:val="en-AU"/>
              </w:rPr>
            </w:pPr>
            <w:hyperlink r:id="rId40" w:history="1">
              <w:r w:rsidRPr="00B748D2">
                <w:rPr>
                  <w:rStyle w:val="Hyperlink"/>
                  <w:rFonts w:cs="Arial"/>
                  <w:szCs w:val="21"/>
                  <w:lang w:val="en-AU"/>
                </w:rPr>
                <w:t>nenhn@nenetwork.org.au</w:t>
              </w:r>
            </w:hyperlink>
          </w:p>
        </w:tc>
        <w:tc>
          <w:tcPr>
            <w:tcW w:w="1262" w:type="pct"/>
          </w:tcPr>
          <w:p w14:paraId="2B5719CF" w14:textId="5A7248BB" w:rsidR="00DF313F" w:rsidRPr="00B748D2" w:rsidRDefault="00DF313F"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Nillumbik</w:t>
            </w:r>
          </w:p>
          <w:p w14:paraId="18F41148" w14:textId="4EF50799" w:rsidR="00EA6CBF" w:rsidRPr="00B748D2" w:rsidRDefault="00DF313F"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Whittlesea</w:t>
            </w:r>
          </w:p>
          <w:p w14:paraId="6E3294B0" w14:textId="305E58E8" w:rsidR="00EA6CBF" w:rsidRPr="00B748D2" w:rsidRDefault="00DF313F"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Darebin</w:t>
            </w:r>
          </w:p>
          <w:p w14:paraId="3B04E28A" w14:textId="1DBD7718" w:rsidR="00EA6CBF" w:rsidRPr="00B748D2" w:rsidRDefault="00DF313F"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Banyule</w:t>
            </w:r>
          </w:p>
          <w:p w14:paraId="2424F958" w14:textId="50DFF69E" w:rsidR="00DF313F" w:rsidRPr="00B748D2" w:rsidRDefault="00DF313F" w:rsidP="00EF74BC">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Yarra</w:t>
            </w:r>
          </w:p>
        </w:tc>
        <w:tc>
          <w:tcPr>
            <w:tcW w:w="917" w:type="pct"/>
          </w:tcPr>
          <w:p w14:paraId="397E5FB7" w14:textId="3294E2AB" w:rsidR="00DF313F" w:rsidRPr="00B748D2" w:rsidRDefault="00DF313F" w:rsidP="00B8343F">
            <w:pPr>
              <w:pStyle w:val="Tablebullet1"/>
              <w:numPr>
                <w:ilvl w:val="0"/>
                <w:numId w:val="0"/>
              </w:numPr>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North Eastern Melbourne</w:t>
            </w:r>
          </w:p>
        </w:tc>
      </w:tr>
      <w:tr w:rsidR="009568F6" w:rsidRPr="00B748D2" w14:paraId="3C24B724" w14:textId="77777777" w:rsidTr="00EF7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 w:type="pct"/>
          </w:tcPr>
          <w:p w14:paraId="31BF56A4" w14:textId="314F14B1" w:rsidR="00DF313F" w:rsidRPr="00B748D2" w:rsidRDefault="00DF313F" w:rsidP="00DF313F">
            <w:pPr>
              <w:pStyle w:val="Tabletext"/>
              <w:rPr>
                <w:lang w:val="en-AU"/>
              </w:rPr>
            </w:pPr>
            <w:r w:rsidRPr="00B748D2">
              <w:rPr>
                <w:lang w:val="en-AU"/>
              </w:rPr>
              <w:t>Northwest Neighbourhood House Network</w:t>
            </w:r>
          </w:p>
        </w:tc>
        <w:tc>
          <w:tcPr>
            <w:tcW w:w="1782" w:type="pct"/>
          </w:tcPr>
          <w:p w14:paraId="146B91B8" w14:textId="2A8F21FC" w:rsidR="00DF313F" w:rsidRPr="00B748D2" w:rsidRDefault="00733718" w:rsidP="00DF313F">
            <w:pPr>
              <w:pStyle w:val="Body"/>
              <w:cnfStyle w:val="000000100000" w:firstRow="0" w:lastRow="0" w:firstColumn="0" w:lastColumn="0" w:oddVBand="0" w:evenVBand="0" w:oddHBand="1" w:evenHBand="0" w:firstRowFirstColumn="0" w:firstRowLastColumn="0" w:lastRowFirstColumn="0" w:lastRowLastColumn="0"/>
              <w:rPr>
                <w:lang w:val="en-AU"/>
              </w:rPr>
            </w:pPr>
            <w:hyperlink r:id="rId41" w:history="1">
              <w:r w:rsidRPr="00B748D2">
                <w:rPr>
                  <w:rStyle w:val="Hyperlink"/>
                  <w:rFonts w:cs="Arial"/>
                  <w:szCs w:val="21"/>
                  <w:lang w:val="en-AU"/>
                </w:rPr>
                <w:t>networkmanager@nwnhn.au</w:t>
              </w:r>
            </w:hyperlink>
          </w:p>
        </w:tc>
        <w:tc>
          <w:tcPr>
            <w:tcW w:w="1262" w:type="pct"/>
          </w:tcPr>
          <w:p w14:paraId="5672E7F5" w14:textId="2C96B11B" w:rsidR="00EA6CBF" w:rsidRPr="00B748D2" w:rsidRDefault="00DF313F" w:rsidP="00DF31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Hume</w:t>
            </w:r>
          </w:p>
          <w:p w14:paraId="7DC205E6" w14:textId="1DA17785" w:rsidR="00DF313F" w:rsidRPr="00B748D2" w:rsidRDefault="00DF313F" w:rsidP="00EF74BC">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Moreland</w:t>
            </w:r>
          </w:p>
        </w:tc>
        <w:tc>
          <w:tcPr>
            <w:tcW w:w="917" w:type="pct"/>
          </w:tcPr>
          <w:p w14:paraId="17694264" w14:textId="020F06D8" w:rsidR="00DF313F" w:rsidRPr="00B748D2" w:rsidRDefault="00DF313F" w:rsidP="00B8343F">
            <w:pPr>
              <w:pStyle w:val="Tablebullet1"/>
              <w:numPr>
                <w:ilvl w:val="0"/>
                <w:numId w:val="0"/>
              </w:numPr>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Hume Merri</w:t>
            </w:r>
            <w:r w:rsidR="009568F6" w:rsidRPr="00B748D2">
              <w:rPr>
                <w:lang w:val="en-AU"/>
              </w:rPr>
              <w:noBreakHyphen/>
            </w:r>
            <w:proofErr w:type="spellStart"/>
            <w:r w:rsidRPr="00B748D2">
              <w:rPr>
                <w:lang w:val="en-AU"/>
              </w:rPr>
              <w:t>bek</w:t>
            </w:r>
            <w:proofErr w:type="spellEnd"/>
          </w:p>
        </w:tc>
      </w:tr>
      <w:tr w:rsidR="009568F6" w:rsidRPr="00B748D2" w14:paraId="4405BAE3" w14:textId="77777777" w:rsidTr="00EF74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 w:type="pct"/>
          </w:tcPr>
          <w:p w14:paraId="071EF611" w14:textId="183EA579" w:rsidR="00DF313F" w:rsidRPr="00B748D2" w:rsidRDefault="00DF313F" w:rsidP="00DF313F">
            <w:pPr>
              <w:pStyle w:val="Tabletext"/>
              <w:rPr>
                <w:lang w:val="en-AU"/>
              </w:rPr>
            </w:pPr>
            <w:r w:rsidRPr="00B748D2">
              <w:rPr>
                <w:lang w:val="en-AU"/>
              </w:rPr>
              <w:t>Regional Association of Neighbourhood and Community Houses (RANCH)</w:t>
            </w:r>
          </w:p>
        </w:tc>
        <w:tc>
          <w:tcPr>
            <w:tcW w:w="1782" w:type="pct"/>
          </w:tcPr>
          <w:p w14:paraId="49D298DB" w14:textId="31AABABF" w:rsidR="00DF313F" w:rsidRPr="00B748D2" w:rsidRDefault="00DF313F" w:rsidP="00DF313F">
            <w:pPr>
              <w:pStyle w:val="Body"/>
              <w:cnfStyle w:val="000000010000" w:firstRow="0" w:lastRow="0" w:firstColumn="0" w:lastColumn="0" w:oddVBand="0" w:evenVBand="0" w:oddHBand="0" w:evenHBand="1" w:firstRowFirstColumn="0" w:firstRowLastColumn="0" w:lastRowFirstColumn="0" w:lastRowLastColumn="0"/>
              <w:rPr>
                <w:lang w:val="en-AU"/>
              </w:rPr>
            </w:pPr>
            <w:hyperlink r:id="rId42" w:history="1">
              <w:r w:rsidRPr="00B748D2">
                <w:rPr>
                  <w:rStyle w:val="Hyperlink"/>
                  <w:rFonts w:cs="Arial"/>
                  <w:szCs w:val="21"/>
                  <w:lang w:val="en-AU"/>
                </w:rPr>
                <w:t>networker@ranch.net.au</w:t>
              </w:r>
            </w:hyperlink>
          </w:p>
        </w:tc>
        <w:tc>
          <w:tcPr>
            <w:tcW w:w="1262" w:type="pct"/>
          </w:tcPr>
          <w:p w14:paraId="27904D03" w14:textId="248759E7" w:rsidR="00EA6CBF" w:rsidRPr="00B748D2" w:rsidRDefault="00DF313F"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Campaspe</w:t>
            </w:r>
          </w:p>
          <w:p w14:paraId="15648649" w14:textId="780608DF" w:rsidR="00EA6CBF" w:rsidRPr="00B748D2" w:rsidRDefault="00DF313F"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Central Goldfields</w:t>
            </w:r>
          </w:p>
          <w:p w14:paraId="47C52AD4" w14:textId="00C9B27E" w:rsidR="00EA6CBF" w:rsidRPr="00B748D2" w:rsidRDefault="00DF313F"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Greater Bendigo</w:t>
            </w:r>
          </w:p>
          <w:p w14:paraId="4453E1B0" w14:textId="5EDE9C57" w:rsidR="00EA6CBF" w:rsidRPr="00B748D2" w:rsidRDefault="00DF313F"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Loddon</w:t>
            </w:r>
          </w:p>
          <w:p w14:paraId="29196CAC" w14:textId="301AC6C7" w:rsidR="00EA6CBF" w:rsidRPr="00B748D2" w:rsidRDefault="00DF313F" w:rsidP="00DF31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Macedon Ranges</w:t>
            </w:r>
          </w:p>
          <w:p w14:paraId="2F3EE99E" w14:textId="271730B9" w:rsidR="00DF313F" w:rsidRPr="00B748D2" w:rsidRDefault="00DF313F" w:rsidP="00EF74BC">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M</w:t>
            </w:r>
            <w:r w:rsidR="00EA6CBF" w:rsidRPr="00B748D2">
              <w:rPr>
                <w:lang w:val="en-AU"/>
              </w:rPr>
              <w:t>oun</w:t>
            </w:r>
            <w:r w:rsidRPr="00B748D2">
              <w:rPr>
                <w:lang w:val="en-AU"/>
              </w:rPr>
              <w:t>t</w:t>
            </w:r>
            <w:r w:rsidR="00EA6CBF" w:rsidRPr="00B748D2">
              <w:rPr>
                <w:lang w:val="en-AU"/>
              </w:rPr>
              <w:t xml:space="preserve"> </w:t>
            </w:r>
            <w:r w:rsidRPr="00B748D2">
              <w:rPr>
                <w:lang w:val="en-AU"/>
              </w:rPr>
              <w:t>Alexander</w:t>
            </w:r>
          </w:p>
        </w:tc>
        <w:tc>
          <w:tcPr>
            <w:tcW w:w="917" w:type="pct"/>
          </w:tcPr>
          <w:p w14:paraId="1B9526FF" w14:textId="0DF87231" w:rsidR="00DF313F" w:rsidRPr="00B748D2" w:rsidRDefault="00DF313F" w:rsidP="00B8343F">
            <w:pPr>
              <w:pStyle w:val="Tablebullet1"/>
              <w:numPr>
                <w:ilvl w:val="0"/>
                <w:numId w:val="0"/>
              </w:numPr>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Loddon</w:t>
            </w:r>
          </w:p>
        </w:tc>
      </w:tr>
      <w:tr w:rsidR="009568F6" w:rsidRPr="00B748D2" w14:paraId="6EB7259B" w14:textId="77777777" w:rsidTr="00EF74BC">
        <w:trPr>
          <w:cnfStyle w:val="000000100000" w:firstRow="0" w:lastRow="0" w:firstColumn="0" w:lastColumn="0" w:oddVBand="0" w:evenVBand="0" w:oddHBand="1" w:evenHBand="0" w:firstRowFirstColumn="0" w:firstRowLastColumn="0" w:lastRowFirstColumn="0" w:lastRowLastColumn="0"/>
          <w:trHeight w:val="1934"/>
        </w:trPr>
        <w:tc>
          <w:tcPr>
            <w:cnfStyle w:val="001000000000" w:firstRow="0" w:lastRow="0" w:firstColumn="1" w:lastColumn="0" w:oddVBand="0" w:evenVBand="0" w:oddHBand="0" w:evenHBand="0" w:firstRowFirstColumn="0" w:firstRowLastColumn="0" w:lastRowFirstColumn="0" w:lastRowLastColumn="0"/>
            <w:tcW w:w="1039" w:type="pct"/>
          </w:tcPr>
          <w:p w14:paraId="015A5F65" w14:textId="21EE127D" w:rsidR="00DF313F" w:rsidRPr="00B748D2" w:rsidRDefault="00DF313F" w:rsidP="00DF313F">
            <w:pPr>
              <w:pStyle w:val="Tabletext"/>
              <w:rPr>
                <w:lang w:val="en-AU"/>
              </w:rPr>
            </w:pPr>
            <w:r w:rsidRPr="00B748D2">
              <w:rPr>
                <w:lang w:val="en-AU"/>
              </w:rPr>
              <w:lastRenderedPageBreak/>
              <w:t>South West Neighbourhood House Network</w:t>
            </w:r>
          </w:p>
        </w:tc>
        <w:tc>
          <w:tcPr>
            <w:tcW w:w="1782" w:type="pct"/>
          </w:tcPr>
          <w:p w14:paraId="030A58CC" w14:textId="6E89639F" w:rsidR="00DF313F" w:rsidRPr="00B748D2" w:rsidRDefault="00DF313F" w:rsidP="00DF313F">
            <w:pPr>
              <w:pStyle w:val="Body"/>
              <w:cnfStyle w:val="000000100000" w:firstRow="0" w:lastRow="0" w:firstColumn="0" w:lastColumn="0" w:oddVBand="0" w:evenVBand="0" w:oddHBand="1" w:evenHBand="0" w:firstRowFirstColumn="0" w:firstRowLastColumn="0" w:lastRowFirstColumn="0" w:lastRowLastColumn="0"/>
              <w:rPr>
                <w:lang w:val="en-AU"/>
              </w:rPr>
            </w:pPr>
            <w:hyperlink r:id="rId43" w:history="1">
              <w:r w:rsidRPr="00B748D2">
                <w:rPr>
                  <w:rStyle w:val="Hyperlink"/>
                  <w:rFonts w:cs="Arial"/>
                  <w:szCs w:val="21"/>
                  <w:lang w:val="en-AU"/>
                </w:rPr>
                <w:t>hamnh@bigpond.com</w:t>
              </w:r>
            </w:hyperlink>
          </w:p>
        </w:tc>
        <w:tc>
          <w:tcPr>
            <w:tcW w:w="1262" w:type="pct"/>
          </w:tcPr>
          <w:p w14:paraId="5A4937F5" w14:textId="3E8D20B8" w:rsidR="00EA6CBF" w:rsidRPr="00B748D2" w:rsidRDefault="00DF313F" w:rsidP="00B834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Corangamite</w:t>
            </w:r>
          </w:p>
          <w:p w14:paraId="07E29C06" w14:textId="45BA0ED4" w:rsidR="00EA6CBF" w:rsidRPr="00B748D2" w:rsidRDefault="00DF313F" w:rsidP="00B834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Glenelg</w:t>
            </w:r>
          </w:p>
          <w:p w14:paraId="6CF0E757" w14:textId="069AFF1C" w:rsidR="00EA6CBF" w:rsidRPr="00B748D2" w:rsidRDefault="00DF313F" w:rsidP="00B834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Moyne</w:t>
            </w:r>
          </w:p>
          <w:p w14:paraId="715F1A78" w14:textId="6BBD859A" w:rsidR="00EA6CBF" w:rsidRPr="00B748D2" w:rsidRDefault="00DF313F" w:rsidP="00B834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Southern Grampians</w:t>
            </w:r>
          </w:p>
          <w:p w14:paraId="3EFD38F1" w14:textId="0DD64D45" w:rsidR="00DF313F" w:rsidRPr="00B748D2" w:rsidRDefault="00DF313F" w:rsidP="00B834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Warrnambool</w:t>
            </w:r>
          </w:p>
        </w:tc>
        <w:tc>
          <w:tcPr>
            <w:tcW w:w="917" w:type="pct"/>
          </w:tcPr>
          <w:p w14:paraId="137E48AF" w14:textId="5DD54F9C" w:rsidR="00DF313F" w:rsidRPr="00B748D2" w:rsidRDefault="00DF313F" w:rsidP="00B8343F">
            <w:pPr>
              <w:pStyle w:val="Tablebullet1"/>
              <w:numPr>
                <w:ilvl w:val="0"/>
                <w:numId w:val="0"/>
              </w:numPr>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Wimmera South West</w:t>
            </w:r>
          </w:p>
        </w:tc>
      </w:tr>
      <w:tr w:rsidR="009568F6" w:rsidRPr="00B748D2" w14:paraId="1AC3C24B" w14:textId="77777777" w:rsidTr="00EF74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 w:type="pct"/>
          </w:tcPr>
          <w:p w14:paraId="732C88DC" w14:textId="44769064" w:rsidR="00DF313F" w:rsidRPr="00B748D2" w:rsidRDefault="00DF313F" w:rsidP="00DF313F">
            <w:pPr>
              <w:pStyle w:val="Tabletext"/>
              <w:rPr>
                <w:lang w:val="en-AU"/>
              </w:rPr>
            </w:pPr>
            <w:r w:rsidRPr="00B748D2">
              <w:rPr>
                <w:lang w:val="en-AU"/>
              </w:rPr>
              <w:t>Wimmera West Grampians Neighbourhood House Network</w:t>
            </w:r>
          </w:p>
        </w:tc>
        <w:tc>
          <w:tcPr>
            <w:tcW w:w="1782" w:type="pct"/>
          </w:tcPr>
          <w:p w14:paraId="0E8B5C75" w14:textId="049DAEB0" w:rsidR="00DF313F" w:rsidRPr="00B748D2" w:rsidRDefault="00DF313F" w:rsidP="00DF313F">
            <w:pPr>
              <w:pStyle w:val="Body"/>
              <w:cnfStyle w:val="000000010000" w:firstRow="0" w:lastRow="0" w:firstColumn="0" w:lastColumn="0" w:oddVBand="0" w:evenVBand="0" w:oddHBand="0" w:evenHBand="1" w:firstRowFirstColumn="0" w:firstRowLastColumn="0" w:lastRowFirstColumn="0" w:lastRowLastColumn="0"/>
              <w:rPr>
                <w:lang w:val="en-AU"/>
              </w:rPr>
            </w:pPr>
            <w:hyperlink r:id="rId44" w:history="1">
              <w:r w:rsidRPr="00B748D2">
                <w:rPr>
                  <w:rStyle w:val="Hyperlink"/>
                  <w:rFonts w:cs="Arial"/>
                  <w:szCs w:val="21"/>
                  <w:lang w:val="en-AU"/>
                </w:rPr>
                <w:t>wwgnhn@gmail.com</w:t>
              </w:r>
            </w:hyperlink>
          </w:p>
        </w:tc>
        <w:tc>
          <w:tcPr>
            <w:tcW w:w="1262" w:type="pct"/>
          </w:tcPr>
          <w:p w14:paraId="7489C47C" w14:textId="2AE04412" w:rsidR="00EA6CBF" w:rsidRPr="00B748D2" w:rsidRDefault="00DF313F" w:rsidP="00B834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Ararat</w:t>
            </w:r>
          </w:p>
          <w:p w14:paraId="6AA0FFD6" w14:textId="0D555137" w:rsidR="00EA6CBF" w:rsidRPr="00B748D2" w:rsidRDefault="00DF313F" w:rsidP="00B834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Hindmarsh</w:t>
            </w:r>
          </w:p>
          <w:p w14:paraId="1B8FE2B7" w14:textId="09065339" w:rsidR="00EA6CBF" w:rsidRPr="00B748D2" w:rsidRDefault="00DF313F" w:rsidP="00B834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Horsham</w:t>
            </w:r>
          </w:p>
          <w:p w14:paraId="731558FC" w14:textId="36B10985" w:rsidR="00EA6CBF" w:rsidRPr="00B748D2" w:rsidRDefault="00EA6CBF" w:rsidP="00B834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 xml:space="preserve"> </w:t>
            </w:r>
            <w:r w:rsidR="00DF313F" w:rsidRPr="00B748D2">
              <w:rPr>
                <w:lang w:val="en-AU"/>
              </w:rPr>
              <w:t>Northern Grampians</w:t>
            </w:r>
          </w:p>
          <w:p w14:paraId="5802AD71" w14:textId="757765FF" w:rsidR="00EA6CBF" w:rsidRPr="00B748D2" w:rsidRDefault="00DF313F" w:rsidP="00B8343F">
            <w:pPr>
              <w:pStyle w:val="Tablebullet1"/>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West Wimmera</w:t>
            </w:r>
          </w:p>
          <w:p w14:paraId="1366A3A3" w14:textId="5F54EC86" w:rsidR="00DF313F" w:rsidRPr="00B748D2" w:rsidRDefault="00DF313F" w:rsidP="00B8343F">
            <w:pPr>
              <w:pStyle w:val="Tablebullet1"/>
              <w:cnfStyle w:val="000000010000" w:firstRow="0" w:lastRow="0" w:firstColumn="0" w:lastColumn="0" w:oddVBand="0" w:evenVBand="0" w:oddHBand="0" w:evenHBand="1" w:firstRowFirstColumn="0" w:firstRowLastColumn="0" w:lastRowFirstColumn="0" w:lastRowLastColumn="0"/>
              <w:rPr>
                <w:lang w:val="en-AU"/>
              </w:rPr>
            </w:pPr>
            <w:proofErr w:type="spellStart"/>
            <w:r w:rsidRPr="00B748D2">
              <w:rPr>
                <w:lang w:val="en-AU"/>
              </w:rPr>
              <w:t>Yarriambiack</w:t>
            </w:r>
            <w:proofErr w:type="spellEnd"/>
          </w:p>
        </w:tc>
        <w:tc>
          <w:tcPr>
            <w:tcW w:w="917" w:type="pct"/>
          </w:tcPr>
          <w:p w14:paraId="63A0615B" w14:textId="726598BB" w:rsidR="00DF313F" w:rsidRPr="00B748D2" w:rsidRDefault="00DF313F" w:rsidP="00B8343F">
            <w:pPr>
              <w:pStyle w:val="Tablebullet1"/>
              <w:numPr>
                <w:ilvl w:val="0"/>
                <w:numId w:val="0"/>
              </w:numPr>
              <w:cnfStyle w:val="000000010000" w:firstRow="0" w:lastRow="0" w:firstColumn="0" w:lastColumn="0" w:oddVBand="0" w:evenVBand="0" w:oddHBand="0" w:evenHBand="1" w:firstRowFirstColumn="0" w:firstRowLastColumn="0" w:lastRowFirstColumn="0" w:lastRowLastColumn="0"/>
              <w:rPr>
                <w:lang w:val="en-AU"/>
              </w:rPr>
            </w:pPr>
            <w:r w:rsidRPr="00B748D2">
              <w:rPr>
                <w:lang w:val="en-AU"/>
              </w:rPr>
              <w:t>Wimmera South West</w:t>
            </w:r>
          </w:p>
        </w:tc>
      </w:tr>
      <w:tr w:rsidR="009568F6" w:rsidRPr="00B748D2" w14:paraId="459C1F3A" w14:textId="77777777" w:rsidTr="00EF7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 w:type="pct"/>
          </w:tcPr>
          <w:p w14:paraId="4E253C75" w14:textId="454C9A03" w:rsidR="00DF313F" w:rsidRPr="00B748D2" w:rsidRDefault="00DF313F" w:rsidP="00DF313F">
            <w:pPr>
              <w:pStyle w:val="Tabletext"/>
              <w:rPr>
                <w:lang w:val="en-AU"/>
              </w:rPr>
            </w:pPr>
            <w:r w:rsidRPr="00B748D2">
              <w:rPr>
                <w:lang w:val="en-AU"/>
              </w:rPr>
              <w:t>Upper Murray Regional Neighbourhood House Network</w:t>
            </w:r>
          </w:p>
        </w:tc>
        <w:tc>
          <w:tcPr>
            <w:tcW w:w="1782" w:type="pct"/>
          </w:tcPr>
          <w:p w14:paraId="058D2102" w14:textId="1F9DE21B" w:rsidR="00DF313F" w:rsidRPr="00B748D2" w:rsidRDefault="00DF313F" w:rsidP="00DF313F">
            <w:pPr>
              <w:pStyle w:val="Body"/>
              <w:cnfStyle w:val="000000100000" w:firstRow="0" w:lastRow="0" w:firstColumn="0" w:lastColumn="0" w:oddVBand="0" w:evenVBand="0" w:oddHBand="1" w:evenHBand="0" w:firstRowFirstColumn="0" w:firstRowLastColumn="0" w:lastRowFirstColumn="0" w:lastRowLastColumn="0"/>
              <w:rPr>
                <w:lang w:val="en-AU"/>
              </w:rPr>
            </w:pPr>
            <w:hyperlink r:id="rId45" w:history="1">
              <w:r w:rsidRPr="00B748D2">
                <w:rPr>
                  <w:rStyle w:val="Hyperlink"/>
                  <w:lang w:val="en-AU"/>
                </w:rPr>
                <w:t>coordinator@uppermurraynhn.org</w:t>
              </w:r>
            </w:hyperlink>
          </w:p>
        </w:tc>
        <w:tc>
          <w:tcPr>
            <w:tcW w:w="1262" w:type="pct"/>
          </w:tcPr>
          <w:p w14:paraId="0B11BD44" w14:textId="4301CCC0" w:rsidR="00EA6CBF" w:rsidRPr="00B748D2" w:rsidRDefault="00DF313F" w:rsidP="00B834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Alpine</w:t>
            </w:r>
          </w:p>
          <w:p w14:paraId="7213F194" w14:textId="400F7EDC" w:rsidR="00EA6CBF" w:rsidRPr="00B748D2" w:rsidRDefault="00DF313F" w:rsidP="00B834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Indigo</w:t>
            </w:r>
          </w:p>
          <w:p w14:paraId="3AF09E48" w14:textId="292EDF78" w:rsidR="00EA6CBF" w:rsidRPr="00B748D2" w:rsidRDefault="00DF313F" w:rsidP="00B834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Towong</w:t>
            </w:r>
          </w:p>
          <w:p w14:paraId="255092EF" w14:textId="2DFE659C" w:rsidR="00EA6CBF" w:rsidRPr="00B748D2" w:rsidRDefault="00DF313F" w:rsidP="00B834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Wangaratta</w:t>
            </w:r>
          </w:p>
          <w:p w14:paraId="482E6ED8" w14:textId="6D6B5F78" w:rsidR="00EA6CBF" w:rsidRPr="00B748D2" w:rsidRDefault="00DF313F" w:rsidP="00B834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Wodonga</w:t>
            </w:r>
          </w:p>
          <w:p w14:paraId="12380EAA" w14:textId="6E615CC9" w:rsidR="00DF313F" w:rsidRPr="00B748D2" w:rsidRDefault="00DF313F" w:rsidP="00B8343F">
            <w:pPr>
              <w:pStyle w:val="Tablebullet1"/>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Moira (part only)</w:t>
            </w:r>
          </w:p>
        </w:tc>
        <w:tc>
          <w:tcPr>
            <w:tcW w:w="917" w:type="pct"/>
          </w:tcPr>
          <w:p w14:paraId="0B97476F" w14:textId="498385C7" w:rsidR="00DF313F" w:rsidRPr="00B748D2" w:rsidRDefault="00DF313F" w:rsidP="00B8343F">
            <w:pPr>
              <w:pStyle w:val="Tablebullet1"/>
              <w:numPr>
                <w:ilvl w:val="0"/>
                <w:numId w:val="0"/>
              </w:numPr>
              <w:cnfStyle w:val="000000100000" w:firstRow="0" w:lastRow="0" w:firstColumn="0" w:lastColumn="0" w:oddVBand="0" w:evenVBand="0" w:oddHBand="1" w:evenHBand="0" w:firstRowFirstColumn="0" w:firstRowLastColumn="0" w:lastRowFirstColumn="0" w:lastRowLastColumn="0"/>
              <w:rPr>
                <w:lang w:val="en-AU"/>
              </w:rPr>
            </w:pPr>
            <w:r w:rsidRPr="00B748D2">
              <w:rPr>
                <w:lang w:val="en-AU"/>
              </w:rPr>
              <w:t>Ovens Murray</w:t>
            </w:r>
          </w:p>
        </w:tc>
      </w:tr>
    </w:tbl>
    <w:p w14:paraId="3D4661B3" w14:textId="77777777" w:rsidR="00080DC9" w:rsidRPr="00B748D2" w:rsidRDefault="00080DC9" w:rsidP="0066189D">
      <w:pPr>
        <w:pStyle w:val="Heading2"/>
      </w:pPr>
      <w:bookmarkStart w:id="99" w:name="_Toc223091679"/>
      <w:bookmarkStart w:id="100" w:name="_Toc225956039"/>
      <w:bookmarkStart w:id="101" w:name="_Toc232757347"/>
      <w:r w:rsidRPr="00B748D2">
        <w:t>VMIA insurance coverage</w:t>
      </w:r>
      <w:bookmarkEnd w:id="99"/>
      <w:bookmarkEnd w:id="100"/>
      <w:bookmarkEnd w:id="101"/>
    </w:p>
    <w:p w14:paraId="501ED2F0" w14:textId="34D0C163" w:rsidR="00080DC9" w:rsidRPr="00B748D2" w:rsidRDefault="00080DC9" w:rsidP="00080DC9">
      <w:pPr>
        <w:pStyle w:val="Body"/>
      </w:pPr>
      <w:r w:rsidRPr="00B748D2">
        <w:t xml:space="preserve">Organisations that receive </w:t>
      </w:r>
      <w:r w:rsidR="003E04CC" w:rsidRPr="00B748D2">
        <w:t xml:space="preserve">NHCP </w:t>
      </w:r>
      <w:r w:rsidRPr="00B748D2">
        <w:t xml:space="preserve">funding are eligible </w:t>
      </w:r>
      <w:r w:rsidR="003E04CC" w:rsidRPr="00B748D2">
        <w:t xml:space="preserve">for </w:t>
      </w:r>
      <w:r w:rsidRPr="00B748D2">
        <w:t xml:space="preserve">insurance coverage under the </w:t>
      </w:r>
      <w:r w:rsidRPr="00B748D2">
        <w:rPr>
          <w:rFonts w:cs="Arial"/>
        </w:rPr>
        <w:t xml:space="preserve">Victorian Managed Insurance Authority’s (VMIA) </w:t>
      </w:r>
      <w:r w:rsidRPr="00B748D2">
        <w:t xml:space="preserve">Community Service Organisation </w:t>
      </w:r>
      <w:r w:rsidRPr="00B748D2">
        <w:rPr>
          <w:rFonts w:cs="Arial"/>
        </w:rPr>
        <w:t>Program</w:t>
      </w:r>
      <w:r w:rsidRPr="00B748D2">
        <w:t>.</w:t>
      </w:r>
    </w:p>
    <w:p w14:paraId="133A7FA3" w14:textId="68788032" w:rsidR="00080DC9" w:rsidRPr="00B748D2" w:rsidRDefault="003E04CC" w:rsidP="00080DC9">
      <w:pPr>
        <w:pStyle w:val="Body"/>
      </w:pPr>
      <w:r w:rsidRPr="00B748D2">
        <w:t xml:space="preserve">The </w:t>
      </w:r>
      <w:r w:rsidR="00080DC9" w:rsidRPr="00B748D2">
        <w:t xml:space="preserve">funded agency </w:t>
      </w:r>
      <w:r w:rsidRPr="00B748D2">
        <w:t xml:space="preserve">is </w:t>
      </w:r>
      <w:r w:rsidR="00080DC9" w:rsidRPr="00B748D2">
        <w:t>responsib</w:t>
      </w:r>
      <w:r w:rsidRPr="00B748D2">
        <w:t>le</w:t>
      </w:r>
      <w:r w:rsidR="00080DC9" w:rsidRPr="00B748D2">
        <w:t xml:space="preserve"> </w:t>
      </w:r>
      <w:r w:rsidRPr="00B748D2">
        <w:t xml:space="preserve">for making sure </w:t>
      </w:r>
      <w:r w:rsidR="00080DC9" w:rsidRPr="00B748D2">
        <w:t>insurance coverage is suitable for their operational activities and governance arrangements.</w:t>
      </w:r>
    </w:p>
    <w:p w14:paraId="1BAB06C3" w14:textId="6FA4DCAD" w:rsidR="003E04CC" w:rsidRDefault="003E04CC" w:rsidP="00080DC9">
      <w:pPr>
        <w:pStyle w:val="Body"/>
      </w:pPr>
      <w:r w:rsidRPr="00B748D2">
        <w:t xml:space="preserve">For more information, see </w:t>
      </w:r>
      <w:r w:rsidR="00F571A2" w:rsidRPr="00B748D2">
        <w:t xml:space="preserve">‘Community service organisations’ </w:t>
      </w:r>
      <w:r w:rsidRPr="00B748D2">
        <w:t>under ‘</w:t>
      </w:r>
      <w:r w:rsidR="00F571A2" w:rsidRPr="00B748D2">
        <w:t xml:space="preserve">Select your policy’ on the </w:t>
      </w:r>
      <w:hyperlink r:id="rId46" w:history="1">
        <w:r w:rsidR="00F571A2" w:rsidRPr="00B748D2">
          <w:rPr>
            <w:rStyle w:val="Hyperlink"/>
          </w:rPr>
          <w:t>VMIA’s Policies and cover web page</w:t>
        </w:r>
      </w:hyperlink>
      <w:r w:rsidR="00F571A2" w:rsidRPr="00B748D2">
        <w:t>.</w:t>
      </w:r>
      <w:r w:rsidR="00B748D2" w:rsidRPr="00B748D2">
        <w:rPr>
          <w:rStyle w:val="FootnoteReference"/>
        </w:rPr>
        <w:footnoteReference w:id="13"/>
      </w:r>
    </w:p>
    <w:p w14:paraId="4B511F04" w14:textId="3F18632B" w:rsidR="009852A6" w:rsidRPr="009852A6" w:rsidRDefault="009852A6" w:rsidP="0095283F">
      <w:pPr>
        <w:spacing w:after="0" w:line="240" w:lineRule="auto"/>
      </w:pPr>
      <w:r>
        <w:br w:type="page"/>
      </w:r>
    </w:p>
    <w:p w14:paraId="0AFAEC9E" w14:textId="4008A50A" w:rsidR="00F571A2" w:rsidRPr="00B748D2" w:rsidRDefault="00F571A2" w:rsidP="00F571A2">
      <w:pPr>
        <w:pStyle w:val="Heading2"/>
      </w:pPr>
      <w:bookmarkStart w:id="102" w:name="_Ref225862859"/>
      <w:bookmarkStart w:id="103" w:name="_Toc225956040"/>
      <w:bookmarkStart w:id="104" w:name="_Toc232757348"/>
      <w:r w:rsidRPr="00B748D2">
        <w:lastRenderedPageBreak/>
        <w:t>Funded Agency Channel: My Agency and eBusiness</w:t>
      </w:r>
      <w:bookmarkEnd w:id="102"/>
      <w:bookmarkEnd w:id="103"/>
      <w:bookmarkEnd w:id="104"/>
    </w:p>
    <w:p w14:paraId="4150A745" w14:textId="0A575F24" w:rsidR="00F571A2" w:rsidRPr="00B748D2" w:rsidRDefault="00F571A2" w:rsidP="0095283F">
      <w:pPr>
        <w:pStyle w:val="Heading3notinTOC"/>
      </w:pPr>
      <w:r w:rsidRPr="00B748D2">
        <w:t>My Agency</w:t>
      </w:r>
    </w:p>
    <w:p w14:paraId="357B2CC2" w14:textId="6BD12975" w:rsidR="001D6A6E" w:rsidRPr="00B748D2" w:rsidRDefault="00080DC9" w:rsidP="00080DC9">
      <w:pPr>
        <w:pStyle w:val="Body"/>
        <w:rPr>
          <w:rFonts w:cs="Arial"/>
        </w:rPr>
      </w:pPr>
      <w:r w:rsidRPr="00B748D2">
        <w:rPr>
          <w:rFonts w:cs="Arial"/>
        </w:rPr>
        <w:t>My Agency is the secure area of the Funded Agency Channel</w:t>
      </w:r>
      <w:r w:rsidR="001D6A6E" w:rsidRPr="00B748D2">
        <w:rPr>
          <w:rFonts w:cs="Arial"/>
        </w:rPr>
        <w:t>.</w:t>
      </w:r>
      <w:r w:rsidRPr="00B748D2">
        <w:rPr>
          <w:rFonts w:cs="Arial"/>
        </w:rPr>
        <w:t xml:space="preserve"> </w:t>
      </w:r>
      <w:r w:rsidR="001D6A6E" w:rsidRPr="00B748D2">
        <w:rPr>
          <w:rFonts w:cs="Arial"/>
        </w:rPr>
        <w:t>S</w:t>
      </w:r>
      <w:r w:rsidRPr="00B748D2">
        <w:rPr>
          <w:rFonts w:cs="Arial"/>
        </w:rPr>
        <w:t xml:space="preserve">ervice providers </w:t>
      </w:r>
      <w:r w:rsidR="001D6A6E" w:rsidRPr="00B748D2">
        <w:rPr>
          <w:rFonts w:cs="Arial"/>
        </w:rPr>
        <w:t xml:space="preserve">can </w:t>
      </w:r>
      <w:r w:rsidRPr="00B748D2">
        <w:rPr>
          <w:rFonts w:cs="Arial"/>
        </w:rPr>
        <w:t>access service agreement information and to submit their SACCs and financial reports.</w:t>
      </w:r>
    </w:p>
    <w:p w14:paraId="66809A3B" w14:textId="420CBB98" w:rsidR="00F11D1D" w:rsidRPr="00B748D2" w:rsidRDefault="00F11D1D" w:rsidP="00080DC9">
      <w:pPr>
        <w:pStyle w:val="Body"/>
        <w:rPr>
          <w:rFonts w:cs="Arial"/>
        </w:rPr>
      </w:pPr>
      <w:r w:rsidRPr="00B748D2">
        <w:rPr>
          <w:rFonts w:cs="Arial"/>
        </w:rPr>
        <w:t xml:space="preserve">To login, go to </w:t>
      </w:r>
      <w:hyperlink r:id="rId47" w:history="1">
        <w:r w:rsidRPr="00B748D2">
          <w:rPr>
            <w:rStyle w:val="Hyperlink"/>
            <w:rFonts w:cs="Arial"/>
          </w:rPr>
          <w:t>My Agency security verification</w:t>
        </w:r>
      </w:hyperlink>
      <w:r w:rsidRPr="00B748D2">
        <w:t>.</w:t>
      </w:r>
      <w:r w:rsidR="00B748D2" w:rsidRPr="00B748D2">
        <w:rPr>
          <w:rStyle w:val="FootnoteReference"/>
        </w:rPr>
        <w:footnoteReference w:id="14"/>
      </w:r>
    </w:p>
    <w:p w14:paraId="2A811C92" w14:textId="06E34D69" w:rsidR="00080DC9" w:rsidRPr="00B748D2" w:rsidRDefault="001D6A6E" w:rsidP="0095283F">
      <w:pPr>
        <w:pStyle w:val="Body"/>
      </w:pPr>
      <w:r w:rsidRPr="00B748D2">
        <w:t xml:space="preserve">For more information and resources, see </w:t>
      </w:r>
      <w:hyperlink r:id="rId48" w:history="1">
        <w:r w:rsidRPr="00B748D2">
          <w:rPr>
            <w:rStyle w:val="Hyperlink"/>
            <w:rFonts w:cs="Arial"/>
          </w:rPr>
          <w:t>Funded Agency Channel's My Agency for non DFFH and DH staff web page</w:t>
        </w:r>
      </w:hyperlink>
      <w:r w:rsidRPr="00B748D2">
        <w:t>.</w:t>
      </w:r>
      <w:r w:rsidR="00B748D2" w:rsidRPr="00B748D2">
        <w:rPr>
          <w:rStyle w:val="FootnoteReference"/>
        </w:rPr>
        <w:footnoteReference w:id="15"/>
      </w:r>
      <w:r w:rsidRPr="00B748D2">
        <w:t xml:space="preserve"> The page includes</w:t>
      </w:r>
      <w:r w:rsidR="00080DC9" w:rsidRPr="00B748D2">
        <w:t>:</w:t>
      </w:r>
    </w:p>
    <w:p w14:paraId="447A1710" w14:textId="49FFBDE8" w:rsidR="007A2F1E" w:rsidRPr="00B748D2" w:rsidRDefault="001D6A6E" w:rsidP="001D6A6E">
      <w:pPr>
        <w:pStyle w:val="Bullet1"/>
      </w:pPr>
      <w:r w:rsidRPr="00B748D2">
        <w:t>how to register for My Agency access</w:t>
      </w:r>
    </w:p>
    <w:p w14:paraId="75249907" w14:textId="77777777" w:rsidR="001D6A6E" w:rsidRPr="00B748D2" w:rsidRDefault="001D6A6E" w:rsidP="001D6A6E">
      <w:pPr>
        <w:pStyle w:val="Bullet1"/>
      </w:pPr>
      <w:r w:rsidRPr="00B748D2">
        <w:t xml:space="preserve">how to </w:t>
      </w:r>
      <w:r w:rsidRPr="00B748D2">
        <w:rPr>
          <w:rFonts w:cs="Arial"/>
        </w:rPr>
        <w:t>add My Agency to an existing eBusiness account</w:t>
      </w:r>
    </w:p>
    <w:p w14:paraId="3C036836" w14:textId="3DE604DF" w:rsidR="001B48CD" w:rsidRPr="00996C02" w:rsidRDefault="001D6A6E" w:rsidP="0095283F">
      <w:pPr>
        <w:pStyle w:val="Bullet1"/>
      </w:pPr>
      <w:r w:rsidRPr="00B748D2">
        <w:t>how to complete SACC</w:t>
      </w:r>
      <w:r w:rsidR="00F11D1D" w:rsidRPr="00B748D2">
        <w:t>.</w:t>
      </w:r>
    </w:p>
    <w:p w14:paraId="683879FE" w14:textId="2954F9E4" w:rsidR="00F11D1D" w:rsidRPr="00B748D2" w:rsidRDefault="00F11D1D" w:rsidP="00F11D1D">
      <w:pPr>
        <w:pStyle w:val="Bodyafterbullets"/>
      </w:pPr>
      <w:r w:rsidRPr="00B748D2">
        <w:t>There is also information on:</w:t>
      </w:r>
    </w:p>
    <w:p w14:paraId="4EAA4565" w14:textId="5962E080" w:rsidR="00F11D1D" w:rsidRPr="00B748D2" w:rsidRDefault="00F11D1D" w:rsidP="00F11D1D">
      <w:pPr>
        <w:pStyle w:val="Bullet1"/>
        <w:rPr>
          <w:rFonts w:cs="Arial"/>
        </w:rPr>
      </w:pPr>
      <w:hyperlink r:id="rId49" w:history="1">
        <w:r w:rsidRPr="00B748D2">
          <w:rPr>
            <w:rStyle w:val="Hyperlink"/>
            <w:rFonts w:cs="Arial"/>
          </w:rPr>
          <w:t>Funded Agency Channel's Frequently Asked Questions (FAQs) web page</w:t>
        </w:r>
      </w:hyperlink>
      <w:r w:rsidR="00B748D2" w:rsidRPr="00B748D2">
        <w:rPr>
          <w:rStyle w:val="FootnoteReference"/>
        </w:rPr>
        <w:footnoteReference w:id="16"/>
      </w:r>
    </w:p>
    <w:p w14:paraId="1822C32D" w14:textId="0658D2FC" w:rsidR="00F11D1D" w:rsidRPr="00B748D2" w:rsidRDefault="00F11D1D" w:rsidP="00F11D1D">
      <w:pPr>
        <w:pStyle w:val="Bullet1"/>
        <w:rPr>
          <w:rFonts w:cs="Arial"/>
        </w:rPr>
      </w:pPr>
      <w:hyperlink r:id="rId50" w:history="1">
        <w:r w:rsidRPr="00B748D2">
          <w:rPr>
            <w:rStyle w:val="Hyperlink"/>
          </w:rPr>
          <w:t>Funded Agency Channel's How to register for My Agency web page</w:t>
        </w:r>
      </w:hyperlink>
      <w:r w:rsidR="00B748D2" w:rsidRPr="00B748D2">
        <w:rPr>
          <w:rStyle w:val="FootnoteReference"/>
        </w:rPr>
        <w:footnoteReference w:id="17"/>
      </w:r>
    </w:p>
    <w:p w14:paraId="6D060888" w14:textId="396EB6D9" w:rsidR="001D6A6E" w:rsidRPr="00B748D2" w:rsidRDefault="00F11D1D" w:rsidP="00F46D03">
      <w:pPr>
        <w:pStyle w:val="Bullet1"/>
        <w:rPr>
          <w:rFonts w:cs="Arial"/>
        </w:rPr>
      </w:pPr>
      <w:hyperlink r:id="rId51" w:history="1">
        <w:r w:rsidRPr="00B748D2">
          <w:rPr>
            <w:rStyle w:val="Hyperlink"/>
            <w:rFonts w:cs="Arial"/>
          </w:rPr>
          <w:t>Funded Agency Channel's How to complete your SACC in the Service Agreement Module web page</w:t>
        </w:r>
      </w:hyperlink>
      <w:r w:rsidR="00F571A2" w:rsidRPr="00B748D2">
        <w:t>.</w:t>
      </w:r>
      <w:r w:rsidR="00B748D2" w:rsidRPr="00B748D2">
        <w:rPr>
          <w:rStyle w:val="FootnoteReference"/>
        </w:rPr>
        <w:footnoteReference w:id="18"/>
      </w:r>
    </w:p>
    <w:p w14:paraId="1B52DD62" w14:textId="55425FC2" w:rsidR="001D6A6E" w:rsidRPr="00B748D2" w:rsidRDefault="001D6A6E" w:rsidP="00F46D03">
      <w:pPr>
        <w:pStyle w:val="Bodyafterbullets"/>
      </w:pPr>
      <w:r w:rsidRPr="00B748D2">
        <w:t xml:space="preserve">Organisations </w:t>
      </w:r>
      <w:r w:rsidR="00F11D1D" w:rsidRPr="00B748D2">
        <w:t xml:space="preserve">can </w:t>
      </w:r>
      <w:r w:rsidRPr="00B748D2">
        <w:t xml:space="preserve">email the Funded Agency Channel Helpdesk at </w:t>
      </w:r>
      <w:hyperlink r:id="rId52" w:history="1">
        <w:r w:rsidRPr="00B748D2">
          <w:rPr>
            <w:rStyle w:val="Hyperlink"/>
            <w:rFonts w:cs="Arial"/>
          </w:rPr>
          <w:t>fac@dffh.vic.gov.au</w:t>
        </w:r>
      </w:hyperlink>
      <w:r w:rsidRPr="00B748D2">
        <w:t xml:space="preserve"> for help with:</w:t>
      </w:r>
    </w:p>
    <w:p w14:paraId="5503A88E" w14:textId="43DA3904" w:rsidR="001D6A6E" w:rsidRPr="00B748D2" w:rsidRDefault="00F11D1D" w:rsidP="001D6A6E">
      <w:pPr>
        <w:pStyle w:val="Bullet1"/>
        <w:rPr>
          <w:rFonts w:cs="Arial"/>
        </w:rPr>
      </w:pPr>
      <w:r w:rsidRPr="00B748D2">
        <w:t xml:space="preserve">accessing </w:t>
      </w:r>
      <w:r w:rsidR="001D6A6E" w:rsidRPr="00B748D2">
        <w:t>My Agency</w:t>
      </w:r>
    </w:p>
    <w:p w14:paraId="08663305" w14:textId="35157F64" w:rsidR="001D6A6E" w:rsidRPr="00B748D2" w:rsidRDefault="001D6A6E" w:rsidP="001D6A6E">
      <w:pPr>
        <w:pStyle w:val="Bullet1"/>
        <w:rPr>
          <w:rFonts w:cs="Arial"/>
        </w:rPr>
      </w:pPr>
      <w:r w:rsidRPr="00B748D2">
        <w:t xml:space="preserve">managing contacts </w:t>
      </w:r>
      <w:r w:rsidR="00F11D1D" w:rsidRPr="00B748D2">
        <w:t xml:space="preserve">(also </w:t>
      </w:r>
      <w:r w:rsidRPr="00B748D2">
        <w:t xml:space="preserve">see </w:t>
      </w:r>
      <w:hyperlink r:id="rId53" w:history="1">
        <w:r w:rsidR="009852A6">
          <w:rPr>
            <w:rStyle w:val="Hyperlink"/>
          </w:rPr>
          <w:t>Funded Agency Channel's Managing contacts in the Service Agreement Module (SAM) web page</w:t>
        </w:r>
      </w:hyperlink>
      <w:r w:rsidR="00D24E96" w:rsidRPr="00B748D2">
        <w:t>)</w:t>
      </w:r>
      <w:r w:rsidR="00B748D2" w:rsidRPr="00B748D2">
        <w:rPr>
          <w:rStyle w:val="FootnoteReference"/>
        </w:rPr>
        <w:footnoteReference w:id="19"/>
      </w:r>
    </w:p>
    <w:p w14:paraId="244CCC22" w14:textId="07E66291" w:rsidR="001D6A6E" w:rsidRPr="00B748D2" w:rsidRDefault="001D6A6E" w:rsidP="00F11D1D">
      <w:pPr>
        <w:pStyle w:val="Bullet1"/>
        <w:rPr>
          <w:rFonts w:cs="Arial"/>
        </w:rPr>
      </w:pPr>
      <w:r w:rsidRPr="00B748D2">
        <w:t>submitting SACCs and financial reports.</w:t>
      </w:r>
    </w:p>
    <w:p w14:paraId="79DBD2D0" w14:textId="0CA9BD82" w:rsidR="00F571A2" w:rsidRPr="00B748D2" w:rsidRDefault="00F571A2" w:rsidP="0095283F">
      <w:pPr>
        <w:pStyle w:val="Heading3notinTOC"/>
      </w:pPr>
      <w:r w:rsidRPr="00B748D2">
        <w:t>eBusiness</w:t>
      </w:r>
    </w:p>
    <w:p w14:paraId="4CA1808C" w14:textId="27C24D7B" w:rsidR="00F571A2" w:rsidRPr="00B748D2" w:rsidRDefault="00F571A2" w:rsidP="00F571A2">
      <w:pPr>
        <w:pStyle w:val="Body"/>
        <w:rPr>
          <w:rFonts w:cs="Arial"/>
        </w:rPr>
      </w:pPr>
      <w:r w:rsidRPr="00B748D2">
        <w:rPr>
          <w:rFonts w:cs="Arial"/>
        </w:rPr>
        <w:t>You can access a number of portals, including My Agency, through eBusiness.</w:t>
      </w:r>
    </w:p>
    <w:p w14:paraId="7B02D90A" w14:textId="62D4FF16" w:rsidR="00F571A2" w:rsidRPr="00B748D2" w:rsidRDefault="00F571A2" w:rsidP="00F571A2">
      <w:pPr>
        <w:pStyle w:val="Body"/>
        <w:rPr>
          <w:rFonts w:cs="Arial"/>
          <w:bCs/>
        </w:rPr>
      </w:pPr>
      <w:r w:rsidRPr="00B748D2">
        <w:rPr>
          <w:rFonts w:cs="Arial"/>
          <w:bCs/>
        </w:rPr>
        <w:t>Users outside of the department need an eBusiness account to access My Agency.</w:t>
      </w:r>
    </w:p>
    <w:p w14:paraId="4ABDE7F7" w14:textId="0689B1DB" w:rsidR="00F571A2" w:rsidRPr="00B748D2" w:rsidRDefault="007A2F1E" w:rsidP="00F571A2">
      <w:pPr>
        <w:pStyle w:val="Body"/>
      </w:pPr>
      <w:r w:rsidRPr="00B748D2">
        <w:rPr>
          <w:rFonts w:cs="Arial"/>
          <w:bCs/>
        </w:rPr>
        <w:t xml:space="preserve">To login, go to </w:t>
      </w:r>
      <w:r w:rsidRPr="00B748D2">
        <w:rPr>
          <w:rFonts w:cs="Arial"/>
        </w:rPr>
        <w:t xml:space="preserve">the </w:t>
      </w:r>
      <w:hyperlink r:id="rId54" w:history="1">
        <w:r w:rsidRPr="00B748D2">
          <w:rPr>
            <w:rStyle w:val="Hyperlink"/>
            <w:rFonts w:cs="Arial"/>
          </w:rPr>
          <w:t>eBusiness Login</w:t>
        </w:r>
      </w:hyperlink>
      <w:r w:rsidRPr="00B748D2">
        <w:t>.</w:t>
      </w:r>
      <w:r w:rsidR="00B748D2" w:rsidRPr="00B748D2">
        <w:rPr>
          <w:rStyle w:val="FootnoteReference"/>
        </w:rPr>
        <w:footnoteReference w:id="20"/>
      </w:r>
    </w:p>
    <w:p w14:paraId="69818D2E" w14:textId="180F9310" w:rsidR="007A2F1E" w:rsidRPr="00B748D2" w:rsidRDefault="007A2F1E" w:rsidP="00F571A2">
      <w:pPr>
        <w:pStyle w:val="Body"/>
        <w:rPr>
          <w:rFonts w:cs="Arial"/>
          <w:bCs/>
        </w:rPr>
      </w:pPr>
      <w:r w:rsidRPr="00B748D2">
        <w:t xml:space="preserve">For more information and resources, see </w:t>
      </w:r>
      <w:hyperlink r:id="rId55" w:history="1">
        <w:r w:rsidRPr="00B748D2">
          <w:rPr>
            <w:rStyle w:val="Hyperlink"/>
            <w:rFonts w:cs="Arial"/>
          </w:rPr>
          <w:t>Funded Agency Channel's My Agency for non DFFH and DH staff web page</w:t>
        </w:r>
      </w:hyperlink>
      <w:r w:rsidRPr="00B748D2">
        <w:t>.</w:t>
      </w:r>
      <w:r w:rsidR="00B748D2" w:rsidRPr="00B748D2">
        <w:rPr>
          <w:rStyle w:val="FootnoteReference"/>
        </w:rPr>
        <w:footnoteReference w:id="21"/>
      </w:r>
      <w:r w:rsidRPr="00B748D2">
        <w:t xml:space="preserve"> The page includes:</w:t>
      </w:r>
    </w:p>
    <w:p w14:paraId="6ACD6315" w14:textId="7A07DC83" w:rsidR="00F571A2" w:rsidRPr="00B748D2" w:rsidRDefault="00F571A2" w:rsidP="007A2F1E">
      <w:pPr>
        <w:pStyle w:val="Bullet1"/>
      </w:pPr>
      <w:r w:rsidRPr="00B748D2">
        <w:t>eBusiness access guides and resources</w:t>
      </w:r>
    </w:p>
    <w:p w14:paraId="066CA865" w14:textId="2D85B050" w:rsidR="007A2F1E" w:rsidRPr="00B748D2" w:rsidRDefault="007A2F1E" w:rsidP="007A2F1E">
      <w:pPr>
        <w:pStyle w:val="Bullet1"/>
      </w:pPr>
      <w:r w:rsidRPr="00B748D2">
        <w:t xml:space="preserve">how to </w:t>
      </w:r>
      <w:r w:rsidRPr="00B748D2">
        <w:rPr>
          <w:rFonts w:cs="Arial"/>
        </w:rPr>
        <w:t>add</w:t>
      </w:r>
      <w:r w:rsidRPr="00B748D2">
        <w:t xml:space="preserve"> My Agency to an existing eBusiness account</w:t>
      </w:r>
    </w:p>
    <w:p w14:paraId="7FB87FF0" w14:textId="60D5587D" w:rsidR="007A2F1E" w:rsidRPr="00B748D2" w:rsidRDefault="007A2F1E" w:rsidP="007A2F1E">
      <w:pPr>
        <w:pStyle w:val="Bullet1"/>
      </w:pPr>
      <w:r w:rsidRPr="00B748D2">
        <w:rPr>
          <w:rFonts w:cs="Arial"/>
        </w:rPr>
        <w:t>changing or resetting your password</w:t>
      </w:r>
    </w:p>
    <w:p w14:paraId="038CF07F" w14:textId="6D96667A" w:rsidR="007A2F1E" w:rsidRPr="00B748D2" w:rsidRDefault="00CD7F0D" w:rsidP="00F46D03">
      <w:pPr>
        <w:pStyle w:val="Bullet1"/>
      </w:pPr>
      <w:r w:rsidRPr="00B748D2">
        <w:rPr>
          <w:rFonts w:cs="Arial"/>
        </w:rPr>
        <w:t>how to complete organisation authority processes.</w:t>
      </w:r>
    </w:p>
    <w:p w14:paraId="7163E5B3" w14:textId="77777777" w:rsidR="009852A6" w:rsidRDefault="009852A6">
      <w:pPr>
        <w:spacing w:after="0" w:line="240" w:lineRule="auto"/>
        <w:rPr>
          <w:rFonts w:eastAsia="Times"/>
        </w:rPr>
      </w:pPr>
      <w:r>
        <w:br w:type="page"/>
      </w:r>
    </w:p>
    <w:p w14:paraId="645F0FDE" w14:textId="3E2AE83E" w:rsidR="00F571A2" w:rsidRPr="00B748D2" w:rsidRDefault="00F571A2" w:rsidP="00F46D03">
      <w:pPr>
        <w:pStyle w:val="Bodyafterbullets"/>
      </w:pPr>
      <w:r w:rsidRPr="00B748D2">
        <w:lastRenderedPageBreak/>
        <w:t xml:space="preserve">Organisations can </w:t>
      </w:r>
      <w:r w:rsidR="007A2F1E" w:rsidRPr="00B748D2">
        <w:t xml:space="preserve">email </w:t>
      </w:r>
      <w:hyperlink r:id="rId56" w:history="1">
        <w:r w:rsidRPr="00B748D2">
          <w:rPr>
            <w:rStyle w:val="Hyperlink"/>
            <w:rFonts w:eastAsia="Calibri" w:cs="Arial"/>
            <w:szCs w:val="21"/>
          </w:rPr>
          <w:t>ebiz@support.vic.gov.au</w:t>
        </w:r>
      </w:hyperlink>
      <w:r w:rsidRPr="00B748D2">
        <w:t xml:space="preserve"> for </w:t>
      </w:r>
      <w:r w:rsidR="007A2F1E" w:rsidRPr="00B748D2">
        <w:t xml:space="preserve">help </w:t>
      </w:r>
      <w:r w:rsidRPr="00B748D2">
        <w:t>with:</w:t>
      </w:r>
    </w:p>
    <w:p w14:paraId="2DF09F6D" w14:textId="1942A8EB" w:rsidR="00F571A2" w:rsidRPr="00B748D2" w:rsidRDefault="007A2F1E" w:rsidP="00F571A2">
      <w:pPr>
        <w:pStyle w:val="Bullet1"/>
        <w:rPr>
          <w:rFonts w:cs="Arial"/>
          <w:b/>
          <w:bCs/>
        </w:rPr>
      </w:pPr>
      <w:r w:rsidRPr="00B748D2">
        <w:rPr>
          <w:rFonts w:cs="Arial"/>
        </w:rPr>
        <w:t xml:space="preserve">logging </w:t>
      </w:r>
      <w:r w:rsidR="00F571A2" w:rsidRPr="00B748D2">
        <w:rPr>
          <w:rFonts w:cs="Arial"/>
        </w:rPr>
        <w:t>into eBusiness</w:t>
      </w:r>
    </w:p>
    <w:p w14:paraId="32D5FA1C" w14:textId="3A3B7CD3" w:rsidR="00F571A2" w:rsidRPr="00B748D2" w:rsidRDefault="007A2F1E" w:rsidP="00CD7F0D">
      <w:pPr>
        <w:pStyle w:val="Bullet1"/>
        <w:rPr>
          <w:rFonts w:cs="Arial"/>
          <w:b/>
        </w:rPr>
      </w:pPr>
      <w:r w:rsidRPr="00B748D2">
        <w:rPr>
          <w:rFonts w:cs="Arial"/>
        </w:rPr>
        <w:t xml:space="preserve">organisation authority </w:t>
      </w:r>
      <w:r w:rsidR="00F571A2" w:rsidRPr="00B748D2">
        <w:rPr>
          <w:rFonts w:cs="Arial"/>
        </w:rPr>
        <w:t xml:space="preserve">queries </w:t>
      </w:r>
      <w:r w:rsidR="00CD7F0D" w:rsidRPr="00B748D2">
        <w:rPr>
          <w:rFonts w:cs="Arial"/>
        </w:rPr>
        <w:t xml:space="preserve">(also see </w:t>
      </w:r>
      <w:hyperlink r:id="rId57">
        <w:r w:rsidR="00CD7F0D" w:rsidRPr="00B748D2">
          <w:rPr>
            <w:rStyle w:val="Hyperlink"/>
            <w:rFonts w:cs="Arial"/>
          </w:rPr>
          <w:t>Funded Agency Channel's How to complete organisation authority processes web page</w:t>
        </w:r>
      </w:hyperlink>
      <w:r w:rsidR="00CD7F0D" w:rsidRPr="00B748D2">
        <w:t>).</w:t>
      </w:r>
      <w:r w:rsidR="00B748D2" w:rsidRPr="00B748D2">
        <w:rPr>
          <w:rStyle w:val="FootnoteReference"/>
        </w:rPr>
        <w:footnoteReference w:id="22"/>
      </w:r>
    </w:p>
    <w:p w14:paraId="252FA4C8" w14:textId="77777777" w:rsidR="00080DC9" w:rsidRPr="00B748D2" w:rsidRDefault="00080DC9" w:rsidP="0066189D">
      <w:pPr>
        <w:pStyle w:val="Heading2"/>
      </w:pPr>
      <w:bookmarkStart w:id="105" w:name="_Toc223091681"/>
      <w:bookmarkStart w:id="106" w:name="_Toc225956041"/>
      <w:bookmarkStart w:id="107" w:name="_Toc232757349"/>
      <w:r w:rsidRPr="00B748D2">
        <w:t>Useful government websites</w:t>
      </w:r>
      <w:bookmarkEnd w:id="105"/>
      <w:bookmarkEnd w:id="106"/>
      <w:bookmarkEnd w:id="107"/>
    </w:p>
    <w:p w14:paraId="2FD1472D" w14:textId="3B3528FF" w:rsidR="00080DC9" w:rsidRPr="00B748D2" w:rsidRDefault="00CD7F0D" w:rsidP="00F46D03">
      <w:pPr>
        <w:pStyle w:val="Bullet1"/>
      </w:pPr>
      <w:hyperlink r:id="rId58" w:history="1">
        <w:r w:rsidRPr="00B748D2">
          <w:rPr>
            <w:rStyle w:val="Hyperlink"/>
            <w:rFonts w:cs="Arial"/>
          </w:rPr>
          <w:t>Department of Family Fairness and Housing website</w:t>
        </w:r>
      </w:hyperlink>
      <w:r w:rsidR="00B748D2" w:rsidRPr="00B748D2">
        <w:rPr>
          <w:rStyle w:val="FootnoteReference"/>
        </w:rPr>
        <w:footnoteReference w:id="23"/>
      </w:r>
    </w:p>
    <w:p w14:paraId="0AA45DDF" w14:textId="25E87FA1" w:rsidR="00080DC9" w:rsidRPr="00B748D2" w:rsidRDefault="00CD7F0D" w:rsidP="00F46D03">
      <w:pPr>
        <w:pStyle w:val="Bullet1"/>
      </w:pPr>
      <w:hyperlink r:id="rId59" w:history="1">
        <w:r w:rsidRPr="00B748D2">
          <w:rPr>
            <w:rStyle w:val="Hyperlink"/>
            <w:rFonts w:cs="Arial"/>
          </w:rPr>
          <w:t>Victorian Government website</w:t>
        </w:r>
      </w:hyperlink>
      <w:r w:rsidR="00B748D2" w:rsidRPr="00B748D2">
        <w:rPr>
          <w:rStyle w:val="FootnoteReference"/>
        </w:rPr>
        <w:footnoteReference w:id="24"/>
      </w:r>
    </w:p>
    <w:p w14:paraId="5EB1E34A" w14:textId="1D6C0E48" w:rsidR="00080DC9" w:rsidRPr="00B748D2" w:rsidRDefault="00CD7F0D" w:rsidP="00F46D03">
      <w:pPr>
        <w:pStyle w:val="Bullet1"/>
      </w:pPr>
      <w:hyperlink r:id="rId60" w:history="1">
        <w:r w:rsidRPr="00B748D2">
          <w:rPr>
            <w:rStyle w:val="Hyperlink"/>
            <w:rFonts w:cs="Arial"/>
          </w:rPr>
          <w:t>Consumer Affairs Victoria website</w:t>
        </w:r>
      </w:hyperlink>
      <w:r w:rsidR="00B748D2" w:rsidRPr="00B748D2">
        <w:rPr>
          <w:rStyle w:val="FootnoteReference"/>
        </w:rPr>
        <w:footnoteReference w:id="25"/>
      </w:r>
    </w:p>
    <w:p w14:paraId="0F466D25" w14:textId="414BC0D1" w:rsidR="00080DC9" w:rsidRPr="00B748D2" w:rsidRDefault="00CD7F0D" w:rsidP="00F46D03">
      <w:pPr>
        <w:pStyle w:val="Bullet1"/>
      </w:pPr>
      <w:hyperlink r:id="rId61" w:history="1">
        <w:r w:rsidRPr="00B748D2">
          <w:rPr>
            <w:rStyle w:val="Hyperlink"/>
            <w:rFonts w:cs="Arial"/>
          </w:rPr>
          <w:t>Department of Jobs, Skills, Industry and Regions website</w:t>
        </w:r>
      </w:hyperlink>
      <w:r w:rsidR="00B748D2" w:rsidRPr="00B748D2">
        <w:rPr>
          <w:rStyle w:val="FootnoteReference"/>
        </w:rPr>
        <w:footnoteReference w:id="26"/>
      </w:r>
    </w:p>
    <w:p w14:paraId="6BA66CF7" w14:textId="7A2D8BBC" w:rsidR="00080DC9" w:rsidRPr="00B748D2" w:rsidRDefault="00CD7F0D" w:rsidP="00F46D03">
      <w:pPr>
        <w:pStyle w:val="Bullet1"/>
      </w:pPr>
      <w:hyperlink r:id="rId62" w:history="1">
        <w:r w:rsidRPr="00B748D2">
          <w:rPr>
            <w:rStyle w:val="Hyperlink"/>
            <w:rFonts w:cs="Arial"/>
          </w:rPr>
          <w:t>Victorian Equal Opportunity and Human Rights Commission website</w:t>
        </w:r>
      </w:hyperlink>
      <w:r w:rsidR="00B748D2" w:rsidRPr="00B748D2">
        <w:rPr>
          <w:rStyle w:val="FootnoteReference"/>
        </w:rPr>
        <w:footnoteReference w:id="27"/>
      </w:r>
    </w:p>
    <w:p w14:paraId="51F408D4" w14:textId="5568FCFE" w:rsidR="00CD7F0D" w:rsidRPr="00B748D2" w:rsidRDefault="00CD7F0D" w:rsidP="00CD7F0D">
      <w:pPr>
        <w:pStyle w:val="Bullet1"/>
        <w:rPr>
          <w:rFonts w:cs="Arial"/>
        </w:rPr>
      </w:pPr>
      <w:hyperlink r:id="rId63" w:history="1">
        <w:r w:rsidRPr="00B748D2">
          <w:rPr>
            <w:rStyle w:val="Hyperlink"/>
            <w:rFonts w:cs="Arial"/>
          </w:rPr>
          <w:t>Victoria Police website</w:t>
        </w:r>
      </w:hyperlink>
      <w:r w:rsidR="00B748D2" w:rsidRPr="00B748D2">
        <w:rPr>
          <w:rStyle w:val="FootnoteReference"/>
        </w:rPr>
        <w:footnoteReference w:id="28"/>
      </w:r>
    </w:p>
    <w:p w14:paraId="013381D4" w14:textId="2010F05B" w:rsidR="00CD7F0D" w:rsidRPr="00B748D2" w:rsidRDefault="00CD7F0D" w:rsidP="00CD7F0D">
      <w:pPr>
        <w:pStyle w:val="Bullet1"/>
      </w:pPr>
      <w:hyperlink r:id="rId64" w:history="1">
        <w:r w:rsidRPr="00B748D2">
          <w:rPr>
            <w:rStyle w:val="Hyperlink"/>
            <w:rFonts w:cs="Arial"/>
          </w:rPr>
          <w:t>Better Health Channel website</w:t>
        </w:r>
      </w:hyperlink>
      <w:r w:rsidR="00B748D2" w:rsidRPr="00B748D2">
        <w:rPr>
          <w:rStyle w:val="FootnoteReference"/>
        </w:rPr>
        <w:footnoteReference w:id="29"/>
      </w:r>
    </w:p>
    <w:p w14:paraId="6AAF2ACD" w14:textId="1F4B7565" w:rsidR="00080DC9" w:rsidRPr="00B748D2" w:rsidRDefault="00CD7F0D" w:rsidP="00CD7F0D">
      <w:pPr>
        <w:pStyle w:val="Bullet1"/>
      </w:pPr>
      <w:hyperlink r:id="rId65" w:history="1">
        <w:r w:rsidRPr="00B748D2">
          <w:rPr>
            <w:rStyle w:val="Hyperlink"/>
            <w:rFonts w:cs="Arial"/>
          </w:rPr>
          <w:t>Victorian Government's Working with Children Check webpage</w:t>
        </w:r>
      </w:hyperlink>
      <w:r w:rsidR="00B748D2" w:rsidRPr="00B748D2">
        <w:rPr>
          <w:rStyle w:val="FootnoteReference"/>
        </w:rPr>
        <w:footnoteReference w:id="30"/>
      </w:r>
    </w:p>
    <w:p w14:paraId="3A38BC22" w14:textId="2AF822C0" w:rsidR="00892267" w:rsidRPr="00B748D2" w:rsidRDefault="00892267" w:rsidP="00CD7F0D">
      <w:pPr>
        <w:pStyle w:val="Bullet1"/>
      </w:pPr>
      <w:hyperlink r:id="rId66" w:history="1">
        <w:r w:rsidRPr="00B748D2">
          <w:rPr>
            <w:rStyle w:val="Hyperlink"/>
            <w:rFonts w:cs="Arial"/>
          </w:rPr>
          <w:t>Victorian Government's Adult Community and Further Education Board web page</w:t>
        </w:r>
      </w:hyperlink>
      <w:r w:rsidR="00B748D2" w:rsidRPr="00B748D2">
        <w:rPr>
          <w:rStyle w:val="FootnoteReference"/>
        </w:rPr>
        <w:footnoteReference w:id="31"/>
      </w:r>
    </w:p>
    <w:p w14:paraId="2488916D" w14:textId="6DA742A0" w:rsidR="00CD7F0D" w:rsidRPr="00B748D2" w:rsidRDefault="00892267" w:rsidP="00CD7F0D">
      <w:pPr>
        <w:pStyle w:val="Bullet1"/>
      </w:pPr>
      <w:hyperlink r:id="rId67" w:history="1">
        <w:r w:rsidRPr="00B748D2">
          <w:rPr>
            <w:rStyle w:val="Hyperlink"/>
          </w:rPr>
          <w:t>Learn Local</w:t>
        </w:r>
        <w:r w:rsidR="00CD7F0D" w:rsidRPr="00B748D2">
          <w:rPr>
            <w:rStyle w:val="Hyperlink"/>
          </w:rPr>
          <w:t xml:space="preserve"> </w:t>
        </w:r>
        <w:r w:rsidRPr="00B748D2">
          <w:rPr>
            <w:rStyle w:val="Hyperlink"/>
          </w:rPr>
          <w:t>website</w:t>
        </w:r>
      </w:hyperlink>
      <w:r w:rsidR="00B748D2" w:rsidRPr="00B748D2">
        <w:rPr>
          <w:rStyle w:val="FootnoteReference"/>
        </w:rPr>
        <w:footnoteReference w:id="32"/>
      </w:r>
    </w:p>
    <w:p w14:paraId="2EFD9852" w14:textId="4726E6E3" w:rsidR="00CD7F0D" w:rsidRPr="00B748D2" w:rsidRDefault="00892267" w:rsidP="00CD7F0D">
      <w:pPr>
        <w:pStyle w:val="Bullet1"/>
      </w:pPr>
      <w:hyperlink r:id="rId68" w:history="1">
        <w:r w:rsidRPr="00B748D2">
          <w:rPr>
            <w:rStyle w:val="Hyperlink"/>
            <w:rFonts w:cs="Arial"/>
          </w:rPr>
          <w:t>Australian Tax Office website</w:t>
        </w:r>
      </w:hyperlink>
      <w:r w:rsidR="00B748D2" w:rsidRPr="00B748D2">
        <w:rPr>
          <w:rStyle w:val="FootnoteReference"/>
        </w:rPr>
        <w:footnoteReference w:id="33"/>
      </w:r>
    </w:p>
    <w:p w14:paraId="5889A964" w14:textId="2EA12A18" w:rsidR="0066189D" w:rsidRPr="00B748D2" w:rsidRDefault="0066189D">
      <w:pPr>
        <w:pStyle w:val="Bodyafterbullets"/>
      </w:pPr>
      <w:r w:rsidRPr="00B748D2">
        <w:t xml:space="preserve">For other useful </w:t>
      </w:r>
      <w:r w:rsidR="00892267" w:rsidRPr="00B748D2">
        <w:t>resources</w:t>
      </w:r>
      <w:r w:rsidRPr="00B748D2">
        <w:t>, contact your local neighbourhood house network.</w:t>
      </w:r>
    </w:p>
    <w:p w14:paraId="651D18B1" w14:textId="7ECF2831" w:rsidR="00BA3E03" w:rsidRPr="00B748D2" w:rsidRDefault="00BA3E03">
      <w:pPr>
        <w:spacing w:after="0" w:line="240" w:lineRule="auto"/>
        <w:rPr>
          <w:rFonts w:eastAsia="Times"/>
        </w:rPr>
      </w:pPr>
      <w:r w:rsidRPr="00B748D2">
        <w:br w:type="page"/>
      </w:r>
    </w:p>
    <w:p w14:paraId="20B66E84" w14:textId="3D396212" w:rsidR="00BA3E03" w:rsidRPr="00B748D2" w:rsidRDefault="00BA3E03" w:rsidP="00357C95">
      <w:pPr>
        <w:pStyle w:val="Heading1"/>
      </w:pPr>
      <w:bookmarkStart w:id="108" w:name="_Ref225525504"/>
      <w:bookmarkStart w:id="109" w:name="_Toc225956042"/>
      <w:bookmarkStart w:id="110" w:name="_Toc232757350"/>
      <w:r w:rsidRPr="00B748D2">
        <w:lastRenderedPageBreak/>
        <w:t>Appendix 2: Glossary</w:t>
      </w:r>
      <w:bookmarkEnd w:id="108"/>
      <w:r w:rsidRPr="00B748D2">
        <w:t xml:space="preserve"> of useful terms</w:t>
      </w:r>
      <w:bookmarkEnd w:id="109"/>
      <w:bookmarkEnd w:id="110"/>
    </w:p>
    <w:tbl>
      <w:tblPr>
        <w:tblStyle w:val="Purpletable"/>
        <w:tblW w:w="9292" w:type="dxa"/>
        <w:tblInd w:w="0" w:type="dxa"/>
        <w:tblLook w:val="04A0" w:firstRow="1" w:lastRow="0" w:firstColumn="1" w:lastColumn="0" w:noHBand="0" w:noVBand="1"/>
      </w:tblPr>
      <w:tblGrid>
        <w:gridCol w:w="1786"/>
        <w:gridCol w:w="7506"/>
      </w:tblGrid>
      <w:tr w:rsidR="00BA3E03" w:rsidRPr="00996C02" w14:paraId="6E5FB2B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86" w:type="dxa"/>
          </w:tcPr>
          <w:p w14:paraId="11BA8B22" w14:textId="77777777" w:rsidR="00BA3E03" w:rsidRPr="00996C02" w:rsidRDefault="00BA3E03">
            <w:pPr>
              <w:pStyle w:val="Tablecolhead"/>
              <w:rPr>
                <w:lang w:val="en-AU"/>
              </w:rPr>
            </w:pPr>
            <w:r w:rsidRPr="00996C02">
              <w:rPr>
                <w:lang w:val="en-AU"/>
              </w:rPr>
              <w:t>Term</w:t>
            </w:r>
          </w:p>
        </w:tc>
        <w:tc>
          <w:tcPr>
            <w:tcW w:w="7506" w:type="dxa"/>
          </w:tcPr>
          <w:p w14:paraId="3C784E46" w14:textId="77777777" w:rsidR="00BA3E03" w:rsidRPr="00996C02" w:rsidRDefault="00BA3E0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996C02">
              <w:rPr>
                <w:lang w:val="en-AU"/>
              </w:rPr>
              <w:t>Definition</w:t>
            </w:r>
          </w:p>
        </w:tc>
      </w:tr>
      <w:tr w:rsidR="00BA3E03" w:rsidRPr="00996C02" w14:paraId="506B5A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14:paraId="6858D84C" w14:textId="77777777" w:rsidR="00BA3E03" w:rsidRPr="00996C02" w:rsidRDefault="00BA3E03">
            <w:pPr>
              <w:pStyle w:val="Tabletext"/>
              <w:rPr>
                <w:lang w:val="en-AU"/>
              </w:rPr>
            </w:pPr>
            <w:r w:rsidRPr="00996C02">
              <w:rPr>
                <w:lang w:val="en-AU"/>
              </w:rPr>
              <w:t>Activity hour</w:t>
            </w:r>
          </w:p>
        </w:tc>
        <w:tc>
          <w:tcPr>
            <w:tcW w:w="7506" w:type="dxa"/>
          </w:tcPr>
          <w:p w14:paraId="336EBB25" w14:textId="77777777" w:rsidR="00BA3E03" w:rsidRPr="00996C02" w:rsidRDefault="00BA3E03">
            <w:pPr>
              <w:pStyle w:val="Tabletext"/>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A performance measure for neighbourhood houses.</w:t>
            </w:r>
          </w:p>
          <w:p w14:paraId="1F8D078F" w14:textId="77777777" w:rsidR="00996C02" w:rsidRPr="00996C02" w:rsidRDefault="00BA3E03">
            <w:pPr>
              <w:pStyle w:val="Tabletext"/>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Counted as community strengthening activities that directly support the aims of the NHCP, including</w:t>
            </w:r>
            <w:r w:rsidR="00996C02" w:rsidRPr="00115CCC">
              <w:rPr>
                <w:lang w:val="en-AU"/>
              </w:rPr>
              <w:t>:</w:t>
            </w:r>
          </w:p>
          <w:p w14:paraId="5E6108FB" w14:textId="6D96367A" w:rsidR="00996C02" w:rsidRPr="00996C02" w:rsidRDefault="00BA3E03" w:rsidP="00996C02">
            <w:pPr>
              <w:pStyle w:val="Tablebullet1"/>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planning</w:t>
            </w:r>
          </w:p>
          <w:p w14:paraId="66F730AB" w14:textId="36B4D597" w:rsidR="00996C02" w:rsidRPr="00996C02" w:rsidRDefault="00BA3E03" w:rsidP="00996C02">
            <w:pPr>
              <w:pStyle w:val="Tablebullet1"/>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development</w:t>
            </w:r>
          </w:p>
          <w:p w14:paraId="3A0E449F" w14:textId="0BAC2AEB" w:rsidR="00BA3E03" w:rsidRPr="00996C02" w:rsidRDefault="00BA3E03" w:rsidP="00FB3A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providing community-strengthening programs and activities.</w:t>
            </w:r>
          </w:p>
        </w:tc>
      </w:tr>
      <w:tr w:rsidR="00BA3E03" w:rsidRPr="00996C02" w14:paraId="292AE2F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14:paraId="41896E42" w14:textId="77777777" w:rsidR="00BA3E03" w:rsidRPr="00996C02" w:rsidRDefault="00BA3E03">
            <w:pPr>
              <w:pStyle w:val="Tabletext"/>
              <w:rPr>
                <w:lang w:val="en-AU"/>
              </w:rPr>
            </w:pPr>
            <w:r w:rsidRPr="00996C02">
              <w:rPr>
                <w:lang w:val="en-AU"/>
              </w:rPr>
              <w:t>Auspice body</w:t>
            </w:r>
          </w:p>
        </w:tc>
        <w:tc>
          <w:tcPr>
            <w:tcW w:w="7506" w:type="dxa"/>
          </w:tcPr>
          <w:p w14:paraId="5057A6A1" w14:textId="77777777" w:rsidR="00BA3E03" w:rsidRPr="00996C02" w:rsidRDefault="00BA3E03">
            <w:pPr>
              <w:pStyle w:val="Tabletext"/>
              <w:cnfStyle w:val="000000010000" w:firstRow="0" w:lastRow="0" w:firstColumn="0" w:lastColumn="0" w:oddVBand="0" w:evenVBand="0" w:oddHBand="0" w:evenHBand="1" w:firstRowFirstColumn="0" w:firstRowLastColumn="0" w:lastRowFirstColumn="0" w:lastRowLastColumn="0"/>
              <w:rPr>
                <w:lang w:val="en-AU"/>
              </w:rPr>
            </w:pPr>
            <w:r w:rsidRPr="00996C02">
              <w:rPr>
                <w:lang w:val="en-AU"/>
              </w:rPr>
              <w:t>An agency that takes on legal and financial responsibilities for another organisation (such as a neighbourhood house) in situations where:</w:t>
            </w:r>
          </w:p>
          <w:p w14:paraId="4DA0415C" w14:textId="77777777" w:rsidR="00BA3E03" w:rsidRPr="00996C02" w:rsidRDefault="00BA3E03">
            <w:pPr>
              <w:pStyle w:val="Tablebullet1"/>
              <w:cnfStyle w:val="000000010000" w:firstRow="0" w:lastRow="0" w:firstColumn="0" w:lastColumn="0" w:oddVBand="0" w:evenVBand="0" w:oddHBand="0" w:evenHBand="1" w:firstRowFirstColumn="0" w:firstRowLastColumn="0" w:lastRowFirstColumn="0" w:lastRowLastColumn="0"/>
              <w:rPr>
                <w:lang w:val="en-AU"/>
              </w:rPr>
            </w:pPr>
            <w:r w:rsidRPr="00996C02">
              <w:rPr>
                <w:lang w:val="en-AU"/>
              </w:rPr>
              <w:t xml:space="preserve">it is not viable for an incorporated </w:t>
            </w:r>
            <w:proofErr w:type="gramStart"/>
            <w:r w:rsidRPr="00996C02">
              <w:rPr>
                <w:lang w:val="en-AU"/>
              </w:rPr>
              <w:t>locally-based</w:t>
            </w:r>
            <w:proofErr w:type="gramEnd"/>
            <w:r w:rsidRPr="00996C02">
              <w:rPr>
                <w:lang w:val="en-AU"/>
              </w:rPr>
              <w:t xml:space="preserve"> governance committee to be formed</w:t>
            </w:r>
          </w:p>
          <w:p w14:paraId="17F83C38" w14:textId="77777777" w:rsidR="00BA3E03" w:rsidRPr="00996C02" w:rsidRDefault="00BA3E03">
            <w:pPr>
              <w:pStyle w:val="Tablebullet1"/>
              <w:cnfStyle w:val="000000010000" w:firstRow="0" w:lastRow="0" w:firstColumn="0" w:lastColumn="0" w:oddVBand="0" w:evenVBand="0" w:oddHBand="0" w:evenHBand="1" w:firstRowFirstColumn="0" w:firstRowLastColumn="0" w:lastRowFirstColumn="0" w:lastRowLastColumn="0"/>
              <w:rPr>
                <w:lang w:val="en-AU"/>
              </w:rPr>
            </w:pPr>
            <w:r w:rsidRPr="00996C02">
              <w:rPr>
                <w:lang w:val="en-AU"/>
              </w:rPr>
              <w:t>an existing governance committee dissolves, ceases to be incorporated or chooses to operate under the auspice of another organisation.</w:t>
            </w:r>
          </w:p>
        </w:tc>
      </w:tr>
      <w:tr w:rsidR="00BA3E03" w:rsidRPr="00996C02" w14:paraId="1FCE4C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14:paraId="6D532262" w14:textId="77777777" w:rsidR="00BA3E03" w:rsidRPr="00996C02" w:rsidRDefault="00BA3E03">
            <w:pPr>
              <w:pStyle w:val="Tabletext"/>
              <w:rPr>
                <w:lang w:val="en-AU"/>
              </w:rPr>
            </w:pPr>
            <w:r w:rsidRPr="00996C02">
              <w:rPr>
                <w:lang w:val="en-AU"/>
              </w:rPr>
              <w:t>Community</w:t>
            </w:r>
          </w:p>
        </w:tc>
        <w:tc>
          <w:tcPr>
            <w:tcW w:w="7506" w:type="dxa"/>
          </w:tcPr>
          <w:p w14:paraId="295AE9F6" w14:textId="77777777" w:rsidR="00BA3E03" w:rsidRPr="00996C02" w:rsidRDefault="00BA3E03">
            <w:pPr>
              <w:pStyle w:val="Tabletext"/>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People from the same geographic location (a locality, town or suburb) and people with common needs (for example, people with a disability or First Nations Australians).</w:t>
            </w:r>
          </w:p>
        </w:tc>
      </w:tr>
      <w:tr w:rsidR="00BA3E03" w:rsidRPr="00996C02" w14:paraId="3DDE140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14:paraId="485E49D3" w14:textId="77777777" w:rsidR="00BA3E03" w:rsidRPr="00996C02" w:rsidRDefault="00BA3E03">
            <w:pPr>
              <w:pStyle w:val="Tabletext"/>
              <w:rPr>
                <w:lang w:val="en-AU"/>
              </w:rPr>
            </w:pPr>
            <w:r w:rsidRPr="00996C02">
              <w:rPr>
                <w:lang w:val="en-AU"/>
              </w:rPr>
              <w:t>Community strengthening</w:t>
            </w:r>
          </w:p>
        </w:tc>
        <w:tc>
          <w:tcPr>
            <w:tcW w:w="7506" w:type="dxa"/>
          </w:tcPr>
          <w:p w14:paraId="64430A3A" w14:textId="77777777" w:rsidR="00BA3E03" w:rsidRPr="00996C02" w:rsidRDefault="00BA3E03">
            <w:pPr>
              <w:pStyle w:val="Tabletext"/>
              <w:cnfStyle w:val="000000010000" w:firstRow="0" w:lastRow="0" w:firstColumn="0" w:lastColumn="0" w:oddVBand="0" w:evenVBand="0" w:oddHBand="0" w:evenHBand="1" w:firstRowFirstColumn="0" w:firstRowLastColumn="0" w:lastRowFirstColumn="0" w:lastRowLastColumn="0"/>
              <w:rPr>
                <w:lang w:val="en-AU"/>
              </w:rPr>
            </w:pPr>
            <w:r w:rsidRPr="00996C02">
              <w:rPr>
                <w:lang w:val="en-AU"/>
              </w:rPr>
              <w:t>A sustained effort to increase involvement and partnership among members of a community to achieve common objectives. Working together to achieve agreed social, economic and environmental outcomes, including:</w:t>
            </w:r>
          </w:p>
          <w:p w14:paraId="7AEC4675" w14:textId="77777777" w:rsidR="00BA3E03" w:rsidRPr="00996C02" w:rsidRDefault="00BA3E03">
            <w:pPr>
              <w:pStyle w:val="Tablebullet1"/>
              <w:cnfStyle w:val="000000010000" w:firstRow="0" w:lastRow="0" w:firstColumn="0" w:lastColumn="0" w:oddVBand="0" w:evenVBand="0" w:oddHBand="0" w:evenHBand="1" w:firstRowFirstColumn="0" w:firstRowLastColumn="0" w:lastRowFirstColumn="0" w:lastRowLastColumn="0"/>
              <w:rPr>
                <w:lang w:val="en-AU"/>
              </w:rPr>
            </w:pPr>
            <w:r w:rsidRPr="00996C02">
              <w:rPr>
                <w:lang w:val="en-AU"/>
              </w:rPr>
              <w:t>local people</w:t>
            </w:r>
          </w:p>
          <w:p w14:paraId="5557EC37" w14:textId="77777777" w:rsidR="00BA3E03" w:rsidRPr="00996C02" w:rsidRDefault="00BA3E03">
            <w:pPr>
              <w:pStyle w:val="Tablebullet1"/>
              <w:cnfStyle w:val="000000010000" w:firstRow="0" w:lastRow="0" w:firstColumn="0" w:lastColumn="0" w:oddVBand="0" w:evenVBand="0" w:oddHBand="0" w:evenHBand="1" w:firstRowFirstColumn="0" w:firstRowLastColumn="0" w:lastRowFirstColumn="0" w:lastRowLastColumn="0"/>
              <w:rPr>
                <w:lang w:val="en-AU"/>
              </w:rPr>
            </w:pPr>
            <w:r w:rsidRPr="00996C02">
              <w:rPr>
                <w:lang w:val="en-AU"/>
              </w:rPr>
              <w:t>community organisations</w:t>
            </w:r>
          </w:p>
          <w:p w14:paraId="290DE19C" w14:textId="77777777" w:rsidR="00BA3E03" w:rsidRPr="00996C02" w:rsidRDefault="00BA3E03">
            <w:pPr>
              <w:pStyle w:val="Tablebullet1"/>
              <w:cnfStyle w:val="000000010000" w:firstRow="0" w:lastRow="0" w:firstColumn="0" w:lastColumn="0" w:oddVBand="0" w:evenVBand="0" w:oddHBand="0" w:evenHBand="1" w:firstRowFirstColumn="0" w:firstRowLastColumn="0" w:lastRowFirstColumn="0" w:lastRowLastColumn="0"/>
              <w:rPr>
                <w:lang w:val="en-AU"/>
              </w:rPr>
            </w:pPr>
            <w:r w:rsidRPr="00996C02">
              <w:rPr>
                <w:lang w:val="en-AU"/>
              </w:rPr>
              <w:t>government</w:t>
            </w:r>
          </w:p>
          <w:p w14:paraId="1494D92B" w14:textId="77777777" w:rsidR="00BA3E03" w:rsidRPr="00996C02" w:rsidRDefault="00BA3E03">
            <w:pPr>
              <w:pStyle w:val="Tablebullet1"/>
              <w:cnfStyle w:val="000000010000" w:firstRow="0" w:lastRow="0" w:firstColumn="0" w:lastColumn="0" w:oddVBand="0" w:evenVBand="0" w:oddHBand="0" w:evenHBand="1" w:firstRowFirstColumn="0" w:firstRowLastColumn="0" w:lastRowFirstColumn="0" w:lastRowLastColumn="0"/>
              <w:rPr>
                <w:lang w:val="en-AU"/>
              </w:rPr>
            </w:pPr>
            <w:r w:rsidRPr="00996C02">
              <w:rPr>
                <w:lang w:val="en-AU"/>
              </w:rPr>
              <w:t>business</w:t>
            </w:r>
          </w:p>
          <w:p w14:paraId="2D5C02A4" w14:textId="77777777" w:rsidR="00BA3E03" w:rsidRPr="00996C02" w:rsidRDefault="00BA3E03">
            <w:pPr>
              <w:pStyle w:val="Tablebullet1"/>
              <w:cnfStyle w:val="000000010000" w:firstRow="0" w:lastRow="0" w:firstColumn="0" w:lastColumn="0" w:oddVBand="0" w:evenVBand="0" w:oddHBand="0" w:evenHBand="1" w:firstRowFirstColumn="0" w:firstRowLastColumn="0" w:lastRowFirstColumn="0" w:lastRowLastColumn="0"/>
              <w:rPr>
                <w:lang w:val="en-AU"/>
              </w:rPr>
            </w:pPr>
            <w:r w:rsidRPr="00996C02">
              <w:rPr>
                <w:lang w:val="en-AU"/>
              </w:rPr>
              <w:t>philanthropic organisations.</w:t>
            </w:r>
          </w:p>
        </w:tc>
      </w:tr>
      <w:tr w:rsidR="00BA3E03" w:rsidRPr="00996C02" w14:paraId="454B74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14:paraId="0BB2870B" w14:textId="77777777" w:rsidR="00BA3E03" w:rsidRPr="00996C02" w:rsidRDefault="00BA3E03">
            <w:pPr>
              <w:pStyle w:val="Tabletext"/>
              <w:rPr>
                <w:lang w:val="en-AU"/>
              </w:rPr>
            </w:pPr>
            <w:r w:rsidRPr="00996C02">
              <w:rPr>
                <w:lang w:val="en-AU"/>
              </w:rPr>
              <w:t>Community development</w:t>
            </w:r>
          </w:p>
        </w:tc>
        <w:tc>
          <w:tcPr>
            <w:tcW w:w="7506" w:type="dxa"/>
          </w:tcPr>
          <w:p w14:paraId="249F8945" w14:textId="77777777" w:rsidR="00996C02" w:rsidRPr="00FB3AE9" w:rsidRDefault="00BA3E03" w:rsidP="00FB3AE9">
            <w:pPr>
              <w:pStyle w:val="Tabletext"/>
              <w:cnfStyle w:val="000000100000" w:firstRow="0" w:lastRow="0" w:firstColumn="0" w:lastColumn="0" w:oddVBand="0" w:evenVBand="0" w:oddHBand="1" w:evenHBand="0" w:firstRowFirstColumn="0" w:firstRowLastColumn="0" w:lastRowFirstColumn="0" w:lastRowLastColumn="0"/>
            </w:pPr>
            <w:r w:rsidRPr="00FB3AE9">
              <w:rPr>
                <w:rFonts w:eastAsia="Times New Roman"/>
              </w:rPr>
              <w:t>A practice-based profession and an academic discipline that promotes</w:t>
            </w:r>
            <w:r w:rsidR="00996C02" w:rsidRPr="00FB3AE9">
              <w:rPr>
                <w:rFonts w:eastAsia="Times New Roman"/>
              </w:rPr>
              <w:t>:</w:t>
            </w:r>
          </w:p>
          <w:p w14:paraId="21154A2B" w14:textId="4D0F5338" w:rsidR="00996C02" w:rsidRPr="00FB3AE9" w:rsidRDefault="00BA3E03" w:rsidP="00996C02">
            <w:pPr>
              <w:pStyle w:val="Tablebullet1"/>
              <w:cnfStyle w:val="000000100000" w:firstRow="0" w:lastRow="0" w:firstColumn="0" w:lastColumn="0" w:oddVBand="0" w:evenVBand="0" w:oddHBand="1" w:evenHBand="0" w:firstRowFirstColumn="0" w:firstRowLastColumn="0" w:lastRowFirstColumn="0" w:lastRowLastColumn="0"/>
            </w:pPr>
            <w:r w:rsidRPr="00FB3AE9">
              <w:rPr>
                <w:rFonts w:eastAsia="Times New Roman"/>
              </w:rPr>
              <w:t>participative democracy</w:t>
            </w:r>
          </w:p>
          <w:p w14:paraId="323A6190" w14:textId="77777777" w:rsidR="00996C02" w:rsidRPr="00FB3AE9" w:rsidRDefault="00BA3E03" w:rsidP="00996C02">
            <w:pPr>
              <w:pStyle w:val="Tablebullet1"/>
              <w:cnfStyle w:val="000000100000" w:firstRow="0" w:lastRow="0" w:firstColumn="0" w:lastColumn="0" w:oddVBand="0" w:evenVBand="0" w:oddHBand="1" w:evenHBand="0" w:firstRowFirstColumn="0" w:firstRowLastColumn="0" w:lastRowFirstColumn="0" w:lastRowLastColumn="0"/>
            </w:pPr>
            <w:r w:rsidRPr="00FB3AE9">
              <w:rPr>
                <w:rFonts w:eastAsia="Times New Roman"/>
              </w:rPr>
              <w:t>sustainable development</w:t>
            </w:r>
          </w:p>
          <w:p w14:paraId="656801FF" w14:textId="565478FF" w:rsidR="00996C02" w:rsidRPr="00FB3AE9" w:rsidRDefault="00BA3E03" w:rsidP="00996C02">
            <w:pPr>
              <w:pStyle w:val="Tablebullet1"/>
              <w:cnfStyle w:val="000000100000" w:firstRow="0" w:lastRow="0" w:firstColumn="0" w:lastColumn="0" w:oddVBand="0" w:evenVBand="0" w:oddHBand="1" w:evenHBand="0" w:firstRowFirstColumn="0" w:firstRowLastColumn="0" w:lastRowFirstColumn="0" w:lastRowLastColumn="0"/>
            </w:pPr>
            <w:r w:rsidRPr="00FB3AE9">
              <w:rPr>
                <w:rFonts w:eastAsia="Times New Roman"/>
              </w:rPr>
              <w:t>human rights</w:t>
            </w:r>
          </w:p>
          <w:p w14:paraId="36AEF602" w14:textId="7C2AB5E6" w:rsidR="00996C02" w:rsidRPr="00FB3AE9" w:rsidRDefault="00BA3E03" w:rsidP="00996C02">
            <w:pPr>
              <w:pStyle w:val="Tablebullet1"/>
              <w:cnfStyle w:val="000000100000" w:firstRow="0" w:lastRow="0" w:firstColumn="0" w:lastColumn="0" w:oddVBand="0" w:evenVBand="0" w:oddHBand="1" w:evenHBand="0" w:firstRowFirstColumn="0" w:firstRowLastColumn="0" w:lastRowFirstColumn="0" w:lastRowLastColumn="0"/>
            </w:pPr>
            <w:r w:rsidRPr="00FB3AE9">
              <w:rPr>
                <w:rFonts w:eastAsia="Times New Roman"/>
              </w:rPr>
              <w:t>economic opportunity</w:t>
            </w:r>
          </w:p>
          <w:p w14:paraId="4D69041C" w14:textId="0D913457" w:rsidR="00996C02" w:rsidRPr="00FB3AE9" w:rsidRDefault="00BA3E03" w:rsidP="00996C02">
            <w:pPr>
              <w:pStyle w:val="Tablebullet1"/>
              <w:cnfStyle w:val="000000100000" w:firstRow="0" w:lastRow="0" w:firstColumn="0" w:lastColumn="0" w:oddVBand="0" w:evenVBand="0" w:oddHBand="1" w:evenHBand="0" w:firstRowFirstColumn="0" w:firstRowLastColumn="0" w:lastRowFirstColumn="0" w:lastRowLastColumn="0"/>
            </w:pPr>
            <w:r w:rsidRPr="00FB3AE9">
              <w:rPr>
                <w:rFonts w:eastAsia="Times New Roman"/>
              </w:rPr>
              <w:t>equality</w:t>
            </w:r>
          </w:p>
          <w:p w14:paraId="6F065812" w14:textId="77777777" w:rsidR="00996C02" w:rsidRPr="00FB3AE9" w:rsidRDefault="00BA3E03" w:rsidP="00996C02">
            <w:pPr>
              <w:pStyle w:val="Tablebullet1"/>
              <w:cnfStyle w:val="000000100000" w:firstRow="0" w:lastRow="0" w:firstColumn="0" w:lastColumn="0" w:oddVBand="0" w:evenVBand="0" w:oddHBand="1" w:evenHBand="0" w:firstRowFirstColumn="0" w:firstRowLastColumn="0" w:lastRowFirstColumn="0" w:lastRowLastColumn="0"/>
            </w:pPr>
            <w:r w:rsidRPr="00FB3AE9">
              <w:rPr>
                <w:rFonts w:eastAsia="Times New Roman"/>
              </w:rPr>
              <w:t>social justice</w:t>
            </w:r>
            <w:r w:rsidR="00996C02" w:rsidRPr="00FB3AE9">
              <w:rPr>
                <w:rFonts w:eastAsia="Times New Roman"/>
              </w:rPr>
              <w:t>.</w:t>
            </w:r>
          </w:p>
          <w:p w14:paraId="43F44065" w14:textId="1691A3C8" w:rsidR="00996C02" w:rsidRPr="00FB3AE9" w:rsidRDefault="00996C02" w:rsidP="00996C02">
            <w:pPr>
              <w:pStyle w:val="Tabletextafterbullet"/>
              <w:cnfStyle w:val="000000100000" w:firstRow="0" w:lastRow="0" w:firstColumn="0" w:lastColumn="0" w:oddVBand="0" w:evenVBand="0" w:oddHBand="1" w:evenHBand="0" w:firstRowFirstColumn="0" w:firstRowLastColumn="0" w:lastRowFirstColumn="0" w:lastRowLastColumn="0"/>
            </w:pPr>
            <w:r w:rsidRPr="00FB3AE9">
              <w:t>It does this</w:t>
            </w:r>
            <w:r w:rsidR="00BA3E03" w:rsidRPr="00FB3AE9">
              <w:t xml:space="preserve"> through the </w:t>
            </w:r>
            <w:proofErr w:type="spellStart"/>
            <w:r w:rsidR="00BA3E03" w:rsidRPr="00FB3AE9">
              <w:t>organisation</w:t>
            </w:r>
            <w:proofErr w:type="spellEnd"/>
            <w:r w:rsidR="00BA3E03" w:rsidRPr="00FB3AE9">
              <w:t xml:space="preserve">, education and empowerment of people within their communities, whether these </w:t>
            </w:r>
            <w:proofErr w:type="gramStart"/>
            <w:r w:rsidR="00BA3E03" w:rsidRPr="00FB3AE9">
              <w:t>be</w:t>
            </w:r>
            <w:proofErr w:type="gramEnd"/>
            <w:r w:rsidR="00BA3E03" w:rsidRPr="00FB3AE9">
              <w:t xml:space="preserve"> of</w:t>
            </w:r>
            <w:r w:rsidRPr="00FB3AE9">
              <w:t>:</w:t>
            </w:r>
          </w:p>
          <w:p w14:paraId="0F4B2B1F" w14:textId="2BAA6B6D" w:rsidR="00996C02" w:rsidRPr="00FB3AE9" w:rsidRDefault="00BA3E03" w:rsidP="00996C02">
            <w:pPr>
              <w:pStyle w:val="Tablebullet1"/>
              <w:cnfStyle w:val="000000100000" w:firstRow="0" w:lastRow="0" w:firstColumn="0" w:lastColumn="0" w:oddVBand="0" w:evenVBand="0" w:oddHBand="1" w:evenHBand="0" w:firstRowFirstColumn="0" w:firstRowLastColumn="0" w:lastRowFirstColumn="0" w:lastRowLastColumn="0"/>
            </w:pPr>
            <w:proofErr w:type="gramStart"/>
            <w:r w:rsidRPr="00FB3AE9">
              <w:rPr>
                <w:rFonts w:eastAsia="Times New Roman"/>
              </w:rPr>
              <w:t>locality</w:t>
            </w:r>
            <w:proofErr w:type="gramEnd"/>
          </w:p>
          <w:p w14:paraId="0D8537D5" w14:textId="2739640D" w:rsidR="00996C02" w:rsidRPr="00FB3AE9" w:rsidRDefault="00BA3E03" w:rsidP="00996C02">
            <w:pPr>
              <w:pStyle w:val="Tablebullet1"/>
              <w:cnfStyle w:val="000000100000" w:firstRow="0" w:lastRow="0" w:firstColumn="0" w:lastColumn="0" w:oddVBand="0" w:evenVBand="0" w:oddHBand="1" w:evenHBand="0" w:firstRowFirstColumn="0" w:firstRowLastColumn="0" w:lastRowFirstColumn="0" w:lastRowLastColumn="0"/>
            </w:pPr>
            <w:r w:rsidRPr="00FB3AE9">
              <w:rPr>
                <w:rFonts w:eastAsia="Times New Roman"/>
              </w:rPr>
              <w:t>identity</w:t>
            </w:r>
          </w:p>
          <w:p w14:paraId="60B4BDC8" w14:textId="5FC00224" w:rsidR="00996C02" w:rsidRPr="00FB3AE9" w:rsidRDefault="00BA3E03" w:rsidP="00996C02">
            <w:pPr>
              <w:pStyle w:val="Tablebullet1"/>
              <w:cnfStyle w:val="000000100000" w:firstRow="0" w:lastRow="0" w:firstColumn="0" w:lastColumn="0" w:oddVBand="0" w:evenVBand="0" w:oddHBand="1" w:evenHBand="0" w:firstRowFirstColumn="0" w:firstRowLastColumn="0" w:lastRowFirstColumn="0" w:lastRowLastColumn="0"/>
            </w:pPr>
            <w:r w:rsidRPr="00FB3AE9">
              <w:rPr>
                <w:rFonts w:eastAsia="Times New Roman"/>
              </w:rPr>
              <w:t>interest</w:t>
            </w:r>
          </w:p>
          <w:p w14:paraId="5AF35D34" w14:textId="7273D4B9" w:rsidR="00BA3E03" w:rsidRPr="00996C02" w:rsidRDefault="00BA3E03" w:rsidP="00FB3A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FB3AE9">
              <w:rPr>
                <w:rFonts w:eastAsia="Times New Roman"/>
              </w:rPr>
              <w:t>urban and rural settings</w:t>
            </w:r>
            <w:r w:rsidRPr="00996C02">
              <w:rPr>
                <w:lang w:val="en-AU"/>
              </w:rPr>
              <w:t>.</w:t>
            </w:r>
            <w:r w:rsidRPr="00996C02">
              <w:rPr>
                <w:rStyle w:val="FootnoteReference"/>
                <w:lang w:val="en-AU"/>
              </w:rPr>
              <w:footnoteReference w:id="34"/>
            </w:r>
          </w:p>
        </w:tc>
      </w:tr>
      <w:tr w:rsidR="00BA3E03" w:rsidRPr="00996C02" w14:paraId="62FA5B0B" w14:textId="77777777">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786" w:type="dxa"/>
          </w:tcPr>
          <w:p w14:paraId="7AB4A57B" w14:textId="77777777" w:rsidR="00BA3E03" w:rsidRPr="00996C02" w:rsidRDefault="00BA3E03">
            <w:pPr>
              <w:pStyle w:val="Tabletext"/>
              <w:rPr>
                <w:lang w:val="en-AU"/>
              </w:rPr>
            </w:pPr>
            <w:r w:rsidRPr="00996C02">
              <w:rPr>
                <w:lang w:val="en-AU"/>
              </w:rPr>
              <w:lastRenderedPageBreak/>
              <w:t>Manager</w:t>
            </w:r>
          </w:p>
        </w:tc>
        <w:tc>
          <w:tcPr>
            <w:tcW w:w="7506" w:type="dxa"/>
          </w:tcPr>
          <w:p w14:paraId="7F3D564B" w14:textId="77777777" w:rsidR="00BA3E03" w:rsidRPr="00996C02" w:rsidRDefault="00BA3E03">
            <w:pPr>
              <w:pStyle w:val="Tabletext"/>
              <w:cnfStyle w:val="000000010000" w:firstRow="0" w:lastRow="0" w:firstColumn="0" w:lastColumn="0" w:oddVBand="0" w:evenVBand="0" w:oddHBand="0" w:evenHBand="1" w:firstRowFirstColumn="0" w:firstRowLastColumn="0" w:lastRowFirstColumn="0" w:lastRowLastColumn="0"/>
              <w:rPr>
                <w:lang w:val="en-AU"/>
              </w:rPr>
            </w:pPr>
            <w:r w:rsidRPr="00996C02">
              <w:rPr>
                <w:lang w:val="en-AU"/>
              </w:rPr>
              <w:t>The staff member (or members) responsible for leading and overseeing the operations of a neighbourhood house, under the direction of the governance committee or other governance body.</w:t>
            </w:r>
          </w:p>
          <w:p w14:paraId="6F2469C3" w14:textId="77777777" w:rsidR="00BA3E03" w:rsidRPr="00996C02" w:rsidRDefault="00BA3E03">
            <w:pPr>
              <w:pStyle w:val="Tabletext"/>
              <w:cnfStyle w:val="000000010000" w:firstRow="0" w:lastRow="0" w:firstColumn="0" w:lastColumn="0" w:oddVBand="0" w:evenVBand="0" w:oddHBand="0" w:evenHBand="1" w:firstRowFirstColumn="0" w:firstRowLastColumn="0" w:lastRowFirstColumn="0" w:lastRowLastColumn="0"/>
              <w:rPr>
                <w:lang w:val="en-AU"/>
              </w:rPr>
            </w:pPr>
            <w:r w:rsidRPr="00996C02">
              <w:rPr>
                <w:lang w:val="en-AU"/>
              </w:rPr>
              <w:t>Also known as: EO, CEO, Coordinator.</w:t>
            </w:r>
          </w:p>
        </w:tc>
      </w:tr>
      <w:tr w:rsidR="00BA3E03" w:rsidRPr="00996C02" w14:paraId="49557C4D" w14:textId="77777777">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1786" w:type="dxa"/>
          </w:tcPr>
          <w:p w14:paraId="3983A2EB" w14:textId="77777777" w:rsidR="00BA3E03" w:rsidRPr="00996C02" w:rsidRDefault="00BA3E03">
            <w:pPr>
              <w:pStyle w:val="Tabletext"/>
              <w:rPr>
                <w:lang w:val="en-AU"/>
              </w:rPr>
            </w:pPr>
            <w:r w:rsidRPr="00996C02">
              <w:rPr>
                <w:lang w:val="en-AU"/>
              </w:rPr>
              <w:t>Governance committee or committee of governance</w:t>
            </w:r>
          </w:p>
        </w:tc>
        <w:tc>
          <w:tcPr>
            <w:tcW w:w="7506" w:type="dxa"/>
          </w:tcPr>
          <w:p w14:paraId="0A0DD6C2" w14:textId="77777777" w:rsidR="00BA3E03" w:rsidRPr="00996C02" w:rsidRDefault="00BA3E03">
            <w:pPr>
              <w:pStyle w:val="Tabletext"/>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An elected or appointed group with primary governing responsibility for an organisation, including strategic and financial responsibility.</w:t>
            </w:r>
          </w:p>
          <w:p w14:paraId="4FF48B98" w14:textId="77777777" w:rsidR="00BA3E03" w:rsidRPr="00996C02" w:rsidRDefault="00BA3E03">
            <w:pPr>
              <w:pStyle w:val="Tabletext"/>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Governance committees of non-profit organisations are typically elected volunteers.</w:t>
            </w:r>
          </w:p>
          <w:p w14:paraId="739C2C1E" w14:textId="77777777" w:rsidR="00BA3E03" w:rsidRPr="00996C02" w:rsidRDefault="00BA3E03">
            <w:pPr>
              <w:pStyle w:val="Tabletext"/>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Also known as: committee of management.</w:t>
            </w:r>
          </w:p>
        </w:tc>
      </w:tr>
      <w:tr w:rsidR="00BA3E03" w:rsidRPr="00996C02" w14:paraId="3144CAC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14:paraId="6F8E641F" w14:textId="77777777" w:rsidR="00BA3E03" w:rsidRPr="00996C02" w:rsidRDefault="00BA3E03">
            <w:pPr>
              <w:pStyle w:val="Tabletext"/>
              <w:rPr>
                <w:lang w:val="en-AU"/>
              </w:rPr>
            </w:pPr>
            <w:r w:rsidRPr="00996C02">
              <w:rPr>
                <w:lang w:val="en-AU"/>
              </w:rPr>
              <w:t>Memorandum of understanding (MOU)</w:t>
            </w:r>
          </w:p>
        </w:tc>
        <w:tc>
          <w:tcPr>
            <w:tcW w:w="7506" w:type="dxa"/>
          </w:tcPr>
          <w:p w14:paraId="44A3E469" w14:textId="77777777" w:rsidR="00BA3E03" w:rsidRPr="00996C02" w:rsidRDefault="00BA3E03">
            <w:pPr>
              <w:pStyle w:val="Tabletext"/>
              <w:cnfStyle w:val="000000010000" w:firstRow="0" w:lastRow="0" w:firstColumn="0" w:lastColumn="0" w:oddVBand="0" w:evenVBand="0" w:oddHBand="0" w:evenHBand="1" w:firstRowFirstColumn="0" w:firstRowLastColumn="0" w:lastRowFirstColumn="0" w:lastRowLastColumn="0"/>
              <w:rPr>
                <w:lang w:val="en-AU"/>
              </w:rPr>
            </w:pPr>
            <w:r w:rsidRPr="00996C02">
              <w:rPr>
                <w:lang w:val="en-AU"/>
              </w:rPr>
              <w:t>A written statement between parties that formalises an understanding between them.</w:t>
            </w:r>
          </w:p>
          <w:p w14:paraId="5E7E6064" w14:textId="77777777" w:rsidR="00BA3E03" w:rsidRPr="00996C02" w:rsidRDefault="00BA3E03">
            <w:pPr>
              <w:pStyle w:val="Tabletext"/>
              <w:cnfStyle w:val="000000010000" w:firstRow="0" w:lastRow="0" w:firstColumn="0" w:lastColumn="0" w:oddVBand="0" w:evenVBand="0" w:oddHBand="0" w:evenHBand="1" w:firstRowFirstColumn="0" w:firstRowLastColumn="0" w:lastRowFirstColumn="0" w:lastRowLastColumn="0"/>
              <w:rPr>
                <w:lang w:val="en-AU"/>
              </w:rPr>
            </w:pPr>
            <w:r w:rsidRPr="00996C02">
              <w:rPr>
                <w:lang w:val="en-AU"/>
              </w:rPr>
              <w:t>Honouring an MOU is a ‘moral’ rather than a legal duty.</w:t>
            </w:r>
          </w:p>
        </w:tc>
      </w:tr>
      <w:tr w:rsidR="00BA3E03" w:rsidRPr="00996C02" w14:paraId="2F418A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14:paraId="3723DDBB" w14:textId="77777777" w:rsidR="00BA3E03" w:rsidRPr="00996C02" w:rsidRDefault="00BA3E03">
            <w:pPr>
              <w:pStyle w:val="Tabletext"/>
              <w:rPr>
                <w:lang w:val="en-AU"/>
              </w:rPr>
            </w:pPr>
            <w:r w:rsidRPr="00996C02">
              <w:rPr>
                <w:lang w:val="en-AU"/>
              </w:rPr>
              <w:t>Outcomes</w:t>
            </w:r>
          </w:p>
        </w:tc>
        <w:tc>
          <w:tcPr>
            <w:tcW w:w="7506" w:type="dxa"/>
          </w:tcPr>
          <w:p w14:paraId="75FE1391" w14:textId="77777777" w:rsidR="00BA3E03" w:rsidRPr="00996C02" w:rsidRDefault="00BA3E03">
            <w:pPr>
              <w:pStyle w:val="Tabletext"/>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Desired or intended effects on the community</w:t>
            </w:r>
          </w:p>
        </w:tc>
      </w:tr>
      <w:tr w:rsidR="00BA3E03" w:rsidRPr="00996C02" w14:paraId="5D7396D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14:paraId="005FAF5B" w14:textId="77777777" w:rsidR="00BA3E03" w:rsidRPr="00996C02" w:rsidRDefault="00BA3E03">
            <w:pPr>
              <w:pStyle w:val="Tabletext"/>
              <w:rPr>
                <w:lang w:val="en-AU"/>
              </w:rPr>
            </w:pPr>
            <w:r w:rsidRPr="00996C02">
              <w:rPr>
                <w:lang w:val="en-AU"/>
              </w:rPr>
              <w:t>Outputs</w:t>
            </w:r>
          </w:p>
        </w:tc>
        <w:tc>
          <w:tcPr>
            <w:tcW w:w="7506" w:type="dxa"/>
          </w:tcPr>
          <w:p w14:paraId="71D6EDF4" w14:textId="77777777" w:rsidR="00BA3E03" w:rsidRPr="00996C02" w:rsidRDefault="00BA3E03">
            <w:pPr>
              <w:pStyle w:val="Tabletext"/>
              <w:cnfStyle w:val="000000010000" w:firstRow="0" w:lastRow="0" w:firstColumn="0" w:lastColumn="0" w:oddVBand="0" w:evenVBand="0" w:oddHBand="0" w:evenHBand="1" w:firstRowFirstColumn="0" w:firstRowLastColumn="0" w:lastRowFirstColumn="0" w:lastRowLastColumn="0"/>
              <w:rPr>
                <w:lang w:val="en-AU"/>
              </w:rPr>
            </w:pPr>
            <w:r w:rsidRPr="00996C02">
              <w:rPr>
                <w:lang w:val="en-AU"/>
              </w:rPr>
              <w:t>Products and services produced or carried out by a department or agency for external customers.</w:t>
            </w:r>
          </w:p>
        </w:tc>
      </w:tr>
      <w:tr w:rsidR="00BA3E03" w:rsidRPr="00996C02" w14:paraId="450AA7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14:paraId="366D8474" w14:textId="77777777" w:rsidR="00BA3E03" w:rsidRPr="00996C02" w:rsidRDefault="00BA3E03">
            <w:pPr>
              <w:pStyle w:val="Tabletext"/>
              <w:rPr>
                <w:lang w:val="en-AU"/>
              </w:rPr>
            </w:pPr>
            <w:r w:rsidRPr="00996C02">
              <w:rPr>
                <w:lang w:val="en-AU"/>
              </w:rPr>
              <w:t>Outreach</w:t>
            </w:r>
          </w:p>
        </w:tc>
        <w:tc>
          <w:tcPr>
            <w:tcW w:w="7506" w:type="dxa"/>
          </w:tcPr>
          <w:p w14:paraId="227F1648" w14:textId="77777777" w:rsidR="00BA3E03" w:rsidRPr="00996C02" w:rsidRDefault="00BA3E03">
            <w:pPr>
              <w:pStyle w:val="Tabletext"/>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Planned strategies to increase the participation of people and groups in an organisation or service activity.</w:t>
            </w:r>
          </w:p>
          <w:p w14:paraId="5BC9EE5F" w14:textId="77777777" w:rsidR="00996C02" w:rsidRPr="00996C02" w:rsidRDefault="00BA3E03">
            <w:pPr>
              <w:pStyle w:val="Tabletext"/>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It requires an awareness of the barriers to access that exist in any given location or community. Barriers may include</w:t>
            </w:r>
            <w:r w:rsidR="00996C02" w:rsidRPr="00996C02">
              <w:rPr>
                <w:lang w:val="en-AU"/>
              </w:rPr>
              <w:t>:</w:t>
            </w:r>
          </w:p>
          <w:p w14:paraId="5B6E382E" w14:textId="27835ACF" w:rsidR="00996C02" w:rsidRPr="00996C02" w:rsidRDefault="00BA3E03" w:rsidP="00996C02">
            <w:pPr>
              <w:pStyle w:val="Tablebullet1"/>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distance</w:t>
            </w:r>
          </w:p>
          <w:p w14:paraId="28147AA6" w14:textId="29926477" w:rsidR="00996C02" w:rsidRPr="00996C02" w:rsidRDefault="00BA3E03" w:rsidP="00996C02">
            <w:pPr>
              <w:pStyle w:val="Tablebullet1"/>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lack of transport</w:t>
            </w:r>
          </w:p>
          <w:p w14:paraId="6E37CB0E" w14:textId="179E3BCD" w:rsidR="00996C02" w:rsidRPr="00996C02" w:rsidRDefault="00996C02" w:rsidP="00996C02">
            <w:pPr>
              <w:pStyle w:val="Tablebullet1"/>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illiteracy</w:t>
            </w:r>
          </w:p>
          <w:p w14:paraId="3ADF1E52" w14:textId="447CB07F" w:rsidR="00996C02" w:rsidRPr="00996C02" w:rsidRDefault="00BA3E03" w:rsidP="00996C02">
            <w:pPr>
              <w:pStyle w:val="Tablebullet1"/>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cost</w:t>
            </w:r>
          </w:p>
          <w:p w14:paraId="76887693" w14:textId="4D2853DA" w:rsidR="00996C02" w:rsidRPr="00996C02" w:rsidRDefault="00BA3E03" w:rsidP="00996C02">
            <w:pPr>
              <w:pStyle w:val="Tablebullet1"/>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agoraphobia</w:t>
            </w:r>
          </w:p>
          <w:p w14:paraId="39860C8D" w14:textId="5341EC72" w:rsidR="00996C02" w:rsidRPr="00996C02" w:rsidRDefault="00BA3E03" w:rsidP="00996C02">
            <w:pPr>
              <w:pStyle w:val="Tablebullet1"/>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a sense that the organisation is not for them</w:t>
            </w:r>
          </w:p>
          <w:p w14:paraId="00868E38" w14:textId="063BA719" w:rsidR="00BA3E03" w:rsidRPr="00996C02" w:rsidRDefault="00BA3E03" w:rsidP="00FB3AE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language barriers.</w:t>
            </w:r>
          </w:p>
        </w:tc>
      </w:tr>
      <w:tr w:rsidR="00BA3E03" w:rsidRPr="00996C02" w14:paraId="0CA5DBA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14:paraId="44C6CDF4" w14:textId="77777777" w:rsidR="00BA3E03" w:rsidRPr="00996C02" w:rsidRDefault="00BA3E03">
            <w:pPr>
              <w:pStyle w:val="Tabletext"/>
              <w:rPr>
                <w:lang w:val="en-AU"/>
              </w:rPr>
            </w:pPr>
            <w:r w:rsidRPr="00996C02">
              <w:rPr>
                <w:lang w:val="en-AU"/>
              </w:rPr>
              <w:t>Performance measures</w:t>
            </w:r>
          </w:p>
        </w:tc>
        <w:tc>
          <w:tcPr>
            <w:tcW w:w="7506" w:type="dxa"/>
          </w:tcPr>
          <w:p w14:paraId="19D7F384" w14:textId="77777777" w:rsidR="00BA3E03" w:rsidRPr="00996C02" w:rsidRDefault="00BA3E03">
            <w:pPr>
              <w:pStyle w:val="Tabletext"/>
              <w:cnfStyle w:val="000000010000" w:firstRow="0" w:lastRow="0" w:firstColumn="0" w:lastColumn="0" w:oddVBand="0" w:evenVBand="0" w:oddHBand="0" w:evenHBand="1" w:firstRowFirstColumn="0" w:firstRowLastColumn="0" w:lastRowFirstColumn="0" w:lastRowLastColumn="0"/>
              <w:rPr>
                <w:lang w:val="en-AU"/>
              </w:rPr>
            </w:pPr>
            <w:r w:rsidRPr="00996C02">
              <w:rPr>
                <w:lang w:val="en-AU"/>
              </w:rPr>
              <w:t>Measures of quantity, quality, timeliness and cost used to assess the production and delivery of outputs.</w:t>
            </w:r>
          </w:p>
        </w:tc>
      </w:tr>
      <w:tr w:rsidR="00BA3E03" w:rsidRPr="00996C02" w14:paraId="556F8C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14:paraId="51E97C0D" w14:textId="77777777" w:rsidR="00BA3E03" w:rsidRPr="00996C02" w:rsidRDefault="00BA3E03">
            <w:pPr>
              <w:pStyle w:val="Tabletext"/>
              <w:rPr>
                <w:lang w:val="en-AU"/>
              </w:rPr>
            </w:pPr>
            <w:r w:rsidRPr="00996C02">
              <w:rPr>
                <w:lang w:val="en-AU"/>
              </w:rPr>
              <w:t>Self-help</w:t>
            </w:r>
          </w:p>
        </w:tc>
        <w:tc>
          <w:tcPr>
            <w:tcW w:w="7506" w:type="dxa"/>
          </w:tcPr>
          <w:p w14:paraId="0548D066" w14:textId="77777777" w:rsidR="00BA3E03" w:rsidRPr="00996C02" w:rsidRDefault="00BA3E03">
            <w:pPr>
              <w:pStyle w:val="Tabletext"/>
              <w:cnfStyle w:val="000000100000" w:firstRow="0" w:lastRow="0" w:firstColumn="0" w:lastColumn="0" w:oddVBand="0" w:evenVBand="0" w:oddHBand="1" w:evenHBand="0" w:firstRowFirstColumn="0" w:firstRowLastColumn="0" w:lastRowFirstColumn="0" w:lastRowLastColumn="0"/>
              <w:rPr>
                <w:lang w:val="en-AU"/>
              </w:rPr>
            </w:pPr>
            <w:r w:rsidRPr="00996C02">
              <w:rPr>
                <w:lang w:val="en-AU"/>
              </w:rPr>
              <w:t>Activities designed by a group of people to help themselves rather than get help directly from professionals.</w:t>
            </w:r>
          </w:p>
        </w:tc>
      </w:tr>
    </w:tbl>
    <w:p w14:paraId="6C45E4A5" w14:textId="77777777" w:rsidR="00BA3E03" w:rsidRPr="00B748D2" w:rsidRDefault="00BA3E03" w:rsidP="00BA3E03">
      <w:pPr>
        <w:pStyle w:val="Body"/>
      </w:pPr>
    </w:p>
    <w:sectPr w:rsidR="00BA3E03" w:rsidRPr="00B748D2" w:rsidSect="00F15144">
      <w:headerReference w:type="even" r:id="rId69"/>
      <w:headerReference w:type="default" r:id="rId70"/>
      <w:footerReference w:type="even" r:id="rId71"/>
      <w:footerReference w:type="default" r:id="rId72"/>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4669" w14:textId="77777777" w:rsidR="00143AB5" w:rsidRDefault="00143AB5">
      <w:r>
        <w:separator/>
      </w:r>
    </w:p>
    <w:p w14:paraId="66FFF825" w14:textId="77777777" w:rsidR="00143AB5" w:rsidRDefault="00143AB5"/>
  </w:endnote>
  <w:endnote w:type="continuationSeparator" w:id="0">
    <w:p w14:paraId="0D575F03" w14:textId="77777777" w:rsidR="00143AB5" w:rsidRDefault="00143AB5">
      <w:r>
        <w:continuationSeparator/>
      </w:r>
    </w:p>
    <w:p w14:paraId="6BE4AF7C" w14:textId="77777777" w:rsidR="00143AB5" w:rsidRDefault="00143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8D7F3" w14:textId="77777777" w:rsidR="00143AB5" w:rsidRDefault="00143AB5" w:rsidP="00207717">
      <w:pPr>
        <w:spacing w:before="120"/>
      </w:pPr>
      <w:r>
        <w:separator/>
      </w:r>
    </w:p>
  </w:footnote>
  <w:footnote w:type="continuationSeparator" w:id="0">
    <w:p w14:paraId="7AEF1C6C" w14:textId="77777777" w:rsidR="00143AB5" w:rsidRDefault="00143AB5">
      <w:r>
        <w:continuationSeparator/>
      </w:r>
    </w:p>
    <w:p w14:paraId="4222555E" w14:textId="77777777" w:rsidR="00143AB5" w:rsidRDefault="00143AB5"/>
  </w:footnote>
  <w:footnote w:id="1">
    <w:p w14:paraId="2CB70F8C" w14:textId="1D07798F" w:rsidR="00C86768" w:rsidRPr="007F6E5D" w:rsidRDefault="00C86768" w:rsidP="00C86768">
      <w:pPr>
        <w:pStyle w:val="FootnoteText"/>
        <w:rPr>
          <w:lang w:val="en-US"/>
        </w:rPr>
      </w:pPr>
      <w:r>
        <w:rPr>
          <w:rStyle w:val="FootnoteReference"/>
        </w:rPr>
        <w:footnoteRef/>
      </w:r>
      <w:r>
        <w:t xml:space="preserve"> </w:t>
      </w:r>
      <w:hyperlink r:id="rId1" w:history="1">
        <w:r w:rsidR="009D7E63" w:rsidRPr="009D7E63">
          <w:rPr>
            <w:rStyle w:val="Hyperlink"/>
            <w:lang w:val="en-US"/>
          </w:rPr>
          <w:t>International Association for Community Development’s About web page</w:t>
        </w:r>
      </w:hyperlink>
      <w:r w:rsidR="00B748D2">
        <w:t xml:space="preserve">: </w:t>
      </w:r>
      <w:r w:rsidR="00B748D2" w:rsidRPr="00B748D2">
        <w:t>https://www.iacdglobal.org/about</w:t>
      </w:r>
    </w:p>
  </w:footnote>
  <w:footnote w:id="2">
    <w:p w14:paraId="476B166C" w14:textId="1D6EB543" w:rsidR="00B748D2" w:rsidRDefault="00B748D2">
      <w:pPr>
        <w:pStyle w:val="FootnoteText"/>
      </w:pPr>
      <w:r>
        <w:rPr>
          <w:rStyle w:val="FootnoteReference"/>
        </w:rPr>
        <w:footnoteRef/>
      </w:r>
      <w:r>
        <w:t xml:space="preserve"> </w:t>
      </w:r>
      <w:r w:rsidRPr="00B748D2">
        <w:t>https://providers.dffh.vic.gov.au/neighbourhood-house-coordination-program</w:t>
      </w:r>
    </w:p>
  </w:footnote>
  <w:footnote w:id="3">
    <w:p w14:paraId="01CA5015" w14:textId="1D7AEEC8" w:rsidR="00B748D2" w:rsidRDefault="00B748D2">
      <w:pPr>
        <w:pStyle w:val="FootnoteText"/>
      </w:pPr>
      <w:r>
        <w:rPr>
          <w:rStyle w:val="FootnoteReference"/>
        </w:rPr>
        <w:footnoteRef/>
      </w:r>
      <w:r>
        <w:t xml:space="preserve"> </w:t>
      </w:r>
      <w:r w:rsidRPr="00B748D2">
        <w:t>https://fac.dffh.vic.gov.au/service-agreement</w:t>
      </w:r>
    </w:p>
  </w:footnote>
  <w:footnote w:id="4">
    <w:p w14:paraId="513AABC2" w14:textId="48617773" w:rsidR="00B748D2" w:rsidRDefault="00B748D2">
      <w:pPr>
        <w:pStyle w:val="FootnoteText"/>
      </w:pPr>
      <w:r>
        <w:rPr>
          <w:rStyle w:val="FootnoteReference"/>
        </w:rPr>
        <w:footnoteRef/>
      </w:r>
      <w:r>
        <w:t xml:space="preserve"> </w:t>
      </w:r>
      <w:r w:rsidRPr="00B748D2">
        <w:t>https://fac.dffh.vic.gov.au/service-agreement-requirements</w:t>
      </w:r>
    </w:p>
  </w:footnote>
  <w:footnote w:id="5">
    <w:p w14:paraId="563197DE" w14:textId="27FE6844" w:rsidR="00B748D2" w:rsidRDefault="00B748D2">
      <w:pPr>
        <w:pStyle w:val="FootnoteText"/>
      </w:pPr>
      <w:r>
        <w:rPr>
          <w:rStyle w:val="FootnoteReference"/>
        </w:rPr>
        <w:footnoteRef/>
      </w:r>
      <w:r>
        <w:t xml:space="preserve"> </w:t>
      </w:r>
      <w:r w:rsidRPr="00B748D2">
        <w:t>https://providers.dffh.vic.gov.au/safety-screening-policy</w:t>
      </w:r>
    </w:p>
  </w:footnote>
  <w:footnote w:id="6">
    <w:p w14:paraId="58B9DD4E" w14:textId="655182FE" w:rsidR="00B748D2" w:rsidRDefault="00B748D2">
      <w:pPr>
        <w:pStyle w:val="FootnoteText"/>
      </w:pPr>
      <w:r>
        <w:rPr>
          <w:rStyle w:val="FootnoteReference"/>
        </w:rPr>
        <w:footnoteRef/>
      </w:r>
      <w:r>
        <w:t xml:space="preserve"> </w:t>
      </w:r>
      <w:r w:rsidRPr="00B748D2">
        <w:t>https://fac.dffh.vic.gov.au/guidelines-service-agreement-compliance-certification-form-0</w:t>
      </w:r>
    </w:p>
  </w:footnote>
  <w:footnote w:id="7">
    <w:p w14:paraId="6848D896" w14:textId="1018DC45" w:rsidR="00B748D2" w:rsidRDefault="00B748D2">
      <w:pPr>
        <w:pStyle w:val="FootnoteText"/>
      </w:pPr>
      <w:r>
        <w:rPr>
          <w:rStyle w:val="FootnoteReference"/>
        </w:rPr>
        <w:footnoteRef/>
      </w:r>
      <w:r>
        <w:t xml:space="preserve"> </w:t>
      </w:r>
      <w:r w:rsidRPr="00B748D2">
        <w:t>https://fac.dffh.vic.gov.au/how-complete-your-sacc-service-agreement-module</w:t>
      </w:r>
    </w:p>
  </w:footnote>
  <w:footnote w:id="8">
    <w:p w14:paraId="278B83F3" w14:textId="5D17BE77" w:rsidR="00B748D2" w:rsidRDefault="00B748D2">
      <w:pPr>
        <w:pStyle w:val="FootnoteText"/>
      </w:pPr>
      <w:r>
        <w:rPr>
          <w:rStyle w:val="FootnoteReference"/>
        </w:rPr>
        <w:footnoteRef/>
      </w:r>
      <w:r>
        <w:t xml:space="preserve"> </w:t>
      </w:r>
      <w:r w:rsidRPr="00B748D2">
        <w:t>https://fac.dffh.vic.gov.au/department-families-fairness-and-housings-service-agreement-sample-2024-2028</w:t>
      </w:r>
    </w:p>
  </w:footnote>
  <w:footnote w:id="9">
    <w:p w14:paraId="30806BA0" w14:textId="57114BD2" w:rsidR="00B748D2" w:rsidRDefault="00B748D2">
      <w:pPr>
        <w:pStyle w:val="FootnoteText"/>
      </w:pPr>
      <w:r>
        <w:rPr>
          <w:rStyle w:val="FootnoteReference"/>
        </w:rPr>
        <w:footnoteRef/>
      </w:r>
      <w:r>
        <w:t xml:space="preserve"> </w:t>
      </w:r>
      <w:r w:rsidRPr="00B748D2">
        <w:t>https://fac.dffh.vic.gov.au/tools-and-resources</w:t>
      </w:r>
    </w:p>
  </w:footnote>
  <w:footnote w:id="10">
    <w:p w14:paraId="6668AD7B" w14:textId="7CE686FD" w:rsidR="00B748D2" w:rsidRDefault="00B748D2">
      <w:pPr>
        <w:pStyle w:val="FootnoteText"/>
      </w:pPr>
      <w:r>
        <w:rPr>
          <w:rStyle w:val="FootnoteReference"/>
        </w:rPr>
        <w:footnoteRef/>
      </w:r>
      <w:r>
        <w:t xml:space="preserve"> </w:t>
      </w:r>
      <w:r w:rsidRPr="00B748D2">
        <w:t>https://www.dffh.vic.gov.au/our-structure</w:t>
      </w:r>
    </w:p>
  </w:footnote>
  <w:footnote w:id="11">
    <w:p w14:paraId="1222494E" w14:textId="43634A8D" w:rsidR="00B748D2" w:rsidRDefault="00B748D2">
      <w:pPr>
        <w:pStyle w:val="FootnoteText"/>
      </w:pPr>
      <w:r>
        <w:rPr>
          <w:rStyle w:val="FootnoteReference"/>
        </w:rPr>
        <w:footnoteRef/>
      </w:r>
      <w:r>
        <w:t xml:space="preserve"> </w:t>
      </w:r>
      <w:r w:rsidRPr="00B748D2">
        <w:t>https://fac.dffh.vic.gov.au/department-families-fairness-and-housings-service-agreement-sample-2024-2028</w:t>
      </w:r>
    </w:p>
  </w:footnote>
  <w:footnote w:id="12">
    <w:p w14:paraId="7E6DDFA3" w14:textId="49912F38" w:rsidR="00B748D2" w:rsidRDefault="00B748D2">
      <w:pPr>
        <w:pStyle w:val="FootnoteText"/>
      </w:pPr>
      <w:r>
        <w:rPr>
          <w:rStyle w:val="FootnoteReference"/>
        </w:rPr>
        <w:footnoteRef/>
      </w:r>
      <w:r>
        <w:t xml:space="preserve"> </w:t>
      </w:r>
      <w:r w:rsidRPr="00B748D2">
        <w:t>https://fac.dffh.vic.gov.au/service-agreement-requirements</w:t>
      </w:r>
    </w:p>
  </w:footnote>
  <w:footnote w:id="13">
    <w:p w14:paraId="48BB10E0" w14:textId="5215E1AF" w:rsidR="00B748D2" w:rsidRDefault="00B748D2">
      <w:pPr>
        <w:pStyle w:val="FootnoteText"/>
      </w:pPr>
      <w:r>
        <w:rPr>
          <w:rStyle w:val="FootnoteReference"/>
        </w:rPr>
        <w:footnoteRef/>
      </w:r>
      <w:r>
        <w:t xml:space="preserve"> </w:t>
      </w:r>
      <w:r w:rsidRPr="00B748D2">
        <w:t>https://www.vmia.vic.gov.au/policies-and-cover</w:t>
      </w:r>
    </w:p>
  </w:footnote>
  <w:footnote w:id="14">
    <w:p w14:paraId="6527DE84" w14:textId="0A0E0EFA" w:rsidR="00B748D2" w:rsidRDefault="00B748D2">
      <w:pPr>
        <w:pStyle w:val="FootnoteText"/>
      </w:pPr>
      <w:r>
        <w:rPr>
          <w:rStyle w:val="FootnoteReference"/>
        </w:rPr>
        <w:footnoteRef/>
      </w:r>
      <w:r>
        <w:t xml:space="preserve"> </w:t>
      </w:r>
      <w:r w:rsidRPr="00B748D2">
        <w:t>https://faceb.ace.webapp.dhs.vic.gov.au/facadmin</w:t>
      </w:r>
    </w:p>
  </w:footnote>
  <w:footnote w:id="15">
    <w:p w14:paraId="3B59A798" w14:textId="27997165" w:rsidR="00B748D2" w:rsidRDefault="00B748D2">
      <w:pPr>
        <w:pStyle w:val="FootnoteText"/>
      </w:pPr>
      <w:r>
        <w:rPr>
          <w:rStyle w:val="FootnoteReference"/>
        </w:rPr>
        <w:footnoteRef/>
      </w:r>
      <w:r>
        <w:t xml:space="preserve"> </w:t>
      </w:r>
      <w:r w:rsidRPr="00B748D2">
        <w:t>https://fac.dffh.vic.gov.au/my-agency-non-dffh-and-dh-staff</w:t>
      </w:r>
    </w:p>
  </w:footnote>
  <w:footnote w:id="16">
    <w:p w14:paraId="7A130D30" w14:textId="4297962B" w:rsidR="00B748D2" w:rsidRDefault="00B748D2">
      <w:pPr>
        <w:pStyle w:val="FootnoteText"/>
      </w:pPr>
      <w:r>
        <w:rPr>
          <w:rStyle w:val="FootnoteReference"/>
        </w:rPr>
        <w:footnoteRef/>
      </w:r>
      <w:r>
        <w:t xml:space="preserve"> </w:t>
      </w:r>
      <w:r w:rsidRPr="00B748D2">
        <w:t>https://fac.dffh.vic.gov.au/frequently-asked-questions-faqs</w:t>
      </w:r>
    </w:p>
  </w:footnote>
  <w:footnote w:id="17">
    <w:p w14:paraId="22D8587E" w14:textId="72C07F42" w:rsidR="00B748D2" w:rsidRDefault="00B748D2">
      <w:pPr>
        <w:pStyle w:val="FootnoteText"/>
      </w:pPr>
      <w:r>
        <w:rPr>
          <w:rStyle w:val="FootnoteReference"/>
        </w:rPr>
        <w:footnoteRef/>
      </w:r>
      <w:r>
        <w:t xml:space="preserve"> </w:t>
      </w:r>
      <w:r w:rsidRPr="00B748D2">
        <w:t>https://fac.dffh.vic.gov.au/how-register-my-agency</w:t>
      </w:r>
    </w:p>
  </w:footnote>
  <w:footnote w:id="18">
    <w:p w14:paraId="3062BE38" w14:textId="35C95B8F" w:rsidR="00B748D2" w:rsidRDefault="00B748D2">
      <w:pPr>
        <w:pStyle w:val="FootnoteText"/>
      </w:pPr>
      <w:r>
        <w:rPr>
          <w:rStyle w:val="FootnoteReference"/>
        </w:rPr>
        <w:footnoteRef/>
      </w:r>
      <w:r>
        <w:t xml:space="preserve"> </w:t>
      </w:r>
      <w:r w:rsidRPr="00B748D2">
        <w:t>https://fac.dffh.vic.gov.au/how-complete-your-sacc-service-agreement-module</w:t>
      </w:r>
    </w:p>
  </w:footnote>
  <w:footnote w:id="19">
    <w:p w14:paraId="56572136" w14:textId="4315E676" w:rsidR="00B748D2" w:rsidRDefault="00B748D2">
      <w:pPr>
        <w:pStyle w:val="FootnoteText"/>
      </w:pPr>
      <w:r>
        <w:rPr>
          <w:rStyle w:val="FootnoteReference"/>
        </w:rPr>
        <w:footnoteRef/>
      </w:r>
      <w:r>
        <w:t xml:space="preserve"> </w:t>
      </w:r>
      <w:r w:rsidRPr="00B748D2">
        <w:t>https://fac.dffh.vic.gov.au/managing-contacts-service-agreement-module-sam</w:t>
      </w:r>
    </w:p>
  </w:footnote>
  <w:footnote w:id="20">
    <w:p w14:paraId="19BEB321" w14:textId="57302CD2" w:rsidR="00B748D2" w:rsidRDefault="00B748D2">
      <w:pPr>
        <w:pStyle w:val="FootnoteText"/>
      </w:pPr>
      <w:r>
        <w:rPr>
          <w:rStyle w:val="FootnoteReference"/>
        </w:rPr>
        <w:footnoteRef/>
      </w:r>
      <w:r>
        <w:t xml:space="preserve"> </w:t>
      </w:r>
      <w:r w:rsidRPr="00B748D2">
        <w:t>https://eus.webapp.dhs.vic.gov.au/EUSPortal</w:t>
      </w:r>
    </w:p>
  </w:footnote>
  <w:footnote w:id="21">
    <w:p w14:paraId="31B02067" w14:textId="36B0CD69" w:rsidR="00B748D2" w:rsidRDefault="00B748D2">
      <w:pPr>
        <w:pStyle w:val="FootnoteText"/>
      </w:pPr>
      <w:r>
        <w:rPr>
          <w:rStyle w:val="FootnoteReference"/>
        </w:rPr>
        <w:footnoteRef/>
      </w:r>
      <w:r>
        <w:t xml:space="preserve"> </w:t>
      </w:r>
      <w:r w:rsidRPr="00B748D2">
        <w:t>https://fac.dffh.vic.gov.au/my-agency-non-dffh-and-dh-staff</w:t>
      </w:r>
    </w:p>
  </w:footnote>
  <w:footnote w:id="22">
    <w:p w14:paraId="186C17E8" w14:textId="6DCFBFAB" w:rsidR="00B748D2" w:rsidRDefault="00B748D2">
      <w:pPr>
        <w:pStyle w:val="FootnoteText"/>
      </w:pPr>
      <w:r>
        <w:rPr>
          <w:rStyle w:val="FootnoteReference"/>
        </w:rPr>
        <w:footnoteRef/>
      </w:r>
      <w:r>
        <w:t xml:space="preserve"> </w:t>
      </w:r>
      <w:r w:rsidRPr="00B748D2">
        <w:t>https://fac.dffh.vic.gov.au/how-complete-organisation-authority-processes-0</w:t>
      </w:r>
    </w:p>
  </w:footnote>
  <w:footnote w:id="23">
    <w:p w14:paraId="436570EA" w14:textId="6006E902" w:rsidR="00B748D2" w:rsidRDefault="00B748D2">
      <w:pPr>
        <w:pStyle w:val="FootnoteText"/>
      </w:pPr>
      <w:r>
        <w:rPr>
          <w:rStyle w:val="FootnoteReference"/>
        </w:rPr>
        <w:footnoteRef/>
      </w:r>
      <w:r>
        <w:t xml:space="preserve"> </w:t>
      </w:r>
      <w:r w:rsidRPr="00B748D2">
        <w:t>https://www.dffh.vic.gov.au/</w:t>
      </w:r>
    </w:p>
  </w:footnote>
  <w:footnote w:id="24">
    <w:p w14:paraId="31A056A7" w14:textId="76BB2D44" w:rsidR="00B748D2" w:rsidRDefault="00B748D2">
      <w:pPr>
        <w:pStyle w:val="FootnoteText"/>
      </w:pPr>
      <w:r>
        <w:rPr>
          <w:rStyle w:val="FootnoteReference"/>
        </w:rPr>
        <w:footnoteRef/>
      </w:r>
      <w:r>
        <w:t xml:space="preserve"> </w:t>
      </w:r>
      <w:r w:rsidRPr="00B748D2">
        <w:t>http://www.vic.gov.au/</w:t>
      </w:r>
    </w:p>
  </w:footnote>
  <w:footnote w:id="25">
    <w:p w14:paraId="74E9F00D" w14:textId="738C7C35" w:rsidR="00B748D2" w:rsidRDefault="00B748D2">
      <w:pPr>
        <w:pStyle w:val="FootnoteText"/>
      </w:pPr>
      <w:r>
        <w:rPr>
          <w:rStyle w:val="FootnoteReference"/>
        </w:rPr>
        <w:footnoteRef/>
      </w:r>
      <w:r>
        <w:t xml:space="preserve"> </w:t>
      </w:r>
      <w:r w:rsidRPr="00B748D2">
        <w:t>http://www.consumer.vic.gov.au/</w:t>
      </w:r>
    </w:p>
  </w:footnote>
  <w:footnote w:id="26">
    <w:p w14:paraId="3EE4844D" w14:textId="4222F8DA" w:rsidR="00B748D2" w:rsidRDefault="00B748D2">
      <w:pPr>
        <w:pStyle w:val="FootnoteText"/>
      </w:pPr>
      <w:r>
        <w:rPr>
          <w:rStyle w:val="FootnoteReference"/>
        </w:rPr>
        <w:footnoteRef/>
      </w:r>
      <w:r>
        <w:t xml:space="preserve"> </w:t>
      </w:r>
      <w:r w:rsidRPr="00B748D2">
        <w:t>https://djsir.vic.gov.au/</w:t>
      </w:r>
    </w:p>
  </w:footnote>
  <w:footnote w:id="27">
    <w:p w14:paraId="0AF224F2" w14:textId="0E63110D" w:rsidR="00B748D2" w:rsidRDefault="00B748D2">
      <w:pPr>
        <w:pStyle w:val="FootnoteText"/>
      </w:pPr>
      <w:r>
        <w:rPr>
          <w:rStyle w:val="FootnoteReference"/>
        </w:rPr>
        <w:footnoteRef/>
      </w:r>
      <w:r>
        <w:t xml:space="preserve"> </w:t>
      </w:r>
      <w:r w:rsidRPr="00B748D2">
        <w:t>http://www.humanrightscommission.vic.gov.au/</w:t>
      </w:r>
    </w:p>
  </w:footnote>
  <w:footnote w:id="28">
    <w:p w14:paraId="3272DF65" w14:textId="3A77C50B" w:rsidR="00B748D2" w:rsidRDefault="00B748D2">
      <w:pPr>
        <w:pStyle w:val="FootnoteText"/>
      </w:pPr>
      <w:r>
        <w:rPr>
          <w:rStyle w:val="FootnoteReference"/>
        </w:rPr>
        <w:footnoteRef/>
      </w:r>
      <w:r>
        <w:t xml:space="preserve"> </w:t>
      </w:r>
      <w:r w:rsidRPr="00B748D2">
        <w:t>http://www.police.vic.gov.au/</w:t>
      </w:r>
    </w:p>
  </w:footnote>
  <w:footnote w:id="29">
    <w:p w14:paraId="1CF48FF3" w14:textId="7447FAA6" w:rsidR="00B748D2" w:rsidRDefault="00B748D2">
      <w:pPr>
        <w:pStyle w:val="FootnoteText"/>
      </w:pPr>
      <w:r>
        <w:rPr>
          <w:rStyle w:val="FootnoteReference"/>
        </w:rPr>
        <w:footnoteRef/>
      </w:r>
      <w:r>
        <w:t xml:space="preserve"> </w:t>
      </w:r>
      <w:r w:rsidRPr="00B748D2">
        <w:t>https://www.betterhealth.vic.gov.au/</w:t>
      </w:r>
    </w:p>
  </w:footnote>
  <w:footnote w:id="30">
    <w:p w14:paraId="484F849C" w14:textId="06D5B6B7" w:rsidR="00B748D2" w:rsidRDefault="00B748D2">
      <w:pPr>
        <w:pStyle w:val="FootnoteText"/>
      </w:pPr>
      <w:r>
        <w:rPr>
          <w:rStyle w:val="FootnoteReference"/>
        </w:rPr>
        <w:footnoteRef/>
      </w:r>
      <w:r>
        <w:t xml:space="preserve"> </w:t>
      </w:r>
      <w:r w:rsidRPr="00B748D2">
        <w:t>https://www.vic.gov.au/working-with-children-check</w:t>
      </w:r>
    </w:p>
  </w:footnote>
  <w:footnote w:id="31">
    <w:p w14:paraId="248A6654" w14:textId="4B89B0DB" w:rsidR="00B748D2" w:rsidRDefault="00B748D2">
      <w:pPr>
        <w:pStyle w:val="FootnoteText"/>
      </w:pPr>
      <w:r>
        <w:rPr>
          <w:rStyle w:val="FootnoteReference"/>
        </w:rPr>
        <w:footnoteRef/>
      </w:r>
      <w:r>
        <w:t xml:space="preserve"> </w:t>
      </w:r>
      <w:r w:rsidRPr="00B748D2">
        <w:t>https://www.vic.gov.au/about-adult-community-further-education-board</w:t>
      </w:r>
    </w:p>
  </w:footnote>
  <w:footnote w:id="32">
    <w:p w14:paraId="48E1367A" w14:textId="34C1D35D" w:rsidR="00B748D2" w:rsidRDefault="00B748D2">
      <w:pPr>
        <w:pStyle w:val="FootnoteText"/>
      </w:pPr>
      <w:r>
        <w:rPr>
          <w:rStyle w:val="FootnoteReference"/>
        </w:rPr>
        <w:footnoteRef/>
      </w:r>
      <w:r>
        <w:t xml:space="preserve"> </w:t>
      </w:r>
      <w:r w:rsidRPr="00B748D2">
        <w:t>http://www.learnlocal.org.au/</w:t>
      </w:r>
    </w:p>
  </w:footnote>
  <w:footnote w:id="33">
    <w:p w14:paraId="0D788A32" w14:textId="593B75B2" w:rsidR="00B748D2" w:rsidRDefault="00B748D2">
      <w:pPr>
        <w:pStyle w:val="FootnoteText"/>
      </w:pPr>
      <w:r>
        <w:rPr>
          <w:rStyle w:val="FootnoteReference"/>
        </w:rPr>
        <w:footnoteRef/>
      </w:r>
      <w:r>
        <w:t xml:space="preserve"> </w:t>
      </w:r>
      <w:r w:rsidRPr="00B748D2">
        <w:t>http://www.ato.gov.au/</w:t>
      </w:r>
    </w:p>
  </w:footnote>
  <w:footnote w:id="34">
    <w:p w14:paraId="30FBD050" w14:textId="1CDB8DF0" w:rsidR="00BA3E03" w:rsidRPr="007F6E5D" w:rsidRDefault="00BA3E03" w:rsidP="00BA3E03">
      <w:pPr>
        <w:pStyle w:val="FootnoteText"/>
        <w:rPr>
          <w:lang w:val="en-US"/>
        </w:rPr>
      </w:pPr>
      <w:r>
        <w:rPr>
          <w:rStyle w:val="FootnoteReference"/>
        </w:rPr>
        <w:footnoteRef/>
      </w:r>
      <w:r>
        <w:t xml:space="preserve"> </w:t>
      </w:r>
      <w:hyperlink r:id="rId2" w:history="1">
        <w:r w:rsidRPr="009D7E63">
          <w:rPr>
            <w:rStyle w:val="Hyperlink"/>
            <w:lang w:val="en-US"/>
          </w:rPr>
          <w:t>International Association for Community Development’s About web page</w:t>
        </w:r>
      </w:hyperlink>
      <w:r w:rsidR="00B748D2">
        <w:t xml:space="preserve">: </w:t>
      </w:r>
      <w:r w:rsidR="00B748D2" w:rsidRPr="00B748D2">
        <w:t>https://www.iacdglobal.org/about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2583582" w14:paraId="54D39774" w14:textId="77777777" w:rsidTr="42583582">
      <w:trPr>
        <w:trHeight w:val="300"/>
      </w:trPr>
      <w:tc>
        <w:tcPr>
          <w:tcW w:w="3095" w:type="dxa"/>
        </w:tcPr>
        <w:p w14:paraId="0A8E428D" w14:textId="3586DC00" w:rsidR="42583582" w:rsidRDefault="42583582" w:rsidP="42583582">
          <w:pPr>
            <w:pStyle w:val="Header"/>
            <w:ind w:left="-115"/>
          </w:pPr>
        </w:p>
      </w:tc>
      <w:tc>
        <w:tcPr>
          <w:tcW w:w="3095" w:type="dxa"/>
        </w:tcPr>
        <w:p w14:paraId="2CB61991" w14:textId="5046AB3A" w:rsidR="42583582" w:rsidRDefault="42583582" w:rsidP="42583582">
          <w:pPr>
            <w:pStyle w:val="Header"/>
            <w:jc w:val="center"/>
          </w:pPr>
        </w:p>
      </w:tc>
      <w:tc>
        <w:tcPr>
          <w:tcW w:w="3095" w:type="dxa"/>
        </w:tcPr>
        <w:p w14:paraId="271E5AEF" w14:textId="29976C51" w:rsidR="42583582" w:rsidRDefault="42583582" w:rsidP="42583582">
          <w:pPr>
            <w:pStyle w:val="Header"/>
            <w:ind w:right="-115"/>
            <w:jc w:val="right"/>
          </w:pPr>
        </w:p>
      </w:tc>
    </w:tr>
  </w:tbl>
  <w:p w14:paraId="27D3E03B" w14:textId="65934DCA" w:rsidR="42583582" w:rsidRDefault="42583582" w:rsidP="42583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41170851" w:rsidR="00562811" w:rsidRPr="001C7128" w:rsidRDefault="00080DC9" w:rsidP="001C7128">
    <w:pPr>
      <w:pStyle w:val="Header"/>
    </w:pPr>
    <w:r w:rsidRPr="00080DC9">
      <w:t>Neighbourhood House Coordination Program</w:t>
    </w:r>
    <w:r w:rsidR="00D43E37">
      <w:t>:</w:t>
    </w:r>
    <w:r w:rsidRPr="00080DC9">
      <w:t xml:space="preserve"> </w:t>
    </w:r>
    <w:r w:rsidR="00D43E37">
      <w:t xml:space="preserve">program </w:t>
    </w:r>
    <w:r w:rsidRPr="00080DC9">
      <w:t>guidelines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2B49BE"/>
    <w:multiLevelType w:val="hybridMultilevel"/>
    <w:tmpl w:val="9BA23A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B8D43DB"/>
    <w:multiLevelType w:val="multilevel"/>
    <w:tmpl w:val="9D040EF8"/>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E0C0C4E"/>
    <w:multiLevelType w:val="hybridMultilevel"/>
    <w:tmpl w:val="5A864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127684"/>
    <w:multiLevelType w:val="hybridMultilevel"/>
    <w:tmpl w:val="0BA63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D225E8"/>
    <w:multiLevelType w:val="hybridMultilevel"/>
    <w:tmpl w:val="FF0E6F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F7D500D"/>
    <w:multiLevelType w:val="hybridMultilevel"/>
    <w:tmpl w:val="B2E47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A4571B3"/>
    <w:multiLevelType w:val="hybridMultilevel"/>
    <w:tmpl w:val="4072AC56"/>
    <w:lvl w:ilvl="0" w:tplc="FF9CC514">
      <w:start w:val="1"/>
      <w:numFmt w:val="decimal"/>
      <w:lvlText w:val="%1."/>
      <w:lvlJc w:val="left"/>
      <w:pPr>
        <w:tabs>
          <w:tab w:val="num" w:pos="720"/>
        </w:tabs>
        <w:ind w:left="720" w:hanging="360"/>
      </w:pPr>
    </w:lvl>
    <w:lvl w:ilvl="1" w:tplc="4252BB44" w:tentative="1">
      <w:start w:val="1"/>
      <w:numFmt w:val="decimal"/>
      <w:lvlText w:val="%2."/>
      <w:lvlJc w:val="left"/>
      <w:pPr>
        <w:tabs>
          <w:tab w:val="num" w:pos="1440"/>
        </w:tabs>
        <w:ind w:left="1440" w:hanging="360"/>
      </w:pPr>
    </w:lvl>
    <w:lvl w:ilvl="2" w:tplc="B5BA592E" w:tentative="1">
      <w:start w:val="1"/>
      <w:numFmt w:val="decimal"/>
      <w:lvlText w:val="%3."/>
      <w:lvlJc w:val="left"/>
      <w:pPr>
        <w:tabs>
          <w:tab w:val="num" w:pos="2160"/>
        </w:tabs>
        <w:ind w:left="2160" w:hanging="360"/>
      </w:pPr>
    </w:lvl>
    <w:lvl w:ilvl="3" w:tplc="8EFE3EEC" w:tentative="1">
      <w:start w:val="1"/>
      <w:numFmt w:val="decimal"/>
      <w:lvlText w:val="%4."/>
      <w:lvlJc w:val="left"/>
      <w:pPr>
        <w:tabs>
          <w:tab w:val="num" w:pos="2880"/>
        </w:tabs>
        <w:ind w:left="2880" w:hanging="360"/>
      </w:pPr>
    </w:lvl>
    <w:lvl w:ilvl="4" w:tplc="75CA334A" w:tentative="1">
      <w:start w:val="1"/>
      <w:numFmt w:val="decimal"/>
      <w:lvlText w:val="%5."/>
      <w:lvlJc w:val="left"/>
      <w:pPr>
        <w:tabs>
          <w:tab w:val="num" w:pos="3600"/>
        </w:tabs>
        <w:ind w:left="3600" w:hanging="360"/>
      </w:pPr>
    </w:lvl>
    <w:lvl w:ilvl="5" w:tplc="F3D27514" w:tentative="1">
      <w:start w:val="1"/>
      <w:numFmt w:val="decimal"/>
      <w:lvlText w:val="%6."/>
      <w:lvlJc w:val="left"/>
      <w:pPr>
        <w:tabs>
          <w:tab w:val="num" w:pos="4320"/>
        </w:tabs>
        <w:ind w:left="4320" w:hanging="360"/>
      </w:pPr>
    </w:lvl>
    <w:lvl w:ilvl="6" w:tplc="07A6C724" w:tentative="1">
      <w:start w:val="1"/>
      <w:numFmt w:val="decimal"/>
      <w:lvlText w:val="%7."/>
      <w:lvlJc w:val="left"/>
      <w:pPr>
        <w:tabs>
          <w:tab w:val="num" w:pos="5040"/>
        </w:tabs>
        <w:ind w:left="5040" w:hanging="360"/>
      </w:pPr>
    </w:lvl>
    <w:lvl w:ilvl="7" w:tplc="33907324" w:tentative="1">
      <w:start w:val="1"/>
      <w:numFmt w:val="decimal"/>
      <w:lvlText w:val="%8."/>
      <w:lvlJc w:val="left"/>
      <w:pPr>
        <w:tabs>
          <w:tab w:val="num" w:pos="5760"/>
        </w:tabs>
        <w:ind w:left="5760" w:hanging="360"/>
      </w:pPr>
    </w:lvl>
    <w:lvl w:ilvl="8" w:tplc="B8229458" w:tentative="1">
      <w:start w:val="1"/>
      <w:numFmt w:val="decimal"/>
      <w:lvlText w:val="%9."/>
      <w:lvlJc w:val="left"/>
      <w:pPr>
        <w:tabs>
          <w:tab w:val="num" w:pos="6480"/>
        </w:tabs>
        <w:ind w:left="6480" w:hanging="360"/>
      </w:pPr>
    </w:lvl>
  </w:abstractNum>
  <w:num w:numId="1" w16cid:durableId="82726511">
    <w:abstractNumId w:val="10"/>
  </w:num>
  <w:num w:numId="2" w16cid:durableId="1543592544">
    <w:abstractNumId w:val="19"/>
  </w:num>
  <w:num w:numId="3" w16cid:durableId="12336638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3965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34468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47052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8384583">
    <w:abstractNumId w:val="24"/>
  </w:num>
  <w:num w:numId="8" w16cid:durableId="1428303664">
    <w:abstractNumId w:val="18"/>
  </w:num>
  <w:num w:numId="9" w16cid:durableId="1036009083">
    <w:abstractNumId w:val="23"/>
  </w:num>
  <w:num w:numId="10" w16cid:durableId="11121667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6038195">
    <w:abstractNumId w:val="25"/>
  </w:num>
  <w:num w:numId="12" w16cid:durableId="391367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5421464">
    <w:abstractNumId w:val="20"/>
  </w:num>
  <w:num w:numId="14" w16cid:durableId="7035546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66041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5261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3086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75544">
    <w:abstractNumId w:val="28"/>
  </w:num>
  <w:num w:numId="19" w16cid:durableId="13418157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4788215">
    <w:abstractNumId w:val="15"/>
  </w:num>
  <w:num w:numId="21" w16cid:durableId="1743025355">
    <w:abstractNumId w:val="13"/>
  </w:num>
  <w:num w:numId="22" w16cid:durableId="606616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8879870">
    <w:abstractNumId w:val="17"/>
  </w:num>
  <w:num w:numId="24" w16cid:durableId="23409995">
    <w:abstractNumId w:val="30"/>
  </w:num>
  <w:num w:numId="25" w16cid:durableId="650789284">
    <w:abstractNumId w:val="26"/>
  </w:num>
  <w:num w:numId="26" w16cid:durableId="770051908">
    <w:abstractNumId w:val="22"/>
  </w:num>
  <w:num w:numId="27" w16cid:durableId="40789684">
    <w:abstractNumId w:val="12"/>
  </w:num>
  <w:num w:numId="28" w16cid:durableId="335301959">
    <w:abstractNumId w:val="31"/>
  </w:num>
  <w:num w:numId="29" w16cid:durableId="1854145708">
    <w:abstractNumId w:val="9"/>
  </w:num>
  <w:num w:numId="30" w16cid:durableId="2031568382">
    <w:abstractNumId w:val="7"/>
  </w:num>
  <w:num w:numId="31" w16cid:durableId="1559168220">
    <w:abstractNumId w:val="6"/>
  </w:num>
  <w:num w:numId="32" w16cid:durableId="398675629">
    <w:abstractNumId w:val="5"/>
  </w:num>
  <w:num w:numId="33" w16cid:durableId="397872980">
    <w:abstractNumId w:val="4"/>
  </w:num>
  <w:num w:numId="34" w16cid:durableId="517355361">
    <w:abstractNumId w:val="8"/>
  </w:num>
  <w:num w:numId="35" w16cid:durableId="1755202199">
    <w:abstractNumId w:val="3"/>
  </w:num>
  <w:num w:numId="36" w16cid:durableId="1231502637">
    <w:abstractNumId w:val="2"/>
  </w:num>
  <w:num w:numId="37" w16cid:durableId="45683385">
    <w:abstractNumId w:val="1"/>
  </w:num>
  <w:num w:numId="38" w16cid:durableId="1358118331">
    <w:abstractNumId w:val="0"/>
  </w:num>
  <w:num w:numId="39" w16cid:durableId="10238238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2662146">
    <w:abstractNumId w:val="21"/>
  </w:num>
  <w:num w:numId="41" w16cid:durableId="1800538129">
    <w:abstractNumId w:val="14"/>
  </w:num>
  <w:num w:numId="42" w16cid:durableId="580874821">
    <w:abstractNumId w:val="11"/>
  </w:num>
  <w:num w:numId="43" w16cid:durableId="1211379883">
    <w:abstractNumId w:val="24"/>
  </w:num>
  <w:num w:numId="44" w16cid:durableId="8874932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1335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08361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7995421">
    <w:abstractNumId w:val="24"/>
  </w:num>
  <w:num w:numId="48" w16cid:durableId="1179849674">
    <w:abstractNumId w:val="27"/>
  </w:num>
  <w:num w:numId="49" w16cid:durableId="829296281">
    <w:abstractNumId w:val="32"/>
  </w:num>
  <w:num w:numId="50" w16cid:durableId="960649218">
    <w:abstractNumId w:val="16"/>
  </w:num>
  <w:num w:numId="51" w16cid:durableId="1386754263">
    <w:abstractNumId w:val="29"/>
  </w:num>
  <w:num w:numId="52" w16cid:durableId="1184632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16F5"/>
    <w:rsid w:val="000019EF"/>
    <w:rsid w:val="00002D68"/>
    <w:rsid w:val="000033F7"/>
    <w:rsid w:val="00003403"/>
    <w:rsid w:val="000047E9"/>
    <w:rsid w:val="00004903"/>
    <w:rsid w:val="00005347"/>
    <w:rsid w:val="000072B6"/>
    <w:rsid w:val="0001021B"/>
    <w:rsid w:val="00010229"/>
    <w:rsid w:val="00011D89"/>
    <w:rsid w:val="0001401D"/>
    <w:rsid w:val="000154FD"/>
    <w:rsid w:val="000156D2"/>
    <w:rsid w:val="00020678"/>
    <w:rsid w:val="00022271"/>
    <w:rsid w:val="000235E8"/>
    <w:rsid w:val="00024D89"/>
    <w:rsid w:val="000250B6"/>
    <w:rsid w:val="00027860"/>
    <w:rsid w:val="00030AD3"/>
    <w:rsid w:val="0003153D"/>
    <w:rsid w:val="00031DB9"/>
    <w:rsid w:val="0003231F"/>
    <w:rsid w:val="00033D81"/>
    <w:rsid w:val="00033DC9"/>
    <w:rsid w:val="000355BC"/>
    <w:rsid w:val="00037366"/>
    <w:rsid w:val="0004005B"/>
    <w:rsid w:val="00041BF0"/>
    <w:rsid w:val="00042C8A"/>
    <w:rsid w:val="000449AC"/>
    <w:rsid w:val="0004536B"/>
    <w:rsid w:val="00045641"/>
    <w:rsid w:val="000458BA"/>
    <w:rsid w:val="00046B68"/>
    <w:rsid w:val="000476AC"/>
    <w:rsid w:val="000527DD"/>
    <w:rsid w:val="00054106"/>
    <w:rsid w:val="00054617"/>
    <w:rsid w:val="00054719"/>
    <w:rsid w:val="00054D95"/>
    <w:rsid w:val="00056EC4"/>
    <w:rsid w:val="000578B2"/>
    <w:rsid w:val="00060959"/>
    <w:rsid w:val="00060C8F"/>
    <w:rsid w:val="00061292"/>
    <w:rsid w:val="000627AA"/>
    <w:rsid w:val="0006298A"/>
    <w:rsid w:val="000649CE"/>
    <w:rsid w:val="00065471"/>
    <w:rsid w:val="00065B42"/>
    <w:rsid w:val="000663CD"/>
    <w:rsid w:val="00066B1B"/>
    <w:rsid w:val="00066DB5"/>
    <w:rsid w:val="000733FE"/>
    <w:rsid w:val="00074219"/>
    <w:rsid w:val="00074ED5"/>
    <w:rsid w:val="00080DC9"/>
    <w:rsid w:val="00080EC9"/>
    <w:rsid w:val="000814B5"/>
    <w:rsid w:val="0008170F"/>
    <w:rsid w:val="0008204A"/>
    <w:rsid w:val="0008508E"/>
    <w:rsid w:val="0008519E"/>
    <w:rsid w:val="000852E8"/>
    <w:rsid w:val="00086941"/>
    <w:rsid w:val="00087951"/>
    <w:rsid w:val="000903FB"/>
    <w:rsid w:val="00090D4B"/>
    <w:rsid w:val="0009113B"/>
    <w:rsid w:val="00093402"/>
    <w:rsid w:val="00093572"/>
    <w:rsid w:val="000939ED"/>
    <w:rsid w:val="00094DA3"/>
    <w:rsid w:val="00096CD1"/>
    <w:rsid w:val="000A012C"/>
    <w:rsid w:val="000A0EB9"/>
    <w:rsid w:val="000A186C"/>
    <w:rsid w:val="000A1EA4"/>
    <w:rsid w:val="000A2476"/>
    <w:rsid w:val="000A27EB"/>
    <w:rsid w:val="000A333B"/>
    <w:rsid w:val="000A43E5"/>
    <w:rsid w:val="000A641A"/>
    <w:rsid w:val="000B07B0"/>
    <w:rsid w:val="000B3EDB"/>
    <w:rsid w:val="000B4903"/>
    <w:rsid w:val="000B543D"/>
    <w:rsid w:val="000B55F9"/>
    <w:rsid w:val="000B5BF7"/>
    <w:rsid w:val="000B5EB9"/>
    <w:rsid w:val="000B6BC8"/>
    <w:rsid w:val="000C0303"/>
    <w:rsid w:val="000C42EA"/>
    <w:rsid w:val="000C4546"/>
    <w:rsid w:val="000C4CAB"/>
    <w:rsid w:val="000C6BCD"/>
    <w:rsid w:val="000C730A"/>
    <w:rsid w:val="000D02EC"/>
    <w:rsid w:val="000D0A12"/>
    <w:rsid w:val="000D1242"/>
    <w:rsid w:val="000D2273"/>
    <w:rsid w:val="000D2ABA"/>
    <w:rsid w:val="000D30F5"/>
    <w:rsid w:val="000D51C1"/>
    <w:rsid w:val="000D6A44"/>
    <w:rsid w:val="000D72D7"/>
    <w:rsid w:val="000E0970"/>
    <w:rsid w:val="000E2760"/>
    <w:rsid w:val="000E3CC7"/>
    <w:rsid w:val="000E6414"/>
    <w:rsid w:val="000E6BD4"/>
    <w:rsid w:val="000E6D6D"/>
    <w:rsid w:val="000F12FD"/>
    <w:rsid w:val="000F1B3C"/>
    <w:rsid w:val="000F1F1E"/>
    <w:rsid w:val="000F2259"/>
    <w:rsid w:val="000F226F"/>
    <w:rsid w:val="000F2DDA"/>
    <w:rsid w:val="000F2EA0"/>
    <w:rsid w:val="000F3072"/>
    <w:rsid w:val="000F5213"/>
    <w:rsid w:val="000F5938"/>
    <w:rsid w:val="000F7418"/>
    <w:rsid w:val="00100B46"/>
    <w:rsid w:val="00101001"/>
    <w:rsid w:val="001013A5"/>
    <w:rsid w:val="0010144E"/>
    <w:rsid w:val="00102C24"/>
    <w:rsid w:val="00103276"/>
    <w:rsid w:val="0010392D"/>
    <w:rsid w:val="00103939"/>
    <w:rsid w:val="001042FE"/>
    <w:rsid w:val="0010447F"/>
    <w:rsid w:val="00104FE3"/>
    <w:rsid w:val="0010714F"/>
    <w:rsid w:val="0011050B"/>
    <w:rsid w:val="0011108F"/>
    <w:rsid w:val="001120C5"/>
    <w:rsid w:val="0011284D"/>
    <w:rsid w:val="001150C7"/>
    <w:rsid w:val="00117F72"/>
    <w:rsid w:val="001200C2"/>
    <w:rsid w:val="00120BD3"/>
    <w:rsid w:val="001211E1"/>
    <w:rsid w:val="0012230B"/>
    <w:rsid w:val="00122B88"/>
    <w:rsid w:val="00122FEA"/>
    <w:rsid w:val="001232BD"/>
    <w:rsid w:val="00123396"/>
    <w:rsid w:val="00124ED5"/>
    <w:rsid w:val="001269B5"/>
    <w:rsid w:val="001276FA"/>
    <w:rsid w:val="001309C1"/>
    <w:rsid w:val="0013108E"/>
    <w:rsid w:val="0013402B"/>
    <w:rsid w:val="00135FBD"/>
    <w:rsid w:val="0013626E"/>
    <w:rsid w:val="00137E1C"/>
    <w:rsid w:val="001412C7"/>
    <w:rsid w:val="00142716"/>
    <w:rsid w:val="00143AB5"/>
    <w:rsid w:val="001447B3"/>
    <w:rsid w:val="00144E94"/>
    <w:rsid w:val="00147AA4"/>
    <w:rsid w:val="00152073"/>
    <w:rsid w:val="00152329"/>
    <w:rsid w:val="001528E6"/>
    <w:rsid w:val="00153068"/>
    <w:rsid w:val="001552FD"/>
    <w:rsid w:val="00156598"/>
    <w:rsid w:val="001568B7"/>
    <w:rsid w:val="00160215"/>
    <w:rsid w:val="00160367"/>
    <w:rsid w:val="0016186E"/>
    <w:rsid w:val="00161939"/>
    <w:rsid w:val="00161AA0"/>
    <w:rsid w:val="00161D2E"/>
    <w:rsid w:val="00161F3E"/>
    <w:rsid w:val="00162093"/>
    <w:rsid w:val="00162CA9"/>
    <w:rsid w:val="00165459"/>
    <w:rsid w:val="00165841"/>
    <w:rsid w:val="00165A57"/>
    <w:rsid w:val="001708A9"/>
    <w:rsid w:val="001712C2"/>
    <w:rsid w:val="00172BAF"/>
    <w:rsid w:val="00172BD2"/>
    <w:rsid w:val="00172ED0"/>
    <w:rsid w:val="001737AB"/>
    <w:rsid w:val="00174460"/>
    <w:rsid w:val="0017674D"/>
    <w:rsid w:val="00176C9C"/>
    <w:rsid w:val="001771DD"/>
    <w:rsid w:val="00177879"/>
    <w:rsid w:val="00177995"/>
    <w:rsid w:val="00177A8C"/>
    <w:rsid w:val="0018235F"/>
    <w:rsid w:val="0018244E"/>
    <w:rsid w:val="00183356"/>
    <w:rsid w:val="00184486"/>
    <w:rsid w:val="00186B33"/>
    <w:rsid w:val="00191972"/>
    <w:rsid w:val="00192F9D"/>
    <w:rsid w:val="00196C6B"/>
    <w:rsid w:val="00196EB8"/>
    <w:rsid w:val="00196EFB"/>
    <w:rsid w:val="001979FF"/>
    <w:rsid w:val="00197B17"/>
    <w:rsid w:val="001A0003"/>
    <w:rsid w:val="001A1950"/>
    <w:rsid w:val="001A1C54"/>
    <w:rsid w:val="001A3ACE"/>
    <w:rsid w:val="001A4A08"/>
    <w:rsid w:val="001A6272"/>
    <w:rsid w:val="001A719A"/>
    <w:rsid w:val="001A774F"/>
    <w:rsid w:val="001B058F"/>
    <w:rsid w:val="001B48CD"/>
    <w:rsid w:val="001B6B96"/>
    <w:rsid w:val="001B738B"/>
    <w:rsid w:val="001C09DB"/>
    <w:rsid w:val="001C0CCB"/>
    <w:rsid w:val="001C277E"/>
    <w:rsid w:val="001C2A72"/>
    <w:rsid w:val="001C31B7"/>
    <w:rsid w:val="001C3C31"/>
    <w:rsid w:val="001C6134"/>
    <w:rsid w:val="001C7128"/>
    <w:rsid w:val="001D05AA"/>
    <w:rsid w:val="001D0B75"/>
    <w:rsid w:val="001D0EE4"/>
    <w:rsid w:val="001D2A69"/>
    <w:rsid w:val="001D39A5"/>
    <w:rsid w:val="001D3C09"/>
    <w:rsid w:val="001D44E8"/>
    <w:rsid w:val="001D4F8C"/>
    <w:rsid w:val="001D507A"/>
    <w:rsid w:val="001D5B14"/>
    <w:rsid w:val="001D60EC"/>
    <w:rsid w:val="001D6A6E"/>
    <w:rsid w:val="001D6F59"/>
    <w:rsid w:val="001E44DF"/>
    <w:rsid w:val="001E67D6"/>
    <w:rsid w:val="001E68A5"/>
    <w:rsid w:val="001E6BB0"/>
    <w:rsid w:val="001E7282"/>
    <w:rsid w:val="001E7CE9"/>
    <w:rsid w:val="001F3826"/>
    <w:rsid w:val="001F4370"/>
    <w:rsid w:val="001F4F4E"/>
    <w:rsid w:val="001F6E46"/>
    <w:rsid w:val="001F777E"/>
    <w:rsid w:val="001F7C91"/>
    <w:rsid w:val="002000C7"/>
    <w:rsid w:val="00201EC1"/>
    <w:rsid w:val="002033B7"/>
    <w:rsid w:val="0020365A"/>
    <w:rsid w:val="00203EC0"/>
    <w:rsid w:val="00204679"/>
    <w:rsid w:val="00206463"/>
    <w:rsid w:val="00206F2F"/>
    <w:rsid w:val="00207717"/>
    <w:rsid w:val="0021053D"/>
    <w:rsid w:val="00210A92"/>
    <w:rsid w:val="00211A05"/>
    <w:rsid w:val="00212B95"/>
    <w:rsid w:val="00215CC8"/>
    <w:rsid w:val="00215F99"/>
    <w:rsid w:val="00216C03"/>
    <w:rsid w:val="002201D6"/>
    <w:rsid w:val="002202B1"/>
    <w:rsid w:val="00220A1A"/>
    <w:rsid w:val="00220C04"/>
    <w:rsid w:val="00221210"/>
    <w:rsid w:val="0022278D"/>
    <w:rsid w:val="002251FC"/>
    <w:rsid w:val="0022701F"/>
    <w:rsid w:val="00227C68"/>
    <w:rsid w:val="00230700"/>
    <w:rsid w:val="00232574"/>
    <w:rsid w:val="002333F5"/>
    <w:rsid w:val="00233724"/>
    <w:rsid w:val="00235200"/>
    <w:rsid w:val="002365B4"/>
    <w:rsid w:val="002432E1"/>
    <w:rsid w:val="0024461B"/>
    <w:rsid w:val="00246207"/>
    <w:rsid w:val="00246A41"/>
    <w:rsid w:val="00246C5E"/>
    <w:rsid w:val="0025089C"/>
    <w:rsid w:val="00250960"/>
    <w:rsid w:val="00251343"/>
    <w:rsid w:val="00251797"/>
    <w:rsid w:val="00251E82"/>
    <w:rsid w:val="00251FDD"/>
    <w:rsid w:val="002536A4"/>
    <w:rsid w:val="00253A3E"/>
    <w:rsid w:val="00254F58"/>
    <w:rsid w:val="002600BD"/>
    <w:rsid w:val="00261648"/>
    <w:rsid w:val="002620BC"/>
    <w:rsid w:val="00262802"/>
    <w:rsid w:val="00263A90"/>
    <w:rsid w:val="0026408B"/>
    <w:rsid w:val="00264411"/>
    <w:rsid w:val="00267C3E"/>
    <w:rsid w:val="002709BB"/>
    <w:rsid w:val="0027131C"/>
    <w:rsid w:val="002718FF"/>
    <w:rsid w:val="00272303"/>
    <w:rsid w:val="00273512"/>
    <w:rsid w:val="00273BAC"/>
    <w:rsid w:val="00273CB1"/>
    <w:rsid w:val="002763B3"/>
    <w:rsid w:val="002773F2"/>
    <w:rsid w:val="002802E3"/>
    <w:rsid w:val="0028213D"/>
    <w:rsid w:val="00282A7F"/>
    <w:rsid w:val="0028523F"/>
    <w:rsid w:val="002862F1"/>
    <w:rsid w:val="00286400"/>
    <w:rsid w:val="00291373"/>
    <w:rsid w:val="00295551"/>
    <w:rsid w:val="0029597D"/>
    <w:rsid w:val="00295C39"/>
    <w:rsid w:val="002962C3"/>
    <w:rsid w:val="0029752B"/>
    <w:rsid w:val="002A037F"/>
    <w:rsid w:val="002A0A9C"/>
    <w:rsid w:val="002A1064"/>
    <w:rsid w:val="002A3239"/>
    <w:rsid w:val="002A3398"/>
    <w:rsid w:val="002A483C"/>
    <w:rsid w:val="002A5470"/>
    <w:rsid w:val="002A6E56"/>
    <w:rsid w:val="002A74EE"/>
    <w:rsid w:val="002B0C7C"/>
    <w:rsid w:val="002B1729"/>
    <w:rsid w:val="002B36C7"/>
    <w:rsid w:val="002B4DD4"/>
    <w:rsid w:val="002B5277"/>
    <w:rsid w:val="002B5375"/>
    <w:rsid w:val="002B6E7B"/>
    <w:rsid w:val="002B77C1"/>
    <w:rsid w:val="002C0DB5"/>
    <w:rsid w:val="002C0ED7"/>
    <w:rsid w:val="002C2728"/>
    <w:rsid w:val="002C5B7C"/>
    <w:rsid w:val="002D1E0D"/>
    <w:rsid w:val="002D20D8"/>
    <w:rsid w:val="002D2651"/>
    <w:rsid w:val="002D277C"/>
    <w:rsid w:val="002D291B"/>
    <w:rsid w:val="002D36F7"/>
    <w:rsid w:val="002D432A"/>
    <w:rsid w:val="002D5006"/>
    <w:rsid w:val="002D65BB"/>
    <w:rsid w:val="002D7C61"/>
    <w:rsid w:val="002D7EFF"/>
    <w:rsid w:val="002E01D0"/>
    <w:rsid w:val="002E02FE"/>
    <w:rsid w:val="002E161D"/>
    <w:rsid w:val="002E28A2"/>
    <w:rsid w:val="002E3100"/>
    <w:rsid w:val="002E40AE"/>
    <w:rsid w:val="002E6C95"/>
    <w:rsid w:val="002E7C36"/>
    <w:rsid w:val="002F1457"/>
    <w:rsid w:val="002F3D32"/>
    <w:rsid w:val="002F4511"/>
    <w:rsid w:val="002F4F23"/>
    <w:rsid w:val="002F5F31"/>
    <w:rsid w:val="002F5F46"/>
    <w:rsid w:val="002F6DD1"/>
    <w:rsid w:val="00302216"/>
    <w:rsid w:val="00302973"/>
    <w:rsid w:val="00303D6C"/>
    <w:rsid w:val="00303E53"/>
    <w:rsid w:val="00305CC1"/>
    <w:rsid w:val="00306E5F"/>
    <w:rsid w:val="00307E14"/>
    <w:rsid w:val="0031144D"/>
    <w:rsid w:val="00311CD9"/>
    <w:rsid w:val="00311DD4"/>
    <w:rsid w:val="00314054"/>
    <w:rsid w:val="00316F27"/>
    <w:rsid w:val="00320018"/>
    <w:rsid w:val="00321163"/>
    <w:rsid w:val="003214F1"/>
    <w:rsid w:val="00322E4B"/>
    <w:rsid w:val="00324E4C"/>
    <w:rsid w:val="00325FBC"/>
    <w:rsid w:val="00326778"/>
    <w:rsid w:val="00326D37"/>
    <w:rsid w:val="00326FAB"/>
    <w:rsid w:val="00327870"/>
    <w:rsid w:val="00332373"/>
    <w:rsid w:val="0033259D"/>
    <w:rsid w:val="003333D2"/>
    <w:rsid w:val="00333A0A"/>
    <w:rsid w:val="00334686"/>
    <w:rsid w:val="00337339"/>
    <w:rsid w:val="0033765D"/>
    <w:rsid w:val="00340345"/>
    <w:rsid w:val="003406C6"/>
    <w:rsid w:val="003418CC"/>
    <w:rsid w:val="003424A9"/>
    <w:rsid w:val="003434EE"/>
    <w:rsid w:val="00344379"/>
    <w:rsid w:val="003459BD"/>
    <w:rsid w:val="00346FB8"/>
    <w:rsid w:val="003508A9"/>
    <w:rsid w:val="00350BCC"/>
    <w:rsid w:val="00350D38"/>
    <w:rsid w:val="00351B36"/>
    <w:rsid w:val="0035330C"/>
    <w:rsid w:val="003546CB"/>
    <w:rsid w:val="00355965"/>
    <w:rsid w:val="00356357"/>
    <w:rsid w:val="00357A30"/>
    <w:rsid w:val="00357B4E"/>
    <w:rsid w:val="00357C95"/>
    <w:rsid w:val="00363D4F"/>
    <w:rsid w:val="00367ED5"/>
    <w:rsid w:val="003700A9"/>
    <w:rsid w:val="003716FD"/>
    <w:rsid w:val="0037204B"/>
    <w:rsid w:val="0037235F"/>
    <w:rsid w:val="00372E67"/>
    <w:rsid w:val="003744CF"/>
    <w:rsid w:val="00374717"/>
    <w:rsid w:val="0037676C"/>
    <w:rsid w:val="00376AD9"/>
    <w:rsid w:val="003774B6"/>
    <w:rsid w:val="00381043"/>
    <w:rsid w:val="003829E5"/>
    <w:rsid w:val="00385FEA"/>
    <w:rsid w:val="00386109"/>
    <w:rsid w:val="00386944"/>
    <w:rsid w:val="00386A5B"/>
    <w:rsid w:val="003911FE"/>
    <w:rsid w:val="003915B2"/>
    <w:rsid w:val="00392DC1"/>
    <w:rsid w:val="0039503C"/>
    <w:rsid w:val="003956CC"/>
    <w:rsid w:val="00395C9A"/>
    <w:rsid w:val="003A0853"/>
    <w:rsid w:val="003A1071"/>
    <w:rsid w:val="003A529C"/>
    <w:rsid w:val="003A559A"/>
    <w:rsid w:val="003A6B67"/>
    <w:rsid w:val="003A7C51"/>
    <w:rsid w:val="003B13B6"/>
    <w:rsid w:val="003B14C3"/>
    <w:rsid w:val="003B15E6"/>
    <w:rsid w:val="003B22EF"/>
    <w:rsid w:val="003B408A"/>
    <w:rsid w:val="003B7FE0"/>
    <w:rsid w:val="003C08A2"/>
    <w:rsid w:val="003C2045"/>
    <w:rsid w:val="003C43A1"/>
    <w:rsid w:val="003C4DCF"/>
    <w:rsid w:val="003C4FC0"/>
    <w:rsid w:val="003C55F4"/>
    <w:rsid w:val="003C7897"/>
    <w:rsid w:val="003C7A3F"/>
    <w:rsid w:val="003D08D9"/>
    <w:rsid w:val="003D0D18"/>
    <w:rsid w:val="003D2766"/>
    <w:rsid w:val="003D2A74"/>
    <w:rsid w:val="003D2BBC"/>
    <w:rsid w:val="003D3237"/>
    <w:rsid w:val="003D3D88"/>
    <w:rsid w:val="003D3E8F"/>
    <w:rsid w:val="003D46E9"/>
    <w:rsid w:val="003D5B60"/>
    <w:rsid w:val="003D6475"/>
    <w:rsid w:val="003D6EE6"/>
    <w:rsid w:val="003E040E"/>
    <w:rsid w:val="003E04CC"/>
    <w:rsid w:val="003E2934"/>
    <w:rsid w:val="003E375C"/>
    <w:rsid w:val="003E4086"/>
    <w:rsid w:val="003E639E"/>
    <w:rsid w:val="003E6D17"/>
    <w:rsid w:val="003E6F78"/>
    <w:rsid w:val="003E71E5"/>
    <w:rsid w:val="003F0445"/>
    <w:rsid w:val="003F0CF0"/>
    <w:rsid w:val="003F14B1"/>
    <w:rsid w:val="003F2B20"/>
    <w:rsid w:val="003F3289"/>
    <w:rsid w:val="003F3C62"/>
    <w:rsid w:val="003F5CB9"/>
    <w:rsid w:val="004013C7"/>
    <w:rsid w:val="00401DE0"/>
    <w:rsid w:val="00401ED1"/>
    <w:rsid w:val="00401FCF"/>
    <w:rsid w:val="00402996"/>
    <w:rsid w:val="00403778"/>
    <w:rsid w:val="00406285"/>
    <w:rsid w:val="004115A2"/>
    <w:rsid w:val="004122AB"/>
    <w:rsid w:val="004144A4"/>
    <w:rsid w:val="004148F9"/>
    <w:rsid w:val="00417966"/>
    <w:rsid w:val="00417BF4"/>
    <w:rsid w:val="0042084E"/>
    <w:rsid w:val="00421EEF"/>
    <w:rsid w:val="00424D65"/>
    <w:rsid w:val="0042526D"/>
    <w:rsid w:val="00430393"/>
    <w:rsid w:val="00431806"/>
    <w:rsid w:val="00431A70"/>
    <w:rsid w:val="00431F42"/>
    <w:rsid w:val="0043379A"/>
    <w:rsid w:val="004347ED"/>
    <w:rsid w:val="00434C87"/>
    <w:rsid w:val="00442237"/>
    <w:rsid w:val="00442C6C"/>
    <w:rsid w:val="00443CBE"/>
    <w:rsid w:val="00443E8A"/>
    <w:rsid w:val="004441BC"/>
    <w:rsid w:val="00444F0F"/>
    <w:rsid w:val="004468B4"/>
    <w:rsid w:val="00446D86"/>
    <w:rsid w:val="004478AA"/>
    <w:rsid w:val="004478FE"/>
    <w:rsid w:val="00447D34"/>
    <w:rsid w:val="0045230A"/>
    <w:rsid w:val="00452EE9"/>
    <w:rsid w:val="00454AD0"/>
    <w:rsid w:val="00455284"/>
    <w:rsid w:val="0045697E"/>
    <w:rsid w:val="00457337"/>
    <w:rsid w:val="0045743F"/>
    <w:rsid w:val="00457767"/>
    <w:rsid w:val="00462E3D"/>
    <w:rsid w:val="00466E79"/>
    <w:rsid w:val="004673D0"/>
    <w:rsid w:val="00470D7D"/>
    <w:rsid w:val="0047165C"/>
    <w:rsid w:val="0047372D"/>
    <w:rsid w:val="00473BA3"/>
    <w:rsid w:val="004743DD"/>
    <w:rsid w:val="00474CEA"/>
    <w:rsid w:val="00474ECE"/>
    <w:rsid w:val="00476706"/>
    <w:rsid w:val="00483968"/>
    <w:rsid w:val="004841BE"/>
    <w:rsid w:val="00484B79"/>
    <w:rsid w:val="00484F86"/>
    <w:rsid w:val="00485466"/>
    <w:rsid w:val="00490746"/>
    <w:rsid w:val="00490852"/>
    <w:rsid w:val="00490870"/>
    <w:rsid w:val="0049179F"/>
    <w:rsid w:val="00491C9C"/>
    <w:rsid w:val="00492563"/>
    <w:rsid w:val="00492F30"/>
    <w:rsid w:val="00493320"/>
    <w:rsid w:val="004946F4"/>
    <w:rsid w:val="0049487E"/>
    <w:rsid w:val="00495E3E"/>
    <w:rsid w:val="004978C5"/>
    <w:rsid w:val="004A160D"/>
    <w:rsid w:val="004A22AE"/>
    <w:rsid w:val="004A3E81"/>
    <w:rsid w:val="004A4195"/>
    <w:rsid w:val="004A5C62"/>
    <w:rsid w:val="004A5CE5"/>
    <w:rsid w:val="004A6293"/>
    <w:rsid w:val="004A6A7B"/>
    <w:rsid w:val="004A707D"/>
    <w:rsid w:val="004A7CD5"/>
    <w:rsid w:val="004B0974"/>
    <w:rsid w:val="004B4185"/>
    <w:rsid w:val="004B4A29"/>
    <w:rsid w:val="004B5E4A"/>
    <w:rsid w:val="004B6267"/>
    <w:rsid w:val="004B7A83"/>
    <w:rsid w:val="004C014B"/>
    <w:rsid w:val="004C13A1"/>
    <w:rsid w:val="004C1BCF"/>
    <w:rsid w:val="004C2656"/>
    <w:rsid w:val="004C2696"/>
    <w:rsid w:val="004C5541"/>
    <w:rsid w:val="004C6EEE"/>
    <w:rsid w:val="004C702B"/>
    <w:rsid w:val="004D0033"/>
    <w:rsid w:val="004D016B"/>
    <w:rsid w:val="004D1B22"/>
    <w:rsid w:val="004D2202"/>
    <w:rsid w:val="004D23CC"/>
    <w:rsid w:val="004D2A03"/>
    <w:rsid w:val="004D36F2"/>
    <w:rsid w:val="004D4564"/>
    <w:rsid w:val="004E09CE"/>
    <w:rsid w:val="004E1106"/>
    <w:rsid w:val="004E138F"/>
    <w:rsid w:val="004E4222"/>
    <w:rsid w:val="004E4649"/>
    <w:rsid w:val="004E5349"/>
    <w:rsid w:val="004E5C2B"/>
    <w:rsid w:val="004F00DD"/>
    <w:rsid w:val="004F1E44"/>
    <w:rsid w:val="004F2133"/>
    <w:rsid w:val="004F22A2"/>
    <w:rsid w:val="004F2611"/>
    <w:rsid w:val="004F261E"/>
    <w:rsid w:val="004F5398"/>
    <w:rsid w:val="004F55F1"/>
    <w:rsid w:val="004F6936"/>
    <w:rsid w:val="005031C4"/>
    <w:rsid w:val="00503DC6"/>
    <w:rsid w:val="00506F5D"/>
    <w:rsid w:val="00507CCE"/>
    <w:rsid w:val="00510C37"/>
    <w:rsid w:val="00511148"/>
    <w:rsid w:val="005126D0"/>
    <w:rsid w:val="00512A43"/>
    <w:rsid w:val="005132C7"/>
    <w:rsid w:val="00514667"/>
    <w:rsid w:val="00515670"/>
    <w:rsid w:val="0051568D"/>
    <w:rsid w:val="00516CF7"/>
    <w:rsid w:val="00516ECB"/>
    <w:rsid w:val="0052339E"/>
    <w:rsid w:val="00525723"/>
    <w:rsid w:val="00526AC7"/>
    <w:rsid w:val="00526C15"/>
    <w:rsid w:val="00536499"/>
    <w:rsid w:val="005418CE"/>
    <w:rsid w:val="00542A03"/>
    <w:rsid w:val="00542E81"/>
    <w:rsid w:val="00543903"/>
    <w:rsid w:val="00543BCC"/>
    <w:rsid w:val="00543F11"/>
    <w:rsid w:val="00546305"/>
    <w:rsid w:val="00547A95"/>
    <w:rsid w:val="0055119B"/>
    <w:rsid w:val="00552812"/>
    <w:rsid w:val="00553461"/>
    <w:rsid w:val="00555ACE"/>
    <w:rsid w:val="00557E1E"/>
    <w:rsid w:val="005606AE"/>
    <w:rsid w:val="00561202"/>
    <w:rsid w:val="00562507"/>
    <w:rsid w:val="00562811"/>
    <w:rsid w:val="005663CF"/>
    <w:rsid w:val="00566F8E"/>
    <w:rsid w:val="00567FE5"/>
    <w:rsid w:val="00570C82"/>
    <w:rsid w:val="005713DF"/>
    <w:rsid w:val="005718B9"/>
    <w:rsid w:val="00572031"/>
    <w:rsid w:val="00572282"/>
    <w:rsid w:val="00572568"/>
    <w:rsid w:val="00573CE3"/>
    <w:rsid w:val="00575802"/>
    <w:rsid w:val="00576E84"/>
    <w:rsid w:val="00576FF6"/>
    <w:rsid w:val="00580394"/>
    <w:rsid w:val="005809CD"/>
    <w:rsid w:val="00582B8C"/>
    <w:rsid w:val="00583CB7"/>
    <w:rsid w:val="00585813"/>
    <w:rsid w:val="00587439"/>
    <w:rsid w:val="0058757E"/>
    <w:rsid w:val="00590D39"/>
    <w:rsid w:val="0059338F"/>
    <w:rsid w:val="00593E91"/>
    <w:rsid w:val="00594C82"/>
    <w:rsid w:val="00596A4B"/>
    <w:rsid w:val="00597507"/>
    <w:rsid w:val="005A0EA2"/>
    <w:rsid w:val="005A0F35"/>
    <w:rsid w:val="005A14E9"/>
    <w:rsid w:val="005A3AC2"/>
    <w:rsid w:val="005A3C48"/>
    <w:rsid w:val="005A3E5C"/>
    <w:rsid w:val="005A4260"/>
    <w:rsid w:val="005A479D"/>
    <w:rsid w:val="005B1C6D"/>
    <w:rsid w:val="005B21B6"/>
    <w:rsid w:val="005B3724"/>
    <w:rsid w:val="005B3A08"/>
    <w:rsid w:val="005B6649"/>
    <w:rsid w:val="005B6AB9"/>
    <w:rsid w:val="005B7A63"/>
    <w:rsid w:val="005C0955"/>
    <w:rsid w:val="005C49DA"/>
    <w:rsid w:val="005C50F3"/>
    <w:rsid w:val="005C54B5"/>
    <w:rsid w:val="005C5D80"/>
    <w:rsid w:val="005C5D91"/>
    <w:rsid w:val="005C695C"/>
    <w:rsid w:val="005D0459"/>
    <w:rsid w:val="005D07B8"/>
    <w:rsid w:val="005D14C9"/>
    <w:rsid w:val="005D23C8"/>
    <w:rsid w:val="005D2E21"/>
    <w:rsid w:val="005D3F08"/>
    <w:rsid w:val="005D6597"/>
    <w:rsid w:val="005D6680"/>
    <w:rsid w:val="005D7D67"/>
    <w:rsid w:val="005E14E7"/>
    <w:rsid w:val="005E26A3"/>
    <w:rsid w:val="005E2ECB"/>
    <w:rsid w:val="005E3017"/>
    <w:rsid w:val="005E447E"/>
    <w:rsid w:val="005E4FD1"/>
    <w:rsid w:val="005E7B2D"/>
    <w:rsid w:val="005F0775"/>
    <w:rsid w:val="005F0CF5"/>
    <w:rsid w:val="005F21EB"/>
    <w:rsid w:val="005F253E"/>
    <w:rsid w:val="005F3C90"/>
    <w:rsid w:val="005F4966"/>
    <w:rsid w:val="005F5A76"/>
    <w:rsid w:val="005F5C92"/>
    <w:rsid w:val="005F64CF"/>
    <w:rsid w:val="005F6E48"/>
    <w:rsid w:val="005F7DF0"/>
    <w:rsid w:val="00602750"/>
    <w:rsid w:val="006041AD"/>
    <w:rsid w:val="00604F45"/>
    <w:rsid w:val="00605908"/>
    <w:rsid w:val="006064F6"/>
    <w:rsid w:val="00607850"/>
    <w:rsid w:val="00607EF7"/>
    <w:rsid w:val="00610D7C"/>
    <w:rsid w:val="00613414"/>
    <w:rsid w:val="00613ADA"/>
    <w:rsid w:val="006168A7"/>
    <w:rsid w:val="00617103"/>
    <w:rsid w:val="00617A73"/>
    <w:rsid w:val="00620154"/>
    <w:rsid w:val="0062035A"/>
    <w:rsid w:val="006208D5"/>
    <w:rsid w:val="006215C6"/>
    <w:rsid w:val="006218C0"/>
    <w:rsid w:val="006221D2"/>
    <w:rsid w:val="006236DA"/>
    <w:rsid w:val="0062374A"/>
    <w:rsid w:val="0062408D"/>
    <w:rsid w:val="006240CC"/>
    <w:rsid w:val="00624940"/>
    <w:rsid w:val="006254F8"/>
    <w:rsid w:val="00627DA7"/>
    <w:rsid w:val="00627F69"/>
    <w:rsid w:val="00630DA4"/>
    <w:rsid w:val="0063191B"/>
    <w:rsid w:val="00631CD4"/>
    <w:rsid w:val="00632597"/>
    <w:rsid w:val="00633CBE"/>
    <w:rsid w:val="00633FD2"/>
    <w:rsid w:val="00634D13"/>
    <w:rsid w:val="006356A1"/>
    <w:rsid w:val="006358B4"/>
    <w:rsid w:val="0063613A"/>
    <w:rsid w:val="00641724"/>
    <w:rsid w:val="006419AA"/>
    <w:rsid w:val="00642DD0"/>
    <w:rsid w:val="006434E2"/>
    <w:rsid w:val="00644B1F"/>
    <w:rsid w:val="00644B7E"/>
    <w:rsid w:val="00644D09"/>
    <w:rsid w:val="006454E6"/>
    <w:rsid w:val="00646235"/>
    <w:rsid w:val="00646A68"/>
    <w:rsid w:val="006505BD"/>
    <w:rsid w:val="006508EA"/>
    <w:rsid w:val="0065092E"/>
    <w:rsid w:val="00653496"/>
    <w:rsid w:val="00654FF6"/>
    <w:rsid w:val="006551C7"/>
    <w:rsid w:val="006557A7"/>
    <w:rsid w:val="00656290"/>
    <w:rsid w:val="006601C9"/>
    <w:rsid w:val="006608D8"/>
    <w:rsid w:val="0066189D"/>
    <w:rsid w:val="006621D7"/>
    <w:rsid w:val="0066302A"/>
    <w:rsid w:val="00665DD2"/>
    <w:rsid w:val="00665DFC"/>
    <w:rsid w:val="00667770"/>
    <w:rsid w:val="00670597"/>
    <w:rsid w:val="006706D0"/>
    <w:rsid w:val="00677574"/>
    <w:rsid w:val="006812ED"/>
    <w:rsid w:val="00683878"/>
    <w:rsid w:val="00684380"/>
    <w:rsid w:val="0068454C"/>
    <w:rsid w:val="00691B62"/>
    <w:rsid w:val="006933B5"/>
    <w:rsid w:val="00693546"/>
    <w:rsid w:val="00693B95"/>
    <w:rsid w:val="00693D14"/>
    <w:rsid w:val="00693D2B"/>
    <w:rsid w:val="0069519B"/>
    <w:rsid w:val="00696F27"/>
    <w:rsid w:val="006975C7"/>
    <w:rsid w:val="006A0E4E"/>
    <w:rsid w:val="006A18C2"/>
    <w:rsid w:val="006A2717"/>
    <w:rsid w:val="006A3383"/>
    <w:rsid w:val="006A6E27"/>
    <w:rsid w:val="006B077C"/>
    <w:rsid w:val="006B0C81"/>
    <w:rsid w:val="006B2C2F"/>
    <w:rsid w:val="006B6803"/>
    <w:rsid w:val="006C09FF"/>
    <w:rsid w:val="006C2367"/>
    <w:rsid w:val="006C3949"/>
    <w:rsid w:val="006C5875"/>
    <w:rsid w:val="006C626C"/>
    <w:rsid w:val="006D0F16"/>
    <w:rsid w:val="006D2A3F"/>
    <w:rsid w:val="006D2FBC"/>
    <w:rsid w:val="006D3B1A"/>
    <w:rsid w:val="006D3EF9"/>
    <w:rsid w:val="006D4C5E"/>
    <w:rsid w:val="006D5B9D"/>
    <w:rsid w:val="006D6E34"/>
    <w:rsid w:val="006E138B"/>
    <w:rsid w:val="006E1867"/>
    <w:rsid w:val="006E1CC7"/>
    <w:rsid w:val="006E7234"/>
    <w:rsid w:val="006F0330"/>
    <w:rsid w:val="006F0B24"/>
    <w:rsid w:val="006F1FDC"/>
    <w:rsid w:val="006F5210"/>
    <w:rsid w:val="006F6B76"/>
    <w:rsid w:val="006F6B8C"/>
    <w:rsid w:val="007013EF"/>
    <w:rsid w:val="00701757"/>
    <w:rsid w:val="00701BA9"/>
    <w:rsid w:val="00702515"/>
    <w:rsid w:val="00702E64"/>
    <w:rsid w:val="00703C28"/>
    <w:rsid w:val="0070551E"/>
    <w:rsid w:val="007055BD"/>
    <w:rsid w:val="0070578A"/>
    <w:rsid w:val="00706962"/>
    <w:rsid w:val="0071083E"/>
    <w:rsid w:val="00711C1F"/>
    <w:rsid w:val="007125A2"/>
    <w:rsid w:val="0071406D"/>
    <w:rsid w:val="007173CA"/>
    <w:rsid w:val="00717642"/>
    <w:rsid w:val="007216AA"/>
    <w:rsid w:val="00721AB5"/>
    <w:rsid w:val="00721CFB"/>
    <w:rsid w:val="00721DEF"/>
    <w:rsid w:val="00724A43"/>
    <w:rsid w:val="00725926"/>
    <w:rsid w:val="00726763"/>
    <w:rsid w:val="007273AC"/>
    <w:rsid w:val="00727866"/>
    <w:rsid w:val="007315AB"/>
    <w:rsid w:val="00731AD4"/>
    <w:rsid w:val="00732F8F"/>
    <w:rsid w:val="00733718"/>
    <w:rsid w:val="007346E4"/>
    <w:rsid w:val="00735208"/>
    <w:rsid w:val="00735564"/>
    <w:rsid w:val="00740F22"/>
    <w:rsid w:val="00741CF0"/>
    <w:rsid w:val="00741F1A"/>
    <w:rsid w:val="0074233A"/>
    <w:rsid w:val="007447DA"/>
    <w:rsid w:val="007450F8"/>
    <w:rsid w:val="007459D7"/>
    <w:rsid w:val="00745AF9"/>
    <w:rsid w:val="0074630B"/>
    <w:rsid w:val="0074696E"/>
    <w:rsid w:val="00747539"/>
    <w:rsid w:val="00750135"/>
    <w:rsid w:val="00750EC2"/>
    <w:rsid w:val="0075251B"/>
    <w:rsid w:val="00752B28"/>
    <w:rsid w:val="007536BC"/>
    <w:rsid w:val="007541A9"/>
    <w:rsid w:val="00754711"/>
    <w:rsid w:val="00754E36"/>
    <w:rsid w:val="00762B23"/>
    <w:rsid w:val="00763139"/>
    <w:rsid w:val="00764E97"/>
    <w:rsid w:val="00770F37"/>
    <w:rsid w:val="007711A0"/>
    <w:rsid w:val="0077153D"/>
    <w:rsid w:val="0077270D"/>
    <w:rsid w:val="00772D5E"/>
    <w:rsid w:val="00773570"/>
    <w:rsid w:val="00773DB5"/>
    <w:rsid w:val="00773E30"/>
    <w:rsid w:val="0077463E"/>
    <w:rsid w:val="00774B0A"/>
    <w:rsid w:val="007756C4"/>
    <w:rsid w:val="00776928"/>
    <w:rsid w:val="00776D56"/>
    <w:rsid w:val="00776E0F"/>
    <w:rsid w:val="007774B1"/>
    <w:rsid w:val="00777BE1"/>
    <w:rsid w:val="0078079A"/>
    <w:rsid w:val="00780935"/>
    <w:rsid w:val="00781282"/>
    <w:rsid w:val="00782222"/>
    <w:rsid w:val="007833D8"/>
    <w:rsid w:val="00784B61"/>
    <w:rsid w:val="00785677"/>
    <w:rsid w:val="0078659A"/>
    <w:rsid w:val="00786F16"/>
    <w:rsid w:val="0078738C"/>
    <w:rsid w:val="00791BD7"/>
    <w:rsid w:val="00791CD2"/>
    <w:rsid w:val="007922D3"/>
    <w:rsid w:val="007933F7"/>
    <w:rsid w:val="0079399E"/>
    <w:rsid w:val="00794D8C"/>
    <w:rsid w:val="00796E20"/>
    <w:rsid w:val="00797C32"/>
    <w:rsid w:val="007A0947"/>
    <w:rsid w:val="007A11E8"/>
    <w:rsid w:val="007A1BDE"/>
    <w:rsid w:val="007A2F1E"/>
    <w:rsid w:val="007A627E"/>
    <w:rsid w:val="007B00CB"/>
    <w:rsid w:val="007B0914"/>
    <w:rsid w:val="007B0A1E"/>
    <w:rsid w:val="007B1374"/>
    <w:rsid w:val="007B32E5"/>
    <w:rsid w:val="007B3DB9"/>
    <w:rsid w:val="007B589F"/>
    <w:rsid w:val="007B6186"/>
    <w:rsid w:val="007B73BC"/>
    <w:rsid w:val="007C1838"/>
    <w:rsid w:val="007C20B9"/>
    <w:rsid w:val="007C216D"/>
    <w:rsid w:val="007C24D5"/>
    <w:rsid w:val="007C4861"/>
    <w:rsid w:val="007C6D3E"/>
    <w:rsid w:val="007C7301"/>
    <w:rsid w:val="007C7859"/>
    <w:rsid w:val="007C7F28"/>
    <w:rsid w:val="007D0088"/>
    <w:rsid w:val="007D095C"/>
    <w:rsid w:val="007D1466"/>
    <w:rsid w:val="007D1A9F"/>
    <w:rsid w:val="007D2BDE"/>
    <w:rsid w:val="007D2FB6"/>
    <w:rsid w:val="007D3A19"/>
    <w:rsid w:val="007D3F4C"/>
    <w:rsid w:val="007D49EB"/>
    <w:rsid w:val="007D4BA1"/>
    <w:rsid w:val="007D4C1F"/>
    <w:rsid w:val="007D5E1C"/>
    <w:rsid w:val="007D798A"/>
    <w:rsid w:val="007E0B62"/>
    <w:rsid w:val="007E0DE2"/>
    <w:rsid w:val="007E3667"/>
    <w:rsid w:val="007E3B98"/>
    <w:rsid w:val="007E417A"/>
    <w:rsid w:val="007E568A"/>
    <w:rsid w:val="007E7E81"/>
    <w:rsid w:val="007F0C24"/>
    <w:rsid w:val="007F31B6"/>
    <w:rsid w:val="007F3CE5"/>
    <w:rsid w:val="007F546C"/>
    <w:rsid w:val="007F5B56"/>
    <w:rsid w:val="007F625F"/>
    <w:rsid w:val="007F665E"/>
    <w:rsid w:val="007F72B6"/>
    <w:rsid w:val="00800412"/>
    <w:rsid w:val="0080078F"/>
    <w:rsid w:val="0080587B"/>
    <w:rsid w:val="00806468"/>
    <w:rsid w:val="008119CA"/>
    <w:rsid w:val="00812B72"/>
    <w:rsid w:val="008130C4"/>
    <w:rsid w:val="008155F0"/>
    <w:rsid w:val="00815FAF"/>
    <w:rsid w:val="00816735"/>
    <w:rsid w:val="00816760"/>
    <w:rsid w:val="00820141"/>
    <w:rsid w:val="00820E0C"/>
    <w:rsid w:val="00823275"/>
    <w:rsid w:val="00823384"/>
    <w:rsid w:val="0082366F"/>
    <w:rsid w:val="008240C7"/>
    <w:rsid w:val="00831B47"/>
    <w:rsid w:val="0083275B"/>
    <w:rsid w:val="00832FAA"/>
    <w:rsid w:val="008331A9"/>
    <w:rsid w:val="008338A2"/>
    <w:rsid w:val="008406F0"/>
    <w:rsid w:val="00841AA9"/>
    <w:rsid w:val="00842166"/>
    <w:rsid w:val="0084345B"/>
    <w:rsid w:val="00843692"/>
    <w:rsid w:val="00845284"/>
    <w:rsid w:val="00845A4A"/>
    <w:rsid w:val="00846C8D"/>
    <w:rsid w:val="00846EE1"/>
    <w:rsid w:val="008474FE"/>
    <w:rsid w:val="008512FB"/>
    <w:rsid w:val="0085132A"/>
    <w:rsid w:val="008532C3"/>
    <w:rsid w:val="00853EE4"/>
    <w:rsid w:val="00855535"/>
    <w:rsid w:val="00857C5A"/>
    <w:rsid w:val="008601EA"/>
    <w:rsid w:val="008610B5"/>
    <w:rsid w:val="0086255E"/>
    <w:rsid w:val="008633F0"/>
    <w:rsid w:val="00863699"/>
    <w:rsid w:val="00863B7C"/>
    <w:rsid w:val="0086553E"/>
    <w:rsid w:val="008670BF"/>
    <w:rsid w:val="00867491"/>
    <w:rsid w:val="00867D9D"/>
    <w:rsid w:val="00872A1D"/>
    <w:rsid w:val="00872E0A"/>
    <w:rsid w:val="00872E49"/>
    <w:rsid w:val="00873594"/>
    <w:rsid w:val="00874B0C"/>
    <w:rsid w:val="008751B6"/>
    <w:rsid w:val="00875285"/>
    <w:rsid w:val="00877635"/>
    <w:rsid w:val="00884B62"/>
    <w:rsid w:val="0088529C"/>
    <w:rsid w:val="008877B2"/>
    <w:rsid w:val="00887903"/>
    <w:rsid w:val="00890239"/>
    <w:rsid w:val="00891907"/>
    <w:rsid w:val="00892267"/>
    <w:rsid w:val="0089270A"/>
    <w:rsid w:val="00893AF6"/>
    <w:rsid w:val="00894BC4"/>
    <w:rsid w:val="00894EDF"/>
    <w:rsid w:val="00895AA4"/>
    <w:rsid w:val="008967C5"/>
    <w:rsid w:val="00896890"/>
    <w:rsid w:val="008A2327"/>
    <w:rsid w:val="008A2634"/>
    <w:rsid w:val="008A28A8"/>
    <w:rsid w:val="008A3717"/>
    <w:rsid w:val="008A5572"/>
    <w:rsid w:val="008A5B32"/>
    <w:rsid w:val="008B2029"/>
    <w:rsid w:val="008B2572"/>
    <w:rsid w:val="008B2EE4"/>
    <w:rsid w:val="008B3821"/>
    <w:rsid w:val="008B3CEA"/>
    <w:rsid w:val="008B4D3D"/>
    <w:rsid w:val="008B57C7"/>
    <w:rsid w:val="008C2F92"/>
    <w:rsid w:val="008C3546"/>
    <w:rsid w:val="008C486A"/>
    <w:rsid w:val="008C589D"/>
    <w:rsid w:val="008C6954"/>
    <w:rsid w:val="008C6D51"/>
    <w:rsid w:val="008D2846"/>
    <w:rsid w:val="008D4236"/>
    <w:rsid w:val="008D462F"/>
    <w:rsid w:val="008D6DCF"/>
    <w:rsid w:val="008E4376"/>
    <w:rsid w:val="008E4990"/>
    <w:rsid w:val="008E4FFF"/>
    <w:rsid w:val="008E7807"/>
    <w:rsid w:val="008E7A0A"/>
    <w:rsid w:val="008E7B49"/>
    <w:rsid w:val="008F48C7"/>
    <w:rsid w:val="008F59F6"/>
    <w:rsid w:val="00900719"/>
    <w:rsid w:val="00901134"/>
    <w:rsid w:val="009017AC"/>
    <w:rsid w:val="00902A9A"/>
    <w:rsid w:val="00904A1C"/>
    <w:rsid w:val="00905030"/>
    <w:rsid w:val="00905889"/>
    <w:rsid w:val="00906490"/>
    <w:rsid w:val="0091042A"/>
    <w:rsid w:val="009111B2"/>
    <w:rsid w:val="009118A7"/>
    <w:rsid w:val="00913042"/>
    <w:rsid w:val="00913B45"/>
    <w:rsid w:val="00914D58"/>
    <w:rsid w:val="009151F5"/>
    <w:rsid w:val="00916A5B"/>
    <w:rsid w:val="00920C1C"/>
    <w:rsid w:val="00924AE1"/>
    <w:rsid w:val="00924B57"/>
    <w:rsid w:val="009261F6"/>
    <w:rsid w:val="009269B1"/>
    <w:rsid w:val="0092724D"/>
    <w:rsid w:val="009272B3"/>
    <w:rsid w:val="009315BE"/>
    <w:rsid w:val="009326DD"/>
    <w:rsid w:val="0093338F"/>
    <w:rsid w:val="00934769"/>
    <w:rsid w:val="00935EEE"/>
    <w:rsid w:val="00937BD9"/>
    <w:rsid w:val="00941E1E"/>
    <w:rsid w:val="00950DCD"/>
    <w:rsid w:val="00950E2C"/>
    <w:rsid w:val="00951D50"/>
    <w:rsid w:val="009525EB"/>
    <w:rsid w:val="0095283F"/>
    <w:rsid w:val="00952987"/>
    <w:rsid w:val="0095351E"/>
    <w:rsid w:val="00953B30"/>
    <w:rsid w:val="0095470B"/>
    <w:rsid w:val="00954874"/>
    <w:rsid w:val="00955504"/>
    <w:rsid w:val="0095615A"/>
    <w:rsid w:val="009568F6"/>
    <w:rsid w:val="00960D6B"/>
    <w:rsid w:val="00961400"/>
    <w:rsid w:val="00962393"/>
    <w:rsid w:val="00963646"/>
    <w:rsid w:val="00963BC0"/>
    <w:rsid w:val="00964173"/>
    <w:rsid w:val="0096506F"/>
    <w:rsid w:val="00965FDD"/>
    <w:rsid w:val="0096632D"/>
    <w:rsid w:val="00967124"/>
    <w:rsid w:val="00967742"/>
    <w:rsid w:val="009706A9"/>
    <w:rsid w:val="0097166C"/>
    <w:rsid w:val="009718C7"/>
    <w:rsid w:val="00972850"/>
    <w:rsid w:val="00972BAA"/>
    <w:rsid w:val="0097526B"/>
    <w:rsid w:val="009753A6"/>
    <w:rsid w:val="0097559F"/>
    <w:rsid w:val="009761EA"/>
    <w:rsid w:val="0097761E"/>
    <w:rsid w:val="009776A5"/>
    <w:rsid w:val="00982454"/>
    <w:rsid w:val="00982CE4"/>
    <w:rsid w:val="00982CF0"/>
    <w:rsid w:val="009852A6"/>
    <w:rsid w:val="009853E1"/>
    <w:rsid w:val="00985557"/>
    <w:rsid w:val="00986CF4"/>
    <w:rsid w:val="00986E6B"/>
    <w:rsid w:val="00990032"/>
    <w:rsid w:val="00990B19"/>
    <w:rsid w:val="0099153B"/>
    <w:rsid w:val="00991748"/>
    <w:rsid w:val="00991769"/>
    <w:rsid w:val="00991F1E"/>
    <w:rsid w:val="0099232C"/>
    <w:rsid w:val="00994386"/>
    <w:rsid w:val="009954AA"/>
    <w:rsid w:val="00996C02"/>
    <w:rsid w:val="009A03C0"/>
    <w:rsid w:val="009A13D8"/>
    <w:rsid w:val="009A24F0"/>
    <w:rsid w:val="009A279E"/>
    <w:rsid w:val="009A2D32"/>
    <w:rsid w:val="009A3015"/>
    <w:rsid w:val="009A3392"/>
    <w:rsid w:val="009A3490"/>
    <w:rsid w:val="009A4814"/>
    <w:rsid w:val="009A5CC7"/>
    <w:rsid w:val="009A5DAF"/>
    <w:rsid w:val="009A766D"/>
    <w:rsid w:val="009A7BCA"/>
    <w:rsid w:val="009B05FD"/>
    <w:rsid w:val="009B0A6F"/>
    <w:rsid w:val="009B0A94"/>
    <w:rsid w:val="009B0C62"/>
    <w:rsid w:val="009B164E"/>
    <w:rsid w:val="009B2AE8"/>
    <w:rsid w:val="009B5622"/>
    <w:rsid w:val="009B59E9"/>
    <w:rsid w:val="009B70AA"/>
    <w:rsid w:val="009B751F"/>
    <w:rsid w:val="009C245E"/>
    <w:rsid w:val="009C3CF1"/>
    <w:rsid w:val="009C4BF2"/>
    <w:rsid w:val="009C5E77"/>
    <w:rsid w:val="009C7A7E"/>
    <w:rsid w:val="009D02E8"/>
    <w:rsid w:val="009D328F"/>
    <w:rsid w:val="009D36AC"/>
    <w:rsid w:val="009D466F"/>
    <w:rsid w:val="009D51D0"/>
    <w:rsid w:val="009D6767"/>
    <w:rsid w:val="009D70A4"/>
    <w:rsid w:val="009D7B14"/>
    <w:rsid w:val="009D7B8C"/>
    <w:rsid w:val="009D7E63"/>
    <w:rsid w:val="009E08D1"/>
    <w:rsid w:val="009E0D96"/>
    <w:rsid w:val="009E18F4"/>
    <w:rsid w:val="009E1B95"/>
    <w:rsid w:val="009E26B4"/>
    <w:rsid w:val="009E496F"/>
    <w:rsid w:val="009E4B0D"/>
    <w:rsid w:val="009E5250"/>
    <w:rsid w:val="009E7358"/>
    <w:rsid w:val="009E762C"/>
    <w:rsid w:val="009E7A69"/>
    <w:rsid w:val="009E7F92"/>
    <w:rsid w:val="009F02A3"/>
    <w:rsid w:val="009F088C"/>
    <w:rsid w:val="009F0D71"/>
    <w:rsid w:val="009F2182"/>
    <w:rsid w:val="009F2F27"/>
    <w:rsid w:val="009F34AA"/>
    <w:rsid w:val="009F471C"/>
    <w:rsid w:val="009F6954"/>
    <w:rsid w:val="009F6BCB"/>
    <w:rsid w:val="009F7B78"/>
    <w:rsid w:val="00A0057A"/>
    <w:rsid w:val="00A01FB1"/>
    <w:rsid w:val="00A02FA1"/>
    <w:rsid w:val="00A03A09"/>
    <w:rsid w:val="00A04CCE"/>
    <w:rsid w:val="00A06582"/>
    <w:rsid w:val="00A07421"/>
    <w:rsid w:val="00A0776B"/>
    <w:rsid w:val="00A10FB9"/>
    <w:rsid w:val="00A11421"/>
    <w:rsid w:val="00A118A1"/>
    <w:rsid w:val="00A1389F"/>
    <w:rsid w:val="00A141B5"/>
    <w:rsid w:val="00A157B1"/>
    <w:rsid w:val="00A16C4D"/>
    <w:rsid w:val="00A17E8D"/>
    <w:rsid w:val="00A20378"/>
    <w:rsid w:val="00A215B1"/>
    <w:rsid w:val="00A22229"/>
    <w:rsid w:val="00A22CAA"/>
    <w:rsid w:val="00A24442"/>
    <w:rsid w:val="00A24ADA"/>
    <w:rsid w:val="00A263B5"/>
    <w:rsid w:val="00A27E99"/>
    <w:rsid w:val="00A31871"/>
    <w:rsid w:val="00A32577"/>
    <w:rsid w:val="00A330BB"/>
    <w:rsid w:val="00A37B3C"/>
    <w:rsid w:val="00A40070"/>
    <w:rsid w:val="00A407EB"/>
    <w:rsid w:val="00A411BD"/>
    <w:rsid w:val="00A446F5"/>
    <w:rsid w:val="00A44882"/>
    <w:rsid w:val="00A45125"/>
    <w:rsid w:val="00A469F9"/>
    <w:rsid w:val="00A47DD1"/>
    <w:rsid w:val="00A537E8"/>
    <w:rsid w:val="00A54715"/>
    <w:rsid w:val="00A57845"/>
    <w:rsid w:val="00A60312"/>
    <w:rsid w:val="00A6061C"/>
    <w:rsid w:val="00A62D44"/>
    <w:rsid w:val="00A67263"/>
    <w:rsid w:val="00A7161C"/>
    <w:rsid w:val="00A71CE4"/>
    <w:rsid w:val="00A76D7D"/>
    <w:rsid w:val="00A773AE"/>
    <w:rsid w:val="00A77AA3"/>
    <w:rsid w:val="00A77AD2"/>
    <w:rsid w:val="00A80972"/>
    <w:rsid w:val="00A8236D"/>
    <w:rsid w:val="00A829B3"/>
    <w:rsid w:val="00A83B6F"/>
    <w:rsid w:val="00A854EB"/>
    <w:rsid w:val="00A872E5"/>
    <w:rsid w:val="00A91406"/>
    <w:rsid w:val="00A969D6"/>
    <w:rsid w:val="00A96E65"/>
    <w:rsid w:val="00A96ECE"/>
    <w:rsid w:val="00A97C72"/>
    <w:rsid w:val="00AA310B"/>
    <w:rsid w:val="00AA4E26"/>
    <w:rsid w:val="00AA55A3"/>
    <w:rsid w:val="00AA63D4"/>
    <w:rsid w:val="00AA72AA"/>
    <w:rsid w:val="00AA7657"/>
    <w:rsid w:val="00AB0051"/>
    <w:rsid w:val="00AB0401"/>
    <w:rsid w:val="00AB06E8"/>
    <w:rsid w:val="00AB1932"/>
    <w:rsid w:val="00AB1CD3"/>
    <w:rsid w:val="00AB352F"/>
    <w:rsid w:val="00AB5C24"/>
    <w:rsid w:val="00AB68C6"/>
    <w:rsid w:val="00AC2132"/>
    <w:rsid w:val="00AC274B"/>
    <w:rsid w:val="00AC4764"/>
    <w:rsid w:val="00AC6D36"/>
    <w:rsid w:val="00AD0CBA"/>
    <w:rsid w:val="00AD1576"/>
    <w:rsid w:val="00AD1DA0"/>
    <w:rsid w:val="00AD220F"/>
    <w:rsid w:val="00AD26E2"/>
    <w:rsid w:val="00AD27EF"/>
    <w:rsid w:val="00AD784C"/>
    <w:rsid w:val="00AE126A"/>
    <w:rsid w:val="00AE1BAE"/>
    <w:rsid w:val="00AE1F98"/>
    <w:rsid w:val="00AE3005"/>
    <w:rsid w:val="00AE330B"/>
    <w:rsid w:val="00AE3B07"/>
    <w:rsid w:val="00AE3BD5"/>
    <w:rsid w:val="00AE59A0"/>
    <w:rsid w:val="00AE6E25"/>
    <w:rsid w:val="00AF0C57"/>
    <w:rsid w:val="00AF26F3"/>
    <w:rsid w:val="00AF4B2B"/>
    <w:rsid w:val="00AF5F04"/>
    <w:rsid w:val="00AF75A0"/>
    <w:rsid w:val="00B00672"/>
    <w:rsid w:val="00B01B4D"/>
    <w:rsid w:val="00B04489"/>
    <w:rsid w:val="00B04679"/>
    <w:rsid w:val="00B04B24"/>
    <w:rsid w:val="00B06571"/>
    <w:rsid w:val="00B068BA"/>
    <w:rsid w:val="00B07217"/>
    <w:rsid w:val="00B11513"/>
    <w:rsid w:val="00B12E1C"/>
    <w:rsid w:val="00B13851"/>
    <w:rsid w:val="00B13B1C"/>
    <w:rsid w:val="00B14B5F"/>
    <w:rsid w:val="00B176C7"/>
    <w:rsid w:val="00B21F90"/>
    <w:rsid w:val="00B22291"/>
    <w:rsid w:val="00B23F9A"/>
    <w:rsid w:val="00B2417B"/>
    <w:rsid w:val="00B24E6F"/>
    <w:rsid w:val="00B25487"/>
    <w:rsid w:val="00B26CB5"/>
    <w:rsid w:val="00B2717C"/>
    <w:rsid w:val="00B271ED"/>
    <w:rsid w:val="00B2752E"/>
    <w:rsid w:val="00B306DA"/>
    <w:rsid w:val="00B307CC"/>
    <w:rsid w:val="00B30A8B"/>
    <w:rsid w:val="00B31484"/>
    <w:rsid w:val="00B326B7"/>
    <w:rsid w:val="00B3588E"/>
    <w:rsid w:val="00B35B96"/>
    <w:rsid w:val="00B40062"/>
    <w:rsid w:val="00B416B7"/>
    <w:rsid w:val="00B4198F"/>
    <w:rsid w:val="00B41F3D"/>
    <w:rsid w:val="00B431E8"/>
    <w:rsid w:val="00B43BFB"/>
    <w:rsid w:val="00B44A17"/>
    <w:rsid w:val="00B45141"/>
    <w:rsid w:val="00B519CD"/>
    <w:rsid w:val="00B5273A"/>
    <w:rsid w:val="00B55C7B"/>
    <w:rsid w:val="00B57329"/>
    <w:rsid w:val="00B60E61"/>
    <w:rsid w:val="00B615C9"/>
    <w:rsid w:val="00B62B50"/>
    <w:rsid w:val="00B635B7"/>
    <w:rsid w:val="00B63AE8"/>
    <w:rsid w:val="00B65950"/>
    <w:rsid w:val="00B66D83"/>
    <w:rsid w:val="00B672C0"/>
    <w:rsid w:val="00B676FD"/>
    <w:rsid w:val="00B678B6"/>
    <w:rsid w:val="00B67D45"/>
    <w:rsid w:val="00B7015C"/>
    <w:rsid w:val="00B748D2"/>
    <w:rsid w:val="00B7493E"/>
    <w:rsid w:val="00B75646"/>
    <w:rsid w:val="00B7629E"/>
    <w:rsid w:val="00B76FD1"/>
    <w:rsid w:val="00B8155D"/>
    <w:rsid w:val="00B8343F"/>
    <w:rsid w:val="00B85E32"/>
    <w:rsid w:val="00B86797"/>
    <w:rsid w:val="00B877D5"/>
    <w:rsid w:val="00B90729"/>
    <w:rsid w:val="00B907DA"/>
    <w:rsid w:val="00B929D3"/>
    <w:rsid w:val="00B92F6B"/>
    <w:rsid w:val="00B94C5E"/>
    <w:rsid w:val="00B950BC"/>
    <w:rsid w:val="00B9714C"/>
    <w:rsid w:val="00BA2953"/>
    <w:rsid w:val="00BA29AD"/>
    <w:rsid w:val="00BA33CF"/>
    <w:rsid w:val="00BA3C91"/>
    <w:rsid w:val="00BA3E03"/>
    <w:rsid w:val="00BA3F4C"/>
    <w:rsid w:val="00BA3F8D"/>
    <w:rsid w:val="00BA5A45"/>
    <w:rsid w:val="00BB15DF"/>
    <w:rsid w:val="00BB5D47"/>
    <w:rsid w:val="00BB6351"/>
    <w:rsid w:val="00BB7A10"/>
    <w:rsid w:val="00BB7AB3"/>
    <w:rsid w:val="00BC2466"/>
    <w:rsid w:val="00BC60BE"/>
    <w:rsid w:val="00BC709A"/>
    <w:rsid w:val="00BC7468"/>
    <w:rsid w:val="00BC7AD4"/>
    <w:rsid w:val="00BC7D4F"/>
    <w:rsid w:val="00BC7ED7"/>
    <w:rsid w:val="00BD2850"/>
    <w:rsid w:val="00BD78BE"/>
    <w:rsid w:val="00BD78D5"/>
    <w:rsid w:val="00BE0260"/>
    <w:rsid w:val="00BE234A"/>
    <w:rsid w:val="00BE28D2"/>
    <w:rsid w:val="00BE4A64"/>
    <w:rsid w:val="00BE5E43"/>
    <w:rsid w:val="00BE5E9A"/>
    <w:rsid w:val="00BF0CC8"/>
    <w:rsid w:val="00BF13A5"/>
    <w:rsid w:val="00BF295A"/>
    <w:rsid w:val="00BF35DE"/>
    <w:rsid w:val="00BF557D"/>
    <w:rsid w:val="00BF658D"/>
    <w:rsid w:val="00BF7EE8"/>
    <w:rsid w:val="00BF7F58"/>
    <w:rsid w:val="00C01381"/>
    <w:rsid w:val="00C01AB1"/>
    <w:rsid w:val="00C01DBF"/>
    <w:rsid w:val="00C026A0"/>
    <w:rsid w:val="00C06137"/>
    <w:rsid w:val="00C06929"/>
    <w:rsid w:val="00C079B8"/>
    <w:rsid w:val="00C10037"/>
    <w:rsid w:val="00C113F7"/>
    <w:rsid w:val="00C115E1"/>
    <w:rsid w:val="00C123EA"/>
    <w:rsid w:val="00C12A49"/>
    <w:rsid w:val="00C12B05"/>
    <w:rsid w:val="00C133EE"/>
    <w:rsid w:val="00C14953"/>
    <w:rsid w:val="00C149D0"/>
    <w:rsid w:val="00C14C95"/>
    <w:rsid w:val="00C15D95"/>
    <w:rsid w:val="00C20C0F"/>
    <w:rsid w:val="00C23CD3"/>
    <w:rsid w:val="00C25E70"/>
    <w:rsid w:val="00C262A7"/>
    <w:rsid w:val="00C26588"/>
    <w:rsid w:val="00C2704F"/>
    <w:rsid w:val="00C27C65"/>
    <w:rsid w:val="00C27DE9"/>
    <w:rsid w:val="00C30BE2"/>
    <w:rsid w:val="00C32989"/>
    <w:rsid w:val="00C33388"/>
    <w:rsid w:val="00C34CF5"/>
    <w:rsid w:val="00C35484"/>
    <w:rsid w:val="00C4173A"/>
    <w:rsid w:val="00C44782"/>
    <w:rsid w:val="00C46081"/>
    <w:rsid w:val="00C478D4"/>
    <w:rsid w:val="00C50DED"/>
    <w:rsid w:val="00C520E3"/>
    <w:rsid w:val="00C52217"/>
    <w:rsid w:val="00C5255E"/>
    <w:rsid w:val="00C525B7"/>
    <w:rsid w:val="00C571CE"/>
    <w:rsid w:val="00C57F0C"/>
    <w:rsid w:val="00C602FF"/>
    <w:rsid w:val="00C60411"/>
    <w:rsid w:val="00C61174"/>
    <w:rsid w:val="00C6148F"/>
    <w:rsid w:val="00C621B1"/>
    <w:rsid w:val="00C629F7"/>
    <w:rsid w:val="00C62B4B"/>
    <w:rsid w:val="00C62F7A"/>
    <w:rsid w:val="00C63B9C"/>
    <w:rsid w:val="00C64062"/>
    <w:rsid w:val="00C6682F"/>
    <w:rsid w:val="00C67BF4"/>
    <w:rsid w:val="00C72016"/>
    <w:rsid w:val="00C7275E"/>
    <w:rsid w:val="00C72FCD"/>
    <w:rsid w:val="00C731AF"/>
    <w:rsid w:val="00C7399E"/>
    <w:rsid w:val="00C74C5D"/>
    <w:rsid w:val="00C77AC8"/>
    <w:rsid w:val="00C800DC"/>
    <w:rsid w:val="00C83CA7"/>
    <w:rsid w:val="00C84CB5"/>
    <w:rsid w:val="00C863C4"/>
    <w:rsid w:val="00C86768"/>
    <w:rsid w:val="00C90DAB"/>
    <w:rsid w:val="00C90EA8"/>
    <w:rsid w:val="00C920EA"/>
    <w:rsid w:val="00C92C41"/>
    <w:rsid w:val="00C93C3E"/>
    <w:rsid w:val="00C93C82"/>
    <w:rsid w:val="00CA106B"/>
    <w:rsid w:val="00CA12E3"/>
    <w:rsid w:val="00CA1476"/>
    <w:rsid w:val="00CA1AFF"/>
    <w:rsid w:val="00CA6611"/>
    <w:rsid w:val="00CA6AE6"/>
    <w:rsid w:val="00CA782F"/>
    <w:rsid w:val="00CB187B"/>
    <w:rsid w:val="00CB25EE"/>
    <w:rsid w:val="00CB2835"/>
    <w:rsid w:val="00CB3285"/>
    <w:rsid w:val="00CB4500"/>
    <w:rsid w:val="00CB5EA8"/>
    <w:rsid w:val="00CB75E5"/>
    <w:rsid w:val="00CC0330"/>
    <w:rsid w:val="00CC0C72"/>
    <w:rsid w:val="00CC2BFD"/>
    <w:rsid w:val="00CC6C31"/>
    <w:rsid w:val="00CC6F40"/>
    <w:rsid w:val="00CC782E"/>
    <w:rsid w:val="00CD0CC1"/>
    <w:rsid w:val="00CD2082"/>
    <w:rsid w:val="00CD2A3B"/>
    <w:rsid w:val="00CD3476"/>
    <w:rsid w:val="00CD49DB"/>
    <w:rsid w:val="00CD4C17"/>
    <w:rsid w:val="00CD64DF"/>
    <w:rsid w:val="00CD768F"/>
    <w:rsid w:val="00CD7F0D"/>
    <w:rsid w:val="00CE225F"/>
    <w:rsid w:val="00CE3569"/>
    <w:rsid w:val="00CE6514"/>
    <w:rsid w:val="00CE6A9E"/>
    <w:rsid w:val="00CE7F13"/>
    <w:rsid w:val="00CF0394"/>
    <w:rsid w:val="00CF1BF7"/>
    <w:rsid w:val="00CF1C06"/>
    <w:rsid w:val="00CF230C"/>
    <w:rsid w:val="00CF29D1"/>
    <w:rsid w:val="00CF2F50"/>
    <w:rsid w:val="00CF58F1"/>
    <w:rsid w:val="00CF58FF"/>
    <w:rsid w:val="00CF6198"/>
    <w:rsid w:val="00CF6ACC"/>
    <w:rsid w:val="00D001D5"/>
    <w:rsid w:val="00D01F72"/>
    <w:rsid w:val="00D02919"/>
    <w:rsid w:val="00D04C61"/>
    <w:rsid w:val="00D05B8D"/>
    <w:rsid w:val="00D05B9B"/>
    <w:rsid w:val="00D065A2"/>
    <w:rsid w:val="00D079AA"/>
    <w:rsid w:val="00D07F00"/>
    <w:rsid w:val="00D1072A"/>
    <w:rsid w:val="00D1130F"/>
    <w:rsid w:val="00D148C9"/>
    <w:rsid w:val="00D1571F"/>
    <w:rsid w:val="00D17B72"/>
    <w:rsid w:val="00D200FD"/>
    <w:rsid w:val="00D2113C"/>
    <w:rsid w:val="00D2205B"/>
    <w:rsid w:val="00D22127"/>
    <w:rsid w:val="00D23E76"/>
    <w:rsid w:val="00D24086"/>
    <w:rsid w:val="00D24BDF"/>
    <w:rsid w:val="00D24E96"/>
    <w:rsid w:val="00D3185C"/>
    <w:rsid w:val="00D3205F"/>
    <w:rsid w:val="00D3318E"/>
    <w:rsid w:val="00D33E72"/>
    <w:rsid w:val="00D35BD6"/>
    <w:rsid w:val="00D361B5"/>
    <w:rsid w:val="00D37308"/>
    <w:rsid w:val="00D408D4"/>
    <w:rsid w:val="00D411A2"/>
    <w:rsid w:val="00D41695"/>
    <w:rsid w:val="00D43E37"/>
    <w:rsid w:val="00D4606D"/>
    <w:rsid w:val="00D463C5"/>
    <w:rsid w:val="00D46799"/>
    <w:rsid w:val="00D470B9"/>
    <w:rsid w:val="00D47EBF"/>
    <w:rsid w:val="00D50B9C"/>
    <w:rsid w:val="00D51221"/>
    <w:rsid w:val="00D513AF"/>
    <w:rsid w:val="00D52D73"/>
    <w:rsid w:val="00D52E58"/>
    <w:rsid w:val="00D55D1F"/>
    <w:rsid w:val="00D56B20"/>
    <w:rsid w:val="00D578B3"/>
    <w:rsid w:val="00D618F4"/>
    <w:rsid w:val="00D63636"/>
    <w:rsid w:val="00D640AD"/>
    <w:rsid w:val="00D6693F"/>
    <w:rsid w:val="00D714CC"/>
    <w:rsid w:val="00D75EA7"/>
    <w:rsid w:val="00D7614B"/>
    <w:rsid w:val="00D77252"/>
    <w:rsid w:val="00D81630"/>
    <w:rsid w:val="00D81ADF"/>
    <w:rsid w:val="00D81F21"/>
    <w:rsid w:val="00D83D06"/>
    <w:rsid w:val="00D8500B"/>
    <w:rsid w:val="00D864F2"/>
    <w:rsid w:val="00D919D2"/>
    <w:rsid w:val="00D91DC5"/>
    <w:rsid w:val="00D943F8"/>
    <w:rsid w:val="00D95470"/>
    <w:rsid w:val="00D96B55"/>
    <w:rsid w:val="00DA0819"/>
    <w:rsid w:val="00DA2619"/>
    <w:rsid w:val="00DA31FC"/>
    <w:rsid w:val="00DA4239"/>
    <w:rsid w:val="00DA505F"/>
    <w:rsid w:val="00DA588C"/>
    <w:rsid w:val="00DA65DE"/>
    <w:rsid w:val="00DA7329"/>
    <w:rsid w:val="00DB0809"/>
    <w:rsid w:val="00DB0B61"/>
    <w:rsid w:val="00DB1474"/>
    <w:rsid w:val="00DB1833"/>
    <w:rsid w:val="00DB2962"/>
    <w:rsid w:val="00DB397A"/>
    <w:rsid w:val="00DB484B"/>
    <w:rsid w:val="00DB52FB"/>
    <w:rsid w:val="00DC00C1"/>
    <w:rsid w:val="00DC013B"/>
    <w:rsid w:val="00DC090B"/>
    <w:rsid w:val="00DC1679"/>
    <w:rsid w:val="00DC1D44"/>
    <w:rsid w:val="00DC219B"/>
    <w:rsid w:val="00DC2CF1"/>
    <w:rsid w:val="00DC2DC7"/>
    <w:rsid w:val="00DC3A7C"/>
    <w:rsid w:val="00DC3F84"/>
    <w:rsid w:val="00DC4D44"/>
    <w:rsid w:val="00DC4FBC"/>
    <w:rsid w:val="00DC4FCF"/>
    <w:rsid w:val="00DC50E0"/>
    <w:rsid w:val="00DC6386"/>
    <w:rsid w:val="00DD0972"/>
    <w:rsid w:val="00DD0C8C"/>
    <w:rsid w:val="00DD1130"/>
    <w:rsid w:val="00DD1951"/>
    <w:rsid w:val="00DD27B0"/>
    <w:rsid w:val="00DD487D"/>
    <w:rsid w:val="00DD4E83"/>
    <w:rsid w:val="00DD5435"/>
    <w:rsid w:val="00DD6628"/>
    <w:rsid w:val="00DD6945"/>
    <w:rsid w:val="00DE0E90"/>
    <w:rsid w:val="00DE1EA6"/>
    <w:rsid w:val="00DE22BE"/>
    <w:rsid w:val="00DE2D04"/>
    <w:rsid w:val="00DE3250"/>
    <w:rsid w:val="00DE5C5F"/>
    <w:rsid w:val="00DE6028"/>
    <w:rsid w:val="00DE60D0"/>
    <w:rsid w:val="00DE6C85"/>
    <w:rsid w:val="00DE78A3"/>
    <w:rsid w:val="00DF1740"/>
    <w:rsid w:val="00DF1A71"/>
    <w:rsid w:val="00DF313F"/>
    <w:rsid w:val="00DF50FC"/>
    <w:rsid w:val="00DF68C7"/>
    <w:rsid w:val="00DF731A"/>
    <w:rsid w:val="00E00504"/>
    <w:rsid w:val="00E0297B"/>
    <w:rsid w:val="00E03D45"/>
    <w:rsid w:val="00E04BBB"/>
    <w:rsid w:val="00E05996"/>
    <w:rsid w:val="00E06B75"/>
    <w:rsid w:val="00E11332"/>
    <w:rsid w:val="00E11352"/>
    <w:rsid w:val="00E12A0D"/>
    <w:rsid w:val="00E12F72"/>
    <w:rsid w:val="00E13175"/>
    <w:rsid w:val="00E14CC5"/>
    <w:rsid w:val="00E170DC"/>
    <w:rsid w:val="00E17546"/>
    <w:rsid w:val="00E20AC3"/>
    <w:rsid w:val="00E210B5"/>
    <w:rsid w:val="00E2387F"/>
    <w:rsid w:val="00E24321"/>
    <w:rsid w:val="00E2451F"/>
    <w:rsid w:val="00E261B3"/>
    <w:rsid w:val="00E26818"/>
    <w:rsid w:val="00E27FFC"/>
    <w:rsid w:val="00E30B15"/>
    <w:rsid w:val="00E31F06"/>
    <w:rsid w:val="00E32E4C"/>
    <w:rsid w:val="00E33237"/>
    <w:rsid w:val="00E373E8"/>
    <w:rsid w:val="00E40181"/>
    <w:rsid w:val="00E50AA3"/>
    <w:rsid w:val="00E512A9"/>
    <w:rsid w:val="00E52298"/>
    <w:rsid w:val="00E536B9"/>
    <w:rsid w:val="00E54950"/>
    <w:rsid w:val="00E55FB3"/>
    <w:rsid w:val="00E56A01"/>
    <w:rsid w:val="00E629A1"/>
    <w:rsid w:val="00E64EBD"/>
    <w:rsid w:val="00E65438"/>
    <w:rsid w:val="00E6794C"/>
    <w:rsid w:val="00E71591"/>
    <w:rsid w:val="00E71CEB"/>
    <w:rsid w:val="00E74311"/>
    <w:rsid w:val="00E74623"/>
    <w:rsid w:val="00E7474F"/>
    <w:rsid w:val="00E755AD"/>
    <w:rsid w:val="00E772DA"/>
    <w:rsid w:val="00E775FD"/>
    <w:rsid w:val="00E77D33"/>
    <w:rsid w:val="00E806D4"/>
    <w:rsid w:val="00E80DE3"/>
    <w:rsid w:val="00E825E1"/>
    <w:rsid w:val="00E82AC1"/>
    <w:rsid w:val="00E82B00"/>
    <w:rsid w:val="00E82C55"/>
    <w:rsid w:val="00E84026"/>
    <w:rsid w:val="00E84BE8"/>
    <w:rsid w:val="00E84C63"/>
    <w:rsid w:val="00E84EA4"/>
    <w:rsid w:val="00E85144"/>
    <w:rsid w:val="00E85F08"/>
    <w:rsid w:val="00E867C8"/>
    <w:rsid w:val="00E8787E"/>
    <w:rsid w:val="00E87FE4"/>
    <w:rsid w:val="00E90612"/>
    <w:rsid w:val="00E92AC3"/>
    <w:rsid w:val="00E94D2F"/>
    <w:rsid w:val="00E952BC"/>
    <w:rsid w:val="00E97E78"/>
    <w:rsid w:val="00EA24D4"/>
    <w:rsid w:val="00EA2F6A"/>
    <w:rsid w:val="00EA6CBF"/>
    <w:rsid w:val="00EB00E0"/>
    <w:rsid w:val="00EB05D5"/>
    <w:rsid w:val="00EB16B1"/>
    <w:rsid w:val="00EB4BC7"/>
    <w:rsid w:val="00EB7BCC"/>
    <w:rsid w:val="00EC059F"/>
    <w:rsid w:val="00EC0E67"/>
    <w:rsid w:val="00EC1F24"/>
    <w:rsid w:val="00EC22F6"/>
    <w:rsid w:val="00EC23BE"/>
    <w:rsid w:val="00EC329B"/>
    <w:rsid w:val="00EC3DB9"/>
    <w:rsid w:val="00EC54AD"/>
    <w:rsid w:val="00EC7478"/>
    <w:rsid w:val="00EC7AA9"/>
    <w:rsid w:val="00ED5B9B"/>
    <w:rsid w:val="00ED6BAD"/>
    <w:rsid w:val="00ED7447"/>
    <w:rsid w:val="00ED7762"/>
    <w:rsid w:val="00EE00D6"/>
    <w:rsid w:val="00EE11E7"/>
    <w:rsid w:val="00EE1488"/>
    <w:rsid w:val="00EE29AD"/>
    <w:rsid w:val="00EE3E24"/>
    <w:rsid w:val="00EE4D5D"/>
    <w:rsid w:val="00EE5131"/>
    <w:rsid w:val="00EE6CE5"/>
    <w:rsid w:val="00EF109B"/>
    <w:rsid w:val="00EF201C"/>
    <w:rsid w:val="00EF2C72"/>
    <w:rsid w:val="00EF31A9"/>
    <w:rsid w:val="00EF36AF"/>
    <w:rsid w:val="00EF59A3"/>
    <w:rsid w:val="00EF5D45"/>
    <w:rsid w:val="00EF5FA2"/>
    <w:rsid w:val="00EF62F7"/>
    <w:rsid w:val="00EF6675"/>
    <w:rsid w:val="00EF74BC"/>
    <w:rsid w:val="00F0063D"/>
    <w:rsid w:val="00F00895"/>
    <w:rsid w:val="00F00F9C"/>
    <w:rsid w:val="00F01E5F"/>
    <w:rsid w:val="00F024F3"/>
    <w:rsid w:val="00F02ABA"/>
    <w:rsid w:val="00F040B2"/>
    <w:rsid w:val="00F0437A"/>
    <w:rsid w:val="00F0523C"/>
    <w:rsid w:val="00F070F2"/>
    <w:rsid w:val="00F101B8"/>
    <w:rsid w:val="00F11037"/>
    <w:rsid w:val="00F118E7"/>
    <w:rsid w:val="00F11D1D"/>
    <w:rsid w:val="00F13E3B"/>
    <w:rsid w:val="00F147AD"/>
    <w:rsid w:val="00F15144"/>
    <w:rsid w:val="00F157CD"/>
    <w:rsid w:val="00F16F1B"/>
    <w:rsid w:val="00F20158"/>
    <w:rsid w:val="00F2432D"/>
    <w:rsid w:val="00F250A9"/>
    <w:rsid w:val="00F26235"/>
    <w:rsid w:val="00F267AF"/>
    <w:rsid w:val="00F30FF4"/>
    <w:rsid w:val="00F310FC"/>
    <w:rsid w:val="00F3122E"/>
    <w:rsid w:val="00F322F9"/>
    <w:rsid w:val="00F32368"/>
    <w:rsid w:val="00F331AD"/>
    <w:rsid w:val="00F33FE2"/>
    <w:rsid w:val="00F35287"/>
    <w:rsid w:val="00F365E7"/>
    <w:rsid w:val="00F40A70"/>
    <w:rsid w:val="00F43A37"/>
    <w:rsid w:val="00F45FCA"/>
    <w:rsid w:val="00F46205"/>
    <w:rsid w:val="00F4641B"/>
    <w:rsid w:val="00F46D03"/>
    <w:rsid w:val="00F46EB8"/>
    <w:rsid w:val="00F47E13"/>
    <w:rsid w:val="00F50CD1"/>
    <w:rsid w:val="00F511E4"/>
    <w:rsid w:val="00F52018"/>
    <w:rsid w:val="00F52D09"/>
    <w:rsid w:val="00F52E08"/>
    <w:rsid w:val="00F53A66"/>
    <w:rsid w:val="00F5462D"/>
    <w:rsid w:val="00F5524B"/>
    <w:rsid w:val="00F55B21"/>
    <w:rsid w:val="00F55DE8"/>
    <w:rsid w:val="00F56069"/>
    <w:rsid w:val="00F56EF6"/>
    <w:rsid w:val="00F571A2"/>
    <w:rsid w:val="00F60082"/>
    <w:rsid w:val="00F61A9F"/>
    <w:rsid w:val="00F61B5F"/>
    <w:rsid w:val="00F64411"/>
    <w:rsid w:val="00F64696"/>
    <w:rsid w:val="00F65AA9"/>
    <w:rsid w:val="00F6768F"/>
    <w:rsid w:val="00F67C5C"/>
    <w:rsid w:val="00F72C2C"/>
    <w:rsid w:val="00F741D6"/>
    <w:rsid w:val="00F741F2"/>
    <w:rsid w:val="00F75A01"/>
    <w:rsid w:val="00F76CAB"/>
    <w:rsid w:val="00F772C6"/>
    <w:rsid w:val="00F80E2F"/>
    <w:rsid w:val="00F815B5"/>
    <w:rsid w:val="00F839A8"/>
    <w:rsid w:val="00F847A5"/>
    <w:rsid w:val="00F85195"/>
    <w:rsid w:val="00F853D8"/>
    <w:rsid w:val="00F857D4"/>
    <w:rsid w:val="00F868E3"/>
    <w:rsid w:val="00F938BA"/>
    <w:rsid w:val="00F94724"/>
    <w:rsid w:val="00F9549B"/>
    <w:rsid w:val="00F959B6"/>
    <w:rsid w:val="00F9601F"/>
    <w:rsid w:val="00F97919"/>
    <w:rsid w:val="00FA0AD4"/>
    <w:rsid w:val="00FA230B"/>
    <w:rsid w:val="00FA2BCB"/>
    <w:rsid w:val="00FA2C46"/>
    <w:rsid w:val="00FA3525"/>
    <w:rsid w:val="00FA5144"/>
    <w:rsid w:val="00FA56EC"/>
    <w:rsid w:val="00FA5A53"/>
    <w:rsid w:val="00FA69B2"/>
    <w:rsid w:val="00FB09FE"/>
    <w:rsid w:val="00FB1F6E"/>
    <w:rsid w:val="00FB3AE9"/>
    <w:rsid w:val="00FB3ECA"/>
    <w:rsid w:val="00FB3ECF"/>
    <w:rsid w:val="00FB4769"/>
    <w:rsid w:val="00FB4CDA"/>
    <w:rsid w:val="00FB5B0D"/>
    <w:rsid w:val="00FB6481"/>
    <w:rsid w:val="00FB6D36"/>
    <w:rsid w:val="00FB7253"/>
    <w:rsid w:val="00FB74BD"/>
    <w:rsid w:val="00FB7CB2"/>
    <w:rsid w:val="00FC0965"/>
    <w:rsid w:val="00FC0F81"/>
    <w:rsid w:val="00FC252F"/>
    <w:rsid w:val="00FC395C"/>
    <w:rsid w:val="00FC4BF1"/>
    <w:rsid w:val="00FC5B2A"/>
    <w:rsid w:val="00FC5E8E"/>
    <w:rsid w:val="00FC6DB7"/>
    <w:rsid w:val="00FD2CC5"/>
    <w:rsid w:val="00FD3766"/>
    <w:rsid w:val="00FD399F"/>
    <w:rsid w:val="00FD3D05"/>
    <w:rsid w:val="00FD47C4"/>
    <w:rsid w:val="00FD5ED6"/>
    <w:rsid w:val="00FD756D"/>
    <w:rsid w:val="00FE15B6"/>
    <w:rsid w:val="00FE1F3E"/>
    <w:rsid w:val="00FE2D88"/>
    <w:rsid w:val="00FE2DCF"/>
    <w:rsid w:val="00FE331E"/>
    <w:rsid w:val="00FE3FA7"/>
    <w:rsid w:val="00FE4081"/>
    <w:rsid w:val="00FE44C3"/>
    <w:rsid w:val="00FE5112"/>
    <w:rsid w:val="00FF2A4E"/>
    <w:rsid w:val="00FF2FCE"/>
    <w:rsid w:val="00FF4645"/>
    <w:rsid w:val="00FF4F7D"/>
    <w:rsid w:val="00FF6BBC"/>
    <w:rsid w:val="00FF6D9D"/>
    <w:rsid w:val="00FF7620"/>
    <w:rsid w:val="00FF7DD5"/>
    <w:rsid w:val="064FAA4E"/>
    <w:rsid w:val="0B1A168A"/>
    <w:rsid w:val="14101655"/>
    <w:rsid w:val="18FE98F5"/>
    <w:rsid w:val="24ACBDD4"/>
    <w:rsid w:val="2B01ED3B"/>
    <w:rsid w:val="2C2DDECD"/>
    <w:rsid w:val="2E87B8E6"/>
    <w:rsid w:val="34D1FF7C"/>
    <w:rsid w:val="42583582"/>
    <w:rsid w:val="4AF2C342"/>
    <w:rsid w:val="72B38D00"/>
    <w:rsid w:val="781891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A624168B-B330-4356-A3C4-E6052A57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next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FE1F3E"/>
    <w:pPr>
      <w:pBdr>
        <w:left w:val="single" w:sz="18" w:space="4" w:color="87189D"/>
      </w:pBd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Caption">
    <w:name w:val="caption"/>
    <w:basedOn w:val="Normal"/>
    <w:next w:val="Normal"/>
    <w:uiPriority w:val="35"/>
    <w:unhideWhenUsed/>
    <w:qFormat/>
    <w:rsid w:val="0075251B"/>
    <w:pPr>
      <w:spacing w:before="240" w:line="250" w:lineRule="atLeast"/>
    </w:pPr>
    <w:rPr>
      <w:b/>
      <w:iCs/>
      <w:color w:val="000000" w:themeColor="text1"/>
      <w:szCs w:val="18"/>
    </w:rPr>
  </w:style>
  <w:style w:type="table" w:customStyle="1" w:styleId="Purpletable">
    <w:name w:val="Purple table"/>
    <w:basedOn w:val="TableNormal"/>
    <w:next w:val="TableGrid"/>
    <w:uiPriority w:val="39"/>
    <w:rsid w:val="00CF58FF"/>
    <w:rPr>
      <w:rFonts w:ascii="Arial" w:eastAsia="Segoe UI" w:hAnsi="Arial"/>
      <w:sz w:val="22"/>
      <w:szCs w:val="22"/>
      <w:lang w:val="en-US" w:eastAsia="en-US"/>
    </w:rPr>
    <w:tblPr>
      <w:tblStyleRowBandSize w:val="1"/>
      <w:tblStyleColBandSize w:val="1"/>
      <w:tblInd w:w="0" w:type="nil"/>
      <w:tblBorders>
        <w:top w:val="single" w:sz="24" w:space="0" w:color="87189D"/>
        <w:left w:val="single" w:sz="4" w:space="0" w:color="53565A"/>
        <w:bottom w:val="single" w:sz="24" w:space="0" w:color="87189D"/>
        <w:right w:val="single" w:sz="4" w:space="0" w:color="53565A"/>
        <w:insideH w:val="single" w:sz="4" w:space="0" w:color="A9ABAD"/>
        <w:insideV w:val="single" w:sz="4" w:space="0" w:color="A9ABAD"/>
      </w:tblBorders>
      <w:tblCellMar>
        <w:top w:w="57" w:type="dxa"/>
        <w:left w:w="85" w:type="dxa"/>
        <w:bottom w:w="57" w:type="dxa"/>
        <w:right w:w="85" w:type="dxa"/>
      </w:tblCellMar>
    </w:tblPr>
    <w:tblStylePr w:type="firstRow">
      <w:pPr>
        <w:jc w:val="left"/>
      </w:pPr>
      <w:rPr>
        <w:rFonts w:ascii="Arial" w:hAnsi="Arial" w:hint="default"/>
        <w:b w:val="0"/>
        <w:color w:val="auto"/>
        <w:sz w:val="22"/>
        <w:szCs w:val="18"/>
      </w:rPr>
      <w:tblPr/>
      <w:tcPr>
        <w:tcBorders>
          <w:top w:val="single" w:sz="24" w:space="0" w:color="87189D"/>
          <w:left w:val="single" w:sz="4" w:space="0" w:color="53565A"/>
          <w:bottom w:val="single" w:sz="12" w:space="0" w:color="87189D"/>
          <w:right w:val="single" w:sz="4" w:space="0" w:color="53565A"/>
          <w:insideH w:val="nil"/>
          <w:insideV w:val="single" w:sz="2" w:space="0" w:color="A9ABAD"/>
          <w:tl2br w:val="nil"/>
          <w:tr2bl w:val="nil"/>
        </w:tcBorders>
        <w:shd w:val="clear" w:color="auto" w:fill="E6E6E1"/>
      </w:tcPr>
    </w:tblStylePr>
    <w:tblStylePr w:type="lastRow">
      <w:rPr>
        <w:b/>
        <w:sz w:val="22"/>
      </w:rPr>
      <w:tblPr/>
      <w:tcPr>
        <w:tcBorders>
          <w:top w:val="double" w:sz="12" w:space="0" w:color="87189D"/>
        </w:tcBorders>
      </w:tcPr>
    </w:tblStylePr>
    <w:tblStylePr w:type="firstCol">
      <w:rPr>
        <w:sz w:val="22"/>
      </w:rPr>
      <w:tblPr/>
      <w:tcPr>
        <w:shd w:val="clear" w:color="auto" w:fill="F2F2F2"/>
      </w:tcPr>
    </w:tblStylePr>
    <w:tblStylePr w:type="lastCol">
      <w:rPr>
        <w:sz w:val="22"/>
      </w:rPr>
    </w:tblStylePr>
    <w:tblStylePr w:type="band1Horz">
      <w:pPr>
        <w:jc w:val="left"/>
      </w:pPr>
      <w:rPr>
        <w:rFonts w:ascii="Arial" w:hAnsi="Arial" w:hint="default"/>
        <w:sz w:val="22"/>
        <w:szCs w:val="17"/>
      </w:rPr>
      <w:tblPr/>
      <w:tcPr>
        <w:vAlign w:val="top"/>
      </w:tcPr>
    </w:tblStylePr>
    <w:tblStylePr w:type="band2Horz">
      <w:pPr>
        <w:jc w:val="left"/>
      </w:pPr>
      <w:rPr>
        <w:rFonts w:ascii="Arial" w:hAnsi="Arial" w:hint="default"/>
        <w:sz w:val="22"/>
        <w:szCs w:val="17"/>
      </w:rPr>
      <w:tblPr/>
      <w:tcPr>
        <w:vAlign w:val="top"/>
      </w:tcPr>
    </w:tblStylePr>
  </w:style>
  <w:style w:type="paragraph" w:customStyle="1" w:styleId="Tabletextafterbullet">
    <w:name w:val="Table text after bullet"/>
    <w:basedOn w:val="Tabletext"/>
    <w:next w:val="Tabletext"/>
    <w:uiPriority w:val="11"/>
    <w:rsid w:val="00CF58FF"/>
    <w:pPr>
      <w:spacing w:before="140"/>
    </w:pPr>
    <w:rPr>
      <w:rFonts w:eastAsia="Segoe UI"/>
      <w:szCs w:val="17"/>
    </w:rPr>
  </w:style>
  <w:style w:type="paragraph" w:styleId="TOCHeading">
    <w:name w:val="TOC Heading"/>
    <w:basedOn w:val="Heading1"/>
    <w:next w:val="Normal"/>
    <w:uiPriority w:val="39"/>
    <w:unhideWhenUsed/>
    <w:qFormat/>
    <w:rsid w:val="00357C95"/>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Internallink">
    <w:name w:val="Internal link"/>
    <w:basedOn w:val="Hyperlink"/>
    <w:uiPriority w:val="1"/>
    <w:rsid w:val="00996C02"/>
    <w:rPr>
      <w:b/>
      <w:bCs/>
      <w:color w:val="auto"/>
      <w:u w:val="dotted"/>
    </w:rPr>
  </w:style>
  <w:style w:type="paragraph" w:customStyle="1" w:styleId="Heading3notinTOC">
    <w:name w:val="Heading 3 not in TOC"/>
    <w:basedOn w:val="Heading3"/>
    <w:next w:val="Body"/>
    <w:uiPriority w:val="11"/>
    <w:rsid w:val="00DA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ac.dffh.vic.gov.au/department-families-fairness-and-housings-service-agreement-sample-2024-2028" TargetMode="External"/><Relationship Id="rId21" Type="http://schemas.openxmlformats.org/officeDocument/2006/relationships/hyperlink" Target="https://fac.dffh.vic.gov.au/service-agreement-requirements" TargetMode="External"/><Relationship Id="rId42" Type="http://schemas.openxmlformats.org/officeDocument/2006/relationships/hyperlink" Target="mailto:networker@ranch.net.au" TargetMode="External"/><Relationship Id="rId47" Type="http://schemas.openxmlformats.org/officeDocument/2006/relationships/hyperlink" Target="https://faceb.ace.webapp.dhs.vic.gov.au/facadmin" TargetMode="External"/><Relationship Id="rId63" Type="http://schemas.openxmlformats.org/officeDocument/2006/relationships/hyperlink" Target="http://www.police.vic.gov.au/" TargetMode="External"/><Relationship Id="rId68" Type="http://schemas.openxmlformats.org/officeDocument/2006/relationships/hyperlink" Target="http://www.ato.gov.au/" TargetMode="External"/><Relationship Id="rId2" Type="http://schemas.openxmlformats.org/officeDocument/2006/relationships/customXml" Target="../customXml/item2.xml"/><Relationship Id="rId16" Type="http://schemas.openxmlformats.org/officeDocument/2006/relationships/hyperlink" Target="mailto:nhcp@dffh.vic.gov.au" TargetMode="External"/><Relationship Id="rId29" Type="http://schemas.openxmlformats.org/officeDocument/2006/relationships/hyperlink" Target="https://fac.dffh.vic.gov.au/department-families-fairness-and-housings-service-agreement-sample-2024-2028" TargetMode="External"/><Relationship Id="rId11" Type="http://schemas.openxmlformats.org/officeDocument/2006/relationships/image" Target="media/image1.png"/><Relationship Id="rId24" Type="http://schemas.openxmlformats.org/officeDocument/2006/relationships/hyperlink" Target="https://fac.dffh.vic.gov.au/how-complete-your-sacc-service-agreement-module" TargetMode="External"/><Relationship Id="rId32" Type="http://schemas.openxmlformats.org/officeDocument/2006/relationships/hyperlink" Target="mailto:lisacooper@chaosnetwork.org.au" TargetMode="External"/><Relationship Id="rId37" Type="http://schemas.openxmlformats.org/officeDocument/2006/relationships/hyperlink" Target="mailto:fran@nhbarwon.org.au" TargetMode="External"/><Relationship Id="rId40" Type="http://schemas.openxmlformats.org/officeDocument/2006/relationships/hyperlink" Target="mailto:nenhn@nenetwork.org.au" TargetMode="External"/><Relationship Id="rId45" Type="http://schemas.openxmlformats.org/officeDocument/2006/relationships/hyperlink" Target="mailto:coordinator@uppermurraynhn.org" TargetMode="External"/><Relationship Id="rId53" Type="http://schemas.openxmlformats.org/officeDocument/2006/relationships/hyperlink" Target="https://fac.dffh.vic.gov.au/managing-contacts-service-agreement-module-sam" TargetMode="External"/><Relationship Id="rId58" Type="http://schemas.openxmlformats.org/officeDocument/2006/relationships/hyperlink" Target="https://www.dffh.vic.gov.au/" TargetMode="External"/><Relationship Id="rId66" Type="http://schemas.openxmlformats.org/officeDocument/2006/relationships/hyperlink" Target="https://www.vic.gov.au/about-adult-community-further-education-board"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djsir.vic.gov.au/" TargetMode="External"/><Relationship Id="rId19" Type="http://schemas.openxmlformats.org/officeDocument/2006/relationships/hyperlink" Target="mailto:NHCP@dffh.vic.gov.au" TargetMode="External"/><Relationship Id="rId14" Type="http://schemas.openxmlformats.org/officeDocument/2006/relationships/footer" Target="footer2.xml"/><Relationship Id="rId22" Type="http://schemas.openxmlformats.org/officeDocument/2006/relationships/hyperlink" Target="https://providers.dffh.vic.gov.au/safety-screening-policy" TargetMode="External"/><Relationship Id="rId27" Type="http://schemas.openxmlformats.org/officeDocument/2006/relationships/hyperlink" Target="https://fac.dffh.vic.gov.au/tools-and-resources" TargetMode="External"/><Relationship Id="rId30" Type="http://schemas.openxmlformats.org/officeDocument/2006/relationships/hyperlink" Target="https://fac.dffh.vic.gov.au/service-agreement-requirements" TargetMode="External"/><Relationship Id="rId35" Type="http://schemas.openxmlformats.org/officeDocument/2006/relationships/hyperlink" Target="mailto:networker@gneacc.com.au" TargetMode="External"/><Relationship Id="rId43" Type="http://schemas.openxmlformats.org/officeDocument/2006/relationships/hyperlink" Target="mailto:hamnh@bigpond.com" TargetMode="External"/><Relationship Id="rId48" Type="http://schemas.openxmlformats.org/officeDocument/2006/relationships/hyperlink" Target="https://fac.dffh.vic.gov.au/my-agency-non-dffh-and-dh-staff" TargetMode="External"/><Relationship Id="rId56" Type="http://schemas.openxmlformats.org/officeDocument/2006/relationships/hyperlink" Target="mailto:ebiz@support.vic.gov.au" TargetMode="External"/><Relationship Id="rId64" Type="http://schemas.openxmlformats.org/officeDocument/2006/relationships/hyperlink" Target="https://www.betterhealth.vic.gov.au/"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fac.dffh.vic.gov.au/how-complete-your-sacc-service-agreement-module" TargetMode="External"/><Relationship Id="rId72"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providers.dffh.vic.gov.au/neighbourhood-house-coordination-program" TargetMode="External"/><Relationship Id="rId25" Type="http://schemas.openxmlformats.org/officeDocument/2006/relationships/hyperlink" Target="mailto:fac@dffh.vic.gov.au" TargetMode="External"/><Relationship Id="rId33" Type="http://schemas.openxmlformats.org/officeDocument/2006/relationships/hyperlink" Target="mailto:manager@chn.net.au" TargetMode="External"/><Relationship Id="rId38" Type="http://schemas.openxmlformats.org/officeDocument/2006/relationships/hyperlink" Target="mailto:networker@niech.org.au" TargetMode="External"/><Relationship Id="rId46" Type="http://schemas.openxmlformats.org/officeDocument/2006/relationships/hyperlink" Target="https://www.vmia.vic.gov.au/policies-and-cover" TargetMode="External"/><Relationship Id="rId59" Type="http://schemas.openxmlformats.org/officeDocument/2006/relationships/hyperlink" Target="http://www.vic.gov.au/" TargetMode="External"/><Relationship Id="rId67" Type="http://schemas.openxmlformats.org/officeDocument/2006/relationships/hyperlink" Target="http://www.learnlocal.org.au/" TargetMode="External"/><Relationship Id="rId20" Type="http://schemas.openxmlformats.org/officeDocument/2006/relationships/hyperlink" Target="https://fac.dffh.vic.gov.au/service-agreement" TargetMode="External"/><Relationship Id="rId41" Type="http://schemas.openxmlformats.org/officeDocument/2006/relationships/hyperlink" Target="mailto:networkmanager@nwnhn.au" TargetMode="External"/><Relationship Id="rId54" Type="http://schemas.openxmlformats.org/officeDocument/2006/relationships/hyperlink" Target="https://eus.webapp.dhs.vic.gov.au/EUSPortal" TargetMode="External"/><Relationship Id="rId62" Type="http://schemas.openxmlformats.org/officeDocument/2006/relationships/hyperlink" Target="http://www.humanrightscommission.vic.gov.au/"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fac.dffh.vic.gov.au/guidelines-service-agreement-compliance-certification-form-0" TargetMode="External"/><Relationship Id="rId28" Type="http://schemas.openxmlformats.org/officeDocument/2006/relationships/hyperlink" Target="https://www.dffh.vic.gov.au/our-structure" TargetMode="External"/><Relationship Id="rId36" Type="http://schemas.openxmlformats.org/officeDocument/2006/relationships/hyperlink" Target="mailto:malleenhn@gmail.com" TargetMode="External"/><Relationship Id="rId49" Type="http://schemas.openxmlformats.org/officeDocument/2006/relationships/hyperlink" Target="https://fac.dffh.vic.gov.au/frequently-asked-questions-faqs" TargetMode="External"/><Relationship Id="rId57" Type="http://schemas.openxmlformats.org/officeDocument/2006/relationships/hyperlink" Target="https://fac.dffh.vic.gov.au/how-complete-organisation-authority-processes-0" TargetMode="External"/><Relationship Id="rId10" Type="http://schemas.openxmlformats.org/officeDocument/2006/relationships/endnotes" Target="endnotes.xml"/><Relationship Id="rId31" Type="http://schemas.openxmlformats.org/officeDocument/2006/relationships/hyperlink" Target="mailto:networker@chanh.org.au" TargetMode="External"/><Relationship Id="rId44" Type="http://schemas.openxmlformats.org/officeDocument/2006/relationships/hyperlink" Target="mailto:wwgnhn@gmail.com" TargetMode="External"/><Relationship Id="rId52" Type="http://schemas.openxmlformats.org/officeDocument/2006/relationships/hyperlink" Target="mailto:fac@dffh.vic.gov.au" TargetMode="External"/><Relationship Id="rId60" Type="http://schemas.openxmlformats.org/officeDocument/2006/relationships/hyperlink" Target="http://www.consumer.vic.gov.au/" TargetMode="External"/><Relationship Id="rId65" Type="http://schemas.openxmlformats.org/officeDocument/2006/relationships/hyperlink" Target="https://www.vic.gov.au/working-with-children-check"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roviders.dffh.vic.gov.au/neighbourhood-house-coordination-program" TargetMode="External"/><Relationship Id="rId39" Type="http://schemas.openxmlformats.org/officeDocument/2006/relationships/hyperlink" Target="mailto:info@networkwest.net" TargetMode="External"/><Relationship Id="rId34" Type="http://schemas.openxmlformats.org/officeDocument/2006/relationships/hyperlink" Target="mailto:network@egnnh.net.au" TargetMode="External"/><Relationship Id="rId50" Type="http://schemas.openxmlformats.org/officeDocument/2006/relationships/hyperlink" Target="https://fac.dffh.vic.gov.au/how-register-my-agency" TargetMode="External"/><Relationship Id="rId55" Type="http://schemas.openxmlformats.org/officeDocument/2006/relationships/hyperlink" Target="https://fac.dffh.vic.gov.au/my-agency-non-dffh-and-dh-staff" TargetMode="External"/><Relationship Id="rId7" Type="http://schemas.openxmlformats.org/officeDocument/2006/relationships/settings" Target="settings.xml"/><Relationship Id="rId71"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iacdglobal.org/about" TargetMode="External"/><Relationship Id="rId1" Type="http://schemas.openxmlformats.org/officeDocument/2006/relationships/hyperlink" Target="https://www.iacdglobal.or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cf47c6-3c08-4fc2-ac25-d431ffaaf108">
      <Terms xmlns="http://schemas.microsoft.com/office/infopath/2007/PartnerControls"/>
    </lcf76f155ced4ddcb4097134ff3c332f>
    <TaxCatchAll xmlns="753618dc-3aec-4644-8bb4-aeeaa79c2c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10DDBA391F0149AB2F2E34E3BD905A" ma:contentTypeVersion="10" ma:contentTypeDescription="Create a new document." ma:contentTypeScope="" ma:versionID="726fdfcb03b19268751791db7a3683d9">
  <xsd:schema xmlns:xsd="http://www.w3.org/2001/XMLSchema" xmlns:xs="http://www.w3.org/2001/XMLSchema" xmlns:p="http://schemas.microsoft.com/office/2006/metadata/properties" xmlns:ns2="d7cf47c6-3c08-4fc2-ac25-d431ffaaf108" xmlns:ns3="753618dc-3aec-4644-8bb4-aeeaa79c2ce0" targetNamespace="http://schemas.microsoft.com/office/2006/metadata/properties" ma:root="true" ma:fieldsID="67df0c35684f0a4b67a2b6eb414b1ed6" ns2:_="" ns3:_="">
    <xsd:import namespace="d7cf47c6-3c08-4fc2-ac25-d431ffaaf108"/>
    <xsd:import namespace="753618dc-3aec-4644-8bb4-aeeaa79c2c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f47c6-3c08-4fc2-ac25-d431ffaaf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618dc-3aec-4644-8bb4-aeeaa79c2c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23cb5c-2d78-46a9-aa30-3522d7b22d33}" ma:internalName="TaxCatchAll" ma:showField="CatchAllData" ma:web="753618dc-3aec-4644-8bb4-aeeaa79c2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7cf47c6-3c08-4fc2-ac25-d431ffaaf108"/>
    <ds:schemaRef ds:uri="753618dc-3aec-4644-8bb4-aeeaa79c2ce0"/>
  </ds:schemaRefs>
</ds:datastoreItem>
</file>

<file path=customXml/itemProps2.xml><?xml version="1.0" encoding="utf-8"?>
<ds:datastoreItem xmlns:ds="http://schemas.openxmlformats.org/officeDocument/2006/customXml" ds:itemID="{50063B74-E739-4267-A8DA-61D05373F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f47c6-3c08-4fc2-ac25-d431ffaaf108"/>
    <ds:schemaRef ds:uri="753618dc-3aec-4644-8bb4-aeeaa79c2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8627</Words>
  <Characters>49177</Characters>
  <Application>Microsoft Office Word</Application>
  <DocSecurity>0</DocSecurity>
  <Lines>409</Lines>
  <Paragraphs>115</Paragraphs>
  <ScaleCrop>false</ScaleCrop>
  <Manager/>
  <Company>Victoria State Government, Department of Families, Fairness and Housing</Company>
  <LinksUpToDate>false</LinksUpToDate>
  <CharactersWithSpaces>57689</CharactersWithSpaces>
  <SharedDoc>false</SharedDoc>
  <HyperlinkBase/>
  <HLinks>
    <vt:vector size="546" baseType="variant">
      <vt:variant>
        <vt:i4>7995454</vt:i4>
      </vt:variant>
      <vt:variant>
        <vt:i4>402</vt:i4>
      </vt:variant>
      <vt:variant>
        <vt:i4>0</vt:i4>
      </vt:variant>
      <vt:variant>
        <vt:i4>5</vt:i4>
      </vt:variant>
      <vt:variant>
        <vt:lpwstr>http://www.ato.gov.au/</vt:lpwstr>
      </vt:variant>
      <vt:variant>
        <vt:lpwstr/>
      </vt:variant>
      <vt:variant>
        <vt:i4>4259917</vt:i4>
      </vt:variant>
      <vt:variant>
        <vt:i4>399</vt:i4>
      </vt:variant>
      <vt:variant>
        <vt:i4>0</vt:i4>
      </vt:variant>
      <vt:variant>
        <vt:i4>5</vt:i4>
      </vt:variant>
      <vt:variant>
        <vt:lpwstr>http://www.learnlocal.org.au/</vt:lpwstr>
      </vt:variant>
      <vt:variant>
        <vt:lpwstr/>
      </vt:variant>
      <vt:variant>
        <vt:i4>5570629</vt:i4>
      </vt:variant>
      <vt:variant>
        <vt:i4>396</vt:i4>
      </vt:variant>
      <vt:variant>
        <vt:i4>0</vt:i4>
      </vt:variant>
      <vt:variant>
        <vt:i4>5</vt:i4>
      </vt:variant>
      <vt:variant>
        <vt:lpwstr>https://www.vic.gov.au/about-adult-community-further-education-board</vt:lpwstr>
      </vt:variant>
      <vt:variant>
        <vt:lpwstr/>
      </vt:variant>
      <vt:variant>
        <vt:i4>7012449</vt:i4>
      </vt:variant>
      <vt:variant>
        <vt:i4>393</vt:i4>
      </vt:variant>
      <vt:variant>
        <vt:i4>0</vt:i4>
      </vt:variant>
      <vt:variant>
        <vt:i4>5</vt:i4>
      </vt:variant>
      <vt:variant>
        <vt:lpwstr>https://www.vic.gov.au/working-with-children-check</vt:lpwstr>
      </vt:variant>
      <vt:variant>
        <vt:lpwstr/>
      </vt:variant>
      <vt:variant>
        <vt:i4>19</vt:i4>
      </vt:variant>
      <vt:variant>
        <vt:i4>390</vt:i4>
      </vt:variant>
      <vt:variant>
        <vt:i4>0</vt:i4>
      </vt:variant>
      <vt:variant>
        <vt:i4>5</vt:i4>
      </vt:variant>
      <vt:variant>
        <vt:lpwstr>https://www.betterhealth.vic.gov.au/</vt:lpwstr>
      </vt:variant>
      <vt:variant>
        <vt:lpwstr/>
      </vt:variant>
      <vt:variant>
        <vt:i4>589910</vt:i4>
      </vt:variant>
      <vt:variant>
        <vt:i4>387</vt:i4>
      </vt:variant>
      <vt:variant>
        <vt:i4>0</vt:i4>
      </vt:variant>
      <vt:variant>
        <vt:i4>5</vt:i4>
      </vt:variant>
      <vt:variant>
        <vt:lpwstr>http://www.police.vic.gov.au/</vt:lpwstr>
      </vt:variant>
      <vt:variant>
        <vt:lpwstr/>
      </vt:variant>
      <vt:variant>
        <vt:i4>917507</vt:i4>
      </vt:variant>
      <vt:variant>
        <vt:i4>384</vt:i4>
      </vt:variant>
      <vt:variant>
        <vt:i4>0</vt:i4>
      </vt:variant>
      <vt:variant>
        <vt:i4>5</vt:i4>
      </vt:variant>
      <vt:variant>
        <vt:lpwstr>http://www.humanrightscommission.vic.gov.au/</vt:lpwstr>
      </vt:variant>
      <vt:variant>
        <vt:lpwstr/>
      </vt:variant>
      <vt:variant>
        <vt:i4>5177408</vt:i4>
      </vt:variant>
      <vt:variant>
        <vt:i4>381</vt:i4>
      </vt:variant>
      <vt:variant>
        <vt:i4>0</vt:i4>
      </vt:variant>
      <vt:variant>
        <vt:i4>5</vt:i4>
      </vt:variant>
      <vt:variant>
        <vt:lpwstr>https://djsir.vic.gov.au/</vt:lpwstr>
      </vt:variant>
      <vt:variant>
        <vt:lpwstr/>
      </vt:variant>
      <vt:variant>
        <vt:i4>7012406</vt:i4>
      </vt:variant>
      <vt:variant>
        <vt:i4>378</vt:i4>
      </vt:variant>
      <vt:variant>
        <vt:i4>0</vt:i4>
      </vt:variant>
      <vt:variant>
        <vt:i4>5</vt:i4>
      </vt:variant>
      <vt:variant>
        <vt:lpwstr>http://www.consumer.vic.gov.au/</vt:lpwstr>
      </vt:variant>
      <vt:variant>
        <vt:lpwstr/>
      </vt:variant>
      <vt:variant>
        <vt:i4>6357027</vt:i4>
      </vt:variant>
      <vt:variant>
        <vt:i4>375</vt:i4>
      </vt:variant>
      <vt:variant>
        <vt:i4>0</vt:i4>
      </vt:variant>
      <vt:variant>
        <vt:i4>5</vt:i4>
      </vt:variant>
      <vt:variant>
        <vt:lpwstr>http://www.vic.gov.au/</vt:lpwstr>
      </vt:variant>
      <vt:variant>
        <vt:lpwstr/>
      </vt:variant>
      <vt:variant>
        <vt:i4>786463</vt:i4>
      </vt:variant>
      <vt:variant>
        <vt:i4>372</vt:i4>
      </vt:variant>
      <vt:variant>
        <vt:i4>0</vt:i4>
      </vt:variant>
      <vt:variant>
        <vt:i4>5</vt:i4>
      </vt:variant>
      <vt:variant>
        <vt:lpwstr>https://www.dffh.vic.gov.au/</vt:lpwstr>
      </vt:variant>
      <vt:variant>
        <vt:lpwstr/>
      </vt:variant>
      <vt:variant>
        <vt:i4>7864370</vt:i4>
      </vt:variant>
      <vt:variant>
        <vt:i4>369</vt:i4>
      </vt:variant>
      <vt:variant>
        <vt:i4>0</vt:i4>
      </vt:variant>
      <vt:variant>
        <vt:i4>5</vt:i4>
      </vt:variant>
      <vt:variant>
        <vt:lpwstr>https://fac.dffh.vic.gov.au/how-complete-organisation-authority-processes-0</vt:lpwstr>
      </vt:variant>
      <vt:variant>
        <vt:lpwstr/>
      </vt:variant>
      <vt:variant>
        <vt:i4>262191</vt:i4>
      </vt:variant>
      <vt:variant>
        <vt:i4>366</vt:i4>
      </vt:variant>
      <vt:variant>
        <vt:i4>0</vt:i4>
      </vt:variant>
      <vt:variant>
        <vt:i4>5</vt:i4>
      </vt:variant>
      <vt:variant>
        <vt:lpwstr>mailto:ebiz@support.vic.gov.au</vt:lpwstr>
      </vt:variant>
      <vt:variant>
        <vt:lpwstr/>
      </vt:variant>
      <vt:variant>
        <vt:i4>3866684</vt:i4>
      </vt:variant>
      <vt:variant>
        <vt:i4>363</vt:i4>
      </vt:variant>
      <vt:variant>
        <vt:i4>0</vt:i4>
      </vt:variant>
      <vt:variant>
        <vt:i4>5</vt:i4>
      </vt:variant>
      <vt:variant>
        <vt:lpwstr>https://fac.dffh.vic.gov.au/my-agency-non-dffh-and-dh-staff</vt:lpwstr>
      </vt:variant>
      <vt:variant>
        <vt:lpwstr/>
      </vt:variant>
      <vt:variant>
        <vt:i4>7667749</vt:i4>
      </vt:variant>
      <vt:variant>
        <vt:i4>360</vt:i4>
      </vt:variant>
      <vt:variant>
        <vt:i4>0</vt:i4>
      </vt:variant>
      <vt:variant>
        <vt:i4>5</vt:i4>
      </vt:variant>
      <vt:variant>
        <vt:lpwstr>https://eus.webapp.dhs.vic.gov.au/EUSPortal</vt:lpwstr>
      </vt:variant>
      <vt:variant>
        <vt:lpwstr/>
      </vt:variant>
      <vt:variant>
        <vt:i4>3211381</vt:i4>
      </vt:variant>
      <vt:variant>
        <vt:i4>357</vt:i4>
      </vt:variant>
      <vt:variant>
        <vt:i4>0</vt:i4>
      </vt:variant>
      <vt:variant>
        <vt:i4>5</vt:i4>
      </vt:variant>
      <vt:variant>
        <vt:lpwstr>https://fac.dffh.vic.gov.au/managing-contacts-service-agreement-module-sam</vt:lpwstr>
      </vt:variant>
      <vt:variant>
        <vt:lpwstr/>
      </vt:variant>
      <vt:variant>
        <vt:i4>3670016</vt:i4>
      </vt:variant>
      <vt:variant>
        <vt:i4>354</vt:i4>
      </vt:variant>
      <vt:variant>
        <vt:i4>0</vt:i4>
      </vt:variant>
      <vt:variant>
        <vt:i4>5</vt:i4>
      </vt:variant>
      <vt:variant>
        <vt:lpwstr>mailto:fac@dffh.vic.gov.au</vt:lpwstr>
      </vt:variant>
      <vt:variant>
        <vt:lpwstr/>
      </vt:variant>
      <vt:variant>
        <vt:i4>7012469</vt:i4>
      </vt:variant>
      <vt:variant>
        <vt:i4>351</vt:i4>
      </vt:variant>
      <vt:variant>
        <vt:i4>0</vt:i4>
      </vt:variant>
      <vt:variant>
        <vt:i4>5</vt:i4>
      </vt:variant>
      <vt:variant>
        <vt:lpwstr>https://fac.dffh.vic.gov.au/how-complete-your-sacc-service-agreement-module</vt:lpwstr>
      </vt:variant>
      <vt:variant>
        <vt:lpwstr/>
      </vt:variant>
      <vt:variant>
        <vt:i4>6422581</vt:i4>
      </vt:variant>
      <vt:variant>
        <vt:i4>348</vt:i4>
      </vt:variant>
      <vt:variant>
        <vt:i4>0</vt:i4>
      </vt:variant>
      <vt:variant>
        <vt:i4>5</vt:i4>
      </vt:variant>
      <vt:variant>
        <vt:lpwstr>https://fac.dffh.vic.gov.au/how-register-my-agency</vt:lpwstr>
      </vt:variant>
      <vt:variant>
        <vt:lpwstr/>
      </vt:variant>
      <vt:variant>
        <vt:i4>7602229</vt:i4>
      </vt:variant>
      <vt:variant>
        <vt:i4>345</vt:i4>
      </vt:variant>
      <vt:variant>
        <vt:i4>0</vt:i4>
      </vt:variant>
      <vt:variant>
        <vt:i4>5</vt:i4>
      </vt:variant>
      <vt:variant>
        <vt:lpwstr>https://fac.dffh.vic.gov.au/frequently-asked-questions-faqs</vt:lpwstr>
      </vt:variant>
      <vt:variant>
        <vt:lpwstr/>
      </vt:variant>
      <vt:variant>
        <vt:i4>3866684</vt:i4>
      </vt:variant>
      <vt:variant>
        <vt:i4>342</vt:i4>
      </vt:variant>
      <vt:variant>
        <vt:i4>0</vt:i4>
      </vt:variant>
      <vt:variant>
        <vt:i4>5</vt:i4>
      </vt:variant>
      <vt:variant>
        <vt:lpwstr>https://fac.dffh.vic.gov.au/my-agency-non-dffh-and-dh-staff</vt:lpwstr>
      </vt:variant>
      <vt:variant>
        <vt:lpwstr/>
      </vt:variant>
      <vt:variant>
        <vt:i4>6029397</vt:i4>
      </vt:variant>
      <vt:variant>
        <vt:i4>339</vt:i4>
      </vt:variant>
      <vt:variant>
        <vt:i4>0</vt:i4>
      </vt:variant>
      <vt:variant>
        <vt:i4>5</vt:i4>
      </vt:variant>
      <vt:variant>
        <vt:lpwstr>https://faceb.ace.webapp.dhs.vic.gov.au/facadmin</vt:lpwstr>
      </vt:variant>
      <vt:variant>
        <vt:lpwstr/>
      </vt:variant>
      <vt:variant>
        <vt:i4>7340156</vt:i4>
      </vt:variant>
      <vt:variant>
        <vt:i4>336</vt:i4>
      </vt:variant>
      <vt:variant>
        <vt:i4>0</vt:i4>
      </vt:variant>
      <vt:variant>
        <vt:i4>5</vt:i4>
      </vt:variant>
      <vt:variant>
        <vt:lpwstr>https://www.vmia.vic.gov.au/policies-and-cover</vt:lpwstr>
      </vt:variant>
      <vt:variant>
        <vt:lpwstr/>
      </vt:variant>
      <vt:variant>
        <vt:i4>6226036</vt:i4>
      </vt:variant>
      <vt:variant>
        <vt:i4>333</vt:i4>
      </vt:variant>
      <vt:variant>
        <vt:i4>0</vt:i4>
      </vt:variant>
      <vt:variant>
        <vt:i4>5</vt:i4>
      </vt:variant>
      <vt:variant>
        <vt:lpwstr>mailto:coordinator@uppermurraynhn.org</vt:lpwstr>
      </vt:variant>
      <vt:variant>
        <vt:lpwstr/>
      </vt:variant>
      <vt:variant>
        <vt:i4>2031668</vt:i4>
      </vt:variant>
      <vt:variant>
        <vt:i4>330</vt:i4>
      </vt:variant>
      <vt:variant>
        <vt:i4>0</vt:i4>
      </vt:variant>
      <vt:variant>
        <vt:i4>5</vt:i4>
      </vt:variant>
      <vt:variant>
        <vt:lpwstr>mailto:wwgnhn@gmail.com</vt:lpwstr>
      </vt:variant>
      <vt:variant>
        <vt:lpwstr/>
      </vt:variant>
      <vt:variant>
        <vt:i4>983091</vt:i4>
      </vt:variant>
      <vt:variant>
        <vt:i4>327</vt:i4>
      </vt:variant>
      <vt:variant>
        <vt:i4>0</vt:i4>
      </vt:variant>
      <vt:variant>
        <vt:i4>5</vt:i4>
      </vt:variant>
      <vt:variant>
        <vt:lpwstr>mailto:hamnh@bigpond.com</vt:lpwstr>
      </vt:variant>
      <vt:variant>
        <vt:lpwstr/>
      </vt:variant>
      <vt:variant>
        <vt:i4>65640</vt:i4>
      </vt:variant>
      <vt:variant>
        <vt:i4>324</vt:i4>
      </vt:variant>
      <vt:variant>
        <vt:i4>0</vt:i4>
      </vt:variant>
      <vt:variant>
        <vt:i4>5</vt:i4>
      </vt:variant>
      <vt:variant>
        <vt:lpwstr>mailto:networker@ranch.net.au</vt:lpwstr>
      </vt:variant>
      <vt:variant>
        <vt:lpwstr/>
      </vt:variant>
      <vt:variant>
        <vt:i4>1900595</vt:i4>
      </vt:variant>
      <vt:variant>
        <vt:i4>321</vt:i4>
      </vt:variant>
      <vt:variant>
        <vt:i4>0</vt:i4>
      </vt:variant>
      <vt:variant>
        <vt:i4>5</vt:i4>
      </vt:variant>
      <vt:variant>
        <vt:lpwstr>mailto:networkmanager@nwnhn.au</vt:lpwstr>
      </vt:variant>
      <vt:variant>
        <vt:lpwstr/>
      </vt:variant>
      <vt:variant>
        <vt:i4>1376368</vt:i4>
      </vt:variant>
      <vt:variant>
        <vt:i4>318</vt:i4>
      </vt:variant>
      <vt:variant>
        <vt:i4>0</vt:i4>
      </vt:variant>
      <vt:variant>
        <vt:i4>5</vt:i4>
      </vt:variant>
      <vt:variant>
        <vt:lpwstr>mailto:nenhn@nenetwork.org.au</vt:lpwstr>
      </vt:variant>
      <vt:variant>
        <vt:lpwstr/>
      </vt:variant>
      <vt:variant>
        <vt:i4>131114</vt:i4>
      </vt:variant>
      <vt:variant>
        <vt:i4>315</vt:i4>
      </vt:variant>
      <vt:variant>
        <vt:i4>0</vt:i4>
      </vt:variant>
      <vt:variant>
        <vt:i4>5</vt:i4>
      </vt:variant>
      <vt:variant>
        <vt:lpwstr>mailto:info@networkwest.net</vt:lpwstr>
      </vt:variant>
      <vt:variant>
        <vt:lpwstr/>
      </vt:variant>
      <vt:variant>
        <vt:i4>262263</vt:i4>
      </vt:variant>
      <vt:variant>
        <vt:i4>312</vt:i4>
      </vt:variant>
      <vt:variant>
        <vt:i4>0</vt:i4>
      </vt:variant>
      <vt:variant>
        <vt:i4>5</vt:i4>
      </vt:variant>
      <vt:variant>
        <vt:lpwstr>mailto:networker@niech.org.au</vt:lpwstr>
      </vt:variant>
      <vt:variant>
        <vt:lpwstr/>
      </vt:variant>
      <vt:variant>
        <vt:i4>6029365</vt:i4>
      </vt:variant>
      <vt:variant>
        <vt:i4>309</vt:i4>
      </vt:variant>
      <vt:variant>
        <vt:i4>0</vt:i4>
      </vt:variant>
      <vt:variant>
        <vt:i4>5</vt:i4>
      </vt:variant>
      <vt:variant>
        <vt:lpwstr>mailto:fran@nhbarwon.org.au</vt:lpwstr>
      </vt:variant>
      <vt:variant>
        <vt:lpwstr/>
      </vt:variant>
      <vt:variant>
        <vt:i4>6422607</vt:i4>
      </vt:variant>
      <vt:variant>
        <vt:i4>306</vt:i4>
      </vt:variant>
      <vt:variant>
        <vt:i4>0</vt:i4>
      </vt:variant>
      <vt:variant>
        <vt:i4>5</vt:i4>
      </vt:variant>
      <vt:variant>
        <vt:lpwstr>mailto:malleenhn@gmail.com</vt:lpwstr>
      </vt:variant>
      <vt:variant>
        <vt:lpwstr/>
      </vt:variant>
      <vt:variant>
        <vt:i4>7667724</vt:i4>
      </vt:variant>
      <vt:variant>
        <vt:i4>303</vt:i4>
      </vt:variant>
      <vt:variant>
        <vt:i4>0</vt:i4>
      </vt:variant>
      <vt:variant>
        <vt:i4>5</vt:i4>
      </vt:variant>
      <vt:variant>
        <vt:lpwstr>mailto:networker@gneacc.com.au</vt:lpwstr>
      </vt:variant>
      <vt:variant>
        <vt:lpwstr/>
      </vt:variant>
      <vt:variant>
        <vt:i4>6553606</vt:i4>
      </vt:variant>
      <vt:variant>
        <vt:i4>300</vt:i4>
      </vt:variant>
      <vt:variant>
        <vt:i4>0</vt:i4>
      </vt:variant>
      <vt:variant>
        <vt:i4>5</vt:i4>
      </vt:variant>
      <vt:variant>
        <vt:lpwstr>mailto:network@egnnh.net.au</vt:lpwstr>
      </vt:variant>
      <vt:variant>
        <vt:lpwstr/>
      </vt:variant>
      <vt:variant>
        <vt:i4>131170</vt:i4>
      </vt:variant>
      <vt:variant>
        <vt:i4>297</vt:i4>
      </vt:variant>
      <vt:variant>
        <vt:i4>0</vt:i4>
      </vt:variant>
      <vt:variant>
        <vt:i4>5</vt:i4>
      </vt:variant>
      <vt:variant>
        <vt:lpwstr>mailto:manager@chn.net.au</vt:lpwstr>
      </vt:variant>
      <vt:variant>
        <vt:lpwstr/>
      </vt:variant>
      <vt:variant>
        <vt:i4>2359372</vt:i4>
      </vt:variant>
      <vt:variant>
        <vt:i4>294</vt:i4>
      </vt:variant>
      <vt:variant>
        <vt:i4>0</vt:i4>
      </vt:variant>
      <vt:variant>
        <vt:i4>5</vt:i4>
      </vt:variant>
      <vt:variant>
        <vt:lpwstr>mailto:lisacooper@chaosnetwork.org.au</vt:lpwstr>
      </vt:variant>
      <vt:variant>
        <vt:lpwstr/>
      </vt:variant>
      <vt:variant>
        <vt:i4>852091</vt:i4>
      </vt:variant>
      <vt:variant>
        <vt:i4>291</vt:i4>
      </vt:variant>
      <vt:variant>
        <vt:i4>0</vt:i4>
      </vt:variant>
      <vt:variant>
        <vt:i4>5</vt:i4>
      </vt:variant>
      <vt:variant>
        <vt:lpwstr>mailto:networker@chanh.org.au</vt:lpwstr>
      </vt:variant>
      <vt:variant>
        <vt:lpwstr/>
      </vt:variant>
      <vt:variant>
        <vt:i4>7929966</vt:i4>
      </vt:variant>
      <vt:variant>
        <vt:i4>285</vt:i4>
      </vt:variant>
      <vt:variant>
        <vt:i4>0</vt:i4>
      </vt:variant>
      <vt:variant>
        <vt:i4>5</vt:i4>
      </vt:variant>
      <vt:variant>
        <vt:lpwstr>https://fac.dffh.vic.gov.au/service-agreement-requirements</vt:lpwstr>
      </vt:variant>
      <vt:variant>
        <vt:lpwstr/>
      </vt:variant>
      <vt:variant>
        <vt:i4>4849676</vt:i4>
      </vt:variant>
      <vt:variant>
        <vt:i4>282</vt:i4>
      </vt:variant>
      <vt:variant>
        <vt:i4>0</vt:i4>
      </vt:variant>
      <vt:variant>
        <vt:i4>5</vt:i4>
      </vt:variant>
      <vt:variant>
        <vt:lpwstr>https://fac.dffh.vic.gov.au/department-families-fairness-and-housings-service-agreement-sample-2024-2028</vt:lpwstr>
      </vt:variant>
      <vt:variant>
        <vt:lpwstr/>
      </vt:variant>
      <vt:variant>
        <vt:i4>5439509</vt:i4>
      </vt:variant>
      <vt:variant>
        <vt:i4>270</vt:i4>
      </vt:variant>
      <vt:variant>
        <vt:i4>0</vt:i4>
      </vt:variant>
      <vt:variant>
        <vt:i4>5</vt:i4>
      </vt:variant>
      <vt:variant>
        <vt:lpwstr>https://www.dffh.vic.gov.au/our-structure</vt:lpwstr>
      </vt:variant>
      <vt:variant>
        <vt:lpwstr/>
      </vt:variant>
      <vt:variant>
        <vt:i4>6946912</vt:i4>
      </vt:variant>
      <vt:variant>
        <vt:i4>261</vt:i4>
      </vt:variant>
      <vt:variant>
        <vt:i4>0</vt:i4>
      </vt:variant>
      <vt:variant>
        <vt:i4>5</vt:i4>
      </vt:variant>
      <vt:variant>
        <vt:lpwstr>https://fac.dffh.vic.gov.au/tools-and-resources</vt:lpwstr>
      </vt:variant>
      <vt:variant>
        <vt:lpwstr/>
      </vt:variant>
      <vt:variant>
        <vt:i4>4849676</vt:i4>
      </vt:variant>
      <vt:variant>
        <vt:i4>258</vt:i4>
      </vt:variant>
      <vt:variant>
        <vt:i4>0</vt:i4>
      </vt:variant>
      <vt:variant>
        <vt:i4>5</vt:i4>
      </vt:variant>
      <vt:variant>
        <vt:lpwstr>https://fac.dffh.vic.gov.au/department-families-fairness-and-housings-service-agreement-sample-2024-2028</vt:lpwstr>
      </vt:variant>
      <vt:variant>
        <vt:lpwstr/>
      </vt:variant>
      <vt:variant>
        <vt:i4>3670016</vt:i4>
      </vt:variant>
      <vt:variant>
        <vt:i4>255</vt:i4>
      </vt:variant>
      <vt:variant>
        <vt:i4>0</vt:i4>
      </vt:variant>
      <vt:variant>
        <vt:i4>5</vt:i4>
      </vt:variant>
      <vt:variant>
        <vt:lpwstr>mailto:fac@dffh.vic.gov.au</vt:lpwstr>
      </vt:variant>
      <vt:variant>
        <vt:lpwstr/>
      </vt:variant>
      <vt:variant>
        <vt:i4>7012469</vt:i4>
      </vt:variant>
      <vt:variant>
        <vt:i4>252</vt:i4>
      </vt:variant>
      <vt:variant>
        <vt:i4>0</vt:i4>
      </vt:variant>
      <vt:variant>
        <vt:i4>5</vt:i4>
      </vt:variant>
      <vt:variant>
        <vt:lpwstr>https://fac.dffh.vic.gov.au/how-complete-your-sacc-service-agreement-module</vt:lpwstr>
      </vt:variant>
      <vt:variant>
        <vt:lpwstr/>
      </vt:variant>
      <vt:variant>
        <vt:i4>5046290</vt:i4>
      </vt:variant>
      <vt:variant>
        <vt:i4>249</vt:i4>
      </vt:variant>
      <vt:variant>
        <vt:i4>0</vt:i4>
      </vt:variant>
      <vt:variant>
        <vt:i4>5</vt:i4>
      </vt:variant>
      <vt:variant>
        <vt:lpwstr>https://fac.dffh.vic.gov.au/guidelines-service-agreement-compliance-certification-form-0</vt:lpwstr>
      </vt:variant>
      <vt:variant>
        <vt:lpwstr/>
      </vt:variant>
      <vt:variant>
        <vt:i4>65566</vt:i4>
      </vt:variant>
      <vt:variant>
        <vt:i4>240</vt:i4>
      </vt:variant>
      <vt:variant>
        <vt:i4>0</vt:i4>
      </vt:variant>
      <vt:variant>
        <vt:i4>5</vt:i4>
      </vt:variant>
      <vt:variant>
        <vt:lpwstr>https://providers.dffh.vic.gov.au/safety-screening-policy</vt:lpwstr>
      </vt:variant>
      <vt:variant>
        <vt:lpwstr/>
      </vt:variant>
      <vt:variant>
        <vt:i4>7929966</vt:i4>
      </vt:variant>
      <vt:variant>
        <vt:i4>237</vt:i4>
      </vt:variant>
      <vt:variant>
        <vt:i4>0</vt:i4>
      </vt:variant>
      <vt:variant>
        <vt:i4>5</vt:i4>
      </vt:variant>
      <vt:variant>
        <vt:lpwstr>https://fac.dffh.vic.gov.au/service-agreement-requirements</vt:lpwstr>
      </vt:variant>
      <vt:variant>
        <vt:lpwstr/>
      </vt:variant>
      <vt:variant>
        <vt:i4>4587524</vt:i4>
      </vt:variant>
      <vt:variant>
        <vt:i4>234</vt:i4>
      </vt:variant>
      <vt:variant>
        <vt:i4>0</vt:i4>
      </vt:variant>
      <vt:variant>
        <vt:i4>5</vt:i4>
      </vt:variant>
      <vt:variant>
        <vt:lpwstr>https://fac.dffh.vic.gov.au/service-agreement</vt:lpwstr>
      </vt:variant>
      <vt:variant>
        <vt:lpwstr/>
      </vt:variant>
      <vt:variant>
        <vt:i4>4456568</vt:i4>
      </vt:variant>
      <vt:variant>
        <vt:i4>231</vt:i4>
      </vt:variant>
      <vt:variant>
        <vt:i4>0</vt:i4>
      </vt:variant>
      <vt:variant>
        <vt:i4>5</vt:i4>
      </vt:variant>
      <vt:variant>
        <vt:lpwstr>mailto:NHCP@dffh.vic.gov.au</vt:lpwstr>
      </vt:variant>
      <vt:variant>
        <vt:lpwstr/>
      </vt:variant>
      <vt:variant>
        <vt:i4>7667770</vt:i4>
      </vt:variant>
      <vt:variant>
        <vt:i4>228</vt:i4>
      </vt:variant>
      <vt:variant>
        <vt:i4>0</vt:i4>
      </vt:variant>
      <vt:variant>
        <vt:i4>5</vt:i4>
      </vt:variant>
      <vt:variant>
        <vt:lpwstr>https://providers.dffh.vic.gov.au/neighbourhood-house-coordination-program</vt:lpwstr>
      </vt:variant>
      <vt:variant>
        <vt:lpwstr/>
      </vt:variant>
      <vt:variant>
        <vt:i4>1114166</vt:i4>
      </vt:variant>
      <vt:variant>
        <vt:i4>221</vt:i4>
      </vt:variant>
      <vt:variant>
        <vt:i4>0</vt:i4>
      </vt:variant>
      <vt:variant>
        <vt:i4>5</vt:i4>
      </vt:variant>
      <vt:variant>
        <vt:lpwstr/>
      </vt:variant>
      <vt:variant>
        <vt:lpwstr>_Toc232757350</vt:lpwstr>
      </vt:variant>
      <vt:variant>
        <vt:i4>1048630</vt:i4>
      </vt:variant>
      <vt:variant>
        <vt:i4>215</vt:i4>
      </vt:variant>
      <vt:variant>
        <vt:i4>0</vt:i4>
      </vt:variant>
      <vt:variant>
        <vt:i4>5</vt:i4>
      </vt:variant>
      <vt:variant>
        <vt:lpwstr/>
      </vt:variant>
      <vt:variant>
        <vt:lpwstr>_Toc232757349</vt:lpwstr>
      </vt:variant>
      <vt:variant>
        <vt:i4>1048630</vt:i4>
      </vt:variant>
      <vt:variant>
        <vt:i4>209</vt:i4>
      </vt:variant>
      <vt:variant>
        <vt:i4>0</vt:i4>
      </vt:variant>
      <vt:variant>
        <vt:i4>5</vt:i4>
      </vt:variant>
      <vt:variant>
        <vt:lpwstr/>
      </vt:variant>
      <vt:variant>
        <vt:lpwstr>_Toc232757348</vt:lpwstr>
      </vt:variant>
      <vt:variant>
        <vt:i4>1048630</vt:i4>
      </vt:variant>
      <vt:variant>
        <vt:i4>203</vt:i4>
      </vt:variant>
      <vt:variant>
        <vt:i4>0</vt:i4>
      </vt:variant>
      <vt:variant>
        <vt:i4>5</vt:i4>
      </vt:variant>
      <vt:variant>
        <vt:lpwstr/>
      </vt:variant>
      <vt:variant>
        <vt:lpwstr>_Toc232757347</vt:lpwstr>
      </vt:variant>
      <vt:variant>
        <vt:i4>1048630</vt:i4>
      </vt:variant>
      <vt:variant>
        <vt:i4>197</vt:i4>
      </vt:variant>
      <vt:variant>
        <vt:i4>0</vt:i4>
      </vt:variant>
      <vt:variant>
        <vt:i4>5</vt:i4>
      </vt:variant>
      <vt:variant>
        <vt:lpwstr/>
      </vt:variant>
      <vt:variant>
        <vt:lpwstr>_Toc232757346</vt:lpwstr>
      </vt:variant>
      <vt:variant>
        <vt:i4>1048630</vt:i4>
      </vt:variant>
      <vt:variant>
        <vt:i4>191</vt:i4>
      </vt:variant>
      <vt:variant>
        <vt:i4>0</vt:i4>
      </vt:variant>
      <vt:variant>
        <vt:i4>5</vt:i4>
      </vt:variant>
      <vt:variant>
        <vt:lpwstr/>
      </vt:variant>
      <vt:variant>
        <vt:lpwstr>_Toc232757345</vt:lpwstr>
      </vt:variant>
      <vt:variant>
        <vt:i4>1048630</vt:i4>
      </vt:variant>
      <vt:variant>
        <vt:i4>185</vt:i4>
      </vt:variant>
      <vt:variant>
        <vt:i4>0</vt:i4>
      </vt:variant>
      <vt:variant>
        <vt:i4>5</vt:i4>
      </vt:variant>
      <vt:variant>
        <vt:lpwstr/>
      </vt:variant>
      <vt:variant>
        <vt:lpwstr>_Toc232757344</vt:lpwstr>
      </vt:variant>
      <vt:variant>
        <vt:i4>1048630</vt:i4>
      </vt:variant>
      <vt:variant>
        <vt:i4>179</vt:i4>
      </vt:variant>
      <vt:variant>
        <vt:i4>0</vt:i4>
      </vt:variant>
      <vt:variant>
        <vt:i4>5</vt:i4>
      </vt:variant>
      <vt:variant>
        <vt:lpwstr/>
      </vt:variant>
      <vt:variant>
        <vt:lpwstr>_Toc232757343</vt:lpwstr>
      </vt:variant>
      <vt:variant>
        <vt:i4>1048630</vt:i4>
      </vt:variant>
      <vt:variant>
        <vt:i4>173</vt:i4>
      </vt:variant>
      <vt:variant>
        <vt:i4>0</vt:i4>
      </vt:variant>
      <vt:variant>
        <vt:i4>5</vt:i4>
      </vt:variant>
      <vt:variant>
        <vt:lpwstr/>
      </vt:variant>
      <vt:variant>
        <vt:lpwstr>_Toc232757342</vt:lpwstr>
      </vt:variant>
      <vt:variant>
        <vt:i4>1048630</vt:i4>
      </vt:variant>
      <vt:variant>
        <vt:i4>167</vt:i4>
      </vt:variant>
      <vt:variant>
        <vt:i4>0</vt:i4>
      </vt:variant>
      <vt:variant>
        <vt:i4>5</vt:i4>
      </vt:variant>
      <vt:variant>
        <vt:lpwstr/>
      </vt:variant>
      <vt:variant>
        <vt:lpwstr>_Toc232757341</vt:lpwstr>
      </vt:variant>
      <vt:variant>
        <vt:i4>1048630</vt:i4>
      </vt:variant>
      <vt:variant>
        <vt:i4>161</vt:i4>
      </vt:variant>
      <vt:variant>
        <vt:i4>0</vt:i4>
      </vt:variant>
      <vt:variant>
        <vt:i4>5</vt:i4>
      </vt:variant>
      <vt:variant>
        <vt:lpwstr/>
      </vt:variant>
      <vt:variant>
        <vt:lpwstr>_Toc232757340</vt:lpwstr>
      </vt:variant>
      <vt:variant>
        <vt:i4>1507382</vt:i4>
      </vt:variant>
      <vt:variant>
        <vt:i4>155</vt:i4>
      </vt:variant>
      <vt:variant>
        <vt:i4>0</vt:i4>
      </vt:variant>
      <vt:variant>
        <vt:i4>5</vt:i4>
      </vt:variant>
      <vt:variant>
        <vt:lpwstr/>
      </vt:variant>
      <vt:variant>
        <vt:lpwstr>_Toc232757339</vt:lpwstr>
      </vt:variant>
      <vt:variant>
        <vt:i4>1507382</vt:i4>
      </vt:variant>
      <vt:variant>
        <vt:i4>149</vt:i4>
      </vt:variant>
      <vt:variant>
        <vt:i4>0</vt:i4>
      </vt:variant>
      <vt:variant>
        <vt:i4>5</vt:i4>
      </vt:variant>
      <vt:variant>
        <vt:lpwstr/>
      </vt:variant>
      <vt:variant>
        <vt:lpwstr>_Toc232757338</vt:lpwstr>
      </vt:variant>
      <vt:variant>
        <vt:i4>1507382</vt:i4>
      </vt:variant>
      <vt:variant>
        <vt:i4>143</vt:i4>
      </vt:variant>
      <vt:variant>
        <vt:i4>0</vt:i4>
      </vt:variant>
      <vt:variant>
        <vt:i4>5</vt:i4>
      </vt:variant>
      <vt:variant>
        <vt:lpwstr/>
      </vt:variant>
      <vt:variant>
        <vt:lpwstr>_Toc232757337</vt:lpwstr>
      </vt:variant>
      <vt:variant>
        <vt:i4>1507382</vt:i4>
      </vt:variant>
      <vt:variant>
        <vt:i4>137</vt:i4>
      </vt:variant>
      <vt:variant>
        <vt:i4>0</vt:i4>
      </vt:variant>
      <vt:variant>
        <vt:i4>5</vt:i4>
      </vt:variant>
      <vt:variant>
        <vt:lpwstr/>
      </vt:variant>
      <vt:variant>
        <vt:lpwstr>_Toc232757336</vt:lpwstr>
      </vt:variant>
      <vt:variant>
        <vt:i4>1507382</vt:i4>
      </vt:variant>
      <vt:variant>
        <vt:i4>131</vt:i4>
      </vt:variant>
      <vt:variant>
        <vt:i4>0</vt:i4>
      </vt:variant>
      <vt:variant>
        <vt:i4>5</vt:i4>
      </vt:variant>
      <vt:variant>
        <vt:lpwstr/>
      </vt:variant>
      <vt:variant>
        <vt:lpwstr>_Toc232757335</vt:lpwstr>
      </vt:variant>
      <vt:variant>
        <vt:i4>1507382</vt:i4>
      </vt:variant>
      <vt:variant>
        <vt:i4>125</vt:i4>
      </vt:variant>
      <vt:variant>
        <vt:i4>0</vt:i4>
      </vt:variant>
      <vt:variant>
        <vt:i4>5</vt:i4>
      </vt:variant>
      <vt:variant>
        <vt:lpwstr/>
      </vt:variant>
      <vt:variant>
        <vt:lpwstr>_Toc232757334</vt:lpwstr>
      </vt:variant>
      <vt:variant>
        <vt:i4>1507382</vt:i4>
      </vt:variant>
      <vt:variant>
        <vt:i4>119</vt:i4>
      </vt:variant>
      <vt:variant>
        <vt:i4>0</vt:i4>
      </vt:variant>
      <vt:variant>
        <vt:i4>5</vt:i4>
      </vt:variant>
      <vt:variant>
        <vt:lpwstr/>
      </vt:variant>
      <vt:variant>
        <vt:lpwstr>_Toc232757333</vt:lpwstr>
      </vt:variant>
      <vt:variant>
        <vt:i4>1507382</vt:i4>
      </vt:variant>
      <vt:variant>
        <vt:i4>113</vt:i4>
      </vt:variant>
      <vt:variant>
        <vt:i4>0</vt:i4>
      </vt:variant>
      <vt:variant>
        <vt:i4>5</vt:i4>
      </vt:variant>
      <vt:variant>
        <vt:lpwstr/>
      </vt:variant>
      <vt:variant>
        <vt:lpwstr>_Toc232757332</vt:lpwstr>
      </vt:variant>
      <vt:variant>
        <vt:i4>1507382</vt:i4>
      </vt:variant>
      <vt:variant>
        <vt:i4>107</vt:i4>
      </vt:variant>
      <vt:variant>
        <vt:i4>0</vt:i4>
      </vt:variant>
      <vt:variant>
        <vt:i4>5</vt:i4>
      </vt:variant>
      <vt:variant>
        <vt:lpwstr/>
      </vt:variant>
      <vt:variant>
        <vt:lpwstr>_Toc232757331</vt:lpwstr>
      </vt:variant>
      <vt:variant>
        <vt:i4>1507382</vt:i4>
      </vt:variant>
      <vt:variant>
        <vt:i4>101</vt:i4>
      </vt:variant>
      <vt:variant>
        <vt:i4>0</vt:i4>
      </vt:variant>
      <vt:variant>
        <vt:i4>5</vt:i4>
      </vt:variant>
      <vt:variant>
        <vt:lpwstr/>
      </vt:variant>
      <vt:variant>
        <vt:lpwstr>_Toc232757330</vt:lpwstr>
      </vt:variant>
      <vt:variant>
        <vt:i4>1441846</vt:i4>
      </vt:variant>
      <vt:variant>
        <vt:i4>95</vt:i4>
      </vt:variant>
      <vt:variant>
        <vt:i4>0</vt:i4>
      </vt:variant>
      <vt:variant>
        <vt:i4>5</vt:i4>
      </vt:variant>
      <vt:variant>
        <vt:lpwstr/>
      </vt:variant>
      <vt:variant>
        <vt:lpwstr>_Toc232757329</vt:lpwstr>
      </vt:variant>
      <vt:variant>
        <vt:i4>1441846</vt:i4>
      </vt:variant>
      <vt:variant>
        <vt:i4>89</vt:i4>
      </vt:variant>
      <vt:variant>
        <vt:i4>0</vt:i4>
      </vt:variant>
      <vt:variant>
        <vt:i4>5</vt:i4>
      </vt:variant>
      <vt:variant>
        <vt:lpwstr/>
      </vt:variant>
      <vt:variant>
        <vt:lpwstr>_Toc232757328</vt:lpwstr>
      </vt:variant>
      <vt:variant>
        <vt:i4>1441846</vt:i4>
      </vt:variant>
      <vt:variant>
        <vt:i4>83</vt:i4>
      </vt:variant>
      <vt:variant>
        <vt:i4>0</vt:i4>
      </vt:variant>
      <vt:variant>
        <vt:i4>5</vt:i4>
      </vt:variant>
      <vt:variant>
        <vt:lpwstr/>
      </vt:variant>
      <vt:variant>
        <vt:lpwstr>_Toc232757327</vt:lpwstr>
      </vt:variant>
      <vt:variant>
        <vt:i4>1441846</vt:i4>
      </vt:variant>
      <vt:variant>
        <vt:i4>77</vt:i4>
      </vt:variant>
      <vt:variant>
        <vt:i4>0</vt:i4>
      </vt:variant>
      <vt:variant>
        <vt:i4>5</vt:i4>
      </vt:variant>
      <vt:variant>
        <vt:lpwstr/>
      </vt:variant>
      <vt:variant>
        <vt:lpwstr>_Toc232757326</vt:lpwstr>
      </vt:variant>
      <vt:variant>
        <vt:i4>1441846</vt:i4>
      </vt:variant>
      <vt:variant>
        <vt:i4>71</vt:i4>
      </vt:variant>
      <vt:variant>
        <vt:i4>0</vt:i4>
      </vt:variant>
      <vt:variant>
        <vt:i4>5</vt:i4>
      </vt:variant>
      <vt:variant>
        <vt:lpwstr/>
      </vt:variant>
      <vt:variant>
        <vt:lpwstr>_Toc232757325</vt:lpwstr>
      </vt:variant>
      <vt:variant>
        <vt:i4>1441846</vt:i4>
      </vt:variant>
      <vt:variant>
        <vt:i4>65</vt:i4>
      </vt:variant>
      <vt:variant>
        <vt:i4>0</vt:i4>
      </vt:variant>
      <vt:variant>
        <vt:i4>5</vt:i4>
      </vt:variant>
      <vt:variant>
        <vt:lpwstr/>
      </vt:variant>
      <vt:variant>
        <vt:lpwstr>_Toc232757324</vt:lpwstr>
      </vt:variant>
      <vt:variant>
        <vt:i4>1441846</vt:i4>
      </vt:variant>
      <vt:variant>
        <vt:i4>59</vt:i4>
      </vt:variant>
      <vt:variant>
        <vt:i4>0</vt:i4>
      </vt:variant>
      <vt:variant>
        <vt:i4>5</vt:i4>
      </vt:variant>
      <vt:variant>
        <vt:lpwstr/>
      </vt:variant>
      <vt:variant>
        <vt:lpwstr>_Toc232757323</vt:lpwstr>
      </vt:variant>
      <vt:variant>
        <vt:i4>1441846</vt:i4>
      </vt:variant>
      <vt:variant>
        <vt:i4>53</vt:i4>
      </vt:variant>
      <vt:variant>
        <vt:i4>0</vt:i4>
      </vt:variant>
      <vt:variant>
        <vt:i4>5</vt:i4>
      </vt:variant>
      <vt:variant>
        <vt:lpwstr/>
      </vt:variant>
      <vt:variant>
        <vt:lpwstr>_Toc232757322</vt:lpwstr>
      </vt:variant>
      <vt:variant>
        <vt:i4>1441846</vt:i4>
      </vt:variant>
      <vt:variant>
        <vt:i4>47</vt:i4>
      </vt:variant>
      <vt:variant>
        <vt:i4>0</vt:i4>
      </vt:variant>
      <vt:variant>
        <vt:i4>5</vt:i4>
      </vt:variant>
      <vt:variant>
        <vt:lpwstr/>
      </vt:variant>
      <vt:variant>
        <vt:lpwstr>_Toc232757321</vt:lpwstr>
      </vt:variant>
      <vt:variant>
        <vt:i4>1441846</vt:i4>
      </vt:variant>
      <vt:variant>
        <vt:i4>41</vt:i4>
      </vt:variant>
      <vt:variant>
        <vt:i4>0</vt:i4>
      </vt:variant>
      <vt:variant>
        <vt:i4>5</vt:i4>
      </vt:variant>
      <vt:variant>
        <vt:lpwstr/>
      </vt:variant>
      <vt:variant>
        <vt:lpwstr>_Toc232757320</vt:lpwstr>
      </vt:variant>
      <vt:variant>
        <vt:i4>1376310</vt:i4>
      </vt:variant>
      <vt:variant>
        <vt:i4>35</vt:i4>
      </vt:variant>
      <vt:variant>
        <vt:i4>0</vt:i4>
      </vt:variant>
      <vt:variant>
        <vt:i4>5</vt:i4>
      </vt:variant>
      <vt:variant>
        <vt:lpwstr/>
      </vt:variant>
      <vt:variant>
        <vt:lpwstr>_Toc232757319</vt:lpwstr>
      </vt:variant>
      <vt:variant>
        <vt:i4>1376310</vt:i4>
      </vt:variant>
      <vt:variant>
        <vt:i4>29</vt:i4>
      </vt:variant>
      <vt:variant>
        <vt:i4>0</vt:i4>
      </vt:variant>
      <vt:variant>
        <vt:i4>5</vt:i4>
      </vt:variant>
      <vt:variant>
        <vt:lpwstr/>
      </vt:variant>
      <vt:variant>
        <vt:lpwstr>_Toc232757318</vt:lpwstr>
      </vt:variant>
      <vt:variant>
        <vt:i4>1376310</vt:i4>
      </vt:variant>
      <vt:variant>
        <vt:i4>23</vt:i4>
      </vt:variant>
      <vt:variant>
        <vt:i4>0</vt:i4>
      </vt:variant>
      <vt:variant>
        <vt:i4>5</vt:i4>
      </vt:variant>
      <vt:variant>
        <vt:lpwstr/>
      </vt:variant>
      <vt:variant>
        <vt:lpwstr>_Toc232757317</vt:lpwstr>
      </vt:variant>
      <vt:variant>
        <vt:i4>1376310</vt:i4>
      </vt:variant>
      <vt:variant>
        <vt:i4>17</vt:i4>
      </vt:variant>
      <vt:variant>
        <vt:i4>0</vt:i4>
      </vt:variant>
      <vt:variant>
        <vt:i4>5</vt:i4>
      </vt:variant>
      <vt:variant>
        <vt:lpwstr/>
      </vt:variant>
      <vt:variant>
        <vt:lpwstr>_Toc232757316</vt:lpwstr>
      </vt:variant>
      <vt:variant>
        <vt:i4>1376310</vt:i4>
      </vt:variant>
      <vt:variant>
        <vt:i4>11</vt:i4>
      </vt:variant>
      <vt:variant>
        <vt:i4>0</vt:i4>
      </vt:variant>
      <vt:variant>
        <vt:i4>5</vt:i4>
      </vt:variant>
      <vt:variant>
        <vt:lpwstr/>
      </vt:variant>
      <vt:variant>
        <vt:lpwstr>_Toc232757315</vt:lpwstr>
      </vt:variant>
      <vt:variant>
        <vt:i4>7667770</vt:i4>
      </vt:variant>
      <vt:variant>
        <vt:i4>6</vt:i4>
      </vt:variant>
      <vt:variant>
        <vt:i4>0</vt:i4>
      </vt:variant>
      <vt:variant>
        <vt:i4>5</vt:i4>
      </vt:variant>
      <vt:variant>
        <vt:lpwstr>https://providers.dffh.vic.gov.au/neighbourhood-house-coordination-program</vt:lpwstr>
      </vt:variant>
      <vt:variant>
        <vt:lpwstr/>
      </vt:variant>
      <vt:variant>
        <vt:i4>4456568</vt:i4>
      </vt:variant>
      <vt:variant>
        <vt:i4>3</vt:i4>
      </vt:variant>
      <vt:variant>
        <vt:i4>0</vt:i4>
      </vt:variant>
      <vt:variant>
        <vt:i4>5</vt:i4>
      </vt:variant>
      <vt:variant>
        <vt:lpwstr>mailto:nhcp@dffh.vic.gov.au</vt:lpwstr>
      </vt:variant>
      <vt:variant>
        <vt:lpwstr/>
      </vt:variant>
      <vt:variant>
        <vt:i4>6094919</vt:i4>
      </vt:variant>
      <vt:variant>
        <vt:i4>3</vt:i4>
      </vt:variant>
      <vt:variant>
        <vt:i4>0</vt:i4>
      </vt:variant>
      <vt:variant>
        <vt:i4>5</vt:i4>
      </vt:variant>
      <vt:variant>
        <vt:lpwstr>https://www.iacdglobal.org/about</vt:lpwstr>
      </vt:variant>
      <vt:variant>
        <vt:lpwstr/>
      </vt:variant>
      <vt:variant>
        <vt:i4>6094919</vt:i4>
      </vt:variant>
      <vt:variant>
        <vt:i4>0</vt:i4>
      </vt:variant>
      <vt:variant>
        <vt:i4>0</vt:i4>
      </vt:variant>
      <vt:variant>
        <vt:i4>5</vt:i4>
      </vt:variant>
      <vt:variant>
        <vt:lpwstr>https://www.iacdglobal.org/about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Neighbourhood House Coordination Program: program guidelines</dc:title>
  <dc:subject>Neighbourhood House Coordination Program</dc:subject>
  <dc:creator>Community Participation and Volunteering</dc:creator>
  <cp:keywords>guidelines; funding; neighbourhood house; network; NHVic; NHCP; program; governance; requirements</cp:keywords>
  <dc:description/>
  <cp:lastPrinted>2026-06-19T00:26:00Z</cp:lastPrinted>
  <dcterms:created xsi:type="dcterms:W3CDTF">2026-06-25T01:35:00Z</dcterms:created>
  <dcterms:modified xsi:type="dcterms:W3CDTF">2026-06-25T01:35:00Z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0x0101008D10DDBA391F0149AB2F2E34E3BD905A</vt:lpwstr>
  </property>
  <property fmtid="{D5CDD505-2E9C-101B-9397-08002B2CF9AE}" pid="4" name="version">
    <vt:lpwstr>2026v2 23022026</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i4>2400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Report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https://dhhsvicgovau.sharepoint.com/:w:/s/dffh/EUFx9wiVtCxIpqmWHMxnErYBmFzUz4wEpq_QdLjy8AuQaA</vt:lpwstr>
  </property>
  <property fmtid="{D5CDD505-2E9C-101B-9397-08002B2CF9AE}" pid="21" name="Link">
    <vt:lpwstr>https://dhhsvicgovau.sharepoint.com/:w:/s/dffh/EUFx9wiVtCxIpqmWHMxnErYBmFzUz4wEpq_QdLjy8AuQaA, https://dhhsvicgovau.sharepoint.com/:w:/s/dffh/EUFx9wiVtCxIpqmWHMxnErYBmFzUz4wEpq_QdLjy8AuQaA</vt:lpwstr>
  </property>
  <property fmtid="{D5CDD505-2E9C-101B-9397-08002B2CF9AE}" pid="22" name="xd_Signature">
    <vt:bool>false</vt:bool>
  </property>
  <property fmtid="{D5CDD505-2E9C-101B-9397-08002B2CF9AE}" pid="23" name="GrammarlyDocumentId">
    <vt:lpwstr>d8c86c7a-bff2-4a38-9812-723b11b07c77</vt:lpwstr>
  </property>
  <property fmtid="{D5CDD505-2E9C-101B-9397-08002B2CF9AE}" pid="24" name="MediaServiceImageTags">
    <vt:lpwstr/>
  </property>
  <property fmtid="{D5CDD505-2E9C-101B-9397-08002B2CF9AE}" pid="25" name="DFFHRequestedVoluntary_0">
    <vt:lpwstr/>
  </property>
  <property fmtid="{D5CDD505-2E9C-101B-9397-08002B2CF9AE}" pid="26" name="ABCRequestFrom_0">
    <vt:lpwstr/>
  </property>
  <property fmtid="{D5CDD505-2E9C-101B-9397-08002B2CF9AE}" pid="27" name="ABCDecisionCategory">
    <vt:lpwstr/>
  </property>
  <property fmtid="{D5CDD505-2E9C-101B-9397-08002B2CF9AE}" pid="28" name="DFFHLeadPortfolio">
    <vt:lpwstr/>
  </property>
  <property fmtid="{D5CDD505-2E9C-101B-9397-08002B2CF9AE}" pid="29" name="ABCSecurityClassification">
    <vt:lpwstr/>
  </property>
  <property fmtid="{D5CDD505-2E9C-101B-9397-08002B2CF9AE}" pid="30" name="ABCAccessCaveats_0">
    <vt:lpwstr/>
  </property>
  <property fmtid="{D5CDD505-2E9C-101B-9397-08002B2CF9AE}" pid="31" name="ABCDecisionCategory_0">
    <vt:lpwstr/>
  </property>
  <property fmtid="{D5CDD505-2E9C-101B-9397-08002B2CF9AE}" pid="32" name="ABCAdvisoryAgencies">
    <vt:lpwstr/>
  </property>
  <property fmtid="{D5CDD505-2E9C-101B-9397-08002B2CF9AE}" pid="33" name="ABCCommentAgencies">
    <vt:lpwstr/>
  </property>
  <property fmtid="{D5CDD505-2E9C-101B-9397-08002B2CF9AE}" pid="34" name="ABCRequestFrom">
    <vt:lpwstr/>
  </property>
  <property fmtid="{D5CDD505-2E9C-101B-9397-08002B2CF9AE}" pid="35" name="DFFHIsThisAnOfflineRequestField">
    <vt:lpwstr/>
  </property>
  <property fmtid="{D5CDD505-2E9C-101B-9397-08002B2CF9AE}" pid="36" name="ABCRecordFlags_0">
    <vt:lpwstr/>
  </property>
  <property fmtid="{D5CDD505-2E9C-101B-9397-08002B2CF9AE}" pid="37" name="DFFHLeadPortfolio_0">
    <vt:lpwstr/>
  </property>
  <property fmtid="{D5CDD505-2E9C-101B-9397-08002B2CF9AE}" pid="38" name="DFFHRequestType">
    <vt:lpwstr/>
  </property>
  <property fmtid="{D5CDD505-2E9C-101B-9397-08002B2CF9AE}" pid="39" name="ABCRecordFlags">
    <vt:lpwstr/>
  </property>
  <property fmtid="{D5CDD505-2E9C-101B-9397-08002B2CF9AE}" pid="40" name="ABCReplyFormat_0">
    <vt:lpwstr/>
  </property>
  <property fmtid="{D5CDD505-2E9C-101B-9397-08002B2CF9AE}" pid="41" name="ABCAutoResponseTemplates">
    <vt:lpwstr/>
  </property>
  <property fmtid="{D5CDD505-2E9C-101B-9397-08002B2CF9AE}" pid="42" name="ABCTimeframe">
    <vt:lpwstr/>
  </property>
  <property fmtid="{D5CDD505-2E9C-101B-9397-08002B2CF9AE}" pid="43" name="ABCSecurityClassification_0">
    <vt:lpwstr/>
  </property>
  <property fmtid="{D5CDD505-2E9C-101B-9397-08002B2CF9AE}" pid="44" name="ABCTimeframe_0">
    <vt:lpwstr/>
  </property>
  <property fmtid="{D5CDD505-2E9C-101B-9397-08002B2CF9AE}" pid="45" name="ABCAccessCaveats">
    <vt:lpwstr/>
  </property>
  <property fmtid="{D5CDD505-2E9C-101B-9397-08002B2CF9AE}" pid="46" name="ABCReplyType_0">
    <vt:lpwstr/>
  </property>
  <property fmtid="{D5CDD505-2E9C-101B-9397-08002B2CF9AE}" pid="47" name="ABCAutoResponseTemplates_0">
    <vt:lpwstr/>
  </property>
  <property fmtid="{D5CDD505-2E9C-101B-9397-08002B2CF9AE}" pid="48" name="DFFHRequestType_0">
    <vt:lpwstr/>
  </property>
  <property fmtid="{D5CDD505-2E9C-101B-9397-08002B2CF9AE}" pid="49" name="ABCReplyType">
    <vt:lpwstr/>
  </property>
  <property fmtid="{D5CDD505-2E9C-101B-9397-08002B2CF9AE}" pid="50" name="DFFHIsThisAnOfflineRequestField_0">
    <vt:lpwstr/>
  </property>
  <property fmtid="{D5CDD505-2E9C-101B-9397-08002B2CF9AE}" pid="51" name="ABCCommentAgencies_0">
    <vt:lpwstr/>
  </property>
  <property fmtid="{D5CDD505-2E9C-101B-9397-08002B2CF9AE}" pid="52" name="DFFHRequestedVoluntary">
    <vt:lpwstr/>
  </property>
  <property fmtid="{D5CDD505-2E9C-101B-9397-08002B2CF9AE}" pid="53" name="TaxCatchAll">
    <vt:lpwstr/>
  </property>
  <property fmtid="{D5CDD505-2E9C-101B-9397-08002B2CF9AE}" pid="54" name="ABCAdvisoryAgencies_0">
    <vt:lpwstr/>
  </property>
  <property fmtid="{D5CDD505-2E9C-101B-9397-08002B2CF9AE}" pid="55" name="ABCReplyFormat">
    <vt:lpwstr/>
  </property>
  <property fmtid="{D5CDD505-2E9C-101B-9397-08002B2CF9AE}" pid="56" name="DFFHAdditionalPortfolios_0">
    <vt:lpwstr/>
  </property>
  <property fmtid="{D5CDD505-2E9C-101B-9397-08002B2CF9AE}" pid="57" name="DFFHAdditionalPortfolios">
    <vt:lpwstr/>
  </property>
</Properties>
</file>