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B500" w14:textId="14BC946A" w:rsidR="00056EC4" w:rsidRPr="00265D0E" w:rsidRDefault="00A01FB1" w:rsidP="00056EC4">
      <w:pPr>
        <w:pStyle w:val="Body"/>
      </w:pPr>
      <w:r w:rsidRPr="00265D0E">
        <w:rPr>
          <w:noProof/>
        </w:rPr>
        <w:drawing>
          <wp:anchor distT="0" distB="0" distL="114300" distR="114300" simplePos="0" relativeHeight="251658240" behindDoc="1" locked="1" layoutInCell="1" allowOverlap="1" wp14:anchorId="21966DC4" wp14:editId="0B6D04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0158840"/>
            <wp:effectExtent l="0" t="0" r="0" b="0"/>
            <wp:wrapNone/>
            <wp:docPr id="2" name="Picture 2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,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15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EDCEB" w14:textId="2CD530B1" w:rsidR="009351D0" w:rsidRPr="00265D0E" w:rsidRDefault="00E02E07" w:rsidP="00BA37FE">
      <w:pPr>
        <w:pStyle w:val="Documenttitle"/>
      </w:pPr>
      <w:r w:rsidRPr="00265D0E">
        <w:t xml:space="preserve">Perpetrator </w:t>
      </w:r>
      <w:r w:rsidR="00256390" w:rsidRPr="0045570E">
        <w:t xml:space="preserve">case </w:t>
      </w:r>
      <w:r w:rsidR="003F312D" w:rsidRPr="0045570E">
        <w:t>management guidelines</w:t>
      </w:r>
    </w:p>
    <w:p w14:paraId="0DD08C31" w14:textId="1B56BF0C" w:rsidR="00E91B9B" w:rsidRPr="00265D0E" w:rsidRDefault="000B014E" w:rsidP="009351D0">
      <w:pPr>
        <w:pStyle w:val="Documentsubtitle"/>
      </w:pPr>
      <w:r w:rsidRPr="00265D0E">
        <w:t>Behaviour Change Program</w:t>
      </w:r>
      <w:r w:rsidR="00FC7E58">
        <w:t>s</w:t>
      </w:r>
    </w:p>
    <w:p w14:paraId="149EFD3C" w14:textId="72DD66F6" w:rsidR="00E91B9B" w:rsidRPr="00265D0E" w:rsidRDefault="00C734BB" w:rsidP="00430393">
      <w:pPr>
        <w:pStyle w:val="Bannermarking"/>
      </w:pPr>
      <w:fldSimple w:instr="FILLIN  &quot;Type the protective marking&quot; \d OFFICIAL \o  \* MERGEFORMAT">
        <w:r>
          <w:t>OFFICIAL</w:t>
        </w:r>
      </w:fldSimple>
    </w:p>
    <w:p w14:paraId="36665FAE" w14:textId="77777777" w:rsidR="00FE4081" w:rsidRPr="00265D0E" w:rsidRDefault="00FE4081" w:rsidP="00FE4081">
      <w:pPr>
        <w:pStyle w:val="Body"/>
      </w:pPr>
    </w:p>
    <w:p w14:paraId="3B4B7FED" w14:textId="5A778641" w:rsidR="00FE4081" w:rsidRPr="00265D0E" w:rsidRDefault="00FE4081" w:rsidP="00FE4081">
      <w:pPr>
        <w:pStyle w:val="Body"/>
        <w:sectPr w:rsidR="00FE4081" w:rsidRPr="00265D0E" w:rsidSect="00F15144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3969" w:right="1304" w:bottom="851" w:left="1304" w:header="680" w:footer="567" w:gutter="0"/>
          <w:cols w:space="340"/>
          <w:titlePg/>
          <w:docGrid w:linePitch="360"/>
        </w:sectPr>
      </w:pPr>
    </w:p>
    <w:p w14:paraId="330B7BB3" w14:textId="4A41CADA" w:rsidR="0059276F" w:rsidRPr="00265D0E" w:rsidRDefault="0059276F" w:rsidP="00BD40CD">
      <w:pPr>
        <w:pStyle w:val="Accessibilitypara"/>
      </w:pPr>
      <w:r w:rsidRPr="00265D0E">
        <w:lastRenderedPageBreak/>
        <w:t xml:space="preserve">To receive this document in another format, </w:t>
      </w:r>
      <w:hyperlink r:id="rId16" w:history="1">
        <w:r w:rsidRPr="00265D0E">
          <w:rPr>
            <w:rStyle w:val="Hyperlink"/>
          </w:rPr>
          <w:t>email Perpetrator Programs</w:t>
        </w:r>
      </w:hyperlink>
      <w:r w:rsidR="000B014E" w:rsidRPr="00265D0E">
        <w:t>,</w:t>
      </w:r>
      <w:r w:rsidRPr="00265D0E">
        <w:t xml:space="preserve"> Family and Sexual Violence Programs Branch</w:t>
      </w:r>
      <w:r w:rsidR="000B014E" w:rsidRPr="00265D0E">
        <w:t>,</w:t>
      </w:r>
      <w:r w:rsidRPr="00265D0E">
        <w:t xml:space="preserve"> Family Safety Victoria</w:t>
      </w:r>
      <w:r w:rsidR="000B014E" w:rsidRPr="00265D0E">
        <w:t xml:space="preserve"> </w:t>
      </w:r>
      <w:r w:rsidR="000B014E" w:rsidRPr="0045570E">
        <w:t>pepetrator.accountability@familysafety.vic.gov.au</w:t>
      </w:r>
    </w:p>
    <w:p w14:paraId="5A9561DC" w14:textId="77777777" w:rsidR="0059276F" w:rsidRPr="00265D0E" w:rsidRDefault="0059276F" w:rsidP="00BD40CD">
      <w:pPr>
        <w:pStyle w:val="Imprint"/>
      </w:pPr>
      <w:r w:rsidRPr="00265D0E">
        <w:t>Authorised and published by the Victorian Government, 1 Treasury Place, Melbourne.</w:t>
      </w:r>
    </w:p>
    <w:p w14:paraId="2FD81AFA" w14:textId="71DB267A" w:rsidR="0059276F" w:rsidRPr="00265D0E" w:rsidRDefault="0059276F" w:rsidP="00BD40CD">
      <w:pPr>
        <w:pStyle w:val="Imprint"/>
      </w:pPr>
      <w:r w:rsidRPr="00265D0E">
        <w:t xml:space="preserve">© State of Victoria, Australia, Department of Families, Fairness and Housing, </w:t>
      </w:r>
      <w:r w:rsidR="007E6D77">
        <w:t>July</w:t>
      </w:r>
      <w:r w:rsidR="000B014E" w:rsidRPr="00265D0E">
        <w:t xml:space="preserve"> </w:t>
      </w:r>
      <w:r w:rsidRPr="00265D0E">
        <w:t>2025</w:t>
      </w:r>
    </w:p>
    <w:p w14:paraId="108FAB6F" w14:textId="6E862F6E" w:rsidR="0059276F" w:rsidRPr="00265D0E" w:rsidRDefault="0059276F" w:rsidP="00BD40CD">
      <w:pPr>
        <w:pStyle w:val="Imprint"/>
      </w:pPr>
      <w:r w:rsidRPr="00265D0E">
        <w:t xml:space="preserve">ISBN </w:t>
      </w:r>
      <w:r w:rsidR="007E6D77">
        <w:rPr>
          <w:rFonts w:cs="Arial"/>
          <w:color w:val="000000"/>
        </w:rPr>
        <w:t>978-1-76130-824-</w:t>
      </w:r>
      <w:r w:rsidR="003F312D">
        <w:rPr>
          <w:rFonts w:cs="Arial"/>
          <w:color w:val="000000"/>
        </w:rPr>
        <w:t xml:space="preserve">6 </w:t>
      </w:r>
      <w:r w:rsidR="003F312D" w:rsidRPr="00265D0E">
        <w:t>(</w:t>
      </w:r>
      <w:r w:rsidRPr="00265D0E">
        <w:t>online/PDF/Word)</w:t>
      </w:r>
    </w:p>
    <w:p w14:paraId="793DEE75" w14:textId="73DC4105" w:rsidR="0059276F" w:rsidRPr="00265D0E" w:rsidRDefault="00712274" w:rsidP="00BD40CD">
      <w:pPr>
        <w:pStyle w:val="Imprint"/>
      </w:pPr>
      <w:r w:rsidRPr="00265D0E">
        <w:t>In this document, ‘Aboriginal’ refers to both Aboriginal and Torres Strait Islander people.</w:t>
      </w:r>
    </w:p>
    <w:p w14:paraId="02AD8039" w14:textId="0859A352" w:rsidR="002840C1" w:rsidRPr="00265D0E" w:rsidRDefault="002840C1" w:rsidP="002840C1">
      <w:pPr>
        <w:pStyle w:val="Imprint"/>
      </w:pPr>
      <w:r w:rsidRPr="00265D0E">
        <w:t xml:space="preserve">Available at </w:t>
      </w:r>
      <w:hyperlink r:id="rId17" w:history="1">
        <w:r w:rsidR="000B014E" w:rsidRPr="00265D0E">
          <w:rPr>
            <w:rStyle w:val="Hyperlink"/>
          </w:rPr>
          <w:t>DFFH Service Providers' Men's behaviour change program resources web page</w:t>
        </w:r>
      </w:hyperlink>
      <w:r w:rsidR="005F7629" w:rsidRPr="00265D0E">
        <w:t xml:space="preserve"> </w:t>
      </w:r>
      <w:r w:rsidRPr="00265D0E">
        <w:t>https://providers.dffh.vic.gov.au/mens-behaviour-change-program</w:t>
      </w:r>
    </w:p>
    <w:p w14:paraId="69F15906" w14:textId="68CBAB5C" w:rsidR="19F3154C" w:rsidRPr="00265D0E" w:rsidRDefault="00227BA4" w:rsidP="19F3154C">
      <w:pPr>
        <w:pStyle w:val="Imprint"/>
      </w:pPr>
      <w:r w:rsidRPr="00265D0E">
        <w:t>(250</w:t>
      </w:r>
      <w:r w:rsidR="007E6D77">
        <w:t>5339</w:t>
      </w:r>
      <w:r w:rsidR="00632862">
        <w:t>)</w:t>
      </w:r>
    </w:p>
    <w:p w14:paraId="0F0DA01C" w14:textId="77777777" w:rsidR="000B014E" w:rsidRPr="00265D0E" w:rsidRDefault="000B014E">
      <w:pPr>
        <w:spacing w:after="0" w:line="240" w:lineRule="auto"/>
        <w:rPr>
          <w:rFonts w:eastAsia="Times"/>
        </w:rPr>
      </w:pPr>
      <w:r w:rsidRPr="00265D0E">
        <w:br w:type="page"/>
      </w:r>
    </w:p>
    <w:p w14:paraId="2CF0911D" w14:textId="77777777" w:rsidR="000B014E" w:rsidRPr="00265D0E" w:rsidRDefault="000B014E" w:rsidP="000B014E">
      <w:pPr>
        <w:pStyle w:val="Heading1"/>
      </w:pPr>
      <w:bookmarkStart w:id="0" w:name="_Toc204788844"/>
      <w:r w:rsidRPr="00265D0E">
        <w:lastRenderedPageBreak/>
        <w:t>Acknowledgements</w:t>
      </w:r>
      <w:bookmarkEnd w:id="0"/>
    </w:p>
    <w:p w14:paraId="3CC35589" w14:textId="77777777" w:rsidR="00387913" w:rsidRPr="00265D0E" w:rsidRDefault="000B014E" w:rsidP="00387913">
      <w:pPr>
        <w:pStyle w:val="Body"/>
      </w:pPr>
      <w:r w:rsidRPr="00265D0E">
        <w:t>We acknowledge the Traditional Owners of Country throughout Victoria and pay respects to their Elders past and present.</w:t>
      </w:r>
    </w:p>
    <w:p w14:paraId="5A6572D0" w14:textId="7797C3F7" w:rsidR="000B014E" w:rsidRPr="00265D0E" w:rsidRDefault="000B014E" w:rsidP="0045570E">
      <w:pPr>
        <w:pStyle w:val="Body"/>
      </w:pPr>
      <w:r w:rsidRPr="00265D0E">
        <w:t>We acknowledge that Aboriginal self-determination is a human right and recognise the hard work of many generations of Aboriginal people.</w:t>
      </w:r>
    </w:p>
    <w:p w14:paraId="41412028" w14:textId="79DBBC72" w:rsidR="00236ACC" w:rsidRDefault="000B014E" w:rsidP="00387913">
      <w:pPr>
        <w:pStyle w:val="Body"/>
      </w:pPr>
      <w:r w:rsidRPr="00265D0E">
        <w:t>We are committed to safe and inclusive workplaces, policies and services for people from LGBTIQA+ communities and their families.</w:t>
      </w:r>
    </w:p>
    <w:p w14:paraId="0A182FBD" w14:textId="4C63D509" w:rsidR="0008204A" w:rsidRPr="00265D0E" w:rsidRDefault="0008204A" w:rsidP="0008204A">
      <w:pPr>
        <w:pStyle w:val="Body"/>
      </w:pPr>
      <w:r w:rsidRPr="00265D0E">
        <w:br w:type="page"/>
      </w:r>
    </w:p>
    <w:p w14:paraId="4028DB6E" w14:textId="0B4EE14E" w:rsidR="00AD784C" w:rsidRPr="00265D0E" w:rsidRDefault="163A401D" w:rsidP="002365B4">
      <w:pPr>
        <w:pStyle w:val="TOCheadingreport"/>
      </w:pPr>
      <w:r w:rsidRPr="00265D0E">
        <w:lastRenderedPageBreak/>
        <w:t>Contents</w:t>
      </w:r>
    </w:p>
    <w:p w14:paraId="48E5450E" w14:textId="3FFB8DC4" w:rsidR="00D67BAF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265D0E">
        <w:rPr>
          <w:noProof w:val="0"/>
        </w:rPr>
        <w:fldChar w:fldCharType="begin"/>
      </w:r>
      <w:r w:rsidRPr="00265D0E">
        <w:rPr>
          <w:noProof w:val="0"/>
        </w:rPr>
        <w:instrText xml:space="preserve"> TOC \h \z \t "Heading 1,1,Heading 2,2" </w:instrText>
      </w:r>
      <w:r w:rsidRPr="00265D0E">
        <w:rPr>
          <w:noProof w:val="0"/>
        </w:rPr>
        <w:fldChar w:fldCharType="separate"/>
      </w:r>
      <w:hyperlink w:anchor="_Toc204788844" w:history="1">
        <w:r w:rsidR="00D67BAF" w:rsidRPr="00F61A82">
          <w:rPr>
            <w:rStyle w:val="Hyperlink"/>
          </w:rPr>
          <w:t>Acknowledgements</w:t>
        </w:r>
        <w:r w:rsidR="00D67BAF">
          <w:rPr>
            <w:webHidden/>
          </w:rPr>
          <w:tab/>
        </w:r>
        <w:r w:rsidR="00D67BAF">
          <w:rPr>
            <w:webHidden/>
          </w:rPr>
          <w:fldChar w:fldCharType="begin"/>
        </w:r>
        <w:r w:rsidR="00D67BAF">
          <w:rPr>
            <w:webHidden/>
          </w:rPr>
          <w:instrText xml:space="preserve"> PAGEREF _Toc204788844 \h </w:instrText>
        </w:r>
        <w:r w:rsidR="00D67BAF">
          <w:rPr>
            <w:webHidden/>
          </w:rPr>
        </w:r>
        <w:r w:rsidR="00D67BAF">
          <w:rPr>
            <w:webHidden/>
          </w:rPr>
          <w:fldChar w:fldCharType="separate"/>
        </w:r>
        <w:r w:rsidR="00D67BAF">
          <w:rPr>
            <w:webHidden/>
          </w:rPr>
          <w:t>3</w:t>
        </w:r>
        <w:r w:rsidR="00D67BAF">
          <w:rPr>
            <w:webHidden/>
          </w:rPr>
          <w:fldChar w:fldCharType="end"/>
        </w:r>
      </w:hyperlink>
    </w:p>
    <w:p w14:paraId="1E970B0C" w14:textId="645C02D4" w:rsidR="00D67BAF" w:rsidRDefault="00D67BA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788845" w:history="1">
        <w:r w:rsidRPr="00F61A82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8F807C" w14:textId="570C3BFD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46" w:history="1">
        <w:r w:rsidRPr="00F61A82"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40E691" w14:textId="6D594307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47" w:history="1">
        <w:r w:rsidRPr="00F61A82">
          <w:rPr>
            <w:rStyle w:val="Hyperlink"/>
          </w:rPr>
          <w:t>Updates to the guidelines and case management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BDA3A7D" w14:textId="421FD900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48" w:history="1">
        <w:r w:rsidRPr="00F61A82">
          <w:rPr>
            <w:rStyle w:val="Hyperlink"/>
          </w:rPr>
          <w:t>Relevant existing policies and practices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02CA3D" w14:textId="2C9D5BC5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49" w:history="1">
        <w:r w:rsidRPr="00F61A82">
          <w:rPr>
            <w:rStyle w:val="Hyperlink"/>
          </w:rPr>
          <w:t>Background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1577AD" w14:textId="5A5F5415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50" w:history="1">
        <w:r w:rsidRPr="00F61A82">
          <w:rPr>
            <w:rStyle w:val="Hyperlink"/>
          </w:rPr>
          <w:t>Terminology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E9D08E1" w14:textId="1F5BFB9F" w:rsidR="00D67BAF" w:rsidRDefault="00D67BAF" w:rsidP="001E5F5C">
      <w:pPr>
        <w:pStyle w:val="TOC1"/>
        <w:tabs>
          <w:tab w:val="right" w:pos="9524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788851" w:history="1">
        <w:r w:rsidRPr="00F61A82">
          <w:rPr>
            <w:rStyle w:val="Hyperlink"/>
          </w:rPr>
          <w:t>Guiding principles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  <w:r>
        <w:rPr>
          <w:rStyle w:val="Hyperlink"/>
        </w:rPr>
        <w:tab/>
      </w:r>
    </w:p>
    <w:p w14:paraId="196A8232" w14:textId="60BCCEA8" w:rsidR="00D67BAF" w:rsidRDefault="00D67BA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788852" w:history="1">
        <w:r w:rsidRPr="00F61A82">
          <w:rPr>
            <w:rStyle w:val="Hyperlink"/>
          </w:rPr>
          <w:t>Case management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61185B7" w14:textId="2AE21E65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53" w:history="1">
        <w:r w:rsidRPr="00F61A82">
          <w:rPr>
            <w:rStyle w:val="Hyperlink"/>
          </w:rPr>
          <w:t>Target group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9439740" w14:textId="18973643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54" w:history="1">
        <w:r w:rsidRPr="00F61A82">
          <w:rPr>
            <w:rStyle w:val="Hyperlink"/>
          </w:rPr>
          <w:t>Working with Aboriginal men who use violence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10E1698" w14:textId="119DA9DD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55" w:history="1">
        <w:r w:rsidRPr="00F61A82">
          <w:rPr>
            <w:rStyle w:val="Hyperlink"/>
          </w:rPr>
          <w:t>Elements of the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4857C5E" w14:textId="1A43DE6D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56" w:history="1">
        <w:r w:rsidRPr="00F61A82">
          <w:rPr>
            <w:rStyle w:val="Hyperlink"/>
          </w:rPr>
          <w:t>Referral pathways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000F000" w14:textId="23A2153A" w:rsidR="00D67BAF" w:rsidRDefault="00D67BA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788857" w:history="1">
        <w:r w:rsidRPr="00F61A82">
          <w:rPr>
            <w:rStyle w:val="Hyperlink"/>
          </w:rPr>
          <w:t>Case management processes and activities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F040AC7" w14:textId="703A3E3B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58" w:history="1">
        <w:r w:rsidRPr="00F61A82">
          <w:rPr>
            <w:rStyle w:val="Hyperlink"/>
          </w:rPr>
          <w:t>Case planning, monitoring and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91E3D1F" w14:textId="0F73887B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59" w:history="1">
        <w:r w:rsidRPr="00F61A82">
          <w:rPr>
            <w:rStyle w:val="Hyperlink"/>
          </w:rPr>
          <w:t>Case coordination and management of perpetrator risk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81BBD62" w14:textId="7CFE90DC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60" w:history="1">
        <w:r w:rsidRPr="00F61A82">
          <w:rPr>
            <w:rStyle w:val="Hyperlink"/>
          </w:rPr>
          <w:t>Leaving the service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B3D1A76" w14:textId="51D224A6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61" w:history="1">
        <w:r w:rsidRPr="00F61A82">
          <w:rPr>
            <w:rStyle w:val="Hyperlink"/>
          </w:rPr>
          <w:t>Family safety advocacy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22D141B" w14:textId="528D353D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62" w:history="1">
        <w:r w:rsidRPr="00F61A82">
          <w:rPr>
            <w:rStyle w:val="Hyperlink"/>
          </w:rPr>
          <w:t>Brokerage funding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66937BC" w14:textId="52BD8929" w:rsidR="00D67BAF" w:rsidRDefault="00D67BA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788863" w:history="1">
        <w:r w:rsidRPr="00F61A82">
          <w:rPr>
            <w:rStyle w:val="Hyperlink"/>
          </w:rPr>
          <w:t>Staff-related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D8BFEBD" w14:textId="612E58A5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64" w:history="1">
        <w:r w:rsidRPr="00F61A82">
          <w:rPr>
            <w:rStyle w:val="Hyperlink"/>
          </w:rPr>
          <w:t>Staff qualifications and competencies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EB87187" w14:textId="3AA78AAE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65" w:history="1">
        <w:r w:rsidRPr="00F61A82">
          <w:rPr>
            <w:rStyle w:val="Hyperlink"/>
          </w:rPr>
          <w:t>Staff training and support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4E80BDA" w14:textId="7119768F" w:rsidR="00D67BAF" w:rsidRDefault="00D67BA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788866" w:history="1">
        <w:r w:rsidRPr="00F61A82">
          <w:rPr>
            <w:rStyle w:val="Hyperlink"/>
          </w:rPr>
          <w:t>Accountability and monitoring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51B92CB" w14:textId="354F2DFD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67" w:history="1">
        <w:r w:rsidRPr="00F61A82">
          <w:rPr>
            <w:rStyle w:val="Hyperlink"/>
          </w:rPr>
          <w:t>Governance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DDB6576" w14:textId="668B5375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68" w:history="1">
        <w:r w:rsidRPr="00F61A82">
          <w:rPr>
            <w:rStyle w:val="Hyperlink"/>
          </w:rPr>
          <w:t>Data collection and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4D05967" w14:textId="4620F235" w:rsidR="00D67BAF" w:rsidRDefault="00D67BA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788869" w:history="1">
        <w:r w:rsidRPr="00F61A82">
          <w:rPr>
            <w:rStyle w:val="Hyperlink"/>
          </w:rPr>
          <w:t>Contacts and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8028FE0" w14:textId="785F2A5A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70" w:history="1">
        <w:r w:rsidRPr="00F61A82">
          <w:rPr>
            <w:rStyle w:val="Hyperlink"/>
          </w:rPr>
          <w:t>Contacts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556347B" w14:textId="7DB3C681" w:rsidR="00D67BAF" w:rsidRDefault="00D67BA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4788871" w:history="1">
        <w:r w:rsidRPr="00F61A82">
          <w:rPr>
            <w:rStyle w:val="Hyperlink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_Toc204788871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2C49055" w14:textId="23FD7A90" w:rsidR="00FB1F6E" w:rsidRPr="00265D0E" w:rsidRDefault="00AD784C" w:rsidP="00D079AA">
      <w:pPr>
        <w:pStyle w:val="Body"/>
      </w:pPr>
      <w:r w:rsidRPr="00265D0E">
        <w:fldChar w:fldCharType="end"/>
      </w:r>
    </w:p>
    <w:p w14:paraId="743F4252" w14:textId="61FAAFE7" w:rsidR="000B014E" w:rsidRPr="00265D0E" w:rsidRDefault="000B014E">
      <w:pPr>
        <w:spacing w:after="0" w:line="240" w:lineRule="auto"/>
        <w:rPr>
          <w:rFonts w:eastAsia="Times"/>
        </w:rPr>
      </w:pPr>
      <w:r w:rsidRPr="00265D0E">
        <w:br w:type="page"/>
      </w:r>
    </w:p>
    <w:p w14:paraId="3288FA8F" w14:textId="69E4627D" w:rsidR="00E91B9B" w:rsidRDefault="00E91B9B" w:rsidP="00A57ED6">
      <w:pPr>
        <w:pStyle w:val="Heading1"/>
      </w:pPr>
      <w:bookmarkStart w:id="1" w:name="_Toc204788845"/>
      <w:r w:rsidRPr="001C3B86">
        <w:lastRenderedPageBreak/>
        <w:t>Introduction</w:t>
      </w:r>
      <w:bookmarkEnd w:id="1"/>
    </w:p>
    <w:p w14:paraId="5AB0628A" w14:textId="6F071E2D" w:rsidR="004C63A8" w:rsidRDefault="009543B4" w:rsidP="004C63A8">
      <w:pPr>
        <w:pStyle w:val="Body"/>
      </w:pPr>
      <w:r>
        <w:t>C</w:t>
      </w:r>
      <w:r w:rsidR="004C63A8">
        <w:t xml:space="preserve">ase management </w:t>
      </w:r>
      <w:r>
        <w:t xml:space="preserve">aims </w:t>
      </w:r>
      <w:r w:rsidR="004C63A8">
        <w:t>to</w:t>
      </w:r>
      <w:r>
        <w:t xml:space="preserve"> improve</w:t>
      </w:r>
      <w:r w:rsidR="004C63A8">
        <w:t xml:space="preserve"> </w:t>
      </w:r>
      <w:r>
        <w:t>the safety of victim survivors and familie</w:t>
      </w:r>
      <w:r w:rsidR="00CF749B">
        <w:t>s</w:t>
      </w:r>
      <w:r w:rsidR="00A6066F">
        <w:t xml:space="preserve"> </w:t>
      </w:r>
      <w:r>
        <w:t xml:space="preserve">by </w:t>
      </w:r>
      <w:r w:rsidR="00D74A73">
        <w:t xml:space="preserve">supporting </w:t>
      </w:r>
      <w:r w:rsidR="00791D7F">
        <w:t>adults</w:t>
      </w:r>
      <w:r w:rsidR="00B42B1D">
        <w:t xml:space="preserve"> who use violence, also described as </w:t>
      </w:r>
      <w:r w:rsidR="00791D7F">
        <w:t>‘</w:t>
      </w:r>
      <w:r w:rsidR="004C63A8">
        <w:t>perpetrators</w:t>
      </w:r>
      <w:r w:rsidR="00C03525">
        <w:t>,’</w:t>
      </w:r>
      <w:r w:rsidR="00A01239">
        <w:t xml:space="preserve"> </w:t>
      </w:r>
      <w:r w:rsidR="00D67BAF">
        <w:t xml:space="preserve">to </w:t>
      </w:r>
      <w:r w:rsidR="00A01239">
        <w:t>be</w:t>
      </w:r>
      <w:r w:rsidR="00293F7C">
        <w:t>come</w:t>
      </w:r>
      <w:r w:rsidR="00791D7F">
        <w:t xml:space="preserve"> </w:t>
      </w:r>
      <w:r w:rsidR="004C63A8">
        <w:t>motivat</w:t>
      </w:r>
      <w:r w:rsidR="00293F7C">
        <w:t>ed</w:t>
      </w:r>
      <w:r w:rsidR="004C63A8">
        <w:t xml:space="preserve"> to change</w:t>
      </w:r>
      <w:r>
        <w:t>.</w:t>
      </w:r>
      <w:r w:rsidR="004C63A8">
        <w:t xml:space="preserve"> </w:t>
      </w:r>
      <w:r>
        <w:t xml:space="preserve">It helps perpetrators </w:t>
      </w:r>
      <w:r w:rsidR="004C63A8">
        <w:t xml:space="preserve">develop strategies and skills to stop </w:t>
      </w:r>
      <w:r>
        <w:t xml:space="preserve">them </w:t>
      </w:r>
      <w:r w:rsidR="004C63A8">
        <w:t>u</w:t>
      </w:r>
      <w:r>
        <w:t>sing</w:t>
      </w:r>
      <w:r w:rsidR="004C63A8">
        <w:t xml:space="preserve"> violence.</w:t>
      </w:r>
    </w:p>
    <w:p w14:paraId="7DD7CA58" w14:textId="11EB5C71" w:rsidR="00D00954" w:rsidRDefault="009543B4" w:rsidP="00E70DA8">
      <w:pPr>
        <w:pStyle w:val="Body"/>
      </w:pPr>
      <w:r>
        <w:t xml:space="preserve">Case management also helps give perpetrators a timely response by linking them with </w:t>
      </w:r>
      <w:r w:rsidR="00D00954">
        <w:t xml:space="preserve">relevant </w:t>
      </w:r>
      <w:r>
        <w:t>services.</w:t>
      </w:r>
    </w:p>
    <w:p w14:paraId="4B38A347" w14:textId="60049DDE" w:rsidR="009543B4" w:rsidRDefault="009543B4" w:rsidP="00B94AC2">
      <w:pPr>
        <w:pStyle w:val="Body"/>
      </w:pPr>
      <w:r>
        <w:t>Men</w:t>
      </w:r>
      <w:r w:rsidR="00D00954">
        <w:t>’</w:t>
      </w:r>
      <w:r>
        <w:t>s behaviour change programs (MBCPs) are available</w:t>
      </w:r>
      <w:r w:rsidR="00F547AB">
        <w:t xml:space="preserve"> throughout </w:t>
      </w:r>
      <w:r w:rsidR="002F7094">
        <w:t>V</w:t>
      </w:r>
      <w:r w:rsidR="00F547AB">
        <w:t>ictoria</w:t>
      </w:r>
      <w:r>
        <w:t xml:space="preserve">. However, it is </w:t>
      </w:r>
      <w:r w:rsidR="0003351F">
        <w:t>common</w:t>
      </w:r>
      <w:r>
        <w:t xml:space="preserve"> for perpetrators to have to wait to access supports</w:t>
      </w:r>
      <w:r w:rsidRPr="009543B4">
        <w:t xml:space="preserve"> </w:t>
      </w:r>
      <w:r>
        <w:t>– especially in rural and regional areas.</w:t>
      </w:r>
    </w:p>
    <w:p w14:paraId="33E512C2" w14:textId="59524FE3" w:rsidR="009543B4" w:rsidRDefault="004C63A8" w:rsidP="004C63A8">
      <w:pPr>
        <w:pStyle w:val="Body"/>
      </w:pPr>
      <w:r>
        <w:t>The case management</w:t>
      </w:r>
      <w:r w:rsidR="009543B4">
        <w:t xml:space="preserve"> model (</w:t>
      </w:r>
      <w:r>
        <w:t>including brokerage funding</w:t>
      </w:r>
      <w:r w:rsidR="009543B4">
        <w:t>)</w:t>
      </w:r>
      <w:r>
        <w:t xml:space="preserve"> offers an opportunity to tailor responses to </w:t>
      </w:r>
      <w:r w:rsidR="009543B4">
        <w:t xml:space="preserve">each </w:t>
      </w:r>
      <w:r>
        <w:t>perpetrator</w:t>
      </w:r>
      <w:r w:rsidR="009543B4">
        <w:t>.</w:t>
      </w:r>
      <w:r>
        <w:t xml:space="preserve"> </w:t>
      </w:r>
      <w:r w:rsidR="009543B4">
        <w:t xml:space="preserve">It also helps </w:t>
      </w:r>
      <w:r w:rsidR="00C123AC">
        <w:t>them to</w:t>
      </w:r>
      <w:r w:rsidR="00F82E88">
        <w:t xml:space="preserve"> be linked into services that addre</w:t>
      </w:r>
      <w:r w:rsidR="009A79EF">
        <w:t>ss complex needs</w:t>
      </w:r>
      <w:r w:rsidR="009543B4">
        <w:t>:</w:t>
      </w:r>
    </w:p>
    <w:p w14:paraId="3E5BECBE" w14:textId="67E00789" w:rsidR="009543B4" w:rsidRDefault="009543B4" w:rsidP="009543B4">
      <w:pPr>
        <w:pStyle w:val="Bullet1"/>
      </w:pPr>
      <w:r>
        <w:t>alcohol and other drug (</w:t>
      </w:r>
      <w:r w:rsidR="004C63A8">
        <w:t>AOD</w:t>
      </w:r>
      <w:r>
        <w:t>)</w:t>
      </w:r>
      <w:r w:rsidR="004C63A8">
        <w:t xml:space="preserve"> misuse</w:t>
      </w:r>
    </w:p>
    <w:p w14:paraId="66A73639" w14:textId="1B52C4F6" w:rsidR="009543B4" w:rsidRDefault="004C63A8" w:rsidP="009543B4">
      <w:pPr>
        <w:pStyle w:val="Bullet1"/>
      </w:pPr>
      <w:r>
        <w:t>mental health</w:t>
      </w:r>
    </w:p>
    <w:p w14:paraId="6DA5E564" w14:textId="515ADC5F" w:rsidR="009543B4" w:rsidRDefault="004C63A8" w:rsidP="009543B4">
      <w:pPr>
        <w:pStyle w:val="Bullet1"/>
      </w:pPr>
      <w:r>
        <w:t>physical health</w:t>
      </w:r>
    </w:p>
    <w:p w14:paraId="5AEB1DF9" w14:textId="25C4FB89" w:rsidR="009543B4" w:rsidRDefault="004C63A8" w:rsidP="00352338">
      <w:pPr>
        <w:pStyle w:val="Bullet1"/>
      </w:pPr>
      <w:r>
        <w:t>homelessness</w:t>
      </w:r>
      <w:r w:rsidR="009543B4">
        <w:t>.</w:t>
      </w:r>
    </w:p>
    <w:p w14:paraId="677D7835" w14:textId="40F23B5C" w:rsidR="00247485" w:rsidRDefault="00247485" w:rsidP="00352338">
      <w:pPr>
        <w:pStyle w:val="Bodyafterbullets"/>
      </w:pPr>
      <w:r>
        <w:t xml:space="preserve">This service model of tailored support </w:t>
      </w:r>
      <w:r w:rsidR="009543B4">
        <w:t xml:space="preserve">aims to help </w:t>
      </w:r>
      <w:r>
        <w:t>perpetrators:</w:t>
      </w:r>
    </w:p>
    <w:p w14:paraId="5379723A" w14:textId="20F44547" w:rsidR="00247485" w:rsidRDefault="00247485" w:rsidP="00247485">
      <w:pPr>
        <w:pStyle w:val="Bullet1"/>
      </w:pPr>
      <w:r>
        <w:t xml:space="preserve">recognise abusive patterns and tactics in their </w:t>
      </w:r>
      <w:r w:rsidR="006563FB">
        <w:t>behaviour</w:t>
      </w:r>
    </w:p>
    <w:p w14:paraId="75200744" w14:textId="56126C50" w:rsidR="00247485" w:rsidRDefault="00247485" w:rsidP="00247485">
      <w:pPr>
        <w:pStyle w:val="Bullet1"/>
      </w:pPr>
      <w:r>
        <w:t xml:space="preserve">take responsibility for their violence </w:t>
      </w:r>
      <w:r w:rsidR="00D00954">
        <w:t xml:space="preserve">and </w:t>
      </w:r>
      <w:r w:rsidR="001C3B86">
        <w:t>work</w:t>
      </w:r>
      <w:r>
        <w:t xml:space="preserve"> with </w:t>
      </w:r>
      <w:r w:rsidRPr="007458B7">
        <w:t>MBCP</w:t>
      </w:r>
      <w:r w:rsidR="001C3B86" w:rsidRPr="007458B7">
        <w:t>s</w:t>
      </w:r>
      <w:r>
        <w:t xml:space="preserve"> or other support services </w:t>
      </w:r>
      <w:r w:rsidR="001C3B86">
        <w:t xml:space="preserve">to </w:t>
      </w:r>
      <w:r>
        <w:t xml:space="preserve">change </w:t>
      </w:r>
      <w:r w:rsidR="001C3B86">
        <w:t xml:space="preserve">their </w:t>
      </w:r>
      <w:r w:rsidR="006563FB">
        <w:t>behaviours</w:t>
      </w:r>
    </w:p>
    <w:p w14:paraId="68C3A0A1" w14:textId="71396DD5" w:rsidR="00247485" w:rsidRDefault="00D00954" w:rsidP="00247485">
      <w:pPr>
        <w:pStyle w:val="Bullet1"/>
      </w:pPr>
      <w:r>
        <w:t xml:space="preserve">connect </w:t>
      </w:r>
      <w:r w:rsidR="00247485">
        <w:t xml:space="preserve">engaging with support services </w:t>
      </w:r>
      <w:r>
        <w:t xml:space="preserve">to </w:t>
      </w:r>
      <w:r w:rsidR="009543B4">
        <w:t xml:space="preserve">making </w:t>
      </w:r>
      <w:r w:rsidR="00247485">
        <w:t>long-term change to their violent behaviour.</w:t>
      </w:r>
    </w:p>
    <w:p w14:paraId="2CBE702B" w14:textId="7F713F73" w:rsidR="004C63A8" w:rsidRPr="004C63A8" w:rsidRDefault="004C63A8" w:rsidP="004F24D6">
      <w:pPr>
        <w:pStyle w:val="Heading2"/>
      </w:pPr>
      <w:bookmarkStart w:id="2" w:name="_Toc204788846"/>
      <w:r w:rsidRPr="0069121A">
        <w:t>Purpose</w:t>
      </w:r>
      <w:bookmarkEnd w:id="2"/>
    </w:p>
    <w:p w14:paraId="229DEF98" w14:textId="07F73A52" w:rsidR="00236ACC" w:rsidRDefault="00236ACC" w:rsidP="00236ACC">
      <w:pPr>
        <w:pStyle w:val="Body"/>
      </w:pPr>
      <w:r>
        <w:t xml:space="preserve">The </w:t>
      </w:r>
      <w:r>
        <w:rPr>
          <w:i/>
          <w:iCs/>
        </w:rPr>
        <w:t xml:space="preserve">Perpetrator case management guidelines </w:t>
      </w:r>
      <w:r>
        <w:t>(these guidelines)</w:t>
      </w:r>
      <w:r w:rsidRPr="00236ACC">
        <w:t xml:space="preserve"> </w:t>
      </w:r>
      <w:r>
        <w:t>are for service providers offering case management to family violence perpetrators in Victoria.</w:t>
      </w:r>
      <w:r w:rsidRPr="00236ACC">
        <w:t xml:space="preserve"> </w:t>
      </w:r>
    </w:p>
    <w:p w14:paraId="266510A0" w14:textId="71CF3188" w:rsidR="00236ACC" w:rsidRDefault="00236ACC" w:rsidP="00236ACC">
      <w:pPr>
        <w:pStyle w:val="Body"/>
      </w:pPr>
      <w:r>
        <w:t xml:space="preserve">These guidelines aim to make sure </w:t>
      </w:r>
      <w:r w:rsidR="00445D0F">
        <w:t>access to</w:t>
      </w:r>
      <w:r w:rsidR="007B383F">
        <w:t>,</w:t>
      </w:r>
      <w:r w:rsidR="00445D0F">
        <w:t xml:space="preserve"> and provision of </w:t>
      </w:r>
      <w:r>
        <w:t>case management is consistent.</w:t>
      </w:r>
    </w:p>
    <w:p w14:paraId="3D53CF6A" w14:textId="333AE2C3" w:rsidR="00236ACC" w:rsidRDefault="00236ACC" w:rsidP="00236ACC">
      <w:pPr>
        <w:pStyle w:val="Body"/>
      </w:pPr>
      <w:r>
        <w:t xml:space="preserve">The guidelines were created by the Department of Families, Fairness and Housing (the department) with other Victorian government agencies and community service organisations. </w:t>
      </w:r>
    </w:p>
    <w:p w14:paraId="2305A51A" w14:textId="18109F59" w:rsidR="0045570E" w:rsidRDefault="0045570E" w:rsidP="0045570E">
      <w:pPr>
        <w:pStyle w:val="Body"/>
      </w:pPr>
      <w:r>
        <w:t>The</w:t>
      </w:r>
      <w:r w:rsidR="00236ACC">
        <w:t>se</w:t>
      </w:r>
      <w:r>
        <w:t xml:space="preserve"> guidelines </w:t>
      </w:r>
      <w:r w:rsidR="00B65C5E">
        <w:t>can help providers understand</w:t>
      </w:r>
      <w:r>
        <w:t>:</w:t>
      </w:r>
    </w:p>
    <w:p w14:paraId="61A32184" w14:textId="50BDCD42" w:rsidR="00B65C5E" w:rsidRDefault="0045570E" w:rsidP="0045570E">
      <w:pPr>
        <w:pStyle w:val="Bullet1"/>
      </w:pPr>
      <w:r>
        <w:t xml:space="preserve">the </w:t>
      </w:r>
      <w:r w:rsidR="00B65C5E">
        <w:t>purpose of case management</w:t>
      </w:r>
    </w:p>
    <w:p w14:paraId="2A9B9097" w14:textId="4A26A9BF" w:rsidR="0045570E" w:rsidRDefault="00B65C5E" w:rsidP="0045570E">
      <w:pPr>
        <w:pStyle w:val="Bullet1"/>
      </w:pPr>
      <w:r>
        <w:t>the elements</w:t>
      </w:r>
      <w:r w:rsidR="00236ACC">
        <w:t xml:space="preserve"> </w:t>
      </w:r>
      <w:r w:rsidR="0045570E">
        <w:t>of the perpetrator case management model</w:t>
      </w:r>
    </w:p>
    <w:p w14:paraId="3F16C410" w14:textId="7BF7AF6B" w:rsidR="00B65C5E" w:rsidRDefault="00B65C5E" w:rsidP="0045570E">
      <w:pPr>
        <w:pStyle w:val="Bullet1"/>
      </w:pPr>
      <w:r>
        <w:t>case management processes and activities</w:t>
      </w:r>
    </w:p>
    <w:p w14:paraId="2D06C8E6" w14:textId="75922614" w:rsidR="0045570E" w:rsidRDefault="00236ACC" w:rsidP="0045570E">
      <w:pPr>
        <w:pStyle w:val="Bullet1"/>
      </w:pPr>
      <w:r>
        <w:t xml:space="preserve">staff </w:t>
      </w:r>
      <w:r w:rsidR="00B65C5E">
        <w:t>competencies and support requirements.</w:t>
      </w:r>
    </w:p>
    <w:p w14:paraId="566D1C7E" w14:textId="1B2DF73D" w:rsidR="0062675D" w:rsidRPr="0062675D" w:rsidRDefault="0062675D" w:rsidP="00BE3302">
      <w:pPr>
        <w:pStyle w:val="Heading2"/>
        <w:rPr>
          <w:rStyle w:val="Strong"/>
          <w:bCs w:val="0"/>
        </w:rPr>
      </w:pPr>
      <w:bookmarkStart w:id="3" w:name="_Toc204788847"/>
      <w:r>
        <w:rPr>
          <w:rStyle w:val="Strong"/>
          <w:b/>
          <w:bCs w:val="0"/>
        </w:rPr>
        <w:t>Updates to the guidelines and case management model</w:t>
      </w:r>
      <w:bookmarkEnd w:id="3"/>
    </w:p>
    <w:p w14:paraId="18832528" w14:textId="116E39AA" w:rsidR="00236ACC" w:rsidRDefault="00236ACC" w:rsidP="00445D0F">
      <w:pPr>
        <w:pStyle w:val="Bodyafterbullets"/>
      </w:pPr>
      <w:r>
        <w:t xml:space="preserve">These guidelines are subject to change and will be updated as </w:t>
      </w:r>
      <w:r w:rsidR="004C63A8">
        <w:t>needed</w:t>
      </w:r>
      <w:r>
        <w:t>. A review of the guidelines is planned for</w:t>
      </w:r>
      <w:r w:rsidR="000B5927">
        <w:t xml:space="preserve"> 2026</w:t>
      </w:r>
      <w:r>
        <w:t>.</w:t>
      </w:r>
    </w:p>
    <w:p w14:paraId="71BDEFE8" w14:textId="77777777" w:rsidR="004C63A8" w:rsidRDefault="004C63A8" w:rsidP="004C63A8">
      <w:pPr>
        <w:pStyle w:val="Bodyafterbullets"/>
      </w:pPr>
      <w:r>
        <w:t>The case management model may be updated through:</w:t>
      </w:r>
    </w:p>
    <w:p w14:paraId="1EA99A8F" w14:textId="499CEDF4" w:rsidR="004C63A8" w:rsidRDefault="004C63A8" w:rsidP="004C63A8">
      <w:pPr>
        <w:pStyle w:val="Bullet1"/>
      </w:pPr>
      <w:r>
        <w:t>continuous improvement activities</w:t>
      </w:r>
    </w:p>
    <w:p w14:paraId="389DFEC0" w14:textId="4FC35904" w:rsidR="004C63A8" w:rsidRDefault="004C63A8" w:rsidP="00BE3302">
      <w:pPr>
        <w:pStyle w:val="Bullet1"/>
      </w:pPr>
      <w:r>
        <w:t xml:space="preserve">evolving evidence and practice. </w:t>
      </w:r>
    </w:p>
    <w:p w14:paraId="2B69EA64" w14:textId="77777777" w:rsidR="00B65C5E" w:rsidRDefault="00B65C5E">
      <w:pPr>
        <w:spacing w:after="0" w:line="240" w:lineRule="auto"/>
        <w:rPr>
          <w:rFonts w:eastAsia="Times"/>
        </w:rPr>
      </w:pPr>
      <w:r>
        <w:br w:type="page"/>
      </w:r>
    </w:p>
    <w:p w14:paraId="41FE5D10" w14:textId="2F5C08D3" w:rsidR="004C63A8" w:rsidRDefault="004C63A8" w:rsidP="004C63A8">
      <w:pPr>
        <w:pStyle w:val="Bodyafterbullets"/>
      </w:pPr>
      <w:r>
        <w:lastRenderedPageBreak/>
        <w:t xml:space="preserve">As part of the </w:t>
      </w:r>
      <w:r w:rsidR="0062675D">
        <w:t xml:space="preserve">model’s </w:t>
      </w:r>
      <w:r>
        <w:t xml:space="preserve">establishment phase, </w:t>
      </w:r>
      <w:r w:rsidR="00B65C5E">
        <w:t>Family Safety Victoria (</w:t>
      </w:r>
      <w:r>
        <w:t>FSV</w:t>
      </w:r>
      <w:r w:rsidR="00B65C5E">
        <w:t>)</w:t>
      </w:r>
      <w:r>
        <w:t xml:space="preserve"> work</w:t>
      </w:r>
      <w:r w:rsidR="00E174E5">
        <w:t>ed</w:t>
      </w:r>
      <w:r>
        <w:t xml:space="preserve"> with agencies </w:t>
      </w:r>
      <w:r w:rsidR="0062675D">
        <w:t>on</w:t>
      </w:r>
      <w:r>
        <w:t>:</w:t>
      </w:r>
    </w:p>
    <w:p w14:paraId="5644F9F7" w14:textId="4465D31C" w:rsidR="004C63A8" w:rsidRDefault="004C63A8" w:rsidP="004C63A8">
      <w:pPr>
        <w:pStyle w:val="Bullet1"/>
      </w:pPr>
      <w:r>
        <w:t xml:space="preserve">relationship between intake providers and case management providers </w:t>
      </w:r>
      <w:r w:rsidR="0062675D">
        <w:t xml:space="preserve">from different </w:t>
      </w:r>
      <w:r>
        <w:t>agenc</w:t>
      </w:r>
      <w:r w:rsidR="0062675D">
        <w:t>ies</w:t>
      </w:r>
    </w:p>
    <w:p w14:paraId="2F3659B0" w14:textId="1160C24D" w:rsidR="004C63A8" w:rsidRDefault="004C63A8" w:rsidP="004C63A8">
      <w:pPr>
        <w:pStyle w:val="Bullet1"/>
      </w:pPr>
      <w:r>
        <w:t>relationship between perpetrator case management providers and MBCP providers</w:t>
      </w:r>
    </w:p>
    <w:p w14:paraId="531B906D" w14:textId="386A2DE5" w:rsidR="004C63A8" w:rsidRDefault="00F65893" w:rsidP="004C63A8">
      <w:pPr>
        <w:pStyle w:val="Bullet1"/>
      </w:pPr>
      <w:r>
        <w:t xml:space="preserve">services for </w:t>
      </w:r>
      <w:r w:rsidR="004C63A8">
        <w:t xml:space="preserve">diverse </w:t>
      </w:r>
      <w:r>
        <w:t>groups</w:t>
      </w:r>
      <w:r w:rsidR="004C63A8">
        <w:t xml:space="preserve">, including Aboriginal, </w:t>
      </w:r>
      <w:r w:rsidR="00693271">
        <w:t>culturally,</w:t>
      </w:r>
      <w:r w:rsidR="00B65C5E">
        <w:t xml:space="preserve"> and linguistically diverse (</w:t>
      </w:r>
      <w:r w:rsidR="004C63A8">
        <w:t>CALD</w:t>
      </w:r>
      <w:r w:rsidR="00B65C5E">
        <w:t>)</w:t>
      </w:r>
      <w:r w:rsidR="004C63A8">
        <w:t xml:space="preserve"> and LGBTIQA+ </w:t>
      </w:r>
      <w:r w:rsidR="006563FB">
        <w:t>participants</w:t>
      </w:r>
    </w:p>
    <w:p w14:paraId="4594DDA3" w14:textId="68CF130C" w:rsidR="004C63A8" w:rsidRPr="00236ACC" w:rsidRDefault="004C63A8" w:rsidP="004C63A8">
      <w:pPr>
        <w:pStyle w:val="Bullet1"/>
      </w:pPr>
      <w:r w:rsidRPr="00B65C5E">
        <w:t>interface</w:t>
      </w:r>
      <w:r>
        <w:t xml:space="preserve"> between this model and </w:t>
      </w:r>
      <w:r w:rsidR="00B65C5E">
        <w:t xml:space="preserve">related </w:t>
      </w:r>
      <w:r>
        <w:t>service responses, including The Orange Door.</w:t>
      </w:r>
    </w:p>
    <w:p w14:paraId="32682481" w14:textId="0FB3C4AE" w:rsidR="00BA6740" w:rsidRDefault="004C63A8" w:rsidP="00BA6740">
      <w:pPr>
        <w:pStyle w:val="Heading2"/>
      </w:pPr>
      <w:bookmarkStart w:id="4" w:name="_Toc204788848"/>
      <w:r>
        <w:t>Relevant</w:t>
      </w:r>
      <w:r w:rsidR="00BA6740">
        <w:t xml:space="preserve"> existing policies and practices</w:t>
      </w:r>
      <w:bookmarkEnd w:id="4"/>
    </w:p>
    <w:p w14:paraId="6F6E13A8" w14:textId="1E840617" w:rsidR="00BA6740" w:rsidRDefault="00BA6740" w:rsidP="00BA6740">
      <w:pPr>
        <w:pStyle w:val="Body"/>
      </w:pPr>
      <w:r>
        <w:t>Where relevant, these guidelines are in line with the revised minimum standards for MBCP</w:t>
      </w:r>
      <w:r w:rsidR="00080E6E">
        <w:t>s</w:t>
      </w:r>
      <w:r>
        <w:t xml:space="preserve"> (effective from July 2018).</w:t>
      </w:r>
    </w:p>
    <w:p w14:paraId="69F69C10" w14:textId="15ADC448" w:rsidR="00002756" w:rsidRDefault="00F65893" w:rsidP="00BA6740">
      <w:pPr>
        <w:pStyle w:val="Body"/>
      </w:pPr>
      <w:r>
        <w:t>Consider</w:t>
      </w:r>
      <w:r w:rsidR="00002756">
        <w:t xml:space="preserve"> t</w:t>
      </w:r>
      <w:r w:rsidR="00BA6740">
        <w:t xml:space="preserve">hese guidelines </w:t>
      </w:r>
      <w:r>
        <w:t>alongside</w:t>
      </w:r>
      <w:r w:rsidR="00BA6740">
        <w:t xml:space="preserve"> relevant </w:t>
      </w:r>
      <w:r>
        <w:t xml:space="preserve">laws, </w:t>
      </w:r>
      <w:r w:rsidR="00752C4E">
        <w:t>regulations,</w:t>
      </w:r>
      <w:r>
        <w:t xml:space="preserve"> </w:t>
      </w:r>
      <w:r w:rsidR="00BA6740">
        <w:t>and organisational polic</w:t>
      </w:r>
      <w:r>
        <w:t>ies</w:t>
      </w:r>
      <w:r w:rsidR="00BA6740">
        <w:t xml:space="preserve"> </w:t>
      </w:r>
      <w:r>
        <w:t>around</w:t>
      </w:r>
      <w:r w:rsidR="00BA6740">
        <w:t xml:space="preserve"> family violence.</w:t>
      </w:r>
    </w:p>
    <w:p w14:paraId="604D4506" w14:textId="7D0CF387" w:rsidR="00BA6740" w:rsidRDefault="00BA6740" w:rsidP="00BA6740">
      <w:pPr>
        <w:pStyle w:val="Body"/>
      </w:pPr>
      <w:r>
        <w:t xml:space="preserve">The guidelines do not replace or override </w:t>
      </w:r>
      <w:r w:rsidR="00F65893">
        <w:t xml:space="preserve">the </w:t>
      </w:r>
      <w:r>
        <w:t xml:space="preserve">responsibilities </w:t>
      </w:r>
      <w:r w:rsidR="00D00954">
        <w:t xml:space="preserve">people and </w:t>
      </w:r>
      <w:r>
        <w:t xml:space="preserve">organisations </w:t>
      </w:r>
      <w:r w:rsidR="00D00954">
        <w:t>have</w:t>
      </w:r>
      <w:r w:rsidR="00F65893">
        <w:t>.</w:t>
      </w:r>
      <w:r w:rsidR="00002756">
        <w:t xml:space="preserve"> </w:t>
      </w:r>
      <w:r w:rsidR="00F65893">
        <w:t xml:space="preserve">Providers </w:t>
      </w:r>
      <w:r w:rsidR="00002756">
        <w:t xml:space="preserve">must </w:t>
      </w:r>
      <w:r>
        <w:t xml:space="preserve">continue to </w:t>
      </w:r>
      <w:r w:rsidR="00002756">
        <w:t xml:space="preserve">work </w:t>
      </w:r>
      <w:r>
        <w:t>within existing legal, policy and practice frameworks.</w:t>
      </w:r>
    </w:p>
    <w:p w14:paraId="0F5DE10F" w14:textId="74E76DB6" w:rsidR="00BA6740" w:rsidRDefault="00BA6740" w:rsidP="00BA6740">
      <w:pPr>
        <w:pStyle w:val="Body"/>
      </w:pPr>
      <w:r>
        <w:t xml:space="preserve">A broad range of family violence reforms are currently underway in areas </w:t>
      </w:r>
      <w:r w:rsidR="00F65893">
        <w:t>including</w:t>
      </w:r>
      <w:r>
        <w:t>:</w:t>
      </w:r>
    </w:p>
    <w:p w14:paraId="1F8FA2D1" w14:textId="77777777" w:rsidR="00BA6740" w:rsidRDefault="00BA6740" w:rsidP="00BA6740">
      <w:pPr>
        <w:pStyle w:val="Bullet1"/>
      </w:pPr>
      <w:r>
        <w:t>information sharing</w:t>
      </w:r>
    </w:p>
    <w:p w14:paraId="6465DF66" w14:textId="6898B225" w:rsidR="00BA6740" w:rsidRDefault="00BA6740" w:rsidP="00BA6740">
      <w:pPr>
        <w:pStyle w:val="Bullet1"/>
      </w:pPr>
      <w:r>
        <w:t xml:space="preserve">multi-agency approaches to risk assessment and </w:t>
      </w:r>
      <w:r w:rsidR="0083478A">
        <w:t>management</w:t>
      </w:r>
    </w:p>
    <w:p w14:paraId="33384417" w14:textId="77777777" w:rsidR="00BA6740" w:rsidRDefault="00BA6740" w:rsidP="00BA6740">
      <w:pPr>
        <w:pStyle w:val="Bullet1"/>
      </w:pPr>
      <w:r>
        <w:t>design and delivery of The Orange Door</w:t>
      </w:r>
    </w:p>
    <w:p w14:paraId="1098FFC0" w14:textId="6D68E011" w:rsidR="00BA6740" w:rsidRDefault="00BA6740" w:rsidP="00BA6740">
      <w:pPr>
        <w:pStyle w:val="Bullet1"/>
      </w:pPr>
      <w:r>
        <w:t>review of case management for women and children</w:t>
      </w:r>
    </w:p>
    <w:p w14:paraId="6456BBC0" w14:textId="19D4C652" w:rsidR="00002756" w:rsidRDefault="00BA6740" w:rsidP="00BA6740">
      <w:pPr>
        <w:pStyle w:val="Bullet1"/>
      </w:pPr>
      <w:r>
        <w:t>integration with other service system responses</w:t>
      </w:r>
      <w:r w:rsidR="00F65893">
        <w:t>,</w:t>
      </w:r>
      <w:r>
        <w:t xml:space="preserve"> such as</w:t>
      </w:r>
      <w:r w:rsidR="00002756">
        <w:t>:</w:t>
      </w:r>
    </w:p>
    <w:p w14:paraId="6196BD08" w14:textId="30FC711C" w:rsidR="00002756" w:rsidRDefault="00BA6740" w:rsidP="00002756">
      <w:pPr>
        <w:pStyle w:val="Bullet2"/>
      </w:pPr>
      <w:r>
        <w:t>mental health</w:t>
      </w:r>
    </w:p>
    <w:p w14:paraId="6677DF9B" w14:textId="5F8C1410" w:rsidR="00002756" w:rsidRDefault="00BA6740" w:rsidP="00002756">
      <w:pPr>
        <w:pStyle w:val="Bullet2"/>
      </w:pPr>
      <w:r>
        <w:t>housing and homelessness</w:t>
      </w:r>
    </w:p>
    <w:p w14:paraId="224BD6AD" w14:textId="1BEAA24D" w:rsidR="00002756" w:rsidRDefault="00BA6740" w:rsidP="00002756">
      <w:pPr>
        <w:pStyle w:val="Bullet2"/>
      </w:pPr>
      <w:r>
        <w:t>child and family services</w:t>
      </w:r>
    </w:p>
    <w:p w14:paraId="5898109C" w14:textId="19BA7CA0" w:rsidR="00BA6740" w:rsidRDefault="00BA6740" w:rsidP="0017527A">
      <w:pPr>
        <w:pStyle w:val="Bullet2"/>
      </w:pPr>
      <w:r>
        <w:t>alcohol and other drug services (AOD).</w:t>
      </w:r>
    </w:p>
    <w:p w14:paraId="7DE5250C" w14:textId="13611A73" w:rsidR="00002756" w:rsidRDefault="00BA6740" w:rsidP="0045570E">
      <w:pPr>
        <w:pStyle w:val="Bodyafterbullets"/>
      </w:pPr>
      <w:r>
        <w:t>These reforms will inform future service delivery and practice</w:t>
      </w:r>
      <w:r w:rsidR="00F65893">
        <w:t>s</w:t>
      </w:r>
      <w:r>
        <w:t xml:space="preserve"> across family violence and community services, including perpetrator case management.</w:t>
      </w:r>
    </w:p>
    <w:p w14:paraId="719744D4" w14:textId="594333E7" w:rsidR="00D06D63" w:rsidRPr="00D06D63" w:rsidRDefault="00D06D63" w:rsidP="00D06D63">
      <w:pPr>
        <w:spacing w:after="0" w:line="240" w:lineRule="auto"/>
        <w:rPr>
          <w:rFonts w:eastAsia="Times"/>
        </w:rPr>
      </w:pPr>
      <w:r>
        <w:br w:type="page"/>
      </w:r>
    </w:p>
    <w:p w14:paraId="32F9B07C" w14:textId="77777777" w:rsidR="00002756" w:rsidRDefault="00002756" w:rsidP="00BA6740">
      <w:pPr>
        <w:pStyle w:val="Heading2"/>
      </w:pPr>
      <w:bookmarkStart w:id="5" w:name="_Toc204788849"/>
      <w:r>
        <w:lastRenderedPageBreak/>
        <w:t>Background</w:t>
      </w:r>
      <w:bookmarkEnd w:id="5"/>
    </w:p>
    <w:p w14:paraId="5D85228A" w14:textId="0421380E" w:rsidR="00BA6740" w:rsidRPr="00265D0E" w:rsidRDefault="00BA6740" w:rsidP="000E2CA9">
      <w:pPr>
        <w:pStyle w:val="Heading3"/>
      </w:pPr>
      <w:r w:rsidRPr="00BA6740">
        <w:t>Royal Commission into Family</w:t>
      </w:r>
      <w:r>
        <w:t xml:space="preserve"> </w:t>
      </w:r>
      <w:r w:rsidRPr="00BA6740">
        <w:t>Violence</w:t>
      </w:r>
    </w:p>
    <w:p w14:paraId="65F0E38F" w14:textId="7AD84E19" w:rsidR="00D00954" w:rsidRDefault="00BA6740" w:rsidP="00BA6740">
      <w:pPr>
        <w:pStyle w:val="Body"/>
      </w:pPr>
      <w:r>
        <w:t xml:space="preserve">The Royal Commission into Family Violence found </w:t>
      </w:r>
      <w:r w:rsidR="00002756">
        <w:t xml:space="preserve">that </w:t>
      </w:r>
      <w:r>
        <w:t>to keep victim survivors safe, the range of perpetrator interventions needed to be</w:t>
      </w:r>
      <w:r w:rsidR="00D00954">
        <w:t>:</w:t>
      </w:r>
    </w:p>
    <w:p w14:paraId="54575048" w14:textId="57390B2B" w:rsidR="00D00954" w:rsidRDefault="00BA6740" w:rsidP="00D00954">
      <w:pPr>
        <w:pStyle w:val="Bullet1"/>
      </w:pPr>
      <w:r>
        <w:t>broader</w:t>
      </w:r>
    </w:p>
    <w:p w14:paraId="498EE2A3" w14:textId="77777777" w:rsidR="00D00954" w:rsidRDefault="00BA6740" w:rsidP="00D00954">
      <w:pPr>
        <w:pStyle w:val="Bullet1"/>
      </w:pPr>
      <w:r>
        <w:t>better integrated</w:t>
      </w:r>
      <w:r w:rsidR="00F65893">
        <w:t>.</w:t>
      </w:r>
    </w:p>
    <w:p w14:paraId="578ADE99" w14:textId="1DB250F4" w:rsidR="00BA6740" w:rsidRDefault="00F65893" w:rsidP="000E2CA9">
      <w:pPr>
        <w:pStyle w:val="Bodyafterbullets"/>
      </w:pPr>
      <w:r>
        <w:t>This would</w:t>
      </w:r>
      <w:r w:rsidR="00BA6740">
        <w:t xml:space="preserve"> create a ‘web of accountability’ to keep perpetrators </w:t>
      </w:r>
      <w:r>
        <w:t>visible to</w:t>
      </w:r>
      <w:r w:rsidR="00BA6740">
        <w:t xml:space="preserve"> the service and justice systems.</w:t>
      </w:r>
    </w:p>
    <w:p w14:paraId="78F64747" w14:textId="744D7B7A" w:rsidR="00D00954" w:rsidRDefault="00BA6740" w:rsidP="00BA6740">
      <w:pPr>
        <w:pStyle w:val="Body"/>
      </w:pPr>
      <w:r>
        <w:t xml:space="preserve">The Royal Commission found that MBCPs lacked the capacity to provide tailored interventions </w:t>
      </w:r>
      <w:r w:rsidR="00F65893">
        <w:t xml:space="preserve">that </w:t>
      </w:r>
      <w:r>
        <w:t>address individual needs and risks.</w:t>
      </w:r>
    </w:p>
    <w:p w14:paraId="5CE87FFD" w14:textId="58D1855E" w:rsidR="00F65893" w:rsidRDefault="00F65893" w:rsidP="00BA6740">
      <w:pPr>
        <w:pStyle w:val="Body"/>
      </w:pPr>
      <w:r>
        <w:t>MBCPs are psycho-educational, group-based programs that work with perpetrators to:</w:t>
      </w:r>
    </w:p>
    <w:p w14:paraId="43C46508" w14:textId="44F717E6" w:rsidR="00F65893" w:rsidRDefault="00F65893" w:rsidP="00F65893">
      <w:pPr>
        <w:pStyle w:val="Bullet1"/>
      </w:pPr>
      <w:r>
        <w:t xml:space="preserve">address their use of family </w:t>
      </w:r>
      <w:r w:rsidR="0083478A">
        <w:t>violence</w:t>
      </w:r>
    </w:p>
    <w:p w14:paraId="058A84F4" w14:textId="3AEC4E69" w:rsidR="00BA6740" w:rsidRDefault="00F65893" w:rsidP="000E2CA9">
      <w:pPr>
        <w:pStyle w:val="Bullet1"/>
      </w:pPr>
      <w:r>
        <w:t xml:space="preserve">understand the impact it has had on their partners, ex-partners, </w:t>
      </w:r>
      <w:r w:rsidR="000B6F4D">
        <w:t>children,</w:t>
      </w:r>
      <w:r>
        <w:t xml:space="preserve"> and other family members</w:t>
      </w:r>
      <w:r w:rsidR="009E3B7B">
        <w:t>.</w:t>
      </w:r>
    </w:p>
    <w:p w14:paraId="2E1B314D" w14:textId="64AD1799" w:rsidR="00BA6740" w:rsidRDefault="00F65893" w:rsidP="000E2CA9">
      <w:pPr>
        <w:pStyle w:val="Bodyafterbullets"/>
      </w:pPr>
      <w:r>
        <w:t>In Recommendation 87, t</w:t>
      </w:r>
      <w:r w:rsidR="00BA6740">
        <w:t xml:space="preserve">he Royal Commission </w:t>
      </w:r>
      <w:r>
        <w:t>recommended</w:t>
      </w:r>
      <w:r w:rsidR="00BA6740">
        <w:t>:</w:t>
      </w:r>
    </w:p>
    <w:p w14:paraId="643F1456" w14:textId="4590FA85" w:rsidR="00BA6740" w:rsidRDefault="00BA6740" w:rsidP="000E2CA9">
      <w:pPr>
        <w:pStyle w:val="Quotetext"/>
      </w:pPr>
      <w:r>
        <w:t xml:space="preserve">The Victorian Government, subject to advice from the recommended expert advisory committee and relevant ANROWS (Australia’s National Organisation for Women’s Safety) research, trial and evaluate interventions for perpetrators [within </w:t>
      </w:r>
      <w:r w:rsidR="00002756">
        <w:t xml:space="preserve">3 </w:t>
      </w:r>
      <w:r>
        <w:t xml:space="preserve">years] that: </w:t>
      </w:r>
    </w:p>
    <w:p w14:paraId="62FC1E60" w14:textId="2690CF54" w:rsidR="00BA6740" w:rsidRDefault="00BA6740" w:rsidP="000E2CA9">
      <w:pPr>
        <w:pStyle w:val="Quotebullet1"/>
      </w:pPr>
      <w:r>
        <w:t xml:space="preserve">provide individual case management where </w:t>
      </w:r>
      <w:r w:rsidR="00F2070D">
        <w:t>required</w:t>
      </w:r>
    </w:p>
    <w:p w14:paraId="7D2641BB" w14:textId="562E08E7" w:rsidR="00BA6740" w:rsidRDefault="00BA6740" w:rsidP="000E2CA9">
      <w:pPr>
        <w:pStyle w:val="Quotebullet1"/>
      </w:pPr>
      <w:r>
        <w:t xml:space="preserve">deliver programs to perpetrators from diverse communities and to those with complex </w:t>
      </w:r>
      <w:r w:rsidR="00F2070D">
        <w:t>needs</w:t>
      </w:r>
    </w:p>
    <w:p w14:paraId="3FB4A29D" w14:textId="23F65479" w:rsidR="00BA6740" w:rsidRDefault="00BA6740" w:rsidP="000E2CA9">
      <w:pPr>
        <w:pStyle w:val="Quotebullet1"/>
      </w:pPr>
      <w:r>
        <w:t xml:space="preserve">focus on helping perpetrators understand the effects of violence on their children and to become better </w:t>
      </w:r>
      <w:r w:rsidR="00F2070D">
        <w:t>fathers</w:t>
      </w:r>
    </w:p>
    <w:p w14:paraId="203D3546" w14:textId="784B62F9" w:rsidR="00F0102D" w:rsidRPr="00265D0E" w:rsidRDefault="00BA6740" w:rsidP="00FA368A">
      <w:pPr>
        <w:pStyle w:val="Quotebullet1"/>
      </w:pPr>
      <w:r>
        <w:t>adopt practice models that build coordinated interventions, including cross-sector workforce development between the men’s behaviour change, mental health, drug and alcohol and forensic sectors.</w:t>
      </w:r>
    </w:p>
    <w:p w14:paraId="011CD0E6" w14:textId="7EF40549" w:rsidR="00BA6740" w:rsidRPr="00F0102D" w:rsidRDefault="00F0102D" w:rsidP="00FA368A">
      <w:pPr>
        <w:pStyle w:val="Heading3"/>
      </w:pPr>
      <w:r>
        <w:t>Developing the case management model</w:t>
      </w:r>
    </w:p>
    <w:p w14:paraId="439B9E0D" w14:textId="1F99AD03" w:rsidR="00CD6B59" w:rsidRDefault="00CD6B59" w:rsidP="00CD6B59">
      <w:pPr>
        <w:pStyle w:val="Body"/>
      </w:pPr>
      <w:r>
        <w:t>Through Family Safety Victoria (FSV), the department has been working with government and specialist family violence agencies to broaden the range of community-based perpetrator interventions.</w:t>
      </w:r>
    </w:p>
    <w:p w14:paraId="440B3123" w14:textId="3EA0B94A" w:rsidR="00CD6B59" w:rsidRDefault="00CD6B59" w:rsidP="00CD6B59">
      <w:pPr>
        <w:pStyle w:val="Body"/>
      </w:pPr>
      <w:r>
        <w:t>Government agencies involved in this work include:</w:t>
      </w:r>
    </w:p>
    <w:p w14:paraId="7C68F270" w14:textId="5CBF7630" w:rsidR="00CD6B59" w:rsidRDefault="00CD6B59" w:rsidP="00CD6B59">
      <w:pPr>
        <w:pStyle w:val="Bullet1"/>
      </w:pPr>
      <w:r>
        <w:t>Department of Justice and Community Safety</w:t>
      </w:r>
    </w:p>
    <w:p w14:paraId="6129B403" w14:textId="3825F351" w:rsidR="00CD6B59" w:rsidRDefault="00CD6B59" w:rsidP="00CD6B59">
      <w:pPr>
        <w:pStyle w:val="Bullet1"/>
      </w:pPr>
      <w:r>
        <w:t>Corrections Victoria</w:t>
      </w:r>
    </w:p>
    <w:p w14:paraId="17EBC490" w14:textId="44355C2C" w:rsidR="00CD6B59" w:rsidRDefault="00CD6B59" w:rsidP="000E2CA9">
      <w:pPr>
        <w:pStyle w:val="Bullet1"/>
      </w:pPr>
      <w:r>
        <w:t xml:space="preserve">Court Services </w:t>
      </w:r>
      <w:r w:rsidR="00716FF7">
        <w:t>Victoria.</w:t>
      </w:r>
      <w:r>
        <w:t xml:space="preserve"> </w:t>
      </w:r>
    </w:p>
    <w:p w14:paraId="4AE08A40" w14:textId="77777777" w:rsidR="00CD6B59" w:rsidRPr="00265D0E" w:rsidRDefault="00CD6B59" w:rsidP="000E2CA9">
      <w:pPr>
        <w:pStyle w:val="Bodyafterbullets"/>
      </w:pPr>
      <w:r>
        <w:t>The case management model has been developed with input from:</w:t>
      </w:r>
    </w:p>
    <w:p w14:paraId="23248D19" w14:textId="10A68DF9" w:rsidR="00CD6B59" w:rsidRDefault="00CD6B59" w:rsidP="00CD6B59">
      <w:pPr>
        <w:pStyle w:val="Bullet1"/>
      </w:pPr>
      <w:r>
        <w:t>Expert Advisory Committee on Perpetrator Interventions (EACPI)</w:t>
      </w:r>
    </w:p>
    <w:p w14:paraId="4C45B55F" w14:textId="60A13D28" w:rsidR="00CD6B59" w:rsidRDefault="00CD6B59" w:rsidP="00CD6B59">
      <w:pPr>
        <w:pStyle w:val="Bullet1"/>
      </w:pPr>
      <w:r>
        <w:t>No to Violence</w:t>
      </w:r>
    </w:p>
    <w:p w14:paraId="294BEDAE" w14:textId="77777777" w:rsidR="00CD6B59" w:rsidRDefault="00CD6B59" w:rsidP="00CD6B59">
      <w:pPr>
        <w:pStyle w:val="Bullet1"/>
      </w:pPr>
      <w:r>
        <w:t>Domestic Violence Victoria (now known as Safe and Equal)</w:t>
      </w:r>
    </w:p>
    <w:p w14:paraId="60EA02D4" w14:textId="2BFC63FD" w:rsidR="00CD6B59" w:rsidRPr="00265D0E" w:rsidRDefault="15AC7A87" w:rsidP="004E48A4">
      <w:pPr>
        <w:pStyle w:val="Bullet1"/>
      </w:pPr>
      <w:r>
        <w:t xml:space="preserve">Aboriginal </w:t>
      </w:r>
      <w:r w:rsidR="002348D8">
        <w:t>Community-Controlled</w:t>
      </w:r>
      <w:r>
        <w:t xml:space="preserve"> organisations</w:t>
      </w:r>
      <w:r w:rsidR="004E48A4">
        <w:t>.</w:t>
      </w:r>
    </w:p>
    <w:p w14:paraId="108121A1" w14:textId="3EC41C07" w:rsidR="000B014E" w:rsidRDefault="000B014E" w:rsidP="00F8638F">
      <w:pPr>
        <w:pStyle w:val="Heading2"/>
      </w:pPr>
      <w:bookmarkStart w:id="6" w:name="_Toc204788850"/>
      <w:r>
        <w:lastRenderedPageBreak/>
        <w:t>Terminology</w:t>
      </w:r>
      <w:bookmarkEnd w:id="6"/>
    </w:p>
    <w:p w14:paraId="66A9FE12" w14:textId="77777777" w:rsidR="001C3B86" w:rsidRPr="00265D0E" w:rsidRDefault="001C3B86" w:rsidP="001C3B86">
      <w:pPr>
        <w:pStyle w:val="Heading3"/>
      </w:pPr>
      <w:r w:rsidRPr="00265D0E">
        <w:t>Perpetrator</w:t>
      </w:r>
    </w:p>
    <w:p w14:paraId="2284F85E" w14:textId="3C679D5B" w:rsidR="001C3B86" w:rsidRPr="00265D0E" w:rsidRDefault="001C3B86" w:rsidP="001C3B86">
      <w:pPr>
        <w:pStyle w:val="Body"/>
      </w:pPr>
      <w:r w:rsidRPr="00265D0E">
        <w:t>T</w:t>
      </w:r>
      <w:r w:rsidRPr="004C56FA">
        <w:t xml:space="preserve">he word </w:t>
      </w:r>
      <w:r w:rsidRPr="00265D0E">
        <w:t>‘</w:t>
      </w:r>
      <w:r w:rsidRPr="004C56FA">
        <w:t>perpetrator</w:t>
      </w:r>
      <w:r w:rsidRPr="00265D0E">
        <w:t>’</w:t>
      </w:r>
      <w:r w:rsidRPr="004C56FA">
        <w:t xml:space="preserve"> is used to describe an adult using family violence</w:t>
      </w:r>
      <w:r w:rsidRPr="00265D0E">
        <w:t>.</w:t>
      </w:r>
      <w:r w:rsidRPr="004C56FA">
        <w:t xml:space="preserve"> </w:t>
      </w:r>
      <w:r w:rsidRPr="00265D0E">
        <w:t xml:space="preserve">This term is used </w:t>
      </w:r>
      <w:r w:rsidRPr="004C56FA">
        <w:t xml:space="preserve">at a legal and policy level in Victoria. </w:t>
      </w:r>
      <w:r>
        <w:t xml:space="preserve">The department </w:t>
      </w:r>
      <w:r w:rsidRPr="00265D0E">
        <w:t>recognises that Aboriginal communities and others may prefer to use ‘people who use violence’ instead.</w:t>
      </w:r>
    </w:p>
    <w:p w14:paraId="338294C3" w14:textId="5C6541B7" w:rsidR="001C3B86" w:rsidRPr="001C3B86" w:rsidRDefault="001C3B86" w:rsidP="00737F73">
      <w:pPr>
        <w:pStyle w:val="Body"/>
      </w:pPr>
      <w:r w:rsidRPr="004C56FA">
        <w:t xml:space="preserve">For consistency, </w:t>
      </w:r>
      <w:r w:rsidRPr="00265D0E">
        <w:t>‘</w:t>
      </w:r>
      <w:r w:rsidRPr="004C56FA">
        <w:t>perpetrator</w:t>
      </w:r>
      <w:r w:rsidRPr="00265D0E">
        <w:t>’</w:t>
      </w:r>
      <w:r w:rsidRPr="004C56FA">
        <w:t xml:space="preserve"> </w:t>
      </w:r>
      <w:r>
        <w:t xml:space="preserve">is </w:t>
      </w:r>
      <w:r w:rsidRPr="004C56FA">
        <w:t>used throughout this document.</w:t>
      </w:r>
    </w:p>
    <w:p w14:paraId="7F346ADF" w14:textId="351ED80D" w:rsidR="000F7128" w:rsidRPr="00265D0E" w:rsidRDefault="000F7128" w:rsidP="004E5EB8">
      <w:pPr>
        <w:pStyle w:val="Heading3"/>
      </w:pPr>
      <w:r w:rsidRPr="00265D0E">
        <w:t>P</w:t>
      </w:r>
      <w:r w:rsidR="00E174E5">
        <w:t>erpetrator</w:t>
      </w:r>
      <w:r w:rsidRPr="00265D0E">
        <w:t xml:space="preserve"> and victim survivor</w:t>
      </w:r>
    </w:p>
    <w:p w14:paraId="18F4F1DD" w14:textId="77777777" w:rsidR="000F7128" w:rsidRPr="00265D0E" w:rsidRDefault="000F7128" w:rsidP="004E5EB8">
      <w:pPr>
        <w:pStyle w:val="Body"/>
      </w:pPr>
      <w:r w:rsidRPr="00265D0E">
        <w:t>Family violence is driven by gender inequality and oppression. Statistics show that:</w:t>
      </w:r>
    </w:p>
    <w:p w14:paraId="07EF60B6" w14:textId="60C8F2B3" w:rsidR="000F7128" w:rsidRPr="00265D0E" w:rsidRDefault="000F7128" w:rsidP="004E5EB8">
      <w:pPr>
        <w:pStyle w:val="Bullet1"/>
      </w:pPr>
      <w:r w:rsidRPr="00265D0E">
        <w:t xml:space="preserve">victim survivors are mostly women and </w:t>
      </w:r>
      <w:r w:rsidR="00F2070D" w:rsidRPr="00265D0E">
        <w:t>children.</w:t>
      </w:r>
    </w:p>
    <w:p w14:paraId="055DED27" w14:textId="3E414652" w:rsidR="000F7128" w:rsidRPr="00265D0E" w:rsidRDefault="000F7128" w:rsidP="004E5EB8">
      <w:pPr>
        <w:pStyle w:val="Bullet1"/>
      </w:pPr>
      <w:r w:rsidRPr="00265D0E">
        <w:t>p</w:t>
      </w:r>
      <w:r w:rsidR="003929D1">
        <w:t>erpetrators</w:t>
      </w:r>
      <w:r w:rsidRPr="00265D0E">
        <w:t xml:space="preserve"> are primarily men.</w:t>
      </w:r>
    </w:p>
    <w:p w14:paraId="7F5FAC22" w14:textId="64019979" w:rsidR="000F7128" w:rsidRDefault="000F7128" w:rsidP="000F7128">
      <w:pPr>
        <w:pStyle w:val="Bodyafterbullets"/>
      </w:pPr>
      <w:r w:rsidRPr="00265D0E">
        <w:t>However, family violence affects people of all gender identities and from a diverse range of family</w:t>
      </w:r>
      <w:r w:rsidRPr="00265D0E">
        <w:noBreakHyphen/>
        <w:t>like relationships. For this reason, the terms ‘victim survivor’ and ‘p</w:t>
      </w:r>
      <w:r w:rsidR="003929D1">
        <w:t>erpetrator</w:t>
      </w:r>
      <w:r w:rsidRPr="00265D0E">
        <w:t xml:space="preserve">’ </w:t>
      </w:r>
      <w:r w:rsidR="001C3B86">
        <w:t xml:space="preserve">are </w:t>
      </w:r>
      <w:r w:rsidRPr="00265D0E">
        <w:t>used to cover the different ways family violence can present.</w:t>
      </w:r>
    </w:p>
    <w:p w14:paraId="44041948" w14:textId="55CF5EF4" w:rsidR="00F0102D" w:rsidRPr="00F0102D" w:rsidRDefault="00F0102D" w:rsidP="00737F73">
      <w:pPr>
        <w:pStyle w:val="Heading3"/>
      </w:pPr>
      <w:r>
        <w:t>Glossary</w:t>
      </w:r>
    </w:p>
    <w:p w14:paraId="49D2B072" w14:textId="469A934E" w:rsidR="00A807A3" w:rsidRPr="00265D0E" w:rsidRDefault="00A807A3" w:rsidP="0045570E">
      <w:pPr>
        <w:pStyle w:val="Tablecaption"/>
      </w:pPr>
      <w:r w:rsidRPr="00265D0E">
        <w:t xml:space="preserve">Table </w:t>
      </w:r>
      <w:r w:rsidR="00C734BB">
        <w:fldChar w:fldCharType="begin"/>
      </w:r>
      <w:r w:rsidR="00C734BB">
        <w:instrText xml:space="preserve"> SEQ Table \* ARABIC </w:instrText>
      </w:r>
      <w:r w:rsidR="00C734BB">
        <w:fldChar w:fldCharType="separate"/>
      </w:r>
      <w:r w:rsidR="00C734BB">
        <w:rPr>
          <w:noProof/>
        </w:rPr>
        <w:t>1</w:t>
      </w:r>
      <w:r w:rsidR="00C734BB">
        <w:rPr>
          <w:noProof/>
        </w:rPr>
        <w:fldChar w:fldCharType="end"/>
      </w:r>
      <w:r w:rsidRPr="00265D0E">
        <w:t>: Glossary of relevant terms</w:t>
      </w:r>
    </w:p>
    <w:tbl>
      <w:tblPr>
        <w:tblStyle w:val="Tealtable"/>
        <w:tblW w:w="9351" w:type="dxa"/>
        <w:tblInd w:w="0" w:type="dxa"/>
        <w:tblLook w:val="06A0" w:firstRow="1" w:lastRow="0" w:firstColumn="1" w:lastColumn="0" w:noHBand="1" w:noVBand="1"/>
      </w:tblPr>
      <w:tblGrid>
        <w:gridCol w:w="3256"/>
        <w:gridCol w:w="6095"/>
      </w:tblGrid>
      <w:tr w:rsidR="004A6C3E" w:rsidRPr="00265D0E" w14:paraId="4D85327D" w14:textId="77777777" w:rsidTr="00737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FFFE596" w14:textId="77777777" w:rsidR="000B014E" w:rsidRPr="0045570E" w:rsidRDefault="000B014E" w:rsidP="004E5EB8">
            <w:pPr>
              <w:pStyle w:val="Tablecolhead"/>
              <w:rPr>
                <w:lang w:val="en-AU"/>
              </w:rPr>
            </w:pPr>
            <w:r w:rsidRPr="00265D0E">
              <w:rPr>
                <w:lang w:val="en-AU"/>
              </w:rPr>
              <w:t>Term</w:t>
            </w:r>
          </w:p>
        </w:tc>
        <w:tc>
          <w:tcPr>
            <w:tcW w:w="6095" w:type="dxa"/>
          </w:tcPr>
          <w:p w14:paraId="27178CE7" w14:textId="12749B6F" w:rsidR="000B014E" w:rsidRPr="0045570E" w:rsidRDefault="00516476" w:rsidP="004E5EB8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Meaning</w:t>
            </w:r>
          </w:p>
        </w:tc>
      </w:tr>
      <w:tr w:rsidR="00E863D0" w:rsidRPr="00265D0E" w14:paraId="0BBC9940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C587B84" w14:textId="64E138A3" w:rsidR="00E863D0" w:rsidRPr="00737F73" w:rsidRDefault="00E863D0" w:rsidP="004E5EB8">
            <w:pPr>
              <w:pStyle w:val="Tabletext"/>
              <w:rPr>
                <w:b/>
                <w:bCs/>
                <w:highlight w:val="yellow"/>
                <w:lang w:val="en-AU"/>
              </w:rPr>
            </w:pPr>
            <w:r w:rsidRPr="000F7128">
              <w:rPr>
                <w:b/>
                <w:bCs/>
                <w:lang w:val="en-AU"/>
              </w:rPr>
              <w:t>Child Information Sharing Scheme (CISS)</w:t>
            </w:r>
          </w:p>
        </w:tc>
        <w:tc>
          <w:tcPr>
            <w:tcW w:w="6095" w:type="dxa"/>
          </w:tcPr>
          <w:p w14:paraId="748DBAB6" w14:textId="2F15BDBC" w:rsidR="00E863D0" w:rsidRPr="0045570E" w:rsidRDefault="00E863D0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 xml:space="preserve">Proactive information </w:t>
            </w:r>
            <w:r w:rsidR="008174A5" w:rsidRPr="00265D0E">
              <w:rPr>
                <w:lang w:val="en-AU"/>
              </w:rPr>
              <w:t xml:space="preserve">sharing </w:t>
            </w:r>
            <w:r w:rsidRPr="00265D0E">
              <w:rPr>
                <w:lang w:val="en-AU"/>
              </w:rPr>
              <w:t>scheme around promoting the wellbeing or safety of a child or group of children.</w:t>
            </w:r>
          </w:p>
          <w:p w14:paraId="69876F10" w14:textId="71F7A501" w:rsidR="00E863D0" w:rsidRPr="0045570E" w:rsidDel="009C2E08" w:rsidRDefault="00E863D0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Responsibility 6 of MARAM.</w:t>
            </w:r>
          </w:p>
        </w:tc>
      </w:tr>
      <w:tr w:rsidR="000B014E" w:rsidRPr="00265D0E" w14:paraId="6BC2545C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9EEC493" w14:textId="1E7BB4D6" w:rsidR="000B014E" w:rsidRPr="00737F73" w:rsidRDefault="000B014E" w:rsidP="004E5EB8">
            <w:pPr>
              <w:pStyle w:val="Tabletext"/>
              <w:rPr>
                <w:b/>
                <w:bCs/>
                <w:highlight w:val="yellow"/>
                <w:lang w:val="en-AU"/>
              </w:rPr>
            </w:pPr>
            <w:r w:rsidRPr="000F7128">
              <w:rPr>
                <w:b/>
                <w:bCs/>
                <w:lang w:val="en-AU"/>
              </w:rPr>
              <w:t>Facilitators or perpetrator intervention team</w:t>
            </w:r>
          </w:p>
        </w:tc>
        <w:tc>
          <w:tcPr>
            <w:tcW w:w="6095" w:type="dxa"/>
          </w:tcPr>
          <w:p w14:paraId="31C12359" w14:textId="3A19A6FF" w:rsidR="009C2E08" w:rsidRPr="0045570E" w:rsidRDefault="009C2E08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P</w:t>
            </w:r>
            <w:r w:rsidR="000B014E" w:rsidRPr="00265D0E">
              <w:rPr>
                <w:lang w:val="en-AU"/>
              </w:rPr>
              <w:t xml:space="preserve">ractitioners </w:t>
            </w:r>
            <w:r w:rsidRPr="00265D0E">
              <w:rPr>
                <w:lang w:val="en-AU"/>
              </w:rPr>
              <w:t>that</w:t>
            </w:r>
            <w:r w:rsidR="000B014E" w:rsidRPr="00265D0E">
              <w:rPr>
                <w:lang w:val="en-AU"/>
              </w:rPr>
              <w:t xml:space="preserve"> work directly with the participant on their use of family violence.</w:t>
            </w:r>
          </w:p>
          <w:p w14:paraId="27F7E2BE" w14:textId="7DC021E6" w:rsidR="000B014E" w:rsidRPr="0045570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 xml:space="preserve">In common perpetrator interventions </w:t>
            </w:r>
            <w:r w:rsidR="009C2E08" w:rsidRPr="00265D0E">
              <w:rPr>
                <w:lang w:val="en-AU"/>
              </w:rPr>
              <w:t>(</w:t>
            </w:r>
            <w:r w:rsidRPr="00265D0E">
              <w:rPr>
                <w:lang w:val="en-AU"/>
              </w:rPr>
              <w:t xml:space="preserve">such as </w:t>
            </w:r>
            <w:r w:rsidR="00281D30" w:rsidRPr="00265D0E">
              <w:rPr>
                <w:lang w:val="en-AU"/>
              </w:rPr>
              <w:t>MBCP</w:t>
            </w:r>
            <w:r w:rsidR="009C2E08" w:rsidRPr="00265D0E">
              <w:rPr>
                <w:lang w:val="en-AU"/>
              </w:rPr>
              <w:t>s)</w:t>
            </w:r>
            <w:r w:rsidRPr="00265D0E">
              <w:rPr>
                <w:lang w:val="en-AU"/>
              </w:rPr>
              <w:t>, these practitioners are often</w:t>
            </w:r>
            <w:r w:rsidR="009C2E08" w:rsidRPr="00265D0E">
              <w:rPr>
                <w:lang w:val="en-AU"/>
              </w:rPr>
              <w:t xml:space="preserve"> called</w:t>
            </w:r>
            <w:r w:rsidRPr="00265D0E">
              <w:rPr>
                <w:lang w:val="en-AU"/>
              </w:rPr>
              <w:t xml:space="preserve"> ‘facilitators</w:t>
            </w:r>
            <w:r w:rsidR="00473CE3" w:rsidRPr="00265D0E">
              <w:rPr>
                <w:lang w:val="en-AU"/>
              </w:rPr>
              <w:t>.’</w:t>
            </w:r>
          </w:p>
        </w:tc>
      </w:tr>
      <w:tr w:rsidR="000B014E" w:rsidRPr="00265D0E" w14:paraId="35B5717C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92B3640" w14:textId="793CB2EB" w:rsidR="000B014E" w:rsidRPr="00737F73" w:rsidRDefault="000B014E" w:rsidP="004E5EB8">
            <w:pPr>
              <w:pStyle w:val="Tabletext"/>
              <w:rPr>
                <w:b/>
                <w:bCs/>
                <w:highlight w:val="yellow"/>
                <w:lang w:val="en-AU"/>
              </w:rPr>
            </w:pPr>
            <w:r w:rsidRPr="000F7128">
              <w:rPr>
                <w:b/>
                <w:bCs/>
                <w:lang w:val="en-AU"/>
              </w:rPr>
              <w:t>Family safety advocate</w:t>
            </w:r>
          </w:p>
        </w:tc>
        <w:tc>
          <w:tcPr>
            <w:tcW w:w="6095" w:type="dxa"/>
          </w:tcPr>
          <w:p w14:paraId="3512184D" w14:textId="68CA5A07" w:rsidR="004A6C3E" w:rsidRPr="00265D0E" w:rsidRDefault="004A6C3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T</w:t>
            </w:r>
            <w:r w:rsidR="000B014E" w:rsidRPr="00265D0E">
              <w:rPr>
                <w:lang w:val="en-AU"/>
              </w:rPr>
              <w:t xml:space="preserve">he role of engaging with </w:t>
            </w:r>
            <w:r w:rsidRPr="00265D0E">
              <w:rPr>
                <w:lang w:val="en-AU"/>
              </w:rPr>
              <w:t>affe</w:t>
            </w:r>
            <w:r w:rsidR="000B014E" w:rsidRPr="00265D0E">
              <w:rPr>
                <w:lang w:val="en-AU"/>
              </w:rPr>
              <w:t xml:space="preserve">cted family members of participants attending intervention programs. </w:t>
            </w:r>
          </w:p>
          <w:p w14:paraId="57293821" w14:textId="35ECBC59" w:rsidR="004A6C3E" w:rsidRPr="00265D0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 xml:space="preserve">The </w:t>
            </w:r>
            <w:r w:rsidR="004A6C3E" w:rsidRPr="00265D0E">
              <w:rPr>
                <w:lang w:val="en-AU"/>
              </w:rPr>
              <w:t>role involves:</w:t>
            </w:r>
          </w:p>
          <w:p w14:paraId="569826F3" w14:textId="28A8D5BD" w:rsidR="004A6C3E" w:rsidRPr="00265D0E" w:rsidRDefault="000B014E" w:rsidP="004A6C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engag</w:t>
            </w:r>
            <w:r w:rsidR="004A6C3E" w:rsidRPr="00265D0E">
              <w:rPr>
                <w:lang w:val="en-AU"/>
              </w:rPr>
              <w:t>ing</w:t>
            </w:r>
            <w:r w:rsidRPr="00265D0E">
              <w:rPr>
                <w:lang w:val="en-AU"/>
              </w:rPr>
              <w:t xml:space="preserve"> around risk assessment and safety</w:t>
            </w:r>
          </w:p>
          <w:p w14:paraId="06DF1DEB" w14:textId="329FF5D3" w:rsidR="004A6C3E" w:rsidRPr="00265D0E" w:rsidRDefault="000B014E" w:rsidP="004A6C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provid</w:t>
            </w:r>
            <w:r w:rsidR="004A6C3E" w:rsidRPr="00265D0E">
              <w:rPr>
                <w:lang w:val="en-AU"/>
              </w:rPr>
              <w:t>ing</w:t>
            </w:r>
            <w:r w:rsidRPr="00265D0E">
              <w:rPr>
                <w:lang w:val="en-AU"/>
              </w:rPr>
              <w:t xml:space="preserve"> support</w:t>
            </w:r>
          </w:p>
          <w:p w14:paraId="620A001A" w14:textId="358FD3F5" w:rsidR="004A6C3E" w:rsidRPr="00265D0E" w:rsidRDefault="004A6C3E" w:rsidP="0045570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creating</w:t>
            </w:r>
            <w:r w:rsidR="000B014E" w:rsidRPr="00265D0E">
              <w:rPr>
                <w:lang w:val="en-AU"/>
              </w:rPr>
              <w:t xml:space="preserve"> a counterpoint to the participant’s under-reporting of their use of violence and abuse.</w:t>
            </w:r>
          </w:p>
          <w:p w14:paraId="29CCED39" w14:textId="17C9B3FC" w:rsidR="000B014E" w:rsidRPr="0045570E" w:rsidRDefault="000B014E" w:rsidP="0045570E">
            <w:pPr>
              <w:pStyle w:val="Tabletextafter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5570E">
              <w:t xml:space="preserve">The role </w:t>
            </w:r>
            <w:r w:rsidR="004A6C3E" w:rsidRPr="00265D0E">
              <w:rPr>
                <w:lang w:val="en-AU"/>
              </w:rPr>
              <w:t>is</w:t>
            </w:r>
            <w:r w:rsidRPr="0045570E">
              <w:t xml:space="preserve"> sometimes </w:t>
            </w:r>
            <w:r w:rsidR="004A6C3E" w:rsidRPr="00265D0E">
              <w:rPr>
                <w:lang w:val="en-AU"/>
              </w:rPr>
              <w:t xml:space="preserve">called </w:t>
            </w:r>
            <w:r w:rsidRPr="0045570E">
              <w:t xml:space="preserve">‘family safety contact’ or ‘partner contact’. </w:t>
            </w:r>
          </w:p>
        </w:tc>
      </w:tr>
      <w:tr w:rsidR="000B014E" w:rsidRPr="00265D0E" w14:paraId="24339EB1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CCF6A5B" w14:textId="1CA2E897" w:rsidR="000B014E" w:rsidRPr="00737F73" w:rsidRDefault="000B014E" w:rsidP="004E5EB8">
            <w:pPr>
              <w:pStyle w:val="Tabletext"/>
              <w:rPr>
                <w:b/>
                <w:bCs/>
                <w:highlight w:val="yellow"/>
                <w:lang w:val="en-AU"/>
              </w:rPr>
            </w:pPr>
            <w:r w:rsidRPr="000F7128">
              <w:rPr>
                <w:b/>
                <w:bCs/>
                <w:lang w:val="en-AU"/>
              </w:rPr>
              <w:t>Family Violence Information Sharing Scheme</w:t>
            </w:r>
            <w:r w:rsidR="00E863D0" w:rsidRPr="000F7128">
              <w:rPr>
                <w:b/>
                <w:bCs/>
                <w:lang w:val="en-AU"/>
              </w:rPr>
              <w:t xml:space="preserve"> (FVISS)</w:t>
            </w:r>
          </w:p>
        </w:tc>
        <w:tc>
          <w:tcPr>
            <w:tcW w:w="6095" w:type="dxa"/>
          </w:tcPr>
          <w:p w14:paraId="5BA2FEE4" w14:textId="0E0A60E4" w:rsidR="00E863D0" w:rsidRPr="00265D0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 xml:space="preserve">Proactive </w:t>
            </w:r>
            <w:r w:rsidR="00E863D0" w:rsidRPr="00265D0E">
              <w:rPr>
                <w:lang w:val="en-AU"/>
              </w:rPr>
              <w:t xml:space="preserve">information </w:t>
            </w:r>
            <w:r w:rsidRPr="00265D0E">
              <w:rPr>
                <w:lang w:val="en-AU"/>
              </w:rPr>
              <w:t>sharing scheme</w:t>
            </w:r>
            <w:r w:rsidR="00E863D0" w:rsidRPr="00265D0E">
              <w:rPr>
                <w:lang w:val="en-AU"/>
              </w:rPr>
              <w:t xml:space="preserve"> around family violence assessment and protection.</w:t>
            </w:r>
          </w:p>
          <w:p w14:paraId="0C2FE367" w14:textId="3F33C7F8" w:rsidR="000B014E" w:rsidRPr="0045570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 xml:space="preserve">Responsibility 6 of MARAM. </w:t>
            </w:r>
          </w:p>
        </w:tc>
      </w:tr>
      <w:tr w:rsidR="008C19B0" w:rsidRPr="00265D0E" w14:paraId="786039D0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9251D10" w14:textId="1C3C0617" w:rsidR="008C19B0" w:rsidRPr="00737F73" w:rsidRDefault="008C19B0" w:rsidP="004E5EB8">
            <w:pPr>
              <w:pStyle w:val="Tabletext"/>
              <w:rPr>
                <w:b/>
                <w:bCs/>
                <w:highlight w:val="yellow"/>
                <w:lang w:val="en-AU"/>
              </w:rPr>
            </w:pPr>
            <w:r w:rsidRPr="000F7128">
              <w:rPr>
                <w:b/>
                <w:bCs/>
                <w:i/>
                <w:iCs/>
              </w:rPr>
              <w:t xml:space="preserve">Family </w:t>
            </w:r>
            <w:r w:rsidR="008174A5" w:rsidRPr="000F7128">
              <w:rPr>
                <w:b/>
                <w:bCs/>
                <w:i/>
                <w:iCs/>
              </w:rPr>
              <w:t>violence multi-agency risk assessment and management framework</w:t>
            </w:r>
            <w:r w:rsidR="008174A5" w:rsidRPr="000F7128">
              <w:rPr>
                <w:b/>
                <w:bCs/>
                <w:lang w:val="en-AU"/>
              </w:rPr>
              <w:t xml:space="preserve"> </w:t>
            </w:r>
            <w:r w:rsidRPr="000F7128">
              <w:rPr>
                <w:b/>
                <w:bCs/>
                <w:lang w:val="en-AU"/>
              </w:rPr>
              <w:br/>
              <w:t>(MARAM framework)</w:t>
            </w:r>
          </w:p>
        </w:tc>
        <w:tc>
          <w:tcPr>
            <w:tcW w:w="6095" w:type="dxa"/>
          </w:tcPr>
          <w:p w14:paraId="018A9293" w14:textId="77777777" w:rsidR="00A94ED9" w:rsidRPr="00265D0E" w:rsidRDefault="008C19B0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MARAM is embedded in legislation</w:t>
            </w:r>
            <w:r w:rsidR="004A6C3E" w:rsidRPr="00265D0E">
              <w:rPr>
                <w:lang w:val="en-AU"/>
              </w:rPr>
              <w:t>.</w:t>
            </w:r>
            <w:r w:rsidRPr="00265D0E">
              <w:rPr>
                <w:lang w:val="en-AU"/>
              </w:rPr>
              <w:t xml:space="preserve"> </w:t>
            </w:r>
          </w:p>
          <w:p w14:paraId="3FD8B9E4" w14:textId="468CE29A" w:rsidR="008C19B0" w:rsidRPr="00265D0E" w:rsidRDefault="004A6C3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P</w:t>
            </w:r>
            <w:r w:rsidR="008C19B0" w:rsidRPr="00265D0E">
              <w:rPr>
                <w:lang w:val="en-AU"/>
              </w:rPr>
              <w:t xml:space="preserve">rescribed organisations </w:t>
            </w:r>
            <w:r w:rsidRPr="00265D0E">
              <w:rPr>
                <w:lang w:val="en-AU"/>
              </w:rPr>
              <w:t xml:space="preserve">must </w:t>
            </w:r>
            <w:r w:rsidR="008C19B0" w:rsidRPr="00265D0E">
              <w:rPr>
                <w:lang w:val="en-AU"/>
              </w:rPr>
              <w:t xml:space="preserve">align their policies, procedures, </w:t>
            </w:r>
            <w:r w:rsidR="00B251EC" w:rsidRPr="00265D0E">
              <w:rPr>
                <w:lang w:val="en-AU"/>
              </w:rPr>
              <w:t>practices</w:t>
            </w:r>
            <w:r w:rsidR="00B251EC" w:rsidRPr="00265D0E">
              <w:t>,</w:t>
            </w:r>
            <w:r w:rsidR="008C19B0" w:rsidRPr="00265D0E">
              <w:rPr>
                <w:lang w:val="en-AU"/>
              </w:rPr>
              <w:t xml:space="preserve"> and tools </w:t>
            </w:r>
            <w:r w:rsidRPr="00265D0E">
              <w:rPr>
                <w:lang w:val="en-AU"/>
              </w:rPr>
              <w:t>with</w:t>
            </w:r>
            <w:r w:rsidR="008C19B0" w:rsidRPr="00265D0E">
              <w:rPr>
                <w:lang w:val="en-AU"/>
              </w:rPr>
              <w:t xml:space="preserve"> the statewide </w:t>
            </w:r>
            <w:r w:rsidRPr="00265D0E">
              <w:rPr>
                <w:lang w:val="en-AU"/>
              </w:rPr>
              <w:t>MARAM f</w:t>
            </w:r>
            <w:r w:rsidR="008C19B0" w:rsidRPr="00265D0E">
              <w:rPr>
                <w:lang w:val="en-AU"/>
              </w:rPr>
              <w:t>ramework.</w:t>
            </w:r>
          </w:p>
        </w:tc>
      </w:tr>
      <w:tr w:rsidR="000B014E" w:rsidRPr="00265D0E" w14:paraId="5A5C79B2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0B8CD24" w14:textId="77777777" w:rsidR="000B014E" w:rsidRPr="00737F73" w:rsidRDefault="000B014E" w:rsidP="004E5EB8">
            <w:pPr>
              <w:pStyle w:val="Tabletext"/>
              <w:rPr>
                <w:b/>
                <w:bCs/>
                <w:highlight w:val="yellow"/>
                <w:lang w:val="en-AU"/>
              </w:rPr>
            </w:pPr>
            <w:r w:rsidRPr="000F7128">
              <w:rPr>
                <w:b/>
                <w:bCs/>
                <w:lang w:val="en-AU"/>
              </w:rPr>
              <w:lastRenderedPageBreak/>
              <w:t xml:space="preserve">Participant </w:t>
            </w:r>
          </w:p>
        </w:tc>
        <w:tc>
          <w:tcPr>
            <w:tcW w:w="6095" w:type="dxa"/>
          </w:tcPr>
          <w:p w14:paraId="21FA3276" w14:textId="408B5753" w:rsidR="004A6C3E" w:rsidRPr="00265D0E" w:rsidRDefault="004A6C3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 xml:space="preserve">An </w:t>
            </w:r>
            <w:r w:rsidR="000B014E" w:rsidRPr="00265D0E">
              <w:rPr>
                <w:lang w:val="en-AU"/>
              </w:rPr>
              <w:t>adult using family violence.</w:t>
            </w:r>
          </w:p>
          <w:p w14:paraId="0CA2BDEA" w14:textId="02902227" w:rsidR="000B014E" w:rsidRPr="0045570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This has the same meaning as ‘perpetrator ‘and ‘person using violence’</w:t>
            </w:r>
            <w:r w:rsidR="004A6C3E" w:rsidRPr="00265D0E">
              <w:rPr>
                <w:lang w:val="en-AU"/>
              </w:rPr>
              <w:t xml:space="preserve"> (</w:t>
            </w:r>
            <w:r w:rsidRPr="00265D0E">
              <w:rPr>
                <w:lang w:val="en-AU"/>
              </w:rPr>
              <w:t>which is often used in practice tools</w:t>
            </w:r>
            <w:r w:rsidR="004A6C3E" w:rsidRPr="00265D0E">
              <w:rPr>
                <w:lang w:val="en-AU"/>
              </w:rPr>
              <w:t>)</w:t>
            </w:r>
            <w:r w:rsidRPr="00265D0E">
              <w:rPr>
                <w:lang w:val="en-AU"/>
              </w:rPr>
              <w:t>.</w:t>
            </w:r>
          </w:p>
        </w:tc>
      </w:tr>
      <w:tr w:rsidR="004A6C3E" w:rsidRPr="00265D0E" w14:paraId="764F5012" w14:textId="77777777" w:rsidTr="00737F73">
        <w:trPr>
          <w:trHeight w:val="2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8B58AA4" w14:textId="0B7686D1" w:rsidR="000B014E" w:rsidRPr="00737F73" w:rsidRDefault="000B014E" w:rsidP="004E5EB8">
            <w:pPr>
              <w:pStyle w:val="Tabletext"/>
              <w:rPr>
                <w:b/>
                <w:bCs/>
                <w:highlight w:val="yellow"/>
                <w:lang w:val="en-AU"/>
              </w:rPr>
            </w:pPr>
            <w:r w:rsidRPr="000F7128">
              <w:rPr>
                <w:b/>
                <w:bCs/>
                <w:lang w:val="en-AU"/>
              </w:rPr>
              <w:t xml:space="preserve">Victim survivor </w:t>
            </w:r>
          </w:p>
        </w:tc>
        <w:tc>
          <w:tcPr>
            <w:tcW w:w="6095" w:type="dxa"/>
          </w:tcPr>
          <w:p w14:paraId="381947C7" w14:textId="262418ED" w:rsidR="004A6C3E" w:rsidRPr="00265D0E" w:rsidRDefault="003344E3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 xml:space="preserve">Family </w:t>
            </w:r>
            <w:r w:rsidR="000B014E" w:rsidRPr="00265D0E">
              <w:rPr>
                <w:lang w:val="en-AU"/>
              </w:rPr>
              <w:t xml:space="preserve">members </w:t>
            </w:r>
            <w:r w:rsidRPr="00265D0E">
              <w:rPr>
                <w:lang w:val="en-AU"/>
              </w:rPr>
              <w:t xml:space="preserve">affected </w:t>
            </w:r>
            <w:r w:rsidR="000B014E" w:rsidRPr="00265D0E">
              <w:rPr>
                <w:lang w:val="en-AU"/>
              </w:rPr>
              <w:t>by the person using violence. This includes</w:t>
            </w:r>
            <w:r w:rsidR="004A6C3E" w:rsidRPr="00265D0E">
              <w:rPr>
                <w:lang w:val="en-AU"/>
              </w:rPr>
              <w:t>:</w:t>
            </w:r>
          </w:p>
          <w:p w14:paraId="6EF11033" w14:textId="28D632EA" w:rsidR="004A6C3E" w:rsidRPr="00265D0E" w:rsidRDefault="000B014E" w:rsidP="004A6C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children</w:t>
            </w:r>
          </w:p>
          <w:p w14:paraId="16431B2D" w14:textId="3C6C01F7" w:rsidR="004A6C3E" w:rsidRPr="00265D0E" w:rsidRDefault="000B014E" w:rsidP="004A6C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partners</w:t>
            </w:r>
          </w:p>
          <w:p w14:paraId="77C82C33" w14:textId="16943B19" w:rsidR="004A6C3E" w:rsidRPr="00265D0E" w:rsidRDefault="000B014E" w:rsidP="004A6C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other family members</w:t>
            </w:r>
          </w:p>
          <w:p w14:paraId="6B216F49" w14:textId="4F1F1DD4" w:rsidR="004A6C3E" w:rsidRPr="00265D0E" w:rsidRDefault="000B014E" w:rsidP="0045570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kinship groups.</w:t>
            </w:r>
          </w:p>
          <w:p w14:paraId="4C0DCFE4" w14:textId="4A40A1DF" w:rsidR="004A6C3E" w:rsidRPr="00265D0E" w:rsidRDefault="004A6C3E" w:rsidP="0045570E">
            <w:pPr>
              <w:pStyle w:val="Tabletextafter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This</w:t>
            </w:r>
            <w:r w:rsidR="000B014E" w:rsidRPr="0045570E">
              <w:t xml:space="preserve"> has the same meaning as a ‘primary person’ in </w:t>
            </w:r>
            <w:r w:rsidR="0051393F" w:rsidRPr="0045570E">
              <w:t>s</w:t>
            </w:r>
            <w:r w:rsidR="000B014E" w:rsidRPr="0045570E">
              <w:t xml:space="preserve">ection 144E of the </w:t>
            </w:r>
            <w:r w:rsidR="000B014E" w:rsidRPr="0045570E">
              <w:rPr>
                <w:i/>
                <w:iCs/>
              </w:rPr>
              <w:t>Family Violence Protection Act 2008</w:t>
            </w:r>
            <w:r w:rsidRPr="00265D0E">
              <w:rPr>
                <w:lang w:val="en-AU"/>
              </w:rPr>
              <w:t xml:space="preserve"> (Vic)</w:t>
            </w:r>
            <w:r w:rsidR="000B014E" w:rsidRPr="0045570E">
              <w:t>.</w:t>
            </w:r>
          </w:p>
          <w:p w14:paraId="57947B69" w14:textId="3EFCF8E8" w:rsidR="000B014E" w:rsidRPr="0045570E" w:rsidRDefault="004A6C3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65D0E">
              <w:rPr>
                <w:lang w:val="en-AU"/>
              </w:rPr>
              <w:t>In line with</w:t>
            </w:r>
            <w:r w:rsidR="000B014E" w:rsidRPr="00265D0E">
              <w:rPr>
                <w:lang w:val="en-AU"/>
              </w:rPr>
              <w:t xml:space="preserve"> the </w:t>
            </w:r>
            <w:r w:rsidRPr="0045570E">
              <w:rPr>
                <w:i/>
                <w:iCs/>
              </w:rPr>
              <w:t>FVISS m</w:t>
            </w:r>
            <w:r w:rsidR="000B014E" w:rsidRPr="0045570E">
              <w:rPr>
                <w:i/>
                <w:iCs/>
              </w:rPr>
              <w:t xml:space="preserve">inisterial </w:t>
            </w:r>
            <w:r w:rsidRPr="0045570E">
              <w:rPr>
                <w:i/>
                <w:iCs/>
              </w:rPr>
              <w:t>g</w:t>
            </w:r>
            <w:r w:rsidR="000B014E" w:rsidRPr="0045570E">
              <w:rPr>
                <w:i/>
                <w:iCs/>
              </w:rPr>
              <w:t>uidelines</w:t>
            </w:r>
            <w:r w:rsidRPr="00265D0E">
              <w:rPr>
                <w:lang w:val="en-AU"/>
              </w:rPr>
              <w:t>, a</w:t>
            </w:r>
            <w:r w:rsidR="000B014E" w:rsidRPr="00265D0E">
              <w:rPr>
                <w:lang w:val="en-AU"/>
              </w:rPr>
              <w:t xml:space="preserve"> person </w:t>
            </w:r>
            <w:r w:rsidRPr="00265D0E">
              <w:rPr>
                <w:lang w:val="en-AU"/>
              </w:rPr>
              <w:t xml:space="preserve">is </w:t>
            </w:r>
            <w:r w:rsidR="000B014E" w:rsidRPr="00265D0E">
              <w:rPr>
                <w:lang w:val="en-AU"/>
              </w:rPr>
              <w:t xml:space="preserve">a victim survivor if an information sharing entity (ISE) reasonably believes there is a risk the person may </w:t>
            </w:r>
            <w:r w:rsidR="008174A5" w:rsidRPr="00265D0E">
              <w:rPr>
                <w:lang w:val="en-AU"/>
              </w:rPr>
              <w:t>be subjected to</w:t>
            </w:r>
            <w:r w:rsidR="000B014E" w:rsidRPr="00265D0E">
              <w:rPr>
                <w:lang w:val="en-AU"/>
              </w:rPr>
              <w:t xml:space="preserve"> family violence.</w:t>
            </w:r>
          </w:p>
        </w:tc>
      </w:tr>
    </w:tbl>
    <w:p w14:paraId="6B3D55EA" w14:textId="33B9091F" w:rsidR="0045570E" w:rsidRDefault="00761CCA" w:rsidP="0045570E">
      <w:pPr>
        <w:pStyle w:val="Heading3"/>
      </w:pPr>
      <w:r w:rsidRPr="00265D0E">
        <w:t>Acronyms</w:t>
      </w:r>
    </w:p>
    <w:p w14:paraId="56B3EF3C" w14:textId="24F8D042" w:rsidR="008031DE" w:rsidRPr="00265D0E" w:rsidRDefault="008031DE" w:rsidP="000F7128">
      <w:pPr>
        <w:pStyle w:val="Tablecaption"/>
      </w:pPr>
      <w:r w:rsidRPr="00265D0E">
        <w:t xml:space="preserve">Table </w:t>
      </w:r>
      <w:r w:rsidR="00C734BB">
        <w:fldChar w:fldCharType="begin"/>
      </w:r>
      <w:r w:rsidR="00C734BB">
        <w:instrText xml:space="preserve"> SEQ Table \* ARABIC </w:instrText>
      </w:r>
      <w:r w:rsidR="00C734BB">
        <w:fldChar w:fldCharType="separate"/>
      </w:r>
      <w:r w:rsidR="00C734BB">
        <w:rPr>
          <w:noProof/>
        </w:rPr>
        <w:t>2</w:t>
      </w:r>
      <w:r w:rsidR="00C734BB">
        <w:rPr>
          <w:noProof/>
        </w:rPr>
        <w:fldChar w:fldCharType="end"/>
      </w:r>
      <w:r w:rsidRPr="00265D0E">
        <w:t xml:space="preserve">: Acronyms used in these </w:t>
      </w:r>
      <w:r w:rsidR="00F62C42" w:rsidRPr="00265D0E">
        <w:t>guidelines.</w:t>
      </w:r>
    </w:p>
    <w:tbl>
      <w:tblPr>
        <w:tblStyle w:val="Tealtable"/>
        <w:tblW w:w="9351" w:type="dxa"/>
        <w:tblInd w:w="0" w:type="dxa"/>
        <w:tblLook w:val="06A0" w:firstRow="1" w:lastRow="0" w:firstColumn="1" w:lastColumn="0" w:noHBand="1" w:noVBand="1"/>
      </w:tblPr>
      <w:tblGrid>
        <w:gridCol w:w="2122"/>
        <w:gridCol w:w="7229"/>
      </w:tblGrid>
      <w:tr w:rsidR="00E06737" w:rsidRPr="007A7A3E" w14:paraId="70889BB6" w14:textId="77777777" w:rsidTr="00737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E49870C" w14:textId="77777777" w:rsidR="000B014E" w:rsidRPr="007A7A3E" w:rsidRDefault="000B014E" w:rsidP="004E5EB8">
            <w:pPr>
              <w:pStyle w:val="Tablecolhead"/>
              <w:rPr>
                <w:lang w:val="en-AU"/>
              </w:rPr>
            </w:pPr>
            <w:r w:rsidRPr="007A7A3E">
              <w:rPr>
                <w:lang w:val="en-AU"/>
              </w:rPr>
              <w:t>Term</w:t>
            </w:r>
          </w:p>
        </w:tc>
        <w:tc>
          <w:tcPr>
            <w:tcW w:w="7229" w:type="dxa"/>
          </w:tcPr>
          <w:p w14:paraId="55CE9074" w14:textId="3CB441FB" w:rsidR="000B014E" w:rsidRPr="007A7A3E" w:rsidRDefault="00516476" w:rsidP="004E5EB8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Meaning</w:t>
            </w:r>
          </w:p>
        </w:tc>
      </w:tr>
      <w:tr w:rsidR="00057E57" w:rsidRPr="007A7A3E" w14:paraId="502D8301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D9D807" w14:textId="59F9D25B" w:rsidR="00057E57" w:rsidRPr="00737F73" w:rsidRDefault="00057E57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</w:rPr>
              <w:t>AOD</w:t>
            </w:r>
          </w:p>
        </w:tc>
        <w:tc>
          <w:tcPr>
            <w:tcW w:w="7229" w:type="dxa"/>
          </w:tcPr>
          <w:p w14:paraId="7D4160DA" w14:textId="55778FA9" w:rsidR="00057E57" w:rsidRPr="00737F73" w:rsidRDefault="00057E57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t>Alcohol and other drug</w:t>
            </w:r>
            <w:r w:rsidR="00E80B56">
              <w:t>s</w:t>
            </w:r>
          </w:p>
        </w:tc>
      </w:tr>
      <w:tr w:rsidR="000F7128" w:rsidRPr="007A7A3E" w14:paraId="1A2E476C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622464" w14:textId="594DA322" w:rsidR="000F7128" w:rsidRPr="00737F73" w:rsidRDefault="000F7128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</w:rPr>
              <w:t>CALD</w:t>
            </w:r>
          </w:p>
        </w:tc>
        <w:tc>
          <w:tcPr>
            <w:tcW w:w="7229" w:type="dxa"/>
          </w:tcPr>
          <w:p w14:paraId="041AFB7B" w14:textId="09DEBF11" w:rsidR="000F7128" w:rsidRPr="00737F73" w:rsidRDefault="000F7128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t>Culturally and linguistically diverse</w:t>
            </w:r>
          </w:p>
        </w:tc>
      </w:tr>
      <w:tr w:rsidR="00CB0F10" w:rsidRPr="007A7A3E" w14:paraId="4F514431" w14:textId="77777777" w:rsidTr="0005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F13F1A" w14:textId="77777777" w:rsidR="000B014E" w:rsidRPr="007A7A3E" w:rsidRDefault="000B014E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CISS</w:t>
            </w:r>
          </w:p>
        </w:tc>
        <w:tc>
          <w:tcPr>
            <w:tcW w:w="7229" w:type="dxa"/>
          </w:tcPr>
          <w:p w14:paraId="160EC2BB" w14:textId="77777777" w:rsidR="000B014E" w:rsidRPr="007A7A3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Child Information Sharing Scheme</w:t>
            </w:r>
          </w:p>
        </w:tc>
      </w:tr>
      <w:tr w:rsidR="00574273" w:rsidRPr="007A7A3E" w14:paraId="683C241F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3BA900" w14:textId="4F1D70D4" w:rsidR="00574273" w:rsidRPr="007A7A3E" w:rsidRDefault="00574273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DFFH</w:t>
            </w:r>
          </w:p>
        </w:tc>
        <w:tc>
          <w:tcPr>
            <w:tcW w:w="7229" w:type="dxa"/>
          </w:tcPr>
          <w:p w14:paraId="18CF6AAD" w14:textId="6060977A" w:rsidR="00574273" w:rsidRPr="007A7A3E" w:rsidRDefault="00574273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Department of Families, Fairness and Housing</w:t>
            </w:r>
          </w:p>
        </w:tc>
      </w:tr>
      <w:tr w:rsidR="00CB0F10" w:rsidRPr="007A7A3E" w14:paraId="013E7226" w14:textId="77777777" w:rsidTr="0005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B1F7D8" w14:textId="77777777" w:rsidR="000B014E" w:rsidRPr="007A7A3E" w:rsidRDefault="000B014E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FSA</w:t>
            </w:r>
          </w:p>
        </w:tc>
        <w:tc>
          <w:tcPr>
            <w:tcW w:w="7229" w:type="dxa"/>
          </w:tcPr>
          <w:p w14:paraId="757E16D2" w14:textId="12F6CF9D" w:rsidR="000B014E" w:rsidRPr="007A7A3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Family safety advocate</w:t>
            </w:r>
          </w:p>
        </w:tc>
      </w:tr>
      <w:tr w:rsidR="00CB0F10" w:rsidRPr="007A7A3E" w14:paraId="69CE45A7" w14:textId="77777777" w:rsidTr="0005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ADD905" w14:textId="17CB5440" w:rsidR="000B014E" w:rsidRPr="007A7A3E" w:rsidRDefault="00344E55" w:rsidP="004E5EB8">
            <w:pPr>
              <w:pStyle w:val="Tabletex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FSA</w:t>
            </w:r>
          </w:p>
        </w:tc>
        <w:tc>
          <w:tcPr>
            <w:tcW w:w="7229" w:type="dxa"/>
          </w:tcPr>
          <w:p w14:paraId="4F6B7E04" w14:textId="046B3FB7" w:rsidR="000B014E" w:rsidRPr="007A7A3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Family safety contact</w:t>
            </w:r>
          </w:p>
        </w:tc>
      </w:tr>
      <w:tr w:rsidR="00CB0F10" w:rsidRPr="007A7A3E" w14:paraId="60F7A385" w14:textId="77777777" w:rsidTr="0005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530E95" w14:textId="77777777" w:rsidR="000B014E" w:rsidRPr="007A7A3E" w:rsidRDefault="000B014E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FVISS</w:t>
            </w:r>
          </w:p>
        </w:tc>
        <w:tc>
          <w:tcPr>
            <w:tcW w:w="7229" w:type="dxa"/>
          </w:tcPr>
          <w:p w14:paraId="726327B8" w14:textId="77777777" w:rsidR="000B014E" w:rsidRPr="007A7A3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Family Violence Information Sharing Scheme</w:t>
            </w:r>
          </w:p>
        </w:tc>
      </w:tr>
      <w:tr w:rsidR="004A6C3E" w:rsidRPr="007A7A3E" w14:paraId="1E8C4D0D" w14:textId="77777777" w:rsidTr="0073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4E73EF" w14:textId="1E366792" w:rsidR="004A6C3E" w:rsidRPr="007A7A3E" w:rsidRDefault="004A6C3E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ISE</w:t>
            </w:r>
          </w:p>
        </w:tc>
        <w:tc>
          <w:tcPr>
            <w:tcW w:w="7229" w:type="dxa"/>
          </w:tcPr>
          <w:p w14:paraId="6BC27841" w14:textId="7923E630" w:rsidR="004A6C3E" w:rsidRPr="007A7A3E" w:rsidRDefault="004A6C3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Information sharing entity</w:t>
            </w:r>
          </w:p>
        </w:tc>
      </w:tr>
      <w:tr w:rsidR="00CB0F10" w:rsidRPr="007A7A3E" w14:paraId="5A20D3F2" w14:textId="77777777" w:rsidTr="0005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4911E4" w14:textId="77777777" w:rsidR="000B014E" w:rsidRPr="007A7A3E" w:rsidRDefault="000B014E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LGBTIQA+</w:t>
            </w:r>
          </w:p>
        </w:tc>
        <w:tc>
          <w:tcPr>
            <w:tcW w:w="7229" w:type="dxa"/>
          </w:tcPr>
          <w:p w14:paraId="694012DF" w14:textId="6A540DE0" w:rsidR="000B014E" w:rsidRPr="007A7A3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rPr>
                <w:lang w:val="en-AU"/>
              </w:rPr>
              <w:t>Lesbian, gay, bisexual, transgender, intersex, queer</w:t>
            </w:r>
            <w:r w:rsidR="009C2E08" w:rsidRPr="007A7A3E">
              <w:rPr>
                <w:lang w:val="en-AU"/>
              </w:rPr>
              <w:t xml:space="preserve"> or </w:t>
            </w:r>
            <w:r w:rsidRPr="007A7A3E">
              <w:rPr>
                <w:lang w:val="en-AU"/>
              </w:rPr>
              <w:t>questioning, asexual</w:t>
            </w:r>
          </w:p>
        </w:tc>
      </w:tr>
      <w:tr w:rsidR="00CB0F10" w:rsidRPr="007A7A3E" w14:paraId="505EE3A5" w14:textId="77777777" w:rsidTr="0005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6FCA13" w14:textId="1FE5CCAC" w:rsidR="000B014E" w:rsidRPr="007A7A3E" w:rsidRDefault="000B014E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MARAM</w:t>
            </w:r>
            <w:r w:rsidR="004A6C3E" w:rsidRPr="007A7A3E">
              <w:rPr>
                <w:b/>
                <w:bCs/>
                <w:lang w:val="en-AU"/>
              </w:rPr>
              <w:t xml:space="preserve"> framework</w:t>
            </w:r>
          </w:p>
        </w:tc>
        <w:tc>
          <w:tcPr>
            <w:tcW w:w="7229" w:type="dxa"/>
          </w:tcPr>
          <w:p w14:paraId="33A8089B" w14:textId="2C34A322" w:rsidR="000B014E" w:rsidRPr="007A7A3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7A7A3E">
              <w:rPr>
                <w:i/>
                <w:iCs/>
              </w:rPr>
              <w:t xml:space="preserve">Family </w:t>
            </w:r>
            <w:r w:rsidR="00574273" w:rsidRPr="007A7A3E">
              <w:rPr>
                <w:i/>
                <w:iCs/>
              </w:rPr>
              <w:t>violence multi-agency risk assessment and management framework</w:t>
            </w:r>
          </w:p>
        </w:tc>
      </w:tr>
      <w:tr w:rsidR="00CB0F10" w:rsidRPr="007A7A3E" w14:paraId="01DD660B" w14:textId="77777777" w:rsidTr="0005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5019C4" w14:textId="77777777" w:rsidR="000B014E" w:rsidRPr="007A7A3E" w:rsidRDefault="000B014E" w:rsidP="004E5EB8">
            <w:pPr>
              <w:pStyle w:val="Tabletext"/>
              <w:rPr>
                <w:b/>
                <w:bCs/>
                <w:lang w:val="en-AU"/>
              </w:rPr>
            </w:pPr>
            <w:r w:rsidRPr="007A7A3E">
              <w:rPr>
                <w:b/>
                <w:bCs/>
                <w:lang w:val="en-AU"/>
              </w:rPr>
              <w:t>MBCP</w:t>
            </w:r>
          </w:p>
        </w:tc>
        <w:tc>
          <w:tcPr>
            <w:tcW w:w="7229" w:type="dxa"/>
          </w:tcPr>
          <w:p w14:paraId="12F95277" w14:textId="2B693C05" w:rsidR="000B014E" w:rsidRPr="007A7A3E" w:rsidRDefault="000B014E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A7A3E">
              <w:t xml:space="preserve">Men’s </w:t>
            </w:r>
            <w:r w:rsidR="00574273" w:rsidRPr="007A7A3E">
              <w:rPr>
                <w:lang w:val="en-AU"/>
              </w:rPr>
              <w:t>behaviour change program</w:t>
            </w:r>
          </w:p>
        </w:tc>
      </w:tr>
      <w:tr w:rsidR="003929D1" w:rsidRPr="007A7A3E" w14:paraId="0F12AD12" w14:textId="77777777" w:rsidTr="004E5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3C6D40" w14:textId="77777777" w:rsidR="003929D1" w:rsidRPr="007A7A3E" w:rsidRDefault="003929D1" w:rsidP="004E5E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RAE</w:t>
            </w:r>
          </w:p>
        </w:tc>
        <w:tc>
          <w:tcPr>
            <w:tcW w:w="7229" w:type="dxa"/>
          </w:tcPr>
          <w:p w14:paraId="7C38188C" w14:textId="77777777" w:rsidR="003929D1" w:rsidRPr="007A7A3E" w:rsidRDefault="003929D1" w:rsidP="004E5EB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Risk assessment entity</w:t>
            </w:r>
          </w:p>
        </w:tc>
      </w:tr>
    </w:tbl>
    <w:p w14:paraId="5A47B9AB" w14:textId="77777777" w:rsidR="000B014E" w:rsidRDefault="000B014E">
      <w:pPr>
        <w:spacing w:after="0" w:line="240" w:lineRule="auto"/>
        <w:rPr>
          <w:rFonts w:eastAsia="MS Mincho"/>
        </w:rPr>
      </w:pPr>
      <w:r w:rsidRPr="00265D0E">
        <w:rPr>
          <w:rFonts w:eastAsia="MS Mincho"/>
        </w:rPr>
        <w:br w:type="page"/>
      </w:r>
    </w:p>
    <w:p w14:paraId="73F88931" w14:textId="4AD31F20" w:rsidR="00F0102D" w:rsidRPr="00265D0E" w:rsidRDefault="00F0102D" w:rsidP="00034CEB">
      <w:pPr>
        <w:pStyle w:val="Heading1"/>
      </w:pPr>
      <w:bookmarkStart w:id="7" w:name="_Toc204788851"/>
      <w:r>
        <w:lastRenderedPageBreak/>
        <w:t>Guiding principles</w:t>
      </w:r>
      <w:bookmarkEnd w:id="7"/>
    </w:p>
    <w:p w14:paraId="17BBC90C" w14:textId="7D241C81" w:rsidR="00BA6740" w:rsidRDefault="00BA6740" w:rsidP="00BA6740">
      <w:pPr>
        <w:pStyle w:val="Body"/>
      </w:pPr>
      <w:r>
        <w:t>These principles have been developed by EACPI (2017).</w:t>
      </w:r>
    </w:p>
    <w:p w14:paraId="50EBE2B5" w14:textId="0EBD4E95" w:rsidR="00BA6740" w:rsidRDefault="00BA6740" w:rsidP="00BA6740">
      <w:pPr>
        <w:pStyle w:val="Body"/>
      </w:pPr>
      <w:r>
        <w:t xml:space="preserve">They </w:t>
      </w:r>
      <w:r w:rsidR="009D6613">
        <w:t xml:space="preserve">are the foundation of </w:t>
      </w:r>
      <w:r>
        <w:t>the approach to perpetrator case management.</w:t>
      </w:r>
    </w:p>
    <w:p w14:paraId="3C524A0B" w14:textId="407149D6" w:rsidR="002E30F6" w:rsidRDefault="002E30F6" w:rsidP="00BA6740">
      <w:pPr>
        <w:pStyle w:val="Body"/>
      </w:pPr>
      <w:r>
        <w:t xml:space="preserve">Perpetrator Case Management </w:t>
      </w:r>
      <w:r w:rsidR="00C1040C">
        <w:t xml:space="preserve">programs should operate to meet the standards for </w:t>
      </w:r>
      <w:r w:rsidR="000B14EE">
        <w:t xml:space="preserve">Behaviour Change Programs </w:t>
      </w:r>
    </w:p>
    <w:p w14:paraId="6DDA8212" w14:textId="2F96F2FF" w:rsidR="000F7128" w:rsidRPr="00265D0E" w:rsidRDefault="000F7128" w:rsidP="000F7128">
      <w:pPr>
        <w:pStyle w:val="Tablecolhead"/>
      </w:pPr>
      <w:r w:rsidRPr="00265D0E">
        <w:t xml:space="preserve">Table </w:t>
      </w:r>
      <w:r w:rsidRPr="00265D0E">
        <w:fldChar w:fldCharType="begin"/>
      </w:r>
      <w:r w:rsidRPr="00265D0E">
        <w:instrText xml:space="preserve"> SEQ Table \* ARABIC </w:instrText>
      </w:r>
      <w:r w:rsidRPr="00265D0E">
        <w:fldChar w:fldCharType="separate"/>
      </w:r>
      <w:r w:rsidR="00C734BB">
        <w:rPr>
          <w:noProof/>
        </w:rPr>
        <w:t>3</w:t>
      </w:r>
      <w:r w:rsidRPr="00265D0E">
        <w:fldChar w:fldCharType="end"/>
      </w:r>
      <w:r w:rsidRPr="00265D0E">
        <w:t xml:space="preserve">: Perpetrator </w:t>
      </w:r>
      <w:r>
        <w:t>case management</w:t>
      </w:r>
      <w:r w:rsidRPr="00265D0E">
        <w:t xml:space="preserve"> principles</w:t>
      </w:r>
    </w:p>
    <w:tbl>
      <w:tblPr>
        <w:tblStyle w:val="Tealtable"/>
        <w:tblW w:w="9351" w:type="dxa"/>
        <w:tblInd w:w="0" w:type="dxa"/>
        <w:tblLook w:val="04A0" w:firstRow="1" w:lastRow="0" w:firstColumn="1" w:lastColumn="0" w:noHBand="0" w:noVBand="1"/>
      </w:tblPr>
      <w:tblGrid>
        <w:gridCol w:w="966"/>
        <w:gridCol w:w="8385"/>
      </w:tblGrid>
      <w:tr w:rsidR="000F7128" w:rsidRPr="00366496" w14:paraId="20D910DF" w14:textId="77777777" w:rsidTr="00034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73814ED" w14:textId="77777777" w:rsidR="000F7128" w:rsidRPr="00366496" w:rsidRDefault="000F7128" w:rsidP="004E5EB8">
            <w:pPr>
              <w:pStyle w:val="Tablecolhead"/>
              <w:rPr>
                <w:lang w:val="en-AU"/>
              </w:rPr>
            </w:pPr>
            <w:r w:rsidRPr="00366496">
              <w:rPr>
                <w:rFonts w:eastAsia="Times New Roman"/>
                <w:lang w:val="en-AU"/>
              </w:rPr>
              <w:t>Number</w:t>
            </w:r>
          </w:p>
        </w:tc>
        <w:tc>
          <w:tcPr>
            <w:tcW w:w="8363" w:type="dxa"/>
          </w:tcPr>
          <w:p w14:paraId="0D87767B" w14:textId="77777777" w:rsidR="000F7128" w:rsidRPr="00366496" w:rsidRDefault="000F7128" w:rsidP="004E5EB8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rFonts w:eastAsia="Times New Roman"/>
                <w:lang w:val="en-AU"/>
              </w:rPr>
              <w:t>Principle</w:t>
            </w:r>
          </w:p>
        </w:tc>
      </w:tr>
      <w:tr w:rsidR="000F7128" w:rsidRPr="00366496" w14:paraId="6FCF219E" w14:textId="77777777" w:rsidTr="0003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268F9BA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rFonts w:eastAsia="Times New Roman"/>
                <w:b/>
                <w:bCs/>
                <w:lang w:val="en-AU"/>
              </w:rPr>
              <w:t>1</w:t>
            </w:r>
          </w:p>
        </w:tc>
        <w:tc>
          <w:tcPr>
            <w:tcW w:w="8363" w:type="dxa"/>
          </w:tcPr>
          <w:p w14:paraId="50412FAF" w14:textId="73A45E94" w:rsidR="000F7128" w:rsidRPr="00366496" w:rsidRDefault="00FA6FCE" w:rsidP="004E5EB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eastAsia="Times New Roman"/>
                <w:lang w:val="en-AU"/>
              </w:rPr>
              <w:t xml:space="preserve">The safety and freedom of </w:t>
            </w:r>
            <w:r w:rsidRPr="00366496">
              <w:rPr>
                <w:rFonts w:eastAsia="Times New Roman"/>
                <w:lang w:val="en-AU"/>
              </w:rPr>
              <w:t xml:space="preserve">victim </w:t>
            </w:r>
            <w:r w:rsidR="000F7128" w:rsidRPr="00366496">
              <w:rPr>
                <w:rFonts w:eastAsia="Times New Roman"/>
                <w:lang w:val="en-AU"/>
              </w:rPr>
              <w:t xml:space="preserve">survivors </w:t>
            </w:r>
            <w:r>
              <w:rPr>
                <w:rFonts w:eastAsia="Times New Roman"/>
                <w:lang w:val="en-AU"/>
              </w:rPr>
              <w:t>(</w:t>
            </w:r>
            <w:r w:rsidR="000F7128" w:rsidRPr="00366496">
              <w:rPr>
                <w:rFonts w:eastAsia="Times New Roman"/>
                <w:lang w:val="en-AU"/>
              </w:rPr>
              <w:t>including children</w:t>
            </w:r>
            <w:r>
              <w:rPr>
                <w:rFonts w:eastAsia="Times New Roman"/>
                <w:lang w:val="en-AU"/>
              </w:rPr>
              <w:t>)</w:t>
            </w:r>
            <w:r w:rsidR="000F7128" w:rsidRPr="00366496">
              <w:rPr>
                <w:rFonts w:eastAsia="Times New Roman"/>
                <w:lang w:val="en-AU"/>
              </w:rPr>
              <w:t xml:space="preserve"> underpins all interventions with perpetrators of family violence.</w:t>
            </w:r>
          </w:p>
        </w:tc>
      </w:tr>
      <w:tr w:rsidR="000F7128" w:rsidRPr="00366496" w14:paraId="2985BEC5" w14:textId="77777777" w:rsidTr="00034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8498A74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rFonts w:eastAsia="Times New Roman"/>
                <w:b/>
                <w:bCs/>
                <w:lang w:val="en-AU"/>
              </w:rPr>
              <w:t>2</w:t>
            </w:r>
          </w:p>
        </w:tc>
        <w:tc>
          <w:tcPr>
            <w:tcW w:w="8363" w:type="dxa"/>
          </w:tcPr>
          <w:p w14:paraId="38517F19" w14:textId="12BB1B1C" w:rsidR="000F7128" w:rsidRPr="00366496" w:rsidRDefault="000F7128" w:rsidP="004E5EB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rFonts w:eastAsia="Times New Roman"/>
                <w:lang w:val="en-AU"/>
              </w:rPr>
              <w:t>Interventions with perpetrators are informed by victim survivors and family needs.</w:t>
            </w:r>
          </w:p>
        </w:tc>
      </w:tr>
      <w:tr w:rsidR="000F7128" w:rsidRPr="00366496" w14:paraId="5942A829" w14:textId="77777777" w:rsidTr="0003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AF4597F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rFonts w:eastAsia="Times New Roman"/>
                <w:b/>
                <w:bCs/>
                <w:lang w:val="en-AU"/>
              </w:rPr>
              <w:t>3</w:t>
            </w:r>
          </w:p>
        </w:tc>
        <w:tc>
          <w:tcPr>
            <w:tcW w:w="8363" w:type="dxa"/>
          </w:tcPr>
          <w:p w14:paraId="69C22CEE" w14:textId="783D75B3" w:rsidR="000F7128" w:rsidRPr="00366496" w:rsidRDefault="000F7128" w:rsidP="000F712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 xml:space="preserve">Perpetrators take responsibility for their actions and are offered </w:t>
            </w:r>
            <w:r w:rsidR="00FA6FCE">
              <w:rPr>
                <w:lang w:val="en-AU"/>
              </w:rPr>
              <w:t>help</w:t>
            </w:r>
            <w:r w:rsidR="00FA6FCE" w:rsidRPr="00366496">
              <w:rPr>
                <w:lang w:val="en-AU"/>
              </w:rPr>
              <w:t xml:space="preserve"> </w:t>
            </w:r>
            <w:r w:rsidRPr="00366496">
              <w:rPr>
                <w:lang w:val="en-AU"/>
              </w:rPr>
              <w:t>to end their use of family violence.</w:t>
            </w:r>
          </w:p>
        </w:tc>
      </w:tr>
      <w:tr w:rsidR="000F7128" w:rsidRPr="00366496" w14:paraId="3EC3910D" w14:textId="77777777" w:rsidTr="00034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D3A16D7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rFonts w:eastAsia="Times New Roman"/>
                <w:b/>
                <w:bCs/>
                <w:lang w:val="en-AU"/>
              </w:rPr>
              <w:t>4</w:t>
            </w:r>
          </w:p>
        </w:tc>
        <w:tc>
          <w:tcPr>
            <w:tcW w:w="8363" w:type="dxa"/>
          </w:tcPr>
          <w:p w14:paraId="688B3029" w14:textId="4ECEE4A6" w:rsidR="000F7128" w:rsidRPr="00366496" w:rsidRDefault="000F7128" w:rsidP="004E5EB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rFonts w:eastAsia="Times New Roman"/>
                <w:lang w:val="en-AU"/>
              </w:rPr>
              <w:t xml:space="preserve">Inter-agency risk assessment and risk management processes are consistent, </w:t>
            </w:r>
            <w:r w:rsidR="00CD5760" w:rsidRPr="00366496">
              <w:rPr>
                <w:rFonts w:eastAsia="Times New Roman"/>
                <w:lang w:val="en-AU"/>
              </w:rPr>
              <w:t>robust</w:t>
            </w:r>
            <w:r w:rsidR="00CD5760" w:rsidRPr="00366496">
              <w:t>,</w:t>
            </w:r>
            <w:r w:rsidRPr="00366496">
              <w:rPr>
                <w:rFonts w:eastAsia="Times New Roman"/>
                <w:lang w:val="en-AU"/>
              </w:rPr>
              <w:t xml:space="preserve"> and strong</w:t>
            </w:r>
            <w:r w:rsidR="00FA6FCE">
              <w:rPr>
                <w:rFonts w:eastAsia="Times New Roman"/>
                <w:lang w:val="en-AU"/>
              </w:rPr>
              <w:t>.</w:t>
            </w:r>
            <w:r w:rsidRPr="00366496">
              <w:rPr>
                <w:rFonts w:eastAsia="Times New Roman"/>
                <w:lang w:val="en-AU"/>
              </w:rPr>
              <w:t xml:space="preserve"> </w:t>
            </w:r>
            <w:r w:rsidR="00FA6FCE">
              <w:rPr>
                <w:rFonts w:eastAsia="Times New Roman"/>
                <w:lang w:val="en-AU"/>
              </w:rPr>
              <w:t>A</w:t>
            </w:r>
            <w:r w:rsidRPr="00366496">
              <w:rPr>
                <w:rFonts w:eastAsia="Times New Roman"/>
                <w:lang w:val="en-AU"/>
              </w:rPr>
              <w:t>ny risk associated with intervention is minimised.</w:t>
            </w:r>
          </w:p>
        </w:tc>
      </w:tr>
      <w:tr w:rsidR="000F7128" w:rsidRPr="00366496" w14:paraId="72A085F6" w14:textId="77777777" w:rsidTr="0003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FA078BC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rFonts w:eastAsia="Times New Roman"/>
                <w:b/>
                <w:bCs/>
                <w:lang w:val="en-AU"/>
              </w:rPr>
              <w:t>5</w:t>
            </w:r>
          </w:p>
        </w:tc>
        <w:tc>
          <w:tcPr>
            <w:tcW w:w="8363" w:type="dxa"/>
          </w:tcPr>
          <w:p w14:paraId="15CD79AF" w14:textId="77777777" w:rsidR="00FA6FCE" w:rsidRDefault="000F7128" w:rsidP="000F712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 xml:space="preserve">Perpetrators are </w:t>
            </w:r>
            <w:r w:rsidRPr="007A7A3E">
              <w:rPr>
                <w:lang w:val="en-AU"/>
              </w:rPr>
              <w:t>kept in view</w:t>
            </w:r>
            <w:r w:rsidRPr="00366496">
              <w:rPr>
                <w:lang w:val="en-AU"/>
              </w:rPr>
              <w:t xml:space="preserve"> through integrated interventions that</w:t>
            </w:r>
            <w:r w:rsidR="00FA6FCE">
              <w:rPr>
                <w:lang w:val="en-AU"/>
              </w:rPr>
              <w:t>:</w:t>
            </w:r>
          </w:p>
          <w:p w14:paraId="750DEB1C" w14:textId="6B61A2CD" w:rsidR="00FA6FCE" w:rsidRDefault="000F7128" w:rsidP="00FA6FC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 xml:space="preserve">build upon each other over </w:t>
            </w:r>
            <w:r w:rsidR="00F62C42" w:rsidRPr="00366496">
              <w:rPr>
                <w:lang w:val="en-AU"/>
              </w:rPr>
              <w:t>time</w:t>
            </w:r>
            <w:r w:rsidR="00F62C42" w:rsidRPr="00366496">
              <w:t>.</w:t>
            </w:r>
          </w:p>
          <w:p w14:paraId="46F29804" w14:textId="4AFD890E" w:rsidR="00FA6FCE" w:rsidRDefault="000F7128" w:rsidP="00FA6FC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 xml:space="preserve">are mutually </w:t>
            </w:r>
            <w:r w:rsidR="00F62C42" w:rsidRPr="00366496">
              <w:rPr>
                <w:lang w:val="en-AU"/>
              </w:rPr>
              <w:t>reinforcing</w:t>
            </w:r>
            <w:r w:rsidR="00F62C42" w:rsidRPr="00366496">
              <w:t>.</w:t>
            </w:r>
          </w:p>
          <w:p w14:paraId="30B38921" w14:textId="50CC4151" w:rsidR="000F7128" w:rsidRPr="00366496" w:rsidRDefault="000F7128" w:rsidP="00034CE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identify and respond to dynamic risk</w:t>
            </w:r>
            <w:r w:rsidR="00366496" w:rsidRPr="00366496">
              <w:rPr>
                <w:lang w:val="en-AU"/>
              </w:rPr>
              <w:t>.</w:t>
            </w:r>
          </w:p>
        </w:tc>
      </w:tr>
      <w:tr w:rsidR="000F7128" w:rsidRPr="00366496" w14:paraId="74FB2235" w14:textId="77777777" w:rsidTr="00034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3401971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b/>
                <w:bCs/>
                <w:lang w:val="en-AU"/>
              </w:rPr>
              <w:t>6</w:t>
            </w:r>
          </w:p>
        </w:tc>
        <w:tc>
          <w:tcPr>
            <w:tcW w:w="8363" w:type="dxa"/>
          </w:tcPr>
          <w:p w14:paraId="2DE1930D" w14:textId="25BE213F" w:rsidR="00FA6FCE" w:rsidRDefault="000F7128" w:rsidP="004E5EB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 xml:space="preserve">Responses are tailored to </w:t>
            </w:r>
            <w:r w:rsidR="00FA6FCE">
              <w:rPr>
                <w:lang w:val="en-AU"/>
              </w:rPr>
              <w:t>consider and address each</w:t>
            </w:r>
            <w:r w:rsidR="00FA6FCE" w:rsidRPr="00366496">
              <w:rPr>
                <w:lang w:val="en-AU"/>
              </w:rPr>
              <w:t xml:space="preserve"> </w:t>
            </w:r>
            <w:r w:rsidR="00F62C42">
              <w:rPr>
                <w:lang w:val="en-AU"/>
              </w:rPr>
              <w:t>perpetrator</w:t>
            </w:r>
            <w:r w:rsidR="00AD4CD4">
              <w:rPr>
                <w:lang w:val="en-AU"/>
              </w:rPr>
              <w:t>’</w:t>
            </w:r>
            <w:r w:rsidR="00F62C42">
              <w:rPr>
                <w:lang w:val="en-AU"/>
              </w:rPr>
              <w:t>s</w:t>
            </w:r>
            <w:r w:rsidR="00FA6FCE">
              <w:rPr>
                <w:lang w:val="en-AU"/>
              </w:rPr>
              <w:t>:</w:t>
            </w:r>
          </w:p>
          <w:p w14:paraId="0A69203F" w14:textId="6A066FD5" w:rsidR="00FA6FCE" w:rsidRDefault="000F7128" w:rsidP="00FA6FC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risk levels</w:t>
            </w:r>
          </w:p>
          <w:p w14:paraId="15F5221A" w14:textId="13FD20EA" w:rsidR="00FA6FCE" w:rsidRDefault="000F7128" w:rsidP="00FA6FC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patterns of family violence, including coercive control</w:t>
            </w:r>
          </w:p>
          <w:p w14:paraId="1D1CCD42" w14:textId="2A981318" w:rsidR="000F7128" w:rsidRPr="00366496" w:rsidRDefault="000F7128" w:rsidP="00034CE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diverse circumstances and background.</w:t>
            </w:r>
          </w:p>
        </w:tc>
      </w:tr>
      <w:tr w:rsidR="000F7128" w:rsidRPr="00366496" w14:paraId="51344DCB" w14:textId="77777777" w:rsidTr="00034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15C4529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b/>
                <w:bCs/>
                <w:lang w:val="en-AU"/>
              </w:rPr>
              <w:t>7</w:t>
            </w:r>
          </w:p>
        </w:tc>
        <w:tc>
          <w:tcPr>
            <w:tcW w:w="8363" w:type="dxa"/>
          </w:tcPr>
          <w:p w14:paraId="2BD6241E" w14:textId="6E499644" w:rsidR="000F7128" w:rsidRPr="00366496" w:rsidRDefault="00366496" w:rsidP="004E5EB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Perpetrators face a range of timely system responses for using family violence</w:t>
            </w:r>
            <w:r w:rsidR="000F7128" w:rsidRPr="00366496">
              <w:rPr>
                <w:lang w:val="en-AU"/>
              </w:rPr>
              <w:t>.</w:t>
            </w:r>
          </w:p>
        </w:tc>
      </w:tr>
      <w:tr w:rsidR="000F7128" w:rsidRPr="00366496" w14:paraId="0AD09F8D" w14:textId="77777777" w:rsidTr="00034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E9935BE" w14:textId="77777777" w:rsidR="000F7128" w:rsidRPr="00366496" w:rsidRDefault="000F7128" w:rsidP="004E5EB8">
            <w:pPr>
              <w:pStyle w:val="Tabletext"/>
              <w:jc w:val="center"/>
              <w:rPr>
                <w:b/>
                <w:bCs/>
                <w:lang w:val="en-AU"/>
              </w:rPr>
            </w:pPr>
            <w:r w:rsidRPr="00366496">
              <w:rPr>
                <w:b/>
                <w:bCs/>
                <w:lang w:val="en-AU"/>
              </w:rPr>
              <w:t>8</w:t>
            </w:r>
          </w:p>
        </w:tc>
        <w:tc>
          <w:tcPr>
            <w:tcW w:w="8363" w:type="dxa"/>
          </w:tcPr>
          <w:p w14:paraId="0A3DDC0A" w14:textId="27213BE3" w:rsidR="0037461D" w:rsidRDefault="00366496" w:rsidP="004E5EB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A systems-wide approach creates opportunities for perpetrator accountability, both as a partner and a parent.</w:t>
            </w:r>
          </w:p>
          <w:p w14:paraId="662E0802" w14:textId="35E7A473" w:rsidR="0037461D" w:rsidRDefault="00366496" w:rsidP="004E5EB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Actions across systems</w:t>
            </w:r>
            <w:r w:rsidR="0037461D">
              <w:rPr>
                <w:lang w:val="en-AU"/>
              </w:rPr>
              <w:t>:</w:t>
            </w:r>
          </w:p>
          <w:p w14:paraId="00B7C93F" w14:textId="60233986" w:rsidR="0037461D" w:rsidRDefault="00366496" w:rsidP="0037461D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 xml:space="preserve">work </w:t>
            </w:r>
            <w:r w:rsidR="00AD4CD4" w:rsidRPr="00366496">
              <w:rPr>
                <w:lang w:val="en-AU"/>
              </w:rPr>
              <w:t>together</w:t>
            </w:r>
            <w:r w:rsidR="00AD4CD4" w:rsidRPr="00366496">
              <w:t>.</w:t>
            </w:r>
          </w:p>
          <w:p w14:paraId="61496BE7" w14:textId="4774A03D" w:rsidR="0037461D" w:rsidRDefault="00366496" w:rsidP="0037461D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 xml:space="preserve">share information where </w:t>
            </w:r>
            <w:r w:rsidR="00AD7A6A" w:rsidRPr="00366496">
              <w:rPr>
                <w:lang w:val="en-AU"/>
              </w:rPr>
              <w:t>relevant</w:t>
            </w:r>
            <w:r w:rsidR="00AD7A6A" w:rsidRPr="00366496">
              <w:t>.</w:t>
            </w:r>
          </w:p>
          <w:p w14:paraId="36AFA16D" w14:textId="7198476A" w:rsidR="000F7128" w:rsidRPr="00366496" w:rsidRDefault="00366496" w:rsidP="00034CE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66496">
              <w:rPr>
                <w:lang w:val="en-AU"/>
              </w:rPr>
              <w:t>understand the dynamics of family violence</w:t>
            </w:r>
            <w:r w:rsidR="000F7128" w:rsidRPr="00366496">
              <w:rPr>
                <w:lang w:val="en-AU"/>
              </w:rPr>
              <w:t>.</w:t>
            </w:r>
          </w:p>
        </w:tc>
      </w:tr>
    </w:tbl>
    <w:p w14:paraId="25BA8E0F" w14:textId="77777777" w:rsidR="00BA6740" w:rsidRPr="00BA6740" w:rsidRDefault="00BA6740" w:rsidP="00BA6740">
      <w:pPr>
        <w:pStyle w:val="Body"/>
      </w:pPr>
    </w:p>
    <w:p w14:paraId="7F01E2E3" w14:textId="614BB53B" w:rsidR="00594419" w:rsidRPr="0045570E" w:rsidRDefault="00594419" w:rsidP="0045570E">
      <w:pPr>
        <w:pStyle w:val="Body"/>
      </w:pPr>
      <w:r w:rsidRPr="00265D0E">
        <w:br w:type="page"/>
      </w:r>
    </w:p>
    <w:p w14:paraId="6B497D2A" w14:textId="5CDB1769" w:rsidR="00E91B9B" w:rsidRDefault="0023013C" w:rsidP="00A57ED6">
      <w:pPr>
        <w:pStyle w:val="Heading1"/>
      </w:pPr>
      <w:bookmarkStart w:id="8" w:name="_Toc204788852"/>
      <w:r w:rsidRPr="00085216">
        <w:lastRenderedPageBreak/>
        <w:t xml:space="preserve">Case management </w:t>
      </w:r>
      <w:r w:rsidR="0045570E" w:rsidRPr="00085216">
        <w:t>model</w:t>
      </w:r>
      <w:bookmarkEnd w:id="8"/>
    </w:p>
    <w:p w14:paraId="187B2542" w14:textId="0B35EC41" w:rsidR="00E70DA8" w:rsidRDefault="00E70DA8" w:rsidP="0045570E">
      <w:pPr>
        <w:pStyle w:val="Body"/>
      </w:pPr>
      <w:r>
        <w:t>C</w:t>
      </w:r>
      <w:r w:rsidR="0045570E" w:rsidRPr="00AB10AA">
        <w:t>ase management</w:t>
      </w:r>
      <w:r>
        <w:t xml:space="preserve"> </w:t>
      </w:r>
      <w:r w:rsidR="0045570E" w:rsidRPr="00AB10AA">
        <w:t xml:space="preserve">offers an opportunity to tailor responses to </w:t>
      </w:r>
      <w:r>
        <w:t>each</w:t>
      </w:r>
      <w:r w:rsidRPr="00AB10AA">
        <w:t xml:space="preserve"> </w:t>
      </w:r>
      <w:r w:rsidR="0045570E" w:rsidRPr="00AB10AA">
        <w:t>perpetrator and address complex needs</w:t>
      </w:r>
      <w:r>
        <w:t>,</w:t>
      </w:r>
      <w:r w:rsidR="0045570E" w:rsidRPr="00AB10AA">
        <w:t xml:space="preserve"> such as</w:t>
      </w:r>
      <w:r>
        <w:t>:</w:t>
      </w:r>
    </w:p>
    <w:p w14:paraId="373CCBD5" w14:textId="788C91A5" w:rsidR="00E70DA8" w:rsidRDefault="0045570E" w:rsidP="00E70DA8">
      <w:pPr>
        <w:pStyle w:val="Bullet1"/>
      </w:pPr>
      <w:r w:rsidRPr="00AB10AA">
        <w:t>AOD misuse</w:t>
      </w:r>
    </w:p>
    <w:p w14:paraId="58152634" w14:textId="43BC5550" w:rsidR="00E70DA8" w:rsidRDefault="0045570E" w:rsidP="00E70DA8">
      <w:pPr>
        <w:pStyle w:val="Bullet1"/>
      </w:pPr>
      <w:r w:rsidRPr="00AB10AA">
        <w:t>mental health</w:t>
      </w:r>
    </w:p>
    <w:p w14:paraId="5C1EB50C" w14:textId="2B21A6F8" w:rsidR="00E70DA8" w:rsidRDefault="0045570E" w:rsidP="00E70DA8">
      <w:pPr>
        <w:pStyle w:val="Bullet1"/>
      </w:pPr>
      <w:r w:rsidRPr="00AB10AA">
        <w:t>physical health</w:t>
      </w:r>
    </w:p>
    <w:p w14:paraId="2509213C" w14:textId="77777777" w:rsidR="00E70DA8" w:rsidRDefault="0045570E" w:rsidP="00E70DA8">
      <w:pPr>
        <w:pStyle w:val="Bullet1"/>
      </w:pPr>
      <w:r w:rsidRPr="00AB10AA">
        <w:t>homelessness</w:t>
      </w:r>
      <w:r w:rsidR="00E70DA8">
        <w:t>.</w:t>
      </w:r>
      <w:r w:rsidRPr="00AB10AA">
        <w:t xml:space="preserve"> </w:t>
      </w:r>
    </w:p>
    <w:p w14:paraId="3C88E247" w14:textId="764300F4" w:rsidR="0045570E" w:rsidRPr="00AB10AA" w:rsidRDefault="00E70DA8" w:rsidP="001D0639">
      <w:pPr>
        <w:pStyle w:val="Bodyafterbullets"/>
      </w:pPr>
      <w:r>
        <w:t>This should</w:t>
      </w:r>
      <w:r w:rsidR="0045570E" w:rsidRPr="00AB10AA">
        <w:t xml:space="preserve"> increase the safety of victim survivors and families.</w:t>
      </w:r>
    </w:p>
    <w:p w14:paraId="6A5D857F" w14:textId="4A6188BF" w:rsidR="0045570E" w:rsidRPr="00AB10AA" w:rsidRDefault="0045570E" w:rsidP="0045570E">
      <w:pPr>
        <w:pStyle w:val="Body"/>
      </w:pPr>
      <w:r w:rsidRPr="00AB10AA">
        <w:t xml:space="preserve">Case management also </w:t>
      </w:r>
      <w:r w:rsidR="00E70DA8">
        <w:t>helps connect perpetrators to</w:t>
      </w:r>
      <w:r w:rsidRPr="00AB10AA">
        <w:t xml:space="preserve"> services</w:t>
      </w:r>
      <w:r w:rsidR="00E70DA8">
        <w:t xml:space="preserve"> in a more responsive or timely way</w:t>
      </w:r>
      <w:r w:rsidRPr="00AB10AA">
        <w:t xml:space="preserve">. </w:t>
      </w:r>
    </w:p>
    <w:p w14:paraId="50C6E907" w14:textId="0E80A04B" w:rsidR="009D6613" w:rsidRDefault="00E70DA8" w:rsidP="0045570E">
      <w:pPr>
        <w:pStyle w:val="Body"/>
      </w:pPr>
      <w:r>
        <w:t xml:space="preserve">The case management model </w:t>
      </w:r>
      <w:r w:rsidR="0045570E" w:rsidRPr="00AB10AA">
        <w:t>recognis</w:t>
      </w:r>
      <w:r>
        <w:t>es</w:t>
      </w:r>
      <w:r w:rsidR="0045570E" w:rsidRPr="00AB10AA">
        <w:t xml:space="preserve"> that one size does not fit all</w:t>
      </w:r>
      <w:r>
        <w:t>.</w:t>
      </w:r>
      <w:r w:rsidR="0045570E" w:rsidRPr="00AB10AA">
        <w:t xml:space="preserve"> </w:t>
      </w:r>
      <w:r>
        <w:t xml:space="preserve">It understands that </w:t>
      </w:r>
      <w:r w:rsidR="0045570E" w:rsidRPr="00AB10AA">
        <w:t xml:space="preserve">perpetrators </w:t>
      </w:r>
      <w:r>
        <w:t xml:space="preserve">have </w:t>
      </w:r>
      <w:r w:rsidR="0045570E" w:rsidRPr="00AB10AA">
        <w:t>different levels of</w:t>
      </w:r>
      <w:r w:rsidR="009D6613">
        <w:t>:</w:t>
      </w:r>
    </w:p>
    <w:p w14:paraId="324C922F" w14:textId="397E7C0B" w:rsidR="009D6613" w:rsidRDefault="0045570E" w:rsidP="009D6613">
      <w:pPr>
        <w:pStyle w:val="Bullet1"/>
      </w:pPr>
      <w:r w:rsidRPr="00AB10AA">
        <w:t>acceptance of responsibility</w:t>
      </w:r>
    </w:p>
    <w:p w14:paraId="33089070" w14:textId="6BC2FC0E" w:rsidR="00E70DA8" w:rsidRDefault="0045570E" w:rsidP="00976B21">
      <w:pPr>
        <w:pStyle w:val="Bullet1"/>
      </w:pPr>
      <w:r w:rsidRPr="00AB10AA">
        <w:t>motivation to change.</w:t>
      </w:r>
    </w:p>
    <w:p w14:paraId="55D9AAEC" w14:textId="55B0104B" w:rsidR="00E70DA8" w:rsidRDefault="0045570E" w:rsidP="00976B21">
      <w:pPr>
        <w:pStyle w:val="Bodyafterbullets"/>
      </w:pPr>
      <w:r w:rsidRPr="00AB10AA">
        <w:t xml:space="preserve">Case management aims to address </w:t>
      </w:r>
      <w:r w:rsidR="00E70DA8">
        <w:t xml:space="preserve">and overcome </w:t>
      </w:r>
      <w:r w:rsidRPr="00AB10AA">
        <w:t xml:space="preserve">the barriers </w:t>
      </w:r>
      <w:r w:rsidR="00E70DA8">
        <w:t xml:space="preserve">each perpetrator has </w:t>
      </w:r>
      <w:r w:rsidRPr="00AB10AA">
        <w:t xml:space="preserve">to change. </w:t>
      </w:r>
      <w:r w:rsidR="00E70DA8">
        <w:t xml:space="preserve">It does this </w:t>
      </w:r>
      <w:r w:rsidRPr="00AB10AA">
        <w:t>through</w:t>
      </w:r>
      <w:r w:rsidR="00E70DA8">
        <w:t>:</w:t>
      </w:r>
    </w:p>
    <w:p w14:paraId="7C1629F4" w14:textId="37DE48DC" w:rsidR="00E70DA8" w:rsidRDefault="0045570E" w:rsidP="00E70DA8">
      <w:pPr>
        <w:pStyle w:val="Bullet1"/>
      </w:pPr>
      <w:r w:rsidRPr="00AB10AA">
        <w:t>proactive practical and psychological support</w:t>
      </w:r>
    </w:p>
    <w:p w14:paraId="20D752D3" w14:textId="0B2DEE28" w:rsidR="0045570E" w:rsidRPr="00AB10AA" w:rsidRDefault="0045570E" w:rsidP="00976B21">
      <w:pPr>
        <w:pStyle w:val="Bullet1"/>
      </w:pPr>
      <w:r w:rsidRPr="00AB10AA">
        <w:t>systemic and integrated risk management strategies.</w:t>
      </w:r>
    </w:p>
    <w:p w14:paraId="7F911B86" w14:textId="77777777" w:rsidR="0045570E" w:rsidRPr="00AB10AA" w:rsidRDefault="0045570E" w:rsidP="00976B21">
      <w:pPr>
        <w:pStyle w:val="Bodyafterbullets"/>
      </w:pPr>
      <w:r w:rsidRPr="00AB10AA">
        <w:t xml:space="preserve">The purpose of case management is to: </w:t>
      </w:r>
    </w:p>
    <w:p w14:paraId="7CD9F0B1" w14:textId="37568CF6" w:rsidR="0045570E" w:rsidRPr="00AB10AA" w:rsidRDefault="0045570E" w:rsidP="0045570E">
      <w:pPr>
        <w:pStyle w:val="Bullet1"/>
      </w:pPr>
      <w:r w:rsidRPr="00AB10AA">
        <w:t xml:space="preserve">keep perpetrators </w:t>
      </w:r>
      <w:r w:rsidR="00480A6B">
        <w:t>visible to relevant</w:t>
      </w:r>
      <w:r w:rsidRPr="00AB10AA">
        <w:t xml:space="preserve"> services and </w:t>
      </w:r>
      <w:r w:rsidR="00AD7A6A" w:rsidRPr="00AB10AA">
        <w:t>authorities.</w:t>
      </w:r>
    </w:p>
    <w:p w14:paraId="4FF3B0A8" w14:textId="76F2EFE7" w:rsidR="0045570E" w:rsidRPr="00AB10AA" w:rsidRDefault="0045570E" w:rsidP="0045570E">
      <w:pPr>
        <w:pStyle w:val="Bullet1"/>
      </w:pPr>
      <w:r w:rsidRPr="00AB10AA">
        <w:t xml:space="preserve">contribute to a ‘safe at home’ </w:t>
      </w:r>
      <w:r w:rsidR="00AD7A6A" w:rsidRPr="00AB10AA">
        <w:t>approach.</w:t>
      </w:r>
    </w:p>
    <w:p w14:paraId="52CD0EB2" w14:textId="393A0F62" w:rsidR="0045570E" w:rsidRPr="00AB10AA" w:rsidRDefault="0045570E" w:rsidP="0045570E">
      <w:pPr>
        <w:pStyle w:val="Bullet1"/>
      </w:pPr>
      <w:r w:rsidRPr="00AB10AA">
        <w:t xml:space="preserve">engage with victim survivors through </w:t>
      </w:r>
      <w:r w:rsidR="00042817">
        <w:t xml:space="preserve">a </w:t>
      </w:r>
      <w:r w:rsidR="00345F7A">
        <w:t>F</w:t>
      </w:r>
      <w:r w:rsidRPr="00AB10AA">
        <w:t xml:space="preserve">amily </w:t>
      </w:r>
      <w:r w:rsidR="00345F7A">
        <w:t>S</w:t>
      </w:r>
      <w:r w:rsidRPr="00AB10AA">
        <w:t xml:space="preserve">afety </w:t>
      </w:r>
      <w:r w:rsidR="00345F7A">
        <w:t>Advocate</w:t>
      </w:r>
      <w:r w:rsidRPr="00AB10AA">
        <w:t xml:space="preserve"> </w:t>
      </w:r>
      <w:r w:rsidR="00042817">
        <w:t>(FS</w:t>
      </w:r>
      <w:r w:rsidR="586AFAFB">
        <w:t>A</w:t>
      </w:r>
      <w:r w:rsidR="00042817">
        <w:t>)</w:t>
      </w:r>
    </w:p>
    <w:p w14:paraId="1FB9B18F" w14:textId="0CB69265" w:rsidR="0045570E" w:rsidRPr="00AB10AA" w:rsidRDefault="0045570E" w:rsidP="0045570E">
      <w:pPr>
        <w:pStyle w:val="Bullet1"/>
      </w:pPr>
      <w:r w:rsidRPr="00AB10AA">
        <w:t xml:space="preserve">identify information </w:t>
      </w:r>
      <w:r w:rsidR="00042817">
        <w:t xml:space="preserve">relevant to risk assessment and management for victim survivor safety </w:t>
      </w:r>
      <w:r w:rsidRPr="00AB10AA">
        <w:t xml:space="preserve">that may be shared under the </w:t>
      </w:r>
      <w:r w:rsidR="00042817">
        <w:t>Family Violence Information Sharing Scheme (FVISS) or Child Information Sharing Scheme (CISS)</w:t>
      </w:r>
    </w:p>
    <w:p w14:paraId="31DD8E32" w14:textId="1CD72F23" w:rsidR="0045570E" w:rsidRPr="00AB10AA" w:rsidRDefault="00480A6B" w:rsidP="0045570E">
      <w:pPr>
        <w:pStyle w:val="Bullet1"/>
      </w:pPr>
      <w:r>
        <w:t>give</w:t>
      </w:r>
      <w:r w:rsidR="0045570E" w:rsidRPr="00AB10AA">
        <w:t xml:space="preserve"> perpetrators a timely </w:t>
      </w:r>
      <w:r w:rsidR="00AD7A6A" w:rsidRPr="00AB10AA">
        <w:t>response.</w:t>
      </w:r>
    </w:p>
    <w:p w14:paraId="5261DE50" w14:textId="742FEE03" w:rsidR="00480A6B" w:rsidRDefault="0045570E" w:rsidP="0045570E">
      <w:pPr>
        <w:pStyle w:val="Bullet1"/>
      </w:pPr>
      <w:r w:rsidRPr="00AB10AA">
        <w:t xml:space="preserve">actively </w:t>
      </w:r>
      <w:r w:rsidR="00480A6B">
        <w:t>work with</w:t>
      </w:r>
      <w:r w:rsidR="00480A6B" w:rsidRPr="00AB10AA">
        <w:t xml:space="preserve"> </w:t>
      </w:r>
      <w:r w:rsidRPr="00AB10AA">
        <w:t xml:space="preserve">perpetrators to identify changes </w:t>
      </w:r>
      <w:r w:rsidR="00480A6B">
        <w:t>needed for:</w:t>
      </w:r>
    </w:p>
    <w:p w14:paraId="2723DE04" w14:textId="1F2956A2" w:rsidR="00480A6B" w:rsidRDefault="0045570E" w:rsidP="00480A6B">
      <w:pPr>
        <w:pStyle w:val="Bullet2"/>
      </w:pPr>
      <w:r w:rsidRPr="00AB10AA">
        <w:t>them to take responsibility</w:t>
      </w:r>
      <w:r w:rsidR="00480A6B">
        <w:t xml:space="preserve"> for their </w:t>
      </w:r>
      <w:r w:rsidR="00AD7A6A">
        <w:t>actions.</w:t>
      </w:r>
    </w:p>
    <w:p w14:paraId="1BA4E670" w14:textId="727C5C32" w:rsidR="0045570E" w:rsidRPr="00AB10AA" w:rsidRDefault="0045570E" w:rsidP="001D20A6">
      <w:pPr>
        <w:pStyle w:val="Bullet2"/>
      </w:pPr>
      <w:r w:rsidRPr="00AB10AA">
        <w:t xml:space="preserve">victim survivors to live </w:t>
      </w:r>
      <w:r w:rsidR="00AD7A6A" w:rsidRPr="00AB10AA">
        <w:t>safely.</w:t>
      </w:r>
    </w:p>
    <w:p w14:paraId="20291B19" w14:textId="2C43384D" w:rsidR="0045570E" w:rsidRPr="00AB10AA" w:rsidRDefault="00480A6B" w:rsidP="0045570E">
      <w:pPr>
        <w:pStyle w:val="Bullet1"/>
      </w:pPr>
      <w:r>
        <w:t xml:space="preserve">create </w:t>
      </w:r>
      <w:r w:rsidR="0045570E" w:rsidRPr="00AB10AA">
        <w:t xml:space="preserve">a more tailored service </w:t>
      </w:r>
      <w:r>
        <w:t>that works with</w:t>
      </w:r>
      <w:r w:rsidR="0045570E" w:rsidRPr="00AB10AA">
        <w:t xml:space="preserve"> specialist services, including mental health, </w:t>
      </w:r>
      <w:r>
        <w:t>AOD</w:t>
      </w:r>
      <w:r w:rsidR="0045570E" w:rsidRPr="00AB10AA">
        <w:t xml:space="preserve"> and housing </w:t>
      </w:r>
      <w:r w:rsidR="00AD7A6A" w:rsidRPr="00AB10AA">
        <w:t>services.</w:t>
      </w:r>
    </w:p>
    <w:p w14:paraId="640161B3" w14:textId="4FC2130C" w:rsidR="0045570E" w:rsidRPr="00AB10AA" w:rsidRDefault="00480A6B" w:rsidP="0045570E">
      <w:pPr>
        <w:pStyle w:val="Bullet1"/>
      </w:pPr>
      <w:r>
        <w:t>help perpetrators access</w:t>
      </w:r>
      <w:r w:rsidR="0045570E" w:rsidRPr="00AB10AA">
        <w:t xml:space="preserve"> programs that aim to stop family violence</w:t>
      </w:r>
      <w:r>
        <w:t xml:space="preserve"> (</w:t>
      </w:r>
      <w:r w:rsidR="0045570E" w:rsidRPr="00AB10AA">
        <w:t xml:space="preserve">including but not </w:t>
      </w:r>
      <w:r w:rsidR="00080E6E">
        <w:t>only</w:t>
      </w:r>
      <w:r w:rsidR="00080E6E" w:rsidRPr="00AB10AA">
        <w:t xml:space="preserve"> </w:t>
      </w:r>
      <w:r w:rsidR="0045570E" w:rsidRPr="00AB10AA">
        <w:t>MBCPs</w:t>
      </w:r>
      <w:r>
        <w:t>)</w:t>
      </w:r>
    </w:p>
    <w:p w14:paraId="240E0524" w14:textId="689294EF" w:rsidR="0045570E" w:rsidRDefault="0045570E" w:rsidP="0045570E">
      <w:pPr>
        <w:pStyle w:val="Bullet1"/>
      </w:pPr>
      <w:r w:rsidRPr="00AB10AA">
        <w:t>actively involve perpetrator</w:t>
      </w:r>
      <w:r w:rsidR="00480A6B">
        <w:t>s</w:t>
      </w:r>
      <w:r w:rsidRPr="00AB10AA">
        <w:t xml:space="preserve"> in planning and decision making </w:t>
      </w:r>
      <w:r w:rsidR="00480A6B">
        <w:t>to</w:t>
      </w:r>
      <w:r w:rsidR="00480A6B" w:rsidRPr="00AB10AA">
        <w:t xml:space="preserve"> </w:t>
      </w:r>
      <w:r w:rsidRPr="00AB10AA">
        <w:t xml:space="preserve">encourage </w:t>
      </w:r>
      <w:r w:rsidR="00480A6B">
        <w:t>them to access</w:t>
      </w:r>
      <w:r w:rsidR="00480A6B" w:rsidRPr="00AB10AA">
        <w:t xml:space="preserve"> </w:t>
      </w:r>
      <w:r w:rsidRPr="00AB10AA">
        <w:t>other social and universal services.</w:t>
      </w:r>
    </w:p>
    <w:p w14:paraId="7EE39133" w14:textId="407045AC" w:rsidR="009D6613" w:rsidRPr="009D6613" w:rsidRDefault="009D6613" w:rsidP="001D20A6">
      <w:pPr>
        <w:spacing w:after="0" w:line="240" w:lineRule="auto"/>
      </w:pPr>
      <w:r>
        <w:br w:type="page"/>
      </w:r>
    </w:p>
    <w:p w14:paraId="7E36E794" w14:textId="77777777" w:rsidR="00A82EA5" w:rsidRPr="004C63A8" w:rsidRDefault="00A82EA5" w:rsidP="001D20A6">
      <w:pPr>
        <w:pStyle w:val="Heading2"/>
      </w:pPr>
      <w:bookmarkStart w:id="9" w:name="_Toc204788853"/>
      <w:r>
        <w:lastRenderedPageBreak/>
        <w:t>Target group</w:t>
      </w:r>
      <w:bookmarkEnd w:id="9"/>
    </w:p>
    <w:p w14:paraId="29F497C7" w14:textId="72B3E5C2" w:rsidR="00A82EA5" w:rsidRDefault="00A82EA5" w:rsidP="00A82EA5">
      <w:pPr>
        <w:pStyle w:val="Body"/>
      </w:pPr>
      <w:r>
        <w:t>Case management is targeted to adult perpetrators of family violence aged 18 years and over. A range of perpetrators may be eligible for services.</w:t>
      </w:r>
    </w:p>
    <w:p w14:paraId="3F165EBE" w14:textId="7869419D" w:rsidR="00A82EA5" w:rsidRDefault="00A82EA5" w:rsidP="001D20A6">
      <w:pPr>
        <w:pStyle w:val="Heading3"/>
      </w:pPr>
      <w:r>
        <w:t>Perpetrators removed from the home</w:t>
      </w:r>
    </w:p>
    <w:p w14:paraId="73F27C27" w14:textId="77777777" w:rsidR="00A82EA5" w:rsidRDefault="00A82EA5" w:rsidP="00A82EA5">
      <w:pPr>
        <w:pStyle w:val="Body"/>
      </w:pPr>
      <w:r>
        <w:t xml:space="preserve">Perpetrators who have been removed from the </w:t>
      </w:r>
      <w:r w:rsidRPr="00A82EA5">
        <w:t>home</w:t>
      </w:r>
      <w:r>
        <w:t>:</w:t>
      </w:r>
    </w:p>
    <w:p w14:paraId="2CD2EE80" w14:textId="2877E38A" w:rsidR="00A82EA5" w:rsidRDefault="00A82EA5" w:rsidP="00A82EA5">
      <w:pPr>
        <w:pStyle w:val="Bullet1"/>
      </w:pPr>
      <w:r>
        <w:t>due to using violence against family members</w:t>
      </w:r>
    </w:p>
    <w:p w14:paraId="276F6CFC" w14:textId="3306719B" w:rsidR="00A82EA5" w:rsidRDefault="00A82EA5" w:rsidP="00A82EA5">
      <w:pPr>
        <w:pStyle w:val="Bullet1"/>
      </w:pPr>
      <w:r>
        <w:t>who need practical help around managing risk.</w:t>
      </w:r>
    </w:p>
    <w:p w14:paraId="6DF37092" w14:textId="1AC21466" w:rsidR="00A82EA5" w:rsidRDefault="00A82EA5" w:rsidP="001D20A6">
      <w:pPr>
        <w:pStyle w:val="Heading3"/>
      </w:pPr>
      <w:r>
        <w:t>Perpetrators who cannot attend MBCPs</w:t>
      </w:r>
    </w:p>
    <w:p w14:paraId="78B4C228" w14:textId="24239A92" w:rsidR="00A82EA5" w:rsidRDefault="00A82EA5" w:rsidP="001D20A6">
      <w:pPr>
        <w:pStyle w:val="Body"/>
      </w:pPr>
      <w:r>
        <w:t xml:space="preserve">Some perpetrators are considered unsuitable for a MBCP. This includes </w:t>
      </w:r>
      <w:r w:rsidR="009D4431">
        <w:t xml:space="preserve">a range of </w:t>
      </w:r>
      <w:r>
        <w:t>perpetrators:</w:t>
      </w:r>
    </w:p>
    <w:p w14:paraId="498964BA" w14:textId="2A5F2D66" w:rsidR="00A82EA5" w:rsidRDefault="009D4431" w:rsidP="001D20A6">
      <w:pPr>
        <w:pStyle w:val="Bullet1"/>
      </w:pPr>
      <w:r>
        <w:t xml:space="preserve">Perpetrators whose primary language is not </w:t>
      </w:r>
      <w:r w:rsidR="00A82EA5">
        <w:t>English.</w:t>
      </w:r>
    </w:p>
    <w:p w14:paraId="36EA1880" w14:textId="4AD0407F" w:rsidR="00A82EA5" w:rsidRDefault="009D4431" w:rsidP="001D20A6">
      <w:pPr>
        <w:pStyle w:val="Bullet1"/>
      </w:pPr>
      <w:r>
        <w:t>Perpetrators who cannot safely join a MBCP until they get</w:t>
      </w:r>
      <w:r w:rsidR="00A82EA5">
        <w:t xml:space="preserve"> intervention, </w:t>
      </w:r>
      <w:r w:rsidR="00F0336E">
        <w:t>support,</w:t>
      </w:r>
      <w:r w:rsidR="00A82EA5">
        <w:t xml:space="preserve"> and stability </w:t>
      </w:r>
      <w:r>
        <w:t>for complex needs.</w:t>
      </w:r>
      <w:r w:rsidR="00A82EA5">
        <w:t xml:space="preserve"> </w:t>
      </w:r>
      <w:r>
        <w:t xml:space="preserve">This could </w:t>
      </w:r>
      <w:r w:rsidR="00A82EA5">
        <w:t>includ</w:t>
      </w:r>
      <w:r>
        <w:t>e</w:t>
      </w:r>
      <w:r w:rsidR="00A82EA5">
        <w:t xml:space="preserve"> mental health, AOD </w:t>
      </w:r>
      <w:r>
        <w:t xml:space="preserve">or </w:t>
      </w:r>
      <w:r w:rsidR="00A82EA5">
        <w:t>homelessness.</w:t>
      </w:r>
    </w:p>
    <w:p w14:paraId="4DBAB3AD" w14:textId="4F922019" w:rsidR="00A82EA5" w:rsidRDefault="009D4431" w:rsidP="001D20A6">
      <w:pPr>
        <w:pStyle w:val="Bullet1"/>
      </w:pPr>
      <w:r>
        <w:t xml:space="preserve">Perpetrators who need a tailored response and support due to </w:t>
      </w:r>
      <w:r w:rsidR="00A82EA5">
        <w:t xml:space="preserve">have complex </w:t>
      </w:r>
      <w:r>
        <w:t>health and social issues. This could</w:t>
      </w:r>
      <w:r w:rsidR="00A82EA5">
        <w:t xml:space="preserve"> includ</w:t>
      </w:r>
      <w:r>
        <w:t>e</w:t>
      </w:r>
      <w:r w:rsidR="00A82EA5">
        <w:t xml:space="preserve"> cognitive impairment and acquired brain injury (ABI).</w:t>
      </w:r>
    </w:p>
    <w:p w14:paraId="08C58D51" w14:textId="628A9079" w:rsidR="000238F5" w:rsidRDefault="009D4431" w:rsidP="001D20A6">
      <w:pPr>
        <w:pStyle w:val="Bullet1"/>
      </w:pPr>
      <w:r>
        <w:t xml:space="preserve">Perpetrators </w:t>
      </w:r>
      <w:r w:rsidR="00A82EA5">
        <w:t>at risk from other perpetrators due to the nature of their offending or relationship.</w:t>
      </w:r>
    </w:p>
    <w:p w14:paraId="69784E34" w14:textId="2C35C2E2" w:rsidR="000238F5" w:rsidRDefault="000238F5" w:rsidP="001D20A6">
      <w:pPr>
        <w:pStyle w:val="Bodyafterbullets"/>
      </w:pPr>
      <w:r>
        <w:t xml:space="preserve">Some groups may </w:t>
      </w:r>
      <w:r w:rsidR="009D4431">
        <w:t xml:space="preserve">need </w:t>
      </w:r>
      <w:r>
        <w:t xml:space="preserve">specialist skills or experience that </w:t>
      </w:r>
      <w:r w:rsidR="009D4431">
        <w:t xml:space="preserve">the </w:t>
      </w:r>
      <w:r>
        <w:t>practitioner</w:t>
      </w:r>
      <w:r w:rsidR="009D4431">
        <w:t xml:space="preserve"> does not have</w:t>
      </w:r>
      <w:r>
        <w:t>.</w:t>
      </w:r>
      <w:r w:rsidR="009D4431">
        <w:t xml:space="preserve"> For example, perpetrators with ABI or cognitive impairment</w:t>
      </w:r>
      <w:r w:rsidR="00BD21D1">
        <w:t>.</w:t>
      </w:r>
      <w:r w:rsidR="009D4431">
        <w:t xml:space="preserve"> </w:t>
      </w:r>
      <w:r>
        <w:t xml:space="preserve">Providers should only </w:t>
      </w:r>
      <w:r w:rsidR="00367726">
        <w:t xml:space="preserve">work </w:t>
      </w:r>
      <w:r>
        <w:t xml:space="preserve">with these groups if they can do so in a </w:t>
      </w:r>
      <w:r w:rsidR="009D4431">
        <w:t xml:space="preserve">way that </w:t>
      </w:r>
      <w:r>
        <w:t>is safe for staff and clients.</w:t>
      </w:r>
    </w:p>
    <w:p w14:paraId="4F8CE4EC" w14:textId="29DB122B" w:rsidR="000238F5" w:rsidRDefault="000238F5" w:rsidP="001D20A6">
      <w:pPr>
        <w:pStyle w:val="Heading3"/>
      </w:pPr>
      <w:r>
        <w:t>Perpetrators taking part in a MBCP</w:t>
      </w:r>
    </w:p>
    <w:p w14:paraId="076A135D" w14:textId="5C2C00A6" w:rsidR="000238F5" w:rsidRDefault="00A82EA5" w:rsidP="000238F5">
      <w:pPr>
        <w:pStyle w:val="Body"/>
      </w:pPr>
      <w:r>
        <w:t>Perpetrators</w:t>
      </w:r>
      <w:r w:rsidR="000238F5">
        <w:t xml:space="preserve"> who</w:t>
      </w:r>
      <w:r>
        <w:t xml:space="preserve"> </w:t>
      </w:r>
      <w:r w:rsidR="000238F5">
        <w:t xml:space="preserve">are </w:t>
      </w:r>
      <w:r>
        <w:t xml:space="preserve">currently </w:t>
      </w:r>
      <w:r w:rsidR="000238F5">
        <w:t xml:space="preserve">in </w:t>
      </w:r>
      <w:r>
        <w:t xml:space="preserve">a MBCP and </w:t>
      </w:r>
      <w:r w:rsidR="000238F5">
        <w:t xml:space="preserve">need extra </w:t>
      </w:r>
      <w:r>
        <w:t xml:space="preserve">practical and psychological </w:t>
      </w:r>
      <w:r w:rsidR="000238F5">
        <w:t xml:space="preserve">help </w:t>
      </w:r>
      <w:r>
        <w:t>to</w:t>
      </w:r>
      <w:r w:rsidR="000238F5">
        <w:t>:</w:t>
      </w:r>
    </w:p>
    <w:p w14:paraId="562735D7" w14:textId="05C904E4" w:rsidR="000238F5" w:rsidRDefault="000238F5" w:rsidP="000238F5">
      <w:pPr>
        <w:pStyle w:val="Bullet1"/>
      </w:pPr>
      <w:r>
        <w:t>be motivated</w:t>
      </w:r>
      <w:r w:rsidR="00A82EA5">
        <w:t xml:space="preserve"> and </w:t>
      </w:r>
      <w:r>
        <w:t xml:space="preserve">stay </w:t>
      </w:r>
      <w:r w:rsidR="00A82EA5">
        <w:t>engag</w:t>
      </w:r>
      <w:r>
        <w:t>ed</w:t>
      </w:r>
    </w:p>
    <w:p w14:paraId="24E2E4AA" w14:textId="6D4F2527" w:rsidR="00A82EA5" w:rsidRDefault="00A82EA5" w:rsidP="000238F5">
      <w:pPr>
        <w:pStyle w:val="Bullet1"/>
      </w:pPr>
      <w:r>
        <w:t>address risk</w:t>
      </w:r>
      <w:r w:rsidR="000238F5">
        <w:t>s</w:t>
      </w:r>
      <w:r>
        <w:t xml:space="preserve"> associated with their use of violence as well as risk</w:t>
      </w:r>
      <w:r w:rsidR="000238F5">
        <w:t>s</w:t>
      </w:r>
      <w:r>
        <w:t xml:space="preserve"> to themselves (</w:t>
      </w:r>
      <w:r w:rsidR="000238F5">
        <w:t xml:space="preserve">such as </w:t>
      </w:r>
      <w:r>
        <w:t>self</w:t>
      </w:r>
      <w:r w:rsidR="000238F5">
        <w:noBreakHyphen/>
      </w:r>
      <w:r>
        <w:t>harm and suicidal ideation).</w:t>
      </w:r>
    </w:p>
    <w:p w14:paraId="1CE9A519" w14:textId="336A561A" w:rsidR="000238F5" w:rsidRDefault="000238F5" w:rsidP="00961EFD">
      <w:pPr>
        <w:pStyle w:val="Heading3"/>
      </w:pPr>
      <w:r>
        <w:t>Perpetrators who have completed a MBCP</w:t>
      </w:r>
    </w:p>
    <w:p w14:paraId="2F6B0308" w14:textId="566BF4B3" w:rsidR="00A82EA5" w:rsidRDefault="00A82EA5" w:rsidP="00961EFD">
      <w:pPr>
        <w:pStyle w:val="Body"/>
      </w:pPr>
      <w:r>
        <w:t xml:space="preserve">Perpetrators who </w:t>
      </w:r>
      <w:r w:rsidR="000238F5">
        <w:t xml:space="preserve">completed a MBCP but need extra </w:t>
      </w:r>
      <w:r>
        <w:t>practical support.</w:t>
      </w:r>
    </w:p>
    <w:p w14:paraId="7F1FBE5B" w14:textId="1C9FCEF3" w:rsidR="00A82EA5" w:rsidRDefault="00A82EA5" w:rsidP="00961EFD">
      <w:pPr>
        <w:pStyle w:val="Heading2"/>
      </w:pPr>
      <w:bookmarkStart w:id="10" w:name="_Toc204788854"/>
      <w:r>
        <w:t xml:space="preserve">Working with Aboriginal </w:t>
      </w:r>
      <w:r w:rsidR="00961EFD">
        <w:t>men who use violence</w:t>
      </w:r>
      <w:bookmarkEnd w:id="10"/>
    </w:p>
    <w:p w14:paraId="4C2D645F" w14:textId="64E4E0A0" w:rsidR="006E497B" w:rsidRDefault="00A82EA5" w:rsidP="00A82EA5">
      <w:pPr>
        <w:pStyle w:val="Body"/>
      </w:pPr>
      <w:r>
        <w:t>Family violence is a serious concern to Aboriginal families and communities</w:t>
      </w:r>
      <w:r w:rsidR="006E497B">
        <w:t xml:space="preserve"> both</w:t>
      </w:r>
      <w:r>
        <w:t xml:space="preserve"> in Victoria and throughout Australia.</w:t>
      </w:r>
    </w:p>
    <w:p w14:paraId="59C5765D" w14:textId="47FF7984" w:rsidR="006E497B" w:rsidRDefault="006E497B" w:rsidP="00A82EA5">
      <w:pPr>
        <w:pStyle w:val="Body"/>
      </w:pPr>
      <w:r>
        <w:t>F</w:t>
      </w:r>
      <w:r w:rsidR="00A82EA5">
        <w:t xml:space="preserve">amily violence </w:t>
      </w:r>
      <w:r>
        <w:t xml:space="preserve">negatively </w:t>
      </w:r>
      <w:r w:rsidR="00A82EA5">
        <w:t xml:space="preserve">affects the social and emotional wellbeing of Aboriginal people, </w:t>
      </w:r>
      <w:r w:rsidR="00AA60F9">
        <w:t>families,</w:t>
      </w:r>
      <w:r w:rsidR="00A82EA5">
        <w:t xml:space="preserve"> and communities.</w:t>
      </w:r>
    </w:p>
    <w:p w14:paraId="1E03E5D6" w14:textId="77777777" w:rsidR="009D6613" w:rsidRDefault="009D6613">
      <w:pPr>
        <w:spacing w:after="0" w:line="240" w:lineRule="auto"/>
        <w:rPr>
          <w:rFonts w:eastAsia="Times"/>
        </w:rPr>
      </w:pPr>
      <w:r>
        <w:br w:type="page"/>
      </w:r>
    </w:p>
    <w:p w14:paraId="5A34BAFC" w14:textId="01C9F5F9" w:rsidR="006E497B" w:rsidRDefault="00A82EA5" w:rsidP="00A82EA5">
      <w:pPr>
        <w:pStyle w:val="Body"/>
      </w:pPr>
      <w:r>
        <w:lastRenderedPageBreak/>
        <w:t xml:space="preserve">Aboriginal definitions of the nature and forms of family violence are broader than those used </w:t>
      </w:r>
      <w:r w:rsidR="006E497B">
        <w:t>generally</w:t>
      </w:r>
      <w:r>
        <w:t>.</w:t>
      </w:r>
      <w:r w:rsidR="000C1E46">
        <w:t xml:space="preserve"> </w:t>
      </w:r>
      <w:r w:rsidR="00574975">
        <w:t>As defined by the Victorian Indigenous Family Violence Taskforce,</w:t>
      </w:r>
      <w:r w:rsidR="00574975">
        <w:rPr>
          <w:rStyle w:val="FootnoteReference"/>
        </w:rPr>
        <w:footnoteReference w:id="2"/>
      </w:r>
      <w:r w:rsidR="00574975">
        <w:t xml:space="preserve"> f</w:t>
      </w:r>
      <w:r w:rsidR="006E497B">
        <w:t xml:space="preserve">amily </w:t>
      </w:r>
      <w:r>
        <w:t xml:space="preserve">violence in an Aboriginal community is complex and includes a wide range of </w:t>
      </w:r>
      <w:r w:rsidR="006E497B">
        <w:t>abuses in:</w:t>
      </w:r>
    </w:p>
    <w:p w14:paraId="42AF3838" w14:textId="5FD3DFD0" w:rsidR="006E497B" w:rsidRDefault="00A82EA5" w:rsidP="006E497B">
      <w:pPr>
        <w:pStyle w:val="Bullet1"/>
      </w:pPr>
      <w:r>
        <w:t>families</w:t>
      </w:r>
    </w:p>
    <w:p w14:paraId="11ADDD51" w14:textId="7F212F8B" w:rsidR="006E497B" w:rsidRDefault="00A82EA5" w:rsidP="006E497B">
      <w:pPr>
        <w:pStyle w:val="Bullet1"/>
      </w:pPr>
      <w:r>
        <w:t>extended families</w:t>
      </w:r>
    </w:p>
    <w:p w14:paraId="026DE2BA" w14:textId="2A5CB585" w:rsidR="006E497B" w:rsidRDefault="00A82EA5" w:rsidP="006E497B">
      <w:pPr>
        <w:pStyle w:val="Bullet1"/>
      </w:pPr>
      <w:r>
        <w:t>kinship networks</w:t>
      </w:r>
    </w:p>
    <w:p w14:paraId="0E1F4E4A" w14:textId="3D5AFAF6" w:rsidR="006E497B" w:rsidRDefault="00A82EA5" w:rsidP="006E497B">
      <w:pPr>
        <w:pStyle w:val="Bullet1"/>
      </w:pPr>
      <w:r>
        <w:t>communities.</w:t>
      </w:r>
    </w:p>
    <w:p w14:paraId="460CAA3A" w14:textId="77777777" w:rsidR="006E497B" w:rsidRDefault="006E497B" w:rsidP="006E497B">
      <w:pPr>
        <w:pStyle w:val="Bodyafterbullets"/>
      </w:pPr>
      <w:r>
        <w:t>The abuse could be:</w:t>
      </w:r>
    </w:p>
    <w:p w14:paraId="7B6BF79A" w14:textId="77777777" w:rsidR="006E497B" w:rsidRDefault="006E497B" w:rsidP="006E497B">
      <w:pPr>
        <w:pStyle w:val="Bullet1"/>
      </w:pPr>
      <w:r>
        <w:t>physical</w:t>
      </w:r>
    </w:p>
    <w:p w14:paraId="034A86F6" w14:textId="77777777" w:rsidR="006E497B" w:rsidRDefault="006E497B" w:rsidP="006E497B">
      <w:pPr>
        <w:pStyle w:val="Bullet1"/>
      </w:pPr>
      <w:r>
        <w:t>emotional</w:t>
      </w:r>
    </w:p>
    <w:p w14:paraId="5E13E90E" w14:textId="77777777" w:rsidR="006E497B" w:rsidRDefault="006E497B" w:rsidP="006E497B">
      <w:pPr>
        <w:pStyle w:val="Bullet1"/>
      </w:pPr>
      <w:r>
        <w:t>sexual</w:t>
      </w:r>
    </w:p>
    <w:p w14:paraId="0BF20DCD" w14:textId="77777777" w:rsidR="006E497B" w:rsidRDefault="006E497B" w:rsidP="006E497B">
      <w:pPr>
        <w:pStyle w:val="Bullet1"/>
      </w:pPr>
      <w:r>
        <w:t>social</w:t>
      </w:r>
    </w:p>
    <w:p w14:paraId="2DE2ADAA" w14:textId="77777777" w:rsidR="006E497B" w:rsidRDefault="006E497B" w:rsidP="006E497B">
      <w:pPr>
        <w:pStyle w:val="Bullet1"/>
      </w:pPr>
      <w:r>
        <w:t>spiritual</w:t>
      </w:r>
    </w:p>
    <w:p w14:paraId="14DE0072" w14:textId="77777777" w:rsidR="006E497B" w:rsidRDefault="006E497B" w:rsidP="006E497B">
      <w:pPr>
        <w:pStyle w:val="Bullet1"/>
      </w:pPr>
      <w:r>
        <w:t>cultural</w:t>
      </w:r>
    </w:p>
    <w:p w14:paraId="626B4CBC" w14:textId="2F352A49" w:rsidR="006E497B" w:rsidRDefault="006E497B" w:rsidP="006E497B">
      <w:pPr>
        <w:pStyle w:val="Bullet1"/>
      </w:pPr>
      <w:r>
        <w:t>economic.</w:t>
      </w:r>
    </w:p>
    <w:p w14:paraId="7C3AD19F" w14:textId="1150638B" w:rsidR="006E497B" w:rsidRDefault="006E497B" w:rsidP="0016083F">
      <w:pPr>
        <w:pStyle w:val="Bodyafterbullets"/>
      </w:pPr>
      <w:r>
        <w:t xml:space="preserve">Case management for Aboriginal people using family violence should </w:t>
      </w:r>
      <w:r w:rsidR="000F7C7C">
        <w:t>remember</w:t>
      </w:r>
      <w:r>
        <w:t xml:space="preserve"> this context.</w:t>
      </w:r>
    </w:p>
    <w:p w14:paraId="3002D560" w14:textId="149DAD22" w:rsidR="006E497B" w:rsidRDefault="006E497B" w:rsidP="006E497B">
      <w:pPr>
        <w:pStyle w:val="Body"/>
      </w:pPr>
      <w:r>
        <w:t xml:space="preserve">Mainstream agencies working with Aboriginal participants must have </w:t>
      </w:r>
      <w:r w:rsidR="008828CD">
        <w:t>culturally appropriate</w:t>
      </w:r>
      <w:r>
        <w:t xml:space="preserve"> training, </w:t>
      </w:r>
      <w:r w:rsidR="00AA60F9">
        <w:t>processes,</w:t>
      </w:r>
      <w:r>
        <w:t xml:space="preserve"> and referrals in place.</w:t>
      </w:r>
    </w:p>
    <w:p w14:paraId="14FAB220" w14:textId="25D8E838" w:rsidR="006E497B" w:rsidRDefault="004622BB" w:rsidP="006E497B">
      <w:pPr>
        <w:pStyle w:val="Body"/>
      </w:pPr>
      <w:r>
        <w:t>Many</w:t>
      </w:r>
      <w:r w:rsidR="00A82EA5">
        <w:t xml:space="preserve"> Aboriginal Community</w:t>
      </w:r>
      <w:r w:rsidR="006E497B">
        <w:t xml:space="preserve">-controlled organisations </w:t>
      </w:r>
      <w:r w:rsidR="00A82EA5">
        <w:t xml:space="preserve">(ACCOs) are funded to </w:t>
      </w:r>
      <w:r w:rsidR="006E497B">
        <w:t xml:space="preserve">offer </w:t>
      </w:r>
      <w:r w:rsidR="00A82EA5">
        <w:t>men’s case management</w:t>
      </w:r>
      <w:r w:rsidR="006E497B">
        <w:t xml:space="preserve"> services</w:t>
      </w:r>
      <w:r w:rsidR="00A82EA5">
        <w:t xml:space="preserve">. </w:t>
      </w:r>
    </w:p>
    <w:p w14:paraId="61AF8F33" w14:textId="3B72841B" w:rsidR="006E497B" w:rsidRDefault="001F393F" w:rsidP="006E497B">
      <w:pPr>
        <w:pStyle w:val="Bodyafterbullets"/>
      </w:pPr>
      <w:r>
        <w:t>If t</w:t>
      </w:r>
      <w:r w:rsidR="006E497B">
        <w:t xml:space="preserve">he local </w:t>
      </w:r>
      <w:r w:rsidR="00A82EA5">
        <w:t xml:space="preserve">ACCO </w:t>
      </w:r>
      <w:r>
        <w:t xml:space="preserve">does </w:t>
      </w:r>
      <w:r w:rsidR="006E497B">
        <w:t xml:space="preserve">not offer this </w:t>
      </w:r>
      <w:r w:rsidR="00A82EA5">
        <w:t>service</w:t>
      </w:r>
      <w:r w:rsidR="00BD21D1">
        <w:t>,</w:t>
      </w:r>
      <w:r w:rsidR="006E497B">
        <w:t xml:space="preserve"> the mainstream family violence service and ACCO</w:t>
      </w:r>
      <w:r w:rsidR="00A82EA5">
        <w:t xml:space="preserve"> </w:t>
      </w:r>
      <w:r w:rsidR="006E497B">
        <w:t>will need</w:t>
      </w:r>
      <w:r w:rsidR="00A82EA5">
        <w:t xml:space="preserve"> </w:t>
      </w:r>
      <w:r w:rsidR="00BD21D1">
        <w:t xml:space="preserve">to use </w:t>
      </w:r>
      <w:r w:rsidR="00A82EA5">
        <w:t>a strong, collaborative approach</w:t>
      </w:r>
      <w:r w:rsidR="006E497B">
        <w:t>.</w:t>
      </w:r>
      <w:r w:rsidR="00A82EA5">
        <w:t xml:space="preserve"> </w:t>
      </w:r>
    </w:p>
    <w:p w14:paraId="053758CE" w14:textId="3E06B1B9" w:rsidR="00F0102D" w:rsidRPr="00AB10AA" w:rsidRDefault="00F0102D" w:rsidP="0016083F">
      <w:pPr>
        <w:pStyle w:val="Heading2"/>
      </w:pPr>
      <w:bookmarkStart w:id="11" w:name="_Toc204788855"/>
      <w:r>
        <w:t>Elements of the model</w:t>
      </w:r>
      <w:bookmarkEnd w:id="11"/>
    </w:p>
    <w:p w14:paraId="29B5EDF7" w14:textId="77777777" w:rsidR="00057E57" w:rsidRDefault="00057E57" w:rsidP="00057E57">
      <w:pPr>
        <w:pStyle w:val="Heading3"/>
      </w:pPr>
      <w:r>
        <w:t>Duration and frequency of support</w:t>
      </w:r>
    </w:p>
    <w:p w14:paraId="4376F153" w14:textId="6A25AA4B" w:rsidR="00057E57" w:rsidRDefault="00057E57" w:rsidP="00057E57">
      <w:pPr>
        <w:pStyle w:val="Body"/>
      </w:pPr>
      <w:r>
        <w:t xml:space="preserve">A case is defined as a perpetrator </w:t>
      </w:r>
      <w:r w:rsidR="00385A5F">
        <w:t xml:space="preserve">getting </w:t>
      </w:r>
      <w:r>
        <w:t xml:space="preserve">an average of 20 hours of support. This </w:t>
      </w:r>
      <w:r w:rsidR="00385A5F">
        <w:t xml:space="preserve">recognises </w:t>
      </w:r>
      <w:r>
        <w:t xml:space="preserve">that some perpetrators may </w:t>
      </w:r>
      <w:r w:rsidR="00385A5F">
        <w:t xml:space="preserve">need </w:t>
      </w:r>
      <w:r>
        <w:t xml:space="preserve">less </w:t>
      </w:r>
      <w:r w:rsidR="00385A5F">
        <w:t>(</w:t>
      </w:r>
      <w:r>
        <w:t>or more</w:t>
      </w:r>
      <w:r w:rsidR="00385A5F">
        <w:t>)</w:t>
      </w:r>
      <w:r>
        <w:t xml:space="preserve"> than 20 hours of support.</w:t>
      </w:r>
    </w:p>
    <w:p w14:paraId="4514D9C4" w14:textId="56D8E683" w:rsidR="00057E57" w:rsidRDefault="00385A5F" w:rsidP="00057E57">
      <w:pPr>
        <w:pStyle w:val="Body"/>
      </w:pPr>
      <w:r>
        <w:t>C</w:t>
      </w:r>
      <w:r w:rsidR="00057E57">
        <w:t xml:space="preserve">ontact must </w:t>
      </w:r>
      <w:r>
        <w:t xml:space="preserve">occur </w:t>
      </w:r>
      <w:r w:rsidR="00057E57">
        <w:t xml:space="preserve">at least </w:t>
      </w:r>
      <w:r w:rsidR="00057E57" w:rsidRPr="0016083F">
        <w:rPr>
          <w:rStyle w:val="Strong"/>
        </w:rPr>
        <w:t>weekly</w:t>
      </w:r>
      <w:r w:rsidR="00057E57">
        <w:t>, unless specified and justified in the case plan.</w:t>
      </w:r>
    </w:p>
    <w:p w14:paraId="4BF2FB29" w14:textId="7E3D17DE" w:rsidR="00057E57" w:rsidRDefault="00057E57" w:rsidP="00057E57">
      <w:pPr>
        <w:pStyle w:val="Heading3"/>
      </w:pPr>
      <w:r>
        <w:t>Location of support</w:t>
      </w:r>
    </w:p>
    <w:p w14:paraId="42F101A0" w14:textId="5A75A3EE" w:rsidR="00385A5F" w:rsidRDefault="00057E57" w:rsidP="00057E57">
      <w:pPr>
        <w:pStyle w:val="Body"/>
      </w:pPr>
      <w:r>
        <w:t>Case management is an assertive outreach service</w:t>
      </w:r>
      <w:r w:rsidR="00385A5F">
        <w:t>.</w:t>
      </w:r>
      <w:r>
        <w:t xml:space="preserve"> </w:t>
      </w:r>
      <w:r w:rsidR="00385A5F">
        <w:t xml:space="preserve">It </w:t>
      </w:r>
      <w:r>
        <w:t>involve</w:t>
      </w:r>
      <w:r w:rsidR="00385A5F">
        <w:t>s</w:t>
      </w:r>
      <w:r>
        <w:t xml:space="preserve"> case managers travelling to other locations and services to </w:t>
      </w:r>
      <w:r w:rsidR="00385A5F">
        <w:t>help</w:t>
      </w:r>
      <w:r>
        <w:t xml:space="preserve"> client</w:t>
      </w:r>
      <w:r w:rsidR="00385A5F">
        <w:t>s</w:t>
      </w:r>
      <w:r>
        <w:t xml:space="preserve"> address barriers. This include</w:t>
      </w:r>
      <w:r w:rsidR="00385A5F">
        <w:t>s</w:t>
      </w:r>
      <w:r>
        <w:t xml:space="preserve"> attending appointments </w:t>
      </w:r>
      <w:r w:rsidR="00385A5F">
        <w:t>around:</w:t>
      </w:r>
    </w:p>
    <w:p w14:paraId="037DE3DA" w14:textId="454A74D0" w:rsidR="00385A5F" w:rsidRDefault="00057E57" w:rsidP="00385A5F">
      <w:pPr>
        <w:pStyle w:val="Bullet1"/>
      </w:pPr>
      <w:r>
        <w:t>housing</w:t>
      </w:r>
    </w:p>
    <w:p w14:paraId="0D406605" w14:textId="6C267987" w:rsidR="00385A5F" w:rsidRDefault="00057E57" w:rsidP="00385A5F">
      <w:pPr>
        <w:pStyle w:val="Bullet1"/>
      </w:pPr>
      <w:r>
        <w:t>AOD</w:t>
      </w:r>
    </w:p>
    <w:p w14:paraId="439A2E42" w14:textId="16E2937A" w:rsidR="00057E57" w:rsidRDefault="00057E57" w:rsidP="0016083F">
      <w:pPr>
        <w:pStyle w:val="Bullet1"/>
      </w:pPr>
      <w:r>
        <w:t>other issues.</w:t>
      </w:r>
    </w:p>
    <w:p w14:paraId="0CED7611" w14:textId="51F28F4C" w:rsidR="00057E57" w:rsidRDefault="00057E57" w:rsidP="0016083F">
      <w:pPr>
        <w:pStyle w:val="Bodyafterbullets"/>
      </w:pPr>
      <w:r>
        <w:t xml:space="preserve">Providers must </w:t>
      </w:r>
      <w:r w:rsidR="00385A5F">
        <w:t xml:space="preserve">make </w:t>
      </w:r>
      <w:r>
        <w:t xml:space="preserve">sure </w:t>
      </w:r>
      <w:r w:rsidR="00385A5F">
        <w:t xml:space="preserve">they have </w:t>
      </w:r>
      <w:r>
        <w:t>safety procedures in place to manage any risks to staff.</w:t>
      </w:r>
    </w:p>
    <w:p w14:paraId="0CD726B9" w14:textId="0AFFB8AD" w:rsidR="00057E57" w:rsidRDefault="00057E57" w:rsidP="00057E57">
      <w:pPr>
        <w:pStyle w:val="Heading3"/>
      </w:pPr>
      <w:r>
        <w:lastRenderedPageBreak/>
        <w:t>Intake, risk assessment and needs identification</w:t>
      </w:r>
    </w:p>
    <w:p w14:paraId="0DA23BB8" w14:textId="09B23CBF" w:rsidR="00385A5F" w:rsidRDefault="00057E57" w:rsidP="00057E57">
      <w:pPr>
        <w:pStyle w:val="Body"/>
      </w:pPr>
      <w:r>
        <w:t xml:space="preserve">Intake </w:t>
      </w:r>
      <w:r w:rsidR="00385A5F">
        <w:t xml:space="preserve">is </w:t>
      </w:r>
      <w:r>
        <w:t xml:space="preserve">guided by the </w:t>
      </w:r>
      <w:r w:rsidRPr="0016083F">
        <w:rPr>
          <w:i/>
          <w:iCs/>
        </w:rPr>
        <w:t>Enhancing access to men's behaviour change programs service intake model and practice guide</w:t>
      </w:r>
      <w:r>
        <w:t xml:space="preserve"> (2009)</w:t>
      </w:r>
      <w:r w:rsidR="00385A5F">
        <w:t>.</w:t>
      </w:r>
    </w:p>
    <w:p w14:paraId="34F531B1" w14:textId="5D3ED42C" w:rsidR="00057E57" w:rsidRDefault="00385A5F" w:rsidP="00057E57">
      <w:pPr>
        <w:pStyle w:val="Body"/>
      </w:pPr>
      <w:r w:rsidRPr="00BC598D">
        <w:rPr>
          <w:rStyle w:val="Strong"/>
        </w:rPr>
        <w:t>N</w:t>
      </w:r>
      <w:r w:rsidR="00057E57" w:rsidRPr="00BC598D">
        <w:rPr>
          <w:rStyle w:val="Strong"/>
        </w:rPr>
        <w:t>ot</w:t>
      </w:r>
      <w:r w:rsidRPr="00BC598D">
        <w:rPr>
          <w:rStyle w:val="Strong"/>
        </w:rPr>
        <w:t>e</w:t>
      </w:r>
      <w:r>
        <w:t>:</w:t>
      </w:r>
      <w:r w:rsidR="00057E57">
        <w:t xml:space="preserve"> the target group and response </w:t>
      </w:r>
      <w:r>
        <w:t xml:space="preserve">is </w:t>
      </w:r>
      <w:r w:rsidR="00057E57">
        <w:t>differ</w:t>
      </w:r>
      <w:r>
        <w:t>ent</w:t>
      </w:r>
      <w:r w:rsidR="00057E57">
        <w:t xml:space="preserve"> </w:t>
      </w:r>
      <w:r>
        <w:t xml:space="preserve">to </w:t>
      </w:r>
      <w:r w:rsidR="00057E57">
        <w:t xml:space="preserve">a MBCP. In </w:t>
      </w:r>
      <w:r>
        <w:t xml:space="preserve">The </w:t>
      </w:r>
      <w:r w:rsidR="00057E57">
        <w:t>Orange Door</w:t>
      </w:r>
      <w:r>
        <w:t>,</w:t>
      </w:r>
      <w:r w:rsidR="00057E57">
        <w:t xml:space="preserve"> intake and assessment will occur as part of a broader assessment of risk and need.</w:t>
      </w:r>
    </w:p>
    <w:p w14:paraId="3D802CC4" w14:textId="76D40DC6" w:rsidR="00057E57" w:rsidRDefault="00D117C8" w:rsidP="00057E57">
      <w:pPr>
        <w:pStyle w:val="Body"/>
      </w:pPr>
      <w:r>
        <w:t>This element</w:t>
      </w:r>
      <w:r w:rsidR="00057E57">
        <w:t xml:space="preserve"> include</w:t>
      </w:r>
      <w:r w:rsidR="00385A5F">
        <w:t>s</w:t>
      </w:r>
      <w:r w:rsidR="00057E57">
        <w:t>:</w:t>
      </w:r>
    </w:p>
    <w:p w14:paraId="79423065" w14:textId="0869E331" w:rsidR="00057E57" w:rsidRDefault="00057E57" w:rsidP="00057E57">
      <w:pPr>
        <w:pStyle w:val="Bullet1"/>
      </w:pPr>
      <w:r>
        <w:t xml:space="preserve">a face-to-face </w:t>
      </w:r>
      <w:r w:rsidR="00D117C8">
        <w:t xml:space="preserve">risk </w:t>
      </w:r>
      <w:r>
        <w:t>assessment based on the MARAM Framework</w:t>
      </w:r>
    </w:p>
    <w:p w14:paraId="63E0ABDD" w14:textId="31BB5FB3" w:rsidR="00042817" w:rsidRDefault="00057E57" w:rsidP="00057E57">
      <w:pPr>
        <w:pStyle w:val="Bullet1"/>
      </w:pPr>
      <w:r>
        <w:t>assess</w:t>
      </w:r>
      <w:r w:rsidR="00385A5F">
        <w:t>ing</w:t>
      </w:r>
      <w:r>
        <w:t xml:space="preserve"> </w:t>
      </w:r>
      <w:r w:rsidR="00385A5F">
        <w:t xml:space="preserve">whether </w:t>
      </w:r>
      <w:r>
        <w:t>case management</w:t>
      </w:r>
      <w:r w:rsidR="00385A5F">
        <w:t xml:space="preserve"> is suitable for the perpetrator</w:t>
      </w:r>
      <w:r>
        <w:t>, including</w:t>
      </w:r>
      <w:r w:rsidR="00042817">
        <w:t>:</w:t>
      </w:r>
    </w:p>
    <w:p w14:paraId="01818DF2" w14:textId="101B07E4" w:rsidR="00042817" w:rsidRDefault="00057E57" w:rsidP="00042817">
      <w:pPr>
        <w:pStyle w:val="Bullet2"/>
      </w:pPr>
      <w:r>
        <w:t>readiness to take responsibility for use of violence</w:t>
      </w:r>
    </w:p>
    <w:p w14:paraId="7B4780AF" w14:textId="7875E1FA" w:rsidR="00057E57" w:rsidRDefault="00057E57" w:rsidP="00BC598D">
      <w:pPr>
        <w:pStyle w:val="Bullet2"/>
      </w:pPr>
      <w:r>
        <w:t>willingness to actively engage</w:t>
      </w:r>
      <w:r w:rsidR="00042817">
        <w:t xml:space="preserve"> with services</w:t>
      </w:r>
    </w:p>
    <w:p w14:paraId="0B8268B2" w14:textId="30637ECC" w:rsidR="00042817" w:rsidRDefault="00385A5F" w:rsidP="00057E57">
      <w:pPr>
        <w:pStyle w:val="Bullet1"/>
      </w:pPr>
      <w:r>
        <w:t xml:space="preserve">a needs </w:t>
      </w:r>
      <w:r w:rsidR="00057E57">
        <w:t>assessment, including</w:t>
      </w:r>
      <w:r w:rsidR="00042817">
        <w:t>:</w:t>
      </w:r>
    </w:p>
    <w:p w14:paraId="12132211" w14:textId="6EC4E812" w:rsidR="00042817" w:rsidRDefault="00057E57" w:rsidP="00042817">
      <w:pPr>
        <w:pStyle w:val="Bullet2"/>
      </w:pPr>
      <w:r>
        <w:t>health</w:t>
      </w:r>
    </w:p>
    <w:p w14:paraId="3CD725E8" w14:textId="41E29FFE" w:rsidR="00042817" w:rsidRDefault="00057E57" w:rsidP="00042817">
      <w:pPr>
        <w:pStyle w:val="Bullet2"/>
      </w:pPr>
      <w:r>
        <w:t>financial</w:t>
      </w:r>
    </w:p>
    <w:p w14:paraId="5B1F8864" w14:textId="275E6FA2" w:rsidR="00042817" w:rsidRDefault="00057E57" w:rsidP="00042817">
      <w:pPr>
        <w:pStyle w:val="Bullet2"/>
      </w:pPr>
      <w:r>
        <w:t>mental health</w:t>
      </w:r>
    </w:p>
    <w:p w14:paraId="3C157FF9" w14:textId="75763FBA" w:rsidR="00042817" w:rsidRDefault="00057E57" w:rsidP="00042817">
      <w:pPr>
        <w:pStyle w:val="Bullet2"/>
      </w:pPr>
      <w:r>
        <w:t>AOD</w:t>
      </w:r>
    </w:p>
    <w:p w14:paraId="10AFD6F3" w14:textId="50A0FC38" w:rsidR="007F4C3E" w:rsidRDefault="00057E57" w:rsidP="00042817">
      <w:pPr>
        <w:pStyle w:val="Bullet2"/>
      </w:pPr>
      <w:r>
        <w:t>legal</w:t>
      </w:r>
    </w:p>
    <w:p w14:paraId="0120AC4B" w14:textId="1375DB6C" w:rsidR="00057E57" w:rsidRDefault="00057E57" w:rsidP="00BC598D">
      <w:pPr>
        <w:pStyle w:val="Bullet2"/>
      </w:pPr>
      <w:r>
        <w:t>accommodation</w:t>
      </w:r>
    </w:p>
    <w:p w14:paraId="5D7E7051" w14:textId="121E89A6" w:rsidR="00057E57" w:rsidRDefault="00057E57" w:rsidP="00057E57">
      <w:pPr>
        <w:pStyle w:val="Bullet1"/>
      </w:pPr>
      <w:r>
        <w:t>assess</w:t>
      </w:r>
      <w:r w:rsidR="00385A5F">
        <w:t>ing</w:t>
      </w:r>
      <w:r>
        <w:t xml:space="preserve"> </w:t>
      </w:r>
      <w:r w:rsidR="00385A5F">
        <w:t xml:space="preserve">their </w:t>
      </w:r>
      <w:r>
        <w:t>risk of self-harm</w:t>
      </w:r>
    </w:p>
    <w:p w14:paraId="56A7C0AC" w14:textId="14FC4655" w:rsidR="00057E57" w:rsidRDefault="00057E57" w:rsidP="00057E57">
      <w:pPr>
        <w:pStyle w:val="Bullet1"/>
      </w:pPr>
      <w:r>
        <w:t xml:space="preserve">information </w:t>
      </w:r>
      <w:r w:rsidR="00042817">
        <w:t xml:space="preserve">sharing </w:t>
      </w:r>
      <w:r>
        <w:t>with other service providers</w:t>
      </w:r>
      <w:r w:rsidR="00E70DA8">
        <w:t>,</w:t>
      </w:r>
      <w:r>
        <w:t xml:space="preserve"> </w:t>
      </w:r>
      <w:r w:rsidR="00042817">
        <w:t>in line with FVISS or CISS</w:t>
      </w:r>
      <w:r w:rsidR="00E70DA8">
        <w:t>,</w:t>
      </w:r>
      <w:r w:rsidR="00042817">
        <w:t xml:space="preserve"> for</w:t>
      </w:r>
      <w:r>
        <w:t xml:space="preserve"> victim survivor risk assessment and management. </w:t>
      </w:r>
    </w:p>
    <w:p w14:paraId="7C976557" w14:textId="77777777" w:rsidR="00057E57" w:rsidRDefault="00057E57" w:rsidP="00057E57">
      <w:pPr>
        <w:pStyle w:val="Heading3"/>
      </w:pPr>
      <w:r>
        <w:t>Active engagement and referrals</w:t>
      </w:r>
    </w:p>
    <w:p w14:paraId="5717B929" w14:textId="3AFD91B9" w:rsidR="00057E57" w:rsidRDefault="00D117C8" w:rsidP="00057E57">
      <w:pPr>
        <w:pStyle w:val="Body"/>
      </w:pPr>
      <w:r>
        <w:t>Activities</w:t>
      </w:r>
      <w:r w:rsidR="00057E57">
        <w:t xml:space="preserve"> include:</w:t>
      </w:r>
    </w:p>
    <w:p w14:paraId="44272BCB" w14:textId="75991C63" w:rsidR="00057E57" w:rsidRDefault="00D117C8" w:rsidP="00057E57">
      <w:pPr>
        <w:pStyle w:val="Bullet1"/>
      </w:pPr>
      <w:r>
        <w:t>create</w:t>
      </w:r>
      <w:r w:rsidR="00057E57">
        <w:t xml:space="preserve"> a case plan, including </w:t>
      </w:r>
      <w:r>
        <w:t xml:space="preserve">setting </w:t>
      </w:r>
      <w:r w:rsidR="00057E57">
        <w:t>goal</w:t>
      </w:r>
      <w:r>
        <w:t>s</w:t>
      </w:r>
      <w:r w:rsidR="00057E57">
        <w:t xml:space="preserve"> and </w:t>
      </w:r>
      <w:r>
        <w:t xml:space="preserve">working </w:t>
      </w:r>
      <w:r w:rsidR="00057E57">
        <w:t xml:space="preserve">with </w:t>
      </w:r>
      <w:r>
        <w:t xml:space="preserve">needed </w:t>
      </w:r>
      <w:r w:rsidR="00057E57">
        <w:t>services</w:t>
      </w:r>
    </w:p>
    <w:p w14:paraId="2DC7D2AE" w14:textId="1D179C4B" w:rsidR="00057E57" w:rsidRDefault="00D117C8" w:rsidP="00057E57">
      <w:pPr>
        <w:pStyle w:val="Bullet1"/>
      </w:pPr>
      <w:r>
        <w:t>help</w:t>
      </w:r>
      <w:r w:rsidR="00057E57">
        <w:t xml:space="preserve"> perpetrators achieve their goals and </w:t>
      </w:r>
      <w:r>
        <w:t xml:space="preserve">navigate </w:t>
      </w:r>
      <w:r w:rsidR="00057E57">
        <w:t>the service system</w:t>
      </w:r>
    </w:p>
    <w:p w14:paraId="0AFE66BD" w14:textId="1A219B95" w:rsidR="00D117C8" w:rsidRDefault="00057E57" w:rsidP="00057E57">
      <w:pPr>
        <w:pStyle w:val="Bullet1"/>
      </w:pPr>
      <w:r>
        <w:t>work with perpetrators to address barriers to motivation and readiness to change</w:t>
      </w:r>
      <w:r w:rsidR="00D117C8">
        <w:t>, using:</w:t>
      </w:r>
    </w:p>
    <w:p w14:paraId="4133F74F" w14:textId="0300C111" w:rsidR="00D117C8" w:rsidRDefault="00D117C8" w:rsidP="00D117C8">
      <w:pPr>
        <w:pStyle w:val="Bullet2"/>
      </w:pPr>
      <w:r>
        <w:t>proactive and assertive practical and psychological support</w:t>
      </w:r>
    </w:p>
    <w:p w14:paraId="35EEDA18" w14:textId="28A4C66D" w:rsidR="00D117C8" w:rsidRDefault="00057E57" w:rsidP="00D117C8">
      <w:pPr>
        <w:pStyle w:val="Bullet2"/>
      </w:pPr>
      <w:r>
        <w:t>strengths-based practice</w:t>
      </w:r>
    </w:p>
    <w:p w14:paraId="65EA1F12" w14:textId="0D55BD3E" w:rsidR="00057E57" w:rsidRDefault="00D117C8" w:rsidP="00BC598D">
      <w:pPr>
        <w:pStyle w:val="Bullet2"/>
      </w:pPr>
      <w:r>
        <w:t xml:space="preserve">techniques like </w:t>
      </w:r>
      <w:r w:rsidR="00057E57">
        <w:t>motivational interviewing</w:t>
      </w:r>
    </w:p>
    <w:p w14:paraId="61B6E8C7" w14:textId="27BB76C4" w:rsidR="00057E57" w:rsidRDefault="00D117C8" w:rsidP="00057E57">
      <w:pPr>
        <w:pStyle w:val="Bullet1"/>
      </w:pPr>
      <w:r>
        <w:t xml:space="preserve">use </w:t>
      </w:r>
      <w:r w:rsidR="00057E57">
        <w:t xml:space="preserve">referral processes and relationships with local support services, including </w:t>
      </w:r>
      <w:r>
        <w:t xml:space="preserve">help to </w:t>
      </w:r>
      <w:r w:rsidR="00057E57">
        <w:t>attend appointments with housing and health services</w:t>
      </w:r>
    </w:p>
    <w:p w14:paraId="410D0212" w14:textId="098E2CA7" w:rsidR="00057E57" w:rsidRDefault="00057E57" w:rsidP="00057E57">
      <w:pPr>
        <w:pStyle w:val="Bullet1"/>
      </w:pPr>
      <w:r>
        <w:t xml:space="preserve">use brokerage funding to </w:t>
      </w:r>
      <w:r w:rsidR="00D117C8">
        <w:t xml:space="preserve">meet </w:t>
      </w:r>
      <w:r>
        <w:t xml:space="preserve">case plan goals (see </w:t>
      </w:r>
      <w:r w:rsidR="00D117C8" w:rsidRPr="00364025">
        <w:rPr>
          <w:b/>
          <w:bCs/>
          <w:u w:val="dotted"/>
        </w:rPr>
        <w:fldChar w:fldCharType="begin"/>
      </w:r>
      <w:r w:rsidR="00D117C8" w:rsidRPr="00364025">
        <w:rPr>
          <w:b/>
          <w:bCs/>
          <w:u w:val="dotted"/>
        </w:rPr>
        <w:instrText xml:space="preserve"> REF _Ref201855173 \h  \* MERGEFORMAT </w:instrText>
      </w:r>
      <w:r w:rsidR="00D117C8" w:rsidRPr="00364025">
        <w:rPr>
          <w:b/>
          <w:bCs/>
          <w:u w:val="dotted"/>
        </w:rPr>
      </w:r>
      <w:r w:rsidR="00D117C8" w:rsidRPr="00364025">
        <w:rPr>
          <w:b/>
          <w:bCs/>
          <w:u w:val="dotted"/>
        </w:rPr>
        <w:fldChar w:fldCharType="separate"/>
      </w:r>
      <w:r w:rsidR="00C734BB" w:rsidRPr="00364025">
        <w:rPr>
          <w:b/>
          <w:bCs/>
          <w:u w:val="dotted"/>
        </w:rPr>
        <w:t>Brokerage funding</w:t>
      </w:r>
      <w:r w:rsidR="00D117C8" w:rsidRPr="00364025">
        <w:rPr>
          <w:b/>
          <w:bCs/>
          <w:u w:val="dotted"/>
        </w:rPr>
        <w:fldChar w:fldCharType="end"/>
      </w:r>
      <w:r>
        <w:t>).</w:t>
      </w:r>
    </w:p>
    <w:p w14:paraId="2B1535F8" w14:textId="0DC9BC11" w:rsidR="00057E57" w:rsidRDefault="00057E57" w:rsidP="00057E57">
      <w:pPr>
        <w:pStyle w:val="Heading3"/>
      </w:pPr>
      <w:r>
        <w:t>Perpetrator accountability</w:t>
      </w:r>
    </w:p>
    <w:p w14:paraId="67C4453B" w14:textId="20B31613" w:rsidR="00057E57" w:rsidRDefault="00D117C8" w:rsidP="00057E57">
      <w:pPr>
        <w:pStyle w:val="Body"/>
      </w:pPr>
      <w:r>
        <w:t xml:space="preserve">The work </w:t>
      </w:r>
      <w:r w:rsidR="00057E57">
        <w:t>with perpetrators should:</w:t>
      </w:r>
    </w:p>
    <w:p w14:paraId="6FA0D5FA" w14:textId="77777777" w:rsidR="00057E57" w:rsidRDefault="00057E57" w:rsidP="00057E57">
      <w:pPr>
        <w:pStyle w:val="Bullet1"/>
      </w:pPr>
      <w:r>
        <w:t>challenge violent, threatening and controlling attitudes and behaviours</w:t>
      </w:r>
    </w:p>
    <w:p w14:paraId="083DC718" w14:textId="1D9E699B" w:rsidR="00057E57" w:rsidRDefault="00D117C8" w:rsidP="00057E57">
      <w:pPr>
        <w:pStyle w:val="Bullet1"/>
      </w:pPr>
      <w:r>
        <w:t xml:space="preserve">help </w:t>
      </w:r>
      <w:r w:rsidR="00057E57">
        <w:t>the</w:t>
      </w:r>
      <w:r w:rsidR="00367726">
        <w:t xml:space="preserve">m </w:t>
      </w:r>
      <w:r w:rsidR="00057E57">
        <w:t>recogn</w:t>
      </w:r>
      <w:r w:rsidR="00367726">
        <w:t>ise</w:t>
      </w:r>
      <w:r w:rsidR="00057E57">
        <w:t xml:space="preserve"> </w:t>
      </w:r>
      <w:r w:rsidR="00367726">
        <w:t xml:space="preserve">how their use of </w:t>
      </w:r>
      <w:r w:rsidR="00057E57">
        <w:t xml:space="preserve">violence </w:t>
      </w:r>
      <w:r w:rsidR="00367726">
        <w:t xml:space="preserve">affects </w:t>
      </w:r>
      <w:r w:rsidR="00057E57">
        <w:t>others, including children and extended family members</w:t>
      </w:r>
    </w:p>
    <w:p w14:paraId="47F7EEF7" w14:textId="3DA1A061" w:rsidR="00D117C8" w:rsidRDefault="00057E57" w:rsidP="00057E57">
      <w:pPr>
        <w:pStyle w:val="Bullet1"/>
      </w:pPr>
      <w:r>
        <w:t xml:space="preserve">encourage </w:t>
      </w:r>
      <w:r w:rsidR="00D117C8">
        <w:t xml:space="preserve">them </w:t>
      </w:r>
      <w:r>
        <w:t xml:space="preserve">to take responsibility for their behaviour </w:t>
      </w:r>
    </w:p>
    <w:p w14:paraId="450B8D27" w14:textId="684BDCAD" w:rsidR="00057E57" w:rsidRDefault="00D117C8" w:rsidP="00057E57">
      <w:pPr>
        <w:pStyle w:val="Bullet1"/>
      </w:pPr>
      <w:r>
        <w:t>help them commit to</w:t>
      </w:r>
      <w:r w:rsidR="00057E57">
        <w:t xml:space="preserve"> the goals in their case plan</w:t>
      </w:r>
    </w:p>
    <w:p w14:paraId="6732FC2A" w14:textId="5FAEB717" w:rsidR="00057E57" w:rsidRDefault="00057E57" w:rsidP="00057E57">
      <w:pPr>
        <w:pStyle w:val="Bullet1"/>
      </w:pPr>
      <w:r>
        <w:t xml:space="preserve">support </w:t>
      </w:r>
      <w:r w:rsidR="00D117C8">
        <w:t>them to access</w:t>
      </w:r>
      <w:r>
        <w:t xml:space="preserve"> MBCPs or other family violence</w:t>
      </w:r>
      <w:r w:rsidR="00D117C8">
        <w:t>-</w:t>
      </w:r>
      <w:r>
        <w:t>specific interventions.</w:t>
      </w:r>
    </w:p>
    <w:p w14:paraId="2A00BFC9" w14:textId="09003649" w:rsidR="00057E57" w:rsidRDefault="00057E57" w:rsidP="00057E57">
      <w:pPr>
        <w:pStyle w:val="Heading3"/>
      </w:pPr>
      <w:r>
        <w:lastRenderedPageBreak/>
        <w:t xml:space="preserve">Family safety </w:t>
      </w:r>
      <w:r w:rsidR="00344E55">
        <w:t>advocate</w:t>
      </w:r>
      <w:r w:rsidR="008828CD">
        <w:t xml:space="preserve"> </w:t>
      </w:r>
      <w:r w:rsidR="00607F48">
        <w:t>(</w:t>
      </w:r>
      <w:r w:rsidR="00344E55">
        <w:t>FSA</w:t>
      </w:r>
      <w:r w:rsidR="00607F48">
        <w:t>)</w:t>
      </w:r>
    </w:p>
    <w:p w14:paraId="79CA4467" w14:textId="7192E4F7" w:rsidR="00057E57" w:rsidRDefault="00367726" w:rsidP="00BC598D">
      <w:pPr>
        <w:pStyle w:val="Body"/>
      </w:pPr>
      <w:r>
        <w:t>Put</w:t>
      </w:r>
      <w:r w:rsidR="00057E57">
        <w:t xml:space="preserve"> in place </w:t>
      </w:r>
      <w:r>
        <w:t xml:space="preserve">processes </w:t>
      </w:r>
      <w:r w:rsidR="00057E57">
        <w:t xml:space="preserve">to </w:t>
      </w:r>
      <w:r>
        <w:t xml:space="preserve">make sure a </w:t>
      </w:r>
      <w:r w:rsidR="00057E57">
        <w:t xml:space="preserve">standalone </w:t>
      </w:r>
      <w:r w:rsidR="00344E55">
        <w:t>FSA</w:t>
      </w:r>
      <w:r w:rsidR="00057E57">
        <w:t xml:space="preserve"> is </w:t>
      </w:r>
      <w:r>
        <w:t>part of</w:t>
      </w:r>
      <w:r w:rsidR="00057E57">
        <w:t xml:space="preserve"> service delivery</w:t>
      </w:r>
      <w:r>
        <w:t>.</w:t>
      </w:r>
      <w:r w:rsidR="00057E57">
        <w:t xml:space="preserve"> </w:t>
      </w:r>
      <w:r>
        <w:t xml:space="preserve">This is to make sure </w:t>
      </w:r>
      <w:r w:rsidR="00057E57">
        <w:t xml:space="preserve">the response </w:t>
      </w:r>
      <w:r>
        <w:t xml:space="preserve">supports </w:t>
      </w:r>
      <w:r w:rsidR="00057E57">
        <w:t>victim survivor safety</w:t>
      </w:r>
      <w:r w:rsidR="00F0102D">
        <w:t xml:space="preserve">. For more on </w:t>
      </w:r>
      <w:r w:rsidR="00344E55">
        <w:t>FSA</w:t>
      </w:r>
      <w:r w:rsidR="00A82EA5">
        <w:t xml:space="preserve"> action</w:t>
      </w:r>
      <w:r w:rsidR="00F0102D">
        <w:t>s,</w:t>
      </w:r>
      <w:r w:rsidR="00057E57">
        <w:t xml:space="preserve"> see </w:t>
      </w:r>
      <w:r w:rsidR="00A82EA5" w:rsidRPr="00364025">
        <w:rPr>
          <w:b/>
          <w:bCs/>
          <w:u w:val="dotted"/>
        </w:rPr>
        <w:fldChar w:fldCharType="begin"/>
      </w:r>
      <w:r w:rsidR="00A82EA5" w:rsidRPr="00364025">
        <w:rPr>
          <w:b/>
          <w:bCs/>
          <w:u w:val="dotted"/>
        </w:rPr>
        <w:instrText xml:space="preserve"> REF _Ref201850678 \h  \* MERGEFORMAT </w:instrText>
      </w:r>
      <w:r w:rsidR="00A82EA5" w:rsidRPr="00364025">
        <w:rPr>
          <w:b/>
          <w:bCs/>
          <w:u w:val="dotted"/>
        </w:rPr>
      </w:r>
      <w:r w:rsidR="00A82EA5" w:rsidRPr="00364025">
        <w:rPr>
          <w:b/>
          <w:bCs/>
          <w:u w:val="dotted"/>
        </w:rPr>
        <w:fldChar w:fldCharType="separate"/>
      </w:r>
      <w:r w:rsidR="00C734BB" w:rsidRPr="00364025">
        <w:rPr>
          <w:b/>
          <w:bCs/>
          <w:u w:val="dotted"/>
        </w:rPr>
        <w:t>Family safety contact</w:t>
      </w:r>
      <w:r w:rsidR="00A82EA5" w:rsidRPr="00364025">
        <w:rPr>
          <w:b/>
          <w:bCs/>
          <w:u w:val="dotted"/>
        </w:rPr>
        <w:fldChar w:fldCharType="end"/>
      </w:r>
      <w:r w:rsidR="00057E57">
        <w:t xml:space="preserve">. </w:t>
      </w:r>
    </w:p>
    <w:p w14:paraId="799FB5C8" w14:textId="6AD743CE" w:rsidR="00F0102D" w:rsidRDefault="00F0102D" w:rsidP="00BC598D">
      <w:pPr>
        <w:pStyle w:val="Heading2"/>
      </w:pPr>
      <w:bookmarkStart w:id="12" w:name="_Toc204788856"/>
      <w:r>
        <w:t>Referral pathways</w:t>
      </w:r>
      <w:bookmarkEnd w:id="12"/>
    </w:p>
    <w:p w14:paraId="2883680D" w14:textId="2D8C4E31" w:rsidR="0045570E" w:rsidRDefault="00367726" w:rsidP="0045570E">
      <w:pPr>
        <w:pStyle w:val="Body"/>
      </w:pPr>
      <w:r>
        <w:t>T</w:t>
      </w:r>
      <w:r w:rsidR="0045570E">
        <w:t xml:space="preserve">he primary method of referral </w:t>
      </w:r>
      <w:r w:rsidR="000C1E46">
        <w:t xml:space="preserve">is </w:t>
      </w:r>
      <w:r>
        <w:t xml:space="preserve">usually </w:t>
      </w:r>
      <w:r w:rsidR="0045570E">
        <w:t>through existing intake services, including The Orange Door.</w:t>
      </w:r>
    </w:p>
    <w:p w14:paraId="543B7684" w14:textId="55B076AA" w:rsidR="0045570E" w:rsidRDefault="0045570E" w:rsidP="005301B5">
      <w:pPr>
        <w:pStyle w:val="Heading3"/>
      </w:pPr>
      <w:r>
        <w:t>Men’s Referral Service</w:t>
      </w:r>
    </w:p>
    <w:p w14:paraId="083E7DD9" w14:textId="37D68EC0" w:rsidR="0045570E" w:rsidRDefault="0045570E" w:rsidP="0045570E">
      <w:pPr>
        <w:pStyle w:val="Body"/>
      </w:pPr>
      <w:r>
        <w:t xml:space="preserve">The Men’s Referral Service (MRS) </w:t>
      </w:r>
      <w:r w:rsidR="00367726">
        <w:t xml:space="preserve">gets </w:t>
      </w:r>
      <w:r>
        <w:t>informal calls from perpetrators and L17 police referrals</w:t>
      </w:r>
      <w:r w:rsidR="00BD21D1">
        <w:t>. These come in</w:t>
      </w:r>
      <w:r>
        <w:t xml:space="preserve"> from across the state on weekends and public holidays. MRS will engage with perpetrators and refer them directly to case management agencies (or to The Orange Door</w:t>
      </w:r>
      <w:r w:rsidR="00367726">
        <w:t>)</w:t>
      </w:r>
      <w:r>
        <w:t>.</w:t>
      </w:r>
    </w:p>
    <w:p w14:paraId="606EA3C7" w14:textId="58B6BA2A" w:rsidR="0045570E" w:rsidRDefault="0045570E" w:rsidP="005301B5">
      <w:pPr>
        <w:pStyle w:val="Heading3"/>
      </w:pPr>
      <w:r>
        <w:t>Informal referrals</w:t>
      </w:r>
    </w:p>
    <w:p w14:paraId="0F8E011B" w14:textId="58E38687" w:rsidR="0045570E" w:rsidRDefault="0045570E" w:rsidP="0045570E">
      <w:pPr>
        <w:pStyle w:val="Body"/>
      </w:pPr>
      <w:r>
        <w:t xml:space="preserve">Informal referrals may occur through </w:t>
      </w:r>
      <w:r w:rsidR="00057E57">
        <w:t xml:space="preserve">a range of </w:t>
      </w:r>
      <w:r>
        <w:t>pathways</w:t>
      </w:r>
      <w:r w:rsidR="00057E57">
        <w:t>, including</w:t>
      </w:r>
      <w:r>
        <w:t>:</w:t>
      </w:r>
    </w:p>
    <w:p w14:paraId="55CD2D4B" w14:textId="3479D8AC" w:rsidR="0045570E" w:rsidRDefault="00057E57" w:rsidP="0045570E">
      <w:pPr>
        <w:pStyle w:val="Bullet1"/>
      </w:pPr>
      <w:r>
        <w:t>self</w:t>
      </w:r>
      <w:r w:rsidR="0045570E">
        <w:t>-referral</w:t>
      </w:r>
    </w:p>
    <w:p w14:paraId="3B4F70D6" w14:textId="76077068" w:rsidR="0045570E" w:rsidRDefault="0045570E" w:rsidP="0045570E">
      <w:pPr>
        <w:pStyle w:val="Bullet1"/>
      </w:pPr>
      <w:r>
        <w:t>Victoria Police</w:t>
      </w:r>
    </w:p>
    <w:p w14:paraId="71A88C5E" w14:textId="1670392C" w:rsidR="0045570E" w:rsidRDefault="0045570E" w:rsidP="0045570E">
      <w:pPr>
        <w:pStyle w:val="Bullet1"/>
      </w:pPr>
      <w:r>
        <w:t>MBCP providers</w:t>
      </w:r>
    </w:p>
    <w:p w14:paraId="6A1DEF0D" w14:textId="479EA92A" w:rsidR="0045570E" w:rsidRDefault="00057E57" w:rsidP="0045570E">
      <w:pPr>
        <w:pStyle w:val="Bullet1"/>
      </w:pPr>
      <w:r>
        <w:t xml:space="preserve">specialist </w:t>
      </w:r>
      <w:r w:rsidR="0045570E">
        <w:t>family violence services</w:t>
      </w:r>
    </w:p>
    <w:p w14:paraId="1968BE23" w14:textId="393CC2A5" w:rsidR="0045570E" w:rsidRDefault="0045570E" w:rsidP="0045570E">
      <w:pPr>
        <w:pStyle w:val="Bullet1"/>
      </w:pPr>
      <w:r>
        <w:t>Child Protection</w:t>
      </w:r>
    </w:p>
    <w:p w14:paraId="6252F438" w14:textId="6FCDCA05" w:rsidR="0045570E" w:rsidRDefault="00057E57" w:rsidP="0045570E">
      <w:pPr>
        <w:pStyle w:val="Bullet1"/>
      </w:pPr>
      <w:r>
        <w:t>family services</w:t>
      </w:r>
    </w:p>
    <w:p w14:paraId="236FE854" w14:textId="7AD45D69" w:rsidR="0045570E" w:rsidRDefault="00057E57" w:rsidP="0045570E">
      <w:pPr>
        <w:pStyle w:val="Bullet1"/>
      </w:pPr>
      <w:r>
        <w:t>risk assessment and management panels</w:t>
      </w:r>
    </w:p>
    <w:p w14:paraId="1730AC25" w14:textId="11C3898E" w:rsidR="0045570E" w:rsidRDefault="00367726" w:rsidP="0045570E">
      <w:pPr>
        <w:pStyle w:val="Bullet1"/>
      </w:pPr>
      <w:r>
        <w:t>m</w:t>
      </w:r>
      <w:r w:rsidR="0045570E">
        <w:t>ental health services</w:t>
      </w:r>
    </w:p>
    <w:p w14:paraId="49EC6346" w14:textId="77777777" w:rsidR="009D6613" w:rsidRDefault="0045570E" w:rsidP="000C1E46">
      <w:pPr>
        <w:pStyle w:val="Bullet1"/>
      </w:pPr>
      <w:r>
        <w:t>AOD services</w:t>
      </w:r>
      <w:r w:rsidR="00057E57">
        <w:t>.</w:t>
      </w:r>
    </w:p>
    <w:p w14:paraId="660C2E22" w14:textId="158A4723" w:rsidR="00057E57" w:rsidRDefault="00057E57" w:rsidP="00821140">
      <w:pPr>
        <w:pStyle w:val="Body"/>
      </w:pPr>
      <w:r>
        <w:br w:type="page"/>
      </w:r>
    </w:p>
    <w:p w14:paraId="01947B48" w14:textId="71190FEE" w:rsidR="00F0102D" w:rsidRPr="00F0102D" w:rsidRDefault="00F0102D" w:rsidP="00821140">
      <w:pPr>
        <w:pStyle w:val="Heading1"/>
      </w:pPr>
      <w:bookmarkStart w:id="13" w:name="_Toc204788857"/>
      <w:r>
        <w:lastRenderedPageBreak/>
        <w:t xml:space="preserve">Case management </w:t>
      </w:r>
      <w:r w:rsidR="00816D0C">
        <w:t>processes</w:t>
      </w:r>
      <w:r>
        <w:t xml:space="preserve"> and activities</w:t>
      </w:r>
      <w:bookmarkEnd w:id="13"/>
    </w:p>
    <w:p w14:paraId="575BE67B" w14:textId="6939DE78" w:rsidR="000A53AD" w:rsidRDefault="00080E6E" w:rsidP="00080E6E">
      <w:pPr>
        <w:pStyle w:val="Body"/>
      </w:pPr>
      <w:r>
        <w:t xml:space="preserve">Case management involves </w:t>
      </w:r>
      <w:r w:rsidR="000A53AD">
        <w:t xml:space="preserve">developing, </w:t>
      </w:r>
      <w:r w:rsidR="00173034">
        <w:t>tracking,</w:t>
      </w:r>
      <w:r w:rsidR="000A53AD">
        <w:t xml:space="preserve"> and assessing</w:t>
      </w:r>
      <w:r>
        <w:t xml:space="preserve"> the progress of both</w:t>
      </w:r>
      <w:r w:rsidR="000A53AD">
        <w:t>:</w:t>
      </w:r>
    </w:p>
    <w:p w14:paraId="4695854E" w14:textId="7BF42994" w:rsidR="000A53AD" w:rsidRDefault="000A53AD" w:rsidP="000A53AD">
      <w:pPr>
        <w:pStyle w:val="Bullet1"/>
      </w:pPr>
      <w:r>
        <w:t>the perpetrator and their goals</w:t>
      </w:r>
    </w:p>
    <w:p w14:paraId="50B75EA1" w14:textId="4677C1F1" w:rsidR="000A53AD" w:rsidRDefault="000A53AD" w:rsidP="00821140">
      <w:pPr>
        <w:pStyle w:val="Bullet1"/>
      </w:pPr>
      <w:r>
        <w:t>the professional relationship between the perpetrator and case manager.</w:t>
      </w:r>
    </w:p>
    <w:p w14:paraId="6D4BBD0B" w14:textId="64012436" w:rsidR="000A53AD" w:rsidRDefault="00F505D7" w:rsidP="00821140">
      <w:pPr>
        <w:pStyle w:val="Bodyafterbullets"/>
      </w:pPr>
      <w:r w:rsidRPr="00080E6E">
        <w:t>I</w:t>
      </w:r>
      <w:r>
        <w:t xml:space="preserve">t is </w:t>
      </w:r>
      <w:r w:rsidR="000A53AD">
        <w:t>vital</w:t>
      </w:r>
      <w:r>
        <w:t xml:space="preserve"> to </w:t>
      </w:r>
      <w:r w:rsidR="000A53AD">
        <w:t xml:space="preserve">follow the progress of </w:t>
      </w:r>
      <w:r w:rsidR="0045570E">
        <w:t>th</w:t>
      </w:r>
      <w:r w:rsidR="000A53AD">
        <w:t>is</w:t>
      </w:r>
      <w:r w:rsidR="0045570E">
        <w:t xml:space="preserve"> relationship.</w:t>
      </w:r>
      <w:r w:rsidR="000A53AD">
        <w:t xml:space="preserve"> </w:t>
      </w:r>
      <w:r w:rsidR="0045570E">
        <w:t xml:space="preserve">Case workers must </w:t>
      </w:r>
      <w:r w:rsidR="000A53AD">
        <w:t>understand and recognise</w:t>
      </w:r>
      <w:r w:rsidR="0045570E">
        <w:t xml:space="preserve"> the fine line between</w:t>
      </w:r>
      <w:r w:rsidR="00241AC1">
        <w:t xml:space="preserve"> </w:t>
      </w:r>
      <w:r w:rsidR="0045570E">
        <w:t>engagement</w:t>
      </w:r>
      <w:r w:rsidR="000A53AD">
        <w:t xml:space="preserve"> and</w:t>
      </w:r>
      <w:r w:rsidR="00241AC1">
        <w:t>:</w:t>
      </w:r>
    </w:p>
    <w:p w14:paraId="735F5E0E" w14:textId="77777777" w:rsidR="00241AC1" w:rsidRDefault="0045570E" w:rsidP="000A53AD">
      <w:pPr>
        <w:pStyle w:val="Bullet1"/>
      </w:pPr>
      <w:r>
        <w:t>collusion</w:t>
      </w:r>
    </w:p>
    <w:p w14:paraId="21665678" w14:textId="33A8A448" w:rsidR="0045570E" w:rsidRDefault="0045570E" w:rsidP="00821140">
      <w:pPr>
        <w:pStyle w:val="Bullet1"/>
      </w:pPr>
      <w:r>
        <w:t xml:space="preserve">interactions </w:t>
      </w:r>
      <w:r w:rsidR="00F505D7">
        <w:t xml:space="preserve">that </w:t>
      </w:r>
      <w:r>
        <w:t xml:space="preserve">minimise the impact </w:t>
      </w:r>
      <w:r w:rsidR="00F505D7">
        <w:t xml:space="preserve">of </w:t>
      </w:r>
      <w:r>
        <w:t xml:space="preserve">the </w:t>
      </w:r>
      <w:r w:rsidR="00C734BB">
        <w:t xml:space="preserve">perpetrator’s </w:t>
      </w:r>
      <w:r w:rsidR="00241AC1">
        <w:t xml:space="preserve">use of </w:t>
      </w:r>
      <w:r>
        <w:t>violence on family members.</w:t>
      </w:r>
    </w:p>
    <w:p w14:paraId="167D3D6F" w14:textId="750019B4" w:rsidR="00F505D7" w:rsidRDefault="0045570E" w:rsidP="00821140">
      <w:pPr>
        <w:pStyle w:val="Bodyafterbullets"/>
      </w:pPr>
      <w:r>
        <w:t>Engagement should</w:t>
      </w:r>
      <w:r w:rsidR="00F505D7">
        <w:t xml:space="preserve"> involve:</w:t>
      </w:r>
    </w:p>
    <w:p w14:paraId="64AC4410" w14:textId="43F6ED2F" w:rsidR="00F505D7" w:rsidRDefault="0045570E" w:rsidP="00F505D7">
      <w:pPr>
        <w:pStyle w:val="Bullet1"/>
      </w:pPr>
      <w:r>
        <w:t>a strengths-based approach</w:t>
      </w:r>
    </w:p>
    <w:p w14:paraId="245C2F73" w14:textId="58893A0B" w:rsidR="00816D0C" w:rsidRDefault="0045570E" w:rsidP="00F505D7">
      <w:pPr>
        <w:pStyle w:val="Bullet1"/>
      </w:pPr>
      <w:r>
        <w:t>motivational interviewing</w:t>
      </w:r>
    </w:p>
    <w:p w14:paraId="1D617B95" w14:textId="145CAE36" w:rsidR="00080E6E" w:rsidRDefault="0045570E" w:rsidP="00821140">
      <w:pPr>
        <w:pStyle w:val="Bullet1"/>
      </w:pPr>
      <w:r>
        <w:t xml:space="preserve">other techniques that </w:t>
      </w:r>
      <w:r w:rsidR="00F505D7">
        <w:t xml:space="preserve">recognise </w:t>
      </w:r>
      <w:r>
        <w:t xml:space="preserve">the nuances of </w:t>
      </w:r>
      <w:r w:rsidR="00F505D7">
        <w:t xml:space="preserve">the </w:t>
      </w:r>
      <w:r>
        <w:t>perpetrator’s behaviour and presenting issues.</w:t>
      </w:r>
    </w:p>
    <w:p w14:paraId="787EA9BC" w14:textId="58E5C142" w:rsidR="0045570E" w:rsidRDefault="0045570E" w:rsidP="00057E57">
      <w:pPr>
        <w:pStyle w:val="Heading2"/>
      </w:pPr>
      <w:bookmarkStart w:id="14" w:name="_Toc204788858"/>
      <w:r>
        <w:t xml:space="preserve">Case planning, </w:t>
      </w:r>
      <w:r w:rsidR="00173034">
        <w:t>monitoring,</w:t>
      </w:r>
      <w:r>
        <w:t xml:space="preserve"> and review</w:t>
      </w:r>
      <w:bookmarkEnd w:id="14"/>
    </w:p>
    <w:p w14:paraId="664DCD82" w14:textId="3AE09004" w:rsidR="00AC02F5" w:rsidRPr="00AC02F5" w:rsidRDefault="00AC02F5" w:rsidP="00AC02F5">
      <w:pPr>
        <w:pStyle w:val="Heading3"/>
      </w:pPr>
      <w:r>
        <w:t>Plan</w:t>
      </w:r>
    </w:p>
    <w:p w14:paraId="5BC17A6F" w14:textId="0FB60765" w:rsidR="00887456" w:rsidRDefault="0045570E" w:rsidP="00F505D7">
      <w:pPr>
        <w:pStyle w:val="Body"/>
      </w:pPr>
      <w:r>
        <w:t>Case managers must work with the perpetrator to develop a written case management plan (also called a support plan)</w:t>
      </w:r>
      <w:r w:rsidR="00F505D7">
        <w:t>.</w:t>
      </w:r>
      <w:r>
        <w:t xml:space="preserve"> </w:t>
      </w:r>
      <w:r w:rsidR="00F505D7">
        <w:t>The plan,</w:t>
      </w:r>
      <w:r>
        <w:t xml:space="preserve"> developed from the assessment, lists the </w:t>
      </w:r>
      <w:r w:rsidR="00F505D7">
        <w:t xml:space="preserve">perpetrator’s </w:t>
      </w:r>
      <w:r>
        <w:t>goals.</w:t>
      </w:r>
    </w:p>
    <w:p w14:paraId="77D8366B" w14:textId="7355513E" w:rsidR="00F505D7" w:rsidRDefault="0045570E" w:rsidP="00F505D7">
      <w:pPr>
        <w:pStyle w:val="Body"/>
      </w:pPr>
      <w:r>
        <w:t>Goals should</w:t>
      </w:r>
      <w:r w:rsidR="00F505D7">
        <w:t>:</w:t>
      </w:r>
    </w:p>
    <w:p w14:paraId="3611CB2E" w14:textId="2E5157E0" w:rsidR="00F505D7" w:rsidRDefault="00F505D7" w:rsidP="00F505D7">
      <w:pPr>
        <w:pStyle w:val="Bullet1"/>
      </w:pPr>
      <w:r>
        <w:t xml:space="preserve">cover </w:t>
      </w:r>
      <w:r w:rsidR="0045570E">
        <w:t>a broad range of support needs</w:t>
      </w:r>
    </w:p>
    <w:p w14:paraId="2E429A7E" w14:textId="114A8B13" w:rsidR="0045570E" w:rsidRDefault="0045570E" w:rsidP="00F505D7">
      <w:pPr>
        <w:pStyle w:val="Bullet1"/>
      </w:pPr>
      <w:r>
        <w:t>build on the perpetrator’s strengths.</w:t>
      </w:r>
    </w:p>
    <w:p w14:paraId="666E08F3" w14:textId="5D55E0A0" w:rsidR="008459CE" w:rsidRDefault="008459CE" w:rsidP="008459CE">
      <w:pPr>
        <w:pStyle w:val="Bodyafterbullets"/>
      </w:pPr>
      <w:r>
        <w:t>Case plans should contain realistic and achievable goals. If the goals are too big, break them down into smaller steps.</w:t>
      </w:r>
    </w:p>
    <w:p w14:paraId="5194AA98" w14:textId="7B92593B" w:rsidR="008459CE" w:rsidRDefault="008459CE" w:rsidP="008459CE">
      <w:pPr>
        <w:pStyle w:val="Body"/>
      </w:pPr>
      <w:r>
        <w:t>For each goal:</w:t>
      </w:r>
    </w:p>
    <w:p w14:paraId="1EC28A30" w14:textId="5FD3CC83" w:rsidR="008459CE" w:rsidRDefault="008459CE" w:rsidP="00821140">
      <w:pPr>
        <w:pStyle w:val="Bullet1"/>
      </w:pPr>
      <w:r>
        <w:t>identify actions or tasks needed to achieve the goal</w:t>
      </w:r>
    </w:p>
    <w:p w14:paraId="1D394453" w14:textId="078B6C77" w:rsidR="008459CE" w:rsidRDefault="008459CE" w:rsidP="00821140">
      <w:pPr>
        <w:pStyle w:val="Bullet1"/>
      </w:pPr>
      <w:r>
        <w:t>assign tasks to the perpetrator or case manager to complete</w:t>
      </w:r>
    </w:p>
    <w:p w14:paraId="5984F483" w14:textId="2CE6CE91" w:rsidR="00772E53" w:rsidRDefault="008459CE" w:rsidP="008459CE">
      <w:pPr>
        <w:pStyle w:val="Bullet1"/>
      </w:pPr>
      <w:r>
        <w:t>set a time frame or due date for each task.</w:t>
      </w:r>
    </w:p>
    <w:p w14:paraId="1399C04C" w14:textId="19A5D6DE" w:rsidR="008459CE" w:rsidRDefault="008459CE" w:rsidP="008E515E">
      <w:pPr>
        <w:pStyle w:val="Bullet1"/>
      </w:pPr>
      <w:r>
        <w:t xml:space="preserve">Develop contingency </w:t>
      </w:r>
      <w:r w:rsidRPr="008459CE">
        <w:t>plans</w:t>
      </w:r>
      <w:r>
        <w:t xml:space="preserve"> so there are alternative options if a goal cannot be met.</w:t>
      </w:r>
    </w:p>
    <w:p w14:paraId="5166406B" w14:textId="5CEEA6E9" w:rsidR="00F505D7" w:rsidRDefault="0045570E" w:rsidP="008E515E">
      <w:pPr>
        <w:pStyle w:val="Body"/>
      </w:pPr>
      <w:r>
        <w:t xml:space="preserve">Case managers </w:t>
      </w:r>
      <w:r w:rsidR="00F505D7">
        <w:t xml:space="preserve">are </w:t>
      </w:r>
      <w:r>
        <w:t>responsib</w:t>
      </w:r>
      <w:r w:rsidR="00F505D7">
        <w:t>le</w:t>
      </w:r>
      <w:r>
        <w:t xml:space="preserve"> for the perpetrator’s engagement with activities </w:t>
      </w:r>
      <w:r w:rsidR="00F505D7">
        <w:t xml:space="preserve">that </w:t>
      </w:r>
      <w:r>
        <w:t>are outside the scope of family violence expertise</w:t>
      </w:r>
      <w:r w:rsidR="00F505D7">
        <w:t>.</w:t>
      </w:r>
      <w:r>
        <w:t xml:space="preserve"> </w:t>
      </w:r>
      <w:r w:rsidR="00F505D7">
        <w:t xml:space="preserve">The case manager makes </w:t>
      </w:r>
      <w:r>
        <w:t>sure the plan</w:t>
      </w:r>
      <w:r w:rsidR="00F505D7">
        <w:t>:</w:t>
      </w:r>
    </w:p>
    <w:p w14:paraId="4D475CD8" w14:textId="4B379AF6" w:rsidR="008459CE" w:rsidRDefault="00F505D7" w:rsidP="00F505D7">
      <w:pPr>
        <w:pStyle w:val="Bullet1"/>
      </w:pPr>
      <w:r>
        <w:t>includes</w:t>
      </w:r>
      <w:r w:rsidR="0045570E">
        <w:t xml:space="preserve"> links and referrals </w:t>
      </w:r>
      <w:r w:rsidR="008459CE">
        <w:t xml:space="preserve">to </w:t>
      </w:r>
      <w:r w:rsidR="0045570E">
        <w:t>complementary support services</w:t>
      </w:r>
    </w:p>
    <w:p w14:paraId="0D08CD21" w14:textId="59A2D6DB" w:rsidR="0045570E" w:rsidRDefault="0045570E" w:rsidP="00F505D7">
      <w:pPr>
        <w:pStyle w:val="Bullet1"/>
      </w:pPr>
      <w:r>
        <w:t>details any co-case management activities (including joint goal setting and action planning).</w:t>
      </w:r>
    </w:p>
    <w:p w14:paraId="2FF88667" w14:textId="37EB8E9B" w:rsidR="008459CE" w:rsidRDefault="008459CE" w:rsidP="008459CE">
      <w:pPr>
        <w:pStyle w:val="Bodyafterbullets"/>
      </w:pPr>
      <w:r>
        <w:t>Give c</w:t>
      </w:r>
      <w:r w:rsidR="00AC02F5">
        <w:t xml:space="preserve">lients a copy of the signed plan. </w:t>
      </w:r>
      <w:r>
        <w:t>T</w:t>
      </w:r>
      <w:r w:rsidR="00AC02F5">
        <w:t xml:space="preserve">he plan should be written in a language </w:t>
      </w:r>
      <w:r>
        <w:t xml:space="preserve">and way </w:t>
      </w:r>
      <w:r w:rsidR="00AC02F5">
        <w:t>that the client understand</w:t>
      </w:r>
      <w:r>
        <w:t>s.</w:t>
      </w:r>
      <w:r w:rsidR="00AC02F5">
        <w:t xml:space="preserve"> </w:t>
      </w:r>
      <w:r>
        <w:t>N</w:t>
      </w:r>
      <w:r w:rsidR="00AC02F5">
        <w:t xml:space="preserve">ote any </w:t>
      </w:r>
      <w:r>
        <w:t xml:space="preserve">specific </w:t>
      </w:r>
      <w:r w:rsidR="00AC02F5">
        <w:t xml:space="preserve">requirements </w:t>
      </w:r>
      <w:r>
        <w:t>the client may have, such as:</w:t>
      </w:r>
    </w:p>
    <w:p w14:paraId="556D4FAE" w14:textId="3CD98454" w:rsidR="008459CE" w:rsidRDefault="00887456" w:rsidP="008459CE">
      <w:pPr>
        <w:pStyle w:val="Bullet1"/>
      </w:pPr>
      <w:r>
        <w:t xml:space="preserve">a </w:t>
      </w:r>
      <w:r w:rsidR="00AC02F5">
        <w:t xml:space="preserve">translator </w:t>
      </w:r>
      <w:r w:rsidR="008459CE">
        <w:t xml:space="preserve">or </w:t>
      </w:r>
      <w:r w:rsidR="00AC02F5">
        <w:t>interpret</w:t>
      </w:r>
      <w:r w:rsidR="008459CE">
        <w:t>er</w:t>
      </w:r>
    </w:p>
    <w:p w14:paraId="3BE8DCAE" w14:textId="5E598812" w:rsidR="0045570E" w:rsidRDefault="00887456" w:rsidP="008459CE">
      <w:pPr>
        <w:pStyle w:val="Bullet1"/>
      </w:pPr>
      <w:r>
        <w:t xml:space="preserve">accessible alternatives for clients with disabilities (such as auditory </w:t>
      </w:r>
      <w:r w:rsidR="00AC02F5">
        <w:t xml:space="preserve">or </w:t>
      </w:r>
      <w:r>
        <w:t xml:space="preserve">visual disabilities) – get </w:t>
      </w:r>
      <w:r w:rsidR="00AC02F5">
        <w:t xml:space="preserve">specialist </w:t>
      </w:r>
      <w:r>
        <w:t>help or advice on this.</w:t>
      </w:r>
    </w:p>
    <w:p w14:paraId="6C96C811" w14:textId="1C696637" w:rsidR="00AC02F5" w:rsidRDefault="00887456" w:rsidP="00887456">
      <w:pPr>
        <w:pStyle w:val="Bodyafterbullets"/>
      </w:pPr>
      <w:r>
        <w:t xml:space="preserve">Add all </w:t>
      </w:r>
      <w:r w:rsidR="00AC02F5">
        <w:t xml:space="preserve">communication and correspondence </w:t>
      </w:r>
      <w:r>
        <w:t xml:space="preserve">made </w:t>
      </w:r>
      <w:r w:rsidR="00AC02F5">
        <w:t xml:space="preserve">and received </w:t>
      </w:r>
      <w:r>
        <w:t>throughout the</w:t>
      </w:r>
      <w:r w:rsidR="00AC02F5">
        <w:t xml:space="preserve"> engagement </w:t>
      </w:r>
      <w:r>
        <w:t xml:space="preserve">to </w:t>
      </w:r>
      <w:r w:rsidR="00AC02F5">
        <w:t>the case file.</w:t>
      </w:r>
    </w:p>
    <w:p w14:paraId="1F84595C" w14:textId="03D2A4A7" w:rsidR="000C1E46" w:rsidRPr="000C1E46" w:rsidRDefault="000C1E46" w:rsidP="00744C27">
      <w:pPr>
        <w:spacing w:after="0" w:line="240" w:lineRule="auto"/>
      </w:pPr>
      <w:r>
        <w:br w:type="page"/>
      </w:r>
    </w:p>
    <w:p w14:paraId="18151420" w14:textId="246CCC4C" w:rsidR="00AC02F5" w:rsidRDefault="008965A6" w:rsidP="00744C27">
      <w:pPr>
        <w:pStyle w:val="Heading3"/>
      </w:pPr>
      <w:r>
        <w:lastRenderedPageBreak/>
        <w:t>Monitor</w:t>
      </w:r>
    </w:p>
    <w:p w14:paraId="6B56AF0B" w14:textId="2CA7D967" w:rsidR="00887456" w:rsidRDefault="00887456" w:rsidP="00887456">
      <w:pPr>
        <w:pStyle w:val="Body"/>
      </w:pPr>
      <w:r>
        <w:t xml:space="preserve">Update the plan regularly with the </w:t>
      </w:r>
      <w:r w:rsidR="0045570E">
        <w:t>outcome of each task or action</w:t>
      </w:r>
      <w:r>
        <w:t>. This could be done:</w:t>
      </w:r>
    </w:p>
    <w:p w14:paraId="77F5D955" w14:textId="4B13B02A" w:rsidR="00887456" w:rsidRDefault="0045570E" w:rsidP="00887456">
      <w:pPr>
        <w:pStyle w:val="Bullet1"/>
      </w:pPr>
      <w:r>
        <w:t>at regular intervals</w:t>
      </w:r>
    </w:p>
    <w:p w14:paraId="6F66DCA5" w14:textId="3272121A" w:rsidR="0045570E" w:rsidRDefault="00887456" w:rsidP="00887456">
      <w:pPr>
        <w:pStyle w:val="Bullet1"/>
      </w:pPr>
      <w:r>
        <w:t xml:space="preserve">upon meeting </w:t>
      </w:r>
      <w:r w:rsidR="0045570E">
        <w:t>milestones.</w:t>
      </w:r>
    </w:p>
    <w:p w14:paraId="0ADB44DA" w14:textId="7E9112AD" w:rsidR="00887456" w:rsidRDefault="00887456" w:rsidP="00887456">
      <w:pPr>
        <w:pStyle w:val="Bodyafterbullets"/>
      </w:pPr>
      <w:r>
        <w:t xml:space="preserve">Meetings are a part of the plan. Record details of all </w:t>
      </w:r>
      <w:r w:rsidR="0045570E">
        <w:t>meetings</w:t>
      </w:r>
      <w:r>
        <w:t xml:space="preserve"> in the case file</w:t>
      </w:r>
      <w:r w:rsidR="0045570E">
        <w:t>, including</w:t>
      </w:r>
      <w:r>
        <w:t>:</w:t>
      </w:r>
    </w:p>
    <w:p w14:paraId="4B92D43B" w14:textId="2928DF69" w:rsidR="00887456" w:rsidRDefault="00887456" w:rsidP="00887456">
      <w:pPr>
        <w:pStyle w:val="Bullet1"/>
      </w:pPr>
      <w:r>
        <w:t xml:space="preserve">meeting details (such as date and time, </w:t>
      </w:r>
      <w:r w:rsidR="00F94388">
        <w:t>purpose,</w:t>
      </w:r>
      <w:r>
        <w:t xml:space="preserve"> and attendees)</w:t>
      </w:r>
    </w:p>
    <w:p w14:paraId="256389F4" w14:textId="610A7615" w:rsidR="00887456" w:rsidRDefault="0045570E" w:rsidP="00887456">
      <w:pPr>
        <w:pStyle w:val="Bullet1"/>
      </w:pPr>
      <w:r>
        <w:t>case conference meeting minutes</w:t>
      </w:r>
    </w:p>
    <w:p w14:paraId="582B9330" w14:textId="4FC34927" w:rsidR="0045570E" w:rsidRDefault="0045570E" w:rsidP="00887456">
      <w:pPr>
        <w:pStyle w:val="Bullet1"/>
      </w:pPr>
      <w:r>
        <w:t>follow up actions</w:t>
      </w:r>
      <w:r w:rsidR="00887456">
        <w:t>.</w:t>
      </w:r>
    </w:p>
    <w:p w14:paraId="5C8D3EE8" w14:textId="56793A03" w:rsidR="00F0102D" w:rsidRPr="00F0102D" w:rsidRDefault="00F0102D" w:rsidP="00744C27">
      <w:pPr>
        <w:pStyle w:val="Heading3"/>
      </w:pPr>
      <w:r>
        <w:t>Review</w:t>
      </w:r>
    </w:p>
    <w:p w14:paraId="38261CEA" w14:textId="228B46F9" w:rsidR="00887456" w:rsidRDefault="00887456" w:rsidP="00887456">
      <w:pPr>
        <w:pStyle w:val="Body"/>
      </w:pPr>
      <w:r>
        <w:t xml:space="preserve">The case manager </w:t>
      </w:r>
      <w:r w:rsidR="00AC02F5">
        <w:t>is responsib</w:t>
      </w:r>
      <w:r>
        <w:t>le for:</w:t>
      </w:r>
    </w:p>
    <w:p w14:paraId="3AC160E0" w14:textId="77777777" w:rsidR="00AE6F72" w:rsidRDefault="00AC02F5" w:rsidP="00887456">
      <w:pPr>
        <w:pStyle w:val="Bullet1"/>
      </w:pPr>
      <w:r>
        <w:t>monitor</w:t>
      </w:r>
      <w:r w:rsidR="00887456">
        <w:t xml:space="preserve">ing </w:t>
      </w:r>
      <w:r w:rsidR="00AE6F72">
        <w:t>the plan</w:t>
      </w:r>
    </w:p>
    <w:p w14:paraId="3B0CA071" w14:textId="107E7508" w:rsidR="00AE6F72" w:rsidRDefault="00AC02F5" w:rsidP="00AE6F72">
      <w:pPr>
        <w:pStyle w:val="Bullet1"/>
      </w:pPr>
      <w:r>
        <w:t>review</w:t>
      </w:r>
      <w:r w:rsidR="00AE6F72">
        <w:t>ing</w:t>
      </w:r>
      <w:r>
        <w:t xml:space="preserve"> the plan</w:t>
      </w:r>
    </w:p>
    <w:p w14:paraId="17EA7559" w14:textId="5C95AFE7" w:rsidR="00AC02F5" w:rsidRDefault="00AE6F72" w:rsidP="00AE6F72">
      <w:pPr>
        <w:pStyle w:val="Bullet1"/>
      </w:pPr>
      <w:r>
        <w:t xml:space="preserve">identifying </w:t>
      </w:r>
      <w:r w:rsidR="00AC02F5">
        <w:t>and address</w:t>
      </w:r>
      <w:r>
        <w:t>ing</w:t>
      </w:r>
      <w:r w:rsidR="00AC02F5">
        <w:t xml:space="preserve"> any barriers to </w:t>
      </w:r>
      <w:r>
        <w:t>completing</w:t>
      </w:r>
      <w:r w:rsidR="00AC02F5">
        <w:t xml:space="preserve"> the plan.</w:t>
      </w:r>
    </w:p>
    <w:p w14:paraId="2D91B534" w14:textId="7DE1812F" w:rsidR="00AE6F72" w:rsidRDefault="00AC02F5" w:rsidP="00AE6F72">
      <w:pPr>
        <w:pStyle w:val="Bodyafterbullets"/>
      </w:pPr>
      <w:r>
        <w:t xml:space="preserve">Each time the case plan is reviewed and redrafted, both the case manager and the perpetrator should sign it. </w:t>
      </w:r>
      <w:r w:rsidR="00AE6F72">
        <w:t>This shows that they both:</w:t>
      </w:r>
    </w:p>
    <w:p w14:paraId="74E15059" w14:textId="7B989120" w:rsidR="00AE6F72" w:rsidRDefault="00AE6F72" w:rsidP="00AE6F72">
      <w:pPr>
        <w:pStyle w:val="Bullet1"/>
      </w:pPr>
      <w:r>
        <w:t>agree to the allocated tasks</w:t>
      </w:r>
    </w:p>
    <w:p w14:paraId="514873B9" w14:textId="45F33334" w:rsidR="00AE6F72" w:rsidRDefault="00AE6F72" w:rsidP="00744C27">
      <w:pPr>
        <w:pStyle w:val="Bullet1"/>
      </w:pPr>
      <w:r>
        <w:t>commit to completing the plan.</w:t>
      </w:r>
    </w:p>
    <w:p w14:paraId="218C8C94" w14:textId="65B10169" w:rsidR="00AC02F5" w:rsidRDefault="00AE6F72" w:rsidP="00AE6F72">
      <w:pPr>
        <w:pStyle w:val="Bodyafterbullets"/>
      </w:pPr>
      <w:r>
        <w:t xml:space="preserve">Remember that the plan is </w:t>
      </w:r>
      <w:r w:rsidR="00AC02F5">
        <w:t xml:space="preserve">not a </w:t>
      </w:r>
      <w:r>
        <w:t xml:space="preserve">service </w:t>
      </w:r>
      <w:r w:rsidR="00AC02F5">
        <w:t>contract</w:t>
      </w:r>
      <w:r>
        <w:t>;</w:t>
      </w:r>
      <w:r w:rsidR="00AC02F5">
        <w:t xml:space="preserve"> the program is voluntary</w:t>
      </w:r>
      <w:r>
        <w:t>.</w:t>
      </w:r>
    </w:p>
    <w:p w14:paraId="05006DEB" w14:textId="6910D2F4" w:rsidR="00F0102D" w:rsidRDefault="00F0102D" w:rsidP="00744C27">
      <w:pPr>
        <w:pStyle w:val="Heading2"/>
      </w:pPr>
      <w:bookmarkStart w:id="15" w:name="_Toc204788859"/>
      <w:r>
        <w:t>Case coordination and management of perpetrator risk</w:t>
      </w:r>
      <w:bookmarkEnd w:id="15"/>
    </w:p>
    <w:p w14:paraId="50E0B1CD" w14:textId="7901702E" w:rsidR="0045570E" w:rsidRDefault="007F4C3E" w:rsidP="007F4C3E">
      <w:pPr>
        <w:pStyle w:val="Body"/>
      </w:pPr>
      <w:r>
        <w:t xml:space="preserve">Complete risk </w:t>
      </w:r>
      <w:r w:rsidR="0045570E">
        <w:t>assessment</w:t>
      </w:r>
      <w:r>
        <w:t>s</w:t>
      </w:r>
      <w:r w:rsidR="0045570E">
        <w:t xml:space="preserve"> and risk management throughout the </w:t>
      </w:r>
      <w:r w:rsidR="00080E6E">
        <w:t xml:space="preserve">duration </w:t>
      </w:r>
      <w:r w:rsidR="0045570E">
        <w:t>of support</w:t>
      </w:r>
      <w:r w:rsidR="00E72F6D">
        <w:t>ing</w:t>
      </w:r>
      <w:r w:rsidR="0045570E">
        <w:t xml:space="preserve"> </w:t>
      </w:r>
      <w:r w:rsidR="00080E6E">
        <w:t xml:space="preserve">a </w:t>
      </w:r>
      <w:r w:rsidR="0045570E">
        <w:t>perpetrator.</w:t>
      </w:r>
    </w:p>
    <w:p w14:paraId="1F709237" w14:textId="0D4E81FC" w:rsidR="00AB70CB" w:rsidRDefault="00AB70CB" w:rsidP="00AB70CB">
      <w:pPr>
        <w:pStyle w:val="Body"/>
      </w:pPr>
      <w:r>
        <w:t>Make sure the perpetrator can safely take part in programs without fear of retribution from their community.</w:t>
      </w:r>
    </w:p>
    <w:p w14:paraId="1B161963" w14:textId="168ADFA1" w:rsidR="00AB70CB" w:rsidRPr="00AB70CB" w:rsidRDefault="00AB70CB" w:rsidP="009F416D">
      <w:pPr>
        <w:pStyle w:val="Heading3"/>
      </w:pPr>
      <w:r>
        <w:t>Working with other services</w:t>
      </w:r>
    </w:p>
    <w:p w14:paraId="1E0E2127" w14:textId="59AD7A45" w:rsidR="00AB70CB" w:rsidRDefault="00AB70CB" w:rsidP="0045570E">
      <w:pPr>
        <w:pStyle w:val="Bullet1"/>
      </w:pPr>
      <w:r>
        <w:t xml:space="preserve">If </w:t>
      </w:r>
      <w:r w:rsidR="0045570E">
        <w:t>a referral to another service is needed</w:t>
      </w:r>
      <w:r>
        <w:t>,</w:t>
      </w:r>
      <w:r w:rsidR="0045570E">
        <w:t xml:space="preserve"> </w:t>
      </w:r>
      <w:r w:rsidRPr="00AB70CB">
        <w:t xml:space="preserve">make </w:t>
      </w:r>
      <w:r w:rsidR="0045570E" w:rsidRPr="00AB70CB">
        <w:t>note</w:t>
      </w:r>
      <w:r w:rsidRPr="003F2150">
        <w:t xml:space="preserve"> of this</w:t>
      </w:r>
      <w:r w:rsidR="0045570E" w:rsidRPr="00AB70CB">
        <w:t xml:space="preserve">. </w:t>
      </w:r>
      <w:r w:rsidRPr="00AB70CB">
        <w:t>Examples</w:t>
      </w:r>
      <w:r>
        <w:t xml:space="preserve"> of services include:</w:t>
      </w:r>
    </w:p>
    <w:p w14:paraId="4FDD8B48" w14:textId="2AB488E7" w:rsidR="00AB70CB" w:rsidRDefault="00AB70CB" w:rsidP="0045570E">
      <w:pPr>
        <w:pStyle w:val="Bullet1"/>
      </w:pPr>
      <w:r>
        <w:t>victim survivor services</w:t>
      </w:r>
    </w:p>
    <w:p w14:paraId="573CEC3F" w14:textId="59E1F9D5" w:rsidR="00AB70CB" w:rsidRDefault="00AB70CB" w:rsidP="0045570E">
      <w:pPr>
        <w:pStyle w:val="Bullet1"/>
      </w:pPr>
      <w:r>
        <w:t>MBCPs</w:t>
      </w:r>
    </w:p>
    <w:p w14:paraId="08018AC5" w14:textId="77777777" w:rsidR="00AB70CB" w:rsidRDefault="00AB70CB" w:rsidP="0045570E">
      <w:pPr>
        <w:pStyle w:val="Bullet1"/>
      </w:pPr>
      <w:r>
        <w:t xml:space="preserve">police. </w:t>
      </w:r>
    </w:p>
    <w:p w14:paraId="5711D4AC" w14:textId="17EC6F0C" w:rsidR="0045570E" w:rsidRDefault="00AB70CB" w:rsidP="009F416D">
      <w:pPr>
        <w:pStyle w:val="Bodyafterbullets"/>
      </w:pPr>
      <w:r>
        <w:t>I</w:t>
      </w:r>
      <w:r w:rsidR="0045570E">
        <w:t xml:space="preserve">nclude details of secondary consultations and case planning </w:t>
      </w:r>
      <w:r>
        <w:t xml:space="preserve">with the other service. </w:t>
      </w:r>
    </w:p>
    <w:p w14:paraId="6218A419" w14:textId="1C74757A" w:rsidR="0045570E" w:rsidRDefault="00AB70CB" w:rsidP="009F416D">
      <w:pPr>
        <w:pStyle w:val="Body"/>
      </w:pPr>
      <w:r>
        <w:t xml:space="preserve">Also make a note when </w:t>
      </w:r>
      <w:r w:rsidR="0045570E">
        <w:t>another worker or service becomes involved in plan processes.</w:t>
      </w:r>
    </w:p>
    <w:p w14:paraId="38D34CBE" w14:textId="1626B459" w:rsidR="00AB70CB" w:rsidRDefault="0045570E" w:rsidP="00AB70CB">
      <w:pPr>
        <w:pStyle w:val="Body"/>
      </w:pPr>
      <w:r>
        <w:t xml:space="preserve">Information is shared in line with </w:t>
      </w:r>
      <w:r w:rsidR="00AB70CB">
        <w:t>FVISS:</w:t>
      </w:r>
    </w:p>
    <w:p w14:paraId="71F43EEB" w14:textId="15FC7276" w:rsidR="00AB70CB" w:rsidRDefault="0045570E" w:rsidP="00AB70CB">
      <w:pPr>
        <w:pStyle w:val="Bullet1"/>
      </w:pPr>
      <w:r>
        <w:t>for the primary purpose of victim survivor safety</w:t>
      </w:r>
      <w:r w:rsidR="00AB70CB">
        <w:t>,</w:t>
      </w:r>
      <w:r>
        <w:t xml:space="preserve"> </w:t>
      </w:r>
      <w:r w:rsidR="00AB70CB">
        <w:t>and</w:t>
      </w:r>
    </w:p>
    <w:p w14:paraId="665C3636" w14:textId="3F86B557" w:rsidR="0045570E" w:rsidRDefault="0045570E" w:rsidP="00AB70CB">
      <w:pPr>
        <w:pStyle w:val="Bullet1"/>
      </w:pPr>
      <w:r>
        <w:t xml:space="preserve">where there are identifiable safety concerns (such as </w:t>
      </w:r>
      <w:r w:rsidR="00AB70CB">
        <w:t>child protection</w:t>
      </w:r>
      <w:r>
        <w:t>).</w:t>
      </w:r>
    </w:p>
    <w:p w14:paraId="5EB64CE9" w14:textId="4674685A" w:rsidR="00F0102D" w:rsidRPr="00F0102D" w:rsidRDefault="00F0102D" w:rsidP="009F416D">
      <w:pPr>
        <w:pStyle w:val="Heading2"/>
      </w:pPr>
      <w:bookmarkStart w:id="16" w:name="_Toc204788860"/>
      <w:r>
        <w:t>Leaving the service</w:t>
      </w:r>
      <w:bookmarkEnd w:id="16"/>
    </w:p>
    <w:p w14:paraId="5232DF21" w14:textId="1D4E5097" w:rsidR="00F505D7" w:rsidRDefault="007F4C3E" w:rsidP="009F416D">
      <w:pPr>
        <w:pStyle w:val="Body"/>
      </w:pPr>
      <w:r>
        <w:t xml:space="preserve">The case </w:t>
      </w:r>
      <w:r w:rsidR="0045570E">
        <w:t>manager formalise</w:t>
      </w:r>
      <w:r>
        <w:t>s</w:t>
      </w:r>
      <w:r w:rsidR="0045570E">
        <w:t xml:space="preserve"> the case closure phase by </w:t>
      </w:r>
      <w:r w:rsidR="00F505D7">
        <w:t>making sure there is:</w:t>
      </w:r>
    </w:p>
    <w:p w14:paraId="09B92C32" w14:textId="26DA37D0" w:rsidR="00F505D7" w:rsidRDefault="0045570E" w:rsidP="0045570E">
      <w:pPr>
        <w:pStyle w:val="Bullet1"/>
      </w:pPr>
      <w:r>
        <w:t>an exit plan</w:t>
      </w:r>
    </w:p>
    <w:p w14:paraId="088D556E" w14:textId="3346AC09" w:rsidR="0045570E" w:rsidRDefault="0045570E" w:rsidP="0045570E">
      <w:pPr>
        <w:pStyle w:val="Bullet1"/>
      </w:pPr>
      <w:r>
        <w:t>client follow up.</w:t>
      </w:r>
    </w:p>
    <w:p w14:paraId="67F09230" w14:textId="22762DEF" w:rsidR="00F0102D" w:rsidRDefault="00F0102D" w:rsidP="009F416D">
      <w:pPr>
        <w:pStyle w:val="Heading2"/>
      </w:pPr>
      <w:bookmarkStart w:id="17" w:name="_Ref201850678"/>
      <w:bookmarkStart w:id="18" w:name="_Toc204788861"/>
      <w:r>
        <w:lastRenderedPageBreak/>
        <w:t xml:space="preserve">Family safety </w:t>
      </w:r>
      <w:bookmarkEnd w:id="17"/>
      <w:r w:rsidR="00344E55">
        <w:t>advocacy</w:t>
      </w:r>
      <w:bookmarkEnd w:id="18"/>
    </w:p>
    <w:p w14:paraId="45E5ADC7" w14:textId="19D3EA86" w:rsidR="0045570E" w:rsidRDefault="0045570E" w:rsidP="009F416D">
      <w:pPr>
        <w:pStyle w:val="Body"/>
      </w:pPr>
      <w:r>
        <w:t xml:space="preserve">The family safety </w:t>
      </w:r>
      <w:r w:rsidR="00344E55">
        <w:t>advocate</w:t>
      </w:r>
      <w:r w:rsidR="007B77D6">
        <w:t xml:space="preserve"> </w:t>
      </w:r>
      <w:r w:rsidR="009E312D">
        <w:t>(</w:t>
      </w:r>
      <w:r w:rsidR="00344E55">
        <w:t>FSA</w:t>
      </w:r>
      <w:r w:rsidR="009E312D">
        <w:t xml:space="preserve">) </w:t>
      </w:r>
      <w:r w:rsidR="00747E6A">
        <w:t xml:space="preserve">should </w:t>
      </w:r>
      <w:r>
        <w:t xml:space="preserve">not have </w:t>
      </w:r>
      <w:r w:rsidR="00747E6A">
        <w:t xml:space="preserve">both </w:t>
      </w:r>
      <w:r>
        <w:t xml:space="preserve">case management and family safety </w:t>
      </w:r>
      <w:r w:rsidR="005B77AD">
        <w:t>advocate responsibilities</w:t>
      </w:r>
      <w:r>
        <w:t xml:space="preserve"> for the same perpetrator, except in exceptional circumstances. </w:t>
      </w:r>
    </w:p>
    <w:p w14:paraId="40D01475" w14:textId="0DA98D03" w:rsidR="00747E6A" w:rsidRDefault="00344E55" w:rsidP="009F416D">
      <w:pPr>
        <w:pStyle w:val="Body"/>
      </w:pPr>
      <w:r>
        <w:t>FSA</w:t>
      </w:r>
      <w:r w:rsidR="009E312D">
        <w:t>s</w:t>
      </w:r>
      <w:r w:rsidR="00747E6A">
        <w:t xml:space="preserve"> will work with the perpetrator’s partner and family members (including children) identified as being </w:t>
      </w:r>
      <w:r w:rsidR="00DC19A0">
        <w:t>affected</w:t>
      </w:r>
      <w:r w:rsidR="00747E6A">
        <w:t xml:space="preserve"> by the perpetrator’s violence</w:t>
      </w:r>
      <w:r w:rsidR="00DC19A0">
        <w:t>.</w:t>
      </w:r>
      <w:r w:rsidR="00747E6A">
        <w:t xml:space="preserve"> </w:t>
      </w:r>
      <w:r w:rsidR="00DC19A0">
        <w:t>Th</w:t>
      </w:r>
      <w:r w:rsidR="00367726">
        <w:t xml:space="preserve">e </w:t>
      </w:r>
      <w:r>
        <w:t>FSA</w:t>
      </w:r>
      <w:r w:rsidR="00DC19A0">
        <w:t xml:space="preserve"> will </w:t>
      </w:r>
      <w:r w:rsidR="00367726">
        <w:t>work on</w:t>
      </w:r>
      <w:r w:rsidR="00DC19A0">
        <w:t xml:space="preserve"> </w:t>
      </w:r>
      <w:r w:rsidR="00747E6A">
        <w:t>risk assessment and management, including information sharing and referrals.</w:t>
      </w:r>
    </w:p>
    <w:p w14:paraId="4094A084" w14:textId="3C93705A" w:rsidR="00DC19A0" w:rsidRDefault="0045570E" w:rsidP="009F416D">
      <w:pPr>
        <w:pStyle w:val="Body"/>
      </w:pPr>
      <w:r>
        <w:t xml:space="preserve">Providers </w:t>
      </w:r>
      <w:r w:rsidR="00DC19A0">
        <w:t xml:space="preserve">should </w:t>
      </w:r>
      <w:r>
        <w:t xml:space="preserve">have a process outlining how </w:t>
      </w:r>
      <w:r w:rsidR="00344E55">
        <w:t>FSA</w:t>
      </w:r>
      <w:r w:rsidR="009E312D">
        <w:t>s</w:t>
      </w:r>
      <w:r>
        <w:t xml:space="preserve"> communicate with case managers </w:t>
      </w:r>
      <w:r w:rsidR="00DC19A0">
        <w:t>so</w:t>
      </w:r>
      <w:r>
        <w:t xml:space="preserve"> that interventions with perpetrators</w:t>
      </w:r>
      <w:r w:rsidR="00DC19A0">
        <w:t>:</w:t>
      </w:r>
    </w:p>
    <w:p w14:paraId="4C1B3EC4" w14:textId="4CBDA175" w:rsidR="00DC19A0" w:rsidRDefault="0045570E" w:rsidP="005301B5">
      <w:pPr>
        <w:pStyle w:val="Bullet1"/>
      </w:pPr>
      <w:r>
        <w:t>respon</w:t>
      </w:r>
      <w:r w:rsidR="00DC19A0">
        <w:t>d</w:t>
      </w:r>
      <w:r>
        <w:t xml:space="preserve"> to issues raised by victim survivors</w:t>
      </w:r>
    </w:p>
    <w:p w14:paraId="55954A99" w14:textId="34531D18" w:rsidR="0045570E" w:rsidRDefault="00DC19A0" w:rsidP="005301B5">
      <w:pPr>
        <w:pStyle w:val="Bullet1"/>
      </w:pPr>
      <w:r>
        <w:t xml:space="preserve">take place </w:t>
      </w:r>
      <w:r w:rsidR="0045570E">
        <w:t xml:space="preserve">in a safe and constructive </w:t>
      </w:r>
      <w:r>
        <w:t>way</w:t>
      </w:r>
      <w:r w:rsidR="0045570E">
        <w:t xml:space="preserve">. </w:t>
      </w:r>
    </w:p>
    <w:p w14:paraId="687C2F03" w14:textId="32811154" w:rsidR="0045570E" w:rsidRDefault="00DC19A0" w:rsidP="009F416D">
      <w:pPr>
        <w:pStyle w:val="Bodyafterbullets"/>
      </w:pPr>
      <w:r>
        <w:t>After the perpetrator’s first assessment session,</w:t>
      </w:r>
      <w:r w:rsidR="00D566A2">
        <w:t xml:space="preserve"> the</w:t>
      </w:r>
      <w:r w:rsidDel="00747E6A">
        <w:t xml:space="preserve"> </w:t>
      </w:r>
      <w:r w:rsidR="00344E55">
        <w:t>FSA</w:t>
      </w:r>
      <w:r w:rsidR="0045570E">
        <w:t xml:space="preserve"> make</w:t>
      </w:r>
      <w:r w:rsidR="00D566A2">
        <w:t>s</w:t>
      </w:r>
      <w:r w:rsidR="0045570E">
        <w:t xml:space="preserve"> initial contact with </w:t>
      </w:r>
      <w:r w:rsidR="00D566A2">
        <w:t xml:space="preserve">the </w:t>
      </w:r>
      <w:r w:rsidR="0045570E">
        <w:t xml:space="preserve">partner or </w:t>
      </w:r>
      <w:r>
        <w:t xml:space="preserve">affected </w:t>
      </w:r>
      <w:r w:rsidR="0045570E">
        <w:t xml:space="preserve">family members. </w:t>
      </w:r>
      <w:r>
        <w:t xml:space="preserve">If </w:t>
      </w:r>
      <w:r w:rsidR="0045570E">
        <w:t xml:space="preserve">the partner or family member </w:t>
      </w:r>
      <w:r>
        <w:t xml:space="preserve">wants </w:t>
      </w:r>
      <w:r w:rsidR="0045570E">
        <w:t xml:space="preserve">ongoing contact, the </w:t>
      </w:r>
      <w:r w:rsidR="00344E55">
        <w:t>FSA</w:t>
      </w:r>
      <w:r w:rsidR="009E312D">
        <w:t xml:space="preserve"> </w:t>
      </w:r>
      <w:r w:rsidR="0045570E">
        <w:t xml:space="preserve">will contact </w:t>
      </w:r>
      <w:r>
        <w:t xml:space="preserve">them </w:t>
      </w:r>
      <w:r w:rsidR="0045570E">
        <w:t xml:space="preserve">at least fortnightly. </w:t>
      </w:r>
      <w:r>
        <w:t xml:space="preserve">The </w:t>
      </w:r>
      <w:r w:rsidR="00344E55">
        <w:t>FSA</w:t>
      </w:r>
      <w:r>
        <w:t xml:space="preserve"> can make m</w:t>
      </w:r>
      <w:r w:rsidR="0045570E">
        <w:t xml:space="preserve">ore or less frequent contact </w:t>
      </w:r>
      <w:r w:rsidR="00D566A2">
        <w:t>if</w:t>
      </w:r>
      <w:r w:rsidR="0045570E">
        <w:t xml:space="preserve"> requested or </w:t>
      </w:r>
      <w:r>
        <w:t>needed</w:t>
      </w:r>
      <w:r w:rsidR="0045570E">
        <w:t>.</w:t>
      </w:r>
    </w:p>
    <w:p w14:paraId="611D7195" w14:textId="714D955B" w:rsidR="00D566A2" w:rsidRDefault="00344E55" w:rsidP="009F416D">
      <w:pPr>
        <w:pStyle w:val="Body"/>
      </w:pPr>
      <w:r>
        <w:t>FSA</w:t>
      </w:r>
      <w:r w:rsidR="009E312D">
        <w:t>s</w:t>
      </w:r>
      <w:r w:rsidR="0045570E">
        <w:t xml:space="preserve"> prepare the partner and </w:t>
      </w:r>
      <w:r w:rsidR="00D566A2">
        <w:t xml:space="preserve">affected </w:t>
      </w:r>
      <w:r w:rsidR="0045570E">
        <w:t xml:space="preserve">family members for the perpetrator </w:t>
      </w:r>
      <w:r w:rsidR="00D566A2">
        <w:t xml:space="preserve">taking part </w:t>
      </w:r>
      <w:r w:rsidR="0045570E">
        <w:t>in a program</w:t>
      </w:r>
      <w:r w:rsidR="00D566A2">
        <w:t>. This</w:t>
      </w:r>
      <w:r w:rsidR="0045570E">
        <w:t xml:space="preserve"> includ</w:t>
      </w:r>
      <w:r w:rsidR="00D566A2">
        <w:t>es</w:t>
      </w:r>
      <w:r w:rsidR="0045570E">
        <w:t xml:space="preserve"> by </w:t>
      </w:r>
      <w:r w:rsidR="00D566A2">
        <w:t xml:space="preserve">giving them </w:t>
      </w:r>
      <w:r w:rsidR="0045570E">
        <w:t xml:space="preserve">verbal and written information about the </w:t>
      </w:r>
      <w:r w:rsidR="00D566A2">
        <w:t>program’s:</w:t>
      </w:r>
    </w:p>
    <w:p w14:paraId="2256CD82" w14:textId="38CD856A" w:rsidR="00D566A2" w:rsidRDefault="0045570E" w:rsidP="0045570E">
      <w:pPr>
        <w:pStyle w:val="Bullet1"/>
      </w:pPr>
      <w:r>
        <w:t>content</w:t>
      </w:r>
    </w:p>
    <w:p w14:paraId="6A9E58A7" w14:textId="0BA47841" w:rsidR="00D566A2" w:rsidRDefault="0045570E" w:rsidP="0045570E">
      <w:pPr>
        <w:pStyle w:val="Bullet1"/>
      </w:pPr>
      <w:r>
        <w:t>approach</w:t>
      </w:r>
    </w:p>
    <w:p w14:paraId="7F248551" w14:textId="4B7BB3C2" w:rsidR="0045570E" w:rsidRDefault="0045570E" w:rsidP="0045570E">
      <w:pPr>
        <w:pStyle w:val="Bullet1"/>
      </w:pPr>
      <w:r>
        <w:t>procedures.</w:t>
      </w:r>
    </w:p>
    <w:p w14:paraId="3E35D979" w14:textId="1FCB0E1C" w:rsidR="00D566A2" w:rsidRDefault="00D566A2" w:rsidP="00D566A2">
      <w:pPr>
        <w:pStyle w:val="Bodyafterbullets"/>
      </w:pPr>
      <w:r>
        <w:t xml:space="preserve">In some cases, </w:t>
      </w:r>
      <w:r w:rsidR="0045570E">
        <w:t xml:space="preserve">the partner or </w:t>
      </w:r>
      <w:r>
        <w:t xml:space="preserve">affected </w:t>
      </w:r>
      <w:r w:rsidR="0045570E">
        <w:t xml:space="preserve">family member </w:t>
      </w:r>
      <w:r>
        <w:t xml:space="preserve">will </w:t>
      </w:r>
      <w:r w:rsidR="0045570E" w:rsidRPr="009F416D">
        <w:rPr>
          <w:rStyle w:val="Strong"/>
        </w:rPr>
        <w:t>not</w:t>
      </w:r>
      <w:r w:rsidR="0045570E">
        <w:t xml:space="preserve"> be supported by another specialist family violence service</w:t>
      </w:r>
      <w:r>
        <w:t>.</w:t>
      </w:r>
      <w:r w:rsidR="0045570E">
        <w:t xml:space="preserve"> </w:t>
      </w:r>
      <w:r>
        <w:t xml:space="preserve">The </w:t>
      </w:r>
      <w:r w:rsidR="00344E55">
        <w:t>FSA</w:t>
      </w:r>
      <w:r w:rsidR="009E312D">
        <w:t xml:space="preserve"> </w:t>
      </w:r>
      <w:r>
        <w:t>completes all</w:t>
      </w:r>
      <w:r w:rsidR="0045570E">
        <w:t xml:space="preserve"> relevant risk assessment, risk management and safety planning procedures</w:t>
      </w:r>
      <w:r>
        <w:t>.</w:t>
      </w:r>
      <w:r w:rsidR="0045570E">
        <w:t xml:space="preserve"> </w:t>
      </w:r>
      <w:r>
        <w:t xml:space="preserve">The </w:t>
      </w:r>
      <w:r w:rsidR="00344E55">
        <w:t>FSA</w:t>
      </w:r>
      <w:r>
        <w:t xml:space="preserve"> will do this </w:t>
      </w:r>
      <w:r w:rsidR="0045570E">
        <w:t xml:space="preserve">for the duration of the program using the MARAM Framework. </w:t>
      </w:r>
      <w:r>
        <w:t>Regularly</w:t>
      </w:r>
      <w:r w:rsidR="0045570E">
        <w:t xml:space="preserve"> share</w:t>
      </w:r>
      <w:r>
        <w:t xml:space="preserve"> this</w:t>
      </w:r>
      <w:r w:rsidR="0045570E">
        <w:t xml:space="preserve"> with the perpetrator’s case manager</w:t>
      </w:r>
      <w:r>
        <w:t>.</w:t>
      </w:r>
      <w:r w:rsidR="0045570E">
        <w:t xml:space="preserve"> </w:t>
      </w:r>
      <w:r>
        <w:t>A</w:t>
      </w:r>
      <w:r w:rsidR="0045570E">
        <w:t xml:space="preserve">ny identified risks </w:t>
      </w:r>
      <w:r>
        <w:t xml:space="preserve">are </w:t>
      </w:r>
      <w:r w:rsidR="0045570E">
        <w:t>escalated to</w:t>
      </w:r>
      <w:r>
        <w:t>:</w:t>
      </w:r>
    </w:p>
    <w:p w14:paraId="2BB961A4" w14:textId="5FA153A1" w:rsidR="00D566A2" w:rsidRDefault="0045570E" w:rsidP="00D566A2">
      <w:pPr>
        <w:pStyle w:val="Bullet1"/>
      </w:pPr>
      <w:r>
        <w:t>management</w:t>
      </w:r>
    </w:p>
    <w:p w14:paraId="371B5E9A" w14:textId="230C240D" w:rsidR="0045570E" w:rsidRDefault="0045570E" w:rsidP="00D566A2">
      <w:pPr>
        <w:pStyle w:val="Bullet1"/>
      </w:pPr>
      <w:r>
        <w:t xml:space="preserve">other services when </w:t>
      </w:r>
      <w:r w:rsidR="00D566A2">
        <w:t xml:space="preserve">needed </w:t>
      </w:r>
      <w:r>
        <w:t xml:space="preserve">for </w:t>
      </w:r>
      <w:r w:rsidR="00D566A2">
        <w:t xml:space="preserve">more </w:t>
      </w:r>
      <w:r>
        <w:t xml:space="preserve">safety planning. </w:t>
      </w:r>
    </w:p>
    <w:p w14:paraId="3008FC42" w14:textId="5C429E7D" w:rsidR="0045570E" w:rsidRDefault="00D566A2" w:rsidP="009F416D">
      <w:pPr>
        <w:pStyle w:val="Bodyafterbullets"/>
      </w:pPr>
      <w:r>
        <w:t xml:space="preserve">Sometimes, </w:t>
      </w:r>
      <w:r w:rsidR="0045570E">
        <w:t xml:space="preserve">the partner or </w:t>
      </w:r>
      <w:r>
        <w:t xml:space="preserve">affected </w:t>
      </w:r>
      <w:r w:rsidR="0045570E">
        <w:t>family member is already in contact with a specialist family violence or case management service</w:t>
      </w:r>
      <w:r>
        <w:t>. They may</w:t>
      </w:r>
      <w:r w:rsidR="0045570E">
        <w:t xml:space="preserve"> not want ongoing contact with the </w:t>
      </w:r>
      <w:r w:rsidR="00344E55">
        <w:t>FSA</w:t>
      </w:r>
      <w:r>
        <w:t>. In these cases,</w:t>
      </w:r>
      <w:r w:rsidR="0045570E">
        <w:t xml:space="preserve"> the </w:t>
      </w:r>
      <w:r w:rsidR="00344E55">
        <w:t>FSA</w:t>
      </w:r>
      <w:r w:rsidR="009E312D">
        <w:t xml:space="preserve"> </w:t>
      </w:r>
      <w:r w:rsidR="0045570E">
        <w:t>will liaise with the partner</w:t>
      </w:r>
      <w:r>
        <w:t>’s</w:t>
      </w:r>
      <w:r w:rsidR="0045570E">
        <w:t xml:space="preserve"> or </w:t>
      </w:r>
      <w:r>
        <w:t xml:space="preserve">affected </w:t>
      </w:r>
      <w:r w:rsidR="0045570E">
        <w:t xml:space="preserve">family member’s case manager </w:t>
      </w:r>
      <w:r>
        <w:t>to share information</w:t>
      </w:r>
      <w:r w:rsidR="0045570E">
        <w:t xml:space="preserve">. Providers </w:t>
      </w:r>
      <w:r>
        <w:t xml:space="preserve">must follow </w:t>
      </w:r>
      <w:r w:rsidR="0045570E">
        <w:t xml:space="preserve">relevant family violence information sharing </w:t>
      </w:r>
      <w:r>
        <w:t>laws</w:t>
      </w:r>
      <w:r w:rsidR="0045570E">
        <w:t>, in particular any consent requirements.</w:t>
      </w:r>
    </w:p>
    <w:p w14:paraId="63C2404C" w14:textId="02C7187A" w:rsidR="0045570E" w:rsidRDefault="00042817" w:rsidP="009F416D">
      <w:pPr>
        <w:pStyle w:val="Body"/>
      </w:pPr>
      <w:r>
        <w:t xml:space="preserve">The </w:t>
      </w:r>
      <w:r w:rsidR="00344E55">
        <w:t>FSA</w:t>
      </w:r>
      <w:r>
        <w:t xml:space="preserve"> documents any </w:t>
      </w:r>
      <w:r w:rsidR="0045570E">
        <w:t>new threat</w:t>
      </w:r>
      <w:r>
        <w:t>s</w:t>
      </w:r>
      <w:r w:rsidR="0045570E">
        <w:t xml:space="preserve"> to the safety of the partner or family member</w:t>
      </w:r>
      <w:r>
        <w:t>.</w:t>
      </w:r>
      <w:r w:rsidR="0045570E">
        <w:t xml:space="preserve"> </w:t>
      </w:r>
      <w:r>
        <w:t xml:space="preserve">They also contact </w:t>
      </w:r>
      <w:r w:rsidR="0045570E">
        <w:t xml:space="preserve">those at risk </w:t>
      </w:r>
      <w:r>
        <w:t>about the threat</w:t>
      </w:r>
      <w:r w:rsidR="0045570E">
        <w:t>.</w:t>
      </w:r>
    </w:p>
    <w:p w14:paraId="139FEA61" w14:textId="17956FE3" w:rsidR="00042817" w:rsidRDefault="0045570E" w:rsidP="009F416D">
      <w:pPr>
        <w:pStyle w:val="Bodyafterbullets"/>
      </w:pPr>
      <w:r>
        <w:t xml:space="preserve">When the perpetrator completes, </w:t>
      </w:r>
      <w:r w:rsidR="00620BF6">
        <w:t>withdraws,</w:t>
      </w:r>
      <w:r>
        <w:t xml:space="preserve"> or is </w:t>
      </w:r>
      <w:r w:rsidR="00042817">
        <w:t xml:space="preserve">removed </w:t>
      </w:r>
      <w:r>
        <w:t>from a program</w:t>
      </w:r>
      <w:r w:rsidR="00042817">
        <w:t>,</w:t>
      </w:r>
      <w:r>
        <w:t xml:space="preserve"> the </w:t>
      </w:r>
      <w:r w:rsidR="00344E55">
        <w:t>FSA</w:t>
      </w:r>
      <w:r w:rsidR="009E312D">
        <w:t xml:space="preserve"> </w:t>
      </w:r>
      <w:r w:rsidR="007F4C3E">
        <w:t>tells</w:t>
      </w:r>
      <w:r w:rsidR="00042817">
        <w:t>:</w:t>
      </w:r>
    </w:p>
    <w:p w14:paraId="28AFB177" w14:textId="68A27003" w:rsidR="00042817" w:rsidRDefault="0045570E" w:rsidP="0045570E">
      <w:pPr>
        <w:pStyle w:val="Bullet1"/>
      </w:pPr>
      <w:r>
        <w:t>the partner and other family members at risk of family violence, or</w:t>
      </w:r>
    </w:p>
    <w:p w14:paraId="4B9BF1D5" w14:textId="2C3E5882" w:rsidR="007F4C3E" w:rsidRDefault="0045570E" w:rsidP="0045570E">
      <w:pPr>
        <w:pStyle w:val="Bullet1"/>
      </w:pPr>
      <w:r>
        <w:t xml:space="preserve">their case manager (if </w:t>
      </w:r>
      <w:r w:rsidR="007F4C3E">
        <w:t xml:space="preserve">allowed </w:t>
      </w:r>
      <w:r>
        <w:t xml:space="preserve">under the </w:t>
      </w:r>
      <w:r w:rsidR="007F4C3E">
        <w:t>FVISS</w:t>
      </w:r>
      <w:r>
        <w:t>)</w:t>
      </w:r>
      <w:r w:rsidR="007F4C3E">
        <w:t>.</w:t>
      </w:r>
    </w:p>
    <w:p w14:paraId="2E299906" w14:textId="1A95191B" w:rsidR="0045570E" w:rsidRDefault="007F4C3E" w:rsidP="007F4C3E">
      <w:pPr>
        <w:pStyle w:val="Bodyafterbullets"/>
      </w:pPr>
      <w:r>
        <w:t xml:space="preserve">The </w:t>
      </w:r>
      <w:r w:rsidR="00344E55">
        <w:t>FSA</w:t>
      </w:r>
      <w:r w:rsidR="0045570E">
        <w:t xml:space="preserve"> </w:t>
      </w:r>
      <w:r>
        <w:t>shares</w:t>
      </w:r>
      <w:r w:rsidR="0045570E">
        <w:t xml:space="preserve"> this and any other information relevant to managing risk</w:t>
      </w:r>
      <w:r>
        <w:t>s</w:t>
      </w:r>
      <w:r w:rsidR="0045570E">
        <w:t xml:space="preserve"> to their safety from family violence.</w:t>
      </w:r>
    </w:p>
    <w:p w14:paraId="20F22A3E" w14:textId="0C6C20DA" w:rsidR="00F0102D" w:rsidRDefault="00F0102D" w:rsidP="00471BE0">
      <w:pPr>
        <w:pStyle w:val="Heading2"/>
      </w:pPr>
      <w:bookmarkStart w:id="19" w:name="_Ref201855173"/>
      <w:bookmarkStart w:id="20" w:name="_Toc204788862"/>
      <w:r>
        <w:t>Brokerage funding</w:t>
      </w:r>
      <w:bookmarkEnd w:id="19"/>
      <w:bookmarkEnd w:id="20"/>
    </w:p>
    <w:p w14:paraId="130B2AEF" w14:textId="7846C553" w:rsidR="0045570E" w:rsidRDefault="0045570E" w:rsidP="0045570E">
      <w:pPr>
        <w:pStyle w:val="Body"/>
      </w:pPr>
      <w:r>
        <w:t xml:space="preserve">A small amount of brokerage funding is available </w:t>
      </w:r>
      <w:r w:rsidR="00F505D7">
        <w:t xml:space="preserve">for </w:t>
      </w:r>
      <w:r>
        <w:t>case plan goals.</w:t>
      </w:r>
    </w:p>
    <w:p w14:paraId="245659AF" w14:textId="6CD6BF43" w:rsidR="0045570E" w:rsidRPr="0045570E" w:rsidRDefault="0045570E" w:rsidP="0045570E">
      <w:pPr>
        <w:pStyle w:val="Body"/>
      </w:pPr>
      <w:r>
        <w:t xml:space="preserve">For guidance on </w:t>
      </w:r>
      <w:r w:rsidR="007F4C3E">
        <w:t>using</w:t>
      </w:r>
      <w:r>
        <w:t xml:space="preserve"> brokerage funding</w:t>
      </w:r>
      <w:r w:rsidR="007F4C3E">
        <w:t>,</w:t>
      </w:r>
      <w:r>
        <w:t xml:space="preserve"> refer to </w:t>
      </w:r>
      <w:r w:rsidR="00E72F6D">
        <w:t xml:space="preserve">the </w:t>
      </w:r>
      <w:r w:rsidR="00E72F6D">
        <w:rPr>
          <w:i/>
          <w:iCs/>
        </w:rPr>
        <w:t>P</w:t>
      </w:r>
      <w:r w:rsidR="007F4C3E" w:rsidRPr="00471BE0">
        <w:rPr>
          <w:i/>
          <w:iCs/>
        </w:rPr>
        <w:t>erpetrator brokerage guidelines</w:t>
      </w:r>
      <w:r w:rsidR="007F4C3E">
        <w:t xml:space="preserve"> </w:t>
      </w:r>
      <w:r>
        <w:t xml:space="preserve">(See </w:t>
      </w:r>
      <w:r w:rsidR="007F4C3E" w:rsidRPr="00EE6B99">
        <w:rPr>
          <w:b/>
          <w:bCs/>
          <w:u w:val="dotted"/>
        </w:rPr>
        <w:fldChar w:fldCharType="begin"/>
      </w:r>
      <w:r w:rsidR="007F4C3E" w:rsidRPr="00EE6B99">
        <w:rPr>
          <w:b/>
          <w:bCs/>
          <w:u w:val="dotted"/>
        </w:rPr>
        <w:instrText xml:space="preserve"> REF _Ref201847475 \h  \* MERGEFORMAT </w:instrText>
      </w:r>
      <w:r w:rsidR="007F4C3E" w:rsidRPr="00EE6B99">
        <w:rPr>
          <w:b/>
          <w:bCs/>
          <w:u w:val="dotted"/>
        </w:rPr>
      </w:r>
      <w:r w:rsidR="007F4C3E" w:rsidRPr="00EE6B99">
        <w:rPr>
          <w:b/>
          <w:bCs/>
          <w:u w:val="dotted"/>
        </w:rPr>
        <w:fldChar w:fldCharType="separate"/>
      </w:r>
      <w:r w:rsidR="00C734BB" w:rsidRPr="00EE6B99">
        <w:rPr>
          <w:b/>
          <w:bCs/>
          <w:u w:val="dotted"/>
        </w:rPr>
        <w:t>People using family violence</w:t>
      </w:r>
      <w:r w:rsidR="007F4C3E" w:rsidRPr="00EE6B99">
        <w:rPr>
          <w:b/>
          <w:bCs/>
          <w:u w:val="dotted"/>
        </w:rPr>
        <w:fldChar w:fldCharType="end"/>
      </w:r>
      <w:r>
        <w:t>).</w:t>
      </w:r>
    </w:p>
    <w:p w14:paraId="22DA24C9" w14:textId="41A4B203" w:rsidR="00A43B9A" w:rsidRDefault="00A43B9A" w:rsidP="0045570E">
      <w:pPr>
        <w:spacing w:after="0" w:line="240" w:lineRule="auto"/>
      </w:pPr>
      <w:r w:rsidRPr="00265D0E">
        <w:br w:type="page"/>
      </w:r>
    </w:p>
    <w:p w14:paraId="42E16103" w14:textId="4830241E" w:rsidR="00F0102D" w:rsidRDefault="00F0102D" w:rsidP="00F0102D">
      <w:pPr>
        <w:pStyle w:val="Heading1"/>
      </w:pPr>
      <w:bookmarkStart w:id="21" w:name="_Toc204788863"/>
      <w:r>
        <w:lastRenderedPageBreak/>
        <w:t>Staff-related requirements</w:t>
      </w:r>
      <w:bookmarkEnd w:id="21"/>
    </w:p>
    <w:p w14:paraId="71092180" w14:textId="7335F5B0" w:rsidR="00F0102D" w:rsidRPr="00F0102D" w:rsidRDefault="00F0102D" w:rsidP="00471BE0">
      <w:pPr>
        <w:pStyle w:val="Heading2"/>
      </w:pPr>
      <w:bookmarkStart w:id="22" w:name="_Toc204788864"/>
      <w:r>
        <w:t>Staff qualifications and competencies</w:t>
      </w:r>
      <w:bookmarkEnd w:id="22"/>
    </w:p>
    <w:p w14:paraId="0C7632E8" w14:textId="56004A08" w:rsidR="00CF2F5F" w:rsidRDefault="00CF2F5F" w:rsidP="00CF2F5F">
      <w:pPr>
        <w:pStyle w:val="Body"/>
      </w:pPr>
      <w:r>
        <w:t xml:space="preserve">Staff working in perpetrator case management need certain skills, </w:t>
      </w:r>
      <w:r w:rsidR="00620BF6">
        <w:t>knowledge,</w:t>
      </w:r>
      <w:r>
        <w:t xml:space="preserve"> and experience. These are outlined in </w:t>
      </w:r>
      <w:r w:rsidR="00D0616E" w:rsidRPr="00471BE0">
        <w:rPr>
          <w:b/>
          <w:bCs/>
          <w:u w:val="dotted"/>
        </w:rPr>
        <w:fldChar w:fldCharType="begin"/>
      </w:r>
      <w:r w:rsidR="00D0616E" w:rsidRPr="00471BE0">
        <w:rPr>
          <w:b/>
          <w:bCs/>
          <w:u w:val="dotted"/>
        </w:rPr>
        <w:instrText xml:space="preserve"> REF _Ref201757110 \h  \* MERGEFORMAT </w:instrText>
      </w:r>
      <w:r w:rsidR="00D0616E" w:rsidRPr="00471BE0">
        <w:rPr>
          <w:b/>
          <w:bCs/>
          <w:u w:val="dotted"/>
        </w:rPr>
      </w:r>
      <w:r w:rsidR="00D0616E" w:rsidRPr="00471BE0">
        <w:rPr>
          <w:b/>
          <w:bCs/>
          <w:u w:val="dotted"/>
        </w:rPr>
        <w:fldChar w:fldCharType="separate"/>
      </w:r>
      <w:r w:rsidR="00C734BB" w:rsidRPr="00471BE0">
        <w:rPr>
          <w:b/>
          <w:bCs/>
          <w:u w:val="dotted"/>
        </w:rPr>
        <w:t xml:space="preserve">Table </w:t>
      </w:r>
      <w:r w:rsidR="00C734BB" w:rsidRPr="00471BE0">
        <w:rPr>
          <w:b/>
          <w:bCs/>
          <w:noProof/>
          <w:u w:val="dotted"/>
        </w:rPr>
        <w:t>4</w:t>
      </w:r>
      <w:r w:rsidR="00D0616E" w:rsidRPr="00471BE0">
        <w:rPr>
          <w:b/>
          <w:bCs/>
          <w:u w:val="dotted"/>
        </w:rPr>
        <w:fldChar w:fldCharType="end"/>
      </w:r>
      <w:r>
        <w:t>.</w:t>
      </w:r>
    </w:p>
    <w:p w14:paraId="32A796CF" w14:textId="5B915C88" w:rsidR="00D0616E" w:rsidRDefault="00D0616E" w:rsidP="00CB0F10">
      <w:pPr>
        <w:pStyle w:val="Tablecaption"/>
      </w:pPr>
      <w:bookmarkStart w:id="23" w:name="_Ref20175711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734BB">
        <w:rPr>
          <w:noProof/>
        </w:rPr>
        <w:t>4</w:t>
      </w:r>
      <w:r>
        <w:fldChar w:fldCharType="end"/>
      </w:r>
      <w:bookmarkEnd w:id="23"/>
      <w:r>
        <w:t>: Requirements for staff working in perpetrator case management</w:t>
      </w:r>
    </w:p>
    <w:tbl>
      <w:tblPr>
        <w:tblStyle w:val="Tealtabl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300"/>
      </w:tblGrid>
      <w:tr w:rsidR="003245C7" w:rsidRPr="003245C7" w14:paraId="14096E4F" w14:textId="77777777" w:rsidTr="00471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EC8B33" w14:textId="5898E378" w:rsidR="003245C7" w:rsidRPr="003245C7" w:rsidRDefault="003245C7" w:rsidP="00471BE0">
            <w:pPr>
              <w:pStyle w:val="Tablecolhead"/>
              <w:rPr>
                <w:lang w:val="en-AU"/>
              </w:rPr>
            </w:pPr>
            <w:r w:rsidRPr="003245C7">
              <w:rPr>
                <w:lang w:val="en-AU"/>
              </w:rPr>
              <w:t>Number</w:t>
            </w:r>
          </w:p>
        </w:tc>
        <w:tc>
          <w:tcPr>
            <w:tcW w:w="8300" w:type="dxa"/>
          </w:tcPr>
          <w:p w14:paraId="2AA4EC49" w14:textId="32E7E4E6" w:rsidR="003245C7" w:rsidRPr="003245C7" w:rsidRDefault="003245C7" w:rsidP="00471BE0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Requirement</w:t>
            </w:r>
          </w:p>
        </w:tc>
      </w:tr>
      <w:tr w:rsidR="003245C7" w:rsidRPr="003245C7" w14:paraId="16782A50" w14:textId="77777777" w:rsidTr="00471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D9929B" w14:textId="7CF3EC43" w:rsidR="003245C7" w:rsidRPr="003245C7" w:rsidRDefault="003245C7" w:rsidP="00471BE0">
            <w:pPr>
              <w:pStyle w:val="Tabletext"/>
              <w:jc w:val="center"/>
              <w:rPr>
                <w:lang w:val="en-AU"/>
              </w:rPr>
            </w:pPr>
            <w:r w:rsidRPr="003245C7">
              <w:rPr>
                <w:lang w:val="en-AU"/>
              </w:rPr>
              <w:t>1</w:t>
            </w:r>
          </w:p>
        </w:tc>
        <w:tc>
          <w:tcPr>
            <w:tcW w:w="8300" w:type="dxa"/>
          </w:tcPr>
          <w:p w14:paraId="5DDA3034" w14:textId="6FACBA3B" w:rsidR="003245C7" w:rsidRPr="003245C7" w:rsidRDefault="003245C7" w:rsidP="00471BE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Pass police and working with children check</w:t>
            </w:r>
            <w:r w:rsidR="00816A48">
              <w:rPr>
                <w:lang w:val="en-AU"/>
              </w:rPr>
              <w:t>s</w:t>
            </w:r>
          </w:p>
        </w:tc>
      </w:tr>
      <w:tr w:rsidR="003245C7" w:rsidRPr="003245C7" w14:paraId="26B2F5A7" w14:textId="77777777" w:rsidTr="00471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FBF65D" w14:textId="4F38E59F" w:rsidR="003245C7" w:rsidRPr="003245C7" w:rsidRDefault="003245C7" w:rsidP="00471BE0">
            <w:pPr>
              <w:pStyle w:val="Tabletext"/>
              <w:jc w:val="center"/>
              <w:rPr>
                <w:lang w:val="en-AU"/>
              </w:rPr>
            </w:pPr>
            <w:r w:rsidRPr="003245C7">
              <w:rPr>
                <w:lang w:val="en-AU"/>
              </w:rPr>
              <w:t>2</w:t>
            </w:r>
          </w:p>
        </w:tc>
        <w:tc>
          <w:tcPr>
            <w:tcW w:w="8300" w:type="dxa"/>
          </w:tcPr>
          <w:p w14:paraId="292DC0C4" w14:textId="3C18868E" w:rsidR="00816A48" w:rsidRDefault="00816A48" w:rsidP="003245C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 xml:space="preserve">Experience </w:t>
            </w:r>
            <w:r w:rsidR="003245C7" w:rsidRPr="003245C7">
              <w:rPr>
                <w:lang w:val="en-AU"/>
              </w:rPr>
              <w:t>working with perpetrators of family violence, such as</w:t>
            </w:r>
            <w:r>
              <w:rPr>
                <w:lang w:val="en-AU"/>
              </w:rPr>
              <w:t xml:space="preserve"> (</w:t>
            </w:r>
            <w:r w:rsidR="003245C7" w:rsidRPr="003245C7">
              <w:rPr>
                <w:lang w:val="en-AU"/>
              </w:rPr>
              <w:t>but not limited to</w:t>
            </w:r>
            <w:r>
              <w:rPr>
                <w:lang w:val="en-AU"/>
              </w:rPr>
              <w:t>):</w:t>
            </w:r>
          </w:p>
          <w:p w14:paraId="37EBDCDD" w14:textId="3AA31CC4" w:rsidR="00816A48" w:rsidRDefault="003245C7" w:rsidP="00816A48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facilitating MBCPs</w:t>
            </w:r>
          </w:p>
          <w:p w14:paraId="106DCF69" w14:textId="1E936B90" w:rsidR="00816A48" w:rsidRDefault="003245C7" w:rsidP="00816A48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performing enhanced service intake</w:t>
            </w:r>
          </w:p>
          <w:p w14:paraId="74632D4D" w14:textId="2567C372" w:rsidR="00816A48" w:rsidRDefault="003245C7" w:rsidP="00816A48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perpetrator case management (NPAH)</w:t>
            </w:r>
          </w:p>
          <w:p w14:paraId="4F270335" w14:textId="55E60539" w:rsidR="003245C7" w:rsidRPr="003245C7" w:rsidRDefault="003245C7" w:rsidP="00471BE0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Time Out services</w:t>
            </w:r>
          </w:p>
        </w:tc>
      </w:tr>
      <w:tr w:rsidR="003245C7" w:rsidRPr="003245C7" w14:paraId="2EE42AFE" w14:textId="77777777" w:rsidTr="00471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86C2A3" w14:textId="502E655F" w:rsidR="003245C7" w:rsidRPr="003245C7" w:rsidRDefault="003245C7" w:rsidP="00471BE0">
            <w:pPr>
              <w:pStyle w:val="Tabletext"/>
              <w:jc w:val="center"/>
              <w:rPr>
                <w:lang w:val="en-AU"/>
              </w:rPr>
            </w:pPr>
            <w:r w:rsidRPr="003245C7">
              <w:rPr>
                <w:lang w:val="en-AU"/>
              </w:rPr>
              <w:t>3</w:t>
            </w:r>
          </w:p>
        </w:tc>
        <w:tc>
          <w:tcPr>
            <w:tcW w:w="8300" w:type="dxa"/>
          </w:tcPr>
          <w:p w14:paraId="5EE5BF2E" w14:textId="63AF881A" w:rsidR="003245C7" w:rsidRPr="003245C7" w:rsidRDefault="00816A48" w:rsidP="00337A9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 xml:space="preserve">Understand </w:t>
            </w:r>
            <w:r w:rsidR="003245C7" w:rsidRPr="003245C7">
              <w:rPr>
                <w:lang w:val="en-AU"/>
              </w:rPr>
              <w:t xml:space="preserve">the social and gendered context of family violence and </w:t>
            </w:r>
            <w:r w:rsidR="00861F9B">
              <w:rPr>
                <w:lang w:val="en-AU"/>
              </w:rPr>
              <w:t xml:space="preserve">how </w:t>
            </w:r>
            <w:r w:rsidR="003245C7" w:rsidRPr="003245C7">
              <w:rPr>
                <w:lang w:val="en-AU"/>
              </w:rPr>
              <w:t xml:space="preserve">violence </w:t>
            </w:r>
            <w:r w:rsidR="00861F9B">
              <w:rPr>
                <w:lang w:val="en-AU"/>
              </w:rPr>
              <w:t xml:space="preserve">affects </w:t>
            </w:r>
            <w:r w:rsidR="003245C7" w:rsidRPr="003245C7">
              <w:rPr>
                <w:lang w:val="en-AU"/>
              </w:rPr>
              <w:t>victim survivors</w:t>
            </w:r>
          </w:p>
        </w:tc>
      </w:tr>
      <w:tr w:rsidR="003245C7" w:rsidRPr="003245C7" w14:paraId="5D9E84E7" w14:textId="77777777" w:rsidTr="00471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521F9B" w14:textId="6D16B6CB" w:rsidR="003245C7" w:rsidRPr="003245C7" w:rsidRDefault="003245C7" w:rsidP="00337A94">
            <w:pPr>
              <w:pStyle w:val="Tabletext"/>
              <w:jc w:val="center"/>
              <w:rPr>
                <w:lang w:val="en-AU"/>
              </w:rPr>
            </w:pPr>
            <w:r w:rsidRPr="003245C7">
              <w:rPr>
                <w:lang w:val="en-AU"/>
              </w:rPr>
              <w:t>4</w:t>
            </w:r>
          </w:p>
        </w:tc>
        <w:tc>
          <w:tcPr>
            <w:tcW w:w="8300" w:type="dxa"/>
          </w:tcPr>
          <w:p w14:paraId="5B42683F" w14:textId="7A5BB42F" w:rsidR="00861F9B" w:rsidRDefault="00861F9B" w:rsidP="003245C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Understand</w:t>
            </w:r>
            <w:r w:rsidR="003245C7" w:rsidRPr="003245C7">
              <w:rPr>
                <w:lang w:val="en-AU"/>
              </w:rPr>
              <w:t xml:space="preserve"> </w:t>
            </w:r>
            <w:r w:rsidR="003A2A53" w:rsidRPr="003245C7">
              <w:rPr>
                <w:lang w:val="en-AU"/>
              </w:rPr>
              <w:t>culturally</w:t>
            </w:r>
            <w:r w:rsidR="003A2A53">
              <w:t xml:space="preserve"> appropriate</w:t>
            </w:r>
            <w:r w:rsidR="003245C7" w:rsidRPr="003245C7">
              <w:rPr>
                <w:lang w:val="en-AU"/>
              </w:rPr>
              <w:t xml:space="preserve"> service responses for</w:t>
            </w:r>
            <w:r>
              <w:rPr>
                <w:lang w:val="en-AU"/>
              </w:rPr>
              <w:t>:</w:t>
            </w:r>
          </w:p>
          <w:p w14:paraId="795BACAD" w14:textId="6A94BBB9" w:rsidR="00861F9B" w:rsidRDefault="003245C7" w:rsidP="00861F9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CALD</w:t>
            </w:r>
            <w:r w:rsidR="00861F9B">
              <w:rPr>
                <w:lang w:val="en-AU"/>
              </w:rPr>
              <w:t xml:space="preserve"> participants</w:t>
            </w:r>
          </w:p>
          <w:p w14:paraId="0E57AE85" w14:textId="66F297A0" w:rsidR="00861F9B" w:rsidRDefault="003245C7" w:rsidP="00861F9B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LGBTIQA+</w:t>
            </w:r>
            <w:r w:rsidR="00861F9B">
              <w:rPr>
                <w:lang w:val="en-AU"/>
              </w:rPr>
              <w:t xml:space="preserve"> participants</w:t>
            </w:r>
          </w:p>
          <w:p w14:paraId="23931BCE" w14:textId="03AFB2CA" w:rsidR="003245C7" w:rsidRPr="003245C7" w:rsidRDefault="003245C7" w:rsidP="00337A94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>Aboriginal participants</w:t>
            </w:r>
          </w:p>
        </w:tc>
      </w:tr>
      <w:tr w:rsidR="003245C7" w:rsidRPr="003245C7" w14:paraId="38456EE9" w14:textId="77777777" w:rsidTr="00471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5D854F" w14:textId="2B99E69E" w:rsidR="003245C7" w:rsidRPr="003245C7" w:rsidRDefault="003245C7" w:rsidP="00337A94">
            <w:pPr>
              <w:pStyle w:val="Tabletext"/>
              <w:jc w:val="center"/>
              <w:rPr>
                <w:lang w:val="en-AU"/>
              </w:rPr>
            </w:pPr>
            <w:r w:rsidRPr="003245C7">
              <w:rPr>
                <w:lang w:val="en-AU"/>
              </w:rPr>
              <w:t>5</w:t>
            </w:r>
          </w:p>
        </w:tc>
        <w:tc>
          <w:tcPr>
            <w:tcW w:w="8300" w:type="dxa"/>
          </w:tcPr>
          <w:p w14:paraId="0FCFF70D" w14:textId="03D11568" w:rsidR="003245C7" w:rsidRPr="003245C7" w:rsidRDefault="00861F9B" w:rsidP="00337A9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3245C7">
              <w:rPr>
                <w:lang w:val="en-AU"/>
              </w:rPr>
              <w:t xml:space="preserve">Understand </w:t>
            </w:r>
            <w:r w:rsidR="003245C7" w:rsidRPr="003245C7">
              <w:rPr>
                <w:lang w:val="en-AU"/>
              </w:rPr>
              <w:t xml:space="preserve">and </w:t>
            </w:r>
            <w:r>
              <w:rPr>
                <w:lang w:val="en-AU"/>
              </w:rPr>
              <w:t xml:space="preserve">have </w:t>
            </w:r>
            <w:r w:rsidR="003245C7" w:rsidRPr="003245C7">
              <w:rPr>
                <w:lang w:val="en-AU"/>
              </w:rPr>
              <w:t>training in relevant risk and needs assessment frameworks</w:t>
            </w:r>
          </w:p>
        </w:tc>
      </w:tr>
      <w:tr w:rsidR="003245C7" w:rsidRPr="003245C7" w14:paraId="000E4EB5" w14:textId="77777777" w:rsidTr="00471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BCBB88" w14:textId="5E5E56E6" w:rsidR="003245C7" w:rsidRPr="003245C7" w:rsidRDefault="003245C7" w:rsidP="00337A94">
            <w:pPr>
              <w:pStyle w:val="Tabletext"/>
              <w:jc w:val="center"/>
              <w:rPr>
                <w:lang w:val="en-AU"/>
              </w:rPr>
            </w:pPr>
            <w:r w:rsidRPr="003245C7">
              <w:rPr>
                <w:lang w:val="en-AU"/>
              </w:rPr>
              <w:t>6</w:t>
            </w:r>
          </w:p>
        </w:tc>
        <w:tc>
          <w:tcPr>
            <w:tcW w:w="8300" w:type="dxa"/>
          </w:tcPr>
          <w:p w14:paraId="157336E9" w14:textId="7595E60D" w:rsidR="003245C7" w:rsidRPr="003245C7" w:rsidRDefault="00861F9B" w:rsidP="00337A9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Can conduct</w:t>
            </w:r>
            <w:r w:rsidR="003245C7" w:rsidRPr="003245C7">
              <w:rPr>
                <w:lang w:val="en-AU"/>
              </w:rPr>
              <w:t xml:space="preserve"> client</w:t>
            </w:r>
            <w:r>
              <w:rPr>
                <w:lang w:val="en-AU"/>
              </w:rPr>
              <w:t>-</w:t>
            </w:r>
            <w:r w:rsidR="003245C7" w:rsidRPr="003245C7">
              <w:rPr>
                <w:lang w:val="en-AU"/>
              </w:rPr>
              <w:t>centred assessments and develop support plan</w:t>
            </w:r>
            <w:r>
              <w:rPr>
                <w:lang w:val="en-AU"/>
              </w:rPr>
              <w:t>s</w:t>
            </w:r>
            <w:r w:rsidR="003245C7" w:rsidRPr="003245C7">
              <w:rPr>
                <w:lang w:val="en-AU"/>
              </w:rPr>
              <w:t xml:space="preserve"> with participant</w:t>
            </w:r>
            <w:r>
              <w:rPr>
                <w:lang w:val="en-AU"/>
              </w:rPr>
              <w:t>s</w:t>
            </w:r>
            <w:r w:rsidR="003245C7" w:rsidRPr="003245C7">
              <w:rPr>
                <w:lang w:val="en-AU"/>
              </w:rPr>
              <w:t xml:space="preserve"> that reflect their goals</w:t>
            </w:r>
          </w:p>
        </w:tc>
      </w:tr>
    </w:tbl>
    <w:p w14:paraId="53A56A9D" w14:textId="5D01979A" w:rsidR="00CF2F5F" w:rsidRDefault="00CF2F5F" w:rsidP="00337A94">
      <w:pPr>
        <w:pStyle w:val="Heading2"/>
      </w:pPr>
      <w:bookmarkStart w:id="24" w:name="_Toc204788865"/>
      <w:r>
        <w:t>Staff training and support</w:t>
      </w:r>
      <w:bookmarkEnd w:id="24"/>
    </w:p>
    <w:p w14:paraId="047C83D6" w14:textId="3298104C" w:rsidR="00CF2F5F" w:rsidRDefault="00CF2F5F" w:rsidP="005301B5">
      <w:pPr>
        <w:pStyle w:val="Bodyafterbullets"/>
      </w:pPr>
      <w:r>
        <w:t xml:space="preserve">Working with </w:t>
      </w:r>
      <w:r w:rsidR="005301B5">
        <w:t xml:space="preserve">the target group may </w:t>
      </w:r>
      <w:r>
        <w:t xml:space="preserve">affect staff </w:t>
      </w:r>
      <w:r w:rsidR="005301B5">
        <w:t>health and wellbeing</w:t>
      </w:r>
      <w:r>
        <w:t>.</w:t>
      </w:r>
      <w:r w:rsidR="005301B5">
        <w:t xml:space="preserve"> </w:t>
      </w:r>
      <w:r>
        <w:t>Because of this</w:t>
      </w:r>
      <w:r w:rsidR="005301B5">
        <w:t>, staff must have access to high quality</w:t>
      </w:r>
      <w:r>
        <w:t>:</w:t>
      </w:r>
    </w:p>
    <w:p w14:paraId="2F6F98B5" w14:textId="388FF3D2" w:rsidR="00CF2F5F" w:rsidRDefault="005301B5" w:rsidP="00CF2F5F">
      <w:pPr>
        <w:pStyle w:val="Bullet1"/>
      </w:pPr>
      <w:r>
        <w:t>professional development</w:t>
      </w:r>
    </w:p>
    <w:p w14:paraId="4B470C01" w14:textId="43A3F713" w:rsidR="00CF2F5F" w:rsidRDefault="005301B5" w:rsidP="00CF2F5F">
      <w:pPr>
        <w:pStyle w:val="Bullet1"/>
      </w:pPr>
      <w:r>
        <w:t>organisational support</w:t>
      </w:r>
    </w:p>
    <w:p w14:paraId="2458E9BC" w14:textId="67AAC07F" w:rsidR="00CF2F5F" w:rsidRDefault="005301B5" w:rsidP="00337A94">
      <w:pPr>
        <w:pStyle w:val="Bullet1"/>
      </w:pPr>
      <w:r>
        <w:t xml:space="preserve">regular clinical supervision by </w:t>
      </w:r>
      <w:r w:rsidR="00E91258">
        <w:t>a</w:t>
      </w:r>
      <w:r>
        <w:t xml:space="preserve"> </w:t>
      </w:r>
      <w:r w:rsidR="00E91258">
        <w:t>suitably trained</w:t>
      </w:r>
      <w:r>
        <w:t xml:space="preserve"> senior clinician.</w:t>
      </w:r>
    </w:p>
    <w:p w14:paraId="3BB16467" w14:textId="6B1A9193" w:rsidR="00CF2F5F" w:rsidRDefault="005301B5" w:rsidP="005301B5">
      <w:pPr>
        <w:pStyle w:val="Bodyafterbullets"/>
      </w:pPr>
      <w:r>
        <w:t xml:space="preserve">Service providers </w:t>
      </w:r>
      <w:r w:rsidR="00CF2F5F">
        <w:t>must:</w:t>
      </w:r>
    </w:p>
    <w:p w14:paraId="472B4921" w14:textId="773EFA5B" w:rsidR="00CF2F5F" w:rsidRDefault="005301B5" w:rsidP="00CF2F5F">
      <w:pPr>
        <w:pStyle w:val="Bullet1"/>
      </w:pPr>
      <w:r>
        <w:t>monitor the safety and wellbeing of staff working in the program</w:t>
      </w:r>
    </w:p>
    <w:p w14:paraId="0F85FBA2" w14:textId="521D00B7" w:rsidR="005301B5" w:rsidRDefault="00CF2F5F" w:rsidP="00337A94">
      <w:pPr>
        <w:pStyle w:val="Bullet1"/>
      </w:pPr>
      <w:r>
        <w:t xml:space="preserve">offer opportunities for </w:t>
      </w:r>
      <w:r w:rsidR="005301B5">
        <w:t>reflective practice.</w:t>
      </w:r>
    </w:p>
    <w:p w14:paraId="2EA61479" w14:textId="4E0924F1" w:rsidR="007F09F8" w:rsidRPr="0045570E" w:rsidRDefault="00667947" w:rsidP="0045570E">
      <w:pPr>
        <w:spacing w:after="0" w:line="240" w:lineRule="auto"/>
      </w:pPr>
      <w:r w:rsidRPr="00265D0E">
        <w:br w:type="page"/>
      </w:r>
    </w:p>
    <w:p w14:paraId="3E9773A4" w14:textId="0488DC9F" w:rsidR="00E91B9B" w:rsidRDefault="005301B5" w:rsidP="0045570E">
      <w:pPr>
        <w:pStyle w:val="Heading1"/>
      </w:pPr>
      <w:bookmarkStart w:id="25" w:name="_Toc204788866"/>
      <w:r>
        <w:lastRenderedPageBreak/>
        <w:t>Accountability and m</w:t>
      </w:r>
      <w:r w:rsidR="00701AC7" w:rsidRPr="00265D0E">
        <w:t>onitoring</w:t>
      </w:r>
      <w:bookmarkEnd w:id="25"/>
    </w:p>
    <w:p w14:paraId="16CF2DC7" w14:textId="0D6A0439" w:rsidR="005301B5" w:rsidRDefault="005301B5" w:rsidP="005301B5">
      <w:pPr>
        <w:pStyle w:val="Heading2"/>
      </w:pPr>
      <w:bookmarkStart w:id="26" w:name="_Toc204788867"/>
      <w:r>
        <w:t>Governance</w:t>
      </w:r>
      <w:bookmarkEnd w:id="26"/>
    </w:p>
    <w:p w14:paraId="251BF5EC" w14:textId="4C94D3CA" w:rsidR="005301B5" w:rsidRDefault="005301B5" w:rsidP="005301B5">
      <w:pPr>
        <w:pStyle w:val="Body"/>
      </w:pPr>
      <w:r>
        <w:t xml:space="preserve">The perpetrator case management program is managed by </w:t>
      </w:r>
      <w:r w:rsidR="000F0458">
        <w:t>FSV</w:t>
      </w:r>
      <w:r>
        <w:t xml:space="preserve"> </w:t>
      </w:r>
      <w:r w:rsidR="000F0458">
        <w:t xml:space="preserve">(a </w:t>
      </w:r>
      <w:r>
        <w:t xml:space="preserve">division </w:t>
      </w:r>
      <w:r w:rsidR="000F0458">
        <w:t>of DFFH</w:t>
      </w:r>
      <w:r>
        <w:t>).</w:t>
      </w:r>
    </w:p>
    <w:p w14:paraId="73EB1D1E" w14:textId="6A8E1E6D" w:rsidR="000F0458" w:rsidRDefault="005301B5" w:rsidP="005301B5">
      <w:pPr>
        <w:pStyle w:val="Body"/>
      </w:pPr>
      <w:r>
        <w:t>Local department areas have contract management responsibilities, including</w:t>
      </w:r>
      <w:r w:rsidR="000F0458">
        <w:t>:</w:t>
      </w:r>
    </w:p>
    <w:p w14:paraId="72F1109D" w14:textId="3448F7B5" w:rsidR="000F0458" w:rsidRDefault="005301B5" w:rsidP="000F0458">
      <w:pPr>
        <w:pStyle w:val="Bullet1"/>
      </w:pPr>
      <w:r>
        <w:t>mana</w:t>
      </w:r>
      <w:r w:rsidR="000F0458">
        <w:t>g</w:t>
      </w:r>
      <w:r w:rsidR="00190F85">
        <w:t>e</w:t>
      </w:r>
      <w:r>
        <w:t xml:space="preserve"> targets</w:t>
      </w:r>
    </w:p>
    <w:p w14:paraId="455A0199" w14:textId="777A09EB" w:rsidR="000F0458" w:rsidRDefault="00190F85" w:rsidP="000F0458">
      <w:pPr>
        <w:pStyle w:val="Bullet1"/>
      </w:pPr>
      <w:r>
        <w:t>use Service D</w:t>
      </w:r>
      <w:r w:rsidR="005301B5">
        <w:t>elivery</w:t>
      </w:r>
      <w:r>
        <w:t xml:space="preserve"> Tracking (SDT) to create a </w:t>
      </w:r>
      <w:r w:rsidRPr="00190F85">
        <w:t>shared view of service delivery</w:t>
      </w:r>
    </w:p>
    <w:p w14:paraId="3CB63547" w14:textId="7AEFCA6A" w:rsidR="005301B5" w:rsidRDefault="00190F85" w:rsidP="00337A94">
      <w:pPr>
        <w:pStyle w:val="Bullet1"/>
      </w:pPr>
      <w:r>
        <w:t xml:space="preserve">use </w:t>
      </w:r>
      <w:r w:rsidR="005301B5">
        <w:t>Integrated Reporting Information System (IRIS)</w:t>
      </w:r>
      <w:r>
        <w:t xml:space="preserve"> </w:t>
      </w:r>
      <w:r w:rsidRPr="00190F85">
        <w:t>to record client and service</w:t>
      </w:r>
      <w:r>
        <w:t xml:space="preserve"> data</w:t>
      </w:r>
      <w:r w:rsidR="005301B5">
        <w:t xml:space="preserve">. </w:t>
      </w:r>
    </w:p>
    <w:p w14:paraId="3526B6C4" w14:textId="3C80B80E" w:rsidR="005301B5" w:rsidRDefault="005301B5" w:rsidP="005301B5">
      <w:pPr>
        <w:pStyle w:val="Heading2"/>
      </w:pPr>
      <w:bookmarkStart w:id="27" w:name="_Toc204788868"/>
      <w:r>
        <w:t>Data collection and reporting</w:t>
      </w:r>
      <w:bookmarkEnd w:id="27"/>
      <w:r>
        <w:t xml:space="preserve"> </w:t>
      </w:r>
    </w:p>
    <w:p w14:paraId="293E4C1B" w14:textId="377162CA" w:rsidR="005301B5" w:rsidRDefault="005301B5" w:rsidP="005301B5">
      <w:pPr>
        <w:pStyle w:val="Body"/>
      </w:pPr>
      <w:r>
        <w:t xml:space="preserve">Providers </w:t>
      </w:r>
      <w:r w:rsidR="000F0458">
        <w:t xml:space="preserve">must </w:t>
      </w:r>
      <w:r>
        <w:t xml:space="preserve">report cases in SDT and IRIS. </w:t>
      </w:r>
    </w:p>
    <w:p w14:paraId="55FA658C" w14:textId="7CBE5102" w:rsidR="005301B5" w:rsidRDefault="005301B5" w:rsidP="005301B5">
      <w:pPr>
        <w:pStyle w:val="Body"/>
      </w:pPr>
      <w:r>
        <w:t xml:space="preserve">Providers </w:t>
      </w:r>
      <w:r w:rsidR="000F0458">
        <w:t xml:space="preserve">must </w:t>
      </w:r>
      <w:r>
        <w:t>submit a brokerage funding acquittal document</w:t>
      </w:r>
      <w:r w:rsidR="000F0458">
        <w:t xml:space="preserve"> each quarter. The document</w:t>
      </w:r>
      <w:r>
        <w:t xml:space="preserve"> detail</w:t>
      </w:r>
      <w:r w:rsidR="000F0458">
        <w:t>s</w:t>
      </w:r>
      <w:r>
        <w:t xml:space="preserve"> each purchase </w:t>
      </w:r>
      <w:r w:rsidR="000F0458">
        <w:t>made</w:t>
      </w:r>
      <w:r>
        <w:t>.</w:t>
      </w:r>
    </w:p>
    <w:p w14:paraId="02169F7A" w14:textId="45A48104" w:rsidR="005301B5" w:rsidRDefault="005301B5" w:rsidP="005301B5">
      <w:pPr>
        <w:pStyle w:val="Body"/>
      </w:pPr>
      <w:r>
        <w:t xml:space="preserve">A range of mandatory requirements will be included </w:t>
      </w:r>
      <w:r w:rsidR="000F0458">
        <w:t xml:space="preserve">in </w:t>
      </w:r>
      <w:r>
        <w:t xml:space="preserve">funding and service agreements. These will be set out in the relevant activity code. </w:t>
      </w:r>
    </w:p>
    <w:p w14:paraId="791A065A" w14:textId="22B4E659" w:rsidR="000F0458" w:rsidRDefault="005301B5" w:rsidP="005301B5">
      <w:pPr>
        <w:pStyle w:val="Body"/>
      </w:pPr>
      <w:r>
        <w:t xml:space="preserve">Providers </w:t>
      </w:r>
      <w:r w:rsidR="000F0458">
        <w:t xml:space="preserve">must </w:t>
      </w:r>
      <w:r>
        <w:t xml:space="preserve">work with evaluators to </w:t>
      </w:r>
      <w:r w:rsidR="00A479B2">
        <w:t>help:</w:t>
      </w:r>
    </w:p>
    <w:p w14:paraId="083E1BDE" w14:textId="078463BE" w:rsidR="000F0458" w:rsidRDefault="000F0458" w:rsidP="000F0458">
      <w:pPr>
        <w:pStyle w:val="Bullet1"/>
      </w:pPr>
      <w:r>
        <w:t xml:space="preserve">collect </w:t>
      </w:r>
      <w:r w:rsidR="005301B5">
        <w:t>client</w:t>
      </w:r>
      <w:r>
        <w:t>-</w:t>
      </w:r>
      <w:r w:rsidR="005301B5">
        <w:t>level data</w:t>
      </w:r>
    </w:p>
    <w:p w14:paraId="1EEA17FE" w14:textId="4848CCFD" w:rsidR="005301B5" w:rsidRPr="005301B5" w:rsidRDefault="000F0458" w:rsidP="00337A94">
      <w:pPr>
        <w:pStyle w:val="Bullet1"/>
      </w:pPr>
      <w:r>
        <w:t xml:space="preserve">complete or run </w:t>
      </w:r>
      <w:r w:rsidR="005301B5">
        <w:t>client, victim survivor and staff interview</w:t>
      </w:r>
      <w:r>
        <w:t>s</w:t>
      </w:r>
      <w:r w:rsidR="005301B5">
        <w:t xml:space="preserve"> and surveys.</w:t>
      </w:r>
    </w:p>
    <w:p w14:paraId="5D892D34" w14:textId="77777777" w:rsidR="00594419" w:rsidRPr="0045570E" w:rsidRDefault="00594419" w:rsidP="0045570E">
      <w:pPr>
        <w:pStyle w:val="Body"/>
      </w:pPr>
      <w:r w:rsidRPr="00265D0E">
        <w:br w:type="page"/>
      </w:r>
    </w:p>
    <w:p w14:paraId="6F048FA7" w14:textId="7777A563" w:rsidR="00E91B9B" w:rsidRDefault="00366496" w:rsidP="00A22B8A">
      <w:pPr>
        <w:pStyle w:val="Heading1"/>
      </w:pPr>
      <w:bookmarkStart w:id="28" w:name="_Resources"/>
      <w:bookmarkStart w:id="29" w:name="_Toc204788869"/>
      <w:bookmarkEnd w:id="28"/>
      <w:r>
        <w:lastRenderedPageBreak/>
        <w:t>Contacts and r</w:t>
      </w:r>
      <w:r w:rsidRPr="00265D0E">
        <w:t>esources</w:t>
      </w:r>
      <w:bookmarkEnd w:id="29"/>
    </w:p>
    <w:p w14:paraId="4E230B62" w14:textId="77777777" w:rsidR="00366496" w:rsidRPr="00265D0E" w:rsidRDefault="00366496" w:rsidP="00366496">
      <w:pPr>
        <w:pStyle w:val="Heading2"/>
      </w:pPr>
      <w:bookmarkStart w:id="30" w:name="_Toc197513016"/>
      <w:bookmarkStart w:id="31" w:name="_Toc204788870"/>
      <w:r w:rsidRPr="00265D0E">
        <w:t>Contacts</w:t>
      </w:r>
      <w:bookmarkEnd w:id="30"/>
      <w:bookmarkEnd w:id="31"/>
    </w:p>
    <w:p w14:paraId="3178928F" w14:textId="77777777" w:rsidR="00366496" w:rsidRPr="00265D0E" w:rsidRDefault="00366496" w:rsidP="00366496">
      <w:pPr>
        <w:pStyle w:val="Body"/>
      </w:pPr>
      <w:r w:rsidRPr="004C56FA">
        <w:rPr>
          <w:b/>
          <w:bCs/>
        </w:rPr>
        <w:t>DFFH’s Family Safety Victoria division</w:t>
      </w:r>
      <w:r w:rsidRPr="00265D0E">
        <w:t>:</w:t>
      </w:r>
    </w:p>
    <w:p w14:paraId="799B3743" w14:textId="77777777" w:rsidR="00366496" w:rsidRPr="00265D0E" w:rsidRDefault="00366496" w:rsidP="00366496">
      <w:pPr>
        <w:pStyle w:val="Bullet1"/>
      </w:pPr>
      <w:r w:rsidRPr="00265D0E">
        <w:t>Advice or information on these guidelines.</w:t>
      </w:r>
    </w:p>
    <w:p w14:paraId="52A3F1D6" w14:textId="77777777" w:rsidR="00366496" w:rsidRPr="00265D0E" w:rsidRDefault="00366496" w:rsidP="00366496">
      <w:pPr>
        <w:pStyle w:val="Bullet1"/>
      </w:pPr>
      <w:r w:rsidRPr="00265D0E">
        <w:t>Information on other department-funded perpetrator programs.</w:t>
      </w:r>
    </w:p>
    <w:p w14:paraId="7681792D" w14:textId="6EDEB77F" w:rsidR="00366496" w:rsidRPr="00265D0E" w:rsidRDefault="00366496" w:rsidP="00366496">
      <w:pPr>
        <w:pStyle w:val="Bullet1"/>
      </w:pPr>
      <w:hyperlink r:id="rId18" w:history="1">
        <w:r w:rsidRPr="00265D0E">
          <w:rPr>
            <w:rStyle w:val="Hyperlink"/>
          </w:rPr>
          <w:t>Email Perpetrator Programs</w:t>
        </w:r>
      </w:hyperlink>
      <w:r w:rsidRPr="00265D0E">
        <w:t xml:space="preserve"> </w:t>
      </w:r>
      <w:r w:rsidRPr="004C56FA">
        <w:rPr>
          <w:b/>
          <w:bCs/>
        </w:rPr>
        <w:t>perpetrator.accountability@familysafety.vic.gov.au</w:t>
      </w:r>
      <w:r w:rsidRPr="00265D0E">
        <w:t>.</w:t>
      </w:r>
    </w:p>
    <w:p w14:paraId="317B4B4D" w14:textId="39456B93" w:rsidR="00366496" w:rsidRPr="00366496" w:rsidRDefault="00366496" w:rsidP="00337A94">
      <w:pPr>
        <w:pStyle w:val="Heading2"/>
      </w:pPr>
      <w:bookmarkStart w:id="32" w:name="_Toc204788871"/>
      <w:r>
        <w:t>Resources</w:t>
      </w:r>
      <w:bookmarkEnd w:id="32"/>
    </w:p>
    <w:p w14:paraId="0D37BA93" w14:textId="0C65D16D" w:rsidR="005301B5" w:rsidRDefault="005301B5" w:rsidP="005301B5">
      <w:pPr>
        <w:pStyle w:val="Body"/>
        <w:rPr>
          <w:lang w:eastAsia="en-AU"/>
        </w:rPr>
      </w:pPr>
      <w:r w:rsidRPr="56527C13">
        <w:rPr>
          <w:lang w:eastAsia="en-AU"/>
        </w:rPr>
        <w:t>The</w:t>
      </w:r>
      <w:r w:rsidR="00366496">
        <w:rPr>
          <w:lang w:eastAsia="en-AU"/>
        </w:rPr>
        <w:t xml:space="preserve"> following</w:t>
      </w:r>
      <w:r w:rsidRPr="56527C13">
        <w:rPr>
          <w:lang w:eastAsia="en-AU"/>
        </w:rPr>
        <w:t xml:space="preserve"> resources inform and provide a foundation to th</w:t>
      </w:r>
      <w:r w:rsidR="00366496">
        <w:rPr>
          <w:lang w:eastAsia="en-AU"/>
        </w:rPr>
        <w:t>ese</w:t>
      </w:r>
      <w:r w:rsidRPr="56527C13">
        <w:rPr>
          <w:lang w:eastAsia="en-AU"/>
        </w:rPr>
        <w:t xml:space="preserve"> gui</w:t>
      </w:r>
      <w:r w:rsidR="00366496">
        <w:rPr>
          <w:lang w:eastAsia="en-AU"/>
        </w:rPr>
        <w:t>delines</w:t>
      </w:r>
      <w:r w:rsidRPr="56527C13">
        <w:rPr>
          <w:lang w:eastAsia="en-AU"/>
        </w:rPr>
        <w:t xml:space="preserve">. They </w:t>
      </w:r>
      <w:r w:rsidR="00366496">
        <w:rPr>
          <w:lang w:eastAsia="en-AU"/>
        </w:rPr>
        <w:t xml:space="preserve">are </w:t>
      </w:r>
      <w:r w:rsidRPr="56527C13">
        <w:rPr>
          <w:lang w:eastAsia="en-AU"/>
        </w:rPr>
        <w:t xml:space="preserve">also </w:t>
      </w:r>
      <w:r w:rsidR="00366496">
        <w:rPr>
          <w:lang w:eastAsia="en-AU"/>
        </w:rPr>
        <w:t xml:space="preserve">useful </w:t>
      </w:r>
      <w:r w:rsidRPr="56527C13">
        <w:rPr>
          <w:lang w:eastAsia="en-AU"/>
        </w:rPr>
        <w:t>when adapting the post participation service.</w:t>
      </w:r>
    </w:p>
    <w:p w14:paraId="1A516C4A" w14:textId="77777777" w:rsidR="00366496" w:rsidRPr="00265D0E" w:rsidRDefault="00366496" w:rsidP="00366496">
      <w:pPr>
        <w:pStyle w:val="Heading3"/>
      </w:pPr>
      <w:bookmarkStart w:id="33" w:name="_Ref201847475"/>
      <w:r w:rsidRPr="00265D0E">
        <w:t>People using family violence</w:t>
      </w:r>
      <w:bookmarkEnd w:id="33"/>
    </w:p>
    <w:p w14:paraId="40B41A71" w14:textId="77777777" w:rsidR="00366496" w:rsidRPr="00265D0E" w:rsidRDefault="00366496" w:rsidP="00366496">
      <w:pPr>
        <w:pStyle w:val="Body"/>
      </w:pPr>
      <w:r w:rsidRPr="004C56FA">
        <w:rPr>
          <w:b/>
          <w:bCs/>
        </w:rPr>
        <w:t>Perpetrator case management guidelines</w:t>
      </w:r>
      <w:r w:rsidRPr="00265D0E">
        <w:t>:</w:t>
      </w:r>
    </w:p>
    <w:p w14:paraId="5867266F" w14:textId="77777777" w:rsidR="00366496" w:rsidRPr="00265D0E" w:rsidRDefault="00366496" w:rsidP="00366496">
      <w:pPr>
        <w:pStyle w:val="Bullet1"/>
      </w:pPr>
      <w:r w:rsidRPr="00265D0E">
        <w:t>For service providers offering case management to family violence perpetrators in Victoria.</w:t>
      </w:r>
    </w:p>
    <w:p w14:paraId="083A51CF" w14:textId="4738AE1B" w:rsidR="00366496" w:rsidRPr="00265D0E" w:rsidRDefault="00366496" w:rsidP="00366496">
      <w:pPr>
        <w:pStyle w:val="Bullet1"/>
      </w:pPr>
      <w:r w:rsidRPr="00265D0E">
        <w:t xml:space="preserve">Available on </w:t>
      </w:r>
      <w:hyperlink r:id="rId19" w:history="1">
        <w:r w:rsidRPr="00265D0E">
          <w:rPr>
            <w:rStyle w:val="Hyperlink"/>
          </w:rPr>
          <w:t>Victorian Government’s Interventions for people who use violence web page</w:t>
        </w:r>
      </w:hyperlink>
      <w:r w:rsidRPr="00265D0E">
        <w:t>.</w:t>
      </w:r>
      <w:r w:rsidRPr="00265D0E">
        <w:rPr>
          <w:rStyle w:val="FootnoteReference"/>
        </w:rPr>
        <w:footnoteReference w:id="3"/>
      </w:r>
    </w:p>
    <w:p w14:paraId="406131BD" w14:textId="77777777" w:rsidR="00366496" w:rsidRPr="00265D0E" w:rsidRDefault="00366496" w:rsidP="00366496">
      <w:pPr>
        <w:pStyle w:val="Bodyafterbullets"/>
      </w:pPr>
      <w:r w:rsidRPr="004C56FA">
        <w:rPr>
          <w:b/>
          <w:bCs/>
        </w:rPr>
        <w:t xml:space="preserve">Men’s </w:t>
      </w:r>
      <w:r w:rsidRPr="00265D0E">
        <w:rPr>
          <w:b/>
          <w:bCs/>
        </w:rPr>
        <w:t xml:space="preserve">behaviour change minimum standards </w:t>
      </w:r>
      <w:r w:rsidRPr="004C56FA">
        <w:rPr>
          <w:b/>
          <w:bCs/>
        </w:rPr>
        <w:t>manual</w:t>
      </w:r>
      <w:r w:rsidRPr="00265D0E">
        <w:t>:</w:t>
      </w:r>
    </w:p>
    <w:p w14:paraId="6BBDFAB2" w14:textId="5277DEB6" w:rsidR="00366496" w:rsidRPr="00265D0E" w:rsidRDefault="00366496" w:rsidP="00366496">
      <w:pPr>
        <w:pStyle w:val="Bullet1"/>
      </w:pPr>
      <w:r w:rsidRPr="00265D0E">
        <w:t xml:space="preserve">Sets out minimum requirements for program priorities and key parts of program design, delivery, </w:t>
      </w:r>
      <w:r w:rsidR="00C651AF" w:rsidRPr="00265D0E">
        <w:t>evaluation,</w:t>
      </w:r>
      <w:r w:rsidRPr="00265D0E">
        <w:t xml:space="preserve"> and staffing.</w:t>
      </w:r>
    </w:p>
    <w:p w14:paraId="7247731A" w14:textId="058BA005" w:rsidR="00366496" w:rsidRPr="00265D0E" w:rsidRDefault="00366496" w:rsidP="00366496">
      <w:pPr>
        <w:pStyle w:val="Bullet1"/>
      </w:pPr>
      <w:r w:rsidRPr="00265D0E">
        <w:t xml:space="preserve">Available on </w:t>
      </w:r>
      <w:hyperlink r:id="rId20" w:history="1">
        <w:r w:rsidRPr="00265D0E">
          <w:rPr>
            <w:rStyle w:val="Hyperlink"/>
          </w:rPr>
          <w:t>DFFH Service Providers’ Men's behaviour change program resources web page</w:t>
        </w:r>
      </w:hyperlink>
      <w:r w:rsidRPr="00265D0E">
        <w:t>.</w:t>
      </w:r>
      <w:r w:rsidRPr="00265D0E">
        <w:rPr>
          <w:rStyle w:val="FootnoteReference"/>
        </w:rPr>
        <w:footnoteReference w:id="4"/>
      </w:r>
    </w:p>
    <w:p w14:paraId="7C9F5BE3" w14:textId="77777777" w:rsidR="00366496" w:rsidRPr="00265D0E" w:rsidRDefault="00366496" w:rsidP="00366496">
      <w:pPr>
        <w:pStyle w:val="Bodyafterbullets"/>
      </w:pPr>
      <w:r w:rsidRPr="004C56FA">
        <w:rPr>
          <w:b/>
          <w:bCs/>
        </w:rPr>
        <w:t>Adult-perpetrator-focused MARAM practice guides</w:t>
      </w:r>
      <w:r w:rsidRPr="00265D0E">
        <w:t>:</w:t>
      </w:r>
    </w:p>
    <w:p w14:paraId="089515C5" w14:textId="77777777" w:rsidR="00366496" w:rsidRPr="00265D0E" w:rsidRDefault="00366496" w:rsidP="00366496">
      <w:pPr>
        <w:pStyle w:val="Bullet1"/>
      </w:pPr>
      <w:r w:rsidRPr="00265D0E">
        <w:t>Guidance for professionals working with child or adult victim survivors, and adults using family violence.</w:t>
      </w:r>
    </w:p>
    <w:p w14:paraId="5A70D53F" w14:textId="3C7A452E" w:rsidR="00366496" w:rsidRPr="00265D0E" w:rsidRDefault="00366496" w:rsidP="00366496">
      <w:pPr>
        <w:pStyle w:val="Bullet1"/>
      </w:pPr>
      <w:r w:rsidRPr="00265D0E">
        <w:t xml:space="preserve">Available on the </w:t>
      </w:r>
      <w:hyperlink r:id="rId21" w:history="1">
        <w:r w:rsidRPr="00265D0E">
          <w:rPr>
            <w:rStyle w:val="Hyperlink"/>
          </w:rPr>
          <w:t>Victorian Government’s MARAM practice guides: Guidance for professionals working with adults using family violence web page</w:t>
        </w:r>
      </w:hyperlink>
      <w:r w:rsidRPr="00265D0E">
        <w:t>.</w:t>
      </w:r>
      <w:r w:rsidRPr="00265D0E">
        <w:rPr>
          <w:rStyle w:val="FootnoteReference"/>
        </w:rPr>
        <w:footnoteReference w:id="5"/>
      </w:r>
    </w:p>
    <w:p w14:paraId="2434644C" w14:textId="2FB98198" w:rsidR="00366496" w:rsidRPr="00265D0E" w:rsidRDefault="00366496" w:rsidP="00337A94">
      <w:pPr>
        <w:pStyle w:val="Bodyafterbullets"/>
      </w:pPr>
      <w:r w:rsidRPr="00337A94">
        <w:rPr>
          <w:b/>
          <w:bCs/>
        </w:rPr>
        <w:t xml:space="preserve">Perpetrator </w:t>
      </w:r>
      <w:r>
        <w:rPr>
          <w:b/>
          <w:bCs/>
        </w:rPr>
        <w:t>brokerage</w:t>
      </w:r>
      <w:r w:rsidRPr="00337A94">
        <w:rPr>
          <w:b/>
          <w:bCs/>
        </w:rPr>
        <w:t xml:space="preserve"> guidelines</w:t>
      </w:r>
      <w:r w:rsidRPr="00265D0E">
        <w:t>:</w:t>
      </w:r>
    </w:p>
    <w:p w14:paraId="08F86CAA" w14:textId="7039EB0E" w:rsidR="00366496" w:rsidRPr="00265D0E" w:rsidRDefault="00366496" w:rsidP="00366496">
      <w:pPr>
        <w:pStyle w:val="Bullet1"/>
      </w:pPr>
      <w:r w:rsidRPr="00265D0E">
        <w:t xml:space="preserve">For service providers offering </w:t>
      </w:r>
      <w:r>
        <w:t xml:space="preserve">perpetrator brokerage funding </w:t>
      </w:r>
      <w:r w:rsidRPr="00265D0E">
        <w:t>to family violence perpetrators in Victoria.</w:t>
      </w:r>
    </w:p>
    <w:p w14:paraId="3D6D59F3" w14:textId="1984BC24" w:rsidR="00366496" w:rsidRPr="00265D0E" w:rsidRDefault="00366496" w:rsidP="00366496">
      <w:pPr>
        <w:pStyle w:val="Bullet1"/>
      </w:pPr>
      <w:r w:rsidRPr="00265D0E">
        <w:t xml:space="preserve">Available on </w:t>
      </w:r>
      <w:hyperlink r:id="rId22" w:history="1">
        <w:r>
          <w:rPr>
            <w:rStyle w:val="Hyperlink"/>
          </w:rPr>
          <w:t>DFFH Service Providers’ Men's behaviour change program resources web page</w:t>
        </w:r>
      </w:hyperlink>
      <w:r w:rsidRPr="00265D0E">
        <w:t>.</w:t>
      </w:r>
      <w:r w:rsidRPr="00265D0E">
        <w:rPr>
          <w:rStyle w:val="FootnoteReference"/>
        </w:rPr>
        <w:footnoteReference w:id="6"/>
      </w:r>
    </w:p>
    <w:p w14:paraId="0AD5CC07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The Orange Door practitioner resources:</w:t>
      </w:r>
    </w:p>
    <w:p w14:paraId="4700E29D" w14:textId="77777777" w:rsidR="003208A1" w:rsidRPr="00265D0E" w:rsidRDefault="003208A1" w:rsidP="003208A1">
      <w:pPr>
        <w:pStyle w:val="Bullet1"/>
      </w:pPr>
      <w:r w:rsidRPr="00265D0E">
        <w:t>A range of guidance and tools for The Orange Door practitioners.</w:t>
      </w:r>
    </w:p>
    <w:p w14:paraId="0802721C" w14:textId="33B4B2B5" w:rsidR="003208A1" w:rsidRPr="00265D0E" w:rsidRDefault="003208A1" w:rsidP="003208A1">
      <w:pPr>
        <w:pStyle w:val="Bullet1"/>
      </w:pPr>
      <w:r w:rsidRPr="00265D0E">
        <w:t xml:space="preserve">Available on the </w:t>
      </w:r>
      <w:hyperlink r:id="rId23" w:history="1">
        <w:r w:rsidRPr="00265D0E">
          <w:rPr>
            <w:rStyle w:val="Hyperlink"/>
          </w:rPr>
          <w:t>Victorian Government’s Practitioner resources for The Orange Door web page</w:t>
        </w:r>
      </w:hyperlink>
      <w:r w:rsidRPr="00265D0E">
        <w:t>.</w:t>
      </w:r>
      <w:r w:rsidRPr="00265D0E">
        <w:rPr>
          <w:rStyle w:val="FootnoteReference"/>
        </w:rPr>
        <w:footnoteReference w:id="7"/>
      </w:r>
    </w:p>
    <w:p w14:paraId="4D33C85E" w14:textId="77777777" w:rsidR="003208A1" w:rsidRPr="00265D0E" w:rsidRDefault="003208A1" w:rsidP="003208A1">
      <w:pPr>
        <w:pStyle w:val="Heading3"/>
      </w:pPr>
      <w:bookmarkStart w:id="34" w:name="_Ref195546803"/>
      <w:r w:rsidRPr="00265D0E">
        <w:t>Supporting victim survivors</w:t>
      </w:r>
      <w:bookmarkEnd w:id="34"/>
    </w:p>
    <w:p w14:paraId="569AAA1E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NTV’s family safety advocate practice guidance:</w:t>
      </w:r>
    </w:p>
    <w:p w14:paraId="067D374A" w14:textId="77777777" w:rsidR="003208A1" w:rsidRPr="00265D0E" w:rsidRDefault="003208A1" w:rsidP="003208A1">
      <w:pPr>
        <w:pStyle w:val="Bullet1"/>
      </w:pPr>
      <w:r w:rsidRPr="00265D0E">
        <w:lastRenderedPageBreak/>
        <w:t>Aims to help FSAs follow the MARAM framework and its victim survivor practice guides.</w:t>
      </w:r>
    </w:p>
    <w:p w14:paraId="0CBEC510" w14:textId="35B7F217" w:rsidR="003208A1" w:rsidRPr="00265D0E" w:rsidRDefault="003208A1" w:rsidP="003208A1">
      <w:pPr>
        <w:pStyle w:val="Bullet1"/>
      </w:pPr>
      <w:r w:rsidRPr="00265D0E">
        <w:t xml:space="preserve">Available on the Practice guides and resources section of </w:t>
      </w:r>
      <w:hyperlink r:id="rId24" w:history="1">
        <w:r w:rsidRPr="00265D0E">
          <w:rPr>
            <w:rStyle w:val="Hyperlink"/>
          </w:rPr>
          <w:t>NTV’s Sector and practice resources web page</w:t>
        </w:r>
      </w:hyperlink>
      <w:r w:rsidRPr="00265D0E">
        <w:t>.</w:t>
      </w:r>
      <w:r w:rsidRPr="00265D0E">
        <w:rPr>
          <w:rStyle w:val="FootnoteReference"/>
        </w:rPr>
        <w:footnoteReference w:id="8"/>
      </w:r>
    </w:p>
    <w:p w14:paraId="0D9AAC9D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MARAM victim survivor practice guides:</w:t>
      </w:r>
    </w:p>
    <w:p w14:paraId="01DCC68D" w14:textId="77777777" w:rsidR="003208A1" w:rsidRPr="00265D0E" w:rsidRDefault="003208A1" w:rsidP="003208A1">
      <w:pPr>
        <w:pStyle w:val="Bullet1"/>
      </w:pPr>
      <w:r w:rsidRPr="00265D0E">
        <w:t>Helps professionals understand their responsibilities under the MARAM framework.</w:t>
      </w:r>
    </w:p>
    <w:p w14:paraId="0DB9B597" w14:textId="634DDA1F" w:rsidR="003208A1" w:rsidRPr="00265D0E" w:rsidRDefault="003208A1" w:rsidP="003208A1">
      <w:pPr>
        <w:pStyle w:val="Bullet1"/>
      </w:pPr>
      <w:r w:rsidRPr="00265D0E">
        <w:t xml:space="preserve">Available on the </w:t>
      </w:r>
      <w:hyperlink r:id="rId25" w:history="1">
        <w:r w:rsidRPr="00265D0E">
          <w:rPr>
            <w:rStyle w:val="Hyperlink"/>
          </w:rPr>
          <w:t>Victorian Government’s MARAM victim survivor practice guides</w:t>
        </w:r>
      </w:hyperlink>
      <w:r w:rsidRPr="00265D0E">
        <w:t>.</w:t>
      </w:r>
      <w:r w:rsidRPr="00265D0E">
        <w:rPr>
          <w:rStyle w:val="FootnoteReference"/>
        </w:rPr>
        <w:footnoteReference w:id="9"/>
      </w:r>
    </w:p>
    <w:p w14:paraId="28781556" w14:textId="600DE341" w:rsidR="003208A1" w:rsidRPr="00265D0E" w:rsidRDefault="00816D0C" w:rsidP="003208A1">
      <w:pPr>
        <w:pStyle w:val="Bodyafterbullets"/>
        <w:rPr>
          <w:b/>
          <w:bCs/>
        </w:rPr>
      </w:pPr>
      <w:r>
        <w:rPr>
          <w:b/>
          <w:bCs/>
        </w:rPr>
        <w:t>Family Violence Crisis Brokerage (</w:t>
      </w:r>
      <w:r w:rsidR="003208A1" w:rsidRPr="00265D0E">
        <w:rPr>
          <w:b/>
          <w:bCs/>
        </w:rPr>
        <w:t>FVCB</w:t>
      </w:r>
      <w:r>
        <w:rPr>
          <w:b/>
          <w:bCs/>
        </w:rPr>
        <w:t>)</w:t>
      </w:r>
      <w:r w:rsidR="003208A1" w:rsidRPr="00265D0E">
        <w:rPr>
          <w:b/>
          <w:bCs/>
        </w:rPr>
        <w:t xml:space="preserve"> program requirements:</w:t>
      </w:r>
    </w:p>
    <w:p w14:paraId="21D7468E" w14:textId="10DF6111" w:rsidR="003208A1" w:rsidRPr="00265D0E" w:rsidRDefault="003208A1" w:rsidP="003208A1">
      <w:pPr>
        <w:pStyle w:val="Bullet1"/>
      </w:pPr>
      <w:r w:rsidRPr="00265D0E">
        <w:t xml:space="preserve">Outlines FVCP guidelines, including principles, eligibility, </w:t>
      </w:r>
      <w:r w:rsidR="00C651AF" w:rsidRPr="00265D0E">
        <w:t>inclusions,</w:t>
      </w:r>
      <w:r w:rsidRPr="00265D0E">
        <w:t xml:space="preserve"> and exclusions.</w:t>
      </w:r>
    </w:p>
    <w:p w14:paraId="5ABA85E8" w14:textId="22777730" w:rsidR="003208A1" w:rsidRPr="00265D0E" w:rsidRDefault="003208A1" w:rsidP="003208A1">
      <w:pPr>
        <w:pStyle w:val="Bullet1"/>
      </w:pPr>
      <w:r w:rsidRPr="00265D0E">
        <w:t xml:space="preserve">Available on the </w:t>
      </w:r>
      <w:hyperlink r:id="rId26" w:history="1">
        <w:r w:rsidRPr="00265D0E">
          <w:rPr>
            <w:rStyle w:val="Hyperlink"/>
          </w:rPr>
          <w:t>Funded Agency Channel’s Program requirements for Family Violence Crisis Brokerage (FVCB) web page</w:t>
        </w:r>
      </w:hyperlink>
      <w:r w:rsidRPr="00265D0E">
        <w:t>.</w:t>
      </w:r>
      <w:r w:rsidRPr="00265D0E">
        <w:rPr>
          <w:rStyle w:val="FootnoteReference"/>
        </w:rPr>
        <w:footnoteReference w:id="10"/>
      </w:r>
    </w:p>
    <w:p w14:paraId="40B00AB2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The Orange Door practitioner resources:</w:t>
      </w:r>
    </w:p>
    <w:p w14:paraId="3C971A58" w14:textId="77777777" w:rsidR="003208A1" w:rsidRPr="00265D0E" w:rsidRDefault="003208A1" w:rsidP="003208A1">
      <w:pPr>
        <w:pStyle w:val="Bullet1"/>
      </w:pPr>
      <w:r w:rsidRPr="00265D0E">
        <w:t>A range of guidance and tools for The Orange Door practitioners.</w:t>
      </w:r>
    </w:p>
    <w:p w14:paraId="0BDA66FB" w14:textId="77777777" w:rsidR="003208A1" w:rsidRPr="00265D0E" w:rsidRDefault="003208A1" w:rsidP="003208A1">
      <w:pPr>
        <w:pStyle w:val="Bullet1"/>
      </w:pPr>
      <w:r w:rsidRPr="00265D0E">
        <w:t>Includes brokerage program requirements guidance.</w:t>
      </w:r>
    </w:p>
    <w:p w14:paraId="54AD69D3" w14:textId="72535562" w:rsidR="003208A1" w:rsidRPr="00265D0E" w:rsidRDefault="003208A1" w:rsidP="003208A1">
      <w:pPr>
        <w:pStyle w:val="Bullet1"/>
      </w:pPr>
      <w:r w:rsidRPr="00265D0E">
        <w:t xml:space="preserve">Available on the </w:t>
      </w:r>
      <w:hyperlink r:id="rId27" w:history="1">
        <w:r w:rsidRPr="00265D0E">
          <w:rPr>
            <w:rStyle w:val="Hyperlink"/>
          </w:rPr>
          <w:t>Victorian Government’s Practitioner resources for The Orange Door web page</w:t>
        </w:r>
      </w:hyperlink>
      <w:r w:rsidRPr="00265D0E">
        <w:t>.</w:t>
      </w:r>
      <w:r w:rsidRPr="00265D0E">
        <w:rPr>
          <w:rStyle w:val="FootnoteReference"/>
        </w:rPr>
        <w:footnoteReference w:id="11"/>
      </w:r>
    </w:p>
    <w:p w14:paraId="12C10C3A" w14:textId="77777777" w:rsidR="003208A1" w:rsidRPr="00265D0E" w:rsidRDefault="003208A1" w:rsidP="003208A1">
      <w:pPr>
        <w:pStyle w:val="Heading3"/>
      </w:pPr>
      <w:r w:rsidRPr="00265D0E">
        <w:t>Family Violence and Child Information Sharing Schemes</w:t>
      </w:r>
    </w:p>
    <w:p w14:paraId="12FED767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FVISS and CISS resources and tools:</w:t>
      </w:r>
    </w:p>
    <w:p w14:paraId="559A4516" w14:textId="77777777" w:rsidR="003208A1" w:rsidRPr="00265D0E" w:rsidRDefault="003208A1" w:rsidP="003208A1">
      <w:pPr>
        <w:pStyle w:val="Bullet1"/>
      </w:pPr>
      <w:r w:rsidRPr="00265D0E">
        <w:t>Resources to help organisations put in place FVISS and CISS.</w:t>
      </w:r>
    </w:p>
    <w:p w14:paraId="1A593F73" w14:textId="77777777" w:rsidR="003208A1" w:rsidRPr="00265D0E" w:rsidRDefault="003208A1" w:rsidP="003208A1">
      <w:pPr>
        <w:pStyle w:val="Bullet1"/>
      </w:pPr>
      <w:r w:rsidRPr="00265D0E">
        <w:t>Includes ministerial guidelines.</w:t>
      </w:r>
    </w:p>
    <w:p w14:paraId="6CE3EC2D" w14:textId="413E24CB" w:rsidR="003208A1" w:rsidRPr="00265D0E" w:rsidRDefault="003208A1" w:rsidP="003208A1">
      <w:pPr>
        <w:pStyle w:val="Bullet1"/>
      </w:pPr>
      <w:r w:rsidRPr="00265D0E">
        <w:t xml:space="preserve">Available on the </w:t>
      </w:r>
      <w:hyperlink r:id="rId28" w:history="1">
        <w:r w:rsidRPr="00265D0E">
          <w:rPr>
            <w:rStyle w:val="Hyperlink"/>
          </w:rPr>
          <w:t>Victorian Government’s Information sharing guides, templates and tools web page</w:t>
        </w:r>
      </w:hyperlink>
      <w:r w:rsidRPr="00265D0E">
        <w:t>.</w:t>
      </w:r>
      <w:r w:rsidRPr="00265D0E">
        <w:rPr>
          <w:rStyle w:val="FootnoteReference"/>
        </w:rPr>
        <w:footnoteReference w:id="12"/>
      </w:r>
    </w:p>
    <w:p w14:paraId="0716012B" w14:textId="77777777" w:rsidR="003208A1" w:rsidRPr="00265D0E" w:rsidRDefault="003208A1" w:rsidP="003208A1">
      <w:pPr>
        <w:pStyle w:val="Heading3"/>
      </w:pPr>
      <w:r w:rsidRPr="00265D0E">
        <w:t>MARAM</w:t>
      </w:r>
    </w:p>
    <w:p w14:paraId="7237768E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MARAM framework:</w:t>
      </w:r>
    </w:p>
    <w:p w14:paraId="54CC1EAB" w14:textId="77777777" w:rsidR="003208A1" w:rsidRPr="00265D0E" w:rsidRDefault="003208A1" w:rsidP="003208A1">
      <w:pPr>
        <w:pStyle w:val="Bullet1"/>
      </w:pPr>
      <w:r w:rsidRPr="00265D0E">
        <w:t>A shared responsibility for assessing and managing family violence risk.</w:t>
      </w:r>
    </w:p>
    <w:p w14:paraId="35C17457" w14:textId="5DE4C7BE" w:rsidR="003208A1" w:rsidRPr="00265D0E" w:rsidRDefault="003208A1" w:rsidP="003208A1">
      <w:pPr>
        <w:pStyle w:val="Bullet1"/>
      </w:pPr>
      <w:r w:rsidRPr="00265D0E">
        <w:t xml:space="preserve">Available on </w:t>
      </w:r>
      <w:hyperlink r:id="rId29" w:history="1">
        <w:r w:rsidRPr="00265D0E">
          <w:rPr>
            <w:rStyle w:val="Hyperlink"/>
          </w:rPr>
          <w:t>Victorian Government’s Family Violence Multi-Agency Risk Assessment and Management Framework web page</w:t>
        </w:r>
      </w:hyperlink>
      <w:r w:rsidRPr="00265D0E">
        <w:t>.</w:t>
      </w:r>
      <w:r w:rsidRPr="00265D0E">
        <w:rPr>
          <w:rStyle w:val="FootnoteReference"/>
        </w:rPr>
        <w:footnoteReference w:id="13"/>
      </w:r>
    </w:p>
    <w:p w14:paraId="59990EDC" w14:textId="77777777" w:rsidR="003208A1" w:rsidRPr="00265D0E" w:rsidRDefault="003208A1" w:rsidP="003208A1">
      <w:pPr>
        <w:pStyle w:val="Heading3"/>
      </w:pPr>
      <w:r w:rsidRPr="00265D0E">
        <w:t>Expert Advisory Committee on Perpetrator Interventions</w:t>
      </w:r>
    </w:p>
    <w:p w14:paraId="5FDC0548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The committee’s final report:</w:t>
      </w:r>
    </w:p>
    <w:p w14:paraId="16C3828F" w14:textId="77777777" w:rsidR="003208A1" w:rsidRPr="00265D0E" w:rsidRDefault="003208A1" w:rsidP="003208A1">
      <w:pPr>
        <w:pStyle w:val="Bullet1"/>
      </w:pPr>
      <w:r w:rsidRPr="00265D0E">
        <w:t>The report explores ways to strengthen existing and emerging perpetrator interventions.</w:t>
      </w:r>
    </w:p>
    <w:p w14:paraId="657474E6" w14:textId="3488F1B7" w:rsidR="003208A1" w:rsidRPr="00265D0E" w:rsidRDefault="003208A1" w:rsidP="003208A1">
      <w:pPr>
        <w:pStyle w:val="Bullet1"/>
      </w:pPr>
      <w:r w:rsidRPr="00265D0E">
        <w:t xml:space="preserve">Available on </w:t>
      </w:r>
      <w:hyperlink r:id="rId30" w:history="1">
        <w:r w:rsidRPr="00265D0E">
          <w:rPr>
            <w:rStyle w:val="Hyperlink"/>
          </w:rPr>
          <w:t>APO’s Expert Advisory Committee on Perpetrator Interventions: final report web page</w:t>
        </w:r>
      </w:hyperlink>
      <w:r w:rsidRPr="00265D0E">
        <w:t>.</w:t>
      </w:r>
      <w:r w:rsidRPr="00265D0E">
        <w:rPr>
          <w:rStyle w:val="FootnoteReference"/>
        </w:rPr>
        <w:footnoteReference w:id="14"/>
      </w:r>
    </w:p>
    <w:p w14:paraId="3FB58A4D" w14:textId="77777777" w:rsidR="003208A1" w:rsidRPr="00265D0E" w:rsidRDefault="003208A1" w:rsidP="003208A1">
      <w:pPr>
        <w:pStyle w:val="Heading3"/>
      </w:pPr>
      <w:r w:rsidRPr="00265D0E">
        <w:lastRenderedPageBreak/>
        <w:t>Nargneit Birrang framework</w:t>
      </w:r>
    </w:p>
    <w:p w14:paraId="32877148" w14:textId="404E266F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Nargnei</w:t>
      </w:r>
      <w:r w:rsidR="00B37D89">
        <w:rPr>
          <w:b/>
          <w:bCs/>
        </w:rPr>
        <w:t>t</w:t>
      </w:r>
      <w:r w:rsidRPr="00265D0E">
        <w:rPr>
          <w:b/>
          <w:bCs/>
        </w:rPr>
        <w:t xml:space="preserve"> Birrang – Aboriginal holistic healing framework for family violence:</w:t>
      </w:r>
    </w:p>
    <w:p w14:paraId="1111B1AC" w14:textId="77777777" w:rsidR="003208A1" w:rsidRPr="00265D0E" w:rsidRDefault="003208A1" w:rsidP="003208A1">
      <w:pPr>
        <w:pStyle w:val="Bullet1"/>
      </w:pPr>
      <w:r w:rsidRPr="00265D0E">
        <w:t>Guidance around Aboriginal-led holistic healing programs for family violence in Victoria.</w:t>
      </w:r>
    </w:p>
    <w:p w14:paraId="6ED9D724" w14:textId="1B688446" w:rsidR="003208A1" w:rsidRPr="00265D0E" w:rsidRDefault="003208A1" w:rsidP="003208A1">
      <w:pPr>
        <w:pStyle w:val="Bullet1"/>
      </w:pPr>
      <w:r w:rsidRPr="00265D0E">
        <w:t xml:space="preserve">Available on the </w:t>
      </w:r>
      <w:hyperlink r:id="rId31" w:history="1">
        <w:r w:rsidRPr="00265D0E">
          <w:rPr>
            <w:rStyle w:val="Hyperlink"/>
          </w:rPr>
          <w:t>Victorian Government’s Nargneit Birrang - Aboriginal holistic healing framework for family violence web page</w:t>
        </w:r>
      </w:hyperlink>
      <w:r w:rsidRPr="00265D0E">
        <w:t>.</w:t>
      </w:r>
      <w:r w:rsidRPr="00265D0E">
        <w:rPr>
          <w:rStyle w:val="FootnoteReference"/>
        </w:rPr>
        <w:footnoteReference w:id="15"/>
      </w:r>
      <w:r w:rsidRPr="00265D0E">
        <w:t xml:space="preserve"> </w:t>
      </w:r>
    </w:p>
    <w:p w14:paraId="361F811B" w14:textId="77777777" w:rsidR="003208A1" w:rsidRPr="00265D0E" w:rsidRDefault="003208A1" w:rsidP="003208A1">
      <w:pPr>
        <w:pStyle w:val="Heading3"/>
      </w:pPr>
      <w:r w:rsidRPr="00265D0E">
        <w:t>Legislation</w:t>
      </w:r>
    </w:p>
    <w:p w14:paraId="71A8BA67" w14:textId="77777777" w:rsidR="003208A1" w:rsidRPr="00265D0E" w:rsidRDefault="003208A1" w:rsidP="003208A1">
      <w:pPr>
        <w:pStyle w:val="Bodyafterbullets"/>
        <w:rPr>
          <w:b/>
          <w:bCs/>
        </w:rPr>
      </w:pPr>
      <w:r w:rsidRPr="00265D0E">
        <w:rPr>
          <w:b/>
          <w:bCs/>
        </w:rPr>
        <w:t>Family Violence Protection Act 2008 (Vic):</w:t>
      </w:r>
    </w:p>
    <w:p w14:paraId="2676673C" w14:textId="1114095E" w:rsidR="005301B5" w:rsidRDefault="003208A1" w:rsidP="00337A94">
      <w:pPr>
        <w:pStyle w:val="Bullet1"/>
      </w:pPr>
      <w:r w:rsidRPr="00265D0E">
        <w:t xml:space="preserve">Available on </w:t>
      </w:r>
      <w:hyperlink r:id="rId32" w:history="1">
        <w:r w:rsidRPr="00265D0E">
          <w:rPr>
            <w:rStyle w:val="Hyperlink"/>
          </w:rPr>
          <w:t>Victorian Legislation’s Family Violence Protection Act 2008 web page</w:t>
        </w:r>
      </w:hyperlink>
      <w:r w:rsidRPr="00265D0E">
        <w:t>.</w:t>
      </w:r>
      <w:r w:rsidRPr="00265D0E">
        <w:rPr>
          <w:rStyle w:val="FootnoteReference"/>
        </w:rPr>
        <w:footnoteReference w:id="16"/>
      </w:r>
    </w:p>
    <w:p w14:paraId="5E78B443" w14:textId="77777777" w:rsidR="005301B5" w:rsidRDefault="005301B5" w:rsidP="00B35B1E">
      <w:pPr>
        <w:spacing w:after="0" w:line="240" w:lineRule="auto"/>
        <w:rPr>
          <w:lang w:eastAsia="en-AU"/>
        </w:rPr>
      </w:pPr>
    </w:p>
    <w:sectPr w:rsidR="005301B5" w:rsidSect="00CB0F10">
      <w:pgSz w:w="11906" w:h="16838" w:code="9"/>
      <w:pgMar w:top="1304" w:right="1191" w:bottom="851" w:left="119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696A" w14:textId="77777777" w:rsidR="00CD2E05" w:rsidRDefault="00CD2E05">
      <w:r>
        <w:separator/>
      </w:r>
    </w:p>
    <w:p w14:paraId="6927F32D" w14:textId="77777777" w:rsidR="00CD2E05" w:rsidRDefault="00CD2E05"/>
    <w:p w14:paraId="3CA9063A" w14:textId="77777777" w:rsidR="00CD2E05" w:rsidRDefault="00CD2E05"/>
  </w:endnote>
  <w:endnote w:type="continuationSeparator" w:id="0">
    <w:p w14:paraId="054FBA9A" w14:textId="77777777" w:rsidR="00CD2E05" w:rsidRDefault="00CD2E05">
      <w:r>
        <w:continuationSeparator/>
      </w:r>
    </w:p>
    <w:p w14:paraId="5EB6512D" w14:textId="77777777" w:rsidR="00CD2E05" w:rsidRDefault="00CD2E05"/>
    <w:p w14:paraId="13552423" w14:textId="77777777" w:rsidR="00CD2E05" w:rsidRDefault="00CD2E05"/>
  </w:endnote>
  <w:endnote w:type="continuationNotice" w:id="1">
    <w:p w14:paraId="7ED2E467" w14:textId="77777777" w:rsidR="00CD2E05" w:rsidRDefault="00CD2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6AB0" w14:textId="3FA2AEC0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31CAAB1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31CAAB1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27F3" w14:textId="735E2BCF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C005B9" wp14:editId="033DE9C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923F" w14:textId="188DBC95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05B9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6C8B923F" w14:textId="188DBC95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B1DC" w14:textId="660D8273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0BA23E7" wp14:editId="2F526DE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DCEE" w14:textId="7687AF4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23E7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86DCEE" w14:textId="7687AF4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D588" w14:textId="77777777" w:rsidR="00CD2E05" w:rsidRDefault="00CD2E05" w:rsidP="0045570E">
      <w:pPr>
        <w:spacing w:before="120"/>
      </w:pPr>
      <w:r>
        <w:separator/>
      </w:r>
    </w:p>
  </w:footnote>
  <w:footnote w:type="continuationSeparator" w:id="0">
    <w:p w14:paraId="2D59427A" w14:textId="77777777" w:rsidR="00CD2E05" w:rsidRDefault="00CD2E05">
      <w:r>
        <w:continuationSeparator/>
      </w:r>
    </w:p>
    <w:p w14:paraId="54580A2D" w14:textId="77777777" w:rsidR="00CD2E05" w:rsidRDefault="00CD2E05"/>
    <w:p w14:paraId="508B419B" w14:textId="77777777" w:rsidR="00CD2E05" w:rsidRDefault="00CD2E05"/>
  </w:footnote>
  <w:footnote w:type="continuationNotice" w:id="1">
    <w:p w14:paraId="5C259FBC" w14:textId="77777777" w:rsidR="00CD2E05" w:rsidRDefault="00CD2E05">
      <w:pPr>
        <w:spacing w:after="0" w:line="240" w:lineRule="auto"/>
      </w:pPr>
    </w:p>
  </w:footnote>
  <w:footnote w:id="2">
    <w:p w14:paraId="46992D0F" w14:textId="77777777" w:rsidR="00574975" w:rsidRDefault="00574975" w:rsidP="00574975">
      <w:pPr>
        <w:pStyle w:val="FootnoteText"/>
      </w:pPr>
      <w:r>
        <w:rPr>
          <w:rStyle w:val="FootnoteReference"/>
        </w:rPr>
        <w:footnoteRef/>
      </w:r>
      <w:r>
        <w:t xml:space="preserve"> Victorian Indigenous Family Violence Task Force (2003), </w:t>
      </w:r>
      <w:r w:rsidRPr="002A0A6E">
        <w:rPr>
          <w:i/>
          <w:iCs/>
        </w:rPr>
        <w:t>Victorian Indigenous Task Force final report</w:t>
      </w:r>
      <w:r>
        <w:t>.</w:t>
      </w:r>
    </w:p>
  </w:footnote>
  <w:footnote w:id="3">
    <w:p w14:paraId="3A1790A0" w14:textId="01A9C2BA" w:rsidR="00366496" w:rsidRDefault="00366496" w:rsidP="003664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https://www.vic.gov.au/interventions-people-who-use-violence</w:t>
      </w:r>
    </w:p>
  </w:footnote>
  <w:footnote w:id="4">
    <w:p w14:paraId="35141E6C" w14:textId="68A00FD1" w:rsidR="00366496" w:rsidRDefault="00366496" w:rsidP="003664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https://providers.dffh.vic.gov.au/mens-behaviour-change-program</w:t>
      </w:r>
    </w:p>
  </w:footnote>
  <w:footnote w:id="5">
    <w:p w14:paraId="35B1B1F2" w14:textId="5F8BB23F" w:rsidR="00366496" w:rsidRDefault="00366496" w:rsidP="003664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https://www.vic.gov.au/maram-practice-guides-professionals-working-adults-using-family-violence</w:t>
      </w:r>
    </w:p>
  </w:footnote>
  <w:footnote w:id="6">
    <w:p w14:paraId="27208EDA" w14:textId="0D4200B8" w:rsidR="00366496" w:rsidRDefault="00366496" w:rsidP="003664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6496">
        <w:t>https://providers.dffh.vic.gov.au/mens-behaviour-change-program</w:t>
      </w:r>
    </w:p>
  </w:footnote>
  <w:footnote w:id="7">
    <w:p w14:paraId="60E0642D" w14:textId="3822408D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https://www.vic.gov.au/orange-door-practitioner-resources</w:t>
      </w:r>
    </w:p>
  </w:footnote>
  <w:footnote w:id="8">
    <w:p w14:paraId="1BC197CD" w14:textId="1513336C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https://ntv.org.au/sector-resources/resources</w:t>
      </w:r>
    </w:p>
  </w:footnote>
  <w:footnote w:id="9">
    <w:p w14:paraId="6CE94646" w14:textId="1CA873AE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https://www.vic.gov.au/maram-victim-survivor-practice-guides</w:t>
      </w:r>
    </w:p>
  </w:footnote>
  <w:footnote w:id="10">
    <w:p w14:paraId="4C39CB1D" w14:textId="056A8B98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https://fac.dffh.vic.gov.au/program-requirements-family-violence-crisis-brokerage-fvcb</w:t>
      </w:r>
    </w:p>
  </w:footnote>
  <w:footnote w:id="11">
    <w:p w14:paraId="6031EFB9" w14:textId="6379EE3B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https://www.vic.gov.au/orange-door-practitioner-resources</w:t>
      </w:r>
    </w:p>
  </w:footnote>
  <w:footnote w:id="12">
    <w:p w14:paraId="7EE86C89" w14:textId="57B5271F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https://www.vic.gov.au/guides-templates-tools-for-information-sharing</w:t>
      </w:r>
    </w:p>
  </w:footnote>
  <w:footnote w:id="13">
    <w:p w14:paraId="40A26F3D" w14:textId="5BAABA5C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https://www.vic.gov.au/family-violence-multi-agency-risk-assessment-and-management-framework</w:t>
      </w:r>
    </w:p>
  </w:footnote>
  <w:footnote w:id="14">
    <w:p w14:paraId="3292429D" w14:textId="3FBC3D0E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https://apo.org.au/node/268781</w:t>
      </w:r>
    </w:p>
  </w:footnote>
  <w:footnote w:id="15">
    <w:p w14:paraId="30125781" w14:textId="337F0F90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https://www.vic.gov.au/nargneit-birrang-aboriginal-holistic-healing-framework-family-violence</w:t>
      </w:r>
    </w:p>
  </w:footnote>
  <w:footnote w:id="16">
    <w:p w14:paraId="4AB3BADE" w14:textId="2C84DA1C" w:rsidR="003208A1" w:rsidRDefault="003208A1" w:rsidP="00320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31DE">
        <w:t>https://www.legislation.vic.gov.au/in-force/acts/family-violence-protection-act-2008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BDF2B" w14:textId="63FCC942" w:rsidR="003A0C54" w:rsidRDefault="05554C87">
    <w:pPr>
      <w:pStyle w:val="Header"/>
    </w:pPr>
    <w:r>
      <w:t>Perpetrator case management operational guidelines</w:t>
    </w:r>
    <w:r w:rsidR="003A0C54">
      <w:ptab w:relativeTo="margin" w:alignment="right" w:leader="none"/>
    </w:r>
    <w:r>
      <w:t xml:space="preserve">Page </w:t>
    </w:r>
    <w:r w:rsidR="003A0C54" w:rsidRPr="0EDB77BC">
      <w:fldChar w:fldCharType="begin"/>
    </w:r>
    <w:r w:rsidR="003A0C54" w:rsidRPr="00DE6C85">
      <w:rPr>
        <w:bCs/>
      </w:rPr>
      <w:instrText xml:space="preserve"> PAGE </w:instrText>
    </w:r>
    <w:r w:rsidR="003A0C54" w:rsidRPr="0EDB77BC">
      <w:rPr>
        <w:b w:val="0"/>
      </w:rPr>
      <w:fldChar w:fldCharType="separate"/>
    </w:r>
    <w:r>
      <w:t>3</w:t>
    </w:r>
    <w:r w:rsidR="003A0C54" w:rsidRPr="0EDB77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0AAE1EBA"/>
    <w:numStyleLink w:val="ZZNumbersloweralpha"/>
  </w:abstractNum>
  <w:abstractNum w:abstractNumId="1" w15:restartNumberingAfterBreak="0">
    <w:nsid w:val="0B8D43DB"/>
    <w:multiLevelType w:val="multilevel"/>
    <w:tmpl w:val="9D040EF8"/>
    <w:numStyleLink w:val="ZZNumbersdigit"/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0C6F22"/>
    <w:multiLevelType w:val="multilevel"/>
    <w:tmpl w:val="643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70707"/>
    <w:multiLevelType w:val="multilevel"/>
    <w:tmpl w:val="9A8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15A4C"/>
    <w:multiLevelType w:val="multilevel"/>
    <w:tmpl w:val="B30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80A2A"/>
    <w:multiLevelType w:val="multilevel"/>
    <w:tmpl w:val="60D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E8675E"/>
    <w:multiLevelType w:val="multilevel"/>
    <w:tmpl w:val="9D0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C934F6"/>
    <w:multiLevelType w:val="multilevel"/>
    <w:tmpl w:val="FBF6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5861C2"/>
    <w:multiLevelType w:val="multilevel"/>
    <w:tmpl w:val="1B76E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ABB3217"/>
    <w:multiLevelType w:val="multilevel"/>
    <w:tmpl w:val="A90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4606E5"/>
    <w:multiLevelType w:val="multilevel"/>
    <w:tmpl w:val="708A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F57B2B"/>
    <w:multiLevelType w:val="multilevel"/>
    <w:tmpl w:val="CAE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B71412"/>
    <w:multiLevelType w:val="multilevel"/>
    <w:tmpl w:val="6DFA8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A582546"/>
    <w:multiLevelType w:val="hybridMultilevel"/>
    <w:tmpl w:val="6B089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F17A0"/>
    <w:multiLevelType w:val="multilevel"/>
    <w:tmpl w:val="0F9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351190"/>
    <w:multiLevelType w:val="multilevel"/>
    <w:tmpl w:val="ECE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DB5C1D"/>
    <w:multiLevelType w:val="hybridMultilevel"/>
    <w:tmpl w:val="FB407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B6855"/>
    <w:multiLevelType w:val="multilevel"/>
    <w:tmpl w:val="ADB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757FD4"/>
    <w:multiLevelType w:val="multilevel"/>
    <w:tmpl w:val="9E5C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AB27AE"/>
    <w:multiLevelType w:val="multilevel"/>
    <w:tmpl w:val="F2CE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1579DC"/>
    <w:multiLevelType w:val="multilevel"/>
    <w:tmpl w:val="781A0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8A30206"/>
    <w:multiLevelType w:val="multilevel"/>
    <w:tmpl w:val="B0B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9F570B"/>
    <w:multiLevelType w:val="multilevel"/>
    <w:tmpl w:val="0AD2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477A1B"/>
    <w:multiLevelType w:val="multilevel"/>
    <w:tmpl w:val="811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0886BAF"/>
    <w:multiLevelType w:val="multilevel"/>
    <w:tmpl w:val="C4B26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1581553"/>
    <w:multiLevelType w:val="multilevel"/>
    <w:tmpl w:val="8744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9D3A47"/>
    <w:multiLevelType w:val="multilevel"/>
    <w:tmpl w:val="E99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897030"/>
    <w:multiLevelType w:val="multilevel"/>
    <w:tmpl w:val="8272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DF57E8"/>
    <w:multiLevelType w:val="multilevel"/>
    <w:tmpl w:val="613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173DDC"/>
    <w:multiLevelType w:val="multilevel"/>
    <w:tmpl w:val="BF1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A8A53B3"/>
    <w:multiLevelType w:val="multilevel"/>
    <w:tmpl w:val="9F8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C5E7069"/>
    <w:multiLevelType w:val="multilevel"/>
    <w:tmpl w:val="9E7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DD35DD6"/>
    <w:multiLevelType w:val="multilevel"/>
    <w:tmpl w:val="4DF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704FDA"/>
    <w:multiLevelType w:val="multilevel"/>
    <w:tmpl w:val="67E4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0883DDE"/>
    <w:multiLevelType w:val="multilevel"/>
    <w:tmpl w:val="81E0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3CE4B4A"/>
    <w:multiLevelType w:val="multilevel"/>
    <w:tmpl w:val="2DC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4BA1E5A"/>
    <w:multiLevelType w:val="multilevel"/>
    <w:tmpl w:val="7FF43AF8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54E353B1"/>
    <w:multiLevelType w:val="multilevel"/>
    <w:tmpl w:val="F9DA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57B15F4"/>
    <w:multiLevelType w:val="multilevel"/>
    <w:tmpl w:val="E9C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5E02ACD"/>
    <w:multiLevelType w:val="multilevel"/>
    <w:tmpl w:val="6300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8172EFB"/>
    <w:multiLevelType w:val="multilevel"/>
    <w:tmpl w:val="099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A0413C8"/>
    <w:multiLevelType w:val="multilevel"/>
    <w:tmpl w:val="268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B96485C"/>
    <w:multiLevelType w:val="multilevel"/>
    <w:tmpl w:val="908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C8B7B5D"/>
    <w:multiLevelType w:val="multilevel"/>
    <w:tmpl w:val="F7A2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DEE2B47"/>
    <w:multiLevelType w:val="hybridMultilevel"/>
    <w:tmpl w:val="215C3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AA2F89"/>
    <w:multiLevelType w:val="multilevel"/>
    <w:tmpl w:val="9026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41C63B5"/>
    <w:multiLevelType w:val="multilevel"/>
    <w:tmpl w:val="E25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49F785D"/>
    <w:multiLevelType w:val="multilevel"/>
    <w:tmpl w:val="A882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548411B"/>
    <w:multiLevelType w:val="multilevel"/>
    <w:tmpl w:val="D4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6242FA8"/>
    <w:multiLevelType w:val="multilevel"/>
    <w:tmpl w:val="EA9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D145663"/>
    <w:multiLevelType w:val="multilevel"/>
    <w:tmpl w:val="DB4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DD02303"/>
    <w:multiLevelType w:val="hybridMultilevel"/>
    <w:tmpl w:val="9FB44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684BA9"/>
    <w:multiLevelType w:val="multilevel"/>
    <w:tmpl w:val="9F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E946ED4"/>
    <w:multiLevelType w:val="multilevel"/>
    <w:tmpl w:val="0ED8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F282F7D"/>
    <w:multiLevelType w:val="hybridMultilevel"/>
    <w:tmpl w:val="F50C4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FD1681"/>
    <w:multiLevelType w:val="multilevel"/>
    <w:tmpl w:val="326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35B3A73"/>
    <w:multiLevelType w:val="multilevel"/>
    <w:tmpl w:val="27DC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4801CA4"/>
    <w:multiLevelType w:val="multilevel"/>
    <w:tmpl w:val="06A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4F9470C"/>
    <w:multiLevelType w:val="multilevel"/>
    <w:tmpl w:val="AFA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5B91829"/>
    <w:multiLevelType w:val="multilevel"/>
    <w:tmpl w:val="0FA6D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76416DCC"/>
    <w:multiLevelType w:val="multilevel"/>
    <w:tmpl w:val="E46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77E6D2E"/>
    <w:multiLevelType w:val="multilevel"/>
    <w:tmpl w:val="866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7A13060"/>
    <w:multiLevelType w:val="multilevel"/>
    <w:tmpl w:val="2D6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80A617D"/>
    <w:multiLevelType w:val="multilevel"/>
    <w:tmpl w:val="9CA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81E7139"/>
    <w:multiLevelType w:val="multilevel"/>
    <w:tmpl w:val="EF8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8BD360E"/>
    <w:multiLevelType w:val="multilevel"/>
    <w:tmpl w:val="F95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BF249E9"/>
    <w:multiLevelType w:val="multilevel"/>
    <w:tmpl w:val="4F0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CEF3C15"/>
    <w:multiLevelType w:val="multilevel"/>
    <w:tmpl w:val="72C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F4430AF"/>
    <w:multiLevelType w:val="multilevel"/>
    <w:tmpl w:val="DC38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F9D7FF5"/>
    <w:multiLevelType w:val="multilevel"/>
    <w:tmpl w:val="545E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7032439">
    <w:abstractNumId w:val="25"/>
  </w:num>
  <w:num w:numId="2" w16cid:durableId="135950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963572">
    <w:abstractNumId w:val="40"/>
  </w:num>
  <w:num w:numId="4" w16cid:durableId="898395120">
    <w:abstractNumId w:val="39"/>
  </w:num>
  <w:num w:numId="5" w16cid:durableId="1510021562">
    <w:abstractNumId w:val="50"/>
  </w:num>
  <w:num w:numId="6" w16cid:durableId="320894444">
    <w:abstractNumId w:val="26"/>
  </w:num>
  <w:num w:numId="7" w16cid:durableId="670063983">
    <w:abstractNumId w:val="2"/>
  </w:num>
  <w:num w:numId="8" w16cid:durableId="1989240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3420808">
    <w:abstractNumId w:val="30"/>
  </w:num>
  <w:num w:numId="10" w16cid:durableId="344602239">
    <w:abstractNumId w:val="18"/>
  </w:num>
  <w:num w:numId="11" w16cid:durableId="43911144">
    <w:abstractNumId w:val="41"/>
  </w:num>
  <w:num w:numId="12" w16cid:durableId="581261700">
    <w:abstractNumId w:val="13"/>
  </w:num>
  <w:num w:numId="13" w16cid:durableId="2145193788">
    <w:abstractNumId w:val="64"/>
  </w:num>
  <w:num w:numId="14" w16cid:durableId="2135169014">
    <w:abstractNumId w:val="27"/>
  </w:num>
  <w:num w:numId="15" w16cid:durableId="514609781">
    <w:abstractNumId w:val="62"/>
  </w:num>
  <w:num w:numId="16" w16cid:durableId="1505321969">
    <w:abstractNumId w:val="10"/>
  </w:num>
  <w:num w:numId="17" w16cid:durableId="153229464">
    <w:abstractNumId w:val="65"/>
  </w:num>
  <w:num w:numId="18" w16cid:durableId="1851337761">
    <w:abstractNumId w:val="21"/>
  </w:num>
  <w:num w:numId="19" w16cid:durableId="1466972491">
    <w:abstractNumId w:val="9"/>
  </w:num>
  <w:num w:numId="20" w16cid:durableId="454563367">
    <w:abstractNumId w:val="11"/>
  </w:num>
  <w:num w:numId="21" w16cid:durableId="1011032827">
    <w:abstractNumId w:val="68"/>
  </w:num>
  <w:num w:numId="22" w16cid:durableId="908348540">
    <w:abstractNumId w:val="63"/>
  </w:num>
  <w:num w:numId="23" w16cid:durableId="240987764">
    <w:abstractNumId w:val="71"/>
  </w:num>
  <w:num w:numId="24" w16cid:durableId="1786269866">
    <w:abstractNumId w:val="45"/>
  </w:num>
  <w:num w:numId="25" w16cid:durableId="108595112">
    <w:abstractNumId w:val="19"/>
  </w:num>
  <w:num w:numId="26" w16cid:durableId="1785228847">
    <w:abstractNumId w:val="31"/>
  </w:num>
  <w:num w:numId="27" w16cid:durableId="268044998">
    <w:abstractNumId w:val="8"/>
  </w:num>
  <w:num w:numId="28" w16cid:durableId="1167089499">
    <w:abstractNumId w:val="59"/>
  </w:num>
  <w:num w:numId="29" w16cid:durableId="313995122">
    <w:abstractNumId w:val="48"/>
  </w:num>
  <w:num w:numId="30" w16cid:durableId="661468169">
    <w:abstractNumId w:val="56"/>
  </w:num>
  <w:num w:numId="31" w16cid:durableId="68964047">
    <w:abstractNumId w:val="14"/>
  </w:num>
  <w:num w:numId="32" w16cid:durableId="577400847">
    <w:abstractNumId w:val="17"/>
  </w:num>
  <w:num w:numId="33" w16cid:durableId="1333223707">
    <w:abstractNumId w:val="46"/>
  </w:num>
  <w:num w:numId="34" w16cid:durableId="2143887909">
    <w:abstractNumId w:val="23"/>
  </w:num>
  <w:num w:numId="35" w16cid:durableId="515775735">
    <w:abstractNumId w:val="36"/>
  </w:num>
  <w:num w:numId="36" w16cid:durableId="179393262">
    <w:abstractNumId w:val="32"/>
  </w:num>
  <w:num w:numId="37" w16cid:durableId="1663005456">
    <w:abstractNumId w:val="12"/>
  </w:num>
  <w:num w:numId="38" w16cid:durableId="871923055">
    <w:abstractNumId w:val="6"/>
  </w:num>
  <w:num w:numId="39" w16cid:durableId="1599019104">
    <w:abstractNumId w:val="74"/>
  </w:num>
  <w:num w:numId="40" w16cid:durableId="1728996277">
    <w:abstractNumId w:val="53"/>
  </w:num>
  <w:num w:numId="41" w16cid:durableId="893783482">
    <w:abstractNumId w:val="70"/>
  </w:num>
  <w:num w:numId="42" w16cid:durableId="1836798176">
    <w:abstractNumId w:val="16"/>
  </w:num>
  <w:num w:numId="43" w16cid:durableId="2134902854">
    <w:abstractNumId w:val="73"/>
  </w:num>
  <w:num w:numId="44" w16cid:durableId="1540387713">
    <w:abstractNumId w:val="61"/>
  </w:num>
  <w:num w:numId="45" w16cid:durableId="951009144">
    <w:abstractNumId w:val="42"/>
  </w:num>
  <w:num w:numId="46" w16cid:durableId="1302343220">
    <w:abstractNumId w:val="34"/>
  </w:num>
  <w:num w:numId="47" w16cid:durableId="999386320">
    <w:abstractNumId w:val="58"/>
  </w:num>
  <w:num w:numId="48" w16cid:durableId="1365792872">
    <w:abstractNumId w:val="35"/>
  </w:num>
  <w:num w:numId="49" w16cid:durableId="1239091870">
    <w:abstractNumId w:val="29"/>
  </w:num>
  <w:num w:numId="50" w16cid:durableId="652371771">
    <w:abstractNumId w:val="4"/>
  </w:num>
  <w:num w:numId="51" w16cid:durableId="711685185">
    <w:abstractNumId w:val="38"/>
  </w:num>
  <w:num w:numId="52" w16cid:durableId="1563831019">
    <w:abstractNumId w:val="7"/>
  </w:num>
  <w:num w:numId="53" w16cid:durableId="568853398">
    <w:abstractNumId w:val="47"/>
  </w:num>
  <w:num w:numId="54" w16cid:durableId="124852143">
    <w:abstractNumId w:val="49"/>
  </w:num>
  <w:num w:numId="55" w16cid:durableId="113983784">
    <w:abstractNumId w:val="24"/>
  </w:num>
  <w:num w:numId="56" w16cid:durableId="29887528">
    <w:abstractNumId w:val="22"/>
  </w:num>
  <w:num w:numId="57" w16cid:durableId="349336310">
    <w:abstractNumId w:val="69"/>
  </w:num>
  <w:num w:numId="58" w16cid:durableId="1809784401">
    <w:abstractNumId w:val="15"/>
  </w:num>
  <w:num w:numId="59" w16cid:durableId="811218426">
    <w:abstractNumId w:val="66"/>
  </w:num>
  <w:num w:numId="60" w16cid:durableId="1390421170">
    <w:abstractNumId w:val="60"/>
  </w:num>
  <w:num w:numId="61" w16cid:durableId="920020951">
    <w:abstractNumId w:val="54"/>
  </w:num>
  <w:num w:numId="62" w16cid:durableId="526648026">
    <w:abstractNumId w:val="51"/>
  </w:num>
  <w:num w:numId="63" w16cid:durableId="759059027">
    <w:abstractNumId w:val="3"/>
  </w:num>
  <w:num w:numId="64" w16cid:durableId="1209996998">
    <w:abstractNumId w:val="72"/>
  </w:num>
  <w:num w:numId="65" w16cid:durableId="1293556100">
    <w:abstractNumId w:val="44"/>
  </w:num>
  <w:num w:numId="66" w16cid:durableId="193928483">
    <w:abstractNumId w:val="20"/>
  </w:num>
  <w:num w:numId="67" w16cid:durableId="1826893869">
    <w:abstractNumId w:val="33"/>
  </w:num>
  <w:num w:numId="68" w16cid:durableId="1648707089">
    <w:abstractNumId w:val="28"/>
  </w:num>
  <w:num w:numId="69" w16cid:durableId="1437402938">
    <w:abstractNumId w:val="37"/>
  </w:num>
  <w:num w:numId="70" w16cid:durableId="726294652">
    <w:abstractNumId w:val="67"/>
  </w:num>
  <w:num w:numId="71" w16cid:durableId="1916470178">
    <w:abstractNumId w:val="57"/>
  </w:num>
  <w:num w:numId="72" w16cid:durableId="1367289132">
    <w:abstractNumId w:val="43"/>
  </w:num>
  <w:num w:numId="73" w16cid:durableId="1478456405">
    <w:abstractNumId w:val="55"/>
  </w:num>
  <w:num w:numId="74" w16cid:durableId="1664970629">
    <w:abstractNumId w:val="5"/>
  </w:num>
  <w:num w:numId="75" w16cid:durableId="1760373368">
    <w:abstractNumId w:val="5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0878"/>
    <w:rsid w:val="000021F4"/>
    <w:rsid w:val="00002756"/>
    <w:rsid w:val="00002D68"/>
    <w:rsid w:val="000033F7"/>
    <w:rsid w:val="00003403"/>
    <w:rsid w:val="00004387"/>
    <w:rsid w:val="00005347"/>
    <w:rsid w:val="000072B6"/>
    <w:rsid w:val="0001021B"/>
    <w:rsid w:val="00011D89"/>
    <w:rsid w:val="000154FD"/>
    <w:rsid w:val="00016D9D"/>
    <w:rsid w:val="00020678"/>
    <w:rsid w:val="00022271"/>
    <w:rsid w:val="000235E8"/>
    <w:rsid w:val="000238F5"/>
    <w:rsid w:val="00024422"/>
    <w:rsid w:val="00024D89"/>
    <w:rsid w:val="000250B6"/>
    <w:rsid w:val="00026037"/>
    <w:rsid w:val="00031F6C"/>
    <w:rsid w:val="0003351F"/>
    <w:rsid w:val="00033D81"/>
    <w:rsid w:val="00033DC9"/>
    <w:rsid w:val="00034CEB"/>
    <w:rsid w:val="00037366"/>
    <w:rsid w:val="00041BF0"/>
    <w:rsid w:val="00042817"/>
    <w:rsid w:val="00042C8A"/>
    <w:rsid w:val="0004536B"/>
    <w:rsid w:val="00046B68"/>
    <w:rsid w:val="000527DD"/>
    <w:rsid w:val="00056EC4"/>
    <w:rsid w:val="000578B2"/>
    <w:rsid w:val="00057E57"/>
    <w:rsid w:val="00060959"/>
    <w:rsid w:val="00060C8F"/>
    <w:rsid w:val="0006298A"/>
    <w:rsid w:val="000630DA"/>
    <w:rsid w:val="000663CD"/>
    <w:rsid w:val="00067515"/>
    <w:rsid w:val="000733FE"/>
    <w:rsid w:val="00074219"/>
    <w:rsid w:val="00074ED5"/>
    <w:rsid w:val="000767DD"/>
    <w:rsid w:val="00080E6E"/>
    <w:rsid w:val="0008170F"/>
    <w:rsid w:val="0008204A"/>
    <w:rsid w:val="000826AF"/>
    <w:rsid w:val="0008508E"/>
    <w:rsid w:val="00085216"/>
    <w:rsid w:val="00087951"/>
    <w:rsid w:val="000906CC"/>
    <w:rsid w:val="0009113B"/>
    <w:rsid w:val="00092664"/>
    <w:rsid w:val="00093402"/>
    <w:rsid w:val="000939ED"/>
    <w:rsid w:val="00094269"/>
    <w:rsid w:val="00094DA3"/>
    <w:rsid w:val="00096CD1"/>
    <w:rsid w:val="000978E4"/>
    <w:rsid w:val="000A012C"/>
    <w:rsid w:val="000A0EB9"/>
    <w:rsid w:val="000A186C"/>
    <w:rsid w:val="000A1EA4"/>
    <w:rsid w:val="000A2476"/>
    <w:rsid w:val="000A53AD"/>
    <w:rsid w:val="000A5968"/>
    <w:rsid w:val="000A641A"/>
    <w:rsid w:val="000A6D49"/>
    <w:rsid w:val="000A7D93"/>
    <w:rsid w:val="000B014E"/>
    <w:rsid w:val="000B14EE"/>
    <w:rsid w:val="000B3EDB"/>
    <w:rsid w:val="000B488B"/>
    <w:rsid w:val="000B543D"/>
    <w:rsid w:val="000B55F9"/>
    <w:rsid w:val="000B5927"/>
    <w:rsid w:val="000B5BF7"/>
    <w:rsid w:val="000B6BC8"/>
    <w:rsid w:val="000B6F4D"/>
    <w:rsid w:val="000C0303"/>
    <w:rsid w:val="000C1E46"/>
    <w:rsid w:val="000C42EA"/>
    <w:rsid w:val="000C4546"/>
    <w:rsid w:val="000C5290"/>
    <w:rsid w:val="000C5F41"/>
    <w:rsid w:val="000C62B9"/>
    <w:rsid w:val="000D02EC"/>
    <w:rsid w:val="000D1242"/>
    <w:rsid w:val="000D2ABA"/>
    <w:rsid w:val="000E022B"/>
    <w:rsid w:val="000E0970"/>
    <w:rsid w:val="000E0EA3"/>
    <w:rsid w:val="000E2CA9"/>
    <w:rsid w:val="000E3CC7"/>
    <w:rsid w:val="000E6BD4"/>
    <w:rsid w:val="000E6D6D"/>
    <w:rsid w:val="000F0458"/>
    <w:rsid w:val="000F1F1E"/>
    <w:rsid w:val="000F2259"/>
    <w:rsid w:val="000F2DDA"/>
    <w:rsid w:val="000F2EA0"/>
    <w:rsid w:val="000F5213"/>
    <w:rsid w:val="000F557B"/>
    <w:rsid w:val="000F7128"/>
    <w:rsid w:val="000F7C7C"/>
    <w:rsid w:val="000F7CF3"/>
    <w:rsid w:val="00101001"/>
    <w:rsid w:val="001022B5"/>
    <w:rsid w:val="00103276"/>
    <w:rsid w:val="0010392D"/>
    <w:rsid w:val="0010447F"/>
    <w:rsid w:val="00104FE3"/>
    <w:rsid w:val="00106749"/>
    <w:rsid w:val="0010714F"/>
    <w:rsid w:val="0010718C"/>
    <w:rsid w:val="001074E3"/>
    <w:rsid w:val="001120C5"/>
    <w:rsid w:val="001140B5"/>
    <w:rsid w:val="00114B00"/>
    <w:rsid w:val="00120BD3"/>
    <w:rsid w:val="001210FF"/>
    <w:rsid w:val="00122FEA"/>
    <w:rsid w:val="001232BD"/>
    <w:rsid w:val="001236FC"/>
    <w:rsid w:val="00124DA7"/>
    <w:rsid w:val="00124ED5"/>
    <w:rsid w:val="00126465"/>
    <w:rsid w:val="001264AE"/>
    <w:rsid w:val="001276FA"/>
    <w:rsid w:val="00135AA5"/>
    <w:rsid w:val="001360E2"/>
    <w:rsid w:val="00140920"/>
    <w:rsid w:val="001447B3"/>
    <w:rsid w:val="00152073"/>
    <w:rsid w:val="00152329"/>
    <w:rsid w:val="0015379D"/>
    <w:rsid w:val="00156598"/>
    <w:rsid w:val="0016083F"/>
    <w:rsid w:val="00161939"/>
    <w:rsid w:val="00161AA0"/>
    <w:rsid w:val="00161D2E"/>
    <w:rsid w:val="00161F3E"/>
    <w:rsid w:val="00162093"/>
    <w:rsid w:val="00162CA9"/>
    <w:rsid w:val="00165459"/>
    <w:rsid w:val="00165A57"/>
    <w:rsid w:val="00165DAE"/>
    <w:rsid w:val="00167ED1"/>
    <w:rsid w:val="001708A9"/>
    <w:rsid w:val="001712C2"/>
    <w:rsid w:val="001718CA"/>
    <w:rsid w:val="00172BAF"/>
    <w:rsid w:val="00172ED0"/>
    <w:rsid w:val="00173034"/>
    <w:rsid w:val="0017527A"/>
    <w:rsid w:val="0017674D"/>
    <w:rsid w:val="001771DD"/>
    <w:rsid w:val="00177995"/>
    <w:rsid w:val="00177A8C"/>
    <w:rsid w:val="001812F7"/>
    <w:rsid w:val="00181D00"/>
    <w:rsid w:val="0018244E"/>
    <w:rsid w:val="00183356"/>
    <w:rsid w:val="00186B33"/>
    <w:rsid w:val="00187D2F"/>
    <w:rsid w:val="00190F85"/>
    <w:rsid w:val="001929B4"/>
    <w:rsid w:val="00192F9D"/>
    <w:rsid w:val="00196EB8"/>
    <w:rsid w:val="00196EFB"/>
    <w:rsid w:val="001979FF"/>
    <w:rsid w:val="00197B17"/>
    <w:rsid w:val="00197BED"/>
    <w:rsid w:val="001A0462"/>
    <w:rsid w:val="001A1950"/>
    <w:rsid w:val="001A1C54"/>
    <w:rsid w:val="001A3130"/>
    <w:rsid w:val="001A3ACE"/>
    <w:rsid w:val="001A6272"/>
    <w:rsid w:val="001B058F"/>
    <w:rsid w:val="001B06AD"/>
    <w:rsid w:val="001B3843"/>
    <w:rsid w:val="001B6B96"/>
    <w:rsid w:val="001B738B"/>
    <w:rsid w:val="001C09DB"/>
    <w:rsid w:val="001C2443"/>
    <w:rsid w:val="001C277E"/>
    <w:rsid w:val="001C2A72"/>
    <w:rsid w:val="001C31B7"/>
    <w:rsid w:val="001C3B86"/>
    <w:rsid w:val="001C7128"/>
    <w:rsid w:val="001C7364"/>
    <w:rsid w:val="001D0639"/>
    <w:rsid w:val="001D0B75"/>
    <w:rsid w:val="001D12A5"/>
    <w:rsid w:val="001D20A6"/>
    <w:rsid w:val="001D39A5"/>
    <w:rsid w:val="001D3C09"/>
    <w:rsid w:val="001D44E8"/>
    <w:rsid w:val="001D5B14"/>
    <w:rsid w:val="001D60EC"/>
    <w:rsid w:val="001D6F59"/>
    <w:rsid w:val="001E221A"/>
    <w:rsid w:val="001E44DF"/>
    <w:rsid w:val="001E5F5C"/>
    <w:rsid w:val="001E68A5"/>
    <w:rsid w:val="001E6BB0"/>
    <w:rsid w:val="001E7282"/>
    <w:rsid w:val="001E7CE9"/>
    <w:rsid w:val="001F0028"/>
    <w:rsid w:val="001F2198"/>
    <w:rsid w:val="001F3826"/>
    <w:rsid w:val="001F393F"/>
    <w:rsid w:val="001F6E46"/>
    <w:rsid w:val="001F7C91"/>
    <w:rsid w:val="00201B08"/>
    <w:rsid w:val="002033B7"/>
    <w:rsid w:val="002035E7"/>
    <w:rsid w:val="00206463"/>
    <w:rsid w:val="00206F2F"/>
    <w:rsid w:val="00207717"/>
    <w:rsid w:val="0021053D"/>
    <w:rsid w:val="00210A92"/>
    <w:rsid w:val="00212423"/>
    <w:rsid w:val="00212B95"/>
    <w:rsid w:val="00215CC8"/>
    <w:rsid w:val="00216C03"/>
    <w:rsid w:val="00220A1A"/>
    <w:rsid w:val="00220C04"/>
    <w:rsid w:val="0022278D"/>
    <w:rsid w:val="002232C3"/>
    <w:rsid w:val="00223C17"/>
    <w:rsid w:val="002254AC"/>
    <w:rsid w:val="0022701F"/>
    <w:rsid w:val="00227BA4"/>
    <w:rsid w:val="00227C68"/>
    <w:rsid w:val="0023013C"/>
    <w:rsid w:val="002333F5"/>
    <w:rsid w:val="00233724"/>
    <w:rsid w:val="002339D3"/>
    <w:rsid w:val="002348D8"/>
    <w:rsid w:val="002365B4"/>
    <w:rsid w:val="00236ACC"/>
    <w:rsid w:val="0024124A"/>
    <w:rsid w:val="00241AC1"/>
    <w:rsid w:val="00243175"/>
    <w:rsid w:val="002432E1"/>
    <w:rsid w:val="002435EA"/>
    <w:rsid w:val="00244732"/>
    <w:rsid w:val="00246207"/>
    <w:rsid w:val="00246B93"/>
    <w:rsid w:val="00246C5E"/>
    <w:rsid w:val="00246D49"/>
    <w:rsid w:val="00247151"/>
    <w:rsid w:val="00247485"/>
    <w:rsid w:val="00250960"/>
    <w:rsid w:val="00251343"/>
    <w:rsid w:val="002536A4"/>
    <w:rsid w:val="00253A3E"/>
    <w:rsid w:val="00254F58"/>
    <w:rsid w:val="00256390"/>
    <w:rsid w:val="002600BD"/>
    <w:rsid w:val="00261470"/>
    <w:rsid w:val="002620BC"/>
    <w:rsid w:val="00262802"/>
    <w:rsid w:val="002639ED"/>
    <w:rsid w:val="00263A90"/>
    <w:rsid w:val="0026408B"/>
    <w:rsid w:val="00265D0E"/>
    <w:rsid w:val="00267C3E"/>
    <w:rsid w:val="002709BB"/>
    <w:rsid w:val="0027131C"/>
    <w:rsid w:val="00272E18"/>
    <w:rsid w:val="00273BAC"/>
    <w:rsid w:val="002763B3"/>
    <w:rsid w:val="00276F7B"/>
    <w:rsid w:val="002802E3"/>
    <w:rsid w:val="00281D30"/>
    <w:rsid w:val="0028213D"/>
    <w:rsid w:val="00282A7F"/>
    <w:rsid w:val="002840C1"/>
    <w:rsid w:val="002848D6"/>
    <w:rsid w:val="00285C7B"/>
    <w:rsid w:val="002862F1"/>
    <w:rsid w:val="00291373"/>
    <w:rsid w:val="00292BF7"/>
    <w:rsid w:val="00292E6C"/>
    <w:rsid w:val="00293F7C"/>
    <w:rsid w:val="0029597D"/>
    <w:rsid w:val="002962C3"/>
    <w:rsid w:val="0029752B"/>
    <w:rsid w:val="002A0A9C"/>
    <w:rsid w:val="002A31B4"/>
    <w:rsid w:val="002A483C"/>
    <w:rsid w:val="002A4CA0"/>
    <w:rsid w:val="002A57AF"/>
    <w:rsid w:val="002B0C7C"/>
    <w:rsid w:val="002B1729"/>
    <w:rsid w:val="002B2DB7"/>
    <w:rsid w:val="002B2DF9"/>
    <w:rsid w:val="002B36C7"/>
    <w:rsid w:val="002B3F8E"/>
    <w:rsid w:val="002B4DD4"/>
    <w:rsid w:val="002B5277"/>
    <w:rsid w:val="002B5375"/>
    <w:rsid w:val="002B5D7E"/>
    <w:rsid w:val="002B77C1"/>
    <w:rsid w:val="002C0ED7"/>
    <w:rsid w:val="002C2728"/>
    <w:rsid w:val="002C4371"/>
    <w:rsid w:val="002C5B7C"/>
    <w:rsid w:val="002C631C"/>
    <w:rsid w:val="002C7B0B"/>
    <w:rsid w:val="002D1E0D"/>
    <w:rsid w:val="002D2F62"/>
    <w:rsid w:val="002D5006"/>
    <w:rsid w:val="002D7C61"/>
    <w:rsid w:val="002E01D0"/>
    <w:rsid w:val="002E11CE"/>
    <w:rsid w:val="002E161D"/>
    <w:rsid w:val="002E28A2"/>
    <w:rsid w:val="002E30F6"/>
    <w:rsid w:val="002E3100"/>
    <w:rsid w:val="002E6C95"/>
    <w:rsid w:val="002E7C36"/>
    <w:rsid w:val="002F0522"/>
    <w:rsid w:val="002F0B16"/>
    <w:rsid w:val="002F211D"/>
    <w:rsid w:val="002F3D32"/>
    <w:rsid w:val="002F4B70"/>
    <w:rsid w:val="002F4E79"/>
    <w:rsid w:val="002F5E7D"/>
    <w:rsid w:val="002F5F31"/>
    <w:rsid w:val="002F5F46"/>
    <w:rsid w:val="002F6222"/>
    <w:rsid w:val="002F67FD"/>
    <w:rsid w:val="002F7094"/>
    <w:rsid w:val="00300702"/>
    <w:rsid w:val="00302216"/>
    <w:rsid w:val="00303E53"/>
    <w:rsid w:val="00305CC1"/>
    <w:rsid w:val="003062CD"/>
    <w:rsid w:val="00306E5F"/>
    <w:rsid w:val="00307E14"/>
    <w:rsid w:val="00314054"/>
    <w:rsid w:val="00316427"/>
    <w:rsid w:val="00316F27"/>
    <w:rsid w:val="003208A1"/>
    <w:rsid w:val="003214F1"/>
    <w:rsid w:val="00322E3C"/>
    <w:rsid w:val="00322E4B"/>
    <w:rsid w:val="00323CE1"/>
    <w:rsid w:val="00323D25"/>
    <w:rsid w:val="003245C7"/>
    <w:rsid w:val="00324C83"/>
    <w:rsid w:val="00326E43"/>
    <w:rsid w:val="00327870"/>
    <w:rsid w:val="0033259D"/>
    <w:rsid w:val="003333D2"/>
    <w:rsid w:val="003344E3"/>
    <w:rsid w:val="00334686"/>
    <w:rsid w:val="00334917"/>
    <w:rsid w:val="00337339"/>
    <w:rsid w:val="00337A94"/>
    <w:rsid w:val="00340345"/>
    <w:rsid w:val="003406C6"/>
    <w:rsid w:val="003418CC"/>
    <w:rsid w:val="003434EE"/>
    <w:rsid w:val="00344E55"/>
    <w:rsid w:val="003459BD"/>
    <w:rsid w:val="00345F7A"/>
    <w:rsid w:val="00350D38"/>
    <w:rsid w:val="00351B36"/>
    <w:rsid w:val="00352338"/>
    <w:rsid w:val="00354767"/>
    <w:rsid w:val="00354C67"/>
    <w:rsid w:val="00357B4E"/>
    <w:rsid w:val="00360392"/>
    <w:rsid w:val="00364025"/>
    <w:rsid w:val="00365032"/>
    <w:rsid w:val="00366496"/>
    <w:rsid w:val="00367455"/>
    <w:rsid w:val="00367726"/>
    <w:rsid w:val="003716FD"/>
    <w:rsid w:val="0037204B"/>
    <w:rsid w:val="003744CF"/>
    <w:rsid w:val="0037461D"/>
    <w:rsid w:val="00374717"/>
    <w:rsid w:val="0037676C"/>
    <w:rsid w:val="00381043"/>
    <w:rsid w:val="003824FC"/>
    <w:rsid w:val="003829E5"/>
    <w:rsid w:val="00384D10"/>
    <w:rsid w:val="00385A5F"/>
    <w:rsid w:val="00386109"/>
    <w:rsid w:val="00386944"/>
    <w:rsid w:val="00387913"/>
    <w:rsid w:val="003929D1"/>
    <w:rsid w:val="0039357D"/>
    <w:rsid w:val="003956CC"/>
    <w:rsid w:val="00395C9A"/>
    <w:rsid w:val="003A0853"/>
    <w:rsid w:val="003A0C54"/>
    <w:rsid w:val="003A1108"/>
    <w:rsid w:val="003A1D8B"/>
    <w:rsid w:val="003A2A53"/>
    <w:rsid w:val="003A48EE"/>
    <w:rsid w:val="003A6B67"/>
    <w:rsid w:val="003A72D6"/>
    <w:rsid w:val="003A7487"/>
    <w:rsid w:val="003B13B6"/>
    <w:rsid w:val="003B14C3"/>
    <w:rsid w:val="003B15E6"/>
    <w:rsid w:val="003B22EF"/>
    <w:rsid w:val="003B408A"/>
    <w:rsid w:val="003B7C15"/>
    <w:rsid w:val="003C077E"/>
    <w:rsid w:val="003C08A2"/>
    <w:rsid w:val="003C0E3D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0B73"/>
    <w:rsid w:val="003E285D"/>
    <w:rsid w:val="003E375C"/>
    <w:rsid w:val="003E4086"/>
    <w:rsid w:val="003E639E"/>
    <w:rsid w:val="003E66E9"/>
    <w:rsid w:val="003E71E5"/>
    <w:rsid w:val="003F0445"/>
    <w:rsid w:val="003F0CF0"/>
    <w:rsid w:val="003F14B1"/>
    <w:rsid w:val="003F2150"/>
    <w:rsid w:val="003F2903"/>
    <w:rsid w:val="003F2B20"/>
    <w:rsid w:val="003F312D"/>
    <w:rsid w:val="003F3289"/>
    <w:rsid w:val="003F3C62"/>
    <w:rsid w:val="003F4C6A"/>
    <w:rsid w:val="003F5CB9"/>
    <w:rsid w:val="00400392"/>
    <w:rsid w:val="004013C7"/>
    <w:rsid w:val="00401FCF"/>
    <w:rsid w:val="00402A53"/>
    <w:rsid w:val="0040595E"/>
    <w:rsid w:val="00406137"/>
    <w:rsid w:val="00406285"/>
    <w:rsid w:val="004115A2"/>
    <w:rsid w:val="004148F9"/>
    <w:rsid w:val="00417BF4"/>
    <w:rsid w:val="0042084E"/>
    <w:rsid w:val="00421EEF"/>
    <w:rsid w:val="00422367"/>
    <w:rsid w:val="00424D65"/>
    <w:rsid w:val="0042526D"/>
    <w:rsid w:val="00425517"/>
    <w:rsid w:val="00427C66"/>
    <w:rsid w:val="00430393"/>
    <w:rsid w:val="00431806"/>
    <w:rsid w:val="00431A70"/>
    <w:rsid w:val="00431F42"/>
    <w:rsid w:val="00435F2B"/>
    <w:rsid w:val="0044031C"/>
    <w:rsid w:val="00442C6C"/>
    <w:rsid w:val="00443CBE"/>
    <w:rsid w:val="00443E8A"/>
    <w:rsid w:val="004441BC"/>
    <w:rsid w:val="00445D0F"/>
    <w:rsid w:val="004468B4"/>
    <w:rsid w:val="00446D86"/>
    <w:rsid w:val="004512EB"/>
    <w:rsid w:val="0045230A"/>
    <w:rsid w:val="00454AD0"/>
    <w:rsid w:val="00455407"/>
    <w:rsid w:val="0045570E"/>
    <w:rsid w:val="00457337"/>
    <w:rsid w:val="00460863"/>
    <w:rsid w:val="00462203"/>
    <w:rsid w:val="004622BB"/>
    <w:rsid w:val="00462E3D"/>
    <w:rsid w:val="00466E79"/>
    <w:rsid w:val="00470D7D"/>
    <w:rsid w:val="00471BE0"/>
    <w:rsid w:val="0047372D"/>
    <w:rsid w:val="00473BA3"/>
    <w:rsid w:val="00473CE3"/>
    <w:rsid w:val="004743DD"/>
    <w:rsid w:val="00474CEA"/>
    <w:rsid w:val="00475408"/>
    <w:rsid w:val="0047722F"/>
    <w:rsid w:val="00480A6B"/>
    <w:rsid w:val="0048101F"/>
    <w:rsid w:val="004816A5"/>
    <w:rsid w:val="00482E0E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5E7A"/>
    <w:rsid w:val="004A160D"/>
    <w:rsid w:val="004A2D10"/>
    <w:rsid w:val="004A3E81"/>
    <w:rsid w:val="004A4195"/>
    <w:rsid w:val="004A5C62"/>
    <w:rsid w:val="004A5CE5"/>
    <w:rsid w:val="004A6C3E"/>
    <w:rsid w:val="004A707D"/>
    <w:rsid w:val="004B0974"/>
    <w:rsid w:val="004B0986"/>
    <w:rsid w:val="004B37F7"/>
    <w:rsid w:val="004B4185"/>
    <w:rsid w:val="004B7ECE"/>
    <w:rsid w:val="004C014B"/>
    <w:rsid w:val="004C5541"/>
    <w:rsid w:val="004C6290"/>
    <w:rsid w:val="004C63A8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8A4"/>
    <w:rsid w:val="004E5C2B"/>
    <w:rsid w:val="004E5EB8"/>
    <w:rsid w:val="004F00DD"/>
    <w:rsid w:val="004F2133"/>
    <w:rsid w:val="004F24D6"/>
    <w:rsid w:val="004F5398"/>
    <w:rsid w:val="004F55F1"/>
    <w:rsid w:val="004F6936"/>
    <w:rsid w:val="004F7D5D"/>
    <w:rsid w:val="005022B8"/>
    <w:rsid w:val="00503DC6"/>
    <w:rsid w:val="0050662F"/>
    <w:rsid w:val="00506F5D"/>
    <w:rsid w:val="00510C37"/>
    <w:rsid w:val="005126D0"/>
    <w:rsid w:val="0051393F"/>
    <w:rsid w:val="00514667"/>
    <w:rsid w:val="0051568D"/>
    <w:rsid w:val="00516476"/>
    <w:rsid w:val="0051724D"/>
    <w:rsid w:val="005248CD"/>
    <w:rsid w:val="00526A1B"/>
    <w:rsid w:val="00526AC7"/>
    <w:rsid w:val="00526C15"/>
    <w:rsid w:val="005301B5"/>
    <w:rsid w:val="00533230"/>
    <w:rsid w:val="00536499"/>
    <w:rsid w:val="005364BB"/>
    <w:rsid w:val="00542A03"/>
    <w:rsid w:val="005438F3"/>
    <w:rsid w:val="00543903"/>
    <w:rsid w:val="00543BCC"/>
    <w:rsid w:val="00543F11"/>
    <w:rsid w:val="0054538E"/>
    <w:rsid w:val="00546305"/>
    <w:rsid w:val="00547A95"/>
    <w:rsid w:val="00547C65"/>
    <w:rsid w:val="0055119B"/>
    <w:rsid w:val="00553DD0"/>
    <w:rsid w:val="00557977"/>
    <w:rsid w:val="00561202"/>
    <w:rsid w:val="0056136F"/>
    <w:rsid w:val="005613AA"/>
    <w:rsid w:val="00562507"/>
    <w:rsid w:val="00562811"/>
    <w:rsid w:val="00572031"/>
    <w:rsid w:val="00572282"/>
    <w:rsid w:val="005726EB"/>
    <w:rsid w:val="00573BBE"/>
    <w:rsid w:val="00573CE3"/>
    <w:rsid w:val="00574273"/>
    <w:rsid w:val="00574975"/>
    <w:rsid w:val="00574AD8"/>
    <w:rsid w:val="00576E62"/>
    <w:rsid w:val="00576E84"/>
    <w:rsid w:val="00580394"/>
    <w:rsid w:val="005809CD"/>
    <w:rsid w:val="00582B8C"/>
    <w:rsid w:val="00583C33"/>
    <w:rsid w:val="00586D3E"/>
    <w:rsid w:val="0058757E"/>
    <w:rsid w:val="00587DF3"/>
    <w:rsid w:val="0059276F"/>
    <w:rsid w:val="00594419"/>
    <w:rsid w:val="00596A4B"/>
    <w:rsid w:val="00597507"/>
    <w:rsid w:val="005A2CE2"/>
    <w:rsid w:val="005A3919"/>
    <w:rsid w:val="005A479D"/>
    <w:rsid w:val="005B1C6D"/>
    <w:rsid w:val="005B21B6"/>
    <w:rsid w:val="005B252A"/>
    <w:rsid w:val="005B3A08"/>
    <w:rsid w:val="005B6AB9"/>
    <w:rsid w:val="005B77AD"/>
    <w:rsid w:val="005B7A63"/>
    <w:rsid w:val="005C0955"/>
    <w:rsid w:val="005C49DA"/>
    <w:rsid w:val="005C50F3"/>
    <w:rsid w:val="005C54B5"/>
    <w:rsid w:val="005C5552"/>
    <w:rsid w:val="005C5D80"/>
    <w:rsid w:val="005C5D91"/>
    <w:rsid w:val="005C6138"/>
    <w:rsid w:val="005C6FD0"/>
    <w:rsid w:val="005D07B8"/>
    <w:rsid w:val="005D1360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5F7629"/>
    <w:rsid w:val="006041AD"/>
    <w:rsid w:val="00605908"/>
    <w:rsid w:val="00605E3E"/>
    <w:rsid w:val="00607850"/>
    <w:rsid w:val="00607EF7"/>
    <w:rsid w:val="00607F48"/>
    <w:rsid w:val="00607FA6"/>
    <w:rsid w:val="00610D7C"/>
    <w:rsid w:val="00612045"/>
    <w:rsid w:val="00613414"/>
    <w:rsid w:val="00620154"/>
    <w:rsid w:val="00620BF6"/>
    <w:rsid w:val="0062408D"/>
    <w:rsid w:val="006240CC"/>
    <w:rsid w:val="00624940"/>
    <w:rsid w:val="006254F8"/>
    <w:rsid w:val="0062673C"/>
    <w:rsid w:val="0062675D"/>
    <w:rsid w:val="00627DA7"/>
    <w:rsid w:val="00630DA4"/>
    <w:rsid w:val="00631CD4"/>
    <w:rsid w:val="00632597"/>
    <w:rsid w:val="00632862"/>
    <w:rsid w:val="00633565"/>
    <w:rsid w:val="00633A2C"/>
    <w:rsid w:val="00634D13"/>
    <w:rsid w:val="006358B4"/>
    <w:rsid w:val="006358BD"/>
    <w:rsid w:val="006374BE"/>
    <w:rsid w:val="00641724"/>
    <w:rsid w:val="006419AA"/>
    <w:rsid w:val="00644B1F"/>
    <w:rsid w:val="00644B5E"/>
    <w:rsid w:val="00644B7E"/>
    <w:rsid w:val="006454E6"/>
    <w:rsid w:val="00646235"/>
    <w:rsid w:val="00646A68"/>
    <w:rsid w:val="00647FCF"/>
    <w:rsid w:val="006505BD"/>
    <w:rsid w:val="00650769"/>
    <w:rsid w:val="006508EA"/>
    <w:rsid w:val="0065092E"/>
    <w:rsid w:val="00654B4C"/>
    <w:rsid w:val="006557A7"/>
    <w:rsid w:val="00656290"/>
    <w:rsid w:val="006563FB"/>
    <w:rsid w:val="006601C9"/>
    <w:rsid w:val="006608D8"/>
    <w:rsid w:val="006621D7"/>
    <w:rsid w:val="0066302A"/>
    <w:rsid w:val="00667770"/>
    <w:rsid w:val="00667947"/>
    <w:rsid w:val="00670597"/>
    <w:rsid w:val="006706D0"/>
    <w:rsid w:val="006745FF"/>
    <w:rsid w:val="00677574"/>
    <w:rsid w:val="006812ED"/>
    <w:rsid w:val="00681868"/>
    <w:rsid w:val="00683878"/>
    <w:rsid w:val="00684380"/>
    <w:rsid w:val="0068454C"/>
    <w:rsid w:val="0069121A"/>
    <w:rsid w:val="00691516"/>
    <w:rsid w:val="00691B62"/>
    <w:rsid w:val="00693271"/>
    <w:rsid w:val="006933B5"/>
    <w:rsid w:val="00693546"/>
    <w:rsid w:val="00693D14"/>
    <w:rsid w:val="00696F27"/>
    <w:rsid w:val="00697D08"/>
    <w:rsid w:val="006A18C2"/>
    <w:rsid w:val="006A2717"/>
    <w:rsid w:val="006A3383"/>
    <w:rsid w:val="006A4105"/>
    <w:rsid w:val="006A448F"/>
    <w:rsid w:val="006A745A"/>
    <w:rsid w:val="006B077C"/>
    <w:rsid w:val="006B0C81"/>
    <w:rsid w:val="006B491E"/>
    <w:rsid w:val="006B5E0F"/>
    <w:rsid w:val="006B60E4"/>
    <w:rsid w:val="006B6803"/>
    <w:rsid w:val="006C791E"/>
    <w:rsid w:val="006D0F16"/>
    <w:rsid w:val="006D2A3F"/>
    <w:rsid w:val="006D2FBC"/>
    <w:rsid w:val="006D3EF9"/>
    <w:rsid w:val="006D62D0"/>
    <w:rsid w:val="006D6E34"/>
    <w:rsid w:val="006E138B"/>
    <w:rsid w:val="006E1867"/>
    <w:rsid w:val="006E497B"/>
    <w:rsid w:val="006F0330"/>
    <w:rsid w:val="006F0B7F"/>
    <w:rsid w:val="006F1AF7"/>
    <w:rsid w:val="006F1FDC"/>
    <w:rsid w:val="006F5149"/>
    <w:rsid w:val="006F536A"/>
    <w:rsid w:val="006F6B76"/>
    <w:rsid w:val="006F6B8C"/>
    <w:rsid w:val="00700107"/>
    <w:rsid w:val="007013EF"/>
    <w:rsid w:val="00701AC7"/>
    <w:rsid w:val="007055BD"/>
    <w:rsid w:val="007061BE"/>
    <w:rsid w:val="00706ED0"/>
    <w:rsid w:val="007077AE"/>
    <w:rsid w:val="00712274"/>
    <w:rsid w:val="00716FF7"/>
    <w:rsid w:val="007173CA"/>
    <w:rsid w:val="007216AA"/>
    <w:rsid w:val="00721AB5"/>
    <w:rsid w:val="00721CFB"/>
    <w:rsid w:val="00721DEF"/>
    <w:rsid w:val="00724A43"/>
    <w:rsid w:val="00725BB3"/>
    <w:rsid w:val="0072612C"/>
    <w:rsid w:val="007273AC"/>
    <w:rsid w:val="00731AD4"/>
    <w:rsid w:val="007346E4"/>
    <w:rsid w:val="00735564"/>
    <w:rsid w:val="00737F73"/>
    <w:rsid w:val="00740F22"/>
    <w:rsid w:val="00741CF0"/>
    <w:rsid w:val="00741F1A"/>
    <w:rsid w:val="007447DA"/>
    <w:rsid w:val="00744C27"/>
    <w:rsid w:val="00744E19"/>
    <w:rsid w:val="007450F8"/>
    <w:rsid w:val="007458B7"/>
    <w:rsid w:val="0074696E"/>
    <w:rsid w:val="00747E6A"/>
    <w:rsid w:val="00750135"/>
    <w:rsid w:val="00750305"/>
    <w:rsid w:val="00750EC2"/>
    <w:rsid w:val="00752B28"/>
    <w:rsid w:val="00752C4E"/>
    <w:rsid w:val="007536BC"/>
    <w:rsid w:val="007541A9"/>
    <w:rsid w:val="00754E36"/>
    <w:rsid w:val="00761CCA"/>
    <w:rsid w:val="007627F3"/>
    <w:rsid w:val="00763139"/>
    <w:rsid w:val="00770F37"/>
    <w:rsid w:val="007711A0"/>
    <w:rsid w:val="00771987"/>
    <w:rsid w:val="00771D11"/>
    <w:rsid w:val="00772D5E"/>
    <w:rsid w:val="00772E53"/>
    <w:rsid w:val="00772F4A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1D7F"/>
    <w:rsid w:val="007933F7"/>
    <w:rsid w:val="00793EE9"/>
    <w:rsid w:val="00796E20"/>
    <w:rsid w:val="00797C32"/>
    <w:rsid w:val="007A11E8"/>
    <w:rsid w:val="007A35AC"/>
    <w:rsid w:val="007A4D5C"/>
    <w:rsid w:val="007A4E80"/>
    <w:rsid w:val="007A7A3E"/>
    <w:rsid w:val="007B0914"/>
    <w:rsid w:val="007B1374"/>
    <w:rsid w:val="007B28FB"/>
    <w:rsid w:val="007B32E5"/>
    <w:rsid w:val="007B383F"/>
    <w:rsid w:val="007B3DB9"/>
    <w:rsid w:val="007B589F"/>
    <w:rsid w:val="007B6186"/>
    <w:rsid w:val="007B73BC"/>
    <w:rsid w:val="007B77D6"/>
    <w:rsid w:val="007C1838"/>
    <w:rsid w:val="007C20B9"/>
    <w:rsid w:val="007C7301"/>
    <w:rsid w:val="007C7859"/>
    <w:rsid w:val="007C7F28"/>
    <w:rsid w:val="007D1466"/>
    <w:rsid w:val="007D2BDE"/>
    <w:rsid w:val="007D2FB6"/>
    <w:rsid w:val="007D3F2D"/>
    <w:rsid w:val="007D3F8B"/>
    <w:rsid w:val="007D49EB"/>
    <w:rsid w:val="007D4BA1"/>
    <w:rsid w:val="007D5E1C"/>
    <w:rsid w:val="007E0DE2"/>
    <w:rsid w:val="007E3667"/>
    <w:rsid w:val="007E3B98"/>
    <w:rsid w:val="007E417A"/>
    <w:rsid w:val="007E590E"/>
    <w:rsid w:val="007E6D77"/>
    <w:rsid w:val="007E6ED8"/>
    <w:rsid w:val="007F09F8"/>
    <w:rsid w:val="007F31B6"/>
    <w:rsid w:val="007F3E57"/>
    <w:rsid w:val="007F46E2"/>
    <w:rsid w:val="007F4C3E"/>
    <w:rsid w:val="007F546C"/>
    <w:rsid w:val="007F625F"/>
    <w:rsid w:val="007F665E"/>
    <w:rsid w:val="00800412"/>
    <w:rsid w:val="008031DE"/>
    <w:rsid w:val="0080587B"/>
    <w:rsid w:val="00806468"/>
    <w:rsid w:val="008067A9"/>
    <w:rsid w:val="00807757"/>
    <w:rsid w:val="008119CA"/>
    <w:rsid w:val="00812794"/>
    <w:rsid w:val="008130C4"/>
    <w:rsid w:val="008155F0"/>
    <w:rsid w:val="00815AE6"/>
    <w:rsid w:val="00816735"/>
    <w:rsid w:val="00816760"/>
    <w:rsid w:val="00816A48"/>
    <w:rsid w:val="00816D0C"/>
    <w:rsid w:val="008174A5"/>
    <w:rsid w:val="00820141"/>
    <w:rsid w:val="00820E0C"/>
    <w:rsid w:val="00821140"/>
    <w:rsid w:val="00821917"/>
    <w:rsid w:val="00823275"/>
    <w:rsid w:val="0082366F"/>
    <w:rsid w:val="008279AC"/>
    <w:rsid w:val="00831B47"/>
    <w:rsid w:val="008338A2"/>
    <w:rsid w:val="0083478A"/>
    <w:rsid w:val="00834907"/>
    <w:rsid w:val="00837125"/>
    <w:rsid w:val="00841AA9"/>
    <w:rsid w:val="008459CE"/>
    <w:rsid w:val="008474FE"/>
    <w:rsid w:val="0084779A"/>
    <w:rsid w:val="00853280"/>
    <w:rsid w:val="00853EE4"/>
    <w:rsid w:val="00855535"/>
    <w:rsid w:val="00856155"/>
    <w:rsid w:val="00857C5A"/>
    <w:rsid w:val="008614A3"/>
    <w:rsid w:val="00861F9B"/>
    <w:rsid w:val="0086255E"/>
    <w:rsid w:val="008633F0"/>
    <w:rsid w:val="00863B7C"/>
    <w:rsid w:val="00867D9D"/>
    <w:rsid w:val="00872E0A"/>
    <w:rsid w:val="0087324A"/>
    <w:rsid w:val="00873594"/>
    <w:rsid w:val="008743B8"/>
    <w:rsid w:val="00875285"/>
    <w:rsid w:val="008753B4"/>
    <w:rsid w:val="00877635"/>
    <w:rsid w:val="00877CBF"/>
    <w:rsid w:val="00881C13"/>
    <w:rsid w:val="00881E10"/>
    <w:rsid w:val="008828CD"/>
    <w:rsid w:val="00884B62"/>
    <w:rsid w:val="0088529C"/>
    <w:rsid w:val="00887456"/>
    <w:rsid w:val="00887903"/>
    <w:rsid w:val="00890F4A"/>
    <w:rsid w:val="0089270A"/>
    <w:rsid w:val="00893AF6"/>
    <w:rsid w:val="00894BC4"/>
    <w:rsid w:val="0089519A"/>
    <w:rsid w:val="008965A6"/>
    <w:rsid w:val="00896890"/>
    <w:rsid w:val="008A1F0B"/>
    <w:rsid w:val="008A28A8"/>
    <w:rsid w:val="008A5B32"/>
    <w:rsid w:val="008A6F2B"/>
    <w:rsid w:val="008B2029"/>
    <w:rsid w:val="008B2EE4"/>
    <w:rsid w:val="008B3821"/>
    <w:rsid w:val="008B4D3D"/>
    <w:rsid w:val="008B57C7"/>
    <w:rsid w:val="008B6DF1"/>
    <w:rsid w:val="008C0D01"/>
    <w:rsid w:val="008C0EF0"/>
    <w:rsid w:val="008C171F"/>
    <w:rsid w:val="008C19B0"/>
    <w:rsid w:val="008C2F92"/>
    <w:rsid w:val="008C3546"/>
    <w:rsid w:val="008C589D"/>
    <w:rsid w:val="008C6D51"/>
    <w:rsid w:val="008D262F"/>
    <w:rsid w:val="008D2846"/>
    <w:rsid w:val="008D4236"/>
    <w:rsid w:val="008D462F"/>
    <w:rsid w:val="008D6DCF"/>
    <w:rsid w:val="008E4376"/>
    <w:rsid w:val="008E515E"/>
    <w:rsid w:val="008E7807"/>
    <w:rsid w:val="008E7A0A"/>
    <w:rsid w:val="008E7B49"/>
    <w:rsid w:val="008F11B4"/>
    <w:rsid w:val="008F598B"/>
    <w:rsid w:val="008F59F6"/>
    <w:rsid w:val="00900719"/>
    <w:rsid w:val="009017AC"/>
    <w:rsid w:val="00901C19"/>
    <w:rsid w:val="00902A9A"/>
    <w:rsid w:val="00904A1C"/>
    <w:rsid w:val="00905030"/>
    <w:rsid w:val="00906490"/>
    <w:rsid w:val="009111B2"/>
    <w:rsid w:val="009151F5"/>
    <w:rsid w:val="00924AE1"/>
    <w:rsid w:val="00924B57"/>
    <w:rsid w:val="00926327"/>
    <w:rsid w:val="009269B1"/>
    <w:rsid w:val="0092724D"/>
    <w:rsid w:val="009272B3"/>
    <w:rsid w:val="00930125"/>
    <w:rsid w:val="009315BE"/>
    <w:rsid w:val="009326DD"/>
    <w:rsid w:val="0093338F"/>
    <w:rsid w:val="009348FE"/>
    <w:rsid w:val="009351D0"/>
    <w:rsid w:val="0093589A"/>
    <w:rsid w:val="00935F0A"/>
    <w:rsid w:val="009375D6"/>
    <w:rsid w:val="009376B1"/>
    <w:rsid w:val="00937BD9"/>
    <w:rsid w:val="009430A8"/>
    <w:rsid w:val="00945F04"/>
    <w:rsid w:val="00950E2C"/>
    <w:rsid w:val="009516B9"/>
    <w:rsid w:val="00951D50"/>
    <w:rsid w:val="009525EB"/>
    <w:rsid w:val="009535CA"/>
    <w:rsid w:val="009543B4"/>
    <w:rsid w:val="0095470B"/>
    <w:rsid w:val="00954874"/>
    <w:rsid w:val="00955A33"/>
    <w:rsid w:val="0095615A"/>
    <w:rsid w:val="00960D74"/>
    <w:rsid w:val="00961400"/>
    <w:rsid w:val="00961EFD"/>
    <w:rsid w:val="00961FD7"/>
    <w:rsid w:val="00963646"/>
    <w:rsid w:val="0096506F"/>
    <w:rsid w:val="0096632D"/>
    <w:rsid w:val="00967124"/>
    <w:rsid w:val="00970288"/>
    <w:rsid w:val="00970DC2"/>
    <w:rsid w:val="0097166C"/>
    <w:rsid w:val="009718C7"/>
    <w:rsid w:val="0097559F"/>
    <w:rsid w:val="009761EA"/>
    <w:rsid w:val="00976B21"/>
    <w:rsid w:val="00977256"/>
    <w:rsid w:val="0097761E"/>
    <w:rsid w:val="00977C21"/>
    <w:rsid w:val="00982454"/>
    <w:rsid w:val="00982CF0"/>
    <w:rsid w:val="009853E1"/>
    <w:rsid w:val="00986E6B"/>
    <w:rsid w:val="0098761F"/>
    <w:rsid w:val="00987D95"/>
    <w:rsid w:val="00990032"/>
    <w:rsid w:val="00990B19"/>
    <w:rsid w:val="0099153B"/>
    <w:rsid w:val="00991769"/>
    <w:rsid w:val="0099232C"/>
    <w:rsid w:val="00994386"/>
    <w:rsid w:val="00994AE5"/>
    <w:rsid w:val="009A13D8"/>
    <w:rsid w:val="009A279E"/>
    <w:rsid w:val="009A27F7"/>
    <w:rsid w:val="009A3015"/>
    <w:rsid w:val="009A3490"/>
    <w:rsid w:val="009A5777"/>
    <w:rsid w:val="009A79EF"/>
    <w:rsid w:val="009B05FD"/>
    <w:rsid w:val="009B0A6F"/>
    <w:rsid w:val="009B0A94"/>
    <w:rsid w:val="009B0C62"/>
    <w:rsid w:val="009B2382"/>
    <w:rsid w:val="009B2AE8"/>
    <w:rsid w:val="009B4276"/>
    <w:rsid w:val="009B5622"/>
    <w:rsid w:val="009B59E9"/>
    <w:rsid w:val="009B6343"/>
    <w:rsid w:val="009B70AA"/>
    <w:rsid w:val="009C245E"/>
    <w:rsid w:val="009C2E08"/>
    <w:rsid w:val="009C3CF1"/>
    <w:rsid w:val="009C5E77"/>
    <w:rsid w:val="009C7A7E"/>
    <w:rsid w:val="009D0131"/>
    <w:rsid w:val="009D02E8"/>
    <w:rsid w:val="009D328F"/>
    <w:rsid w:val="009D398B"/>
    <w:rsid w:val="009D4431"/>
    <w:rsid w:val="009D51D0"/>
    <w:rsid w:val="009D6613"/>
    <w:rsid w:val="009D66C2"/>
    <w:rsid w:val="009D6CBF"/>
    <w:rsid w:val="009D70A4"/>
    <w:rsid w:val="009D798D"/>
    <w:rsid w:val="009D7B14"/>
    <w:rsid w:val="009E08D1"/>
    <w:rsid w:val="009E0D96"/>
    <w:rsid w:val="009E1B95"/>
    <w:rsid w:val="009E312D"/>
    <w:rsid w:val="009E357B"/>
    <w:rsid w:val="009E3B7B"/>
    <w:rsid w:val="009E496F"/>
    <w:rsid w:val="009E4B0D"/>
    <w:rsid w:val="009E5250"/>
    <w:rsid w:val="009E7A69"/>
    <w:rsid w:val="009E7F59"/>
    <w:rsid w:val="009E7F92"/>
    <w:rsid w:val="009F02A3"/>
    <w:rsid w:val="009F1F47"/>
    <w:rsid w:val="009F2182"/>
    <w:rsid w:val="009F2F27"/>
    <w:rsid w:val="009F34AA"/>
    <w:rsid w:val="009F40B9"/>
    <w:rsid w:val="009F416D"/>
    <w:rsid w:val="009F6BCB"/>
    <w:rsid w:val="009F7B78"/>
    <w:rsid w:val="00A0057A"/>
    <w:rsid w:val="00A01239"/>
    <w:rsid w:val="00A01FB1"/>
    <w:rsid w:val="00A02FA1"/>
    <w:rsid w:val="00A03C40"/>
    <w:rsid w:val="00A043A5"/>
    <w:rsid w:val="00A04CCE"/>
    <w:rsid w:val="00A05292"/>
    <w:rsid w:val="00A07421"/>
    <w:rsid w:val="00A0776B"/>
    <w:rsid w:val="00A10263"/>
    <w:rsid w:val="00A10FB9"/>
    <w:rsid w:val="00A11421"/>
    <w:rsid w:val="00A1389F"/>
    <w:rsid w:val="00A1477A"/>
    <w:rsid w:val="00A157B1"/>
    <w:rsid w:val="00A16FB0"/>
    <w:rsid w:val="00A20284"/>
    <w:rsid w:val="00A22229"/>
    <w:rsid w:val="00A22B8A"/>
    <w:rsid w:val="00A24442"/>
    <w:rsid w:val="00A24ADA"/>
    <w:rsid w:val="00A31871"/>
    <w:rsid w:val="00A32577"/>
    <w:rsid w:val="00A330BB"/>
    <w:rsid w:val="00A36B83"/>
    <w:rsid w:val="00A43B9A"/>
    <w:rsid w:val="00A43FAF"/>
    <w:rsid w:val="00A446F5"/>
    <w:rsid w:val="00A44882"/>
    <w:rsid w:val="00A44B0D"/>
    <w:rsid w:val="00A45125"/>
    <w:rsid w:val="00A45E5B"/>
    <w:rsid w:val="00A468F6"/>
    <w:rsid w:val="00A479B2"/>
    <w:rsid w:val="00A53066"/>
    <w:rsid w:val="00A53A60"/>
    <w:rsid w:val="00A54715"/>
    <w:rsid w:val="00A5534A"/>
    <w:rsid w:val="00A571BC"/>
    <w:rsid w:val="00A57ED6"/>
    <w:rsid w:val="00A6061C"/>
    <w:rsid w:val="00A6066F"/>
    <w:rsid w:val="00A62D44"/>
    <w:rsid w:val="00A655F7"/>
    <w:rsid w:val="00A67263"/>
    <w:rsid w:val="00A7161C"/>
    <w:rsid w:val="00A71CE4"/>
    <w:rsid w:val="00A7538C"/>
    <w:rsid w:val="00A77AA3"/>
    <w:rsid w:val="00A807A3"/>
    <w:rsid w:val="00A8236D"/>
    <w:rsid w:val="00A82EA5"/>
    <w:rsid w:val="00A854EB"/>
    <w:rsid w:val="00A872E5"/>
    <w:rsid w:val="00A91406"/>
    <w:rsid w:val="00A921A1"/>
    <w:rsid w:val="00A93C25"/>
    <w:rsid w:val="00A94ED9"/>
    <w:rsid w:val="00A96E65"/>
    <w:rsid w:val="00A96ECE"/>
    <w:rsid w:val="00A97C72"/>
    <w:rsid w:val="00AA0D66"/>
    <w:rsid w:val="00AA1068"/>
    <w:rsid w:val="00AA310B"/>
    <w:rsid w:val="00AA4A20"/>
    <w:rsid w:val="00AA60F9"/>
    <w:rsid w:val="00AA63D4"/>
    <w:rsid w:val="00AA72AA"/>
    <w:rsid w:val="00AB06E8"/>
    <w:rsid w:val="00AB10AA"/>
    <w:rsid w:val="00AB19C9"/>
    <w:rsid w:val="00AB1CD3"/>
    <w:rsid w:val="00AB2D8A"/>
    <w:rsid w:val="00AB352F"/>
    <w:rsid w:val="00AB70CB"/>
    <w:rsid w:val="00AB76CE"/>
    <w:rsid w:val="00AC02F5"/>
    <w:rsid w:val="00AC274B"/>
    <w:rsid w:val="00AC4764"/>
    <w:rsid w:val="00AC6D36"/>
    <w:rsid w:val="00AD0CBA"/>
    <w:rsid w:val="00AD26E2"/>
    <w:rsid w:val="00AD48FC"/>
    <w:rsid w:val="00AD4CD4"/>
    <w:rsid w:val="00AD784C"/>
    <w:rsid w:val="00AD7A6A"/>
    <w:rsid w:val="00AE126A"/>
    <w:rsid w:val="00AE1BAE"/>
    <w:rsid w:val="00AE3005"/>
    <w:rsid w:val="00AE3B00"/>
    <w:rsid w:val="00AE3BD5"/>
    <w:rsid w:val="00AE59A0"/>
    <w:rsid w:val="00AE6F72"/>
    <w:rsid w:val="00AF0968"/>
    <w:rsid w:val="00AF0C57"/>
    <w:rsid w:val="00AF109D"/>
    <w:rsid w:val="00AF26F3"/>
    <w:rsid w:val="00AF4166"/>
    <w:rsid w:val="00AF5F04"/>
    <w:rsid w:val="00AF783B"/>
    <w:rsid w:val="00B00672"/>
    <w:rsid w:val="00B01B4D"/>
    <w:rsid w:val="00B04489"/>
    <w:rsid w:val="00B06571"/>
    <w:rsid w:val="00B068BA"/>
    <w:rsid w:val="00B07217"/>
    <w:rsid w:val="00B1008F"/>
    <w:rsid w:val="00B10F66"/>
    <w:rsid w:val="00B13534"/>
    <w:rsid w:val="00B13851"/>
    <w:rsid w:val="00B13B1C"/>
    <w:rsid w:val="00B14B5F"/>
    <w:rsid w:val="00B15571"/>
    <w:rsid w:val="00B156FB"/>
    <w:rsid w:val="00B17F21"/>
    <w:rsid w:val="00B20FC4"/>
    <w:rsid w:val="00B21F90"/>
    <w:rsid w:val="00B22291"/>
    <w:rsid w:val="00B23F9A"/>
    <w:rsid w:val="00B2417B"/>
    <w:rsid w:val="00B24E6F"/>
    <w:rsid w:val="00B251EC"/>
    <w:rsid w:val="00B26CB5"/>
    <w:rsid w:val="00B26D05"/>
    <w:rsid w:val="00B2752E"/>
    <w:rsid w:val="00B307CC"/>
    <w:rsid w:val="00B326B7"/>
    <w:rsid w:val="00B3588E"/>
    <w:rsid w:val="00B35B1E"/>
    <w:rsid w:val="00B37D89"/>
    <w:rsid w:val="00B40E3C"/>
    <w:rsid w:val="00B4198F"/>
    <w:rsid w:val="00B41F3D"/>
    <w:rsid w:val="00B42B1D"/>
    <w:rsid w:val="00B431E8"/>
    <w:rsid w:val="00B45141"/>
    <w:rsid w:val="00B5055B"/>
    <w:rsid w:val="00B519CD"/>
    <w:rsid w:val="00B5273A"/>
    <w:rsid w:val="00B571DC"/>
    <w:rsid w:val="00B57329"/>
    <w:rsid w:val="00B57ABD"/>
    <w:rsid w:val="00B60149"/>
    <w:rsid w:val="00B60E61"/>
    <w:rsid w:val="00B61F25"/>
    <w:rsid w:val="00B62B50"/>
    <w:rsid w:val="00B635B7"/>
    <w:rsid w:val="00B63AE8"/>
    <w:rsid w:val="00B65950"/>
    <w:rsid w:val="00B65C5E"/>
    <w:rsid w:val="00B6636D"/>
    <w:rsid w:val="00B66D83"/>
    <w:rsid w:val="00B672C0"/>
    <w:rsid w:val="00B676FD"/>
    <w:rsid w:val="00B678B6"/>
    <w:rsid w:val="00B75646"/>
    <w:rsid w:val="00B7629E"/>
    <w:rsid w:val="00B81519"/>
    <w:rsid w:val="00B90729"/>
    <w:rsid w:val="00B907DA"/>
    <w:rsid w:val="00B92E39"/>
    <w:rsid w:val="00B94AC2"/>
    <w:rsid w:val="00B94C5E"/>
    <w:rsid w:val="00B950BC"/>
    <w:rsid w:val="00B95124"/>
    <w:rsid w:val="00B959B3"/>
    <w:rsid w:val="00B9714C"/>
    <w:rsid w:val="00B97DE9"/>
    <w:rsid w:val="00BA29AD"/>
    <w:rsid w:val="00BA33CF"/>
    <w:rsid w:val="00BA37FE"/>
    <w:rsid w:val="00BA3F8D"/>
    <w:rsid w:val="00BA6740"/>
    <w:rsid w:val="00BB7A10"/>
    <w:rsid w:val="00BC33AA"/>
    <w:rsid w:val="00BC598D"/>
    <w:rsid w:val="00BC60BE"/>
    <w:rsid w:val="00BC63A7"/>
    <w:rsid w:val="00BC73AB"/>
    <w:rsid w:val="00BC7468"/>
    <w:rsid w:val="00BC7D4F"/>
    <w:rsid w:val="00BC7ED7"/>
    <w:rsid w:val="00BD21D1"/>
    <w:rsid w:val="00BD2850"/>
    <w:rsid w:val="00BD40CD"/>
    <w:rsid w:val="00BE058A"/>
    <w:rsid w:val="00BE28D2"/>
    <w:rsid w:val="00BE3302"/>
    <w:rsid w:val="00BE4A64"/>
    <w:rsid w:val="00BE5052"/>
    <w:rsid w:val="00BE5E43"/>
    <w:rsid w:val="00BF557D"/>
    <w:rsid w:val="00BF658D"/>
    <w:rsid w:val="00BF7F58"/>
    <w:rsid w:val="00C01381"/>
    <w:rsid w:val="00C01AB1"/>
    <w:rsid w:val="00C026A0"/>
    <w:rsid w:val="00C03525"/>
    <w:rsid w:val="00C03913"/>
    <w:rsid w:val="00C06137"/>
    <w:rsid w:val="00C06929"/>
    <w:rsid w:val="00C079B8"/>
    <w:rsid w:val="00C10037"/>
    <w:rsid w:val="00C1040C"/>
    <w:rsid w:val="00C115E1"/>
    <w:rsid w:val="00C123AC"/>
    <w:rsid w:val="00C123EA"/>
    <w:rsid w:val="00C12A49"/>
    <w:rsid w:val="00C12B05"/>
    <w:rsid w:val="00C133EE"/>
    <w:rsid w:val="00C13427"/>
    <w:rsid w:val="00C1346D"/>
    <w:rsid w:val="00C1459C"/>
    <w:rsid w:val="00C149D0"/>
    <w:rsid w:val="00C14F0C"/>
    <w:rsid w:val="00C15D95"/>
    <w:rsid w:val="00C15F03"/>
    <w:rsid w:val="00C176C0"/>
    <w:rsid w:val="00C20DA8"/>
    <w:rsid w:val="00C20EAE"/>
    <w:rsid w:val="00C24FC6"/>
    <w:rsid w:val="00C250F8"/>
    <w:rsid w:val="00C26588"/>
    <w:rsid w:val="00C27DE9"/>
    <w:rsid w:val="00C32989"/>
    <w:rsid w:val="00C33388"/>
    <w:rsid w:val="00C35484"/>
    <w:rsid w:val="00C36CDB"/>
    <w:rsid w:val="00C4173A"/>
    <w:rsid w:val="00C463C3"/>
    <w:rsid w:val="00C50DED"/>
    <w:rsid w:val="00C52217"/>
    <w:rsid w:val="00C54C21"/>
    <w:rsid w:val="00C54D81"/>
    <w:rsid w:val="00C56268"/>
    <w:rsid w:val="00C602FF"/>
    <w:rsid w:val="00C60411"/>
    <w:rsid w:val="00C61174"/>
    <w:rsid w:val="00C6148F"/>
    <w:rsid w:val="00C621B1"/>
    <w:rsid w:val="00C62F7A"/>
    <w:rsid w:val="00C63B9C"/>
    <w:rsid w:val="00C651AF"/>
    <w:rsid w:val="00C6682F"/>
    <w:rsid w:val="00C67BF4"/>
    <w:rsid w:val="00C70A1A"/>
    <w:rsid w:val="00C7275E"/>
    <w:rsid w:val="00C731AF"/>
    <w:rsid w:val="00C734BB"/>
    <w:rsid w:val="00C74C5D"/>
    <w:rsid w:val="00C808BA"/>
    <w:rsid w:val="00C80946"/>
    <w:rsid w:val="00C8174B"/>
    <w:rsid w:val="00C83761"/>
    <w:rsid w:val="00C863C4"/>
    <w:rsid w:val="00C8657C"/>
    <w:rsid w:val="00C90DAB"/>
    <w:rsid w:val="00C920EA"/>
    <w:rsid w:val="00C93C3E"/>
    <w:rsid w:val="00CA12E3"/>
    <w:rsid w:val="00CA1476"/>
    <w:rsid w:val="00CA1F82"/>
    <w:rsid w:val="00CA6611"/>
    <w:rsid w:val="00CA6AE6"/>
    <w:rsid w:val="00CA782F"/>
    <w:rsid w:val="00CB042D"/>
    <w:rsid w:val="00CB05BE"/>
    <w:rsid w:val="00CB0F10"/>
    <w:rsid w:val="00CB187B"/>
    <w:rsid w:val="00CB2835"/>
    <w:rsid w:val="00CB3285"/>
    <w:rsid w:val="00CB4500"/>
    <w:rsid w:val="00CB51B0"/>
    <w:rsid w:val="00CB5EA8"/>
    <w:rsid w:val="00CC0185"/>
    <w:rsid w:val="00CC0C72"/>
    <w:rsid w:val="00CC17B1"/>
    <w:rsid w:val="00CC1B08"/>
    <w:rsid w:val="00CC1BA8"/>
    <w:rsid w:val="00CC2BFD"/>
    <w:rsid w:val="00CC2D61"/>
    <w:rsid w:val="00CC4C4B"/>
    <w:rsid w:val="00CC6F40"/>
    <w:rsid w:val="00CD2E05"/>
    <w:rsid w:val="00CD3476"/>
    <w:rsid w:val="00CD3B90"/>
    <w:rsid w:val="00CD5760"/>
    <w:rsid w:val="00CD64DF"/>
    <w:rsid w:val="00CD6B59"/>
    <w:rsid w:val="00CD6E82"/>
    <w:rsid w:val="00CD768F"/>
    <w:rsid w:val="00CE225F"/>
    <w:rsid w:val="00CE3085"/>
    <w:rsid w:val="00CE5A7A"/>
    <w:rsid w:val="00CF1389"/>
    <w:rsid w:val="00CF230C"/>
    <w:rsid w:val="00CF2F50"/>
    <w:rsid w:val="00CF2F5F"/>
    <w:rsid w:val="00CF4D2F"/>
    <w:rsid w:val="00CF5A2D"/>
    <w:rsid w:val="00CF6198"/>
    <w:rsid w:val="00CF749B"/>
    <w:rsid w:val="00D00954"/>
    <w:rsid w:val="00D02919"/>
    <w:rsid w:val="00D04C61"/>
    <w:rsid w:val="00D05B8D"/>
    <w:rsid w:val="00D05B9B"/>
    <w:rsid w:val="00D0616E"/>
    <w:rsid w:val="00D065A2"/>
    <w:rsid w:val="00D06AEB"/>
    <w:rsid w:val="00D06D63"/>
    <w:rsid w:val="00D079AA"/>
    <w:rsid w:val="00D07F00"/>
    <w:rsid w:val="00D07FD6"/>
    <w:rsid w:val="00D1130F"/>
    <w:rsid w:val="00D117C8"/>
    <w:rsid w:val="00D1571F"/>
    <w:rsid w:val="00D15786"/>
    <w:rsid w:val="00D17B72"/>
    <w:rsid w:val="00D20CCB"/>
    <w:rsid w:val="00D24BDF"/>
    <w:rsid w:val="00D3156A"/>
    <w:rsid w:val="00D3185C"/>
    <w:rsid w:val="00D3205F"/>
    <w:rsid w:val="00D3318E"/>
    <w:rsid w:val="00D33E72"/>
    <w:rsid w:val="00D35BD6"/>
    <w:rsid w:val="00D361B5"/>
    <w:rsid w:val="00D411A2"/>
    <w:rsid w:val="00D41D65"/>
    <w:rsid w:val="00D428DA"/>
    <w:rsid w:val="00D4504B"/>
    <w:rsid w:val="00D4606D"/>
    <w:rsid w:val="00D50B9C"/>
    <w:rsid w:val="00D513AF"/>
    <w:rsid w:val="00D52D73"/>
    <w:rsid w:val="00D52E58"/>
    <w:rsid w:val="00D55B70"/>
    <w:rsid w:val="00D56480"/>
    <w:rsid w:val="00D566A2"/>
    <w:rsid w:val="00D56B20"/>
    <w:rsid w:val="00D578B3"/>
    <w:rsid w:val="00D608D5"/>
    <w:rsid w:val="00D618F4"/>
    <w:rsid w:val="00D63636"/>
    <w:rsid w:val="00D640AD"/>
    <w:rsid w:val="00D664C6"/>
    <w:rsid w:val="00D67BAF"/>
    <w:rsid w:val="00D70ABD"/>
    <w:rsid w:val="00D714CC"/>
    <w:rsid w:val="00D71D53"/>
    <w:rsid w:val="00D72131"/>
    <w:rsid w:val="00D74A73"/>
    <w:rsid w:val="00D75EA7"/>
    <w:rsid w:val="00D77252"/>
    <w:rsid w:val="00D81ADF"/>
    <w:rsid w:val="00D81F21"/>
    <w:rsid w:val="00D83D06"/>
    <w:rsid w:val="00D864F2"/>
    <w:rsid w:val="00D870BE"/>
    <w:rsid w:val="00D87F58"/>
    <w:rsid w:val="00D93CD8"/>
    <w:rsid w:val="00D943F8"/>
    <w:rsid w:val="00D95470"/>
    <w:rsid w:val="00D95933"/>
    <w:rsid w:val="00D96B55"/>
    <w:rsid w:val="00DA2619"/>
    <w:rsid w:val="00DA4239"/>
    <w:rsid w:val="00DA588C"/>
    <w:rsid w:val="00DA61E3"/>
    <w:rsid w:val="00DA65DE"/>
    <w:rsid w:val="00DB0B61"/>
    <w:rsid w:val="00DB1474"/>
    <w:rsid w:val="00DB1BD7"/>
    <w:rsid w:val="00DB2962"/>
    <w:rsid w:val="00DB4A64"/>
    <w:rsid w:val="00DB52FB"/>
    <w:rsid w:val="00DB6CDB"/>
    <w:rsid w:val="00DC00C1"/>
    <w:rsid w:val="00DC013B"/>
    <w:rsid w:val="00DC090B"/>
    <w:rsid w:val="00DC1679"/>
    <w:rsid w:val="00DC19A0"/>
    <w:rsid w:val="00DC1B38"/>
    <w:rsid w:val="00DC219B"/>
    <w:rsid w:val="00DC2CF1"/>
    <w:rsid w:val="00DC2DC7"/>
    <w:rsid w:val="00DC3A7C"/>
    <w:rsid w:val="00DC4FCF"/>
    <w:rsid w:val="00DC50E0"/>
    <w:rsid w:val="00DC6386"/>
    <w:rsid w:val="00DD0C94"/>
    <w:rsid w:val="00DD1130"/>
    <w:rsid w:val="00DD1951"/>
    <w:rsid w:val="00DD24B3"/>
    <w:rsid w:val="00DD2CC6"/>
    <w:rsid w:val="00DD487D"/>
    <w:rsid w:val="00DD4E83"/>
    <w:rsid w:val="00DD6628"/>
    <w:rsid w:val="00DD6704"/>
    <w:rsid w:val="00DD6945"/>
    <w:rsid w:val="00DE2D04"/>
    <w:rsid w:val="00DE3250"/>
    <w:rsid w:val="00DE4D4C"/>
    <w:rsid w:val="00DE5E52"/>
    <w:rsid w:val="00DE6028"/>
    <w:rsid w:val="00DE63A5"/>
    <w:rsid w:val="00DE6C85"/>
    <w:rsid w:val="00DE78A3"/>
    <w:rsid w:val="00DF1A71"/>
    <w:rsid w:val="00DF4DC7"/>
    <w:rsid w:val="00DF50FC"/>
    <w:rsid w:val="00DF68C7"/>
    <w:rsid w:val="00DF731A"/>
    <w:rsid w:val="00E02E07"/>
    <w:rsid w:val="00E04BBB"/>
    <w:rsid w:val="00E06737"/>
    <w:rsid w:val="00E06B75"/>
    <w:rsid w:val="00E11332"/>
    <w:rsid w:val="00E11352"/>
    <w:rsid w:val="00E16133"/>
    <w:rsid w:val="00E170DC"/>
    <w:rsid w:val="00E174E5"/>
    <w:rsid w:val="00E17546"/>
    <w:rsid w:val="00E20150"/>
    <w:rsid w:val="00E210B5"/>
    <w:rsid w:val="00E23BDF"/>
    <w:rsid w:val="00E23F94"/>
    <w:rsid w:val="00E261B3"/>
    <w:rsid w:val="00E26818"/>
    <w:rsid w:val="00E27FFC"/>
    <w:rsid w:val="00E30B15"/>
    <w:rsid w:val="00E33237"/>
    <w:rsid w:val="00E37F5A"/>
    <w:rsid w:val="00E40181"/>
    <w:rsid w:val="00E52123"/>
    <w:rsid w:val="00E5238C"/>
    <w:rsid w:val="00E54950"/>
    <w:rsid w:val="00E55FB3"/>
    <w:rsid w:val="00E561F5"/>
    <w:rsid w:val="00E56A01"/>
    <w:rsid w:val="00E629A1"/>
    <w:rsid w:val="00E63EC0"/>
    <w:rsid w:val="00E6794C"/>
    <w:rsid w:val="00E70DA8"/>
    <w:rsid w:val="00E71591"/>
    <w:rsid w:val="00E71CEB"/>
    <w:rsid w:val="00E72F6D"/>
    <w:rsid w:val="00E739DA"/>
    <w:rsid w:val="00E7474F"/>
    <w:rsid w:val="00E80B56"/>
    <w:rsid w:val="00E80DE3"/>
    <w:rsid w:val="00E82C55"/>
    <w:rsid w:val="00E863D0"/>
    <w:rsid w:val="00E8787E"/>
    <w:rsid w:val="00E87C44"/>
    <w:rsid w:val="00E90486"/>
    <w:rsid w:val="00E91258"/>
    <w:rsid w:val="00E91B9B"/>
    <w:rsid w:val="00E92AC3"/>
    <w:rsid w:val="00E93EAC"/>
    <w:rsid w:val="00E9685E"/>
    <w:rsid w:val="00EA2F6A"/>
    <w:rsid w:val="00EA30DA"/>
    <w:rsid w:val="00EA475B"/>
    <w:rsid w:val="00EA49A9"/>
    <w:rsid w:val="00EB00E0"/>
    <w:rsid w:val="00EB05D5"/>
    <w:rsid w:val="00EB126D"/>
    <w:rsid w:val="00EB3997"/>
    <w:rsid w:val="00EB4BC7"/>
    <w:rsid w:val="00EC059F"/>
    <w:rsid w:val="00EC1F24"/>
    <w:rsid w:val="00EC22F6"/>
    <w:rsid w:val="00EC3DB9"/>
    <w:rsid w:val="00ED06FF"/>
    <w:rsid w:val="00ED5B9B"/>
    <w:rsid w:val="00ED64D7"/>
    <w:rsid w:val="00ED6BAD"/>
    <w:rsid w:val="00ED6BEA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E6417"/>
    <w:rsid w:val="00EE6B99"/>
    <w:rsid w:val="00EF08B4"/>
    <w:rsid w:val="00EF109B"/>
    <w:rsid w:val="00EF201C"/>
    <w:rsid w:val="00EF2C72"/>
    <w:rsid w:val="00EF36AF"/>
    <w:rsid w:val="00EF3A28"/>
    <w:rsid w:val="00EF59A3"/>
    <w:rsid w:val="00EF6675"/>
    <w:rsid w:val="00F0063D"/>
    <w:rsid w:val="00F00F9C"/>
    <w:rsid w:val="00F0102D"/>
    <w:rsid w:val="00F01E5F"/>
    <w:rsid w:val="00F024F3"/>
    <w:rsid w:val="00F02ABA"/>
    <w:rsid w:val="00F0336E"/>
    <w:rsid w:val="00F03A31"/>
    <w:rsid w:val="00F0437A"/>
    <w:rsid w:val="00F101B8"/>
    <w:rsid w:val="00F10FF7"/>
    <w:rsid w:val="00F11037"/>
    <w:rsid w:val="00F115D0"/>
    <w:rsid w:val="00F12FED"/>
    <w:rsid w:val="00F15144"/>
    <w:rsid w:val="00F15378"/>
    <w:rsid w:val="00F16F1B"/>
    <w:rsid w:val="00F2070D"/>
    <w:rsid w:val="00F231DF"/>
    <w:rsid w:val="00F24DAA"/>
    <w:rsid w:val="00F250A9"/>
    <w:rsid w:val="00F267AF"/>
    <w:rsid w:val="00F279F6"/>
    <w:rsid w:val="00F30FF4"/>
    <w:rsid w:val="00F3122E"/>
    <w:rsid w:val="00F32368"/>
    <w:rsid w:val="00F331AD"/>
    <w:rsid w:val="00F343E8"/>
    <w:rsid w:val="00F35287"/>
    <w:rsid w:val="00F40A70"/>
    <w:rsid w:val="00F43A37"/>
    <w:rsid w:val="00F4641B"/>
    <w:rsid w:val="00F46EB8"/>
    <w:rsid w:val="00F505D7"/>
    <w:rsid w:val="00F50CD1"/>
    <w:rsid w:val="00F511E4"/>
    <w:rsid w:val="00F52D09"/>
    <w:rsid w:val="00F52E08"/>
    <w:rsid w:val="00F53A66"/>
    <w:rsid w:val="00F5462D"/>
    <w:rsid w:val="00F547AB"/>
    <w:rsid w:val="00F55B21"/>
    <w:rsid w:val="00F56EF6"/>
    <w:rsid w:val="00F60082"/>
    <w:rsid w:val="00F60C20"/>
    <w:rsid w:val="00F61A9F"/>
    <w:rsid w:val="00F61B5F"/>
    <w:rsid w:val="00F62C42"/>
    <w:rsid w:val="00F64696"/>
    <w:rsid w:val="00F64D9B"/>
    <w:rsid w:val="00F65893"/>
    <w:rsid w:val="00F65AA9"/>
    <w:rsid w:val="00F6768F"/>
    <w:rsid w:val="00F67ED6"/>
    <w:rsid w:val="00F71311"/>
    <w:rsid w:val="00F72201"/>
    <w:rsid w:val="00F72C2C"/>
    <w:rsid w:val="00F73950"/>
    <w:rsid w:val="00F741F2"/>
    <w:rsid w:val="00F75CD9"/>
    <w:rsid w:val="00F76CAB"/>
    <w:rsid w:val="00F772C6"/>
    <w:rsid w:val="00F801E7"/>
    <w:rsid w:val="00F804E0"/>
    <w:rsid w:val="00F815B5"/>
    <w:rsid w:val="00F82249"/>
    <w:rsid w:val="00F82E88"/>
    <w:rsid w:val="00F85195"/>
    <w:rsid w:val="00F857D4"/>
    <w:rsid w:val="00F86003"/>
    <w:rsid w:val="00F8638F"/>
    <w:rsid w:val="00F868E3"/>
    <w:rsid w:val="00F90D41"/>
    <w:rsid w:val="00F90F66"/>
    <w:rsid w:val="00F9208C"/>
    <w:rsid w:val="00F938BA"/>
    <w:rsid w:val="00F94388"/>
    <w:rsid w:val="00F96CFE"/>
    <w:rsid w:val="00F97919"/>
    <w:rsid w:val="00FA1436"/>
    <w:rsid w:val="00FA230B"/>
    <w:rsid w:val="00FA2C46"/>
    <w:rsid w:val="00FA3525"/>
    <w:rsid w:val="00FA368A"/>
    <w:rsid w:val="00FA4108"/>
    <w:rsid w:val="00FA4D05"/>
    <w:rsid w:val="00FA5A53"/>
    <w:rsid w:val="00FA5F33"/>
    <w:rsid w:val="00FA6FCE"/>
    <w:rsid w:val="00FB1F6E"/>
    <w:rsid w:val="00FB4769"/>
    <w:rsid w:val="00FB4CDA"/>
    <w:rsid w:val="00FB62D7"/>
    <w:rsid w:val="00FB6481"/>
    <w:rsid w:val="00FB6D36"/>
    <w:rsid w:val="00FC05D4"/>
    <w:rsid w:val="00FC064A"/>
    <w:rsid w:val="00FC0965"/>
    <w:rsid w:val="00FC0F81"/>
    <w:rsid w:val="00FC2363"/>
    <w:rsid w:val="00FC252F"/>
    <w:rsid w:val="00FC395C"/>
    <w:rsid w:val="00FC5E8E"/>
    <w:rsid w:val="00FC7DCE"/>
    <w:rsid w:val="00FC7E58"/>
    <w:rsid w:val="00FD3766"/>
    <w:rsid w:val="00FD3D05"/>
    <w:rsid w:val="00FD47C4"/>
    <w:rsid w:val="00FD6220"/>
    <w:rsid w:val="00FD7711"/>
    <w:rsid w:val="00FE2DCF"/>
    <w:rsid w:val="00FE331E"/>
    <w:rsid w:val="00FE3FA7"/>
    <w:rsid w:val="00FE4081"/>
    <w:rsid w:val="00FF1B67"/>
    <w:rsid w:val="00FF2A4E"/>
    <w:rsid w:val="00FF2FCE"/>
    <w:rsid w:val="00FF4F7D"/>
    <w:rsid w:val="00FF6794"/>
    <w:rsid w:val="00FF6D9D"/>
    <w:rsid w:val="00FF7620"/>
    <w:rsid w:val="00FF7DD5"/>
    <w:rsid w:val="05554C87"/>
    <w:rsid w:val="06F87915"/>
    <w:rsid w:val="087E94C2"/>
    <w:rsid w:val="08827E6C"/>
    <w:rsid w:val="0FB10696"/>
    <w:rsid w:val="134AA95E"/>
    <w:rsid w:val="15AC7A87"/>
    <w:rsid w:val="163A401D"/>
    <w:rsid w:val="19F3154C"/>
    <w:rsid w:val="1DB42B5B"/>
    <w:rsid w:val="29FABBCD"/>
    <w:rsid w:val="2B457C30"/>
    <w:rsid w:val="364F83B6"/>
    <w:rsid w:val="37D3AA6D"/>
    <w:rsid w:val="39D2DE3E"/>
    <w:rsid w:val="3CDBFCC6"/>
    <w:rsid w:val="4A6597A7"/>
    <w:rsid w:val="4ABB1F90"/>
    <w:rsid w:val="58042DCE"/>
    <w:rsid w:val="586AFAFB"/>
    <w:rsid w:val="5962E665"/>
    <w:rsid w:val="5DCFA2CE"/>
    <w:rsid w:val="649A97E1"/>
    <w:rsid w:val="6D1F3E04"/>
    <w:rsid w:val="6D68A22D"/>
    <w:rsid w:val="6E99A640"/>
    <w:rsid w:val="6EA26C12"/>
    <w:rsid w:val="6F4B07F3"/>
    <w:rsid w:val="6F821BC0"/>
    <w:rsid w:val="741BA38E"/>
    <w:rsid w:val="76EF9683"/>
    <w:rsid w:val="771620C1"/>
    <w:rsid w:val="7952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D0F559E6-51C6-46F9-829E-D96AE6D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aliases w:val="Table Grid2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4"/>
      </w:numPr>
    </w:pPr>
  </w:style>
  <w:style w:type="numbering" w:customStyle="1" w:styleId="ZZTablebullets">
    <w:name w:val="ZZ Table bullets"/>
    <w:basedOn w:val="NoList"/>
    <w:rsid w:val="00C60411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3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F15144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002756"/>
    <w:pPr>
      <w:pBdr>
        <w:left w:val="single" w:sz="24" w:space="4" w:color="00857E"/>
      </w:pBdr>
      <w:ind w:left="397" w:righ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7"/>
      </w:numPr>
    </w:pPr>
  </w:style>
  <w:style w:type="paragraph" w:customStyle="1" w:styleId="Quotebullet1">
    <w:name w:val="Quote bullet 1"/>
    <w:basedOn w:val="Quotetext"/>
    <w:rsid w:val="00C60411"/>
    <w:pPr>
      <w:numPr>
        <w:numId w:val="5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table" w:customStyle="1" w:styleId="Style1">
    <w:name w:val="Style1"/>
    <w:basedOn w:val="TableNormal"/>
    <w:uiPriority w:val="99"/>
    <w:rsid w:val="006374BE"/>
    <w:tblPr>
      <w:tblBorders>
        <w:top w:val="single" w:sz="4" w:space="0" w:color="201547"/>
        <w:bottom w:val="single" w:sz="4" w:space="0" w:color="201547"/>
        <w:insideH w:val="single" w:sz="4" w:space="0" w:color="20154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shd w:val="clear" w:color="auto" w:fill="D9D9D9" w:themeFill="background1" w:themeFillShade="D9"/>
      </w:tcPr>
    </w:tblStylePr>
  </w:style>
  <w:style w:type="paragraph" w:customStyle="1" w:styleId="Highlighttextbullet1">
    <w:name w:val="Highlight text bullet 1"/>
    <w:basedOn w:val="Bullet1"/>
    <w:uiPriority w:val="11"/>
    <w:rsid w:val="006374BE"/>
    <w:p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shd w:val="clear" w:color="auto" w:fill="D9D9D9" w:themeFill="background1" w:themeFillShade="D9"/>
      <w:ind w:left="307"/>
    </w:pPr>
  </w:style>
  <w:style w:type="paragraph" w:customStyle="1" w:styleId="highlighttextbullet2">
    <w:name w:val="highlight text bullet 2"/>
    <w:basedOn w:val="Bullet2"/>
    <w:uiPriority w:val="11"/>
    <w:rsid w:val="008F11B4"/>
    <w:pPr>
      <w:shd w:val="clear" w:color="auto" w:fill="D9D9D9" w:themeFill="background1" w:themeFillShade="D9"/>
      <w:ind w:left="568" w:hanging="284"/>
    </w:pPr>
  </w:style>
  <w:style w:type="paragraph" w:customStyle="1" w:styleId="highlighttext">
    <w:name w:val="highlight text"/>
    <w:basedOn w:val="Body"/>
    <w:uiPriority w:val="11"/>
    <w:rsid w:val="006374BE"/>
    <w:p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shd w:val="clear" w:color="auto" w:fill="D9D9D9" w:themeFill="background1" w:themeFillShade="D9"/>
      <w:ind w:left="23" w:right="23"/>
    </w:pPr>
  </w:style>
  <w:style w:type="paragraph" w:customStyle="1" w:styleId="paragraph">
    <w:name w:val="paragraph"/>
    <w:basedOn w:val="Normal"/>
    <w:rsid w:val="00E02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table" w:customStyle="1" w:styleId="Tealtable">
    <w:name w:val="Teal table"/>
    <w:basedOn w:val="TableNormal"/>
    <w:next w:val="TableGrid"/>
    <w:uiPriority w:val="39"/>
    <w:rsid w:val="000B014E"/>
    <w:rPr>
      <w:rFonts w:ascii="Arial" w:eastAsia="Segoe UI" w:hAnsi="Arial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left w:val="single" w:sz="4" w:space="0" w:color="53565A"/>
        <w:bottom w:val="single" w:sz="24" w:space="0" w:color="398E8B"/>
        <w:right w:val="single" w:sz="4" w:space="0" w:color="53565A"/>
        <w:insideH w:val="single" w:sz="4" w:space="0" w:color="A9ABAD"/>
        <w:insideV w:val="single" w:sz="4" w:space="0" w:color="A9ABAD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398E8B"/>
          <w:left w:val="single" w:sz="4" w:space="0" w:color="53565A"/>
          <w:bottom w:val="single" w:sz="8" w:space="0" w:color="00857E"/>
          <w:right w:val="single" w:sz="4" w:space="0" w:color="53565A"/>
          <w:insideH w:val="nil"/>
          <w:insideV w:val="single" w:sz="2" w:space="0" w:color="A9ABAD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8" w:space="0" w:color="398E8B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22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22"/>
        <w:szCs w:val="17"/>
      </w:rPr>
      <w:tblPr/>
      <w:tcPr>
        <w:vAlign w:val="top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2E0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abletextafterbullets">
    <w:name w:val="Table text after bullets"/>
    <w:basedOn w:val="Tabletext"/>
    <w:uiPriority w:val="11"/>
    <w:rsid w:val="008031DE"/>
    <w:pPr>
      <w:spacing w:before="120"/>
    </w:pPr>
    <w:rPr>
      <w:rFonts w:eastAsia="Segoe UI"/>
      <w:szCs w:val="17"/>
    </w:rPr>
  </w:style>
  <w:style w:type="character" w:styleId="Mention">
    <w:name w:val="Mention"/>
    <w:basedOn w:val="DefaultParagraphFont"/>
    <w:uiPriority w:val="99"/>
    <w:unhideWhenUsed/>
    <w:rsid w:val="00F713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mail%20Perpetrator%20Programs" TargetMode="External"/><Relationship Id="rId26" Type="http://schemas.openxmlformats.org/officeDocument/2006/relationships/hyperlink" Target="https://fac.dffh.vic.gov.au/program-requirements-family-violence-crisis-brokerage-fvc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maram-practice-guides-professionals-working-adults-using-family-violenc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providers.dffh.vic.gov.au/mens-behaviour-change-program" TargetMode="External"/><Relationship Id="rId25" Type="http://schemas.openxmlformats.org/officeDocument/2006/relationships/hyperlink" Target="https://www.vic.gov.au/maram-victim-survivor-practice-guide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epetrator.accountability@familysafety.vic.gov.au" TargetMode="External"/><Relationship Id="rId20" Type="http://schemas.openxmlformats.org/officeDocument/2006/relationships/hyperlink" Target="https://providers.dffh.vic.gov.au/mens-behaviour-change-program" TargetMode="External"/><Relationship Id="rId29" Type="http://schemas.openxmlformats.org/officeDocument/2006/relationships/hyperlink" Target="https://www.vic.gov.au/family-violence-multi-agency-risk-assessment-and-management-framewo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ntv.org.au/sector-resources/resources" TargetMode="External"/><Relationship Id="rId32" Type="http://schemas.openxmlformats.org/officeDocument/2006/relationships/hyperlink" Target="https://www.legislation.vic.gov.au/in-force/acts/family-violence-protection-act-200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vic.gov.au/orange-door-practitioner-resources" TargetMode="External"/><Relationship Id="rId28" Type="http://schemas.openxmlformats.org/officeDocument/2006/relationships/hyperlink" Target="https://www.vic.gov.au/guides-templates-tools-for-information-shar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.gov.au/interventions-people-who-use-violence" TargetMode="External"/><Relationship Id="rId31" Type="http://schemas.openxmlformats.org/officeDocument/2006/relationships/hyperlink" Target="https://www.vic.gov.au/nargneit-birrang-aboriginal-holistic-healing-framework-family-viole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providers.dffh.vic.gov.au/mens-behaviour-change-program" TargetMode="External"/><Relationship Id="rId27" Type="http://schemas.openxmlformats.org/officeDocument/2006/relationships/hyperlink" Target="https://www.vic.gov.au/orange-door-practitioner-resources" TargetMode="External"/><Relationship Id="rId30" Type="http://schemas.openxmlformats.org/officeDocument/2006/relationships/hyperlink" Target="https://apo.org.au/node/268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d30b7205-9bb1-4fef-92eb-cefc75923c0f" xsi:nil="true"/>
    <TaxCatchAll xmlns="9d1de6bf-4a49-4465-835a-148bd93e6f84" xsi:nil="true"/>
    <ProjectLead xmlns="d30b7205-9bb1-4fef-92eb-cefc75923c0f">
      <UserInfo>
        <DisplayName/>
        <AccountId xsi:nil="true"/>
        <AccountType/>
      </UserInfo>
    </ProjectLead>
    <lcf76f155ced4ddcb4097134ff3c332f xmlns="d30b7205-9bb1-4fef-92eb-cefc75923c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B7CE38F8C148A30FC982CF1679EA" ma:contentTypeVersion="14" ma:contentTypeDescription="Create a new document." ma:contentTypeScope="" ma:versionID="63d91ff94f9b532591ffd013ec10ebbe">
  <xsd:schema xmlns:xsd="http://www.w3.org/2001/XMLSchema" xmlns:xs="http://www.w3.org/2001/XMLSchema" xmlns:p="http://schemas.microsoft.com/office/2006/metadata/properties" xmlns:ns2="d30b7205-9bb1-4fef-92eb-cefc75923c0f" xmlns:ns3="9d1de6bf-4a49-4465-835a-148bd93e6f84" targetNamespace="http://schemas.microsoft.com/office/2006/metadata/properties" ma:root="true" ma:fieldsID="ab9d1ab08468a68672419a9abfb86e43" ns2:_="" ns3:_="">
    <xsd:import namespace="d30b7205-9bb1-4fef-92eb-cefc75923c0f"/>
    <xsd:import namespace="9d1de6bf-4a49-4465-835a-148bd93e6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rojectLea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7205-9bb1-4fef-92eb-cefc75923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Lead" ma:index="12" nillable="true" ma:displayName="Project Lead" ma:description="Liam; Amy; Alison" ma:format="Dropdown" ma:list="UserInfo" ma:SharePointGroup="0" ma:internalName="Projec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de6bf-4a49-4465-835a-148bd93e6f8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2e5a32-31b2-435b-af10-8137fd7b83e3}" ma:internalName="TaxCatchAll" ma:showField="CatchAllData" ma:web="9d1de6bf-4a49-4465-835a-148bd93e6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0b7205-9bb1-4fef-92eb-cefc75923c0f"/>
    <ds:schemaRef ds:uri="9d1de6bf-4a49-4465-835a-148bd93e6f84"/>
  </ds:schemaRefs>
</ds:datastoreItem>
</file>

<file path=customXml/itemProps3.xml><?xml version="1.0" encoding="utf-8"?>
<ds:datastoreItem xmlns:ds="http://schemas.openxmlformats.org/officeDocument/2006/customXml" ds:itemID="{19C1FF04-0C95-49AC-9D90-93EFDA533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b7205-9bb1-4fef-92eb-cefc75923c0f"/>
    <ds:schemaRef ds:uri="9d1de6bf-4a49-4465-835a-148bd93e6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change programs - Perpetrator case management guidelines</vt:lpstr>
    </vt:vector>
  </TitlesOfParts>
  <Manager/>
  <Company>Victoria State Government, Department of Families, Fairness and Housing</Company>
  <LinksUpToDate>false</LinksUpToDate>
  <CharactersWithSpaces>36249</CharactersWithSpaces>
  <SharedDoc>false</SharedDoc>
  <HyperlinkBase/>
  <HLinks>
    <vt:vector size="270" baseType="variant">
      <vt:variant>
        <vt:i4>5701639</vt:i4>
      </vt:variant>
      <vt:variant>
        <vt:i4>246</vt:i4>
      </vt:variant>
      <vt:variant>
        <vt:i4>0</vt:i4>
      </vt:variant>
      <vt:variant>
        <vt:i4>5</vt:i4>
      </vt:variant>
      <vt:variant>
        <vt:lpwstr>https://www.legislation.vic.gov.au/in-force/acts/family-violence-protection-act-2008</vt:lpwstr>
      </vt:variant>
      <vt:variant>
        <vt:lpwstr/>
      </vt:variant>
      <vt:variant>
        <vt:i4>24</vt:i4>
      </vt:variant>
      <vt:variant>
        <vt:i4>243</vt:i4>
      </vt:variant>
      <vt:variant>
        <vt:i4>0</vt:i4>
      </vt:variant>
      <vt:variant>
        <vt:i4>5</vt:i4>
      </vt:variant>
      <vt:variant>
        <vt:lpwstr>https://www.vic.gov.au/nargneit-birrang-aboriginal-holistic-healing-framework-family-violence</vt:lpwstr>
      </vt:variant>
      <vt:variant>
        <vt:lpwstr/>
      </vt:variant>
      <vt:variant>
        <vt:i4>7536688</vt:i4>
      </vt:variant>
      <vt:variant>
        <vt:i4>240</vt:i4>
      </vt:variant>
      <vt:variant>
        <vt:i4>0</vt:i4>
      </vt:variant>
      <vt:variant>
        <vt:i4>5</vt:i4>
      </vt:variant>
      <vt:variant>
        <vt:lpwstr>https://apo.org.au/node/268781</vt:lpwstr>
      </vt:variant>
      <vt:variant>
        <vt:lpwstr/>
      </vt:variant>
      <vt:variant>
        <vt:i4>4259864</vt:i4>
      </vt:variant>
      <vt:variant>
        <vt:i4>237</vt:i4>
      </vt:variant>
      <vt:variant>
        <vt:i4>0</vt:i4>
      </vt:variant>
      <vt:variant>
        <vt:i4>5</vt:i4>
      </vt:variant>
      <vt:variant>
        <vt:lpwstr>https://www.vic.gov.au/family-violence-multi-agency-risk-assessment-and-management-framework</vt:lpwstr>
      </vt:variant>
      <vt:variant>
        <vt:lpwstr/>
      </vt:variant>
      <vt:variant>
        <vt:i4>196614</vt:i4>
      </vt:variant>
      <vt:variant>
        <vt:i4>234</vt:i4>
      </vt:variant>
      <vt:variant>
        <vt:i4>0</vt:i4>
      </vt:variant>
      <vt:variant>
        <vt:i4>5</vt:i4>
      </vt:variant>
      <vt:variant>
        <vt:lpwstr>https://www.vic.gov.au/guides-templates-tools-for-information-sharing</vt:lpwstr>
      </vt:variant>
      <vt:variant>
        <vt:lpwstr/>
      </vt:variant>
      <vt:variant>
        <vt:i4>4784207</vt:i4>
      </vt:variant>
      <vt:variant>
        <vt:i4>231</vt:i4>
      </vt:variant>
      <vt:variant>
        <vt:i4>0</vt:i4>
      </vt:variant>
      <vt:variant>
        <vt:i4>5</vt:i4>
      </vt:variant>
      <vt:variant>
        <vt:lpwstr>https://www.vic.gov.au/orange-door-practitioner-resources</vt:lpwstr>
      </vt:variant>
      <vt:variant>
        <vt:lpwstr/>
      </vt:variant>
      <vt:variant>
        <vt:i4>7209073</vt:i4>
      </vt:variant>
      <vt:variant>
        <vt:i4>228</vt:i4>
      </vt:variant>
      <vt:variant>
        <vt:i4>0</vt:i4>
      </vt:variant>
      <vt:variant>
        <vt:i4>5</vt:i4>
      </vt:variant>
      <vt:variant>
        <vt:lpwstr>https://fac.dffh.vic.gov.au/program-requirements-family-violence-crisis-brokerage-fvcb</vt:lpwstr>
      </vt:variant>
      <vt:variant>
        <vt:lpwstr/>
      </vt:variant>
      <vt:variant>
        <vt:i4>5636107</vt:i4>
      </vt:variant>
      <vt:variant>
        <vt:i4>225</vt:i4>
      </vt:variant>
      <vt:variant>
        <vt:i4>0</vt:i4>
      </vt:variant>
      <vt:variant>
        <vt:i4>5</vt:i4>
      </vt:variant>
      <vt:variant>
        <vt:lpwstr>https://www.vic.gov.au/maram-victim-survivor-practice-guides</vt:lpwstr>
      </vt:variant>
      <vt:variant>
        <vt:lpwstr/>
      </vt:variant>
      <vt:variant>
        <vt:i4>2031630</vt:i4>
      </vt:variant>
      <vt:variant>
        <vt:i4>222</vt:i4>
      </vt:variant>
      <vt:variant>
        <vt:i4>0</vt:i4>
      </vt:variant>
      <vt:variant>
        <vt:i4>5</vt:i4>
      </vt:variant>
      <vt:variant>
        <vt:lpwstr>https://ntv.org.au/sector-resources/resources</vt:lpwstr>
      </vt:variant>
      <vt:variant>
        <vt:lpwstr/>
      </vt:variant>
      <vt:variant>
        <vt:i4>4784207</vt:i4>
      </vt:variant>
      <vt:variant>
        <vt:i4>219</vt:i4>
      </vt:variant>
      <vt:variant>
        <vt:i4>0</vt:i4>
      </vt:variant>
      <vt:variant>
        <vt:i4>5</vt:i4>
      </vt:variant>
      <vt:variant>
        <vt:lpwstr>https://www.vic.gov.au/orange-door-practitioner-resources</vt:lpwstr>
      </vt:variant>
      <vt:variant>
        <vt:lpwstr/>
      </vt:variant>
      <vt:variant>
        <vt:i4>2228330</vt:i4>
      </vt:variant>
      <vt:variant>
        <vt:i4>216</vt:i4>
      </vt:variant>
      <vt:variant>
        <vt:i4>0</vt:i4>
      </vt:variant>
      <vt:variant>
        <vt:i4>5</vt:i4>
      </vt:variant>
      <vt:variant>
        <vt:lpwstr>https://providers.dffh.vic.gov.au/mens-behaviour-change-program</vt:lpwstr>
      </vt:variant>
      <vt:variant>
        <vt:lpwstr/>
      </vt:variant>
      <vt:variant>
        <vt:i4>7077947</vt:i4>
      </vt:variant>
      <vt:variant>
        <vt:i4>213</vt:i4>
      </vt:variant>
      <vt:variant>
        <vt:i4>0</vt:i4>
      </vt:variant>
      <vt:variant>
        <vt:i4>5</vt:i4>
      </vt:variant>
      <vt:variant>
        <vt:lpwstr>https://www.vic.gov.au/maram-practice-guides-professionals-working-adults-using-family-violence</vt:lpwstr>
      </vt:variant>
      <vt:variant>
        <vt:lpwstr/>
      </vt:variant>
      <vt:variant>
        <vt:i4>2228330</vt:i4>
      </vt:variant>
      <vt:variant>
        <vt:i4>210</vt:i4>
      </vt:variant>
      <vt:variant>
        <vt:i4>0</vt:i4>
      </vt:variant>
      <vt:variant>
        <vt:i4>5</vt:i4>
      </vt:variant>
      <vt:variant>
        <vt:lpwstr>https://providers.dffh.vic.gov.au/mens-behaviour-change-program</vt:lpwstr>
      </vt:variant>
      <vt:variant>
        <vt:lpwstr/>
      </vt:variant>
      <vt:variant>
        <vt:i4>1179732</vt:i4>
      </vt:variant>
      <vt:variant>
        <vt:i4>207</vt:i4>
      </vt:variant>
      <vt:variant>
        <vt:i4>0</vt:i4>
      </vt:variant>
      <vt:variant>
        <vt:i4>5</vt:i4>
      </vt:variant>
      <vt:variant>
        <vt:lpwstr>https://www.vic.gov.au/interventions-people-who-use-violence</vt:lpwstr>
      </vt:variant>
      <vt:variant>
        <vt:lpwstr/>
      </vt:variant>
      <vt:variant>
        <vt:i4>1638485</vt:i4>
      </vt:variant>
      <vt:variant>
        <vt:i4>204</vt:i4>
      </vt:variant>
      <vt:variant>
        <vt:i4>0</vt:i4>
      </vt:variant>
      <vt:variant>
        <vt:i4>5</vt:i4>
      </vt:variant>
      <vt:variant>
        <vt:lpwstr>mailto:email%20Perpetrator%20Programs</vt:lpwstr>
      </vt:variant>
      <vt:variant>
        <vt:lpwstr/>
      </vt:variant>
      <vt:variant>
        <vt:i4>2031670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_Toc204788871</vt:lpwstr>
      </vt:variant>
      <vt:variant>
        <vt:i4>2031670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_Toc204788870</vt:lpwstr>
      </vt:variant>
      <vt:variant>
        <vt:i4>1966134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_Toc204788869</vt:lpwstr>
      </vt:variant>
      <vt:variant>
        <vt:i4>1966134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_Toc204788868</vt:lpwstr>
      </vt:variant>
      <vt:variant>
        <vt:i4>1966134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_Toc204788867</vt:lpwstr>
      </vt:variant>
      <vt:variant>
        <vt:i4>1966134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_Toc204788866</vt:lpwstr>
      </vt:variant>
      <vt:variant>
        <vt:i4>1966134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_Toc204788865</vt:lpwstr>
      </vt:variant>
      <vt:variant>
        <vt:i4>1966134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_Toc204788864</vt:lpwstr>
      </vt:variant>
      <vt:variant>
        <vt:i4>1966134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_Toc204788863</vt:lpwstr>
      </vt:variant>
      <vt:variant>
        <vt:i4>1966134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_Toc204788862</vt:lpwstr>
      </vt:variant>
      <vt:variant>
        <vt:i4>1966134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_Toc204788861</vt:lpwstr>
      </vt:variant>
      <vt:variant>
        <vt:i4>1966134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_Toc204788860</vt:lpwstr>
      </vt:variant>
      <vt:variant>
        <vt:i4>1900598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_Toc204788859</vt:lpwstr>
      </vt:variant>
      <vt:variant>
        <vt:i4>1900598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_Toc204788858</vt:lpwstr>
      </vt:variant>
      <vt:variant>
        <vt:i4>1900598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_Toc204788857</vt:lpwstr>
      </vt:variant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_Toc204788856</vt:lpwstr>
      </vt:variant>
      <vt:variant>
        <vt:i4>1900598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_Toc204788855</vt:lpwstr>
      </vt:variant>
      <vt:variant>
        <vt:i4>1900598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_Toc204788854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_Toc204788853</vt:lpwstr>
      </vt:variant>
      <vt:variant>
        <vt:i4>1900598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_Toc204788852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_Toc204788851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_Toc204788850</vt:lpwstr>
      </vt:variant>
      <vt:variant>
        <vt:i4>1835062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_Toc204788849</vt:lpwstr>
      </vt:variant>
      <vt:variant>
        <vt:i4>1835062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_Toc204788848</vt:lpwstr>
      </vt:variant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_Toc204788847</vt:lpwstr>
      </vt:variant>
      <vt:variant>
        <vt:i4>1835062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_Toc204788846</vt:lpwstr>
      </vt:variant>
      <vt:variant>
        <vt:i4>1835062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_Toc204788845</vt:lpwstr>
      </vt:variant>
      <vt:variant>
        <vt:i4>1835062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_Toc204788844</vt:lpwstr>
      </vt:variant>
      <vt:variant>
        <vt:i4>2228330</vt:i4>
      </vt:variant>
      <vt:variant>
        <vt:i4>6</vt:i4>
      </vt:variant>
      <vt:variant>
        <vt:i4>0</vt:i4>
      </vt:variant>
      <vt:variant>
        <vt:i4>5</vt:i4>
      </vt:variant>
      <vt:variant>
        <vt:lpwstr>https://providers.dffh.vic.gov.au/mens-behaviour-change-program</vt:lpwstr>
      </vt:variant>
      <vt:variant>
        <vt:lpwstr/>
      </vt:variant>
      <vt:variant>
        <vt:i4>6160429</vt:i4>
      </vt:variant>
      <vt:variant>
        <vt:i4>3</vt:i4>
      </vt:variant>
      <vt:variant>
        <vt:i4>0</vt:i4>
      </vt:variant>
      <vt:variant>
        <vt:i4>5</vt:i4>
      </vt:variant>
      <vt:variant>
        <vt:lpwstr>http://pepetrator.accountability@familysafety.vic.gov.au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change programs - Perpetrator case management guidelines</dc:title>
  <dc:subject>Perpetrator case management operational guidelines: Men’s Behaviour Change Program</dc:subject>
  <dc:creator>Family and Sexual Violence Programs Branch, Family Safety Victoria</dc:creator>
  <cp:keywords>Men's behaviour change; case management; model; processes; perpetrators; family violence</cp:keywords>
  <dc:description/>
  <cp:revision>2</cp:revision>
  <cp:lastPrinted>2025-06-27T18:52:00Z</cp:lastPrinted>
  <dcterms:created xsi:type="dcterms:W3CDTF">2025-09-08T23:55:00Z</dcterms:created>
  <dcterms:modified xsi:type="dcterms:W3CDTF">2025-09-08T23:55:00Z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0x010100E60FB7CE38F8C148A30FC982CF1679EA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2022-02-28T01:49:00Z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a13678a02b40424fac8d43dc468487da6933b2b0f10fefd8299e44f8199312dd</vt:lpwstr>
  </property>
</Properties>
</file>