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820"/>
      </w:tblGrid>
      <w:tr w:rsidR="00AD784C" w:rsidRPr="00D51679" w14:paraId="765659DC" w14:textId="77777777" w:rsidTr="0087374D">
        <w:trPr>
          <w:trHeight w:val="1237"/>
        </w:trPr>
        <w:tc>
          <w:tcPr>
            <w:tcW w:w="7820" w:type="dxa"/>
            <w:vAlign w:val="bottom"/>
          </w:tcPr>
          <w:p w14:paraId="3AD55A53" w14:textId="77777777" w:rsidR="00450194" w:rsidRDefault="00450194" w:rsidP="00450194">
            <w:pPr>
              <w:pStyle w:val="Body"/>
            </w:pPr>
          </w:p>
          <w:p w14:paraId="560796F7" w14:textId="1805FEC8" w:rsidR="00450194" w:rsidRPr="0069232C" w:rsidRDefault="00450194" w:rsidP="00450194">
            <w:pPr>
              <w:pStyle w:val="Documenttitle"/>
            </w:pPr>
            <w:r w:rsidRPr="0069232C">
              <w:t>CIMS policy implementation</w:t>
            </w:r>
            <w:r>
              <w:t xml:space="preserve"> c</w:t>
            </w:r>
            <w:r w:rsidRPr="0069232C">
              <w:t>ommencing 9 December 2024</w:t>
            </w:r>
          </w:p>
          <w:p w14:paraId="1B06FE4C" w14:textId="0414EF31" w:rsidR="00AD784C" w:rsidRPr="00D51679" w:rsidRDefault="00450194" w:rsidP="00450194">
            <w:pPr>
              <w:pStyle w:val="Documentsubtitle"/>
              <w:rPr>
                <w:b/>
                <w:bCs/>
              </w:rPr>
            </w:pPr>
            <w:r>
              <w:t>F</w:t>
            </w:r>
            <w:r w:rsidRPr="0069232C">
              <w:t>requently asked question</w:t>
            </w:r>
            <w:r>
              <w:t>s</w:t>
            </w:r>
          </w:p>
        </w:tc>
      </w:tr>
      <w:tr w:rsidR="000B2117" w14:paraId="5DF317EC" w14:textId="77777777" w:rsidTr="0087374D">
        <w:trPr>
          <w:trHeight w:val="1087"/>
        </w:trPr>
        <w:tc>
          <w:tcPr>
            <w:tcW w:w="7820" w:type="dxa"/>
          </w:tcPr>
          <w:p w14:paraId="69C24C39" w14:textId="1F48688F" w:rsidR="000D036B" w:rsidRPr="000D036B" w:rsidRDefault="000D036B" w:rsidP="0087374D">
            <w:pPr>
              <w:pStyle w:val="Documentsubtitle"/>
              <w:spacing w:before="120" w:after="0" w:line="20" w:lineRule="atLeast"/>
              <w:rPr>
                <w:b/>
                <w:bCs/>
                <w:sz w:val="18"/>
                <w:szCs w:val="18"/>
              </w:rPr>
            </w:pPr>
            <w:r w:rsidRPr="000D036B">
              <w:rPr>
                <w:b/>
                <w:bCs/>
                <w:sz w:val="18"/>
                <w:szCs w:val="18"/>
              </w:rPr>
              <w:t>OFFICIAL</w:t>
            </w:r>
          </w:p>
        </w:tc>
      </w:tr>
    </w:tbl>
    <w:p w14:paraId="56A08A64" w14:textId="77777777" w:rsidR="00477394" w:rsidRPr="00B57329" w:rsidRDefault="00477394" w:rsidP="0087374D">
      <w:pPr>
        <w:pStyle w:val="TOCheadingfactsheet"/>
        <w:spacing w:before="480"/>
      </w:pPr>
      <w:r w:rsidRPr="00B57329">
        <w:t>Contents</w:t>
      </w:r>
    </w:p>
    <w:p w14:paraId="27A98CAB" w14:textId="43859EA4" w:rsidR="003A41A3" w:rsidRDefault="00477394">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5927375" w:history="1">
        <w:r w:rsidR="003A41A3" w:rsidRPr="000E40EE">
          <w:rPr>
            <w:rStyle w:val="Hyperlink"/>
          </w:rPr>
          <w:t>Overview</w:t>
        </w:r>
        <w:r w:rsidR="003A41A3">
          <w:rPr>
            <w:webHidden/>
          </w:rPr>
          <w:tab/>
        </w:r>
        <w:r w:rsidR="003A41A3">
          <w:rPr>
            <w:webHidden/>
          </w:rPr>
          <w:fldChar w:fldCharType="begin"/>
        </w:r>
        <w:r w:rsidR="003A41A3">
          <w:rPr>
            <w:webHidden/>
          </w:rPr>
          <w:instrText xml:space="preserve"> PAGEREF _Toc185927375 \h </w:instrText>
        </w:r>
        <w:r w:rsidR="003A41A3">
          <w:rPr>
            <w:webHidden/>
          </w:rPr>
        </w:r>
        <w:r w:rsidR="003A41A3">
          <w:rPr>
            <w:webHidden/>
          </w:rPr>
          <w:fldChar w:fldCharType="separate"/>
        </w:r>
        <w:r w:rsidR="003A41A3">
          <w:rPr>
            <w:webHidden/>
          </w:rPr>
          <w:t>1</w:t>
        </w:r>
        <w:r w:rsidR="003A41A3">
          <w:rPr>
            <w:webHidden/>
          </w:rPr>
          <w:fldChar w:fldCharType="end"/>
        </w:r>
      </w:hyperlink>
    </w:p>
    <w:p w14:paraId="2E863C69" w14:textId="0E41B3AC" w:rsidR="003A41A3" w:rsidRDefault="003A41A3">
      <w:pPr>
        <w:pStyle w:val="TOC1"/>
        <w:rPr>
          <w:rFonts w:asciiTheme="minorHAnsi" w:eastAsiaTheme="minorEastAsia" w:hAnsiTheme="minorHAnsi" w:cstheme="minorBidi"/>
          <w:b w:val="0"/>
          <w:kern w:val="2"/>
          <w:sz w:val="24"/>
          <w:szCs w:val="24"/>
          <w:lang w:eastAsia="en-AU"/>
          <w14:ligatures w14:val="standardContextual"/>
        </w:rPr>
      </w:pPr>
      <w:hyperlink w:anchor="_Toc185927376" w:history="1">
        <w:r w:rsidRPr="000E40EE">
          <w:rPr>
            <w:rStyle w:val="Hyperlink"/>
          </w:rPr>
          <w:t>Frequently asked questions and answers</w:t>
        </w:r>
        <w:r>
          <w:rPr>
            <w:webHidden/>
          </w:rPr>
          <w:tab/>
        </w:r>
        <w:r>
          <w:rPr>
            <w:webHidden/>
          </w:rPr>
          <w:fldChar w:fldCharType="begin"/>
        </w:r>
        <w:r>
          <w:rPr>
            <w:webHidden/>
          </w:rPr>
          <w:instrText xml:space="preserve"> PAGEREF _Toc185927376 \h </w:instrText>
        </w:r>
        <w:r>
          <w:rPr>
            <w:webHidden/>
          </w:rPr>
        </w:r>
        <w:r>
          <w:rPr>
            <w:webHidden/>
          </w:rPr>
          <w:fldChar w:fldCharType="separate"/>
        </w:r>
        <w:r>
          <w:rPr>
            <w:webHidden/>
          </w:rPr>
          <w:t>2</w:t>
        </w:r>
        <w:r>
          <w:rPr>
            <w:webHidden/>
          </w:rPr>
          <w:fldChar w:fldCharType="end"/>
        </w:r>
      </w:hyperlink>
    </w:p>
    <w:p w14:paraId="6EC85C23" w14:textId="50C3CA50" w:rsidR="003A41A3" w:rsidRDefault="003A41A3">
      <w:pPr>
        <w:pStyle w:val="TOC2"/>
        <w:rPr>
          <w:rFonts w:asciiTheme="minorHAnsi" w:eastAsiaTheme="minorEastAsia" w:hAnsiTheme="minorHAnsi" w:cstheme="minorBidi"/>
          <w:kern w:val="2"/>
          <w:sz w:val="24"/>
          <w:szCs w:val="24"/>
          <w:lang w:eastAsia="en-AU"/>
          <w14:ligatures w14:val="standardContextual"/>
        </w:rPr>
      </w:pPr>
      <w:hyperlink w:anchor="_Toc185927377" w:history="1">
        <w:r w:rsidRPr="000E40EE">
          <w:rPr>
            <w:rStyle w:val="Hyperlink"/>
          </w:rPr>
          <w:t>Definitions</w:t>
        </w:r>
        <w:r>
          <w:rPr>
            <w:webHidden/>
          </w:rPr>
          <w:tab/>
        </w:r>
        <w:r>
          <w:rPr>
            <w:webHidden/>
          </w:rPr>
          <w:fldChar w:fldCharType="begin"/>
        </w:r>
        <w:r>
          <w:rPr>
            <w:webHidden/>
          </w:rPr>
          <w:instrText xml:space="preserve"> PAGEREF _Toc185927377 \h </w:instrText>
        </w:r>
        <w:r>
          <w:rPr>
            <w:webHidden/>
          </w:rPr>
        </w:r>
        <w:r>
          <w:rPr>
            <w:webHidden/>
          </w:rPr>
          <w:fldChar w:fldCharType="separate"/>
        </w:r>
        <w:r>
          <w:rPr>
            <w:webHidden/>
          </w:rPr>
          <w:t>2</w:t>
        </w:r>
        <w:r>
          <w:rPr>
            <w:webHidden/>
          </w:rPr>
          <w:fldChar w:fldCharType="end"/>
        </w:r>
      </w:hyperlink>
    </w:p>
    <w:p w14:paraId="17839C4F" w14:textId="3E150FB1" w:rsidR="003A41A3" w:rsidRDefault="003A41A3">
      <w:pPr>
        <w:pStyle w:val="TOC2"/>
        <w:rPr>
          <w:rFonts w:asciiTheme="minorHAnsi" w:eastAsiaTheme="minorEastAsia" w:hAnsiTheme="minorHAnsi" w:cstheme="minorBidi"/>
          <w:kern w:val="2"/>
          <w:sz w:val="24"/>
          <w:szCs w:val="24"/>
          <w:lang w:eastAsia="en-AU"/>
          <w14:ligatures w14:val="standardContextual"/>
        </w:rPr>
      </w:pPr>
      <w:hyperlink w:anchor="_Toc185927378" w:history="1">
        <w:r w:rsidRPr="000E40EE">
          <w:rPr>
            <w:rStyle w:val="Hyperlink"/>
          </w:rPr>
          <w:t>Incident reporting</w:t>
        </w:r>
        <w:r>
          <w:rPr>
            <w:webHidden/>
          </w:rPr>
          <w:tab/>
        </w:r>
        <w:r>
          <w:rPr>
            <w:webHidden/>
          </w:rPr>
          <w:fldChar w:fldCharType="begin"/>
        </w:r>
        <w:r>
          <w:rPr>
            <w:webHidden/>
          </w:rPr>
          <w:instrText xml:space="preserve"> PAGEREF _Toc185927378 \h </w:instrText>
        </w:r>
        <w:r>
          <w:rPr>
            <w:webHidden/>
          </w:rPr>
        </w:r>
        <w:r>
          <w:rPr>
            <w:webHidden/>
          </w:rPr>
          <w:fldChar w:fldCharType="separate"/>
        </w:r>
        <w:r>
          <w:rPr>
            <w:webHidden/>
          </w:rPr>
          <w:t>4</w:t>
        </w:r>
        <w:r>
          <w:rPr>
            <w:webHidden/>
          </w:rPr>
          <w:fldChar w:fldCharType="end"/>
        </w:r>
      </w:hyperlink>
    </w:p>
    <w:p w14:paraId="2F104443" w14:textId="2266ABB2" w:rsidR="003A41A3" w:rsidRDefault="003A41A3">
      <w:pPr>
        <w:pStyle w:val="TOC2"/>
        <w:rPr>
          <w:rFonts w:asciiTheme="minorHAnsi" w:eastAsiaTheme="minorEastAsia" w:hAnsiTheme="minorHAnsi" w:cstheme="minorBidi"/>
          <w:kern w:val="2"/>
          <w:sz w:val="24"/>
          <w:szCs w:val="24"/>
          <w:lang w:eastAsia="en-AU"/>
          <w14:ligatures w14:val="standardContextual"/>
        </w:rPr>
      </w:pPr>
      <w:hyperlink w:anchor="_Toc185927379" w:history="1">
        <w:r w:rsidRPr="000E40EE">
          <w:rPr>
            <w:rStyle w:val="Hyperlink"/>
          </w:rPr>
          <w:t>Investigations</w:t>
        </w:r>
        <w:r>
          <w:rPr>
            <w:webHidden/>
          </w:rPr>
          <w:tab/>
        </w:r>
        <w:r>
          <w:rPr>
            <w:webHidden/>
          </w:rPr>
          <w:fldChar w:fldCharType="begin"/>
        </w:r>
        <w:r>
          <w:rPr>
            <w:webHidden/>
          </w:rPr>
          <w:instrText xml:space="preserve"> PAGEREF _Toc185927379 \h </w:instrText>
        </w:r>
        <w:r>
          <w:rPr>
            <w:webHidden/>
          </w:rPr>
        </w:r>
        <w:r>
          <w:rPr>
            <w:webHidden/>
          </w:rPr>
          <w:fldChar w:fldCharType="separate"/>
        </w:r>
        <w:r>
          <w:rPr>
            <w:webHidden/>
          </w:rPr>
          <w:t>7</w:t>
        </w:r>
        <w:r>
          <w:rPr>
            <w:webHidden/>
          </w:rPr>
          <w:fldChar w:fldCharType="end"/>
        </w:r>
      </w:hyperlink>
    </w:p>
    <w:p w14:paraId="1E1795B5" w14:textId="1A7700EA" w:rsidR="003A41A3" w:rsidRDefault="003A41A3">
      <w:pPr>
        <w:pStyle w:val="TOC2"/>
        <w:rPr>
          <w:rFonts w:asciiTheme="minorHAnsi" w:eastAsiaTheme="minorEastAsia" w:hAnsiTheme="minorHAnsi" w:cstheme="minorBidi"/>
          <w:kern w:val="2"/>
          <w:sz w:val="24"/>
          <w:szCs w:val="24"/>
          <w:lang w:eastAsia="en-AU"/>
          <w14:ligatures w14:val="standardContextual"/>
        </w:rPr>
      </w:pPr>
      <w:hyperlink w:anchor="_Toc185927380" w:history="1">
        <w:r w:rsidRPr="000E40EE">
          <w:rPr>
            <w:rStyle w:val="Hyperlink"/>
          </w:rPr>
          <w:t>Other</w:t>
        </w:r>
        <w:r>
          <w:rPr>
            <w:webHidden/>
          </w:rPr>
          <w:tab/>
        </w:r>
        <w:r>
          <w:rPr>
            <w:webHidden/>
          </w:rPr>
          <w:fldChar w:fldCharType="begin"/>
        </w:r>
        <w:r>
          <w:rPr>
            <w:webHidden/>
          </w:rPr>
          <w:instrText xml:space="preserve"> PAGEREF _Toc185927380 \h </w:instrText>
        </w:r>
        <w:r>
          <w:rPr>
            <w:webHidden/>
          </w:rPr>
        </w:r>
        <w:r>
          <w:rPr>
            <w:webHidden/>
          </w:rPr>
          <w:fldChar w:fldCharType="separate"/>
        </w:r>
        <w:r>
          <w:rPr>
            <w:webHidden/>
          </w:rPr>
          <w:t>7</w:t>
        </w:r>
        <w:r>
          <w:rPr>
            <w:webHidden/>
          </w:rPr>
          <w:fldChar w:fldCharType="end"/>
        </w:r>
      </w:hyperlink>
    </w:p>
    <w:p w14:paraId="13445742" w14:textId="09D712A7" w:rsidR="002140AE" w:rsidRPr="002140AE" w:rsidRDefault="00477394" w:rsidP="00477394">
      <w:pPr>
        <w:pStyle w:val="Tablecaption"/>
        <w:sectPr w:rsidR="002140AE" w:rsidRPr="002140AE"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r>
        <w:fldChar w:fldCharType="end"/>
      </w:r>
    </w:p>
    <w:p w14:paraId="57EA8032" w14:textId="7F0274F4" w:rsidR="006B2B1D" w:rsidRDefault="00497946" w:rsidP="006B2B1D">
      <w:pPr>
        <w:pStyle w:val="Heading1"/>
      </w:pPr>
      <w:bookmarkStart w:id="0" w:name="_Toc185927375"/>
      <w:r>
        <w:t>Overview</w:t>
      </w:r>
      <w:bookmarkEnd w:id="0"/>
    </w:p>
    <w:p w14:paraId="4001CB2D" w14:textId="77777777" w:rsidR="00280324" w:rsidRPr="006B2B1D" w:rsidRDefault="00280324" w:rsidP="003921B9">
      <w:pPr>
        <w:pStyle w:val="Body"/>
      </w:pPr>
      <w:r w:rsidRPr="006B2B1D">
        <w:t>The Client Incident Management System (CIMS) is the Department of Families, Fairness and Housing’s system to safeguard clients by providing timely and effective responses to incidents which harm them during service delivery, which in turn enables service providers to enhance service delivery by learning from incidents.</w:t>
      </w:r>
    </w:p>
    <w:p w14:paraId="1FDC4DF9" w14:textId="77777777" w:rsidR="00280324" w:rsidRPr="006B2B1D" w:rsidRDefault="00280324" w:rsidP="003921B9">
      <w:pPr>
        <w:pStyle w:val="Body"/>
      </w:pPr>
      <w:r w:rsidRPr="006B2B1D">
        <w:t xml:space="preserve">CIMS was introduced in 2018. A staged review has been conducted to address some of the barriers which prevented CIMS from working as well as it can. The review has covered both the IT platform and the incident reporting system itself. This includes the CIMS policy, implementation and supports and oversight and learning. </w:t>
      </w:r>
    </w:p>
    <w:p w14:paraId="61A80E04" w14:textId="77777777" w:rsidR="00280324" w:rsidRDefault="00280324" w:rsidP="003921B9">
      <w:pPr>
        <w:pStyle w:val="Body"/>
      </w:pPr>
      <w:r w:rsidRPr="006B2B1D">
        <w:t>The CIMS review concludes in December 2024. On 9 December 2024 the new CIMS policy will come into effect and the CIMS IT platform will be updated to implement the outcomes of the CIMS review.</w:t>
      </w:r>
    </w:p>
    <w:p w14:paraId="4CE42F37" w14:textId="3DEE92AC" w:rsidR="00280324" w:rsidRPr="0034563E" w:rsidRDefault="00497946" w:rsidP="003921B9">
      <w:pPr>
        <w:pStyle w:val="Body"/>
      </w:pPr>
      <w:r w:rsidRPr="0034563E">
        <w:t>Answers to some of the most f</w:t>
      </w:r>
      <w:r w:rsidR="00280324" w:rsidRPr="0034563E">
        <w:t xml:space="preserve">requently asked questions </w:t>
      </w:r>
      <w:r w:rsidRPr="0034563E">
        <w:t xml:space="preserve">during our implementation learning sessions with </w:t>
      </w:r>
      <w:r w:rsidR="00967310" w:rsidRPr="0034563E">
        <w:t xml:space="preserve">stakeholders </w:t>
      </w:r>
      <w:r w:rsidR="00280324" w:rsidRPr="0034563E">
        <w:t xml:space="preserve">are </w:t>
      </w:r>
      <w:r w:rsidR="00967310" w:rsidRPr="0034563E">
        <w:t>provided in this document</w:t>
      </w:r>
      <w:r w:rsidR="00167510" w:rsidRPr="0034563E">
        <w:t>.</w:t>
      </w:r>
    </w:p>
    <w:p w14:paraId="59B1B5EA" w14:textId="3217C581" w:rsidR="00CA6C7C" w:rsidRPr="0034563E" w:rsidRDefault="00465BCF" w:rsidP="003921B9">
      <w:pPr>
        <w:pStyle w:val="Body"/>
        <w:rPr>
          <w:b/>
          <w:bCs/>
        </w:rPr>
      </w:pPr>
      <w:r w:rsidRPr="0034563E">
        <w:rPr>
          <w:b/>
          <w:bCs/>
        </w:rPr>
        <w:t xml:space="preserve">Version: </w:t>
      </w:r>
      <w:r w:rsidR="00E11F2D" w:rsidRPr="0034563E">
        <w:rPr>
          <w:b/>
          <w:bCs/>
        </w:rPr>
        <w:t>20</w:t>
      </w:r>
      <w:r w:rsidR="00E379AE" w:rsidRPr="0034563E">
        <w:rPr>
          <w:b/>
          <w:bCs/>
        </w:rPr>
        <w:t xml:space="preserve"> December 2024</w:t>
      </w:r>
    </w:p>
    <w:p w14:paraId="0598FF97" w14:textId="77777777" w:rsidR="00EF1107" w:rsidRDefault="00EF1107">
      <w:pPr>
        <w:spacing w:after="0" w:line="240" w:lineRule="auto"/>
        <w:rPr>
          <w:rFonts w:eastAsia="MS Gothic" w:cs="Arial"/>
          <w:bCs/>
          <w:color w:val="201547"/>
          <w:kern w:val="32"/>
          <w:sz w:val="40"/>
          <w:szCs w:val="40"/>
        </w:rPr>
      </w:pPr>
      <w:r>
        <w:br w:type="page"/>
      </w:r>
    </w:p>
    <w:p w14:paraId="4504F823" w14:textId="1AF2014A" w:rsidR="00167510" w:rsidRDefault="005101BC" w:rsidP="008B50DA">
      <w:pPr>
        <w:pStyle w:val="Heading1"/>
      </w:pPr>
      <w:bookmarkStart w:id="1" w:name="_Toc185927376"/>
      <w:r>
        <w:lastRenderedPageBreak/>
        <w:t>F</w:t>
      </w:r>
      <w:r w:rsidR="008B50DA">
        <w:t xml:space="preserve">requently </w:t>
      </w:r>
      <w:r w:rsidR="003164AB">
        <w:t>a</w:t>
      </w:r>
      <w:r w:rsidR="008B50DA">
        <w:t xml:space="preserve">sked </w:t>
      </w:r>
      <w:r w:rsidR="003164AB">
        <w:t>q</w:t>
      </w:r>
      <w:r w:rsidR="008B50DA">
        <w:t>uestions</w:t>
      </w:r>
      <w:r>
        <w:t xml:space="preserve"> and answers</w:t>
      </w:r>
      <w:bookmarkEnd w:id="1"/>
    </w:p>
    <w:p w14:paraId="1622FA9F" w14:textId="1C15F901" w:rsidR="00244BF5" w:rsidRDefault="00244BF5" w:rsidP="00244BF5">
      <w:pPr>
        <w:pStyle w:val="Heading2"/>
      </w:pPr>
      <w:bookmarkStart w:id="2" w:name="_Toc185927377"/>
      <w:r>
        <w:t>Definitions</w:t>
      </w:r>
      <w:bookmarkEnd w:id="2"/>
    </w:p>
    <w:p w14:paraId="4C248981" w14:textId="26504047" w:rsidR="00841A5D" w:rsidRPr="00CF4EDD" w:rsidRDefault="00CF4EDD" w:rsidP="00CF4EDD">
      <w:pPr>
        <w:pStyle w:val="Heading3"/>
      </w:pPr>
      <w:r w:rsidRPr="00CF4EDD">
        <w:t>Incident type</w:t>
      </w:r>
    </w:p>
    <w:p w14:paraId="03332488" w14:textId="4B393157" w:rsidR="00BC613F" w:rsidRPr="003E1001" w:rsidRDefault="00FC5D5F" w:rsidP="003E1001">
      <w:pPr>
        <w:pStyle w:val="Body"/>
        <w:rPr>
          <w:b/>
          <w:bCs/>
        </w:rPr>
      </w:pPr>
      <w:r w:rsidRPr="003E1001">
        <w:rPr>
          <w:b/>
          <w:bCs/>
        </w:rPr>
        <w:t>What does ‘reasonably likely’ mean in the context of the ‘serious risk’ incident type?</w:t>
      </w:r>
    </w:p>
    <w:p w14:paraId="2309CCE5" w14:textId="140C5B45" w:rsidR="003C1115" w:rsidRPr="000E2482" w:rsidRDefault="003C1115" w:rsidP="000E2482">
      <w:pPr>
        <w:pStyle w:val="Body"/>
      </w:pPr>
      <w:r w:rsidRPr="000E2482">
        <w:t>The ‘serious risk’ incident type is a new CIMS policy requirement that commenced 17 June 2024.</w:t>
      </w:r>
    </w:p>
    <w:p w14:paraId="6C2AE33C" w14:textId="68671E89" w:rsidR="003C1115" w:rsidRPr="000E2482" w:rsidRDefault="003C1115" w:rsidP="000E2482">
      <w:pPr>
        <w:pStyle w:val="Body"/>
      </w:pPr>
      <w:r w:rsidRPr="000E2482">
        <w:t xml:space="preserve">To align with the Social Services Regulation Act 2021, serious risk is: An incident that is reasonably likely to cause serious harm to a service user (s 48(2)(b)). Incidents submitted under this incident type are shared with the Social Services Regulator to enable CIMS to be the framework to notify the Regulator of any serious incident that may pose a serious risk to service users...during the delivery of a social service (Social Services Regulation Act, 2021 section 48(1)). </w:t>
      </w:r>
    </w:p>
    <w:p w14:paraId="26134003" w14:textId="0BD1316C" w:rsidR="003C1115" w:rsidRPr="000E2482" w:rsidRDefault="003C1115" w:rsidP="000E2482">
      <w:pPr>
        <w:pStyle w:val="Body"/>
      </w:pPr>
      <w:r w:rsidRPr="000E2482">
        <w:t xml:space="preserve">The Social Services Regulator will provide further advice to clarify the threshold assessment of reasonably likely. </w:t>
      </w:r>
    </w:p>
    <w:p w14:paraId="42544786" w14:textId="11214160" w:rsidR="003C1115" w:rsidRPr="000E2482" w:rsidRDefault="003C1115" w:rsidP="000E2482">
      <w:pPr>
        <w:pStyle w:val="Body"/>
      </w:pPr>
      <w:r w:rsidRPr="000E2482">
        <w:t>Service providers should use professional judgement when determining if an incident is reasonably likely to cause harm.</w:t>
      </w:r>
    </w:p>
    <w:p w14:paraId="3127723F" w14:textId="77777777" w:rsidR="00F66356" w:rsidRPr="000E2482" w:rsidRDefault="003C1115" w:rsidP="000E2482">
      <w:pPr>
        <w:pStyle w:val="Body"/>
      </w:pPr>
      <w:r w:rsidRPr="000E2482">
        <w:t xml:space="preserve">For the purposes of CIMS, service providers should consider that there is a difference between a possibility and a likelihood. </w:t>
      </w:r>
    </w:p>
    <w:p w14:paraId="025B038B" w14:textId="77777777" w:rsidR="00F66356" w:rsidRPr="000E2482" w:rsidRDefault="003C1115" w:rsidP="000E2482">
      <w:pPr>
        <w:pStyle w:val="Body"/>
      </w:pPr>
      <w:r w:rsidRPr="000E2482">
        <w:t xml:space="preserve">A possibility is something that may happen - it is possible that someone could be seriously harmed when crossing the road. </w:t>
      </w:r>
    </w:p>
    <w:p w14:paraId="3AA5EAA5" w14:textId="77777777" w:rsidR="00F66356" w:rsidRPr="000E2482" w:rsidRDefault="003C1115" w:rsidP="000E2482">
      <w:pPr>
        <w:pStyle w:val="Body"/>
      </w:pPr>
      <w:r w:rsidRPr="000E2482">
        <w:t xml:space="preserve">A likelihood is something that is more probable than possible - it is likely that someone would be seriously harmed if they jumped from a building. </w:t>
      </w:r>
    </w:p>
    <w:p w14:paraId="245A0AEE" w14:textId="78A3B00D" w:rsidR="00FC5D5F" w:rsidRPr="000E2482" w:rsidRDefault="003C1115" w:rsidP="000E2482">
      <w:pPr>
        <w:pStyle w:val="Body"/>
      </w:pPr>
      <w:r w:rsidRPr="000E2482">
        <w:t>When making a professional judgement about what is 'reasonable', service providers should consider if someone else in the same circumstances would come to the same conclusion.</w:t>
      </w:r>
    </w:p>
    <w:p w14:paraId="23D92962" w14:textId="10DCBEE9" w:rsidR="00E60976" w:rsidRPr="003E1001" w:rsidRDefault="00E60976" w:rsidP="003E1001">
      <w:pPr>
        <w:pStyle w:val="Body"/>
        <w:rPr>
          <w:b/>
          <w:bCs/>
        </w:rPr>
      </w:pPr>
      <w:r w:rsidRPr="003E1001">
        <w:rPr>
          <w:b/>
          <w:bCs/>
        </w:rPr>
        <w:t>Definition of physical abuse: The definition of physical abuse includes 4 dot points under the statement - 'this includes but is not limited to'. Does the alleged abuse need to meet one of these 4 criteria listed below the statement?</w:t>
      </w:r>
    </w:p>
    <w:p w14:paraId="758D8D4A" w14:textId="13D5C223" w:rsidR="00863757" w:rsidRPr="00727447" w:rsidRDefault="00863757" w:rsidP="00863757">
      <w:pPr>
        <w:pStyle w:val="Body"/>
      </w:pPr>
      <w:r w:rsidRPr="00727447">
        <w:t>Physical abuse is defined as "The intentional or reckless use of physical force against a client or the intentional or reckless use of conduct or behaviour that causes a client to believe physical force will be used against them".  If an incident meets this definition</w:t>
      </w:r>
      <w:r w:rsidR="00CE69E1" w:rsidRPr="00727447">
        <w:t>,</w:t>
      </w:r>
      <w:r w:rsidRPr="00727447">
        <w:t xml:space="preserve"> then it should be reported as physical abuse </w:t>
      </w:r>
      <w:r w:rsidR="006A258F" w:rsidRPr="00727447">
        <w:t>(</w:t>
      </w:r>
      <w:r w:rsidRPr="00727447">
        <w:t xml:space="preserve">which </w:t>
      </w:r>
      <w:r w:rsidR="008C16CC" w:rsidRPr="00727447">
        <w:t>is</w:t>
      </w:r>
      <w:r w:rsidR="006A258F" w:rsidRPr="00727447">
        <w:t xml:space="preserve"> always</w:t>
      </w:r>
      <w:r w:rsidR="008C16CC" w:rsidRPr="00727447">
        <w:t xml:space="preserve"> classified</w:t>
      </w:r>
      <w:r w:rsidRPr="00727447">
        <w:t xml:space="preserve"> </w:t>
      </w:r>
      <w:r w:rsidR="008C16CC" w:rsidRPr="00727447">
        <w:t>as</w:t>
      </w:r>
      <w:r w:rsidRPr="00727447">
        <w:t xml:space="preserve"> major</w:t>
      </w:r>
      <w:r w:rsidR="008C16CC" w:rsidRPr="00727447">
        <w:t xml:space="preserve"> impact</w:t>
      </w:r>
      <w:r w:rsidR="006A258F" w:rsidRPr="00727447">
        <w:t>)</w:t>
      </w:r>
      <w:r w:rsidRPr="00727447">
        <w:t xml:space="preserve">. </w:t>
      </w:r>
    </w:p>
    <w:p w14:paraId="22DD2DEE" w14:textId="06D441AA" w:rsidR="00863757" w:rsidRPr="00863757" w:rsidRDefault="00863757" w:rsidP="00863757">
      <w:pPr>
        <w:pStyle w:val="Body"/>
      </w:pPr>
      <w:r w:rsidRPr="00727447">
        <w:t xml:space="preserve">The four dot points listed under 'this includes but are not limited to' are examples of how the definition may be interpreted but are not </w:t>
      </w:r>
      <w:r w:rsidR="000225D3" w:rsidRPr="00727447">
        <w:t>criteria</w:t>
      </w:r>
      <w:r w:rsidRPr="00727447">
        <w:t xml:space="preserve"> which need to be met for an incident to be reported as physical abuse (always major impact).</w:t>
      </w:r>
    </w:p>
    <w:p w14:paraId="41944E61" w14:textId="26303E77" w:rsidR="007557EA" w:rsidRPr="003E1001" w:rsidRDefault="007557EA" w:rsidP="003E1001">
      <w:pPr>
        <w:pStyle w:val="Body"/>
        <w:rPr>
          <w:b/>
          <w:bCs/>
        </w:rPr>
      </w:pPr>
      <w:r w:rsidRPr="003E1001">
        <w:rPr>
          <w:b/>
          <w:bCs/>
        </w:rPr>
        <w:t>I am completing a Reportable Conduct Scheme investigation report instead of a CIMS report, with the intention of submitting this to the CCYP and CIMS. How can I do this when the abuse types are different?</w:t>
      </w:r>
    </w:p>
    <w:p w14:paraId="718FC2F7" w14:textId="5EC81FBF" w:rsidR="007557EA" w:rsidRDefault="007557EA" w:rsidP="007557EA">
      <w:pPr>
        <w:pStyle w:val="Body"/>
      </w:pPr>
      <w:r>
        <w:t xml:space="preserve">The CIMS abuse type definitions have been revised to align with the Reportable Conduct Scheme </w:t>
      </w:r>
      <w:r w:rsidR="007449D0">
        <w:t xml:space="preserve">(RCS) </w:t>
      </w:r>
      <w:r>
        <w:t>conduct types, which means an RCS report and outcome can be submitted in CIMS and only one investigation is required.</w:t>
      </w:r>
    </w:p>
    <w:p w14:paraId="333774DE" w14:textId="6D883F08" w:rsidR="007557EA" w:rsidRDefault="007557EA" w:rsidP="007557EA">
      <w:pPr>
        <w:pStyle w:val="Body"/>
      </w:pPr>
      <w:r>
        <w:t xml:space="preserve">The new CIMS policy document lists the RCS conduct types and the corresponding CIMS abuse/neglect types for submitting in the CIMS IT system - see Table 4.2 (incident type alignment between RCS and CIMS) and </w:t>
      </w:r>
      <w:r w:rsidR="007C5693">
        <w:t xml:space="preserve">Table </w:t>
      </w:r>
      <w:r>
        <w:t>4.3 (incident investigation outcome alignment between RCS and CIMS) on page 64-65 of the policy</w:t>
      </w:r>
      <w:r w:rsidR="007C5693">
        <w:t xml:space="preserve"> document</w:t>
      </w:r>
      <w:r>
        <w:t xml:space="preserve">. </w:t>
      </w:r>
    </w:p>
    <w:p w14:paraId="718B3B4B" w14:textId="77777777" w:rsidR="007557EA" w:rsidRDefault="007557EA" w:rsidP="007557EA">
      <w:pPr>
        <w:pStyle w:val="Body"/>
      </w:pPr>
      <w:r>
        <w:lastRenderedPageBreak/>
        <w:t>For the RCS finding of ‘conduct outside the scheme’, the investigator must determine if the finding meets the threshold for a substantiation in CIMS and select the most appropriate outcome type.</w:t>
      </w:r>
    </w:p>
    <w:p w14:paraId="7798EABF" w14:textId="78CA46BA" w:rsidR="007557EA" w:rsidRDefault="007557EA" w:rsidP="007557EA">
      <w:pPr>
        <w:pStyle w:val="Body"/>
      </w:pPr>
      <w:r>
        <w:t>For example, when investigating whether a subject of allegation has engaged in the reportable conduct type of physical violence, the outcome in CIMS would be recorded under the physical abuse incident type. A substantiated finding of apprehended or actual physical violence towards a child will translate to a substantiated finding of client experiencing physical abuse in CIMS.</w:t>
      </w:r>
      <w:r w:rsidR="00A15F4A">
        <w:t xml:space="preserve"> </w:t>
      </w:r>
    </w:p>
    <w:p w14:paraId="056E9380" w14:textId="33089142" w:rsidR="007557EA" w:rsidRDefault="00A15F4A" w:rsidP="007557EA">
      <w:pPr>
        <w:pStyle w:val="Body"/>
      </w:pPr>
      <w:r>
        <w:t xml:space="preserve">See CCYP definitions </w:t>
      </w:r>
      <w:hyperlink r:id="rId16">
        <w:r w:rsidR="005101BC">
          <w:rPr>
            <w:rStyle w:val="Hyperlink"/>
          </w:rPr>
          <w:t>Information Sheet 2: What is reportable conduct?</w:t>
        </w:r>
      </w:hyperlink>
      <w:r>
        <w:t xml:space="preserve"> </w:t>
      </w:r>
      <w:r w:rsidR="00F1347B" w:rsidRPr="00F1347B">
        <w:t>https://ccyp.vic.gov.au/resources/reportable-conduct-scheme/reportable-conduct-scheme-information-sheets/</w:t>
      </w:r>
    </w:p>
    <w:p w14:paraId="5C41C26E" w14:textId="0150630C" w:rsidR="00F90405" w:rsidRDefault="007557EA" w:rsidP="003C1115">
      <w:pPr>
        <w:pStyle w:val="Body"/>
      </w:pPr>
      <w:r>
        <w:t>In circumstances where a service provider determines the outcomes of the CIMS investigation should differ from the RCS investigation, a rationale can be included in the CIMS Recommendations report template which must be attached to the RCS report when the RCS investigation report is submitted in the CIMS IT system.</w:t>
      </w:r>
    </w:p>
    <w:p w14:paraId="7EC1933A" w14:textId="495A8290" w:rsidR="00150A47" w:rsidRPr="003E1001" w:rsidRDefault="006E078C" w:rsidP="003E1001">
      <w:pPr>
        <w:pStyle w:val="Body"/>
        <w:rPr>
          <w:b/>
          <w:bCs/>
        </w:rPr>
      </w:pPr>
      <w:r w:rsidRPr="003E1001">
        <w:rPr>
          <w:b/>
          <w:bCs/>
        </w:rPr>
        <w:t>Is it a reportable incident when a Child Protection client in kinship care experiences an incident involving the parent while attending an access visit? For example, if the parent hits or verbally abuses the child.</w:t>
      </w:r>
    </w:p>
    <w:p w14:paraId="04A1EA66" w14:textId="7F6CF5B3" w:rsidR="00452EC9" w:rsidRPr="00D7082B" w:rsidRDefault="00452EC9" w:rsidP="00452EC9">
      <w:pPr>
        <w:pStyle w:val="Body"/>
      </w:pPr>
      <w:r w:rsidRPr="00D7082B">
        <w:t xml:space="preserve">If a child in kinship care is harmed during </w:t>
      </w:r>
      <w:r w:rsidRPr="00D7082B">
        <w:rPr>
          <w:b/>
          <w:bCs/>
        </w:rPr>
        <w:t>supervised contact</w:t>
      </w:r>
      <w:r w:rsidRPr="00D7082B">
        <w:t xml:space="preserve"> with a parent in front of a child protection practitioner, child protection would be responsible for the CIMS report. This is because the incident occurred during child protection’s service delivery. The incident would be recorded as an ‘other-to-client’ incident report.</w:t>
      </w:r>
    </w:p>
    <w:p w14:paraId="5C3DB41B" w14:textId="01F9CFA8" w:rsidR="00452EC9" w:rsidRPr="00D7082B" w:rsidRDefault="00452EC9" w:rsidP="00452EC9">
      <w:pPr>
        <w:pStyle w:val="Body"/>
      </w:pPr>
      <w:r w:rsidRPr="00D7082B">
        <w:t xml:space="preserve">Where the contact is being </w:t>
      </w:r>
      <w:r w:rsidRPr="00D7082B">
        <w:rPr>
          <w:b/>
          <w:bCs/>
        </w:rPr>
        <w:t>supervised</w:t>
      </w:r>
      <w:r w:rsidRPr="00D7082B">
        <w:t xml:space="preserve"> by the out of home care (OHC) service provider and a reportable incident occurs, the OHC service provider would be responsible for reporting the incident.</w:t>
      </w:r>
    </w:p>
    <w:p w14:paraId="7B3D6E79" w14:textId="46335A82" w:rsidR="006E078C" w:rsidRPr="00D7082B" w:rsidRDefault="00452EC9" w:rsidP="00452EC9">
      <w:pPr>
        <w:pStyle w:val="Body"/>
      </w:pPr>
      <w:r w:rsidRPr="00D7082B">
        <w:t xml:space="preserve">Incidents that occur during </w:t>
      </w:r>
      <w:r w:rsidRPr="00D7082B">
        <w:rPr>
          <w:b/>
          <w:bCs/>
        </w:rPr>
        <w:t>unsupervised</w:t>
      </w:r>
      <w:r w:rsidRPr="00D7082B">
        <w:t xml:space="preserve"> contact are not in scope of CIMS, as the client is approved to be in the care of the parent.  </w:t>
      </w:r>
    </w:p>
    <w:p w14:paraId="4CA99906" w14:textId="5E1033C3" w:rsidR="00566507" w:rsidRPr="003E1001" w:rsidRDefault="00566507" w:rsidP="003E1001">
      <w:pPr>
        <w:pStyle w:val="Body"/>
        <w:rPr>
          <w:b/>
          <w:bCs/>
        </w:rPr>
      </w:pPr>
      <w:r w:rsidRPr="003E1001">
        <w:rPr>
          <w:b/>
          <w:bCs/>
        </w:rPr>
        <w:t xml:space="preserve">A </w:t>
      </w:r>
      <w:r w:rsidR="00E66B53" w:rsidRPr="003E1001">
        <w:rPr>
          <w:b/>
          <w:bCs/>
        </w:rPr>
        <w:t>residential</w:t>
      </w:r>
      <w:r w:rsidRPr="003E1001">
        <w:rPr>
          <w:b/>
          <w:bCs/>
        </w:rPr>
        <w:t xml:space="preserve"> care client reached out to a staff member online (social media) after experiencing harm, but the staff member was not rostered to work with the client at the time. If a client is reaching out to a staff member not rostered on duty, would this be deemed a service online?</w:t>
      </w:r>
    </w:p>
    <w:p w14:paraId="24D1E042" w14:textId="2813718E" w:rsidR="00E66B53" w:rsidRPr="00D7082B" w:rsidRDefault="00E66B53" w:rsidP="00E66B53">
      <w:pPr>
        <w:pStyle w:val="Body"/>
      </w:pPr>
      <w:r w:rsidRPr="00D7082B">
        <w:t>If a client receives 24-hour service delivery (</w:t>
      </w:r>
      <w:proofErr w:type="spellStart"/>
      <w:r w:rsidRPr="00D7082B">
        <w:t>eg</w:t>
      </w:r>
      <w:proofErr w:type="spellEnd"/>
      <w:r w:rsidRPr="00D7082B">
        <w:t xml:space="preserve"> child protection client in out-of-home</w:t>
      </w:r>
      <w:r w:rsidR="00BD6E9A">
        <w:t xml:space="preserve"> </w:t>
      </w:r>
      <w:r w:rsidRPr="00D7082B">
        <w:t xml:space="preserve">care) any incident is deemed to occur during service delivery regardless of who they tell. </w:t>
      </w:r>
    </w:p>
    <w:p w14:paraId="0FFFB6BD" w14:textId="19BBE8DF" w:rsidR="00566507" w:rsidRDefault="00E66B53" w:rsidP="00E66B53">
      <w:pPr>
        <w:pStyle w:val="Body"/>
      </w:pPr>
      <w:r w:rsidRPr="00D7082B">
        <w:t>Organisations should have local processes and policies in place for staff to inform rostered-on staff of any incidents or concerns where a client makes contact during their non-rostered hours.</w:t>
      </w:r>
    </w:p>
    <w:p w14:paraId="1E57C045" w14:textId="4BDC5CF9" w:rsidR="00600724" w:rsidRPr="003E1001" w:rsidRDefault="00600724" w:rsidP="003E1001">
      <w:pPr>
        <w:pStyle w:val="Body"/>
        <w:rPr>
          <w:b/>
          <w:bCs/>
        </w:rPr>
      </w:pPr>
      <w:r w:rsidRPr="003E1001">
        <w:rPr>
          <w:b/>
          <w:bCs/>
        </w:rPr>
        <w:t>Can you provide examples of what 'related to' in the 'during service delivery</w:t>
      </w:r>
      <w:r w:rsidR="008C59F1" w:rsidRPr="003E1001">
        <w:rPr>
          <w:b/>
          <w:bCs/>
        </w:rPr>
        <w:t>’</w:t>
      </w:r>
      <w:r w:rsidRPr="003E1001">
        <w:rPr>
          <w:b/>
          <w:bCs/>
        </w:rPr>
        <w:t xml:space="preserve"> (episodic services) could mean, in relation to what else would now be in scope?</w:t>
      </w:r>
      <w:r w:rsidR="00AB14D4" w:rsidRPr="003E1001">
        <w:rPr>
          <w:b/>
          <w:bCs/>
        </w:rPr>
        <w:t xml:space="preserve"> </w:t>
      </w:r>
    </w:p>
    <w:p w14:paraId="2CD33A07" w14:textId="3D329E57" w:rsidR="00C41C3D" w:rsidRPr="001A407E" w:rsidRDefault="00C41C3D" w:rsidP="000E2482">
      <w:pPr>
        <w:pStyle w:val="Body"/>
      </w:pPr>
      <w:r w:rsidRPr="001A407E">
        <w:t xml:space="preserve">'‘Related to'” under the services delivery definition will vary depending on the incident that has </w:t>
      </w:r>
      <w:proofErr w:type="gramStart"/>
      <w:r w:rsidRPr="001A407E">
        <w:t>occurred</w:t>
      </w:r>
      <w:proofErr w:type="gramEnd"/>
      <w:r w:rsidRPr="001A407E">
        <w:t xml:space="preserve"> and the service being provided.  A worker </w:t>
      </w:r>
      <w:r w:rsidR="00FF0E16" w:rsidRPr="001A407E">
        <w:t>may or</w:t>
      </w:r>
      <w:r w:rsidRPr="001A407E">
        <w:t xml:space="preserve"> may not be with the client at the time of the incident. Consideration should be given to whether the incident may arise directly from an action or decision made by a service provider leading to a client's needs not being met by the provider.</w:t>
      </w:r>
    </w:p>
    <w:p w14:paraId="3E65EBCB" w14:textId="0FAAC467" w:rsidR="00C41C3D" w:rsidRPr="001A407E" w:rsidRDefault="00C41C3D" w:rsidP="000E2482">
      <w:pPr>
        <w:pStyle w:val="Body"/>
      </w:pPr>
      <w:r w:rsidRPr="001A407E">
        <w:t>Example in scope of CIMS reporting:</w:t>
      </w:r>
    </w:p>
    <w:p w14:paraId="792D6E2F" w14:textId="198F8FD9" w:rsidR="00C41C3D" w:rsidRPr="001A407E" w:rsidRDefault="00C41C3D" w:rsidP="003E1001">
      <w:pPr>
        <w:pStyle w:val="Bullet1"/>
      </w:pPr>
      <w:r w:rsidRPr="001A407E">
        <w:t xml:space="preserve">A current client of a family violence service contacts the service for assistance as the person is fearful of the behaviour of a family member of their household. An appointment is made for 1 </w:t>
      </w:r>
      <w:r w:rsidR="009C6519" w:rsidRPr="001A407E">
        <w:t>weeks’ time</w:t>
      </w:r>
      <w:r w:rsidRPr="001A407E">
        <w:t xml:space="preserve"> as it is the first available appointment. The client </w:t>
      </w:r>
      <w:r w:rsidR="004733C1" w:rsidRPr="001A407E">
        <w:t>contacts</w:t>
      </w:r>
      <w:r w:rsidRPr="001A407E">
        <w:t xml:space="preserve"> the service provider daily seeking assistance and expressing fear about the escalating behaviour of the family member. </w:t>
      </w:r>
      <w:r w:rsidR="7EF98BF9" w:rsidRPr="001A407E">
        <w:t>On t</w:t>
      </w:r>
      <w:r w:rsidRPr="001A407E">
        <w:t xml:space="preserve">he day of the </w:t>
      </w:r>
      <w:r w:rsidR="1D183508" w:rsidRPr="001A407E">
        <w:t>appointment</w:t>
      </w:r>
      <w:r w:rsidRPr="001A407E">
        <w:t xml:space="preserve"> the staff arrive</w:t>
      </w:r>
      <w:r w:rsidR="4FF67EE1" w:rsidRPr="001A407E">
        <w:t>s</w:t>
      </w:r>
      <w:r w:rsidRPr="001A407E">
        <w:t xml:space="preserve"> at the home of the client to find police present as the person had been killed by the family member the day before. While the death of the client did not occur while a worker was present at the time, the death is reported as an incident related to possible service failure, that is, was the response of the service timely and appropriate given the concerns raised every day by the client while waiting for the </w:t>
      </w:r>
      <w:r w:rsidRPr="001A407E">
        <w:lastRenderedPageBreak/>
        <w:t xml:space="preserve">appointment; were the organisation's processes and procedures robust enough to respond to an escalating situation.   </w:t>
      </w:r>
    </w:p>
    <w:p w14:paraId="5EE90373" w14:textId="77777777" w:rsidR="00C41C3D" w:rsidRPr="001A407E" w:rsidRDefault="00C41C3D" w:rsidP="000E2482">
      <w:pPr>
        <w:pStyle w:val="Body"/>
      </w:pPr>
      <w:r w:rsidRPr="001A407E">
        <w:t>Examples not in scope of CIMS reporting:</w:t>
      </w:r>
    </w:p>
    <w:p w14:paraId="2C362EB7" w14:textId="3D09664E" w:rsidR="00C41C3D" w:rsidRPr="001A407E" w:rsidRDefault="00C41C3D" w:rsidP="003E1001">
      <w:pPr>
        <w:pStyle w:val="Bullet1"/>
      </w:pPr>
      <w:r w:rsidRPr="001A407E">
        <w:t>A homelessness support client (episodic open case) dying of heart attack.</w:t>
      </w:r>
    </w:p>
    <w:p w14:paraId="35AAF773" w14:textId="3C0C820F" w:rsidR="00C41C3D" w:rsidRPr="001A407E" w:rsidRDefault="00C41C3D" w:rsidP="003E1001">
      <w:pPr>
        <w:pStyle w:val="Bullet1"/>
      </w:pPr>
      <w:r w:rsidRPr="001A407E">
        <w:t>Client support or response that is within the scope of usual case management</w:t>
      </w:r>
      <w:r w:rsidR="000D4803" w:rsidRPr="001A407E">
        <w:t>, that is, the</w:t>
      </w:r>
      <w:r w:rsidRPr="001A407E">
        <w:t xml:space="preserve"> client</w:t>
      </w:r>
      <w:r w:rsidR="009E4274" w:rsidRPr="001A407E">
        <w:t>s</w:t>
      </w:r>
      <w:r w:rsidRPr="001A407E">
        <w:t xml:space="preserve"> will go about their daily lives between appointments/support/intervention.</w:t>
      </w:r>
    </w:p>
    <w:p w14:paraId="7BCE6523" w14:textId="5E51A9AC" w:rsidR="00C41C3D" w:rsidRPr="001A407E" w:rsidRDefault="00C41C3D" w:rsidP="003E1001">
      <w:pPr>
        <w:pStyle w:val="Bullet1"/>
        <w:rPr>
          <w:bCs/>
        </w:rPr>
      </w:pPr>
      <w:r w:rsidRPr="001A407E">
        <w:t xml:space="preserve">Referral for service sent to an organisation and </w:t>
      </w:r>
      <w:r w:rsidR="009C6519" w:rsidRPr="001A407E">
        <w:t xml:space="preserve">the </w:t>
      </w:r>
      <w:r w:rsidRPr="001A407E">
        <w:t xml:space="preserve">client is not yet registered or receiving support.  </w:t>
      </w:r>
    </w:p>
    <w:p w14:paraId="595CDC6E" w14:textId="77777777" w:rsidR="00142508" w:rsidRDefault="00142508" w:rsidP="00142508">
      <w:pPr>
        <w:pStyle w:val="Heading3"/>
      </w:pPr>
      <w:r>
        <w:t>Glossary</w:t>
      </w:r>
    </w:p>
    <w:p w14:paraId="5A815A73" w14:textId="77777777" w:rsidR="00142508" w:rsidRPr="003E1001" w:rsidRDefault="00142508" w:rsidP="003E1001">
      <w:pPr>
        <w:pStyle w:val="Body"/>
        <w:rPr>
          <w:b/>
          <w:bCs/>
        </w:rPr>
      </w:pPr>
      <w:r w:rsidRPr="003E1001">
        <w:rPr>
          <w:b/>
          <w:bCs/>
        </w:rPr>
        <w:t>During service delivery: are 24-hour services excluded from the ‘related to the support or service’ statement? (dot point 5)</w:t>
      </w:r>
    </w:p>
    <w:p w14:paraId="2F77DC99" w14:textId="2F0765A9" w:rsidR="00142508" w:rsidRDefault="00142508" w:rsidP="00142508">
      <w:pPr>
        <w:pStyle w:val="Body"/>
      </w:pPr>
      <w:r w:rsidRPr="00060491">
        <w:t>No. Any incident</w:t>
      </w:r>
      <w:r w:rsidR="002300CC">
        <w:t xml:space="preserve"> </w:t>
      </w:r>
      <w:r w:rsidRPr="00060491">
        <w:t>harming a client who is under the care of 24-hour services (Out of home care / Custodial Services/ Child Protection) is deemed to have occurred during service delivery and therefore in scope of CIMS reporting. This includes any incident that occurs that may be related to the provision of the support or service.</w:t>
      </w:r>
    </w:p>
    <w:p w14:paraId="463DC06E" w14:textId="310AEAC8" w:rsidR="00A7464E" w:rsidRPr="003E1001" w:rsidRDefault="00A7464E" w:rsidP="003E1001">
      <w:pPr>
        <w:pStyle w:val="Body"/>
        <w:rPr>
          <w:b/>
          <w:bCs/>
        </w:rPr>
      </w:pPr>
      <w:r w:rsidRPr="003E1001">
        <w:rPr>
          <w:b/>
          <w:bCs/>
        </w:rPr>
        <w:t xml:space="preserve">During service delivery: </w:t>
      </w:r>
      <w:r w:rsidR="005F0619" w:rsidRPr="003E1001">
        <w:rPr>
          <w:b/>
          <w:bCs/>
        </w:rPr>
        <w:t>f</w:t>
      </w:r>
      <w:r w:rsidRPr="003E1001">
        <w:rPr>
          <w:b/>
          <w:bCs/>
        </w:rPr>
        <w:t xml:space="preserve">or </w:t>
      </w:r>
      <w:r w:rsidR="005F0619" w:rsidRPr="003E1001">
        <w:rPr>
          <w:b/>
          <w:bCs/>
        </w:rPr>
        <w:t>‘</w:t>
      </w:r>
      <w:r w:rsidRPr="003E1001">
        <w:rPr>
          <w:b/>
          <w:bCs/>
        </w:rPr>
        <w:t>off-site</w:t>
      </w:r>
      <w:r w:rsidR="005F0619" w:rsidRPr="003E1001">
        <w:rPr>
          <w:b/>
          <w:bCs/>
        </w:rPr>
        <w:t>’</w:t>
      </w:r>
      <w:r w:rsidRPr="003E1001">
        <w:rPr>
          <w:b/>
          <w:bCs/>
        </w:rPr>
        <w:t xml:space="preserve"> - would </w:t>
      </w:r>
      <w:r w:rsidR="005F0619" w:rsidRPr="003E1001">
        <w:rPr>
          <w:b/>
          <w:bCs/>
        </w:rPr>
        <w:t>h</w:t>
      </w:r>
      <w:r w:rsidRPr="003E1001">
        <w:rPr>
          <w:b/>
          <w:bCs/>
        </w:rPr>
        <w:t>ousing and transitional housing be part of the off-site services and the non-24-hour services?</w:t>
      </w:r>
    </w:p>
    <w:p w14:paraId="158A6735" w14:textId="43F16B94" w:rsidR="00A7464E" w:rsidRDefault="0078737A" w:rsidP="00A7464E">
      <w:pPr>
        <w:pStyle w:val="Body"/>
      </w:pPr>
      <w:r w:rsidRPr="0078737A">
        <w:t xml:space="preserve">Transitional housing management is a </w:t>
      </w:r>
      <w:r w:rsidR="00341D68" w:rsidRPr="0078737A">
        <w:t>non</w:t>
      </w:r>
      <w:r w:rsidR="00341D68">
        <w:t>-</w:t>
      </w:r>
      <w:r w:rsidR="00341D68" w:rsidRPr="0078737A">
        <w:t>24-hour</w:t>
      </w:r>
      <w:r w:rsidRPr="0078737A">
        <w:t xml:space="preserve"> accommodation service. An incident is in scope of CIMS when a worker is directly providing a service to the client, for example, during</w:t>
      </w:r>
      <w:r w:rsidR="002300CC">
        <w:t xml:space="preserve"> </w:t>
      </w:r>
      <w:r w:rsidRPr="0078737A">
        <w:t>contact with the client (case management).</w:t>
      </w:r>
    </w:p>
    <w:p w14:paraId="7C294D7B" w14:textId="1FD4EABB" w:rsidR="00864987" w:rsidRPr="00864987" w:rsidRDefault="003878BE" w:rsidP="00864987">
      <w:pPr>
        <w:pStyle w:val="Heading2"/>
      </w:pPr>
      <w:bookmarkStart w:id="3" w:name="_Toc185927378"/>
      <w:r>
        <w:t>Incident reporting</w:t>
      </w:r>
      <w:bookmarkEnd w:id="3"/>
    </w:p>
    <w:p w14:paraId="37D6C3D2" w14:textId="33C1B158" w:rsidR="0051506D" w:rsidRDefault="00491F44" w:rsidP="005F4323">
      <w:pPr>
        <w:pStyle w:val="Heading3"/>
      </w:pPr>
      <w:r>
        <w:t>Thresholds</w:t>
      </w:r>
    </w:p>
    <w:p w14:paraId="22C21891" w14:textId="1898FDF5" w:rsidR="00C83641" w:rsidRPr="003E1001" w:rsidRDefault="00C83641" w:rsidP="003E1001">
      <w:pPr>
        <w:pStyle w:val="Body"/>
        <w:rPr>
          <w:b/>
          <w:bCs/>
        </w:rPr>
      </w:pPr>
      <w:r w:rsidRPr="003E1001">
        <w:rPr>
          <w:b/>
          <w:bCs/>
        </w:rPr>
        <w:t xml:space="preserve">The major impact </w:t>
      </w:r>
      <w:r w:rsidR="008956F4" w:rsidRPr="003E1001">
        <w:rPr>
          <w:b/>
          <w:bCs/>
        </w:rPr>
        <w:t xml:space="preserve">classification </w:t>
      </w:r>
      <w:r w:rsidRPr="003E1001">
        <w:rPr>
          <w:b/>
          <w:bCs/>
        </w:rPr>
        <w:t>has changed and the threshold for a substantiating the harm to a client now appears to be higher. This seems unfair to clients</w:t>
      </w:r>
      <w:r w:rsidR="003E1001">
        <w:rPr>
          <w:b/>
          <w:bCs/>
        </w:rPr>
        <w:t>.</w:t>
      </w:r>
    </w:p>
    <w:p w14:paraId="3F0DD26D" w14:textId="585EE91D" w:rsidR="008956F4" w:rsidRPr="00606148" w:rsidRDefault="008956F4" w:rsidP="008956F4">
      <w:pPr>
        <w:pStyle w:val="Body"/>
      </w:pPr>
      <w:r w:rsidRPr="00606148">
        <w:t xml:space="preserve">It is important to note, that the impact classification of major or </w:t>
      </w:r>
      <w:r w:rsidR="00965648" w:rsidRPr="00606148">
        <w:t>non-major</w:t>
      </w:r>
      <w:r w:rsidRPr="00606148">
        <w:t xml:space="preserve"> is for the initial categorisation of incidents when submitting the incident report from 9 December 2024. </w:t>
      </w:r>
    </w:p>
    <w:p w14:paraId="104E70F9" w14:textId="77777777" w:rsidR="008956F4" w:rsidRPr="00606148" w:rsidRDefault="008956F4" w:rsidP="008956F4">
      <w:pPr>
        <w:pStyle w:val="Body"/>
      </w:pPr>
      <w:r w:rsidRPr="00606148">
        <w:t xml:space="preserve">Investigation outcomes and substantiation decisions should be assessed against the incident type definition. </w:t>
      </w:r>
    </w:p>
    <w:p w14:paraId="2082ECB4" w14:textId="1BDE71D1" w:rsidR="00491F44" w:rsidRDefault="00606148" w:rsidP="008956F4">
      <w:pPr>
        <w:pStyle w:val="Body"/>
      </w:pPr>
      <w:r w:rsidRPr="00AB14D4">
        <w:t>One incident type 'Neglect' refers to 'Major impact' and 'Harm' as part of the definition, which means service providers must consider both these definitions when determining if an incident is in scope or not.</w:t>
      </w:r>
    </w:p>
    <w:p w14:paraId="717AD5CB" w14:textId="281EF5DB" w:rsidR="00CC3E2D" w:rsidRPr="003E1001" w:rsidRDefault="00CC3E2D" w:rsidP="003E1001">
      <w:pPr>
        <w:pStyle w:val="Body"/>
        <w:rPr>
          <w:b/>
          <w:bCs/>
        </w:rPr>
      </w:pPr>
      <w:r w:rsidRPr="003E1001">
        <w:rPr>
          <w:b/>
          <w:bCs/>
        </w:rPr>
        <w:t xml:space="preserve">The definition of major impact has </w:t>
      </w:r>
      <w:proofErr w:type="gramStart"/>
      <w:r w:rsidRPr="003E1001">
        <w:rPr>
          <w:b/>
          <w:bCs/>
        </w:rPr>
        <w:t>changed</w:t>
      </w:r>
      <w:proofErr w:type="gramEnd"/>
      <w:r w:rsidRPr="003E1001">
        <w:rPr>
          <w:b/>
          <w:bCs/>
        </w:rPr>
        <w:t xml:space="preserve"> and the threshold is now much higher. There may be incidents that are no longer captured under this definition and new threshold. What is the provider's responsibility?</w:t>
      </w:r>
    </w:p>
    <w:p w14:paraId="577F9329" w14:textId="28DAE245" w:rsidR="00CC3E2D" w:rsidRDefault="00DD2C1A" w:rsidP="00CC3E2D">
      <w:pPr>
        <w:pStyle w:val="Body"/>
      </w:pPr>
      <w:r w:rsidRPr="00DD2C1A">
        <w:t>The major impact definition has been refined to ensure CIMS focuses on the most significant client incidents. There may be incidents that no longer meet the threshold of major impact. Service providers should continue to maintain oversight through case management and local processes where there are concerns for client wellbeing or safety.</w:t>
      </w:r>
    </w:p>
    <w:p w14:paraId="0C07186B" w14:textId="545445E3" w:rsidR="00DD2C1A" w:rsidRPr="003E1001" w:rsidRDefault="00DD2C1A" w:rsidP="003E1001">
      <w:pPr>
        <w:pStyle w:val="Body"/>
        <w:rPr>
          <w:b/>
          <w:bCs/>
        </w:rPr>
      </w:pPr>
      <w:r w:rsidRPr="003E1001">
        <w:rPr>
          <w:b/>
          <w:bCs/>
        </w:rPr>
        <w:t xml:space="preserve">The removal of Poor Quality of Care means that some incidents that were previously reported will no longer be captured in CIMS. For example, </w:t>
      </w:r>
      <w:r w:rsidR="00903348" w:rsidRPr="003E1001">
        <w:rPr>
          <w:b/>
          <w:bCs/>
        </w:rPr>
        <w:t xml:space="preserve">we receive </w:t>
      </w:r>
      <w:r w:rsidRPr="003E1001">
        <w:rPr>
          <w:b/>
          <w:bCs/>
        </w:rPr>
        <w:t xml:space="preserve">an allegation that a foster carer didn't </w:t>
      </w:r>
      <w:r w:rsidR="00780C3F" w:rsidRPr="003E1001">
        <w:rPr>
          <w:b/>
          <w:bCs/>
        </w:rPr>
        <w:t>provide</w:t>
      </w:r>
      <w:r w:rsidRPr="003E1001">
        <w:rPr>
          <w:b/>
          <w:bCs/>
        </w:rPr>
        <w:t xml:space="preserve"> </w:t>
      </w:r>
      <w:r w:rsidR="00780C3F" w:rsidRPr="003E1001">
        <w:rPr>
          <w:b/>
          <w:bCs/>
        </w:rPr>
        <w:t xml:space="preserve">a child </w:t>
      </w:r>
      <w:r w:rsidRPr="003E1001">
        <w:rPr>
          <w:b/>
          <w:bCs/>
        </w:rPr>
        <w:t>lunch</w:t>
      </w:r>
      <w:r w:rsidR="00903348" w:rsidRPr="003E1001">
        <w:rPr>
          <w:b/>
          <w:bCs/>
        </w:rPr>
        <w:t>, would</w:t>
      </w:r>
      <w:r w:rsidRPr="003E1001">
        <w:rPr>
          <w:b/>
          <w:bCs/>
        </w:rPr>
        <w:t xml:space="preserve"> we classify that as neglect? </w:t>
      </w:r>
      <w:r w:rsidR="006F0528" w:rsidRPr="003E1001">
        <w:rPr>
          <w:b/>
          <w:bCs/>
        </w:rPr>
        <w:t>It’s p</w:t>
      </w:r>
      <w:r w:rsidRPr="003E1001">
        <w:rPr>
          <w:b/>
          <w:bCs/>
        </w:rPr>
        <w:t>ossibl</w:t>
      </w:r>
      <w:r w:rsidR="006F0528" w:rsidRPr="003E1001">
        <w:rPr>
          <w:b/>
          <w:bCs/>
        </w:rPr>
        <w:t>e that allegations we</w:t>
      </w:r>
      <w:r w:rsidRPr="003E1001">
        <w:rPr>
          <w:b/>
          <w:bCs/>
        </w:rPr>
        <w:t xml:space="preserve"> may have </w:t>
      </w:r>
      <w:r w:rsidR="006F0528" w:rsidRPr="003E1001">
        <w:rPr>
          <w:b/>
          <w:bCs/>
        </w:rPr>
        <w:t xml:space="preserve">previously </w:t>
      </w:r>
      <w:r w:rsidRPr="003E1001">
        <w:rPr>
          <w:b/>
          <w:bCs/>
        </w:rPr>
        <w:t>reported may</w:t>
      </w:r>
      <w:r w:rsidR="006F0528" w:rsidRPr="003E1001">
        <w:rPr>
          <w:b/>
          <w:bCs/>
        </w:rPr>
        <w:t xml:space="preserve"> be</w:t>
      </w:r>
      <w:r w:rsidRPr="003E1001">
        <w:rPr>
          <w:b/>
          <w:bCs/>
        </w:rPr>
        <w:t xml:space="preserve"> miss</w:t>
      </w:r>
      <w:r w:rsidR="006F0528" w:rsidRPr="003E1001">
        <w:rPr>
          <w:b/>
          <w:bCs/>
        </w:rPr>
        <w:t>ed</w:t>
      </w:r>
      <w:r w:rsidRPr="003E1001">
        <w:rPr>
          <w:b/>
          <w:bCs/>
        </w:rPr>
        <w:t xml:space="preserve"> in the new space. There may be examples that don't fit under the new definitions.</w:t>
      </w:r>
    </w:p>
    <w:p w14:paraId="28009A89" w14:textId="6A7BA952" w:rsidR="009077B0" w:rsidRDefault="009077B0" w:rsidP="009077B0">
      <w:pPr>
        <w:pStyle w:val="Body"/>
      </w:pPr>
      <w:r w:rsidRPr="009077B0">
        <w:t xml:space="preserve">CIMS incident definitions have been refined to ensure CIMS focuses on the most significant client incidents. There may be incidents that no longer meet the definition of neglect in CIMS. Service providers should </w:t>
      </w:r>
      <w:r w:rsidRPr="009077B0">
        <w:lastRenderedPageBreak/>
        <w:t>continue to maintain oversight through case management and local processes where there are concerns for client wellbeing or safety. Incidents which may previously have been recorded as Poor Quality of Care may now be captured under other incident categories, such as Serious Risk, Neglect, or Emotional Harm. Incidents that do not meet these definitions are not required to be reported in CIMS.</w:t>
      </w:r>
    </w:p>
    <w:p w14:paraId="7D729094" w14:textId="13EC64D7" w:rsidR="000029ED" w:rsidRPr="003E1001" w:rsidRDefault="00BA200C" w:rsidP="003E1001">
      <w:pPr>
        <w:pStyle w:val="Body"/>
        <w:rPr>
          <w:b/>
          <w:bCs/>
        </w:rPr>
      </w:pPr>
      <w:r w:rsidRPr="003E1001">
        <w:rPr>
          <w:b/>
          <w:bCs/>
        </w:rPr>
        <w:t>Can repeat incidents of Emotional and psychological harm (non-major) be recorded as an incident of Emotional/psychological abuse (major)?</w:t>
      </w:r>
    </w:p>
    <w:p w14:paraId="7DE4F810" w14:textId="77777777" w:rsidR="00BA200C" w:rsidRDefault="00BA200C" w:rsidP="00BA200C">
      <w:pPr>
        <w:pStyle w:val="Body"/>
      </w:pPr>
      <w:r>
        <w:t>When recording an incident in CIMS, service providers should consider the cumulative harm of repeat incidents of that type, and whether this meets the definition of the major impact incident type.</w:t>
      </w:r>
    </w:p>
    <w:p w14:paraId="540D68A9" w14:textId="26B72117" w:rsidR="00BA200C" w:rsidRDefault="00BA200C" w:rsidP="00BA200C">
      <w:pPr>
        <w:pStyle w:val="Body"/>
      </w:pPr>
      <w:r>
        <w:t>For example, whether repeated incidents of emotional or psychological harm (</w:t>
      </w:r>
      <w:r w:rsidR="002736DF">
        <w:t>non-major</w:t>
      </w:r>
      <w:r>
        <w:t>) meet the definition of emotional or psychological abuse (major); or repeated incidents of inappropriate physical treatment meets the definition of physical abuse.</w:t>
      </w:r>
    </w:p>
    <w:p w14:paraId="6E85491D" w14:textId="2174F623" w:rsidR="00BA200C" w:rsidRDefault="00BA200C" w:rsidP="00BA200C">
      <w:pPr>
        <w:pStyle w:val="Body"/>
      </w:pPr>
      <w:r w:rsidRPr="00345E07">
        <w:rPr>
          <w:u w:val="single"/>
        </w:rPr>
        <w:t>Note:</w:t>
      </w:r>
      <w:r>
        <w:t xml:space="preserve"> Incidents of staff-to-client inappropriate sexual behaviour must be reported under the 'sexual abuse' incident type.</w:t>
      </w:r>
    </w:p>
    <w:p w14:paraId="6BE8A388" w14:textId="62630557" w:rsidR="00BA200C" w:rsidRPr="003E1001" w:rsidRDefault="00302D29" w:rsidP="003E1001">
      <w:pPr>
        <w:pStyle w:val="Body"/>
        <w:rPr>
          <w:b/>
          <w:bCs/>
        </w:rPr>
      </w:pPr>
      <w:r w:rsidRPr="003E1001">
        <w:rPr>
          <w:b/>
          <w:bCs/>
        </w:rPr>
        <w:t xml:space="preserve">If an incident occurs on Friday 6 December </w:t>
      </w:r>
      <w:r w:rsidR="007A12AE" w:rsidRPr="003E1001">
        <w:rPr>
          <w:b/>
          <w:bCs/>
        </w:rPr>
        <w:t xml:space="preserve">2024, </w:t>
      </w:r>
      <w:r w:rsidRPr="003E1001">
        <w:rPr>
          <w:b/>
          <w:bCs/>
        </w:rPr>
        <w:t>under the previous policy, but the staff member has not yet submitted it, and is due to submit this on Monday 9 December</w:t>
      </w:r>
      <w:r w:rsidR="007A12AE" w:rsidRPr="003E1001">
        <w:rPr>
          <w:b/>
          <w:bCs/>
        </w:rPr>
        <w:t xml:space="preserve"> 2024</w:t>
      </w:r>
      <w:r w:rsidRPr="003E1001">
        <w:rPr>
          <w:b/>
          <w:bCs/>
        </w:rPr>
        <w:t>, which policy will apply?</w:t>
      </w:r>
    </w:p>
    <w:p w14:paraId="4C9FFB5E" w14:textId="774ECCD4" w:rsidR="00302D29" w:rsidRDefault="00302D29" w:rsidP="00BA200C">
      <w:pPr>
        <w:pStyle w:val="Body"/>
      </w:pPr>
      <w:r w:rsidRPr="00302D29">
        <w:t>Any incidents reported from 9 December 2024 will need to follow the new CIMS policy, even for incidents that occurred before 9 December 2024. The requirement to submit incidents within three business days of the incident occurring or of the service provider becoming aware of the incident has not changed.</w:t>
      </w:r>
    </w:p>
    <w:p w14:paraId="1447B20A" w14:textId="6A7438AC" w:rsidR="00A30E96" w:rsidRPr="003E1001" w:rsidRDefault="00DA14E8" w:rsidP="003E1001">
      <w:pPr>
        <w:pStyle w:val="Body"/>
        <w:rPr>
          <w:b/>
          <w:bCs/>
        </w:rPr>
      </w:pPr>
      <w:r w:rsidRPr="003E1001">
        <w:rPr>
          <w:b/>
          <w:bCs/>
        </w:rPr>
        <w:t xml:space="preserve">An incident occurs on Sunday 8 December </w:t>
      </w:r>
      <w:r w:rsidR="007A12AE" w:rsidRPr="003E1001">
        <w:rPr>
          <w:b/>
          <w:bCs/>
        </w:rPr>
        <w:t xml:space="preserve">2024 </w:t>
      </w:r>
      <w:r w:rsidRPr="003E1001">
        <w:rPr>
          <w:b/>
          <w:bCs/>
        </w:rPr>
        <w:t>under the previous CIMS policy - such as a Poor Quality of Care incident - and the staff member is due to submit the incident report on Monday 9 December</w:t>
      </w:r>
      <w:r w:rsidR="007A12AE" w:rsidRPr="003E1001">
        <w:rPr>
          <w:b/>
          <w:bCs/>
        </w:rPr>
        <w:t xml:space="preserve"> 2024</w:t>
      </w:r>
      <w:r w:rsidRPr="003E1001">
        <w:rPr>
          <w:b/>
          <w:bCs/>
        </w:rPr>
        <w:t>. Poor Quality of Care is no longer an incident type under the new policy. What happens to these incidents?</w:t>
      </w:r>
    </w:p>
    <w:p w14:paraId="38E3FF9D" w14:textId="6E41C624" w:rsidR="00C33723" w:rsidRDefault="00C33723" w:rsidP="00C33723">
      <w:pPr>
        <w:pStyle w:val="Body"/>
      </w:pPr>
      <w:r>
        <w:t>Incidents recorded in CIMS from</w:t>
      </w:r>
      <w:r w:rsidR="002300CC">
        <w:t xml:space="preserve"> </w:t>
      </w:r>
      <w:r>
        <w:t xml:space="preserve">9 December 2024 will need to follow the new policy. </w:t>
      </w:r>
    </w:p>
    <w:p w14:paraId="45DFEF4B" w14:textId="42B1BBED" w:rsidR="00C33723" w:rsidRDefault="00C33723" w:rsidP="00C33723">
      <w:pPr>
        <w:pStyle w:val="Body"/>
      </w:pPr>
      <w:r>
        <w:t xml:space="preserve">From 9 December 2024, any incidents that have </w:t>
      </w:r>
      <w:r w:rsidR="00736337">
        <w:t>occurred</w:t>
      </w:r>
      <w:r>
        <w:t xml:space="preserve"> before 9 December 2024</w:t>
      </w:r>
      <w:r w:rsidR="002300CC">
        <w:t xml:space="preserve"> </w:t>
      </w:r>
      <w:r w:rsidR="00736337">
        <w:t xml:space="preserve">that </w:t>
      </w:r>
      <w:r>
        <w:t>are no longer in scope of the new policy, will not require an incident report. Note, the requirement to submit incidents within three business days of the incident occurring or of the service provider becoming aware of the incident still applies. Service providers should ensure incidents that require an incident report in the lead up to the 9 December 2024 are submitted in a timely way.</w:t>
      </w:r>
    </w:p>
    <w:p w14:paraId="4B93FC95" w14:textId="5CF5CCAB" w:rsidR="00F722BB" w:rsidRPr="003E1001" w:rsidRDefault="00F722BB" w:rsidP="003E1001">
      <w:pPr>
        <w:pStyle w:val="Body"/>
        <w:rPr>
          <w:b/>
          <w:bCs/>
        </w:rPr>
      </w:pPr>
      <w:r w:rsidRPr="003E1001">
        <w:rPr>
          <w:b/>
          <w:bCs/>
        </w:rPr>
        <w:t>If a person attends a DFFH office for a service but is not a ‘registered’ client yet, and an incident occurs, would that require a CIMS incident report?</w:t>
      </w:r>
    </w:p>
    <w:p w14:paraId="59ABEE28" w14:textId="118A2137" w:rsidR="00F722BB" w:rsidRPr="00AB14D4" w:rsidRDefault="00F722BB" w:rsidP="00F722BB">
      <w:pPr>
        <w:pStyle w:val="Body"/>
      </w:pPr>
      <w:r w:rsidRPr="00AB14D4">
        <w:t>No. In this scenario, a CIMS incident report is not required. Organisations should apply their local approach to incident management in this situation.</w:t>
      </w:r>
    </w:p>
    <w:p w14:paraId="6BD535BC" w14:textId="502E3449" w:rsidR="00F722BB" w:rsidRPr="003E1001" w:rsidRDefault="00716B0F" w:rsidP="003E1001">
      <w:pPr>
        <w:pStyle w:val="Body"/>
        <w:rPr>
          <w:b/>
          <w:bCs/>
        </w:rPr>
      </w:pPr>
      <w:r w:rsidRPr="003E1001">
        <w:rPr>
          <w:b/>
          <w:bCs/>
        </w:rPr>
        <w:t xml:space="preserve">What is the rationale for Dangerous Actions incident type being removed? I am concerned that incidents previously reported for our </w:t>
      </w:r>
      <w:r w:rsidR="005D164F" w:rsidRPr="003E1001">
        <w:rPr>
          <w:b/>
          <w:bCs/>
        </w:rPr>
        <w:t>high-risk</w:t>
      </w:r>
      <w:r w:rsidRPr="003E1001">
        <w:rPr>
          <w:b/>
          <w:bCs/>
        </w:rPr>
        <w:t xml:space="preserve"> young people will no longer be consistently reported.</w:t>
      </w:r>
    </w:p>
    <w:p w14:paraId="4475350B" w14:textId="77777777" w:rsidR="00716B0F" w:rsidRPr="00AB14D4" w:rsidRDefault="00716B0F" w:rsidP="00716B0F">
      <w:pPr>
        <w:pStyle w:val="Body"/>
      </w:pPr>
      <w:r w:rsidRPr="00AB14D4">
        <w:t>CIMS incident definitions have been refined to ensure CIMS focuses on the most significant client incidents. Service providers should continue to maintain oversight through case management and local processes where there are concerns for client wellbeing or safety.</w:t>
      </w:r>
    </w:p>
    <w:p w14:paraId="5F80B4FF" w14:textId="77777777" w:rsidR="00716B0F" w:rsidRPr="00AB14D4" w:rsidRDefault="00716B0F" w:rsidP="00716B0F">
      <w:pPr>
        <w:pStyle w:val="Body"/>
      </w:pPr>
      <w:r w:rsidRPr="00AB14D4">
        <w:t>Many incidents previously recorded under the Dangerous Actions incident type meet the definition for other incident categories in CIMS, such as sexual exploitation or Serious Risk.</w:t>
      </w:r>
    </w:p>
    <w:p w14:paraId="254F9965" w14:textId="4EB959F7" w:rsidR="00716B0F" w:rsidRPr="00AB14D4" w:rsidRDefault="00716B0F" w:rsidP="00716B0F">
      <w:pPr>
        <w:pStyle w:val="Body"/>
      </w:pPr>
      <w:r w:rsidRPr="00AB14D4">
        <w:t xml:space="preserve">Where a client experiences harm </w:t>
      </w:r>
      <w:proofErr w:type="gramStart"/>
      <w:r w:rsidRPr="00AB14D4">
        <w:t>as a result of</w:t>
      </w:r>
      <w:proofErr w:type="gramEnd"/>
      <w:r w:rsidRPr="00AB14D4">
        <w:t xml:space="preserve"> a dangerous action, this would be recorded under a different incident harm type.</w:t>
      </w:r>
    </w:p>
    <w:p w14:paraId="6BF4FB06" w14:textId="4B87BDB4" w:rsidR="007A411D" w:rsidRPr="003E1001" w:rsidRDefault="008B6B0E" w:rsidP="003E1001">
      <w:pPr>
        <w:pStyle w:val="Body"/>
        <w:rPr>
          <w:b/>
          <w:bCs/>
        </w:rPr>
      </w:pPr>
      <w:r w:rsidRPr="003E1001">
        <w:rPr>
          <w:b/>
          <w:bCs/>
        </w:rPr>
        <w:t>In what circumstances should an absent client incident be classified as major impact?</w:t>
      </w:r>
      <w:r w:rsidR="00AB14D4" w:rsidRPr="003E1001">
        <w:rPr>
          <w:b/>
          <w:bCs/>
        </w:rPr>
        <w:t xml:space="preserve"> </w:t>
      </w:r>
    </w:p>
    <w:p w14:paraId="5F021BF6" w14:textId="772560DC" w:rsidR="006203BF" w:rsidRPr="001A407E" w:rsidRDefault="006203BF" w:rsidP="006203BF">
      <w:pPr>
        <w:pStyle w:val="Body"/>
      </w:pPr>
      <w:r w:rsidRPr="001A407E">
        <w:t xml:space="preserve">The CIMS policy document provides guidance on the threshold for reporting client absences in Section 3.3, page 44 of the Client Incident Management System - Policy and guidance. </w:t>
      </w:r>
    </w:p>
    <w:p w14:paraId="28E750CC" w14:textId="54BDB66F" w:rsidR="006203BF" w:rsidRPr="001A407E" w:rsidRDefault="006203BF" w:rsidP="006203BF">
      <w:pPr>
        <w:pStyle w:val="Body"/>
      </w:pPr>
      <w:r w:rsidRPr="001A407E">
        <w:lastRenderedPageBreak/>
        <w:t>A service provider needs to understand the risk profile of the client to determine whether the client's absence is likely to result in harm and apply professional judgment to categorise the incident as a major or non-major impact incident as per the definitions of impact in CIMS.</w:t>
      </w:r>
    </w:p>
    <w:p w14:paraId="7EDA72B5" w14:textId="7E434BF7" w:rsidR="006203BF" w:rsidRPr="001A407E" w:rsidRDefault="006203BF" w:rsidP="006203BF">
      <w:pPr>
        <w:pStyle w:val="Body"/>
      </w:pPr>
      <w:r w:rsidRPr="001A407E">
        <w:t>When a safe custody warrant has been issued, a major impact CIMS incident report must be submitted. This is because the decision to issue a safe custody warrant indicates that the client’s absence has been determined likely to result in significant harm.</w:t>
      </w:r>
    </w:p>
    <w:p w14:paraId="57CAB341" w14:textId="52E472A8" w:rsidR="006203BF" w:rsidRPr="001A407E" w:rsidRDefault="006203BF" w:rsidP="006203BF">
      <w:pPr>
        <w:pStyle w:val="Body"/>
      </w:pPr>
      <w:r w:rsidRPr="001A407E">
        <w:t xml:space="preserve">If a missing </w:t>
      </w:r>
      <w:r w:rsidR="0078030B" w:rsidRPr="001A407E">
        <w:t>person’s</w:t>
      </w:r>
      <w:r w:rsidRPr="001A407E">
        <w:t xml:space="preserve"> report has been made, service providers are to use professional judgement to assess whether the incident is categorised as a major or non-major impact incident as defined by CIMS.</w:t>
      </w:r>
    </w:p>
    <w:p w14:paraId="5E007D91" w14:textId="164BAAD1" w:rsidR="006203BF" w:rsidRPr="001A407E" w:rsidRDefault="006203BF" w:rsidP="006203BF">
      <w:pPr>
        <w:pStyle w:val="Body"/>
      </w:pPr>
      <w:r w:rsidRPr="001A407E">
        <w:t>Daily case notes should be used to record ongoing actions being undertaken throughout the client’s absence.</w:t>
      </w:r>
    </w:p>
    <w:p w14:paraId="45ED54D9" w14:textId="77777777" w:rsidR="00A60B2E" w:rsidRPr="003E1001" w:rsidRDefault="00A60B2E" w:rsidP="003E1001">
      <w:pPr>
        <w:pStyle w:val="Body"/>
        <w:rPr>
          <w:b/>
          <w:bCs/>
        </w:rPr>
      </w:pPr>
      <w:r w:rsidRPr="003E1001">
        <w:rPr>
          <w:b/>
          <w:bCs/>
        </w:rPr>
        <w:t>Is a CIMS report required if drug dealing is occurring in a residential facility?</w:t>
      </w:r>
    </w:p>
    <w:p w14:paraId="764EDD32" w14:textId="53990DDD" w:rsidR="00A60B2E" w:rsidRPr="00EE1012" w:rsidRDefault="00A60B2E" w:rsidP="00EE1012">
      <w:pPr>
        <w:pStyle w:val="Body"/>
      </w:pPr>
      <w:r w:rsidRPr="00EE1012">
        <w:t xml:space="preserve">We have a DFFH funded Youth Foyer (staffed 24/7) that provides student style accommodation to young people. We have been advised at certain times there has been drug dealing occurring on the premises between the residents. Staff have also discovered residents in possession of drugs, however, there has been no drug overdoses or residents requiring medical intervention.   </w:t>
      </w:r>
    </w:p>
    <w:p w14:paraId="2B4B63DB" w14:textId="4A88C4E5" w:rsidR="005F4E1F" w:rsidRPr="003E1001" w:rsidRDefault="00A60B2E" w:rsidP="003E1001">
      <w:pPr>
        <w:pStyle w:val="Body"/>
        <w:rPr>
          <w:b/>
          <w:bCs/>
        </w:rPr>
      </w:pPr>
      <w:r w:rsidRPr="003E1001">
        <w:rPr>
          <w:b/>
          <w:bCs/>
        </w:rPr>
        <w:t>Should CIMS reports be completed for these incidents?</w:t>
      </w:r>
    </w:p>
    <w:p w14:paraId="633B19BD" w14:textId="09A76CE1" w:rsidR="00854B43" w:rsidRPr="001A407E" w:rsidRDefault="00854B43" w:rsidP="00854B43">
      <w:pPr>
        <w:pStyle w:val="Body"/>
      </w:pPr>
      <w:r w:rsidRPr="001A407E">
        <w:t xml:space="preserve">Drug dealing and drug possession are not CIMS incident types. </w:t>
      </w:r>
      <w:r w:rsidR="00A24934" w:rsidRPr="001A407E">
        <w:t xml:space="preserve">Reportable incidents </w:t>
      </w:r>
      <w:r w:rsidR="00180573" w:rsidRPr="001A407E">
        <w:t>focus on actual ha</w:t>
      </w:r>
      <w:r w:rsidR="0034382B" w:rsidRPr="001A407E">
        <w:t>r</w:t>
      </w:r>
      <w:r w:rsidR="00180573" w:rsidRPr="001A407E">
        <w:t>m experience</w:t>
      </w:r>
      <w:r w:rsidR="00684168" w:rsidRPr="001A407E">
        <w:t>d</w:t>
      </w:r>
      <w:r w:rsidR="00180573" w:rsidRPr="001A407E">
        <w:t xml:space="preserve"> by the client.</w:t>
      </w:r>
      <w:r w:rsidR="00684168" w:rsidRPr="001A407E">
        <w:t xml:space="preserve"> </w:t>
      </w:r>
      <w:r w:rsidR="001269CA" w:rsidRPr="001A407E">
        <w:t xml:space="preserve">If a client experiences a drug overdose </w:t>
      </w:r>
      <w:r w:rsidR="009C6CF3" w:rsidRPr="001A407E">
        <w:t xml:space="preserve">on site and required medical attention, the </w:t>
      </w:r>
      <w:r w:rsidRPr="001A407E">
        <w:t xml:space="preserve">incident can be reported under </w:t>
      </w:r>
      <w:r w:rsidR="00946E6A" w:rsidRPr="001A407E">
        <w:t xml:space="preserve">the </w:t>
      </w:r>
      <w:r w:rsidRPr="001A407E">
        <w:t xml:space="preserve">Injury – explained incident type. </w:t>
      </w:r>
    </w:p>
    <w:p w14:paraId="1AAFC349" w14:textId="54C511D1" w:rsidR="00A60B2E" w:rsidRPr="00854B43" w:rsidRDefault="0034382B" w:rsidP="00A60B2E">
      <w:pPr>
        <w:pStyle w:val="Body"/>
      </w:pPr>
      <w:r w:rsidRPr="001A407E">
        <w:t xml:space="preserve">Case management by the care team </w:t>
      </w:r>
      <w:r w:rsidR="00201FA4" w:rsidRPr="001A407E">
        <w:t xml:space="preserve">should be applied </w:t>
      </w:r>
      <w:r w:rsidR="004B0AB7" w:rsidRPr="001A407E">
        <w:t xml:space="preserve">to </w:t>
      </w:r>
      <w:r w:rsidR="00201FA4" w:rsidRPr="001A407E">
        <w:t xml:space="preserve">address </w:t>
      </w:r>
      <w:r w:rsidR="00E0104D" w:rsidRPr="001A407E">
        <w:t xml:space="preserve">a client undertaking </w:t>
      </w:r>
      <w:r w:rsidR="00201FA4" w:rsidRPr="001A407E">
        <w:t>high risk activities such as drug-taking.</w:t>
      </w:r>
      <w:r w:rsidR="00854B43" w:rsidRPr="00854B43">
        <w:t xml:space="preserve"> </w:t>
      </w:r>
    </w:p>
    <w:p w14:paraId="75008D8D" w14:textId="37935C5E" w:rsidR="00864987" w:rsidRDefault="00E614D6" w:rsidP="00864987">
      <w:pPr>
        <w:pStyle w:val="Heading3"/>
      </w:pPr>
      <w:r>
        <w:t>Services i</w:t>
      </w:r>
      <w:r w:rsidR="00864987">
        <w:t>n scope</w:t>
      </w:r>
    </w:p>
    <w:p w14:paraId="31435628" w14:textId="7165133B" w:rsidR="00864987" w:rsidRPr="003E1001" w:rsidRDefault="00864987" w:rsidP="003E1001">
      <w:pPr>
        <w:pStyle w:val="Body"/>
        <w:rPr>
          <w:b/>
          <w:bCs/>
        </w:rPr>
      </w:pPr>
      <w:r w:rsidRPr="003E1001">
        <w:rPr>
          <w:b/>
          <w:bCs/>
        </w:rPr>
        <w:t xml:space="preserve">Is a transitional housing property considered a </w:t>
      </w:r>
      <w:r w:rsidR="00576DAE" w:rsidRPr="003E1001">
        <w:rPr>
          <w:b/>
          <w:bCs/>
        </w:rPr>
        <w:t>24-hour</w:t>
      </w:r>
      <w:r w:rsidRPr="003E1001">
        <w:rPr>
          <w:b/>
          <w:bCs/>
        </w:rPr>
        <w:t xml:space="preserve"> accommodation service under CIMS?</w:t>
      </w:r>
    </w:p>
    <w:p w14:paraId="7F4D00CA" w14:textId="77777777" w:rsidR="00864987" w:rsidRDefault="00864987" w:rsidP="00864987">
      <w:pPr>
        <w:pStyle w:val="Body"/>
      </w:pPr>
      <w:r w:rsidRPr="003932EE">
        <w:t>Transitional Housing is only relevant if an incident occurs whilst a worker is on site.</w:t>
      </w:r>
    </w:p>
    <w:p w14:paraId="4824316E" w14:textId="77777777" w:rsidR="00864987" w:rsidRPr="003E1001" w:rsidRDefault="00864987" w:rsidP="003E1001">
      <w:pPr>
        <w:pStyle w:val="Body"/>
        <w:rPr>
          <w:b/>
          <w:bCs/>
        </w:rPr>
      </w:pPr>
      <w:r w:rsidRPr="003E1001">
        <w:rPr>
          <w:b/>
          <w:bCs/>
        </w:rPr>
        <w:t xml:space="preserve">In supportive housing, would we report an incident that occurred off site and where no staff are present? </w:t>
      </w:r>
    </w:p>
    <w:p w14:paraId="2F89201B" w14:textId="77777777" w:rsidR="00864987" w:rsidRDefault="00864987" w:rsidP="00864987">
      <w:pPr>
        <w:pStyle w:val="Body"/>
      </w:pPr>
      <w:r w:rsidRPr="007F3697">
        <w:t>An incident that occurs offsite and unwitnessed by a staff member is not in scope.</w:t>
      </w:r>
    </w:p>
    <w:p w14:paraId="7B23FB24" w14:textId="77777777" w:rsidR="004D684E" w:rsidRPr="003E1001" w:rsidRDefault="004D684E" w:rsidP="003E1001">
      <w:pPr>
        <w:pStyle w:val="Body"/>
        <w:rPr>
          <w:b/>
          <w:bCs/>
        </w:rPr>
      </w:pPr>
      <w:r w:rsidRPr="003E1001">
        <w:rPr>
          <w:b/>
          <w:bCs/>
        </w:rPr>
        <w:t>Is my organisation in scope of CIMS policy?</w:t>
      </w:r>
    </w:p>
    <w:p w14:paraId="2E668D50" w14:textId="77777777" w:rsidR="004D684E" w:rsidRPr="00611DCA" w:rsidRDefault="004D684E" w:rsidP="004D684E">
      <w:pPr>
        <w:pStyle w:val="Body"/>
      </w:pPr>
      <w:r w:rsidRPr="00611DCA">
        <w:t xml:space="preserve">Services in scope of CIMS are those delivered or funded by the Department of Families, Fairness and Housing and in scope of the Social Services Regulator. Organisations are responsible for determining whether their services are in scope of the Social Services Regulator. Questions to the Social Services Regulator can be sent to: enquiries@ssr.vic.gov.au.  </w:t>
      </w:r>
    </w:p>
    <w:p w14:paraId="2F480C02" w14:textId="77777777" w:rsidR="004D684E" w:rsidRPr="00611DCA" w:rsidRDefault="004D684E" w:rsidP="004D684E">
      <w:pPr>
        <w:pStyle w:val="Body"/>
      </w:pPr>
      <w:r w:rsidRPr="00611DCA">
        <w:t xml:space="preserve">Organisations in scope of CIMS and the Social Services Regulator can complete a CIMS incident report that will be sent to both DFFH and the Social Services Regulator. Providers will need to be aware of, and comply with, the Regulator’s other notification requirements, such as for critical notifiable incidents. </w:t>
      </w:r>
    </w:p>
    <w:p w14:paraId="7A016950" w14:textId="77777777" w:rsidR="004D684E" w:rsidRPr="00611DCA" w:rsidRDefault="004D684E" w:rsidP="004D684E">
      <w:pPr>
        <w:pStyle w:val="Body"/>
      </w:pPr>
      <w:r w:rsidRPr="00611DCA">
        <w:t>The following services remain in scope of CIMS, even though they are outside the scope of the Social Services Regulator. Please note that services that report through the Victorian Health Incident Management System (VHIMS) are not in scope for CIMS.</w:t>
      </w:r>
    </w:p>
    <w:p w14:paraId="233211EF" w14:textId="77777777" w:rsidR="004D684E" w:rsidRPr="00611DCA" w:rsidRDefault="004D684E" w:rsidP="004D684E">
      <w:pPr>
        <w:pStyle w:val="Body"/>
      </w:pPr>
      <w:r w:rsidRPr="00611DCA">
        <w:t>Housing and community building services:</w:t>
      </w:r>
    </w:p>
    <w:p w14:paraId="52E6B8A4" w14:textId="77777777" w:rsidR="004D684E" w:rsidRPr="00611DCA" w:rsidRDefault="004D684E" w:rsidP="003E1001">
      <w:pPr>
        <w:pStyle w:val="Bullet1"/>
      </w:pPr>
      <w:r w:rsidRPr="00611DCA">
        <w:t>department-managed public housing.</w:t>
      </w:r>
    </w:p>
    <w:p w14:paraId="78465BF8" w14:textId="77777777" w:rsidR="004D684E" w:rsidRPr="00611DCA" w:rsidRDefault="004D684E" w:rsidP="004D684E">
      <w:pPr>
        <w:pStyle w:val="Body"/>
      </w:pPr>
      <w:r w:rsidRPr="00611DCA">
        <w:t>Health services:</w:t>
      </w:r>
    </w:p>
    <w:p w14:paraId="3E43249E" w14:textId="77777777" w:rsidR="004D684E" w:rsidRPr="00611DCA" w:rsidRDefault="004D684E" w:rsidP="003E1001">
      <w:pPr>
        <w:pStyle w:val="Bullet1"/>
      </w:pPr>
      <w:r w:rsidRPr="00611DCA">
        <w:t>aged care and carer’s support services</w:t>
      </w:r>
    </w:p>
    <w:p w14:paraId="30E08E0D" w14:textId="77777777" w:rsidR="004D684E" w:rsidRPr="00611DCA" w:rsidRDefault="004D684E" w:rsidP="003E1001">
      <w:pPr>
        <w:pStyle w:val="Bullet1"/>
      </w:pPr>
      <w:r w:rsidRPr="00611DCA">
        <w:t>alcohol and drug treatment services</w:t>
      </w:r>
    </w:p>
    <w:p w14:paraId="31B65B98" w14:textId="77777777" w:rsidR="004D684E" w:rsidRPr="00611DCA" w:rsidRDefault="004D684E" w:rsidP="003E1001">
      <w:pPr>
        <w:pStyle w:val="Bullet1"/>
      </w:pPr>
      <w:r w:rsidRPr="00611DCA">
        <w:lastRenderedPageBreak/>
        <w:t>community palliative care services</w:t>
      </w:r>
    </w:p>
    <w:p w14:paraId="3BE4AC03" w14:textId="77777777" w:rsidR="004D684E" w:rsidRPr="00611DCA" w:rsidRDefault="004D684E" w:rsidP="003E1001">
      <w:pPr>
        <w:pStyle w:val="Bullet1"/>
      </w:pPr>
      <w:r w:rsidRPr="00611DCA">
        <w:t>home and community care services for people aged under 65 or under 50 for Aboriginal people</w:t>
      </w:r>
    </w:p>
    <w:p w14:paraId="4EA7C81B" w14:textId="77777777" w:rsidR="004D684E" w:rsidRPr="00611DCA" w:rsidRDefault="004D684E" w:rsidP="003E1001">
      <w:pPr>
        <w:pStyle w:val="Bullet1"/>
      </w:pPr>
      <w:r w:rsidRPr="00611DCA">
        <w:t>mental health community support services</w:t>
      </w:r>
    </w:p>
    <w:p w14:paraId="15B4858F" w14:textId="77777777" w:rsidR="004D684E" w:rsidRPr="00611DCA" w:rsidRDefault="004D684E" w:rsidP="003E1001">
      <w:pPr>
        <w:pStyle w:val="Bullet1"/>
      </w:pPr>
      <w:r w:rsidRPr="00611DCA">
        <w:t>sexual health prevention services.</w:t>
      </w:r>
    </w:p>
    <w:p w14:paraId="497478F2" w14:textId="77777777" w:rsidR="004D684E" w:rsidRDefault="004D684E" w:rsidP="004D684E">
      <w:pPr>
        <w:pStyle w:val="Body"/>
      </w:pPr>
      <w:r w:rsidRPr="00611DCA">
        <w:t>See Section 1.7 of the Client Incident Management System: policy and guidance (Word).</w:t>
      </w:r>
    </w:p>
    <w:p w14:paraId="0C3F9EDD" w14:textId="0A98D570" w:rsidR="000C7ADE" w:rsidRPr="003E1001" w:rsidRDefault="000C7ADE" w:rsidP="003E1001">
      <w:pPr>
        <w:pStyle w:val="Body"/>
        <w:rPr>
          <w:b/>
          <w:bCs/>
        </w:rPr>
      </w:pPr>
      <w:r w:rsidRPr="003E1001">
        <w:rPr>
          <w:b/>
          <w:bCs/>
        </w:rPr>
        <w:t xml:space="preserve">If the child is in </w:t>
      </w:r>
      <w:r w:rsidR="008B0C4B" w:rsidRPr="003E1001">
        <w:rPr>
          <w:b/>
          <w:bCs/>
        </w:rPr>
        <w:t>a</w:t>
      </w:r>
      <w:r w:rsidRPr="003E1001">
        <w:rPr>
          <w:b/>
          <w:bCs/>
        </w:rPr>
        <w:t xml:space="preserve"> voluntary out of home care placement, managed by a CSO provider, is this in scope of CIMS?</w:t>
      </w:r>
    </w:p>
    <w:p w14:paraId="563955D4" w14:textId="187469FF" w:rsidR="000C7ADE" w:rsidRDefault="000C7ADE" w:rsidP="003119CB">
      <w:pPr>
        <w:pStyle w:val="Body"/>
      </w:pPr>
      <w:r w:rsidRPr="0059111A">
        <w:t>Yes - the child is a client of the CSO and is receiving services from the CSO.</w:t>
      </w:r>
    </w:p>
    <w:p w14:paraId="7CFE7D8D" w14:textId="00FAECBF" w:rsidR="009E0D11" w:rsidRDefault="00415604" w:rsidP="009D62FB">
      <w:pPr>
        <w:pStyle w:val="Heading2"/>
      </w:pPr>
      <w:bookmarkStart w:id="4" w:name="_Toc185927379"/>
      <w:r>
        <w:t>Investigations</w:t>
      </w:r>
      <w:bookmarkEnd w:id="4"/>
    </w:p>
    <w:p w14:paraId="1E960E26" w14:textId="4B988FFA" w:rsidR="002C7205" w:rsidRPr="002C7205" w:rsidRDefault="002C7205" w:rsidP="002C7205">
      <w:pPr>
        <w:pStyle w:val="Heading3"/>
      </w:pPr>
      <w:r>
        <w:t>General</w:t>
      </w:r>
    </w:p>
    <w:p w14:paraId="33B6104E" w14:textId="4240FEE8" w:rsidR="00415604" w:rsidRPr="003E1001" w:rsidRDefault="00E953A2" w:rsidP="003E1001">
      <w:pPr>
        <w:pStyle w:val="Body"/>
        <w:rPr>
          <w:b/>
          <w:bCs/>
        </w:rPr>
      </w:pPr>
      <w:r w:rsidRPr="003E1001">
        <w:rPr>
          <w:b/>
          <w:bCs/>
        </w:rPr>
        <w:t>The new CIMS policy requires an investigation plan to be submitted with the investigation report. Why is this?</w:t>
      </w:r>
    </w:p>
    <w:p w14:paraId="2C5CA140" w14:textId="77777777" w:rsidR="00E953A2" w:rsidRPr="00AA1735" w:rsidRDefault="00E953A2" w:rsidP="00E953A2">
      <w:pPr>
        <w:pStyle w:val="Body"/>
      </w:pPr>
      <w:r w:rsidRPr="00AA1735">
        <w:t>The previous CIMS guide and supporting documents included extensive guidance for completing investigation planning in CIMS. The new CIMS policy requires the investigation plan as a minimum requirement. Including the investigation plan demonstrates completeness of an investigation and allows service providers to clearly document investigation processes, including any deviations from the initial plan and why this occurred.</w:t>
      </w:r>
    </w:p>
    <w:p w14:paraId="10F1B8D5" w14:textId="2CEC9EDD" w:rsidR="00E953A2" w:rsidRPr="00AA1735" w:rsidRDefault="001E16D4" w:rsidP="00E953A2">
      <w:pPr>
        <w:pStyle w:val="Body"/>
      </w:pPr>
      <w:r w:rsidRPr="00AA1735">
        <w:t>The investigation plan</w:t>
      </w:r>
      <w:r w:rsidR="00E953A2" w:rsidRPr="00AA1735">
        <w:t xml:space="preserve"> can be detailed in the investigation report or included as an attachment.</w:t>
      </w:r>
    </w:p>
    <w:p w14:paraId="242DC498" w14:textId="2B1D94E6" w:rsidR="00E953A2" w:rsidRPr="003E1001" w:rsidRDefault="00E953A2" w:rsidP="003E1001">
      <w:pPr>
        <w:pStyle w:val="Body"/>
        <w:rPr>
          <w:b/>
          <w:bCs/>
        </w:rPr>
      </w:pPr>
      <w:r w:rsidRPr="003E1001">
        <w:rPr>
          <w:b/>
          <w:bCs/>
        </w:rPr>
        <w:t>Does the ‘additional considerations’ guidance for client-to-client, kinship care, or Aboriginal client incident investigations change the threshold for what is considered abuse or neglect?</w:t>
      </w:r>
    </w:p>
    <w:p w14:paraId="1571C5E3" w14:textId="4BA24914" w:rsidR="004B5711" w:rsidRDefault="004B5711" w:rsidP="00864987">
      <w:pPr>
        <w:pStyle w:val="Body"/>
      </w:pPr>
      <w:r w:rsidRPr="00AA1735">
        <w:t>The additional considerations guidance should be used to inform the process for an investigation, including additional supports, advocacy needs, or recognition of other prior experiences that may influence the way participants engage in the investigation process. The same abuse and neglect definitions and thresholds apply to the outcomes of these investigations as they do for all other incident investigations.</w:t>
      </w:r>
    </w:p>
    <w:p w14:paraId="2A3BAA84" w14:textId="02FFE89C" w:rsidR="00A0617B" w:rsidRDefault="00A0617B" w:rsidP="009D62FB">
      <w:pPr>
        <w:pStyle w:val="Heading2"/>
      </w:pPr>
      <w:bookmarkStart w:id="5" w:name="_Toc185927380"/>
      <w:r w:rsidRPr="00AA1735">
        <w:t>Other</w:t>
      </w:r>
      <w:bookmarkEnd w:id="5"/>
    </w:p>
    <w:p w14:paraId="6FB97AD8" w14:textId="0259AF55" w:rsidR="002A6CED" w:rsidRPr="002A6CED" w:rsidRDefault="00346C56" w:rsidP="00346C56">
      <w:pPr>
        <w:pStyle w:val="Heading3"/>
      </w:pPr>
      <w:r>
        <w:t>Reporting platform</w:t>
      </w:r>
    </w:p>
    <w:p w14:paraId="3A90D1CB" w14:textId="20EC4348" w:rsidR="004B5711" w:rsidRPr="003E1001" w:rsidRDefault="00B57681" w:rsidP="003E1001">
      <w:pPr>
        <w:pStyle w:val="Body"/>
        <w:rPr>
          <w:b/>
          <w:bCs/>
        </w:rPr>
      </w:pPr>
      <w:r w:rsidRPr="003E1001">
        <w:rPr>
          <w:b/>
          <w:bCs/>
        </w:rPr>
        <w:t>Do you have any resources available that detail that change in API requirements (if any) when linking the CIMS platform to our internal reporting platforms?</w:t>
      </w:r>
    </w:p>
    <w:p w14:paraId="0671F897" w14:textId="6D0DCA9A" w:rsidR="00A0617B" w:rsidRPr="00AA1735" w:rsidRDefault="00A0617B" w:rsidP="00A0617B">
      <w:pPr>
        <w:pStyle w:val="Body"/>
      </w:pPr>
      <w:r w:rsidRPr="00AA1735">
        <w:t xml:space="preserve">Service providers using their own software, such as Riskman via the API </w:t>
      </w:r>
      <w:r w:rsidR="000422D8" w:rsidRPr="00AA1735">
        <w:t>received email</w:t>
      </w:r>
      <w:r w:rsidR="00FF7B11" w:rsidRPr="00AA1735">
        <w:t xml:space="preserve"> correspondence</w:t>
      </w:r>
      <w:r w:rsidRPr="00AA1735">
        <w:t xml:space="preserve"> from the department in September 2024, which outline</w:t>
      </w:r>
      <w:r w:rsidR="00FF7B11" w:rsidRPr="00AA1735">
        <w:t>d</w:t>
      </w:r>
      <w:r w:rsidRPr="00AA1735">
        <w:t xml:space="preserve"> the technical specifications required to make the required changes. The changes will need to be implemented by 9 December 2024. The key changes to the IT system are:</w:t>
      </w:r>
    </w:p>
    <w:p w14:paraId="5D5A6DE7" w14:textId="3B589ADE" w:rsidR="00A0617B" w:rsidRPr="00AA1735" w:rsidRDefault="00A0617B" w:rsidP="003E1001">
      <w:pPr>
        <w:pStyle w:val="Bullet1"/>
      </w:pPr>
      <w:r w:rsidRPr="00AA1735">
        <w:t>Updated CIMS incident types to align with the new policy</w:t>
      </w:r>
    </w:p>
    <w:p w14:paraId="713727D5" w14:textId="513A0E04" w:rsidR="00A0617B" w:rsidRPr="00AA1735" w:rsidRDefault="00A0617B" w:rsidP="003E1001">
      <w:pPr>
        <w:pStyle w:val="Bullet1"/>
      </w:pPr>
      <w:r w:rsidRPr="00AA1735">
        <w:t>Updated program and service types to remove programs that are no longer delivered (for example, services that have transitioned to the NDIS)</w:t>
      </w:r>
    </w:p>
    <w:p w14:paraId="6C000C50" w14:textId="3B38815A" w:rsidR="00A0617B" w:rsidRPr="00AA1735" w:rsidRDefault="00A0617B" w:rsidP="003E1001">
      <w:pPr>
        <w:pStyle w:val="Bullet1"/>
      </w:pPr>
      <w:r w:rsidRPr="00AA1735">
        <w:t>A new role option for client-to-client incidents (to shift away from the criminalising, blaming language)</w:t>
      </w:r>
    </w:p>
    <w:p w14:paraId="58E555AB" w14:textId="01C721A1" w:rsidR="00A0617B" w:rsidRPr="00AA1735" w:rsidRDefault="00A0617B" w:rsidP="003E1001">
      <w:pPr>
        <w:pStyle w:val="Bullet1"/>
      </w:pPr>
      <w:r w:rsidRPr="00AA1735">
        <w:t>Mandatory completion of the CRIS ID for children and young people in care to enable incident reports to be automatically loaded to an individual client’s CRIS file</w:t>
      </w:r>
    </w:p>
    <w:p w14:paraId="71145DA8" w14:textId="4F61DF5A" w:rsidR="00A0617B" w:rsidRPr="00AA1735" w:rsidRDefault="00A0617B" w:rsidP="003E1001">
      <w:pPr>
        <w:pStyle w:val="Bullet1"/>
      </w:pPr>
      <w:r w:rsidRPr="00AA1735">
        <w:t xml:space="preserve">A new field for the Social Service Regulator’s critical incident notification number to enable the Regulator and service providers to match SSR notifications to CIMS reports where an incident in scope of both the SSR and CIMS </w:t>
      </w:r>
    </w:p>
    <w:p w14:paraId="3559DC62" w14:textId="78C24C92" w:rsidR="00A0617B" w:rsidRPr="00AA1735" w:rsidRDefault="00A0617B" w:rsidP="003E1001">
      <w:pPr>
        <w:pStyle w:val="Bullet1"/>
      </w:pPr>
      <w:r w:rsidRPr="00AA1735">
        <w:t>Data validations to reduce reporting error, improve data quality and enhance process efficiencies.</w:t>
      </w:r>
    </w:p>
    <w:p w14:paraId="335B5AB7" w14:textId="53687A3C" w:rsidR="00B57681" w:rsidRDefault="00A0617B" w:rsidP="00A0617B">
      <w:pPr>
        <w:pStyle w:val="Body"/>
      </w:pPr>
      <w:r w:rsidRPr="00AA1735">
        <w:lastRenderedPageBreak/>
        <w:t>Following receipt of these details, or to obtain a copy of the technical specifications, service providers can contact CIMS.api@dffh.vic.gov.au for further questions.</w:t>
      </w:r>
    </w:p>
    <w:p w14:paraId="0612675B" w14:textId="714FF2B6" w:rsidR="00346C56" w:rsidRDefault="0081424F" w:rsidP="0081424F">
      <w:pPr>
        <w:pStyle w:val="Heading3"/>
      </w:pPr>
      <w:r>
        <w:t xml:space="preserve">Reporting obligations </w:t>
      </w:r>
    </w:p>
    <w:p w14:paraId="5ACD72D4" w14:textId="64882D13" w:rsidR="00F427A0" w:rsidRPr="003E1001" w:rsidRDefault="00F427A0" w:rsidP="003E1001">
      <w:pPr>
        <w:pStyle w:val="Body"/>
        <w:rPr>
          <w:b/>
          <w:bCs/>
        </w:rPr>
      </w:pPr>
      <w:r w:rsidRPr="003E1001">
        <w:rPr>
          <w:b/>
          <w:bCs/>
        </w:rPr>
        <w:t>We are a cross funded organisation (DFFH and NDIS). Which reporting structure should we be going to - we receive NDIS funding as well. Do we have to report to both, or should we be reporting to where we are predominantly funded (which would be child protection)</w:t>
      </w:r>
      <w:r w:rsidR="007A3DBE" w:rsidRPr="003E1001">
        <w:rPr>
          <w:b/>
          <w:bCs/>
        </w:rPr>
        <w:t>?</w:t>
      </w:r>
    </w:p>
    <w:p w14:paraId="26F82098" w14:textId="55E8EF87" w:rsidR="00BC5159" w:rsidRDefault="001E0080" w:rsidP="002456FB">
      <w:pPr>
        <w:pStyle w:val="Body"/>
      </w:pPr>
      <w:r w:rsidRPr="001A407E">
        <w:t>All client incidents, if in scope of CIMS and NDIS, will need to be reported in both systems.</w:t>
      </w:r>
    </w:p>
    <w:p w14:paraId="470E4683" w14:textId="77777777" w:rsidR="002456FB" w:rsidRPr="00BC5159" w:rsidRDefault="002456FB" w:rsidP="00BC5159">
      <w:pPr>
        <w:pStyle w:val="Body"/>
      </w:pPr>
    </w:p>
    <w:p w14:paraId="13022D3D" w14:textId="2176F853" w:rsidR="00F1347B" w:rsidRPr="006F36B5" w:rsidRDefault="00F1347B" w:rsidP="00F1347B">
      <w:pPr>
        <w:pStyle w:val="Accessibilitypara"/>
        <w:pBdr>
          <w:top w:val="single" w:sz="4" w:space="1" w:color="auto"/>
          <w:left w:val="single" w:sz="4" w:space="4" w:color="auto"/>
          <w:bottom w:val="single" w:sz="4" w:space="1" w:color="auto"/>
          <w:right w:val="single" w:sz="4" w:space="4" w:color="auto"/>
        </w:pBdr>
      </w:pPr>
      <w:r w:rsidRPr="009C45E9">
        <w:rPr>
          <w:rFonts w:eastAsia="Arial"/>
          <w:szCs w:val="24"/>
        </w:rPr>
        <w:t xml:space="preserve">To receive this document in another format </w:t>
      </w:r>
      <w:hyperlink r:id="rId17" w:history="1">
        <w:r w:rsidRPr="009C45E9">
          <w:rPr>
            <w:rStyle w:val="Hyperlink"/>
            <w:rFonts w:eastAsia="Arial"/>
            <w:szCs w:val="24"/>
          </w:rPr>
          <w:t>email CIMS Review</w:t>
        </w:r>
      </w:hyperlink>
      <w:r w:rsidRPr="009C45E9">
        <w:rPr>
          <w:rFonts w:eastAsia="Arial"/>
          <w:szCs w:val="24"/>
        </w:rPr>
        <w:t xml:space="preserve"> </w:t>
      </w:r>
      <w:r>
        <w:rPr>
          <w:rFonts w:eastAsia="Arial"/>
          <w:szCs w:val="24"/>
        </w:rPr>
        <w:t>&lt;</w:t>
      </w:r>
      <w:r w:rsidRPr="007328BA">
        <w:rPr>
          <w:szCs w:val="24"/>
        </w:rPr>
        <w:t>CIMS.Review@dffh.vic.gov.au</w:t>
      </w:r>
      <w:r>
        <w:rPr>
          <w:rFonts w:eastAsia="Arial"/>
          <w:szCs w:val="24"/>
        </w:rPr>
        <w:t>&gt;.</w:t>
      </w:r>
    </w:p>
    <w:p w14:paraId="5D348F5B" w14:textId="77777777" w:rsidR="006B2B1D" w:rsidRPr="00345E07" w:rsidRDefault="006B2B1D" w:rsidP="001C4229">
      <w:pPr>
        <w:pStyle w:val="Tabletext"/>
        <w:rPr>
          <w:rFonts w:eastAsia="Arial"/>
          <w:sz w:val="20"/>
        </w:rPr>
      </w:pPr>
      <w:r w:rsidRPr="00345E07">
        <w:rPr>
          <w:rFonts w:eastAsia="Arial"/>
          <w:sz w:val="20"/>
        </w:rPr>
        <w:t>Authorised and published by the Victorian Government, 1 Treasury Place, Melbourne. </w:t>
      </w:r>
    </w:p>
    <w:p w14:paraId="446C86C0" w14:textId="17218A6B" w:rsidR="006B2B1D" w:rsidRPr="00345E07" w:rsidRDefault="006B2B1D" w:rsidP="001C4229">
      <w:pPr>
        <w:pStyle w:val="Tabletext"/>
        <w:rPr>
          <w:rFonts w:eastAsia="Arial"/>
          <w:sz w:val="20"/>
        </w:rPr>
      </w:pPr>
      <w:r w:rsidRPr="00345E07">
        <w:rPr>
          <w:rFonts w:eastAsia="Arial"/>
          <w:sz w:val="20"/>
        </w:rPr>
        <w:t xml:space="preserve">© State of Victoria, Australia, Department of Families, Fairness and Housing, </w:t>
      </w:r>
      <w:r w:rsidR="00F44F76" w:rsidRPr="00345E07">
        <w:rPr>
          <w:rFonts w:eastAsia="Arial"/>
          <w:sz w:val="20"/>
        </w:rPr>
        <w:t>December</w:t>
      </w:r>
      <w:r w:rsidRPr="00345E07">
        <w:rPr>
          <w:rFonts w:eastAsia="Arial"/>
          <w:sz w:val="20"/>
        </w:rPr>
        <w:t xml:space="preserve"> 2024</w:t>
      </w:r>
    </w:p>
    <w:p w14:paraId="127A54C9" w14:textId="77777777" w:rsidR="006B2B1D" w:rsidRPr="00345E07" w:rsidRDefault="006B2B1D" w:rsidP="001C4229">
      <w:pPr>
        <w:pStyle w:val="Tabletext"/>
        <w:rPr>
          <w:rFonts w:eastAsia="Arial"/>
          <w:sz w:val="20"/>
        </w:rPr>
      </w:pPr>
      <w:r w:rsidRPr="00345E07">
        <w:rPr>
          <w:rFonts w:eastAsia="Arial"/>
          <w:sz w:val="20"/>
        </w:rPr>
        <w:t>In this document, ‘Aboriginal’ refers to both Aboriginal and Torres Strait Islander people. ‘Indigenous’ or ‘Koori/Koorie’ is retained when part of the title of a report, program or quotation. </w:t>
      </w:r>
    </w:p>
    <w:p w14:paraId="312DEA78" w14:textId="691E3858" w:rsidR="00162CA9" w:rsidRPr="00345E07" w:rsidRDefault="006B2B1D" w:rsidP="006B2B1D">
      <w:pPr>
        <w:pStyle w:val="Tabletext"/>
        <w:rPr>
          <w:rFonts w:eastAsia="Arial"/>
          <w:sz w:val="20"/>
        </w:rPr>
      </w:pPr>
      <w:r w:rsidRPr="00345E07">
        <w:rPr>
          <w:rFonts w:eastAsia="Arial"/>
          <w:sz w:val="20"/>
        </w:rPr>
        <w:t xml:space="preserve">Available at the </w:t>
      </w:r>
      <w:hyperlink r:id="rId18" w:history="1">
        <w:r w:rsidRPr="00345E07">
          <w:rPr>
            <w:rStyle w:val="Hyperlink"/>
            <w:rFonts w:eastAsia="Arial"/>
            <w:sz w:val="20"/>
          </w:rPr>
          <w:t>CIMS webpage</w:t>
        </w:r>
      </w:hyperlink>
      <w:r w:rsidRPr="00345E07">
        <w:rPr>
          <w:rFonts w:eastAsia="Arial"/>
          <w:sz w:val="20"/>
        </w:rPr>
        <w:t xml:space="preserve"> &lt;providers.dffh.vic.gov.au/</w:t>
      </w:r>
      <w:proofErr w:type="spellStart"/>
      <w:r w:rsidRPr="00345E07">
        <w:rPr>
          <w:rFonts w:eastAsia="Arial"/>
          <w:sz w:val="20"/>
        </w:rPr>
        <w:t>cims</w:t>
      </w:r>
      <w:proofErr w:type="spellEnd"/>
      <w:r w:rsidRPr="00345E07">
        <w:rPr>
          <w:rFonts w:eastAsia="Arial"/>
          <w:sz w:val="20"/>
        </w:rPr>
        <w:t>&gt;</w:t>
      </w:r>
    </w:p>
    <w:sectPr w:rsidR="00162CA9" w:rsidRPr="00345E07" w:rsidSect="006B2B1D">
      <w:footerReference w:type="even" r:id="rId19"/>
      <w:footerReference w:type="default" r:id="rId20"/>
      <w:footerReference w:type="first" r:id="rId21"/>
      <w:type w:val="continuous"/>
      <w:pgSz w:w="11906" w:h="16838"/>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36D3C" w14:textId="77777777" w:rsidR="00B46E2F" w:rsidRDefault="00B46E2F">
      <w:r>
        <w:separator/>
      </w:r>
    </w:p>
    <w:p w14:paraId="5902864A" w14:textId="77777777" w:rsidR="00B46E2F" w:rsidRDefault="00B46E2F"/>
  </w:endnote>
  <w:endnote w:type="continuationSeparator" w:id="0">
    <w:p w14:paraId="3C01DE42" w14:textId="77777777" w:rsidR="00B46E2F" w:rsidRDefault="00B46E2F">
      <w:r>
        <w:continuationSeparator/>
      </w:r>
    </w:p>
    <w:p w14:paraId="2EB85162" w14:textId="77777777" w:rsidR="00B46E2F" w:rsidRDefault="00B46E2F"/>
  </w:endnote>
  <w:endnote w:type="continuationNotice" w:id="1">
    <w:p w14:paraId="3C9177DE" w14:textId="77777777" w:rsidR="00B46E2F" w:rsidRDefault="00B46E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1484259943" name="Picture 1484259943"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DEA4" w14:textId="77777777" w:rsidR="0033403B" w:rsidRDefault="00891CF6">
    <w:pPr>
      <w:pStyle w:val="Footer"/>
    </w:pPr>
    <w:r>
      <w:rPr>
        <w:noProof/>
        <w14:ligatures w14:val="standardContextual"/>
      </w:rPr>
      <mc:AlternateContent>
        <mc:Choice Requires="wps">
          <w:drawing>
            <wp:anchor distT="0" distB="0" distL="0" distR="0" simplePos="0" relativeHeight="251658245" behindDoc="0" locked="0" layoutInCell="1" allowOverlap="1" wp14:anchorId="0AE1EB3B" wp14:editId="1809FE98">
              <wp:simplePos x="635" y="635"/>
              <wp:positionH relativeFrom="page">
                <wp:align>center</wp:align>
              </wp:positionH>
              <wp:positionV relativeFrom="page">
                <wp:align>bottom</wp:align>
              </wp:positionV>
              <wp:extent cx="656590" cy="369570"/>
              <wp:effectExtent l="0" t="0" r="10160" b="0"/>
              <wp:wrapNone/>
              <wp:docPr id="206342108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DDEA7D2"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E1EB3B" id="_x0000_t202" coordsize="21600,21600" o:spt="202" path="m,l,21600r21600,l21600,xe">
              <v:stroke joinstyle="miter"/>
              <v:path gradientshapeok="t" o:connecttype="rect"/>
            </v:shapetype>
            <v:shape id="Text Box 2" o:spid="_x0000_s1029" type="#_x0000_t202" alt="OFFICIAL" style="position:absolute;margin-left:0;margin-top:0;width:51.7pt;height:29.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6DDEA7D2"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F2621" w14:textId="77777777" w:rsidR="0033403B" w:rsidRDefault="00891CF6">
    <w:pPr>
      <w:pStyle w:val="Footer"/>
    </w:pPr>
    <w:r>
      <w:rPr>
        <w:noProof/>
        <w14:ligatures w14:val="standardContextual"/>
      </w:rPr>
      <mc:AlternateContent>
        <mc:Choice Requires="wps">
          <w:drawing>
            <wp:anchor distT="0" distB="0" distL="0" distR="0" simplePos="0" relativeHeight="251658246" behindDoc="0" locked="0" layoutInCell="1" allowOverlap="1" wp14:anchorId="5278BD9F" wp14:editId="7D0F63A3">
              <wp:simplePos x="914400" y="10072048"/>
              <wp:positionH relativeFrom="page">
                <wp:align>center</wp:align>
              </wp:positionH>
              <wp:positionV relativeFrom="page">
                <wp:align>bottom</wp:align>
              </wp:positionV>
              <wp:extent cx="656590" cy="369570"/>
              <wp:effectExtent l="0" t="0" r="10160" b="0"/>
              <wp:wrapNone/>
              <wp:docPr id="69537386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1D92225"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78BD9F" id="_x0000_t202" coordsize="21600,21600" o:spt="202" path="m,l,21600r21600,l21600,xe">
              <v:stroke joinstyle="miter"/>
              <v:path gradientshapeok="t" o:connecttype="rect"/>
            </v:shapetype>
            <v:shape id="Text Box 3" o:spid="_x0000_s1030" type="#_x0000_t202" alt="OFFICIAL" style="position:absolute;margin-left:0;margin-top:0;width:51.7pt;height:29.1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11D92225"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49FAD" w14:textId="77777777" w:rsidR="0033403B" w:rsidRDefault="00891CF6">
    <w:pPr>
      <w:pStyle w:val="Footer"/>
    </w:pPr>
    <w:r>
      <w:rPr>
        <w:noProof/>
        <w14:ligatures w14:val="standardContextual"/>
      </w:rPr>
      <mc:AlternateContent>
        <mc:Choice Requires="wps">
          <w:drawing>
            <wp:anchor distT="0" distB="0" distL="0" distR="0" simplePos="0" relativeHeight="251658244" behindDoc="0" locked="0" layoutInCell="1" allowOverlap="1" wp14:anchorId="526E4D1D" wp14:editId="6C9136C3">
              <wp:simplePos x="635" y="635"/>
              <wp:positionH relativeFrom="page">
                <wp:align>center</wp:align>
              </wp:positionH>
              <wp:positionV relativeFrom="page">
                <wp:align>bottom</wp:align>
              </wp:positionV>
              <wp:extent cx="656590" cy="369570"/>
              <wp:effectExtent l="0" t="0" r="10160" b="0"/>
              <wp:wrapNone/>
              <wp:docPr id="55127107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1FFACD9"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6E4D1D" id="_x0000_t202" coordsize="21600,21600" o:spt="202" path="m,l,21600r21600,l21600,xe">
              <v:stroke joinstyle="miter"/>
              <v:path gradientshapeok="t" o:connecttype="rect"/>
            </v:shapetype>
            <v:shape id="Text Box 1" o:spid="_x0000_s1031" type="#_x0000_t202" alt="OFFICIAL" style="position:absolute;margin-left:0;margin-top:0;width:51.7pt;height:29.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51FFACD9"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74D8A" w14:textId="77777777" w:rsidR="00B46E2F" w:rsidRDefault="00B46E2F" w:rsidP="00207717">
      <w:pPr>
        <w:spacing w:before="120"/>
      </w:pPr>
      <w:r>
        <w:separator/>
      </w:r>
    </w:p>
  </w:footnote>
  <w:footnote w:type="continuationSeparator" w:id="0">
    <w:p w14:paraId="2CB54A13" w14:textId="77777777" w:rsidR="00B46E2F" w:rsidRDefault="00B46E2F">
      <w:r>
        <w:continuationSeparator/>
      </w:r>
    </w:p>
    <w:p w14:paraId="41E7950B" w14:textId="77777777" w:rsidR="00B46E2F" w:rsidRDefault="00B46E2F"/>
  </w:footnote>
  <w:footnote w:type="continuationNotice" w:id="1">
    <w:p w14:paraId="7654439D" w14:textId="77777777" w:rsidR="00B46E2F" w:rsidRDefault="00B46E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22439" w14:textId="597B32FD" w:rsidR="00E95664" w:rsidRPr="0051568D" w:rsidRDefault="00706964" w:rsidP="00E95664">
    <w:pPr>
      <w:pStyle w:val="Header"/>
    </w:pPr>
    <w:r>
      <w:t xml:space="preserve">CIMS </w:t>
    </w:r>
    <w:r w:rsidR="001A74C1">
      <w:t>policy i</w:t>
    </w:r>
    <w:r>
      <w:t>mplementation</w:t>
    </w:r>
    <w:r w:rsidR="00E95664" w:rsidRPr="00FA2ACD">
      <w:t xml:space="preserve"> </w:t>
    </w:r>
    <w:r w:rsidR="00E95664">
      <w:t>9 December 2024</w:t>
    </w:r>
    <w:r w:rsidR="00E95664" w:rsidRPr="00FA2ACD">
      <w:t xml:space="preserve"> </w:t>
    </w:r>
    <w:r w:rsidR="001418BD">
      <w:t>–</w:t>
    </w:r>
    <w:r w:rsidR="00E95664">
      <w:t xml:space="preserve"> </w:t>
    </w:r>
    <w:r w:rsidR="003164AB">
      <w:t>f</w:t>
    </w:r>
    <w:r w:rsidR="001418BD">
      <w:t xml:space="preserve">requently </w:t>
    </w:r>
    <w:r w:rsidR="003164AB">
      <w:t>a</w:t>
    </w:r>
    <w:r w:rsidR="001418BD">
      <w:t xml:space="preserve">sked </w:t>
    </w:r>
    <w:r w:rsidR="003164AB">
      <w:t>q</w:t>
    </w:r>
    <w:r w:rsidR="001418BD">
      <w:t>uestions</w:t>
    </w:r>
  </w:p>
  <w:p w14:paraId="01FD96D1" w14:textId="42DBAEEA" w:rsidR="00E261B3" w:rsidRPr="0051568D" w:rsidRDefault="00B14B5F" w:rsidP="0017674D">
    <w:pPr>
      <w:pStyle w:val="Header"/>
    </w:pP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645"/>
    <w:multiLevelType w:val="hybridMultilevel"/>
    <w:tmpl w:val="0C16FBD0"/>
    <w:lvl w:ilvl="0" w:tplc="174622C4">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E1868"/>
    <w:multiLevelType w:val="hybridMultilevel"/>
    <w:tmpl w:val="FC8C2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3A50056"/>
    <w:multiLevelType w:val="multilevel"/>
    <w:tmpl w:val="A10A987A"/>
    <w:numStyleLink w:val="ZZNumbersloweralpha"/>
  </w:abstractNum>
  <w:abstractNum w:abstractNumId="3" w15:restartNumberingAfterBreak="0">
    <w:nsid w:val="05A94C21"/>
    <w:multiLevelType w:val="hybridMultilevel"/>
    <w:tmpl w:val="9BDE3E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6D7B0E"/>
    <w:multiLevelType w:val="hybridMultilevel"/>
    <w:tmpl w:val="5A62E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B4525A8A"/>
    <w:numStyleLink w:val="ZZNumbersdigit"/>
  </w:abstractNum>
  <w:abstractNum w:abstractNumId="6"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F7D71D5"/>
    <w:multiLevelType w:val="multilevel"/>
    <w:tmpl w:val="7DCE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FA13FB"/>
    <w:multiLevelType w:val="hybridMultilevel"/>
    <w:tmpl w:val="EC2C0F22"/>
    <w:lvl w:ilvl="0" w:tplc="4CDE586C">
      <w:start w:val="1"/>
      <w:numFmt w:val="bullet"/>
      <w:pStyle w:val="DHHSbullet1"/>
      <w:lvlText w:val="•"/>
      <w:lvlJc w:val="left"/>
      <w:pPr>
        <w:ind w:left="284" w:hanging="284"/>
      </w:pPr>
      <w:rPr>
        <w:rFonts w:ascii="Calibri" w:hAnsi="Calibri" w:hint="default"/>
      </w:rPr>
    </w:lvl>
    <w:lvl w:ilvl="1" w:tplc="922C2B24">
      <w:start w:val="1"/>
      <w:numFmt w:val="bullet"/>
      <w:lvlRestart w:val="0"/>
      <w:pStyle w:val="DHHSbullet2"/>
      <w:lvlText w:val="–"/>
      <w:lvlJc w:val="left"/>
      <w:pPr>
        <w:ind w:left="567" w:hanging="283"/>
      </w:pPr>
      <w:rPr>
        <w:rFonts w:ascii="Calibri" w:hAnsi="Calibri" w:hint="default"/>
      </w:rPr>
    </w:lvl>
    <w:lvl w:ilvl="2" w:tplc="541E8D3E">
      <w:start w:val="1"/>
      <w:numFmt w:val="decimal"/>
      <w:lvlRestart w:val="0"/>
      <w:lvlText w:val=""/>
      <w:lvlJc w:val="left"/>
      <w:pPr>
        <w:ind w:left="0" w:firstLine="0"/>
      </w:pPr>
    </w:lvl>
    <w:lvl w:ilvl="3" w:tplc="EC82B51A">
      <w:start w:val="1"/>
      <w:numFmt w:val="decimal"/>
      <w:lvlRestart w:val="0"/>
      <w:lvlText w:val=""/>
      <w:lvlJc w:val="left"/>
      <w:pPr>
        <w:ind w:left="0" w:firstLine="0"/>
      </w:pPr>
    </w:lvl>
    <w:lvl w:ilvl="4" w:tplc="5694DD42">
      <w:start w:val="1"/>
      <w:numFmt w:val="decimal"/>
      <w:lvlRestart w:val="0"/>
      <w:lvlText w:val=""/>
      <w:lvlJc w:val="left"/>
      <w:pPr>
        <w:ind w:left="0" w:firstLine="0"/>
      </w:pPr>
    </w:lvl>
    <w:lvl w:ilvl="5" w:tplc="E7C89EF2">
      <w:start w:val="1"/>
      <w:numFmt w:val="decimal"/>
      <w:lvlRestart w:val="0"/>
      <w:lvlText w:val=""/>
      <w:lvlJc w:val="left"/>
      <w:pPr>
        <w:ind w:left="0" w:firstLine="0"/>
      </w:pPr>
    </w:lvl>
    <w:lvl w:ilvl="6" w:tplc="3536C2C2">
      <w:start w:val="1"/>
      <w:numFmt w:val="decimal"/>
      <w:lvlRestart w:val="0"/>
      <w:lvlText w:val=""/>
      <w:lvlJc w:val="left"/>
      <w:pPr>
        <w:ind w:left="0" w:firstLine="0"/>
      </w:pPr>
    </w:lvl>
    <w:lvl w:ilvl="7" w:tplc="460224B8">
      <w:start w:val="1"/>
      <w:numFmt w:val="decimal"/>
      <w:lvlRestart w:val="0"/>
      <w:lvlText w:val=""/>
      <w:lvlJc w:val="left"/>
      <w:pPr>
        <w:ind w:left="0" w:firstLine="0"/>
      </w:pPr>
    </w:lvl>
    <w:lvl w:ilvl="8" w:tplc="2BAE0772">
      <w:start w:val="1"/>
      <w:numFmt w:val="decimal"/>
      <w:lvlRestart w:val="0"/>
      <w:lvlText w:val=""/>
      <w:lvlJc w:val="left"/>
      <w:pPr>
        <w:ind w:left="0" w:firstLine="0"/>
      </w:pPr>
    </w:lvl>
  </w:abstractNum>
  <w:abstractNum w:abstractNumId="9" w15:restartNumberingAfterBreak="0">
    <w:nsid w:val="112578ED"/>
    <w:multiLevelType w:val="hybridMultilevel"/>
    <w:tmpl w:val="D0BAE558"/>
    <w:lvl w:ilvl="0" w:tplc="C5B68A4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120F79"/>
    <w:multiLevelType w:val="multilevel"/>
    <w:tmpl w:val="949474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3B3899"/>
    <w:multiLevelType w:val="multilevel"/>
    <w:tmpl w:val="F1D8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1B34E2"/>
    <w:multiLevelType w:val="multilevel"/>
    <w:tmpl w:val="0318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E803B2"/>
    <w:multiLevelType w:val="hybridMultilevel"/>
    <w:tmpl w:val="CA2A4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CC4495"/>
    <w:multiLevelType w:val="multilevel"/>
    <w:tmpl w:val="86BE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4B6480"/>
    <w:multiLevelType w:val="hybridMultilevel"/>
    <w:tmpl w:val="BE903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1665959"/>
    <w:multiLevelType w:val="multilevel"/>
    <w:tmpl w:val="D0C0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B755D4"/>
    <w:multiLevelType w:val="multilevel"/>
    <w:tmpl w:val="D5E2C7E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6DA7970"/>
    <w:multiLevelType w:val="multilevel"/>
    <w:tmpl w:val="0CC6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962504"/>
    <w:multiLevelType w:val="hybridMultilevel"/>
    <w:tmpl w:val="8A0A0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0872B8B"/>
    <w:multiLevelType w:val="hybridMultilevel"/>
    <w:tmpl w:val="6BA41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DF7CC1"/>
    <w:multiLevelType w:val="multilevel"/>
    <w:tmpl w:val="BD20E8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8E0914"/>
    <w:multiLevelType w:val="multilevel"/>
    <w:tmpl w:val="D79AB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FA746A"/>
    <w:multiLevelType w:val="hybridMultilevel"/>
    <w:tmpl w:val="9D7C21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8603D1D"/>
    <w:multiLevelType w:val="hybridMultilevel"/>
    <w:tmpl w:val="6CD00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385D15"/>
    <w:multiLevelType w:val="multilevel"/>
    <w:tmpl w:val="8C3E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4F7F85"/>
    <w:multiLevelType w:val="multilevel"/>
    <w:tmpl w:val="D2E6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205C8E"/>
    <w:multiLevelType w:val="hybridMultilevel"/>
    <w:tmpl w:val="59E29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CB7178F"/>
    <w:multiLevelType w:val="hybridMultilevel"/>
    <w:tmpl w:val="1D209B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E8E4AA8"/>
    <w:multiLevelType w:val="hybridMultilevel"/>
    <w:tmpl w:val="84DED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02A6F6C"/>
    <w:multiLevelType w:val="multilevel"/>
    <w:tmpl w:val="C348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C7397F"/>
    <w:multiLevelType w:val="multilevel"/>
    <w:tmpl w:val="1ABE6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671D1F2B"/>
    <w:multiLevelType w:val="hybridMultilevel"/>
    <w:tmpl w:val="2D30D1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68985D9E"/>
    <w:multiLevelType w:val="multilevel"/>
    <w:tmpl w:val="A216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D3263A"/>
    <w:multiLevelType w:val="hybridMultilevel"/>
    <w:tmpl w:val="90C0AD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F13044F"/>
    <w:multiLevelType w:val="hybridMultilevel"/>
    <w:tmpl w:val="E4B0C7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0D14499"/>
    <w:multiLevelType w:val="hybridMultilevel"/>
    <w:tmpl w:val="7DA24DDC"/>
    <w:lvl w:ilvl="0" w:tplc="0AB066F8">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D17C5E"/>
    <w:multiLevelType w:val="multilevel"/>
    <w:tmpl w:val="F0B05A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40747C"/>
    <w:multiLevelType w:val="hybridMultilevel"/>
    <w:tmpl w:val="317CCF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9423CD5"/>
    <w:multiLevelType w:val="hybridMultilevel"/>
    <w:tmpl w:val="0774303A"/>
    <w:lvl w:ilvl="0" w:tplc="C5B68A4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B4692A"/>
    <w:multiLevelType w:val="multilevel"/>
    <w:tmpl w:val="8354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875D9F"/>
    <w:multiLevelType w:val="multilevel"/>
    <w:tmpl w:val="B25AD2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869450">
    <w:abstractNumId w:val="20"/>
  </w:num>
  <w:num w:numId="2" w16cid:durableId="254634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6095433">
    <w:abstractNumId w:val="31"/>
  </w:num>
  <w:num w:numId="4" w16cid:durableId="321544592">
    <w:abstractNumId w:val="30"/>
  </w:num>
  <w:num w:numId="5" w16cid:durableId="2124225984">
    <w:abstractNumId w:val="36"/>
  </w:num>
  <w:num w:numId="6" w16cid:durableId="948318071">
    <w:abstractNumId w:val="21"/>
  </w:num>
  <w:num w:numId="7" w16cid:durableId="1287540436">
    <w:abstractNumId w:val="6"/>
  </w:num>
  <w:num w:numId="8" w16cid:durableId="1899130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9778312">
    <w:abstractNumId w:val="8"/>
  </w:num>
  <w:num w:numId="10" w16cid:durableId="1825199683">
    <w:abstractNumId w:val="7"/>
  </w:num>
  <w:num w:numId="11" w16cid:durableId="379673830">
    <w:abstractNumId w:val="11"/>
  </w:num>
  <w:num w:numId="12" w16cid:durableId="1204899954">
    <w:abstractNumId w:val="18"/>
  </w:num>
  <w:num w:numId="13" w16cid:durableId="851987924">
    <w:abstractNumId w:val="14"/>
  </w:num>
  <w:num w:numId="14" w16cid:durableId="842008730">
    <w:abstractNumId w:val="12"/>
  </w:num>
  <w:num w:numId="15" w16cid:durableId="1207831909">
    <w:abstractNumId w:val="28"/>
  </w:num>
  <w:num w:numId="16" w16cid:durableId="531302861">
    <w:abstractNumId w:val="34"/>
  </w:num>
  <w:num w:numId="17" w16cid:durableId="727146293">
    <w:abstractNumId w:val="23"/>
  </w:num>
  <w:num w:numId="18" w16cid:durableId="151220263">
    <w:abstractNumId w:val="24"/>
  </w:num>
  <w:num w:numId="19" w16cid:durableId="491725080">
    <w:abstractNumId w:val="10"/>
  </w:num>
  <w:num w:numId="20" w16cid:durableId="1036077082">
    <w:abstractNumId w:val="46"/>
  </w:num>
  <w:num w:numId="21" w16cid:durableId="1091395379">
    <w:abstractNumId w:val="35"/>
  </w:num>
  <w:num w:numId="22" w16cid:durableId="841048444">
    <w:abstractNumId w:val="42"/>
  </w:num>
  <w:num w:numId="23" w16cid:durableId="693766872">
    <w:abstractNumId w:val="38"/>
  </w:num>
  <w:num w:numId="24" w16cid:durableId="1711370452">
    <w:abstractNumId w:val="27"/>
  </w:num>
  <w:num w:numId="25" w16cid:durableId="2002809962">
    <w:abstractNumId w:val="45"/>
  </w:num>
  <w:num w:numId="26" w16cid:durableId="1835024045">
    <w:abstractNumId w:val="16"/>
  </w:num>
  <w:num w:numId="27" w16cid:durableId="677390330">
    <w:abstractNumId w:val="33"/>
  </w:num>
  <w:num w:numId="28" w16cid:durableId="1338769878">
    <w:abstractNumId w:val="15"/>
  </w:num>
  <w:num w:numId="29" w16cid:durableId="739524279">
    <w:abstractNumId w:val="17"/>
  </w:num>
  <w:num w:numId="30" w16cid:durableId="265694707">
    <w:abstractNumId w:val="43"/>
  </w:num>
  <w:num w:numId="31" w16cid:durableId="1335304473">
    <w:abstractNumId w:val="3"/>
  </w:num>
  <w:num w:numId="32" w16cid:durableId="50545875">
    <w:abstractNumId w:val="4"/>
  </w:num>
  <w:num w:numId="33" w16cid:durableId="967904491">
    <w:abstractNumId w:val="1"/>
  </w:num>
  <w:num w:numId="34" w16cid:durableId="282268962">
    <w:abstractNumId w:val="25"/>
  </w:num>
  <w:num w:numId="35" w16cid:durableId="1601181694">
    <w:abstractNumId w:val="40"/>
  </w:num>
  <w:num w:numId="36" w16cid:durableId="872577877">
    <w:abstractNumId w:val="32"/>
  </w:num>
  <w:num w:numId="37" w16cid:durableId="8788629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7990361">
    <w:abstractNumId w:val="39"/>
  </w:num>
  <w:num w:numId="39" w16cid:durableId="196552130">
    <w:abstractNumId w:val="1"/>
  </w:num>
  <w:num w:numId="40" w16cid:durableId="27223431">
    <w:abstractNumId w:val="13"/>
  </w:num>
  <w:num w:numId="41" w16cid:durableId="333533656">
    <w:abstractNumId w:val="0"/>
  </w:num>
  <w:num w:numId="42" w16cid:durableId="782918999">
    <w:abstractNumId w:val="19"/>
  </w:num>
  <w:num w:numId="43" w16cid:durableId="282544337">
    <w:abstractNumId w:val="26"/>
  </w:num>
  <w:num w:numId="44" w16cid:durableId="774053812">
    <w:abstractNumId w:val="41"/>
  </w:num>
  <w:num w:numId="45" w16cid:durableId="489559412">
    <w:abstractNumId w:val="22"/>
  </w:num>
  <w:num w:numId="46" w16cid:durableId="76362477">
    <w:abstractNumId w:val="9"/>
  </w:num>
  <w:num w:numId="47" w16cid:durableId="1541934290">
    <w:abstractNumId w:val="44"/>
  </w:num>
  <w:num w:numId="48" w16cid:durableId="337461370">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9ED"/>
    <w:rsid w:val="00002D68"/>
    <w:rsid w:val="00003403"/>
    <w:rsid w:val="000037BD"/>
    <w:rsid w:val="000043C6"/>
    <w:rsid w:val="00004475"/>
    <w:rsid w:val="00005347"/>
    <w:rsid w:val="00006390"/>
    <w:rsid w:val="000072B6"/>
    <w:rsid w:val="00010029"/>
    <w:rsid w:val="0001021B"/>
    <w:rsid w:val="00011D89"/>
    <w:rsid w:val="000154FD"/>
    <w:rsid w:val="000156F6"/>
    <w:rsid w:val="000163E6"/>
    <w:rsid w:val="00020938"/>
    <w:rsid w:val="00020971"/>
    <w:rsid w:val="000209B5"/>
    <w:rsid w:val="0002145C"/>
    <w:rsid w:val="00022271"/>
    <w:rsid w:val="000225D3"/>
    <w:rsid w:val="000235E8"/>
    <w:rsid w:val="00024D89"/>
    <w:rsid w:val="000250B6"/>
    <w:rsid w:val="00033049"/>
    <w:rsid w:val="00033AED"/>
    <w:rsid w:val="00033D81"/>
    <w:rsid w:val="00035FE7"/>
    <w:rsid w:val="00037366"/>
    <w:rsid w:val="000376AD"/>
    <w:rsid w:val="000417B7"/>
    <w:rsid w:val="00041B97"/>
    <w:rsid w:val="00041BF0"/>
    <w:rsid w:val="000422D8"/>
    <w:rsid w:val="000428B0"/>
    <w:rsid w:val="00042C8A"/>
    <w:rsid w:val="000439FE"/>
    <w:rsid w:val="00043B56"/>
    <w:rsid w:val="0004536B"/>
    <w:rsid w:val="00046B68"/>
    <w:rsid w:val="0005094B"/>
    <w:rsid w:val="00050B39"/>
    <w:rsid w:val="000522CF"/>
    <w:rsid w:val="000527DD"/>
    <w:rsid w:val="00053B37"/>
    <w:rsid w:val="000578B2"/>
    <w:rsid w:val="0006008D"/>
    <w:rsid w:val="00060491"/>
    <w:rsid w:val="00060959"/>
    <w:rsid w:val="00060C8F"/>
    <w:rsid w:val="0006298A"/>
    <w:rsid w:val="00062C2C"/>
    <w:rsid w:val="0006306E"/>
    <w:rsid w:val="0006422B"/>
    <w:rsid w:val="000643BD"/>
    <w:rsid w:val="00064516"/>
    <w:rsid w:val="000663CD"/>
    <w:rsid w:val="00072F77"/>
    <w:rsid w:val="000731EB"/>
    <w:rsid w:val="000733FE"/>
    <w:rsid w:val="00074219"/>
    <w:rsid w:val="00074ED5"/>
    <w:rsid w:val="0007722C"/>
    <w:rsid w:val="00080D26"/>
    <w:rsid w:val="0008218F"/>
    <w:rsid w:val="0008508E"/>
    <w:rsid w:val="00086557"/>
    <w:rsid w:val="00087951"/>
    <w:rsid w:val="0009050A"/>
    <w:rsid w:val="0009113B"/>
    <w:rsid w:val="000923A9"/>
    <w:rsid w:val="00093402"/>
    <w:rsid w:val="00093A0A"/>
    <w:rsid w:val="00094DA3"/>
    <w:rsid w:val="0009576C"/>
    <w:rsid w:val="00095DA1"/>
    <w:rsid w:val="00096CD1"/>
    <w:rsid w:val="00097C5A"/>
    <w:rsid w:val="000A012C"/>
    <w:rsid w:val="000A0EB9"/>
    <w:rsid w:val="000A186C"/>
    <w:rsid w:val="000A1EA4"/>
    <w:rsid w:val="000A2476"/>
    <w:rsid w:val="000A4CA7"/>
    <w:rsid w:val="000A641A"/>
    <w:rsid w:val="000B2117"/>
    <w:rsid w:val="000B3C53"/>
    <w:rsid w:val="000B3EDB"/>
    <w:rsid w:val="000B543D"/>
    <w:rsid w:val="000B55F9"/>
    <w:rsid w:val="000B5BF7"/>
    <w:rsid w:val="000B6B72"/>
    <w:rsid w:val="000B6BC8"/>
    <w:rsid w:val="000B6CDE"/>
    <w:rsid w:val="000B6F21"/>
    <w:rsid w:val="000C0303"/>
    <w:rsid w:val="000C31F4"/>
    <w:rsid w:val="000C42EA"/>
    <w:rsid w:val="000C4546"/>
    <w:rsid w:val="000C54CE"/>
    <w:rsid w:val="000C54DF"/>
    <w:rsid w:val="000C63CA"/>
    <w:rsid w:val="000C7ADE"/>
    <w:rsid w:val="000D0055"/>
    <w:rsid w:val="000D0207"/>
    <w:rsid w:val="000D036B"/>
    <w:rsid w:val="000D056E"/>
    <w:rsid w:val="000D06C6"/>
    <w:rsid w:val="000D1242"/>
    <w:rsid w:val="000D2786"/>
    <w:rsid w:val="000D4803"/>
    <w:rsid w:val="000D5328"/>
    <w:rsid w:val="000D79CF"/>
    <w:rsid w:val="000E0970"/>
    <w:rsid w:val="000E204E"/>
    <w:rsid w:val="000E2482"/>
    <w:rsid w:val="000E3CC7"/>
    <w:rsid w:val="000E678C"/>
    <w:rsid w:val="000E6BD4"/>
    <w:rsid w:val="000E6D6D"/>
    <w:rsid w:val="000F09CD"/>
    <w:rsid w:val="000F1208"/>
    <w:rsid w:val="000F1F1E"/>
    <w:rsid w:val="000F2259"/>
    <w:rsid w:val="000F2DDA"/>
    <w:rsid w:val="000F2EA0"/>
    <w:rsid w:val="000F4E74"/>
    <w:rsid w:val="000F5213"/>
    <w:rsid w:val="000F79BF"/>
    <w:rsid w:val="00101001"/>
    <w:rsid w:val="001031B3"/>
    <w:rsid w:val="00103276"/>
    <w:rsid w:val="0010392D"/>
    <w:rsid w:val="0010447F"/>
    <w:rsid w:val="00104B84"/>
    <w:rsid w:val="00104FE3"/>
    <w:rsid w:val="00105291"/>
    <w:rsid w:val="0010714F"/>
    <w:rsid w:val="001120C5"/>
    <w:rsid w:val="001136BD"/>
    <w:rsid w:val="00115703"/>
    <w:rsid w:val="001157B3"/>
    <w:rsid w:val="00120BD3"/>
    <w:rsid w:val="00122FEA"/>
    <w:rsid w:val="001232BD"/>
    <w:rsid w:val="00124ED5"/>
    <w:rsid w:val="0012699B"/>
    <w:rsid w:val="001269CA"/>
    <w:rsid w:val="001276FA"/>
    <w:rsid w:val="00127FC2"/>
    <w:rsid w:val="00133F09"/>
    <w:rsid w:val="00136B54"/>
    <w:rsid w:val="00141550"/>
    <w:rsid w:val="001418BD"/>
    <w:rsid w:val="00142508"/>
    <w:rsid w:val="00143B0B"/>
    <w:rsid w:val="001447B3"/>
    <w:rsid w:val="00147B4F"/>
    <w:rsid w:val="00150A47"/>
    <w:rsid w:val="00152073"/>
    <w:rsid w:val="0015327C"/>
    <w:rsid w:val="001561E3"/>
    <w:rsid w:val="00156598"/>
    <w:rsid w:val="0016037B"/>
    <w:rsid w:val="00161939"/>
    <w:rsid w:val="00161AA0"/>
    <w:rsid w:val="00161D2E"/>
    <w:rsid w:val="00161F3E"/>
    <w:rsid w:val="00162093"/>
    <w:rsid w:val="00162CA9"/>
    <w:rsid w:val="00165459"/>
    <w:rsid w:val="00165A57"/>
    <w:rsid w:val="00167510"/>
    <w:rsid w:val="00167C20"/>
    <w:rsid w:val="001712C2"/>
    <w:rsid w:val="00172BAF"/>
    <w:rsid w:val="00174973"/>
    <w:rsid w:val="0017674D"/>
    <w:rsid w:val="00176A22"/>
    <w:rsid w:val="00176D38"/>
    <w:rsid w:val="001771DD"/>
    <w:rsid w:val="001773C9"/>
    <w:rsid w:val="001776EE"/>
    <w:rsid w:val="001778A9"/>
    <w:rsid w:val="00177995"/>
    <w:rsid w:val="00177A8C"/>
    <w:rsid w:val="00180573"/>
    <w:rsid w:val="00181630"/>
    <w:rsid w:val="00183D5B"/>
    <w:rsid w:val="00186B33"/>
    <w:rsid w:val="00187629"/>
    <w:rsid w:val="0019094A"/>
    <w:rsid w:val="0019258E"/>
    <w:rsid w:val="00192EBF"/>
    <w:rsid w:val="00192F9D"/>
    <w:rsid w:val="00196EB8"/>
    <w:rsid w:val="00196EFB"/>
    <w:rsid w:val="001979FF"/>
    <w:rsid w:val="00197B17"/>
    <w:rsid w:val="001A0A32"/>
    <w:rsid w:val="001A0D09"/>
    <w:rsid w:val="001A1950"/>
    <w:rsid w:val="001A1C54"/>
    <w:rsid w:val="001A202A"/>
    <w:rsid w:val="001A3ACE"/>
    <w:rsid w:val="001A407E"/>
    <w:rsid w:val="001A56CC"/>
    <w:rsid w:val="001A6134"/>
    <w:rsid w:val="001A74C1"/>
    <w:rsid w:val="001A7B6A"/>
    <w:rsid w:val="001B058F"/>
    <w:rsid w:val="001B15AB"/>
    <w:rsid w:val="001B407B"/>
    <w:rsid w:val="001B4F5A"/>
    <w:rsid w:val="001B624F"/>
    <w:rsid w:val="001B673C"/>
    <w:rsid w:val="001B6B96"/>
    <w:rsid w:val="001B7228"/>
    <w:rsid w:val="001B738B"/>
    <w:rsid w:val="001C09DB"/>
    <w:rsid w:val="001C1965"/>
    <w:rsid w:val="001C1CCE"/>
    <w:rsid w:val="001C277E"/>
    <w:rsid w:val="001C2A72"/>
    <w:rsid w:val="001C31B7"/>
    <w:rsid w:val="001C4229"/>
    <w:rsid w:val="001C74DB"/>
    <w:rsid w:val="001C7AE6"/>
    <w:rsid w:val="001D0721"/>
    <w:rsid w:val="001D0B75"/>
    <w:rsid w:val="001D18F9"/>
    <w:rsid w:val="001D39A5"/>
    <w:rsid w:val="001D3AEA"/>
    <w:rsid w:val="001D3C09"/>
    <w:rsid w:val="001D3D28"/>
    <w:rsid w:val="001D44E8"/>
    <w:rsid w:val="001D60EC"/>
    <w:rsid w:val="001D6F59"/>
    <w:rsid w:val="001E0080"/>
    <w:rsid w:val="001E16D4"/>
    <w:rsid w:val="001E210D"/>
    <w:rsid w:val="001E44DF"/>
    <w:rsid w:val="001E5A16"/>
    <w:rsid w:val="001E6379"/>
    <w:rsid w:val="001E64C4"/>
    <w:rsid w:val="001E68A5"/>
    <w:rsid w:val="001E6BB0"/>
    <w:rsid w:val="001E7282"/>
    <w:rsid w:val="001E7929"/>
    <w:rsid w:val="001F3826"/>
    <w:rsid w:val="001F5A4C"/>
    <w:rsid w:val="001F6E46"/>
    <w:rsid w:val="001F77A2"/>
    <w:rsid w:val="001F7C91"/>
    <w:rsid w:val="002000FB"/>
    <w:rsid w:val="00201C3E"/>
    <w:rsid w:val="00201FA4"/>
    <w:rsid w:val="00202985"/>
    <w:rsid w:val="002033B7"/>
    <w:rsid w:val="00203C71"/>
    <w:rsid w:val="00204508"/>
    <w:rsid w:val="002048FF"/>
    <w:rsid w:val="00206463"/>
    <w:rsid w:val="00206F2F"/>
    <w:rsid w:val="00207717"/>
    <w:rsid w:val="0021053D"/>
    <w:rsid w:val="00210A92"/>
    <w:rsid w:val="00212392"/>
    <w:rsid w:val="00212EB4"/>
    <w:rsid w:val="002140AE"/>
    <w:rsid w:val="00214436"/>
    <w:rsid w:val="00216C03"/>
    <w:rsid w:val="00216D4D"/>
    <w:rsid w:val="00220C04"/>
    <w:rsid w:val="00221B3A"/>
    <w:rsid w:val="0022278D"/>
    <w:rsid w:val="00222E74"/>
    <w:rsid w:val="00226E3E"/>
    <w:rsid w:val="0022701F"/>
    <w:rsid w:val="00227C68"/>
    <w:rsid w:val="002300CC"/>
    <w:rsid w:val="00230F15"/>
    <w:rsid w:val="00233311"/>
    <w:rsid w:val="002333F5"/>
    <w:rsid w:val="00233724"/>
    <w:rsid w:val="002365B4"/>
    <w:rsid w:val="002373EC"/>
    <w:rsid w:val="00242378"/>
    <w:rsid w:val="002432E1"/>
    <w:rsid w:val="0024482C"/>
    <w:rsid w:val="00244BF5"/>
    <w:rsid w:val="002456FB"/>
    <w:rsid w:val="00246207"/>
    <w:rsid w:val="00246C5E"/>
    <w:rsid w:val="002477FA"/>
    <w:rsid w:val="00250960"/>
    <w:rsid w:val="00250DC4"/>
    <w:rsid w:val="00251343"/>
    <w:rsid w:val="00252042"/>
    <w:rsid w:val="002536A4"/>
    <w:rsid w:val="00254F58"/>
    <w:rsid w:val="002550DE"/>
    <w:rsid w:val="00257FB5"/>
    <w:rsid w:val="00257FC3"/>
    <w:rsid w:val="00260882"/>
    <w:rsid w:val="002620BC"/>
    <w:rsid w:val="00262802"/>
    <w:rsid w:val="00263A90"/>
    <w:rsid w:val="0026408B"/>
    <w:rsid w:val="0026421D"/>
    <w:rsid w:val="002645C0"/>
    <w:rsid w:val="00267C3E"/>
    <w:rsid w:val="00270795"/>
    <w:rsid w:val="002709BB"/>
    <w:rsid w:val="0027131C"/>
    <w:rsid w:val="002736DF"/>
    <w:rsid w:val="00273BAC"/>
    <w:rsid w:val="00273E8A"/>
    <w:rsid w:val="002763B3"/>
    <w:rsid w:val="002802E3"/>
    <w:rsid w:val="00280324"/>
    <w:rsid w:val="00280C4B"/>
    <w:rsid w:val="0028213D"/>
    <w:rsid w:val="00282A39"/>
    <w:rsid w:val="002831BA"/>
    <w:rsid w:val="0028340A"/>
    <w:rsid w:val="00283679"/>
    <w:rsid w:val="002862F1"/>
    <w:rsid w:val="00291373"/>
    <w:rsid w:val="0029597D"/>
    <w:rsid w:val="002962C3"/>
    <w:rsid w:val="00297250"/>
    <w:rsid w:val="0029752B"/>
    <w:rsid w:val="002A0A9C"/>
    <w:rsid w:val="002A483C"/>
    <w:rsid w:val="002A57E8"/>
    <w:rsid w:val="002A6CED"/>
    <w:rsid w:val="002B0C7C"/>
    <w:rsid w:val="002B0CCC"/>
    <w:rsid w:val="002B13FD"/>
    <w:rsid w:val="002B1729"/>
    <w:rsid w:val="002B36C7"/>
    <w:rsid w:val="002B4DD4"/>
    <w:rsid w:val="002B5277"/>
    <w:rsid w:val="002B52F2"/>
    <w:rsid w:val="002B5375"/>
    <w:rsid w:val="002B77C1"/>
    <w:rsid w:val="002C0ED7"/>
    <w:rsid w:val="002C2254"/>
    <w:rsid w:val="002C2728"/>
    <w:rsid w:val="002C2A12"/>
    <w:rsid w:val="002C7205"/>
    <w:rsid w:val="002D1E0D"/>
    <w:rsid w:val="002D2DF3"/>
    <w:rsid w:val="002D30C3"/>
    <w:rsid w:val="002D3669"/>
    <w:rsid w:val="002D5006"/>
    <w:rsid w:val="002D632C"/>
    <w:rsid w:val="002D6F5A"/>
    <w:rsid w:val="002D7623"/>
    <w:rsid w:val="002E01D0"/>
    <w:rsid w:val="002E161D"/>
    <w:rsid w:val="002E1F9C"/>
    <w:rsid w:val="002E308A"/>
    <w:rsid w:val="002E3100"/>
    <w:rsid w:val="002E6C95"/>
    <w:rsid w:val="002E7C36"/>
    <w:rsid w:val="002F1258"/>
    <w:rsid w:val="002F3ADF"/>
    <w:rsid w:val="002F3D32"/>
    <w:rsid w:val="002F48F1"/>
    <w:rsid w:val="002F5F31"/>
    <w:rsid w:val="002F5F46"/>
    <w:rsid w:val="00302047"/>
    <w:rsid w:val="00302216"/>
    <w:rsid w:val="00302D29"/>
    <w:rsid w:val="00303E53"/>
    <w:rsid w:val="00305CC1"/>
    <w:rsid w:val="00306C07"/>
    <w:rsid w:val="00306E5F"/>
    <w:rsid w:val="00307428"/>
    <w:rsid w:val="00307E14"/>
    <w:rsid w:val="003119CB"/>
    <w:rsid w:val="00312522"/>
    <w:rsid w:val="003139C7"/>
    <w:rsid w:val="00314054"/>
    <w:rsid w:val="00315CE0"/>
    <w:rsid w:val="003164AB"/>
    <w:rsid w:val="00316A38"/>
    <w:rsid w:val="00316F27"/>
    <w:rsid w:val="003214F1"/>
    <w:rsid w:val="0032165E"/>
    <w:rsid w:val="00321734"/>
    <w:rsid w:val="00321A81"/>
    <w:rsid w:val="00322E4B"/>
    <w:rsid w:val="003242EB"/>
    <w:rsid w:val="003252EE"/>
    <w:rsid w:val="003262A6"/>
    <w:rsid w:val="00327870"/>
    <w:rsid w:val="00327E0D"/>
    <w:rsid w:val="00331542"/>
    <w:rsid w:val="003324A6"/>
    <w:rsid w:val="0033259D"/>
    <w:rsid w:val="003333D2"/>
    <w:rsid w:val="0033403B"/>
    <w:rsid w:val="00335A5E"/>
    <w:rsid w:val="0033655D"/>
    <w:rsid w:val="00337339"/>
    <w:rsid w:val="003405DD"/>
    <w:rsid w:val="003406C6"/>
    <w:rsid w:val="00340824"/>
    <w:rsid w:val="003418CC"/>
    <w:rsid w:val="00341D68"/>
    <w:rsid w:val="0034382B"/>
    <w:rsid w:val="0034563E"/>
    <w:rsid w:val="003459BD"/>
    <w:rsid w:val="00345E07"/>
    <w:rsid w:val="00345FA8"/>
    <w:rsid w:val="00346C56"/>
    <w:rsid w:val="00347E50"/>
    <w:rsid w:val="00350D38"/>
    <w:rsid w:val="00351405"/>
    <w:rsid w:val="00351603"/>
    <w:rsid w:val="003519D2"/>
    <w:rsid w:val="00351B36"/>
    <w:rsid w:val="003521F0"/>
    <w:rsid w:val="0035230E"/>
    <w:rsid w:val="00357B4E"/>
    <w:rsid w:val="0036295C"/>
    <w:rsid w:val="00362DDB"/>
    <w:rsid w:val="00363D45"/>
    <w:rsid w:val="0036542E"/>
    <w:rsid w:val="00365BE7"/>
    <w:rsid w:val="00366345"/>
    <w:rsid w:val="003667EC"/>
    <w:rsid w:val="003671A8"/>
    <w:rsid w:val="00370C6F"/>
    <w:rsid w:val="0037125D"/>
    <w:rsid w:val="003716FD"/>
    <w:rsid w:val="00371A69"/>
    <w:rsid w:val="0037204B"/>
    <w:rsid w:val="003727C5"/>
    <w:rsid w:val="00373A29"/>
    <w:rsid w:val="003744CF"/>
    <w:rsid w:val="00374717"/>
    <w:rsid w:val="003764BC"/>
    <w:rsid w:val="0037676C"/>
    <w:rsid w:val="003776BC"/>
    <w:rsid w:val="00377A1A"/>
    <w:rsid w:val="00381043"/>
    <w:rsid w:val="003810F0"/>
    <w:rsid w:val="003829E5"/>
    <w:rsid w:val="00383BFE"/>
    <w:rsid w:val="00385E7B"/>
    <w:rsid w:val="00386109"/>
    <w:rsid w:val="00386944"/>
    <w:rsid w:val="003878BE"/>
    <w:rsid w:val="003921B9"/>
    <w:rsid w:val="003932EE"/>
    <w:rsid w:val="003934DE"/>
    <w:rsid w:val="003953AD"/>
    <w:rsid w:val="003956CC"/>
    <w:rsid w:val="00395C9A"/>
    <w:rsid w:val="003A04E1"/>
    <w:rsid w:val="003A0853"/>
    <w:rsid w:val="003A1B08"/>
    <w:rsid w:val="003A41A3"/>
    <w:rsid w:val="003A6B67"/>
    <w:rsid w:val="003B0C3D"/>
    <w:rsid w:val="003B13B6"/>
    <w:rsid w:val="003B14C3"/>
    <w:rsid w:val="003B15E6"/>
    <w:rsid w:val="003B1BDC"/>
    <w:rsid w:val="003B2AF2"/>
    <w:rsid w:val="003B3C56"/>
    <w:rsid w:val="003B408A"/>
    <w:rsid w:val="003B5F98"/>
    <w:rsid w:val="003B674E"/>
    <w:rsid w:val="003C08A2"/>
    <w:rsid w:val="003C1115"/>
    <w:rsid w:val="003C2045"/>
    <w:rsid w:val="003C284A"/>
    <w:rsid w:val="003C43A1"/>
    <w:rsid w:val="003C4FC0"/>
    <w:rsid w:val="003C541A"/>
    <w:rsid w:val="003C55F4"/>
    <w:rsid w:val="003C777A"/>
    <w:rsid w:val="003C7897"/>
    <w:rsid w:val="003C7A3F"/>
    <w:rsid w:val="003D2766"/>
    <w:rsid w:val="003D28C6"/>
    <w:rsid w:val="003D2A74"/>
    <w:rsid w:val="003D3E8F"/>
    <w:rsid w:val="003D514F"/>
    <w:rsid w:val="003D6475"/>
    <w:rsid w:val="003D6EE6"/>
    <w:rsid w:val="003D7000"/>
    <w:rsid w:val="003D7E30"/>
    <w:rsid w:val="003E0EBB"/>
    <w:rsid w:val="003E1001"/>
    <w:rsid w:val="003E2FCE"/>
    <w:rsid w:val="003E375C"/>
    <w:rsid w:val="003E4086"/>
    <w:rsid w:val="003E4E73"/>
    <w:rsid w:val="003E5E3A"/>
    <w:rsid w:val="003E639E"/>
    <w:rsid w:val="003E71E5"/>
    <w:rsid w:val="003F0445"/>
    <w:rsid w:val="003F0CF0"/>
    <w:rsid w:val="003F14B1"/>
    <w:rsid w:val="003F2B20"/>
    <w:rsid w:val="003F3289"/>
    <w:rsid w:val="003F3C62"/>
    <w:rsid w:val="003F5CB9"/>
    <w:rsid w:val="003F65F4"/>
    <w:rsid w:val="004012F9"/>
    <w:rsid w:val="004013C7"/>
    <w:rsid w:val="00401FCF"/>
    <w:rsid w:val="00402454"/>
    <w:rsid w:val="00404428"/>
    <w:rsid w:val="00404E61"/>
    <w:rsid w:val="00406157"/>
    <w:rsid w:val="00406285"/>
    <w:rsid w:val="004066E3"/>
    <w:rsid w:val="0041145D"/>
    <w:rsid w:val="00413450"/>
    <w:rsid w:val="004148F9"/>
    <w:rsid w:val="0041536C"/>
    <w:rsid w:val="00415604"/>
    <w:rsid w:val="0042084E"/>
    <w:rsid w:val="00421EEF"/>
    <w:rsid w:val="00423738"/>
    <w:rsid w:val="00424D65"/>
    <w:rsid w:val="00425015"/>
    <w:rsid w:val="00426535"/>
    <w:rsid w:val="00427C21"/>
    <w:rsid w:val="00430172"/>
    <w:rsid w:val="00430393"/>
    <w:rsid w:val="0043152E"/>
    <w:rsid w:val="004315AA"/>
    <w:rsid w:val="00431806"/>
    <w:rsid w:val="00431D40"/>
    <w:rsid w:val="004350F9"/>
    <w:rsid w:val="00435D53"/>
    <w:rsid w:val="004361A7"/>
    <w:rsid w:val="004362E5"/>
    <w:rsid w:val="00437AC5"/>
    <w:rsid w:val="004429AE"/>
    <w:rsid w:val="00442C6C"/>
    <w:rsid w:val="00443CBE"/>
    <w:rsid w:val="00443E8A"/>
    <w:rsid w:val="004441BC"/>
    <w:rsid w:val="004464DE"/>
    <w:rsid w:val="004468B4"/>
    <w:rsid w:val="00447726"/>
    <w:rsid w:val="00450194"/>
    <w:rsid w:val="0045174C"/>
    <w:rsid w:val="00451C39"/>
    <w:rsid w:val="0045230A"/>
    <w:rsid w:val="00452EC9"/>
    <w:rsid w:val="00454AD0"/>
    <w:rsid w:val="00454C1F"/>
    <w:rsid w:val="00455F1E"/>
    <w:rsid w:val="004562CF"/>
    <w:rsid w:val="00457337"/>
    <w:rsid w:val="00460ECE"/>
    <w:rsid w:val="00462E3D"/>
    <w:rsid w:val="0046440A"/>
    <w:rsid w:val="00464987"/>
    <w:rsid w:val="004655D3"/>
    <w:rsid w:val="00465BCF"/>
    <w:rsid w:val="00466E79"/>
    <w:rsid w:val="004676E7"/>
    <w:rsid w:val="00470D7D"/>
    <w:rsid w:val="00471167"/>
    <w:rsid w:val="004733C1"/>
    <w:rsid w:val="004733FC"/>
    <w:rsid w:val="0047372D"/>
    <w:rsid w:val="00473B86"/>
    <w:rsid w:val="00473BA3"/>
    <w:rsid w:val="004743DD"/>
    <w:rsid w:val="00474871"/>
    <w:rsid w:val="00474CEA"/>
    <w:rsid w:val="00476C35"/>
    <w:rsid w:val="00477394"/>
    <w:rsid w:val="004818D2"/>
    <w:rsid w:val="00481A0B"/>
    <w:rsid w:val="00481BD6"/>
    <w:rsid w:val="004823D2"/>
    <w:rsid w:val="00483968"/>
    <w:rsid w:val="004841BE"/>
    <w:rsid w:val="00484F86"/>
    <w:rsid w:val="004862C8"/>
    <w:rsid w:val="00486DBB"/>
    <w:rsid w:val="00487859"/>
    <w:rsid w:val="00490746"/>
    <w:rsid w:val="00490852"/>
    <w:rsid w:val="0049147E"/>
    <w:rsid w:val="00491C9C"/>
    <w:rsid w:val="00491F44"/>
    <w:rsid w:val="00492F30"/>
    <w:rsid w:val="004946F4"/>
    <w:rsid w:val="0049487E"/>
    <w:rsid w:val="0049612F"/>
    <w:rsid w:val="00496BB2"/>
    <w:rsid w:val="00497946"/>
    <w:rsid w:val="00497F1F"/>
    <w:rsid w:val="004A160D"/>
    <w:rsid w:val="004A2153"/>
    <w:rsid w:val="004A3E81"/>
    <w:rsid w:val="004A4195"/>
    <w:rsid w:val="004A5BB0"/>
    <w:rsid w:val="004A5C62"/>
    <w:rsid w:val="004A5CE5"/>
    <w:rsid w:val="004A707D"/>
    <w:rsid w:val="004B033C"/>
    <w:rsid w:val="004B0AB7"/>
    <w:rsid w:val="004B2378"/>
    <w:rsid w:val="004B2E6B"/>
    <w:rsid w:val="004B4185"/>
    <w:rsid w:val="004B5711"/>
    <w:rsid w:val="004B57FD"/>
    <w:rsid w:val="004B6DF5"/>
    <w:rsid w:val="004C1D50"/>
    <w:rsid w:val="004C230C"/>
    <w:rsid w:val="004C4839"/>
    <w:rsid w:val="004C5541"/>
    <w:rsid w:val="004C5BBB"/>
    <w:rsid w:val="004C68DA"/>
    <w:rsid w:val="004C6EEE"/>
    <w:rsid w:val="004C702B"/>
    <w:rsid w:val="004D0033"/>
    <w:rsid w:val="004D016B"/>
    <w:rsid w:val="004D0E36"/>
    <w:rsid w:val="004D1B22"/>
    <w:rsid w:val="004D23CC"/>
    <w:rsid w:val="004D316D"/>
    <w:rsid w:val="004D36F2"/>
    <w:rsid w:val="004D684E"/>
    <w:rsid w:val="004D68B9"/>
    <w:rsid w:val="004D76CE"/>
    <w:rsid w:val="004E1106"/>
    <w:rsid w:val="004E138F"/>
    <w:rsid w:val="004E2676"/>
    <w:rsid w:val="004E2A47"/>
    <w:rsid w:val="004E4649"/>
    <w:rsid w:val="004E5326"/>
    <w:rsid w:val="004E5C2B"/>
    <w:rsid w:val="004F00DD"/>
    <w:rsid w:val="004F0BD8"/>
    <w:rsid w:val="004F2133"/>
    <w:rsid w:val="004F2D3B"/>
    <w:rsid w:val="004F2E59"/>
    <w:rsid w:val="004F3E62"/>
    <w:rsid w:val="004F5398"/>
    <w:rsid w:val="004F55F1"/>
    <w:rsid w:val="004F6384"/>
    <w:rsid w:val="004F6936"/>
    <w:rsid w:val="004F7B35"/>
    <w:rsid w:val="00500750"/>
    <w:rsid w:val="0050081A"/>
    <w:rsid w:val="00503DC6"/>
    <w:rsid w:val="0050448F"/>
    <w:rsid w:val="00505AA0"/>
    <w:rsid w:val="00506C61"/>
    <w:rsid w:val="00506F5D"/>
    <w:rsid w:val="005101BC"/>
    <w:rsid w:val="00510C37"/>
    <w:rsid w:val="005126D0"/>
    <w:rsid w:val="00513109"/>
    <w:rsid w:val="00514667"/>
    <w:rsid w:val="0051506D"/>
    <w:rsid w:val="005152DC"/>
    <w:rsid w:val="0051568D"/>
    <w:rsid w:val="00515A1B"/>
    <w:rsid w:val="00517820"/>
    <w:rsid w:val="00520E62"/>
    <w:rsid w:val="00521563"/>
    <w:rsid w:val="005217FF"/>
    <w:rsid w:val="00525253"/>
    <w:rsid w:val="00526AC7"/>
    <w:rsid w:val="00526C15"/>
    <w:rsid w:val="00530516"/>
    <w:rsid w:val="00534664"/>
    <w:rsid w:val="00535454"/>
    <w:rsid w:val="00536499"/>
    <w:rsid w:val="005403E1"/>
    <w:rsid w:val="00542A03"/>
    <w:rsid w:val="0054347D"/>
    <w:rsid w:val="0054351C"/>
    <w:rsid w:val="00543903"/>
    <w:rsid w:val="00543F11"/>
    <w:rsid w:val="005443DC"/>
    <w:rsid w:val="00545092"/>
    <w:rsid w:val="005461DD"/>
    <w:rsid w:val="00546305"/>
    <w:rsid w:val="0054790A"/>
    <w:rsid w:val="00547A95"/>
    <w:rsid w:val="00550A40"/>
    <w:rsid w:val="0055119B"/>
    <w:rsid w:val="00555A1C"/>
    <w:rsid w:val="00561202"/>
    <w:rsid w:val="00561E74"/>
    <w:rsid w:val="00564CB9"/>
    <w:rsid w:val="00566507"/>
    <w:rsid w:val="0056785E"/>
    <w:rsid w:val="005678BD"/>
    <w:rsid w:val="0057026F"/>
    <w:rsid w:val="00572031"/>
    <w:rsid w:val="00572282"/>
    <w:rsid w:val="00573304"/>
    <w:rsid w:val="00573438"/>
    <w:rsid w:val="00573CE3"/>
    <w:rsid w:val="00576DAE"/>
    <w:rsid w:val="00576E84"/>
    <w:rsid w:val="00580394"/>
    <w:rsid w:val="005806FB"/>
    <w:rsid w:val="005809CD"/>
    <w:rsid w:val="005825C3"/>
    <w:rsid w:val="00582B8C"/>
    <w:rsid w:val="00584330"/>
    <w:rsid w:val="0058757E"/>
    <w:rsid w:val="00587C16"/>
    <w:rsid w:val="0059111A"/>
    <w:rsid w:val="00593025"/>
    <w:rsid w:val="00593A99"/>
    <w:rsid w:val="00596A4B"/>
    <w:rsid w:val="0059718E"/>
    <w:rsid w:val="00597507"/>
    <w:rsid w:val="005A1C0F"/>
    <w:rsid w:val="005A2AF8"/>
    <w:rsid w:val="005A479D"/>
    <w:rsid w:val="005A4F28"/>
    <w:rsid w:val="005A6C2D"/>
    <w:rsid w:val="005A701B"/>
    <w:rsid w:val="005B1C6D"/>
    <w:rsid w:val="005B21B6"/>
    <w:rsid w:val="005B3A08"/>
    <w:rsid w:val="005B4FDA"/>
    <w:rsid w:val="005B5900"/>
    <w:rsid w:val="005B5F07"/>
    <w:rsid w:val="005B60ED"/>
    <w:rsid w:val="005B7A63"/>
    <w:rsid w:val="005C0955"/>
    <w:rsid w:val="005C1FD8"/>
    <w:rsid w:val="005C49DA"/>
    <w:rsid w:val="005C50F3"/>
    <w:rsid w:val="005C54B5"/>
    <w:rsid w:val="005C571E"/>
    <w:rsid w:val="005C5D80"/>
    <w:rsid w:val="005C5D91"/>
    <w:rsid w:val="005C78C3"/>
    <w:rsid w:val="005D0760"/>
    <w:rsid w:val="005D07B8"/>
    <w:rsid w:val="005D0B46"/>
    <w:rsid w:val="005D1125"/>
    <w:rsid w:val="005D164F"/>
    <w:rsid w:val="005D1880"/>
    <w:rsid w:val="005D2515"/>
    <w:rsid w:val="005D4AF2"/>
    <w:rsid w:val="005D548B"/>
    <w:rsid w:val="005D6597"/>
    <w:rsid w:val="005D72CE"/>
    <w:rsid w:val="005E14E7"/>
    <w:rsid w:val="005E26A3"/>
    <w:rsid w:val="005E28B0"/>
    <w:rsid w:val="005E2ECB"/>
    <w:rsid w:val="005E447E"/>
    <w:rsid w:val="005E4FD1"/>
    <w:rsid w:val="005E5D0C"/>
    <w:rsid w:val="005E7FA4"/>
    <w:rsid w:val="005F0619"/>
    <w:rsid w:val="005F0775"/>
    <w:rsid w:val="005F0CF5"/>
    <w:rsid w:val="005F0E41"/>
    <w:rsid w:val="005F21EB"/>
    <w:rsid w:val="005F2D72"/>
    <w:rsid w:val="005F4323"/>
    <w:rsid w:val="005F4E1F"/>
    <w:rsid w:val="005F64CF"/>
    <w:rsid w:val="005F67A9"/>
    <w:rsid w:val="00600724"/>
    <w:rsid w:val="0060094E"/>
    <w:rsid w:val="00603528"/>
    <w:rsid w:val="006041AD"/>
    <w:rsid w:val="00605908"/>
    <w:rsid w:val="00606148"/>
    <w:rsid w:val="00607850"/>
    <w:rsid w:val="00610589"/>
    <w:rsid w:val="00610639"/>
    <w:rsid w:val="00610D7C"/>
    <w:rsid w:val="006110A9"/>
    <w:rsid w:val="00613217"/>
    <w:rsid w:val="00613414"/>
    <w:rsid w:val="00613446"/>
    <w:rsid w:val="0061549B"/>
    <w:rsid w:val="006159C2"/>
    <w:rsid w:val="00615C87"/>
    <w:rsid w:val="00620154"/>
    <w:rsid w:val="00620296"/>
    <w:rsid w:val="006203BF"/>
    <w:rsid w:val="0062408D"/>
    <w:rsid w:val="006240CC"/>
    <w:rsid w:val="00624940"/>
    <w:rsid w:val="006254F8"/>
    <w:rsid w:val="00627DA7"/>
    <w:rsid w:val="006308D9"/>
    <w:rsid w:val="00630DA4"/>
    <w:rsid w:val="00631CD4"/>
    <w:rsid w:val="00632597"/>
    <w:rsid w:val="00632602"/>
    <w:rsid w:val="00634D13"/>
    <w:rsid w:val="006358B4"/>
    <w:rsid w:val="00636A48"/>
    <w:rsid w:val="00637FD8"/>
    <w:rsid w:val="00641724"/>
    <w:rsid w:val="006419AA"/>
    <w:rsid w:val="00644B1F"/>
    <w:rsid w:val="00644B7E"/>
    <w:rsid w:val="00644BFB"/>
    <w:rsid w:val="006454E6"/>
    <w:rsid w:val="00646235"/>
    <w:rsid w:val="00646A68"/>
    <w:rsid w:val="00647645"/>
    <w:rsid w:val="00647D2F"/>
    <w:rsid w:val="006505BD"/>
    <w:rsid w:val="006508EA"/>
    <w:rsid w:val="0065092E"/>
    <w:rsid w:val="00650D17"/>
    <w:rsid w:val="0065161B"/>
    <w:rsid w:val="00655309"/>
    <w:rsid w:val="0065540E"/>
    <w:rsid w:val="006557A7"/>
    <w:rsid w:val="00656290"/>
    <w:rsid w:val="00657BDA"/>
    <w:rsid w:val="00657D7A"/>
    <w:rsid w:val="006601C9"/>
    <w:rsid w:val="006608C6"/>
    <w:rsid w:val="006608D8"/>
    <w:rsid w:val="0066105B"/>
    <w:rsid w:val="006621D7"/>
    <w:rsid w:val="0066302A"/>
    <w:rsid w:val="00664571"/>
    <w:rsid w:val="006646F2"/>
    <w:rsid w:val="00665BDD"/>
    <w:rsid w:val="00667770"/>
    <w:rsid w:val="0067023A"/>
    <w:rsid w:val="00670597"/>
    <w:rsid w:val="006706D0"/>
    <w:rsid w:val="00675DD0"/>
    <w:rsid w:val="0067677F"/>
    <w:rsid w:val="00677574"/>
    <w:rsid w:val="00683878"/>
    <w:rsid w:val="00684168"/>
    <w:rsid w:val="0068454C"/>
    <w:rsid w:val="00685E87"/>
    <w:rsid w:val="006873F1"/>
    <w:rsid w:val="00690A52"/>
    <w:rsid w:val="006918EC"/>
    <w:rsid w:val="00691B62"/>
    <w:rsid w:val="0069232C"/>
    <w:rsid w:val="00692945"/>
    <w:rsid w:val="006933B5"/>
    <w:rsid w:val="00693784"/>
    <w:rsid w:val="00693D14"/>
    <w:rsid w:val="00695A93"/>
    <w:rsid w:val="00696F27"/>
    <w:rsid w:val="006A18C2"/>
    <w:rsid w:val="006A2244"/>
    <w:rsid w:val="006A258F"/>
    <w:rsid w:val="006A2AD3"/>
    <w:rsid w:val="006A3383"/>
    <w:rsid w:val="006A4618"/>
    <w:rsid w:val="006A5361"/>
    <w:rsid w:val="006B077C"/>
    <w:rsid w:val="006B16AF"/>
    <w:rsid w:val="006B2B1D"/>
    <w:rsid w:val="006B39A3"/>
    <w:rsid w:val="006B3E92"/>
    <w:rsid w:val="006B409B"/>
    <w:rsid w:val="006B67B6"/>
    <w:rsid w:val="006B6803"/>
    <w:rsid w:val="006C19BD"/>
    <w:rsid w:val="006C1D72"/>
    <w:rsid w:val="006C2819"/>
    <w:rsid w:val="006C3FAE"/>
    <w:rsid w:val="006C5EFE"/>
    <w:rsid w:val="006D0F16"/>
    <w:rsid w:val="006D1AB1"/>
    <w:rsid w:val="006D20A8"/>
    <w:rsid w:val="006D2A3F"/>
    <w:rsid w:val="006D2D8C"/>
    <w:rsid w:val="006D2FBC"/>
    <w:rsid w:val="006D56BF"/>
    <w:rsid w:val="006D7CB9"/>
    <w:rsid w:val="006E078C"/>
    <w:rsid w:val="006E138B"/>
    <w:rsid w:val="006E1867"/>
    <w:rsid w:val="006E2BD1"/>
    <w:rsid w:val="006E549F"/>
    <w:rsid w:val="006F0330"/>
    <w:rsid w:val="006F0528"/>
    <w:rsid w:val="006F1FDC"/>
    <w:rsid w:val="006F36B5"/>
    <w:rsid w:val="006F6664"/>
    <w:rsid w:val="006F6B8C"/>
    <w:rsid w:val="007013EF"/>
    <w:rsid w:val="00702526"/>
    <w:rsid w:val="007055BD"/>
    <w:rsid w:val="00706964"/>
    <w:rsid w:val="007127D4"/>
    <w:rsid w:val="00715101"/>
    <w:rsid w:val="00716B0F"/>
    <w:rsid w:val="00716F00"/>
    <w:rsid w:val="007173CA"/>
    <w:rsid w:val="007216AA"/>
    <w:rsid w:val="00721AB5"/>
    <w:rsid w:val="00721CFB"/>
    <w:rsid w:val="00721DEF"/>
    <w:rsid w:val="00722861"/>
    <w:rsid w:val="00724A43"/>
    <w:rsid w:val="00724F6C"/>
    <w:rsid w:val="00724FCA"/>
    <w:rsid w:val="0072549F"/>
    <w:rsid w:val="007273AC"/>
    <w:rsid w:val="00727447"/>
    <w:rsid w:val="00731AD4"/>
    <w:rsid w:val="007322DD"/>
    <w:rsid w:val="007328BA"/>
    <w:rsid w:val="007346E4"/>
    <w:rsid w:val="00736337"/>
    <w:rsid w:val="007376C9"/>
    <w:rsid w:val="00740F22"/>
    <w:rsid w:val="00741977"/>
    <w:rsid w:val="00741CF0"/>
    <w:rsid w:val="00741F1A"/>
    <w:rsid w:val="00743A2C"/>
    <w:rsid w:val="007447DA"/>
    <w:rsid w:val="007449D0"/>
    <w:rsid w:val="007450F8"/>
    <w:rsid w:val="0074696E"/>
    <w:rsid w:val="00750135"/>
    <w:rsid w:val="00750EC2"/>
    <w:rsid w:val="00752B28"/>
    <w:rsid w:val="007541A9"/>
    <w:rsid w:val="0075459E"/>
    <w:rsid w:val="00754E36"/>
    <w:rsid w:val="007557EA"/>
    <w:rsid w:val="0076104A"/>
    <w:rsid w:val="00763139"/>
    <w:rsid w:val="00763639"/>
    <w:rsid w:val="00764547"/>
    <w:rsid w:val="00766F80"/>
    <w:rsid w:val="00770E07"/>
    <w:rsid w:val="00770F37"/>
    <w:rsid w:val="007711A0"/>
    <w:rsid w:val="00772D5E"/>
    <w:rsid w:val="0077463E"/>
    <w:rsid w:val="00776928"/>
    <w:rsid w:val="00776E0F"/>
    <w:rsid w:val="00776E70"/>
    <w:rsid w:val="007774B1"/>
    <w:rsid w:val="00777BE1"/>
    <w:rsid w:val="0078030B"/>
    <w:rsid w:val="00780C3F"/>
    <w:rsid w:val="00782332"/>
    <w:rsid w:val="007833D8"/>
    <w:rsid w:val="00785677"/>
    <w:rsid w:val="007869B9"/>
    <w:rsid w:val="00786F16"/>
    <w:rsid w:val="0078737A"/>
    <w:rsid w:val="00790706"/>
    <w:rsid w:val="00791BD7"/>
    <w:rsid w:val="007933F7"/>
    <w:rsid w:val="00795170"/>
    <w:rsid w:val="00796E20"/>
    <w:rsid w:val="00797C32"/>
    <w:rsid w:val="007A11E8"/>
    <w:rsid w:val="007A12AE"/>
    <w:rsid w:val="007A3DBE"/>
    <w:rsid w:val="007A40E5"/>
    <w:rsid w:val="007A411D"/>
    <w:rsid w:val="007A611E"/>
    <w:rsid w:val="007B0914"/>
    <w:rsid w:val="007B1374"/>
    <w:rsid w:val="007B32E5"/>
    <w:rsid w:val="007B35C8"/>
    <w:rsid w:val="007B3DB9"/>
    <w:rsid w:val="007B589F"/>
    <w:rsid w:val="007B6042"/>
    <w:rsid w:val="007B6186"/>
    <w:rsid w:val="007B7030"/>
    <w:rsid w:val="007B73BC"/>
    <w:rsid w:val="007B75C3"/>
    <w:rsid w:val="007C1838"/>
    <w:rsid w:val="007C20B9"/>
    <w:rsid w:val="007C5693"/>
    <w:rsid w:val="007C7301"/>
    <w:rsid w:val="007C7859"/>
    <w:rsid w:val="007C7F28"/>
    <w:rsid w:val="007D1466"/>
    <w:rsid w:val="007D2BDE"/>
    <w:rsid w:val="007D2E93"/>
    <w:rsid w:val="007D2FB6"/>
    <w:rsid w:val="007D3D59"/>
    <w:rsid w:val="007D49EB"/>
    <w:rsid w:val="007D5E1C"/>
    <w:rsid w:val="007E0DE2"/>
    <w:rsid w:val="007E3B98"/>
    <w:rsid w:val="007E3D17"/>
    <w:rsid w:val="007E3F9B"/>
    <w:rsid w:val="007E417A"/>
    <w:rsid w:val="007E7047"/>
    <w:rsid w:val="007E725E"/>
    <w:rsid w:val="007E7315"/>
    <w:rsid w:val="007F0B33"/>
    <w:rsid w:val="007F0DAE"/>
    <w:rsid w:val="007F1826"/>
    <w:rsid w:val="007F31B6"/>
    <w:rsid w:val="007F3516"/>
    <w:rsid w:val="007F3697"/>
    <w:rsid w:val="007F3C06"/>
    <w:rsid w:val="007F3EBC"/>
    <w:rsid w:val="007F3EBD"/>
    <w:rsid w:val="007F438C"/>
    <w:rsid w:val="007F546C"/>
    <w:rsid w:val="007F5753"/>
    <w:rsid w:val="007F625F"/>
    <w:rsid w:val="007F665E"/>
    <w:rsid w:val="007F7D9C"/>
    <w:rsid w:val="00800412"/>
    <w:rsid w:val="008025FA"/>
    <w:rsid w:val="00802B36"/>
    <w:rsid w:val="0080459E"/>
    <w:rsid w:val="00805572"/>
    <w:rsid w:val="0080587B"/>
    <w:rsid w:val="00806468"/>
    <w:rsid w:val="008119CA"/>
    <w:rsid w:val="00811BBF"/>
    <w:rsid w:val="008126AF"/>
    <w:rsid w:val="00812C8C"/>
    <w:rsid w:val="008130C4"/>
    <w:rsid w:val="0081424F"/>
    <w:rsid w:val="00814A0E"/>
    <w:rsid w:val="008155F0"/>
    <w:rsid w:val="00815D7C"/>
    <w:rsid w:val="00816735"/>
    <w:rsid w:val="0081681C"/>
    <w:rsid w:val="00820141"/>
    <w:rsid w:val="00820E0C"/>
    <w:rsid w:val="00820F2A"/>
    <w:rsid w:val="00822736"/>
    <w:rsid w:val="00823275"/>
    <w:rsid w:val="0082366F"/>
    <w:rsid w:val="00825E37"/>
    <w:rsid w:val="00830148"/>
    <w:rsid w:val="0083366B"/>
    <w:rsid w:val="008338A2"/>
    <w:rsid w:val="008373FC"/>
    <w:rsid w:val="00841A5D"/>
    <w:rsid w:val="00841AA9"/>
    <w:rsid w:val="00841F3D"/>
    <w:rsid w:val="00842219"/>
    <w:rsid w:val="00842D4A"/>
    <w:rsid w:val="00845741"/>
    <w:rsid w:val="0084595F"/>
    <w:rsid w:val="008474FE"/>
    <w:rsid w:val="00850C70"/>
    <w:rsid w:val="00850E73"/>
    <w:rsid w:val="0085232E"/>
    <w:rsid w:val="00853EE4"/>
    <w:rsid w:val="00854B43"/>
    <w:rsid w:val="00855535"/>
    <w:rsid w:val="0085596B"/>
    <w:rsid w:val="00856078"/>
    <w:rsid w:val="00857C5A"/>
    <w:rsid w:val="00861113"/>
    <w:rsid w:val="0086237E"/>
    <w:rsid w:val="0086240A"/>
    <w:rsid w:val="0086255E"/>
    <w:rsid w:val="00863206"/>
    <w:rsid w:val="008633F0"/>
    <w:rsid w:val="00863757"/>
    <w:rsid w:val="00864987"/>
    <w:rsid w:val="00864EB0"/>
    <w:rsid w:val="00867D9D"/>
    <w:rsid w:val="00872C54"/>
    <w:rsid w:val="00872E0A"/>
    <w:rsid w:val="00873594"/>
    <w:rsid w:val="0087374D"/>
    <w:rsid w:val="00873BCF"/>
    <w:rsid w:val="00875285"/>
    <w:rsid w:val="0087564F"/>
    <w:rsid w:val="00884B62"/>
    <w:rsid w:val="00884DF9"/>
    <w:rsid w:val="0088529C"/>
    <w:rsid w:val="00885E5E"/>
    <w:rsid w:val="00887903"/>
    <w:rsid w:val="008918A7"/>
    <w:rsid w:val="00891C7B"/>
    <w:rsid w:val="00891CF6"/>
    <w:rsid w:val="0089270A"/>
    <w:rsid w:val="0089334F"/>
    <w:rsid w:val="00893AB2"/>
    <w:rsid w:val="00893AF6"/>
    <w:rsid w:val="00894BC4"/>
    <w:rsid w:val="008956F4"/>
    <w:rsid w:val="008A28A8"/>
    <w:rsid w:val="008A5B32"/>
    <w:rsid w:val="008A5D60"/>
    <w:rsid w:val="008B0C4B"/>
    <w:rsid w:val="008B2029"/>
    <w:rsid w:val="008B2EE4"/>
    <w:rsid w:val="008B3821"/>
    <w:rsid w:val="008B4D3D"/>
    <w:rsid w:val="008B50DA"/>
    <w:rsid w:val="008B57C7"/>
    <w:rsid w:val="008B6B0E"/>
    <w:rsid w:val="008C13C7"/>
    <w:rsid w:val="008C16CC"/>
    <w:rsid w:val="008C1BC8"/>
    <w:rsid w:val="008C2F92"/>
    <w:rsid w:val="008C40A5"/>
    <w:rsid w:val="008C589D"/>
    <w:rsid w:val="008C59F1"/>
    <w:rsid w:val="008C59F8"/>
    <w:rsid w:val="008C6050"/>
    <w:rsid w:val="008C6804"/>
    <w:rsid w:val="008C6D51"/>
    <w:rsid w:val="008C6DF5"/>
    <w:rsid w:val="008D006D"/>
    <w:rsid w:val="008D0C47"/>
    <w:rsid w:val="008D0E01"/>
    <w:rsid w:val="008D1CDF"/>
    <w:rsid w:val="008D2846"/>
    <w:rsid w:val="008D4236"/>
    <w:rsid w:val="008D462F"/>
    <w:rsid w:val="008D5C45"/>
    <w:rsid w:val="008D6DCF"/>
    <w:rsid w:val="008E0436"/>
    <w:rsid w:val="008E4376"/>
    <w:rsid w:val="008E68A7"/>
    <w:rsid w:val="008E7A0A"/>
    <w:rsid w:val="008E7B49"/>
    <w:rsid w:val="008F59F6"/>
    <w:rsid w:val="008F7BF4"/>
    <w:rsid w:val="00900719"/>
    <w:rsid w:val="00900828"/>
    <w:rsid w:val="009017AC"/>
    <w:rsid w:val="00902A9A"/>
    <w:rsid w:val="00903348"/>
    <w:rsid w:val="00904A1C"/>
    <w:rsid w:val="00905030"/>
    <w:rsid w:val="00905C5E"/>
    <w:rsid w:val="00906490"/>
    <w:rsid w:val="009077B0"/>
    <w:rsid w:val="009111B2"/>
    <w:rsid w:val="00912F64"/>
    <w:rsid w:val="009149A4"/>
    <w:rsid w:val="009151F5"/>
    <w:rsid w:val="00922DDF"/>
    <w:rsid w:val="0092302E"/>
    <w:rsid w:val="0092386C"/>
    <w:rsid w:val="00923CF0"/>
    <w:rsid w:val="00924AE1"/>
    <w:rsid w:val="009257ED"/>
    <w:rsid w:val="009269B1"/>
    <w:rsid w:val="00926D87"/>
    <w:rsid w:val="0092724D"/>
    <w:rsid w:val="009272B3"/>
    <w:rsid w:val="009315BE"/>
    <w:rsid w:val="00931EE2"/>
    <w:rsid w:val="0093338F"/>
    <w:rsid w:val="00934C18"/>
    <w:rsid w:val="00937BD9"/>
    <w:rsid w:val="00943667"/>
    <w:rsid w:val="00946E6A"/>
    <w:rsid w:val="0094726A"/>
    <w:rsid w:val="00947EFA"/>
    <w:rsid w:val="00950E2C"/>
    <w:rsid w:val="00951D50"/>
    <w:rsid w:val="009525EB"/>
    <w:rsid w:val="009526BB"/>
    <w:rsid w:val="0095308E"/>
    <w:rsid w:val="0095470B"/>
    <w:rsid w:val="00954874"/>
    <w:rsid w:val="00954D01"/>
    <w:rsid w:val="009552F7"/>
    <w:rsid w:val="0095597E"/>
    <w:rsid w:val="0095615A"/>
    <w:rsid w:val="0096024A"/>
    <w:rsid w:val="009610EA"/>
    <w:rsid w:val="00961400"/>
    <w:rsid w:val="009618C2"/>
    <w:rsid w:val="00961B94"/>
    <w:rsid w:val="00961E86"/>
    <w:rsid w:val="00961EE6"/>
    <w:rsid w:val="009624E5"/>
    <w:rsid w:val="00963646"/>
    <w:rsid w:val="0096482E"/>
    <w:rsid w:val="0096513D"/>
    <w:rsid w:val="00965648"/>
    <w:rsid w:val="0096632D"/>
    <w:rsid w:val="00966DA7"/>
    <w:rsid w:val="00967124"/>
    <w:rsid w:val="00967310"/>
    <w:rsid w:val="00967335"/>
    <w:rsid w:val="0097035D"/>
    <w:rsid w:val="00970CF4"/>
    <w:rsid w:val="009718C7"/>
    <w:rsid w:val="009733FA"/>
    <w:rsid w:val="009742AA"/>
    <w:rsid w:val="00974D1D"/>
    <w:rsid w:val="0097559F"/>
    <w:rsid w:val="00975FF7"/>
    <w:rsid w:val="009761EA"/>
    <w:rsid w:val="0097761E"/>
    <w:rsid w:val="009812F4"/>
    <w:rsid w:val="00982454"/>
    <w:rsid w:val="00982CF0"/>
    <w:rsid w:val="009843CA"/>
    <w:rsid w:val="00984EEC"/>
    <w:rsid w:val="009853E1"/>
    <w:rsid w:val="00986B82"/>
    <w:rsid w:val="00986D8F"/>
    <w:rsid w:val="00986E6B"/>
    <w:rsid w:val="00987E0E"/>
    <w:rsid w:val="00990032"/>
    <w:rsid w:val="00990B19"/>
    <w:rsid w:val="00990FD8"/>
    <w:rsid w:val="0099153B"/>
    <w:rsid w:val="00991769"/>
    <w:rsid w:val="0099188D"/>
    <w:rsid w:val="0099232C"/>
    <w:rsid w:val="009939B9"/>
    <w:rsid w:val="00994386"/>
    <w:rsid w:val="009945D8"/>
    <w:rsid w:val="00994791"/>
    <w:rsid w:val="009A0FEA"/>
    <w:rsid w:val="009A13D8"/>
    <w:rsid w:val="009A279E"/>
    <w:rsid w:val="009A3015"/>
    <w:rsid w:val="009A3490"/>
    <w:rsid w:val="009A7232"/>
    <w:rsid w:val="009A7A42"/>
    <w:rsid w:val="009B0A6F"/>
    <w:rsid w:val="009B0A94"/>
    <w:rsid w:val="009B10EB"/>
    <w:rsid w:val="009B2AE8"/>
    <w:rsid w:val="009B3031"/>
    <w:rsid w:val="009B5622"/>
    <w:rsid w:val="009B59E9"/>
    <w:rsid w:val="009B70AA"/>
    <w:rsid w:val="009C0789"/>
    <w:rsid w:val="009C1A3D"/>
    <w:rsid w:val="009C1CB1"/>
    <w:rsid w:val="009C45E9"/>
    <w:rsid w:val="009C5E77"/>
    <w:rsid w:val="009C6519"/>
    <w:rsid w:val="009C67C5"/>
    <w:rsid w:val="009C6CF3"/>
    <w:rsid w:val="009C7A7E"/>
    <w:rsid w:val="009D00F9"/>
    <w:rsid w:val="009D02E8"/>
    <w:rsid w:val="009D24D4"/>
    <w:rsid w:val="009D2F2B"/>
    <w:rsid w:val="009D51D0"/>
    <w:rsid w:val="009D62FB"/>
    <w:rsid w:val="009D70A4"/>
    <w:rsid w:val="009D7A52"/>
    <w:rsid w:val="009D7B14"/>
    <w:rsid w:val="009D7D46"/>
    <w:rsid w:val="009E0224"/>
    <w:rsid w:val="009E08D1"/>
    <w:rsid w:val="009E0D11"/>
    <w:rsid w:val="009E1B95"/>
    <w:rsid w:val="009E1C63"/>
    <w:rsid w:val="009E4274"/>
    <w:rsid w:val="009E496F"/>
    <w:rsid w:val="009E4B0D"/>
    <w:rsid w:val="009E5250"/>
    <w:rsid w:val="009E6178"/>
    <w:rsid w:val="009E6501"/>
    <w:rsid w:val="009E7A69"/>
    <w:rsid w:val="009E7F92"/>
    <w:rsid w:val="009F02A3"/>
    <w:rsid w:val="009F066C"/>
    <w:rsid w:val="009F1DED"/>
    <w:rsid w:val="009F2629"/>
    <w:rsid w:val="009F2F27"/>
    <w:rsid w:val="009F34AA"/>
    <w:rsid w:val="009F38C8"/>
    <w:rsid w:val="009F3AD0"/>
    <w:rsid w:val="009F61F3"/>
    <w:rsid w:val="009F666C"/>
    <w:rsid w:val="009F6BCB"/>
    <w:rsid w:val="009F7321"/>
    <w:rsid w:val="009F7B78"/>
    <w:rsid w:val="00A0057A"/>
    <w:rsid w:val="00A02FA1"/>
    <w:rsid w:val="00A04706"/>
    <w:rsid w:val="00A04CCE"/>
    <w:rsid w:val="00A05E71"/>
    <w:rsid w:val="00A0617B"/>
    <w:rsid w:val="00A07421"/>
    <w:rsid w:val="00A0776B"/>
    <w:rsid w:val="00A07F55"/>
    <w:rsid w:val="00A10FB9"/>
    <w:rsid w:val="00A11421"/>
    <w:rsid w:val="00A11FD8"/>
    <w:rsid w:val="00A1389F"/>
    <w:rsid w:val="00A14996"/>
    <w:rsid w:val="00A157B1"/>
    <w:rsid w:val="00A15F4A"/>
    <w:rsid w:val="00A22229"/>
    <w:rsid w:val="00A229CB"/>
    <w:rsid w:val="00A23AC7"/>
    <w:rsid w:val="00A24442"/>
    <w:rsid w:val="00A24934"/>
    <w:rsid w:val="00A252B9"/>
    <w:rsid w:val="00A2592A"/>
    <w:rsid w:val="00A2706E"/>
    <w:rsid w:val="00A300B6"/>
    <w:rsid w:val="00A30E96"/>
    <w:rsid w:val="00A32577"/>
    <w:rsid w:val="00A330BB"/>
    <w:rsid w:val="00A34ACD"/>
    <w:rsid w:val="00A36BA2"/>
    <w:rsid w:val="00A37D34"/>
    <w:rsid w:val="00A41F9A"/>
    <w:rsid w:val="00A42411"/>
    <w:rsid w:val="00A43052"/>
    <w:rsid w:val="00A44882"/>
    <w:rsid w:val="00A45125"/>
    <w:rsid w:val="00A47E00"/>
    <w:rsid w:val="00A513A9"/>
    <w:rsid w:val="00A52AB8"/>
    <w:rsid w:val="00A5379A"/>
    <w:rsid w:val="00A54715"/>
    <w:rsid w:val="00A56D06"/>
    <w:rsid w:val="00A601B5"/>
    <w:rsid w:val="00A6061C"/>
    <w:rsid w:val="00A60B2E"/>
    <w:rsid w:val="00A62D44"/>
    <w:rsid w:val="00A65009"/>
    <w:rsid w:val="00A668F5"/>
    <w:rsid w:val="00A67263"/>
    <w:rsid w:val="00A70DDE"/>
    <w:rsid w:val="00A7161C"/>
    <w:rsid w:val="00A717C6"/>
    <w:rsid w:val="00A71809"/>
    <w:rsid w:val="00A72B81"/>
    <w:rsid w:val="00A741C5"/>
    <w:rsid w:val="00A7464E"/>
    <w:rsid w:val="00A74AF0"/>
    <w:rsid w:val="00A77AA3"/>
    <w:rsid w:val="00A77C42"/>
    <w:rsid w:val="00A8236D"/>
    <w:rsid w:val="00A854EB"/>
    <w:rsid w:val="00A85705"/>
    <w:rsid w:val="00A872E5"/>
    <w:rsid w:val="00A91406"/>
    <w:rsid w:val="00A93EE7"/>
    <w:rsid w:val="00A96E65"/>
    <w:rsid w:val="00A96ECE"/>
    <w:rsid w:val="00A9710A"/>
    <w:rsid w:val="00A97C72"/>
    <w:rsid w:val="00AA1735"/>
    <w:rsid w:val="00AA189C"/>
    <w:rsid w:val="00AA310B"/>
    <w:rsid w:val="00AA63D4"/>
    <w:rsid w:val="00AB06E8"/>
    <w:rsid w:val="00AB14D4"/>
    <w:rsid w:val="00AB1A4F"/>
    <w:rsid w:val="00AB1CD3"/>
    <w:rsid w:val="00AB2593"/>
    <w:rsid w:val="00AB352F"/>
    <w:rsid w:val="00AB360B"/>
    <w:rsid w:val="00AB3777"/>
    <w:rsid w:val="00AB6563"/>
    <w:rsid w:val="00AB7ECA"/>
    <w:rsid w:val="00AC274B"/>
    <w:rsid w:val="00AC4764"/>
    <w:rsid w:val="00AC63E2"/>
    <w:rsid w:val="00AC690B"/>
    <w:rsid w:val="00AC6D36"/>
    <w:rsid w:val="00AC6D5C"/>
    <w:rsid w:val="00AD0CBA"/>
    <w:rsid w:val="00AD26E2"/>
    <w:rsid w:val="00AD3696"/>
    <w:rsid w:val="00AD56C1"/>
    <w:rsid w:val="00AD784C"/>
    <w:rsid w:val="00AE126A"/>
    <w:rsid w:val="00AE1BAE"/>
    <w:rsid w:val="00AE3005"/>
    <w:rsid w:val="00AE3BD5"/>
    <w:rsid w:val="00AE59A0"/>
    <w:rsid w:val="00AE7145"/>
    <w:rsid w:val="00AF0144"/>
    <w:rsid w:val="00AF0944"/>
    <w:rsid w:val="00AF0C57"/>
    <w:rsid w:val="00AF26F3"/>
    <w:rsid w:val="00AF3C35"/>
    <w:rsid w:val="00AF4E78"/>
    <w:rsid w:val="00AF5F04"/>
    <w:rsid w:val="00AF62F7"/>
    <w:rsid w:val="00AF6B8E"/>
    <w:rsid w:val="00B00672"/>
    <w:rsid w:val="00B01B4D"/>
    <w:rsid w:val="00B04489"/>
    <w:rsid w:val="00B06571"/>
    <w:rsid w:val="00B068BA"/>
    <w:rsid w:val="00B07217"/>
    <w:rsid w:val="00B13851"/>
    <w:rsid w:val="00B13B1C"/>
    <w:rsid w:val="00B14652"/>
    <w:rsid w:val="00B14B5F"/>
    <w:rsid w:val="00B14BF5"/>
    <w:rsid w:val="00B16DF6"/>
    <w:rsid w:val="00B21F90"/>
    <w:rsid w:val="00B22291"/>
    <w:rsid w:val="00B23F9A"/>
    <w:rsid w:val="00B2417B"/>
    <w:rsid w:val="00B24E6F"/>
    <w:rsid w:val="00B26C07"/>
    <w:rsid w:val="00B26CB5"/>
    <w:rsid w:val="00B2752E"/>
    <w:rsid w:val="00B307CC"/>
    <w:rsid w:val="00B326B7"/>
    <w:rsid w:val="00B33B97"/>
    <w:rsid w:val="00B3588E"/>
    <w:rsid w:val="00B36849"/>
    <w:rsid w:val="00B41779"/>
    <w:rsid w:val="00B4198F"/>
    <w:rsid w:val="00B41F3D"/>
    <w:rsid w:val="00B431E8"/>
    <w:rsid w:val="00B45141"/>
    <w:rsid w:val="00B4626A"/>
    <w:rsid w:val="00B4661F"/>
    <w:rsid w:val="00B46E2F"/>
    <w:rsid w:val="00B519CD"/>
    <w:rsid w:val="00B5273A"/>
    <w:rsid w:val="00B551B4"/>
    <w:rsid w:val="00B557DF"/>
    <w:rsid w:val="00B57329"/>
    <w:rsid w:val="00B573AA"/>
    <w:rsid w:val="00B57681"/>
    <w:rsid w:val="00B605A5"/>
    <w:rsid w:val="00B60E61"/>
    <w:rsid w:val="00B61B57"/>
    <w:rsid w:val="00B625CC"/>
    <w:rsid w:val="00B62B50"/>
    <w:rsid w:val="00B635B7"/>
    <w:rsid w:val="00B63AE8"/>
    <w:rsid w:val="00B65950"/>
    <w:rsid w:val="00B65B95"/>
    <w:rsid w:val="00B66D83"/>
    <w:rsid w:val="00B672C0"/>
    <w:rsid w:val="00B676FD"/>
    <w:rsid w:val="00B678B6"/>
    <w:rsid w:val="00B706E8"/>
    <w:rsid w:val="00B72B5F"/>
    <w:rsid w:val="00B74ADE"/>
    <w:rsid w:val="00B75646"/>
    <w:rsid w:val="00B7629E"/>
    <w:rsid w:val="00B8450F"/>
    <w:rsid w:val="00B84637"/>
    <w:rsid w:val="00B85D1F"/>
    <w:rsid w:val="00B86F05"/>
    <w:rsid w:val="00B90729"/>
    <w:rsid w:val="00B907DA"/>
    <w:rsid w:val="00B91FFE"/>
    <w:rsid w:val="00B950BC"/>
    <w:rsid w:val="00B95AB9"/>
    <w:rsid w:val="00B96E2A"/>
    <w:rsid w:val="00B9714C"/>
    <w:rsid w:val="00BA0155"/>
    <w:rsid w:val="00BA200C"/>
    <w:rsid w:val="00BA2837"/>
    <w:rsid w:val="00BA29AD"/>
    <w:rsid w:val="00BA33CF"/>
    <w:rsid w:val="00BA3F8D"/>
    <w:rsid w:val="00BA77DF"/>
    <w:rsid w:val="00BB1715"/>
    <w:rsid w:val="00BB7A10"/>
    <w:rsid w:val="00BB7C8B"/>
    <w:rsid w:val="00BC0F31"/>
    <w:rsid w:val="00BC2120"/>
    <w:rsid w:val="00BC243D"/>
    <w:rsid w:val="00BC5159"/>
    <w:rsid w:val="00BC5AE1"/>
    <w:rsid w:val="00BC60BE"/>
    <w:rsid w:val="00BC613F"/>
    <w:rsid w:val="00BC7468"/>
    <w:rsid w:val="00BC7D4F"/>
    <w:rsid w:val="00BC7ED7"/>
    <w:rsid w:val="00BD2850"/>
    <w:rsid w:val="00BD3478"/>
    <w:rsid w:val="00BD4815"/>
    <w:rsid w:val="00BD4F22"/>
    <w:rsid w:val="00BD53C4"/>
    <w:rsid w:val="00BD6049"/>
    <w:rsid w:val="00BD6E9A"/>
    <w:rsid w:val="00BE28D2"/>
    <w:rsid w:val="00BE2A27"/>
    <w:rsid w:val="00BE3FD2"/>
    <w:rsid w:val="00BE4791"/>
    <w:rsid w:val="00BE4A64"/>
    <w:rsid w:val="00BE5A63"/>
    <w:rsid w:val="00BE5E43"/>
    <w:rsid w:val="00BE6F7C"/>
    <w:rsid w:val="00BF2584"/>
    <w:rsid w:val="00BF557D"/>
    <w:rsid w:val="00BF7F58"/>
    <w:rsid w:val="00C01381"/>
    <w:rsid w:val="00C01AB1"/>
    <w:rsid w:val="00C026A0"/>
    <w:rsid w:val="00C03EA4"/>
    <w:rsid w:val="00C04F42"/>
    <w:rsid w:val="00C05F92"/>
    <w:rsid w:val="00C06137"/>
    <w:rsid w:val="00C06929"/>
    <w:rsid w:val="00C079B8"/>
    <w:rsid w:val="00C10037"/>
    <w:rsid w:val="00C123EA"/>
    <w:rsid w:val="00C12A49"/>
    <w:rsid w:val="00C133EE"/>
    <w:rsid w:val="00C13C38"/>
    <w:rsid w:val="00C149D0"/>
    <w:rsid w:val="00C231A0"/>
    <w:rsid w:val="00C25307"/>
    <w:rsid w:val="00C26588"/>
    <w:rsid w:val="00C27DE9"/>
    <w:rsid w:val="00C30572"/>
    <w:rsid w:val="00C32989"/>
    <w:rsid w:val="00C32C92"/>
    <w:rsid w:val="00C33388"/>
    <w:rsid w:val="00C33723"/>
    <w:rsid w:val="00C34652"/>
    <w:rsid w:val="00C35484"/>
    <w:rsid w:val="00C4173A"/>
    <w:rsid w:val="00C41C3D"/>
    <w:rsid w:val="00C41FF3"/>
    <w:rsid w:val="00C443C2"/>
    <w:rsid w:val="00C44C67"/>
    <w:rsid w:val="00C47ABB"/>
    <w:rsid w:val="00C50DED"/>
    <w:rsid w:val="00C5158C"/>
    <w:rsid w:val="00C51BAB"/>
    <w:rsid w:val="00C52217"/>
    <w:rsid w:val="00C53415"/>
    <w:rsid w:val="00C54077"/>
    <w:rsid w:val="00C54AED"/>
    <w:rsid w:val="00C6000C"/>
    <w:rsid w:val="00C602FF"/>
    <w:rsid w:val="00C604F9"/>
    <w:rsid w:val="00C60C3E"/>
    <w:rsid w:val="00C60CF4"/>
    <w:rsid w:val="00C61174"/>
    <w:rsid w:val="00C6148F"/>
    <w:rsid w:val="00C61B6E"/>
    <w:rsid w:val="00C61CF6"/>
    <w:rsid w:val="00C621B1"/>
    <w:rsid w:val="00C62F7A"/>
    <w:rsid w:val="00C63B9C"/>
    <w:rsid w:val="00C6682F"/>
    <w:rsid w:val="00C67BF4"/>
    <w:rsid w:val="00C7236E"/>
    <w:rsid w:val="00C7275E"/>
    <w:rsid w:val="00C7305F"/>
    <w:rsid w:val="00C7347D"/>
    <w:rsid w:val="00C74125"/>
    <w:rsid w:val="00C74C5D"/>
    <w:rsid w:val="00C75049"/>
    <w:rsid w:val="00C75B99"/>
    <w:rsid w:val="00C81844"/>
    <w:rsid w:val="00C82824"/>
    <w:rsid w:val="00C83641"/>
    <w:rsid w:val="00C8454A"/>
    <w:rsid w:val="00C863C4"/>
    <w:rsid w:val="00C912F4"/>
    <w:rsid w:val="00C920EA"/>
    <w:rsid w:val="00C93C3E"/>
    <w:rsid w:val="00C95548"/>
    <w:rsid w:val="00C96BBF"/>
    <w:rsid w:val="00C97CF9"/>
    <w:rsid w:val="00CA09FF"/>
    <w:rsid w:val="00CA12E3"/>
    <w:rsid w:val="00CA1476"/>
    <w:rsid w:val="00CA47A3"/>
    <w:rsid w:val="00CA6611"/>
    <w:rsid w:val="00CA6AE6"/>
    <w:rsid w:val="00CA6C7C"/>
    <w:rsid w:val="00CA782F"/>
    <w:rsid w:val="00CA7A29"/>
    <w:rsid w:val="00CB187B"/>
    <w:rsid w:val="00CB2835"/>
    <w:rsid w:val="00CB2B38"/>
    <w:rsid w:val="00CB3285"/>
    <w:rsid w:val="00CB3F0C"/>
    <w:rsid w:val="00CB4500"/>
    <w:rsid w:val="00CB6CCD"/>
    <w:rsid w:val="00CB6F2E"/>
    <w:rsid w:val="00CC0C72"/>
    <w:rsid w:val="00CC175E"/>
    <w:rsid w:val="00CC2BFD"/>
    <w:rsid w:val="00CC2FF8"/>
    <w:rsid w:val="00CC3E2D"/>
    <w:rsid w:val="00CC434C"/>
    <w:rsid w:val="00CC5445"/>
    <w:rsid w:val="00CD104E"/>
    <w:rsid w:val="00CD1A9A"/>
    <w:rsid w:val="00CD3476"/>
    <w:rsid w:val="00CD52DE"/>
    <w:rsid w:val="00CD572A"/>
    <w:rsid w:val="00CD5F47"/>
    <w:rsid w:val="00CD62E5"/>
    <w:rsid w:val="00CD64CE"/>
    <w:rsid w:val="00CD64DF"/>
    <w:rsid w:val="00CE225F"/>
    <w:rsid w:val="00CE3298"/>
    <w:rsid w:val="00CE4C4B"/>
    <w:rsid w:val="00CE69E1"/>
    <w:rsid w:val="00CE72B1"/>
    <w:rsid w:val="00CE7A64"/>
    <w:rsid w:val="00CF2F50"/>
    <w:rsid w:val="00CF4148"/>
    <w:rsid w:val="00CF4EDD"/>
    <w:rsid w:val="00CF6198"/>
    <w:rsid w:val="00D02919"/>
    <w:rsid w:val="00D032C1"/>
    <w:rsid w:val="00D04076"/>
    <w:rsid w:val="00D043B9"/>
    <w:rsid w:val="00D043F4"/>
    <w:rsid w:val="00D04A1E"/>
    <w:rsid w:val="00D04C61"/>
    <w:rsid w:val="00D04FF8"/>
    <w:rsid w:val="00D05B8D"/>
    <w:rsid w:val="00D05B9B"/>
    <w:rsid w:val="00D065A2"/>
    <w:rsid w:val="00D079AA"/>
    <w:rsid w:val="00D07BFA"/>
    <w:rsid w:val="00D07CB9"/>
    <w:rsid w:val="00D07F00"/>
    <w:rsid w:val="00D1130F"/>
    <w:rsid w:val="00D13869"/>
    <w:rsid w:val="00D148E1"/>
    <w:rsid w:val="00D1679A"/>
    <w:rsid w:val="00D17B72"/>
    <w:rsid w:val="00D2135F"/>
    <w:rsid w:val="00D2295D"/>
    <w:rsid w:val="00D24206"/>
    <w:rsid w:val="00D2424C"/>
    <w:rsid w:val="00D301AE"/>
    <w:rsid w:val="00D3185C"/>
    <w:rsid w:val="00D31B68"/>
    <w:rsid w:val="00D3205F"/>
    <w:rsid w:val="00D3318E"/>
    <w:rsid w:val="00D33E72"/>
    <w:rsid w:val="00D3453F"/>
    <w:rsid w:val="00D3572C"/>
    <w:rsid w:val="00D35BD6"/>
    <w:rsid w:val="00D361B5"/>
    <w:rsid w:val="00D37CC1"/>
    <w:rsid w:val="00D402DB"/>
    <w:rsid w:val="00D411A2"/>
    <w:rsid w:val="00D417EE"/>
    <w:rsid w:val="00D42AA7"/>
    <w:rsid w:val="00D4606D"/>
    <w:rsid w:val="00D471EE"/>
    <w:rsid w:val="00D47FB6"/>
    <w:rsid w:val="00D50670"/>
    <w:rsid w:val="00D50B9C"/>
    <w:rsid w:val="00D51291"/>
    <w:rsid w:val="00D5160A"/>
    <w:rsid w:val="00D51679"/>
    <w:rsid w:val="00D516D1"/>
    <w:rsid w:val="00D52807"/>
    <w:rsid w:val="00D52D73"/>
    <w:rsid w:val="00D52E58"/>
    <w:rsid w:val="00D53B26"/>
    <w:rsid w:val="00D5663C"/>
    <w:rsid w:val="00D56B20"/>
    <w:rsid w:val="00D578B3"/>
    <w:rsid w:val="00D618F4"/>
    <w:rsid w:val="00D67FE9"/>
    <w:rsid w:val="00D7082B"/>
    <w:rsid w:val="00D71251"/>
    <w:rsid w:val="00D714CC"/>
    <w:rsid w:val="00D7222B"/>
    <w:rsid w:val="00D72753"/>
    <w:rsid w:val="00D72DB8"/>
    <w:rsid w:val="00D731FC"/>
    <w:rsid w:val="00D73566"/>
    <w:rsid w:val="00D73EC0"/>
    <w:rsid w:val="00D75EA7"/>
    <w:rsid w:val="00D76474"/>
    <w:rsid w:val="00D77B36"/>
    <w:rsid w:val="00D8101D"/>
    <w:rsid w:val="00D81ADF"/>
    <w:rsid w:val="00D81EB5"/>
    <w:rsid w:val="00D81F21"/>
    <w:rsid w:val="00D8423D"/>
    <w:rsid w:val="00D84658"/>
    <w:rsid w:val="00D84E14"/>
    <w:rsid w:val="00D856F8"/>
    <w:rsid w:val="00D864F2"/>
    <w:rsid w:val="00D91AD5"/>
    <w:rsid w:val="00D943F8"/>
    <w:rsid w:val="00D95470"/>
    <w:rsid w:val="00D96B55"/>
    <w:rsid w:val="00D96E8B"/>
    <w:rsid w:val="00DA14E8"/>
    <w:rsid w:val="00DA2619"/>
    <w:rsid w:val="00DA2E57"/>
    <w:rsid w:val="00DA3DB5"/>
    <w:rsid w:val="00DA4239"/>
    <w:rsid w:val="00DA65DE"/>
    <w:rsid w:val="00DB0B61"/>
    <w:rsid w:val="00DB1474"/>
    <w:rsid w:val="00DB2869"/>
    <w:rsid w:val="00DB2962"/>
    <w:rsid w:val="00DB2987"/>
    <w:rsid w:val="00DB51A6"/>
    <w:rsid w:val="00DB52FB"/>
    <w:rsid w:val="00DB5AA3"/>
    <w:rsid w:val="00DC013B"/>
    <w:rsid w:val="00DC0208"/>
    <w:rsid w:val="00DC090B"/>
    <w:rsid w:val="00DC1679"/>
    <w:rsid w:val="00DC219B"/>
    <w:rsid w:val="00DC2645"/>
    <w:rsid w:val="00DC2CDF"/>
    <w:rsid w:val="00DC2CF1"/>
    <w:rsid w:val="00DC3166"/>
    <w:rsid w:val="00DC3A7C"/>
    <w:rsid w:val="00DC4FCF"/>
    <w:rsid w:val="00DC50E0"/>
    <w:rsid w:val="00DC6386"/>
    <w:rsid w:val="00DD033F"/>
    <w:rsid w:val="00DD1130"/>
    <w:rsid w:val="00DD1951"/>
    <w:rsid w:val="00DD2C1A"/>
    <w:rsid w:val="00DD31FF"/>
    <w:rsid w:val="00DD487D"/>
    <w:rsid w:val="00DD4A52"/>
    <w:rsid w:val="00DD4E83"/>
    <w:rsid w:val="00DD6628"/>
    <w:rsid w:val="00DD6945"/>
    <w:rsid w:val="00DE15B2"/>
    <w:rsid w:val="00DE2D04"/>
    <w:rsid w:val="00DE3250"/>
    <w:rsid w:val="00DE4DFE"/>
    <w:rsid w:val="00DE6028"/>
    <w:rsid w:val="00DE69B1"/>
    <w:rsid w:val="00DE6C85"/>
    <w:rsid w:val="00DE78A3"/>
    <w:rsid w:val="00DF0FD3"/>
    <w:rsid w:val="00DF16E3"/>
    <w:rsid w:val="00DF1A71"/>
    <w:rsid w:val="00DF3429"/>
    <w:rsid w:val="00DF4615"/>
    <w:rsid w:val="00DF50FC"/>
    <w:rsid w:val="00DF5D5B"/>
    <w:rsid w:val="00DF68C7"/>
    <w:rsid w:val="00DF731A"/>
    <w:rsid w:val="00E00572"/>
    <w:rsid w:val="00E0104D"/>
    <w:rsid w:val="00E02C7D"/>
    <w:rsid w:val="00E04DE7"/>
    <w:rsid w:val="00E06B75"/>
    <w:rsid w:val="00E07069"/>
    <w:rsid w:val="00E07372"/>
    <w:rsid w:val="00E11332"/>
    <w:rsid w:val="00E11352"/>
    <w:rsid w:val="00E11F2D"/>
    <w:rsid w:val="00E1278B"/>
    <w:rsid w:val="00E15D5E"/>
    <w:rsid w:val="00E170DC"/>
    <w:rsid w:val="00E17546"/>
    <w:rsid w:val="00E175AB"/>
    <w:rsid w:val="00E1760A"/>
    <w:rsid w:val="00E17AF3"/>
    <w:rsid w:val="00E210B5"/>
    <w:rsid w:val="00E2180F"/>
    <w:rsid w:val="00E250D5"/>
    <w:rsid w:val="00E261B3"/>
    <w:rsid w:val="00E26818"/>
    <w:rsid w:val="00E27414"/>
    <w:rsid w:val="00E27FFC"/>
    <w:rsid w:val="00E30B15"/>
    <w:rsid w:val="00E31599"/>
    <w:rsid w:val="00E33237"/>
    <w:rsid w:val="00E35798"/>
    <w:rsid w:val="00E379AE"/>
    <w:rsid w:val="00E40181"/>
    <w:rsid w:val="00E4769C"/>
    <w:rsid w:val="00E512E1"/>
    <w:rsid w:val="00E54950"/>
    <w:rsid w:val="00E55FB3"/>
    <w:rsid w:val="00E55FE7"/>
    <w:rsid w:val="00E56A01"/>
    <w:rsid w:val="00E60976"/>
    <w:rsid w:val="00E614D6"/>
    <w:rsid w:val="00E621D9"/>
    <w:rsid w:val="00E629A1"/>
    <w:rsid w:val="00E658BF"/>
    <w:rsid w:val="00E666A6"/>
    <w:rsid w:val="00E66B53"/>
    <w:rsid w:val="00E6794C"/>
    <w:rsid w:val="00E679E0"/>
    <w:rsid w:val="00E71591"/>
    <w:rsid w:val="00E71CEB"/>
    <w:rsid w:val="00E7474F"/>
    <w:rsid w:val="00E75C68"/>
    <w:rsid w:val="00E77901"/>
    <w:rsid w:val="00E80DE3"/>
    <w:rsid w:val="00E82C55"/>
    <w:rsid w:val="00E8787E"/>
    <w:rsid w:val="00E87F90"/>
    <w:rsid w:val="00E92AC3"/>
    <w:rsid w:val="00E953A2"/>
    <w:rsid w:val="00E95664"/>
    <w:rsid w:val="00E96795"/>
    <w:rsid w:val="00EA266B"/>
    <w:rsid w:val="00EA2F6A"/>
    <w:rsid w:val="00EA441B"/>
    <w:rsid w:val="00EA461C"/>
    <w:rsid w:val="00EA48C8"/>
    <w:rsid w:val="00EB00E0"/>
    <w:rsid w:val="00EB05D5"/>
    <w:rsid w:val="00EB13C3"/>
    <w:rsid w:val="00EB1931"/>
    <w:rsid w:val="00EB597E"/>
    <w:rsid w:val="00EB71EA"/>
    <w:rsid w:val="00EB7375"/>
    <w:rsid w:val="00EC059F"/>
    <w:rsid w:val="00EC1F24"/>
    <w:rsid w:val="00EC20FF"/>
    <w:rsid w:val="00EC22F6"/>
    <w:rsid w:val="00ED195F"/>
    <w:rsid w:val="00ED1F0A"/>
    <w:rsid w:val="00ED340F"/>
    <w:rsid w:val="00ED3572"/>
    <w:rsid w:val="00ED5B9B"/>
    <w:rsid w:val="00ED5DAA"/>
    <w:rsid w:val="00ED6BAD"/>
    <w:rsid w:val="00ED7447"/>
    <w:rsid w:val="00EE00D6"/>
    <w:rsid w:val="00EE1012"/>
    <w:rsid w:val="00EE11E7"/>
    <w:rsid w:val="00EE1248"/>
    <w:rsid w:val="00EE1488"/>
    <w:rsid w:val="00EE1730"/>
    <w:rsid w:val="00EE18D1"/>
    <w:rsid w:val="00EE29AD"/>
    <w:rsid w:val="00EE3E24"/>
    <w:rsid w:val="00EE4D5D"/>
    <w:rsid w:val="00EE5131"/>
    <w:rsid w:val="00EE7D66"/>
    <w:rsid w:val="00EF0D9C"/>
    <w:rsid w:val="00EF109B"/>
    <w:rsid w:val="00EF1107"/>
    <w:rsid w:val="00EF201C"/>
    <w:rsid w:val="00EF2C72"/>
    <w:rsid w:val="00EF2E6C"/>
    <w:rsid w:val="00EF36AF"/>
    <w:rsid w:val="00EF3D46"/>
    <w:rsid w:val="00EF3FD7"/>
    <w:rsid w:val="00EF59A3"/>
    <w:rsid w:val="00EF6103"/>
    <w:rsid w:val="00EF6675"/>
    <w:rsid w:val="00EF6DA4"/>
    <w:rsid w:val="00F0063D"/>
    <w:rsid w:val="00F00F9C"/>
    <w:rsid w:val="00F01E5F"/>
    <w:rsid w:val="00F024F3"/>
    <w:rsid w:val="00F029DC"/>
    <w:rsid w:val="00F02ABA"/>
    <w:rsid w:val="00F03701"/>
    <w:rsid w:val="00F0437A"/>
    <w:rsid w:val="00F061D7"/>
    <w:rsid w:val="00F06433"/>
    <w:rsid w:val="00F066AF"/>
    <w:rsid w:val="00F07515"/>
    <w:rsid w:val="00F075E0"/>
    <w:rsid w:val="00F101B8"/>
    <w:rsid w:val="00F10C7D"/>
    <w:rsid w:val="00F11037"/>
    <w:rsid w:val="00F1146D"/>
    <w:rsid w:val="00F11BB9"/>
    <w:rsid w:val="00F12AD9"/>
    <w:rsid w:val="00F12C57"/>
    <w:rsid w:val="00F1347B"/>
    <w:rsid w:val="00F13AE8"/>
    <w:rsid w:val="00F1662E"/>
    <w:rsid w:val="00F16A2D"/>
    <w:rsid w:val="00F16F1B"/>
    <w:rsid w:val="00F23B24"/>
    <w:rsid w:val="00F250A9"/>
    <w:rsid w:val="00F2648A"/>
    <w:rsid w:val="00F267AF"/>
    <w:rsid w:val="00F30FF4"/>
    <w:rsid w:val="00F3122E"/>
    <w:rsid w:val="00F31811"/>
    <w:rsid w:val="00F32368"/>
    <w:rsid w:val="00F331AD"/>
    <w:rsid w:val="00F35287"/>
    <w:rsid w:val="00F40A70"/>
    <w:rsid w:val="00F417D6"/>
    <w:rsid w:val="00F427A0"/>
    <w:rsid w:val="00F42AB7"/>
    <w:rsid w:val="00F439CD"/>
    <w:rsid w:val="00F43A37"/>
    <w:rsid w:val="00F4444C"/>
    <w:rsid w:val="00F44F76"/>
    <w:rsid w:val="00F4641B"/>
    <w:rsid w:val="00F46EB8"/>
    <w:rsid w:val="00F476B8"/>
    <w:rsid w:val="00F47D69"/>
    <w:rsid w:val="00F50CD1"/>
    <w:rsid w:val="00F511E4"/>
    <w:rsid w:val="00F51432"/>
    <w:rsid w:val="00F52D09"/>
    <w:rsid w:val="00F52E08"/>
    <w:rsid w:val="00F53A66"/>
    <w:rsid w:val="00F5462D"/>
    <w:rsid w:val="00F54A41"/>
    <w:rsid w:val="00F55B21"/>
    <w:rsid w:val="00F56EF6"/>
    <w:rsid w:val="00F60082"/>
    <w:rsid w:val="00F605DD"/>
    <w:rsid w:val="00F61A9F"/>
    <w:rsid w:val="00F61B5F"/>
    <w:rsid w:val="00F6385A"/>
    <w:rsid w:val="00F63898"/>
    <w:rsid w:val="00F64696"/>
    <w:rsid w:val="00F65AA9"/>
    <w:rsid w:val="00F6634C"/>
    <w:rsid w:val="00F66356"/>
    <w:rsid w:val="00F6768F"/>
    <w:rsid w:val="00F70999"/>
    <w:rsid w:val="00F72115"/>
    <w:rsid w:val="00F722BB"/>
    <w:rsid w:val="00F72C2C"/>
    <w:rsid w:val="00F73BB8"/>
    <w:rsid w:val="00F741F2"/>
    <w:rsid w:val="00F74C0A"/>
    <w:rsid w:val="00F74DEE"/>
    <w:rsid w:val="00F76CAB"/>
    <w:rsid w:val="00F772C6"/>
    <w:rsid w:val="00F815B5"/>
    <w:rsid w:val="00F83545"/>
    <w:rsid w:val="00F83565"/>
    <w:rsid w:val="00F8415C"/>
    <w:rsid w:val="00F84716"/>
    <w:rsid w:val="00F85195"/>
    <w:rsid w:val="00F868E3"/>
    <w:rsid w:val="00F86EAB"/>
    <w:rsid w:val="00F90405"/>
    <w:rsid w:val="00F938BA"/>
    <w:rsid w:val="00F967FA"/>
    <w:rsid w:val="00F972B1"/>
    <w:rsid w:val="00F97919"/>
    <w:rsid w:val="00FA01E6"/>
    <w:rsid w:val="00FA246A"/>
    <w:rsid w:val="00FA2A95"/>
    <w:rsid w:val="00FA2C46"/>
    <w:rsid w:val="00FA3525"/>
    <w:rsid w:val="00FA5A53"/>
    <w:rsid w:val="00FB1697"/>
    <w:rsid w:val="00FB1ABA"/>
    <w:rsid w:val="00FB3501"/>
    <w:rsid w:val="00FB4769"/>
    <w:rsid w:val="00FB4CDA"/>
    <w:rsid w:val="00FB5B4E"/>
    <w:rsid w:val="00FB6481"/>
    <w:rsid w:val="00FB64C7"/>
    <w:rsid w:val="00FB6D36"/>
    <w:rsid w:val="00FC0965"/>
    <w:rsid w:val="00FC0B2F"/>
    <w:rsid w:val="00FC0F81"/>
    <w:rsid w:val="00FC252F"/>
    <w:rsid w:val="00FC395C"/>
    <w:rsid w:val="00FC3C71"/>
    <w:rsid w:val="00FC5D5F"/>
    <w:rsid w:val="00FC5E8E"/>
    <w:rsid w:val="00FC720A"/>
    <w:rsid w:val="00FD12F9"/>
    <w:rsid w:val="00FD3766"/>
    <w:rsid w:val="00FD47C4"/>
    <w:rsid w:val="00FD5B52"/>
    <w:rsid w:val="00FD60F5"/>
    <w:rsid w:val="00FD61AE"/>
    <w:rsid w:val="00FD6E29"/>
    <w:rsid w:val="00FD793F"/>
    <w:rsid w:val="00FE2DCF"/>
    <w:rsid w:val="00FE3FA7"/>
    <w:rsid w:val="00FF0E16"/>
    <w:rsid w:val="00FF2A4E"/>
    <w:rsid w:val="00FF2FCE"/>
    <w:rsid w:val="00FF4F7D"/>
    <w:rsid w:val="00FF5E4E"/>
    <w:rsid w:val="00FF6D9D"/>
    <w:rsid w:val="00FF7B11"/>
    <w:rsid w:val="00FF7DD5"/>
    <w:rsid w:val="05515610"/>
    <w:rsid w:val="0641D2EA"/>
    <w:rsid w:val="06DA48C4"/>
    <w:rsid w:val="07D9429C"/>
    <w:rsid w:val="0DDAAAA2"/>
    <w:rsid w:val="135B3549"/>
    <w:rsid w:val="14882A0C"/>
    <w:rsid w:val="153E7FBF"/>
    <w:rsid w:val="1767515F"/>
    <w:rsid w:val="18DC5C8D"/>
    <w:rsid w:val="1D183508"/>
    <w:rsid w:val="215B2C19"/>
    <w:rsid w:val="23015DDF"/>
    <w:rsid w:val="26A658CC"/>
    <w:rsid w:val="29559845"/>
    <w:rsid w:val="2B4F4B66"/>
    <w:rsid w:val="307BD99B"/>
    <w:rsid w:val="3CE17EE9"/>
    <w:rsid w:val="4238DD67"/>
    <w:rsid w:val="4FF67EE1"/>
    <w:rsid w:val="539B2D47"/>
    <w:rsid w:val="56F21411"/>
    <w:rsid w:val="5A0E3F3E"/>
    <w:rsid w:val="5B73EEA2"/>
    <w:rsid w:val="5F82301A"/>
    <w:rsid w:val="60BBE352"/>
    <w:rsid w:val="64D17D07"/>
    <w:rsid w:val="686F79B7"/>
    <w:rsid w:val="6941875E"/>
    <w:rsid w:val="785FDE8A"/>
    <w:rsid w:val="794D408E"/>
    <w:rsid w:val="79F74BCC"/>
    <w:rsid w:val="7D2E2FC7"/>
    <w:rsid w:val="7EF98BF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5FF2D838-737E-42BF-B699-47C5CBF4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normaltextrun">
    <w:name w:val="normaltextrun"/>
    <w:basedOn w:val="DefaultParagraphFont"/>
    <w:rsid w:val="008D1CDF"/>
  </w:style>
  <w:style w:type="paragraph" w:customStyle="1" w:styleId="DHHSbullet1">
    <w:name w:val="DHHS bullet 1"/>
    <w:basedOn w:val="Normal"/>
    <w:uiPriority w:val="99"/>
    <w:qFormat/>
    <w:rsid w:val="00E35798"/>
    <w:pPr>
      <w:numPr>
        <w:numId w:val="9"/>
      </w:numPr>
      <w:spacing w:after="40" w:line="270" w:lineRule="atLeast"/>
    </w:pPr>
    <w:rPr>
      <w:rFonts w:eastAsia="Times"/>
      <w:sz w:val="20"/>
    </w:rPr>
  </w:style>
  <w:style w:type="paragraph" w:customStyle="1" w:styleId="DHHSbullet2">
    <w:name w:val="DHHS bullet 2"/>
    <w:basedOn w:val="Normal"/>
    <w:uiPriority w:val="99"/>
    <w:qFormat/>
    <w:rsid w:val="00E35798"/>
    <w:pPr>
      <w:numPr>
        <w:ilvl w:val="1"/>
        <w:numId w:val="9"/>
      </w:numPr>
      <w:spacing w:after="40" w:line="270" w:lineRule="atLeast"/>
    </w:pPr>
    <w:rPr>
      <w:rFonts w:eastAsia="Times"/>
      <w:sz w:val="20"/>
    </w:rPr>
  </w:style>
  <w:style w:type="character" w:customStyle="1" w:styleId="HeaderChar">
    <w:name w:val="Header Char"/>
    <w:basedOn w:val="DefaultParagraphFont"/>
    <w:link w:val="Header"/>
    <w:uiPriority w:val="10"/>
    <w:rsid w:val="00E95664"/>
    <w:rPr>
      <w:rFonts w:ascii="Arial" w:hAnsi="Arial" w:cs="Arial"/>
      <w:b/>
      <w:color w:val="201547"/>
      <w:sz w:val="18"/>
      <w:szCs w:val="18"/>
      <w:lang w:eastAsia="en-US"/>
    </w:rPr>
  </w:style>
  <w:style w:type="character" w:styleId="Mention">
    <w:name w:val="Mention"/>
    <w:basedOn w:val="DefaultParagraphFont"/>
    <w:uiPriority w:val="99"/>
    <w:unhideWhenUsed/>
    <w:rsid w:val="006C3FAE"/>
    <w:rPr>
      <w:color w:val="2B579A"/>
      <w:shd w:val="clear" w:color="auto" w:fill="E1DFDD"/>
    </w:rPr>
  </w:style>
  <w:style w:type="paragraph" w:styleId="TOCHeading">
    <w:name w:val="TOC Heading"/>
    <w:basedOn w:val="Heading1"/>
    <w:next w:val="Normal"/>
    <w:uiPriority w:val="71"/>
    <w:semiHidden/>
    <w:unhideWhenUsed/>
    <w:qFormat/>
    <w:rsid w:val="00477394"/>
    <w:pPr>
      <w:spacing w:before="240" w:after="0" w:line="280" w:lineRule="atLeast"/>
      <w:outlineLvl w:val="9"/>
    </w:pPr>
    <w:rPr>
      <w:rFonts w:asciiTheme="majorHAnsi" w:eastAsiaTheme="majorEastAsia" w:hAnsiTheme="majorHAnsi" w:cstheme="majorBidi"/>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6903">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7461463">
      <w:bodyDiv w:val="1"/>
      <w:marLeft w:val="0"/>
      <w:marRight w:val="0"/>
      <w:marTop w:val="0"/>
      <w:marBottom w:val="0"/>
      <w:divBdr>
        <w:top w:val="none" w:sz="0" w:space="0" w:color="auto"/>
        <w:left w:val="none" w:sz="0" w:space="0" w:color="auto"/>
        <w:bottom w:val="none" w:sz="0" w:space="0" w:color="auto"/>
        <w:right w:val="none" w:sz="0" w:space="0" w:color="auto"/>
      </w:divBdr>
    </w:div>
    <w:div w:id="386876707">
      <w:bodyDiv w:val="1"/>
      <w:marLeft w:val="0"/>
      <w:marRight w:val="0"/>
      <w:marTop w:val="0"/>
      <w:marBottom w:val="0"/>
      <w:divBdr>
        <w:top w:val="none" w:sz="0" w:space="0" w:color="auto"/>
        <w:left w:val="none" w:sz="0" w:space="0" w:color="auto"/>
        <w:bottom w:val="none" w:sz="0" w:space="0" w:color="auto"/>
        <w:right w:val="none" w:sz="0" w:space="0" w:color="auto"/>
      </w:divBdr>
    </w:div>
    <w:div w:id="410348324">
      <w:bodyDiv w:val="1"/>
      <w:marLeft w:val="0"/>
      <w:marRight w:val="0"/>
      <w:marTop w:val="0"/>
      <w:marBottom w:val="0"/>
      <w:divBdr>
        <w:top w:val="none" w:sz="0" w:space="0" w:color="auto"/>
        <w:left w:val="none" w:sz="0" w:space="0" w:color="auto"/>
        <w:bottom w:val="none" w:sz="0" w:space="0" w:color="auto"/>
        <w:right w:val="none" w:sz="0" w:space="0" w:color="auto"/>
      </w:divBdr>
      <w:divsChild>
        <w:div w:id="74327208">
          <w:marLeft w:val="0"/>
          <w:marRight w:val="0"/>
          <w:marTop w:val="0"/>
          <w:marBottom w:val="0"/>
          <w:divBdr>
            <w:top w:val="none" w:sz="0" w:space="0" w:color="auto"/>
            <w:left w:val="none" w:sz="0" w:space="0" w:color="auto"/>
            <w:bottom w:val="none" w:sz="0" w:space="0" w:color="auto"/>
            <w:right w:val="none" w:sz="0" w:space="0" w:color="auto"/>
          </w:divBdr>
        </w:div>
        <w:div w:id="173037855">
          <w:marLeft w:val="0"/>
          <w:marRight w:val="0"/>
          <w:marTop w:val="0"/>
          <w:marBottom w:val="0"/>
          <w:divBdr>
            <w:top w:val="none" w:sz="0" w:space="0" w:color="auto"/>
            <w:left w:val="none" w:sz="0" w:space="0" w:color="auto"/>
            <w:bottom w:val="none" w:sz="0" w:space="0" w:color="auto"/>
            <w:right w:val="none" w:sz="0" w:space="0" w:color="auto"/>
          </w:divBdr>
        </w:div>
        <w:div w:id="228728829">
          <w:marLeft w:val="0"/>
          <w:marRight w:val="0"/>
          <w:marTop w:val="0"/>
          <w:marBottom w:val="0"/>
          <w:divBdr>
            <w:top w:val="none" w:sz="0" w:space="0" w:color="auto"/>
            <w:left w:val="none" w:sz="0" w:space="0" w:color="auto"/>
            <w:bottom w:val="none" w:sz="0" w:space="0" w:color="auto"/>
            <w:right w:val="none" w:sz="0" w:space="0" w:color="auto"/>
          </w:divBdr>
        </w:div>
        <w:div w:id="912008598">
          <w:marLeft w:val="0"/>
          <w:marRight w:val="0"/>
          <w:marTop w:val="0"/>
          <w:marBottom w:val="0"/>
          <w:divBdr>
            <w:top w:val="none" w:sz="0" w:space="0" w:color="auto"/>
            <w:left w:val="none" w:sz="0" w:space="0" w:color="auto"/>
            <w:bottom w:val="none" w:sz="0" w:space="0" w:color="auto"/>
            <w:right w:val="none" w:sz="0" w:space="0" w:color="auto"/>
          </w:divBdr>
        </w:div>
        <w:div w:id="1169178509">
          <w:marLeft w:val="0"/>
          <w:marRight w:val="0"/>
          <w:marTop w:val="0"/>
          <w:marBottom w:val="0"/>
          <w:divBdr>
            <w:top w:val="none" w:sz="0" w:space="0" w:color="auto"/>
            <w:left w:val="none" w:sz="0" w:space="0" w:color="auto"/>
            <w:bottom w:val="none" w:sz="0" w:space="0" w:color="auto"/>
            <w:right w:val="none" w:sz="0" w:space="0" w:color="auto"/>
          </w:divBdr>
        </w:div>
        <w:div w:id="1559972878">
          <w:marLeft w:val="0"/>
          <w:marRight w:val="0"/>
          <w:marTop w:val="0"/>
          <w:marBottom w:val="0"/>
          <w:divBdr>
            <w:top w:val="none" w:sz="0" w:space="0" w:color="auto"/>
            <w:left w:val="none" w:sz="0" w:space="0" w:color="auto"/>
            <w:bottom w:val="none" w:sz="0" w:space="0" w:color="auto"/>
            <w:right w:val="none" w:sz="0" w:space="0" w:color="auto"/>
          </w:divBdr>
        </w:div>
        <w:div w:id="1725638520">
          <w:marLeft w:val="0"/>
          <w:marRight w:val="0"/>
          <w:marTop w:val="0"/>
          <w:marBottom w:val="0"/>
          <w:divBdr>
            <w:top w:val="none" w:sz="0" w:space="0" w:color="auto"/>
            <w:left w:val="none" w:sz="0" w:space="0" w:color="auto"/>
            <w:bottom w:val="none" w:sz="0" w:space="0" w:color="auto"/>
            <w:right w:val="none" w:sz="0" w:space="0" w:color="auto"/>
          </w:divBdr>
        </w:div>
        <w:div w:id="2053571895">
          <w:marLeft w:val="0"/>
          <w:marRight w:val="0"/>
          <w:marTop w:val="0"/>
          <w:marBottom w:val="0"/>
          <w:divBdr>
            <w:top w:val="none" w:sz="0" w:space="0" w:color="auto"/>
            <w:left w:val="none" w:sz="0" w:space="0" w:color="auto"/>
            <w:bottom w:val="none" w:sz="0" w:space="0" w:color="auto"/>
            <w:right w:val="none" w:sz="0" w:space="0" w:color="auto"/>
          </w:divBdr>
        </w:div>
      </w:divsChild>
    </w:div>
    <w:div w:id="454298983">
      <w:bodyDiv w:val="1"/>
      <w:marLeft w:val="0"/>
      <w:marRight w:val="0"/>
      <w:marTop w:val="0"/>
      <w:marBottom w:val="0"/>
      <w:divBdr>
        <w:top w:val="none" w:sz="0" w:space="0" w:color="auto"/>
        <w:left w:val="none" w:sz="0" w:space="0" w:color="auto"/>
        <w:bottom w:val="none" w:sz="0" w:space="0" w:color="auto"/>
        <w:right w:val="none" w:sz="0" w:space="0" w:color="auto"/>
      </w:divBdr>
    </w:div>
    <w:div w:id="817841539">
      <w:bodyDiv w:val="1"/>
      <w:marLeft w:val="0"/>
      <w:marRight w:val="0"/>
      <w:marTop w:val="0"/>
      <w:marBottom w:val="0"/>
      <w:divBdr>
        <w:top w:val="none" w:sz="0" w:space="0" w:color="auto"/>
        <w:left w:val="none" w:sz="0" w:space="0" w:color="auto"/>
        <w:bottom w:val="none" w:sz="0" w:space="0" w:color="auto"/>
        <w:right w:val="none" w:sz="0" w:space="0" w:color="auto"/>
      </w:divBdr>
    </w:div>
    <w:div w:id="82910259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3590191">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30301641">
      <w:bodyDiv w:val="1"/>
      <w:marLeft w:val="0"/>
      <w:marRight w:val="0"/>
      <w:marTop w:val="0"/>
      <w:marBottom w:val="0"/>
      <w:divBdr>
        <w:top w:val="none" w:sz="0" w:space="0" w:color="auto"/>
        <w:left w:val="none" w:sz="0" w:space="0" w:color="auto"/>
        <w:bottom w:val="none" w:sz="0" w:space="0" w:color="auto"/>
        <w:right w:val="none" w:sz="0" w:space="0" w:color="auto"/>
      </w:divBdr>
      <w:divsChild>
        <w:div w:id="14187924">
          <w:marLeft w:val="0"/>
          <w:marRight w:val="0"/>
          <w:marTop w:val="0"/>
          <w:marBottom w:val="0"/>
          <w:divBdr>
            <w:top w:val="none" w:sz="0" w:space="0" w:color="auto"/>
            <w:left w:val="none" w:sz="0" w:space="0" w:color="auto"/>
            <w:bottom w:val="none" w:sz="0" w:space="0" w:color="auto"/>
            <w:right w:val="none" w:sz="0" w:space="0" w:color="auto"/>
          </w:divBdr>
        </w:div>
        <w:div w:id="22094891">
          <w:marLeft w:val="0"/>
          <w:marRight w:val="0"/>
          <w:marTop w:val="0"/>
          <w:marBottom w:val="0"/>
          <w:divBdr>
            <w:top w:val="none" w:sz="0" w:space="0" w:color="auto"/>
            <w:left w:val="none" w:sz="0" w:space="0" w:color="auto"/>
            <w:bottom w:val="none" w:sz="0" w:space="0" w:color="auto"/>
            <w:right w:val="none" w:sz="0" w:space="0" w:color="auto"/>
          </w:divBdr>
        </w:div>
        <w:div w:id="452946725">
          <w:marLeft w:val="0"/>
          <w:marRight w:val="0"/>
          <w:marTop w:val="0"/>
          <w:marBottom w:val="0"/>
          <w:divBdr>
            <w:top w:val="none" w:sz="0" w:space="0" w:color="auto"/>
            <w:left w:val="none" w:sz="0" w:space="0" w:color="auto"/>
            <w:bottom w:val="none" w:sz="0" w:space="0" w:color="auto"/>
            <w:right w:val="none" w:sz="0" w:space="0" w:color="auto"/>
          </w:divBdr>
        </w:div>
        <w:div w:id="994526126">
          <w:marLeft w:val="0"/>
          <w:marRight w:val="0"/>
          <w:marTop w:val="0"/>
          <w:marBottom w:val="0"/>
          <w:divBdr>
            <w:top w:val="none" w:sz="0" w:space="0" w:color="auto"/>
            <w:left w:val="none" w:sz="0" w:space="0" w:color="auto"/>
            <w:bottom w:val="none" w:sz="0" w:space="0" w:color="auto"/>
            <w:right w:val="none" w:sz="0" w:space="0" w:color="auto"/>
          </w:divBdr>
          <w:divsChild>
            <w:div w:id="136920537">
              <w:marLeft w:val="-75"/>
              <w:marRight w:val="0"/>
              <w:marTop w:val="30"/>
              <w:marBottom w:val="30"/>
              <w:divBdr>
                <w:top w:val="none" w:sz="0" w:space="0" w:color="auto"/>
                <w:left w:val="none" w:sz="0" w:space="0" w:color="auto"/>
                <w:bottom w:val="none" w:sz="0" w:space="0" w:color="auto"/>
                <w:right w:val="none" w:sz="0" w:space="0" w:color="auto"/>
              </w:divBdr>
              <w:divsChild>
                <w:div w:id="13506508">
                  <w:marLeft w:val="0"/>
                  <w:marRight w:val="0"/>
                  <w:marTop w:val="0"/>
                  <w:marBottom w:val="0"/>
                  <w:divBdr>
                    <w:top w:val="none" w:sz="0" w:space="0" w:color="auto"/>
                    <w:left w:val="none" w:sz="0" w:space="0" w:color="auto"/>
                    <w:bottom w:val="none" w:sz="0" w:space="0" w:color="auto"/>
                    <w:right w:val="none" w:sz="0" w:space="0" w:color="auto"/>
                  </w:divBdr>
                  <w:divsChild>
                    <w:div w:id="1523595638">
                      <w:marLeft w:val="0"/>
                      <w:marRight w:val="0"/>
                      <w:marTop w:val="0"/>
                      <w:marBottom w:val="0"/>
                      <w:divBdr>
                        <w:top w:val="none" w:sz="0" w:space="0" w:color="auto"/>
                        <w:left w:val="none" w:sz="0" w:space="0" w:color="auto"/>
                        <w:bottom w:val="none" w:sz="0" w:space="0" w:color="auto"/>
                        <w:right w:val="none" w:sz="0" w:space="0" w:color="auto"/>
                      </w:divBdr>
                    </w:div>
                  </w:divsChild>
                </w:div>
                <w:div w:id="32468358">
                  <w:marLeft w:val="0"/>
                  <w:marRight w:val="0"/>
                  <w:marTop w:val="0"/>
                  <w:marBottom w:val="0"/>
                  <w:divBdr>
                    <w:top w:val="none" w:sz="0" w:space="0" w:color="auto"/>
                    <w:left w:val="none" w:sz="0" w:space="0" w:color="auto"/>
                    <w:bottom w:val="none" w:sz="0" w:space="0" w:color="auto"/>
                    <w:right w:val="none" w:sz="0" w:space="0" w:color="auto"/>
                  </w:divBdr>
                  <w:divsChild>
                    <w:div w:id="1737623816">
                      <w:marLeft w:val="0"/>
                      <w:marRight w:val="0"/>
                      <w:marTop w:val="0"/>
                      <w:marBottom w:val="0"/>
                      <w:divBdr>
                        <w:top w:val="none" w:sz="0" w:space="0" w:color="auto"/>
                        <w:left w:val="none" w:sz="0" w:space="0" w:color="auto"/>
                        <w:bottom w:val="none" w:sz="0" w:space="0" w:color="auto"/>
                        <w:right w:val="none" w:sz="0" w:space="0" w:color="auto"/>
                      </w:divBdr>
                    </w:div>
                  </w:divsChild>
                </w:div>
                <w:div w:id="42796177">
                  <w:marLeft w:val="0"/>
                  <w:marRight w:val="0"/>
                  <w:marTop w:val="0"/>
                  <w:marBottom w:val="0"/>
                  <w:divBdr>
                    <w:top w:val="none" w:sz="0" w:space="0" w:color="auto"/>
                    <w:left w:val="none" w:sz="0" w:space="0" w:color="auto"/>
                    <w:bottom w:val="none" w:sz="0" w:space="0" w:color="auto"/>
                    <w:right w:val="none" w:sz="0" w:space="0" w:color="auto"/>
                  </w:divBdr>
                  <w:divsChild>
                    <w:div w:id="1001199564">
                      <w:marLeft w:val="0"/>
                      <w:marRight w:val="0"/>
                      <w:marTop w:val="0"/>
                      <w:marBottom w:val="0"/>
                      <w:divBdr>
                        <w:top w:val="none" w:sz="0" w:space="0" w:color="auto"/>
                        <w:left w:val="none" w:sz="0" w:space="0" w:color="auto"/>
                        <w:bottom w:val="none" w:sz="0" w:space="0" w:color="auto"/>
                        <w:right w:val="none" w:sz="0" w:space="0" w:color="auto"/>
                      </w:divBdr>
                    </w:div>
                  </w:divsChild>
                </w:div>
                <w:div w:id="55514079">
                  <w:marLeft w:val="0"/>
                  <w:marRight w:val="0"/>
                  <w:marTop w:val="0"/>
                  <w:marBottom w:val="0"/>
                  <w:divBdr>
                    <w:top w:val="none" w:sz="0" w:space="0" w:color="auto"/>
                    <w:left w:val="none" w:sz="0" w:space="0" w:color="auto"/>
                    <w:bottom w:val="none" w:sz="0" w:space="0" w:color="auto"/>
                    <w:right w:val="none" w:sz="0" w:space="0" w:color="auto"/>
                  </w:divBdr>
                  <w:divsChild>
                    <w:div w:id="1614357176">
                      <w:marLeft w:val="0"/>
                      <w:marRight w:val="0"/>
                      <w:marTop w:val="0"/>
                      <w:marBottom w:val="0"/>
                      <w:divBdr>
                        <w:top w:val="none" w:sz="0" w:space="0" w:color="auto"/>
                        <w:left w:val="none" w:sz="0" w:space="0" w:color="auto"/>
                        <w:bottom w:val="none" w:sz="0" w:space="0" w:color="auto"/>
                        <w:right w:val="none" w:sz="0" w:space="0" w:color="auto"/>
                      </w:divBdr>
                    </w:div>
                  </w:divsChild>
                </w:div>
                <w:div w:id="61754877">
                  <w:marLeft w:val="0"/>
                  <w:marRight w:val="0"/>
                  <w:marTop w:val="0"/>
                  <w:marBottom w:val="0"/>
                  <w:divBdr>
                    <w:top w:val="none" w:sz="0" w:space="0" w:color="auto"/>
                    <w:left w:val="none" w:sz="0" w:space="0" w:color="auto"/>
                    <w:bottom w:val="none" w:sz="0" w:space="0" w:color="auto"/>
                    <w:right w:val="none" w:sz="0" w:space="0" w:color="auto"/>
                  </w:divBdr>
                  <w:divsChild>
                    <w:div w:id="647443920">
                      <w:marLeft w:val="0"/>
                      <w:marRight w:val="0"/>
                      <w:marTop w:val="0"/>
                      <w:marBottom w:val="0"/>
                      <w:divBdr>
                        <w:top w:val="none" w:sz="0" w:space="0" w:color="auto"/>
                        <w:left w:val="none" w:sz="0" w:space="0" w:color="auto"/>
                        <w:bottom w:val="none" w:sz="0" w:space="0" w:color="auto"/>
                        <w:right w:val="none" w:sz="0" w:space="0" w:color="auto"/>
                      </w:divBdr>
                    </w:div>
                  </w:divsChild>
                </w:div>
                <w:div w:id="67775375">
                  <w:marLeft w:val="0"/>
                  <w:marRight w:val="0"/>
                  <w:marTop w:val="0"/>
                  <w:marBottom w:val="0"/>
                  <w:divBdr>
                    <w:top w:val="none" w:sz="0" w:space="0" w:color="auto"/>
                    <w:left w:val="none" w:sz="0" w:space="0" w:color="auto"/>
                    <w:bottom w:val="none" w:sz="0" w:space="0" w:color="auto"/>
                    <w:right w:val="none" w:sz="0" w:space="0" w:color="auto"/>
                  </w:divBdr>
                  <w:divsChild>
                    <w:div w:id="1684088765">
                      <w:marLeft w:val="0"/>
                      <w:marRight w:val="0"/>
                      <w:marTop w:val="0"/>
                      <w:marBottom w:val="0"/>
                      <w:divBdr>
                        <w:top w:val="none" w:sz="0" w:space="0" w:color="auto"/>
                        <w:left w:val="none" w:sz="0" w:space="0" w:color="auto"/>
                        <w:bottom w:val="none" w:sz="0" w:space="0" w:color="auto"/>
                        <w:right w:val="none" w:sz="0" w:space="0" w:color="auto"/>
                      </w:divBdr>
                    </w:div>
                  </w:divsChild>
                </w:div>
                <w:div w:id="101415994">
                  <w:marLeft w:val="0"/>
                  <w:marRight w:val="0"/>
                  <w:marTop w:val="0"/>
                  <w:marBottom w:val="0"/>
                  <w:divBdr>
                    <w:top w:val="none" w:sz="0" w:space="0" w:color="auto"/>
                    <w:left w:val="none" w:sz="0" w:space="0" w:color="auto"/>
                    <w:bottom w:val="none" w:sz="0" w:space="0" w:color="auto"/>
                    <w:right w:val="none" w:sz="0" w:space="0" w:color="auto"/>
                  </w:divBdr>
                  <w:divsChild>
                    <w:div w:id="851844825">
                      <w:marLeft w:val="0"/>
                      <w:marRight w:val="0"/>
                      <w:marTop w:val="0"/>
                      <w:marBottom w:val="0"/>
                      <w:divBdr>
                        <w:top w:val="none" w:sz="0" w:space="0" w:color="auto"/>
                        <w:left w:val="none" w:sz="0" w:space="0" w:color="auto"/>
                        <w:bottom w:val="none" w:sz="0" w:space="0" w:color="auto"/>
                        <w:right w:val="none" w:sz="0" w:space="0" w:color="auto"/>
                      </w:divBdr>
                    </w:div>
                  </w:divsChild>
                </w:div>
                <w:div w:id="127433548">
                  <w:marLeft w:val="0"/>
                  <w:marRight w:val="0"/>
                  <w:marTop w:val="0"/>
                  <w:marBottom w:val="0"/>
                  <w:divBdr>
                    <w:top w:val="none" w:sz="0" w:space="0" w:color="auto"/>
                    <w:left w:val="none" w:sz="0" w:space="0" w:color="auto"/>
                    <w:bottom w:val="none" w:sz="0" w:space="0" w:color="auto"/>
                    <w:right w:val="none" w:sz="0" w:space="0" w:color="auto"/>
                  </w:divBdr>
                  <w:divsChild>
                    <w:div w:id="1016228955">
                      <w:marLeft w:val="0"/>
                      <w:marRight w:val="0"/>
                      <w:marTop w:val="0"/>
                      <w:marBottom w:val="0"/>
                      <w:divBdr>
                        <w:top w:val="none" w:sz="0" w:space="0" w:color="auto"/>
                        <w:left w:val="none" w:sz="0" w:space="0" w:color="auto"/>
                        <w:bottom w:val="none" w:sz="0" w:space="0" w:color="auto"/>
                        <w:right w:val="none" w:sz="0" w:space="0" w:color="auto"/>
                      </w:divBdr>
                    </w:div>
                  </w:divsChild>
                </w:div>
                <w:div w:id="128672704">
                  <w:marLeft w:val="0"/>
                  <w:marRight w:val="0"/>
                  <w:marTop w:val="0"/>
                  <w:marBottom w:val="0"/>
                  <w:divBdr>
                    <w:top w:val="none" w:sz="0" w:space="0" w:color="auto"/>
                    <w:left w:val="none" w:sz="0" w:space="0" w:color="auto"/>
                    <w:bottom w:val="none" w:sz="0" w:space="0" w:color="auto"/>
                    <w:right w:val="none" w:sz="0" w:space="0" w:color="auto"/>
                  </w:divBdr>
                  <w:divsChild>
                    <w:div w:id="681736257">
                      <w:marLeft w:val="0"/>
                      <w:marRight w:val="0"/>
                      <w:marTop w:val="0"/>
                      <w:marBottom w:val="0"/>
                      <w:divBdr>
                        <w:top w:val="none" w:sz="0" w:space="0" w:color="auto"/>
                        <w:left w:val="none" w:sz="0" w:space="0" w:color="auto"/>
                        <w:bottom w:val="none" w:sz="0" w:space="0" w:color="auto"/>
                        <w:right w:val="none" w:sz="0" w:space="0" w:color="auto"/>
                      </w:divBdr>
                    </w:div>
                  </w:divsChild>
                </w:div>
                <w:div w:id="154565336">
                  <w:marLeft w:val="0"/>
                  <w:marRight w:val="0"/>
                  <w:marTop w:val="0"/>
                  <w:marBottom w:val="0"/>
                  <w:divBdr>
                    <w:top w:val="none" w:sz="0" w:space="0" w:color="auto"/>
                    <w:left w:val="none" w:sz="0" w:space="0" w:color="auto"/>
                    <w:bottom w:val="none" w:sz="0" w:space="0" w:color="auto"/>
                    <w:right w:val="none" w:sz="0" w:space="0" w:color="auto"/>
                  </w:divBdr>
                  <w:divsChild>
                    <w:div w:id="1133717780">
                      <w:marLeft w:val="0"/>
                      <w:marRight w:val="0"/>
                      <w:marTop w:val="0"/>
                      <w:marBottom w:val="0"/>
                      <w:divBdr>
                        <w:top w:val="none" w:sz="0" w:space="0" w:color="auto"/>
                        <w:left w:val="none" w:sz="0" w:space="0" w:color="auto"/>
                        <w:bottom w:val="none" w:sz="0" w:space="0" w:color="auto"/>
                        <w:right w:val="none" w:sz="0" w:space="0" w:color="auto"/>
                      </w:divBdr>
                    </w:div>
                  </w:divsChild>
                </w:div>
                <w:div w:id="168563140">
                  <w:marLeft w:val="0"/>
                  <w:marRight w:val="0"/>
                  <w:marTop w:val="0"/>
                  <w:marBottom w:val="0"/>
                  <w:divBdr>
                    <w:top w:val="none" w:sz="0" w:space="0" w:color="auto"/>
                    <w:left w:val="none" w:sz="0" w:space="0" w:color="auto"/>
                    <w:bottom w:val="none" w:sz="0" w:space="0" w:color="auto"/>
                    <w:right w:val="none" w:sz="0" w:space="0" w:color="auto"/>
                  </w:divBdr>
                  <w:divsChild>
                    <w:div w:id="428965420">
                      <w:marLeft w:val="0"/>
                      <w:marRight w:val="0"/>
                      <w:marTop w:val="0"/>
                      <w:marBottom w:val="0"/>
                      <w:divBdr>
                        <w:top w:val="none" w:sz="0" w:space="0" w:color="auto"/>
                        <w:left w:val="none" w:sz="0" w:space="0" w:color="auto"/>
                        <w:bottom w:val="none" w:sz="0" w:space="0" w:color="auto"/>
                        <w:right w:val="none" w:sz="0" w:space="0" w:color="auto"/>
                      </w:divBdr>
                    </w:div>
                  </w:divsChild>
                </w:div>
                <w:div w:id="201135662">
                  <w:marLeft w:val="0"/>
                  <w:marRight w:val="0"/>
                  <w:marTop w:val="0"/>
                  <w:marBottom w:val="0"/>
                  <w:divBdr>
                    <w:top w:val="none" w:sz="0" w:space="0" w:color="auto"/>
                    <w:left w:val="none" w:sz="0" w:space="0" w:color="auto"/>
                    <w:bottom w:val="none" w:sz="0" w:space="0" w:color="auto"/>
                    <w:right w:val="none" w:sz="0" w:space="0" w:color="auto"/>
                  </w:divBdr>
                  <w:divsChild>
                    <w:div w:id="1870602079">
                      <w:marLeft w:val="0"/>
                      <w:marRight w:val="0"/>
                      <w:marTop w:val="0"/>
                      <w:marBottom w:val="0"/>
                      <w:divBdr>
                        <w:top w:val="none" w:sz="0" w:space="0" w:color="auto"/>
                        <w:left w:val="none" w:sz="0" w:space="0" w:color="auto"/>
                        <w:bottom w:val="none" w:sz="0" w:space="0" w:color="auto"/>
                        <w:right w:val="none" w:sz="0" w:space="0" w:color="auto"/>
                      </w:divBdr>
                    </w:div>
                  </w:divsChild>
                </w:div>
                <w:div w:id="201866169">
                  <w:marLeft w:val="0"/>
                  <w:marRight w:val="0"/>
                  <w:marTop w:val="0"/>
                  <w:marBottom w:val="0"/>
                  <w:divBdr>
                    <w:top w:val="none" w:sz="0" w:space="0" w:color="auto"/>
                    <w:left w:val="none" w:sz="0" w:space="0" w:color="auto"/>
                    <w:bottom w:val="none" w:sz="0" w:space="0" w:color="auto"/>
                    <w:right w:val="none" w:sz="0" w:space="0" w:color="auto"/>
                  </w:divBdr>
                  <w:divsChild>
                    <w:div w:id="1032993329">
                      <w:marLeft w:val="0"/>
                      <w:marRight w:val="0"/>
                      <w:marTop w:val="0"/>
                      <w:marBottom w:val="0"/>
                      <w:divBdr>
                        <w:top w:val="none" w:sz="0" w:space="0" w:color="auto"/>
                        <w:left w:val="none" w:sz="0" w:space="0" w:color="auto"/>
                        <w:bottom w:val="none" w:sz="0" w:space="0" w:color="auto"/>
                        <w:right w:val="none" w:sz="0" w:space="0" w:color="auto"/>
                      </w:divBdr>
                    </w:div>
                  </w:divsChild>
                </w:div>
                <w:div w:id="262034195">
                  <w:marLeft w:val="0"/>
                  <w:marRight w:val="0"/>
                  <w:marTop w:val="0"/>
                  <w:marBottom w:val="0"/>
                  <w:divBdr>
                    <w:top w:val="none" w:sz="0" w:space="0" w:color="auto"/>
                    <w:left w:val="none" w:sz="0" w:space="0" w:color="auto"/>
                    <w:bottom w:val="none" w:sz="0" w:space="0" w:color="auto"/>
                    <w:right w:val="none" w:sz="0" w:space="0" w:color="auto"/>
                  </w:divBdr>
                  <w:divsChild>
                    <w:div w:id="560139842">
                      <w:marLeft w:val="0"/>
                      <w:marRight w:val="0"/>
                      <w:marTop w:val="0"/>
                      <w:marBottom w:val="0"/>
                      <w:divBdr>
                        <w:top w:val="none" w:sz="0" w:space="0" w:color="auto"/>
                        <w:left w:val="none" w:sz="0" w:space="0" w:color="auto"/>
                        <w:bottom w:val="none" w:sz="0" w:space="0" w:color="auto"/>
                        <w:right w:val="none" w:sz="0" w:space="0" w:color="auto"/>
                      </w:divBdr>
                    </w:div>
                  </w:divsChild>
                </w:div>
                <w:div w:id="282538787">
                  <w:marLeft w:val="0"/>
                  <w:marRight w:val="0"/>
                  <w:marTop w:val="0"/>
                  <w:marBottom w:val="0"/>
                  <w:divBdr>
                    <w:top w:val="none" w:sz="0" w:space="0" w:color="auto"/>
                    <w:left w:val="none" w:sz="0" w:space="0" w:color="auto"/>
                    <w:bottom w:val="none" w:sz="0" w:space="0" w:color="auto"/>
                    <w:right w:val="none" w:sz="0" w:space="0" w:color="auto"/>
                  </w:divBdr>
                  <w:divsChild>
                    <w:div w:id="1980107126">
                      <w:marLeft w:val="0"/>
                      <w:marRight w:val="0"/>
                      <w:marTop w:val="0"/>
                      <w:marBottom w:val="0"/>
                      <w:divBdr>
                        <w:top w:val="none" w:sz="0" w:space="0" w:color="auto"/>
                        <w:left w:val="none" w:sz="0" w:space="0" w:color="auto"/>
                        <w:bottom w:val="none" w:sz="0" w:space="0" w:color="auto"/>
                        <w:right w:val="none" w:sz="0" w:space="0" w:color="auto"/>
                      </w:divBdr>
                    </w:div>
                  </w:divsChild>
                </w:div>
                <w:div w:id="303782624">
                  <w:marLeft w:val="0"/>
                  <w:marRight w:val="0"/>
                  <w:marTop w:val="0"/>
                  <w:marBottom w:val="0"/>
                  <w:divBdr>
                    <w:top w:val="none" w:sz="0" w:space="0" w:color="auto"/>
                    <w:left w:val="none" w:sz="0" w:space="0" w:color="auto"/>
                    <w:bottom w:val="none" w:sz="0" w:space="0" w:color="auto"/>
                    <w:right w:val="none" w:sz="0" w:space="0" w:color="auto"/>
                  </w:divBdr>
                  <w:divsChild>
                    <w:div w:id="1771925929">
                      <w:marLeft w:val="0"/>
                      <w:marRight w:val="0"/>
                      <w:marTop w:val="0"/>
                      <w:marBottom w:val="0"/>
                      <w:divBdr>
                        <w:top w:val="none" w:sz="0" w:space="0" w:color="auto"/>
                        <w:left w:val="none" w:sz="0" w:space="0" w:color="auto"/>
                        <w:bottom w:val="none" w:sz="0" w:space="0" w:color="auto"/>
                        <w:right w:val="none" w:sz="0" w:space="0" w:color="auto"/>
                      </w:divBdr>
                    </w:div>
                  </w:divsChild>
                </w:div>
                <w:div w:id="311105395">
                  <w:marLeft w:val="0"/>
                  <w:marRight w:val="0"/>
                  <w:marTop w:val="0"/>
                  <w:marBottom w:val="0"/>
                  <w:divBdr>
                    <w:top w:val="none" w:sz="0" w:space="0" w:color="auto"/>
                    <w:left w:val="none" w:sz="0" w:space="0" w:color="auto"/>
                    <w:bottom w:val="none" w:sz="0" w:space="0" w:color="auto"/>
                    <w:right w:val="none" w:sz="0" w:space="0" w:color="auto"/>
                  </w:divBdr>
                  <w:divsChild>
                    <w:div w:id="1224491703">
                      <w:marLeft w:val="0"/>
                      <w:marRight w:val="0"/>
                      <w:marTop w:val="0"/>
                      <w:marBottom w:val="0"/>
                      <w:divBdr>
                        <w:top w:val="none" w:sz="0" w:space="0" w:color="auto"/>
                        <w:left w:val="none" w:sz="0" w:space="0" w:color="auto"/>
                        <w:bottom w:val="none" w:sz="0" w:space="0" w:color="auto"/>
                        <w:right w:val="none" w:sz="0" w:space="0" w:color="auto"/>
                      </w:divBdr>
                    </w:div>
                  </w:divsChild>
                </w:div>
                <w:div w:id="331027997">
                  <w:marLeft w:val="0"/>
                  <w:marRight w:val="0"/>
                  <w:marTop w:val="0"/>
                  <w:marBottom w:val="0"/>
                  <w:divBdr>
                    <w:top w:val="none" w:sz="0" w:space="0" w:color="auto"/>
                    <w:left w:val="none" w:sz="0" w:space="0" w:color="auto"/>
                    <w:bottom w:val="none" w:sz="0" w:space="0" w:color="auto"/>
                    <w:right w:val="none" w:sz="0" w:space="0" w:color="auto"/>
                  </w:divBdr>
                  <w:divsChild>
                    <w:div w:id="314990189">
                      <w:marLeft w:val="0"/>
                      <w:marRight w:val="0"/>
                      <w:marTop w:val="0"/>
                      <w:marBottom w:val="0"/>
                      <w:divBdr>
                        <w:top w:val="none" w:sz="0" w:space="0" w:color="auto"/>
                        <w:left w:val="none" w:sz="0" w:space="0" w:color="auto"/>
                        <w:bottom w:val="none" w:sz="0" w:space="0" w:color="auto"/>
                        <w:right w:val="none" w:sz="0" w:space="0" w:color="auto"/>
                      </w:divBdr>
                    </w:div>
                  </w:divsChild>
                </w:div>
                <w:div w:id="374670001">
                  <w:marLeft w:val="0"/>
                  <w:marRight w:val="0"/>
                  <w:marTop w:val="0"/>
                  <w:marBottom w:val="0"/>
                  <w:divBdr>
                    <w:top w:val="none" w:sz="0" w:space="0" w:color="auto"/>
                    <w:left w:val="none" w:sz="0" w:space="0" w:color="auto"/>
                    <w:bottom w:val="none" w:sz="0" w:space="0" w:color="auto"/>
                    <w:right w:val="none" w:sz="0" w:space="0" w:color="auto"/>
                  </w:divBdr>
                  <w:divsChild>
                    <w:div w:id="1125808734">
                      <w:marLeft w:val="0"/>
                      <w:marRight w:val="0"/>
                      <w:marTop w:val="0"/>
                      <w:marBottom w:val="0"/>
                      <w:divBdr>
                        <w:top w:val="none" w:sz="0" w:space="0" w:color="auto"/>
                        <w:left w:val="none" w:sz="0" w:space="0" w:color="auto"/>
                        <w:bottom w:val="none" w:sz="0" w:space="0" w:color="auto"/>
                        <w:right w:val="none" w:sz="0" w:space="0" w:color="auto"/>
                      </w:divBdr>
                    </w:div>
                  </w:divsChild>
                </w:div>
                <w:div w:id="392394517">
                  <w:marLeft w:val="0"/>
                  <w:marRight w:val="0"/>
                  <w:marTop w:val="0"/>
                  <w:marBottom w:val="0"/>
                  <w:divBdr>
                    <w:top w:val="none" w:sz="0" w:space="0" w:color="auto"/>
                    <w:left w:val="none" w:sz="0" w:space="0" w:color="auto"/>
                    <w:bottom w:val="none" w:sz="0" w:space="0" w:color="auto"/>
                    <w:right w:val="none" w:sz="0" w:space="0" w:color="auto"/>
                  </w:divBdr>
                  <w:divsChild>
                    <w:div w:id="430777853">
                      <w:marLeft w:val="0"/>
                      <w:marRight w:val="0"/>
                      <w:marTop w:val="0"/>
                      <w:marBottom w:val="0"/>
                      <w:divBdr>
                        <w:top w:val="none" w:sz="0" w:space="0" w:color="auto"/>
                        <w:left w:val="none" w:sz="0" w:space="0" w:color="auto"/>
                        <w:bottom w:val="none" w:sz="0" w:space="0" w:color="auto"/>
                        <w:right w:val="none" w:sz="0" w:space="0" w:color="auto"/>
                      </w:divBdr>
                    </w:div>
                    <w:div w:id="1806896206">
                      <w:marLeft w:val="0"/>
                      <w:marRight w:val="0"/>
                      <w:marTop w:val="0"/>
                      <w:marBottom w:val="0"/>
                      <w:divBdr>
                        <w:top w:val="none" w:sz="0" w:space="0" w:color="auto"/>
                        <w:left w:val="none" w:sz="0" w:space="0" w:color="auto"/>
                        <w:bottom w:val="none" w:sz="0" w:space="0" w:color="auto"/>
                        <w:right w:val="none" w:sz="0" w:space="0" w:color="auto"/>
                      </w:divBdr>
                    </w:div>
                  </w:divsChild>
                </w:div>
                <w:div w:id="400563598">
                  <w:marLeft w:val="0"/>
                  <w:marRight w:val="0"/>
                  <w:marTop w:val="0"/>
                  <w:marBottom w:val="0"/>
                  <w:divBdr>
                    <w:top w:val="none" w:sz="0" w:space="0" w:color="auto"/>
                    <w:left w:val="none" w:sz="0" w:space="0" w:color="auto"/>
                    <w:bottom w:val="none" w:sz="0" w:space="0" w:color="auto"/>
                    <w:right w:val="none" w:sz="0" w:space="0" w:color="auto"/>
                  </w:divBdr>
                  <w:divsChild>
                    <w:div w:id="2057578489">
                      <w:marLeft w:val="0"/>
                      <w:marRight w:val="0"/>
                      <w:marTop w:val="0"/>
                      <w:marBottom w:val="0"/>
                      <w:divBdr>
                        <w:top w:val="none" w:sz="0" w:space="0" w:color="auto"/>
                        <w:left w:val="none" w:sz="0" w:space="0" w:color="auto"/>
                        <w:bottom w:val="none" w:sz="0" w:space="0" w:color="auto"/>
                        <w:right w:val="none" w:sz="0" w:space="0" w:color="auto"/>
                      </w:divBdr>
                    </w:div>
                  </w:divsChild>
                </w:div>
                <w:div w:id="405686193">
                  <w:marLeft w:val="0"/>
                  <w:marRight w:val="0"/>
                  <w:marTop w:val="0"/>
                  <w:marBottom w:val="0"/>
                  <w:divBdr>
                    <w:top w:val="none" w:sz="0" w:space="0" w:color="auto"/>
                    <w:left w:val="none" w:sz="0" w:space="0" w:color="auto"/>
                    <w:bottom w:val="none" w:sz="0" w:space="0" w:color="auto"/>
                    <w:right w:val="none" w:sz="0" w:space="0" w:color="auto"/>
                  </w:divBdr>
                  <w:divsChild>
                    <w:div w:id="1092436136">
                      <w:marLeft w:val="0"/>
                      <w:marRight w:val="0"/>
                      <w:marTop w:val="0"/>
                      <w:marBottom w:val="0"/>
                      <w:divBdr>
                        <w:top w:val="none" w:sz="0" w:space="0" w:color="auto"/>
                        <w:left w:val="none" w:sz="0" w:space="0" w:color="auto"/>
                        <w:bottom w:val="none" w:sz="0" w:space="0" w:color="auto"/>
                        <w:right w:val="none" w:sz="0" w:space="0" w:color="auto"/>
                      </w:divBdr>
                    </w:div>
                  </w:divsChild>
                </w:div>
                <w:div w:id="459346671">
                  <w:marLeft w:val="0"/>
                  <w:marRight w:val="0"/>
                  <w:marTop w:val="0"/>
                  <w:marBottom w:val="0"/>
                  <w:divBdr>
                    <w:top w:val="none" w:sz="0" w:space="0" w:color="auto"/>
                    <w:left w:val="none" w:sz="0" w:space="0" w:color="auto"/>
                    <w:bottom w:val="none" w:sz="0" w:space="0" w:color="auto"/>
                    <w:right w:val="none" w:sz="0" w:space="0" w:color="auto"/>
                  </w:divBdr>
                  <w:divsChild>
                    <w:div w:id="135922040">
                      <w:marLeft w:val="0"/>
                      <w:marRight w:val="0"/>
                      <w:marTop w:val="0"/>
                      <w:marBottom w:val="0"/>
                      <w:divBdr>
                        <w:top w:val="none" w:sz="0" w:space="0" w:color="auto"/>
                        <w:left w:val="none" w:sz="0" w:space="0" w:color="auto"/>
                        <w:bottom w:val="none" w:sz="0" w:space="0" w:color="auto"/>
                        <w:right w:val="none" w:sz="0" w:space="0" w:color="auto"/>
                      </w:divBdr>
                    </w:div>
                    <w:div w:id="631131031">
                      <w:marLeft w:val="0"/>
                      <w:marRight w:val="0"/>
                      <w:marTop w:val="0"/>
                      <w:marBottom w:val="0"/>
                      <w:divBdr>
                        <w:top w:val="none" w:sz="0" w:space="0" w:color="auto"/>
                        <w:left w:val="none" w:sz="0" w:space="0" w:color="auto"/>
                        <w:bottom w:val="none" w:sz="0" w:space="0" w:color="auto"/>
                        <w:right w:val="none" w:sz="0" w:space="0" w:color="auto"/>
                      </w:divBdr>
                    </w:div>
                    <w:div w:id="1946842525">
                      <w:marLeft w:val="0"/>
                      <w:marRight w:val="0"/>
                      <w:marTop w:val="0"/>
                      <w:marBottom w:val="0"/>
                      <w:divBdr>
                        <w:top w:val="none" w:sz="0" w:space="0" w:color="auto"/>
                        <w:left w:val="none" w:sz="0" w:space="0" w:color="auto"/>
                        <w:bottom w:val="none" w:sz="0" w:space="0" w:color="auto"/>
                        <w:right w:val="none" w:sz="0" w:space="0" w:color="auto"/>
                      </w:divBdr>
                    </w:div>
                    <w:div w:id="2127650727">
                      <w:marLeft w:val="0"/>
                      <w:marRight w:val="0"/>
                      <w:marTop w:val="0"/>
                      <w:marBottom w:val="0"/>
                      <w:divBdr>
                        <w:top w:val="none" w:sz="0" w:space="0" w:color="auto"/>
                        <w:left w:val="none" w:sz="0" w:space="0" w:color="auto"/>
                        <w:bottom w:val="none" w:sz="0" w:space="0" w:color="auto"/>
                        <w:right w:val="none" w:sz="0" w:space="0" w:color="auto"/>
                      </w:divBdr>
                    </w:div>
                  </w:divsChild>
                </w:div>
                <w:div w:id="460850138">
                  <w:marLeft w:val="0"/>
                  <w:marRight w:val="0"/>
                  <w:marTop w:val="0"/>
                  <w:marBottom w:val="0"/>
                  <w:divBdr>
                    <w:top w:val="none" w:sz="0" w:space="0" w:color="auto"/>
                    <w:left w:val="none" w:sz="0" w:space="0" w:color="auto"/>
                    <w:bottom w:val="none" w:sz="0" w:space="0" w:color="auto"/>
                    <w:right w:val="none" w:sz="0" w:space="0" w:color="auto"/>
                  </w:divBdr>
                  <w:divsChild>
                    <w:div w:id="427895361">
                      <w:marLeft w:val="0"/>
                      <w:marRight w:val="0"/>
                      <w:marTop w:val="0"/>
                      <w:marBottom w:val="0"/>
                      <w:divBdr>
                        <w:top w:val="none" w:sz="0" w:space="0" w:color="auto"/>
                        <w:left w:val="none" w:sz="0" w:space="0" w:color="auto"/>
                        <w:bottom w:val="none" w:sz="0" w:space="0" w:color="auto"/>
                        <w:right w:val="none" w:sz="0" w:space="0" w:color="auto"/>
                      </w:divBdr>
                    </w:div>
                  </w:divsChild>
                </w:div>
                <w:div w:id="467934787">
                  <w:marLeft w:val="0"/>
                  <w:marRight w:val="0"/>
                  <w:marTop w:val="0"/>
                  <w:marBottom w:val="0"/>
                  <w:divBdr>
                    <w:top w:val="none" w:sz="0" w:space="0" w:color="auto"/>
                    <w:left w:val="none" w:sz="0" w:space="0" w:color="auto"/>
                    <w:bottom w:val="none" w:sz="0" w:space="0" w:color="auto"/>
                    <w:right w:val="none" w:sz="0" w:space="0" w:color="auto"/>
                  </w:divBdr>
                  <w:divsChild>
                    <w:div w:id="808596384">
                      <w:marLeft w:val="0"/>
                      <w:marRight w:val="0"/>
                      <w:marTop w:val="0"/>
                      <w:marBottom w:val="0"/>
                      <w:divBdr>
                        <w:top w:val="none" w:sz="0" w:space="0" w:color="auto"/>
                        <w:left w:val="none" w:sz="0" w:space="0" w:color="auto"/>
                        <w:bottom w:val="none" w:sz="0" w:space="0" w:color="auto"/>
                        <w:right w:val="none" w:sz="0" w:space="0" w:color="auto"/>
                      </w:divBdr>
                    </w:div>
                  </w:divsChild>
                </w:div>
                <w:div w:id="522130859">
                  <w:marLeft w:val="0"/>
                  <w:marRight w:val="0"/>
                  <w:marTop w:val="0"/>
                  <w:marBottom w:val="0"/>
                  <w:divBdr>
                    <w:top w:val="none" w:sz="0" w:space="0" w:color="auto"/>
                    <w:left w:val="none" w:sz="0" w:space="0" w:color="auto"/>
                    <w:bottom w:val="none" w:sz="0" w:space="0" w:color="auto"/>
                    <w:right w:val="none" w:sz="0" w:space="0" w:color="auto"/>
                  </w:divBdr>
                  <w:divsChild>
                    <w:div w:id="1963681193">
                      <w:marLeft w:val="0"/>
                      <w:marRight w:val="0"/>
                      <w:marTop w:val="0"/>
                      <w:marBottom w:val="0"/>
                      <w:divBdr>
                        <w:top w:val="none" w:sz="0" w:space="0" w:color="auto"/>
                        <w:left w:val="none" w:sz="0" w:space="0" w:color="auto"/>
                        <w:bottom w:val="none" w:sz="0" w:space="0" w:color="auto"/>
                        <w:right w:val="none" w:sz="0" w:space="0" w:color="auto"/>
                      </w:divBdr>
                    </w:div>
                  </w:divsChild>
                </w:div>
                <w:div w:id="549924029">
                  <w:marLeft w:val="0"/>
                  <w:marRight w:val="0"/>
                  <w:marTop w:val="0"/>
                  <w:marBottom w:val="0"/>
                  <w:divBdr>
                    <w:top w:val="none" w:sz="0" w:space="0" w:color="auto"/>
                    <w:left w:val="none" w:sz="0" w:space="0" w:color="auto"/>
                    <w:bottom w:val="none" w:sz="0" w:space="0" w:color="auto"/>
                    <w:right w:val="none" w:sz="0" w:space="0" w:color="auto"/>
                  </w:divBdr>
                  <w:divsChild>
                    <w:div w:id="914584815">
                      <w:marLeft w:val="0"/>
                      <w:marRight w:val="0"/>
                      <w:marTop w:val="0"/>
                      <w:marBottom w:val="0"/>
                      <w:divBdr>
                        <w:top w:val="none" w:sz="0" w:space="0" w:color="auto"/>
                        <w:left w:val="none" w:sz="0" w:space="0" w:color="auto"/>
                        <w:bottom w:val="none" w:sz="0" w:space="0" w:color="auto"/>
                        <w:right w:val="none" w:sz="0" w:space="0" w:color="auto"/>
                      </w:divBdr>
                    </w:div>
                  </w:divsChild>
                </w:div>
                <w:div w:id="674454292">
                  <w:marLeft w:val="0"/>
                  <w:marRight w:val="0"/>
                  <w:marTop w:val="0"/>
                  <w:marBottom w:val="0"/>
                  <w:divBdr>
                    <w:top w:val="none" w:sz="0" w:space="0" w:color="auto"/>
                    <w:left w:val="none" w:sz="0" w:space="0" w:color="auto"/>
                    <w:bottom w:val="none" w:sz="0" w:space="0" w:color="auto"/>
                    <w:right w:val="none" w:sz="0" w:space="0" w:color="auto"/>
                  </w:divBdr>
                  <w:divsChild>
                    <w:div w:id="1889149368">
                      <w:marLeft w:val="0"/>
                      <w:marRight w:val="0"/>
                      <w:marTop w:val="0"/>
                      <w:marBottom w:val="0"/>
                      <w:divBdr>
                        <w:top w:val="none" w:sz="0" w:space="0" w:color="auto"/>
                        <w:left w:val="none" w:sz="0" w:space="0" w:color="auto"/>
                        <w:bottom w:val="none" w:sz="0" w:space="0" w:color="auto"/>
                        <w:right w:val="none" w:sz="0" w:space="0" w:color="auto"/>
                      </w:divBdr>
                    </w:div>
                  </w:divsChild>
                </w:div>
                <w:div w:id="699474262">
                  <w:marLeft w:val="0"/>
                  <w:marRight w:val="0"/>
                  <w:marTop w:val="0"/>
                  <w:marBottom w:val="0"/>
                  <w:divBdr>
                    <w:top w:val="none" w:sz="0" w:space="0" w:color="auto"/>
                    <w:left w:val="none" w:sz="0" w:space="0" w:color="auto"/>
                    <w:bottom w:val="none" w:sz="0" w:space="0" w:color="auto"/>
                    <w:right w:val="none" w:sz="0" w:space="0" w:color="auto"/>
                  </w:divBdr>
                  <w:divsChild>
                    <w:div w:id="635377755">
                      <w:marLeft w:val="0"/>
                      <w:marRight w:val="0"/>
                      <w:marTop w:val="0"/>
                      <w:marBottom w:val="0"/>
                      <w:divBdr>
                        <w:top w:val="none" w:sz="0" w:space="0" w:color="auto"/>
                        <w:left w:val="none" w:sz="0" w:space="0" w:color="auto"/>
                        <w:bottom w:val="none" w:sz="0" w:space="0" w:color="auto"/>
                        <w:right w:val="none" w:sz="0" w:space="0" w:color="auto"/>
                      </w:divBdr>
                    </w:div>
                    <w:div w:id="676346234">
                      <w:marLeft w:val="0"/>
                      <w:marRight w:val="0"/>
                      <w:marTop w:val="0"/>
                      <w:marBottom w:val="0"/>
                      <w:divBdr>
                        <w:top w:val="none" w:sz="0" w:space="0" w:color="auto"/>
                        <w:left w:val="none" w:sz="0" w:space="0" w:color="auto"/>
                        <w:bottom w:val="none" w:sz="0" w:space="0" w:color="auto"/>
                        <w:right w:val="none" w:sz="0" w:space="0" w:color="auto"/>
                      </w:divBdr>
                    </w:div>
                    <w:div w:id="682823193">
                      <w:marLeft w:val="0"/>
                      <w:marRight w:val="0"/>
                      <w:marTop w:val="0"/>
                      <w:marBottom w:val="0"/>
                      <w:divBdr>
                        <w:top w:val="none" w:sz="0" w:space="0" w:color="auto"/>
                        <w:left w:val="none" w:sz="0" w:space="0" w:color="auto"/>
                        <w:bottom w:val="none" w:sz="0" w:space="0" w:color="auto"/>
                        <w:right w:val="none" w:sz="0" w:space="0" w:color="auto"/>
                      </w:divBdr>
                    </w:div>
                    <w:div w:id="1627662170">
                      <w:marLeft w:val="0"/>
                      <w:marRight w:val="0"/>
                      <w:marTop w:val="0"/>
                      <w:marBottom w:val="0"/>
                      <w:divBdr>
                        <w:top w:val="none" w:sz="0" w:space="0" w:color="auto"/>
                        <w:left w:val="none" w:sz="0" w:space="0" w:color="auto"/>
                        <w:bottom w:val="none" w:sz="0" w:space="0" w:color="auto"/>
                        <w:right w:val="none" w:sz="0" w:space="0" w:color="auto"/>
                      </w:divBdr>
                    </w:div>
                    <w:div w:id="1947813036">
                      <w:marLeft w:val="0"/>
                      <w:marRight w:val="0"/>
                      <w:marTop w:val="0"/>
                      <w:marBottom w:val="0"/>
                      <w:divBdr>
                        <w:top w:val="none" w:sz="0" w:space="0" w:color="auto"/>
                        <w:left w:val="none" w:sz="0" w:space="0" w:color="auto"/>
                        <w:bottom w:val="none" w:sz="0" w:space="0" w:color="auto"/>
                        <w:right w:val="none" w:sz="0" w:space="0" w:color="auto"/>
                      </w:divBdr>
                    </w:div>
                    <w:div w:id="1966085296">
                      <w:marLeft w:val="0"/>
                      <w:marRight w:val="0"/>
                      <w:marTop w:val="0"/>
                      <w:marBottom w:val="0"/>
                      <w:divBdr>
                        <w:top w:val="none" w:sz="0" w:space="0" w:color="auto"/>
                        <w:left w:val="none" w:sz="0" w:space="0" w:color="auto"/>
                        <w:bottom w:val="none" w:sz="0" w:space="0" w:color="auto"/>
                        <w:right w:val="none" w:sz="0" w:space="0" w:color="auto"/>
                      </w:divBdr>
                    </w:div>
                    <w:div w:id="2112435251">
                      <w:marLeft w:val="0"/>
                      <w:marRight w:val="0"/>
                      <w:marTop w:val="0"/>
                      <w:marBottom w:val="0"/>
                      <w:divBdr>
                        <w:top w:val="none" w:sz="0" w:space="0" w:color="auto"/>
                        <w:left w:val="none" w:sz="0" w:space="0" w:color="auto"/>
                        <w:bottom w:val="none" w:sz="0" w:space="0" w:color="auto"/>
                        <w:right w:val="none" w:sz="0" w:space="0" w:color="auto"/>
                      </w:divBdr>
                    </w:div>
                  </w:divsChild>
                </w:div>
                <w:div w:id="704908406">
                  <w:marLeft w:val="0"/>
                  <w:marRight w:val="0"/>
                  <w:marTop w:val="0"/>
                  <w:marBottom w:val="0"/>
                  <w:divBdr>
                    <w:top w:val="none" w:sz="0" w:space="0" w:color="auto"/>
                    <w:left w:val="none" w:sz="0" w:space="0" w:color="auto"/>
                    <w:bottom w:val="none" w:sz="0" w:space="0" w:color="auto"/>
                    <w:right w:val="none" w:sz="0" w:space="0" w:color="auto"/>
                  </w:divBdr>
                  <w:divsChild>
                    <w:div w:id="1701592099">
                      <w:marLeft w:val="0"/>
                      <w:marRight w:val="0"/>
                      <w:marTop w:val="0"/>
                      <w:marBottom w:val="0"/>
                      <w:divBdr>
                        <w:top w:val="none" w:sz="0" w:space="0" w:color="auto"/>
                        <w:left w:val="none" w:sz="0" w:space="0" w:color="auto"/>
                        <w:bottom w:val="none" w:sz="0" w:space="0" w:color="auto"/>
                        <w:right w:val="none" w:sz="0" w:space="0" w:color="auto"/>
                      </w:divBdr>
                    </w:div>
                  </w:divsChild>
                </w:div>
                <w:div w:id="744494224">
                  <w:marLeft w:val="0"/>
                  <w:marRight w:val="0"/>
                  <w:marTop w:val="0"/>
                  <w:marBottom w:val="0"/>
                  <w:divBdr>
                    <w:top w:val="none" w:sz="0" w:space="0" w:color="auto"/>
                    <w:left w:val="none" w:sz="0" w:space="0" w:color="auto"/>
                    <w:bottom w:val="none" w:sz="0" w:space="0" w:color="auto"/>
                    <w:right w:val="none" w:sz="0" w:space="0" w:color="auto"/>
                  </w:divBdr>
                  <w:divsChild>
                    <w:div w:id="1116412564">
                      <w:marLeft w:val="0"/>
                      <w:marRight w:val="0"/>
                      <w:marTop w:val="0"/>
                      <w:marBottom w:val="0"/>
                      <w:divBdr>
                        <w:top w:val="none" w:sz="0" w:space="0" w:color="auto"/>
                        <w:left w:val="none" w:sz="0" w:space="0" w:color="auto"/>
                        <w:bottom w:val="none" w:sz="0" w:space="0" w:color="auto"/>
                        <w:right w:val="none" w:sz="0" w:space="0" w:color="auto"/>
                      </w:divBdr>
                    </w:div>
                  </w:divsChild>
                </w:div>
                <w:div w:id="796097977">
                  <w:marLeft w:val="0"/>
                  <w:marRight w:val="0"/>
                  <w:marTop w:val="0"/>
                  <w:marBottom w:val="0"/>
                  <w:divBdr>
                    <w:top w:val="none" w:sz="0" w:space="0" w:color="auto"/>
                    <w:left w:val="none" w:sz="0" w:space="0" w:color="auto"/>
                    <w:bottom w:val="none" w:sz="0" w:space="0" w:color="auto"/>
                    <w:right w:val="none" w:sz="0" w:space="0" w:color="auto"/>
                  </w:divBdr>
                  <w:divsChild>
                    <w:div w:id="806044524">
                      <w:marLeft w:val="0"/>
                      <w:marRight w:val="0"/>
                      <w:marTop w:val="0"/>
                      <w:marBottom w:val="0"/>
                      <w:divBdr>
                        <w:top w:val="none" w:sz="0" w:space="0" w:color="auto"/>
                        <w:left w:val="none" w:sz="0" w:space="0" w:color="auto"/>
                        <w:bottom w:val="none" w:sz="0" w:space="0" w:color="auto"/>
                        <w:right w:val="none" w:sz="0" w:space="0" w:color="auto"/>
                      </w:divBdr>
                    </w:div>
                  </w:divsChild>
                </w:div>
                <w:div w:id="796990207">
                  <w:marLeft w:val="0"/>
                  <w:marRight w:val="0"/>
                  <w:marTop w:val="0"/>
                  <w:marBottom w:val="0"/>
                  <w:divBdr>
                    <w:top w:val="none" w:sz="0" w:space="0" w:color="auto"/>
                    <w:left w:val="none" w:sz="0" w:space="0" w:color="auto"/>
                    <w:bottom w:val="none" w:sz="0" w:space="0" w:color="auto"/>
                    <w:right w:val="none" w:sz="0" w:space="0" w:color="auto"/>
                  </w:divBdr>
                  <w:divsChild>
                    <w:div w:id="398018006">
                      <w:marLeft w:val="0"/>
                      <w:marRight w:val="0"/>
                      <w:marTop w:val="0"/>
                      <w:marBottom w:val="0"/>
                      <w:divBdr>
                        <w:top w:val="none" w:sz="0" w:space="0" w:color="auto"/>
                        <w:left w:val="none" w:sz="0" w:space="0" w:color="auto"/>
                        <w:bottom w:val="none" w:sz="0" w:space="0" w:color="auto"/>
                        <w:right w:val="none" w:sz="0" w:space="0" w:color="auto"/>
                      </w:divBdr>
                    </w:div>
                  </w:divsChild>
                </w:div>
                <w:div w:id="829443827">
                  <w:marLeft w:val="0"/>
                  <w:marRight w:val="0"/>
                  <w:marTop w:val="0"/>
                  <w:marBottom w:val="0"/>
                  <w:divBdr>
                    <w:top w:val="none" w:sz="0" w:space="0" w:color="auto"/>
                    <w:left w:val="none" w:sz="0" w:space="0" w:color="auto"/>
                    <w:bottom w:val="none" w:sz="0" w:space="0" w:color="auto"/>
                    <w:right w:val="none" w:sz="0" w:space="0" w:color="auto"/>
                  </w:divBdr>
                  <w:divsChild>
                    <w:div w:id="1194465116">
                      <w:marLeft w:val="0"/>
                      <w:marRight w:val="0"/>
                      <w:marTop w:val="0"/>
                      <w:marBottom w:val="0"/>
                      <w:divBdr>
                        <w:top w:val="none" w:sz="0" w:space="0" w:color="auto"/>
                        <w:left w:val="none" w:sz="0" w:space="0" w:color="auto"/>
                        <w:bottom w:val="none" w:sz="0" w:space="0" w:color="auto"/>
                        <w:right w:val="none" w:sz="0" w:space="0" w:color="auto"/>
                      </w:divBdr>
                    </w:div>
                  </w:divsChild>
                </w:div>
                <w:div w:id="866718740">
                  <w:marLeft w:val="0"/>
                  <w:marRight w:val="0"/>
                  <w:marTop w:val="0"/>
                  <w:marBottom w:val="0"/>
                  <w:divBdr>
                    <w:top w:val="none" w:sz="0" w:space="0" w:color="auto"/>
                    <w:left w:val="none" w:sz="0" w:space="0" w:color="auto"/>
                    <w:bottom w:val="none" w:sz="0" w:space="0" w:color="auto"/>
                    <w:right w:val="none" w:sz="0" w:space="0" w:color="auto"/>
                  </w:divBdr>
                  <w:divsChild>
                    <w:div w:id="1776628280">
                      <w:marLeft w:val="0"/>
                      <w:marRight w:val="0"/>
                      <w:marTop w:val="0"/>
                      <w:marBottom w:val="0"/>
                      <w:divBdr>
                        <w:top w:val="none" w:sz="0" w:space="0" w:color="auto"/>
                        <w:left w:val="none" w:sz="0" w:space="0" w:color="auto"/>
                        <w:bottom w:val="none" w:sz="0" w:space="0" w:color="auto"/>
                        <w:right w:val="none" w:sz="0" w:space="0" w:color="auto"/>
                      </w:divBdr>
                    </w:div>
                  </w:divsChild>
                </w:div>
                <w:div w:id="888226550">
                  <w:marLeft w:val="0"/>
                  <w:marRight w:val="0"/>
                  <w:marTop w:val="0"/>
                  <w:marBottom w:val="0"/>
                  <w:divBdr>
                    <w:top w:val="none" w:sz="0" w:space="0" w:color="auto"/>
                    <w:left w:val="none" w:sz="0" w:space="0" w:color="auto"/>
                    <w:bottom w:val="none" w:sz="0" w:space="0" w:color="auto"/>
                    <w:right w:val="none" w:sz="0" w:space="0" w:color="auto"/>
                  </w:divBdr>
                  <w:divsChild>
                    <w:div w:id="1295673966">
                      <w:marLeft w:val="0"/>
                      <w:marRight w:val="0"/>
                      <w:marTop w:val="0"/>
                      <w:marBottom w:val="0"/>
                      <w:divBdr>
                        <w:top w:val="none" w:sz="0" w:space="0" w:color="auto"/>
                        <w:left w:val="none" w:sz="0" w:space="0" w:color="auto"/>
                        <w:bottom w:val="none" w:sz="0" w:space="0" w:color="auto"/>
                        <w:right w:val="none" w:sz="0" w:space="0" w:color="auto"/>
                      </w:divBdr>
                    </w:div>
                  </w:divsChild>
                </w:div>
                <w:div w:id="892543625">
                  <w:marLeft w:val="0"/>
                  <w:marRight w:val="0"/>
                  <w:marTop w:val="0"/>
                  <w:marBottom w:val="0"/>
                  <w:divBdr>
                    <w:top w:val="none" w:sz="0" w:space="0" w:color="auto"/>
                    <w:left w:val="none" w:sz="0" w:space="0" w:color="auto"/>
                    <w:bottom w:val="none" w:sz="0" w:space="0" w:color="auto"/>
                    <w:right w:val="none" w:sz="0" w:space="0" w:color="auto"/>
                  </w:divBdr>
                  <w:divsChild>
                    <w:div w:id="830605247">
                      <w:marLeft w:val="0"/>
                      <w:marRight w:val="0"/>
                      <w:marTop w:val="0"/>
                      <w:marBottom w:val="0"/>
                      <w:divBdr>
                        <w:top w:val="none" w:sz="0" w:space="0" w:color="auto"/>
                        <w:left w:val="none" w:sz="0" w:space="0" w:color="auto"/>
                        <w:bottom w:val="none" w:sz="0" w:space="0" w:color="auto"/>
                        <w:right w:val="none" w:sz="0" w:space="0" w:color="auto"/>
                      </w:divBdr>
                    </w:div>
                    <w:div w:id="1078870916">
                      <w:marLeft w:val="0"/>
                      <w:marRight w:val="0"/>
                      <w:marTop w:val="0"/>
                      <w:marBottom w:val="0"/>
                      <w:divBdr>
                        <w:top w:val="none" w:sz="0" w:space="0" w:color="auto"/>
                        <w:left w:val="none" w:sz="0" w:space="0" w:color="auto"/>
                        <w:bottom w:val="none" w:sz="0" w:space="0" w:color="auto"/>
                        <w:right w:val="none" w:sz="0" w:space="0" w:color="auto"/>
                      </w:divBdr>
                    </w:div>
                    <w:div w:id="1086729783">
                      <w:marLeft w:val="0"/>
                      <w:marRight w:val="0"/>
                      <w:marTop w:val="0"/>
                      <w:marBottom w:val="0"/>
                      <w:divBdr>
                        <w:top w:val="none" w:sz="0" w:space="0" w:color="auto"/>
                        <w:left w:val="none" w:sz="0" w:space="0" w:color="auto"/>
                        <w:bottom w:val="none" w:sz="0" w:space="0" w:color="auto"/>
                        <w:right w:val="none" w:sz="0" w:space="0" w:color="auto"/>
                      </w:divBdr>
                    </w:div>
                    <w:div w:id="1271010040">
                      <w:marLeft w:val="0"/>
                      <w:marRight w:val="0"/>
                      <w:marTop w:val="0"/>
                      <w:marBottom w:val="0"/>
                      <w:divBdr>
                        <w:top w:val="none" w:sz="0" w:space="0" w:color="auto"/>
                        <w:left w:val="none" w:sz="0" w:space="0" w:color="auto"/>
                        <w:bottom w:val="none" w:sz="0" w:space="0" w:color="auto"/>
                        <w:right w:val="none" w:sz="0" w:space="0" w:color="auto"/>
                      </w:divBdr>
                    </w:div>
                    <w:div w:id="1365985261">
                      <w:marLeft w:val="0"/>
                      <w:marRight w:val="0"/>
                      <w:marTop w:val="0"/>
                      <w:marBottom w:val="0"/>
                      <w:divBdr>
                        <w:top w:val="none" w:sz="0" w:space="0" w:color="auto"/>
                        <w:left w:val="none" w:sz="0" w:space="0" w:color="auto"/>
                        <w:bottom w:val="none" w:sz="0" w:space="0" w:color="auto"/>
                        <w:right w:val="none" w:sz="0" w:space="0" w:color="auto"/>
                      </w:divBdr>
                    </w:div>
                    <w:div w:id="1615818590">
                      <w:marLeft w:val="0"/>
                      <w:marRight w:val="0"/>
                      <w:marTop w:val="0"/>
                      <w:marBottom w:val="0"/>
                      <w:divBdr>
                        <w:top w:val="none" w:sz="0" w:space="0" w:color="auto"/>
                        <w:left w:val="none" w:sz="0" w:space="0" w:color="auto"/>
                        <w:bottom w:val="none" w:sz="0" w:space="0" w:color="auto"/>
                        <w:right w:val="none" w:sz="0" w:space="0" w:color="auto"/>
                      </w:divBdr>
                    </w:div>
                  </w:divsChild>
                </w:div>
                <w:div w:id="938097087">
                  <w:marLeft w:val="0"/>
                  <w:marRight w:val="0"/>
                  <w:marTop w:val="0"/>
                  <w:marBottom w:val="0"/>
                  <w:divBdr>
                    <w:top w:val="none" w:sz="0" w:space="0" w:color="auto"/>
                    <w:left w:val="none" w:sz="0" w:space="0" w:color="auto"/>
                    <w:bottom w:val="none" w:sz="0" w:space="0" w:color="auto"/>
                    <w:right w:val="none" w:sz="0" w:space="0" w:color="auto"/>
                  </w:divBdr>
                  <w:divsChild>
                    <w:div w:id="1865749347">
                      <w:marLeft w:val="0"/>
                      <w:marRight w:val="0"/>
                      <w:marTop w:val="0"/>
                      <w:marBottom w:val="0"/>
                      <w:divBdr>
                        <w:top w:val="none" w:sz="0" w:space="0" w:color="auto"/>
                        <w:left w:val="none" w:sz="0" w:space="0" w:color="auto"/>
                        <w:bottom w:val="none" w:sz="0" w:space="0" w:color="auto"/>
                        <w:right w:val="none" w:sz="0" w:space="0" w:color="auto"/>
                      </w:divBdr>
                    </w:div>
                  </w:divsChild>
                </w:div>
                <w:div w:id="947010087">
                  <w:marLeft w:val="0"/>
                  <w:marRight w:val="0"/>
                  <w:marTop w:val="0"/>
                  <w:marBottom w:val="0"/>
                  <w:divBdr>
                    <w:top w:val="none" w:sz="0" w:space="0" w:color="auto"/>
                    <w:left w:val="none" w:sz="0" w:space="0" w:color="auto"/>
                    <w:bottom w:val="none" w:sz="0" w:space="0" w:color="auto"/>
                    <w:right w:val="none" w:sz="0" w:space="0" w:color="auto"/>
                  </w:divBdr>
                  <w:divsChild>
                    <w:div w:id="2048602964">
                      <w:marLeft w:val="0"/>
                      <w:marRight w:val="0"/>
                      <w:marTop w:val="0"/>
                      <w:marBottom w:val="0"/>
                      <w:divBdr>
                        <w:top w:val="none" w:sz="0" w:space="0" w:color="auto"/>
                        <w:left w:val="none" w:sz="0" w:space="0" w:color="auto"/>
                        <w:bottom w:val="none" w:sz="0" w:space="0" w:color="auto"/>
                        <w:right w:val="none" w:sz="0" w:space="0" w:color="auto"/>
                      </w:divBdr>
                    </w:div>
                  </w:divsChild>
                </w:div>
                <w:div w:id="950747153">
                  <w:marLeft w:val="0"/>
                  <w:marRight w:val="0"/>
                  <w:marTop w:val="0"/>
                  <w:marBottom w:val="0"/>
                  <w:divBdr>
                    <w:top w:val="none" w:sz="0" w:space="0" w:color="auto"/>
                    <w:left w:val="none" w:sz="0" w:space="0" w:color="auto"/>
                    <w:bottom w:val="none" w:sz="0" w:space="0" w:color="auto"/>
                    <w:right w:val="none" w:sz="0" w:space="0" w:color="auto"/>
                  </w:divBdr>
                  <w:divsChild>
                    <w:div w:id="2114740743">
                      <w:marLeft w:val="0"/>
                      <w:marRight w:val="0"/>
                      <w:marTop w:val="0"/>
                      <w:marBottom w:val="0"/>
                      <w:divBdr>
                        <w:top w:val="none" w:sz="0" w:space="0" w:color="auto"/>
                        <w:left w:val="none" w:sz="0" w:space="0" w:color="auto"/>
                        <w:bottom w:val="none" w:sz="0" w:space="0" w:color="auto"/>
                        <w:right w:val="none" w:sz="0" w:space="0" w:color="auto"/>
                      </w:divBdr>
                    </w:div>
                  </w:divsChild>
                </w:div>
                <w:div w:id="1044983789">
                  <w:marLeft w:val="0"/>
                  <w:marRight w:val="0"/>
                  <w:marTop w:val="0"/>
                  <w:marBottom w:val="0"/>
                  <w:divBdr>
                    <w:top w:val="none" w:sz="0" w:space="0" w:color="auto"/>
                    <w:left w:val="none" w:sz="0" w:space="0" w:color="auto"/>
                    <w:bottom w:val="none" w:sz="0" w:space="0" w:color="auto"/>
                    <w:right w:val="none" w:sz="0" w:space="0" w:color="auto"/>
                  </w:divBdr>
                  <w:divsChild>
                    <w:div w:id="1570991944">
                      <w:marLeft w:val="0"/>
                      <w:marRight w:val="0"/>
                      <w:marTop w:val="0"/>
                      <w:marBottom w:val="0"/>
                      <w:divBdr>
                        <w:top w:val="none" w:sz="0" w:space="0" w:color="auto"/>
                        <w:left w:val="none" w:sz="0" w:space="0" w:color="auto"/>
                        <w:bottom w:val="none" w:sz="0" w:space="0" w:color="auto"/>
                        <w:right w:val="none" w:sz="0" w:space="0" w:color="auto"/>
                      </w:divBdr>
                    </w:div>
                  </w:divsChild>
                </w:div>
                <w:div w:id="1054349832">
                  <w:marLeft w:val="0"/>
                  <w:marRight w:val="0"/>
                  <w:marTop w:val="0"/>
                  <w:marBottom w:val="0"/>
                  <w:divBdr>
                    <w:top w:val="none" w:sz="0" w:space="0" w:color="auto"/>
                    <w:left w:val="none" w:sz="0" w:space="0" w:color="auto"/>
                    <w:bottom w:val="none" w:sz="0" w:space="0" w:color="auto"/>
                    <w:right w:val="none" w:sz="0" w:space="0" w:color="auto"/>
                  </w:divBdr>
                  <w:divsChild>
                    <w:div w:id="1033313697">
                      <w:marLeft w:val="0"/>
                      <w:marRight w:val="0"/>
                      <w:marTop w:val="0"/>
                      <w:marBottom w:val="0"/>
                      <w:divBdr>
                        <w:top w:val="none" w:sz="0" w:space="0" w:color="auto"/>
                        <w:left w:val="none" w:sz="0" w:space="0" w:color="auto"/>
                        <w:bottom w:val="none" w:sz="0" w:space="0" w:color="auto"/>
                        <w:right w:val="none" w:sz="0" w:space="0" w:color="auto"/>
                      </w:divBdr>
                    </w:div>
                  </w:divsChild>
                </w:div>
                <w:div w:id="1084448325">
                  <w:marLeft w:val="0"/>
                  <w:marRight w:val="0"/>
                  <w:marTop w:val="0"/>
                  <w:marBottom w:val="0"/>
                  <w:divBdr>
                    <w:top w:val="none" w:sz="0" w:space="0" w:color="auto"/>
                    <w:left w:val="none" w:sz="0" w:space="0" w:color="auto"/>
                    <w:bottom w:val="none" w:sz="0" w:space="0" w:color="auto"/>
                    <w:right w:val="none" w:sz="0" w:space="0" w:color="auto"/>
                  </w:divBdr>
                  <w:divsChild>
                    <w:div w:id="1524594201">
                      <w:marLeft w:val="0"/>
                      <w:marRight w:val="0"/>
                      <w:marTop w:val="0"/>
                      <w:marBottom w:val="0"/>
                      <w:divBdr>
                        <w:top w:val="none" w:sz="0" w:space="0" w:color="auto"/>
                        <w:left w:val="none" w:sz="0" w:space="0" w:color="auto"/>
                        <w:bottom w:val="none" w:sz="0" w:space="0" w:color="auto"/>
                        <w:right w:val="none" w:sz="0" w:space="0" w:color="auto"/>
                      </w:divBdr>
                    </w:div>
                  </w:divsChild>
                </w:div>
                <w:div w:id="1090810527">
                  <w:marLeft w:val="0"/>
                  <w:marRight w:val="0"/>
                  <w:marTop w:val="0"/>
                  <w:marBottom w:val="0"/>
                  <w:divBdr>
                    <w:top w:val="none" w:sz="0" w:space="0" w:color="auto"/>
                    <w:left w:val="none" w:sz="0" w:space="0" w:color="auto"/>
                    <w:bottom w:val="none" w:sz="0" w:space="0" w:color="auto"/>
                    <w:right w:val="none" w:sz="0" w:space="0" w:color="auto"/>
                  </w:divBdr>
                  <w:divsChild>
                    <w:div w:id="631057726">
                      <w:marLeft w:val="0"/>
                      <w:marRight w:val="0"/>
                      <w:marTop w:val="0"/>
                      <w:marBottom w:val="0"/>
                      <w:divBdr>
                        <w:top w:val="none" w:sz="0" w:space="0" w:color="auto"/>
                        <w:left w:val="none" w:sz="0" w:space="0" w:color="auto"/>
                        <w:bottom w:val="none" w:sz="0" w:space="0" w:color="auto"/>
                        <w:right w:val="none" w:sz="0" w:space="0" w:color="auto"/>
                      </w:divBdr>
                    </w:div>
                  </w:divsChild>
                </w:div>
                <w:div w:id="1125655271">
                  <w:marLeft w:val="0"/>
                  <w:marRight w:val="0"/>
                  <w:marTop w:val="0"/>
                  <w:marBottom w:val="0"/>
                  <w:divBdr>
                    <w:top w:val="none" w:sz="0" w:space="0" w:color="auto"/>
                    <w:left w:val="none" w:sz="0" w:space="0" w:color="auto"/>
                    <w:bottom w:val="none" w:sz="0" w:space="0" w:color="auto"/>
                    <w:right w:val="none" w:sz="0" w:space="0" w:color="auto"/>
                  </w:divBdr>
                  <w:divsChild>
                    <w:div w:id="985474743">
                      <w:marLeft w:val="0"/>
                      <w:marRight w:val="0"/>
                      <w:marTop w:val="0"/>
                      <w:marBottom w:val="0"/>
                      <w:divBdr>
                        <w:top w:val="none" w:sz="0" w:space="0" w:color="auto"/>
                        <w:left w:val="none" w:sz="0" w:space="0" w:color="auto"/>
                        <w:bottom w:val="none" w:sz="0" w:space="0" w:color="auto"/>
                        <w:right w:val="none" w:sz="0" w:space="0" w:color="auto"/>
                      </w:divBdr>
                    </w:div>
                  </w:divsChild>
                </w:div>
                <w:div w:id="1143962088">
                  <w:marLeft w:val="0"/>
                  <w:marRight w:val="0"/>
                  <w:marTop w:val="0"/>
                  <w:marBottom w:val="0"/>
                  <w:divBdr>
                    <w:top w:val="none" w:sz="0" w:space="0" w:color="auto"/>
                    <w:left w:val="none" w:sz="0" w:space="0" w:color="auto"/>
                    <w:bottom w:val="none" w:sz="0" w:space="0" w:color="auto"/>
                    <w:right w:val="none" w:sz="0" w:space="0" w:color="auto"/>
                  </w:divBdr>
                  <w:divsChild>
                    <w:div w:id="56637649">
                      <w:marLeft w:val="0"/>
                      <w:marRight w:val="0"/>
                      <w:marTop w:val="0"/>
                      <w:marBottom w:val="0"/>
                      <w:divBdr>
                        <w:top w:val="none" w:sz="0" w:space="0" w:color="auto"/>
                        <w:left w:val="none" w:sz="0" w:space="0" w:color="auto"/>
                        <w:bottom w:val="none" w:sz="0" w:space="0" w:color="auto"/>
                        <w:right w:val="none" w:sz="0" w:space="0" w:color="auto"/>
                      </w:divBdr>
                    </w:div>
                    <w:div w:id="96291381">
                      <w:marLeft w:val="0"/>
                      <w:marRight w:val="0"/>
                      <w:marTop w:val="0"/>
                      <w:marBottom w:val="0"/>
                      <w:divBdr>
                        <w:top w:val="none" w:sz="0" w:space="0" w:color="auto"/>
                        <w:left w:val="none" w:sz="0" w:space="0" w:color="auto"/>
                        <w:bottom w:val="none" w:sz="0" w:space="0" w:color="auto"/>
                        <w:right w:val="none" w:sz="0" w:space="0" w:color="auto"/>
                      </w:divBdr>
                    </w:div>
                    <w:div w:id="585381161">
                      <w:marLeft w:val="0"/>
                      <w:marRight w:val="0"/>
                      <w:marTop w:val="0"/>
                      <w:marBottom w:val="0"/>
                      <w:divBdr>
                        <w:top w:val="none" w:sz="0" w:space="0" w:color="auto"/>
                        <w:left w:val="none" w:sz="0" w:space="0" w:color="auto"/>
                        <w:bottom w:val="none" w:sz="0" w:space="0" w:color="auto"/>
                        <w:right w:val="none" w:sz="0" w:space="0" w:color="auto"/>
                      </w:divBdr>
                    </w:div>
                  </w:divsChild>
                </w:div>
                <w:div w:id="1214972351">
                  <w:marLeft w:val="0"/>
                  <w:marRight w:val="0"/>
                  <w:marTop w:val="0"/>
                  <w:marBottom w:val="0"/>
                  <w:divBdr>
                    <w:top w:val="none" w:sz="0" w:space="0" w:color="auto"/>
                    <w:left w:val="none" w:sz="0" w:space="0" w:color="auto"/>
                    <w:bottom w:val="none" w:sz="0" w:space="0" w:color="auto"/>
                    <w:right w:val="none" w:sz="0" w:space="0" w:color="auto"/>
                  </w:divBdr>
                  <w:divsChild>
                    <w:div w:id="747727164">
                      <w:marLeft w:val="0"/>
                      <w:marRight w:val="0"/>
                      <w:marTop w:val="0"/>
                      <w:marBottom w:val="0"/>
                      <w:divBdr>
                        <w:top w:val="none" w:sz="0" w:space="0" w:color="auto"/>
                        <w:left w:val="none" w:sz="0" w:space="0" w:color="auto"/>
                        <w:bottom w:val="none" w:sz="0" w:space="0" w:color="auto"/>
                        <w:right w:val="none" w:sz="0" w:space="0" w:color="auto"/>
                      </w:divBdr>
                    </w:div>
                    <w:div w:id="1333295808">
                      <w:marLeft w:val="0"/>
                      <w:marRight w:val="0"/>
                      <w:marTop w:val="0"/>
                      <w:marBottom w:val="0"/>
                      <w:divBdr>
                        <w:top w:val="none" w:sz="0" w:space="0" w:color="auto"/>
                        <w:left w:val="none" w:sz="0" w:space="0" w:color="auto"/>
                        <w:bottom w:val="none" w:sz="0" w:space="0" w:color="auto"/>
                        <w:right w:val="none" w:sz="0" w:space="0" w:color="auto"/>
                      </w:divBdr>
                    </w:div>
                  </w:divsChild>
                </w:div>
                <w:div w:id="1226572390">
                  <w:marLeft w:val="0"/>
                  <w:marRight w:val="0"/>
                  <w:marTop w:val="0"/>
                  <w:marBottom w:val="0"/>
                  <w:divBdr>
                    <w:top w:val="none" w:sz="0" w:space="0" w:color="auto"/>
                    <w:left w:val="none" w:sz="0" w:space="0" w:color="auto"/>
                    <w:bottom w:val="none" w:sz="0" w:space="0" w:color="auto"/>
                    <w:right w:val="none" w:sz="0" w:space="0" w:color="auto"/>
                  </w:divBdr>
                  <w:divsChild>
                    <w:div w:id="1855609204">
                      <w:marLeft w:val="0"/>
                      <w:marRight w:val="0"/>
                      <w:marTop w:val="0"/>
                      <w:marBottom w:val="0"/>
                      <w:divBdr>
                        <w:top w:val="none" w:sz="0" w:space="0" w:color="auto"/>
                        <w:left w:val="none" w:sz="0" w:space="0" w:color="auto"/>
                        <w:bottom w:val="none" w:sz="0" w:space="0" w:color="auto"/>
                        <w:right w:val="none" w:sz="0" w:space="0" w:color="auto"/>
                      </w:divBdr>
                    </w:div>
                  </w:divsChild>
                </w:div>
                <w:div w:id="1340306629">
                  <w:marLeft w:val="0"/>
                  <w:marRight w:val="0"/>
                  <w:marTop w:val="0"/>
                  <w:marBottom w:val="0"/>
                  <w:divBdr>
                    <w:top w:val="none" w:sz="0" w:space="0" w:color="auto"/>
                    <w:left w:val="none" w:sz="0" w:space="0" w:color="auto"/>
                    <w:bottom w:val="none" w:sz="0" w:space="0" w:color="auto"/>
                    <w:right w:val="none" w:sz="0" w:space="0" w:color="auto"/>
                  </w:divBdr>
                  <w:divsChild>
                    <w:div w:id="1919710682">
                      <w:marLeft w:val="0"/>
                      <w:marRight w:val="0"/>
                      <w:marTop w:val="0"/>
                      <w:marBottom w:val="0"/>
                      <w:divBdr>
                        <w:top w:val="none" w:sz="0" w:space="0" w:color="auto"/>
                        <w:left w:val="none" w:sz="0" w:space="0" w:color="auto"/>
                        <w:bottom w:val="none" w:sz="0" w:space="0" w:color="auto"/>
                        <w:right w:val="none" w:sz="0" w:space="0" w:color="auto"/>
                      </w:divBdr>
                    </w:div>
                  </w:divsChild>
                </w:div>
                <w:div w:id="1377194526">
                  <w:marLeft w:val="0"/>
                  <w:marRight w:val="0"/>
                  <w:marTop w:val="0"/>
                  <w:marBottom w:val="0"/>
                  <w:divBdr>
                    <w:top w:val="none" w:sz="0" w:space="0" w:color="auto"/>
                    <w:left w:val="none" w:sz="0" w:space="0" w:color="auto"/>
                    <w:bottom w:val="none" w:sz="0" w:space="0" w:color="auto"/>
                    <w:right w:val="none" w:sz="0" w:space="0" w:color="auto"/>
                  </w:divBdr>
                  <w:divsChild>
                    <w:div w:id="101535086">
                      <w:marLeft w:val="0"/>
                      <w:marRight w:val="0"/>
                      <w:marTop w:val="0"/>
                      <w:marBottom w:val="0"/>
                      <w:divBdr>
                        <w:top w:val="none" w:sz="0" w:space="0" w:color="auto"/>
                        <w:left w:val="none" w:sz="0" w:space="0" w:color="auto"/>
                        <w:bottom w:val="none" w:sz="0" w:space="0" w:color="auto"/>
                        <w:right w:val="none" w:sz="0" w:space="0" w:color="auto"/>
                      </w:divBdr>
                    </w:div>
                    <w:div w:id="441346440">
                      <w:marLeft w:val="0"/>
                      <w:marRight w:val="0"/>
                      <w:marTop w:val="0"/>
                      <w:marBottom w:val="0"/>
                      <w:divBdr>
                        <w:top w:val="none" w:sz="0" w:space="0" w:color="auto"/>
                        <w:left w:val="none" w:sz="0" w:space="0" w:color="auto"/>
                        <w:bottom w:val="none" w:sz="0" w:space="0" w:color="auto"/>
                        <w:right w:val="none" w:sz="0" w:space="0" w:color="auto"/>
                      </w:divBdr>
                    </w:div>
                    <w:div w:id="1046565899">
                      <w:marLeft w:val="0"/>
                      <w:marRight w:val="0"/>
                      <w:marTop w:val="0"/>
                      <w:marBottom w:val="0"/>
                      <w:divBdr>
                        <w:top w:val="none" w:sz="0" w:space="0" w:color="auto"/>
                        <w:left w:val="none" w:sz="0" w:space="0" w:color="auto"/>
                        <w:bottom w:val="none" w:sz="0" w:space="0" w:color="auto"/>
                        <w:right w:val="none" w:sz="0" w:space="0" w:color="auto"/>
                      </w:divBdr>
                    </w:div>
                  </w:divsChild>
                </w:div>
                <w:div w:id="1380089599">
                  <w:marLeft w:val="0"/>
                  <w:marRight w:val="0"/>
                  <w:marTop w:val="0"/>
                  <w:marBottom w:val="0"/>
                  <w:divBdr>
                    <w:top w:val="none" w:sz="0" w:space="0" w:color="auto"/>
                    <w:left w:val="none" w:sz="0" w:space="0" w:color="auto"/>
                    <w:bottom w:val="none" w:sz="0" w:space="0" w:color="auto"/>
                    <w:right w:val="none" w:sz="0" w:space="0" w:color="auto"/>
                  </w:divBdr>
                  <w:divsChild>
                    <w:div w:id="1723864254">
                      <w:marLeft w:val="0"/>
                      <w:marRight w:val="0"/>
                      <w:marTop w:val="0"/>
                      <w:marBottom w:val="0"/>
                      <w:divBdr>
                        <w:top w:val="none" w:sz="0" w:space="0" w:color="auto"/>
                        <w:left w:val="none" w:sz="0" w:space="0" w:color="auto"/>
                        <w:bottom w:val="none" w:sz="0" w:space="0" w:color="auto"/>
                        <w:right w:val="none" w:sz="0" w:space="0" w:color="auto"/>
                      </w:divBdr>
                    </w:div>
                  </w:divsChild>
                </w:div>
                <w:div w:id="1480659266">
                  <w:marLeft w:val="0"/>
                  <w:marRight w:val="0"/>
                  <w:marTop w:val="0"/>
                  <w:marBottom w:val="0"/>
                  <w:divBdr>
                    <w:top w:val="none" w:sz="0" w:space="0" w:color="auto"/>
                    <w:left w:val="none" w:sz="0" w:space="0" w:color="auto"/>
                    <w:bottom w:val="none" w:sz="0" w:space="0" w:color="auto"/>
                    <w:right w:val="none" w:sz="0" w:space="0" w:color="auto"/>
                  </w:divBdr>
                  <w:divsChild>
                    <w:div w:id="334186850">
                      <w:marLeft w:val="0"/>
                      <w:marRight w:val="0"/>
                      <w:marTop w:val="0"/>
                      <w:marBottom w:val="0"/>
                      <w:divBdr>
                        <w:top w:val="none" w:sz="0" w:space="0" w:color="auto"/>
                        <w:left w:val="none" w:sz="0" w:space="0" w:color="auto"/>
                        <w:bottom w:val="none" w:sz="0" w:space="0" w:color="auto"/>
                        <w:right w:val="none" w:sz="0" w:space="0" w:color="auto"/>
                      </w:divBdr>
                    </w:div>
                  </w:divsChild>
                </w:div>
                <w:div w:id="1488941407">
                  <w:marLeft w:val="0"/>
                  <w:marRight w:val="0"/>
                  <w:marTop w:val="0"/>
                  <w:marBottom w:val="0"/>
                  <w:divBdr>
                    <w:top w:val="none" w:sz="0" w:space="0" w:color="auto"/>
                    <w:left w:val="none" w:sz="0" w:space="0" w:color="auto"/>
                    <w:bottom w:val="none" w:sz="0" w:space="0" w:color="auto"/>
                    <w:right w:val="none" w:sz="0" w:space="0" w:color="auto"/>
                  </w:divBdr>
                  <w:divsChild>
                    <w:div w:id="2027168226">
                      <w:marLeft w:val="0"/>
                      <w:marRight w:val="0"/>
                      <w:marTop w:val="0"/>
                      <w:marBottom w:val="0"/>
                      <w:divBdr>
                        <w:top w:val="none" w:sz="0" w:space="0" w:color="auto"/>
                        <w:left w:val="none" w:sz="0" w:space="0" w:color="auto"/>
                        <w:bottom w:val="none" w:sz="0" w:space="0" w:color="auto"/>
                        <w:right w:val="none" w:sz="0" w:space="0" w:color="auto"/>
                      </w:divBdr>
                    </w:div>
                    <w:div w:id="2110080921">
                      <w:marLeft w:val="0"/>
                      <w:marRight w:val="0"/>
                      <w:marTop w:val="0"/>
                      <w:marBottom w:val="0"/>
                      <w:divBdr>
                        <w:top w:val="none" w:sz="0" w:space="0" w:color="auto"/>
                        <w:left w:val="none" w:sz="0" w:space="0" w:color="auto"/>
                        <w:bottom w:val="none" w:sz="0" w:space="0" w:color="auto"/>
                        <w:right w:val="none" w:sz="0" w:space="0" w:color="auto"/>
                      </w:divBdr>
                    </w:div>
                  </w:divsChild>
                </w:div>
                <w:div w:id="1494226342">
                  <w:marLeft w:val="0"/>
                  <w:marRight w:val="0"/>
                  <w:marTop w:val="0"/>
                  <w:marBottom w:val="0"/>
                  <w:divBdr>
                    <w:top w:val="none" w:sz="0" w:space="0" w:color="auto"/>
                    <w:left w:val="none" w:sz="0" w:space="0" w:color="auto"/>
                    <w:bottom w:val="none" w:sz="0" w:space="0" w:color="auto"/>
                    <w:right w:val="none" w:sz="0" w:space="0" w:color="auto"/>
                  </w:divBdr>
                  <w:divsChild>
                    <w:div w:id="382599460">
                      <w:marLeft w:val="0"/>
                      <w:marRight w:val="0"/>
                      <w:marTop w:val="0"/>
                      <w:marBottom w:val="0"/>
                      <w:divBdr>
                        <w:top w:val="none" w:sz="0" w:space="0" w:color="auto"/>
                        <w:left w:val="none" w:sz="0" w:space="0" w:color="auto"/>
                        <w:bottom w:val="none" w:sz="0" w:space="0" w:color="auto"/>
                        <w:right w:val="none" w:sz="0" w:space="0" w:color="auto"/>
                      </w:divBdr>
                    </w:div>
                  </w:divsChild>
                </w:div>
                <w:div w:id="1497381250">
                  <w:marLeft w:val="0"/>
                  <w:marRight w:val="0"/>
                  <w:marTop w:val="0"/>
                  <w:marBottom w:val="0"/>
                  <w:divBdr>
                    <w:top w:val="none" w:sz="0" w:space="0" w:color="auto"/>
                    <w:left w:val="none" w:sz="0" w:space="0" w:color="auto"/>
                    <w:bottom w:val="none" w:sz="0" w:space="0" w:color="auto"/>
                    <w:right w:val="none" w:sz="0" w:space="0" w:color="auto"/>
                  </w:divBdr>
                  <w:divsChild>
                    <w:div w:id="1486703994">
                      <w:marLeft w:val="0"/>
                      <w:marRight w:val="0"/>
                      <w:marTop w:val="0"/>
                      <w:marBottom w:val="0"/>
                      <w:divBdr>
                        <w:top w:val="none" w:sz="0" w:space="0" w:color="auto"/>
                        <w:left w:val="none" w:sz="0" w:space="0" w:color="auto"/>
                        <w:bottom w:val="none" w:sz="0" w:space="0" w:color="auto"/>
                        <w:right w:val="none" w:sz="0" w:space="0" w:color="auto"/>
                      </w:divBdr>
                    </w:div>
                  </w:divsChild>
                </w:div>
                <w:div w:id="1525705180">
                  <w:marLeft w:val="0"/>
                  <w:marRight w:val="0"/>
                  <w:marTop w:val="0"/>
                  <w:marBottom w:val="0"/>
                  <w:divBdr>
                    <w:top w:val="none" w:sz="0" w:space="0" w:color="auto"/>
                    <w:left w:val="none" w:sz="0" w:space="0" w:color="auto"/>
                    <w:bottom w:val="none" w:sz="0" w:space="0" w:color="auto"/>
                    <w:right w:val="none" w:sz="0" w:space="0" w:color="auto"/>
                  </w:divBdr>
                  <w:divsChild>
                    <w:div w:id="953706172">
                      <w:marLeft w:val="0"/>
                      <w:marRight w:val="0"/>
                      <w:marTop w:val="0"/>
                      <w:marBottom w:val="0"/>
                      <w:divBdr>
                        <w:top w:val="none" w:sz="0" w:space="0" w:color="auto"/>
                        <w:left w:val="none" w:sz="0" w:space="0" w:color="auto"/>
                        <w:bottom w:val="none" w:sz="0" w:space="0" w:color="auto"/>
                        <w:right w:val="none" w:sz="0" w:space="0" w:color="auto"/>
                      </w:divBdr>
                    </w:div>
                  </w:divsChild>
                </w:div>
                <w:div w:id="1571499370">
                  <w:marLeft w:val="0"/>
                  <w:marRight w:val="0"/>
                  <w:marTop w:val="0"/>
                  <w:marBottom w:val="0"/>
                  <w:divBdr>
                    <w:top w:val="none" w:sz="0" w:space="0" w:color="auto"/>
                    <w:left w:val="none" w:sz="0" w:space="0" w:color="auto"/>
                    <w:bottom w:val="none" w:sz="0" w:space="0" w:color="auto"/>
                    <w:right w:val="none" w:sz="0" w:space="0" w:color="auto"/>
                  </w:divBdr>
                  <w:divsChild>
                    <w:div w:id="1761560507">
                      <w:marLeft w:val="0"/>
                      <w:marRight w:val="0"/>
                      <w:marTop w:val="0"/>
                      <w:marBottom w:val="0"/>
                      <w:divBdr>
                        <w:top w:val="none" w:sz="0" w:space="0" w:color="auto"/>
                        <w:left w:val="none" w:sz="0" w:space="0" w:color="auto"/>
                        <w:bottom w:val="none" w:sz="0" w:space="0" w:color="auto"/>
                        <w:right w:val="none" w:sz="0" w:space="0" w:color="auto"/>
                      </w:divBdr>
                    </w:div>
                    <w:div w:id="1914385588">
                      <w:marLeft w:val="0"/>
                      <w:marRight w:val="0"/>
                      <w:marTop w:val="0"/>
                      <w:marBottom w:val="0"/>
                      <w:divBdr>
                        <w:top w:val="none" w:sz="0" w:space="0" w:color="auto"/>
                        <w:left w:val="none" w:sz="0" w:space="0" w:color="auto"/>
                        <w:bottom w:val="none" w:sz="0" w:space="0" w:color="auto"/>
                        <w:right w:val="none" w:sz="0" w:space="0" w:color="auto"/>
                      </w:divBdr>
                    </w:div>
                    <w:div w:id="2098093926">
                      <w:marLeft w:val="0"/>
                      <w:marRight w:val="0"/>
                      <w:marTop w:val="0"/>
                      <w:marBottom w:val="0"/>
                      <w:divBdr>
                        <w:top w:val="none" w:sz="0" w:space="0" w:color="auto"/>
                        <w:left w:val="none" w:sz="0" w:space="0" w:color="auto"/>
                        <w:bottom w:val="none" w:sz="0" w:space="0" w:color="auto"/>
                        <w:right w:val="none" w:sz="0" w:space="0" w:color="auto"/>
                      </w:divBdr>
                    </w:div>
                  </w:divsChild>
                </w:div>
                <w:div w:id="1585648052">
                  <w:marLeft w:val="0"/>
                  <w:marRight w:val="0"/>
                  <w:marTop w:val="0"/>
                  <w:marBottom w:val="0"/>
                  <w:divBdr>
                    <w:top w:val="none" w:sz="0" w:space="0" w:color="auto"/>
                    <w:left w:val="none" w:sz="0" w:space="0" w:color="auto"/>
                    <w:bottom w:val="none" w:sz="0" w:space="0" w:color="auto"/>
                    <w:right w:val="none" w:sz="0" w:space="0" w:color="auto"/>
                  </w:divBdr>
                  <w:divsChild>
                    <w:div w:id="1335306218">
                      <w:marLeft w:val="0"/>
                      <w:marRight w:val="0"/>
                      <w:marTop w:val="0"/>
                      <w:marBottom w:val="0"/>
                      <w:divBdr>
                        <w:top w:val="none" w:sz="0" w:space="0" w:color="auto"/>
                        <w:left w:val="none" w:sz="0" w:space="0" w:color="auto"/>
                        <w:bottom w:val="none" w:sz="0" w:space="0" w:color="auto"/>
                        <w:right w:val="none" w:sz="0" w:space="0" w:color="auto"/>
                      </w:divBdr>
                    </w:div>
                  </w:divsChild>
                </w:div>
                <w:div w:id="1606884659">
                  <w:marLeft w:val="0"/>
                  <w:marRight w:val="0"/>
                  <w:marTop w:val="0"/>
                  <w:marBottom w:val="0"/>
                  <w:divBdr>
                    <w:top w:val="none" w:sz="0" w:space="0" w:color="auto"/>
                    <w:left w:val="none" w:sz="0" w:space="0" w:color="auto"/>
                    <w:bottom w:val="none" w:sz="0" w:space="0" w:color="auto"/>
                    <w:right w:val="none" w:sz="0" w:space="0" w:color="auto"/>
                  </w:divBdr>
                  <w:divsChild>
                    <w:div w:id="1166440382">
                      <w:marLeft w:val="0"/>
                      <w:marRight w:val="0"/>
                      <w:marTop w:val="0"/>
                      <w:marBottom w:val="0"/>
                      <w:divBdr>
                        <w:top w:val="none" w:sz="0" w:space="0" w:color="auto"/>
                        <w:left w:val="none" w:sz="0" w:space="0" w:color="auto"/>
                        <w:bottom w:val="none" w:sz="0" w:space="0" w:color="auto"/>
                        <w:right w:val="none" w:sz="0" w:space="0" w:color="auto"/>
                      </w:divBdr>
                    </w:div>
                  </w:divsChild>
                </w:div>
                <w:div w:id="1655601208">
                  <w:marLeft w:val="0"/>
                  <w:marRight w:val="0"/>
                  <w:marTop w:val="0"/>
                  <w:marBottom w:val="0"/>
                  <w:divBdr>
                    <w:top w:val="none" w:sz="0" w:space="0" w:color="auto"/>
                    <w:left w:val="none" w:sz="0" w:space="0" w:color="auto"/>
                    <w:bottom w:val="none" w:sz="0" w:space="0" w:color="auto"/>
                    <w:right w:val="none" w:sz="0" w:space="0" w:color="auto"/>
                  </w:divBdr>
                  <w:divsChild>
                    <w:div w:id="12415810">
                      <w:marLeft w:val="0"/>
                      <w:marRight w:val="0"/>
                      <w:marTop w:val="0"/>
                      <w:marBottom w:val="0"/>
                      <w:divBdr>
                        <w:top w:val="none" w:sz="0" w:space="0" w:color="auto"/>
                        <w:left w:val="none" w:sz="0" w:space="0" w:color="auto"/>
                        <w:bottom w:val="none" w:sz="0" w:space="0" w:color="auto"/>
                        <w:right w:val="none" w:sz="0" w:space="0" w:color="auto"/>
                      </w:divBdr>
                    </w:div>
                  </w:divsChild>
                </w:div>
                <w:div w:id="1722437039">
                  <w:marLeft w:val="0"/>
                  <w:marRight w:val="0"/>
                  <w:marTop w:val="0"/>
                  <w:marBottom w:val="0"/>
                  <w:divBdr>
                    <w:top w:val="none" w:sz="0" w:space="0" w:color="auto"/>
                    <w:left w:val="none" w:sz="0" w:space="0" w:color="auto"/>
                    <w:bottom w:val="none" w:sz="0" w:space="0" w:color="auto"/>
                    <w:right w:val="none" w:sz="0" w:space="0" w:color="auto"/>
                  </w:divBdr>
                  <w:divsChild>
                    <w:div w:id="561330102">
                      <w:marLeft w:val="0"/>
                      <w:marRight w:val="0"/>
                      <w:marTop w:val="0"/>
                      <w:marBottom w:val="0"/>
                      <w:divBdr>
                        <w:top w:val="none" w:sz="0" w:space="0" w:color="auto"/>
                        <w:left w:val="none" w:sz="0" w:space="0" w:color="auto"/>
                        <w:bottom w:val="none" w:sz="0" w:space="0" w:color="auto"/>
                        <w:right w:val="none" w:sz="0" w:space="0" w:color="auto"/>
                      </w:divBdr>
                    </w:div>
                    <w:div w:id="658775261">
                      <w:marLeft w:val="0"/>
                      <w:marRight w:val="0"/>
                      <w:marTop w:val="0"/>
                      <w:marBottom w:val="0"/>
                      <w:divBdr>
                        <w:top w:val="none" w:sz="0" w:space="0" w:color="auto"/>
                        <w:left w:val="none" w:sz="0" w:space="0" w:color="auto"/>
                        <w:bottom w:val="none" w:sz="0" w:space="0" w:color="auto"/>
                        <w:right w:val="none" w:sz="0" w:space="0" w:color="auto"/>
                      </w:divBdr>
                    </w:div>
                    <w:div w:id="1307931372">
                      <w:marLeft w:val="0"/>
                      <w:marRight w:val="0"/>
                      <w:marTop w:val="0"/>
                      <w:marBottom w:val="0"/>
                      <w:divBdr>
                        <w:top w:val="none" w:sz="0" w:space="0" w:color="auto"/>
                        <w:left w:val="none" w:sz="0" w:space="0" w:color="auto"/>
                        <w:bottom w:val="none" w:sz="0" w:space="0" w:color="auto"/>
                        <w:right w:val="none" w:sz="0" w:space="0" w:color="auto"/>
                      </w:divBdr>
                    </w:div>
                    <w:div w:id="1382948514">
                      <w:marLeft w:val="0"/>
                      <w:marRight w:val="0"/>
                      <w:marTop w:val="0"/>
                      <w:marBottom w:val="0"/>
                      <w:divBdr>
                        <w:top w:val="none" w:sz="0" w:space="0" w:color="auto"/>
                        <w:left w:val="none" w:sz="0" w:space="0" w:color="auto"/>
                        <w:bottom w:val="none" w:sz="0" w:space="0" w:color="auto"/>
                        <w:right w:val="none" w:sz="0" w:space="0" w:color="auto"/>
                      </w:divBdr>
                    </w:div>
                  </w:divsChild>
                </w:div>
                <w:div w:id="1750153247">
                  <w:marLeft w:val="0"/>
                  <w:marRight w:val="0"/>
                  <w:marTop w:val="0"/>
                  <w:marBottom w:val="0"/>
                  <w:divBdr>
                    <w:top w:val="none" w:sz="0" w:space="0" w:color="auto"/>
                    <w:left w:val="none" w:sz="0" w:space="0" w:color="auto"/>
                    <w:bottom w:val="none" w:sz="0" w:space="0" w:color="auto"/>
                    <w:right w:val="none" w:sz="0" w:space="0" w:color="auto"/>
                  </w:divBdr>
                  <w:divsChild>
                    <w:div w:id="114371004">
                      <w:marLeft w:val="0"/>
                      <w:marRight w:val="0"/>
                      <w:marTop w:val="0"/>
                      <w:marBottom w:val="0"/>
                      <w:divBdr>
                        <w:top w:val="none" w:sz="0" w:space="0" w:color="auto"/>
                        <w:left w:val="none" w:sz="0" w:space="0" w:color="auto"/>
                        <w:bottom w:val="none" w:sz="0" w:space="0" w:color="auto"/>
                        <w:right w:val="none" w:sz="0" w:space="0" w:color="auto"/>
                      </w:divBdr>
                    </w:div>
                    <w:div w:id="634995025">
                      <w:marLeft w:val="0"/>
                      <w:marRight w:val="0"/>
                      <w:marTop w:val="0"/>
                      <w:marBottom w:val="0"/>
                      <w:divBdr>
                        <w:top w:val="none" w:sz="0" w:space="0" w:color="auto"/>
                        <w:left w:val="none" w:sz="0" w:space="0" w:color="auto"/>
                        <w:bottom w:val="none" w:sz="0" w:space="0" w:color="auto"/>
                        <w:right w:val="none" w:sz="0" w:space="0" w:color="auto"/>
                      </w:divBdr>
                    </w:div>
                    <w:div w:id="1286037431">
                      <w:marLeft w:val="0"/>
                      <w:marRight w:val="0"/>
                      <w:marTop w:val="0"/>
                      <w:marBottom w:val="0"/>
                      <w:divBdr>
                        <w:top w:val="none" w:sz="0" w:space="0" w:color="auto"/>
                        <w:left w:val="none" w:sz="0" w:space="0" w:color="auto"/>
                        <w:bottom w:val="none" w:sz="0" w:space="0" w:color="auto"/>
                        <w:right w:val="none" w:sz="0" w:space="0" w:color="auto"/>
                      </w:divBdr>
                    </w:div>
                  </w:divsChild>
                </w:div>
                <w:div w:id="1767850503">
                  <w:marLeft w:val="0"/>
                  <w:marRight w:val="0"/>
                  <w:marTop w:val="0"/>
                  <w:marBottom w:val="0"/>
                  <w:divBdr>
                    <w:top w:val="none" w:sz="0" w:space="0" w:color="auto"/>
                    <w:left w:val="none" w:sz="0" w:space="0" w:color="auto"/>
                    <w:bottom w:val="none" w:sz="0" w:space="0" w:color="auto"/>
                    <w:right w:val="none" w:sz="0" w:space="0" w:color="auto"/>
                  </w:divBdr>
                  <w:divsChild>
                    <w:div w:id="93214345">
                      <w:marLeft w:val="0"/>
                      <w:marRight w:val="0"/>
                      <w:marTop w:val="0"/>
                      <w:marBottom w:val="0"/>
                      <w:divBdr>
                        <w:top w:val="none" w:sz="0" w:space="0" w:color="auto"/>
                        <w:left w:val="none" w:sz="0" w:space="0" w:color="auto"/>
                        <w:bottom w:val="none" w:sz="0" w:space="0" w:color="auto"/>
                        <w:right w:val="none" w:sz="0" w:space="0" w:color="auto"/>
                      </w:divBdr>
                    </w:div>
                  </w:divsChild>
                </w:div>
                <w:div w:id="1779178599">
                  <w:marLeft w:val="0"/>
                  <w:marRight w:val="0"/>
                  <w:marTop w:val="0"/>
                  <w:marBottom w:val="0"/>
                  <w:divBdr>
                    <w:top w:val="none" w:sz="0" w:space="0" w:color="auto"/>
                    <w:left w:val="none" w:sz="0" w:space="0" w:color="auto"/>
                    <w:bottom w:val="none" w:sz="0" w:space="0" w:color="auto"/>
                    <w:right w:val="none" w:sz="0" w:space="0" w:color="auto"/>
                  </w:divBdr>
                  <w:divsChild>
                    <w:div w:id="161631016">
                      <w:marLeft w:val="0"/>
                      <w:marRight w:val="0"/>
                      <w:marTop w:val="0"/>
                      <w:marBottom w:val="0"/>
                      <w:divBdr>
                        <w:top w:val="none" w:sz="0" w:space="0" w:color="auto"/>
                        <w:left w:val="none" w:sz="0" w:space="0" w:color="auto"/>
                        <w:bottom w:val="none" w:sz="0" w:space="0" w:color="auto"/>
                        <w:right w:val="none" w:sz="0" w:space="0" w:color="auto"/>
                      </w:divBdr>
                    </w:div>
                    <w:div w:id="1722483352">
                      <w:marLeft w:val="0"/>
                      <w:marRight w:val="0"/>
                      <w:marTop w:val="0"/>
                      <w:marBottom w:val="0"/>
                      <w:divBdr>
                        <w:top w:val="none" w:sz="0" w:space="0" w:color="auto"/>
                        <w:left w:val="none" w:sz="0" w:space="0" w:color="auto"/>
                        <w:bottom w:val="none" w:sz="0" w:space="0" w:color="auto"/>
                        <w:right w:val="none" w:sz="0" w:space="0" w:color="auto"/>
                      </w:divBdr>
                    </w:div>
                  </w:divsChild>
                </w:div>
                <w:div w:id="1826703308">
                  <w:marLeft w:val="0"/>
                  <w:marRight w:val="0"/>
                  <w:marTop w:val="0"/>
                  <w:marBottom w:val="0"/>
                  <w:divBdr>
                    <w:top w:val="none" w:sz="0" w:space="0" w:color="auto"/>
                    <w:left w:val="none" w:sz="0" w:space="0" w:color="auto"/>
                    <w:bottom w:val="none" w:sz="0" w:space="0" w:color="auto"/>
                    <w:right w:val="none" w:sz="0" w:space="0" w:color="auto"/>
                  </w:divBdr>
                  <w:divsChild>
                    <w:div w:id="108594175">
                      <w:marLeft w:val="0"/>
                      <w:marRight w:val="0"/>
                      <w:marTop w:val="0"/>
                      <w:marBottom w:val="0"/>
                      <w:divBdr>
                        <w:top w:val="none" w:sz="0" w:space="0" w:color="auto"/>
                        <w:left w:val="none" w:sz="0" w:space="0" w:color="auto"/>
                        <w:bottom w:val="none" w:sz="0" w:space="0" w:color="auto"/>
                        <w:right w:val="none" w:sz="0" w:space="0" w:color="auto"/>
                      </w:divBdr>
                    </w:div>
                    <w:div w:id="489173039">
                      <w:marLeft w:val="0"/>
                      <w:marRight w:val="0"/>
                      <w:marTop w:val="0"/>
                      <w:marBottom w:val="0"/>
                      <w:divBdr>
                        <w:top w:val="none" w:sz="0" w:space="0" w:color="auto"/>
                        <w:left w:val="none" w:sz="0" w:space="0" w:color="auto"/>
                        <w:bottom w:val="none" w:sz="0" w:space="0" w:color="auto"/>
                        <w:right w:val="none" w:sz="0" w:space="0" w:color="auto"/>
                      </w:divBdr>
                    </w:div>
                    <w:div w:id="1387490858">
                      <w:marLeft w:val="0"/>
                      <w:marRight w:val="0"/>
                      <w:marTop w:val="0"/>
                      <w:marBottom w:val="0"/>
                      <w:divBdr>
                        <w:top w:val="none" w:sz="0" w:space="0" w:color="auto"/>
                        <w:left w:val="none" w:sz="0" w:space="0" w:color="auto"/>
                        <w:bottom w:val="none" w:sz="0" w:space="0" w:color="auto"/>
                        <w:right w:val="none" w:sz="0" w:space="0" w:color="auto"/>
                      </w:divBdr>
                    </w:div>
                  </w:divsChild>
                </w:div>
                <w:div w:id="1867400409">
                  <w:marLeft w:val="0"/>
                  <w:marRight w:val="0"/>
                  <w:marTop w:val="0"/>
                  <w:marBottom w:val="0"/>
                  <w:divBdr>
                    <w:top w:val="none" w:sz="0" w:space="0" w:color="auto"/>
                    <w:left w:val="none" w:sz="0" w:space="0" w:color="auto"/>
                    <w:bottom w:val="none" w:sz="0" w:space="0" w:color="auto"/>
                    <w:right w:val="none" w:sz="0" w:space="0" w:color="auto"/>
                  </w:divBdr>
                  <w:divsChild>
                    <w:div w:id="1310743474">
                      <w:marLeft w:val="0"/>
                      <w:marRight w:val="0"/>
                      <w:marTop w:val="0"/>
                      <w:marBottom w:val="0"/>
                      <w:divBdr>
                        <w:top w:val="none" w:sz="0" w:space="0" w:color="auto"/>
                        <w:left w:val="none" w:sz="0" w:space="0" w:color="auto"/>
                        <w:bottom w:val="none" w:sz="0" w:space="0" w:color="auto"/>
                        <w:right w:val="none" w:sz="0" w:space="0" w:color="auto"/>
                      </w:divBdr>
                    </w:div>
                  </w:divsChild>
                </w:div>
                <w:div w:id="1891333590">
                  <w:marLeft w:val="0"/>
                  <w:marRight w:val="0"/>
                  <w:marTop w:val="0"/>
                  <w:marBottom w:val="0"/>
                  <w:divBdr>
                    <w:top w:val="none" w:sz="0" w:space="0" w:color="auto"/>
                    <w:left w:val="none" w:sz="0" w:space="0" w:color="auto"/>
                    <w:bottom w:val="none" w:sz="0" w:space="0" w:color="auto"/>
                    <w:right w:val="none" w:sz="0" w:space="0" w:color="auto"/>
                  </w:divBdr>
                  <w:divsChild>
                    <w:div w:id="1260799981">
                      <w:marLeft w:val="0"/>
                      <w:marRight w:val="0"/>
                      <w:marTop w:val="0"/>
                      <w:marBottom w:val="0"/>
                      <w:divBdr>
                        <w:top w:val="none" w:sz="0" w:space="0" w:color="auto"/>
                        <w:left w:val="none" w:sz="0" w:space="0" w:color="auto"/>
                        <w:bottom w:val="none" w:sz="0" w:space="0" w:color="auto"/>
                        <w:right w:val="none" w:sz="0" w:space="0" w:color="auto"/>
                      </w:divBdr>
                    </w:div>
                  </w:divsChild>
                </w:div>
                <w:div w:id="1891845629">
                  <w:marLeft w:val="0"/>
                  <w:marRight w:val="0"/>
                  <w:marTop w:val="0"/>
                  <w:marBottom w:val="0"/>
                  <w:divBdr>
                    <w:top w:val="none" w:sz="0" w:space="0" w:color="auto"/>
                    <w:left w:val="none" w:sz="0" w:space="0" w:color="auto"/>
                    <w:bottom w:val="none" w:sz="0" w:space="0" w:color="auto"/>
                    <w:right w:val="none" w:sz="0" w:space="0" w:color="auto"/>
                  </w:divBdr>
                  <w:divsChild>
                    <w:div w:id="409619289">
                      <w:marLeft w:val="0"/>
                      <w:marRight w:val="0"/>
                      <w:marTop w:val="0"/>
                      <w:marBottom w:val="0"/>
                      <w:divBdr>
                        <w:top w:val="none" w:sz="0" w:space="0" w:color="auto"/>
                        <w:left w:val="none" w:sz="0" w:space="0" w:color="auto"/>
                        <w:bottom w:val="none" w:sz="0" w:space="0" w:color="auto"/>
                        <w:right w:val="none" w:sz="0" w:space="0" w:color="auto"/>
                      </w:divBdr>
                    </w:div>
                    <w:div w:id="948975616">
                      <w:marLeft w:val="0"/>
                      <w:marRight w:val="0"/>
                      <w:marTop w:val="0"/>
                      <w:marBottom w:val="0"/>
                      <w:divBdr>
                        <w:top w:val="none" w:sz="0" w:space="0" w:color="auto"/>
                        <w:left w:val="none" w:sz="0" w:space="0" w:color="auto"/>
                        <w:bottom w:val="none" w:sz="0" w:space="0" w:color="auto"/>
                        <w:right w:val="none" w:sz="0" w:space="0" w:color="auto"/>
                      </w:divBdr>
                    </w:div>
                    <w:div w:id="2143837775">
                      <w:marLeft w:val="0"/>
                      <w:marRight w:val="0"/>
                      <w:marTop w:val="0"/>
                      <w:marBottom w:val="0"/>
                      <w:divBdr>
                        <w:top w:val="none" w:sz="0" w:space="0" w:color="auto"/>
                        <w:left w:val="none" w:sz="0" w:space="0" w:color="auto"/>
                        <w:bottom w:val="none" w:sz="0" w:space="0" w:color="auto"/>
                        <w:right w:val="none" w:sz="0" w:space="0" w:color="auto"/>
                      </w:divBdr>
                    </w:div>
                  </w:divsChild>
                </w:div>
                <w:div w:id="1908419527">
                  <w:marLeft w:val="0"/>
                  <w:marRight w:val="0"/>
                  <w:marTop w:val="0"/>
                  <w:marBottom w:val="0"/>
                  <w:divBdr>
                    <w:top w:val="none" w:sz="0" w:space="0" w:color="auto"/>
                    <w:left w:val="none" w:sz="0" w:space="0" w:color="auto"/>
                    <w:bottom w:val="none" w:sz="0" w:space="0" w:color="auto"/>
                    <w:right w:val="none" w:sz="0" w:space="0" w:color="auto"/>
                  </w:divBdr>
                  <w:divsChild>
                    <w:div w:id="771318794">
                      <w:marLeft w:val="0"/>
                      <w:marRight w:val="0"/>
                      <w:marTop w:val="0"/>
                      <w:marBottom w:val="0"/>
                      <w:divBdr>
                        <w:top w:val="none" w:sz="0" w:space="0" w:color="auto"/>
                        <w:left w:val="none" w:sz="0" w:space="0" w:color="auto"/>
                        <w:bottom w:val="none" w:sz="0" w:space="0" w:color="auto"/>
                        <w:right w:val="none" w:sz="0" w:space="0" w:color="auto"/>
                      </w:divBdr>
                    </w:div>
                  </w:divsChild>
                </w:div>
                <w:div w:id="1945460532">
                  <w:marLeft w:val="0"/>
                  <w:marRight w:val="0"/>
                  <w:marTop w:val="0"/>
                  <w:marBottom w:val="0"/>
                  <w:divBdr>
                    <w:top w:val="none" w:sz="0" w:space="0" w:color="auto"/>
                    <w:left w:val="none" w:sz="0" w:space="0" w:color="auto"/>
                    <w:bottom w:val="none" w:sz="0" w:space="0" w:color="auto"/>
                    <w:right w:val="none" w:sz="0" w:space="0" w:color="auto"/>
                  </w:divBdr>
                  <w:divsChild>
                    <w:div w:id="780997009">
                      <w:marLeft w:val="0"/>
                      <w:marRight w:val="0"/>
                      <w:marTop w:val="0"/>
                      <w:marBottom w:val="0"/>
                      <w:divBdr>
                        <w:top w:val="none" w:sz="0" w:space="0" w:color="auto"/>
                        <w:left w:val="none" w:sz="0" w:space="0" w:color="auto"/>
                        <w:bottom w:val="none" w:sz="0" w:space="0" w:color="auto"/>
                        <w:right w:val="none" w:sz="0" w:space="0" w:color="auto"/>
                      </w:divBdr>
                    </w:div>
                  </w:divsChild>
                </w:div>
                <w:div w:id="1955551448">
                  <w:marLeft w:val="0"/>
                  <w:marRight w:val="0"/>
                  <w:marTop w:val="0"/>
                  <w:marBottom w:val="0"/>
                  <w:divBdr>
                    <w:top w:val="none" w:sz="0" w:space="0" w:color="auto"/>
                    <w:left w:val="none" w:sz="0" w:space="0" w:color="auto"/>
                    <w:bottom w:val="none" w:sz="0" w:space="0" w:color="auto"/>
                    <w:right w:val="none" w:sz="0" w:space="0" w:color="auto"/>
                  </w:divBdr>
                  <w:divsChild>
                    <w:div w:id="947005656">
                      <w:marLeft w:val="0"/>
                      <w:marRight w:val="0"/>
                      <w:marTop w:val="0"/>
                      <w:marBottom w:val="0"/>
                      <w:divBdr>
                        <w:top w:val="none" w:sz="0" w:space="0" w:color="auto"/>
                        <w:left w:val="none" w:sz="0" w:space="0" w:color="auto"/>
                        <w:bottom w:val="none" w:sz="0" w:space="0" w:color="auto"/>
                        <w:right w:val="none" w:sz="0" w:space="0" w:color="auto"/>
                      </w:divBdr>
                    </w:div>
                    <w:div w:id="1926570066">
                      <w:marLeft w:val="0"/>
                      <w:marRight w:val="0"/>
                      <w:marTop w:val="0"/>
                      <w:marBottom w:val="0"/>
                      <w:divBdr>
                        <w:top w:val="none" w:sz="0" w:space="0" w:color="auto"/>
                        <w:left w:val="none" w:sz="0" w:space="0" w:color="auto"/>
                        <w:bottom w:val="none" w:sz="0" w:space="0" w:color="auto"/>
                        <w:right w:val="none" w:sz="0" w:space="0" w:color="auto"/>
                      </w:divBdr>
                    </w:div>
                  </w:divsChild>
                </w:div>
                <w:div w:id="2045403745">
                  <w:marLeft w:val="0"/>
                  <w:marRight w:val="0"/>
                  <w:marTop w:val="0"/>
                  <w:marBottom w:val="0"/>
                  <w:divBdr>
                    <w:top w:val="none" w:sz="0" w:space="0" w:color="auto"/>
                    <w:left w:val="none" w:sz="0" w:space="0" w:color="auto"/>
                    <w:bottom w:val="none" w:sz="0" w:space="0" w:color="auto"/>
                    <w:right w:val="none" w:sz="0" w:space="0" w:color="auto"/>
                  </w:divBdr>
                  <w:divsChild>
                    <w:div w:id="780494925">
                      <w:marLeft w:val="0"/>
                      <w:marRight w:val="0"/>
                      <w:marTop w:val="0"/>
                      <w:marBottom w:val="0"/>
                      <w:divBdr>
                        <w:top w:val="none" w:sz="0" w:space="0" w:color="auto"/>
                        <w:left w:val="none" w:sz="0" w:space="0" w:color="auto"/>
                        <w:bottom w:val="none" w:sz="0" w:space="0" w:color="auto"/>
                        <w:right w:val="none" w:sz="0" w:space="0" w:color="auto"/>
                      </w:divBdr>
                    </w:div>
                  </w:divsChild>
                </w:div>
                <w:div w:id="2052685541">
                  <w:marLeft w:val="0"/>
                  <w:marRight w:val="0"/>
                  <w:marTop w:val="0"/>
                  <w:marBottom w:val="0"/>
                  <w:divBdr>
                    <w:top w:val="none" w:sz="0" w:space="0" w:color="auto"/>
                    <w:left w:val="none" w:sz="0" w:space="0" w:color="auto"/>
                    <w:bottom w:val="none" w:sz="0" w:space="0" w:color="auto"/>
                    <w:right w:val="none" w:sz="0" w:space="0" w:color="auto"/>
                  </w:divBdr>
                  <w:divsChild>
                    <w:div w:id="2127460280">
                      <w:marLeft w:val="0"/>
                      <w:marRight w:val="0"/>
                      <w:marTop w:val="0"/>
                      <w:marBottom w:val="0"/>
                      <w:divBdr>
                        <w:top w:val="none" w:sz="0" w:space="0" w:color="auto"/>
                        <w:left w:val="none" w:sz="0" w:space="0" w:color="auto"/>
                        <w:bottom w:val="none" w:sz="0" w:space="0" w:color="auto"/>
                        <w:right w:val="none" w:sz="0" w:space="0" w:color="auto"/>
                      </w:divBdr>
                    </w:div>
                  </w:divsChild>
                </w:div>
                <w:div w:id="2083671212">
                  <w:marLeft w:val="0"/>
                  <w:marRight w:val="0"/>
                  <w:marTop w:val="0"/>
                  <w:marBottom w:val="0"/>
                  <w:divBdr>
                    <w:top w:val="none" w:sz="0" w:space="0" w:color="auto"/>
                    <w:left w:val="none" w:sz="0" w:space="0" w:color="auto"/>
                    <w:bottom w:val="none" w:sz="0" w:space="0" w:color="auto"/>
                    <w:right w:val="none" w:sz="0" w:space="0" w:color="auto"/>
                  </w:divBdr>
                  <w:divsChild>
                    <w:div w:id="352387132">
                      <w:marLeft w:val="0"/>
                      <w:marRight w:val="0"/>
                      <w:marTop w:val="0"/>
                      <w:marBottom w:val="0"/>
                      <w:divBdr>
                        <w:top w:val="none" w:sz="0" w:space="0" w:color="auto"/>
                        <w:left w:val="none" w:sz="0" w:space="0" w:color="auto"/>
                        <w:bottom w:val="none" w:sz="0" w:space="0" w:color="auto"/>
                        <w:right w:val="none" w:sz="0" w:space="0" w:color="auto"/>
                      </w:divBdr>
                    </w:div>
                    <w:div w:id="2079788776">
                      <w:marLeft w:val="0"/>
                      <w:marRight w:val="0"/>
                      <w:marTop w:val="0"/>
                      <w:marBottom w:val="0"/>
                      <w:divBdr>
                        <w:top w:val="none" w:sz="0" w:space="0" w:color="auto"/>
                        <w:left w:val="none" w:sz="0" w:space="0" w:color="auto"/>
                        <w:bottom w:val="none" w:sz="0" w:space="0" w:color="auto"/>
                        <w:right w:val="none" w:sz="0" w:space="0" w:color="auto"/>
                      </w:divBdr>
                    </w:div>
                  </w:divsChild>
                </w:div>
                <w:div w:id="2119712870">
                  <w:marLeft w:val="0"/>
                  <w:marRight w:val="0"/>
                  <w:marTop w:val="0"/>
                  <w:marBottom w:val="0"/>
                  <w:divBdr>
                    <w:top w:val="none" w:sz="0" w:space="0" w:color="auto"/>
                    <w:left w:val="none" w:sz="0" w:space="0" w:color="auto"/>
                    <w:bottom w:val="none" w:sz="0" w:space="0" w:color="auto"/>
                    <w:right w:val="none" w:sz="0" w:space="0" w:color="auto"/>
                  </w:divBdr>
                  <w:divsChild>
                    <w:div w:id="1129207911">
                      <w:marLeft w:val="0"/>
                      <w:marRight w:val="0"/>
                      <w:marTop w:val="0"/>
                      <w:marBottom w:val="0"/>
                      <w:divBdr>
                        <w:top w:val="none" w:sz="0" w:space="0" w:color="auto"/>
                        <w:left w:val="none" w:sz="0" w:space="0" w:color="auto"/>
                        <w:bottom w:val="none" w:sz="0" w:space="0" w:color="auto"/>
                        <w:right w:val="none" w:sz="0" w:space="0" w:color="auto"/>
                      </w:divBdr>
                    </w:div>
                  </w:divsChild>
                </w:div>
                <w:div w:id="2122021096">
                  <w:marLeft w:val="0"/>
                  <w:marRight w:val="0"/>
                  <w:marTop w:val="0"/>
                  <w:marBottom w:val="0"/>
                  <w:divBdr>
                    <w:top w:val="none" w:sz="0" w:space="0" w:color="auto"/>
                    <w:left w:val="none" w:sz="0" w:space="0" w:color="auto"/>
                    <w:bottom w:val="none" w:sz="0" w:space="0" w:color="auto"/>
                    <w:right w:val="none" w:sz="0" w:space="0" w:color="auto"/>
                  </w:divBdr>
                  <w:divsChild>
                    <w:div w:id="288975592">
                      <w:marLeft w:val="0"/>
                      <w:marRight w:val="0"/>
                      <w:marTop w:val="0"/>
                      <w:marBottom w:val="0"/>
                      <w:divBdr>
                        <w:top w:val="none" w:sz="0" w:space="0" w:color="auto"/>
                        <w:left w:val="none" w:sz="0" w:space="0" w:color="auto"/>
                        <w:bottom w:val="none" w:sz="0" w:space="0" w:color="auto"/>
                        <w:right w:val="none" w:sz="0" w:space="0" w:color="auto"/>
                      </w:divBdr>
                    </w:div>
                  </w:divsChild>
                </w:div>
                <w:div w:id="2125879320">
                  <w:marLeft w:val="0"/>
                  <w:marRight w:val="0"/>
                  <w:marTop w:val="0"/>
                  <w:marBottom w:val="0"/>
                  <w:divBdr>
                    <w:top w:val="none" w:sz="0" w:space="0" w:color="auto"/>
                    <w:left w:val="none" w:sz="0" w:space="0" w:color="auto"/>
                    <w:bottom w:val="none" w:sz="0" w:space="0" w:color="auto"/>
                    <w:right w:val="none" w:sz="0" w:space="0" w:color="auto"/>
                  </w:divBdr>
                  <w:divsChild>
                    <w:div w:id="1532837325">
                      <w:marLeft w:val="0"/>
                      <w:marRight w:val="0"/>
                      <w:marTop w:val="0"/>
                      <w:marBottom w:val="0"/>
                      <w:divBdr>
                        <w:top w:val="none" w:sz="0" w:space="0" w:color="auto"/>
                        <w:left w:val="none" w:sz="0" w:space="0" w:color="auto"/>
                        <w:bottom w:val="none" w:sz="0" w:space="0" w:color="auto"/>
                        <w:right w:val="none" w:sz="0" w:space="0" w:color="auto"/>
                      </w:divBdr>
                    </w:div>
                  </w:divsChild>
                </w:div>
                <w:div w:id="2126384053">
                  <w:marLeft w:val="0"/>
                  <w:marRight w:val="0"/>
                  <w:marTop w:val="0"/>
                  <w:marBottom w:val="0"/>
                  <w:divBdr>
                    <w:top w:val="none" w:sz="0" w:space="0" w:color="auto"/>
                    <w:left w:val="none" w:sz="0" w:space="0" w:color="auto"/>
                    <w:bottom w:val="none" w:sz="0" w:space="0" w:color="auto"/>
                    <w:right w:val="none" w:sz="0" w:space="0" w:color="auto"/>
                  </w:divBdr>
                  <w:divsChild>
                    <w:div w:id="18858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95533">
      <w:bodyDiv w:val="1"/>
      <w:marLeft w:val="0"/>
      <w:marRight w:val="0"/>
      <w:marTop w:val="0"/>
      <w:marBottom w:val="0"/>
      <w:divBdr>
        <w:top w:val="none" w:sz="0" w:space="0" w:color="auto"/>
        <w:left w:val="none" w:sz="0" w:space="0" w:color="auto"/>
        <w:bottom w:val="none" w:sz="0" w:space="0" w:color="auto"/>
        <w:right w:val="none" w:sz="0" w:space="0" w:color="auto"/>
      </w:divBdr>
    </w:div>
    <w:div w:id="1045105121">
      <w:bodyDiv w:val="1"/>
      <w:marLeft w:val="0"/>
      <w:marRight w:val="0"/>
      <w:marTop w:val="0"/>
      <w:marBottom w:val="0"/>
      <w:divBdr>
        <w:top w:val="none" w:sz="0" w:space="0" w:color="auto"/>
        <w:left w:val="none" w:sz="0" w:space="0" w:color="auto"/>
        <w:bottom w:val="none" w:sz="0" w:space="0" w:color="auto"/>
        <w:right w:val="none" w:sz="0" w:space="0" w:color="auto"/>
      </w:divBdr>
    </w:div>
    <w:div w:id="1194534297">
      <w:bodyDiv w:val="1"/>
      <w:marLeft w:val="0"/>
      <w:marRight w:val="0"/>
      <w:marTop w:val="0"/>
      <w:marBottom w:val="0"/>
      <w:divBdr>
        <w:top w:val="none" w:sz="0" w:space="0" w:color="auto"/>
        <w:left w:val="none" w:sz="0" w:space="0" w:color="auto"/>
        <w:bottom w:val="none" w:sz="0" w:space="0" w:color="auto"/>
        <w:right w:val="none" w:sz="0" w:space="0" w:color="auto"/>
      </w:divBdr>
    </w:div>
    <w:div w:id="129251673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13058121">
      <w:bodyDiv w:val="1"/>
      <w:marLeft w:val="0"/>
      <w:marRight w:val="0"/>
      <w:marTop w:val="0"/>
      <w:marBottom w:val="0"/>
      <w:divBdr>
        <w:top w:val="none" w:sz="0" w:space="0" w:color="auto"/>
        <w:left w:val="none" w:sz="0" w:space="0" w:color="auto"/>
        <w:bottom w:val="none" w:sz="0" w:space="0" w:color="auto"/>
        <w:right w:val="none" w:sz="0" w:space="0" w:color="auto"/>
      </w:divBdr>
      <w:divsChild>
        <w:div w:id="22823506">
          <w:marLeft w:val="0"/>
          <w:marRight w:val="0"/>
          <w:marTop w:val="0"/>
          <w:marBottom w:val="0"/>
          <w:divBdr>
            <w:top w:val="none" w:sz="0" w:space="0" w:color="auto"/>
            <w:left w:val="none" w:sz="0" w:space="0" w:color="auto"/>
            <w:bottom w:val="none" w:sz="0" w:space="0" w:color="auto"/>
            <w:right w:val="none" w:sz="0" w:space="0" w:color="auto"/>
          </w:divBdr>
        </w:div>
        <w:div w:id="35472552">
          <w:marLeft w:val="0"/>
          <w:marRight w:val="0"/>
          <w:marTop w:val="0"/>
          <w:marBottom w:val="0"/>
          <w:divBdr>
            <w:top w:val="none" w:sz="0" w:space="0" w:color="auto"/>
            <w:left w:val="none" w:sz="0" w:space="0" w:color="auto"/>
            <w:bottom w:val="none" w:sz="0" w:space="0" w:color="auto"/>
            <w:right w:val="none" w:sz="0" w:space="0" w:color="auto"/>
          </w:divBdr>
        </w:div>
        <w:div w:id="342710429">
          <w:marLeft w:val="0"/>
          <w:marRight w:val="0"/>
          <w:marTop w:val="0"/>
          <w:marBottom w:val="0"/>
          <w:divBdr>
            <w:top w:val="none" w:sz="0" w:space="0" w:color="auto"/>
            <w:left w:val="none" w:sz="0" w:space="0" w:color="auto"/>
            <w:bottom w:val="none" w:sz="0" w:space="0" w:color="auto"/>
            <w:right w:val="none" w:sz="0" w:space="0" w:color="auto"/>
          </w:divBdr>
        </w:div>
        <w:div w:id="526984230">
          <w:marLeft w:val="0"/>
          <w:marRight w:val="0"/>
          <w:marTop w:val="0"/>
          <w:marBottom w:val="0"/>
          <w:divBdr>
            <w:top w:val="none" w:sz="0" w:space="0" w:color="auto"/>
            <w:left w:val="none" w:sz="0" w:space="0" w:color="auto"/>
            <w:bottom w:val="none" w:sz="0" w:space="0" w:color="auto"/>
            <w:right w:val="none" w:sz="0" w:space="0" w:color="auto"/>
          </w:divBdr>
        </w:div>
        <w:div w:id="1323503299">
          <w:marLeft w:val="0"/>
          <w:marRight w:val="0"/>
          <w:marTop w:val="0"/>
          <w:marBottom w:val="0"/>
          <w:divBdr>
            <w:top w:val="none" w:sz="0" w:space="0" w:color="auto"/>
            <w:left w:val="none" w:sz="0" w:space="0" w:color="auto"/>
            <w:bottom w:val="none" w:sz="0" w:space="0" w:color="auto"/>
            <w:right w:val="none" w:sz="0" w:space="0" w:color="auto"/>
          </w:divBdr>
        </w:div>
        <w:div w:id="1549948767">
          <w:marLeft w:val="0"/>
          <w:marRight w:val="0"/>
          <w:marTop w:val="0"/>
          <w:marBottom w:val="0"/>
          <w:divBdr>
            <w:top w:val="none" w:sz="0" w:space="0" w:color="auto"/>
            <w:left w:val="none" w:sz="0" w:space="0" w:color="auto"/>
            <w:bottom w:val="none" w:sz="0" w:space="0" w:color="auto"/>
            <w:right w:val="none" w:sz="0" w:space="0" w:color="auto"/>
          </w:divBdr>
        </w:div>
        <w:div w:id="1623807266">
          <w:marLeft w:val="0"/>
          <w:marRight w:val="0"/>
          <w:marTop w:val="0"/>
          <w:marBottom w:val="0"/>
          <w:divBdr>
            <w:top w:val="none" w:sz="0" w:space="0" w:color="auto"/>
            <w:left w:val="none" w:sz="0" w:space="0" w:color="auto"/>
            <w:bottom w:val="none" w:sz="0" w:space="0" w:color="auto"/>
            <w:right w:val="none" w:sz="0" w:space="0" w:color="auto"/>
          </w:divBdr>
        </w:div>
        <w:div w:id="2087216164">
          <w:marLeft w:val="0"/>
          <w:marRight w:val="0"/>
          <w:marTop w:val="0"/>
          <w:marBottom w:val="0"/>
          <w:divBdr>
            <w:top w:val="none" w:sz="0" w:space="0" w:color="auto"/>
            <w:left w:val="none" w:sz="0" w:space="0" w:color="auto"/>
            <w:bottom w:val="none" w:sz="0" w:space="0" w:color="auto"/>
            <w:right w:val="none" w:sz="0" w:space="0" w:color="auto"/>
          </w:divBdr>
        </w:div>
      </w:divsChild>
    </w:div>
    <w:div w:id="187573115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5371218">
      <w:bodyDiv w:val="1"/>
      <w:marLeft w:val="0"/>
      <w:marRight w:val="0"/>
      <w:marTop w:val="0"/>
      <w:marBottom w:val="0"/>
      <w:divBdr>
        <w:top w:val="none" w:sz="0" w:space="0" w:color="auto"/>
        <w:left w:val="none" w:sz="0" w:space="0" w:color="auto"/>
        <w:bottom w:val="none" w:sz="0" w:space="0" w:color="auto"/>
        <w:right w:val="none" w:sz="0" w:space="0" w:color="auto"/>
      </w:divBdr>
    </w:div>
    <w:div w:id="213158601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file:///C:/Users/vicfm6h/Downloads/providers.dffh.vic.gov.au/cims"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IMS.Review@dffh.vic.gov.au" TargetMode="External"/><Relationship Id="rId2" Type="http://schemas.openxmlformats.org/officeDocument/2006/relationships/customXml" Target="../customXml/item2.xml"/><Relationship Id="rId16" Type="http://schemas.openxmlformats.org/officeDocument/2006/relationships/hyperlink" Target="https://ccyp.vic.gov.au/resources/reportable-conduct-scheme/reportable-conduct-scheme-information-sheet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ec1398ba-5a60-46a3-8146-eb897584b7a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18" ma:contentTypeDescription="Create a new document." ma:contentTypeScope="" ma:versionID="86747a7cf1fe25c9ee6ce82eac83ac6f">
  <xsd:schema xmlns:xsd="http://www.w3.org/2001/XMLSchema" xmlns:xs="http://www.w3.org/2001/XMLSchema" xmlns:p="http://schemas.microsoft.com/office/2006/metadata/properties" xmlns:ns2="ec1398ba-5a60-46a3-8146-eb897584b7aa" xmlns:ns3="69a4a4bc-c101-4486-8aee-c67e58ed4746" xmlns:ns4="5ce0f2b5-5be5-4508-bce9-d7011ece0659" targetNamespace="http://schemas.microsoft.com/office/2006/metadata/properties" ma:root="true" ma:fieldsID="12b2afaeb55923d252d0ace40cce6020" ns2:_="" ns3:_="" ns4:_="">
    <xsd:import namespace="ec1398ba-5a60-46a3-8146-eb897584b7aa"/>
    <xsd:import namespace="69a4a4bc-c101-4486-8aee-c67e58ed474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eadb534-4489-4a8d-8721-d8c27834995c}" ma:internalName="TaxCatchAll" ma:showField="CatchAllData" ma:web="69a4a4bc-c101-4486-8aee-c67e58ed4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ce0f2b5-5be5-4508-bce9-d7011ece0659"/>
    <ds:schemaRef ds:uri="69a4a4bc-c101-4486-8aee-c67e58ed4746"/>
    <ds:schemaRef ds:uri="http://purl.org/dc/elements/1.1/"/>
    <ds:schemaRef ds:uri="http://schemas.microsoft.com/office/2006/metadata/properties"/>
    <ds:schemaRef ds:uri="ec1398ba-5a60-46a3-8146-eb897584b7aa"/>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BD0B8B99-D943-431D-9F92-1A9FB1153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98ba-5a60-46a3-8146-eb897584b7aa"/>
    <ds:schemaRef ds:uri="69a4a4bc-c101-4486-8aee-c67e58ed474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3591</Words>
  <Characters>19931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CIMS policy implementation commencing 9 December 2024</vt:lpstr>
    </vt:vector>
  </TitlesOfParts>
  <Company>Victoria State Government, Department of Families, Fairness and Housing</Company>
  <LinksUpToDate>false</LinksUpToDate>
  <CharactersWithSpaces>23476</CharactersWithSpaces>
  <SharedDoc>false</SharedDoc>
  <HyperlinkBase/>
  <HLinks>
    <vt:vector size="60" baseType="variant">
      <vt:variant>
        <vt:i4>1376307</vt:i4>
      </vt:variant>
      <vt:variant>
        <vt:i4>48</vt:i4>
      </vt:variant>
      <vt:variant>
        <vt:i4>0</vt:i4>
      </vt:variant>
      <vt:variant>
        <vt:i4>5</vt:i4>
      </vt:variant>
      <vt:variant>
        <vt:lpwstr>C:\Users\vicfm6h\Downloads\providers.dffh.vic.gov.au\cims</vt:lpwstr>
      </vt:variant>
      <vt:variant>
        <vt:lpwstr/>
      </vt:variant>
      <vt:variant>
        <vt:i4>6684698</vt:i4>
      </vt:variant>
      <vt:variant>
        <vt:i4>45</vt:i4>
      </vt:variant>
      <vt:variant>
        <vt:i4>0</vt:i4>
      </vt:variant>
      <vt:variant>
        <vt:i4>5</vt:i4>
      </vt:variant>
      <vt:variant>
        <vt:lpwstr>mailto:CIMS.Review@dffh.vic.gov.au</vt:lpwstr>
      </vt:variant>
      <vt:variant>
        <vt:lpwstr/>
      </vt:variant>
      <vt:variant>
        <vt:i4>6684698</vt:i4>
      </vt:variant>
      <vt:variant>
        <vt:i4>42</vt:i4>
      </vt:variant>
      <vt:variant>
        <vt:i4>0</vt:i4>
      </vt:variant>
      <vt:variant>
        <vt:i4>5</vt:i4>
      </vt:variant>
      <vt:variant>
        <vt:lpwstr>mailto:CIMS.Review@dffh.vic.gov.au</vt:lpwstr>
      </vt:variant>
      <vt:variant>
        <vt:lpwstr/>
      </vt:variant>
      <vt:variant>
        <vt:i4>5111813</vt:i4>
      </vt:variant>
      <vt:variant>
        <vt:i4>39</vt:i4>
      </vt:variant>
      <vt:variant>
        <vt:i4>0</vt:i4>
      </vt:variant>
      <vt:variant>
        <vt:i4>5</vt:i4>
      </vt:variant>
      <vt:variant>
        <vt:lpwstr>https://ccyp.vic.gov.au/assets/resources/RCSInfoSheetUpdates/Information-Sheet-2-What-is-reportable-conduct-22.12.21.pdf</vt:lpwstr>
      </vt:variant>
      <vt:variant>
        <vt:lpwstr/>
      </vt:variant>
      <vt:variant>
        <vt:i4>1572915</vt:i4>
      </vt:variant>
      <vt:variant>
        <vt:i4>32</vt:i4>
      </vt:variant>
      <vt:variant>
        <vt:i4>0</vt:i4>
      </vt:variant>
      <vt:variant>
        <vt:i4>5</vt:i4>
      </vt:variant>
      <vt:variant>
        <vt:lpwstr/>
      </vt:variant>
      <vt:variant>
        <vt:lpwstr>_Toc185859264</vt:lpwstr>
      </vt:variant>
      <vt:variant>
        <vt:i4>1572915</vt:i4>
      </vt:variant>
      <vt:variant>
        <vt:i4>26</vt:i4>
      </vt:variant>
      <vt:variant>
        <vt:i4>0</vt:i4>
      </vt:variant>
      <vt:variant>
        <vt:i4>5</vt:i4>
      </vt:variant>
      <vt:variant>
        <vt:lpwstr/>
      </vt:variant>
      <vt:variant>
        <vt:lpwstr>_Toc185859263</vt:lpwstr>
      </vt:variant>
      <vt:variant>
        <vt:i4>1572915</vt:i4>
      </vt:variant>
      <vt:variant>
        <vt:i4>20</vt:i4>
      </vt:variant>
      <vt:variant>
        <vt:i4>0</vt:i4>
      </vt:variant>
      <vt:variant>
        <vt:i4>5</vt:i4>
      </vt:variant>
      <vt:variant>
        <vt:lpwstr/>
      </vt:variant>
      <vt:variant>
        <vt:lpwstr>_Toc185859262</vt:lpwstr>
      </vt:variant>
      <vt:variant>
        <vt:i4>1572915</vt:i4>
      </vt:variant>
      <vt:variant>
        <vt:i4>14</vt:i4>
      </vt:variant>
      <vt:variant>
        <vt:i4>0</vt:i4>
      </vt:variant>
      <vt:variant>
        <vt:i4>5</vt:i4>
      </vt:variant>
      <vt:variant>
        <vt:lpwstr/>
      </vt:variant>
      <vt:variant>
        <vt:lpwstr>_Toc185859261</vt:lpwstr>
      </vt:variant>
      <vt:variant>
        <vt:i4>1572915</vt:i4>
      </vt:variant>
      <vt:variant>
        <vt:i4>8</vt:i4>
      </vt:variant>
      <vt:variant>
        <vt:i4>0</vt:i4>
      </vt:variant>
      <vt:variant>
        <vt:i4>5</vt:i4>
      </vt:variant>
      <vt:variant>
        <vt:lpwstr/>
      </vt:variant>
      <vt:variant>
        <vt:lpwstr>_Toc185859260</vt:lpwstr>
      </vt:variant>
      <vt:variant>
        <vt:i4>1769523</vt:i4>
      </vt:variant>
      <vt:variant>
        <vt:i4>2</vt:i4>
      </vt:variant>
      <vt:variant>
        <vt:i4>0</vt:i4>
      </vt:variant>
      <vt:variant>
        <vt:i4>5</vt:i4>
      </vt:variant>
      <vt:variant>
        <vt:lpwstr/>
      </vt:variant>
      <vt:variant>
        <vt:lpwstr>_Toc185859259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CIMS policy implementation commencing 9 December 2024</dc:title>
  <dc:subject>Client Incident Management System Phase Two changes - Scheduled 9 December 2024</dc:subject>
  <dc:creator>Children and Families Division</dc:creator>
  <cp:keywords>CIMS, policy, changes</cp:keywords>
  <cp:revision>7</cp:revision>
  <cp:lastPrinted>2021-02-04T13:27:00Z</cp:lastPrinted>
  <dcterms:created xsi:type="dcterms:W3CDTF">2024-12-23T22:58:00Z</dcterms:created>
  <dcterms:modified xsi:type="dcterms:W3CDTF">2024-12-23T23:31:00Z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2022v1 15032022</vt:lpwstr>
  </property>
  <property fmtid="{D5CDD505-2E9C-101B-9397-08002B2CF9AE}" pid="4" name="MSIP_Label_43e64453-338c-4f93-8a4d-0039a0a41f2a_Enabled">
    <vt:lpwstr>true</vt:lpwstr>
  </property>
  <property fmtid="{D5CDD505-2E9C-101B-9397-08002B2CF9AE}" pid="5" name="MSIP_Label_43e64453-338c-4f93-8a4d-0039a0a41f2a_SetDate">
    <vt:lpwstr>2022-03-24T05:18:40Z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5b911ade-65d7-444e-9dd5-da3383c0f239</vt:lpwstr>
  </property>
  <property fmtid="{D5CDD505-2E9C-101B-9397-08002B2CF9AE}" pid="10" name="MSIP_Label_43e64453-338c-4f93-8a4d-0039a0a41f2a_ContentBits">
    <vt:lpwstr>2</vt:lpwstr>
  </property>
  <property fmtid="{D5CDD505-2E9C-101B-9397-08002B2CF9AE}" pid="11" name="Order">
    <vt:r8>1600</vt:r8>
  </property>
  <property fmtid="{D5CDD505-2E9C-101B-9397-08002B2CF9AE}" pid="12" name="xd_ProgID">
    <vt:lpwstr/>
  </property>
  <property fmtid="{D5CDD505-2E9C-101B-9397-08002B2CF9AE}" pid="13" name="Daysbeforethenextreview">
    <vt:r8>365</vt:r8>
  </property>
  <property fmtid="{D5CDD505-2E9C-101B-9397-08002B2CF9AE}" pid="14" name="ComplianceAssetId">
    <vt:lpwstr/>
  </property>
  <property fmtid="{D5CDD505-2E9C-101B-9397-08002B2CF9AE}" pid="15" name="TemplateUrl">
    <vt:lpwstr/>
  </property>
  <property fmtid="{D5CDD505-2E9C-101B-9397-08002B2CF9AE}" pid="16" name="Format">
    <vt:lpwstr>Factsheet</vt:lpwstr>
  </property>
  <property fmtid="{D5CDD505-2E9C-101B-9397-08002B2CF9AE}" pid="17" name="_ExtendedDescription">
    <vt:lpwstr/>
  </property>
  <property fmtid="{D5CDD505-2E9C-101B-9397-08002B2CF9AE}" pid="18" name="TemplateVersion">
    <vt:i4>1</vt:i4>
  </property>
  <property fmtid="{D5CDD505-2E9C-101B-9397-08002B2CF9AE}" pid="19" name="Hyperlink Base">
    <vt:lpwstr>https://dhhsvicgovau.sharepoint.com/:w:/s/dffh/EW3R-ZWcNjhClz2aBJz9S1cBAu0Jyw46wH6_LbMlLKDgQA</vt:lpwstr>
  </property>
  <property fmtid="{D5CDD505-2E9C-101B-9397-08002B2CF9AE}" pid="20" name="Link">
    <vt:lpwstr>https://dhhsvicgovau.sharepoint.com/:w:/s/dffh/EW3R-ZWcNjhClz2aBJz9S1cBAu0Jyw46wH6_LbMlLKDgQA, https://dhhsvicgovau.sharepoint.com/:w:/s/dffh/EW3R-ZWcNjhClz2aBJz9S1cBAu0Jyw46wH6_LbMlLKDgQA</vt:lpwstr>
  </property>
  <property fmtid="{D5CDD505-2E9C-101B-9397-08002B2CF9AE}" pid="21" name="xd_Signature">
    <vt:bool>false</vt:bool>
  </property>
  <property fmtid="{D5CDD505-2E9C-101B-9397-08002B2CF9AE}" pid="22" name="MediaServiceImageTags">
    <vt:lpwstr/>
  </property>
  <property fmtid="{D5CDD505-2E9C-101B-9397-08002B2CF9AE}" pid="23" name="lcf76f155ced4ddcb4097134ff3c332f">
    <vt:lpwstr/>
  </property>
  <property fmtid="{D5CDD505-2E9C-101B-9397-08002B2CF9AE}" pid="24" name="GrammarlyDocumentId">
    <vt:lpwstr>eff6527d8ee348aed63eeb77010f720608b9820a7590ef6d791d3e3739c52f1d</vt:lpwstr>
  </property>
  <property fmtid="{D5CDD505-2E9C-101B-9397-08002B2CF9AE}" pid="25" name="ContentTypeId">
    <vt:lpwstr>0x0101002034AE7E069AEE4FB0313CB30B42D859</vt:lpwstr>
  </property>
</Properties>
</file>