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D047" w14:textId="77777777" w:rsidR="00FC3126" w:rsidRDefault="00A20552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71DDCAF8" wp14:editId="64C0744C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C3126" w14:paraId="2992557B" w14:textId="77777777">
        <w:tc>
          <w:tcPr>
            <w:tcW w:w="10206" w:type="dxa"/>
            <w:shd w:val="clear" w:color="auto" w:fill="FFFFFF"/>
            <w:vAlign w:val="bottom"/>
          </w:tcPr>
          <w:p w14:paraId="6C8E1B91" w14:textId="77777777" w:rsidR="00FC3126" w:rsidRDefault="00FC3126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2C47979" w14:textId="77777777" w:rsidR="00FC3126" w:rsidRPr="006637DD" w:rsidRDefault="00A20552" w:rsidP="006637DD">
            <w:pPr>
              <w:pStyle w:val="Heading1"/>
            </w:pPr>
            <w:r w:rsidRPr="006637DD">
              <w:t>Sexual Assault Support Services</w:t>
            </w:r>
          </w:p>
          <w:p w14:paraId="6674CABB" w14:textId="77777777" w:rsidR="00FC3126" w:rsidRDefault="00A20552" w:rsidP="006637DD">
            <w:pPr>
              <w:pStyle w:val="Heading1"/>
            </w:pPr>
            <w:r w:rsidRPr="006637DD">
              <w:t>38016</w:t>
            </w:r>
          </w:p>
        </w:tc>
      </w:tr>
      <w:tr w:rsidR="00FC3126" w14:paraId="642FED64" w14:textId="77777777">
        <w:tc>
          <w:tcPr>
            <w:tcW w:w="10206" w:type="dxa"/>
            <w:shd w:val="clear" w:color="auto" w:fill="FFFFFF"/>
          </w:tcPr>
          <w:p w14:paraId="6DE61896" w14:textId="77777777" w:rsidR="00FC3126" w:rsidRPr="006637DD" w:rsidRDefault="00A20552" w:rsidP="006637DD">
            <w:pPr>
              <w:pStyle w:val="Subtitle"/>
            </w:pPr>
            <w:r w:rsidRPr="006637DD">
              <w:t xml:space="preserve">Outcome objective: Victorians are safe and </w:t>
            </w:r>
            <w:proofErr w:type="gramStart"/>
            <w:r w:rsidRPr="006637DD">
              <w:t>secure</w:t>
            </w:r>
            <w:proofErr w:type="gramEnd"/>
          </w:p>
          <w:p w14:paraId="2F4A2895" w14:textId="77777777" w:rsidR="00FC3126" w:rsidRPr="006637DD" w:rsidRDefault="00A20552" w:rsidP="006637DD">
            <w:pPr>
              <w:pStyle w:val="Subtitle"/>
            </w:pPr>
            <w:r w:rsidRPr="006637DD">
              <w:t>Output group: Family Violence Service Delivery</w:t>
            </w:r>
          </w:p>
          <w:p w14:paraId="4B0399CB" w14:textId="77777777" w:rsidR="00FC3126" w:rsidRDefault="00A20552" w:rsidP="006637DD">
            <w:pPr>
              <w:pStyle w:val="Subtitle"/>
            </w:pPr>
            <w:r w:rsidRPr="006637DD">
              <w:t>Output: Family Violence Service Delivery</w:t>
            </w:r>
          </w:p>
        </w:tc>
      </w:tr>
    </w:tbl>
    <w:p w14:paraId="1DB2FDB5" w14:textId="77777777" w:rsidR="00FC3126" w:rsidRDefault="00A20552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76BBBD33" w14:textId="77777777" w:rsidR="00FC3126" w:rsidRPr="006637DD" w:rsidRDefault="00A20552" w:rsidP="006637DD">
      <w:pPr>
        <w:pStyle w:val="Heading2"/>
      </w:pPr>
      <w:r w:rsidRPr="006637DD">
        <w:t>1. Service objective</w:t>
      </w:r>
    </w:p>
    <w:p w14:paraId="012C98E8" w14:textId="77777777" w:rsidR="006637DD" w:rsidRDefault="00A20552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Sexual assault support services aim to:</w:t>
      </w:r>
    </w:p>
    <w:p w14:paraId="4AB8C8B2" w14:textId="77777777" w:rsidR="006637DD" w:rsidRDefault="00A20552" w:rsidP="006637DD">
      <w:pPr>
        <w:pStyle w:val="ListParagraph"/>
        <w:numPr>
          <w:ilvl w:val="0"/>
          <w:numId w:val="20"/>
        </w:numPr>
        <w:spacing w:line="270" w:lineRule="atLeast"/>
        <w:ind w:right="105"/>
      </w:pPr>
      <w:r w:rsidRPr="006637DD">
        <w:rPr>
          <w:rFonts w:ascii="Arial" w:eastAsia="Arial" w:hAnsi="Arial" w:cs="Arial"/>
          <w:color w:val="000000"/>
          <w:sz w:val="20"/>
        </w:rPr>
        <w:t>provide high quality service responses to children, young people and adults who are victims/survivors of sexual assault, and</w:t>
      </w:r>
    </w:p>
    <w:p w14:paraId="1B56536D" w14:textId="6DF0D218" w:rsidR="00FC3126" w:rsidRPr="006637DD" w:rsidRDefault="00A20552" w:rsidP="006637DD">
      <w:pPr>
        <w:pStyle w:val="ListParagraph"/>
        <w:numPr>
          <w:ilvl w:val="0"/>
          <w:numId w:val="20"/>
        </w:numPr>
        <w:spacing w:line="270" w:lineRule="atLeast"/>
        <w:ind w:right="105"/>
        <w:rPr>
          <w:rFonts w:ascii="Arial" w:eastAsia="Arial" w:hAnsi="Arial" w:cs="Arial"/>
          <w:color w:val="000000"/>
          <w:sz w:val="20"/>
        </w:rPr>
      </w:pPr>
      <w:r w:rsidRPr="006637DD">
        <w:rPr>
          <w:rFonts w:ascii="Arial" w:eastAsia="Arial" w:hAnsi="Arial" w:cs="Arial"/>
          <w:color w:val="000000"/>
          <w:sz w:val="20"/>
        </w:rPr>
        <w:t>develop and participate in community education strategies that work towards the prevention and early identification of sexual assault.</w:t>
      </w:r>
    </w:p>
    <w:p w14:paraId="59CB46DA" w14:textId="77777777" w:rsidR="00FC3126" w:rsidRDefault="00A20552" w:rsidP="006637DD">
      <w:pPr>
        <w:pStyle w:val="Heading2"/>
      </w:pPr>
      <w:r>
        <w:t>2. Description of the service</w:t>
      </w:r>
    </w:p>
    <w:p w14:paraId="58CB996B" w14:textId="77777777" w:rsidR="006637DD" w:rsidRDefault="00A2055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Sexual assault support services provide direct services to adults, young people and children who have experienced sexual assault, as well as to their non-offending family members and support people. Services include crisis care, counselling, casework, </w:t>
      </w:r>
      <w:proofErr w:type="gramStart"/>
      <w:r>
        <w:rPr>
          <w:rFonts w:ascii="Arial" w:eastAsia="Arial" w:hAnsi="Arial" w:cs="Arial"/>
          <w:color w:val="000000"/>
          <w:sz w:val="20"/>
        </w:rPr>
        <w:t>advocacy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group work. </w:t>
      </w:r>
      <w:r>
        <w:br/>
      </w:r>
    </w:p>
    <w:p w14:paraId="1C42592C" w14:textId="6315DCFC" w:rsidR="006637DD" w:rsidRDefault="00A20552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The crisis care response includes:</w:t>
      </w:r>
    </w:p>
    <w:p w14:paraId="58C6F0EF" w14:textId="77777777" w:rsidR="006637DD" w:rsidRPr="006637DD" w:rsidRDefault="00A20552" w:rsidP="006637DD">
      <w:pPr>
        <w:pStyle w:val="ListParagraph"/>
        <w:numPr>
          <w:ilvl w:val="0"/>
          <w:numId w:val="22"/>
        </w:numPr>
        <w:spacing w:line="270" w:lineRule="atLeast"/>
        <w:ind w:right="105"/>
      </w:pPr>
      <w:r w:rsidRPr="006637DD">
        <w:rPr>
          <w:rFonts w:ascii="Arial" w:eastAsia="Arial" w:hAnsi="Arial" w:cs="Arial"/>
          <w:color w:val="000000"/>
          <w:sz w:val="20"/>
        </w:rPr>
        <w:t>an after-hours telephone service providing counselling, information and coordination of crisis care support.</w:t>
      </w:r>
    </w:p>
    <w:p w14:paraId="4B8BE612" w14:textId="080F94AA" w:rsidR="006637DD" w:rsidRPr="006637DD" w:rsidRDefault="00A20552" w:rsidP="006637DD">
      <w:pPr>
        <w:pStyle w:val="ListParagraph"/>
        <w:numPr>
          <w:ilvl w:val="0"/>
          <w:numId w:val="22"/>
        </w:numPr>
        <w:spacing w:line="270" w:lineRule="atLeast"/>
        <w:ind w:right="105"/>
      </w:pPr>
      <w:r w:rsidRPr="006637DD">
        <w:rPr>
          <w:rFonts w:ascii="Arial" w:eastAsia="Arial" w:hAnsi="Arial" w:cs="Arial"/>
          <w:color w:val="000000"/>
          <w:sz w:val="20"/>
        </w:rPr>
        <w:t xml:space="preserve">services to victims/survivors of recent sexual assault including e crisis intervention, counselling, advocacy, </w:t>
      </w:r>
      <w:proofErr w:type="gramStart"/>
      <w:r w:rsidRPr="006637DD">
        <w:rPr>
          <w:rFonts w:ascii="Arial" w:eastAsia="Arial" w:hAnsi="Arial" w:cs="Arial"/>
          <w:color w:val="000000"/>
          <w:sz w:val="20"/>
        </w:rPr>
        <w:t>liaison</w:t>
      </w:r>
      <w:proofErr w:type="gramEnd"/>
      <w:r w:rsidRPr="006637DD">
        <w:rPr>
          <w:rFonts w:ascii="Arial" w:eastAsia="Arial" w:hAnsi="Arial" w:cs="Arial"/>
          <w:color w:val="000000"/>
          <w:sz w:val="20"/>
        </w:rPr>
        <w:t xml:space="preserve"> and coordination of support with child protection, police, forensic and other medical personnel.</w:t>
      </w:r>
    </w:p>
    <w:p w14:paraId="6669F342" w14:textId="51060ADF" w:rsidR="00FC3126" w:rsidRPr="006637DD" w:rsidRDefault="00A20552" w:rsidP="006637D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 w:rsidRPr="006637DD">
        <w:rPr>
          <w:rFonts w:ascii="Arial" w:eastAsia="Arial" w:hAnsi="Arial" w:cs="Arial"/>
          <w:color w:val="000000"/>
          <w:sz w:val="20"/>
        </w:rPr>
        <w:t>Counselling advocacy and support services are also provided to adult survivors of childhood sexual assault or past adult sexual assault who present for assistance.</w:t>
      </w:r>
    </w:p>
    <w:p w14:paraId="09A6118F" w14:textId="77777777" w:rsidR="00FC3126" w:rsidRDefault="00A20552" w:rsidP="006637DD">
      <w:pPr>
        <w:pStyle w:val="Heading2"/>
      </w:pPr>
      <w:r>
        <w:t>3. Client group</w:t>
      </w:r>
    </w:p>
    <w:p w14:paraId="42FC419D" w14:textId="77777777" w:rsidR="00FC3126" w:rsidRDefault="00A2055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</w:t>
      </w:r>
      <w:proofErr w:type="gramStart"/>
      <w:r>
        <w:rPr>
          <w:rFonts w:ascii="Arial" w:eastAsia="Arial" w:hAnsi="Arial" w:cs="Arial"/>
          <w:color w:val="000000"/>
          <w:sz w:val="20"/>
        </w:rPr>
        <w:t>group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this activity is targeted at women, men, young people and children who have experienced sexual assault, and non-offending family members and support people.</w:t>
      </w:r>
    </w:p>
    <w:p w14:paraId="626DF362" w14:textId="77777777" w:rsidR="00FC3126" w:rsidRDefault="00A20552" w:rsidP="006637DD">
      <w:pPr>
        <w:pStyle w:val="Heading2"/>
      </w:pPr>
      <w:r>
        <w:lastRenderedPageBreak/>
        <w:t>4. Obligations specific to this activity</w:t>
      </w:r>
    </w:p>
    <w:p w14:paraId="2F1EDE27" w14:textId="77777777" w:rsidR="00FC3126" w:rsidRDefault="00A2055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4E3D590E" w14:textId="77777777" w:rsidR="00FC3126" w:rsidRPr="006637DD" w:rsidRDefault="00A20552" w:rsidP="006637DD">
      <w:pPr>
        <w:pStyle w:val="Heading3"/>
      </w:pPr>
      <w:r w:rsidRPr="006637DD">
        <w:t>4a. Registration and Accreditation</w:t>
      </w:r>
    </w:p>
    <w:p w14:paraId="228E5497" w14:textId="77777777" w:rsidR="00FC3126" w:rsidRDefault="00A2055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94FEAEA" w14:textId="77777777" w:rsidR="00FC3126" w:rsidRDefault="00A20552" w:rsidP="006637DD">
      <w:pPr>
        <w:pStyle w:val="Heading3"/>
        <w:rPr>
          <w:color w:val="000000"/>
        </w:rPr>
      </w:pPr>
      <w:r>
        <w:t>4b. Program requirements and other policy guidelines</w:t>
      </w:r>
    </w:p>
    <w:p w14:paraId="19F3E67B" w14:textId="77777777" w:rsidR="00FC312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A20552">
          <w:rPr>
            <w:rFonts w:ascii="Arial" w:eastAsia="Arial" w:hAnsi="Arial" w:cs="Arial"/>
            <w:color w:val="3366FF"/>
            <w:sz w:val="20"/>
          </w:rPr>
          <w:t>Family Violence Information Sharing Guidelines: Guidance for Information Sharing Entities</w:t>
        </w:r>
      </w:hyperlink>
    </w:p>
    <w:p w14:paraId="3CDDBD7F" w14:textId="77777777" w:rsidR="00FC3126" w:rsidRDefault="00A2055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&lt;https://www.vic.gov.au/familyviolence/family-safety-victoria/information-sharing-and-risk-management.html&gt;</w:t>
      </w:r>
    </w:p>
    <w:p w14:paraId="21BB8F8C" w14:textId="77777777" w:rsidR="00FC312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A20552">
          <w:rPr>
            <w:rFonts w:ascii="Arial" w:eastAsia="Arial" w:hAnsi="Arial" w:cs="Arial"/>
            <w:color w:val="3366FF"/>
            <w:sz w:val="20"/>
          </w:rPr>
          <w:t>Assessing children and young people experiencing family violence</w:t>
        </w:r>
      </w:hyperlink>
    </w:p>
    <w:p w14:paraId="337EC29B" w14:textId="77777777" w:rsidR="00FC3126" w:rsidRDefault="00A2055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&lt;https://providers.dffh.vic.gov.au/assessing-children-and-young-people-experiencing-family-violence-practice-guide-word&gt;</w:t>
      </w:r>
    </w:p>
    <w:p w14:paraId="20FC787F" w14:textId="77777777" w:rsidR="00FC312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A20552">
          <w:rPr>
            <w:rFonts w:ascii="Arial" w:eastAsia="Arial" w:hAnsi="Arial" w:cs="Arial"/>
            <w:color w:val="3366FF"/>
            <w:sz w:val="20"/>
          </w:rPr>
          <w:t>Family Violence Risk Assessment and Risk Management Framework</w:t>
        </w:r>
      </w:hyperlink>
    </w:p>
    <w:p w14:paraId="10A75EDB" w14:textId="77777777" w:rsidR="00FC3126" w:rsidRDefault="00A2055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&lt;http://providers.dffh.vic.gov.au/family-violence-risk-assessment-and-risk-management-framework&gt;</w:t>
      </w:r>
    </w:p>
    <w:p w14:paraId="7FEEAC4E" w14:textId="77777777" w:rsidR="00FC312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A20552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25527BF" w14:textId="77777777" w:rsidR="00FC3126" w:rsidRDefault="00A2055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17E28429" w14:textId="77777777" w:rsidR="00FC312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A20552">
          <w:rPr>
            <w:rFonts w:ascii="Arial" w:eastAsia="Arial" w:hAnsi="Arial" w:cs="Arial"/>
            <w:color w:val="3366FF"/>
            <w:sz w:val="20"/>
          </w:rPr>
          <w:t xml:space="preserve">Standards of Practice for Victorian </w:t>
        </w:r>
        <w:proofErr w:type="spellStart"/>
        <w:r w:rsidR="00A20552">
          <w:rPr>
            <w:rFonts w:ascii="Arial" w:eastAsia="Arial" w:hAnsi="Arial" w:cs="Arial"/>
            <w:color w:val="3366FF"/>
            <w:sz w:val="20"/>
          </w:rPr>
          <w:t>Centres</w:t>
        </w:r>
        <w:proofErr w:type="spellEnd"/>
        <w:r w:rsidR="00A20552">
          <w:rPr>
            <w:rFonts w:ascii="Arial" w:eastAsia="Arial" w:hAnsi="Arial" w:cs="Arial"/>
            <w:color w:val="3366FF"/>
            <w:sz w:val="20"/>
          </w:rPr>
          <w:t xml:space="preserve"> Against Sexual Assault (November 2008)</w:t>
        </w:r>
      </w:hyperlink>
    </w:p>
    <w:p w14:paraId="67F4CE18" w14:textId="77777777" w:rsidR="00FC3126" w:rsidRDefault="00A2055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&lt;http://www.dhs.vic.gov.au/about-the-department/documents-and-resources/policies,-guidelines-and-legislation/standards-of-practice-for-victorian-centres-against-sexual-assault&gt;</w:t>
      </w:r>
    </w:p>
    <w:p w14:paraId="35935E37" w14:textId="77777777" w:rsidR="00FC3126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 w:rsidR="00A20552">
          <w:rPr>
            <w:rFonts w:ascii="Arial" w:eastAsia="Arial" w:hAnsi="Arial" w:cs="Arial"/>
            <w:color w:val="3366FF"/>
            <w:sz w:val="20"/>
          </w:rPr>
          <w:t>Family Violence Multi-Agency Risk Assessment and Management Framework (MARAM)</w:t>
        </w:r>
      </w:hyperlink>
    </w:p>
    <w:p w14:paraId="7192223E" w14:textId="77777777" w:rsidR="00FC3126" w:rsidRDefault="00A20552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&lt;https://www.vic.gov.au/family-violence-multi-agency-risk-assessment-and-management&gt;</w:t>
      </w:r>
    </w:p>
    <w:p w14:paraId="0E38A28E" w14:textId="77777777" w:rsidR="00FC3126" w:rsidRDefault="00FC3126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2DC0E925" w14:textId="77777777" w:rsidR="00FC3126" w:rsidRDefault="00A20552" w:rsidP="006637DD">
      <w:pPr>
        <w:pStyle w:val="Heading2"/>
        <w:rPr>
          <w:color w:val="000000"/>
          <w:sz w:val="20"/>
        </w:rPr>
      </w:pPr>
      <w:r>
        <w:t>5. Performance</w:t>
      </w:r>
    </w:p>
    <w:p w14:paraId="5CBCF5D3" w14:textId="77777777" w:rsidR="00FC3126" w:rsidRDefault="00A20552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582F8122" w14:textId="77777777" w:rsidR="00FC3126" w:rsidRDefault="00A20552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3179DB41" w14:textId="77777777" w:rsidR="00FC3126" w:rsidRDefault="00A20552" w:rsidP="006637DD">
      <w:pPr>
        <w:pStyle w:val="Heading3"/>
      </w:pPr>
      <w:r>
        <w:t>Key performance measure 1: Number of new cases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FC3126" w14:paraId="1BCE003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D27A7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FFBF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number of new clients who received sexual assault support services during the reporting period</w:t>
            </w:r>
          </w:p>
        </w:tc>
      </w:tr>
      <w:tr w:rsidR="00FC3126" w14:paraId="134B291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9F1C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E0CE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FC3126" w14:paraId="03584F2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3FA59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7FB81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FC3126" w14:paraId="1BA2E8D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1ED26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C46B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new cases that are opened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The counting rule seeks to capture new instances where either casework or crisis support is provided to clients.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new case is counted when a client receives services from a service provider for the first time within the past three months or when a client moves from crisis support to casework.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For example, a new case is counted when a client receives crisis support and then moves into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short, medium or long term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casework with the same service provider. However, a new case is not counted when a client moves from short term to medium term casework with the same service provider.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Count a new case when a client: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starts casework with this service provider for the first time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starts crisis support with this service provider for the first time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is moved from crisis support to casework (if that client has not received casework from this service provider within the past three months)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</w:t>
            </w:r>
            <w:r>
              <w:rPr>
                <w:rFonts w:ascii="Arial" w:eastAsia="Arial" w:hAnsi="Arial" w:cs="Arial"/>
                <w:color w:val="000000"/>
                <w:sz w:val="20"/>
              </w:rPr>
              <w:tab/>
              <w:t xml:space="preserve">presents for services after a previous case has been closed or requires services relating to the same incident of assault, but has not received services from this service provider for three months or more.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Do not count a new case when: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a client moves to a new term of casework (for example, from short term casework to long term casework, or medium term casework to long term casework)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the client has received the same service from the service provider relating to the same incident within the last three months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</w:t>
            </w:r>
            <w:r>
              <w:rPr>
                <w:rFonts w:ascii="Arial" w:eastAsia="Arial" w:hAnsi="Arial" w:cs="Arial"/>
                <w:color w:val="000000"/>
                <w:sz w:val="20"/>
              </w:rPr>
              <w:tab/>
              <w:t xml:space="preserve">an existing case carries over into a new financial or calendar year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an existing case carries over into a new month.</w:t>
            </w:r>
          </w:p>
        </w:tc>
      </w:tr>
      <w:tr w:rsidR="00FC3126" w14:paraId="37DA357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E4F0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A9AB0" w14:textId="77777777" w:rsidR="00FC3126" w:rsidRDefault="00A2055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Sexual Assault</w:t>
            </w:r>
          </w:p>
          <w:p w14:paraId="27AD2110" w14:textId="77777777" w:rsidR="00FC3126" w:rsidRDefault="00A2055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</w:tr>
      <w:tr w:rsidR="00FC3126" w14:paraId="01D9CF6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B0C1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C17D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Clients refer to women, men and children who are victims of sexual assault.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The client is defined as the primary person to whom the service is being delivered. It is not an attending guardian or support person.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The receipt of a service during the reporting period is defined as having provided at least one hour of continuous service to the client during the reporting period</w:t>
            </w:r>
          </w:p>
        </w:tc>
      </w:tr>
    </w:tbl>
    <w:p w14:paraId="1BF6409E" w14:textId="77777777" w:rsidR="00FC3126" w:rsidRDefault="00A20552" w:rsidP="006637DD">
      <w:pPr>
        <w:pStyle w:val="Heading3"/>
      </w:pPr>
      <w:r>
        <w:t xml:space="preserve">Performance measure 2: Percentage of clients receiving an initial response within five working days of </w:t>
      </w:r>
      <w:proofErr w:type="gramStart"/>
      <w:r>
        <w:t>referral</w:t>
      </w:r>
      <w:proofErr w:type="gramEnd"/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FC3126" w14:paraId="37A04FC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9A898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5ACBA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timeliness of sexual assault support services’ responses to clients</w:t>
            </w:r>
          </w:p>
        </w:tc>
      </w:tr>
      <w:tr w:rsidR="00FC3126" w14:paraId="1081960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A14C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59AD4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90 per cent</w:t>
            </w:r>
          </w:p>
        </w:tc>
      </w:tr>
      <w:tr w:rsidR="00FC3126" w14:paraId="6DF2C5D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54A4E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08248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Non-cumulative</w:t>
            </w:r>
          </w:p>
        </w:tc>
      </w:tr>
      <w:tr w:rsidR="00FC3126" w14:paraId="008AE84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DBAF4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9EC4B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clients who received an initial service response within five working days of referral divided by the total number of clients referred.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Number of clients receiving initial response within five working days = 3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Total number of clients referred to a sexual assault support service = 4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Percentage of clients receiving initial response within five working days of referral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= 3/4 x 100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= 75%</w:t>
            </w:r>
          </w:p>
        </w:tc>
      </w:tr>
      <w:tr w:rsidR="00FC3126" w14:paraId="764B3FF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E4010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C9636" w14:textId="77777777" w:rsidR="00FC3126" w:rsidRDefault="00A20552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Sexual Assault</w:t>
            </w:r>
          </w:p>
        </w:tc>
      </w:tr>
      <w:tr w:rsidR="00FC3126" w14:paraId="432A305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13F2B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1320F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service response is defined as initial contact with the client that includes an assessment of the client’s needs and may include a telephone call, letter, etc.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Working days are defined as Monday to Friday</w:t>
            </w:r>
          </w:p>
        </w:tc>
      </w:tr>
    </w:tbl>
    <w:p w14:paraId="448D0046" w14:textId="77777777" w:rsidR="00FC3126" w:rsidRDefault="00A20552" w:rsidP="006637DD">
      <w:pPr>
        <w:pStyle w:val="Heading2"/>
      </w:pPr>
      <w:r>
        <w:t>6. Data collection</w:t>
      </w:r>
    </w:p>
    <w:p w14:paraId="70505DA3" w14:textId="77777777" w:rsidR="00FC3126" w:rsidRDefault="00A20552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FC3126" w14:paraId="3AF9F322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18BF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2BD4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5590F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63D49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FC3126" w14:paraId="70CF087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1427C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Sexual Assault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04E70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IRIS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EBCB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IRIS sexual assault services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7AB2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FC3126" w14:paraId="261B8C2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44BD7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SASS wait list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6121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109A7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Template provided to funded services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1D43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  <w:tr w:rsidR="00FC3126" w14:paraId="792BC0F3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B79FA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10D6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B13D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SAMS2/Service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166A7" w14:textId="77777777" w:rsidR="00FC3126" w:rsidRDefault="00A20552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1E961188" w14:textId="77777777" w:rsidR="00FC3126" w:rsidRDefault="00FC3126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FC3126" w14:paraId="00531FEF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2B4D91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5E4BB899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19F5A86A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December 2020. </w:t>
            </w:r>
          </w:p>
          <w:p w14:paraId="004AB464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4CF7178D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E4F510B" w14:textId="77777777" w:rsidR="00FC3126" w:rsidRDefault="00A2055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3E4EC8A" w14:textId="77777777" w:rsidR="00FC3126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4" w:tgtFrame="_blank" w:history="1">
              <w:r w:rsidR="00A20552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A20552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0FFCD756" w14:textId="77777777" w:rsidR="00FC3126" w:rsidRDefault="00FC3126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FC31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63F1" w14:textId="77777777" w:rsidR="003C4C0D" w:rsidRDefault="003C4C0D">
      <w:r>
        <w:separator/>
      </w:r>
    </w:p>
  </w:endnote>
  <w:endnote w:type="continuationSeparator" w:id="0">
    <w:p w14:paraId="63623EA8" w14:textId="77777777" w:rsidR="003C4C0D" w:rsidRDefault="003C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437A" w14:textId="77777777" w:rsidR="00A20552" w:rsidRDefault="00A20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3727" w14:textId="77777777" w:rsidR="00FC3126" w:rsidRDefault="00A20552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5A7D1E" wp14:editId="3E7E9AB3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af734c769a227650df88845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B57D7" w14:textId="77777777" w:rsidR="00A20552" w:rsidRPr="00A20552" w:rsidRDefault="00A20552" w:rsidP="00A2055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055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A7D1E" id="_x0000_t202" coordsize="21600,21600" o:spt="202" path="m,l,21600r21600,l21600,xe">
              <v:stroke joinstyle="miter"/>
              <v:path gradientshapeok="t" o:connecttype="rect"/>
            </v:shapetype>
            <v:shape id="MSIPCMaf734c769a227650df88845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78BB57D7" w14:textId="77777777" w:rsidR="00A20552" w:rsidRPr="00A20552" w:rsidRDefault="00A20552" w:rsidP="00A20552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055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FC3126" w14:paraId="55A85033" w14:textId="77777777">
      <w:tc>
        <w:tcPr>
          <w:tcW w:w="3473" w:type="dxa"/>
          <w:shd w:val="clear" w:color="auto" w:fill="FFFFFF"/>
        </w:tcPr>
        <w:p w14:paraId="64288DE9" w14:textId="77777777" w:rsidR="00FC3126" w:rsidRDefault="00FC3126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02D90D13" w14:textId="77777777" w:rsidR="00FC3126" w:rsidRDefault="00A2055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5BD734D1" w14:textId="77777777" w:rsidR="00FC3126" w:rsidRDefault="00A20552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6A12287E" w14:textId="77777777" w:rsidR="00FC3126" w:rsidRDefault="00A20552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1A01A4B7" wp14:editId="4C18B23C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1999FB" w14:textId="77777777" w:rsidR="00FC3126" w:rsidRDefault="00FC3126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FC3126" w14:paraId="47759033" w14:textId="77777777">
      <w:tc>
        <w:tcPr>
          <w:tcW w:w="3473" w:type="dxa"/>
          <w:shd w:val="clear" w:color="auto" w:fill="FFFFFF"/>
        </w:tcPr>
        <w:p w14:paraId="109BC1A3" w14:textId="77777777" w:rsidR="00FC3126" w:rsidRDefault="00A20552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A7A72A6" wp14:editId="768D35C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c5354266aae2fbbb640adce0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E3528D" w14:textId="77777777" w:rsidR="00A20552" w:rsidRPr="00A20552" w:rsidRDefault="00A20552" w:rsidP="00A20552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A20552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A7A72A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5354266aae2fbbb640adce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33E3528D" w14:textId="77777777" w:rsidR="00A20552" w:rsidRPr="00A20552" w:rsidRDefault="00A20552" w:rsidP="00A2055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055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42604C87" w14:textId="77777777" w:rsidR="00FC3126" w:rsidRDefault="00A20552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0364A75F" w14:textId="77777777" w:rsidR="00FC3126" w:rsidRDefault="00A20552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2253F2B9" wp14:editId="0993734F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29C035" w14:textId="77777777" w:rsidR="00FC3126" w:rsidRDefault="00A20552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570A" w14:textId="77777777" w:rsidR="003C4C0D" w:rsidRDefault="003C4C0D">
      <w:r>
        <w:separator/>
      </w:r>
    </w:p>
  </w:footnote>
  <w:footnote w:type="continuationSeparator" w:id="0">
    <w:p w14:paraId="131F9CDD" w14:textId="77777777" w:rsidR="003C4C0D" w:rsidRDefault="003C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A3FB" w14:textId="77777777" w:rsidR="00A20552" w:rsidRDefault="00A20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AA9B" w14:textId="77777777" w:rsidR="00FC3126" w:rsidRDefault="00A20552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Family Violence Service Delivery 38016 Sexual Assault Support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793B4BA" w14:textId="77777777" w:rsidR="00FC3126" w:rsidRDefault="00FC3126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D7BB" w14:textId="77777777" w:rsidR="00FC3126" w:rsidRDefault="00FC3126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E9F"/>
    <w:multiLevelType w:val="hybridMultilevel"/>
    <w:tmpl w:val="709C8CE6"/>
    <w:lvl w:ilvl="0" w:tplc="C47C4C4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9945EE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386860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3A82CF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97A4FD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5368EF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1E46D9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DB29C1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2D6688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7251C0D"/>
    <w:multiLevelType w:val="hybridMultilevel"/>
    <w:tmpl w:val="BAE8CCDA"/>
    <w:lvl w:ilvl="0" w:tplc="43FA3C4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80B8B10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22F2155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5C92BFDE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26F01C4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B8EAA1D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991AF44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125CCC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994345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9481EFB"/>
    <w:multiLevelType w:val="hybridMultilevel"/>
    <w:tmpl w:val="7BDC1030"/>
    <w:lvl w:ilvl="0" w:tplc="53381D4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A64AEF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74830F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4E8D24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E38E490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C767EA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CCAC8C0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250A6CF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722629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ACC35E4"/>
    <w:multiLevelType w:val="hybridMultilevel"/>
    <w:tmpl w:val="758E2BA6"/>
    <w:lvl w:ilvl="0" w:tplc="043E10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D58451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61C8F2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7E00AC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808C7D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E789FC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D180EC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08852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522B8EE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00B0A8D"/>
    <w:multiLevelType w:val="hybridMultilevel"/>
    <w:tmpl w:val="D0D6478E"/>
    <w:lvl w:ilvl="0" w:tplc="60DAFF9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01CC96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7A281C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FB0A99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88096B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428679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9A27FE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3367C5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551C89A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8306B2A"/>
    <w:multiLevelType w:val="hybridMultilevel"/>
    <w:tmpl w:val="E8F0F8B6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39357676"/>
    <w:multiLevelType w:val="hybridMultilevel"/>
    <w:tmpl w:val="D59078EA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39426AD7"/>
    <w:multiLevelType w:val="hybridMultilevel"/>
    <w:tmpl w:val="0D0AB994"/>
    <w:lvl w:ilvl="0" w:tplc="DE029D9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07C8A9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FDA110C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3343DE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BBADEE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77A4B7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1AC68D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450DF1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E580E7F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C511E7A"/>
    <w:multiLevelType w:val="hybridMultilevel"/>
    <w:tmpl w:val="A90EF872"/>
    <w:lvl w:ilvl="0" w:tplc="E0EA1230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3E8601D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08B08EB2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ED36CD9A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4714578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27CD04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EC284B8C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CAD85942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B34CE814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CB32B53"/>
    <w:multiLevelType w:val="hybridMultilevel"/>
    <w:tmpl w:val="A07C3E06"/>
    <w:lvl w:ilvl="0" w:tplc="B5ECD64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E7CF55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03C31B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7C8E8F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A3AE48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B010FBC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CC859A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ACEF2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E54079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05342D5"/>
    <w:multiLevelType w:val="hybridMultilevel"/>
    <w:tmpl w:val="6E88FAAE"/>
    <w:lvl w:ilvl="0" w:tplc="A24EFB5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3D4EC7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B6C5CC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D647ED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936FA1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E7E18C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84EB96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CC4DAB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850270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49F2451"/>
    <w:multiLevelType w:val="hybridMultilevel"/>
    <w:tmpl w:val="D74E49AA"/>
    <w:lvl w:ilvl="0" w:tplc="60D651D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31B6598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D892DFA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34600F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F0BE2E3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7766E4C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5D28452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5FB2B4D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BD63B7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4EA631A"/>
    <w:multiLevelType w:val="hybridMultilevel"/>
    <w:tmpl w:val="5552A27C"/>
    <w:lvl w:ilvl="0" w:tplc="08ECB82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B308ED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5C8DAA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75AAE4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21897A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100D08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5C4558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ED2AF54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E54FF3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5E37228B"/>
    <w:multiLevelType w:val="hybridMultilevel"/>
    <w:tmpl w:val="B42A2638"/>
    <w:lvl w:ilvl="0" w:tplc="999695B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844A6E5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B30E23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C460B2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5BA645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306247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6B8DCA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6B4C9B8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8E6593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68A82FAE"/>
    <w:multiLevelType w:val="hybridMultilevel"/>
    <w:tmpl w:val="E394690C"/>
    <w:lvl w:ilvl="0" w:tplc="74241F06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0CE5CA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5CEF08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2EE07D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4C00E4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15A2A7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2429DA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4DC84A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3CAB15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5" w15:restartNumberingAfterBreak="0">
    <w:nsid w:val="6E226261"/>
    <w:multiLevelType w:val="hybridMultilevel"/>
    <w:tmpl w:val="D4EAABA2"/>
    <w:lvl w:ilvl="0" w:tplc="F14A31E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BAF6121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F50AD1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BF84E7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8AA2CC8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BAA5D5E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68A5B2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216F9F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0C2E30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6" w15:restartNumberingAfterBreak="0">
    <w:nsid w:val="716155CC"/>
    <w:multiLevelType w:val="hybridMultilevel"/>
    <w:tmpl w:val="8FC8772E"/>
    <w:lvl w:ilvl="0" w:tplc="9F2E41E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4DAC3E0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8CA8AC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F92873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C18E9C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4866F4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BA2946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56A1B3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316289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7" w15:restartNumberingAfterBreak="0">
    <w:nsid w:val="74F946F8"/>
    <w:multiLevelType w:val="hybridMultilevel"/>
    <w:tmpl w:val="AD2267BC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863981659">
    <w:abstractNumId w:val="16"/>
  </w:num>
  <w:num w:numId="2" w16cid:durableId="816993253">
    <w:abstractNumId w:val="1"/>
  </w:num>
  <w:num w:numId="3" w16cid:durableId="1665011395">
    <w:abstractNumId w:val="7"/>
  </w:num>
  <w:num w:numId="4" w16cid:durableId="1925871970">
    <w:abstractNumId w:val="2"/>
  </w:num>
  <w:num w:numId="5" w16cid:durableId="265189909">
    <w:abstractNumId w:val="13"/>
  </w:num>
  <w:num w:numId="6" w16cid:durableId="1763185909">
    <w:abstractNumId w:val="15"/>
  </w:num>
  <w:num w:numId="7" w16cid:durableId="971204233">
    <w:abstractNumId w:val="0"/>
  </w:num>
  <w:num w:numId="8" w16cid:durableId="1177579027">
    <w:abstractNumId w:val="14"/>
  </w:num>
  <w:num w:numId="9" w16cid:durableId="874199484">
    <w:abstractNumId w:val="12"/>
  </w:num>
  <w:num w:numId="10" w16cid:durableId="1125848019">
    <w:abstractNumId w:val="8"/>
  </w:num>
  <w:num w:numId="11" w16cid:durableId="1671172388">
    <w:abstractNumId w:val="4"/>
  </w:num>
  <w:num w:numId="12" w16cid:durableId="899441589">
    <w:abstractNumId w:val="9"/>
  </w:num>
  <w:num w:numId="13" w16cid:durableId="885023504">
    <w:abstractNumId w:val="1"/>
  </w:num>
  <w:num w:numId="14" w16cid:durableId="377054566">
    <w:abstractNumId w:val="3"/>
  </w:num>
  <w:num w:numId="15" w16cid:durableId="258560818">
    <w:abstractNumId w:val="3"/>
  </w:num>
  <w:num w:numId="16" w16cid:durableId="1164588731">
    <w:abstractNumId w:val="3"/>
  </w:num>
  <w:num w:numId="17" w16cid:durableId="1881092038">
    <w:abstractNumId w:val="10"/>
  </w:num>
  <w:num w:numId="18" w16cid:durableId="1215119041">
    <w:abstractNumId w:val="3"/>
  </w:num>
  <w:num w:numId="19" w16cid:durableId="739790306">
    <w:abstractNumId w:val="11"/>
  </w:num>
  <w:num w:numId="20" w16cid:durableId="1740517777">
    <w:abstractNumId w:val="6"/>
  </w:num>
  <w:num w:numId="21" w16cid:durableId="1594318897">
    <w:abstractNumId w:val="17"/>
  </w:num>
  <w:num w:numId="22" w16cid:durableId="698897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26"/>
    <w:rsid w:val="000D5BAE"/>
    <w:rsid w:val="00360214"/>
    <w:rsid w:val="003C4C0D"/>
    <w:rsid w:val="006637DD"/>
    <w:rsid w:val="00A13601"/>
    <w:rsid w:val="00A20552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B2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7DD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7DD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7DD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52"/>
  </w:style>
  <w:style w:type="paragraph" w:styleId="Footer">
    <w:name w:val="footer"/>
    <w:basedOn w:val="Normal"/>
    <w:link w:val="FooterChar"/>
    <w:uiPriority w:val="99"/>
    <w:unhideWhenUsed/>
    <w:rsid w:val="00A20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52"/>
  </w:style>
  <w:style w:type="character" w:customStyle="1" w:styleId="Heading2Char">
    <w:name w:val="Heading 2 Char"/>
    <w:basedOn w:val="DefaultParagraphFont"/>
    <w:link w:val="Heading2"/>
    <w:uiPriority w:val="9"/>
    <w:rsid w:val="006637DD"/>
    <w:rPr>
      <w:rFonts w:ascii="Arial" w:eastAsia="Arial" w:hAnsi="Arial" w:cs="Arial"/>
      <w:b/>
      <w:bCs/>
      <w:color w:val="201547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37DD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DD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7DD"/>
    <w:rPr>
      <w:rFonts w:ascii="Arial" w:eastAsia="Arial" w:hAnsi="Arial" w:cs="Arial"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37DD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familyviolence/family-safety-victoria/information-sharing-and-risk-management.html" TargetMode="External"/><Relationship Id="rId13" Type="http://schemas.openxmlformats.org/officeDocument/2006/relationships/hyperlink" Target="https://www.vic.gov.au/family-violence-multi-agency-risk-assessment-and-manageme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dhs.vic.gov.au/about-the-department/documents-and-resources/policies,-guidelines-and-legislation/standards-of-practice-for-victorian-centres-against-sexual-assaul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viders.dffh.vic.gov.au/human-services-standards-poli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roviders.dffh.vic.gov.au/family-violence-risk-assessment-and-risk-management-framewor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assessing-children-and-young-people-experiencing-family-violence-practice-guide-word" TargetMode="External"/><Relationship Id="rId14" Type="http://schemas.openxmlformats.org/officeDocument/2006/relationships/hyperlink" Target="http://providers.dffh.vic.gov.au/families-fairness-housing-health-activity-sear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1038</Words>
  <Characters>6573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Sexual Assault Support Services 38016</vt:lpstr>
    </vt:vector>
  </TitlesOfParts>
  <Manager/>
  <Company/>
  <LinksUpToDate>false</LinksUpToDate>
  <CharactersWithSpaces>7565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Sexual Assault Support Services 38016</dc:title>
  <dc:subject>Activity Description Health and Human Services Sexual Assault Support Services 38016</dc:subject>
  <dc:creator/>
  <cp:keywords/>
  <dc:description/>
  <cp:lastModifiedBy/>
  <cp:revision>3</cp:revision>
  <dcterms:created xsi:type="dcterms:W3CDTF">2023-09-18T03:32:00Z</dcterms:created>
  <dcterms:modified xsi:type="dcterms:W3CDTF">2023-10-02T04:42:00Z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2023-09-18T03:31:47Z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9fcc5702-f897-4d1d-9993-9716d529031d</vt:lpwstr>
  </property>
  <property fmtid="{D5CDD505-2E9C-101B-9397-08002B2CF9AE}" pid="8" name="MSIP_Label_43e64453-338c-4f93-8a4d-0039a0a41f2a_ContentBits">
    <vt:lpwstr>2</vt:lpwstr>
  </property>
</Properties>
</file>