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90B6" w14:textId="77777777" w:rsidR="0074696E" w:rsidRPr="004C6EEE" w:rsidRDefault="001A215F" w:rsidP="00AD784C">
      <w:pPr>
        <w:pStyle w:val="Spacerparatopoffirstpage"/>
      </w:pPr>
      <w:r>
        <w:rPr>
          <w:lang w:eastAsia="en-AU"/>
        </w:rPr>
        <w:drawing>
          <wp:anchor distT="0" distB="0" distL="114300" distR="114300" simplePos="0" relativeHeight="251657728" behindDoc="1" locked="1" layoutInCell="0" allowOverlap="1" wp14:anchorId="63CA3B5B" wp14:editId="6053EF31">
            <wp:simplePos x="0" y="0"/>
            <wp:positionH relativeFrom="page">
              <wp:posOffset>0</wp:posOffset>
            </wp:positionH>
            <wp:positionV relativeFrom="page">
              <wp:posOffset>0</wp:posOffset>
            </wp:positionV>
            <wp:extent cx="7563485" cy="2072640"/>
            <wp:effectExtent l="0" t="0" r="0" b="381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268D6"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7540099F" w14:textId="77777777" w:rsidTr="001A215F">
        <w:trPr>
          <w:trHeight w:val="1247"/>
        </w:trPr>
        <w:tc>
          <w:tcPr>
            <w:tcW w:w="8046" w:type="dxa"/>
            <w:shd w:val="clear" w:color="auto" w:fill="auto"/>
            <w:vAlign w:val="bottom"/>
          </w:tcPr>
          <w:p w14:paraId="716CC7F6" w14:textId="77777777" w:rsidR="00AD784C" w:rsidRPr="001A215F" w:rsidRDefault="001A215F" w:rsidP="00A91406">
            <w:pPr>
              <w:pStyle w:val="DHHSmainheading"/>
            </w:pPr>
            <w:r w:rsidRPr="001A215F">
              <w:t>Vulnerable people in emergencies policy</w:t>
            </w:r>
          </w:p>
        </w:tc>
      </w:tr>
      <w:tr w:rsidR="00AD784C" w14:paraId="7A831C7A" w14:textId="77777777" w:rsidTr="001A215F">
        <w:trPr>
          <w:trHeight w:hRule="exact" w:val="1162"/>
        </w:trPr>
        <w:tc>
          <w:tcPr>
            <w:tcW w:w="8046" w:type="dxa"/>
            <w:shd w:val="clear" w:color="auto" w:fill="auto"/>
            <w:tcMar>
              <w:top w:w="170" w:type="dxa"/>
              <w:bottom w:w="510" w:type="dxa"/>
            </w:tcMar>
          </w:tcPr>
          <w:p w14:paraId="34BE1046" w14:textId="77777777" w:rsidR="00357B4E" w:rsidRPr="001A215F" w:rsidRDefault="001A215F" w:rsidP="00357B4E">
            <w:pPr>
              <w:pStyle w:val="DHHSmainsubheading"/>
              <w:rPr>
                <w:sz w:val="32"/>
                <w:szCs w:val="32"/>
              </w:rPr>
            </w:pPr>
            <w:r w:rsidRPr="001A215F">
              <w:rPr>
                <w:sz w:val="32"/>
                <w:szCs w:val="32"/>
              </w:rPr>
              <w:t>Guideline 1 – Emergency Planning and Screening</w:t>
            </w:r>
          </w:p>
        </w:tc>
      </w:tr>
    </w:tbl>
    <w:p w14:paraId="12E8665D" w14:textId="77777777" w:rsidR="001A215F" w:rsidRDefault="001A215F" w:rsidP="009C6470">
      <w:pPr>
        <w:pStyle w:val="Heading1"/>
        <w:numPr>
          <w:ilvl w:val="0"/>
          <w:numId w:val="11"/>
        </w:numPr>
      </w:pPr>
      <w:r>
        <w:t xml:space="preserve">Vulnerable People in Emergencies (VPE) Policy </w:t>
      </w:r>
      <w:r w:rsidRPr="003A71DC">
        <w:t>background</w:t>
      </w:r>
    </w:p>
    <w:p w14:paraId="78ABC2F1" w14:textId="77777777" w:rsidR="001A215F" w:rsidRDefault="009C6470" w:rsidP="009C6470">
      <w:pPr>
        <w:pStyle w:val="Heading2"/>
      </w:pPr>
      <w:r>
        <w:t xml:space="preserve">1.1 </w:t>
      </w:r>
      <w:r w:rsidR="001A215F">
        <w:t>The VPE Policy</w:t>
      </w:r>
    </w:p>
    <w:p w14:paraId="70628A7D" w14:textId="77777777" w:rsidR="001A215F" w:rsidRDefault="001A215F" w:rsidP="00B014DC">
      <w:pPr>
        <w:pStyle w:val="DHHSbody"/>
      </w:pPr>
      <w:r w:rsidRPr="00771359">
        <w:t xml:space="preserve">The VPE Policy Protocols have been developed to support the </w:t>
      </w:r>
      <w:r w:rsidRPr="00771359">
        <w:rPr>
          <w:i/>
        </w:rPr>
        <w:t>Vulnerable People in Emergencies Policy</w:t>
      </w:r>
      <w:r w:rsidRPr="00771359">
        <w:t xml:space="preserve"> (</w:t>
      </w:r>
      <w:r>
        <w:t>the</w:t>
      </w:r>
      <w:r w:rsidRPr="00771359">
        <w:t xml:space="preserve"> Policy)</w:t>
      </w:r>
      <w:r>
        <w:t>,</w:t>
      </w:r>
      <w:r w:rsidRPr="00771359">
        <w:t xml:space="preserve"> November 2012, by providing guidance for implementation and application of the Policy.</w:t>
      </w:r>
      <w:r>
        <w:t xml:space="preserve"> </w:t>
      </w:r>
    </w:p>
    <w:p w14:paraId="0F67CFD4" w14:textId="77777777" w:rsidR="009C6470" w:rsidRPr="00067084" w:rsidRDefault="009C6470" w:rsidP="001959F5">
      <w:pPr>
        <w:pStyle w:val="DHHSfigurecaption"/>
      </w:pPr>
      <w:r>
        <w:t>Figure</w:t>
      </w:r>
      <w:r w:rsidRPr="002E586D">
        <w:t xml:space="preserve"> 1. Vulnerable People in Emergencies Policy Scope</w:t>
      </w:r>
      <w:r w:rsidRPr="008620C1">
        <w:t xml:space="preserve"> </w:t>
      </w:r>
      <w:r w:rsidRPr="004E6547">
        <w:t>(see section 4.1 of the Policy)</w:t>
      </w:r>
      <w:r>
        <w:t>.</w:t>
      </w:r>
    </w:p>
    <w:p w14:paraId="1C9CB995" w14:textId="77777777" w:rsidR="001A215F" w:rsidRPr="009C6470" w:rsidRDefault="001A215F" w:rsidP="009C6470">
      <w:pPr>
        <w:pStyle w:val="EMBbody"/>
        <w:jc w:val="both"/>
        <w:rPr>
          <w:i/>
        </w:rPr>
      </w:pPr>
      <w:r>
        <w:rPr>
          <w:i/>
          <w:noProof/>
          <w:lang w:eastAsia="en-AU"/>
        </w:rPr>
        <w:drawing>
          <wp:inline distT="0" distB="0" distL="0" distR="0" wp14:anchorId="0F0C228A" wp14:editId="5F95C5A6">
            <wp:extent cx="6515100" cy="3534410"/>
            <wp:effectExtent l="0" t="0" r="0" b="8890"/>
            <wp:docPr id="34" name="Picture 34" descr="Figure 1 describes the relationship between the key components of the policy. These components include the vulnerable people in facilities, vulnerable people on the register and vulnerable people receiving services and those not receiving services. See also section 4.1 of the policy." title="Vulnerable people in emergencies policy 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l="22873" t="17477" r="6604" b="19745"/>
                    <a:stretch>
                      <a:fillRect/>
                    </a:stretch>
                  </pic:blipFill>
                  <pic:spPr bwMode="auto">
                    <a:xfrm>
                      <a:off x="0" y="0"/>
                      <a:ext cx="6515100" cy="3534410"/>
                    </a:xfrm>
                    <a:prstGeom prst="rect">
                      <a:avLst/>
                    </a:prstGeom>
                    <a:noFill/>
                    <a:ln>
                      <a:noFill/>
                    </a:ln>
                  </pic:spPr>
                </pic:pic>
              </a:graphicData>
            </a:graphic>
          </wp:inline>
        </w:drawing>
      </w:r>
    </w:p>
    <w:p w14:paraId="43883A22" w14:textId="77777777" w:rsidR="001A215F" w:rsidRDefault="001A215F" w:rsidP="009C6470">
      <w:pPr>
        <w:pStyle w:val="Heading1"/>
        <w:numPr>
          <w:ilvl w:val="0"/>
          <w:numId w:val="11"/>
        </w:numPr>
      </w:pPr>
      <w:r w:rsidRPr="00771359">
        <w:t>Vulnerable people in facilities</w:t>
      </w:r>
    </w:p>
    <w:p w14:paraId="5C2AFC3F" w14:textId="77777777" w:rsidR="001A215F" w:rsidRPr="00771359" w:rsidRDefault="001A215F" w:rsidP="00B014DC">
      <w:pPr>
        <w:pStyle w:val="DHHSbody"/>
      </w:pPr>
      <w:r>
        <w:t xml:space="preserve">Under the Policy, a </w:t>
      </w:r>
      <w:r w:rsidRPr="009C2EE8">
        <w:rPr>
          <w:b/>
        </w:rPr>
        <w:t>list of facilities</w:t>
      </w:r>
      <w:r w:rsidRPr="00BC00D9">
        <w:t xml:space="preserve"> </w:t>
      </w:r>
      <w:r>
        <w:t>where</w:t>
      </w:r>
      <w:r w:rsidRPr="00BC00D9">
        <w:t xml:space="preserve"> vulnerable people </w:t>
      </w:r>
      <w:r>
        <w:t xml:space="preserve">are likely to be situated </w:t>
      </w:r>
      <w:r w:rsidRPr="00BC00D9">
        <w:t xml:space="preserve">should be </w:t>
      </w:r>
      <w:r>
        <w:t>developed by municipal councils -</w:t>
      </w:r>
      <w:r w:rsidRPr="00BC00D9">
        <w:t xml:space="preserve"> to ensure they are effectively planned for at the local level.  </w:t>
      </w:r>
      <w:r w:rsidRPr="00771359">
        <w:t>This requirement is in line with recommendation 3.2 of the 2009 Victorian Bushfires Royal Commission Final Report.</w:t>
      </w:r>
      <w:r>
        <w:t xml:space="preserve"> Lists of facilities </w:t>
      </w:r>
      <w:r w:rsidRPr="00BC00D9">
        <w:t xml:space="preserve">can be accessed </w:t>
      </w:r>
      <w:r>
        <w:t xml:space="preserve">by authorised Victoria Police representatives </w:t>
      </w:r>
      <w:r w:rsidRPr="00BC00D9">
        <w:t xml:space="preserve">for the purposes of planning, exercising and in the event of an emergency. </w:t>
      </w:r>
    </w:p>
    <w:p w14:paraId="781BEB2E" w14:textId="77777777" w:rsidR="001A215F" w:rsidRDefault="001A215F" w:rsidP="009C6470">
      <w:pPr>
        <w:pStyle w:val="Heading2"/>
      </w:pPr>
      <w:r>
        <w:br w:type="page"/>
      </w:r>
      <w:r w:rsidR="009C6470">
        <w:t xml:space="preserve">2.1 </w:t>
      </w:r>
      <w:r>
        <w:t>Identifying facilities</w:t>
      </w:r>
    </w:p>
    <w:tbl>
      <w:tblPr>
        <w:tblW w:w="0" w:type="auto"/>
        <w:shd w:val="clear" w:color="auto" w:fill="DEDCE3"/>
        <w:tblLook w:val="01E0" w:firstRow="1" w:lastRow="1" w:firstColumn="1" w:lastColumn="1" w:noHBand="0" w:noVBand="0"/>
      </w:tblPr>
      <w:tblGrid>
        <w:gridCol w:w="10165"/>
      </w:tblGrid>
      <w:tr w:rsidR="009C6470" w14:paraId="1365E1F3" w14:textId="77777777" w:rsidTr="009C6470">
        <w:trPr>
          <w:trHeight w:val="2313"/>
        </w:trPr>
        <w:tc>
          <w:tcPr>
            <w:tcW w:w="10165" w:type="dxa"/>
            <w:shd w:val="clear" w:color="auto" w:fill="DEDCE3"/>
          </w:tcPr>
          <w:p w14:paraId="621A2BEF" w14:textId="77777777" w:rsidR="009C6470" w:rsidRDefault="009C6470" w:rsidP="009C6470">
            <w:pPr>
              <w:pStyle w:val="EMBbody"/>
              <w:jc w:val="both"/>
            </w:pPr>
            <w:r>
              <w:t xml:space="preserve">For the purposes of the Policy, </w:t>
            </w:r>
            <w:r w:rsidRPr="00495BC1">
              <w:rPr>
                <w:b/>
              </w:rPr>
              <w:t>facilities</w:t>
            </w:r>
            <w:r w:rsidRPr="00495BC1">
              <w:t xml:space="preserve"> </w:t>
            </w:r>
            <w:r>
              <w:t>refers to:</w:t>
            </w:r>
          </w:p>
          <w:p w14:paraId="21146324" w14:textId="77777777" w:rsidR="009C6470" w:rsidRDefault="009C6470" w:rsidP="009C6470">
            <w:pPr>
              <w:pStyle w:val="DHHStablebullet"/>
            </w:pPr>
            <w:r w:rsidRPr="00495BC1">
              <w:t xml:space="preserve">buildings where vulnerable people are likely to be situated, including aged care facilities, hospitals, schools, </w:t>
            </w:r>
            <w:r>
              <w:t xml:space="preserve">disability </w:t>
            </w:r>
            <w:r w:rsidRPr="00495BC1">
              <w:t>group homes and child care centres. This includes</w:t>
            </w:r>
            <w:r>
              <w:t>:</w:t>
            </w:r>
          </w:p>
          <w:p w14:paraId="262C2476" w14:textId="77777777" w:rsidR="009C6470" w:rsidRDefault="009C6470" w:rsidP="009C6470">
            <w:pPr>
              <w:pStyle w:val="DHHStablebullet"/>
            </w:pPr>
            <w:r>
              <w:t xml:space="preserve">facilities </w:t>
            </w:r>
            <w:r w:rsidRPr="00495BC1">
              <w:t>funded or regulated by the Department of Healt</w:t>
            </w:r>
            <w:r>
              <w:t>h</w:t>
            </w:r>
            <w:r w:rsidR="00664C48">
              <w:t xml:space="preserve"> and</w:t>
            </w:r>
            <w:r>
              <w:t xml:space="preserve"> Human Services and </w:t>
            </w:r>
            <w:r w:rsidRPr="00495BC1">
              <w:t xml:space="preserve">Department of Education </w:t>
            </w:r>
            <w:r>
              <w:t>and Early Childhood Development;</w:t>
            </w:r>
          </w:p>
          <w:p w14:paraId="067F882E" w14:textId="77777777" w:rsidR="009C6470" w:rsidRDefault="009C6470" w:rsidP="009C6470">
            <w:pPr>
              <w:pStyle w:val="DHHStablebullet"/>
            </w:pPr>
            <w:r>
              <w:t xml:space="preserve">commonwealth funded residential aged care facilities; </w:t>
            </w:r>
            <w:r w:rsidRPr="00495BC1">
              <w:t xml:space="preserve">and </w:t>
            </w:r>
          </w:p>
          <w:p w14:paraId="659800DC" w14:textId="77777777" w:rsidR="009C6470" w:rsidRPr="00515F50" w:rsidRDefault="009C6470" w:rsidP="009C6470">
            <w:pPr>
              <w:pStyle w:val="DHHStablebullet"/>
              <w:rPr>
                <w:b/>
              </w:rPr>
            </w:pPr>
            <w:r w:rsidRPr="009C6470">
              <w:t>other</w:t>
            </w:r>
            <w:r w:rsidRPr="00495BC1">
              <w:t xml:space="preserve"> locally identified facilities likely to have vulnerable people</w:t>
            </w:r>
            <w:r>
              <w:t xml:space="preserve"> situated in them</w:t>
            </w:r>
            <w:r w:rsidRPr="00495BC1">
              <w:t>.</w:t>
            </w:r>
          </w:p>
        </w:tc>
      </w:tr>
    </w:tbl>
    <w:p w14:paraId="4699DB94" w14:textId="77777777" w:rsidR="001A215F" w:rsidRDefault="001A215F" w:rsidP="009C6470">
      <w:pPr>
        <w:pStyle w:val="Heading3"/>
      </w:pPr>
      <w:r>
        <w:t>Funded facilities</w:t>
      </w:r>
    </w:p>
    <w:p w14:paraId="17898E5E" w14:textId="77777777" w:rsidR="001A215F" w:rsidRDefault="001A215F" w:rsidP="00B014DC">
      <w:pPr>
        <w:pStyle w:val="DHHSbody"/>
      </w:pPr>
      <w:r>
        <w:t xml:space="preserve">To assist municipal councils to collate these lists, the </w:t>
      </w:r>
      <w:r w:rsidR="007F1682" w:rsidRPr="00495BC1">
        <w:t>Department of Healt</w:t>
      </w:r>
      <w:r w:rsidR="007F1682">
        <w:t xml:space="preserve">h and Human Services </w:t>
      </w:r>
      <w:r>
        <w:t xml:space="preserve">will provide information about their relevant facilities and about Commonwealth residential funded aged care facilities. </w:t>
      </w:r>
    </w:p>
    <w:p w14:paraId="13275836" w14:textId="77777777" w:rsidR="001A215F" w:rsidRDefault="001A215F" w:rsidP="00B014DC">
      <w:pPr>
        <w:pStyle w:val="DHHSbody"/>
      </w:pPr>
      <w:r>
        <w:t xml:space="preserve">Some facilities are sensitive locations and should not be widely circulated to the Municipal Emergency Management Planning Committee (MEMPC). While this information is important and must be available for consideration in emergencies, it should be limited to those who potentially require it (MEMPC Secretariat, Victoria Police and control agencies). The departments will advise which facilities this applies to. </w:t>
      </w:r>
    </w:p>
    <w:p w14:paraId="676FBB99" w14:textId="77777777" w:rsidR="001A215F" w:rsidRPr="008B7ADE" w:rsidRDefault="001A215F" w:rsidP="009C6470">
      <w:pPr>
        <w:pStyle w:val="Heading3"/>
      </w:pPr>
      <w:r w:rsidRPr="008B7ADE">
        <w:t>Locally identified facilities</w:t>
      </w:r>
    </w:p>
    <w:p w14:paraId="447CCE53" w14:textId="77777777" w:rsidR="001A215F" w:rsidRPr="00972F21" w:rsidRDefault="001A215F" w:rsidP="00B014DC">
      <w:pPr>
        <w:pStyle w:val="DHHSbody"/>
      </w:pPr>
      <w:r>
        <w:t>Municipal c</w:t>
      </w:r>
      <w:r w:rsidRPr="00972F21">
        <w:t xml:space="preserve">ouncils </w:t>
      </w:r>
      <w:r>
        <w:t>are also encouraged to</w:t>
      </w:r>
      <w:r w:rsidRPr="00972F21">
        <w:t xml:space="preserve"> consider and identify other local facilities or amenities </w:t>
      </w:r>
      <w:r>
        <w:t>where</w:t>
      </w:r>
      <w:r w:rsidRPr="00972F21">
        <w:t xml:space="preserve"> vulnerable people </w:t>
      </w:r>
      <w:r>
        <w:t xml:space="preserve">are likely to be </w:t>
      </w:r>
      <w:r w:rsidRPr="00972F21">
        <w:t>situated. This will differ dependent on location, but would include sites where vulnerable people:</w:t>
      </w:r>
    </w:p>
    <w:p w14:paraId="030415A8" w14:textId="77777777" w:rsidR="001A215F" w:rsidRPr="00972F21" w:rsidRDefault="001A215F" w:rsidP="006F6ED0">
      <w:pPr>
        <w:pStyle w:val="DHHSbullet1"/>
      </w:pPr>
      <w:r w:rsidRPr="00972F21">
        <w:t>frequently meet or gather; and/or</w:t>
      </w:r>
    </w:p>
    <w:p w14:paraId="4EBF76CB" w14:textId="77777777" w:rsidR="001A215F" w:rsidRPr="00972F21" w:rsidRDefault="001A215F" w:rsidP="006F6ED0">
      <w:pPr>
        <w:pStyle w:val="DHHSbullet1"/>
      </w:pPr>
      <w:r w:rsidRPr="00972F21">
        <w:t>commonly reside.</w:t>
      </w:r>
    </w:p>
    <w:p w14:paraId="223D1C66" w14:textId="77777777" w:rsidR="001A215F" w:rsidRDefault="001A215F" w:rsidP="00B014DC">
      <w:pPr>
        <w:pStyle w:val="DHHSbody"/>
      </w:pPr>
      <w:r>
        <w:t xml:space="preserve">Consideration may therefore be given to facilities </w:t>
      </w:r>
      <w:r w:rsidRPr="00013F35">
        <w:t xml:space="preserve">or </w:t>
      </w:r>
      <w:r>
        <w:t>amenities</w:t>
      </w:r>
      <w:r w:rsidRPr="00013F35">
        <w:t xml:space="preserve"> such as Senior Citizens Centre</w:t>
      </w:r>
      <w:r>
        <w:t xml:space="preserve">s, or retirement villages, </w:t>
      </w:r>
      <w:r w:rsidRPr="00013F35">
        <w:t xml:space="preserve">rooming houses </w:t>
      </w:r>
      <w:r>
        <w:t>and</w:t>
      </w:r>
      <w:r w:rsidRPr="00013F35">
        <w:t xml:space="preserve"> caravan</w:t>
      </w:r>
      <w:r w:rsidRPr="00417EA3">
        <w:t xml:space="preserve"> parks where there are long-term residents </w:t>
      </w:r>
      <w:r>
        <w:t xml:space="preserve">who are vulnerable </w:t>
      </w:r>
      <w:r w:rsidRPr="00417EA3">
        <w:t xml:space="preserve">(not a primarily tourism based caravan park). </w:t>
      </w:r>
      <w:r>
        <w:t xml:space="preserve">Informal, ad hoc </w:t>
      </w:r>
      <w:r w:rsidRPr="00417EA3">
        <w:t>or temporary gatherings of vulnerable people in the community are not required to be included</w:t>
      </w:r>
      <w:r>
        <w:t>.</w:t>
      </w:r>
    </w:p>
    <w:p w14:paraId="1D772696" w14:textId="77777777" w:rsidR="001A215F" w:rsidRDefault="009C6470" w:rsidP="00F40449">
      <w:pPr>
        <w:pStyle w:val="Heading2"/>
      </w:pPr>
      <w:r>
        <w:t xml:space="preserve">2.2 </w:t>
      </w:r>
      <w:r w:rsidR="001A215F">
        <w:t>Emergency planning - people in facilities</w:t>
      </w:r>
    </w:p>
    <w:p w14:paraId="7F0FFE70" w14:textId="77777777" w:rsidR="001A215F" w:rsidRDefault="001A215F" w:rsidP="00B014DC">
      <w:pPr>
        <w:pStyle w:val="DHHSbody"/>
      </w:pPr>
      <w:r w:rsidRPr="00F93E6D">
        <w:t>Funded facilities are expected to have emergency management plans in place for people residing, staying or situated within facilities – as such, under the Policy these vulnerable people would not require targeted</w:t>
      </w:r>
      <w:r>
        <w:t xml:space="preserve"> individual emergency planning</w:t>
      </w:r>
      <w:r w:rsidRPr="00805EB9">
        <w:t xml:space="preserve">. </w:t>
      </w:r>
    </w:p>
    <w:p w14:paraId="23A10680" w14:textId="77777777" w:rsidR="001A215F" w:rsidRDefault="001A215F" w:rsidP="00B014DC">
      <w:pPr>
        <w:pStyle w:val="DHHSbody"/>
      </w:pPr>
      <w:r>
        <w:t>The role of an o</w:t>
      </w:r>
      <w:r w:rsidRPr="00805EB9">
        <w:t xml:space="preserve">perator of </w:t>
      </w:r>
      <w:r>
        <w:t>a facility</w:t>
      </w:r>
      <w:r w:rsidRPr="00805EB9">
        <w:t xml:space="preserve"> </w:t>
      </w:r>
      <w:r>
        <w:t xml:space="preserve">does not equal a requirement to undertake </w:t>
      </w:r>
      <w:r w:rsidRPr="00805EB9">
        <w:t xml:space="preserve">individual emergency planning </w:t>
      </w:r>
      <w:r>
        <w:t>activities</w:t>
      </w:r>
      <w:r w:rsidRPr="00805EB9">
        <w:t xml:space="preserve"> or</w:t>
      </w:r>
      <w:r>
        <w:t xml:space="preserve"> to screen people</w:t>
      </w:r>
      <w:r w:rsidRPr="00805EB9">
        <w:t xml:space="preserve"> for Vulnerable Persons Register</w:t>
      </w:r>
      <w:r>
        <w:t>s.</w:t>
      </w:r>
      <w:r w:rsidRPr="00F85A02">
        <w:t xml:space="preserve"> </w:t>
      </w:r>
    </w:p>
    <w:p w14:paraId="7383210E" w14:textId="77777777" w:rsidR="001A215F" w:rsidRDefault="001A215F" w:rsidP="00B014DC">
      <w:pPr>
        <w:pStyle w:val="DHHSbody"/>
      </w:pPr>
      <w:r>
        <w:t>Clients of funded agencies and people not receiving services who are r</w:t>
      </w:r>
      <w:r w:rsidRPr="00F85A02">
        <w:t xml:space="preserve">esidents of non-funded facilities may still require personal emergency planning support and may be considered for the </w:t>
      </w:r>
      <w:r w:rsidRPr="00542EEF">
        <w:t xml:space="preserve">Vulnerable Persons </w:t>
      </w:r>
      <w:r w:rsidRPr="00F93E6D">
        <w:t>Register</w:t>
      </w:r>
      <w:r w:rsidRPr="00F93E6D">
        <w:rPr>
          <w:b/>
        </w:rPr>
        <w:t xml:space="preserve"> </w:t>
      </w:r>
      <w:r w:rsidRPr="00F93E6D">
        <w:t>(in line with section 3.4).</w:t>
      </w:r>
      <w:r>
        <w:t xml:space="preserve"> </w:t>
      </w:r>
    </w:p>
    <w:p w14:paraId="08981E02" w14:textId="77777777" w:rsidR="001A215F" w:rsidRDefault="009C6470" w:rsidP="00F40449">
      <w:pPr>
        <w:pStyle w:val="Heading2"/>
      </w:pPr>
      <w:r>
        <w:t xml:space="preserve">2.3 </w:t>
      </w:r>
      <w:r w:rsidR="001A215F">
        <w:t>Information requirements for the list of facilities</w:t>
      </w:r>
    </w:p>
    <w:p w14:paraId="4EC3F962" w14:textId="77777777" w:rsidR="001A215F" w:rsidRPr="00771359" w:rsidRDefault="001A215F" w:rsidP="00B014DC">
      <w:pPr>
        <w:pStyle w:val="DHHSbody"/>
      </w:pPr>
      <w:r w:rsidRPr="00771359">
        <w:t xml:space="preserve">A </w:t>
      </w:r>
      <w:r>
        <w:rPr>
          <w:b/>
        </w:rPr>
        <w:t>template</w:t>
      </w:r>
      <w:r>
        <w:t xml:space="preserve"> is available </w:t>
      </w:r>
      <w:r w:rsidRPr="00C375E8">
        <w:t xml:space="preserve">and </w:t>
      </w:r>
      <w:r>
        <w:t>should</w:t>
      </w:r>
      <w:r w:rsidRPr="00417EA3">
        <w:t xml:space="preserve"> be used to compile </w:t>
      </w:r>
      <w:r>
        <w:t>the</w:t>
      </w:r>
      <w:r w:rsidRPr="00417EA3">
        <w:t xml:space="preserve"> </w:t>
      </w:r>
      <w:r w:rsidRPr="00C375E8">
        <w:t xml:space="preserve">list of facilities </w:t>
      </w:r>
      <w:r>
        <w:t xml:space="preserve">(Appendix 1). This template </w:t>
      </w:r>
      <w:r w:rsidRPr="00771359">
        <w:t>has been developed to provide direction and consistent collection of information. Where municipal councils have already developed a list, it is requested they review their list to ensure consistent information is being collected</w:t>
      </w:r>
      <w:r>
        <w:t xml:space="preserve">. </w:t>
      </w:r>
    </w:p>
    <w:p w14:paraId="4F430974" w14:textId="77777777" w:rsidR="001A215F" w:rsidRPr="00985451" w:rsidRDefault="001A215F" w:rsidP="00B014DC">
      <w:pPr>
        <w:pStyle w:val="DHHSbody"/>
      </w:pPr>
      <w:r>
        <w:br w:type="page"/>
      </w:r>
      <w:r w:rsidRPr="00985451">
        <w:t>Key elements are:</w:t>
      </w:r>
    </w:p>
    <w:p w14:paraId="59CE93B6" w14:textId="77777777" w:rsidR="001A215F" w:rsidRPr="001A215F" w:rsidRDefault="001A215F" w:rsidP="00B014DC">
      <w:pPr>
        <w:pStyle w:val="DHHSbullet1"/>
      </w:pPr>
      <w:r w:rsidRPr="001A215F">
        <w:rPr>
          <w:b/>
        </w:rPr>
        <w:t>Facility identification information</w:t>
      </w:r>
      <w:r w:rsidRPr="001A215F">
        <w:t xml:space="preserve"> – facility name, facility type (such as aged care, disability) and facility type sub-set (such as group homes, day programs), residential or non-residential.</w:t>
      </w:r>
    </w:p>
    <w:p w14:paraId="65058E86" w14:textId="77777777" w:rsidR="001A215F" w:rsidRPr="001A215F" w:rsidRDefault="001A215F" w:rsidP="00B014DC">
      <w:pPr>
        <w:pStyle w:val="DHHSbullet1"/>
      </w:pPr>
      <w:r w:rsidRPr="001A215F">
        <w:rPr>
          <w:b/>
        </w:rPr>
        <w:t>Address information</w:t>
      </w:r>
      <w:r w:rsidRPr="001A215F">
        <w:t xml:space="preserve"> – this is requested in a format that is able to be GIS mapped to support planning (with separate columns).  Latitude and longitude can be included where known, but are not required. A local government field is included to assist sorting. </w:t>
      </w:r>
    </w:p>
    <w:p w14:paraId="2139899E" w14:textId="77777777" w:rsidR="001A215F" w:rsidRPr="001A215F" w:rsidRDefault="001A215F" w:rsidP="00B014DC">
      <w:pPr>
        <w:pStyle w:val="DHHSbullet1"/>
      </w:pPr>
      <w:r w:rsidRPr="001A215F">
        <w:rPr>
          <w:b/>
        </w:rPr>
        <w:t>Contact information</w:t>
      </w:r>
      <w:r w:rsidRPr="001A215F">
        <w:t xml:space="preserve"> – two contacts (name/position and contact phone number) are requested and an indication of availability (such as business hours, 24 hours). Where possible and relevant 24 hour contacts are requested. </w:t>
      </w:r>
    </w:p>
    <w:p w14:paraId="37612B32" w14:textId="77777777" w:rsidR="001A215F" w:rsidRDefault="009C6470" w:rsidP="00F40449">
      <w:pPr>
        <w:pStyle w:val="Heading2"/>
      </w:pPr>
      <w:r>
        <w:t xml:space="preserve">2.4 </w:t>
      </w:r>
      <w:r w:rsidR="001A215F">
        <w:t xml:space="preserve">How is the list of facilities </w:t>
      </w:r>
      <w:r w:rsidR="001A215F" w:rsidRPr="00F40449">
        <w:t>accessed</w:t>
      </w:r>
      <w:r w:rsidR="001A215F">
        <w:t>?</w:t>
      </w:r>
    </w:p>
    <w:p w14:paraId="25C2EADE" w14:textId="77777777" w:rsidR="001A215F" w:rsidRDefault="001A215F" w:rsidP="00B014DC">
      <w:pPr>
        <w:pStyle w:val="DHHSbody"/>
        <w:rPr>
          <w:rStyle w:val="body1"/>
          <w:rFonts w:eastAsia="Times New Roman" w:cs="Arial"/>
          <w:b/>
        </w:rPr>
      </w:pPr>
      <w:r w:rsidRPr="00BC00D9">
        <w:t>Facilities lists are to be included in, or available through, Municipal Emergency Management Plans</w:t>
      </w:r>
      <w:r>
        <w:t xml:space="preserve"> (MEMPlans)</w:t>
      </w:r>
      <w:r w:rsidRPr="00BC00D9">
        <w:t xml:space="preserve"> and must be accessible to Victoria Police for the purposes of planning, exercising and in the event of an emergency.</w:t>
      </w:r>
      <w:r w:rsidRPr="00BC00D9">
        <w:rPr>
          <w:rStyle w:val="body1"/>
          <w:rFonts w:eastAsia="Times New Roman" w:cs="Arial"/>
          <w:b/>
        </w:rPr>
        <w:t xml:space="preserve"> </w:t>
      </w:r>
    </w:p>
    <w:p w14:paraId="41B907FC" w14:textId="77777777" w:rsidR="001A215F" w:rsidRPr="00E10957" w:rsidRDefault="001A215F" w:rsidP="00B014DC">
      <w:pPr>
        <w:pStyle w:val="DHHSbody"/>
      </w:pPr>
      <w:r w:rsidRPr="00E10957">
        <w:t xml:space="preserve">Local emergency planning processes should clearly articulate how this information will be accessed in an emergency. </w:t>
      </w:r>
    </w:p>
    <w:p w14:paraId="7274375E" w14:textId="77777777" w:rsidR="001A215F" w:rsidRPr="00E10957" w:rsidRDefault="001A215F" w:rsidP="00B014DC">
      <w:pPr>
        <w:pStyle w:val="DHHSbody"/>
      </w:pPr>
      <w:r w:rsidRPr="00E10957">
        <w:t xml:space="preserve">It is suggested the facilities list be included in the MEMPlans </w:t>
      </w:r>
      <w:r>
        <w:t>as per</w:t>
      </w:r>
      <w:r w:rsidRPr="00E10957">
        <w:t xml:space="preserve"> </w:t>
      </w:r>
      <w:r>
        <w:t>Emergency Management Manual Victoria</w:t>
      </w:r>
      <w:r w:rsidRPr="00E10957">
        <w:t xml:space="preserve"> Part 6, Appendix B - Special Plans and Arrangements. As per section 2.1, caution should be exercised about the treatment of information on some sensitive facilities.</w:t>
      </w:r>
    </w:p>
    <w:p w14:paraId="6F7D15C5" w14:textId="77777777" w:rsidR="001A215F" w:rsidRPr="00BB48D0" w:rsidRDefault="001A215F" w:rsidP="009C6470">
      <w:pPr>
        <w:pStyle w:val="Heading1"/>
        <w:numPr>
          <w:ilvl w:val="0"/>
          <w:numId w:val="11"/>
        </w:numPr>
      </w:pPr>
      <w:r w:rsidRPr="00771359">
        <w:t>Vulnerable people in the community</w:t>
      </w:r>
      <w:r>
        <w:t xml:space="preserve"> – emergency planning and screening</w:t>
      </w:r>
    </w:p>
    <w:p w14:paraId="2CB913E3" w14:textId="77777777" w:rsidR="001A215F" w:rsidRDefault="001A215F" w:rsidP="00B014DC">
      <w:pPr>
        <w:pStyle w:val="DHHSbody"/>
      </w:pPr>
      <w:r w:rsidRPr="001A215F">
        <w:t xml:space="preserve">The Policy requires funded agencies to identify and support vulnerable people to undertake emergency planning, and screen for potential inclusion in a Vulnerable Persons Register. </w:t>
      </w:r>
    </w:p>
    <w:p w14:paraId="533CC5E7" w14:textId="77777777" w:rsidR="00E2140F" w:rsidRPr="001A215F" w:rsidRDefault="00E2140F" w:rsidP="00E2140F">
      <w:pPr>
        <w:pStyle w:val="DHHSfigurecaption"/>
      </w:pPr>
      <w:r>
        <w:t>Figure 2</w:t>
      </w:r>
      <w:r w:rsidRPr="002E586D">
        <w:t xml:space="preserve">. </w:t>
      </w:r>
      <w:r>
        <w:t>Process for screening clients for the register</w:t>
      </w:r>
    </w:p>
    <w:p w14:paraId="5D8111F9" w14:textId="77777777" w:rsidR="001A215F" w:rsidRDefault="001A215F" w:rsidP="001A215F">
      <w:pPr>
        <w:pStyle w:val="EMBheading2"/>
        <w:spacing w:before="240" w:after="90"/>
        <w:jc w:val="both"/>
      </w:pPr>
      <w:r>
        <w:rPr>
          <w:b w:val="0"/>
          <w:noProof/>
          <w:lang w:eastAsia="en-AU"/>
        </w:rPr>
        <w:drawing>
          <wp:inline distT="0" distB="0" distL="0" distR="0" wp14:anchorId="0FCC5004" wp14:editId="2C2673B5">
            <wp:extent cx="4480022" cy="1415562"/>
            <wp:effectExtent l="0" t="0" r="0" b="0"/>
            <wp:docPr id="35" name="Picture 35" descr="Figure 2 describes to process of screening a client for the vulnerable persons register. It starts from identifying a client, planning with a client, screening them for the register and registering them on the register." title="Process for screening a client for the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l="33583" t="39439" r="19817" b="36388"/>
                    <a:stretch>
                      <a:fillRect/>
                    </a:stretch>
                  </pic:blipFill>
                  <pic:spPr bwMode="auto">
                    <a:xfrm>
                      <a:off x="0" y="0"/>
                      <a:ext cx="4481293" cy="1415964"/>
                    </a:xfrm>
                    <a:prstGeom prst="rect">
                      <a:avLst/>
                    </a:prstGeom>
                    <a:noFill/>
                    <a:ln>
                      <a:noFill/>
                    </a:ln>
                  </pic:spPr>
                </pic:pic>
              </a:graphicData>
            </a:graphic>
          </wp:inline>
        </w:drawing>
      </w:r>
    </w:p>
    <w:p w14:paraId="3B9B5C3E" w14:textId="77777777" w:rsidR="001A215F" w:rsidRPr="00526AB1" w:rsidRDefault="009C6470" w:rsidP="00F40449">
      <w:pPr>
        <w:pStyle w:val="Heading2"/>
      </w:pPr>
      <w:r>
        <w:t xml:space="preserve">3.1 </w:t>
      </w:r>
      <w:r w:rsidR="001A215F" w:rsidRPr="00526AB1">
        <w:t>Identifying vulnerable people</w:t>
      </w:r>
    </w:p>
    <w:p w14:paraId="522E87BF" w14:textId="77777777" w:rsidR="001A215F" w:rsidRDefault="001A215F" w:rsidP="009C6470">
      <w:pPr>
        <w:pStyle w:val="Heading3"/>
      </w:pPr>
      <w:r>
        <w:t>Applying the definition of a vulnerable person</w:t>
      </w:r>
    </w:p>
    <w:tbl>
      <w:tblPr>
        <w:tblW w:w="0" w:type="auto"/>
        <w:shd w:val="clear" w:color="auto" w:fill="DEDCE3"/>
        <w:tblLook w:val="01E0" w:firstRow="1" w:lastRow="1" w:firstColumn="1" w:lastColumn="1" w:noHBand="0" w:noVBand="0"/>
      </w:tblPr>
      <w:tblGrid>
        <w:gridCol w:w="10151"/>
      </w:tblGrid>
      <w:tr w:rsidR="009C6470" w14:paraId="6C4CD630" w14:textId="77777777" w:rsidTr="009C6470">
        <w:trPr>
          <w:trHeight w:val="1338"/>
        </w:trPr>
        <w:tc>
          <w:tcPr>
            <w:tcW w:w="10151" w:type="dxa"/>
            <w:shd w:val="clear" w:color="auto" w:fill="DEDCE3"/>
          </w:tcPr>
          <w:p w14:paraId="5E1A8054" w14:textId="77777777" w:rsidR="009C6470" w:rsidRDefault="009C6470" w:rsidP="009C6470">
            <w:pPr>
              <w:pStyle w:val="EMBheading4"/>
              <w:spacing w:before="120"/>
              <w:jc w:val="both"/>
            </w:pPr>
            <w:r w:rsidRPr="00762C6B">
              <w:rPr>
                <w:b w:val="0"/>
              </w:rPr>
              <w:t xml:space="preserve">For the </w:t>
            </w:r>
            <w:r>
              <w:rPr>
                <w:b w:val="0"/>
              </w:rPr>
              <w:t>purposes of the</w:t>
            </w:r>
            <w:r w:rsidRPr="00762C6B">
              <w:rPr>
                <w:b w:val="0"/>
              </w:rPr>
              <w:t xml:space="preserve"> Policy a</w:t>
            </w:r>
            <w:r>
              <w:t xml:space="preserve"> </w:t>
            </w:r>
            <w:r w:rsidRPr="00762C6B">
              <w:rPr>
                <w:i/>
              </w:rPr>
              <w:t>vulnerable person</w:t>
            </w:r>
            <w:r>
              <w:rPr>
                <w:rStyle w:val="FootnoteReference"/>
                <w:i/>
              </w:rPr>
              <w:footnoteReference w:id="1"/>
            </w:r>
            <w:r>
              <w:t xml:space="preserve"> </w:t>
            </w:r>
            <w:r>
              <w:rPr>
                <w:b w:val="0"/>
              </w:rPr>
              <w:t>is defined as</w:t>
            </w:r>
            <w:r w:rsidRPr="00762C6B">
              <w:rPr>
                <w:b w:val="0"/>
              </w:rPr>
              <w:t xml:space="preserve"> someone living in the community who is:</w:t>
            </w:r>
          </w:p>
          <w:p w14:paraId="39B9FD78" w14:textId="77777777" w:rsidR="009C6470" w:rsidRPr="00B22747" w:rsidRDefault="009C6470" w:rsidP="009C6470">
            <w:pPr>
              <w:pStyle w:val="DHHStablebullet"/>
              <w:rPr>
                <w:b/>
              </w:rPr>
            </w:pPr>
            <w:r>
              <w:t>frail, and/</w:t>
            </w:r>
            <w:r w:rsidRPr="008620C1">
              <w:t>or</w:t>
            </w:r>
            <w:r w:rsidRPr="00B22747">
              <w:t xml:space="preserve"> physically or cognitively impaired; and</w:t>
            </w:r>
          </w:p>
          <w:p w14:paraId="2F3DAE1A" w14:textId="77777777" w:rsidR="009C6470" w:rsidRPr="00515F50" w:rsidRDefault="009C6470" w:rsidP="009C6470">
            <w:pPr>
              <w:pStyle w:val="DHHStablebullet"/>
              <w:rPr>
                <w:b/>
              </w:rPr>
            </w:pPr>
            <w:r w:rsidRPr="006822EB">
              <w:t xml:space="preserve">unable to comprehend warnings and directions and/or respond in an emergency situation.  </w:t>
            </w:r>
          </w:p>
        </w:tc>
      </w:tr>
    </w:tbl>
    <w:p w14:paraId="5AC1D8DC" w14:textId="77777777" w:rsidR="001A215F" w:rsidRDefault="001A215F" w:rsidP="001A215F">
      <w:pPr>
        <w:autoSpaceDE w:val="0"/>
        <w:autoSpaceDN w:val="0"/>
        <w:adjustRightInd w:val="0"/>
        <w:spacing w:before="120" w:after="120"/>
        <w:jc w:val="both"/>
        <w:rPr>
          <w:rFonts w:ascii="Arial" w:hAnsi="Arial" w:cs="Arial"/>
          <w:sz w:val="20"/>
          <w:szCs w:val="20"/>
        </w:rPr>
      </w:pPr>
    </w:p>
    <w:p w14:paraId="59A95FA4" w14:textId="77777777" w:rsidR="001A215F" w:rsidRDefault="001A215F" w:rsidP="00B014DC">
      <w:pPr>
        <w:pStyle w:val="DHHSbody"/>
      </w:pPr>
      <w:r>
        <w:br w:type="page"/>
        <w:t>When identifying people who meet the definition of a vulnerable person for the purposes of the Policy, the following factors and indicators may be considered:</w:t>
      </w:r>
    </w:p>
    <w:p w14:paraId="51C6E9BF" w14:textId="77777777" w:rsidR="001A215F" w:rsidRPr="003F2316" w:rsidRDefault="00B014DC" w:rsidP="00B014DC">
      <w:pPr>
        <w:pStyle w:val="DHHSfigurecaption"/>
      </w:pPr>
      <w:r>
        <w:t>F</w:t>
      </w:r>
      <w:r w:rsidR="001A215F" w:rsidRPr="003F2316">
        <w:t>rail, and/or physically or cognitively impaired</w:t>
      </w:r>
    </w:p>
    <w:p w14:paraId="5702360D" w14:textId="77777777" w:rsidR="001A215F" w:rsidRPr="003F2316" w:rsidRDefault="001A215F" w:rsidP="00B014DC">
      <w:pPr>
        <w:pStyle w:val="DHHSbullet1"/>
      </w:pPr>
      <w:r w:rsidRPr="003F2316">
        <w:t xml:space="preserve">level of frailty or physical impairment that would likely reduce their capacity to act during an emergency </w:t>
      </w:r>
    </w:p>
    <w:p w14:paraId="0AE07F9F" w14:textId="77777777" w:rsidR="001A215F" w:rsidRPr="003F2316" w:rsidRDefault="001A215F" w:rsidP="00B014DC">
      <w:pPr>
        <w:pStyle w:val="DHHSbullet1"/>
      </w:pPr>
      <w:r w:rsidRPr="003F2316">
        <w:t>likely to require increased time and/or assistance to respond in an emergency</w:t>
      </w:r>
    </w:p>
    <w:p w14:paraId="618CA3A4" w14:textId="77777777" w:rsidR="001A215F" w:rsidRPr="003F2316" w:rsidRDefault="001A215F" w:rsidP="00B014DC">
      <w:pPr>
        <w:pStyle w:val="DHHSbullet1"/>
      </w:pPr>
      <w:r w:rsidRPr="003F2316">
        <w:t>inability to make an independent decision due to cognitive or other impairment</w:t>
      </w:r>
      <w:r>
        <w:t>.</w:t>
      </w:r>
    </w:p>
    <w:p w14:paraId="6B6EC336" w14:textId="77777777" w:rsidR="001A215F" w:rsidRPr="003F2316" w:rsidRDefault="00B014DC" w:rsidP="00B014DC">
      <w:pPr>
        <w:pStyle w:val="DHHSfigurecaption"/>
      </w:pPr>
      <w:r>
        <w:t>U</w:t>
      </w:r>
      <w:r w:rsidR="001A215F" w:rsidRPr="003F2316">
        <w:t>nable to comprehend warnings and directions and/or respond in an emergency situation</w:t>
      </w:r>
    </w:p>
    <w:p w14:paraId="1343D965" w14:textId="77777777" w:rsidR="001A215F" w:rsidRPr="003F2316" w:rsidRDefault="001A215F" w:rsidP="00B014DC">
      <w:pPr>
        <w:pStyle w:val="DHHSbullet1"/>
      </w:pPr>
      <w:r w:rsidRPr="003F2316">
        <w:t>inability to make an independent decision due to cognitive or other impairment</w:t>
      </w:r>
    </w:p>
    <w:p w14:paraId="2CF7A506" w14:textId="77777777" w:rsidR="001A215F" w:rsidRPr="003F2316" w:rsidRDefault="001A215F" w:rsidP="00B014DC">
      <w:pPr>
        <w:pStyle w:val="DHHSbullet1"/>
      </w:pPr>
      <w:r w:rsidRPr="003F2316">
        <w:t>unable to understand or respond to emergency warnings or directions – such as speech/hearing impediment and poor use and/or understanding of English</w:t>
      </w:r>
    </w:p>
    <w:p w14:paraId="3382ACE6" w14:textId="77777777" w:rsidR="001A215F" w:rsidRDefault="001A215F" w:rsidP="00B014DC">
      <w:pPr>
        <w:pStyle w:val="DHHSbullet1"/>
      </w:pPr>
      <w:r w:rsidRPr="003F2316">
        <w:t>does not drive or have access to a vehicle.</w:t>
      </w:r>
    </w:p>
    <w:tbl>
      <w:tblPr>
        <w:tblW w:w="0" w:type="auto"/>
        <w:shd w:val="clear" w:color="auto" w:fill="DEDCE3"/>
        <w:tblLook w:val="01E0" w:firstRow="1" w:lastRow="1" w:firstColumn="1" w:lastColumn="1" w:noHBand="0" w:noVBand="0"/>
      </w:tblPr>
      <w:tblGrid>
        <w:gridCol w:w="10151"/>
      </w:tblGrid>
      <w:tr w:rsidR="009C6470" w14:paraId="71D1917B" w14:textId="77777777" w:rsidTr="00391D35">
        <w:trPr>
          <w:trHeight w:val="1338"/>
        </w:trPr>
        <w:tc>
          <w:tcPr>
            <w:tcW w:w="10151" w:type="dxa"/>
            <w:shd w:val="clear" w:color="auto" w:fill="DEDCE3"/>
          </w:tcPr>
          <w:p w14:paraId="372FC59A" w14:textId="77777777" w:rsidR="009C6470" w:rsidRPr="00E223FA" w:rsidRDefault="009C6470" w:rsidP="009C6470">
            <w:pPr>
              <w:pStyle w:val="EMBbody"/>
              <w:jc w:val="both"/>
              <w:rPr>
                <w:rFonts w:cs="Arial"/>
                <w:b/>
                <w:szCs w:val="20"/>
              </w:rPr>
            </w:pPr>
            <w:r w:rsidRPr="00E223FA">
              <w:rPr>
                <w:rFonts w:cs="Arial"/>
                <w:b/>
                <w:szCs w:val="20"/>
              </w:rPr>
              <w:t>Embedding into practice</w:t>
            </w:r>
          </w:p>
          <w:p w14:paraId="3EBC7AD0" w14:textId="77777777" w:rsidR="009C6470" w:rsidRDefault="009C6470" w:rsidP="009C6470">
            <w:pPr>
              <w:pStyle w:val="DHHStabletext"/>
            </w:pPr>
            <w:r w:rsidRPr="006822EB">
              <w:t xml:space="preserve">A desk top review of </w:t>
            </w:r>
            <w:r>
              <w:t xml:space="preserve">current </w:t>
            </w:r>
            <w:r w:rsidRPr="006822EB">
              <w:t xml:space="preserve">clients can assist agencies to identify </w:t>
            </w:r>
            <w:r>
              <w:t>people</w:t>
            </w:r>
            <w:r w:rsidRPr="006822EB">
              <w:t xml:space="preserve"> who may meet the de</w:t>
            </w:r>
            <w:r>
              <w:t>finition of a vulnerable person.</w:t>
            </w:r>
          </w:p>
          <w:p w14:paraId="5FC05D8B" w14:textId="77777777" w:rsidR="009C6470" w:rsidRPr="00515F50" w:rsidRDefault="009C6470" w:rsidP="009C6470">
            <w:pPr>
              <w:pStyle w:val="DHHStabletext"/>
              <w:rPr>
                <w:b/>
              </w:rPr>
            </w:pPr>
            <w:r w:rsidRPr="006822EB">
              <w:t xml:space="preserve">During initial assessment or case review processes funded agencies could </w:t>
            </w:r>
            <w:r w:rsidRPr="00822A08">
              <w:t>consider potential vulnerability to emergencies and identify those who may need to be encouraged or suppo</w:t>
            </w:r>
            <w:r w:rsidRPr="006822EB">
              <w:t xml:space="preserve">rted to undertake emergency planning or potentially considered for </w:t>
            </w:r>
            <w:r>
              <w:t>a</w:t>
            </w:r>
            <w:r w:rsidRPr="006822EB">
              <w:t xml:space="preserve"> Vulnerable Persons Register.</w:t>
            </w:r>
          </w:p>
        </w:tc>
      </w:tr>
    </w:tbl>
    <w:p w14:paraId="0FC722C8" w14:textId="77777777" w:rsidR="001A215F" w:rsidRDefault="009C6470" w:rsidP="00F40449">
      <w:pPr>
        <w:pStyle w:val="Heading2"/>
      </w:pPr>
      <w:r>
        <w:t xml:space="preserve">3.2 </w:t>
      </w:r>
      <w:r w:rsidR="001A215F">
        <w:t xml:space="preserve">Emergency planning with </w:t>
      </w:r>
      <w:r w:rsidR="001A215F" w:rsidRPr="00F40449">
        <w:t>vulnerable</w:t>
      </w:r>
      <w:r w:rsidR="001A215F" w:rsidRPr="00BA2391">
        <w:t xml:space="preserve"> </w:t>
      </w:r>
      <w:r w:rsidR="001A215F">
        <w:t>p</w:t>
      </w:r>
      <w:r w:rsidR="001A215F" w:rsidRPr="00BA2391">
        <w:t>eople</w:t>
      </w:r>
    </w:p>
    <w:p w14:paraId="658E1950" w14:textId="77777777" w:rsidR="001A215F" w:rsidRDefault="001A215F" w:rsidP="00B014DC">
      <w:pPr>
        <w:pStyle w:val="DHHSbody"/>
      </w:pPr>
      <w:r>
        <w:t xml:space="preserve">Encouraging and supporting emergency planning with vulnerable people is a key element of the </w:t>
      </w:r>
      <w:r w:rsidRPr="00EC1F4C">
        <w:t>Policy.</w:t>
      </w:r>
      <w:r>
        <w:t xml:space="preserve"> </w:t>
      </w:r>
    </w:p>
    <w:p w14:paraId="176DF6EB" w14:textId="77777777" w:rsidR="001A215F" w:rsidRDefault="001A215F" w:rsidP="00B014DC">
      <w:pPr>
        <w:pStyle w:val="DHHSbody"/>
      </w:pPr>
      <w:r>
        <w:t>Under the Policy, agencies are ask</w:t>
      </w:r>
      <w:r w:rsidRPr="00BA2391">
        <w:t xml:space="preserve">ed to undertake these functions as part of their care </w:t>
      </w:r>
      <w:r>
        <w:t xml:space="preserve">and welfare </w:t>
      </w:r>
      <w:r w:rsidRPr="00BA2391">
        <w:t xml:space="preserve">activities with clients. Assessors or support staff are asked to use their </w:t>
      </w:r>
      <w:r>
        <w:t xml:space="preserve">professional skills and </w:t>
      </w:r>
      <w:r w:rsidRPr="00BA2391">
        <w:t xml:space="preserve">knowledge of clients to </w:t>
      </w:r>
      <w:r w:rsidRPr="002654C0">
        <w:t>reasonably</w:t>
      </w:r>
      <w:r w:rsidRPr="00EC1F4C">
        <w:t xml:space="preserve"> identify</w:t>
      </w:r>
      <w:r w:rsidRPr="00BA2391">
        <w:t xml:space="preserve"> and </w:t>
      </w:r>
      <w:r>
        <w:t>support</w:t>
      </w:r>
      <w:r w:rsidRPr="00BA2391">
        <w:t xml:space="preserve"> clients who may need additional </w:t>
      </w:r>
      <w:r>
        <w:t>help</w:t>
      </w:r>
      <w:r w:rsidRPr="00BA2391">
        <w:t xml:space="preserve"> to complete a</w:t>
      </w:r>
      <w:r>
        <w:t xml:space="preserve"> personal</w:t>
      </w:r>
      <w:r w:rsidRPr="00BA2391">
        <w:t xml:space="preserve"> emergency plan. </w:t>
      </w:r>
    </w:p>
    <w:p w14:paraId="70A65B94" w14:textId="77777777" w:rsidR="001A215F" w:rsidRDefault="001A215F" w:rsidP="00B014DC">
      <w:pPr>
        <w:pStyle w:val="DHHSbody"/>
      </w:pPr>
      <w:r w:rsidRPr="00BA2391">
        <w:t>In supporting clients to develop a</w:t>
      </w:r>
      <w:r>
        <w:t xml:space="preserve"> personal </w:t>
      </w:r>
      <w:r w:rsidRPr="00BA2391">
        <w:t xml:space="preserve">emergency plan and identify potential support networks, funded agency staff are not expected to provide expert emergency </w:t>
      </w:r>
      <w:r>
        <w:t>or</w:t>
      </w:r>
      <w:r w:rsidRPr="00BA2391">
        <w:t xml:space="preserve"> fire advice</w:t>
      </w:r>
      <w:r>
        <w:t xml:space="preserve"> or to commit to being part of or responsible for a client’s emergency response or evacuation - where this is outside of current agency practices.</w:t>
      </w:r>
      <w:r w:rsidRPr="00BA2391">
        <w:t xml:space="preserve"> </w:t>
      </w:r>
    </w:p>
    <w:p w14:paraId="39141E2C" w14:textId="77777777" w:rsidR="001A215F" w:rsidRPr="002B3F01" w:rsidRDefault="001A215F" w:rsidP="009C6470">
      <w:pPr>
        <w:pStyle w:val="Heading3"/>
      </w:pPr>
      <w:r w:rsidRPr="002B3F01">
        <w:t xml:space="preserve">Emergency planning </w:t>
      </w:r>
      <w:r>
        <w:t>support – with clients</w:t>
      </w:r>
    </w:p>
    <w:p w14:paraId="53D65CEB" w14:textId="77777777" w:rsidR="001A215F" w:rsidRDefault="001A215F" w:rsidP="00B014DC">
      <w:pPr>
        <w:pStyle w:val="DHHSbody"/>
      </w:pPr>
      <w:r>
        <w:t>Funded a</w:t>
      </w:r>
      <w:r w:rsidRPr="00BA2391">
        <w:t>gencies are asked to</w:t>
      </w:r>
      <w:r>
        <w:t>:</w:t>
      </w:r>
    </w:p>
    <w:p w14:paraId="61B78287" w14:textId="77777777" w:rsidR="001A215F" w:rsidRDefault="001A215F" w:rsidP="00B014DC">
      <w:pPr>
        <w:pStyle w:val="DHHSbullet1"/>
      </w:pPr>
      <w:r w:rsidRPr="00BA2391">
        <w:t xml:space="preserve">consider whether </w:t>
      </w:r>
      <w:r>
        <w:t xml:space="preserve">their clients, who would meet the definition of a vulnerable person, have </w:t>
      </w:r>
      <w:r w:rsidRPr="00BA2391">
        <w:t>a personal emergency plan</w:t>
      </w:r>
      <w:r>
        <w:t>; and</w:t>
      </w:r>
    </w:p>
    <w:p w14:paraId="5817691B" w14:textId="77777777" w:rsidR="001A215F" w:rsidRDefault="001A215F" w:rsidP="00B014DC">
      <w:pPr>
        <w:pStyle w:val="DHHSbullet1"/>
      </w:pPr>
      <w:r w:rsidRPr="00BA2391">
        <w:t xml:space="preserve">encourage or, where necessary, support clients to </w:t>
      </w:r>
      <w:r w:rsidRPr="00822A08">
        <w:t>develop a relevant plan.</w:t>
      </w:r>
      <w:r w:rsidRPr="00BA2391">
        <w:t xml:space="preserve"> </w:t>
      </w:r>
    </w:p>
    <w:p w14:paraId="15281883" w14:textId="77777777" w:rsidR="001A215F" w:rsidRDefault="001A215F" w:rsidP="009C6470">
      <w:pPr>
        <w:pStyle w:val="EMBbody"/>
        <w:spacing w:before="120"/>
      </w:pPr>
      <w:r>
        <w:t>It is preferable to e</w:t>
      </w:r>
      <w:r w:rsidRPr="00BA2391">
        <w:t>ncourag</w:t>
      </w:r>
      <w:r>
        <w:t>e</w:t>
      </w:r>
      <w:r w:rsidRPr="00BA2391">
        <w:t xml:space="preserve"> and promot</w:t>
      </w:r>
      <w:r>
        <w:t>e</w:t>
      </w:r>
      <w:r w:rsidRPr="00BA2391">
        <w:t xml:space="preserve"> </w:t>
      </w:r>
      <w:r>
        <w:t>emergency planning with personal or community support networks, such as family and friends or neighbours, where available.</w:t>
      </w:r>
      <w:r w:rsidRPr="00BA2391">
        <w:t xml:space="preserve"> </w:t>
      </w:r>
    </w:p>
    <w:p w14:paraId="3E411C0D" w14:textId="77777777" w:rsidR="001A215F" w:rsidRPr="00BA2391" w:rsidRDefault="001A215F" w:rsidP="00B014DC">
      <w:pPr>
        <w:pStyle w:val="DHHSbody"/>
      </w:pPr>
      <w:r w:rsidRPr="00BA2391">
        <w:t>Depending on the needs of the client, agencies may:</w:t>
      </w:r>
    </w:p>
    <w:p w14:paraId="62DDFCFB" w14:textId="77777777" w:rsidR="001A215F" w:rsidRPr="00496C0A" w:rsidRDefault="001A215F" w:rsidP="00B014DC">
      <w:pPr>
        <w:pStyle w:val="DHHSbullet1"/>
      </w:pPr>
      <w:r w:rsidRPr="00496C0A">
        <w:t>provide direction about how to access planning guidance</w:t>
      </w:r>
      <w:r>
        <w:t>/materials</w:t>
      </w:r>
    </w:p>
    <w:p w14:paraId="793F165A" w14:textId="77777777" w:rsidR="001A215F" w:rsidRPr="00496C0A" w:rsidRDefault="001A215F" w:rsidP="00B014DC">
      <w:pPr>
        <w:pStyle w:val="DHHSbullet1"/>
      </w:pPr>
      <w:r w:rsidRPr="00496C0A">
        <w:t xml:space="preserve">distribute copies of planning guidance/materials </w:t>
      </w:r>
      <w:r>
        <w:t>to</w:t>
      </w:r>
      <w:r w:rsidRPr="00496C0A">
        <w:t xml:space="preserve"> clients to fill out independently or with their personal support networks </w:t>
      </w:r>
    </w:p>
    <w:p w14:paraId="04496D7D" w14:textId="77777777" w:rsidR="001A215F" w:rsidRDefault="001A215F" w:rsidP="00B014DC">
      <w:pPr>
        <w:pStyle w:val="DHHSbullet1"/>
      </w:pPr>
      <w:r w:rsidRPr="00496C0A">
        <w:t xml:space="preserve">support clients to identify potential personal or community networks or </w:t>
      </w:r>
      <w:r>
        <w:t xml:space="preserve">support them </w:t>
      </w:r>
      <w:r w:rsidRPr="00496C0A">
        <w:t>to develop their own personal emergency plan.</w:t>
      </w:r>
    </w:p>
    <w:p w14:paraId="0FFA1261" w14:textId="77777777" w:rsidR="001A215F" w:rsidRPr="00B170F1" w:rsidRDefault="001A215F" w:rsidP="009C6470">
      <w:pPr>
        <w:pStyle w:val="Heading3"/>
      </w:pPr>
      <w:r>
        <w:br w:type="page"/>
      </w:r>
      <w:r w:rsidRPr="00B170F1">
        <w:t>Emergency planning support – people not receiving services</w:t>
      </w:r>
    </w:p>
    <w:p w14:paraId="079FCF09" w14:textId="77777777" w:rsidR="001A215F" w:rsidRDefault="001A215F" w:rsidP="00B014DC">
      <w:pPr>
        <w:pStyle w:val="DHHSbody"/>
      </w:pPr>
      <w:r>
        <w:t>N</w:t>
      </w:r>
      <w:r w:rsidRPr="005242C2">
        <w:t xml:space="preserve">ot all vulnerable persons </w:t>
      </w:r>
      <w:r>
        <w:t xml:space="preserve">in the community </w:t>
      </w:r>
      <w:r w:rsidRPr="005242C2">
        <w:t>receiv</w:t>
      </w:r>
      <w:r>
        <w:t>e</w:t>
      </w:r>
      <w:r w:rsidRPr="005242C2">
        <w:t xml:space="preserve"> </w:t>
      </w:r>
      <w:r>
        <w:t>funded agency</w:t>
      </w:r>
      <w:r w:rsidRPr="005242C2">
        <w:t xml:space="preserve"> services</w:t>
      </w:r>
      <w:r>
        <w:t xml:space="preserve"> (referred to as ‘people not receiving services’)</w:t>
      </w:r>
      <w:r w:rsidRPr="005242C2">
        <w:t xml:space="preserve">. </w:t>
      </w:r>
      <w:r>
        <w:t>To enable inclusion of these vulnerable persons, R</w:t>
      </w:r>
      <w:r w:rsidRPr="005242C2">
        <w:t xml:space="preserve">ed Cross </w:t>
      </w:r>
      <w:r>
        <w:t xml:space="preserve">has been funded by the Department of Human Services initially </w:t>
      </w:r>
      <w:r w:rsidRPr="005242C2">
        <w:t xml:space="preserve">to work </w:t>
      </w:r>
      <w:r>
        <w:t>in partnership with municipal councils t</w:t>
      </w:r>
      <w:r w:rsidRPr="005242C2">
        <w:t xml:space="preserve">o develop and implement processes for </w:t>
      </w:r>
      <w:r w:rsidRPr="00822A08">
        <w:t>identification and emergency</w:t>
      </w:r>
      <w:r>
        <w:t xml:space="preserve"> planning with, </w:t>
      </w:r>
      <w:r w:rsidRPr="005242C2">
        <w:t xml:space="preserve">and </w:t>
      </w:r>
      <w:r>
        <w:t xml:space="preserve">potential </w:t>
      </w:r>
      <w:r w:rsidRPr="005242C2">
        <w:t>referral of</w:t>
      </w:r>
      <w:r>
        <w:t>,</w:t>
      </w:r>
      <w:r w:rsidRPr="005242C2">
        <w:t xml:space="preserve"> </w:t>
      </w:r>
      <w:r>
        <w:t xml:space="preserve">vulnerable </w:t>
      </w:r>
      <w:r w:rsidRPr="005242C2">
        <w:t xml:space="preserve">people not receiving services. </w:t>
      </w:r>
      <w:r>
        <w:t>Department of Health</w:t>
      </w:r>
      <w:r w:rsidRPr="008F699C">
        <w:t xml:space="preserve"> </w:t>
      </w:r>
      <w:r>
        <w:t>is</w:t>
      </w:r>
      <w:r w:rsidRPr="008F699C">
        <w:t xml:space="preserve"> provid</w:t>
      </w:r>
      <w:r>
        <w:t>ing</w:t>
      </w:r>
      <w:r w:rsidRPr="008F699C">
        <w:t xml:space="preserve"> </w:t>
      </w:r>
      <w:r>
        <w:t xml:space="preserve">initial </w:t>
      </w:r>
      <w:r w:rsidRPr="008F699C">
        <w:t xml:space="preserve">funding to </w:t>
      </w:r>
      <w:r>
        <w:t>municipal councils</w:t>
      </w:r>
      <w:r w:rsidRPr="008F699C">
        <w:t xml:space="preserve"> to facilitate and coordinate assessment related activities under the </w:t>
      </w:r>
      <w:r>
        <w:t>Policy</w:t>
      </w:r>
      <w:r w:rsidRPr="008F699C">
        <w:t xml:space="preserve">, </w:t>
      </w:r>
      <w:r>
        <w:t xml:space="preserve">specifically including implementing these </w:t>
      </w:r>
      <w:r w:rsidRPr="008F699C">
        <w:t>processes</w:t>
      </w:r>
      <w:r>
        <w:t xml:space="preserve"> for people not receiving services.</w:t>
      </w:r>
    </w:p>
    <w:p w14:paraId="18D63DCD" w14:textId="77777777" w:rsidR="001A215F" w:rsidRDefault="001A215F" w:rsidP="00B014DC">
      <w:pPr>
        <w:pStyle w:val="DHHSbody"/>
      </w:pPr>
      <w:r w:rsidRPr="00714B0D">
        <w:t xml:space="preserve">Similar to the </w:t>
      </w:r>
      <w:r>
        <w:t xml:space="preserve">process outlined for funded agencies, </w:t>
      </w:r>
      <w:r w:rsidRPr="00714B0D">
        <w:t xml:space="preserve">Red Cross </w:t>
      </w:r>
      <w:r>
        <w:t xml:space="preserve">will encourage and support personal emergency planning, including initial discussions about whether personal or community support networks can be identified. Through this process, and with consideration of agreed criteria, Red Cross will be able to make referrals back to council for further consideration, including for Vulnerable Persons </w:t>
      </w:r>
      <w:r w:rsidRPr="004F26D9">
        <w:t>Registers.</w:t>
      </w:r>
    </w:p>
    <w:p w14:paraId="6E0D976B" w14:textId="77777777" w:rsidR="001A215F" w:rsidRPr="00002DFA" w:rsidRDefault="001A215F" w:rsidP="00B014DC">
      <w:pPr>
        <w:pStyle w:val="DHHSbody"/>
        <w:rPr>
          <w:b/>
        </w:rPr>
      </w:pPr>
      <w:r w:rsidRPr="00950A43">
        <w:t>This process will be further developed pending the outcome of trials occurring during late 2012</w:t>
      </w:r>
      <w:r>
        <w:t xml:space="preserve"> and early 2013</w:t>
      </w:r>
      <w:r w:rsidRPr="00950A43">
        <w:t>.</w:t>
      </w:r>
      <w:r>
        <w:t xml:space="preserve">  </w:t>
      </w:r>
    </w:p>
    <w:p w14:paraId="1A76DBAF" w14:textId="77777777" w:rsidR="001A215F" w:rsidRDefault="009C6470" w:rsidP="009C6470">
      <w:pPr>
        <w:pStyle w:val="Heading2"/>
      </w:pPr>
      <w:r>
        <w:t xml:space="preserve">3.3 </w:t>
      </w:r>
      <w:r w:rsidR="001A215F" w:rsidRPr="00BA2391">
        <w:t>Planning resources</w:t>
      </w:r>
    </w:p>
    <w:p w14:paraId="5CD68D22" w14:textId="77777777" w:rsidR="001A215F" w:rsidRDefault="001A215F" w:rsidP="00B014DC">
      <w:pPr>
        <w:pStyle w:val="DHHSbody"/>
      </w:pPr>
      <w:r>
        <w:t>R</w:t>
      </w:r>
      <w:r w:rsidRPr="00BA2391">
        <w:t xml:space="preserve">esources </w:t>
      </w:r>
      <w:r>
        <w:t xml:space="preserve">are </w:t>
      </w:r>
      <w:r w:rsidRPr="00BA2391">
        <w:t xml:space="preserve">available to assist people who may need additional support to prepare and plan for what they will do in an </w:t>
      </w:r>
      <w:r w:rsidRPr="00CB20CE">
        <w:t>emergency. Where</w:t>
      </w:r>
      <w:r>
        <w:t xml:space="preserve"> there is a recognised bushfire risk, more targeted bushfire emergency planning may</w:t>
      </w:r>
      <w:r w:rsidR="00534BC8">
        <w:t xml:space="preserve"> be prompted.</w:t>
      </w:r>
    </w:p>
    <w:p w14:paraId="2DF132E9" w14:textId="77777777" w:rsidR="001A215F" w:rsidRPr="00F82222" w:rsidRDefault="001A215F" w:rsidP="009C6470">
      <w:pPr>
        <w:pStyle w:val="Heading3"/>
      </w:pPr>
      <w:r w:rsidRPr="00F82222">
        <w:t>Emergency planning</w:t>
      </w:r>
    </w:p>
    <w:p w14:paraId="193ADB28" w14:textId="77777777" w:rsidR="001A215F" w:rsidRPr="001959F5" w:rsidRDefault="001A215F" w:rsidP="00B014DC">
      <w:pPr>
        <w:pStyle w:val="DHHSbody"/>
      </w:pPr>
      <w:r w:rsidRPr="000D2295">
        <w:t xml:space="preserve">The Red Cross REDiPlan </w:t>
      </w:r>
      <w:r>
        <w:t>is a resource that</w:t>
      </w:r>
      <w:r w:rsidRPr="000D2295">
        <w:t xml:space="preserve"> can be used to assist with general emergency planning</w:t>
      </w:r>
      <w:r>
        <w:t xml:space="preserve"> for a range of hazards. There are a n</w:t>
      </w:r>
      <w:r w:rsidRPr="000D2295">
        <w:t xml:space="preserve">umber of </w:t>
      </w:r>
      <w:r>
        <w:t>versions available that target different audiences, see</w:t>
      </w:r>
      <w:r w:rsidR="001959F5">
        <w:t xml:space="preserve"> </w:t>
      </w:r>
      <w:hyperlink r:id="rId16" w:history="1">
        <w:r w:rsidR="001959F5" w:rsidRPr="001959F5">
          <w:rPr>
            <w:rStyle w:val="Hyperlink"/>
          </w:rPr>
          <w:t>Red Cross</w:t>
        </w:r>
      </w:hyperlink>
      <w:r>
        <w:t xml:space="preserve">: </w:t>
      </w:r>
      <w:r w:rsidR="001959F5" w:rsidRPr="001959F5">
        <w:t>&lt;</w:t>
      </w:r>
      <w:r w:rsidRPr="00BD4B24">
        <w:rPr>
          <w:rFonts w:cs="Arial"/>
          <w:bCs/>
        </w:rPr>
        <w:t>http://www.redcross.org.au/emergency-</w:t>
      </w:r>
      <w:r w:rsidRPr="00BD4B24">
        <w:t>resources.aspx</w:t>
      </w:r>
      <w:r w:rsidR="001959F5" w:rsidRPr="00BD4B24">
        <w:t>&gt;</w:t>
      </w:r>
      <w:r w:rsidR="00BD4B24">
        <w:t>.</w:t>
      </w:r>
    </w:p>
    <w:p w14:paraId="01F63E17" w14:textId="77777777" w:rsidR="001A215F" w:rsidRPr="00F82222" w:rsidRDefault="001A215F" w:rsidP="009C6470">
      <w:pPr>
        <w:pStyle w:val="Heading3"/>
      </w:pPr>
      <w:r w:rsidRPr="00F82222">
        <w:t>Bushfire specific</w:t>
      </w:r>
    </w:p>
    <w:p w14:paraId="5EB8A071" w14:textId="77777777" w:rsidR="001A215F" w:rsidRDefault="001A215F" w:rsidP="00B014DC">
      <w:pPr>
        <w:pStyle w:val="DHHSbody"/>
      </w:pPr>
      <w:r w:rsidRPr="00471403">
        <w:t xml:space="preserve">The </w:t>
      </w:r>
      <w:r w:rsidRPr="00471403">
        <w:rPr>
          <w:i/>
        </w:rPr>
        <w:t>Red Cross Bushfires: Preparing to leave early</w:t>
      </w:r>
      <w:r w:rsidRPr="00471403">
        <w:t xml:space="preserve"> plan can be downloaded from </w:t>
      </w:r>
      <w:r w:rsidR="001959F5">
        <w:t xml:space="preserve">the </w:t>
      </w:r>
      <w:hyperlink r:id="rId17" w:history="1">
        <w:r w:rsidR="001959F5" w:rsidRPr="001959F5">
          <w:rPr>
            <w:rStyle w:val="Hyperlink"/>
          </w:rPr>
          <w:t>CFA website</w:t>
        </w:r>
      </w:hyperlink>
      <w:r w:rsidR="001959F5">
        <w:t xml:space="preserve"> </w:t>
      </w:r>
      <w:r w:rsidR="001959F5" w:rsidRPr="00BD4B24">
        <w:t>&lt;</w:t>
      </w:r>
      <w:r w:rsidRPr="00BD4B24">
        <w:t>http://www.cfa.vic.gov.au/redcrossplan</w:t>
      </w:r>
      <w:r w:rsidR="001959F5" w:rsidRPr="00BD4B24">
        <w:t>&gt;</w:t>
      </w:r>
      <w:r w:rsidRPr="001959F5">
        <w:t xml:space="preserve"> </w:t>
      </w:r>
      <w:r w:rsidRPr="00471403">
        <w:t xml:space="preserve">or </w:t>
      </w:r>
      <w:r>
        <w:t>copies can be</w:t>
      </w:r>
      <w:r w:rsidRPr="00471403">
        <w:t xml:space="preserve"> request</w:t>
      </w:r>
      <w:r>
        <w:t>ed</w:t>
      </w:r>
      <w:r w:rsidRPr="00471403">
        <w:t xml:space="preserve"> from the Victorian Bushfire Information Line on 1800 240 667. </w:t>
      </w:r>
    </w:p>
    <w:p w14:paraId="6BEFEFB5" w14:textId="77777777" w:rsidR="001A215F" w:rsidRPr="0077022B" w:rsidRDefault="001A215F" w:rsidP="009C6470">
      <w:pPr>
        <w:pStyle w:val="Heading3"/>
      </w:pPr>
      <w:r w:rsidRPr="0077022B">
        <w:t>Additional planning materials</w:t>
      </w:r>
      <w:r>
        <w:t xml:space="preserve"> or support</w:t>
      </w:r>
    </w:p>
    <w:p w14:paraId="6ECBEFBB" w14:textId="77777777" w:rsidR="001A215F" w:rsidRDefault="001A215F" w:rsidP="00B014DC">
      <w:pPr>
        <w:pStyle w:val="DHHSbody"/>
      </w:pPr>
      <w:r w:rsidRPr="00466C51">
        <w:t>If clients require additional information relating to fire planning they can be directed to the Home Bushfire Advice Service provided by CFA by going to</w:t>
      </w:r>
      <w:r w:rsidR="001959F5">
        <w:t xml:space="preserve"> the </w:t>
      </w:r>
      <w:hyperlink r:id="rId18" w:history="1">
        <w:r w:rsidR="001959F5" w:rsidRPr="001959F5">
          <w:rPr>
            <w:rStyle w:val="Hyperlink"/>
          </w:rPr>
          <w:t>CFA website</w:t>
        </w:r>
      </w:hyperlink>
      <w:r w:rsidRPr="00466C51">
        <w:t xml:space="preserve"> </w:t>
      </w:r>
      <w:r w:rsidR="001959F5" w:rsidRPr="00BD4B24">
        <w:t>&lt;</w:t>
      </w:r>
      <w:r w:rsidRPr="00BD4B24">
        <w:t>http://www.cfa.vic.gov.au</w:t>
      </w:r>
      <w:r w:rsidR="001959F5" w:rsidRPr="00BD4B24">
        <w:t>&gt;</w:t>
      </w:r>
      <w:r w:rsidRPr="00BD4B24">
        <w:t xml:space="preserve"> or</w:t>
      </w:r>
      <w:r w:rsidRPr="00466C51">
        <w:t xml:space="preserve"> calling the Victorian Bushfire Information Line on 1800 240 667.</w:t>
      </w:r>
    </w:p>
    <w:p w14:paraId="20B8D83D" w14:textId="77777777" w:rsidR="001A215F" w:rsidRDefault="001A215F" w:rsidP="00B014DC">
      <w:pPr>
        <w:pStyle w:val="DHHSbody"/>
      </w:pPr>
      <w:r>
        <w:t xml:space="preserve">Specific materials for storm and flood planning can be accessed through the </w:t>
      </w:r>
      <w:r w:rsidRPr="00114A7C">
        <w:t>Vic</w:t>
      </w:r>
      <w:r>
        <w:t xml:space="preserve">toria State Emergency Services </w:t>
      </w:r>
      <w:r w:rsidRPr="00114A7C">
        <w:t>website at</w:t>
      </w:r>
      <w:r w:rsidR="001959F5">
        <w:t xml:space="preserve"> </w:t>
      </w:r>
      <w:hyperlink r:id="rId19" w:history="1">
        <w:r w:rsidR="001959F5" w:rsidRPr="001959F5">
          <w:rPr>
            <w:rStyle w:val="Hyperlink"/>
          </w:rPr>
          <w:t>VICSES</w:t>
        </w:r>
      </w:hyperlink>
      <w:r w:rsidRPr="00114A7C">
        <w:t xml:space="preserve"> </w:t>
      </w:r>
      <w:r w:rsidR="001959F5" w:rsidRPr="001959F5">
        <w:t>&lt;</w:t>
      </w:r>
      <w:r w:rsidRPr="00BD4B24">
        <w:t>http://www.ses.vic.gov.au/prepare</w:t>
      </w:r>
      <w:r w:rsidR="001959F5" w:rsidRPr="00BD4B24">
        <w:t>&gt;</w:t>
      </w:r>
      <w:r w:rsidR="00BD4B24">
        <w:t>.</w:t>
      </w:r>
    </w:p>
    <w:p w14:paraId="6E4C6703" w14:textId="77777777" w:rsidR="001A215F" w:rsidRDefault="009C6470" w:rsidP="009C6470">
      <w:pPr>
        <w:pStyle w:val="Heading2"/>
      </w:pPr>
      <w:r>
        <w:t xml:space="preserve">3.4 </w:t>
      </w:r>
      <w:r w:rsidR="001A215F">
        <w:t>S</w:t>
      </w:r>
      <w:r w:rsidR="001A215F" w:rsidRPr="00B612AF">
        <w:t>creening</w:t>
      </w:r>
      <w:r w:rsidR="001A215F" w:rsidRPr="00BA2391">
        <w:t xml:space="preserve"> </w:t>
      </w:r>
      <w:r w:rsidR="001A215F">
        <w:t>for Vulnerable Persons Registers</w:t>
      </w:r>
    </w:p>
    <w:tbl>
      <w:tblPr>
        <w:tblW w:w="0" w:type="auto"/>
        <w:shd w:val="clear" w:color="auto" w:fill="DEDCE3"/>
        <w:tblLook w:val="01E0" w:firstRow="1" w:lastRow="1" w:firstColumn="1" w:lastColumn="1" w:noHBand="0" w:noVBand="0"/>
      </w:tblPr>
      <w:tblGrid>
        <w:gridCol w:w="10151"/>
      </w:tblGrid>
      <w:tr w:rsidR="009C6470" w14:paraId="6842A0C9" w14:textId="77777777" w:rsidTr="00391D35">
        <w:trPr>
          <w:trHeight w:val="1338"/>
        </w:trPr>
        <w:tc>
          <w:tcPr>
            <w:tcW w:w="10151" w:type="dxa"/>
            <w:shd w:val="clear" w:color="auto" w:fill="DEDCE3"/>
          </w:tcPr>
          <w:p w14:paraId="0418C98A" w14:textId="77777777" w:rsidR="009C6470" w:rsidRDefault="009C6470" w:rsidP="009C6470">
            <w:pPr>
              <w:pStyle w:val="DHHStabletext"/>
              <w:rPr>
                <w:b/>
              </w:rPr>
            </w:pPr>
            <w:r>
              <w:t>Funded agencies are asked to consider and screen clients</w:t>
            </w:r>
            <w:r w:rsidRPr="0022459C">
              <w:rPr>
                <w:rStyle w:val="FootnoteReference"/>
                <w:b/>
              </w:rPr>
              <w:footnoteReference w:id="2"/>
            </w:r>
            <w:r>
              <w:t xml:space="preserve"> to identify people who should be listed on a Vulnerable Persons Register because they </w:t>
            </w:r>
            <w:r w:rsidRPr="0022459C">
              <w:t xml:space="preserve">meet the definition of a </w:t>
            </w:r>
            <w:r w:rsidRPr="0022459C">
              <w:rPr>
                <w:i/>
              </w:rPr>
              <w:t>vulnerable person</w:t>
            </w:r>
            <w:r w:rsidRPr="0022459C">
              <w:t xml:space="preserve"> </w:t>
            </w:r>
            <w:r w:rsidRPr="00C375E8">
              <w:t>and</w:t>
            </w:r>
            <w:r>
              <w:t xml:space="preserve"> </w:t>
            </w:r>
            <w:r w:rsidRPr="00C375E8">
              <w:rPr>
                <w:b/>
              </w:rPr>
              <w:t>additionally</w:t>
            </w:r>
            <w:r>
              <w:rPr>
                <w:b/>
              </w:rPr>
              <w:t>:</w:t>
            </w:r>
          </w:p>
          <w:p w14:paraId="45F878E4" w14:textId="77777777" w:rsidR="009C6470" w:rsidRPr="009C6470" w:rsidRDefault="009C6470" w:rsidP="009C6470">
            <w:pPr>
              <w:pStyle w:val="DHHStablebullet"/>
              <w:rPr>
                <w:b/>
              </w:rPr>
            </w:pPr>
            <w:r w:rsidRPr="009C6470">
              <w:t>cannot identify personal or community support networks to help them in an emergency.</w:t>
            </w:r>
          </w:p>
        </w:tc>
      </w:tr>
    </w:tbl>
    <w:p w14:paraId="5F1F36AE" w14:textId="77777777" w:rsidR="001A215F" w:rsidRDefault="001A215F" w:rsidP="00B014DC">
      <w:pPr>
        <w:pStyle w:val="DHHSbody"/>
      </w:pPr>
      <w:r w:rsidRPr="00BA2391">
        <w:t>T</w:t>
      </w:r>
      <w:r>
        <w:t>o</w:t>
      </w:r>
      <w:r w:rsidRPr="00BA2391">
        <w:t xml:space="preserve"> </w:t>
      </w:r>
      <w:r>
        <w:t>identify someone</w:t>
      </w:r>
      <w:r w:rsidRPr="00BA2391">
        <w:t xml:space="preserve"> for </w:t>
      </w:r>
      <w:r>
        <w:t xml:space="preserve">a </w:t>
      </w:r>
      <w:r w:rsidRPr="00BA2391">
        <w:t>Vulnerable Persons Register</w:t>
      </w:r>
      <w:r>
        <w:t xml:space="preserve">, funded agencies are asked to </w:t>
      </w:r>
      <w:r w:rsidRPr="00BA2391">
        <w:t xml:space="preserve">make a reasonable judgement based on their professional skills and understanding and knowledge of the </w:t>
      </w:r>
      <w:r>
        <w:t>client’s</w:t>
      </w:r>
      <w:r w:rsidRPr="00BA2391">
        <w:t xml:space="preserve"> situation and personal needs. </w:t>
      </w:r>
    </w:p>
    <w:p w14:paraId="4B818E1F" w14:textId="77777777" w:rsidR="001A215F" w:rsidRDefault="001A215F" w:rsidP="00B014DC">
      <w:pPr>
        <w:pStyle w:val="DHHSbody"/>
      </w:pPr>
      <w:r>
        <w:t>In addition to meeting the definition of a vulnerable person, the following</w:t>
      </w:r>
      <w:r w:rsidRPr="00BA2391">
        <w:t xml:space="preserve"> factors and indicators may </w:t>
      </w:r>
      <w:r>
        <w:t xml:space="preserve">assist when considering a person’s </w:t>
      </w:r>
      <w:r w:rsidRPr="002B3F01">
        <w:rPr>
          <w:b/>
        </w:rPr>
        <w:t>persona</w:t>
      </w:r>
      <w:r>
        <w:rPr>
          <w:b/>
        </w:rPr>
        <w:t xml:space="preserve">l or community support networks: </w:t>
      </w:r>
    </w:p>
    <w:p w14:paraId="44361E18" w14:textId="77777777" w:rsidR="001A215F" w:rsidRPr="000B7BC4" w:rsidRDefault="001A215F" w:rsidP="00B014DC">
      <w:pPr>
        <w:pStyle w:val="DHHSbody"/>
      </w:pPr>
      <w:r w:rsidRPr="000B7BC4">
        <w:t>Do</w:t>
      </w:r>
      <w:r>
        <w:t>es the vulnerable person:</w:t>
      </w:r>
    </w:p>
    <w:p w14:paraId="6B2D4899" w14:textId="77777777" w:rsidR="001A215F" w:rsidRPr="00B612AF" w:rsidRDefault="001A215F" w:rsidP="00B014DC">
      <w:pPr>
        <w:pStyle w:val="DHHSbullet1"/>
      </w:pPr>
      <w:r w:rsidRPr="00B612AF">
        <w:t>live alone or live with someone with similar or greater degree of vulnerability?</w:t>
      </w:r>
      <w:r w:rsidRPr="00B612AF">
        <w:tab/>
      </w:r>
    </w:p>
    <w:p w14:paraId="4346F32B" w14:textId="77777777" w:rsidR="001A215F" w:rsidRPr="00B612AF" w:rsidRDefault="001A215F" w:rsidP="00B014DC">
      <w:pPr>
        <w:pStyle w:val="DHHSbullet1"/>
      </w:pPr>
      <w:r w:rsidRPr="00B612AF">
        <w:t>have no family, friend, carer or next of kin or social/community networks in the local area</w:t>
      </w:r>
      <w:r>
        <w:t xml:space="preserve"> able to assist</w:t>
      </w:r>
      <w:r w:rsidRPr="00B612AF">
        <w:t>?</w:t>
      </w:r>
    </w:p>
    <w:p w14:paraId="13EB8D85" w14:textId="77777777" w:rsidR="001A215F" w:rsidRPr="00BA2391" w:rsidRDefault="001A215F" w:rsidP="00B014DC">
      <w:pPr>
        <w:pStyle w:val="DHHSbullet1"/>
      </w:pPr>
      <w:r>
        <w:t>h</w:t>
      </w:r>
      <w:r w:rsidRPr="00BA2391">
        <w:t>ave no near neighbours or no connection with neighbours</w:t>
      </w:r>
      <w:r>
        <w:t xml:space="preserve"> or the local community?</w:t>
      </w:r>
    </w:p>
    <w:p w14:paraId="4EA0D313" w14:textId="77777777" w:rsidR="001A215F" w:rsidRDefault="009C6470" w:rsidP="009C6470">
      <w:pPr>
        <w:pStyle w:val="Heading2"/>
      </w:pPr>
      <w:r>
        <w:t xml:space="preserve">3.5 </w:t>
      </w:r>
      <w:r w:rsidR="001A215F">
        <w:t>What information do I need to collect for Vulnerable Persons Registers?</w:t>
      </w:r>
    </w:p>
    <w:p w14:paraId="0ACE5CBE" w14:textId="77777777" w:rsidR="001A215F" w:rsidRPr="00EC41F8" w:rsidRDefault="001A215F" w:rsidP="00B014DC">
      <w:pPr>
        <w:pStyle w:val="DHHSbody"/>
      </w:pPr>
      <w:r w:rsidRPr="00EC41F8">
        <w:t xml:space="preserve">The process for registering identified vulnerable people on </w:t>
      </w:r>
      <w:r>
        <w:t>a</w:t>
      </w:r>
      <w:r w:rsidRPr="00EC41F8">
        <w:t xml:space="preserve"> Vulnerable Persons Register is outlined in the VPE Policy Protocol</w:t>
      </w:r>
      <w:r>
        <w:t xml:space="preserve"> 2</w:t>
      </w:r>
      <w:r w:rsidRPr="00EC41F8">
        <w:t>: Vulnerable Persons Register</w:t>
      </w:r>
      <w:r>
        <w:t>s</w:t>
      </w:r>
      <w:r w:rsidRPr="00EC41F8">
        <w:t>, which will be circulated with the release of the register.</w:t>
      </w:r>
    </w:p>
    <w:p w14:paraId="29C89A86" w14:textId="77777777" w:rsidR="001A215F" w:rsidRDefault="001A215F" w:rsidP="00B014DC">
      <w:pPr>
        <w:pStyle w:val="DHHSbody"/>
      </w:pPr>
      <w:r w:rsidRPr="00EC41F8">
        <w:t xml:space="preserve">When screening people for </w:t>
      </w:r>
      <w:r>
        <w:t>a</w:t>
      </w:r>
      <w:r w:rsidRPr="00EC41F8">
        <w:t xml:space="preserve"> Vulnerable Persons Register, consider what information will be required in addition to informed consent</w:t>
      </w:r>
      <w:r>
        <w:t xml:space="preserve"> (see section 3.6 below)</w:t>
      </w:r>
      <w:r w:rsidRPr="00EC41F8">
        <w:t>.</w:t>
      </w:r>
      <w:r>
        <w:t xml:space="preserve"> </w:t>
      </w:r>
    </w:p>
    <w:p w14:paraId="0FDCD4AF" w14:textId="77777777" w:rsidR="001A215F" w:rsidRPr="0081756E" w:rsidRDefault="001A215F" w:rsidP="00B014DC">
      <w:pPr>
        <w:pStyle w:val="DHHSbody"/>
      </w:pPr>
      <w:r>
        <w:t>T</w:t>
      </w:r>
      <w:r w:rsidRPr="0081756E">
        <w:t xml:space="preserve">he information </w:t>
      </w:r>
      <w:r>
        <w:t>that is required includes:</w:t>
      </w:r>
    </w:p>
    <w:p w14:paraId="25D7F46C" w14:textId="77777777" w:rsidR="001A215F" w:rsidRPr="00EF18EC" w:rsidRDefault="001A215F" w:rsidP="00B014DC">
      <w:pPr>
        <w:pStyle w:val="DHHSbullet1"/>
      </w:pPr>
      <w:r>
        <w:rPr>
          <w:b/>
        </w:rPr>
        <w:t>Personal i</w:t>
      </w:r>
      <w:r w:rsidRPr="00EF18EC">
        <w:rPr>
          <w:b/>
        </w:rPr>
        <w:t>dentification</w:t>
      </w:r>
      <w:r>
        <w:rPr>
          <w:b/>
        </w:rPr>
        <w:t xml:space="preserve"> information</w:t>
      </w:r>
      <w:r>
        <w:t xml:space="preserve"> – client name, date of birth, gender and address (based on residence). </w:t>
      </w:r>
    </w:p>
    <w:p w14:paraId="68C8AB93" w14:textId="77777777" w:rsidR="001A215F" w:rsidRPr="002D0A9A" w:rsidRDefault="001A215F" w:rsidP="00B014DC">
      <w:pPr>
        <w:pStyle w:val="DHHSbullet1"/>
      </w:pPr>
      <w:r w:rsidRPr="00EF18EC">
        <w:rPr>
          <w:b/>
        </w:rPr>
        <w:t>Contact information</w:t>
      </w:r>
      <w:r>
        <w:t xml:space="preserve"> – client </w:t>
      </w:r>
      <w:r w:rsidRPr="00EF18EC">
        <w:t xml:space="preserve">and emergency contact </w:t>
      </w:r>
      <w:r>
        <w:t>details (where these are available). E</w:t>
      </w:r>
      <w:r w:rsidRPr="00EF18EC">
        <w:t>ven if</w:t>
      </w:r>
      <w:r>
        <w:t xml:space="preserve"> emergency contacts are not located locally,</w:t>
      </w:r>
      <w:r w:rsidRPr="00EF18EC">
        <w:t xml:space="preserve"> they may be able to provide additional information in the event of an emergency. </w:t>
      </w:r>
    </w:p>
    <w:p w14:paraId="756B0628" w14:textId="77777777" w:rsidR="009C6470" w:rsidRDefault="001A215F" w:rsidP="00B014DC">
      <w:pPr>
        <w:pStyle w:val="DHHSbullet1"/>
      </w:pPr>
      <w:r>
        <w:rPr>
          <w:b/>
        </w:rPr>
        <w:t>Emergency considerations</w:t>
      </w:r>
      <w:r>
        <w:t xml:space="preserve"> – information about identified vulnerable people</w:t>
      </w:r>
      <w:r w:rsidRPr="00EF18EC">
        <w:t xml:space="preserve"> that would be relevant to emergency services</w:t>
      </w:r>
      <w:r>
        <w:t xml:space="preserve"> officers</w:t>
      </w:r>
      <w:r w:rsidRPr="00EF18EC">
        <w:t>, if they were to attempt to provide assistance to the client in an emergen</w:t>
      </w:r>
      <w:r>
        <w:t xml:space="preserve">cy; see Table 1. </w:t>
      </w:r>
    </w:p>
    <w:p w14:paraId="25D831FB" w14:textId="77777777" w:rsidR="001A215F" w:rsidRDefault="009C6470" w:rsidP="001959F5">
      <w:pPr>
        <w:pStyle w:val="DHHStablecaption"/>
      </w:pPr>
      <w:r w:rsidRPr="001959F5">
        <w:t>Table</w:t>
      </w:r>
      <w:r>
        <w:t xml:space="preserve"> 1.</w:t>
      </w:r>
      <w:r w:rsidRPr="004203F4">
        <w:t xml:space="preserve"> Emergency considerations for Vulnerable Persons Registers </w:t>
      </w:r>
    </w:p>
    <w:tbl>
      <w:tblPr>
        <w:tblStyle w:val="TableGrid"/>
        <w:tblW w:w="0" w:type="auto"/>
        <w:tblLook w:val="04A0" w:firstRow="1" w:lastRow="0" w:firstColumn="1" w:lastColumn="0" w:noHBand="0" w:noVBand="1"/>
        <w:tblCaption w:val="Emergency considerations for Vulnerable Persons Registers"/>
        <w:tblDescription w:val="Table 1 describes the type of considerations for each vulnerability type which includes mobility, access and security, critical equipment and communication or cognitive"/>
      </w:tblPr>
      <w:tblGrid>
        <w:gridCol w:w="2577"/>
        <w:gridCol w:w="2576"/>
        <w:gridCol w:w="2575"/>
        <w:gridCol w:w="2584"/>
      </w:tblGrid>
      <w:tr w:rsidR="00F40449" w:rsidRPr="00534BC8" w14:paraId="1DB69206" w14:textId="77777777" w:rsidTr="00F40449">
        <w:tc>
          <w:tcPr>
            <w:tcW w:w="2605" w:type="dxa"/>
          </w:tcPr>
          <w:p w14:paraId="720230FD" w14:textId="77777777" w:rsidR="00F40449" w:rsidRPr="00534BC8" w:rsidRDefault="00F40449" w:rsidP="00534BC8">
            <w:pPr>
              <w:pStyle w:val="DHHStablecolhead"/>
            </w:pPr>
            <w:r w:rsidRPr="00534BC8">
              <w:t>Mobility</w:t>
            </w:r>
          </w:p>
        </w:tc>
        <w:tc>
          <w:tcPr>
            <w:tcW w:w="2605" w:type="dxa"/>
          </w:tcPr>
          <w:p w14:paraId="591E4CB3" w14:textId="77777777" w:rsidR="00F40449" w:rsidRPr="00534BC8" w:rsidRDefault="00F40449" w:rsidP="00534BC8">
            <w:pPr>
              <w:pStyle w:val="DHHStablecolhead"/>
            </w:pPr>
            <w:r w:rsidRPr="00534BC8">
              <w:t>Access and security</w:t>
            </w:r>
          </w:p>
        </w:tc>
        <w:tc>
          <w:tcPr>
            <w:tcW w:w="2605" w:type="dxa"/>
          </w:tcPr>
          <w:p w14:paraId="7A71535A" w14:textId="77777777" w:rsidR="00F40449" w:rsidRPr="00534BC8" w:rsidRDefault="00F40449" w:rsidP="00534BC8">
            <w:pPr>
              <w:pStyle w:val="DHHStablecolhead"/>
            </w:pPr>
            <w:r w:rsidRPr="00534BC8">
              <w:t>Equipment, critical medication and pets</w:t>
            </w:r>
          </w:p>
        </w:tc>
        <w:tc>
          <w:tcPr>
            <w:tcW w:w="2605" w:type="dxa"/>
          </w:tcPr>
          <w:p w14:paraId="6897AC36" w14:textId="77777777" w:rsidR="00F40449" w:rsidRPr="00534BC8" w:rsidRDefault="00F40449" w:rsidP="00534BC8">
            <w:pPr>
              <w:pStyle w:val="DHHStablecolhead"/>
            </w:pPr>
            <w:r w:rsidRPr="00534BC8">
              <w:t>Communication or cognitive</w:t>
            </w:r>
          </w:p>
        </w:tc>
      </w:tr>
      <w:tr w:rsidR="00F40449" w14:paraId="66B6022D" w14:textId="77777777" w:rsidTr="00F40449">
        <w:tc>
          <w:tcPr>
            <w:tcW w:w="2605" w:type="dxa"/>
          </w:tcPr>
          <w:p w14:paraId="000CB412" w14:textId="77777777" w:rsidR="00F40449" w:rsidRPr="009D117D" w:rsidRDefault="00F40449" w:rsidP="00F40449">
            <w:pPr>
              <w:pStyle w:val="DHHStablebullet"/>
              <w:rPr>
                <w:lang w:eastAsia="en-AU"/>
              </w:rPr>
            </w:pPr>
            <w:r w:rsidRPr="009D117D">
              <w:rPr>
                <w:lang w:eastAsia="en-AU"/>
              </w:rPr>
              <w:t>Wheelchair</w:t>
            </w:r>
          </w:p>
          <w:p w14:paraId="0264B963" w14:textId="77777777" w:rsidR="00F40449" w:rsidRPr="009D117D" w:rsidRDefault="00F40449" w:rsidP="00F40449">
            <w:pPr>
              <w:pStyle w:val="DHHStablebullet"/>
              <w:rPr>
                <w:lang w:eastAsia="en-AU"/>
              </w:rPr>
            </w:pPr>
            <w:r w:rsidRPr="009D117D">
              <w:rPr>
                <w:lang w:eastAsia="en-AU"/>
              </w:rPr>
              <w:t xml:space="preserve">Walking aids </w:t>
            </w:r>
          </w:p>
          <w:p w14:paraId="6D28A9D6" w14:textId="77777777" w:rsidR="00F40449" w:rsidRPr="009D117D" w:rsidRDefault="00F40449" w:rsidP="00F40449">
            <w:pPr>
              <w:pStyle w:val="DHHStablebullet"/>
              <w:rPr>
                <w:lang w:eastAsia="en-AU"/>
              </w:rPr>
            </w:pPr>
            <w:r w:rsidRPr="009D117D">
              <w:rPr>
                <w:lang w:eastAsia="en-AU"/>
              </w:rPr>
              <w:t>Weight-related mobility aids</w:t>
            </w:r>
          </w:p>
          <w:p w14:paraId="4C0857F1" w14:textId="77777777" w:rsidR="00F40449" w:rsidRPr="009D117D" w:rsidRDefault="00F40449" w:rsidP="00F40449">
            <w:pPr>
              <w:pStyle w:val="DHHStablebullet"/>
              <w:rPr>
                <w:lang w:eastAsia="en-AU"/>
              </w:rPr>
            </w:pPr>
            <w:r w:rsidRPr="009D117D">
              <w:rPr>
                <w:lang w:eastAsia="en-AU"/>
              </w:rPr>
              <w:t>Stretcher required</w:t>
            </w:r>
          </w:p>
          <w:p w14:paraId="7722A139" w14:textId="77777777" w:rsidR="00F40449" w:rsidRDefault="00F40449" w:rsidP="00F40449">
            <w:pPr>
              <w:pStyle w:val="DHHStablebullet"/>
            </w:pPr>
            <w:r w:rsidRPr="009D117D">
              <w:rPr>
                <w:lang w:eastAsia="en-AU"/>
              </w:rPr>
              <w:t>Mobility aids</w:t>
            </w:r>
          </w:p>
        </w:tc>
        <w:tc>
          <w:tcPr>
            <w:tcW w:w="2605" w:type="dxa"/>
          </w:tcPr>
          <w:p w14:paraId="068FFE66" w14:textId="77777777" w:rsidR="00F40449" w:rsidRPr="009D117D" w:rsidRDefault="00F40449" w:rsidP="00F40449">
            <w:pPr>
              <w:pStyle w:val="DHHStablebullet"/>
              <w:rPr>
                <w:lang w:eastAsia="en-AU"/>
              </w:rPr>
            </w:pPr>
            <w:r w:rsidRPr="009D117D">
              <w:rPr>
                <w:lang w:eastAsia="en-AU"/>
              </w:rPr>
              <w:t>4WD required</w:t>
            </w:r>
          </w:p>
          <w:p w14:paraId="5D1F37BD" w14:textId="77777777" w:rsidR="00F40449" w:rsidRPr="009D117D" w:rsidRDefault="00F40449" w:rsidP="00F40449">
            <w:pPr>
              <w:pStyle w:val="DHHStablebullet"/>
              <w:rPr>
                <w:lang w:eastAsia="en-AU"/>
              </w:rPr>
            </w:pPr>
            <w:r w:rsidRPr="009D117D">
              <w:rPr>
                <w:lang w:eastAsia="en-AU"/>
              </w:rPr>
              <w:t>Side access</w:t>
            </w:r>
          </w:p>
          <w:p w14:paraId="11AA3FB4" w14:textId="77777777" w:rsidR="00F40449" w:rsidRPr="009D117D" w:rsidRDefault="00F40449" w:rsidP="00F40449">
            <w:pPr>
              <w:pStyle w:val="DHHStablebullet"/>
              <w:rPr>
                <w:lang w:eastAsia="en-AU"/>
              </w:rPr>
            </w:pPr>
            <w:r w:rsidRPr="009D117D">
              <w:rPr>
                <w:lang w:eastAsia="en-AU"/>
              </w:rPr>
              <w:t>Rear access</w:t>
            </w:r>
          </w:p>
          <w:p w14:paraId="4B5AA166" w14:textId="77777777" w:rsidR="00F40449" w:rsidRPr="009D117D" w:rsidRDefault="00F40449" w:rsidP="00F40449">
            <w:pPr>
              <w:pStyle w:val="DHHStablebullet"/>
              <w:rPr>
                <w:lang w:eastAsia="en-AU"/>
              </w:rPr>
            </w:pPr>
            <w:r w:rsidRPr="009D117D">
              <w:rPr>
                <w:lang w:eastAsia="en-AU"/>
              </w:rPr>
              <w:t>Behaviour</w:t>
            </w:r>
          </w:p>
          <w:p w14:paraId="6EEEAB0E" w14:textId="77777777" w:rsidR="00F40449" w:rsidRDefault="00F40449" w:rsidP="00F40449">
            <w:pPr>
              <w:pStyle w:val="DHHStablebullet"/>
              <w:rPr>
                <w:lang w:eastAsia="en-AU"/>
              </w:rPr>
            </w:pPr>
            <w:r w:rsidRPr="009D117D">
              <w:rPr>
                <w:lang w:eastAsia="en-AU"/>
              </w:rPr>
              <w:t>Dangerous animals</w:t>
            </w:r>
          </w:p>
        </w:tc>
        <w:tc>
          <w:tcPr>
            <w:tcW w:w="2605" w:type="dxa"/>
          </w:tcPr>
          <w:p w14:paraId="55253298" w14:textId="77777777" w:rsidR="00F40449" w:rsidRPr="009D117D" w:rsidRDefault="00F40449" w:rsidP="00F40449">
            <w:pPr>
              <w:pStyle w:val="DHHStablebullet"/>
              <w:rPr>
                <w:lang w:eastAsia="en-AU"/>
              </w:rPr>
            </w:pPr>
            <w:r w:rsidRPr="009D117D">
              <w:rPr>
                <w:lang w:eastAsia="en-AU"/>
              </w:rPr>
              <w:t>Home ventilator</w:t>
            </w:r>
          </w:p>
          <w:p w14:paraId="0F12CA76" w14:textId="77777777" w:rsidR="00F40449" w:rsidRPr="009D117D" w:rsidRDefault="00F40449" w:rsidP="00F40449">
            <w:pPr>
              <w:pStyle w:val="DHHStablebullet"/>
              <w:rPr>
                <w:lang w:eastAsia="en-AU"/>
              </w:rPr>
            </w:pPr>
            <w:r w:rsidRPr="009D117D">
              <w:rPr>
                <w:lang w:eastAsia="en-AU"/>
              </w:rPr>
              <w:t>Oxygen</w:t>
            </w:r>
          </w:p>
          <w:p w14:paraId="5EEDD127" w14:textId="77777777" w:rsidR="00F40449" w:rsidRPr="009D117D" w:rsidRDefault="00F40449" w:rsidP="00F40449">
            <w:pPr>
              <w:pStyle w:val="DHHStablebullet"/>
              <w:rPr>
                <w:lang w:eastAsia="en-AU"/>
              </w:rPr>
            </w:pPr>
            <w:r w:rsidRPr="009D117D">
              <w:rPr>
                <w:lang w:eastAsia="en-AU"/>
              </w:rPr>
              <w:t>Dialysis</w:t>
            </w:r>
          </w:p>
          <w:p w14:paraId="647DBF86" w14:textId="77777777" w:rsidR="00F40449" w:rsidRPr="009D117D" w:rsidRDefault="00F40449" w:rsidP="00F40449">
            <w:pPr>
              <w:pStyle w:val="DHHStablebullet"/>
              <w:rPr>
                <w:lang w:eastAsia="en-AU"/>
              </w:rPr>
            </w:pPr>
            <w:r w:rsidRPr="009D117D">
              <w:rPr>
                <w:lang w:eastAsia="en-AU"/>
              </w:rPr>
              <w:t>Parenteral nutrition</w:t>
            </w:r>
          </w:p>
          <w:p w14:paraId="47296945" w14:textId="77777777" w:rsidR="00F40449" w:rsidRPr="008D338E" w:rsidRDefault="00F40449" w:rsidP="00F40449">
            <w:pPr>
              <w:pStyle w:val="DHHStablebullet"/>
              <w:rPr>
                <w:lang w:eastAsia="en-AU"/>
              </w:rPr>
            </w:pPr>
            <w:r w:rsidRPr="008D338E">
              <w:rPr>
                <w:lang w:eastAsia="en-AU"/>
              </w:rPr>
              <w:t>Ventricle assistance device</w:t>
            </w:r>
          </w:p>
          <w:p w14:paraId="1AB863FF" w14:textId="77777777" w:rsidR="00F40449" w:rsidRPr="009D117D" w:rsidRDefault="00F40449" w:rsidP="00F40449">
            <w:pPr>
              <w:pStyle w:val="DHHStablebullet"/>
              <w:rPr>
                <w:lang w:eastAsia="en-AU"/>
              </w:rPr>
            </w:pPr>
            <w:r w:rsidRPr="009D117D">
              <w:rPr>
                <w:lang w:eastAsia="en-AU"/>
              </w:rPr>
              <w:t xml:space="preserve">Critical medication </w:t>
            </w:r>
          </w:p>
          <w:p w14:paraId="2EE0DEA4" w14:textId="77777777" w:rsidR="00F40449" w:rsidRPr="009D117D" w:rsidRDefault="00F40449" w:rsidP="00F40449">
            <w:pPr>
              <w:pStyle w:val="DHHStablebullet"/>
              <w:rPr>
                <w:lang w:eastAsia="en-AU"/>
              </w:rPr>
            </w:pPr>
            <w:r w:rsidRPr="009D117D">
              <w:rPr>
                <w:lang w:eastAsia="en-AU"/>
              </w:rPr>
              <w:t>Service animal</w:t>
            </w:r>
          </w:p>
          <w:p w14:paraId="03CA0B7B" w14:textId="77777777" w:rsidR="00F40449" w:rsidRDefault="00F40449" w:rsidP="00F40449">
            <w:pPr>
              <w:pStyle w:val="DHHStablebullet"/>
            </w:pPr>
            <w:r w:rsidRPr="009D117D">
              <w:rPr>
                <w:lang w:eastAsia="en-AU"/>
              </w:rPr>
              <w:t>Pets</w:t>
            </w:r>
            <w:r>
              <w:rPr>
                <w:rStyle w:val="FootnoteReference"/>
                <w:lang w:eastAsia="en-AU"/>
              </w:rPr>
              <w:footnoteReference w:id="3"/>
            </w:r>
          </w:p>
        </w:tc>
        <w:tc>
          <w:tcPr>
            <w:tcW w:w="2605" w:type="dxa"/>
          </w:tcPr>
          <w:p w14:paraId="79270F40" w14:textId="77777777" w:rsidR="00F40449" w:rsidRPr="009D117D" w:rsidRDefault="00F40449" w:rsidP="00F40449">
            <w:pPr>
              <w:pStyle w:val="DHHStablebullet"/>
              <w:rPr>
                <w:lang w:eastAsia="en-AU"/>
              </w:rPr>
            </w:pPr>
            <w:r w:rsidRPr="009D117D">
              <w:rPr>
                <w:lang w:eastAsia="en-AU"/>
              </w:rPr>
              <w:t>Hearing</w:t>
            </w:r>
          </w:p>
          <w:p w14:paraId="6A80F279" w14:textId="77777777" w:rsidR="00F40449" w:rsidRPr="009D117D" w:rsidRDefault="00F40449" w:rsidP="00F40449">
            <w:pPr>
              <w:pStyle w:val="DHHStablebullet"/>
              <w:rPr>
                <w:lang w:eastAsia="en-AU"/>
              </w:rPr>
            </w:pPr>
            <w:r w:rsidRPr="009D117D">
              <w:rPr>
                <w:lang w:eastAsia="en-AU"/>
              </w:rPr>
              <w:t>Sight</w:t>
            </w:r>
          </w:p>
          <w:p w14:paraId="6FE2FF45" w14:textId="77777777" w:rsidR="00F40449" w:rsidRPr="009D117D" w:rsidRDefault="00F40449" w:rsidP="00F40449">
            <w:pPr>
              <w:pStyle w:val="DHHStablebullet"/>
              <w:rPr>
                <w:lang w:eastAsia="en-AU"/>
              </w:rPr>
            </w:pPr>
            <w:r w:rsidRPr="009D117D">
              <w:rPr>
                <w:lang w:eastAsia="en-AU"/>
              </w:rPr>
              <w:t>Speech</w:t>
            </w:r>
          </w:p>
          <w:p w14:paraId="7267E8CF" w14:textId="77777777" w:rsidR="00F40449" w:rsidRDefault="00F40449" w:rsidP="00F40449">
            <w:pPr>
              <w:pStyle w:val="DHHStablebullet"/>
              <w:rPr>
                <w:lang w:eastAsia="en-AU"/>
              </w:rPr>
            </w:pPr>
            <w:r w:rsidRPr="009D117D">
              <w:rPr>
                <w:lang w:eastAsia="en-AU"/>
              </w:rPr>
              <w:t>Dementia</w:t>
            </w:r>
          </w:p>
          <w:p w14:paraId="175B3906" w14:textId="77777777" w:rsidR="00F40449" w:rsidRPr="009D117D" w:rsidRDefault="00F40449" w:rsidP="00F40449">
            <w:pPr>
              <w:pStyle w:val="DHHStablebullet"/>
              <w:rPr>
                <w:lang w:eastAsia="en-AU"/>
              </w:rPr>
            </w:pPr>
            <w:r w:rsidRPr="009D117D">
              <w:rPr>
                <w:lang w:eastAsia="en-AU"/>
              </w:rPr>
              <w:t>Mental health</w:t>
            </w:r>
          </w:p>
          <w:p w14:paraId="21A75D58" w14:textId="77777777" w:rsidR="00F40449" w:rsidRPr="009D117D" w:rsidRDefault="00F40449" w:rsidP="00F40449">
            <w:pPr>
              <w:pStyle w:val="DHHStablebullet"/>
              <w:rPr>
                <w:lang w:eastAsia="en-AU"/>
              </w:rPr>
            </w:pPr>
            <w:r w:rsidRPr="009D117D">
              <w:rPr>
                <w:lang w:eastAsia="en-AU"/>
              </w:rPr>
              <w:t>Cognitive disability</w:t>
            </w:r>
          </w:p>
          <w:p w14:paraId="2CB4BB5B" w14:textId="77777777" w:rsidR="00F40449" w:rsidRPr="009D117D" w:rsidRDefault="00F40449" w:rsidP="00F40449">
            <w:pPr>
              <w:pStyle w:val="DHHStablebullet"/>
              <w:rPr>
                <w:lang w:eastAsia="en-AU"/>
              </w:rPr>
            </w:pPr>
            <w:r w:rsidRPr="009D117D">
              <w:rPr>
                <w:lang w:eastAsia="en-AU"/>
              </w:rPr>
              <w:t>Alcohol or other drugs</w:t>
            </w:r>
          </w:p>
          <w:p w14:paraId="2C84695A" w14:textId="77777777" w:rsidR="00F40449" w:rsidRPr="009D117D" w:rsidRDefault="00F40449" w:rsidP="00F40449">
            <w:pPr>
              <w:pStyle w:val="DHHStablebullet"/>
              <w:rPr>
                <w:lang w:eastAsia="en-AU"/>
              </w:rPr>
            </w:pPr>
            <w:r w:rsidRPr="009D117D">
              <w:rPr>
                <w:lang w:eastAsia="en-AU"/>
              </w:rPr>
              <w:t>Non English speaking</w:t>
            </w:r>
          </w:p>
          <w:p w14:paraId="6ECA6C9F" w14:textId="77777777" w:rsidR="00F40449" w:rsidRDefault="00F40449" w:rsidP="00F40449">
            <w:pPr>
              <w:pStyle w:val="DHHSbody"/>
            </w:pPr>
          </w:p>
        </w:tc>
      </w:tr>
    </w:tbl>
    <w:p w14:paraId="6F7E6045" w14:textId="77777777" w:rsidR="001A215F" w:rsidRDefault="001A215F" w:rsidP="00B014DC">
      <w:pPr>
        <w:pStyle w:val="DHHSbody"/>
      </w:pPr>
      <w:r>
        <w:t xml:space="preserve">These considerations are required for </w:t>
      </w:r>
      <w:r w:rsidRPr="000B7BC4">
        <w:t>Vulnerable Persons Register</w:t>
      </w:r>
      <w:r>
        <w:t>s and you will be requested to tick appropriate items when entering client records (additional information will be available in the VPE Policy Protocol 2: Vulnerable Persons Registers</w:t>
      </w:r>
      <w:r w:rsidRPr="00CC1A9A">
        <w:t>)</w:t>
      </w:r>
      <w:r>
        <w:t>. Where they do not apply or if you do not know the answer to these questions</w:t>
      </w:r>
      <w:r w:rsidRPr="004610D3">
        <w:t>, you will be asked to leave them blank.</w:t>
      </w:r>
      <w:r>
        <w:t xml:space="preserve"> </w:t>
      </w:r>
    </w:p>
    <w:p w14:paraId="5E4034CB" w14:textId="77777777" w:rsidR="001A215F" w:rsidRPr="00314481" w:rsidRDefault="001A215F" w:rsidP="00B014DC">
      <w:pPr>
        <w:pStyle w:val="DHHSbody"/>
      </w:pPr>
      <w:r>
        <w:t>Please note that Vulnerable Persons Registers include a</w:t>
      </w:r>
      <w:r w:rsidRPr="0086534B">
        <w:t xml:space="preserve"> small </w:t>
      </w:r>
      <w:r>
        <w:t xml:space="preserve">free </w:t>
      </w:r>
      <w:r w:rsidRPr="0086534B">
        <w:t xml:space="preserve">text box where you </w:t>
      </w:r>
      <w:r>
        <w:t>can include</w:t>
      </w:r>
      <w:r w:rsidRPr="0086534B">
        <w:t xml:space="preserve"> </w:t>
      </w:r>
      <w:r>
        <w:t>additional</w:t>
      </w:r>
      <w:r w:rsidRPr="0086534B">
        <w:t xml:space="preserve"> details that you think would be crucial for emergency ser</w:t>
      </w:r>
      <w:r>
        <w:t>vices officers to know. This may include:</w:t>
      </w:r>
    </w:p>
    <w:p w14:paraId="60364827" w14:textId="77777777" w:rsidR="001A215F" w:rsidRPr="00EC41F8" w:rsidRDefault="001A215F" w:rsidP="00B014DC">
      <w:pPr>
        <w:pStyle w:val="DHHSbullet1"/>
      </w:pPr>
      <w:r w:rsidRPr="00EC41F8">
        <w:t xml:space="preserve">Will the client need special consideration before being approached by police or other emergency services personnel, should an evacuation be recommended? </w:t>
      </w:r>
    </w:p>
    <w:p w14:paraId="1D7AFC67" w14:textId="77777777" w:rsidR="001A215F" w:rsidRPr="00314481" w:rsidRDefault="001A215F" w:rsidP="00B014DC">
      <w:pPr>
        <w:pStyle w:val="DHHSbullet1"/>
      </w:pPr>
      <w:r w:rsidRPr="00314481">
        <w:t>Is there a known strategy to deal with complex behaviour that could assist police in evacuation?</w:t>
      </w:r>
    </w:p>
    <w:p w14:paraId="1231B50A" w14:textId="77777777" w:rsidR="001A215F" w:rsidRDefault="001A215F" w:rsidP="00B014DC">
      <w:pPr>
        <w:pStyle w:val="DHHSbullet1"/>
      </w:pPr>
      <w:r w:rsidRPr="0086534B">
        <w:t>Will specialist support be required to evacuate the client safely?</w:t>
      </w:r>
    </w:p>
    <w:p w14:paraId="17FB0E43" w14:textId="77777777" w:rsidR="001A215F" w:rsidRDefault="001A215F" w:rsidP="00B014DC">
      <w:pPr>
        <w:pStyle w:val="DHHSbullet1"/>
      </w:pPr>
      <w:r>
        <w:t>Are there specific directions for accessing the property or a property name which could assist access to the property?</w:t>
      </w:r>
    </w:p>
    <w:p w14:paraId="155EDAB6" w14:textId="77777777" w:rsidR="001A215F" w:rsidRPr="00F50B71" w:rsidRDefault="001A215F" w:rsidP="00B014DC">
      <w:pPr>
        <w:pStyle w:val="DHHSbody"/>
      </w:pPr>
      <w:r w:rsidRPr="00F50B71">
        <w:t xml:space="preserve">Note: clients will be able to request access to this information in line with privacy requirements. </w:t>
      </w:r>
    </w:p>
    <w:p w14:paraId="72F93EB2" w14:textId="77777777" w:rsidR="001A215F" w:rsidRDefault="009C6470" w:rsidP="009C6470">
      <w:pPr>
        <w:pStyle w:val="Heading2"/>
      </w:pPr>
      <w:r>
        <w:t xml:space="preserve">3.6 </w:t>
      </w:r>
      <w:r w:rsidR="001A215F">
        <w:t>Obtaining informed consent</w:t>
      </w:r>
    </w:p>
    <w:p w14:paraId="5EE736E9" w14:textId="77777777" w:rsidR="001A215F" w:rsidRPr="0028185E" w:rsidRDefault="001A215F" w:rsidP="00690E06">
      <w:pPr>
        <w:pStyle w:val="DHHSbody"/>
      </w:pPr>
      <w:r w:rsidRPr="0028185E">
        <w:t>Once identifie</w:t>
      </w:r>
      <w:r>
        <w:t>d</w:t>
      </w:r>
      <w:r w:rsidRPr="0028185E">
        <w:t xml:space="preserve">, </w:t>
      </w:r>
      <w:r>
        <w:t>agencies require a vulnerable person’s informed consent before</w:t>
      </w:r>
      <w:r w:rsidRPr="0028185E">
        <w:t xml:space="preserve"> enter</w:t>
      </w:r>
      <w:r>
        <w:t>ing</w:t>
      </w:r>
      <w:r w:rsidRPr="0028185E">
        <w:t xml:space="preserve"> </w:t>
      </w:r>
      <w:r>
        <w:t>the person’s details on a</w:t>
      </w:r>
      <w:r w:rsidRPr="0028185E">
        <w:t xml:space="preserve"> Vulnerable Persons Register</w:t>
      </w:r>
      <w:r>
        <w:t xml:space="preserve">. </w:t>
      </w:r>
      <w:r w:rsidRPr="00C12D3A">
        <w:t>Prior to obtaining consent, agencies should check the Vulnerable Persons Registers to confirm that the client has not already given consent and been entered onto the system; see VPE Policy Protocol 2: Vulnerable Persons Registers, which will be circulated with the release of the register.</w:t>
      </w:r>
    </w:p>
    <w:p w14:paraId="67327969" w14:textId="1BA7100B" w:rsidR="001A215F" w:rsidRDefault="001A215F" w:rsidP="00690E06">
      <w:pPr>
        <w:pStyle w:val="DHHSbody"/>
      </w:pPr>
      <w:r>
        <w:t xml:space="preserve">A template consent form is </w:t>
      </w:r>
      <w:r w:rsidRPr="000B7BC4">
        <w:t xml:space="preserve">provided (Appendix </w:t>
      </w:r>
      <w:r w:rsidR="00780C70">
        <w:t>2</w:t>
      </w:r>
      <w:r w:rsidRPr="000B7BC4">
        <w:t>)</w:t>
      </w:r>
      <w:r>
        <w:t xml:space="preserve"> to assist agencies gain informed consent. The form includes a range of methods to obtain consent, including written, verbal or consent via an authorised </w:t>
      </w:r>
      <w:r w:rsidRPr="0077022B">
        <w:t>representative</w:t>
      </w:r>
      <w:r w:rsidRPr="0077022B">
        <w:rPr>
          <w:rStyle w:val="FootnoteReference"/>
        </w:rPr>
        <w:footnoteReference w:id="4"/>
      </w:r>
      <w:r w:rsidRPr="0077022B">
        <w:t>.</w:t>
      </w:r>
      <w:r>
        <w:t xml:space="preserve"> </w:t>
      </w:r>
    </w:p>
    <w:p w14:paraId="16689926" w14:textId="77777777" w:rsidR="001A215F" w:rsidRDefault="001A215F" w:rsidP="00690E06">
      <w:pPr>
        <w:pStyle w:val="DHHSbody"/>
      </w:pPr>
      <w:r>
        <w:t>Being on the Vulnerable Persons Register is not compulsory – and identified people can choose not to consent and can remove themselves at any time. If consent is not obtained, this should be recorded internally within the agency as part of standard record keeping practices. Information must be collected and recorded in line with information privacy requirements.</w:t>
      </w:r>
    </w:p>
    <w:tbl>
      <w:tblPr>
        <w:tblW w:w="0" w:type="auto"/>
        <w:shd w:val="clear" w:color="auto" w:fill="DEDCE3"/>
        <w:tblLook w:val="01E0" w:firstRow="1" w:lastRow="1" w:firstColumn="1" w:lastColumn="1" w:noHBand="0" w:noVBand="0"/>
      </w:tblPr>
      <w:tblGrid>
        <w:gridCol w:w="10151"/>
      </w:tblGrid>
      <w:tr w:rsidR="009C6470" w14:paraId="5DD82B2C" w14:textId="77777777" w:rsidTr="00391D35">
        <w:trPr>
          <w:trHeight w:val="1338"/>
        </w:trPr>
        <w:tc>
          <w:tcPr>
            <w:tcW w:w="10151" w:type="dxa"/>
            <w:shd w:val="clear" w:color="auto" w:fill="DEDCE3"/>
          </w:tcPr>
          <w:p w14:paraId="45C7FEC7" w14:textId="77777777" w:rsidR="009C6470" w:rsidRPr="00002DFA" w:rsidRDefault="009C6470" w:rsidP="009C6470">
            <w:pPr>
              <w:pStyle w:val="EMBbody"/>
              <w:jc w:val="both"/>
              <w:rPr>
                <w:b/>
              </w:rPr>
            </w:pPr>
            <w:r w:rsidRPr="00002DFA">
              <w:rPr>
                <w:b/>
              </w:rPr>
              <w:t>Sharing information in emergencies</w:t>
            </w:r>
          </w:p>
          <w:p w14:paraId="2485E612" w14:textId="77777777" w:rsidR="009C6470" w:rsidRDefault="009C6470" w:rsidP="00F40449">
            <w:pPr>
              <w:pStyle w:val="DHHStabletext"/>
            </w:pPr>
            <w:r>
              <w:t xml:space="preserve">Whether someone is included on a register or not, agencies should note that special provisions are made for the sharing of information </w:t>
            </w:r>
            <w:r w:rsidRPr="00002DFA">
              <w:rPr>
                <w:b/>
              </w:rPr>
              <w:t>in emergencies</w:t>
            </w:r>
            <w:r>
              <w:t>. The Office of the Privacy Commissioner has developed Info Sheet 02.10: Emergencies and Privacy – January 2010</w:t>
            </w:r>
            <w:r>
              <w:rPr>
                <w:rStyle w:val="FootnoteReference"/>
              </w:rPr>
              <w:footnoteReference w:id="5"/>
            </w:r>
            <w:r>
              <w:t>, which states that:</w:t>
            </w:r>
          </w:p>
          <w:p w14:paraId="3FD808D8" w14:textId="77777777" w:rsidR="009C6470" w:rsidRPr="00F40449" w:rsidRDefault="009C6470" w:rsidP="00F40449">
            <w:pPr>
              <w:pStyle w:val="DHHStablebullet"/>
            </w:pPr>
            <w:r w:rsidRPr="00F40449">
              <w:t>public interest in safety will override the privacy requirements of the Act – even where emergency response was not the primary reason for collection. Privacy law does not stand in the way of responding to legitimate emergencies.</w:t>
            </w:r>
          </w:p>
        </w:tc>
      </w:tr>
    </w:tbl>
    <w:p w14:paraId="48FD159E" w14:textId="77777777" w:rsidR="001A215F" w:rsidRDefault="009C6470" w:rsidP="009C6470">
      <w:pPr>
        <w:pStyle w:val="Heading2"/>
      </w:pPr>
      <w:r>
        <w:t xml:space="preserve">3.7 </w:t>
      </w:r>
      <w:r w:rsidR="001A215F">
        <w:t>What happens if someone wants to opt-in to Vulnerable Persons Registers?</w:t>
      </w:r>
    </w:p>
    <w:p w14:paraId="3033380C" w14:textId="77777777" w:rsidR="001A215F" w:rsidRPr="0044450C" w:rsidRDefault="001A215F" w:rsidP="00690E06">
      <w:pPr>
        <w:pStyle w:val="DHHSbody"/>
      </w:pPr>
      <w:r w:rsidRPr="0044450C">
        <w:t>Vulnerable Persons Reg</w:t>
      </w:r>
      <w:r>
        <w:t>isters are not being publicly promoted</w:t>
      </w:r>
      <w:r w:rsidRPr="0044450C">
        <w:t xml:space="preserve">, however it is possible that someone may </w:t>
      </w:r>
      <w:r>
        <w:t xml:space="preserve">contact councils or funded agencies </w:t>
      </w:r>
      <w:r w:rsidRPr="0044450C">
        <w:t>request</w:t>
      </w:r>
      <w:r>
        <w:t>ing</w:t>
      </w:r>
      <w:r w:rsidRPr="0044450C">
        <w:t xml:space="preserve"> to be put on a register or to have a member of their family or someone they know, put onto registers. </w:t>
      </w:r>
      <w:r>
        <w:t xml:space="preserve">Vulnerable Persons Registers are not opt-in and to enable a list that is manageable and potentially applicable for emergencies it is important to undertake the identification, planning and screening processes outlined above. </w:t>
      </w:r>
    </w:p>
    <w:p w14:paraId="37FA028C" w14:textId="77777777" w:rsidR="001A215F" w:rsidRDefault="001A215F" w:rsidP="00690E06">
      <w:pPr>
        <w:pStyle w:val="DHHSbody"/>
      </w:pPr>
      <w:r>
        <w:t>If c</w:t>
      </w:r>
      <w:r w:rsidRPr="0044450C">
        <w:t>ouncil or agency staff receiv</w:t>
      </w:r>
      <w:r>
        <w:t>e</w:t>
      </w:r>
      <w:r w:rsidRPr="0044450C">
        <w:t xml:space="preserve"> requests</w:t>
      </w:r>
      <w:r>
        <w:t xml:space="preserve"> for entry on Vulnerable Persons Registers,</w:t>
      </w:r>
      <w:r w:rsidRPr="0044450C">
        <w:t xml:space="preserve"> </w:t>
      </w:r>
      <w:r>
        <w:t>it</w:t>
      </w:r>
      <w:r w:rsidRPr="0044450C">
        <w:t xml:space="preserve"> is important to manage expectations about potential assistance from emergency services organisations. </w:t>
      </w:r>
      <w:r>
        <w:t xml:space="preserve">Undertaking </w:t>
      </w:r>
      <w:r w:rsidRPr="0044450C">
        <w:t xml:space="preserve">emergency planning activities with personal and community networks, rather than </w:t>
      </w:r>
      <w:r>
        <w:t xml:space="preserve">focussing on </w:t>
      </w:r>
      <w:r w:rsidRPr="0044450C">
        <w:t>being listed on a Vulnerable Persons Register</w:t>
      </w:r>
      <w:r>
        <w:t xml:space="preserve"> should be encouraged.</w:t>
      </w:r>
    </w:p>
    <w:p w14:paraId="0D4074B4" w14:textId="77777777" w:rsidR="001A215F" w:rsidRPr="0044450C" w:rsidRDefault="001A215F" w:rsidP="00690E06">
      <w:pPr>
        <w:pStyle w:val="DHHSbody"/>
      </w:pPr>
      <w:r w:rsidRPr="0044450C">
        <w:t xml:space="preserve">If someone </w:t>
      </w:r>
      <w:r>
        <w:t>calls</w:t>
      </w:r>
      <w:r w:rsidRPr="0044450C">
        <w:t xml:space="preserve"> for </w:t>
      </w:r>
      <w:r>
        <w:t xml:space="preserve">themselves or </w:t>
      </w:r>
      <w:r w:rsidRPr="0044450C">
        <w:t>a family member o</w:t>
      </w:r>
      <w:r>
        <w:t>r</w:t>
      </w:r>
      <w:r w:rsidRPr="0044450C">
        <w:t xml:space="preserve"> friend</w:t>
      </w:r>
      <w:r>
        <w:t xml:space="preserve">, </w:t>
      </w:r>
      <w:r w:rsidRPr="0044450C">
        <w:t xml:space="preserve">this </w:t>
      </w:r>
      <w:r>
        <w:t xml:space="preserve">is </w:t>
      </w:r>
      <w:r w:rsidRPr="0044450C">
        <w:t xml:space="preserve">a good opportunity to </w:t>
      </w:r>
      <w:r w:rsidRPr="00C63A26">
        <w:t>provide</w:t>
      </w:r>
      <w:r w:rsidRPr="0044450C">
        <w:t xml:space="preserve"> someone with information about emergency planning resources and to encourage them to undertake some planning activities </w:t>
      </w:r>
      <w:r>
        <w:t>or</w:t>
      </w:r>
      <w:r w:rsidRPr="0044450C">
        <w:t xml:space="preserve"> to </w:t>
      </w:r>
      <w:r>
        <w:t>prompt</w:t>
      </w:r>
      <w:r w:rsidRPr="0044450C">
        <w:t xml:space="preserve"> </w:t>
      </w:r>
      <w:r>
        <w:t xml:space="preserve">the person they are calling about to connect </w:t>
      </w:r>
      <w:r w:rsidRPr="0044450C">
        <w:t xml:space="preserve">with local community or personal networks. </w:t>
      </w:r>
    </w:p>
    <w:p w14:paraId="7CC9C792" w14:textId="77777777" w:rsidR="001A215F" w:rsidRPr="0044450C" w:rsidRDefault="001A215F" w:rsidP="00690E06">
      <w:pPr>
        <w:pStyle w:val="DHHSbody"/>
      </w:pPr>
      <w:r>
        <w:t xml:space="preserve">Some key messages to </w:t>
      </w:r>
      <w:r w:rsidRPr="0044450C">
        <w:t>support this</w:t>
      </w:r>
      <w:r>
        <w:t xml:space="preserve"> conversation are</w:t>
      </w:r>
      <w:r w:rsidRPr="0044450C">
        <w:t>:</w:t>
      </w:r>
    </w:p>
    <w:p w14:paraId="63FA365B" w14:textId="77777777" w:rsidR="001A215F" w:rsidRPr="00163C26" w:rsidRDefault="001A215F" w:rsidP="00690E06">
      <w:pPr>
        <w:pStyle w:val="DHHSbullet1"/>
      </w:pPr>
      <w:r w:rsidRPr="00163C26">
        <w:t>Being listed on the Vulnerable Persons Register does not guarantee assistance in an emergency.</w:t>
      </w:r>
    </w:p>
    <w:p w14:paraId="110426E4" w14:textId="77777777" w:rsidR="001A215F" w:rsidRDefault="001A215F" w:rsidP="00690E06">
      <w:pPr>
        <w:pStyle w:val="DHHSbullet1"/>
      </w:pPr>
      <w:r w:rsidRPr="00163C26">
        <w:t xml:space="preserve">Emergency planning is important and it is an individual’s responsibility to have a plan and be prepared for an emergency. </w:t>
      </w:r>
    </w:p>
    <w:p w14:paraId="6754A688" w14:textId="77777777" w:rsidR="001A215F" w:rsidRPr="00163C26" w:rsidRDefault="001A215F" w:rsidP="00690E06">
      <w:pPr>
        <w:pStyle w:val="DHHSbullet1"/>
      </w:pPr>
      <w:r>
        <w:t>You need to t</w:t>
      </w:r>
      <w:r w:rsidRPr="0044450C">
        <w:t xml:space="preserve">hink about </w:t>
      </w:r>
      <w:r>
        <w:t xml:space="preserve">your </w:t>
      </w:r>
      <w:r w:rsidRPr="0044450C">
        <w:t xml:space="preserve">family and friends and know your neighbours; encourage them to plan </w:t>
      </w:r>
      <w:r>
        <w:t>for emergencies</w:t>
      </w:r>
      <w:r w:rsidRPr="0044450C">
        <w:t>, and help them plan if they need assistance.</w:t>
      </w:r>
    </w:p>
    <w:p w14:paraId="3585A7F8" w14:textId="77777777" w:rsidR="001A215F" w:rsidRDefault="009C6470" w:rsidP="009C6470">
      <w:pPr>
        <w:pStyle w:val="Heading2"/>
      </w:pPr>
      <w:r>
        <w:t xml:space="preserve">3.8 </w:t>
      </w:r>
      <w:r w:rsidR="001A215F">
        <w:t>Who should I contact for more information?</w:t>
      </w:r>
    </w:p>
    <w:p w14:paraId="63899288" w14:textId="77777777" w:rsidR="001A215F" w:rsidRPr="00F50B71" w:rsidRDefault="001A215F" w:rsidP="00690E06">
      <w:pPr>
        <w:pStyle w:val="DHHSbody"/>
      </w:pPr>
      <w:r w:rsidRPr="00F50B71">
        <w:t xml:space="preserve">Funded agencies are directed to regional contacts (or where this is not appropriate, the central office) in the first instance regarding any questions they may have about the Policy. </w:t>
      </w:r>
    </w:p>
    <w:p w14:paraId="2FC76983" w14:textId="7EE04565" w:rsidR="001A215F" w:rsidRDefault="001A215F" w:rsidP="00690E06">
      <w:pPr>
        <w:pStyle w:val="DHHSbody"/>
      </w:pPr>
      <w:r w:rsidRPr="00F50B71">
        <w:t xml:space="preserve">Queries relating to registration and entering client information on Vulnerable Persons Registers </w:t>
      </w:r>
      <w:r>
        <w:t xml:space="preserve">or local emergency planning </w:t>
      </w:r>
      <w:r w:rsidRPr="00F50B71">
        <w:t>should be directed to the identified primary council (who provided log in details</w:t>
      </w:r>
      <w:r>
        <w:t xml:space="preserve">) in the first instance. </w:t>
      </w:r>
    </w:p>
    <w:p w14:paraId="7CD33012" w14:textId="4CE81075" w:rsidR="00EE4A5E" w:rsidRDefault="00EE4A5E" w:rsidP="00690E06">
      <w:pPr>
        <w:pStyle w:val="DHHSbody"/>
      </w:pPr>
    </w:p>
    <w:p w14:paraId="7DCC4453" w14:textId="20660C9B" w:rsidR="00EE4A5E" w:rsidRDefault="00EE4A5E" w:rsidP="00690E06">
      <w:pPr>
        <w:pStyle w:val="DHHSbody"/>
      </w:pPr>
    </w:p>
    <w:p w14:paraId="05FE51E1" w14:textId="0897E7BA" w:rsidR="00EE4A5E" w:rsidRDefault="00EE4A5E" w:rsidP="00690E06">
      <w:pPr>
        <w:pStyle w:val="DHHSbody"/>
      </w:pPr>
    </w:p>
    <w:tbl>
      <w:tblPr>
        <w:tblpPr w:leftFromText="180" w:rightFromText="180" w:vertAnchor="text" w:horzAnchor="margin" w:tblpY="-53"/>
        <w:tblW w:w="4800" w:type="pct"/>
        <w:tblCellMar>
          <w:top w:w="113" w:type="dxa"/>
          <w:bottom w:w="57" w:type="dxa"/>
        </w:tblCellMar>
        <w:tblLook w:val="00A0" w:firstRow="1" w:lastRow="0" w:firstColumn="1" w:lastColumn="0" w:noHBand="0" w:noVBand="0"/>
      </w:tblPr>
      <w:tblGrid>
        <w:gridCol w:w="10003"/>
      </w:tblGrid>
      <w:tr w:rsidR="00E36A92" w:rsidRPr="002802E3" w14:paraId="40E053C0" w14:textId="77777777" w:rsidTr="00E36A92">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5C3EB3C" w14:textId="77777777" w:rsidR="00E36A92" w:rsidRPr="00A80B7D" w:rsidRDefault="00E36A92" w:rsidP="00E36A92">
            <w:pPr>
              <w:pStyle w:val="DHHSaccessibilitypara"/>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pPr>
            <w:r w:rsidRPr="00A80B7D">
              <w:t xml:space="preserve">To receive this publication in an accessible format phone </w:t>
            </w:r>
            <w:r>
              <w:t>9096 8849,</w:t>
            </w:r>
            <w:r w:rsidRPr="00A80B7D">
              <w:t xml:space="preserve"> using the National Relay Service 13 36 77 if required, or </w:t>
            </w:r>
            <w:hyperlink r:id="rId20" w:history="1">
              <w:r w:rsidRPr="009C59E9">
                <w:rPr>
                  <w:rStyle w:val="Hyperlink"/>
                </w:rPr>
                <w:t>email Recovery</w:t>
              </w:r>
            </w:hyperlink>
            <w:r>
              <w:t xml:space="preserve"> &lt;</w:t>
            </w:r>
            <w:r w:rsidRPr="009C59E9">
              <w:t>recovery@dhhs.vic.gov.au</w:t>
            </w:r>
            <w:r>
              <w:t xml:space="preserve">&gt; </w:t>
            </w:r>
          </w:p>
          <w:p w14:paraId="68243057" w14:textId="77777777" w:rsidR="00E36A92" w:rsidRPr="00F46B0B" w:rsidRDefault="00E36A92" w:rsidP="00E36A92">
            <w:pPr>
              <w:pStyle w:val="DHHSbody"/>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pPr>
            <w:r w:rsidRPr="00F46B0B">
              <w:t>Authorised and published by the Victorian Government, 1 Treasury Place, Melbourne.</w:t>
            </w:r>
          </w:p>
          <w:p w14:paraId="4F5F67C0" w14:textId="77777777" w:rsidR="00E36A92" w:rsidRPr="00A80B7D" w:rsidRDefault="00E36A92" w:rsidP="00E36A92">
            <w:pPr>
              <w:pStyle w:val="DHHSbody"/>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pPr>
            <w:r w:rsidRPr="00F46B0B">
              <w:t>© State of Victoria, Department of Health and Human Services</w:t>
            </w:r>
            <w:r>
              <w:t>, February 2018</w:t>
            </w:r>
            <w:r w:rsidRPr="00A80B7D">
              <w:t>.</w:t>
            </w:r>
          </w:p>
          <w:p w14:paraId="1A1C0B0B" w14:textId="77777777" w:rsidR="00E36A92" w:rsidRPr="00006A0F" w:rsidRDefault="00E36A92" w:rsidP="00E36A92">
            <w:pPr>
              <w:pStyle w:val="EMBbody"/>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Cs/>
              </w:rPr>
            </w:pPr>
            <w:r w:rsidRPr="002F1575">
              <w:rPr>
                <w:szCs w:val="19"/>
              </w:rPr>
              <w:t>Available at</w:t>
            </w:r>
            <w:r>
              <w:t xml:space="preserve"> </w:t>
            </w:r>
            <w:hyperlink r:id="rId21" w:history="1">
              <w:r w:rsidRPr="009C59E9">
                <w:rPr>
                  <w:rStyle w:val="Hyperlink"/>
                </w:rPr>
                <w:t>Emergency preparedness</w:t>
              </w:r>
            </w:hyperlink>
            <w:r>
              <w:t xml:space="preserve"> &lt;</w:t>
            </w:r>
            <w:r w:rsidRPr="009C59E9">
              <w:t>https://providers.dhhs.vic.gov.au/emergency-preparedness</w:t>
            </w:r>
            <w:r>
              <w:t>&gt;</w:t>
            </w:r>
          </w:p>
        </w:tc>
      </w:tr>
    </w:tbl>
    <w:p w14:paraId="46A18CE2" w14:textId="3EA68A6D" w:rsidR="00EE4A5E" w:rsidRDefault="00EE4A5E" w:rsidP="00690E06">
      <w:pPr>
        <w:pStyle w:val="DHHSbody"/>
      </w:pPr>
    </w:p>
    <w:p w14:paraId="161946A6" w14:textId="62B819FB" w:rsidR="00EE4A5E" w:rsidRDefault="00EE4A5E" w:rsidP="00690E06">
      <w:pPr>
        <w:pStyle w:val="DHHSbody"/>
      </w:pPr>
    </w:p>
    <w:p w14:paraId="4BC99D8E" w14:textId="10AE3598" w:rsidR="00EE4A5E" w:rsidRDefault="00EE4A5E" w:rsidP="00690E06">
      <w:pPr>
        <w:pStyle w:val="DHHSbody"/>
      </w:pPr>
    </w:p>
    <w:p w14:paraId="064AB601" w14:textId="7B34F729" w:rsidR="00EE4A5E" w:rsidRDefault="00EE4A5E" w:rsidP="00690E06">
      <w:pPr>
        <w:pStyle w:val="DHHSbody"/>
      </w:pPr>
    </w:p>
    <w:p w14:paraId="39FAE5F1" w14:textId="695426BD" w:rsidR="00EE4A5E" w:rsidRDefault="00EE4A5E" w:rsidP="00690E06">
      <w:pPr>
        <w:pStyle w:val="DHHSbody"/>
      </w:pPr>
    </w:p>
    <w:p w14:paraId="5C5F18D8" w14:textId="4748FDCB" w:rsidR="00EE4A5E" w:rsidRDefault="00EE4A5E" w:rsidP="00690E06">
      <w:pPr>
        <w:pStyle w:val="DHHSbody"/>
      </w:pPr>
    </w:p>
    <w:p w14:paraId="563D4117" w14:textId="06F70239" w:rsidR="00EE4A5E" w:rsidRDefault="00EE4A5E" w:rsidP="00690E06">
      <w:pPr>
        <w:pStyle w:val="DHHSbody"/>
      </w:pPr>
    </w:p>
    <w:p w14:paraId="4D1D09A4" w14:textId="6E07B69C" w:rsidR="00EE4A5E" w:rsidRDefault="00EE4A5E" w:rsidP="00690E06">
      <w:pPr>
        <w:pStyle w:val="DHHSbody"/>
      </w:pPr>
    </w:p>
    <w:p w14:paraId="38F57D4D" w14:textId="3CD4CBEA" w:rsidR="00EE4A5E" w:rsidRDefault="00EE4A5E" w:rsidP="00690E06">
      <w:pPr>
        <w:pStyle w:val="DHHSbody"/>
      </w:pPr>
    </w:p>
    <w:p w14:paraId="4A9F9AC9" w14:textId="6801F57F" w:rsidR="00EE4A5E" w:rsidRDefault="00EE4A5E" w:rsidP="00690E06">
      <w:pPr>
        <w:pStyle w:val="DHHSbody"/>
      </w:pPr>
    </w:p>
    <w:p w14:paraId="2E33F93B" w14:textId="1AED1C16" w:rsidR="00EE4A5E" w:rsidRDefault="00EE4A5E" w:rsidP="00690E06">
      <w:pPr>
        <w:pStyle w:val="DHHSbody"/>
      </w:pPr>
    </w:p>
    <w:p w14:paraId="155B2EB1" w14:textId="661B06B4" w:rsidR="00EE4A5E" w:rsidRDefault="00EE4A5E" w:rsidP="00690E06">
      <w:pPr>
        <w:pStyle w:val="DHHSbody"/>
      </w:pPr>
    </w:p>
    <w:p w14:paraId="35DD0F64" w14:textId="7CA44DA9" w:rsidR="00EE4A5E" w:rsidRDefault="00EE4A5E" w:rsidP="00690E06">
      <w:pPr>
        <w:pStyle w:val="DHHSbody"/>
      </w:pPr>
    </w:p>
    <w:p w14:paraId="46444089" w14:textId="436C903A" w:rsidR="00EE4A5E" w:rsidRDefault="00EE4A5E" w:rsidP="00690E06">
      <w:pPr>
        <w:pStyle w:val="DHHSbody"/>
      </w:pPr>
    </w:p>
    <w:p w14:paraId="36E5CD59" w14:textId="2903A5BA" w:rsidR="00EE4A5E" w:rsidRDefault="00EE4A5E" w:rsidP="00690E06">
      <w:pPr>
        <w:pStyle w:val="DHHSbody"/>
      </w:pPr>
    </w:p>
    <w:p w14:paraId="0BF9949C" w14:textId="00C6D574" w:rsidR="00EE4A5E" w:rsidRDefault="00EE4A5E" w:rsidP="00690E06">
      <w:pPr>
        <w:pStyle w:val="DHHSbody"/>
      </w:pPr>
    </w:p>
    <w:p w14:paraId="66F78021" w14:textId="3FFB6CA6" w:rsidR="00EE4A5E" w:rsidRDefault="00EE4A5E" w:rsidP="00690E06">
      <w:pPr>
        <w:pStyle w:val="DHHSbody"/>
      </w:pPr>
    </w:p>
    <w:p w14:paraId="198AE6EB" w14:textId="77777777" w:rsidR="00E36A92" w:rsidRDefault="00E36A92" w:rsidP="00B8572D">
      <w:pPr>
        <w:pStyle w:val="DHHSbody"/>
        <w:sectPr w:rsidR="00E36A92" w:rsidSect="00F01E5F">
          <w:headerReference w:type="default" r:id="rId22"/>
          <w:footerReference w:type="default" r:id="rId23"/>
          <w:type w:val="continuous"/>
          <w:pgSz w:w="11906" w:h="16838" w:code="9"/>
          <w:pgMar w:top="1418" w:right="851" w:bottom="1134" w:left="851" w:header="567" w:footer="510" w:gutter="0"/>
          <w:cols w:space="340"/>
          <w:titlePg/>
          <w:docGrid w:linePitch="360"/>
        </w:sectPr>
      </w:pPr>
    </w:p>
    <w:p w14:paraId="683774D6" w14:textId="52DB301C" w:rsidR="00E36A92" w:rsidRPr="00E36A92" w:rsidRDefault="00E36A92" w:rsidP="00B8572D">
      <w:pPr>
        <w:pStyle w:val="DHHSbody"/>
        <w:rPr>
          <w:rFonts w:eastAsia="Times New Roman"/>
          <w:b/>
          <w:color w:val="201547"/>
          <w:sz w:val="28"/>
          <w:szCs w:val="28"/>
        </w:rPr>
      </w:pPr>
      <w:r w:rsidRPr="00E36A92">
        <w:rPr>
          <w:rFonts w:eastAsia="Times New Roman"/>
          <w:b/>
          <w:color w:val="201547"/>
          <w:sz w:val="28"/>
          <w:szCs w:val="28"/>
        </w:rPr>
        <w:t>A</w:t>
      </w:r>
      <w:r w:rsidR="00022A8C">
        <w:rPr>
          <w:rFonts w:eastAsia="Times New Roman"/>
          <w:b/>
          <w:color w:val="201547"/>
          <w:sz w:val="28"/>
          <w:szCs w:val="28"/>
        </w:rPr>
        <w:t>PPENDIX</w:t>
      </w:r>
      <w:r w:rsidRPr="00E36A92">
        <w:rPr>
          <w:rFonts w:eastAsia="Times New Roman"/>
          <w:b/>
          <w:color w:val="201547"/>
          <w:sz w:val="28"/>
          <w:szCs w:val="28"/>
        </w:rPr>
        <w:t xml:space="preserve"> 1 – List of facilities</w:t>
      </w:r>
    </w:p>
    <w:p w14:paraId="3A20D476" w14:textId="34EF4380" w:rsidR="00E36A92" w:rsidRDefault="00780C70" w:rsidP="00B8572D">
      <w:pPr>
        <w:pStyle w:val="DHHSbody"/>
      </w:pPr>
      <w:r>
        <w:rPr>
          <w:noProof/>
        </w:rPr>
        <w:drawing>
          <wp:inline distT="0" distB="0" distL="0" distR="0" wp14:anchorId="59FD5333" wp14:editId="0317CF48">
            <wp:extent cx="13855520" cy="395089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867659" cy="3954360"/>
                    </a:xfrm>
                    <a:prstGeom prst="rect">
                      <a:avLst/>
                    </a:prstGeom>
                  </pic:spPr>
                </pic:pic>
              </a:graphicData>
            </a:graphic>
          </wp:inline>
        </w:drawing>
      </w:r>
    </w:p>
    <w:p w14:paraId="1447A83C" w14:textId="1C0DBF1F" w:rsidR="00E36A92" w:rsidRDefault="00E36A92" w:rsidP="00B8572D">
      <w:pPr>
        <w:pStyle w:val="DHHSbody"/>
      </w:pPr>
    </w:p>
    <w:p w14:paraId="5669BA03" w14:textId="3111F64F" w:rsidR="00E36A92" w:rsidRDefault="00E36A92" w:rsidP="00B8572D">
      <w:pPr>
        <w:pStyle w:val="DHHSbody"/>
      </w:pPr>
    </w:p>
    <w:p w14:paraId="1922F9C9" w14:textId="6DD559A0" w:rsidR="00E36A92" w:rsidRDefault="00E36A92" w:rsidP="00B8572D">
      <w:pPr>
        <w:pStyle w:val="DHHSbody"/>
      </w:pPr>
    </w:p>
    <w:p w14:paraId="2CDC4583" w14:textId="13017DEE" w:rsidR="00E36A92" w:rsidRDefault="00E36A92" w:rsidP="00B8572D">
      <w:pPr>
        <w:pStyle w:val="DHHSbody"/>
      </w:pPr>
    </w:p>
    <w:p w14:paraId="3B48BE3F" w14:textId="134046D8" w:rsidR="00E36A92" w:rsidRDefault="00E36A92" w:rsidP="00B8572D">
      <w:pPr>
        <w:pStyle w:val="DHHSbody"/>
      </w:pPr>
    </w:p>
    <w:p w14:paraId="23EA91B4" w14:textId="78E479EF" w:rsidR="00E36A92" w:rsidRDefault="00E36A92" w:rsidP="00B8572D">
      <w:pPr>
        <w:pStyle w:val="DHHSbody"/>
      </w:pPr>
    </w:p>
    <w:p w14:paraId="7026B3F7" w14:textId="17D30B89" w:rsidR="00E36A92" w:rsidRDefault="00E36A92" w:rsidP="00B8572D">
      <w:pPr>
        <w:pStyle w:val="DHHSbody"/>
      </w:pPr>
    </w:p>
    <w:p w14:paraId="14451FE5" w14:textId="77777777" w:rsidR="00E36A92" w:rsidRDefault="00E36A92" w:rsidP="00B8572D">
      <w:pPr>
        <w:pStyle w:val="DHHSbody"/>
        <w:sectPr w:rsidR="00E36A92" w:rsidSect="00E36A92">
          <w:pgSz w:w="23811" w:h="16838" w:orient="landscape" w:code="8"/>
          <w:pgMar w:top="851" w:right="1418" w:bottom="851" w:left="1134" w:header="567" w:footer="510" w:gutter="0"/>
          <w:cols w:space="340"/>
          <w:titlePg/>
          <w:docGrid w:linePitch="360"/>
        </w:sectPr>
      </w:pPr>
    </w:p>
    <w:p w14:paraId="166E438A" w14:textId="6427490C" w:rsidR="00E36A92" w:rsidRDefault="00E36A92" w:rsidP="00B8572D">
      <w:pPr>
        <w:pStyle w:val="DHHSbody"/>
        <w:rPr>
          <w:rFonts w:eastAsia="Times New Roman"/>
          <w:b/>
          <w:color w:val="201547"/>
          <w:sz w:val="28"/>
          <w:szCs w:val="28"/>
        </w:rPr>
      </w:pPr>
      <w:r w:rsidRPr="00E36A92">
        <w:rPr>
          <w:rFonts w:eastAsia="Times New Roman"/>
          <w:b/>
          <w:color w:val="201547"/>
          <w:sz w:val="28"/>
          <w:szCs w:val="28"/>
        </w:rPr>
        <w:t xml:space="preserve">APPENDIX 2 – Consent form (please remove before use) </w:t>
      </w:r>
    </w:p>
    <w:p w14:paraId="522A3B3B" w14:textId="77777777" w:rsidR="00E36A92" w:rsidRPr="00E36A92" w:rsidRDefault="00E36A92" w:rsidP="00B8572D">
      <w:pPr>
        <w:pStyle w:val="DHHSbody"/>
        <w:rPr>
          <w:rFonts w:eastAsia="Times New Roman"/>
          <w:b/>
          <w:color w:val="201547"/>
          <w:sz w:val="28"/>
          <w:szCs w:val="28"/>
        </w:rPr>
      </w:pPr>
    </w:p>
    <w:tbl>
      <w:tblPr>
        <w:tblW w:w="9701" w:type="dxa"/>
        <w:tblLook w:val="01E0" w:firstRow="1" w:lastRow="1" w:firstColumn="1" w:lastColumn="1" w:noHBand="0" w:noVBand="0"/>
      </w:tblPr>
      <w:tblGrid>
        <w:gridCol w:w="5058"/>
        <w:gridCol w:w="4643"/>
      </w:tblGrid>
      <w:tr w:rsidR="00E36A92" w:rsidRPr="00DE3F50" w14:paraId="2E961FD4" w14:textId="77777777" w:rsidTr="009C5B81">
        <w:tc>
          <w:tcPr>
            <w:tcW w:w="5058" w:type="dxa"/>
            <w:shd w:val="clear" w:color="auto" w:fill="auto"/>
          </w:tcPr>
          <w:p w14:paraId="32404474" w14:textId="77777777" w:rsidR="00E36A92" w:rsidRPr="00DE3F50" w:rsidRDefault="00E36A92" w:rsidP="009C5B81">
            <w:pPr>
              <w:rPr>
                <w:rFonts w:ascii="Arial" w:hAnsi="Arial" w:cs="Arial"/>
                <w:b/>
                <w:sz w:val="28"/>
                <w:szCs w:val="28"/>
              </w:rPr>
            </w:pPr>
            <w:r w:rsidRPr="00DE3F50">
              <w:rPr>
                <w:rFonts w:ascii="Arial" w:hAnsi="Arial" w:cs="Arial"/>
                <w:b/>
                <w:sz w:val="28"/>
                <w:szCs w:val="28"/>
              </w:rPr>
              <w:t>Vulnerable Persons Register:</w:t>
            </w:r>
            <w:r>
              <w:rPr>
                <w:rFonts w:ascii="Arial" w:hAnsi="Arial" w:cs="Arial"/>
                <w:b/>
                <w:sz w:val="28"/>
                <w:szCs w:val="28"/>
              </w:rPr>
              <w:t xml:space="preserve"> </w:t>
            </w:r>
            <w:r w:rsidRPr="00DE3F50">
              <w:rPr>
                <w:rFonts w:ascii="Arial" w:hAnsi="Arial" w:cs="Arial"/>
                <w:b/>
                <w:sz w:val="28"/>
                <w:szCs w:val="28"/>
              </w:rPr>
              <w:t>Consent Form</w:t>
            </w:r>
          </w:p>
          <w:p w14:paraId="668ED2C1" w14:textId="77777777" w:rsidR="00E36A92" w:rsidRPr="00DE3F50" w:rsidRDefault="00E36A92" w:rsidP="009C5B81">
            <w:pPr>
              <w:jc w:val="both"/>
              <w:rPr>
                <w:rFonts w:ascii="Arial" w:hAnsi="Arial" w:cs="Arial"/>
                <w:b/>
                <w:sz w:val="28"/>
                <w:szCs w:val="28"/>
              </w:rPr>
            </w:pPr>
          </w:p>
          <w:p w14:paraId="1038344C" w14:textId="77777777" w:rsidR="00E36A92" w:rsidRPr="00DE3F50" w:rsidRDefault="00E36A92" w:rsidP="009C5B81">
            <w:pPr>
              <w:rPr>
                <w:rFonts w:ascii="Arial" w:hAnsi="Arial" w:cs="Arial"/>
                <w:b/>
              </w:rPr>
            </w:pPr>
            <w:r w:rsidRPr="00DE3F50">
              <w:rPr>
                <w:rFonts w:ascii="Arial" w:hAnsi="Arial" w:cs="Arial"/>
                <w:b/>
                <w:sz w:val="28"/>
                <w:szCs w:val="28"/>
              </w:rPr>
              <w:t xml:space="preserve">Consent to sharing of personal information </w:t>
            </w:r>
          </w:p>
        </w:tc>
        <w:tc>
          <w:tcPr>
            <w:tcW w:w="4643" w:type="dxa"/>
            <w:shd w:val="clear" w:color="auto" w:fill="auto"/>
          </w:tcPr>
          <w:tbl>
            <w:tblPr>
              <w:tblW w:w="4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tblGrid>
            <w:tr w:rsidR="00E36A92" w:rsidRPr="004E59E0" w14:paraId="0C12D46D" w14:textId="77777777" w:rsidTr="009C5B81">
              <w:trPr>
                <w:trHeight w:val="80"/>
              </w:trPr>
              <w:tc>
                <w:tcPr>
                  <w:tcW w:w="4417" w:type="dxa"/>
                  <w:shd w:val="clear" w:color="auto" w:fill="auto"/>
                </w:tcPr>
                <w:p w14:paraId="573AF697" w14:textId="77777777" w:rsidR="00E36A92" w:rsidRPr="004F2149" w:rsidRDefault="00E36A92" w:rsidP="009C5B81">
                  <w:pPr>
                    <w:tabs>
                      <w:tab w:val="left" w:pos="3285"/>
                    </w:tabs>
                    <w:spacing w:before="60" w:after="60"/>
                    <w:ind w:left="34"/>
                    <w:jc w:val="both"/>
                    <w:rPr>
                      <w:rFonts w:ascii="Arial" w:hAnsi="Arial" w:cs="Arial"/>
                      <w:b/>
                    </w:rPr>
                  </w:pPr>
                  <w:r>
                    <w:rPr>
                      <w:rFonts w:ascii="Arial" w:hAnsi="Arial" w:cs="Arial"/>
                      <w:b/>
                    </w:rPr>
                    <w:t>&lt;&lt; A</w:t>
                  </w:r>
                  <w:r w:rsidRPr="004F2149">
                    <w:rPr>
                      <w:rFonts w:ascii="Arial" w:hAnsi="Arial" w:cs="Arial"/>
                      <w:b/>
                    </w:rPr>
                    <w:t>gency name&gt;&gt;</w:t>
                  </w:r>
                </w:p>
              </w:tc>
            </w:tr>
            <w:tr w:rsidR="00E36A92" w:rsidRPr="004E59E0" w14:paraId="53BC86DD" w14:textId="77777777" w:rsidTr="009C5B81">
              <w:tc>
                <w:tcPr>
                  <w:tcW w:w="4417" w:type="dxa"/>
                  <w:shd w:val="clear" w:color="auto" w:fill="auto"/>
                </w:tcPr>
                <w:p w14:paraId="496C1DB5" w14:textId="77777777" w:rsidR="00E36A92" w:rsidRPr="004F2149" w:rsidRDefault="00E36A92" w:rsidP="009C5B81">
                  <w:pPr>
                    <w:tabs>
                      <w:tab w:val="left" w:pos="3285"/>
                    </w:tabs>
                    <w:spacing w:before="60" w:after="60"/>
                    <w:jc w:val="both"/>
                    <w:rPr>
                      <w:rFonts w:ascii="Arial" w:hAnsi="Arial" w:cs="Arial"/>
                      <w:b/>
                    </w:rPr>
                  </w:pPr>
                  <w:r w:rsidRPr="004F2149">
                    <w:rPr>
                      <w:rFonts w:ascii="Arial" w:hAnsi="Arial" w:cs="Arial"/>
                      <w:b/>
                    </w:rPr>
                    <w:t xml:space="preserve">&lt;&lt;Date entered </w:t>
                  </w:r>
                  <w:r>
                    <w:rPr>
                      <w:rFonts w:ascii="Arial" w:hAnsi="Arial" w:cs="Arial"/>
                      <w:b/>
                    </w:rPr>
                    <w:t xml:space="preserve">on </w:t>
                  </w:r>
                  <w:r w:rsidRPr="004F2149">
                    <w:rPr>
                      <w:rFonts w:ascii="Arial" w:hAnsi="Arial" w:cs="Arial"/>
                      <w:b/>
                    </w:rPr>
                    <w:t>VPR&gt;&gt;</w:t>
                  </w:r>
                </w:p>
              </w:tc>
            </w:tr>
            <w:tr w:rsidR="00E36A92" w:rsidRPr="004E59E0" w14:paraId="3656E1FC" w14:textId="77777777" w:rsidTr="009C5B81">
              <w:trPr>
                <w:trHeight w:val="80"/>
              </w:trPr>
              <w:tc>
                <w:tcPr>
                  <w:tcW w:w="4417" w:type="dxa"/>
                  <w:shd w:val="clear" w:color="auto" w:fill="auto"/>
                </w:tcPr>
                <w:p w14:paraId="028EAB86" w14:textId="77777777" w:rsidR="00E36A92" w:rsidRPr="004F2149" w:rsidRDefault="00E36A92" w:rsidP="009C5B81">
                  <w:pPr>
                    <w:tabs>
                      <w:tab w:val="left" w:pos="3285"/>
                    </w:tabs>
                    <w:spacing w:before="60" w:after="60"/>
                    <w:jc w:val="both"/>
                    <w:rPr>
                      <w:rFonts w:ascii="Arial" w:hAnsi="Arial" w:cs="Arial"/>
                      <w:b/>
                    </w:rPr>
                  </w:pPr>
                  <w:r w:rsidRPr="004F2149">
                    <w:rPr>
                      <w:rFonts w:ascii="Arial" w:hAnsi="Arial" w:cs="Arial"/>
                      <w:b/>
                    </w:rPr>
                    <w:t>&lt;&lt;Entered by (name/id)&gt;&gt;</w:t>
                  </w:r>
                </w:p>
              </w:tc>
            </w:tr>
          </w:tbl>
          <w:p w14:paraId="3E286421" w14:textId="77777777" w:rsidR="00E36A92" w:rsidRPr="00DE3F50" w:rsidRDefault="00E36A92" w:rsidP="009C5B81">
            <w:pPr>
              <w:jc w:val="both"/>
              <w:rPr>
                <w:rFonts w:ascii="Arial" w:hAnsi="Arial" w:cs="Arial"/>
                <w:b/>
              </w:rPr>
            </w:pPr>
          </w:p>
        </w:tc>
      </w:tr>
    </w:tbl>
    <w:p w14:paraId="6B49E7CC" w14:textId="77777777" w:rsidR="00E36A92" w:rsidRPr="0099031F" w:rsidRDefault="00E36A92" w:rsidP="00E36A92">
      <w:pPr>
        <w:spacing w:before="240" w:after="120"/>
        <w:jc w:val="both"/>
        <w:rPr>
          <w:rFonts w:ascii="Arial" w:hAnsi="Arial" w:cs="Arial"/>
          <w:b/>
          <w:color w:val="000000"/>
          <w:sz w:val="22"/>
          <w:szCs w:val="22"/>
        </w:rPr>
      </w:pPr>
      <w:r>
        <w:rPr>
          <w:rFonts w:ascii="Arial" w:hAnsi="Arial" w:cs="Arial"/>
          <w:b/>
          <w:color w:val="000000"/>
          <w:sz w:val="22"/>
          <w:szCs w:val="22"/>
        </w:rPr>
        <w:t>Personal</w:t>
      </w:r>
      <w:r w:rsidRPr="0099031F">
        <w:rPr>
          <w:rFonts w:ascii="Arial" w:hAnsi="Arial" w:cs="Arial"/>
          <w:b/>
          <w:color w:val="000000"/>
          <w:sz w:val="22"/>
          <w:szCs w:val="22"/>
        </w:rPr>
        <w:t xml:space="preserve"> details</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4163"/>
        <w:gridCol w:w="3077"/>
      </w:tblGrid>
      <w:tr w:rsidR="00E36A92" w:rsidRPr="003417DC" w14:paraId="0B380442" w14:textId="77777777" w:rsidTr="009C5B81">
        <w:tc>
          <w:tcPr>
            <w:tcW w:w="6986" w:type="dxa"/>
            <w:gridSpan w:val="2"/>
            <w:shd w:val="clear" w:color="auto" w:fill="auto"/>
          </w:tcPr>
          <w:p w14:paraId="0D4E6650" w14:textId="77777777" w:rsidR="00E36A92" w:rsidRPr="003417DC" w:rsidRDefault="00E36A92" w:rsidP="009C5B81">
            <w:pPr>
              <w:spacing w:before="240" w:after="120"/>
              <w:jc w:val="both"/>
              <w:rPr>
                <w:rFonts w:ascii="Arial" w:hAnsi="Arial" w:cs="Arial"/>
                <w:b/>
                <w:color w:val="000000"/>
                <w:sz w:val="22"/>
                <w:szCs w:val="22"/>
              </w:rPr>
            </w:pPr>
            <w:r w:rsidRPr="003417DC">
              <w:rPr>
                <w:rFonts w:ascii="Arial" w:hAnsi="Arial" w:cs="Arial"/>
                <w:b/>
                <w:color w:val="000000"/>
              </w:rPr>
              <w:t>Name:</w:t>
            </w:r>
            <w:r w:rsidRPr="003417DC">
              <w:rPr>
                <w:rFonts w:ascii="Arial" w:hAnsi="Arial" w:cs="Arial"/>
                <w:b/>
                <w:sz w:val="22"/>
                <w:szCs w:val="22"/>
                <w:u w:val="single"/>
                <w:lang w:eastAsia="en-AU"/>
              </w:rPr>
              <w:t xml:space="preserve"> </w:t>
            </w:r>
          </w:p>
        </w:tc>
        <w:tc>
          <w:tcPr>
            <w:tcW w:w="3077" w:type="dxa"/>
            <w:shd w:val="clear" w:color="auto" w:fill="auto"/>
          </w:tcPr>
          <w:p w14:paraId="13B7BF71" w14:textId="77777777" w:rsidR="00E36A92" w:rsidRPr="003417DC" w:rsidRDefault="00E36A92" w:rsidP="009C5B81">
            <w:pPr>
              <w:spacing w:before="240" w:after="120"/>
              <w:jc w:val="both"/>
              <w:rPr>
                <w:rFonts w:ascii="Arial" w:hAnsi="Arial" w:cs="Arial"/>
                <w:b/>
                <w:color w:val="000000"/>
                <w:sz w:val="22"/>
                <w:szCs w:val="22"/>
              </w:rPr>
            </w:pPr>
            <w:r w:rsidRPr="003417DC">
              <w:rPr>
                <w:rFonts w:ascii="Arial" w:hAnsi="Arial" w:cs="Arial"/>
                <w:b/>
                <w:color w:val="000000"/>
              </w:rPr>
              <w:t>Client ref #:</w:t>
            </w:r>
            <w:r w:rsidRPr="003417DC">
              <w:rPr>
                <w:rFonts w:ascii="Arial" w:hAnsi="Arial" w:cs="Arial"/>
                <w:sz w:val="22"/>
                <w:szCs w:val="22"/>
                <w:lang w:eastAsia="en-AU"/>
              </w:rPr>
              <w:t xml:space="preserve"> </w:t>
            </w:r>
          </w:p>
        </w:tc>
      </w:tr>
      <w:tr w:rsidR="00E36A92" w:rsidRPr="003417DC" w14:paraId="7CCA7BC9" w14:textId="77777777" w:rsidTr="009C5B81">
        <w:tc>
          <w:tcPr>
            <w:tcW w:w="2823" w:type="dxa"/>
            <w:shd w:val="clear" w:color="auto" w:fill="auto"/>
          </w:tcPr>
          <w:p w14:paraId="7F07FFE9" w14:textId="77777777" w:rsidR="00E36A92" w:rsidRPr="003417DC" w:rsidRDefault="00E36A92" w:rsidP="009C5B81">
            <w:pPr>
              <w:spacing w:before="240" w:after="120"/>
              <w:jc w:val="both"/>
              <w:rPr>
                <w:rFonts w:ascii="Arial" w:hAnsi="Arial" w:cs="Arial"/>
                <w:b/>
                <w:color w:val="000000"/>
                <w:sz w:val="22"/>
                <w:szCs w:val="22"/>
              </w:rPr>
            </w:pPr>
            <w:r w:rsidRPr="003417DC">
              <w:rPr>
                <w:rFonts w:ascii="Arial" w:hAnsi="Arial" w:cs="Arial"/>
                <w:b/>
                <w:color w:val="000000"/>
              </w:rPr>
              <w:t>Date of birth</w:t>
            </w:r>
            <w:r w:rsidRPr="003417DC">
              <w:rPr>
                <w:rFonts w:ascii="Arial" w:hAnsi="Arial" w:cs="Arial"/>
                <w:b/>
                <w:color w:val="000000"/>
                <w:sz w:val="22"/>
                <w:szCs w:val="22"/>
              </w:rPr>
              <w:t>:</w:t>
            </w:r>
          </w:p>
        </w:tc>
        <w:tc>
          <w:tcPr>
            <w:tcW w:w="7240" w:type="dxa"/>
            <w:gridSpan w:val="2"/>
            <w:shd w:val="clear" w:color="auto" w:fill="auto"/>
          </w:tcPr>
          <w:p w14:paraId="70F186BA" w14:textId="77777777" w:rsidR="00E36A92" w:rsidRPr="003417DC" w:rsidRDefault="00E36A92" w:rsidP="009C5B81">
            <w:pPr>
              <w:spacing w:before="240" w:after="120"/>
              <w:jc w:val="both"/>
              <w:rPr>
                <w:rFonts w:ascii="Arial" w:hAnsi="Arial" w:cs="Arial"/>
                <w:b/>
                <w:color w:val="000000"/>
                <w:sz w:val="22"/>
                <w:szCs w:val="22"/>
              </w:rPr>
            </w:pPr>
            <w:r w:rsidRPr="003417DC">
              <w:rPr>
                <w:rFonts w:ascii="Arial" w:hAnsi="Arial" w:cs="Arial"/>
                <w:b/>
                <w:color w:val="000000"/>
              </w:rPr>
              <w:t>Address:</w:t>
            </w:r>
          </w:p>
        </w:tc>
      </w:tr>
    </w:tbl>
    <w:p w14:paraId="7EFBD5B6" w14:textId="77777777" w:rsidR="00E36A92" w:rsidRPr="00466AA9" w:rsidRDefault="00E36A92" w:rsidP="00E36A92">
      <w:pPr>
        <w:spacing w:before="240" w:after="120"/>
        <w:jc w:val="both"/>
        <w:rPr>
          <w:rFonts w:ascii="Arial" w:hAnsi="Arial" w:cs="Arial"/>
          <w:i/>
          <w:color w:val="000000"/>
          <w:sz w:val="22"/>
          <w:szCs w:val="22"/>
        </w:rPr>
      </w:pPr>
      <w:r w:rsidRPr="00466AA9">
        <w:rPr>
          <w:rFonts w:ascii="Arial" w:hAnsi="Arial" w:cs="Arial"/>
          <w:color w:val="000000"/>
          <w:sz w:val="22"/>
          <w:szCs w:val="22"/>
        </w:rPr>
        <w:t>Your consent is requested</w:t>
      </w:r>
      <w:r w:rsidRPr="00466AA9">
        <w:rPr>
          <w:rFonts w:ascii="Arial" w:hAnsi="Arial" w:cs="Arial"/>
          <w:b/>
          <w:color w:val="000000"/>
          <w:sz w:val="22"/>
          <w:szCs w:val="22"/>
        </w:rPr>
        <w:t xml:space="preserve"> </w:t>
      </w:r>
      <w:r w:rsidRPr="00466AA9">
        <w:rPr>
          <w:rFonts w:ascii="Arial" w:hAnsi="Arial" w:cs="Arial"/>
          <w:color w:val="000000"/>
          <w:sz w:val="22"/>
          <w:szCs w:val="22"/>
        </w:rPr>
        <w:t>to enable your personal information to be</w:t>
      </w:r>
      <w:r>
        <w:rPr>
          <w:rFonts w:ascii="Arial" w:hAnsi="Arial" w:cs="Arial"/>
          <w:color w:val="000000"/>
          <w:sz w:val="22"/>
          <w:szCs w:val="22"/>
        </w:rPr>
        <w:t xml:space="preserve"> provided by your service provider to be</w:t>
      </w:r>
      <w:r w:rsidRPr="00466AA9">
        <w:rPr>
          <w:rFonts w:ascii="Arial" w:hAnsi="Arial" w:cs="Arial"/>
          <w:color w:val="000000"/>
          <w:sz w:val="22"/>
          <w:szCs w:val="22"/>
        </w:rPr>
        <w:t xml:space="preserve"> stored in a </w:t>
      </w:r>
      <w:r w:rsidRPr="00466AA9">
        <w:rPr>
          <w:rFonts w:ascii="Arial" w:hAnsi="Arial" w:cs="Arial"/>
          <w:i/>
          <w:color w:val="000000"/>
          <w:sz w:val="22"/>
          <w:szCs w:val="22"/>
        </w:rPr>
        <w:t xml:space="preserve">Vulnerable Persons Register. </w:t>
      </w:r>
    </w:p>
    <w:p w14:paraId="1E42A586" w14:textId="72FF27D1" w:rsidR="00E36A92" w:rsidRPr="00466AA9" w:rsidRDefault="00E36A92" w:rsidP="00E36A92">
      <w:pPr>
        <w:spacing w:before="240" w:after="120"/>
        <w:jc w:val="both"/>
        <w:rPr>
          <w:rFonts w:ascii="Arial" w:hAnsi="Arial" w:cs="Arial"/>
          <w:color w:val="000000"/>
          <w:sz w:val="22"/>
          <w:szCs w:val="22"/>
        </w:rPr>
      </w:pPr>
      <w:r w:rsidRPr="00466AA9">
        <w:rPr>
          <w:rFonts w:ascii="Arial" w:hAnsi="Arial" w:cs="Arial"/>
          <w:color w:val="000000"/>
          <w:sz w:val="22"/>
          <w:szCs w:val="22"/>
        </w:rPr>
        <w:t xml:space="preserve">This information will be available to Victoria Police, municipal </w:t>
      </w:r>
      <w:r w:rsidRPr="00466AA9">
        <w:rPr>
          <w:rFonts w:ascii="Arial" w:hAnsi="Arial" w:cs="Arial"/>
          <w:color w:val="000000"/>
          <w:sz w:val="22"/>
          <w:szCs w:val="22"/>
        </w:rPr>
        <w:t>councils,</w:t>
      </w:r>
      <w:r w:rsidRPr="00466AA9">
        <w:rPr>
          <w:rFonts w:ascii="Arial" w:hAnsi="Arial" w:cs="Arial"/>
          <w:color w:val="000000"/>
          <w:sz w:val="22"/>
          <w:szCs w:val="22"/>
        </w:rPr>
        <w:t xml:space="preserve"> and the Department of Human Services due to their role in emergency management activities. Information will be accessed </w:t>
      </w:r>
      <w:r>
        <w:rPr>
          <w:rFonts w:ascii="Arial" w:hAnsi="Arial" w:cs="Arial"/>
          <w:color w:val="000000"/>
          <w:sz w:val="22"/>
          <w:szCs w:val="22"/>
        </w:rPr>
        <w:t>to support</w:t>
      </w:r>
      <w:r w:rsidRPr="00466AA9">
        <w:rPr>
          <w:rFonts w:ascii="Arial" w:hAnsi="Arial" w:cs="Arial"/>
          <w:color w:val="000000"/>
          <w:sz w:val="22"/>
          <w:szCs w:val="22"/>
        </w:rPr>
        <w:t xml:space="preserve"> emergency planning and exercising and may be</w:t>
      </w:r>
      <w:r>
        <w:rPr>
          <w:rFonts w:ascii="Arial" w:hAnsi="Arial" w:cs="Arial"/>
          <w:color w:val="000000"/>
          <w:sz w:val="22"/>
          <w:szCs w:val="22"/>
        </w:rPr>
        <w:t xml:space="preserve"> accessed and</w:t>
      </w:r>
      <w:r w:rsidRPr="00466AA9">
        <w:rPr>
          <w:rFonts w:ascii="Arial" w:hAnsi="Arial" w:cs="Arial"/>
          <w:color w:val="000000"/>
          <w:sz w:val="22"/>
          <w:szCs w:val="22"/>
        </w:rPr>
        <w:t xml:space="preserve"> used for emergency response and recovery. </w:t>
      </w:r>
    </w:p>
    <w:p w14:paraId="7DD4C9A3" w14:textId="77777777" w:rsidR="00E36A92" w:rsidRPr="00466AA9" w:rsidRDefault="00E36A92" w:rsidP="00E36A92">
      <w:pPr>
        <w:spacing w:before="240" w:after="120"/>
        <w:jc w:val="both"/>
        <w:rPr>
          <w:rFonts w:ascii="Arial" w:hAnsi="Arial" w:cs="Arial"/>
          <w:color w:val="000000"/>
          <w:sz w:val="22"/>
          <w:szCs w:val="22"/>
        </w:rPr>
      </w:pPr>
      <w:r w:rsidRPr="00466AA9">
        <w:rPr>
          <w:rFonts w:ascii="Arial" w:hAnsi="Arial" w:cs="Arial"/>
          <w:color w:val="000000"/>
          <w:sz w:val="22"/>
          <w:szCs w:val="22"/>
        </w:rPr>
        <w:t xml:space="preserve">Through the </w:t>
      </w:r>
      <w:r w:rsidRPr="00466AA9">
        <w:rPr>
          <w:rFonts w:ascii="Arial" w:hAnsi="Arial" w:cs="Arial"/>
          <w:i/>
          <w:color w:val="000000"/>
          <w:sz w:val="22"/>
          <w:szCs w:val="22"/>
        </w:rPr>
        <w:t>Vulnerable Persons Register</w:t>
      </w:r>
      <w:r w:rsidRPr="00466AA9">
        <w:rPr>
          <w:rFonts w:ascii="Arial" w:hAnsi="Arial" w:cs="Arial"/>
          <w:color w:val="000000"/>
          <w:sz w:val="22"/>
          <w:szCs w:val="22"/>
        </w:rPr>
        <w:t xml:space="preserve">, your information may also be available to other health and community services providers and/or other emergency management organisations for database management or emergency planning and response.  </w:t>
      </w:r>
    </w:p>
    <w:p w14:paraId="674868C0" w14:textId="77777777" w:rsidR="00E36A92" w:rsidRDefault="00E36A92" w:rsidP="00E36A92">
      <w:pPr>
        <w:spacing w:before="240" w:after="120"/>
        <w:jc w:val="both"/>
        <w:rPr>
          <w:rFonts w:ascii="Arial" w:hAnsi="Arial" w:cs="Arial"/>
          <w:color w:val="000000"/>
          <w:sz w:val="22"/>
          <w:szCs w:val="22"/>
        </w:rPr>
      </w:pPr>
      <w:r w:rsidRPr="00466AA9">
        <w:rPr>
          <w:rFonts w:ascii="Arial" w:hAnsi="Arial" w:cs="Arial"/>
          <w:color w:val="000000"/>
          <w:sz w:val="22"/>
          <w:szCs w:val="22"/>
        </w:rPr>
        <w:t xml:space="preserve">Being listed on a </w:t>
      </w:r>
      <w:r w:rsidRPr="00466AA9">
        <w:rPr>
          <w:rFonts w:ascii="Arial" w:hAnsi="Arial" w:cs="Arial"/>
          <w:i/>
          <w:color w:val="000000"/>
          <w:sz w:val="22"/>
          <w:szCs w:val="22"/>
        </w:rPr>
        <w:t>Vulnerable Persons Register</w:t>
      </w:r>
      <w:r w:rsidRPr="00466AA9">
        <w:rPr>
          <w:rFonts w:ascii="Arial" w:hAnsi="Arial" w:cs="Arial"/>
          <w:color w:val="000000"/>
          <w:sz w:val="22"/>
          <w:szCs w:val="22"/>
        </w:rPr>
        <w:t xml:space="preserve"> is voluntary and you can request to remove yourself at any time. </w:t>
      </w:r>
      <w:r>
        <w:rPr>
          <w:rFonts w:ascii="Arial" w:hAnsi="Arial" w:cs="Arial"/>
          <w:color w:val="000000"/>
          <w:sz w:val="22"/>
          <w:szCs w:val="22"/>
        </w:rPr>
        <w:t>Once provided, your</w:t>
      </w:r>
      <w:r w:rsidRPr="00466AA9">
        <w:rPr>
          <w:rFonts w:ascii="Arial" w:hAnsi="Arial" w:cs="Arial"/>
          <w:color w:val="000000"/>
          <w:sz w:val="22"/>
          <w:szCs w:val="22"/>
        </w:rPr>
        <w:t xml:space="preserve"> consent will remain current until you </w:t>
      </w:r>
      <w:r>
        <w:rPr>
          <w:rFonts w:ascii="Arial" w:hAnsi="Arial" w:cs="Arial"/>
          <w:color w:val="000000"/>
          <w:sz w:val="22"/>
          <w:szCs w:val="22"/>
        </w:rPr>
        <w:t>request to remove consent</w:t>
      </w:r>
      <w:r w:rsidRPr="00466AA9">
        <w:rPr>
          <w:rFonts w:ascii="Arial" w:hAnsi="Arial" w:cs="Arial"/>
          <w:color w:val="000000"/>
          <w:sz w:val="22"/>
          <w:szCs w:val="22"/>
        </w:rPr>
        <w:t>.</w:t>
      </w:r>
    </w:p>
    <w:p w14:paraId="5FE77560" w14:textId="77777777" w:rsidR="00E36A92" w:rsidRPr="00913D24" w:rsidRDefault="00E36A92" w:rsidP="00E36A92">
      <w:pPr>
        <w:autoSpaceDE w:val="0"/>
        <w:autoSpaceDN w:val="0"/>
        <w:adjustRightInd w:val="0"/>
        <w:spacing w:before="360" w:after="240"/>
        <w:jc w:val="both"/>
        <w:rPr>
          <w:rFonts w:ascii="Arial" w:hAnsi="Arial" w:cs="Arial"/>
          <w:color w:val="000000"/>
          <w:sz w:val="22"/>
          <w:szCs w:val="22"/>
          <w:lang w:eastAsia="en-AU"/>
        </w:rPr>
      </w:pPr>
      <w:r w:rsidRPr="00466AA9">
        <w:rPr>
          <w:rFonts w:ascii="Arial" w:hAnsi="Arial" w:cs="Arial"/>
          <w:color w:val="000000"/>
          <w:sz w:val="22"/>
          <w:szCs w:val="22"/>
          <w:lang w:eastAsia="en-AU"/>
        </w:rPr>
        <w:t xml:space="preserve">The information collected on </w:t>
      </w:r>
      <w:r>
        <w:rPr>
          <w:rFonts w:ascii="Arial" w:hAnsi="Arial" w:cs="Arial"/>
          <w:color w:val="000000"/>
          <w:sz w:val="22"/>
          <w:szCs w:val="22"/>
          <w:lang w:eastAsia="en-AU"/>
        </w:rPr>
        <w:t>a</w:t>
      </w:r>
      <w:r w:rsidRPr="00466AA9">
        <w:rPr>
          <w:rFonts w:ascii="Arial" w:hAnsi="Arial" w:cs="Arial"/>
          <w:color w:val="000000"/>
          <w:sz w:val="22"/>
          <w:szCs w:val="22"/>
          <w:lang w:eastAsia="en-AU"/>
        </w:rPr>
        <w:t xml:space="preserve"> </w:t>
      </w:r>
      <w:r w:rsidRPr="00466AA9">
        <w:rPr>
          <w:rFonts w:ascii="Arial" w:hAnsi="Arial" w:cs="Arial"/>
          <w:i/>
          <w:color w:val="000000"/>
          <w:sz w:val="22"/>
          <w:szCs w:val="22"/>
          <w:lang w:eastAsia="en-AU"/>
        </w:rPr>
        <w:t>Vulnerable Persons Register</w:t>
      </w:r>
      <w:r>
        <w:rPr>
          <w:rFonts w:ascii="Arial" w:hAnsi="Arial" w:cs="Arial"/>
          <w:color w:val="000000"/>
          <w:sz w:val="22"/>
          <w:szCs w:val="22"/>
          <w:lang w:eastAsia="en-AU"/>
        </w:rPr>
        <w:t xml:space="preserve">, which </w:t>
      </w:r>
      <w:r w:rsidRPr="00466AA9">
        <w:rPr>
          <w:rFonts w:ascii="Arial" w:hAnsi="Arial" w:cs="Arial"/>
          <w:color w:val="000000"/>
          <w:sz w:val="22"/>
          <w:szCs w:val="22"/>
          <w:lang w:eastAsia="en-AU"/>
        </w:rPr>
        <w:t>may be disclosed will include:</w:t>
      </w:r>
    </w:p>
    <w:p w14:paraId="4D8EC5BB" w14:textId="77777777" w:rsidR="00E36A92" w:rsidRPr="00913D24" w:rsidRDefault="00E36A92" w:rsidP="00E36A92">
      <w:pPr>
        <w:numPr>
          <w:ilvl w:val="0"/>
          <w:numId w:val="21"/>
        </w:numPr>
        <w:tabs>
          <w:tab w:val="num" w:pos="362"/>
        </w:tabs>
        <w:autoSpaceDE w:val="0"/>
        <w:autoSpaceDN w:val="0"/>
        <w:adjustRightInd w:val="0"/>
        <w:spacing w:before="120" w:after="120"/>
        <w:ind w:left="362" w:hanging="181"/>
        <w:jc w:val="both"/>
        <w:rPr>
          <w:rFonts w:ascii="Arial" w:hAnsi="Arial" w:cs="Arial"/>
          <w:color w:val="000000"/>
          <w:sz w:val="22"/>
          <w:szCs w:val="22"/>
          <w:lang w:eastAsia="en-AU"/>
        </w:rPr>
      </w:pPr>
      <w:r w:rsidRPr="00913D24">
        <w:rPr>
          <w:rFonts w:ascii="Arial" w:hAnsi="Arial" w:cs="Arial"/>
          <w:b/>
          <w:bCs/>
          <w:color w:val="000000"/>
          <w:sz w:val="22"/>
          <w:szCs w:val="22"/>
          <w:lang w:eastAsia="en-AU"/>
        </w:rPr>
        <w:t>personal identification information -</w:t>
      </w:r>
      <w:r w:rsidRPr="00913D24">
        <w:rPr>
          <w:rFonts w:ascii="Arial" w:hAnsi="Arial" w:cs="Arial"/>
          <w:color w:val="000000"/>
          <w:sz w:val="22"/>
          <w:szCs w:val="22"/>
          <w:lang w:eastAsia="en-AU"/>
        </w:rPr>
        <w:t xml:space="preserve"> including your </w:t>
      </w:r>
      <w:r>
        <w:rPr>
          <w:rFonts w:ascii="Arial" w:hAnsi="Arial" w:cs="Arial"/>
          <w:color w:val="000000"/>
          <w:sz w:val="22"/>
          <w:szCs w:val="22"/>
          <w:lang w:eastAsia="en-AU"/>
        </w:rPr>
        <w:t xml:space="preserve">name, </w:t>
      </w:r>
      <w:r w:rsidRPr="00913D24">
        <w:rPr>
          <w:rFonts w:ascii="Arial" w:hAnsi="Arial" w:cs="Arial"/>
          <w:color w:val="000000"/>
          <w:sz w:val="22"/>
          <w:szCs w:val="22"/>
          <w:lang w:eastAsia="en-AU"/>
        </w:rPr>
        <w:t>date of birth and address information</w:t>
      </w:r>
    </w:p>
    <w:p w14:paraId="79447950" w14:textId="77777777" w:rsidR="00E36A92" w:rsidRPr="00913D24" w:rsidRDefault="00E36A92" w:rsidP="00E36A92">
      <w:pPr>
        <w:numPr>
          <w:ilvl w:val="0"/>
          <w:numId w:val="21"/>
        </w:numPr>
        <w:tabs>
          <w:tab w:val="num" w:pos="362"/>
        </w:tabs>
        <w:autoSpaceDE w:val="0"/>
        <w:autoSpaceDN w:val="0"/>
        <w:adjustRightInd w:val="0"/>
        <w:spacing w:before="120" w:after="120"/>
        <w:ind w:left="362" w:hanging="181"/>
        <w:jc w:val="both"/>
        <w:rPr>
          <w:rFonts w:ascii="Arial" w:hAnsi="Arial" w:cs="Arial"/>
          <w:color w:val="000000"/>
          <w:sz w:val="22"/>
          <w:szCs w:val="22"/>
          <w:lang w:eastAsia="en-AU"/>
        </w:rPr>
      </w:pPr>
      <w:r w:rsidRPr="00913D24">
        <w:rPr>
          <w:rFonts w:ascii="Arial" w:hAnsi="Arial" w:cs="Arial"/>
          <w:b/>
          <w:bCs/>
          <w:color w:val="000000"/>
          <w:sz w:val="22"/>
          <w:szCs w:val="22"/>
          <w:lang w:eastAsia="en-AU"/>
        </w:rPr>
        <w:t>contact information</w:t>
      </w:r>
      <w:r w:rsidRPr="00913D24">
        <w:rPr>
          <w:rFonts w:ascii="Arial" w:hAnsi="Arial" w:cs="Arial"/>
          <w:color w:val="000000"/>
          <w:sz w:val="22"/>
          <w:szCs w:val="22"/>
          <w:lang w:eastAsia="en-AU"/>
        </w:rPr>
        <w:t xml:space="preserve"> – your </w:t>
      </w:r>
      <w:r>
        <w:rPr>
          <w:rFonts w:ascii="Arial" w:hAnsi="Arial" w:cs="Arial"/>
          <w:color w:val="000000"/>
          <w:sz w:val="22"/>
          <w:szCs w:val="22"/>
          <w:lang w:eastAsia="en-AU"/>
        </w:rPr>
        <w:t>personal</w:t>
      </w:r>
      <w:r w:rsidRPr="00913D24">
        <w:rPr>
          <w:rFonts w:ascii="Arial" w:hAnsi="Arial" w:cs="Arial"/>
          <w:color w:val="000000"/>
          <w:sz w:val="22"/>
          <w:szCs w:val="22"/>
          <w:lang w:eastAsia="en-AU"/>
        </w:rPr>
        <w:t xml:space="preserve"> and emergency contact information</w:t>
      </w:r>
    </w:p>
    <w:p w14:paraId="52EEDEDC" w14:textId="77777777" w:rsidR="00E36A92" w:rsidRPr="00913D24" w:rsidRDefault="00E36A92" w:rsidP="00E36A92">
      <w:pPr>
        <w:pStyle w:val="DHSbody"/>
        <w:numPr>
          <w:ilvl w:val="0"/>
          <w:numId w:val="21"/>
        </w:numPr>
        <w:tabs>
          <w:tab w:val="num" w:pos="362"/>
        </w:tabs>
        <w:spacing w:before="120"/>
        <w:ind w:left="362" w:hanging="181"/>
        <w:jc w:val="both"/>
        <w:rPr>
          <w:rFonts w:cs="Arial"/>
          <w:color w:val="000000"/>
          <w:sz w:val="22"/>
          <w:szCs w:val="22"/>
          <w:lang w:eastAsia="en-AU"/>
        </w:rPr>
      </w:pPr>
      <w:r w:rsidRPr="00913D24">
        <w:rPr>
          <w:rFonts w:cs="Arial"/>
          <w:b/>
          <w:bCs/>
          <w:color w:val="000000"/>
          <w:sz w:val="22"/>
          <w:szCs w:val="22"/>
          <w:lang w:eastAsia="en-AU"/>
        </w:rPr>
        <w:t>personal care needs</w:t>
      </w:r>
      <w:r w:rsidRPr="00913D24">
        <w:rPr>
          <w:rFonts w:cs="Arial"/>
          <w:color w:val="000000"/>
          <w:sz w:val="22"/>
          <w:szCs w:val="22"/>
          <w:lang w:eastAsia="en-AU"/>
        </w:rPr>
        <w:t xml:space="preserve"> – your </w:t>
      </w:r>
      <w:r>
        <w:rPr>
          <w:rFonts w:cs="Arial"/>
          <w:color w:val="000000"/>
          <w:sz w:val="22"/>
          <w:szCs w:val="22"/>
          <w:lang w:eastAsia="en-AU"/>
        </w:rPr>
        <w:t>health and</w:t>
      </w:r>
      <w:r w:rsidRPr="00913D24">
        <w:rPr>
          <w:rFonts w:cs="Arial"/>
          <w:color w:val="000000"/>
          <w:sz w:val="22"/>
          <w:szCs w:val="22"/>
          <w:lang w:eastAsia="en-AU"/>
        </w:rPr>
        <w:t xml:space="preserve"> mobility</w:t>
      </w:r>
      <w:r w:rsidRPr="00383A94">
        <w:rPr>
          <w:rFonts w:cs="Arial"/>
          <w:color w:val="000000"/>
          <w:sz w:val="22"/>
          <w:szCs w:val="22"/>
          <w:lang w:eastAsia="en-AU"/>
        </w:rPr>
        <w:t xml:space="preserve"> </w:t>
      </w:r>
      <w:r>
        <w:rPr>
          <w:rFonts w:cs="Arial"/>
          <w:color w:val="000000"/>
          <w:sz w:val="22"/>
          <w:szCs w:val="22"/>
          <w:lang w:eastAsia="en-AU"/>
        </w:rPr>
        <w:t xml:space="preserve">(such as </w:t>
      </w:r>
      <w:r w:rsidRPr="00913D24">
        <w:rPr>
          <w:rFonts w:cs="Arial"/>
          <w:color w:val="000000"/>
          <w:sz w:val="22"/>
          <w:szCs w:val="22"/>
          <w:lang w:eastAsia="en-AU"/>
        </w:rPr>
        <w:t>life sustaining medications and equipment</w:t>
      </w:r>
      <w:r>
        <w:rPr>
          <w:rFonts w:cs="Arial"/>
          <w:color w:val="000000"/>
          <w:sz w:val="22"/>
          <w:szCs w:val="22"/>
          <w:lang w:eastAsia="en-AU"/>
        </w:rPr>
        <w:t>)</w:t>
      </w:r>
      <w:r w:rsidRPr="00913D24">
        <w:rPr>
          <w:rFonts w:cs="Arial"/>
          <w:color w:val="000000"/>
          <w:sz w:val="22"/>
          <w:szCs w:val="22"/>
          <w:lang w:eastAsia="en-AU"/>
        </w:rPr>
        <w:t>, security</w:t>
      </w:r>
      <w:r>
        <w:rPr>
          <w:rFonts w:cs="Arial"/>
          <w:color w:val="000000"/>
          <w:sz w:val="22"/>
          <w:szCs w:val="22"/>
          <w:lang w:eastAsia="en-AU"/>
        </w:rPr>
        <w:t xml:space="preserve"> and access, </w:t>
      </w:r>
      <w:r w:rsidRPr="00913D24">
        <w:rPr>
          <w:rFonts w:cs="Arial"/>
          <w:color w:val="000000"/>
          <w:sz w:val="22"/>
          <w:szCs w:val="22"/>
          <w:lang w:eastAsia="en-AU"/>
        </w:rPr>
        <w:t>communication</w:t>
      </w:r>
      <w:r>
        <w:rPr>
          <w:rFonts w:cs="Arial"/>
          <w:color w:val="000000"/>
          <w:sz w:val="22"/>
          <w:szCs w:val="22"/>
          <w:lang w:eastAsia="en-AU"/>
        </w:rPr>
        <w:t xml:space="preserve"> and cognitive</w:t>
      </w:r>
      <w:r w:rsidRPr="00913D24">
        <w:rPr>
          <w:rFonts w:cs="Arial"/>
          <w:color w:val="000000"/>
          <w:sz w:val="22"/>
          <w:szCs w:val="22"/>
          <w:lang w:eastAsia="en-AU"/>
        </w:rPr>
        <w:t>, or other needs that would be relevant to emergency services officers</w:t>
      </w:r>
      <w:r>
        <w:rPr>
          <w:rFonts w:cs="Arial"/>
          <w:color w:val="000000"/>
          <w:sz w:val="22"/>
          <w:szCs w:val="22"/>
          <w:lang w:eastAsia="en-AU"/>
        </w:rPr>
        <w:t xml:space="preserve"> in considering the nature of assistance you may require.</w:t>
      </w:r>
    </w:p>
    <w:p w14:paraId="30E86DDF" w14:textId="77777777" w:rsidR="00E36A92" w:rsidRPr="00913D24" w:rsidRDefault="00E36A92" w:rsidP="00E36A92">
      <w:pPr>
        <w:spacing w:before="240" w:after="120"/>
        <w:jc w:val="both"/>
        <w:rPr>
          <w:rFonts w:ascii="Arial" w:hAnsi="Arial" w:cs="Arial"/>
          <w:color w:val="000000"/>
          <w:sz w:val="22"/>
          <w:szCs w:val="22"/>
        </w:rPr>
      </w:pPr>
      <w:r w:rsidRPr="00D6625F">
        <w:rPr>
          <w:rFonts w:ascii="Arial" w:hAnsi="Arial" w:cs="Arial"/>
          <w:color w:val="000000"/>
          <w:sz w:val="22"/>
          <w:szCs w:val="22"/>
        </w:rPr>
        <w:t xml:space="preserve">Your information will be treated in accordance with the </w:t>
      </w:r>
      <w:r>
        <w:rPr>
          <w:rFonts w:ascii="Arial" w:hAnsi="Arial" w:cs="Arial"/>
          <w:i/>
          <w:iCs/>
          <w:color w:val="000000"/>
          <w:sz w:val="22"/>
          <w:szCs w:val="22"/>
        </w:rPr>
        <w:t>Privacy and Data Protection Act 2014</w:t>
      </w:r>
      <w:r w:rsidRPr="00D6625F">
        <w:rPr>
          <w:rFonts w:ascii="Arial" w:hAnsi="Arial" w:cs="Arial"/>
          <w:color w:val="000000"/>
          <w:sz w:val="22"/>
          <w:szCs w:val="22"/>
        </w:rPr>
        <w:t>.</w:t>
      </w:r>
      <w:r w:rsidRPr="00913D24">
        <w:rPr>
          <w:rFonts w:ascii="Arial" w:hAnsi="Arial" w:cs="Arial"/>
          <w:color w:val="000000"/>
          <w:sz w:val="22"/>
          <w:szCs w:val="22"/>
        </w:rPr>
        <w:t xml:space="preserve"> </w:t>
      </w:r>
    </w:p>
    <w:p w14:paraId="5FCBD695" w14:textId="77777777" w:rsidR="00E36A92" w:rsidRDefault="00E36A92" w:rsidP="00E36A92">
      <w:pPr>
        <w:pStyle w:val="DHSbullet"/>
        <w:numPr>
          <w:ilvl w:val="0"/>
          <w:numId w:val="0"/>
        </w:numPr>
        <w:spacing w:before="240"/>
        <w:jc w:val="both"/>
        <w:rPr>
          <w:rFonts w:cs="Arial"/>
          <w:b/>
          <w:sz w:val="22"/>
          <w:szCs w:val="22"/>
        </w:rPr>
      </w:pPr>
      <w:r>
        <w:rPr>
          <w:rFonts w:cs="Arial"/>
          <w:b/>
          <w:sz w:val="22"/>
          <w:szCs w:val="22"/>
        </w:rPr>
        <w:t xml:space="preserve">Section 1 - </w:t>
      </w:r>
      <w:r w:rsidRPr="00913D24">
        <w:rPr>
          <w:rFonts w:cs="Arial"/>
          <w:b/>
          <w:sz w:val="22"/>
          <w:szCs w:val="22"/>
        </w:rPr>
        <w:t>Please read</w:t>
      </w:r>
      <w:r>
        <w:rPr>
          <w:rFonts w:cs="Arial"/>
          <w:b/>
          <w:sz w:val="22"/>
          <w:szCs w:val="22"/>
        </w:rPr>
        <w:t xml:space="preserve"> </w:t>
      </w:r>
      <w:r w:rsidRPr="00913D24">
        <w:rPr>
          <w:rFonts w:cs="Arial"/>
          <w:b/>
          <w:sz w:val="22"/>
          <w:szCs w:val="22"/>
        </w:rPr>
        <w:t>the following:</w:t>
      </w:r>
    </w:p>
    <w:p w14:paraId="29F3F26A" w14:textId="77777777" w:rsidR="00E36A92" w:rsidRPr="00913D24" w:rsidRDefault="00E36A92" w:rsidP="00E36A92">
      <w:pPr>
        <w:numPr>
          <w:ilvl w:val="0"/>
          <w:numId w:val="18"/>
        </w:numPr>
        <w:tabs>
          <w:tab w:val="clear" w:pos="720"/>
          <w:tab w:val="num" w:pos="362"/>
        </w:tabs>
        <w:spacing w:before="120" w:after="120"/>
        <w:ind w:left="363" w:hanging="363"/>
        <w:jc w:val="both"/>
        <w:rPr>
          <w:rFonts w:ascii="Arial" w:hAnsi="Arial" w:cs="Arial"/>
          <w:sz w:val="22"/>
          <w:szCs w:val="22"/>
        </w:rPr>
      </w:pPr>
      <w:r w:rsidRPr="00913D24">
        <w:rPr>
          <w:rFonts w:ascii="Arial" w:hAnsi="Arial" w:cs="Arial"/>
          <w:sz w:val="22"/>
          <w:szCs w:val="22"/>
        </w:rPr>
        <w:t>Being listed on the Vulnerable Persons Register does not guara</w:t>
      </w:r>
      <w:r>
        <w:rPr>
          <w:rFonts w:ascii="Arial" w:hAnsi="Arial" w:cs="Arial"/>
          <w:sz w:val="22"/>
          <w:szCs w:val="22"/>
        </w:rPr>
        <w:t>ntee assistance in an emergency.</w:t>
      </w:r>
    </w:p>
    <w:p w14:paraId="0EA78FA6" w14:textId="16C81481" w:rsidR="00E36A92" w:rsidRDefault="00E36A92" w:rsidP="00E36A92">
      <w:pPr>
        <w:numPr>
          <w:ilvl w:val="0"/>
          <w:numId w:val="18"/>
        </w:numPr>
        <w:tabs>
          <w:tab w:val="clear" w:pos="720"/>
          <w:tab w:val="num" w:pos="362"/>
        </w:tabs>
        <w:spacing w:before="120" w:after="120"/>
        <w:ind w:left="363" w:hanging="363"/>
        <w:jc w:val="both"/>
        <w:rPr>
          <w:rFonts w:ascii="Arial" w:hAnsi="Arial" w:cs="Arial"/>
          <w:sz w:val="22"/>
          <w:szCs w:val="22"/>
        </w:rPr>
      </w:pPr>
      <w:r w:rsidRPr="00D6625F">
        <w:rPr>
          <w:rFonts w:ascii="Arial" w:hAnsi="Arial" w:cs="Arial"/>
          <w:sz w:val="22"/>
          <w:szCs w:val="22"/>
        </w:rPr>
        <w:t xml:space="preserve">Emergency planning is </w:t>
      </w:r>
      <w:r w:rsidRPr="00D6625F">
        <w:rPr>
          <w:rFonts w:ascii="Arial" w:hAnsi="Arial" w:cs="Arial"/>
          <w:sz w:val="22"/>
          <w:szCs w:val="22"/>
        </w:rPr>
        <w:t>important,</w:t>
      </w:r>
      <w:r w:rsidRPr="00D6625F">
        <w:rPr>
          <w:rFonts w:ascii="Arial" w:hAnsi="Arial" w:cs="Arial"/>
          <w:sz w:val="22"/>
          <w:szCs w:val="22"/>
        </w:rPr>
        <w:t xml:space="preserve"> and it is </w:t>
      </w:r>
      <w:r>
        <w:rPr>
          <w:rFonts w:ascii="Arial" w:hAnsi="Arial" w:cs="Arial"/>
          <w:sz w:val="22"/>
          <w:szCs w:val="22"/>
        </w:rPr>
        <w:t>an individual’s responsibility</w:t>
      </w:r>
      <w:r w:rsidRPr="00D6625F">
        <w:rPr>
          <w:rFonts w:ascii="Arial" w:hAnsi="Arial" w:cs="Arial"/>
          <w:sz w:val="22"/>
          <w:szCs w:val="22"/>
        </w:rPr>
        <w:t xml:space="preserve"> to</w:t>
      </w:r>
      <w:r>
        <w:rPr>
          <w:rFonts w:ascii="Arial" w:hAnsi="Arial" w:cs="Arial"/>
          <w:sz w:val="22"/>
          <w:szCs w:val="22"/>
        </w:rPr>
        <w:t xml:space="preserve"> have a plan and be prepared for an emergency</w:t>
      </w:r>
      <w:r w:rsidRPr="00D6625F">
        <w:rPr>
          <w:rFonts w:ascii="Arial" w:hAnsi="Arial" w:cs="Arial"/>
          <w:sz w:val="22"/>
          <w:szCs w:val="22"/>
        </w:rPr>
        <w:t xml:space="preserve">. </w:t>
      </w:r>
    </w:p>
    <w:p w14:paraId="3A746237" w14:textId="1D222894" w:rsidR="00E36A92" w:rsidRDefault="00E36A92" w:rsidP="00E36A92">
      <w:pPr>
        <w:autoSpaceDE w:val="0"/>
        <w:autoSpaceDN w:val="0"/>
        <w:adjustRightInd w:val="0"/>
        <w:spacing w:before="120"/>
        <w:jc w:val="both"/>
        <w:rPr>
          <w:rFonts w:ascii="Arial" w:hAnsi="Arial" w:cs="Arial"/>
          <w:sz w:val="22"/>
          <w:szCs w:val="22"/>
          <w:lang w:eastAsia="en-AU"/>
        </w:rPr>
      </w:pPr>
    </w:p>
    <w:p w14:paraId="51206735" w14:textId="427B71DC" w:rsidR="00E36A92" w:rsidRPr="00E36A92" w:rsidRDefault="00E36A92" w:rsidP="00E36A92">
      <w:pPr>
        <w:autoSpaceDE w:val="0"/>
        <w:autoSpaceDN w:val="0"/>
        <w:adjustRightInd w:val="0"/>
        <w:spacing w:before="120"/>
        <w:jc w:val="both"/>
        <w:rPr>
          <w:rFonts w:ascii="Arial" w:hAnsi="Arial" w:cs="Arial"/>
          <w:sz w:val="16"/>
          <w:szCs w:val="16"/>
          <w:lang w:eastAsia="en-AU"/>
        </w:rPr>
      </w:pPr>
      <w:r>
        <w:rPr>
          <w:noProof/>
          <w:lang w:eastAsia="en-AU"/>
        </w:rPr>
        <mc:AlternateContent>
          <mc:Choice Requires="wps">
            <w:drawing>
              <wp:anchor distT="0" distB="0" distL="114300" distR="114300" simplePos="0" relativeHeight="251654144" behindDoc="0" locked="0" layoutInCell="1" allowOverlap="1" wp14:anchorId="7352F8D1" wp14:editId="26310ACD">
                <wp:simplePos x="0" y="0"/>
                <wp:positionH relativeFrom="column">
                  <wp:posOffset>5756275</wp:posOffset>
                </wp:positionH>
                <wp:positionV relativeFrom="paragraph">
                  <wp:posOffset>57785</wp:posOffset>
                </wp:positionV>
                <wp:extent cx="229870" cy="229870"/>
                <wp:effectExtent l="12700" t="17145" r="1460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E1E8C" id="Rectangle 7" o:spid="_x0000_s1026" style="position:absolute;margin-left:453.25pt;margin-top:4.55pt;width:18.1pt;height:1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9HBgIAABYEAAAOAAAAZHJzL2Uyb0RvYy54bWysU9tu2zAMfR+wfxD0vtgJ0rUx4hRFugwD&#10;unVAtw9QZNkWJokapcTJvn6UnKbZ5WmYHgRSpI7Iw6Pl7cEatlcYNLiaTyclZ8pJaLTrav71y+bN&#10;D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zRY3&#10;1zQQSaGTnV4Q1fNljyG+V2BZMmqONMkMLvYPIY6pzym5eDC62WhjsoPddm2Q7QVNfZNXrp96vEwz&#10;jg3U2qK8KjP0L8FwiVHm9TcMqyPp12hb85tzkqgSbe9ck9UVhTajTe0Zd+IxUZdUGqotNEeiEWEU&#10;J30mMnrAH5wNJMyah+87gYoz88HRKBbT+TwpOTvzq+sZOXgZ2V5GhJMEVfPI2Wiu46j+nUfd9fTS&#10;NPfu4I7G1+pM7UtVp2JJfHk4p4+S1H3p56yX77z6CQAA//8DAFBLAwQUAAYACAAAACEA/CgpmuAA&#10;AAAIAQAADwAAAGRycy9kb3ducmV2LnhtbEyPzU7DMBCE70i8g7VIXBC1+wsNcSrUwoVDJUolOG5j&#10;k0TE68h22pSnZznBbVYzmvk2Xw2uFUcbYuNJw3ikQFgqvWmo0rB/e769BxETksHWk9VwthFWxeVF&#10;jpnxJ3q1x12qBJdQzFBDnVKXSRnL2jqMI99ZYu/TB4eJz1BJE/DE5a6VE6UW0mFDvFBjZ9e1Lb92&#10;vdPQva/RPW1legnn6fdHv99uNupG6+ur4fEBRLJD+gvDLz6jQ8FMB9+TiaLVsFSLOUdZjEGwv5xN&#10;7kAcNMzmU5BFLv8/UPwAAAD//wMAUEsBAi0AFAAGAAgAAAAhALaDOJL+AAAA4QEAABMAAAAAAAAA&#10;AAAAAAAAAAAAAFtDb250ZW50X1R5cGVzXS54bWxQSwECLQAUAAYACAAAACEAOP0h/9YAAACUAQAA&#10;CwAAAAAAAAAAAAAAAAAvAQAAX3JlbHMvLnJlbHNQSwECLQAUAAYACAAAACEAk8gfRwYCAAAWBAAA&#10;DgAAAAAAAAAAAAAAAAAuAgAAZHJzL2Uyb0RvYy54bWxQSwECLQAUAAYACAAAACEA/CgpmuAAAAAI&#10;AQAADwAAAAAAAAAAAAAAAABgBAAAZHJzL2Rvd25yZXYueG1sUEsFBgAAAAAEAAQA8wAAAG0FAAAA&#10;AA==&#10;" strokeweight="1.5pt"/>
            </w:pict>
          </mc:Fallback>
        </mc:AlternateContent>
      </w:r>
      <w:r w:rsidRPr="00E36A92">
        <w:rPr>
          <w:rFonts w:ascii="Arial" w:hAnsi="Arial" w:cs="Arial"/>
          <w:sz w:val="22"/>
          <w:szCs w:val="22"/>
          <w:lang w:eastAsia="en-AU"/>
        </w:rPr>
        <w:t xml:space="preserve">Information to help me plan for an emergency has been provided and/or discussed with me          </w:t>
      </w:r>
      <w:r w:rsidRPr="00E36A92">
        <w:rPr>
          <w:rFonts w:ascii="Arial" w:hAnsi="Arial" w:cs="Arial"/>
          <w:b/>
          <w:sz w:val="22"/>
          <w:szCs w:val="22"/>
          <w:lang w:eastAsia="en-AU"/>
        </w:rPr>
        <w:t>YES</w:t>
      </w:r>
    </w:p>
    <w:p w14:paraId="75264F29" w14:textId="479A4326" w:rsidR="00E36A92" w:rsidRDefault="00E36A92" w:rsidP="00B8572D">
      <w:pPr>
        <w:pStyle w:val="DHHSbody"/>
      </w:pPr>
    </w:p>
    <w:p w14:paraId="040EEF89" w14:textId="4DE411CD" w:rsidR="00E36A92" w:rsidRDefault="00E36A92" w:rsidP="00B8572D">
      <w:pPr>
        <w:pStyle w:val="DHHSbody"/>
      </w:pPr>
    </w:p>
    <w:p w14:paraId="4A7C8B7C" w14:textId="77777777" w:rsidR="00E36A92" w:rsidRPr="00C65965" w:rsidRDefault="00E36A92" w:rsidP="00E36A92">
      <w:pPr>
        <w:autoSpaceDE w:val="0"/>
        <w:autoSpaceDN w:val="0"/>
        <w:adjustRightInd w:val="0"/>
        <w:jc w:val="both"/>
        <w:rPr>
          <w:rFonts w:ascii="Arial" w:hAnsi="Arial" w:cs="Arial"/>
          <w:b/>
          <w:sz w:val="22"/>
          <w:szCs w:val="22"/>
          <w:lang w:eastAsia="en-AU"/>
        </w:rPr>
      </w:pPr>
      <w:r w:rsidRPr="00C65965">
        <w:rPr>
          <w:rFonts w:ascii="Arial" w:hAnsi="Arial" w:cs="Arial"/>
          <w:b/>
          <w:sz w:val="22"/>
          <w:szCs w:val="22"/>
          <w:lang w:eastAsia="en-AU"/>
        </w:rPr>
        <w:t>Section 2</w:t>
      </w:r>
      <w:r>
        <w:rPr>
          <w:rFonts w:ascii="Arial" w:hAnsi="Arial" w:cs="Arial"/>
          <w:b/>
          <w:sz w:val="22"/>
          <w:szCs w:val="22"/>
          <w:lang w:eastAsia="en-AU"/>
        </w:rPr>
        <w:t xml:space="preserve"> - </w:t>
      </w:r>
      <w:r w:rsidRPr="00C65965">
        <w:rPr>
          <w:rFonts w:ascii="Arial" w:hAnsi="Arial" w:cs="Arial"/>
          <w:b/>
          <w:sz w:val="22"/>
          <w:szCs w:val="22"/>
          <w:lang w:eastAsia="en-AU"/>
        </w:rPr>
        <w:t>Record of consent</w:t>
      </w:r>
    </w:p>
    <w:p w14:paraId="26FFEE6A" w14:textId="0703320C" w:rsidR="00E36A92" w:rsidRDefault="00E36A92" w:rsidP="00E36A92">
      <w:pPr>
        <w:autoSpaceDE w:val="0"/>
        <w:autoSpaceDN w:val="0"/>
        <w:adjustRightInd w:val="0"/>
        <w:jc w:val="both"/>
        <w:rPr>
          <w:rFonts w:ascii="Arial" w:hAnsi="Arial" w:cs="Arial"/>
          <w:b/>
          <w:bCs/>
          <w:sz w:val="18"/>
          <w:szCs w:val="18"/>
          <w:lang w:eastAsia="en-AU"/>
        </w:rPr>
      </w:pPr>
      <w:r>
        <w:rPr>
          <w:rFonts w:ascii="Arial" w:hAnsi="Arial" w:cs="Arial"/>
          <w:b/>
          <w:bCs/>
          <w:noProof/>
          <w:sz w:val="22"/>
          <w:szCs w:val="22"/>
          <w:lang w:eastAsia="en-AU"/>
        </w:rPr>
        <mc:AlternateContent>
          <mc:Choice Requires="wps">
            <w:drawing>
              <wp:anchor distT="0" distB="0" distL="114300" distR="114300" simplePos="0" relativeHeight="251661824" behindDoc="0" locked="0" layoutInCell="1" allowOverlap="1" wp14:anchorId="2873BA88" wp14:editId="632250BA">
                <wp:simplePos x="0" y="0"/>
                <wp:positionH relativeFrom="column">
                  <wp:posOffset>0</wp:posOffset>
                </wp:positionH>
                <wp:positionV relativeFrom="paragraph">
                  <wp:posOffset>90170</wp:posOffset>
                </wp:positionV>
                <wp:extent cx="229870" cy="229870"/>
                <wp:effectExtent l="0" t="0" r="1778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0FAAD" id="Rectangle 15" o:spid="_x0000_s1026" style="position:absolute;margin-left:0;margin-top:7.1pt;width:18.1pt;height:1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9HBgIAABYEAAAOAAAAZHJzL2Uyb0RvYy54bWysU9tu2zAMfR+wfxD0vtgJ0rUx4hRFugwD&#10;unVAtw9QZNkWJokapcTJvn6UnKbZ5WmYHgRSpI7Iw6Pl7cEatlcYNLiaTyclZ8pJaLTrav71y+bN&#10;D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zRY3&#10;1zQQSaGTnV4Q1fNljyG+V2BZMmqONMkMLvYPIY6pzym5eDC62WhjsoPddm2Q7QVNfZNXrp96vEwz&#10;jg3U2qK8KjP0L8FwiVHm9TcMqyPp12hb85tzkqgSbe9ck9UVhTajTe0Zd+IxUZdUGqotNEeiEWEU&#10;J30mMnrAH5wNJMyah+87gYoz88HRKBbT+TwpOTvzq+sZOXgZ2V5GhJMEVfPI2Wiu46j+nUfd9fTS&#10;NPfu4I7G1+pM7UtVp2JJfHk4p4+S1H3p56yX77z6CQAA//8DAFBLAwQUAAYACAAAACEAVd6aad0A&#10;AAAFAQAADwAAAGRycy9kb3ducmV2LnhtbEyPQU/DMAyF70j8h8hIXBBL2MaEStMJbXDhMGljEhy9&#10;xrQVjVM16dbx6zEnOFnPz3rvc74cfauO1McmsIW7iQFFXAbXcGVh//Zy+wAqJmSHbWCycKYIy+Ly&#10;IsfMhRNv6bhLlZIQjhlaqFPqMq1jWZPHOAkdsXifofeYRPaVdj2eJNy3emrMQntsWBpq7GhVU/m1&#10;G7yF7n2F/nmj02t/nn1/DPvNem1urL2+Gp8eQSUa098x/OILOhTCdAgDu6haC/JIku18Ckrc2ULm&#10;wcK9mYMucv2fvvgBAAD//wMAUEsBAi0AFAAGAAgAAAAhALaDOJL+AAAA4QEAABMAAAAAAAAAAAAA&#10;AAAAAAAAAFtDb250ZW50X1R5cGVzXS54bWxQSwECLQAUAAYACAAAACEAOP0h/9YAAACUAQAACwAA&#10;AAAAAAAAAAAAAAAvAQAAX3JlbHMvLnJlbHNQSwECLQAUAAYACAAAACEAk8gfRwYCAAAWBAAADgAA&#10;AAAAAAAAAAAAAAAuAgAAZHJzL2Uyb0RvYy54bWxQSwECLQAUAAYACAAAACEAVd6aad0AAAAFAQAA&#10;DwAAAAAAAAAAAAAAAABgBAAAZHJzL2Rvd25yZXYueG1sUEsFBgAAAAAEAAQA8wAAAGoFAAAAAA==&#10;" strokeweight="1.5pt"/>
            </w:pict>
          </mc:Fallback>
        </mc:AlternateContent>
      </w:r>
    </w:p>
    <w:p w14:paraId="436A0E3B" w14:textId="77777777" w:rsidR="00E36A92" w:rsidRPr="00C65965" w:rsidRDefault="00E36A92" w:rsidP="00E36A92">
      <w:pPr>
        <w:autoSpaceDE w:val="0"/>
        <w:autoSpaceDN w:val="0"/>
        <w:adjustRightInd w:val="0"/>
        <w:ind w:firstLine="720"/>
        <w:jc w:val="both"/>
        <w:rPr>
          <w:rFonts w:ascii="Arial" w:hAnsi="Arial" w:cs="Arial"/>
          <w:b/>
          <w:bCs/>
          <w:sz w:val="22"/>
          <w:szCs w:val="22"/>
          <w:lang w:eastAsia="en-AU"/>
        </w:rPr>
      </w:pPr>
      <w:r w:rsidRPr="00C65965">
        <w:rPr>
          <w:rFonts w:ascii="Arial" w:hAnsi="Arial" w:cs="Arial"/>
          <w:b/>
          <w:bCs/>
          <w:sz w:val="22"/>
          <w:szCs w:val="22"/>
          <w:lang w:eastAsia="en-AU"/>
        </w:rPr>
        <w:t>Written consumer consent</w:t>
      </w:r>
    </w:p>
    <w:p w14:paraId="56B0D056" w14:textId="77777777" w:rsidR="00E36A92" w:rsidRPr="00B31304" w:rsidRDefault="00E36A92" w:rsidP="00E36A92">
      <w:pPr>
        <w:autoSpaceDE w:val="0"/>
        <w:autoSpaceDN w:val="0"/>
        <w:adjustRightInd w:val="0"/>
        <w:spacing w:before="120"/>
        <w:ind w:left="720"/>
        <w:jc w:val="both"/>
        <w:rPr>
          <w:rFonts w:ascii="Arial" w:hAnsi="Arial" w:cs="Arial"/>
          <w:iCs/>
          <w:sz w:val="22"/>
          <w:szCs w:val="22"/>
          <w:lang w:eastAsia="en-AU"/>
        </w:rPr>
      </w:pPr>
      <w:r w:rsidRPr="00B31304">
        <w:rPr>
          <w:rFonts w:ascii="Arial" w:hAnsi="Arial" w:cs="Arial"/>
          <w:iCs/>
          <w:sz w:val="22"/>
          <w:szCs w:val="22"/>
          <w:lang w:eastAsia="en-AU"/>
        </w:rPr>
        <w:t xml:space="preserve">The worker/practitioner has discussed with me how and why certain information about me may be shared with other organisations, as set out above. I understand this and I give my consent for the information to be shared in the way set out in this form. </w:t>
      </w:r>
    </w:p>
    <w:p w14:paraId="58356A74" w14:textId="77777777" w:rsidR="00E36A92" w:rsidRDefault="00E36A92" w:rsidP="00E36A92">
      <w:pPr>
        <w:autoSpaceDE w:val="0"/>
        <w:autoSpaceDN w:val="0"/>
        <w:adjustRightInd w:val="0"/>
        <w:jc w:val="both"/>
        <w:rPr>
          <w:rFonts w:ascii="Arial" w:hAnsi="Arial" w:cs="Arial"/>
          <w:sz w:val="22"/>
          <w:szCs w:val="22"/>
          <w:lang w:eastAsia="en-AU"/>
        </w:rPr>
      </w:pPr>
    </w:p>
    <w:p w14:paraId="1441BD9C" w14:textId="77777777" w:rsidR="00E36A92" w:rsidRPr="003300FC" w:rsidRDefault="00E36A92" w:rsidP="00E36A92">
      <w:pPr>
        <w:autoSpaceDE w:val="0"/>
        <w:autoSpaceDN w:val="0"/>
        <w:adjustRightInd w:val="0"/>
        <w:jc w:val="both"/>
        <w:rPr>
          <w:rFonts w:ascii="Arial" w:hAnsi="Arial" w:cs="Arial"/>
          <w:sz w:val="22"/>
          <w:szCs w:val="22"/>
          <w:u w:val="single"/>
          <w:lang w:eastAsia="en-AU"/>
        </w:rPr>
      </w:pPr>
      <w:r>
        <w:rPr>
          <w:rFonts w:ascii="Arial" w:hAnsi="Arial" w:cs="Arial"/>
          <w:sz w:val="22"/>
          <w:szCs w:val="22"/>
          <w:lang w:eastAsia="en-AU"/>
        </w:rPr>
        <w:t>Sign</w:t>
      </w:r>
      <w:r w:rsidRPr="00C65965">
        <w:rPr>
          <w:rFonts w:ascii="Arial" w:hAnsi="Arial" w:cs="Arial"/>
          <w:sz w:val="22"/>
          <w:szCs w:val="22"/>
          <w:lang w:eastAsia="en-AU"/>
        </w:rPr>
        <w:t>:</w:t>
      </w:r>
      <w:r w:rsidRPr="003300FC">
        <w:rPr>
          <w:rFonts w:ascii="Arial" w:hAnsi="Arial" w:cs="Arial"/>
          <w:sz w:val="22"/>
          <w:szCs w:val="22"/>
          <w:u w:val="single"/>
          <w:lang w:eastAsia="en-AU"/>
        </w:rPr>
        <w:tab/>
      </w:r>
      <w:r w:rsidRPr="003300FC">
        <w:rPr>
          <w:rFonts w:ascii="Arial" w:hAnsi="Arial" w:cs="Arial"/>
          <w:sz w:val="22"/>
          <w:szCs w:val="22"/>
          <w:u w:val="single"/>
          <w:lang w:eastAsia="en-AU"/>
        </w:rPr>
        <w:tab/>
      </w:r>
      <w:r w:rsidRPr="003300FC">
        <w:rPr>
          <w:rFonts w:ascii="Arial" w:hAnsi="Arial" w:cs="Arial"/>
          <w:sz w:val="22"/>
          <w:szCs w:val="22"/>
          <w:u w:val="single"/>
          <w:lang w:eastAsia="en-AU"/>
        </w:rPr>
        <w:tab/>
      </w:r>
      <w:r w:rsidRPr="003300FC">
        <w:rPr>
          <w:rFonts w:ascii="Arial" w:hAnsi="Arial" w:cs="Arial"/>
          <w:sz w:val="22"/>
          <w:szCs w:val="22"/>
          <w:u w:val="single"/>
          <w:lang w:eastAsia="en-AU"/>
        </w:rPr>
        <w:tab/>
      </w:r>
      <w:r>
        <w:rPr>
          <w:rFonts w:ascii="Arial" w:hAnsi="Arial" w:cs="Arial"/>
          <w:sz w:val="22"/>
          <w:szCs w:val="22"/>
          <w:u w:val="single"/>
          <w:lang w:eastAsia="en-AU"/>
        </w:rPr>
        <w:t xml:space="preserve">              </w:t>
      </w:r>
      <w:r>
        <w:rPr>
          <w:rFonts w:ascii="Arial" w:hAnsi="Arial" w:cs="Arial"/>
          <w:sz w:val="22"/>
          <w:szCs w:val="22"/>
          <w:lang w:eastAsia="en-AU"/>
        </w:rPr>
        <w:t xml:space="preserve">    </w:t>
      </w:r>
      <w:r w:rsidRPr="00C65965">
        <w:rPr>
          <w:rFonts w:ascii="Arial" w:hAnsi="Arial" w:cs="Arial"/>
          <w:sz w:val="22"/>
          <w:szCs w:val="22"/>
          <w:lang w:eastAsia="en-AU"/>
        </w:rPr>
        <w:t>Dated (dd/mm/yyy</w:t>
      </w:r>
      <w:r w:rsidRPr="003300FC">
        <w:rPr>
          <w:rFonts w:ascii="Arial" w:hAnsi="Arial" w:cs="Arial"/>
          <w:sz w:val="22"/>
          <w:szCs w:val="22"/>
          <w:lang w:eastAsia="en-AU"/>
        </w:rPr>
        <w:t>y):</w:t>
      </w:r>
      <w:r w:rsidRPr="003300FC">
        <w:rPr>
          <w:rFonts w:ascii="Arial" w:hAnsi="Arial" w:cs="Arial"/>
          <w:sz w:val="22"/>
          <w:szCs w:val="22"/>
          <w:u w:val="single"/>
          <w:lang w:eastAsia="en-AU"/>
        </w:rPr>
        <w:t xml:space="preserve">  </w:t>
      </w:r>
      <w:r w:rsidRPr="003300FC">
        <w:rPr>
          <w:rFonts w:ascii="Arial" w:hAnsi="Arial" w:cs="Arial"/>
          <w:sz w:val="22"/>
          <w:szCs w:val="22"/>
          <w:u w:val="single"/>
          <w:lang w:eastAsia="en-AU"/>
        </w:rPr>
        <w:tab/>
      </w:r>
      <w:r w:rsidRPr="003300FC">
        <w:rPr>
          <w:rFonts w:ascii="Arial" w:hAnsi="Arial" w:cs="Arial"/>
          <w:sz w:val="22"/>
          <w:szCs w:val="22"/>
          <w:u w:val="single"/>
          <w:lang w:eastAsia="en-AU"/>
        </w:rPr>
        <w:tab/>
      </w:r>
      <w:r w:rsidRPr="003300FC">
        <w:rPr>
          <w:rFonts w:ascii="Arial" w:hAnsi="Arial" w:cs="Arial"/>
          <w:sz w:val="22"/>
          <w:szCs w:val="22"/>
          <w:u w:val="single"/>
          <w:lang w:eastAsia="en-AU"/>
        </w:rPr>
        <w:tab/>
      </w:r>
      <w:r w:rsidRPr="003300FC">
        <w:rPr>
          <w:rFonts w:ascii="Arial" w:hAnsi="Arial" w:cs="Arial"/>
          <w:sz w:val="22"/>
          <w:szCs w:val="22"/>
          <w:u w:val="single"/>
          <w:lang w:eastAsia="en-AU"/>
        </w:rPr>
        <w:tab/>
      </w:r>
      <w:r w:rsidRPr="003300FC">
        <w:rPr>
          <w:rFonts w:ascii="Arial" w:hAnsi="Arial" w:cs="Arial"/>
          <w:sz w:val="22"/>
          <w:szCs w:val="22"/>
          <w:lang w:eastAsia="en-AU"/>
        </w:rPr>
        <w:t xml:space="preserve">  </w:t>
      </w:r>
      <w:r>
        <w:rPr>
          <w:rFonts w:ascii="Arial" w:hAnsi="Arial" w:cs="Arial"/>
          <w:sz w:val="22"/>
          <w:szCs w:val="22"/>
          <w:u w:val="single"/>
          <w:lang w:eastAsia="en-AU"/>
        </w:rPr>
        <w:t xml:space="preserve">            </w:t>
      </w:r>
      <w:r>
        <w:rPr>
          <w:rFonts w:ascii="Arial" w:hAnsi="Arial" w:cs="Arial"/>
          <w:sz w:val="22"/>
          <w:szCs w:val="22"/>
          <w:lang w:eastAsia="en-AU"/>
        </w:rPr>
        <w:t xml:space="preserve">    </w:t>
      </w:r>
    </w:p>
    <w:p w14:paraId="3913B881" w14:textId="77777777" w:rsidR="00E36A92" w:rsidRDefault="00E36A92" w:rsidP="00E36A92">
      <w:pPr>
        <w:autoSpaceDE w:val="0"/>
        <w:autoSpaceDN w:val="0"/>
        <w:adjustRightInd w:val="0"/>
        <w:jc w:val="both"/>
        <w:rPr>
          <w:rFonts w:ascii="Arial" w:hAnsi="Arial" w:cs="Arial"/>
          <w:b/>
          <w:bCs/>
          <w:sz w:val="22"/>
          <w:szCs w:val="22"/>
          <w:lang w:eastAsia="en-AU"/>
        </w:rPr>
      </w:pPr>
    </w:p>
    <w:p w14:paraId="4499F47F" w14:textId="77777777" w:rsidR="00E36A92" w:rsidRPr="00C65965" w:rsidRDefault="00E36A92" w:rsidP="00E36A92">
      <w:pPr>
        <w:autoSpaceDE w:val="0"/>
        <w:autoSpaceDN w:val="0"/>
        <w:adjustRightInd w:val="0"/>
        <w:jc w:val="both"/>
        <w:rPr>
          <w:rFonts w:ascii="Arial" w:hAnsi="Arial" w:cs="Arial"/>
          <w:b/>
          <w:bCs/>
          <w:sz w:val="22"/>
          <w:szCs w:val="22"/>
          <w:lang w:eastAsia="en-AU"/>
        </w:rPr>
      </w:pPr>
      <w:r w:rsidRPr="00C65965">
        <w:rPr>
          <w:rFonts w:ascii="Arial" w:hAnsi="Arial" w:cs="Arial"/>
          <w:b/>
          <w:bCs/>
          <w:sz w:val="22"/>
          <w:szCs w:val="22"/>
          <w:lang w:eastAsia="en-AU"/>
        </w:rPr>
        <w:t>Or</w:t>
      </w:r>
    </w:p>
    <w:p w14:paraId="6145787D" w14:textId="3B7AEEE9" w:rsidR="00E36A92" w:rsidRPr="00C65965" w:rsidRDefault="00E36A92" w:rsidP="00E36A92">
      <w:pPr>
        <w:autoSpaceDE w:val="0"/>
        <w:autoSpaceDN w:val="0"/>
        <w:adjustRightInd w:val="0"/>
        <w:jc w:val="both"/>
        <w:rPr>
          <w:rFonts w:ascii="Arial" w:hAnsi="Arial" w:cs="Arial"/>
          <w:b/>
          <w:bCs/>
          <w:sz w:val="22"/>
          <w:szCs w:val="22"/>
          <w:lang w:eastAsia="en-AU"/>
        </w:rPr>
      </w:pPr>
      <w:r>
        <w:rPr>
          <w:rFonts w:ascii="Arial" w:hAnsi="Arial" w:cs="Arial"/>
          <w:b/>
          <w:bCs/>
          <w:noProof/>
          <w:sz w:val="22"/>
          <w:szCs w:val="22"/>
          <w:lang w:eastAsia="en-AU"/>
        </w:rPr>
        <mc:AlternateContent>
          <mc:Choice Requires="wps">
            <w:drawing>
              <wp:anchor distT="0" distB="0" distL="114300" distR="114300" simplePos="0" relativeHeight="251658240" behindDoc="0" locked="0" layoutInCell="1" allowOverlap="1" wp14:anchorId="7AC7B21E" wp14:editId="67E1F935">
                <wp:simplePos x="0" y="0"/>
                <wp:positionH relativeFrom="column">
                  <wp:posOffset>0</wp:posOffset>
                </wp:positionH>
                <wp:positionV relativeFrom="paragraph">
                  <wp:posOffset>162560</wp:posOffset>
                </wp:positionV>
                <wp:extent cx="229870" cy="229870"/>
                <wp:effectExtent l="0" t="0" r="17780" b="177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6AF1B" id="Rectangle 13" o:spid="_x0000_s1026" style="position:absolute;margin-left:0;margin-top:12.8pt;width:18.1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9HBgIAABYEAAAOAAAAZHJzL2Uyb0RvYy54bWysU9tu2zAMfR+wfxD0vtgJ0rUx4hRFugwD&#10;unVAtw9QZNkWJokapcTJvn6UnKbZ5WmYHgRSpI7Iw6Pl7cEatlcYNLiaTyclZ8pJaLTrav71y+bN&#10;D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zRY3&#10;1zQQSaGTnV4Q1fNljyG+V2BZMmqONMkMLvYPIY6pzym5eDC62WhjsoPddm2Q7QVNfZNXrp96vEwz&#10;jg3U2qK8KjP0L8FwiVHm9TcMqyPp12hb85tzkqgSbe9ck9UVhTajTe0Zd+IxUZdUGqotNEeiEWEU&#10;J30mMnrAH5wNJMyah+87gYoz88HRKBbT+TwpOTvzq+sZOXgZ2V5GhJMEVfPI2Wiu46j+nUfd9fTS&#10;NPfu4I7G1+pM7UtVp2JJfHk4p4+S1H3p56yX77z6CQAA//8DAFBLAwQUAAYACAAAACEAwM+h0N0A&#10;AAAFAQAADwAAAGRycy9kb3ducmV2LnhtbEyPQUvDQBSE74L/YXmCF7GbphhKzEuRVi8eCtaCHl+z&#10;zySYfRuymzb117ue7HGYYeabYjXZTh158K0ThPksAcVSOdNKjbB/f7lfgvKBxFDnhBHO7GFVXl8V&#10;lBt3kjc+7kKtYon4nBCaEPpca181bMnPXM8SvS83WApRDrU2A51iue10miSZttRKXGio53XD1fdu&#10;tAj9x5rs81aH1+G8+Pkc99vNJrlDvL2Znh5BBZ7Cfxj+8CM6lJHp4EYxXnUI8UhASB8yUNFdZCmo&#10;A0I2X4IuC31JX/4CAAD//wMAUEsBAi0AFAAGAAgAAAAhALaDOJL+AAAA4QEAABMAAAAAAAAAAAAA&#10;AAAAAAAAAFtDb250ZW50X1R5cGVzXS54bWxQSwECLQAUAAYACAAAACEAOP0h/9YAAACUAQAACwAA&#10;AAAAAAAAAAAAAAAvAQAAX3JlbHMvLnJlbHNQSwECLQAUAAYACAAAACEAk8gfRwYCAAAWBAAADgAA&#10;AAAAAAAAAAAAAAAuAgAAZHJzL2Uyb0RvYy54bWxQSwECLQAUAAYACAAAACEAwM+h0N0AAAAFAQAA&#10;DwAAAAAAAAAAAAAAAABgBAAAZHJzL2Rvd25yZXYueG1sUEsFBgAAAAAEAAQA8wAAAGoFAAAAAA==&#10;" strokeweight="1.5pt"/>
            </w:pict>
          </mc:Fallback>
        </mc:AlternateContent>
      </w:r>
    </w:p>
    <w:p w14:paraId="412C30C5" w14:textId="3F870FEE" w:rsidR="00E36A92" w:rsidRPr="00C65965" w:rsidRDefault="00E36A92" w:rsidP="00E36A92">
      <w:pPr>
        <w:autoSpaceDE w:val="0"/>
        <w:autoSpaceDN w:val="0"/>
        <w:adjustRightInd w:val="0"/>
        <w:ind w:firstLine="720"/>
        <w:jc w:val="both"/>
        <w:rPr>
          <w:rFonts w:ascii="Arial" w:hAnsi="Arial" w:cs="Arial"/>
          <w:b/>
          <w:bCs/>
          <w:sz w:val="22"/>
          <w:szCs w:val="22"/>
          <w:lang w:eastAsia="en-AU"/>
        </w:rPr>
      </w:pPr>
      <w:r w:rsidRPr="00C65965">
        <w:rPr>
          <w:rFonts w:ascii="Arial" w:hAnsi="Arial" w:cs="Arial"/>
          <w:b/>
          <w:bCs/>
          <w:sz w:val="22"/>
          <w:szCs w:val="22"/>
          <w:lang w:eastAsia="en-AU"/>
        </w:rPr>
        <w:t>Verbal consumer consent</w:t>
      </w:r>
    </w:p>
    <w:p w14:paraId="5757DBD8" w14:textId="77777777" w:rsidR="00E36A92" w:rsidRPr="00B31304" w:rsidRDefault="00E36A92" w:rsidP="00E36A92">
      <w:pPr>
        <w:autoSpaceDE w:val="0"/>
        <w:autoSpaceDN w:val="0"/>
        <w:adjustRightInd w:val="0"/>
        <w:ind w:left="720"/>
        <w:jc w:val="both"/>
        <w:rPr>
          <w:rFonts w:ascii="Arial" w:hAnsi="Arial" w:cs="Arial"/>
          <w:iCs/>
          <w:sz w:val="22"/>
          <w:szCs w:val="22"/>
          <w:lang w:eastAsia="en-AU"/>
        </w:rPr>
      </w:pPr>
      <w:r w:rsidRPr="00B31304">
        <w:rPr>
          <w:rFonts w:ascii="Arial" w:hAnsi="Arial" w:cs="Arial"/>
          <w:iCs/>
          <w:sz w:val="22"/>
          <w:szCs w:val="22"/>
          <w:lang w:eastAsia="en-AU"/>
        </w:rPr>
        <w:t>I have discussed with the consumer how and why certain information may be shared with other organisations, as set out in this form. I am satisfied that this has been understood and that informed consent has been given for the information to be shared as set out in this form.</w:t>
      </w:r>
    </w:p>
    <w:p w14:paraId="6099C4FC" w14:textId="77777777" w:rsidR="00E36A92" w:rsidRPr="00FF309F" w:rsidRDefault="00E36A92" w:rsidP="00E36A92">
      <w:pPr>
        <w:autoSpaceDE w:val="0"/>
        <w:autoSpaceDN w:val="0"/>
        <w:adjustRightInd w:val="0"/>
        <w:jc w:val="both"/>
        <w:rPr>
          <w:rFonts w:ascii="Arial" w:hAnsi="Arial" w:cs="Arial"/>
          <w:b/>
          <w:bCs/>
          <w:sz w:val="16"/>
          <w:szCs w:val="16"/>
          <w:lang w:eastAsia="en-AU"/>
        </w:rPr>
      </w:pPr>
    </w:p>
    <w:p w14:paraId="0626D762" w14:textId="77777777" w:rsidR="00E36A92" w:rsidRDefault="00E36A92" w:rsidP="00E36A92">
      <w:pPr>
        <w:autoSpaceDE w:val="0"/>
        <w:autoSpaceDN w:val="0"/>
        <w:adjustRightInd w:val="0"/>
        <w:jc w:val="both"/>
        <w:rPr>
          <w:rFonts w:ascii="Arial" w:hAnsi="Arial" w:cs="Arial"/>
          <w:b/>
          <w:bCs/>
          <w:sz w:val="22"/>
          <w:szCs w:val="22"/>
          <w:lang w:eastAsia="en-AU"/>
        </w:rPr>
      </w:pPr>
      <w:r>
        <w:rPr>
          <w:rFonts w:ascii="Arial" w:hAnsi="Arial" w:cs="Arial"/>
          <w:b/>
          <w:bCs/>
          <w:sz w:val="22"/>
          <w:szCs w:val="22"/>
          <w:lang w:eastAsia="en-AU"/>
        </w:rPr>
        <w:t>O</w:t>
      </w:r>
      <w:r w:rsidRPr="00C65965">
        <w:rPr>
          <w:rFonts w:ascii="Arial" w:hAnsi="Arial" w:cs="Arial"/>
          <w:b/>
          <w:bCs/>
          <w:sz w:val="22"/>
          <w:szCs w:val="22"/>
          <w:lang w:eastAsia="en-AU"/>
        </w:rPr>
        <w:t>r</w:t>
      </w:r>
    </w:p>
    <w:p w14:paraId="1B218A4B" w14:textId="77777777" w:rsidR="00E36A92" w:rsidRPr="00C65965" w:rsidRDefault="00E36A92" w:rsidP="00E36A92">
      <w:pPr>
        <w:autoSpaceDE w:val="0"/>
        <w:autoSpaceDN w:val="0"/>
        <w:adjustRightInd w:val="0"/>
        <w:jc w:val="both"/>
        <w:rPr>
          <w:rFonts w:ascii="Arial" w:hAnsi="Arial" w:cs="Arial"/>
          <w:b/>
          <w:bCs/>
          <w:sz w:val="22"/>
          <w:szCs w:val="22"/>
          <w:lang w:eastAsia="en-AU"/>
        </w:rPr>
      </w:pPr>
    </w:p>
    <w:p w14:paraId="08F6BAC2" w14:textId="762C2520" w:rsidR="00E36A92" w:rsidRPr="00C65965" w:rsidRDefault="00E36A92" w:rsidP="00E36A92">
      <w:pPr>
        <w:autoSpaceDE w:val="0"/>
        <w:autoSpaceDN w:val="0"/>
        <w:adjustRightInd w:val="0"/>
        <w:ind w:firstLine="720"/>
        <w:jc w:val="both"/>
        <w:rPr>
          <w:rFonts w:ascii="Arial" w:hAnsi="Arial" w:cs="Arial"/>
          <w:b/>
          <w:bCs/>
          <w:sz w:val="22"/>
          <w:szCs w:val="22"/>
          <w:lang w:eastAsia="en-AU"/>
        </w:rPr>
      </w:pPr>
      <w:r>
        <w:rPr>
          <w:rFonts w:ascii="Arial" w:hAnsi="Arial" w:cs="Arial"/>
          <w:b/>
          <w:bCs/>
          <w:noProof/>
          <w:sz w:val="22"/>
          <w:szCs w:val="22"/>
          <w:lang w:eastAsia="en-AU"/>
        </w:rPr>
        <mc:AlternateContent>
          <mc:Choice Requires="wps">
            <w:drawing>
              <wp:anchor distT="0" distB="0" distL="114300" distR="114300" simplePos="0" relativeHeight="251663872" behindDoc="0" locked="0" layoutInCell="1" allowOverlap="1" wp14:anchorId="5A092A60" wp14:editId="06E3AFF5">
                <wp:simplePos x="0" y="0"/>
                <wp:positionH relativeFrom="column">
                  <wp:posOffset>0</wp:posOffset>
                </wp:positionH>
                <wp:positionV relativeFrom="paragraph">
                  <wp:posOffset>24765</wp:posOffset>
                </wp:positionV>
                <wp:extent cx="229870" cy="229870"/>
                <wp:effectExtent l="0" t="0" r="17780"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8BBDB" id="Rectangle 12" o:spid="_x0000_s1026" style="position:absolute;margin-left:0;margin-top:1.95pt;width:18.1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9HBgIAABYEAAAOAAAAZHJzL2Uyb0RvYy54bWysU9tu2zAMfR+wfxD0vtgJ0rUx4hRFugwD&#10;unVAtw9QZNkWJokapcTJvn6UnKbZ5WmYHgRSpI7Iw6Pl7cEatlcYNLiaTyclZ8pJaLTrav71y+bN&#10;D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zRY3&#10;1zQQSaGTnV4Q1fNljyG+V2BZMmqONMkMLvYPIY6pzym5eDC62WhjsoPddm2Q7QVNfZNXrp96vEwz&#10;jg3U2qK8KjP0L8FwiVHm9TcMqyPp12hb85tzkqgSbe9ck9UVhTajTe0Zd+IxUZdUGqotNEeiEWEU&#10;J30mMnrAH5wNJMyah+87gYoz88HRKBbT+TwpOTvzq+sZOXgZ2V5GhJMEVfPI2Wiu46j+nUfd9fTS&#10;NPfu4I7G1+pM7UtVp2JJfHk4p4+S1H3p56yX77z6CQAA//8DAFBLAwQUAAYACAAAACEAF2AJtt0A&#10;AAAEAQAADwAAAGRycy9kb3ducmV2LnhtbEyPwU7DMBBE70j8g7VIXBC126AKQjYVauHCoVJLpfbo&#10;xksSEa8j22lTvh5zguNoRjNvisVoO3EiH1rHCNOJAkFcOdNyjbD7eLt/BBGiZqM7x4RwoQCL8vqq&#10;0LlxZ97QaRtrkUo45BqhibHPpQxVQ1aHieuJk/fpvNUxSV9L4/U5ldtOzpSaS6tbTguN7mnZUPW1&#10;HSxCv19q+7qW8d1fsu/DsFuvVuoO8fZmfHkGEWmMf2H4xU/oUCamoxvYBNEhpCMRIXsCkcxsPgNx&#10;RHhQU5BlIf/Dlz8AAAD//wMAUEsBAi0AFAAGAAgAAAAhALaDOJL+AAAA4QEAABMAAAAAAAAAAAAA&#10;AAAAAAAAAFtDb250ZW50X1R5cGVzXS54bWxQSwECLQAUAAYACAAAACEAOP0h/9YAAACUAQAACwAA&#10;AAAAAAAAAAAAAAAvAQAAX3JlbHMvLnJlbHNQSwECLQAUAAYACAAAACEAk8gfRwYCAAAWBAAADgAA&#10;AAAAAAAAAAAAAAAuAgAAZHJzL2Uyb0RvYy54bWxQSwECLQAUAAYACAAAACEAF2AJtt0AAAAEAQAA&#10;DwAAAAAAAAAAAAAAAABgBAAAZHJzL2Rvd25yZXYueG1sUEsFBgAAAAAEAAQA8wAAAGoFAAAAAA==&#10;" strokeweight="1.5pt"/>
            </w:pict>
          </mc:Fallback>
        </mc:AlternateContent>
      </w:r>
      <w:r w:rsidRPr="00C65965">
        <w:rPr>
          <w:rFonts w:ascii="Arial" w:hAnsi="Arial" w:cs="Arial"/>
          <w:b/>
          <w:bCs/>
          <w:sz w:val="22"/>
          <w:szCs w:val="22"/>
          <w:lang w:eastAsia="en-AU"/>
        </w:rPr>
        <w:t>Consumer does not have the capacity to provide consent</w:t>
      </w:r>
    </w:p>
    <w:p w14:paraId="7C67630A" w14:textId="77777777" w:rsidR="00E36A92" w:rsidRPr="00466AA9" w:rsidRDefault="00E36A92" w:rsidP="00E36A92">
      <w:pPr>
        <w:autoSpaceDE w:val="0"/>
        <w:autoSpaceDN w:val="0"/>
        <w:adjustRightInd w:val="0"/>
        <w:ind w:left="720"/>
        <w:jc w:val="both"/>
        <w:rPr>
          <w:rFonts w:ascii="Arial" w:hAnsi="Arial" w:cs="Arial"/>
          <w:i/>
          <w:sz w:val="22"/>
          <w:szCs w:val="22"/>
          <w:lang w:eastAsia="en-AU"/>
        </w:rPr>
      </w:pPr>
      <w:r w:rsidRPr="00466AA9">
        <w:rPr>
          <w:rFonts w:ascii="Arial" w:hAnsi="Arial" w:cs="Arial"/>
          <w:i/>
          <w:sz w:val="22"/>
          <w:szCs w:val="22"/>
          <w:lang w:eastAsia="en-AU"/>
        </w:rPr>
        <w:t>(that is, they do not understand the nature of what they are consenting to, or the consequences)</w:t>
      </w:r>
    </w:p>
    <w:p w14:paraId="254F6A2D" w14:textId="77777777" w:rsidR="00E36A92" w:rsidRPr="00C65965" w:rsidRDefault="00E36A92" w:rsidP="00E36A92">
      <w:pPr>
        <w:autoSpaceDE w:val="0"/>
        <w:autoSpaceDN w:val="0"/>
        <w:adjustRightInd w:val="0"/>
        <w:ind w:left="720"/>
        <w:jc w:val="both"/>
        <w:rPr>
          <w:rFonts w:ascii="Arial" w:hAnsi="Arial" w:cs="Arial"/>
          <w:sz w:val="22"/>
          <w:szCs w:val="22"/>
          <w:lang w:eastAsia="en-AU"/>
        </w:rPr>
      </w:pPr>
    </w:p>
    <w:p w14:paraId="72A8F76B" w14:textId="77777777" w:rsidR="00E36A92" w:rsidRPr="003300FC" w:rsidRDefault="00E36A92" w:rsidP="00E36A92">
      <w:pPr>
        <w:autoSpaceDE w:val="0"/>
        <w:autoSpaceDN w:val="0"/>
        <w:adjustRightInd w:val="0"/>
        <w:jc w:val="both"/>
        <w:rPr>
          <w:rFonts w:ascii="Arial" w:hAnsi="Arial" w:cs="Arial"/>
          <w:sz w:val="22"/>
          <w:szCs w:val="22"/>
          <w:lang w:eastAsia="en-AU"/>
        </w:rPr>
      </w:pPr>
      <w:r w:rsidRPr="00C65965">
        <w:rPr>
          <w:rFonts w:ascii="Arial" w:hAnsi="Arial" w:cs="Arial"/>
          <w:sz w:val="22"/>
          <w:szCs w:val="22"/>
          <w:lang w:eastAsia="en-AU"/>
        </w:rPr>
        <w:t>Consent given by authorised representative:</w:t>
      </w:r>
      <w:r w:rsidRPr="003300FC">
        <w:rPr>
          <w:rFonts w:ascii="Arial" w:hAnsi="Arial" w:cs="Arial"/>
          <w:sz w:val="22"/>
          <w:szCs w:val="22"/>
          <w:u w:val="single"/>
          <w:lang w:eastAsia="en-AU"/>
        </w:rPr>
        <w:tab/>
      </w:r>
      <w:r w:rsidRPr="003300FC">
        <w:rPr>
          <w:rFonts w:ascii="Arial" w:hAnsi="Arial" w:cs="Arial"/>
          <w:sz w:val="22"/>
          <w:szCs w:val="22"/>
          <w:u w:val="single"/>
          <w:lang w:eastAsia="en-AU"/>
        </w:rPr>
        <w:tab/>
      </w:r>
      <w:r w:rsidRPr="003300FC">
        <w:rPr>
          <w:rFonts w:ascii="Arial" w:hAnsi="Arial" w:cs="Arial"/>
          <w:sz w:val="22"/>
          <w:szCs w:val="22"/>
          <w:u w:val="single"/>
          <w:lang w:eastAsia="en-AU"/>
        </w:rPr>
        <w:tab/>
      </w:r>
      <w:r>
        <w:rPr>
          <w:rFonts w:ascii="Arial" w:hAnsi="Arial" w:cs="Arial"/>
          <w:sz w:val="22"/>
          <w:szCs w:val="22"/>
          <w:u w:val="single"/>
          <w:lang w:eastAsia="en-AU"/>
        </w:rPr>
        <w:t xml:space="preserve">                                                 </w:t>
      </w:r>
      <w:r w:rsidRPr="003300FC">
        <w:rPr>
          <w:rFonts w:ascii="Arial" w:hAnsi="Arial" w:cs="Arial"/>
          <w:sz w:val="22"/>
          <w:szCs w:val="22"/>
          <w:u w:val="single"/>
          <w:lang w:eastAsia="en-AU"/>
        </w:rPr>
        <w:tab/>
      </w:r>
      <w:r>
        <w:rPr>
          <w:rFonts w:ascii="Arial" w:hAnsi="Arial" w:cs="Arial"/>
          <w:sz w:val="22"/>
          <w:szCs w:val="22"/>
          <w:u w:val="single"/>
          <w:lang w:eastAsia="en-AU"/>
        </w:rPr>
        <w:t xml:space="preserve">      </w:t>
      </w:r>
      <w:r w:rsidRPr="003300FC">
        <w:rPr>
          <w:rFonts w:ascii="Arial" w:hAnsi="Arial" w:cs="Arial"/>
          <w:sz w:val="22"/>
          <w:szCs w:val="22"/>
          <w:lang w:eastAsia="en-AU"/>
        </w:rPr>
        <w:t xml:space="preserve">                  </w:t>
      </w:r>
    </w:p>
    <w:p w14:paraId="5728B11E" w14:textId="77777777" w:rsidR="00E36A92" w:rsidRDefault="00E36A92" w:rsidP="00E36A92">
      <w:pPr>
        <w:autoSpaceDE w:val="0"/>
        <w:autoSpaceDN w:val="0"/>
        <w:adjustRightInd w:val="0"/>
        <w:jc w:val="both"/>
        <w:rPr>
          <w:rFonts w:ascii="Arial" w:hAnsi="Arial" w:cs="Arial"/>
          <w:i/>
          <w:iCs/>
          <w:sz w:val="22"/>
          <w:szCs w:val="22"/>
          <w:lang w:eastAsia="en-AU"/>
        </w:rPr>
      </w:pPr>
      <w:r>
        <w:rPr>
          <w:rFonts w:ascii="Arial" w:hAnsi="Arial" w:cs="Arial"/>
          <w:i/>
          <w:iCs/>
          <w:sz w:val="22"/>
          <w:szCs w:val="22"/>
          <w:lang w:eastAsia="en-AU"/>
        </w:rPr>
        <w:t xml:space="preserve">                                                                            Name (authorised representative)</w:t>
      </w:r>
    </w:p>
    <w:p w14:paraId="4F1F9F71" w14:textId="77777777" w:rsidR="00E36A92" w:rsidRDefault="00E36A92" w:rsidP="00E36A92">
      <w:pPr>
        <w:autoSpaceDE w:val="0"/>
        <w:autoSpaceDN w:val="0"/>
        <w:adjustRightInd w:val="0"/>
        <w:jc w:val="both"/>
        <w:rPr>
          <w:rFonts w:ascii="Arial" w:hAnsi="Arial" w:cs="Arial"/>
          <w:i/>
          <w:iCs/>
          <w:sz w:val="22"/>
          <w:szCs w:val="22"/>
          <w:lang w:eastAsia="en-AU"/>
        </w:rPr>
      </w:pPr>
    </w:p>
    <w:p w14:paraId="0B34A033" w14:textId="77777777" w:rsidR="00E36A92" w:rsidRPr="00C65965" w:rsidRDefault="00E36A92" w:rsidP="00E36A92">
      <w:pPr>
        <w:autoSpaceDE w:val="0"/>
        <w:autoSpaceDN w:val="0"/>
        <w:adjustRightInd w:val="0"/>
        <w:jc w:val="both"/>
        <w:rPr>
          <w:rFonts w:ascii="Arial" w:hAnsi="Arial" w:cs="Arial"/>
          <w:i/>
          <w:iCs/>
          <w:sz w:val="22"/>
          <w:szCs w:val="22"/>
          <w:lang w:eastAsia="en-AU"/>
        </w:rPr>
      </w:pPr>
      <w:r w:rsidRPr="00B31304">
        <w:rPr>
          <w:rFonts w:ascii="Arial" w:hAnsi="Arial" w:cs="Arial"/>
          <w:iCs/>
          <w:sz w:val="22"/>
          <w:szCs w:val="22"/>
          <w:lang w:eastAsia="en-AU"/>
        </w:rPr>
        <w:t>Sign</w:t>
      </w:r>
      <w:r>
        <w:rPr>
          <w:rFonts w:ascii="Arial" w:hAnsi="Arial" w:cs="Arial"/>
          <w:i/>
          <w:iCs/>
          <w:sz w:val="22"/>
          <w:szCs w:val="22"/>
          <w:lang w:eastAsia="en-AU"/>
        </w:rPr>
        <w:t>:</w:t>
      </w:r>
      <w:r w:rsidRPr="003300FC">
        <w:rPr>
          <w:rFonts w:ascii="Arial" w:hAnsi="Arial" w:cs="Arial"/>
          <w:sz w:val="22"/>
          <w:szCs w:val="22"/>
          <w:u w:val="single"/>
          <w:lang w:eastAsia="en-AU"/>
        </w:rPr>
        <w:t xml:space="preserve"> </w:t>
      </w:r>
      <w:r w:rsidRPr="003300FC">
        <w:rPr>
          <w:rFonts w:ascii="Arial" w:hAnsi="Arial" w:cs="Arial"/>
          <w:sz w:val="22"/>
          <w:szCs w:val="22"/>
          <w:u w:val="single"/>
          <w:lang w:eastAsia="en-AU"/>
        </w:rPr>
        <w:tab/>
      </w:r>
      <w:r w:rsidRPr="003300FC">
        <w:rPr>
          <w:rFonts w:ascii="Arial" w:hAnsi="Arial" w:cs="Arial"/>
          <w:sz w:val="22"/>
          <w:szCs w:val="22"/>
          <w:u w:val="single"/>
          <w:lang w:eastAsia="en-AU"/>
        </w:rPr>
        <w:tab/>
      </w:r>
      <w:r w:rsidRPr="003300FC">
        <w:rPr>
          <w:rFonts w:ascii="Arial" w:hAnsi="Arial" w:cs="Arial"/>
          <w:sz w:val="22"/>
          <w:szCs w:val="22"/>
          <w:u w:val="single"/>
          <w:lang w:eastAsia="en-AU"/>
        </w:rPr>
        <w:tab/>
      </w:r>
      <w:r>
        <w:rPr>
          <w:rFonts w:ascii="Arial" w:hAnsi="Arial" w:cs="Arial"/>
          <w:sz w:val="22"/>
          <w:szCs w:val="22"/>
          <w:u w:val="single"/>
          <w:lang w:eastAsia="en-AU"/>
        </w:rPr>
        <w:t xml:space="preserve">                                   </w:t>
      </w:r>
      <w:r w:rsidRPr="003300FC">
        <w:rPr>
          <w:rFonts w:ascii="Arial" w:hAnsi="Arial" w:cs="Arial"/>
          <w:sz w:val="22"/>
          <w:szCs w:val="22"/>
          <w:lang w:eastAsia="en-AU"/>
        </w:rPr>
        <w:t xml:space="preserve">   </w:t>
      </w:r>
      <w:r>
        <w:rPr>
          <w:rFonts w:ascii="Arial" w:hAnsi="Arial" w:cs="Arial"/>
          <w:sz w:val="22"/>
          <w:szCs w:val="22"/>
          <w:lang w:eastAsia="en-AU"/>
        </w:rPr>
        <w:t xml:space="preserve">Date: (dd/mm/yyyy): </w:t>
      </w:r>
      <w:r w:rsidRPr="003300FC">
        <w:rPr>
          <w:rFonts w:ascii="Arial" w:hAnsi="Arial" w:cs="Arial"/>
          <w:sz w:val="22"/>
          <w:szCs w:val="22"/>
          <w:u w:val="single"/>
          <w:lang w:eastAsia="en-AU"/>
        </w:rPr>
        <w:tab/>
      </w:r>
      <w:r>
        <w:rPr>
          <w:rFonts w:ascii="Arial" w:hAnsi="Arial" w:cs="Arial"/>
          <w:sz w:val="22"/>
          <w:szCs w:val="22"/>
          <w:u w:val="single"/>
          <w:lang w:eastAsia="en-AU"/>
        </w:rPr>
        <w:t xml:space="preserve">                             </w:t>
      </w:r>
      <w:r w:rsidRPr="003300FC">
        <w:rPr>
          <w:rFonts w:ascii="Arial" w:hAnsi="Arial" w:cs="Arial"/>
          <w:sz w:val="22"/>
          <w:szCs w:val="22"/>
          <w:u w:val="single"/>
          <w:lang w:eastAsia="en-AU"/>
        </w:rPr>
        <w:tab/>
      </w:r>
      <w:r>
        <w:rPr>
          <w:rFonts w:ascii="Arial" w:hAnsi="Arial" w:cs="Arial"/>
          <w:sz w:val="22"/>
          <w:szCs w:val="22"/>
          <w:u w:val="single"/>
          <w:lang w:eastAsia="en-AU"/>
        </w:rPr>
        <w:t xml:space="preserve">                        </w:t>
      </w:r>
      <w:r w:rsidRPr="003300FC">
        <w:rPr>
          <w:rFonts w:ascii="Arial" w:hAnsi="Arial" w:cs="Arial"/>
          <w:sz w:val="22"/>
          <w:szCs w:val="22"/>
          <w:lang w:eastAsia="en-AU"/>
        </w:rPr>
        <w:t xml:space="preserve">     </w:t>
      </w:r>
    </w:p>
    <w:p w14:paraId="7CF27873" w14:textId="77777777" w:rsidR="00E36A92" w:rsidRDefault="00E36A92" w:rsidP="00E36A92">
      <w:pPr>
        <w:autoSpaceDE w:val="0"/>
        <w:autoSpaceDN w:val="0"/>
        <w:adjustRightInd w:val="0"/>
        <w:jc w:val="both"/>
        <w:rPr>
          <w:rFonts w:ascii="Arial" w:hAnsi="Arial" w:cs="Arial"/>
          <w:sz w:val="22"/>
          <w:szCs w:val="22"/>
          <w:lang w:eastAsia="en-AU"/>
        </w:rPr>
      </w:pPr>
    </w:p>
    <w:p w14:paraId="7D03CF41" w14:textId="77777777" w:rsidR="00E36A92" w:rsidRPr="00C65965" w:rsidRDefault="00E36A92" w:rsidP="00E36A92">
      <w:pPr>
        <w:autoSpaceDE w:val="0"/>
        <w:autoSpaceDN w:val="0"/>
        <w:adjustRightInd w:val="0"/>
        <w:jc w:val="both"/>
        <w:rPr>
          <w:rFonts w:ascii="Arial" w:hAnsi="Arial" w:cs="Arial"/>
          <w:sz w:val="22"/>
          <w:szCs w:val="22"/>
          <w:lang w:eastAsia="en-AU"/>
        </w:rPr>
      </w:pPr>
      <w:r>
        <w:rPr>
          <w:rFonts w:ascii="Arial" w:hAnsi="Arial" w:cs="Arial"/>
          <w:sz w:val="22"/>
          <w:szCs w:val="22"/>
          <w:lang w:eastAsia="en-AU"/>
        </w:rPr>
        <w:t xml:space="preserve">Relationship: </w:t>
      </w:r>
      <w:r>
        <w:rPr>
          <w:rFonts w:ascii="Arial" w:hAnsi="Arial" w:cs="Arial"/>
          <w:sz w:val="22"/>
          <w:szCs w:val="22"/>
          <w:lang w:eastAsia="en-AU"/>
        </w:rPr>
        <w:tab/>
      </w:r>
      <w:r w:rsidRPr="003300FC">
        <w:rPr>
          <w:rFonts w:ascii="Arial" w:hAnsi="Arial" w:cs="Arial"/>
          <w:sz w:val="22"/>
          <w:szCs w:val="22"/>
          <w:u w:val="single"/>
          <w:lang w:eastAsia="en-AU"/>
        </w:rPr>
        <w:tab/>
      </w:r>
      <w:r>
        <w:rPr>
          <w:rFonts w:ascii="Arial" w:hAnsi="Arial" w:cs="Arial"/>
          <w:sz w:val="22"/>
          <w:szCs w:val="22"/>
          <w:u w:val="single"/>
          <w:lang w:eastAsia="en-AU"/>
        </w:rPr>
        <w:t xml:space="preserve">                         </w:t>
      </w:r>
      <w:r w:rsidRPr="003300FC">
        <w:rPr>
          <w:rFonts w:ascii="Arial" w:hAnsi="Arial" w:cs="Arial"/>
          <w:sz w:val="22"/>
          <w:szCs w:val="22"/>
          <w:u w:val="single"/>
          <w:lang w:eastAsia="en-AU"/>
        </w:rPr>
        <w:tab/>
      </w:r>
      <w:r>
        <w:rPr>
          <w:rFonts w:ascii="Arial" w:hAnsi="Arial" w:cs="Arial"/>
          <w:sz w:val="22"/>
          <w:szCs w:val="22"/>
          <w:u w:val="single"/>
          <w:lang w:eastAsia="en-AU"/>
        </w:rPr>
        <w:t xml:space="preserve"> </w:t>
      </w:r>
      <w:r>
        <w:rPr>
          <w:rFonts w:ascii="Arial" w:hAnsi="Arial" w:cs="Arial"/>
          <w:sz w:val="22"/>
          <w:szCs w:val="22"/>
          <w:lang w:eastAsia="en-AU"/>
        </w:rPr>
        <w:t xml:space="preserve">   Contact number: </w:t>
      </w:r>
      <w:r w:rsidRPr="003300FC">
        <w:rPr>
          <w:rFonts w:ascii="Arial" w:hAnsi="Arial" w:cs="Arial"/>
          <w:sz w:val="22"/>
          <w:szCs w:val="22"/>
          <w:u w:val="single"/>
          <w:lang w:eastAsia="en-AU"/>
        </w:rPr>
        <w:tab/>
      </w:r>
      <w:r w:rsidRPr="003300FC">
        <w:rPr>
          <w:rFonts w:ascii="Arial" w:hAnsi="Arial" w:cs="Arial"/>
          <w:sz w:val="22"/>
          <w:szCs w:val="22"/>
          <w:u w:val="single"/>
          <w:lang w:eastAsia="en-AU"/>
        </w:rPr>
        <w:tab/>
      </w:r>
      <w:r>
        <w:rPr>
          <w:rFonts w:ascii="Arial" w:hAnsi="Arial" w:cs="Arial"/>
          <w:sz w:val="22"/>
          <w:szCs w:val="22"/>
          <w:u w:val="single"/>
          <w:lang w:eastAsia="en-AU"/>
        </w:rPr>
        <w:t xml:space="preserve">                                  </w:t>
      </w:r>
      <w:r>
        <w:rPr>
          <w:rFonts w:ascii="Arial" w:hAnsi="Arial" w:cs="Arial"/>
          <w:sz w:val="22"/>
          <w:szCs w:val="22"/>
          <w:lang w:eastAsia="en-AU"/>
        </w:rPr>
        <w:t xml:space="preserve"> </w:t>
      </w:r>
      <w:r>
        <w:rPr>
          <w:rFonts w:ascii="Arial" w:hAnsi="Arial" w:cs="Arial"/>
          <w:sz w:val="22"/>
          <w:szCs w:val="22"/>
          <w:lang w:eastAsia="en-AU"/>
        </w:rPr>
        <w:tab/>
      </w:r>
    </w:p>
    <w:p w14:paraId="1632FE01" w14:textId="77777777" w:rsidR="00E36A92" w:rsidRPr="00C65965" w:rsidRDefault="00E36A92" w:rsidP="00E36A92">
      <w:pPr>
        <w:autoSpaceDE w:val="0"/>
        <w:autoSpaceDN w:val="0"/>
        <w:adjustRightInd w:val="0"/>
        <w:jc w:val="both"/>
        <w:rPr>
          <w:rFonts w:ascii="Arial" w:hAnsi="Arial" w:cs="Arial"/>
          <w:sz w:val="22"/>
          <w:szCs w:val="22"/>
          <w:lang w:eastAsia="en-AU"/>
        </w:rPr>
      </w:pPr>
    </w:p>
    <w:p w14:paraId="3D473CE9" w14:textId="77777777" w:rsidR="00E36A92" w:rsidRPr="00FF309F" w:rsidRDefault="00E36A92" w:rsidP="00E36A92">
      <w:pPr>
        <w:autoSpaceDE w:val="0"/>
        <w:autoSpaceDN w:val="0"/>
        <w:adjustRightInd w:val="0"/>
        <w:jc w:val="both"/>
        <w:rPr>
          <w:rFonts w:ascii="Arial" w:hAnsi="Arial" w:cs="Arial"/>
          <w:sz w:val="16"/>
          <w:szCs w:val="16"/>
          <w:lang w:eastAsia="en-AU"/>
        </w:rPr>
      </w:pPr>
    </w:p>
    <w:p w14:paraId="70F89A99" w14:textId="77777777" w:rsidR="00E36A92" w:rsidRPr="00C65965" w:rsidRDefault="00E36A92" w:rsidP="00E36A92">
      <w:pPr>
        <w:autoSpaceDE w:val="0"/>
        <w:autoSpaceDN w:val="0"/>
        <w:adjustRightInd w:val="0"/>
        <w:jc w:val="both"/>
        <w:rPr>
          <w:rFonts w:ascii="Arial" w:hAnsi="Arial" w:cs="Arial"/>
          <w:sz w:val="22"/>
          <w:szCs w:val="22"/>
          <w:lang w:eastAsia="en-AU"/>
        </w:rPr>
      </w:pPr>
      <w:r>
        <w:rPr>
          <w:rFonts w:ascii="Arial" w:hAnsi="Arial" w:cs="Arial"/>
          <w:sz w:val="22"/>
          <w:szCs w:val="22"/>
          <w:lang w:eastAsia="en-AU"/>
        </w:rPr>
        <w:t>To ensure that the consumer/</w:t>
      </w:r>
      <w:r w:rsidRPr="001A1E4B">
        <w:rPr>
          <w:rFonts w:ascii="Arial" w:hAnsi="Arial" w:cs="Arial"/>
          <w:sz w:val="22"/>
          <w:szCs w:val="22"/>
          <w:lang w:eastAsia="en-AU"/>
        </w:rPr>
        <w:t xml:space="preserve"> authorised representative can make an informed decision about consenting to the sharing of information as detailed above, the worker/practitioner should (tick when completed):</w:t>
      </w:r>
      <w:r w:rsidRPr="00C65965">
        <w:rPr>
          <w:rFonts w:ascii="Arial" w:hAnsi="Arial" w:cs="Arial"/>
          <w:sz w:val="22"/>
          <w:szCs w:val="22"/>
          <w:lang w:eastAsia="en-AU"/>
        </w:rPr>
        <w:t xml:space="preserve"> </w:t>
      </w:r>
    </w:p>
    <w:p w14:paraId="0C4FC543" w14:textId="77777777" w:rsidR="00E36A92" w:rsidRPr="00C65965" w:rsidRDefault="00E36A92" w:rsidP="00E36A92">
      <w:pPr>
        <w:autoSpaceDE w:val="0"/>
        <w:autoSpaceDN w:val="0"/>
        <w:adjustRightInd w:val="0"/>
        <w:jc w:val="both"/>
        <w:rPr>
          <w:rFonts w:ascii="Arial" w:hAnsi="Arial" w:cs="Arial"/>
          <w:sz w:val="22"/>
          <w:szCs w:val="22"/>
          <w:lang w:eastAsia="en-AU"/>
        </w:rPr>
      </w:pPr>
      <w:r w:rsidRPr="00C65965">
        <w:rPr>
          <w:rFonts w:ascii="Arial" w:hAnsi="Arial" w:cs="Arial"/>
          <w:sz w:val="22"/>
          <w:szCs w:val="22"/>
          <w:lang w:eastAsia="en-AU"/>
        </w:rPr>
        <w:tab/>
      </w:r>
      <w:r w:rsidRPr="00C65965">
        <w:rPr>
          <w:rFonts w:ascii="Arial" w:hAnsi="Arial" w:cs="Arial"/>
          <w:sz w:val="22"/>
          <w:szCs w:val="22"/>
          <w:lang w:eastAsia="en-A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gridCol w:w="648"/>
      </w:tblGrid>
      <w:tr w:rsidR="00E36A92" w:rsidRPr="003417DC" w14:paraId="37FC24A3" w14:textId="77777777" w:rsidTr="009C5B81">
        <w:tc>
          <w:tcPr>
            <w:tcW w:w="9520" w:type="dxa"/>
            <w:tcBorders>
              <w:top w:val="nil"/>
              <w:left w:val="nil"/>
              <w:bottom w:val="nil"/>
              <w:right w:val="nil"/>
            </w:tcBorders>
            <w:shd w:val="clear" w:color="auto" w:fill="auto"/>
          </w:tcPr>
          <w:p w14:paraId="6B4F618C" w14:textId="77777777" w:rsidR="00E36A92" w:rsidRPr="003417DC" w:rsidRDefault="00E36A92" w:rsidP="009C5B81">
            <w:pPr>
              <w:autoSpaceDE w:val="0"/>
              <w:autoSpaceDN w:val="0"/>
              <w:adjustRightInd w:val="0"/>
              <w:spacing w:before="120" w:after="240"/>
              <w:jc w:val="both"/>
              <w:rPr>
                <w:rFonts w:ascii="Arial" w:hAnsi="Arial" w:cs="Arial"/>
                <w:sz w:val="22"/>
                <w:szCs w:val="22"/>
                <w:lang w:eastAsia="en-AU"/>
              </w:rPr>
            </w:pPr>
            <w:r w:rsidRPr="003417DC">
              <w:rPr>
                <w:rFonts w:ascii="Arial" w:hAnsi="Arial" w:cs="Arial"/>
                <w:sz w:val="22"/>
                <w:szCs w:val="22"/>
                <w:lang w:eastAsia="en-AU"/>
              </w:rPr>
              <w:t>1. Discuss with the consumer/authorised representative the proposed sharing of information with other organisations as outlined in this form.</w:t>
            </w:r>
          </w:p>
        </w:tc>
        <w:tc>
          <w:tcPr>
            <w:tcW w:w="648" w:type="dxa"/>
            <w:tcBorders>
              <w:top w:val="nil"/>
              <w:left w:val="nil"/>
              <w:bottom w:val="nil"/>
              <w:right w:val="nil"/>
            </w:tcBorders>
            <w:shd w:val="clear" w:color="auto" w:fill="auto"/>
          </w:tcPr>
          <w:p w14:paraId="5F5E1944" w14:textId="2864C0F4" w:rsidR="00E36A92" w:rsidRPr="003417DC" w:rsidRDefault="00E36A92" w:rsidP="009C5B81">
            <w:pPr>
              <w:pStyle w:val="DHSbody"/>
              <w:spacing w:before="120"/>
              <w:jc w:val="both"/>
              <w:rPr>
                <w:rFonts w:cs="Arial"/>
                <w:sz w:val="22"/>
                <w:szCs w:val="22"/>
                <w:lang w:eastAsia="en-AU"/>
              </w:rPr>
            </w:pPr>
          </w:p>
        </w:tc>
      </w:tr>
      <w:tr w:rsidR="00E36A92" w:rsidRPr="003417DC" w14:paraId="4A94BF1A" w14:textId="77777777" w:rsidTr="009C5B81">
        <w:tc>
          <w:tcPr>
            <w:tcW w:w="9520" w:type="dxa"/>
            <w:tcBorders>
              <w:top w:val="nil"/>
              <w:left w:val="nil"/>
              <w:bottom w:val="nil"/>
              <w:right w:val="nil"/>
            </w:tcBorders>
            <w:shd w:val="clear" w:color="auto" w:fill="auto"/>
          </w:tcPr>
          <w:p w14:paraId="5F16605F" w14:textId="77777777" w:rsidR="00E36A92" w:rsidRPr="003417DC" w:rsidRDefault="00E36A92" w:rsidP="009C5B81">
            <w:pPr>
              <w:autoSpaceDE w:val="0"/>
              <w:autoSpaceDN w:val="0"/>
              <w:adjustRightInd w:val="0"/>
              <w:spacing w:before="120" w:after="120"/>
              <w:jc w:val="both"/>
              <w:rPr>
                <w:rFonts w:ascii="Arial" w:hAnsi="Arial" w:cs="Arial"/>
                <w:sz w:val="22"/>
                <w:szCs w:val="22"/>
                <w:lang w:eastAsia="en-AU"/>
              </w:rPr>
            </w:pPr>
            <w:r w:rsidRPr="003417DC">
              <w:rPr>
                <w:rFonts w:ascii="Arial" w:hAnsi="Arial" w:cs="Arial"/>
                <w:sz w:val="22"/>
                <w:szCs w:val="22"/>
                <w:lang w:eastAsia="en-AU"/>
              </w:rPr>
              <w:t>2. Explain that the consumer’s information will only be shared with these services/agencies if the consumer/authorised representative has agreed.</w:t>
            </w:r>
          </w:p>
        </w:tc>
        <w:tc>
          <w:tcPr>
            <w:tcW w:w="648" w:type="dxa"/>
            <w:tcBorders>
              <w:top w:val="nil"/>
              <w:left w:val="nil"/>
              <w:bottom w:val="nil"/>
              <w:right w:val="nil"/>
            </w:tcBorders>
            <w:shd w:val="clear" w:color="auto" w:fill="auto"/>
          </w:tcPr>
          <w:p w14:paraId="787C1093" w14:textId="4369E00F" w:rsidR="00E36A92" w:rsidRPr="003417DC" w:rsidRDefault="00E36A92" w:rsidP="009C5B81">
            <w:pPr>
              <w:pStyle w:val="DHSbody"/>
              <w:spacing w:before="120"/>
              <w:jc w:val="both"/>
              <w:rPr>
                <w:rFonts w:cs="Arial"/>
                <w:sz w:val="22"/>
                <w:szCs w:val="22"/>
                <w:lang w:eastAsia="en-AU"/>
              </w:rPr>
            </w:pPr>
            <w:r w:rsidRPr="003417DC">
              <w:rPr>
                <w:rFonts w:cs="Arial"/>
                <w:b/>
                <w:bCs/>
                <w:noProof/>
                <w:sz w:val="22"/>
                <w:szCs w:val="22"/>
                <w:lang w:eastAsia="en-AU"/>
              </w:rPr>
              <mc:AlternateContent>
                <mc:Choice Requires="wps">
                  <w:drawing>
                    <wp:anchor distT="0" distB="0" distL="114300" distR="114300" simplePos="0" relativeHeight="251664384" behindDoc="0" locked="0" layoutInCell="1" allowOverlap="1" wp14:anchorId="49710C6E" wp14:editId="1D5C934C">
                      <wp:simplePos x="0" y="0"/>
                      <wp:positionH relativeFrom="column">
                        <wp:posOffset>112395</wp:posOffset>
                      </wp:positionH>
                      <wp:positionV relativeFrom="paragraph">
                        <wp:posOffset>-22860</wp:posOffset>
                      </wp:positionV>
                      <wp:extent cx="229870" cy="229870"/>
                      <wp:effectExtent l="0" t="0" r="17780" b="177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50304" id="Rectangle 10" o:spid="_x0000_s1026" style="position:absolute;margin-left:8.85pt;margin-top:-1.8pt;width:18.1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9HBgIAABYEAAAOAAAAZHJzL2Uyb0RvYy54bWysU9tu2zAMfR+wfxD0vtgJ0rUx4hRFugwD&#10;unVAtw9QZNkWJokapcTJvn6UnKbZ5WmYHgRSpI7Iw6Pl7cEatlcYNLiaTyclZ8pJaLTrav71y+bN&#10;D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zRY3&#10;1zQQSaGTnV4Q1fNljyG+V2BZMmqONMkMLvYPIY6pzym5eDC62WhjsoPddm2Q7QVNfZNXrp96vEwz&#10;jg3U2qK8KjP0L8FwiVHm9TcMqyPp12hb85tzkqgSbe9ck9UVhTajTe0Zd+IxUZdUGqotNEeiEWEU&#10;J30mMnrAH5wNJMyah+87gYoz88HRKBbT+TwpOTvzq+sZOXgZ2V5GhJMEVfPI2Wiu46j+nUfd9fTS&#10;NPfu4I7G1+pM7UtVp2JJfHk4p4+S1H3p56yX77z6CQAA//8DAFBLAwQUAAYACAAAACEAzhg8Bt4A&#10;AAAHAQAADwAAAGRycy9kb3ducmV2LnhtbEyOwU7DMBBE70j8g7VIXFDr0Ii0hDgVauHCoRKlEj1u&#10;4yWJiO3IdtqUr2d7guNoRm9esRxNJ47kQ+usgvtpAoJs5XRrawW7j9fJAkSIaDV2zpKCMwVYltdX&#10;Bebanew7HbexFgyxIUcFTYx9LmWoGjIYpq4ny92X8wYjR19L7fHEcNPJWZJk0mBr+aHBnlYNVd/b&#10;wSjoP1doXjYyvvlz+rMfdpv1OrlT6vZmfH4CEWmMf2O46LM6lOx0cIPVQXSc53NeKpikGQjuH9JH&#10;EAcF6SwDWRbyv3/5CwAA//8DAFBLAQItABQABgAIAAAAIQC2gziS/gAAAOEBAAATAAAAAAAAAAAA&#10;AAAAAAAAAABbQ29udGVudF9UeXBlc10ueG1sUEsBAi0AFAAGAAgAAAAhADj9If/WAAAAlAEAAAsA&#10;AAAAAAAAAAAAAAAALwEAAF9yZWxzLy5yZWxzUEsBAi0AFAAGAAgAAAAhAJPIH0cGAgAAFgQAAA4A&#10;AAAAAAAAAAAAAAAALgIAAGRycy9lMm9Eb2MueG1sUEsBAi0AFAAGAAgAAAAhAM4YPAbeAAAABwEA&#10;AA8AAAAAAAAAAAAAAAAAYAQAAGRycy9kb3ducmV2LnhtbFBLBQYAAAAABAAEAPMAAABrBQAAAAA=&#10;" strokeweight="1.5pt"/>
                  </w:pict>
                </mc:Fallback>
              </mc:AlternateContent>
            </w:r>
            <w:r w:rsidRPr="003417DC">
              <w:rPr>
                <w:rFonts w:cs="Arial"/>
                <w:b/>
                <w:bCs/>
                <w:noProof/>
                <w:sz w:val="22"/>
                <w:szCs w:val="22"/>
                <w:lang w:eastAsia="en-AU"/>
              </w:rPr>
              <mc:AlternateContent>
                <mc:Choice Requires="wps">
                  <w:drawing>
                    <wp:anchor distT="0" distB="0" distL="114300" distR="114300" simplePos="0" relativeHeight="251662336" behindDoc="0" locked="0" layoutInCell="1" allowOverlap="1" wp14:anchorId="2CAB79EC" wp14:editId="038B98C3">
                      <wp:simplePos x="0" y="0"/>
                      <wp:positionH relativeFrom="column">
                        <wp:posOffset>112395</wp:posOffset>
                      </wp:positionH>
                      <wp:positionV relativeFrom="paragraph">
                        <wp:posOffset>-539750</wp:posOffset>
                      </wp:positionV>
                      <wp:extent cx="229870" cy="229870"/>
                      <wp:effectExtent l="0" t="0" r="17780" b="177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A25B" id="Rectangle 11" o:spid="_x0000_s1026" style="position:absolute;margin-left:8.85pt;margin-top:-42.5pt;width:18.1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9HBgIAABYEAAAOAAAAZHJzL2Uyb0RvYy54bWysU9tu2zAMfR+wfxD0vtgJ0rUx4hRFugwD&#10;unVAtw9QZNkWJokapcTJvn6UnKbZ5WmYHgRSpI7Iw6Pl7cEatlcYNLiaTyclZ8pJaLTrav71y+bN&#10;D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zRY3&#10;1zQQSaGTnV4Q1fNljyG+V2BZMmqONMkMLvYPIY6pzym5eDC62WhjsoPddm2Q7QVNfZNXrp96vEwz&#10;jg3U2qK8KjP0L8FwiVHm9TcMqyPp12hb85tzkqgSbe9ck9UVhTajTe0Zd+IxUZdUGqotNEeiEWEU&#10;J30mMnrAH5wNJMyah+87gYoz88HRKBbT+TwpOTvzq+sZOXgZ2V5GhJMEVfPI2Wiu46j+nUfd9fTS&#10;NPfu4I7G1+pM7UtVp2JJfHk4p4+S1H3p56yX77z6CQAA//8DAFBLAwQUAAYACAAAACEAA7PnFeAA&#10;AAAJAQAADwAAAGRycy9kb3ducmV2LnhtbEyPwU7DMBBE70j8g7VIXFDrQCkNIU6FWrhwqESpBMdt&#10;vCQR8TqKnTbl61lOcJzZp9mZfDm6Vh2oD41nA9fTBBRx6W3DlYHd2/MkBRUissXWMxk4UYBlcX6W&#10;Y2b9kV/psI2VkhAOGRqoY+wyrUNZk8Mw9R2x3D597zCK7CttezxKuGv1TZLcaYcNy4caO1rVVH5t&#10;B2ege1+he9ro+NKfZt8fw26zXidXxlxejI8PoCKN8Q+G3/pSHQrptPcD26Ba0YuFkAYm6Vw2CTCf&#10;3YPai3GbpqCLXP9fUPwAAAD//wMAUEsBAi0AFAAGAAgAAAAhALaDOJL+AAAA4QEAABMAAAAAAAAA&#10;AAAAAAAAAAAAAFtDb250ZW50X1R5cGVzXS54bWxQSwECLQAUAAYACAAAACEAOP0h/9YAAACUAQAA&#10;CwAAAAAAAAAAAAAAAAAvAQAAX3JlbHMvLnJlbHNQSwECLQAUAAYACAAAACEAk8gfRwYCAAAWBAAA&#10;DgAAAAAAAAAAAAAAAAAuAgAAZHJzL2Uyb0RvYy54bWxQSwECLQAUAAYACAAAACEAA7PnFeAAAAAJ&#10;AQAADwAAAAAAAAAAAAAAAABgBAAAZHJzL2Rvd25yZXYueG1sUEsFBgAAAAAEAAQA8wAAAG0FAAAA&#10;AA==&#10;" strokeweight="1.5pt"/>
                  </w:pict>
                </mc:Fallback>
              </mc:AlternateContent>
            </w:r>
          </w:p>
        </w:tc>
      </w:tr>
      <w:tr w:rsidR="00E36A92" w:rsidRPr="003417DC" w14:paraId="55CD1752" w14:textId="77777777" w:rsidTr="009C5B81">
        <w:tc>
          <w:tcPr>
            <w:tcW w:w="9520" w:type="dxa"/>
            <w:tcBorders>
              <w:top w:val="nil"/>
              <w:left w:val="nil"/>
              <w:bottom w:val="nil"/>
              <w:right w:val="nil"/>
            </w:tcBorders>
            <w:shd w:val="clear" w:color="auto" w:fill="auto"/>
          </w:tcPr>
          <w:p w14:paraId="47743145" w14:textId="77777777" w:rsidR="00E36A92" w:rsidRPr="003417DC" w:rsidRDefault="00E36A92" w:rsidP="009C5B81">
            <w:pPr>
              <w:autoSpaceDE w:val="0"/>
              <w:autoSpaceDN w:val="0"/>
              <w:adjustRightInd w:val="0"/>
              <w:spacing w:before="120" w:after="120"/>
              <w:jc w:val="both"/>
              <w:rPr>
                <w:rFonts w:ascii="Arial" w:hAnsi="Arial" w:cs="Arial"/>
                <w:i/>
                <w:iCs/>
                <w:sz w:val="22"/>
                <w:szCs w:val="22"/>
                <w:lang w:eastAsia="en-AU"/>
              </w:rPr>
            </w:pPr>
            <w:r w:rsidRPr="003417DC">
              <w:rPr>
                <w:rFonts w:ascii="Arial" w:hAnsi="Arial" w:cs="Arial"/>
                <w:sz w:val="22"/>
                <w:szCs w:val="22"/>
                <w:lang w:eastAsia="en-AU"/>
              </w:rPr>
              <w:t xml:space="preserve">3. Provide the consumer/authorised representative with information about privacy, such as the brochure </w:t>
            </w:r>
            <w:r w:rsidRPr="003417DC">
              <w:rPr>
                <w:rFonts w:ascii="Arial" w:hAnsi="Arial" w:cs="Arial"/>
                <w:i/>
                <w:iCs/>
                <w:sz w:val="22"/>
                <w:szCs w:val="22"/>
                <w:lang w:eastAsia="en-AU"/>
              </w:rPr>
              <w:t>Your Information – It’s Private.</w:t>
            </w:r>
          </w:p>
        </w:tc>
        <w:tc>
          <w:tcPr>
            <w:tcW w:w="648" w:type="dxa"/>
            <w:tcBorders>
              <w:top w:val="nil"/>
              <w:left w:val="nil"/>
              <w:bottom w:val="nil"/>
              <w:right w:val="nil"/>
            </w:tcBorders>
            <w:shd w:val="clear" w:color="auto" w:fill="auto"/>
          </w:tcPr>
          <w:p w14:paraId="4F930253" w14:textId="423C5A79" w:rsidR="00E36A92" w:rsidRPr="003417DC" w:rsidRDefault="00E36A92" w:rsidP="009C5B81">
            <w:pPr>
              <w:pStyle w:val="DHSbody"/>
              <w:spacing w:before="120"/>
              <w:jc w:val="both"/>
              <w:rPr>
                <w:rFonts w:cs="Arial"/>
                <w:sz w:val="22"/>
                <w:szCs w:val="22"/>
                <w:lang w:eastAsia="en-AU"/>
              </w:rPr>
            </w:pPr>
            <w:r w:rsidRPr="003417DC">
              <w:rPr>
                <w:rFonts w:cs="Arial"/>
                <w:b/>
                <w:bCs/>
                <w:noProof/>
                <w:sz w:val="22"/>
                <w:szCs w:val="22"/>
                <w:lang w:eastAsia="en-AU"/>
              </w:rPr>
              <mc:AlternateContent>
                <mc:Choice Requires="wps">
                  <w:drawing>
                    <wp:anchor distT="0" distB="0" distL="114300" distR="114300" simplePos="0" relativeHeight="251666944" behindDoc="0" locked="0" layoutInCell="1" allowOverlap="1" wp14:anchorId="10F6AC8F" wp14:editId="0388421A">
                      <wp:simplePos x="0" y="0"/>
                      <wp:positionH relativeFrom="column">
                        <wp:posOffset>112395</wp:posOffset>
                      </wp:positionH>
                      <wp:positionV relativeFrom="paragraph">
                        <wp:posOffset>24765</wp:posOffset>
                      </wp:positionV>
                      <wp:extent cx="229870" cy="229870"/>
                      <wp:effectExtent l="0" t="0" r="17780"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2D06C" id="Rectangle 9" o:spid="_x0000_s1026" style="position:absolute;margin-left:8.85pt;margin-top:1.95pt;width:18.1pt;height:18.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9HBgIAABYEAAAOAAAAZHJzL2Uyb0RvYy54bWysU9tu2zAMfR+wfxD0vtgJ0rUx4hRFugwD&#10;unVAtw9QZNkWJokapcTJvn6UnKbZ5WmYHgRSpI7Iw6Pl7cEatlcYNLiaTyclZ8pJaLTrav71y+bN&#10;D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zRY3&#10;1zQQSaGTnV4Q1fNljyG+V2BZMmqONMkMLvYPIY6pzym5eDC62WhjsoPddm2Q7QVNfZNXrp96vEwz&#10;jg3U2qK8KjP0L8FwiVHm9TcMqyPp12hb85tzkqgSbe9ck9UVhTajTe0Zd+IxUZdUGqotNEeiEWEU&#10;J30mMnrAH5wNJMyah+87gYoz88HRKBbT+TwpOTvzq+sZOXgZ2V5GhJMEVfPI2Wiu46j+nUfd9fTS&#10;NPfu4I7G1+pM7UtVp2JJfHk4p4+S1H3p56yX77z6CQAA//8DAFBLAwQUAAYACAAAACEAV9QQJ90A&#10;AAAGAQAADwAAAGRycy9kb3ducmV2LnhtbEyOwU7DMBBE70j8g7VIXFBrlwKFEKdCLVx6qERbCY7b&#10;2CQR8TqynTbl69me4DQazWjm5fPBteJgQ2w8aZiMFQhLpTcNVRp227fRI4iYkAy2nqyGk40wLy4v&#10;csyMP9K7PWxSJXiEYoYa6pS6TMpY1tZhHPvOEmdfPjhMbEMlTcAjj7tW3ir1IB02xA81dnZR2/J7&#10;0zsN3ccC3etaplU4TX8++916uVQ3Wl9fDS/PIJId0l8ZzviMDgUz7X1PJoqW/WzGTQ3TJxAc3591&#10;r+FOTUAWufyPX/wCAAD//wMAUEsBAi0AFAAGAAgAAAAhALaDOJL+AAAA4QEAABMAAAAAAAAAAAAA&#10;AAAAAAAAAFtDb250ZW50X1R5cGVzXS54bWxQSwECLQAUAAYACAAAACEAOP0h/9YAAACUAQAACwAA&#10;AAAAAAAAAAAAAAAvAQAAX3JlbHMvLnJlbHNQSwECLQAUAAYACAAAACEAk8gfRwYCAAAWBAAADgAA&#10;AAAAAAAAAAAAAAAuAgAAZHJzL2Uyb0RvYy54bWxQSwECLQAUAAYACAAAACEAV9QQJ90AAAAGAQAA&#10;DwAAAAAAAAAAAAAAAABgBAAAZHJzL2Rvd25yZXYueG1sUEsFBgAAAAAEAAQA8wAAAGoFAAAAAA==&#10;" strokeweight="1.5pt"/>
                  </w:pict>
                </mc:Fallback>
              </mc:AlternateContent>
            </w:r>
          </w:p>
        </w:tc>
      </w:tr>
      <w:tr w:rsidR="00E36A92" w:rsidRPr="003417DC" w14:paraId="338F93E0" w14:textId="77777777" w:rsidTr="009C5B81">
        <w:tc>
          <w:tcPr>
            <w:tcW w:w="9520" w:type="dxa"/>
            <w:tcBorders>
              <w:top w:val="nil"/>
              <w:left w:val="nil"/>
              <w:bottom w:val="nil"/>
              <w:right w:val="nil"/>
            </w:tcBorders>
            <w:shd w:val="clear" w:color="auto" w:fill="auto"/>
          </w:tcPr>
          <w:p w14:paraId="38049794" w14:textId="77777777" w:rsidR="00E36A92" w:rsidRPr="003417DC" w:rsidRDefault="00E36A92" w:rsidP="009C5B81">
            <w:pPr>
              <w:autoSpaceDE w:val="0"/>
              <w:autoSpaceDN w:val="0"/>
              <w:adjustRightInd w:val="0"/>
              <w:spacing w:before="120" w:after="120"/>
              <w:jc w:val="both"/>
              <w:rPr>
                <w:rFonts w:ascii="Arial" w:hAnsi="Arial" w:cs="Arial"/>
                <w:sz w:val="22"/>
                <w:szCs w:val="22"/>
                <w:lang w:eastAsia="en-AU"/>
              </w:rPr>
            </w:pPr>
            <w:r w:rsidRPr="003417DC">
              <w:rPr>
                <w:rFonts w:ascii="Arial" w:hAnsi="Arial" w:cs="Arial"/>
                <w:sz w:val="22"/>
                <w:szCs w:val="22"/>
                <w:lang w:eastAsia="en-AU"/>
              </w:rPr>
              <w:t>4. Provide the consumer/authorised representative with a copy of this form once completed.</w:t>
            </w:r>
          </w:p>
        </w:tc>
        <w:tc>
          <w:tcPr>
            <w:tcW w:w="648" w:type="dxa"/>
            <w:tcBorders>
              <w:top w:val="nil"/>
              <w:left w:val="nil"/>
              <w:bottom w:val="nil"/>
              <w:right w:val="nil"/>
            </w:tcBorders>
            <w:shd w:val="clear" w:color="auto" w:fill="auto"/>
          </w:tcPr>
          <w:p w14:paraId="2337ED19" w14:textId="5917A493" w:rsidR="00E36A92" w:rsidRPr="003417DC" w:rsidRDefault="00E36A92" w:rsidP="009C5B81">
            <w:pPr>
              <w:pStyle w:val="DHSbody"/>
              <w:spacing w:before="120"/>
              <w:jc w:val="both"/>
              <w:rPr>
                <w:rFonts w:cs="Arial"/>
                <w:sz w:val="22"/>
                <w:szCs w:val="22"/>
                <w:lang w:eastAsia="en-AU"/>
              </w:rPr>
            </w:pPr>
            <w:r w:rsidRPr="003417DC">
              <w:rPr>
                <w:rFonts w:cs="Arial"/>
                <w:b/>
                <w:bCs/>
                <w:noProof/>
                <w:sz w:val="22"/>
                <w:szCs w:val="22"/>
                <w:lang w:eastAsia="en-AU"/>
              </w:rPr>
              <mc:AlternateContent>
                <mc:Choice Requires="wps">
                  <w:drawing>
                    <wp:anchor distT="0" distB="0" distL="114300" distR="114300" simplePos="0" relativeHeight="251667968" behindDoc="0" locked="0" layoutInCell="1" allowOverlap="1" wp14:anchorId="6246A032" wp14:editId="37CB0B96">
                      <wp:simplePos x="0" y="0"/>
                      <wp:positionH relativeFrom="column">
                        <wp:posOffset>112395</wp:posOffset>
                      </wp:positionH>
                      <wp:positionV relativeFrom="paragraph">
                        <wp:posOffset>71120</wp:posOffset>
                      </wp:positionV>
                      <wp:extent cx="229870" cy="229870"/>
                      <wp:effectExtent l="0" t="0" r="1778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9EBAE" id="Rectangle 8" o:spid="_x0000_s1026" style="position:absolute;margin-left:8.85pt;margin-top:5.6pt;width:18.1pt;height:1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9HBgIAABYEAAAOAAAAZHJzL2Uyb0RvYy54bWysU9tu2zAMfR+wfxD0vtgJ0rUx4hRFugwD&#10;unVAtw9QZNkWJokapcTJvn6UnKbZ5WmYHgRSpI7Iw6Pl7cEatlcYNLiaTyclZ8pJaLTrav71y+bN&#10;D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zRY3&#10;1zQQSaGTnV4Q1fNljyG+V2BZMmqONMkMLvYPIY6pzym5eDC62WhjsoPddm2Q7QVNfZNXrp96vEwz&#10;jg3U2qK8KjP0L8FwiVHm9TcMqyPp12hb85tzkqgSbe9ck9UVhTajTe0Zd+IxUZdUGqotNEeiEWEU&#10;J30mMnrAH5wNJMyah+87gYoz88HRKBbT+TwpOTvzq+sZOXgZ2V5GhJMEVfPI2Wiu46j+nUfd9fTS&#10;NPfu4I7G1+pM7UtVp2JJfHk4p4+S1H3p56yX77z6CQAA//8DAFBLAwQUAAYACAAAACEAzRMmmd4A&#10;AAAHAQAADwAAAGRycy9kb3ducmV2LnhtbEyOzU7DMBCE70i8g7VIXBB1+gOBEKdCLVw4VKJUguM2&#10;XpKIeB3FTpvy9CwnOI1GM5r58uXoWnWgPjSeDUwnCSji0tuGKwO7t+frO1AhIltsPZOBEwVYFudn&#10;OWbWH/mVDttYKRnhkKGBOsYu0zqUNTkME98RS/bpe4dRbF9p2+NRxl2rZ0lyqx02LA81drSqqfza&#10;Ds5A975C97TR8aU/zb8/ht1mvU6ujLm8GB8fQEUa418ZfvEFHQph2vuBbVCt+DSVpuh0Bkrym/k9&#10;qL2BRboAXeT6P3/xAwAA//8DAFBLAQItABQABgAIAAAAIQC2gziS/gAAAOEBAAATAAAAAAAAAAAA&#10;AAAAAAAAAABbQ29udGVudF9UeXBlc10ueG1sUEsBAi0AFAAGAAgAAAAhADj9If/WAAAAlAEAAAsA&#10;AAAAAAAAAAAAAAAALwEAAF9yZWxzLy5yZWxzUEsBAi0AFAAGAAgAAAAhAJPIH0cGAgAAFgQAAA4A&#10;AAAAAAAAAAAAAAAALgIAAGRycy9lMm9Eb2MueG1sUEsBAi0AFAAGAAgAAAAhAM0TJpneAAAABwEA&#10;AA8AAAAAAAAAAAAAAAAAYAQAAGRycy9kb3ducmV2LnhtbFBLBQYAAAAABAAEAPMAAABrBQAAAAA=&#10;" strokeweight="1.5pt"/>
                  </w:pict>
                </mc:Fallback>
              </mc:AlternateContent>
            </w:r>
          </w:p>
        </w:tc>
      </w:tr>
    </w:tbl>
    <w:p w14:paraId="2628D045" w14:textId="77777777" w:rsidR="00E36A92" w:rsidRPr="00C65965" w:rsidRDefault="00E36A92" w:rsidP="00E36A92">
      <w:pPr>
        <w:pStyle w:val="DHSbody"/>
        <w:tabs>
          <w:tab w:val="left" w:pos="720"/>
          <w:tab w:val="left" w:pos="1440"/>
          <w:tab w:val="left" w:pos="1860"/>
        </w:tabs>
        <w:jc w:val="both"/>
        <w:rPr>
          <w:rFonts w:cs="Arial"/>
          <w:sz w:val="22"/>
          <w:szCs w:val="22"/>
          <w:lang w:eastAsia="en-AU"/>
        </w:rPr>
      </w:pPr>
      <w:r w:rsidRPr="00C65965">
        <w:rPr>
          <w:rFonts w:cs="Arial"/>
          <w:sz w:val="22"/>
          <w:szCs w:val="22"/>
          <w:lang w:eastAsia="en-AU"/>
        </w:rPr>
        <w:tab/>
      </w:r>
      <w:r w:rsidRPr="00C65965">
        <w:rPr>
          <w:rFonts w:cs="Arial"/>
          <w:sz w:val="22"/>
          <w:szCs w:val="22"/>
          <w:lang w:eastAsia="en-AU"/>
        </w:rPr>
        <w:tab/>
        <w:t xml:space="preserve"> </w:t>
      </w:r>
    </w:p>
    <w:tbl>
      <w:tblPr>
        <w:tblW w:w="0" w:type="auto"/>
        <w:tblLook w:val="01E0" w:firstRow="1" w:lastRow="1" w:firstColumn="1" w:lastColumn="1" w:noHBand="0" w:noVBand="0"/>
      </w:tblPr>
      <w:tblGrid>
        <w:gridCol w:w="5084"/>
        <w:gridCol w:w="5084"/>
      </w:tblGrid>
      <w:tr w:rsidR="00E36A92" w:rsidRPr="003417DC" w14:paraId="7AC92966" w14:textId="77777777" w:rsidTr="009C5B81">
        <w:trPr>
          <w:trHeight w:val="411"/>
        </w:trPr>
        <w:tc>
          <w:tcPr>
            <w:tcW w:w="5084" w:type="dxa"/>
            <w:tcBorders>
              <w:bottom w:val="single" w:sz="4" w:space="0" w:color="auto"/>
            </w:tcBorders>
            <w:shd w:val="clear" w:color="auto" w:fill="auto"/>
          </w:tcPr>
          <w:p w14:paraId="06CA9D05" w14:textId="77777777" w:rsidR="00E36A92" w:rsidRPr="003417DC" w:rsidRDefault="00E36A92" w:rsidP="009C5B81">
            <w:pPr>
              <w:autoSpaceDE w:val="0"/>
              <w:autoSpaceDN w:val="0"/>
              <w:adjustRightInd w:val="0"/>
              <w:spacing w:before="120"/>
              <w:jc w:val="both"/>
              <w:rPr>
                <w:rFonts w:ascii="Arial" w:hAnsi="Arial" w:cs="Arial"/>
                <w:b/>
                <w:sz w:val="22"/>
                <w:szCs w:val="22"/>
                <w:lang w:eastAsia="en-AU"/>
              </w:rPr>
            </w:pPr>
            <w:r w:rsidRPr="003417DC">
              <w:rPr>
                <w:rFonts w:ascii="Arial" w:hAnsi="Arial" w:cs="Arial"/>
                <w:b/>
                <w:sz w:val="22"/>
                <w:szCs w:val="22"/>
                <w:lang w:eastAsia="en-AU"/>
              </w:rPr>
              <w:t xml:space="preserve">Consent obtained/witnessed by: </w:t>
            </w:r>
          </w:p>
        </w:tc>
        <w:tc>
          <w:tcPr>
            <w:tcW w:w="5084" w:type="dxa"/>
            <w:tcBorders>
              <w:bottom w:val="single" w:sz="4" w:space="0" w:color="auto"/>
            </w:tcBorders>
            <w:shd w:val="clear" w:color="auto" w:fill="auto"/>
          </w:tcPr>
          <w:p w14:paraId="25F673E7" w14:textId="77777777" w:rsidR="00E36A92" w:rsidRPr="003417DC" w:rsidRDefault="00E36A92" w:rsidP="009C5B81">
            <w:pPr>
              <w:spacing w:after="120"/>
              <w:jc w:val="both"/>
              <w:rPr>
                <w:rFonts w:ascii="Arial" w:hAnsi="Arial" w:cs="Arial"/>
                <w:sz w:val="16"/>
                <w:szCs w:val="16"/>
              </w:rPr>
            </w:pPr>
          </w:p>
        </w:tc>
      </w:tr>
      <w:tr w:rsidR="00E36A92" w:rsidRPr="003417DC" w14:paraId="1B169B79" w14:textId="77777777" w:rsidTr="009C5B81">
        <w:tc>
          <w:tcPr>
            <w:tcW w:w="5084" w:type="dxa"/>
            <w:tcBorders>
              <w:top w:val="single" w:sz="4" w:space="0" w:color="auto"/>
              <w:left w:val="single" w:sz="4" w:space="0" w:color="auto"/>
              <w:bottom w:val="single" w:sz="4" w:space="0" w:color="auto"/>
              <w:right w:val="single" w:sz="4" w:space="0" w:color="auto"/>
            </w:tcBorders>
            <w:shd w:val="clear" w:color="auto" w:fill="auto"/>
          </w:tcPr>
          <w:p w14:paraId="12462F02" w14:textId="77777777" w:rsidR="00E36A92" w:rsidRPr="003417DC" w:rsidRDefault="00E36A92" w:rsidP="009C5B81">
            <w:pPr>
              <w:spacing w:before="240" w:after="120"/>
              <w:jc w:val="both"/>
              <w:rPr>
                <w:rFonts w:ascii="Arial" w:hAnsi="Arial" w:cs="Arial"/>
                <w:sz w:val="22"/>
                <w:szCs w:val="22"/>
              </w:rPr>
            </w:pPr>
            <w:r w:rsidRPr="003417DC">
              <w:rPr>
                <w:rFonts w:ascii="Arial" w:hAnsi="Arial" w:cs="Arial"/>
                <w:sz w:val="22"/>
                <w:szCs w:val="22"/>
                <w:lang w:eastAsia="en-AU"/>
              </w:rPr>
              <w:t>Name:</w:t>
            </w:r>
            <w:r w:rsidRPr="003417DC">
              <w:rPr>
                <w:rFonts w:ascii="Arial" w:hAnsi="Arial" w:cs="Arial"/>
                <w:sz w:val="22"/>
                <w:szCs w:val="22"/>
                <w:lang w:eastAsia="en-AU"/>
              </w:rPr>
              <w:tab/>
            </w:r>
            <w:r w:rsidRPr="003417DC">
              <w:rPr>
                <w:rFonts w:ascii="Arial" w:hAnsi="Arial" w:cs="Arial"/>
                <w:sz w:val="22"/>
                <w:szCs w:val="22"/>
                <w:u w:val="single"/>
                <w:lang w:eastAsia="en-AU"/>
              </w:rPr>
              <w:tab/>
            </w:r>
            <w:r w:rsidRPr="003417DC">
              <w:rPr>
                <w:rFonts w:ascii="Arial" w:hAnsi="Arial" w:cs="Arial"/>
                <w:sz w:val="22"/>
                <w:szCs w:val="22"/>
                <w:u w:val="single"/>
                <w:lang w:eastAsia="en-AU"/>
              </w:rPr>
              <w:tab/>
              <w:t xml:space="preserve">                        </w:t>
            </w:r>
            <w:r w:rsidRPr="003417DC">
              <w:rPr>
                <w:rFonts w:ascii="Arial" w:hAnsi="Arial" w:cs="Arial"/>
                <w:sz w:val="22"/>
                <w:szCs w:val="22"/>
                <w:u w:val="single"/>
                <w:lang w:eastAsia="en-AU"/>
              </w:rPr>
              <w:tab/>
            </w:r>
          </w:p>
        </w:tc>
        <w:tc>
          <w:tcPr>
            <w:tcW w:w="5084" w:type="dxa"/>
            <w:tcBorders>
              <w:top w:val="single" w:sz="4" w:space="0" w:color="auto"/>
              <w:left w:val="single" w:sz="4" w:space="0" w:color="auto"/>
              <w:bottom w:val="single" w:sz="4" w:space="0" w:color="auto"/>
              <w:right w:val="single" w:sz="4" w:space="0" w:color="auto"/>
            </w:tcBorders>
            <w:shd w:val="clear" w:color="auto" w:fill="auto"/>
          </w:tcPr>
          <w:p w14:paraId="29862A6F" w14:textId="77777777" w:rsidR="00E36A92" w:rsidRPr="003417DC" w:rsidRDefault="00E36A92" w:rsidP="009C5B81">
            <w:pPr>
              <w:spacing w:before="240" w:after="120"/>
              <w:jc w:val="both"/>
              <w:rPr>
                <w:rFonts w:ascii="Arial" w:hAnsi="Arial" w:cs="Arial"/>
                <w:sz w:val="22"/>
                <w:szCs w:val="22"/>
              </w:rPr>
            </w:pPr>
            <w:r w:rsidRPr="003417DC">
              <w:rPr>
                <w:rFonts w:ascii="Arial" w:hAnsi="Arial" w:cs="Arial"/>
                <w:sz w:val="22"/>
                <w:szCs w:val="22"/>
                <w:lang w:eastAsia="en-AU"/>
              </w:rPr>
              <w:t xml:space="preserve">Agency: </w:t>
            </w:r>
            <w:r w:rsidRPr="003417DC">
              <w:rPr>
                <w:rFonts w:ascii="Arial" w:hAnsi="Arial" w:cs="Arial"/>
                <w:sz w:val="22"/>
                <w:szCs w:val="22"/>
                <w:u w:val="single"/>
                <w:lang w:eastAsia="en-AU"/>
              </w:rPr>
              <w:t xml:space="preserve"> </w:t>
            </w:r>
            <w:r w:rsidRPr="003417DC">
              <w:rPr>
                <w:rFonts w:ascii="Arial" w:hAnsi="Arial" w:cs="Arial"/>
                <w:sz w:val="22"/>
                <w:szCs w:val="22"/>
                <w:u w:val="single"/>
                <w:lang w:eastAsia="en-AU"/>
              </w:rPr>
              <w:tab/>
              <w:t xml:space="preserve">                    </w:t>
            </w:r>
            <w:r w:rsidRPr="003417DC">
              <w:rPr>
                <w:rFonts w:ascii="Arial" w:hAnsi="Arial" w:cs="Arial"/>
                <w:sz w:val="22"/>
                <w:szCs w:val="22"/>
                <w:u w:val="single"/>
                <w:lang w:eastAsia="en-AU"/>
              </w:rPr>
              <w:tab/>
              <w:t xml:space="preserve">                       </w:t>
            </w:r>
            <w:r w:rsidRPr="003417DC">
              <w:rPr>
                <w:rFonts w:ascii="Arial" w:hAnsi="Arial" w:cs="Arial"/>
                <w:sz w:val="22"/>
                <w:szCs w:val="22"/>
                <w:u w:val="single"/>
                <w:lang w:eastAsia="en-AU"/>
              </w:rPr>
              <w:tab/>
            </w:r>
          </w:p>
        </w:tc>
      </w:tr>
      <w:tr w:rsidR="00E36A92" w:rsidRPr="003417DC" w14:paraId="5FC8B48A" w14:textId="77777777" w:rsidTr="009C5B81">
        <w:tc>
          <w:tcPr>
            <w:tcW w:w="5084" w:type="dxa"/>
            <w:tcBorders>
              <w:top w:val="single" w:sz="4" w:space="0" w:color="auto"/>
              <w:left w:val="single" w:sz="4" w:space="0" w:color="auto"/>
              <w:bottom w:val="single" w:sz="4" w:space="0" w:color="auto"/>
              <w:right w:val="single" w:sz="4" w:space="0" w:color="auto"/>
            </w:tcBorders>
            <w:shd w:val="clear" w:color="auto" w:fill="auto"/>
          </w:tcPr>
          <w:p w14:paraId="4D573ECF" w14:textId="77777777" w:rsidR="00E36A92" w:rsidRPr="003417DC" w:rsidRDefault="00E36A92" w:rsidP="009C5B81">
            <w:pPr>
              <w:spacing w:before="240" w:after="120"/>
              <w:jc w:val="both"/>
              <w:rPr>
                <w:rFonts w:ascii="Arial" w:hAnsi="Arial" w:cs="Arial"/>
                <w:sz w:val="22"/>
                <w:szCs w:val="22"/>
              </w:rPr>
            </w:pPr>
            <w:r w:rsidRPr="003417DC">
              <w:rPr>
                <w:rFonts w:ascii="Arial" w:hAnsi="Arial" w:cs="Arial"/>
                <w:sz w:val="22"/>
                <w:szCs w:val="22"/>
              </w:rPr>
              <w:t>Position:</w:t>
            </w:r>
            <w:r w:rsidRPr="003417DC">
              <w:rPr>
                <w:rFonts w:ascii="Arial" w:hAnsi="Arial" w:cs="Arial"/>
                <w:sz w:val="22"/>
                <w:szCs w:val="22"/>
              </w:rPr>
              <w:softHyphen/>
            </w:r>
            <w:r w:rsidRPr="003417DC">
              <w:rPr>
                <w:rFonts w:ascii="Arial" w:hAnsi="Arial" w:cs="Arial"/>
                <w:sz w:val="22"/>
                <w:szCs w:val="22"/>
              </w:rPr>
              <w:softHyphen/>
            </w:r>
            <w:r w:rsidRPr="003417DC">
              <w:rPr>
                <w:rFonts w:ascii="Arial" w:hAnsi="Arial" w:cs="Arial"/>
                <w:sz w:val="22"/>
                <w:szCs w:val="22"/>
              </w:rPr>
              <w:softHyphen/>
            </w:r>
            <w:r w:rsidRPr="003417DC">
              <w:rPr>
                <w:rFonts w:ascii="Arial" w:hAnsi="Arial" w:cs="Arial"/>
                <w:sz w:val="22"/>
                <w:szCs w:val="22"/>
                <w:u w:val="single"/>
                <w:lang w:eastAsia="en-AU"/>
              </w:rPr>
              <w:tab/>
              <w:t xml:space="preserve">                                          </w:t>
            </w:r>
            <w:r w:rsidRPr="003417DC">
              <w:rPr>
                <w:rFonts w:ascii="Arial" w:hAnsi="Arial" w:cs="Arial"/>
                <w:sz w:val="22"/>
                <w:szCs w:val="22"/>
                <w:u w:val="single"/>
                <w:lang w:eastAsia="en-AU"/>
              </w:rPr>
              <w:tab/>
              <w:t xml:space="preserve">   </w:t>
            </w:r>
          </w:p>
        </w:tc>
        <w:tc>
          <w:tcPr>
            <w:tcW w:w="5084" w:type="dxa"/>
            <w:tcBorders>
              <w:top w:val="single" w:sz="4" w:space="0" w:color="auto"/>
              <w:left w:val="single" w:sz="4" w:space="0" w:color="auto"/>
              <w:bottom w:val="single" w:sz="4" w:space="0" w:color="auto"/>
              <w:right w:val="single" w:sz="4" w:space="0" w:color="auto"/>
            </w:tcBorders>
            <w:shd w:val="clear" w:color="auto" w:fill="auto"/>
          </w:tcPr>
          <w:p w14:paraId="27115A7A" w14:textId="77777777" w:rsidR="00E36A92" w:rsidRPr="003417DC" w:rsidRDefault="00E36A92" w:rsidP="009C5B81">
            <w:pPr>
              <w:spacing w:before="240" w:after="120"/>
              <w:jc w:val="both"/>
              <w:rPr>
                <w:rFonts w:ascii="Arial" w:hAnsi="Arial" w:cs="Arial"/>
                <w:sz w:val="22"/>
                <w:szCs w:val="22"/>
              </w:rPr>
            </w:pPr>
            <w:r w:rsidRPr="003417DC">
              <w:rPr>
                <w:rFonts w:ascii="Arial" w:hAnsi="Arial" w:cs="Arial"/>
                <w:sz w:val="22"/>
                <w:szCs w:val="22"/>
                <w:lang w:eastAsia="en-AU"/>
              </w:rPr>
              <w:t xml:space="preserve">Contact number: </w:t>
            </w:r>
            <w:r w:rsidRPr="003417DC">
              <w:rPr>
                <w:rFonts w:ascii="Arial" w:hAnsi="Arial" w:cs="Arial"/>
                <w:sz w:val="22"/>
                <w:szCs w:val="22"/>
                <w:u w:val="single"/>
                <w:lang w:eastAsia="en-AU"/>
              </w:rPr>
              <w:tab/>
              <w:t xml:space="preserve">                        </w:t>
            </w:r>
            <w:r w:rsidRPr="003417DC">
              <w:rPr>
                <w:rFonts w:ascii="Arial" w:hAnsi="Arial" w:cs="Arial"/>
                <w:sz w:val="22"/>
                <w:szCs w:val="22"/>
                <w:u w:val="single"/>
                <w:lang w:eastAsia="en-AU"/>
              </w:rPr>
              <w:tab/>
            </w:r>
          </w:p>
        </w:tc>
      </w:tr>
      <w:tr w:rsidR="00E36A92" w:rsidRPr="003417DC" w14:paraId="74D832D5" w14:textId="77777777" w:rsidTr="009C5B81">
        <w:tc>
          <w:tcPr>
            <w:tcW w:w="5084" w:type="dxa"/>
            <w:tcBorders>
              <w:top w:val="single" w:sz="4" w:space="0" w:color="auto"/>
              <w:left w:val="single" w:sz="4" w:space="0" w:color="auto"/>
              <w:bottom w:val="single" w:sz="4" w:space="0" w:color="auto"/>
              <w:right w:val="single" w:sz="4" w:space="0" w:color="auto"/>
            </w:tcBorders>
            <w:shd w:val="clear" w:color="auto" w:fill="auto"/>
          </w:tcPr>
          <w:p w14:paraId="31C2F125" w14:textId="77777777" w:rsidR="00E36A92" w:rsidRPr="003417DC" w:rsidRDefault="00E36A92" w:rsidP="009C5B81">
            <w:pPr>
              <w:spacing w:before="240" w:after="120"/>
              <w:jc w:val="both"/>
              <w:rPr>
                <w:rFonts w:ascii="Arial" w:hAnsi="Arial" w:cs="Arial"/>
                <w:sz w:val="22"/>
                <w:szCs w:val="22"/>
              </w:rPr>
            </w:pPr>
            <w:r w:rsidRPr="003417DC">
              <w:rPr>
                <w:rFonts w:ascii="Arial" w:hAnsi="Arial" w:cs="Arial"/>
                <w:sz w:val="22"/>
                <w:szCs w:val="22"/>
                <w:lang w:eastAsia="en-AU"/>
              </w:rPr>
              <w:t xml:space="preserve">Sign: </w:t>
            </w:r>
            <w:r w:rsidRPr="003417DC">
              <w:rPr>
                <w:rFonts w:ascii="Arial" w:hAnsi="Arial" w:cs="Arial"/>
                <w:sz w:val="22"/>
                <w:szCs w:val="22"/>
                <w:u w:val="single"/>
                <w:lang w:eastAsia="en-AU"/>
              </w:rPr>
              <w:tab/>
            </w:r>
            <w:r w:rsidRPr="003417DC">
              <w:rPr>
                <w:rFonts w:ascii="Arial" w:hAnsi="Arial" w:cs="Arial"/>
                <w:sz w:val="22"/>
                <w:szCs w:val="22"/>
                <w:u w:val="single"/>
                <w:lang w:eastAsia="en-AU"/>
              </w:rPr>
              <w:tab/>
              <w:t xml:space="preserve">                                        </w:t>
            </w:r>
            <w:r w:rsidRPr="003417DC">
              <w:rPr>
                <w:rFonts w:ascii="Arial" w:hAnsi="Arial" w:cs="Arial"/>
                <w:sz w:val="22"/>
                <w:szCs w:val="22"/>
                <w:u w:val="single"/>
                <w:lang w:eastAsia="en-AU"/>
              </w:rPr>
              <w:tab/>
            </w:r>
            <w:r w:rsidRPr="003417DC">
              <w:rPr>
                <w:rFonts w:ascii="Arial" w:hAnsi="Arial" w:cs="Arial"/>
                <w:sz w:val="22"/>
                <w:szCs w:val="22"/>
                <w:lang w:eastAsia="en-AU"/>
              </w:rPr>
              <w:t xml:space="preserve"> </w:t>
            </w:r>
          </w:p>
        </w:tc>
        <w:tc>
          <w:tcPr>
            <w:tcW w:w="5084" w:type="dxa"/>
            <w:tcBorders>
              <w:top w:val="single" w:sz="4" w:space="0" w:color="auto"/>
              <w:left w:val="single" w:sz="4" w:space="0" w:color="auto"/>
              <w:bottom w:val="single" w:sz="4" w:space="0" w:color="auto"/>
              <w:right w:val="single" w:sz="4" w:space="0" w:color="auto"/>
            </w:tcBorders>
            <w:shd w:val="clear" w:color="auto" w:fill="auto"/>
          </w:tcPr>
          <w:p w14:paraId="1EA9D835" w14:textId="77777777" w:rsidR="00E36A92" w:rsidRPr="003417DC" w:rsidRDefault="00E36A92" w:rsidP="009C5B81">
            <w:pPr>
              <w:spacing w:before="240" w:after="120"/>
              <w:jc w:val="both"/>
              <w:rPr>
                <w:rFonts w:ascii="Arial" w:hAnsi="Arial" w:cs="Arial"/>
                <w:sz w:val="22"/>
                <w:szCs w:val="22"/>
              </w:rPr>
            </w:pPr>
            <w:r w:rsidRPr="003417DC">
              <w:rPr>
                <w:rFonts w:ascii="Arial" w:hAnsi="Arial" w:cs="Arial"/>
                <w:sz w:val="22"/>
                <w:szCs w:val="22"/>
                <w:lang w:eastAsia="en-AU"/>
              </w:rPr>
              <w:t xml:space="preserve">Date: </w:t>
            </w:r>
            <w:r w:rsidRPr="003417DC">
              <w:rPr>
                <w:rFonts w:ascii="Arial" w:hAnsi="Arial" w:cs="Arial"/>
                <w:sz w:val="22"/>
                <w:szCs w:val="22"/>
                <w:u w:val="single"/>
                <w:lang w:eastAsia="en-AU"/>
              </w:rPr>
              <w:tab/>
              <w:t xml:space="preserve">                             </w:t>
            </w:r>
            <w:r w:rsidRPr="003417DC">
              <w:rPr>
                <w:rFonts w:ascii="Arial" w:hAnsi="Arial" w:cs="Arial"/>
                <w:sz w:val="22"/>
                <w:szCs w:val="22"/>
                <w:u w:val="single"/>
                <w:lang w:eastAsia="en-AU"/>
              </w:rPr>
              <w:tab/>
              <w:t xml:space="preserve">                       </w:t>
            </w:r>
            <w:r w:rsidRPr="003417DC">
              <w:rPr>
                <w:rFonts w:ascii="Arial" w:hAnsi="Arial" w:cs="Arial"/>
                <w:sz w:val="22"/>
                <w:szCs w:val="22"/>
                <w:u w:val="single"/>
                <w:lang w:eastAsia="en-AU"/>
              </w:rPr>
              <w:tab/>
            </w:r>
          </w:p>
        </w:tc>
      </w:tr>
    </w:tbl>
    <w:p w14:paraId="51E26377" w14:textId="77777777" w:rsidR="00E36A92" w:rsidRPr="00906490" w:rsidRDefault="00E36A92" w:rsidP="00B8572D">
      <w:pPr>
        <w:pStyle w:val="DHHSbody"/>
      </w:pPr>
    </w:p>
    <w:sectPr w:rsidR="00E36A92" w:rsidRPr="00906490" w:rsidSect="00E36A92">
      <w:pgSz w:w="11906" w:h="16838" w:code="9"/>
      <w:pgMar w:top="1418" w:right="851" w:bottom="1134" w:left="851" w:header="567" w:footer="510" w:gutter="0"/>
      <w:pgBorders w:offsetFrom="page">
        <w:top w:val="single" w:sz="4" w:space="24" w:color="auto"/>
        <w:left w:val="single" w:sz="4" w:space="24" w:color="auto"/>
        <w:bottom w:val="single" w:sz="4" w:space="24" w:color="auto"/>
        <w:right w:val="single" w:sz="4" w:space="24" w:color="auto"/>
      </w:pgBorders>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38E5" w14:textId="77777777" w:rsidR="001A215F" w:rsidRDefault="001A215F">
      <w:r>
        <w:separator/>
      </w:r>
    </w:p>
  </w:endnote>
  <w:endnote w:type="continuationSeparator" w:id="0">
    <w:p w14:paraId="076097A2" w14:textId="77777777" w:rsidR="001A215F" w:rsidRDefault="001A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70B1" w14:textId="77777777" w:rsidR="00022A8C" w:rsidRDefault="00022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3F4E" w14:textId="45E80958" w:rsidR="009D70A4" w:rsidRPr="00F65AA9" w:rsidRDefault="00780C70"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71BB3CAC" wp14:editId="225DD9EF">
              <wp:simplePos x="0" y="0"/>
              <wp:positionH relativeFrom="page">
                <wp:align>center</wp:align>
              </wp:positionH>
              <wp:positionV relativeFrom="page">
                <wp:align>bottom</wp:align>
              </wp:positionV>
              <wp:extent cx="7772400" cy="502285"/>
              <wp:effectExtent l="0" t="0" r="0" b="12065"/>
              <wp:wrapNone/>
              <wp:docPr id="18" name="MSIPCM29cc45d69ee2f7038794008e" descr="{&quot;HashCode&quot;:904758361,&quot;Height&quot;:841.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526DD" w14:textId="191F1E61" w:rsidR="00780C70" w:rsidRPr="00022A8C" w:rsidRDefault="00022A8C" w:rsidP="00022A8C">
                          <w:pPr>
                            <w:jc w:val="center"/>
                            <w:rPr>
                              <w:rFonts w:ascii="Arial Black" w:hAnsi="Arial Black"/>
                              <w:color w:val="000000"/>
                              <w:sz w:val="20"/>
                            </w:rPr>
                          </w:pPr>
                          <w:r w:rsidRPr="00022A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1BB3CAC" id="_x0000_t202" coordsize="21600,21600" o:spt="202" path="m,l,21600r21600,l21600,xe">
              <v:stroke joinstyle="miter"/>
              <v:path gradientshapeok="t" o:connecttype="rect"/>
            </v:shapetype>
            <v:shape id="MSIPCM29cc45d69ee2f7038794008e" o:spid="_x0000_s1026" type="#_x0000_t202" alt="{&quot;HashCode&quot;:904758361,&quot;Height&quot;:841.0,&quot;Width&quot;:9999999.0,&quot;Placement&quot;:&quot;Footer&quot;,&quot;Index&quot;:&quot;Primary&quot;,&quot;Section&quot;:1,&quot;Top&quot;:0.0,&quot;Left&quot;:0.0}" style="position:absolute;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03F526DD" w14:textId="191F1E61" w:rsidR="00780C70" w:rsidRPr="00022A8C" w:rsidRDefault="00022A8C" w:rsidP="00022A8C">
                    <w:pPr>
                      <w:jc w:val="center"/>
                      <w:rPr>
                        <w:rFonts w:ascii="Arial Black" w:hAnsi="Arial Black"/>
                        <w:color w:val="000000"/>
                        <w:sz w:val="20"/>
                      </w:rPr>
                    </w:pPr>
                    <w:r w:rsidRPr="00022A8C">
                      <w:rPr>
                        <w:rFonts w:ascii="Arial Black" w:hAnsi="Arial Black"/>
                        <w:color w:val="000000"/>
                        <w:sz w:val="20"/>
                      </w:rPr>
                      <w:t>OFFICIAL</w:t>
                    </w:r>
                  </w:p>
                </w:txbxContent>
              </v:textbox>
              <w10:wrap anchorx="page" anchory="page"/>
            </v:shape>
          </w:pict>
        </mc:Fallback>
      </mc:AlternateContent>
    </w:r>
    <w:r w:rsidR="001A215F">
      <w:rPr>
        <w:noProof/>
        <w:lang w:eastAsia="en-AU"/>
      </w:rPr>
      <w:drawing>
        <wp:anchor distT="0" distB="0" distL="114300" distR="114300" simplePos="0" relativeHeight="251655168" behindDoc="0" locked="1" layoutInCell="0" allowOverlap="1" wp14:anchorId="3FC1B8B7" wp14:editId="05D8199A">
          <wp:simplePos x="0" y="0"/>
          <wp:positionH relativeFrom="page">
            <wp:posOffset>0</wp:posOffset>
          </wp:positionH>
          <wp:positionV relativeFrom="page">
            <wp:posOffset>9918065</wp:posOffset>
          </wp:positionV>
          <wp:extent cx="7561580" cy="791210"/>
          <wp:effectExtent l="0" t="0" r="1270" b="8890"/>
          <wp:wrapNone/>
          <wp:docPr id="16" name="Picture 1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FB0B" w14:textId="1C15521F" w:rsidR="00EE4A5E" w:rsidRDefault="00780C70">
    <w:pPr>
      <w:pStyle w:val="Footer"/>
    </w:pPr>
    <w:r>
      <w:rPr>
        <w:noProof/>
      </w:rPr>
      <mc:AlternateContent>
        <mc:Choice Requires="wps">
          <w:drawing>
            <wp:anchor distT="0" distB="0" distL="114300" distR="114300" simplePos="0" relativeHeight="251662336" behindDoc="0" locked="0" layoutInCell="0" allowOverlap="1" wp14:anchorId="78FC292E" wp14:editId="5A2D9BE0">
              <wp:simplePos x="0" y="0"/>
              <wp:positionH relativeFrom="page">
                <wp:align>center</wp:align>
              </wp:positionH>
              <wp:positionV relativeFrom="page">
                <wp:align>bottom</wp:align>
              </wp:positionV>
              <wp:extent cx="7772400" cy="502285"/>
              <wp:effectExtent l="0" t="0" r="0" b="12065"/>
              <wp:wrapNone/>
              <wp:docPr id="19" name="MSIPCM906345a8b68cf529320d6abc" descr="{&quot;HashCode&quot;:904758361,&quot;Height&quot;:841.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1BEEDE" w14:textId="5A9957FD" w:rsidR="00780C70" w:rsidRPr="00022A8C" w:rsidRDefault="00022A8C" w:rsidP="00022A8C">
                          <w:pPr>
                            <w:jc w:val="center"/>
                            <w:rPr>
                              <w:rFonts w:ascii="Arial Black" w:hAnsi="Arial Black"/>
                              <w:color w:val="000000"/>
                              <w:sz w:val="20"/>
                            </w:rPr>
                          </w:pPr>
                          <w:r w:rsidRPr="00022A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FC292E" id="_x0000_t202" coordsize="21600,21600" o:spt="202" path="m,l,21600r21600,l21600,xe">
              <v:stroke joinstyle="miter"/>
              <v:path gradientshapeok="t" o:connecttype="rect"/>
            </v:shapetype>
            <v:shape id="MSIPCM906345a8b68cf529320d6abc" o:spid="_x0000_s1027" type="#_x0000_t202" alt="{&quot;HashCode&quot;:904758361,&quot;Height&quot;:841.0,&quot;Width&quot;:9999999.0,&quot;Placement&quot;:&quot;Footer&quot;,&quot;Index&quot;:&quot;FirstPage&quot;,&quot;Section&quot;:1,&quot;Top&quot;:0.0,&quot;Left&quot;:0.0}" style="position:absolute;margin-left:0;margin-top:0;width:612pt;height:39.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fill o:detectmouseclick="t"/>
              <v:textbox inset=",0,,0">
                <w:txbxContent>
                  <w:p w14:paraId="211BEEDE" w14:textId="5A9957FD" w:rsidR="00780C70" w:rsidRPr="00022A8C" w:rsidRDefault="00022A8C" w:rsidP="00022A8C">
                    <w:pPr>
                      <w:jc w:val="center"/>
                      <w:rPr>
                        <w:rFonts w:ascii="Arial Black" w:hAnsi="Arial Black"/>
                        <w:color w:val="000000"/>
                        <w:sz w:val="20"/>
                      </w:rPr>
                    </w:pPr>
                    <w:r w:rsidRPr="00022A8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72C4" w14:textId="59A8FCC5" w:rsidR="009D70A4" w:rsidRPr="00A11421" w:rsidRDefault="00780C70" w:rsidP="00B8572D">
    <w:pPr>
      <w:pStyle w:val="DHHSfooter"/>
    </w:pPr>
    <w:r>
      <w:rPr>
        <w:noProof/>
      </w:rPr>
      <mc:AlternateContent>
        <mc:Choice Requires="wps">
          <w:drawing>
            <wp:anchor distT="0" distB="0" distL="114300" distR="114300" simplePos="0" relativeHeight="251664384" behindDoc="0" locked="0" layoutInCell="0" allowOverlap="1" wp14:anchorId="42F5E8B5" wp14:editId="679FC913">
              <wp:simplePos x="0" y="0"/>
              <wp:positionH relativeFrom="page">
                <wp:align>center</wp:align>
              </wp:positionH>
              <wp:positionV relativeFrom="page">
                <wp:align>bottom</wp:align>
              </wp:positionV>
              <wp:extent cx="7772400" cy="502285"/>
              <wp:effectExtent l="0" t="0" r="0" b="12065"/>
              <wp:wrapNone/>
              <wp:docPr id="20" name="MSIPCM69674e11a1523551dba7210c" descr="{&quot;HashCode&quot;:904758361,&quot;Height&quot;:841.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74578" w14:textId="303A9FEC" w:rsidR="00780C70" w:rsidRPr="00022A8C" w:rsidRDefault="00022A8C" w:rsidP="00022A8C">
                          <w:pPr>
                            <w:jc w:val="center"/>
                            <w:rPr>
                              <w:rFonts w:ascii="Arial Black" w:hAnsi="Arial Black"/>
                              <w:color w:val="000000"/>
                              <w:sz w:val="20"/>
                            </w:rPr>
                          </w:pPr>
                          <w:r w:rsidRPr="00022A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F5E8B5" id="_x0000_t202" coordsize="21600,21600" o:spt="202" path="m,l,21600r21600,l21600,xe">
              <v:stroke joinstyle="miter"/>
              <v:path gradientshapeok="t" o:connecttype="rect"/>
            </v:shapetype>
            <v:shape id="MSIPCM69674e11a1523551dba7210c" o:spid="_x0000_s1028" type="#_x0000_t202" alt="{&quot;HashCode&quot;:904758361,&quot;Height&quot;:841.0,&quot;Width&quot;:9999999.0,&quot;Placement&quot;:&quot;Footer&quot;,&quot;Index&quot;:&quot;Primary&quot;,&quot;Section&quot;:2,&quot;Top&quot;:0.0,&quot;Left&quot;:0.0}" style="position:absolute;margin-left:0;margin-top:0;width:612pt;height:39.55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20674578" w14:textId="303A9FEC" w:rsidR="00780C70" w:rsidRPr="00022A8C" w:rsidRDefault="00022A8C" w:rsidP="00022A8C">
                    <w:pPr>
                      <w:jc w:val="center"/>
                      <w:rPr>
                        <w:rFonts w:ascii="Arial Black" w:hAnsi="Arial Black"/>
                        <w:color w:val="000000"/>
                        <w:sz w:val="20"/>
                      </w:rPr>
                    </w:pPr>
                    <w:r w:rsidRPr="00022A8C">
                      <w:rPr>
                        <w:rFonts w:ascii="Arial Black" w:hAnsi="Arial Black"/>
                        <w:color w:val="000000"/>
                        <w:sz w:val="20"/>
                      </w:rPr>
                      <w:t>OFFICIAL</w:t>
                    </w:r>
                  </w:p>
                </w:txbxContent>
              </v:textbox>
              <w10:wrap anchorx="page" anchory="page"/>
            </v:shape>
          </w:pict>
        </mc:Fallback>
      </mc:AlternateContent>
    </w:r>
    <w:r w:rsidR="00B8572D">
      <w:t>Vulnerable people in emergencies policy: guideline 1 – Emergency Planning and Screening</w:t>
    </w:r>
    <w:r w:rsidR="009D70A4" w:rsidRPr="00A11421">
      <w:tab/>
    </w:r>
    <w:r w:rsidR="009D70A4" w:rsidRPr="00A11421">
      <w:fldChar w:fldCharType="begin"/>
    </w:r>
    <w:r w:rsidR="009D70A4" w:rsidRPr="00A11421">
      <w:instrText xml:space="preserve"> PAGE </w:instrText>
    </w:r>
    <w:r w:rsidR="009D70A4" w:rsidRPr="00A11421">
      <w:fldChar w:fldCharType="separate"/>
    </w:r>
    <w:r w:rsidR="00C65376">
      <w:rPr>
        <w:noProof/>
      </w:rPr>
      <w:t>6</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C0D1" w14:textId="77777777" w:rsidR="001A215F" w:rsidRDefault="001A215F" w:rsidP="002862F1">
      <w:pPr>
        <w:spacing w:before="120"/>
      </w:pPr>
      <w:r>
        <w:separator/>
      </w:r>
    </w:p>
  </w:footnote>
  <w:footnote w:type="continuationSeparator" w:id="0">
    <w:p w14:paraId="565039E3" w14:textId="77777777" w:rsidR="001A215F" w:rsidRDefault="001A215F">
      <w:r>
        <w:continuationSeparator/>
      </w:r>
    </w:p>
  </w:footnote>
  <w:footnote w:id="1">
    <w:p w14:paraId="4E5AE99C" w14:textId="77777777" w:rsidR="009C6470" w:rsidRPr="00762C6B" w:rsidRDefault="009C6470" w:rsidP="009C6470">
      <w:pPr>
        <w:pStyle w:val="FootnoteText"/>
        <w:rPr>
          <w:color w:val="000000"/>
        </w:rPr>
      </w:pPr>
      <w:r>
        <w:rPr>
          <w:rStyle w:val="FootnoteReference"/>
        </w:rPr>
        <w:footnoteRef/>
      </w:r>
      <w:r>
        <w:t xml:space="preserve"> </w:t>
      </w:r>
      <w:r w:rsidRPr="00762C6B">
        <w:rPr>
          <w:color w:val="000000"/>
        </w:rPr>
        <w:t xml:space="preserve">This </w:t>
      </w:r>
      <w:r>
        <w:rPr>
          <w:color w:val="000000"/>
        </w:rPr>
        <w:t>can apply to</w:t>
      </w:r>
      <w:r w:rsidRPr="00762C6B">
        <w:rPr>
          <w:color w:val="000000"/>
        </w:rPr>
        <w:t xml:space="preserve"> clients of funded agencies and</w:t>
      </w:r>
      <w:r>
        <w:rPr>
          <w:color w:val="000000"/>
        </w:rPr>
        <w:t xml:space="preserve"> people not receiving services. </w:t>
      </w:r>
      <w:r w:rsidRPr="00762C6B">
        <w:rPr>
          <w:color w:val="000000"/>
        </w:rPr>
        <w:t xml:space="preserve"> </w:t>
      </w:r>
    </w:p>
  </w:footnote>
  <w:footnote w:id="2">
    <w:p w14:paraId="10C0D626" w14:textId="77777777" w:rsidR="009C6470" w:rsidRPr="008A5CD8" w:rsidRDefault="009C6470" w:rsidP="009C6470">
      <w:pPr>
        <w:pStyle w:val="FootnoteText"/>
        <w:rPr>
          <w:color w:val="000000"/>
        </w:rPr>
      </w:pPr>
      <w:r>
        <w:rPr>
          <w:rStyle w:val="FootnoteReference"/>
        </w:rPr>
        <w:footnoteRef/>
      </w:r>
      <w:r>
        <w:t xml:space="preserve"> </w:t>
      </w:r>
      <w:r>
        <w:rPr>
          <w:color w:val="000000"/>
        </w:rPr>
        <w:t xml:space="preserve">Vulnerable people who are not receiving services and have been referred to council may </w:t>
      </w:r>
      <w:r w:rsidRPr="008A5CD8">
        <w:rPr>
          <w:color w:val="000000"/>
        </w:rPr>
        <w:t xml:space="preserve">also require screening for </w:t>
      </w:r>
      <w:r>
        <w:rPr>
          <w:color w:val="000000"/>
        </w:rPr>
        <w:t>a</w:t>
      </w:r>
      <w:r w:rsidRPr="008A5CD8">
        <w:rPr>
          <w:color w:val="000000"/>
        </w:rPr>
        <w:t xml:space="preserve"> Vulnerable Persons Register.</w:t>
      </w:r>
    </w:p>
  </w:footnote>
  <w:footnote w:id="3">
    <w:p w14:paraId="50E4266D" w14:textId="77777777" w:rsidR="00F40449" w:rsidRPr="00287B3E" w:rsidRDefault="00F40449" w:rsidP="00F40449">
      <w:pPr>
        <w:pStyle w:val="FootnoteText"/>
        <w:rPr>
          <w:color w:val="000000"/>
        </w:rPr>
      </w:pPr>
      <w:r>
        <w:rPr>
          <w:rStyle w:val="FootnoteReference"/>
        </w:rPr>
        <w:footnoteRef/>
      </w:r>
      <w:r>
        <w:t xml:space="preserve"> </w:t>
      </w:r>
      <w:r w:rsidRPr="00287B3E">
        <w:rPr>
          <w:color w:val="000000"/>
        </w:rPr>
        <w:t>While pets may be listed</w:t>
      </w:r>
      <w:r>
        <w:rPr>
          <w:color w:val="000000"/>
        </w:rPr>
        <w:t xml:space="preserve">, </w:t>
      </w:r>
      <w:r w:rsidRPr="00287B3E">
        <w:rPr>
          <w:color w:val="000000"/>
        </w:rPr>
        <w:t>it is important not to raise expectations about emergency response capacity</w:t>
      </w:r>
      <w:r>
        <w:rPr>
          <w:color w:val="000000"/>
        </w:rPr>
        <w:t xml:space="preserve"> to assist in the relocation or evacuation of pets</w:t>
      </w:r>
      <w:r w:rsidRPr="00287B3E">
        <w:rPr>
          <w:color w:val="000000"/>
        </w:rPr>
        <w:t xml:space="preserve">. </w:t>
      </w:r>
    </w:p>
  </w:footnote>
  <w:footnote w:id="4">
    <w:p w14:paraId="5BA30D65" w14:textId="77777777" w:rsidR="001A215F" w:rsidRPr="002B3F01" w:rsidRDefault="001A215F" w:rsidP="001A215F">
      <w:pPr>
        <w:pStyle w:val="FootnoteText"/>
        <w:rPr>
          <w:lang w:val="en-AU"/>
        </w:rPr>
      </w:pPr>
      <w:r>
        <w:rPr>
          <w:rStyle w:val="FootnoteReference"/>
        </w:rPr>
        <w:footnoteRef/>
      </w:r>
      <w:r>
        <w:t xml:space="preserve"> </w:t>
      </w:r>
      <w:r w:rsidRPr="002B3F01">
        <w:rPr>
          <w:color w:val="000000"/>
        </w:rPr>
        <w:t xml:space="preserve">Further information about who constitutes an authorised representative is provided in the </w:t>
      </w:r>
      <w:r>
        <w:rPr>
          <w:color w:val="000000"/>
        </w:rPr>
        <w:t xml:space="preserve">Information Privacy Act 2000, section 64 - part 6. </w:t>
      </w:r>
      <w:r>
        <w:rPr>
          <w:lang w:val="en-AU"/>
        </w:rPr>
        <w:t xml:space="preserve"> </w:t>
      </w:r>
    </w:p>
  </w:footnote>
  <w:footnote w:id="5">
    <w:p w14:paraId="1945C7D1" w14:textId="77777777" w:rsidR="009C6470" w:rsidRPr="004610D3" w:rsidRDefault="009C6470" w:rsidP="009C6470">
      <w:pPr>
        <w:pStyle w:val="FootnoteText"/>
        <w:rPr>
          <w:lang w:val="en-AU"/>
        </w:rPr>
      </w:pPr>
      <w:r>
        <w:rPr>
          <w:rStyle w:val="FootnoteReference"/>
        </w:rPr>
        <w:footnoteRef/>
      </w:r>
      <w:r>
        <w:t xml:space="preserve"> </w:t>
      </w:r>
      <w:r w:rsidRPr="00466C51">
        <w:rPr>
          <w:color w:val="000000"/>
        </w:rPr>
        <w:t>Info Sheet 02.10: Emergencies and Privac</w:t>
      </w:r>
      <w:r>
        <w:rPr>
          <w:color w:val="000000"/>
        </w:rPr>
        <w:t>y – January 2010</w:t>
      </w:r>
      <w:r w:rsidRPr="00466C51">
        <w:rPr>
          <w:color w:val="000000"/>
        </w:rPr>
        <w:t xml:space="preserve"> is </w:t>
      </w:r>
      <w:r>
        <w:rPr>
          <w:color w:val="000000"/>
        </w:rPr>
        <w:t xml:space="preserve">available at: </w:t>
      </w:r>
      <w:r w:rsidR="008E2CBC" w:rsidRPr="008E2CBC">
        <w:t>https://www.cpdp.vic.gov.au/images/content/pdf/CPDP_Information_Sheet_-_Emergencies_and_Privacy_V1.0.pdf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496F" w14:textId="77777777" w:rsidR="00022A8C" w:rsidRDefault="0002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40CC" w14:textId="77777777" w:rsidR="00022A8C" w:rsidRDefault="0002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132A" w14:textId="77777777" w:rsidR="00022A8C" w:rsidRDefault="00022A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7392"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5EB1B89"/>
    <w:multiLevelType w:val="hybridMultilevel"/>
    <w:tmpl w:val="FF060C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90793"/>
    <w:multiLevelType w:val="hybridMultilevel"/>
    <w:tmpl w:val="AB46357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3D3080"/>
    <w:multiLevelType w:val="hybridMultilevel"/>
    <w:tmpl w:val="CA98CD22"/>
    <w:lvl w:ilvl="0" w:tplc="0C090001">
      <w:start w:val="1"/>
      <w:numFmt w:val="bullet"/>
      <w:lvlText w:val=""/>
      <w:lvlJc w:val="left"/>
      <w:pPr>
        <w:tabs>
          <w:tab w:val="num" w:pos="541"/>
        </w:tabs>
        <w:ind w:left="541" w:hanging="360"/>
      </w:pPr>
      <w:rPr>
        <w:rFonts w:ascii="Symbol" w:hAnsi="Symbol" w:hint="default"/>
      </w:rPr>
    </w:lvl>
    <w:lvl w:ilvl="1" w:tplc="0C090003" w:tentative="1">
      <w:start w:val="1"/>
      <w:numFmt w:val="bullet"/>
      <w:lvlText w:val="o"/>
      <w:lvlJc w:val="left"/>
      <w:pPr>
        <w:tabs>
          <w:tab w:val="num" w:pos="1261"/>
        </w:tabs>
        <w:ind w:left="1261" w:hanging="360"/>
      </w:pPr>
      <w:rPr>
        <w:rFonts w:ascii="Courier New" w:hAnsi="Courier New" w:cs="Courier New" w:hint="default"/>
      </w:rPr>
    </w:lvl>
    <w:lvl w:ilvl="2" w:tplc="0C090005" w:tentative="1">
      <w:start w:val="1"/>
      <w:numFmt w:val="bullet"/>
      <w:lvlText w:val=""/>
      <w:lvlJc w:val="left"/>
      <w:pPr>
        <w:tabs>
          <w:tab w:val="num" w:pos="1981"/>
        </w:tabs>
        <w:ind w:left="1981" w:hanging="360"/>
      </w:pPr>
      <w:rPr>
        <w:rFonts w:ascii="Wingdings" w:hAnsi="Wingdings" w:hint="default"/>
      </w:rPr>
    </w:lvl>
    <w:lvl w:ilvl="3" w:tplc="0C090001" w:tentative="1">
      <w:start w:val="1"/>
      <w:numFmt w:val="bullet"/>
      <w:lvlText w:val=""/>
      <w:lvlJc w:val="left"/>
      <w:pPr>
        <w:tabs>
          <w:tab w:val="num" w:pos="2701"/>
        </w:tabs>
        <w:ind w:left="2701" w:hanging="360"/>
      </w:pPr>
      <w:rPr>
        <w:rFonts w:ascii="Symbol" w:hAnsi="Symbol" w:hint="default"/>
      </w:rPr>
    </w:lvl>
    <w:lvl w:ilvl="4" w:tplc="0C090003" w:tentative="1">
      <w:start w:val="1"/>
      <w:numFmt w:val="bullet"/>
      <w:lvlText w:val="o"/>
      <w:lvlJc w:val="left"/>
      <w:pPr>
        <w:tabs>
          <w:tab w:val="num" w:pos="3421"/>
        </w:tabs>
        <w:ind w:left="3421" w:hanging="360"/>
      </w:pPr>
      <w:rPr>
        <w:rFonts w:ascii="Courier New" w:hAnsi="Courier New" w:cs="Courier New" w:hint="default"/>
      </w:rPr>
    </w:lvl>
    <w:lvl w:ilvl="5" w:tplc="0C090005" w:tentative="1">
      <w:start w:val="1"/>
      <w:numFmt w:val="bullet"/>
      <w:lvlText w:val=""/>
      <w:lvlJc w:val="left"/>
      <w:pPr>
        <w:tabs>
          <w:tab w:val="num" w:pos="4141"/>
        </w:tabs>
        <w:ind w:left="4141" w:hanging="360"/>
      </w:pPr>
      <w:rPr>
        <w:rFonts w:ascii="Wingdings" w:hAnsi="Wingdings" w:hint="default"/>
      </w:rPr>
    </w:lvl>
    <w:lvl w:ilvl="6" w:tplc="0C090001" w:tentative="1">
      <w:start w:val="1"/>
      <w:numFmt w:val="bullet"/>
      <w:lvlText w:val=""/>
      <w:lvlJc w:val="left"/>
      <w:pPr>
        <w:tabs>
          <w:tab w:val="num" w:pos="4861"/>
        </w:tabs>
        <w:ind w:left="4861" w:hanging="360"/>
      </w:pPr>
      <w:rPr>
        <w:rFonts w:ascii="Symbol" w:hAnsi="Symbol" w:hint="default"/>
      </w:rPr>
    </w:lvl>
    <w:lvl w:ilvl="7" w:tplc="0C090003" w:tentative="1">
      <w:start w:val="1"/>
      <w:numFmt w:val="bullet"/>
      <w:lvlText w:val="o"/>
      <w:lvlJc w:val="left"/>
      <w:pPr>
        <w:tabs>
          <w:tab w:val="num" w:pos="5581"/>
        </w:tabs>
        <w:ind w:left="5581" w:hanging="360"/>
      </w:pPr>
      <w:rPr>
        <w:rFonts w:ascii="Courier New" w:hAnsi="Courier New" w:cs="Courier New" w:hint="default"/>
      </w:rPr>
    </w:lvl>
    <w:lvl w:ilvl="8" w:tplc="0C090005" w:tentative="1">
      <w:start w:val="1"/>
      <w:numFmt w:val="bullet"/>
      <w:lvlText w:val=""/>
      <w:lvlJc w:val="left"/>
      <w:pPr>
        <w:tabs>
          <w:tab w:val="num" w:pos="6301"/>
        </w:tabs>
        <w:ind w:left="6301" w:hanging="360"/>
      </w:pPr>
      <w:rPr>
        <w:rFonts w:ascii="Wingdings" w:hAnsi="Wingdings" w:hint="default"/>
      </w:rPr>
    </w:lvl>
  </w:abstractNum>
  <w:abstractNum w:abstractNumId="6" w15:restartNumberingAfterBreak="0">
    <w:nsid w:val="20D25C9F"/>
    <w:multiLevelType w:val="hybridMultilevel"/>
    <w:tmpl w:val="ACF85B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D7871"/>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6582F65"/>
    <w:multiLevelType w:val="hybridMultilevel"/>
    <w:tmpl w:val="DFA8B99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51B47"/>
    <w:multiLevelType w:val="multilevel"/>
    <w:tmpl w:val="4B4E7622"/>
    <w:numStyleLink w:val="ZZNumbers"/>
  </w:abstractNum>
  <w:abstractNum w:abstractNumId="10" w15:restartNumberingAfterBreak="0">
    <w:nsid w:val="2C347686"/>
    <w:multiLevelType w:val="hybridMultilevel"/>
    <w:tmpl w:val="D8E2EF22"/>
    <w:lvl w:ilvl="0" w:tplc="77883520">
      <w:start w:val="1"/>
      <w:numFmt w:val="bullet"/>
      <w:pStyle w:val="DHSbullet"/>
      <w:lvlText w:val=""/>
      <w:lvlJc w:val="left"/>
      <w:pPr>
        <w:tabs>
          <w:tab w:val="num" w:pos="720"/>
        </w:tabs>
        <w:ind w:left="720" w:hanging="360"/>
      </w:pPr>
      <w:rPr>
        <w:rFonts w:ascii="Symbol" w:hAnsi="Symbol" w:hint="default"/>
      </w:rPr>
    </w:lvl>
    <w:lvl w:ilvl="1" w:tplc="5F06FE34">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2AE4AFE0">
      <w:start w:val="1"/>
      <w:numFmt w:val="bullet"/>
      <w:lvlText w:val=""/>
      <w:lvlJc w:val="left"/>
      <w:pPr>
        <w:tabs>
          <w:tab w:val="num" w:pos="2880"/>
        </w:tabs>
        <w:ind w:left="2880" w:hanging="360"/>
      </w:pPr>
      <w:rPr>
        <w:rFonts w:ascii="Symbol" w:hAnsi="Symbol" w:hint="default"/>
      </w:rPr>
    </w:lvl>
    <w:lvl w:ilvl="4" w:tplc="AEF22232" w:tentative="1">
      <w:start w:val="1"/>
      <w:numFmt w:val="bullet"/>
      <w:lvlText w:val="o"/>
      <w:lvlJc w:val="left"/>
      <w:pPr>
        <w:tabs>
          <w:tab w:val="num" w:pos="3600"/>
        </w:tabs>
        <w:ind w:left="3600" w:hanging="360"/>
      </w:pPr>
      <w:rPr>
        <w:rFonts w:ascii="Courier New" w:hAnsi="Courier New" w:cs="Courier New" w:hint="default"/>
      </w:rPr>
    </w:lvl>
    <w:lvl w:ilvl="5" w:tplc="57C0E67E" w:tentative="1">
      <w:start w:val="1"/>
      <w:numFmt w:val="bullet"/>
      <w:lvlText w:val=""/>
      <w:lvlJc w:val="left"/>
      <w:pPr>
        <w:tabs>
          <w:tab w:val="num" w:pos="4320"/>
        </w:tabs>
        <w:ind w:left="4320" w:hanging="360"/>
      </w:pPr>
      <w:rPr>
        <w:rFonts w:ascii="Wingdings" w:hAnsi="Wingdings" w:hint="default"/>
      </w:rPr>
    </w:lvl>
    <w:lvl w:ilvl="6" w:tplc="04908642" w:tentative="1">
      <w:start w:val="1"/>
      <w:numFmt w:val="bullet"/>
      <w:lvlText w:val=""/>
      <w:lvlJc w:val="left"/>
      <w:pPr>
        <w:tabs>
          <w:tab w:val="num" w:pos="5040"/>
        </w:tabs>
        <w:ind w:left="5040" w:hanging="360"/>
      </w:pPr>
      <w:rPr>
        <w:rFonts w:ascii="Symbol" w:hAnsi="Symbol" w:hint="default"/>
      </w:rPr>
    </w:lvl>
    <w:lvl w:ilvl="7" w:tplc="061846D6" w:tentative="1">
      <w:start w:val="1"/>
      <w:numFmt w:val="bullet"/>
      <w:lvlText w:val="o"/>
      <w:lvlJc w:val="left"/>
      <w:pPr>
        <w:tabs>
          <w:tab w:val="num" w:pos="5760"/>
        </w:tabs>
        <w:ind w:left="5760" w:hanging="360"/>
      </w:pPr>
      <w:rPr>
        <w:rFonts w:ascii="Courier New" w:hAnsi="Courier New" w:cs="Courier New" w:hint="default"/>
      </w:rPr>
    </w:lvl>
    <w:lvl w:ilvl="8" w:tplc="EC7288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D1CD8"/>
    <w:multiLevelType w:val="hybridMultilevel"/>
    <w:tmpl w:val="9E0C9E2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4FB64B54"/>
    <w:multiLevelType w:val="hybridMultilevel"/>
    <w:tmpl w:val="73FAC76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DFF3ED9"/>
    <w:multiLevelType w:val="hybridMultilevel"/>
    <w:tmpl w:val="44FAB1D4"/>
    <w:lvl w:ilvl="0" w:tplc="6CEAE4AC">
      <w:start w:val="1"/>
      <w:numFmt w:val="bullet"/>
      <w:pStyle w:val="EMB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876C1"/>
    <w:multiLevelType w:val="hybridMultilevel"/>
    <w:tmpl w:val="D4BE31F0"/>
    <w:lvl w:ilvl="0" w:tplc="0C090001">
      <w:start w:val="1"/>
      <w:numFmt w:val="lowerLetter"/>
      <w:lvlText w:val="%1."/>
      <w:lvlJc w:val="left"/>
      <w:pPr>
        <w:tabs>
          <w:tab w:val="num" w:pos="360"/>
        </w:tabs>
        <w:ind w:left="360" w:hanging="360"/>
      </w:pPr>
      <w:rPr>
        <w:rFonts w:hint="default"/>
        <w:b w:val="0"/>
        <w:i w:val="0"/>
        <w:color w:val="auto"/>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3D3AFC"/>
    <w:multiLevelType w:val="hybridMultilevel"/>
    <w:tmpl w:val="C90EAC5A"/>
    <w:lvl w:ilvl="0" w:tplc="FFFFFFFF">
      <w:start w:val="1"/>
      <w:numFmt w:val="bullet"/>
      <w:pStyle w:val="EMBbullet1"/>
      <w:lvlText w:val="•"/>
      <w:lvlJc w:val="left"/>
      <w:pPr>
        <w:ind w:left="284" w:hanging="284"/>
      </w:pPr>
      <w:rPr>
        <w:rFonts w:ascii="Times New Roman" w:hAnsi="Times New Roman" w:hint="default"/>
        <w:b w:val="0"/>
        <w:i w:val="0"/>
        <w:color w:val="auto"/>
        <w:sz w:val="24"/>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0699265">
    <w:abstractNumId w:val="0"/>
  </w:num>
  <w:num w:numId="2" w16cid:durableId="1672171781">
    <w:abstractNumId w:val="1"/>
  </w:num>
  <w:num w:numId="3" w16cid:durableId="365908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338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9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055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5509664">
    <w:abstractNumId w:val="14"/>
  </w:num>
  <w:num w:numId="8" w16cid:durableId="75983042">
    <w:abstractNumId w:val="12"/>
  </w:num>
  <w:num w:numId="9" w16cid:durableId="340090496">
    <w:abstractNumId w:val="17"/>
  </w:num>
  <w:num w:numId="10" w16cid:durableId="93022314">
    <w:abstractNumId w:val="15"/>
  </w:num>
  <w:num w:numId="11" w16cid:durableId="1413043367">
    <w:abstractNumId w:val="7"/>
  </w:num>
  <w:num w:numId="12" w16cid:durableId="1460148743">
    <w:abstractNumId w:val="11"/>
  </w:num>
  <w:num w:numId="13" w16cid:durableId="1153567081">
    <w:abstractNumId w:val="8"/>
  </w:num>
  <w:num w:numId="14" w16cid:durableId="543907359">
    <w:abstractNumId w:val="4"/>
  </w:num>
  <w:num w:numId="15" w16cid:durableId="451826365">
    <w:abstractNumId w:val="6"/>
  </w:num>
  <w:num w:numId="16" w16cid:durableId="821389762">
    <w:abstractNumId w:val="3"/>
  </w:num>
  <w:num w:numId="17" w16cid:durableId="281960232">
    <w:abstractNumId w:val="16"/>
  </w:num>
  <w:num w:numId="18" w16cid:durableId="80834790">
    <w:abstractNumId w:val="13"/>
  </w:num>
  <w:num w:numId="19" w16cid:durableId="1198010538">
    <w:abstractNumId w:val="9"/>
  </w:num>
  <w:num w:numId="20" w16cid:durableId="1478523349">
    <w:abstractNumId w:val="10"/>
  </w:num>
  <w:num w:numId="21" w16cid:durableId="107409020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15F"/>
    <w:rsid w:val="000072B6"/>
    <w:rsid w:val="0001021B"/>
    <w:rsid w:val="00011D89"/>
    <w:rsid w:val="00022A8C"/>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59F5"/>
    <w:rsid w:val="00196EB8"/>
    <w:rsid w:val="001979FF"/>
    <w:rsid w:val="00197B17"/>
    <w:rsid w:val="001A215F"/>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4BC8"/>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64C48"/>
    <w:rsid w:val="00670597"/>
    <w:rsid w:val="006706D0"/>
    <w:rsid w:val="00677574"/>
    <w:rsid w:val="0068454C"/>
    <w:rsid w:val="00690E06"/>
    <w:rsid w:val="00691B62"/>
    <w:rsid w:val="00693D14"/>
    <w:rsid w:val="006A18C2"/>
    <w:rsid w:val="006B077C"/>
    <w:rsid w:val="006B6803"/>
    <w:rsid w:val="006C6935"/>
    <w:rsid w:val="006D2A3F"/>
    <w:rsid w:val="006D2FBC"/>
    <w:rsid w:val="006E138B"/>
    <w:rsid w:val="006F1FDC"/>
    <w:rsid w:val="006F6ED0"/>
    <w:rsid w:val="007013EF"/>
    <w:rsid w:val="007173CA"/>
    <w:rsid w:val="007216AA"/>
    <w:rsid w:val="00721AB5"/>
    <w:rsid w:val="00721DEF"/>
    <w:rsid w:val="00724A43"/>
    <w:rsid w:val="007346E4"/>
    <w:rsid w:val="00740F22"/>
    <w:rsid w:val="00741F1A"/>
    <w:rsid w:val="007450F8"/>
    <w:rsid w:val="0074696E"/>
    <w:rsid w:val="00750135"/>
    <w:rsid w:val="00750EC2"/>
    <w:rsid w:val="0075113F"/>
    <w:rsid w:val="00752B28"/>
    <w:rsid w:val="00754E36"/>
    <w:rsid w:val="007554F6"/>
    <w:rsid w:val="00763139"/>
    <w:rsid w:val="00770F37"/>
    <w:rsid w:val="007711A0"/>
    <w:rsid w:val="00772D5E"/>
    <w:rsid w:val="00776928"/>
    <w:rsid w:val="00780C70"/>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1682"/>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2CBC"/>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6470"/>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4DC"/>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8572D"/>
    <w:rsid w:val="00B90729"/>
    <w:rsid w:val="00B907DA"/>
    <w:rsid w:val="00B950BC"/>
    <w:rsid w:val="00B9714C"/>
    <w:rsid w:val="00BA3F8D"/>
    <w:rsid w:val="00BA5A92"/>
    <w:rsid w:val="00BB7A10"/>
    <w:rsid w:val="00BC7468"/>
    <w:rsid w:val="00BC7D4F"/>
    <w:rsid w:val="00BC7ED7"/>
    <w:rsid w:val="00BD2850"/>
    <w:rsid w:val="00BD4B24"/>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5376"/>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0A9"/>
    <w:rsid w:val="00DA2619"/>
    <w:rsid w:val="00DA4239"/>
    <w:rsid w:val="00DB0B61"/>
    <w:rsid w:val="00DC090B"/>
    <w:rsid w:val="00DC1679"/>
    <w:rsid w:val="00DC2CF1"/>
    <w:rsid w:val="00DC4FCF"/>
    <w:rsid w:val="00DC50E0"/>
    <w:rsid w:val="00DC6386"/>
    <w:rsid w:val="00DD1130"/>
    <w:rsid w:val="00DD1951"/>
    <w:rsid w:val="00DD6628"/>
    <w:rsid w:val="00DE05C7"/>
    <w:rsid w:val="00DE3250"/>
    <w:rsid w:val="00DE6028"/>
    <w:rsid w:val="00DE78A3"/>
    <w:rsid w:val="00DF1A71"/>
    <w:rsid w:val="00DF68C7"/>
    <w:rsid w:val="00DF731A"/>
    <w:rsid w:val="00E170DC"/>
    <w:rsid w:val="00E2140F"/>
    <w:rsid w:val="00E26818"/>
    <w:rsid w:val="00E27FFC"/>
    <w:rsid w:val="00E30B15"/>
    <w:rsid w:val="00E36A92"/>
    <w:rsid w:val="00E40181"/>
    <w:rsid w:val="00E56A01"/>
    <w:rsid w:val="00E629A1"/>
    <w:rsid w:val="00E71591"/>
    <w:rsid w:val="00E82C55"/>
    <w:rsid w:val="00E92AC3"/>
    <w:rsid w:val="00EB00E0"/>
    <w:rsid w:val="00EC059F"/>
    <w:rsid w:val="00EC1F24"/>
    <w:rsid w:val="00EC22F6"/>
    <w:rsid w:val="00ED5B9B"/>
    <w:rsid w:val="00ED6BAD"/>
    <w:rsid w:val="00ED7447"/>
    <w:rsid w:val="00EE1488"/>
    <w:rsid w:val="00EE4A5E"/>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0449"/>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E3078BB"/>
  <w15:docId w15:val="{D95B51A1-C3D9-402A-8823-1B250490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15F"/>
    <w:rPr>
      <w:rFonts w:ascii="Cambria" w:eastAsia="Cambria" w:hAnsi="Cambria"/>
      <w:sz w:val="24"/>
      <w:szCs w:val="24"/>
      <w:lang w:val="en-US"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EMBbody">
    <w:name w:val="EMB body"/>
    <w:rsid w:val="001A215F"/>
    <w:pPr>
      <w:spacing w:after="120" w:line="270" w:lineRule="atLeast"/>
    </w:pPr>
    <w:rPr>
      <w:rFonts w:ascii="Arial" w:eastAsia="MS Mincho" w:hAnsi="Arial"/>
      <w:szCs w:val="24"/>
      <w:lang w:eastAsia="en-US"/>
    </w:rPr>
  </w:style>
  <w:style w:type="paragraph" w:customStyle="1" w:styleId="EMBheading2">
    <w:name w:val="EMB heading 2"/>
    <w:rsid w:val="001A215F"/>
    <w:pPr>
      <w:keepNext/>
      <w:keepLines/>
      <w:spacing w:before="280" w:after="120" w:line="320" w:lineRule="atLeast"/>
    </w:pPr>
    <w:rPr>
      <w:rFonts w:ascii="Arial" w:eastAsia="MS Mincho" w:hAnsi="Arial"/>
      <w:b/>
      <w:sz w:val="28"/>
      <w:szCs w:val="24"/>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EMBheading3">
    <w:name w:val="EMB heading 3"/>
    <w:rsid w:val="001A215F"/>
    <w:pPr>
      <w:keepNext/>
      <w:keepLines/>
      <w:spacing w:before="280" w:after="120" w:line="280" w:lineRule="atLeast"/>
    </w:pPr>
    <w:rPr>
      <w:rFonts w:ascii="Arial" w:eastAsia="MS Mincho" w:hAnsi="Arial"/>
      <w:b/>
      <w:color w:val="0077D4"/>
      <w:sz w:val="24"/>
      <w:szCs w:val="24"/>
      <w:lang w:eastAsia="en-US"/>
    </w:rPr>
  </w:style>
  <w:style w:type="paragraph" w:customStyle="1" w:styleId="EMBheading4">
    <w:name w:val="EMB heading 4"/>
    <w:basedOn w:val="EMBbody"/>
    <w:rsid w:val="001A215F"/>
    <w:pPr>
      <w:keepNext/>
      <w:keepLines/>
      <w:spacing w:before="240" w:after="80" w:line="240" w:lineRule="atLeast"/>
    </w:pPr>
    <w:rPr>
      <w:b/>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rsid w:val="003F0445"/>
    <w:rPr>
      <w:rFonts w:ascii="Arial" w:eastAsia="MS Gothic" w:hAnsi="Arial" w:cs="Arial"/>
      <w:sz w:val="16"/>
      <w:szCs w:val="16"/>
      <w:lang w:eastAsia="en-US"/>
    </w:rPr>
  </w:style>
  <w:style w:type="paragraph" w:customStyle="1" w:styleId="EMBbullet1">
    <w:name w:val="EMB bullet 1"/>
    <w:basedOn w:val="EMBbody"/>
    <w:qFormat/>
    <w:rsid w:val="001A215F"/>
    <w:pPr>
      <w:numPr>
        <w:numId w:val="9"/>
      </w:numPr>
      <w:spacing w:after="40"/>
    </w:p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EMBbullet1lastline">
    <w:name w:val="EMB bullet 1 last line"/>
    <w:basedOn w:val="EMBbullet1"/>
    <w:rsid w:val="001A215F"/>
    <w:pPr>
      <w:spacing w:after="120"/>
    </w:pPr>
  </w:style>
  <w:style w:type="paragraph" w:customStyle="1" w:styleId="EMBtablebullet">
    <w:name w:val="EMB table bullet"/>
    <w:basedOn w:val="Normal"/>
    <w:qFormat/>
    <w:rsid w:val="001A215F"/>
    <w:pPr>
      <w:numPr>
        <w:numId w:val="10"/>
      </w:numPr>
      <w:spacing w:after="40" w:line="220" w:lineRule="atLeast"/>
    </w:pPr>
    <w:rPr>
      <w:rFonts w:ascii="Arial" w:eastAsia="MS Mincho" w:hAnsi="Arial"/>
      <w:sz w:val="18"/>
      <w:lang w:val="en-AU"/>
    </w:rPr>
  </w:style>
  <w:style w:type="paragraph" w:customStyle="1" w:styleId="EMBtablecaption">
    <w:name w:val="EMB table caption"/>
    <w:rsid w:val="001A215F"/>
    <w:pPr>
      <w:spacing w:before="240" w:after="80" w:line="240" w:lineRule="atLeast"/>
    </w:pPr>
    <w:rPr>
      <w:rFonts w:ascii="Arial" w:eastAsia="MS Mincho" w:hAnsi="Arial"/>
      <w:b/>
      <w:szCs w:val="24"/>
      <w:lang w:eastAsia="en-US"/>
    </w:rPr>
  </w:style>
  <w:style w:type="paragraph" w:customStyle="1" w:styleId="DHSBodyText">
    <w:name w:val="DHS Body Text"/>
    <w:basedOn w:val="Normal"/>
    <w:link w:val="DHSBodyTextChar"/>
    <w:rsid w:val="001A215F"/>
    <w:pPr>
      <w:spacing w:after="120" w:line="270" w:lineRule="exact"/>
    </w:pPr>
    <w:rPr>
      <w:rFonts w:ascii="Arial" w:eastAsia="Times New Roman" w:hAnsi="Arial"/>
      <w:sz w:val="20"/>
      <w:szCs w:val="20"/>
      <w:lang w:val="en-AU"/>
    </w:rPr>
  </w:style>
  <w:style w:type="character" w:customStyle="1" w:styleId="DHSBodyTextChar">
    <w:name w:val="DHS Body Text Char"/>
    <w:link w:val="DHSBodyText"/>
    <w:rsid w:val="001A215F"/>
    <w:rPr>
      <w:rFonts w:ascii="Arial" w:hAnsi="Arial"/>
      <w:lang w:eastAsia="en-US"/>
    </w:rPr>
  </w:style>
  <w:style w:type="character" w:customStyle="1" w:styleId="body1">
    <w:name w:val="body1"/>
    <w:basedOn w:val="DefaultParagraphFont"/>
    <w:rsid w:val="001A215F"/>
    <w:rPr>
      <w:rFonts w:ascii="Verdana" w:hAnsi="Verdana" w:hint="default"/>
      <w:color w:val="000099"/>
      <w:sz w:val="20"/>
      <w:szCs w:val="20"/>
    </w:rPr>
  </w:style>
  <w:style w:type="paragraph" w:styleId="BalloonText">
    <w:name w:val="Balloon Text"/>
    <w:basedOn w:val="Normal"/>
    <w:link w:val="BalloonTextChar"/>
    <w:uiPriority w:val="99"/>
    <w:semiHidden/>
    <w:unhideWhenUsed/>
    <w:rsid w:val="009C6470"/>
    <w:rPr>
      <w:rFonts w:ascii="Tahoma" w:hAnsi="Tahoma" w:cs="Tahoma"/>
      <w:sz w:val="16"/>
      <w:szCs w:val="16"/>
    </w:rPr>
  </w:style>
  <w:style w:type="character" w:customStyle="1" w:styleId="BalloonTextChar">
    <w:name w:val="Balloon Text Char"/>
    <w:basedOn w:val="DefaultParagraphFont"/>
    <w:link w:val="BalloonText"/>
    <w:uiPriority w:val="99"/>
    <w:semiHidden/>
    <w:rsid w:val="009C6470"/>
    <w:rPr>
      <w:rFonts w:ascii="Tahoma" w:eastAsia="Cambria" w:hAnsi="Tahoma" w:cs="Tahoma"/>
      <w:sz w:val="16"/>
      <w:szCs w:val="16"/>
      <w:lang w:val="en-US" w:eastAsia="en-US"/>
    </w:rPr>
  </w:style>
  <w:style w:type="character" w:customStyle="1" w:styleId="DHHSbodyChar">
    <w:name w:val="DHHS body Char"/>
    <w:link w:val="DHHSbody"/>
    <w:locked/>
    <w:rsid w:val="00B8572D"/>
    <w:rPr>
      <w:rFonts w:ascii="Arial" w:eastAsia="Times" w:hAnsi="Arial"/>
      <w:lang w:eastAsia="en-US"/>
    </w:rPr>
  </w:style>
  <w:style w:type="paragraph" w:customStyle="1" w:styleId="DHSbullet">
    <w:name w:val="DHS bullet"/>
    <w:basedOn w:val="Normal"/>
    <w:rsid w:val="00E36A92"/>
    <w:pPr>
      <w:numPr>
        <w:numId w:val="20"/>
      </w:numPr>
      <w:spacing w:after="120" w:line="270" w:lineRule="exact"/>
    </w:pPr>
    <w:rPr>
      <w:rFonts w:ascii="Arial" w:eastAsia="Times" w:hAnsi="Arial"/>
      <w:sz w:val="20"/>
      <w:szCs w:val="20"/>
      <w:lang w:val="en-AU"/>
    </w:rPr>
  </w:style>
  <w:style w:type="paragraph" w:customStyle="1" w:styleId="DHSbody">
    <w:name w:val="DHS body"/>
    <w:rsid w:val="00E36A92"/>
    <w:pPr>
      <w:spacing w:after="120" w:line="270" w:lineRule="exact"/>
    </w:pPr>
    <w:rPr>
      <w:rFonts w:ascii="Arial" w:eastAsia="Times" w:hAnsi="Arial"/>
      <w:lang w:eastAsia="en-US"/>
    </w:rPr>
  </w:style>
  <w:style w:type="paragraph" w:styleId="ListParagraph">
    <w:name w:val="List Paragraph"/>
    <w:basedOn w:val="Normal"/>
    <w:uiPriority w:val="72"/>
    <w:qFormat/>
    <w:rsid w:val="00E36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fa.vic.gov.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oviders.dhhs.vic.gov.au/emergency-preparedness"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cfa.vic.gov.au/redcrosspla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dcross.org.au/emergency-resources.aspx" TargetMode="External"/><Relationship Id="rId20" Type="http://schemas.openxmlformats.org/officeDocument/2006/relationships/hyperlink" Target="mailto:recovery@dhhs.vic.gov.au"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ses.vic.gov.au/prepar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6" ma:contentTypeDescription="Create a new document." ma:contentTypeScope="" ma:versionID="db3ea7f2e95cc0729ce7a571a012f9a0">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596d17025cf863b1644c8bf1168a8061"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283bbd-cbd3-4545-9aa6-8cdecb1b4ebf">
      <Terms xmlns="http://schemas.microsoft.com/office/infopath/2007/PartnerControls"/>
    </lcf76f155ced4ddcb4097134ff3c332f>
    <TaxCatchAll xmlns="5ce0f2b5-5be5-4508-bce9-d7011ece0659" xsi:nil="true"/>
    <SharedWithUsers xmlns="22b2a996-90f2-4093-9cfd-0e684e15c3cd">
      <UserInfo>
        <DisplayName>Luke Adams (DFFH)</DisplayName>
        <AccountId>254</AccountId>
        <AccountType/>
      </UserInfo>
    </SharedWithUsers>
  </documentManagement>
</p:properties>
</file>

<file path=customXml/itemProps1.xml><?xml version="1.0" encoding="utf-8"?>
<ds:datastoreItem xmlns:ds="http://schemas.openxmlformats.org/officeDocument/2006/customXml" ds:itemID="{D390D0B8-5A02-4BE0-A7B9-8C98D4EDDAE0}"/>
</file>

<file path=customXml/itemProps2.xml><?xml version="1.0" encoding="utf-8"?>
<ds:datastoreItem xmlns:ds="http://schemas.openxmlformats.org/officeDocument/2006/customXml" ds:itemID="{E4589F7E-C1B0-4663-93F4-33BD1FAB514B}"/>
</file>

<file path=customXml/itemProps3.xml><?xml version="1.0" encoding="utf-8"?>
<ds:datastoreItem xmlns:ds="http://schemas.openxmlformats.org/officeDocument/2006/customXml" ds:itemID="{B2282350-BB9A-44FC-85FC-745894802D11}"/>
</file>

<file path=docProps/app.xml><?xml version="1.0" encoding="utf-8"?>
<Properties xmlns="http://schemas.openxmlformats.org/officeDocument/2006/extended-properties" xmlns:vt="http://schemas.openxmlformats.org/officeDocument/2006/docPropsVTypes">
  <Template>Normal.dotm</Template>
  <TotalTime>20</TotalTime>
  <Pages>11</Pages>
  <Words>3615</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Vulnerable people in emergencies policy: guideline 1 – Emergency Planning and Screening</vt:lpstr>
    </vt:vector>
  </TitlesOfParts>
  <Company>Department of Health and Human Services</Company>
  <LinksUpToDate>false</LinksUpToDate>
  <CharactersWithSpaces>24173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Vulnerable people in emergencies policy: guideline 1 – Emergency Planning and Screening</dc:title>
  <dc:subject>Vulnerable people in emergencies policy guideline</dc:subject>
  <dc:creator>Emergency Management Branch</dc:creator>
  <cp:keywords>Vulnerable, emergency, preparedness</cp:keywords>
  <cp:revision>3</cp:revision>
  <cp:lastPrinted>2015-08-21T03:17:00Z</cp:lastPrinted>
  <dcterms:created xsi:type="dcterms:W3CDTF">2023-08-25T03:47:00Z</dcterms:created>
  <dcterms:modified xsi:type="dcterms:W3CDTF">2023-08-25T03:48:00Z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2023-08-25T03:48:16Z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71390b76-64ed-4e0b-af17-c2e5148fc86d</vt:lpwstr>
  </property>
  <property fmtid="{D5CDD505-2E9C-101B-9397-08002B2CF9AE}" pid="9" name="MSIP_Label_43e64453-338c-4f93-8a4d-0039a0a41f2a_ContentBits">
    <vt:lpwstr>2</vt:lpwstr>
  </property>
  <property fmtid="{D5CDD505-2E9C-101B-9397-08002B2CF9AE}" pid="10" name="ContentTypeId">
    <vt:lpwstr>0x0101004AB4EBACB09F7943AE9007C90CB29198</vt:lpwstr>
  </property>
  <property fmtid="{D5CDD505-2E9C-101B-9397-08002B2CF9AE}" pid="11" name="MediaServiceImageTags">
    <vt:lpwstr/>
  </property>
</Properties>
</file>