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2C296201" w:rsidR="00431F42" w:rsidRDefault="0090211D" w:rsidP="00431F42">
            <w:pPr>
              <w:pStyle w:val="Documenttitle"/>
            </w:pPr>
            <w:r>
              <w:rPr>
                <w:noProof/>
              </w:rPr>
              <w:drawing>
                <wp:anchor distT="0" distB="0" distL="114300" distR="114300" simplePos="0" relativeHeight="251658240" behindDoc="1" locked="1" layoutInCell="1" allowOverlap="1" wp14:anchorId="21966DC4" wp14:editId="30DFBA04">
                  <wp:simplePos x="0" y="0"/>
                  <wp:positionH relativeFrom="page">
                    <wp:posOffset>-1080135</wp:posOffset>
                  </wp:positionH>
                  <wp:positionV relativeFrom="page">
                    <wp:posOffset>-2961640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r w:rsidR="002E6160">
              <w:t>Property damage operational guidelines</w:t>
            </w:r>
          </w:p>
          <w:p w14:paraId="482C3FE9" w14:textId="59F9BB42" w:rsidR="00431F42" w:rsidRDefault="00C51FC9" w:rsidP="00431F42">
            <w:pPr>
              <w:pStyle w:val="Documentsubtitle"/>
            </w:pPr>
            <w:r>
              <w:t>Effective date</w:t>
            </w:r>
            <w:r w:rsidRPr="00402C1F">
              <w:t>:</w:t>
            </w:r>
            <w:r w:rsidR="00B12DB0" w:rsidRPr="00402C1F">
              <w:t xml:space="preserve"> </w:t>
            </w:r>
            <w:r w:rsidR="008E0F50" w:rsidRPr="00402C1F">
              <w:t>June 2023</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30"/>
      </w:tblGrid>
      <w:tr w:rsidR="009F2182" w14:paraId="6CB2BDC7" w14:textId="77777777" w:rsidTr="005720E9">
        <w:trPr>
          <w:cantSplit/>
          <w:trHeight w:val="7088"/>
        </w:trPr>
        <w:tc>
          <w:tcPr>
            <w:tcW w:w="9430" w:type="dxa"/>
          </w:tcPr>
          <w:p w14:paraId="3A57725B" w14:textId="77777777" w:rsidR="0082015F" w:rsidRPr="00B57329" w:rsidRDefault="0082015F" w:rsidP="0082015F">
            <w:pPr>
              <w:pStyle w:val="TOCheadingreport"/>
            </w:pPr>
            <w:r>
              <w:lastRenderedPageBreak/>
              <w:t>Co</w:t>
            </w:r>
            <w:r w:rsidRPr="00B57329">
              <w:t>ntents</w:t>
            </w:r>
          </w:p>
          <w:p w14:paraId="64BFEEE3" w14:textId="09EE9B5E" w:rsidR="00675CD7" w:rsidRDefault="0082015F">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447447" w:history="1">
              <w:r w:rsidR="00675CD7" w:rsidRPr="00B8758F">
                <w:rPr>
                  <w:rStyle w:val="Hyperlink"/>
                </w:rPr>
                <w:t>Revision history</w:t>
              </w:r>
              <w:r w:rsidR="00675CD7">
                <w:rPr>
                  <w:webHidden/>
                </w:rPr>
                <w:tab/>
              </w:r>
              <w:r w:rsidR="00675CD7">
                <w:rPr>
                  <w:webHidden/>
                </w:rPr>
                <w:fldChar w:fldCharType="begin"/>
              </w:r>
              <w:r w:rsidR="00675CD7">
                <w:rPr>
                  <w:webHidden/>
                </w:rPr>
                <w:instrText xml:space="preserve"> PAGEREF _Toc139447447 \h </w:instrText>
              </w:r>
              <w:r w:rsidR="00675CD7">
                <w:rPr>
                  <w:webHidden/>
                </w:rPr>
              </w:r>
              <w:r w:rsidR="00675CD7">
                <w:rPr>
                  <w:webHidden/>
                </w:rPr>
                <w:fldChar w:fldCharType="separate"/>
              </w:r>
              <w:r w:rsidR="00675CD7">
                <w:rPr>
                  <w:webHidden/>
                </w:rPr>
                <w:t>4</w:t>
              </w:r>
              <w:r w:rsidR="00675CD7">
                <w:rPr>
                  <w:webHidden/>
                </w:rPr>
                <w:fldChar w:fldCharType="end"/>
              </w:r>
            </w:hyperlink>
          </w:p>
          <w:p w14:paraId="323C5FB2" w14:textId="32AAC216" w:rsidR="00675CD7" w:rsidRDefault="00DF0034">
            <w:pPr>
              <w:pStyle w:val="TOC1"/>
              <w:rPr>
                <w:rFonts w:asciiTheme="minorHAnsi" w:eastAsiaTheme="minorEastAsia" w:hAnsiTheme="minorHAnsi" w:cstheme="minorBidi"/>
                <w:b w:val="0"/>
                <w:sz w:val="22"/>
                <w:szCs w:val="22"/>
                <w:lang w:eastAsia="en-AU"/>
              </w:rPr>
            </w:pPr>
            <w:hyperlink w:anchor="_Toc139447448" w:history="1">
              <w:r w:rsidR="00675CD7" w:rsidRPr="00B8758F">
                <w:rPr>
                  <w:rStyle w:val="Hyperlink"/>
                </w:rPr>
                <w:t>5. Definitions</w:t>
              </w:r>
              <w:r w:rsidR="00675CD7">
                <w:rPr>
                  <w:webHidden/>
                </w:rPr>
                <w:tab/>
              </w:r>
              <w:r w:rsidR="00675CD7">
                <w:rPr>
                  <w:webHidden/>
                </w:rPr>
                <w:fldChar w:fldCharType="begin"/>
              </w:r>
              <w:r w:rsidR="00675CD7">
                <w:rPr>
                  <w:webHidden/>
                </w:rPr>
                <w:instrText xml:space="preserve"> PAGEREF _Toc139447448 \h </w:instrText>
              </w:r>
              <w:r w:rsidR="00675CD7">
                <w:rPr>
                  <w:webHidden/>
                </w:rPr>
              </w:r>
              <w:r w:rsidR="00675CD7">
                <w:rPr>
                  <w:webHidden/>
                </w:rPr>
                <w:fldChar w:fldCharType="separate"/>
              </w:r>
              <w:r w:rsidR="00675CD7">
                <w:rPr>
                  <w:webHidden/>
                </w:rPr>
                <w:t>6</w:t>
              </w:r>
              <w:r w:rsidR="00675CD7">
                <w:rPr>
                  <w:webHidden/>
                </w:rPr>
                <w:fldChar w:fldCharType="end"/>
              </w:r>
            </w:hyperlink>
          </w:p>
          <w:p w14:paraId="512FF259" w14:textId="37B18A97" w:rsidR="00675CD7" w:rsidRDefault="00DF0034">
            <w:pPr>
              <w:pStyle w:val="TOC1"/>
              <w:rPr>
                <w:rFonts w:asciiTheme="minorHAnsi" w:eastAsiaTheme="minorEastAsia" w:hAnsiTheme="minorHAnsi" w:cstheme="minorBidi"/>
                <w:b w:val="0"/>
                <w:sz w:val="22"/>
                <w:szCs w:val="22"/>
                <w:lang w:eastAsia="en-AU"/>
              </w:rPr>
            </w:pPr>
            <w:hyperlink w:anchor="_Toc139447449" w:history="1">
              <w:r w:rsidR="00675CD7" w:rsidRPr="00B8758F">
                <w:rPr>
                  <w:rStyle w:val="Hyperlink"/>
                  <w:lang w:eastAsia="en-AU"/>
                </w:rPr>
                <w:t>5.1 When do these operational guidelines apply?</w:t>
              </w:r>
              <w:r w:rsidR="00675CD7">
                <w:rPr>
                  <w:webHidden/>
                </w:rPr>
                <w:tab/>
              </w:r>
              <w:r w:rsidR="00675CD7">
                <w:rPr>
                  <w:webHidden/>
                </w:rPr>
                <w:fldChar w:fldCharType="begin"/>
              </w:r>
              <w:r w:rsidR="00675CD7">
                <w:rPr>
                  <w:webHidden/>
                </w:rPr>
                <w:instrText xml:space="preserve"> PAGEREF _Toc139447449 \h </w:instrText>
              </w:r>
              <w:r w:rsidR="00675CD7">
                <w:rPr>
                  <w:webHidden/>
                </w:rPr>
              </w:r>
              <w:r w:rsidR="00675CD7">
                <w:rPr>
                  <w:webHidden/>
                </w:rPr>
                <w:fldChar w:fldCharType="separate"/>
              </w:r>
              <w:r w:rsidR="00675CD7">
                <w:rPr>
                  <w:webHidden/>
                </w:rPr>
                <w:t>7</w:t>
              </w:r>
              <w:r w:rsidR="00675CD7">
                <w:rPr>
                  <w:webHidden/>
                </w:rPr>
                <w:fldChar w:fldCharType="end"/>
              </w:r>
            </w:hyperlink>
          </w:p>
          <w:p w14:paraId="3771337F" w14:textId="7E4ADA4B" w:rsidR="00675CD7" w:rsidRDefault="00DF0034">
            <w:pPr>
              <w:pStyle w:val="TOC1"/>
              <w:rPr>
                <w:rFonts w:asciiTheme="minorHAnsi" w:eastAsiaTheme="minorEastAsia" w:hAnsiTheme="minorHAnsi" w:cstheme="minorBidi"/>
                <w:b w:val="0"/>
                <w:sz w:val="22"/>
                <w:szCs w:val="22"/>
                <w:lang w:eastAsia="en-AU"/>
              </w:rPr>
            </w:pPr>
            <w:hyperlink w:anchor="_Toc139447450" w:history="1">
              <w:r w:rsidR="00675CD7" w:rsidRPr="00B8758F">
                <w:rPr>
                  <w:rStyle w:val="Hyperlink"/>
                  <w:lang w:eastAsia="en-AU"/>
                </w:rPr>
                <w:t>5.2 Introduction</w:t>
              </w:r>
              <w:r w:rsidR="00675CD7">
                <w:rPr>
                  <w:webHidden/>
                </w:rPr>
                <w:tab/>
              </w:r>
              <w:r w:rsidR="00675CD7">
                <w:rPr>
                  <w:webHidden/>
                </w:rPr>
                <w:fldChar w:fldCharType="begin"/>
              </w:r>
              <w:r w:rsidR="00675CD7">
                <w:rPr>
                  <w:webHidden/>
                </w:rPr>
                <w:instrText xml:space="preserve"> PAGEREF _Toc139447450 \h </w:instrText>
              </w:r>
              <w:r w:rsidR="00675CD7">
                <w:rPr>
                  <w:webHidden/>
                </w:rPr>
              </w:r>
              <w:r w:rsidR="00675CD7">
                <w:rPr>
                  <w:webHidden/>
                </w:rPr>
                <w:fldChar w:fldCharType="separate"/>
              </w:r>
              <w:r w:rsidR="00675CD7">
                <w:rPr>
                  <w:webHidden/>
                </w:rPr>
                <w:t>7</w:t>
              </w:r>
              <w:r w:rsidR="00675CD7">
                <w:rPr>
                  <w:webHidden/>
                </w:rPr>
                <w:fldChar w:fldCharType="end"/>
              </w:r>
            </w:hyperlink>
          </w:p>
          <w:p w14:paraId="0CD16FF3" w14:textId="144ED397" w:rsidR="00675CD7" w:rsidRDefault="00DF0034">
            <w:pPr>
              <w:pStyle w:val="TOC1"/>
              <w:rPr>
                <w:rFonts w:asciiTheme="minorHAnsi" w:eastAsiaTheme="minorEastAsia" w:hAnsiTheme="minorHAnsi" w:cstheme="minorBidi"/>
                <w:b w:val="0"/>
                <w:sz w:val="22"/>
                <w:szCs w:val="22"/>
                <w:lang w:eastAsia="en-AU"/>
              </w:rPr>
            </w:pPr>
            <w:hyperlink w:anchor="_Toc139447451" w:history="1">
              <w:r w:rsidR="00675CD7" w:rsidRPr="00B8758F">
                <w:rPr>
                  <w:rStyle w:val="Hyperlink"/>
                  <w:lang w:eastAsia="en-AU"/>
                </w:rPr>
                <w:t>5.3 Legislative considerations</w:t>
              </w:r>
              <w:r w:rsidR="00675CD7">
                <w:rPr>
                  <w:webHidden/>
                </w:rPr>
                <w:tab/>
              </w:r>
              <w:r w:rsidR="00675CD7">
                <w:rPr>
                  <w:webHidden/>
                </w:rPr>
                <w:fldChar w:fldCharType="begin"/>
              </w:r>
              <w:r w:rsidR="00675CD7">
                <w:rPr>
                  <w:webHidden/>
                </w:rPr>
                <w:instrText xml:space="preserve"> PAGEREF _Toc139447451 \h </w:instrText>
              </w:r>
              <w:r w:rsidR="00675CD7">
                <w:rPr>
                  <w:webHidden/>
                </w:rPr>
              </w:r>
              <w:r w:rsidR="00675CD7">
                <w:rPr>
                  <w:webHidden/>
                </w:rPr>
                <w:fldChar w:fldCharType="separate"/>
              </w:r>
              <w:r w:rsidR="00675CD7">
                <w:rPr>
                  <w:webHidden/>
                </w:rPr>
                <w:t>8</w:t>
              </w:r>
              <w:r w:rsidR="00675CD7">
                <w:rPr>
                  <w:webHidden/>
                </w:rPr>
                <w:fldChar w:fldCharType="end"/>
              </w:r>
            </w:hyperlink>
          </w:p>
          <w:p w14:paraId="59C06477" w14:textId="6E5D89B5" w:rsidR="00675CD7" w:rsidRDefault="00DF0034">
            <w:pPr>
              <w:pStyle w:val="TOC1"/>
              <w:rPr>
                <w:rFonts w:asciiTheme="minorHAnsi" w:eastAsiaTheme="minorEastAsia" w:hAnsiTheme="minorHAnsi" w:cstheme="minorBidi"/>
                <w:b w:val="0"/>
                <w:sz w:val="22"/>
                <w:szCs w:val="22"/>
                <w:lang w:eastAsia="en-AU"/>
              </w:rPr>
            </w:pPr>
            <w:hyperlink w:anchor="_Toc139447452" w:history="1">
              <w:r w:rsidR="00675CD7" w:rsidRPr="00B8758F">
                <w:rPr>
                  <w:rStyle w:val="Hyperlink"/>
                  <w:lang w:eastAsia="en-AU"/>
                </w:rPr>
                <w:t>5.4 Victorian Model Litigant Guidelines and procedural fairness principles</w:t>
              </w:r>
              <w:r w:rsidR="00675CD7">
                <w:rPr>
                  <w:webHidden/>
                </w:rPr>
                <w:tab/>
              </w:r>
              <w:r w:rsidR="00675CD7">
                <w:rPr>
                  <w:webHidden/>
                </w:rPr>
                <w:fldChar w:fldCharType="begin"/>
              </w:r>
              <w:r w:rsidR="00675CD7">
                <w:rPr>
                  <w:webHidden/>
                </w:rPr>
                <w:instrText xml:space="preserve"> PAGEREF _Toc139447452 \h </w:instrText>
              </w:r>
              <w:r w:rsidR="00675CD7">
                <w:rPr>
                  <w:webHidden/>
                </w:rPr>
              </w:r>
              <w:r w:rsidR="00675CD7">
                <w:rPr>
                  <w:webHidden/>
                </w:rPr>
                <w:fldChar w:fldCharType="separate"/>
              </w:r>
              <w:r w:rsidR="00675CD7">
                <w:rPr>
                  <w:webHidden/>
                </w:rPr>
                <w:t>8</w:t>
              </w:r>
              <w:r w:rsidR="00675CD7">
                <w:rPr>
                  <w:webHidden/>
                </w:rPr>
                <w:fldChar w:fldCharType="end"/>
              </w:r>
            </w:hyperlink>
          </w:p>
          <w:p w14:paraId="44DB02FF" w14:textId="2455CB2E" w:rsidR="00675CD7" w:rsidRDefault="00DF0034">
            <w:pPr>
              <w:pStyle w:val="TOC1"/>
              <w:rPr>
                <w:rFonts w:asciiTheme="minorHAnsi" w:eastAsiaTheme="minorEastAsia" w:hAnsiTheme="minorHAnsi" w:cstheme="minorBidi"/>
                <w:b w:val="0"/>
                <w:sz w:val="22"/>
                <w:szCs w:val="22"/>
                <w:lang w:eastAsia="en-AU"/>
              </w:rPr>
            </w:pPr>
            <w:hyperlink w:anchor="_Toc139447453" w:history="1">
              <w:r w:rsidR="00675CD7" w:rsidRPr="00B8758F">
                <w:rPr>
                  <w:rStyle w:val="Hyperlink"/>
                  <w:lang w:eastAsia="en-AU"/>
                </w:rPr>
                <w:t>5.5 Human rights considerations</w:t>
              </w:r>
              <w:r w:rsidR="00675CD7">
                <w:rPr>
                  <w:webHidden/>
                </w:rPr>
                <w:tab/>
              </w:r>
              <w:r w:rsidR="00675CD7">
                <w:rPr>
                  <w:webHidden/>
                </w:rPr>
                <w:fldChar w:fldCharType="begin"/>
              </w:r>
              <w:r w:rsidR="00675CD7">
                <w:rPr>
                  <w:webHidden/>
                </w:rPr>
                <w:instrText xml:space="preserve"> PAGEREF _Toc139447453 \h </w:instrText>
              </w:r>
              <w:r w:rsidR="00675CD7">
                <w:rPr>
                  <w:webHidden/>
                </w:rPr>
              </w:r>
              <w:r w:rsidR="00675CD7">
                <w:rPr>
                  <w:webHidden/>
                </w:rPr>
                <w:fldChar w:fldCharType="separate"/>
              </w:r>
              <w:r w:rsidR="00675CD7">
                <w:rPr>
                  <w:webHidden/>
                </w:rPr>
                <w:t>8</w:t>
              </w:r>
              <w:r w:rsidR="00675CD7">
                <w:rPr>
                  <w:webHidden/>
                </w:rPr>
                <w:fldChar w:fldCharType="end"/>
              </w:r>
            </w:hyperlink>
          </w:p>
          <w:p w14:paraId="210EBB58" w14:textId="7AE72B58" w:rsidR="00675CD7" w:rsidRDefault="00DF0034">
            <w:pPr>
              <w:pStyle w:val="TOC1"/>
              <w:rPr>
                <w:rFonts w:asciiTheme="minorHAnsi" w:eastAsiaTheme="minorEastAsia" w:hAnsiTheme="minorHAnsi" w:cstheme="minorBidi"/>
                <w:b w:val="0"/>
                <w:sz w:val="22"/>
                <w:szCs w:val="22"/>
                <w:lang w:eastAsia="en-AU"/>
              </w:rPr>
            </w:pPr>
            <w:hyperlink w:anchor="_Toc139447454" w:history="1">
              <w:r w:rsidR="00675CD7" w:rsidRPr="00B8758F">
                <w:rPr>
                  <w:rStyle w:val="Hyperlink"/>
                  <w:lang w:eastAsia="en-AU"/>
                </w:rPr>
                <w:t>5.6 Authorised approach</w:t>
              </w:r>
              <w:r w:rsidR="00675CD7">
                <w:rPr>
                  <w:webHidden/>
                </w:rPr>
                <w:tab/>
              </w:r>
              <w:r w:rsidR="00675CD7">
                <w:rPr>
                  <w:webHidden/>
                </w:rPr>
                <w:fldChar w:fldCharType="begin"/>
              </w:r>
              <w:r w:rsidR="00675CD7">
                <w:rPr>
                  <w:webHidden/>
                </w:rPr>
                <w:instrText xml:space="preserve"> PAGEREF _Toc139447454 \h </w:instrText>
              </w:r>
              <w:r w:rsidR="00675CD7">
                <w:rPr>
                  <w:webHidden/>
                </w:rPr>
              </w:r>
              <w:r w:rsidR="00675CD7">
                <w:rPr>
                  <w:webHidden/>
                </w:rPr>
                <w:fldChar w:fldCharType="separate"/>
              </w:r>
              <w:r w:rsidR="00675CD7">
                <w:rPr>
                  <w:webHidden/>
                </w:rPr>
                <w:t>10</w:t>
              </w:r>
              <w:r w:rsidR="00675CD7">
                <w:rPr>
                  <w:webHidden/>
                </w:rPr>
                <w:fldChar w:fldCharType="end"/>
              </w:r>
            </w:hyperlink>
          </w:p>
          <w:p w14:paraId="4D35D61E" w14:textId="2862813A" w:rsidR="00675CD7" w:rsidRDefault="00DF0034">
            <w:pPr>
              <w:pStyle w:val="TOC1"/>
              <w:rPr>
                <w:rFonts w:asciiTheme="minorHAnsi" w:eastAsiaTheme="minorEastAsia" w:hAnsiTheme="minorHAnsi" w:cstheme="minorBidi"/>
                <w:b w:val="0"/>
                <w:sz w:val="22"/>
                <w:szCs w:val="22"/>
                <w:lang w:eastAsia="en-AU"/>
              </w:rPr>
            </w:pPr>
            <w:hyperlink w:anchor="_Toc139447455" w:history="1">
              <w:r w:rsidR="00675CD7" w:rsidRPr="00B8758F">
                <w:rPr>
                  <w:rStyle w:val="Hyperlink"/>
                  <w:lang w:eastAsia="en-AU"/>
                </w:rPr>
                <w:t>5.7 Discretion in decision making</w:t>
              </w:r>
              <w:r w:rsidR="00675CD7">
                <w:rPr>
                  <w:webHidden/>
                </w:rPr>
                <w:tab/>
              </w:r>
              <w:r w:rsidR="00675CD7">
                <w:rPr>
                  <w:webHidden/>
                </w:rPr>
                <w:fldChar w:fldCharType="begin"/>
              </w:r>
              <w:r w:rsidR="00675CD7">
                <w:rPr>
                  <w:webHidden/>
                </w:rPr>
                <w:instrText xml:space="preserve"> PAGEREF _Toc139447455 \h </w:instrText>
              </w:r>
              <w:r w:rsidR="00675CD7">
                <w:rPr>
                  <w:webHidden/>
                </w:rPr>
              </w:r>
              <w:r w:rsidR="00675CD7">
                <w:rPr>
                  <w:webHidden/>
                </w:rPr>
                <w:fldChar w:fldCharType="separate"/>
              </w:r>
              <w:r w:rsidR="00675CD7">
                <w:rPr>
                  <w:webHidden/>
                </w:rPr>
                <w:t>10</w:t>
              </w:r>
              <w:r w:rsidR="00675CD7">
                <w:rPr>
                  <w:webHidden/>
                </w:rPr>
                <w:fldChar w:fldCharType="end"/>
              </w:r>
            </w:hyperlink>
          </w:p>
          <w:p w14:paraId="25640AC0" w14:textId="76B71E82" w:rsidR="00675CD7" w:rsidRDefault="00DF0034">
            <w:pPr>
              <w:pStyle w:val="TOC1"/>
              <w:rPr>
                <w:rFonts w:asciiTheme="minorHAnsi" w:eastAsiaTheme="minorEastAsia" w:hAnsiTheme="minorHAnsi" w:cstheme="minorBidi"/>
                <w:b w:val="0"/>
                <w:sz w:val="22"/>
                <w:szCs w:val="22"/>
                <w:lang w:eastAsia="en-AU"/>
              </w:rPr>
            </w:pPr>
            <w:hyperlink w:anchor="_Toc139447456" w:history="1">
              <w:r w:rsidR="00675CD7" w:rsidRPr="00B8758F">
                <w:rPr>
                  <w:rStyle w:val="Hyperlink"/>
                  <w:lang w:eastAsia="en-AU"/>
                </w:rPr>
                <w:t>5.8 Involvement of other programs or supports</w:t>
              </w:r>
              <w:r w:rsidR="00675CD7">
                <w:rPr>
                  <w:webHidden/>
                </w:rPr>
                <w:tab/>
              </w:r>
              <w:r w:rsidR="00675CD7">
                <w:rPr>
                  <w:webHidden/>
                </w:rPr>
                <w:fldChar w:fldCharType="begin"/>
              </w:r>
              <w:r w:rsidR="00675CD7">
                <w:rPr>
                  <w:webHidden/>
                </w:rPr>
                <w:instrText xml:space="preserve"> PAGEREF _Toc139447456 \h </w:instrText>
              </w:r>
              <w:r w:rsidR="00675CD7">
                <w:rPr>
                  <w:webHidden/>
                </w:rPr>
              </w:r>
              <w:r w:rsidR="00675CD7">
                <w:rPr>
                  <w:webHidden/>
                </w:rPr>
                <w:fldChar w:fldCharType="separate"/>
              </w:r>
              <w:r w:rsidR="00675CD7">
                <w:rPr>
                  <w:webHidden/>
                </w:rPr>
                <w:t>10</w:t>
              </w:r>
              <w:r w:rsidR="00675CD7">
                <w:rPr>
                  <w:webHidden/>
                </w:rPr>
                <w:fldChar w:fldCharType="end"/>
              </w:r>
            </w:hyperlink>
          </w:p>
          <w:p w14:paraId="09FD3707" w14:textId="2A891469" w:rsidR="00675CD7" w:rsidRDefault="00DF0034">
            <w:pPr>
              <w:pStyle w:val="TOC1"/>
              <w:rPr>
                <w:rFonts w:asciiTheme="minorHAnsi" w:eastAsiaTheme="minorEastAsia" w:hAnsiTheme="minorHAnsi" w:cstheme="minorBidi"/>
                <w:b w:val="0"/>
                <w:sz w:val="22"/>
                <w:szCs w:val="22"/>
                <w:lang w:eastAsia="en-AU"/>
              </w:rPr>
            </w:pPr>
            <w:hyperlink w:anchor="_Toc139447457" w:history="1">
              <w:r w:rsidR="00675CD7" w:rsidRPr="00B8758F">
                <w:rPr>
                  <w:rStyle w:val="Hyperlink"/>
                  <w:lang w:eastAsia="en-AU"/>
                </w:rPr>
                <w:t>5.9 Determining responsibility</w:t>
              </w:r>
              <w:r w:rsidR="00675CD7">
                <w:rPr>
                  <w:webHidden/>
                </w:rPr>
                <w:tab/>
              </w:r>
              <w:r w:rsidR="00675CD7">
                <w:rPr>
                  <w:webHidden/>
                </w:rPr>
                <w:fldChar w:fldCharType="begin"/>
              </w:r>
              <w:r w:rsidR="00675CD7">
                <w:rPr>
                  <w:webHidden/>
                </w:rPr>
                <w:instrText xml:space="preserve"> PAGEREF _Toc139447457 \h </w:instrText>
              </w:r>
              <w:r w:rsidR="00675CD7">
                <w:rPr>
                  <w:webHidden/>
                </w:rPr>
              </w:r>
              <w:r w:rsidR="00675CD7">
                <w:rPr>
                  <w:webHidden/>
                </w:rPr>
                <w:fldChar w:fldCharType="separate"/>
              </w:r>
              <w:r w:rsidR="00675CD7">
                <w:rPr>
                  <w:webHidden/>
                </w:rPr>
                <w:t>11</w:t>
              </w:r>
              <w:r w:rsidR="00675CD7">
                <w:rPr>
                  <w:webHidden/>
                </w:rPr>
                <w:fldChar w:fldCharType="end"/>
              </w:r>
            </w:hyperlink>
          </w:p>
          <w:p w14:paraId="5234C1C3" w14:textId="042F1A1E" w:rsidR="00675CD7" w:rsidRDefault="00DF0034">
            <w:pPr>
              <w:pStyle w:val="TOC2"/>
              <w:rPr>
                <w:rFonts w:asciiTheme="minorHAnsi" w:eastAsiaTheme="minorEastAsia" w:hAnsiTheme="minorHAnsi" w:cstheme="minorBidi"/>
                <w:sz w:val="22"/>
                <w:szCs w:val="22"/>
                <w:lang w:eastAsia="en-AU"/>
              </w:rPr>
            </w:pPr>
            <w:hyperlink w:anchor="_Toc139447458" w:history="1">
              <w:r w:rsidR="00675CD7" w:rsidRPr="00B8758F">
                <w:rPr>
                  <w:rStyle w:val="Hyperlink"/>
                  <w:lang w:eastAsia="en-AU"/>
                </w:rPr>
                <w:t>5.9.1 Breach of obligations</w:t>
              </w:r>
              <w:r w:rsidR="00675CD7">
                <w:rPr>
                  <w:webHidden/>
                </w:rPr>
                <w:tab/>
              </w:r>
              <w:r w:rsidR="00675CD7">
                <w:rPr>
                  <w:webHidden/>
                </w:rPr>
                <w:fldChar w:fldCharType="begin"/>
              </w:r>
              <w:r w:rsidR="00675CD7">
                <w:rPr>
                  <w:webHidden/>
                </w:rPr>
                <w:instrText xml:space="preserve"> PAGEREF _Toc139447458 \h </w:instrText>
              </w:r>
              <w:r w:rsidR="00675CD7">
                <w:rPr>
                  <w:webHidden/>
                </w:rPr>
              </w:r>
              <w:r w:rsidR="00675CD7">
                <w:rPr>
                  <w:webHidden/>
                </w:rPr>
                <w:fldChar w:fldCharType="separate"/>
              </w:r>
              <w:r w:rsidR="00675CD7">
                <w:rPr>
                  <w:webHidden/>
                </w:rPr>
                <w:t>11</w:t>
              </w:r>
              <w:r w:rsidR="00675CD7">
                <w:rPr>
                  <w:webHidden/>
                </w:rPr>
                <w:fldChar w:fldCharType="end"/>
              </w:r>
            </w:hyperlink>
          </w:p>
          <w:p w14:paraId="4CFA34D9" w14:textId="26C2BF9C" w:rsidR="00675CD7" w:rsidRDefault="00DF0034">
            <w:pPr>
              <w:pStyle w:val="TOC2"/>
              <w:rPr>
                <w:rFonts w:asciiTheme="minorHAnsi" w:eastAsiaTheme="minorEastAsia" w:hAnsiTheme="minorHAnsi" w:cstheme="minorBidi"/>
                <w:sz w:val="22"/>
                <w:szCs w:val="22"/>
                <w:lang w:eastAsia="en-AU"/>
              </w:rPr>
            </w:pPr>
            <w:hyperlink w:anchor="_Toc139447459" w:history="1">
              <w:r w:rsidR="00675CD7" w:rsidRPr="00B8758F">
                <w:rPr>
                  <w:rStyle w:val="Hyperlink"/>
                  <w:lang w:eastAsia="en-AU"/>
                </w:rPr>
                <w:t>5.9.2 Possible exemptions from liability</w:t>
              </w:r>
              <w:r w:rsidR="00675CD7">
                <w:rPr>
                  <w:webHidden/>
                </w:rPr>
                <w:tab/>
              </w:r>
              <w:r w:rsidR="00675CD7">
                <w:rPr>
                  <w:webHidden/>
                </w:rPr>
                <w:fldChar w:fldCharType="begin"/>
              </w:r>
              <w:r w:rsidR="00675CD7">
                <w:rPr>
                  <w:webHidden/>
                </w:rPr>
                <w:instrText xml:space="preserve"> PAGEREF _Toc139447459 \h </w:instrText>
              </w:r>
              <w:r w:rsidR="00675CD7">
                <w:rPr>
                  <w:webHidden/>
                </w:rPr>
              </w:r>
              <w:r w:rsidR="00675CD7">
                <w:rPr>
                  <w:webHidden/>
                </w:rPr>
                <w:fldChar w:fldCharType="separate"/>
              </w:r>
              <w:r w:rsidR="00675CD7">
                <w:rPr>
                  <w:webHidden/>
                </w:rPr>
                <w:t>11</w:t>
              </w:r>
              <w:r w:rsidR="00675CD7">
                <w:rPr>
                  <w:webHidden/>
                </w:rPr>
                <w:fldChar w:fldCharType="end"/>
              </w:r>
            </w:hyperlink>
          </w:p>
          <w:p w14:paraId="35CA4EF6" w14:textId="646D92AE" w:rsidR="00675CD7" w:rsidRDefault="00DF0034">
            <w:pPr>
              <w:pStyle w:val="TOC2"/>
              <w:rPr>
                <w:rFonts w:asciiTheme="minorHAnsi" w:eastAsiaTheme="minorEastAsia" w:hAnsiTheme="minorHAnsi" w:cstheme="minorBidi"/>
                <w:sz w:val="22"/>
                <w:szCs w:val="22"/>
                <w:lang w:eastAsia="en-AU"/>
              </w:rPr>
            </w:pPr>
            <w:hyperlink w:anchor="_Toc139447460" w:history="1">
              <w:r w:rsidR="00675CD7" w:rsidRPr="00B8758F">
                <w:rPr>
                  <w:rStyle w:val="Hyperlink"/>
                  <w:lang w:eastAsia="en-AU"/>
                </w:rPr>
                <w:t>5.9.3 Financial loss to Homes Victoria - considering fair wear and tear and depreciation</w:t>
              </w:r>
              <w:r w:rsidR="00675CD7">
                <w:rPr>
                  <w:webHidden/>
                </w:rPr>
                <w:tab/>
              </w:r>
              <w:r w:rsidR="00675CD7">
                <w:rPr>
                  <w:webHidden/>
                </w:rPr>
                <w:fldChar w:fldCharType="begin"/>
              </w:r>
              <w:r w:rsidR="00675CD7">
                <w:rPr>
                  <w:webHidden/>
                </w:rPr>
                <w:instrText xml:space="preserve"> PAGEREF _Toc139447460 \h </w:instrText>
              </w:r>
              <w:r w:rsidR="00675CD7">
                <w:rPr>
                  <w:webHidden/>
                </w:rPr>
              </w:r>
              <w:r w:rsidR="00675CD7">
                <w:rPr>
                  <w:webHidden/>
                </w:rPr>
                <w:fldChar w:fldCharType="separate"/>
              </w:r>
              <w:r w:rsidR="00675CD7">
                <w:rPr>
                  <w:webHidden/>
                </w:rPr>
                <w:t>12</w:t>
              </w:r>
              <w:r w:rsidR="00675CD7">
                <w:rPr>
                  <w:webHidden/>
                </w:rPr>
                <w:fldChar w:fldCharType="end"/>
              </w:r>
            </w:hyperlink>
          </w:p>
          <w:p w14:paraId="2D43FCF3" w14:textId="31E3D7A5" w:rsidR="00675CD7" w:rsidRDefault="00DF0034">
            <w:pPr>
              <w:pStyle w:val="TOC2"/>
              <w:rPr>
                <w:rFonts w:asciiTheme="minorHAnsi" w:eastAsiaTheme="minorEastAsia" w:hAnsiTheme="minorHAnsi" w:cstheme="minorBidi"/>
                <w:sz w:val="22"/>
                <w:szCs w:val="22"/>
                <w:lang w:eastAsia="en-AU"/>
              </w:rPr>
            </w:pPr>
            <w:hyperlink w:anchor="_Toc139447461" w:history="1">
              <w:r w:rsidR="00675CD7" w:rsidRPr="00B8758F">
                <w:rPr>
                  <w:rStyle w:val="Hyperlink"/>
                </w:rPr>
                <w:t>5.9.4 Reasonably clean</w:t>
              </w:r>
              <w:r w:rsidR="00675CD7">
                <w:rPr>
                  <w:webHidden/>
                </w:rPr>
                <w:tab/>
              </w:r>
              <w:r w:rsidR="00675CD7">
                <w:rPr>
                  <w:webHidden/>
                </w:rPr>
                <w:fldChar w:fldCharType="begin"/>
              </w:r>
              <w:r w:rsidR="00675CD7">
                <w:rPr>
                  <w:webHidden/>
                </w:rPr>
                <w:instrText xml:space="preserve"> PAGEREF _Toc139447461 \h </w:instrText>
              </w:r>
              <w:r w:rsidR="00675CD7">
                <w:rPr>
                  <w:webHidden/>
                </w:rPr>
              </w:r>
              <w:r w:rsidR="00675CD7">
                <w:rPr>
                  <w:webHidden/>
                </w:rPr>
                <w:fldChar w:fldCharType="separate"/>
              </w:r>
              <w:r w:rsidR="00675CD7">
                <w:rPr>
                  <w:webHidden/>
                </w:rPr>
                <w:t>12</w:t>
              </w:r>
              <w:r w:rsidR="00675CD7">
                <w:rPr>
                  <w:webHidden/>
                </w:rPr>
                <w:fldChar w:fldCharType="end"/>
              </w:r>
            </w:hyperlink>
          </w:p>
          <w:p w14:paraId="244BB7FE" w14:textId="6B211644" w:rsidR="00675CD7" w:rsidRDefault="00DF0034">
            <w:pPr>
              <w:pStyle w:val="TOC2"/>
              <w:rPr>
                <w:rFonts w:asciiTheme="minorHAnsi" w:eastAsiaTheme="minorEastAsia" w:hAnsiTheme="minorHAnsi" w:cstheme="minorBidi"/>
                <w:sz w:val="22"/>
                <w:szCs w:val="22"/>
                <w:lang w:eastAsia="en-AU"/>
              </w:rPr>
            </w:pPr>
            <w:hyperlink w:anchor="_Toc139447462" w:history="1">
              <w:r w:rsidR="00675CD7" w:rsidRPr="00B8758F">
                <w:rPr>
                  <w:rStyle w:val="Hyperlink"/>
                  <w:rFonts w:eastAsia="Times"/>
                </w:rPr>
                <w:t>5.9.5 Consider the renter’s circumstances</w:t>
              </w:r>
              <w:r w:rsidR="00675CD7">
                <w:rPr>
                  <w:webHidden/>
                </w:rPr>
                <w:tab/>
              </w:r>
              <w:r w:rsidR="00675CD7">
                <w:rPr>
                  <w:webHidden/>
                </w:rPr>
                <w:fldChar w:fldCharType="begin"/>
              </w:r>
              <w:r w:rsidR="00675CD7">
                <w:rPr>
                  <w:webHidden/>
                </w:rPr>
                <w:instrText xml:space="preserve"> PAGEREF _Toc139447462 \h </w:instrText>
              </w:r>
              <w:r w:rsidR="00675CD7">
                <w:rPr>
                  <w:webHidden/>
                </w:rPr>
              </w:r>
              <w:r w:rsidR="00675CD7">
                <w:rPr>
                  <w:webHidden/>
                </w:rPr>
                <w:fldChar w:fldCharType="separate"/>
              </w:r>
              <w:r w:rsidR="00675CD7">
                <w:rPr>
                  <w:webHidden/>
                </w:rPr>
                <w:t>13</w:t>
              </w:r>
              <w:r w:rsidR="00675CD7">
                <w:rPr>
                  <w:webHidden/>
                </w:rPr>
                <w:fldChar w:fldCharType="end"/>
              </w:r>
            </w:hyperlink>
          </w:p>
          <w:p w14:paraId="07DE4A38" w14:textId="15FF1FD0" w:rsidR="00675CD7" w:rsidRDefault="00DF0034">
            <w:pPr>
              <w:pStyle w:val="TOC2"/>
              <w:rPr>
                <w:rFonts w:asciiTheme="minorHAnsi" w:eastAsiaTheme="minorEastAsia" w:hAnsiTheme="minorHAnsi" w:cstheme="minorBidi"/>
                <w:sz w:val="22"/>
                <w:szCs w:val="22"/>
                <w:lang w:eastAsia="en-AU"/>
              </w:rPr>
            </w:pPr>
            <w:hyperlink w:anchor="_Toc139447463" w:history="1">
              <w:r w:rsidR="00675CD7" w:rsidRPr="00B8758F">
                <w:rPr>
                  <w:rStyle w:val="Hyperlink"/>
                  <w:rFonts w:eastAsia="Times"/>
                </w:rPr>
                <w:t>5.9.6 Family Violence</w:t>
              </w:r>
              <w:r w:rsidR="00675CD7">
                <w:rPr>
                  <w:webHidden/>
                </w:rPr>
                <w:tab/>
              </w:r>
              <w:r w:rsidR="00675CD7">
                <w:rPr>
                  <w:webHidden/>
                </w:rPr>
                <w:fldChar w:fldCharType="begin"/>
              </w:r>
              <w:r w:rsidR="00675CD7">
                <w:rPr>
                  <w:webHidden/>
                </w:rPr>
                <w:instrText xml:space="preserve"> PAGEREF _Toc139447463 \h </w:instrText>
              </w:r>
              <w:r w:rsidR="00675CD7">
                <w:rPr>
                  <w:webHidden/>
                </w:rPr>
              </w:r>
              <w:r w:rsidR="00675CD7">
                <w:rPr>
                  <w:webHidden/>
                </w:rPr>
                <w:fldChar w:fldCharType="separate"/>
              </w:r>
              <w:r w:rsidR="00675CD7">
                <w:rPr>
                  <w:webHidden/>
                </w:rPr>
                <w:t>13</w:t>
              </w:r>
              <w:r w:rsidR="00675CD7">
                <w:rPr>
                  <w:webHidden/>
                </w:rPr>
                <w:fldChar w:fldCharType="end"/>
              </w:r>
            </w:hyperlink>
          </w:p>
          <w:p w14:paraId="75D1E9A2" w14:textId="55F6A552" w:rsidR="00675CD7" w:rsidRDefault="00DF0034">
            <w:pPr>
              <w:pStyle w:val="TOC2"/>
              <w:rPr>
                <w:rFonts w:asciiTheme="minorHAnsi" w:eastAsiaTheme="minorEastAsia" w:hAnsiTheme="minorHAnsi" w:cstheme="minorBidi"/>
                <w:sz w:val="22"/>
                <w:szCs w:val="22"/>
                <w:lang w:eastAsia="en-AU"/>
              </w:rPr>
            </w:pPr>
            <w:hyperlink w:anchor="_Toc139447464" w:history="1">
              <w:r w:rsidR="00675CD7" w:rsidRPr="00B8758F">
                <w:rPr>
                  <w:rStyle w:val="Hyperlink"/>
                  <w:rFonts w:eastAsia="Times"/>
                </w:rPr>
                <w:t>5.9.7 Disability or health condition</w:t>
              </w:r>
              <w:r w:rsidR="00675CD7">
                <w:rPr>
                  <w:webHidden/>
                </w:rPr>
                <w:tab/>
              </w:r>
              <w:r w:rsidR="00675CD7">
                <w:rPr>
                  <w:webHidden/>
                </w:rPr>
                <w:fldChar w:fldCharType="begin"/>
              </w:r>
              <w:r w:rsidR="00675CD7">
                <w:rPr>
                  <w:webHidden/>
                </w:rPr>
                <w:instrText xml:space="preserve"> PAGEREF _Toc139447464 \h </w:instrText>
              </w:r>
              <w:r w:rsidR="00675CD7">
                <w:rPr>
                  <w:webHidden/>
                </w:rPr>
              </w:r>
              <w:r w:rsidR="00675CD7">
                <w:rPr>
                  <w:webHidden/>
                </w:rPr>
                <w:fldChar w:fldCharType="separate"/>
              </w:r>
              <w:r w:rsidR="00675CD7">
                <w:rPr>
                  <w:webHidden/>
                </w:rPr>
                <w:t>14</w:t>
              </w:r>
              <w:r w:rsidR="00675CD7">
                <w:rPr>
                  <w:webHidden/>
                </w:rPr>
                <w:fldChar w:fldCharType="end"/>
              </w:r>
            </w:hyperlink>
          </w:p>
          <w:p w14:paraId="10FCDAE6" w14:textId="7D16E8DB" w:rsidR="00675CD7" w:rsidRDefault="00DF0034">
            <w:pPr>
              <w:pStyle w:val="TOC2"/>
              <w:rPr>
                <w:rFonts w:asciiTheme="minorHAnsi" w:eastAsiaTheme="minorEastAsia" w:hAnsiTheme="minorHAnsi" w:cstheme="minorBidi"/>
                <w:sz w:val="22"/>
                <w:szCs w:val="22"/>
                <w:lang w:eastAsia="en-AU"/>
              </w:rPr>
            </w:pPr>
            <w:hyperlink w:anchor="_Toc139447465" w:history="1">
              <w:r w:rsidR="00675CD7" w:rsidRPr="00B8758F">
                <w:rPr>
                  <w:rStyle w:val="Hyperlink"/>
                  <w:rFonts w:eastAsia="Times"/>
                </w:rPr>
                <w:t>5.9.8 Mental health</w:t>
              </w:r>
              <w:r w:rsidR="00675CD7">
                <w:rPr>
                  <w:webHidden/>
                </w:rPr>
                <w:tab/>
              </w:r>
              <w:r w:rsidR="00675CD7">
                <w:rPr>
                  <w:webHidden/>
                </w:rPr>
                <w:fldChar w:fldCharType="begin"/>
              </w:r>
              <w:r w:rsidR="00675CD7">
                <w:rPr>
                  <w:webHidden/>
                </w:rPr>
                <w:instrText xml:space="preserve"> PAGEREF _Toc139447465 \h </w:instrText>
              </w:r>
              <w:r w:rsidR="00675CD7">
                <w:rPr>
                  <w:webHidden/>
                </w:rPr>
              </w:r>
              <w:r w:rsidR="00675CD7">
                <w:rPr>
                  <w:webHidden/>
                </w:rPr>
                <w:fldChar w:fldCharType="separate"/>
              </w:r>
              <w:r w:rsidR="00675CD7">
                <w:rPr>
                  <w:webHidden/>
                </w:rPr>
                <w:t>14</w:t>
              </w:r>
              <w:r w:rsidR="00675CD7">
                <w:rPr>
                  <w:webHidden/>
                </w:rPr>
                <w:fldChar w:fldCharType="end"/>
              </w:r>
            </w:hyperlink>
          </w:p>
          <w:p w14:paraId="4F666486" w14:textId="28D1A9ED" w:rsidR="00675CD7" w:rsidRDefault="00DF0034">
            <w:pPr>
              <w:pStyle w:val="TOC2"/>
              <w:rPr>
                <w:rFonts w:asciiTheme="minorHAnsi" w:eastAsiaTheme="minorEastAsia" w:hAnsiTheme="minorHAnsi" w:cstheme="minorBidi"/>
                <w:sz w:val="22"/>
                <w:szCs w:val="22"/>
                <w:lang w:eastAsia="en-AU"/>
              </w:rPr>
            </w:pPr>
            <w:hyperlink w:anchor="_Toc139447466" w:history="1">
              <w:r w:rsidR="00675CD7" w:rsidRPr="00B8758F">
                <w:rPr>
                  <w:rStyle w:val="Hyperlink"/>
                  <w:rFonts w:eastAsia="Times"/>
                </w:rPr>
                <w:t>5.9.9 Accidents</w:t>
              </w:r>
              <w:r w:rsidR="00675CD7">
                <w:rPr>
                  <w:webHidden/>
                </w:rPr>
                <w:tab/>
              </w:r>
              <w:r w:rsidR="00675CD7">
                <w:rPr>
                  <w:webHidden/>
                </w:rPr>
                <w:fldChar w:fldCharType="begin"/>
              </w:r>
              <w:r w:rsidR="00675CD7">
                <w:rPr>
                  <w:webHidden/>
                </w:rPr>
                <w:instrText xml:space="preserve"> PAGEREF _Toc139447466 \h </w:instrText>
              </w:r>
              <w:r w:rsidR="00675CD7">
                <w:rPr>
                  <w:webHidden/>
                </w:rPr>
              </w:r>
              <w:r w:rsidR="00675CD7">
                <w:rPr>
                  <w:webHidden/>
                </w:rPr>
                <w:fldChar w:fldCharType="separate"/>
              </w:r>
              <w:r w:rsidR="00675CD7">
                <w:rPr>
                  <w:webHidden/>
                </w:rPr>
                <w:t>14</w:t>
              </w:r>
              <w:r w:rsidR="00675CD7">
                <w:rPr>
                  <w:webHidden/>
                </w:rPr>
                <w:fldChar w:fldCharType="end"/>
              </w:r>
            </w:hyperlink>
          </w:p>
          <w:p w14:paraId="262B40A6" w14:textId="288D5829" w:rsidR="00675CD7" w:rsidRDefault="00DF0034">
            <w:pPr>
              <w:pStyle w:val="TOC2"/>
              <w:rPr>
                <w:rFonts w:asciiTheme="minorHAnsi" w:eastAsiaTheme="minorEastAsia" w:hAnsiTheme="minorHAnsi" w:cstheme="minorBidi"/>
                <w:sz w:val="22"/>
                <w:szCs w:val="22"/>
                <w:lang w:eastAsia="en-AU"/>
              </w:rPr>
            </w:pPr>
            <w:hyperlink w:anchor="_Toc139447467" w:history="1">
              <w:r w:rsidR="00675CD7" w:rsidRPr="00B8758F">
                <w:rPr>
                  <w:rStyle w:val="Hyperlink"/>
                  <w:rFonts w:eastAsia="Times"/>
                  <w:lang w:eastAsia="zh-CN"/>
                </w:rPr>
                <w:t>5.9.10 Third Party Damage</w:t>
              </w:r>
              <w:r w:rsidR="00675CD7">
                <w:rPr>
                  <w:webHidden/>
                </w:rPr>
                <w:tab/>
              </w:r>
              <w:r w:rsidR="00675CD7">
                <w:rPr>
                  <w:webHidden/>
                </w:rPr>
                <w:fldChar w:fldCharType="begin"/>
              </w:r>
              <w:r w:rsidR="00675CD7">
                <w:rPr>
                  <w:webHidden/>
                </w:rPr>
                <w:instrText xml:space="preserve"> PAGEREF _Toc139447467 \h </w:instrText>
              </w:r>
              <w:r w:rsidR="00675CD7">
                <w:rPr>
                  <w:webHidden/>
                </w:rPr>
              </w:r>
              <w:r w:rsidR="00675CD7">
                <w:rPr>
                  <w:webHidden/>
                </w:rPr>
                <w:fldChar w:fldCharType="separate"/>
              </w:r>
              <w:r w:rsidR="00675CD7">
                <w:rPr>
                  <w:webHidden/>
                </w:rPr>
                <w:t>15</w:t>
              </w:r>
              <w:r w:rsidR="00675CD7">
                <w:rPr>
                  <w:webHidden/>
                </w:rPr>
                <w:fldChar w:fldCharType="end"/>
              </w:r>
            </w:hyperlink>
          </w:p>
          <w:p w14:paraId="645BDD38" w14:textId="7C910038" w:rsidR="00675CD7" w:rsidRDefault="00DF0034">
            <w:pPr>
              <w:pStyle w:val="TOC2"/>
              <w:rPr>
                <w:rFonts w:asciiTheme="minorHAnsi" w:eastAsiaTheme="minorEastAsia" w:hAnsiTheme="minorHAnsi" w:cstheme="minorBidi"/>
                <w:sz w:val="22"/>
                <w:szCs w:val="22"/>
                <w:lang w:eastAsia="en-AU"/>
              </w:rPr>
            </w:pPr>
            <w:hyperlink w:anchor="_Toc139447468" w:history="1">
              <w:r w:rsidR="00675CD7" w:rsidRPr="00B8758F">
                <w:rPr>
                  <w:rStyle w:val="Hyperlink"/>
                  <w:rFonts w:eastAsia="Times"/>
                  <w:lang w:eastAsia="zh-CN"/>
                </w:rPr>
                <w:t>5.9.11 Deceased renters</w:t>
              </w:r>
              <w:r w:rsidR="00675CD7">
                <w:rPr>
                  <w:webHidden/>
                </w:rPr>
                <w:tab/>
              </w:r>
              <w:r w:rsidR="00675CD7">
                <w:rPr>
                  <w:webHidden/>
                </w:rPr>
                <w:fldChar w:fldCharType="begin"/>
              </w:r>
              <w:r w:rsidR="00675CD7">
                <w:rPr>
                  <w:webHidden/>
                </w:rPr>
                <w:instrText xml:space="preserve"> PAGEREF _Toc139447468 \h </w:instrText>
              </w:r>
              <w:r w:rsidR="00675CD7">
                <w:rPr>
                  <w:webHidden/>
                </w:rPr>
              </w:r>
              <w:r w:rsidR="00675CD7">
                <w:rPr>
                  <w:webHidden/>
                </w:rPr>
                <w:fldChar w:fldCharType="separate"/>
              </w:r>
              <w:r w:rsidR="00675CD7">
                <w:rPr>
                  <w:webHidden/>
                </w:rPr>
                <w:t>15</w:t>
              </w:r>
              <w:r w:rsidR="00675CD7">
                <w:rPr>
                  <w:webHidden/>
                </w:rPr>
                <w:fldChar w:fldCharType="end"/>
              </w:r>
            </w:hyperlink>
          </w:p>
          <w:p w14:paraId="3342A109" w14:textId="0C3DD5A6" w:rsidR="00675CD7" w:rsidRDefault="00DF0034">
            <w:pPr>
              <w:pStyle w:val="TOC2"/>
              <w:rPr>
                <w:rFonts w:asciiTheme="minorHAnsi" w:eastAsiaTheme="minorEastAsia" w:hAnsiTheme="minorHAnsi" w:cstheme="minorBidi"/>
                <w:sz w:val="22"/>
                <w:szCs w:val="22"/>
                <w:lang w:eastAsia="en-AU"/>
              </w:rPr>
            </w:pPr>
            <w:hyperlink w:anchor="_Toc139447469" w:history="1">
              <w:r w:rsidR="00675CD7" w:rsidRPr="00B8758F">
                <w:rPr>
                  <w:rStyle w:val="Hyperlink"/>
                </w:rPr>
                <w:t>5.9.12 Key replacement</w:t>
              </w:r>
              <w:r w:rsidR="00675CD7">
                <w:rPr>
                  <w:webHidden/>
                </w:rPr>
                <w:tab/>
              </w:r>
              <w:r w:rsidR="00675CD7">
                <w:rPr>
                  <w:webHidden/>
                </w:rPr>
                <w:fldChar w:fldCharType="begin"/>
              </w:r>
              <w:r w:rsidR="00675CD7">
                <w:rPr>
                  <w:webHidden/>
                </w:rPr>
                <w:instrText xml:space="preserve"> PAGEREF _Toc139447469 \h </w:instrText>
              </w:r>
              <w:r w:rsidR="00675CD7">
                <w:rPr>
                  <w:webHidden/>
                </w:rPr>
              </w:r>
              <w:r w:rsidR="00675CD7">
                <w:rPr>
                  <w:webHidden/>
                </w:rPr>
                <w:fldChar w:fldCharType="separate"/>
              </w:r>
              <w:r w:rsidR="00675CD7">
                <w:rPr>
                  <w:webHidden/>
                </w:rPr>
                <w:t>15</w:t>
              </w:r>
              <w:r w:rsidR="00675CD7">
                <w:rPr>
                  <w:webHidden/>
                </w:rPr>
                <w:fldChar w:fldCharType="end"/>
              </w:r>
            </w:hyperlink>
          </w:p>
          <w:p w14:paraId="1E289B22" w14:textId="489C61E5" w:rsidR="00675CD7" w:rsidRDefault="00DF0034">
            <w:pPr>
              <w:pStyle w:val="TOC2"/>
              <w:rPr>
                <w:rFonts w:asciiTheme="minorHAnsi" w:eastAsiaTheme="minorEastAsia" w:hAnsiTheme="minorHAnsi" w:cstheme="minorBidi"/>
                <w:sz w:val="22"/>
                <w:szCs w:val="22"/>
                <w:lang w:eastAsia="en-AU"/>
              </w:rPr>
            </w:pPr>
            <w:hyperlink w:anchor="_Toc139447470" w:history="1">
              <w:r w:rsidR="00675CD7" w:rsidRPr="00B8758F">
                <w:rPr>
                  <w:rStyle w:val="Hyperlink"/>
                  <w:rFonts w:eastAsia="Times"/>
                  <w:lang w:eastAsia="en-AU"/>
                </w:rPr>
                <w:t>5.9.13 Other complex circumstances or tenancy issues</w:t>
              </w:r>
              <w:r w:rsidR="00675CD7">
                <w:rPr>
                  <w:webHidden/>
                </w:rPr>
                <w:tab/>
              </w:r>
              <w:r w:rsidR="00675CD7">
                <w:rPr>
                  <w:webHidden/>
                </w:rPr>
                <w:fldChar w:fldCharType="begin"/>
              </w:r>
              <w:r w:rsidR="00675CD7">
                <w:rPr>
                  <w:webHidden/>
                </w:rPr>
                <w:instrText xml:space="preserve"> PAGEREF _Toc139447470 \h </w:instrText>
              </w:r>
              <w:r w:rsidR="00675CD7">
                <w:rPr>
                  <w:webHidden/>
                </w:rPr>
              </w:r>
              <w:r w:rsidR="00675CD7">
                <w:rPr>
                  <w:webHidden/>
                </w:rPr>
                <w:fldChar w:fldCharType="separate"/>
              </w:r>
              <w:r w:rsidR="00675CD7">
                <w:rPr>
                  <w:webHidden/>
                </w:rPr>
                <w:t>15</w:t>
              </w:r>
              <w:r w:rsidR="00675CD7">
                <w:rPr>
                  <w:webHidden/>
                </w:rPr>
                <w:fldChar w:fldCharType="end"/>
              </w:r>
            </w:hyperlink>
          </w:p>
          <w:p w14:paraId="16D4180F" w14:textId="3DF4EBE0" w:rsidR="00675CD7" w:rsidRDefault="00DF0034">
            <w:pPr>
              <w:pStyle w:val="TOC1"/>
              <w:rPr>
                <w:rFonts w:asciiTheme="minorHAnsi" w:eastAsiaTheme="minorEastAsia" w:hAnsiTheme="minorHAnsi" w:cstheme="minorBidi"/>
                <w:b w:val="0"/>
                <w:sz w:val="22"/>
                <w:szCs w:val="22"/>
                <w:lang w:eastAsia="en-AU"/>
              </w:rPr>
            </w:pPr>
            <w:hyperlink w:anchor="_Toc139447471" w:history="1">
              <w:r w:rsidR="00675CD7" w:rsidRPr="00B8758F">
                <w:rPr>
                  <w:rStyle w:val="Hyperlink"/>
                  <w:lang w:eastAsia="en-AU"/>
                </w:rPr>
                <w:t>5.10 Gathering evidence and making decisions about responsibility</w:t>
              </w:r>
              <w:r w:rsidR="00675CD7">
                <w:rPr>
                  <w:webHidden/>
                </w:rPr>
                <w:tab/>
              </w:r>
              <w:r w:rsidR="00675CD7">
                <w:rPr>
                  <w:webHidden/>
                </w:rPr>
                <w:fldChar w:fldCharType="begin"/>
              </w:r>
              <w:r w:rsidR="00675CD7">
                <w:rPr>
                  <w:webHidden/>
                </w:rPr>
                <w:instrText xml:space="preserve"> PAGEREF _Toc139447471 \h </w:instrText>
              </w:r>
              <w:r w:rsidR="00675CD7">
                <w:rPr>
                  <w:webHidden/>
                </w:rPr>
              </w:r>
              <w:r w:rsidR="00675CD7">
                <w:rPr>
                  <w:webHidden/>
                </w:rPr>
                <w:fldChar w:fldCharType="separate"/>
              </w:r>
              <w:r w:rsidR="00675CD7">
                <w:rPr>
                  <w:webHidden/>
                </w:rPr>
                <w:t>16</w:t>
              </w:r>
              <w:r w:rsidR="00675CD7">
                <w:rPr>
                  <w:webHidden/>
                </w:rPr>
                <w:fldChar w:fldCharType="end"/>
              </w:r>
            </w:hyperlink>
          </w:p>
          <w:p w14:paraId="61ABAD79" w14:textId="40D171D3" w:rsidR="00675CD7" w:rsidRDefault="00DF0034">
            <w:pPr>
              <w:pStyle w:val="TOC2"/>
              <w:rPr>
                <w:rFonts w:asciiTheme="minorHAnsi" w:eastAsiaTheme="minorEastAsia" w:hAnsiTheme="minorHAnsi" w:cstheme="minorBidi"/>
                <w:sz w:val="22"/>
                <w:szCs w:val="22"/>
                <w:lang w:eastAsia="en-AU"/>
              </w:rPr>
            </w:pPr>
            <w:hyperlink w:anchor="_Toc139447472" w:history="1">
              <w:r w:rsidR="00675CD7" w:rsidRPr="00B8758F">
                <w:rPr>
                  <w:rStyle w:val="Hyperlink"/>
                  <w:lang w:eastAsia="en-AU"/>
                </w:rPr>
                <w:t>5.10.1 Contacting renters or vacated renters</w:t>
              </w:r>
              <w:r w:rsidR="00675CD7">
                <w:rPr>
                  <w:webHidden/>
                </w:rPr>
                <w:tab/>
              </w:r>
              <w:r w:rsidR="00675CD7">
                <w:rPr>
                  <w:webHidden/>
                </w:rPr>
                <w:fldChar w:fldCharType="begin"/>
              </w:r>
              <w:r w:rsidR="00675CD7">
                <w:rPr>
                  <w:webHidden/>
                </w:rPr>
                <w:instrText xml:space="preserve"> PAGEREF _Toc139447472 \h </w:instrText>
              </w:r>
              <w:r w:rsidR="00675CD7">
                <w:rPr>
                  <w:webHidden/>
                </w:rPr>
              </w:r>
              <w:r w:rsidR="00675CD7">
                <w:rPr>
                  <w:webHidden/>
                </w:rPr>
                <w:fldChar w:fldCharType="separate"/>
              </w:r>
              <w:r w:rsidR="00675CD7">
                <w:rPr>
                  <w:webHidden/>
                </w:rPr>
                <w:t>16</w:t>
              </w:r>
              <w:r w:rsidR="00675CD7">
                <w:rPr>
                  <w:webHidden/>
                </w:rPr>
                <w:fldChar w:fldCharType="end"/>
              </w:r>
            </w:hyperlink>
          </w:p>
          <w:p w14:paraId="122AD360" w14:textId="324438A6" w:rsidR="00675CD7" w:rsidRDefault="00DF0034">
            <w:pPr>
              <w:pStyle w:val="TOC2"/>
              <w:rPr>
                <w:rFonts w:asciiTheme="minorHAnsi" w:eastAsiaTheme="minorEastAsia" w:hAnsiTheme="minorHAnsi" w:cstheme="minorBidi"/>
                <w:sz w:val="22"/>
                <w:szCs w:val="22"/>
                <w:lang w:eastAsia="en-AU"/>
              </w:rPr>
            </w:pPr>
            <w:hyperlink w:anchor="_Toc139447473" w:history="1">
              <w:r w:rsidR="00675CD7" w:rsidRPr="00B8758F">
                <w:rPr>
                  <w:rStyle w:val="Hyperlink"/>
                  <w:lang w:eastAsia="en-AU"/>
                </w:rPr>
                <w:t>5.10.2 Discussing the damage</w:t>
              </w:r>
              <w:r w:rsidR="00675CD7">
                <w:rPr>
                  <w:webHidden/>
                </w:rPr>
                <w:tab/>
              </w:r>
              <w:r w:rsidR="00675CD7">
                <w:rPr>
                  <w:webHidden/>
                </w:rPr>
                <w:fldChar w:fldCharType="begin"/>
              </w:r>
              <w:r w:rsidR="00675CD7">
                <w:rPr>
                  <w:webHidden/>
                </w:rPr>
                <w:instrText xml:space="preserve"> PAGEREF _Toc139447473 \h </w:instrText>
              </w:r>
              <w:r w:rsidR="00675CD7">
                <w:rPr>
                  <w:webHidden/>
                </w:rPr>
              </w:r>
              <w:r w:rsidR="00675CD7">
                <w:rPr>
                  <w:webHidden/>
                </w:rPr>
                <w:fldChar w:fldCharType="separate"/>
              </w:r>
              <w:r w:rsidR="00675CD7">
                <w:rPr>
                  <w:webHidden/>
                </w:rPr>
                <w:t>16</w:t>
              </w:r>
              <w:r w:rsidR="00675CD7">
                <w:rPr>
                  <w:webHidden/>
                </w:rPr>
                <w:fldChar w:fldCharType="end"/>
              </w:r>
            </w:hyperlink>
          </w:p>
          <w:p w14:paraId="0FFBCA3E" w14:textId="461F6B8C" w:rsidR="00675CD7" w:rsidRDefault="00DF0034">
            <w:pPr>
              <w:pStyle w:val="TOC2"/>
              <w:rPr>
                <w:rFonts w:asciiTheme="minorHAnsi" w:eastAsiaTheme="minorEastAsia" w:hAnsiTheme="minorHAnsi" w:cstheme="minorBidi"/>
                <w:sz w:val="22"/>
                <w:szCs w:val="22"/>
                <w:lang w:eastAsia="en-AU"/>
              </w:rPr>
            </w:pPr>
            <w:hyperlink w:anchor="_Toc139447474" w:history="1">
              <w:r w:rsidR="00675CD7" w:rsidRPr="00B8758F">
                <w:rPr>
                  <w:rStyle w:val="Hyperlink"/>
                  <w:rFonts w:eastAsia="Times"/>
                  <w:lang w:eastAsia="zh-CN"/>
                </w:rPr>
                <w:t>5.10.3 Making decisions about responsibility after gathering the evidence and considering the circumstances</w:t>
              </w:r>
              <w:r w:rsidR="00675CD7">
                <w:rPr>
                  <w:webHidden/>
                </w:rPr>
                <w:tab/>
              </w:r>
              <w:r w:rsidR="00675CD7">
                <w:rPr>
                  <w:webHidden/>
                </w:rPr>
                <w:fldChar w:fldCharType="begin"/>
              </w:r>
              <w:r w:rsidR="00675CD7">
                <w:rPr>
                  <w:webHidden/>
                </w:rPr>
                <w:instrText xml:space="preserve"> PAGEREF _Toc139447474 \h </w:instrText>
              </w:r>
              <w:r w:rsidR="00675CD7">
                <w:rPr>
                  <w:webHidden/>
                </w:rPr>
              </w:r>
              <w:r w:rsidR="00675CD7">
                <w:rPr>
                  <w:webHidden/>
                </w:rPr>
                <w:fldChar w:fldCharType="separate"/>
              </w:r>
              <w:r w:rsidR="00675CD7">
                <w:rPr>
                  <w:webHidden/>
                </w:rPr>
                <w:t>17</w:t>
              </w:r>
              <w:r w:rsidR="00675CD7">
                <w:rPr>
                  <w:webHidden/>
                </w:rPr>
                <w:fldChar w:fldCharType="end"/>
              </w:r>
            </w:hyperlink>
          </w:p>
          <w:p w14:paraId="498A611F" w14:textId="458283B7" w:rsidR="00675CD7" w:rsidRDefault="00DF0034">
            <w:pPr>
              <w:pStyle w:val="TOC1"/>
              <w:rPr>
                <w:rFonts w:asciiTheme="minorHAnsi" w:eastAsiaTheme="minorEastAsia" w:hAnsiTheme="minorHAnsi" w:cstheme="minorBidi"/>
                <w:b w:val="0"/>
                <w:sz w:val="22"/>
                <w:szCs w:val="22"/>
                <w:lang w:eastAsia="en-AU"/>
              </w:rPr>
            </w:pPr>
            <w:hyperlink w:anchor="_Toc139447475" w:history="1">
              <w:r w:rsidR="00675CD7" w:rsidRPr="00B8758F">
                <w:rPr>
                  <w:rStyle w:val="Hyperlink"/>
                  <w:lang w:eastAsia="en-AU"/>
                </w:rPr>
                <w:t>5.11 Current tenancies – breaches of duty and property damage</w:t>
              </w:r>
              <w:r w:rsidR="00675CD7">
                <w:rPr>
                  <w:webHidden/>
                </w:rPr>
                <w:tab/>
              </w:r>
              <w:r w:rsidR="00675CD7">
                <w:rPr>
                  <w:webHidden/>
                </w:rPr>
                <w:fldChar w:fldCharType="begin"/>
              </w:r>
              <w:r w:rsidR="00675CD7">
                <w:rPr>
                  <w:webHidden/>
                </w:rPr>
                <w:instrText xml:space="preserve"> PAGEREF _Toc139447475 \h </w:instrText>
              </w:r>
              <w:r w:rsidR="00675CD7">
                <w:rPr>
                  <w:webHidden/>
                </w:rPr>
              </w:r>
              <w:r w:rsidR="00675CD7">
                <w:rPr>
                  <w:webHidden/>
                </w:rPr>
                <w:fldChar w:fldCharType="separate"/>
              </w:r>
              <w:r w:rsidR="00675CD7">
                <w:rPr>
                  <w:webHidden/>
                </w:rPr>
                <w:t>18</w:t>
              </w:r>
              <w:r w:rsidR="00675CD7">
                <w:rPr>
                  <w:webHidden/>
                </w:rPr>
                <w:fldChar w:fldCharType="end"/>
              </w:r>
            </w:hyperlink>
          </w:p>
          <w:p w14:paraId="5CBCCFBB" w14:textId="071C3D76" w:rsidR="00675CD7" w:rsidRDefault="00DF0034">
            <w:pPr>
              <w:pStyle w:val="TOC1"/>
              <w:rPr>
                <w:rFonts w:asciiTheme="minorHAnsi" w:eastAsiaTheme="minorEastAsia" w:hAnsiTheme="minorHAnsi" w:cstheme="minorBidi"/>
                <w:b w:val="0"/>
                <w:sz w:val="22"/>
                <w:szCs w:val="22"/>
                <w:lang w:eastAsia="en-AU"/>
              </w:rPr>
            </w:pPr>
            <w:hyperlink w:anchor="_Toc139447476" w:history="1">
              <w:r w:rsidR="00675CD7" w:rsidRPr="00B8758F">
                <w:rPr>
                  <w:rStyle w:val="Hyperlink"/>
                  <w:lang w:eastAsia="en-AU"/>
                </w:rPr>
                <w:t>5.12 Claiming costs for damage using the MCAT pathway</w:t>
              </w:r>
              <w:r w:rsidR="00675CD7">
                <w:rPr>
                  <w:webHidden/>
                </w:rPr>
                <w:tab/>
              </w:r>
              <w:r w:rsidR="00675CD7">
                <w:rPr>
                  <w:webHidden/>
                </w:rPr>
                <w:fldChar w:fldCharType="begin"/>
              </w:r>
              <w:r w:rsidR="00675CD7">
                <w:rPr>
                  <w:webHidden/>
                </w:rPr>
                <w:instrText xml:space="preserve"> PAGEREF _Toc139447476 \h </w:instrText>
              </w:r>
              <w:r w:rsidR="00675CD7">
                <w:rPr>
                  <w:webHidden/>
                </w:rPr>
              </w:r>
              <w:r w:rsidR="00675CD7">
                <w:rPr>
                  <w:webHidden/>
                </w:rPr>
                <w:fldChar w:fldCharType="separate"/>
              </w:r>
              <w:r w:rsidR="00675CD7">
                <w:rPr>
                  <w:webHidden/>
                </w:rPr>
                <w:t>18</w:t>
              </w:r>
              <w:r w:rsidR="00675CD7">
                <w:rPr>
                  <w:webHidden/>
                </w:rPr>
                <w:fldChar w:fldCharType="end"/>
              </w:r>
            </w:hyperlink>
          </w:p>
          <w:p w14:paraId="527A213C" w14:textId="43CA8D12" w:rsidR="00675CD7" w:rsidRDefault="00DF0034">
            <w:pPr>
              <w:pStyle w:val="TOC2"/>
              <w:rPr>
                <w:rFonts w:asciiTheme="minorHAnsi" w:eastAsiaTheme="minorEastAsia" w:hAnsiTheme="minorHAnsi" w:cstheme="minorBidi"/>
                <w:sz w:val="22"/>
                <w:szCs w:val="22"/>
                <w:lang w:eastAsia="en-AU"/>
              </w:rPr>
            </w:pPr>
            <w:hyperlink w:anchor="_Toc139447477" w:history="1">
              <w:r w:rsidR="00675CD7" w:rsidRPr="00B8758F">
                <w:rPr>
                  <w:rStyle w:val="Hyperlink"/>
                  <w:lang w:eastAsia="en-AU"/>
                </w:rPr>
                <w:t>5.12.1 Notice of repairs</w:t>
              </w:r>
              <w:r w:rsidR="00675CD7">
                <w:rPr>
                  <w:webHidden/>
                </w:rPr>
                <w:tab/>
              </w:r>
              <w:r w:rsidR="00675CD7">
                <w:rPr>
                  <w:webHidden/>
                </w:rPr>
                <w:fldChar w:fldCharType="begin"/>
              </w:r>
              <w:r w:rsidR="00675CD7">
                <w:rPr>
                  <w:webHidden/>
                </w:rPr>
                <w:instrText xml:space="preserve"> PAGEREF _Toc139447477 \h </w:instrText>
              </w:r>
              <w:r w:rsidR="00675CD7">
                <w:rPr>
                  <w:webHidden/>
                </w:rPr>
              </w:r>
              <w:r w:rsidR="00675CD7">
                <w:rPr>
                  <w:webHidden/>
                </w:rPr>
                <w:fldChar w:fldCharType="separate"/>
              </w:r>
              <w:r w:rsidR="00675CD7">
                <w:rPr>
                  <w:webHidden/>
                </w:rPr>
                <w:t>18</w:t>
              </w:r>
              <w:r w:rsidR="00675CD7">
                <w:rPr>
                  <w:webHidden/>
                </w:rPr>
                <w:fldChar w:fldCharType="end"/>
              </w:r>
            </w:hyperlink>
          </w:p>
          <w:p w14:paraId="3259CEA5" w14:textId="4E435C8F" w:rsidR="00675CD7" w:rsidRDefault="00DF0034">
            <w:pPr>
              <w:pStyle w:val="TOC2"/>
              <w:rPr>
                <w:rFonts w:asciiTheme="minorHAnsi" w:eastAsiaTheme="minorEastAsia" w:hAnsiTheme="minorHAnsi" w:cstheme="minorBidi"/>
                <w:sz w:val="22"/>
                <w:szCs w:val="22"/>
                <w:lang w:eastAsia="en-AU"/>
              </w:rPr>
            </w:pPr>
            <w:hyperlink w:anchor="_Toc139447478" w:history="1">
              <w:r w:rsidR="00675CD7" w:rsidRPr="00B8758F">
                <w:rPr>
                  <w:rStyle w:val="Hyperlink"/>
                  <w:lang w:eastAsia="en-AU"/>
                </w:rPr>
                <w:t>5.12.2 Notice of cost of repairs</w:t>
              </w:r>
              <w:r w:rsidR="00675CD7">
                <w:rPr>
                  <w:webHidden/>
                </w:rPr>
                <w:tab/>
              </w:r>
              <w:r w:rsidR="00675CD7">
                <w:rPr>
                  <w:webHidden/>
                </w:rPr>
                <w:fldChar w:fldCharType="begin"/>
              </w:r>
              <w:r w:rsidR="00675CD7">
                <w:rPr>
                  <w:webHidden/>
                </w:rPr>
                <w:instrText xml:space="preserve"> PAGEREF _Toc139447478 \h </w:instrText>
              </w:r>
              <w:r w:rsidR="00675CD7">
                <w:rPr>
                  <w:webHidden/>
                </w:rPr>
              </w:r>
              <w:r w:rsidR="00675CD7">
                <w:rPr>
                  <w:webHidden/>
                </w:rPr>
                <w:fldChar w:fldCharType="separate"/>
              </w:r>
              <w:r w:rsidR="00675CD7">
                <w:rPr>
                  <w:webHidden/>
                </w:rPr>
                <w:t>19</w:t>
              </w:r>
              <w:r w:rsidR="00675CD7">
                <w:rPr>
                  <w:webHidden/>
                </w:rPr>
                <w:fldChar w:fldCharType="end"/>
              </w:r>
            </w:hyperlink>
          </w:p>
          <w:p w14:paraId="3A594D3C" w14:textId="4AF0DF78" w:rsidR="00675CD7" w:rsidRDefault="00DF0034">
            <w:pPr>
              <w:pStyle w:val="TOC2"/>
              <w:rPr>
                <w:rFonts w:asciiTheme="minorHAnsi" w:eastAsiaTheme="minorEastAsia" w:hAnsiTheme="minorHAnsi" w:cstheme="minorBidi"/>
                <w:sz w:val="22"/>
                <w:szCs w:val="22"/>
                <w:lang w:eastAsia="en-AU"/>
              </w:rPr>
            </w:pPr>
            <w:hyperlink w:anchor="_Toc139447479" w:history="1">
              <w:r w:rsidR="00675CD7" w:rsidRPr="00B8758F">
                <w:rPr>
                  <w:rStyle w:val="Hyperlink"/>
                  <w:lang w:eastAsia="en-AU"/>
                </w:rPr>
                <w:t>5.12.3 Local resolution and agreement</w:t>
              </w:r>
              <w:r w:rsidR="00675CD7">
                <w:rPr>
                  <w:webHidden/>
                </w:rPr>
                <w:tab/>
              </w:r>
              <w:r w:rsidR="00675CD7">
                <w:rPr>
                  <w:webHidden/>
                </w:rPr>
                <w:fldChar w:fldCharType="begin"/>
              </w:r>
              <w:r w:rsidR="00675CD7">
                <w:rPr>
                  <w:webHidden/>
                </w:rPr>
                <w:instrText xml:space="preserve"> PAGEREF _Toc139447479 \h </w:instrText>
              </w:r>
              <w:r w:rsidR="00675CD7">
                <w:rPr>
                  <w:webHidden/>
                </w:rPr>
              </w:r>
              <w:r w:rsidR="00675CD7">
                <w:rPr>
                  <w:webHidden/>
                </w:rPr>
                <w:fldChar w:fldCharType="separate"/>
              </w:r>
              <w:r w:rsidR="00675CD7">
                <w:rPr>
                  <w:webHidden/>
                </w:rPr>
                <w:t>20</w:t>
              </w:r>
              <w:r w:rsidR="00675CD7">
                <w:rPr>
                  <w:webHidden/>
                </w:rPr>
                <w:fldChar w:fldCharType="end"/>
              </w:r>
            </w:hyperlink>
          </w:p>
          <w:p w14:paraId="0EF4C09B" w14:textId="6103BD8D" w:rsidR="00675CD7" w:rsidRDefault="00DF0034">
            <w:pPr>
              <w:pStyle w:val="TOC2"/>
              <w:rPr>
                <w:rFonts w:asciiTheme="minorHAnsi" w:eastAsiaTheme="minorEastAsia" w:hAnsiTheme="minorHAnsi" w:cstheme="minorBidi"/>
                <w:sz w:val="22"/>
                <w:szCs w:val="22"/>
                <w:lang w:eastAsia="en-AU"/>
              </w:rPr>
            </w:pPr>
            <w:hyperlink w:anchor="_Toc139447480" w:history="1">
              <w:r w:rsidR="00675CD7" w:rsidRPr="00B8758F">
                <w:rPr>
                  <w:rStyle w:val="Hyperlink"/>
                  <w:lang w:eastAsia="en-AU"/>
                </w:rPr>
                <w:t>5.12.4 The property damage claim is disputed</w:t>
              </w:r>
              <w:r w:rsidR="00675CD7">
                <w:rPr>
                  <w:webHidden/>
                </w:rPr>
                <w:tab/>
              </w:r>
              <w:r w:rsidR="00675CD7">
                <w:rPr>
                  <w:webHidden/>
                </w:rPr>
                <w:fldChar w:fldCharType="begin"/>
              </w:r>
              <w:r w:rsidR="00675CD7">
                <w:rPr>
                  <w:webHidden/>
                </w:rPr>
                <w:instrText xml:space="preserve"> PAGEREF _Toc139447480 \h </w:instrText>
              </w:r>
              <w:r w:rsidR="00675CD7">
                <w:rPr>
                  <w:webHidden/>
                </w:rPr>
              </w:r>
              <w:r w:rsidR="00675CD7">
                <w:rPr>
                  <w:webHidden/>
                </w:rPr>
                <w:fldChar w:fldCharType="separate"/>
              </w:r>
              <w:r w:rsidR="00675CD7">
                <w:rPr>
                  <w:webHidden/>
                </w:rPr>
                <w:t>20</w:t>
              </w:r>
              <w:r w:rsidR="00675CD7">
                <w:rPr>
                  <w:webHidden/>
                </w:rPr>
                <w:fldChar w:fldCharType="end"/>
              </w:r>
            </w:hyperlink>
          </w:p>
          <w:p w14:paraId="5E8DAA90" w14:textId="60BE36EA" w:rsidR="00675CD7" w:rsidRDefault="00DF0034">
            <w:pPr>
              <w:pStyle w:val="TOC2"/>
              <w:rPr>
                <w:rFonts w:asciiTheme="minorHAnsi" w:eastAsiaTheme="minorEastAsia" w:hAnsiTheme="minorHAnsi" w:cstheme="minorBidi"/>
                <w:sz w:val="22"/>
                <w:szCs w:val="22"/>
                <w:lang w:eastAsia="en-AU"/>
              </w:rPr>
            </w:pPr>
            <w:hyperlink w:anchor="_Toc139447481" w:history="1">
              <w:r w:rsidR="00675CD7" w:rsidRPr="00B8758F">
                <w:rPr>
                  <w:rStyle w:val="Hyperlink"/>
                  <w:lang w:eastAsia="en-AU"/>
                </w:rPr>
                <w:t>5.12.5 Making an application to VCAT</w:t>
              </w:r>
              <w:r w:rsidR="00675CD7">
                <w:rPr>
                  <w:webHidden/>
                </w:rPr>
                <w:tab/>
              </w:r>
              <w:r w:rsidR="00675CD7">
                <w:rPr>
                  <w:webHidden/>
                </w:rPr>
                <w:fldChar w:fldCharType="begin"/>
              </w:r>
              <w:r w:rsidR="00675CD7">
                <w:rPr>
                  <w:webHidden/>
                </w:rPr>
                <w:instrText xml:space="preserve"> PAGEREF _Toc139447481 \h </w:instrText>
              </w:r>
              <w:r w:rsidR="00675CD7">
                <w:rPr>
                  <w:webHidden/>
                </w:rPr>
              </w:r>
              <w:r w:rsidR="00675CD7">
                <w:rPr>
                  <w:webHidden/>
                </w:rPr>
                <w:fldChar w:fldCharType="separate"/>
              </w:r>
              <w:r w:rsidR="00675CD7">
                <w:rPr>
                  <w:webHidden/>
                </w:rPr>
                <w:t>21</w:t>
              </w:r>
              <w:r w:rsidR="00675CD7">
                <w:rPr>
                  <w:webHidden/>
                </w:rPr>
                <w:fldChar w:fldCharType="end"/>
              </w:r>
            </w:hyperlink>
          </w:p>
          <w:p w14:paraId="7BD52F40" w14:textId="787B73EC" w:rsidR="00675CD7" w:rsidRDefault="00DF0034">
            <w:pPr>
              <w:pStyle w:val="TOC2"/>
              <w:rPr>
                <w:rFonts w:asciiTheme="minorHAnsi" w:eastAsiaTheme="minorEastAsia" w:hAnsiTheme="minorHAnsi" w:cstheme="minorBidi"/>
                <w:sz w:val="22"/>
                <w:szCs w:val="22"/>
                <w:lang w:eastAsia="en-AU"/>
              </w:rPr>
            </w:pPr>
            <w:hyperlink w:anchor="_Toc139447482" w:history="1">
              <w:r w:rsidR="00675CD7" w:rsidRPr="00B8758F">
                <w:rPr>
                  <w:rStyle w:val="Hyperlink"/>
                  <w:lang w:eastAsia="en-AU"/>
                </w:rPr>
                <w:t>5.12.6 Sending VCAT applications to an interstate address</w:t>
              </w:r>
              <w:r w:rsidR="00675CD7">
                <w:rPr>
                  <w:webHidden/>
                </w:rPr>
                <w:tab/>
              </w:r>
              <w:r w:rsidR="00675CD7">
                <w:rPr>
                  <w:webHidden/>
                </w:rPr>
                <w:fldChar w:fldCharType="begin"/>
              </w:r>
              <w:r w:rsidR="00675CD7">
                <w:rPr>
                  <w:webHidden/>
                </w:rPr>
                <w:instrText xml:space="preserve"> PAGEREF _Toc139447482 \h </w:instrText>
              </w:r>
              <w:r w:rsidR="00675CD7">
                <w:rPr>
                  <w:webHidden/>
                </w:rPr>
              </w:r>
              <w:r w:rsidR="00675CD7">
                <w:rPr>
                  <w:webHidden/>
                </w:rPr>
                <w:fldChar w:fldCharType="separate"/>
              </w:r>
              <w:r w:rsidR="00675CD7">
                <w:rPr>
                  <w:webHidden/>
                </w:rPr>
                <w:t>22</w:t>
              </w:r>
              <w:r w:rsidR="00675CD7">
                <w:rPr>
                  <w:webHidden/>
                </w:rPr>
                <w:fldChar w:fldCharType="end"/>
              </w:r>
            </w:hyperlink>
          </w:p>
          <w:p w14:paraId="3C829B64" w14:textId="5F561998" w:rsidR="00675CD7" w:rsidRDefault="00DF0034">
            <w:pPr>
              <w:pStyle w:val="TOC2"/>
              <w:rPr>
                <w:rFonts w:asciiTheme="minorHAnsi" w:eastAsiaTheme="minorEastAsia" w:hAnsiTheme="minorHAnsi" w:cstheme="minorBidi"/>
                <w:sz w:val="22"/>
                <w:szCs w:val="22"/>
                <w:lang w:eastAsia="en-AU"/>
              </w:rPr>
            </w:pPr>
            <w:hyperlink w:anchor="_Toc139447483" w:history="1">
              <w:r w:rsidR="00675CD7" w:rsidRPr="00B8758F">
                <w:rPr>
                  <w:rStyle w:val="Hyperlink"/>
                  <w:lang w:eastAsia="zh-CN"/>
                </w:rPr>
                <w:t>5.12.7 Adjourning VCAT hearings</w:t>
              </w:r>
              <w:r w:rsidR="00675CD7">
                <w:rPr>
                  <w:webHidden/>
                </w:rPr>
                <w:tab/>
              </w:r>
              <w:r w:rsidR="00675CD7">
                <w:rPr>
                  <w:webHidden/>
                </w:rPr>
                <w:fldChar w:fldCharType="begin"/>
              </w:r>
              <w:r w:rsidR="00675CD7">
                <w:rPr>
                  <w:webHidden/>
                </w:rPr>
                <w:instrText xml:space="preserve"> PAGEREF _Toc139447483 \h </w:instrText>
              </w:r>
              <w:r w:rsidR="00675CD7">
                <w:rPr>
                  <w:webHidden/>
                </w:rPr>
              </w:r>
              <w:r w:rsidR="00675CD7">
                <w:rPr>
                  <w:webHidden/>
                </w:rPr>
                <w:fldChar w:fldCharType="separate"/>
              </w:r>
              <w:r w:rsidR="00675CD7">
                <w:rPr>
                  <w:webHidden/>
                </w:rPr>
                <w:t>22</w:t>
              </w:r>
              <w:r w:rsidR="00675CD7">
                <w:rPr>
                  <w:webHidden/>
                </w:rPr>
                <w:fldChar w:fldCharType="end"/>
              </w:r>
            </w:hyperlink>
          </w:p>
          <w:p w14:paraId="79902FF4" w14:textId="5FAFB4E5" w:rsidR="00675CD7" w:rsidRDefault="00DF0034">
            <w:pPr>
              <w:pStyle w:val="TOC2"/>
              <w:rPr>
                <w:rFonts w:asciiTheme="minorHAnsi" w:eastAsiaTheme="minorEastAsia" w:hAnsiTheme="minorHAnsi" w:cstheme="minorBidi"/>
                <w:sz w:val="22"/>
                <w:szCs w:val="22"/>
                <w:lang w:eastAsia="en-AU"/>
              </w:rPr>
            </w:pPr>
            <w:hyperlink w:anchor="_Toc139447484" w:history="1">
              <w:r w:rsidR="00675CD7" w:rsidRPr="00B8758F">
                <w:rPr>
                  <w:rStyle w:val="Hyperlink"/>
                </w:rPr>
                <w:t>5.12.8 Withdrawing VCAT hearings</w:t>
              </w:r>
              <w:r w:rsidR="00675CD7">
                <w:rPr>
                  <w:webHidden/>
                </w:rPr>
                <w:tab/>
              </w:r>
              <w:r w:rsidR="00675CD7">
                <w:rPr>
                  <w:webHidden/>
                </w:rPr>
                <w:fldChar w:fldCharType="begin"/>
              </w:r>
              <w:r w:rsidR="00675CD7">
                <w:rPr>
                  <w:webHidden/>
                </w:rPr>
                <w:instrText xml:space="preserve"> PAGEREF _Toc139447484 \h </w:instrText>
              </w:r>
              <w:r w:rsidR="00675CD7">
                <w:rPr>
                  <w:webHidden/>
                </w:rPr>
              </w:r>
              <w:r w:rsidR="00675CD7">
                <w:rPr>
                  <w:webHidden/>
                </w:rPr>
                <w:fldChar w:fldCharType="separate"/>
              </w:r>
              <w:r w:rsidR="00675CD7">
                <w:rPr>
                  <w:webHidden/>
                </w:rPr>
                <w:t>22</w:t>
              </w:r>
              <w:r w:rsidR="00675CD7">
                <w:rPr>
                  <w:webHidden/>
                </w:rPr>
                <w:fldChar w:fldCharType="end"/>
              </w:r>
            </w:hyperlink>
          </w:p>
          <w:p w14:paraId="2B8CA1AC" w14:textId="5D39EFB1" w:rsidR="00675CD7" w:rsidRDefault="00DF0034">
            <w:pPr>
              <w:pStyle w:val="TOC2"/>
              <w:rPr>
                <w:rFonts w:asciiTheme="minorHAnsi" w:eastAsiaTheme="minorEastAsia" w:hAnsiTheme="minorHAnsi" w:cstheme="minorBidi"/>
                <w:sz w:val="22"/>
                <w:szCs w:val="22"/>
                <w:lang w:eastAsia="en-AU"/>
              </w:rPr>
            </w:pPr>
            <w:hyperlink w:anchor="_Toc139447485" w:history="1">
              <w:r w:rsidR="00675CD7" w:rsidRPr="00B8758F">
                <w:rPr>
                  <w:rStyle w:val="Hyperlink"/>
                  <w:lang w:eastAsia="en-AU"/>
                </w:rPr>
                <w:t>5.12.9 Order for Compensation is granted</w:t>
              </w:r>
              <w:r w:rsidR="00675CD7">
                <w:rPr>
                  <w:webHidden/>
                </w:rPr>
                <w:tab/>
              </w:r>
              <w:r w:rsidR="00675CD7">
                <w:rPr>
                  <w:webHidden/>
                </w:rPr>
                <w:fldChar w:fldCharType="begin"/>
              </w:r>
              <w:r w:rsidR="00675CD7">
                <w:rPr>
                  <w:webHidden/>
                </w:rPr>
                <w:instrText xml:space="preserve"> PAGEREF _Toc139447485 \h </w:instrText>
              </w:r>
              <w:r w:rsidR="00675CD7">
                <w:rPr>
                  <w:webHidden/>
                </w:rPr>
              </w:r>
              <w:r w:rsidR="00675CD7">
                <w:rPr>
                  <w:webHidden/>
                </w:rPr>
                <w:fldChar w:fldCharType="separate"/>
              </w:r>
              <w:r w:rsidR="00675CD7">
                <w:rPr>
                  <w:webHidden/>
                </w:rPr>
                <w:t>22</w:t>
              </w:r>
              <w:r w:rsidR="00675CD7">
                <w:rPr>
                  <w:webHidden/>
                </w:rPr>
                <w:fldChar w:fldCharType="end"/>
              </w:r>
            </w:hyperlink>
          </w:p>
          <w:p w14:paraId="4D230B0A" w14:textId="12485FB5" w:rsidR="00675CD7" w:rsidRDefault="00DF0034">
            <w:pPr>
              <w:pStyle w:val="TOC1"/>
              <w:rPr>
                <w:rFonts w:asciiTheme="minorHAnsi" w:eastAsiaTheme="minorEastAsia" w:hAnsiTheme="minorHAnsi" w:cstheme="minorBidi"/>
                <w:b w:val="0"/>
                <w:sz w:val="22"/>
                <w:szCs w:val="22"/>
                <w:lang w:eastAsia="en-AU"/>
              </w:rPr>
            </w:pPr>
            <w:hyperlink w:anchor="_Toc139447486" w:history="1">
              <w:r w:rsidR="00675CD7" w:rsidRPr="00B8758F">
                <w:rPr>
                  <w:rStyle w:val="Hyperlink"/>
                  <w:rFonts w:eastAsia="Times"/>
                  <w:lang w:eastAsia="en-AU"/>
                </w:rPr>
                <w:t xml:space="preserve">5.13 </w:t>
              </w:r>
              <w:r w:rsidR="00675CD7" w:rsidRPr="00B8758F">
                <w:rPr>
                  <w:rStyle w:val="Hyperlink"/>
                  <w:lang w:eastAsia="en-AU"/>
                </w:rPr>
                <w:t>Review after a VCAT hearing</w:t>
              </w:r>
              <w:r w:rsidR="00675CD7">
                <w:rPr>
                  <w:webHidden/>
                </w:rPr>
                <w:tab/>
              </w:r>
              <w:r w:rsidR="00675CD7">
                <w:rPr>
                  <w:webHidden/>
                </w:rPr>
                <w:fldChar w:fldCharType="begin"/>
              </w:r>
              <w:r w:rsidR="00675CD7">
                <w:rPr>
                  <w:webHidden/>
                </w:rPr>
                <w:instrText xml:space="preserve"> PAGEREF _Toc139447486 \h </w:instrText>
              </w:r>
              <w:r w:rsidR="00675CD7">
                <w:rPr>
                  <w:webHidden/>
                </w:rPr>
              </w:r>
              <w:r w:rsidR="00675CD7">
                <w:rPr>
                  <w:webHidden/>
                </w:rPr>
                <w:fldChar w:fldCharType="separate"/>
              </w:r>
              <w:r w:rsidR="00675CD7">
                <w:rPr>
                  <w:webHidden/>
                </w:rPr>
                <w:t>23</w:t>
              </w:r>
              <w:r w:rsidR="00675CD7">
                <w:rPr>
                  <w:webHidden/>
                </w:rPr>
                <w:fldChar w:fldCharType="end"/>
              </w:r>
            </w:hyperlink>
          </w:p>
          <w:p w14:paraId="546B6A61" w14:textId="213A4085" w:rsidR="00675CD7" w:rsidRDefault="00DF0034">
            <w:pPr>
              <w:pStyle w:val="TOC1"/>
              <w:rPr>
                <w:rFonts w:asciiTheme="minorHAnsi" w:eastAsiaTheme="minorEastAsia" w:hAnsiTheme="minorHAnsi" w:cstheme="minorBidi"/>
                <w:b w:val="0"/>
                <w:sz w:val="22"/>
                <w:szCs w:val="22"/>
                <w:lang w:eastAsia="en-AU"/>
              </w:rPr>
            </w:pPr>
            <w:hyperlink w:anchor="_Toc139447487" w:history="1">
              <w:r w:rsidR="00675CD7" w:rsidRPr="00B8758F">
                <w:rPr>
                  <w:rStyle w:val="Hyperlink"/>
                  <w:lang w:eastAsia="en-AU"/>
                </w:rPr>
                <w:t>5.14 Breaking a maintenance agreement</w:t>
              </w:r>
              <w:r w:rsidR="00675CD7">
                <w:rPr>
                  <w:webHidden/>
                </w:rPr>
                <w:tab/>
              </w:r>
              <w:r w:rsidR="00675CD7">
                <w:rPr>
                  <w:webHidden/>
                </w:rPr>
                <w:fldChar w:fldCharType="begin"/>
              </w:r>
              <w:r w:rsidR="00675CD7">
                <w:rPr>
                  <w:webHidden/>
                </w:rPr>
                <w:instrText xml:space="preserve"> PAGEREF _Toc139447487 \h </w:instrText>
              </w:r>
              <w:r w:rsidR="00675CD7">
                <w:rPr>
                  <w:webHidden/>
                </w:rPr>
              </w:r>
              <w:r w:rsidR="00675CD7">
                <w:rPr>
                  <w:webHidden/>
                </w:rPr>
                <w:fldChar w:fldCharType="separate"/>
              </w:r>
              <w:r w:rsidR="00675CD7">
                <w:rPr>
                  <w:webHidden/>
                </w:rPr>
                <w:t>24</w:t>
              </w:r>
              <w:r w:rsidR="00675CD7">
                <w:rPr>
                  <w:webHidden/>
                </w:rPr>
                <w:fldChar w:fldCharType="end"/>
              </w:r>
            </w:hyperlink>
          </w:p>
          <w:p w14:paraId="37DCECB9" w14:textId="4FD6A82C" w:rsidR="00675CD7" w:rsidRDefault="00DF0034">
            <w:pPr>
              <w:pStyle w:val="TOC1"/>
              <w:rPr>
                <w:rFonts w:asciiTheme="minorHAnsi" w:eastAsiaTheme="minorEastAsia" w:hAnsiTheme="minorHAnsi" w:cstheme="minorBidi"/>
                <w:b w:val="0"/>
                <w:sz w:val="22"/>
                <w:szCs w:val="22"/>
                <w:lang w:eastAsia="en-AU"/>
              </w:rPr>
            </w:pPr>
            <w:hyperlink w:anchor="_Toc139447488" w:history="1">
              <w:r w:rsidR="00675CD7" w:rsidRPr="00B8758F">
                <w:rPr>
                  <w:rStyle w:val="Hyperlink"/>
                  <w:lang w:eastAsia="en-AU"/>
                </w:rPr>
                <w:t>5.15 Vacated accounts</w:t>
              </w:r>
              <w:r w:rsidR="00675CD7">
                <w:rPr>
                  <w:webHidden/>
                </w:rPr>
                <w:tab/>
              </w:r>
              <w:r w:rsidR="00675CD7">
                <w:rPr>
                  <w:webHidden/>
                </w:rPr>
                <w:fldChar w:fldCharType="begin"/>
              </w:r>
              <w:r w:rsidR="00675CD7">
                <w:rPr>
                  <w:webHidden/>
                </w:rPr>
                <w:instrText xml:space="preserve"> PAGEREF _Toc139447488 \h </w:instrText>
              </w:r>
              <w:r w:rsidR="00675CD7">
                <w:rPr>
                  <w:webHidden/>
                </w:rPr>
              </w:r>
              <w:r w:rsidR="00675CD7">
                <w:rPr>
                  <w:webHidden/>
                </w:rPr>
                <w:fldChar w:fldCharType="separate"/>
              </w:r>
              <w:r w:rsidR="00675CD7">
                <w:rPr>
                  <w:webHidden/>
                </w:rPr>
                <w:t>24</w:t>
              </w:r>
              <w:r w:rsidR="00675CD7">
                <w:rPr>
                  <w:webHidden/>
                </w:rPr>
                <w:fldChar w:fldCharType="end"/>
              </w:r>
            </w:hyperlink>
          </w:p>
          <w:p w14:paraId="317234BF" w14:textId="496ECE7F" w:rsidR="00675CD7" w:rsidRDefault="00DF0034">
            <w:pPr>
              <w:pStyle w:val="TOC1"/>
              <w:rPr>
                <w:rFonts w:asciiTheme="minorHAnsi" w:eastAsiaTheme="minorEastAsia" w:hAnsiTheme="minorHAnsi" w:cstheme="minorBidi"/>
                <w:b w:val="0"/>
                <w:sz w:val="22"/>
                <w:szCs w:val="22"/>
                <w:lang w:eastAsia="en-AU"/>
              </w:rPr>
            </w:pPr>
            <w:hyperlink w:anchor="_Toc139447489" w:history="1">
              <w:r w:rsidR="00675CD7" w:rsidRPr="00B8758F">
                <w:rPr>
                  <w:rStyle w:val="Hyperlink"/>
                  <w:lang w:eastAsia="zh-CN"/>
                </w:rPr>
                <w:t>5.16 Appendix 1</w:t>
              </w:r>
              <w:r w:rsidR="00675CD7">
                <w:rPr>
                  <w:webHidden/>
                </w:rPr>
                <w:tab/>
              </w:r>
              <w:r w:rsidR="00675CD7">
                <w:rPr>
                  <w:webHidden/>
                </w:rPr>
                <w:fldChar w:fldCharType="begin"/>
              </w:r>
              <w:r w:rsidR="00675CD7">
                <w:rPr>
                  <w:webHidden/>
                </w:rPr>
                <w:instrText xml:space="preserve"> PAGEREF _Toc139447489 \h </w:instrText>
              </w:r>
              <w:r w:rsidR="00675CD7">
                <w:rPr>
                  <w:webHidden/>
                </w:rPr>
              </w:r>
              <w:r w:rsidR="00675CD7">
                <w:rPr>
                  <w:webHidden/>
                </w:rPr>
                <w:fldChar w:fldCharType="separate"/>
              </w:r>
              <w:r w:rsidR="00675CD7">
                <w:rPr>
                  <w:webHidden/>
                </w:rPr>
                <w:t>24</w:t>
              </w:r>
              <w:r w:rsidR="00675CD7">
                <w:rPr>
                  <w:webHidden/>
                </w:rPr>
                <w:fldChar w:fldCharType="end"/>
              </w:r>
            </w:hyperlink>
          </w:p>
          <w:p w14:paraId="055E5E6E" w14:textId="649C7D93" w:rsidR="00675CD7" w:rsidRDefault="00DF0034">
            <w:pPr>
              <w:pStyle w:val="TOC2"/>
              <w:rPr>
                <w:rFonts w:asciiTheme="minorHAnsi" w:eastAsiaTheme="minorEastAsia" w:hAnsiTheme="minorHAnsi" w:cstheme="minorBidi"/>
                <w:sz w:val="22"/>
                <w:szCs w:val="22"/>
                <w:lang w:eastAsia="en-AU"/>
              </w:rPr>
            </w:pPr>
            <w:hyperlink w:anchor="_Toc139447490" w:history="1">
              <w:r w:rsidR="00675CD7" w:rsidRPr="00B8758F">
                <w:rPr>
                  <w:rStyle w:val="Hyperlink"/>
                  <w:rFonts w:eastAsia="MS Mincho"/>
                  <w:lang w:eastAsia="zh-CN"/>
                </w:rPr>
                <w:t>Text alternative for Human rights considerations flowchart</w:t>
              </w:r>
              <w:r w:rsidR="00675CD7">
                <w:rPr>
                  <w:webHidden/>
                </w:rPr>
                <w:tab/>
              </w:r>
              <w:r w:rsidR="00675CD7">
                <w:rPr>
                  <w:webHidden/>
                </w:rPr>
                <w:fldChar w:fldCharType="begin"/>
              </w:r>
              <w:r w:rsidR="00675CD7">
                <w:rPr>
                  <w:webHidden/>
                </w:rPr>
                <w:instrText xml:space="preserve"> PAGEREF _Toc139447490 \h </w:instrText>
              </w:r>
              <w:r w:rsidR="00675CD7">
                <w:rPr>
                  <w:webHidden/>
                </w:rPr>
              </w:r>
              <w:r w:rsidR="00675CD7">
                <w:rPr>
                  <w:webHidden/>
                </w:rPr>
                <w:fldChar w:fldCharType="separate"/>
              </w:r>
              <w:r w:rsidR="00675CD7">
                <w:rPr>
                  <w:webHidden/>
                </w:rPr>
                <w:t>24</w:t>
              </w:r>
              <w:r w:rsidR="00675CD7">
                <w:rPr>
                  <w:webHidden/>
                </w:rPr>
                <w:fldChar w:fldCharType="end"/>
              </w:r>
            </w:hyperlink>
          </w:p>
          <w:p w14:paraId="48A49346" w14:textId="105949AD" w:rsidR="002E6160" w:rsidRPr="006A2717" w:rsidRDefault="0082015F" w:rsidP="0082015F">
            <w:pPr>
              <w:pStyle w:val="Body"/>
              <w:spacing w:before="120"/>
              <w:rPr>
                <w:rFonts w:eastAsia="Times New Roman"/>
                <w:color w:val="87189D"/>
                <w:sz w:val="24"/>
                <w:szCs w:val="24"/>
              </w:rPr>
            </w:pPr>
            <w:r>
              <w:fldChar w:fldCharType="end"/>
            </w:r>
          </w:p>
        </w:tc>
      </w:tr>
      <w:tr w:rsidR="009F2182" w14:paraId="2657A1D9" w14:textId="77777777" w:rsidTr="005720E9">
        <w:trPr>
          <w:cantSplit/>
          <w:trHeight w:val="5103"/>
        </w:trPr>
        <w:tc>
          <w:tcPr>
            <w:tcW w:w="9430" w:type="dxa"/>
            <w:vAlign w:val="bottom"/>
          </w:tcPr>
          <w:p w14:paraId="20277F9E" w14:textId="58638E97" w:rsidR="009F2182" w:rsidRDefault="009F2182" w:rsidP="006F6B76">
            <w:pPr>
              <w:pStyle w:val="Imprint"/>
            </w:pPr>
          </w:p>
        </w:tc>
      </w:tr>
      <w:tr w:rsidR="0008204A" w14:paraId="657B4CC4" w14:textId="77777777" w:rsidTr="005720E9">
        <w:trPr>
          <w:cantSplit/>
        </w:trPr>
        <w:tc>
          <w:tcPr>
            <w:tcW w:w="9430" w:type="dxa"/>
          </w:tcPr>
          <w:p w14:paraId="14002AEC" w14:textId="77777777" w:rsidR="0008204A" w:rsidRPr="0055119B" w:rsidRDefault="0008204A" w:rsidP="0008204A">
            <w:pPr>
              <w:pStyle w:val="Body"/>
            </w:pPr>
          </w:p>
        </w:tc>
      </w:tr>
    </w:tbl>
    <w:p w14:paraId="71D8DA75" w14:textId="26870089" w:rsidR="00FD72F0" w:rsidRDefault="00447313" w:rsidP="00D64C49">
      <w:pPr>
        <w:pStyle w:val="Heading1"/>
      </w:pPr>
      <w:bookmarkStart w:id="0" w:name="_Toc139447447"/>
      <w:bookmarkStart w:id="1" w:name="_Toc521668515"/>
      <w:bookmarkStart w:id="2" w:name="_Toc533411670"/>
      <w:bookmarkStart w:id="3" w:name="_Toc26533442"/>
      <w:r>
        <w:lastRenderedPageBreak/>
        <w:t>Revision history</w:t>
      </w:r>
      <w:bookmarkEnd w:id="0"/>
      <w:r>
        <w:t xml:space="preserve"> </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FD72F0" w:rsidRPr="00FD72F0" w14:paraId="4DE5BA0A" w14:textId="77777777" w:rsidTr="008D681E">
        <w:trPr>
          <w:tblHeader/>
        </w:trPr>
        <w:tc>
          <w:tcPr>
            <w:tcW w:w="2552" w:type="dxa"/>
            <w:shd w:val="clear" w:color="auto" w:fill="auto"/>
          </w:tcPr>
          <w:p w14:paraId="2741A67A" w14:textId="77777777" w:rsidR="00FD72F0" w:rsidRPr="00FD72F0" w:rsidRDefault="00FD72F0" w:rsidP="00447313">
            <w:pPr>
              <w:pStyle w:val="Tablecolhead"/>
            </w:pPr>
            <w:r w:rsidRPr="00FD72F0">
              <w:t>Version</w:t>
            </w:r>
          </w:p>
        </w:tc>
        <w:tc>
          <w:tcPr>
            <w:tcW w:w="2552" w:type="dxa"/>
          </w:tcPr>
          <w:p w14:paraId="1C9C666C" w14:textId="77777777" w:rsidR="00FD72F0" w:rsidRPr="00FD72F0" w:rsidRDefault="00FD72F0" w:rsidP="00447313">
            <w:pPr>
              <w:pStyle w:val="Tablecolhead"/>
            </w:pPr>
            <w:r w:rsidRPr="00FD72F0">
              <w:t>Amended section</w:t>
            </w:r>
          </w:p>
        </w:tc>
        <w:tc>
          <w:tcPr>
            <w:tcW w:w="2552" w:type="dxa"/>
            <w:shd w:val="clear" w:color="auto" w:fill="auto"/>
          </w:tcPr>
          <w:p w14:paraId="3711F761" w14:textId="77777777" w:rsidR="00FD72F0" w:rsidRPr="00FD72F0" w:rsidRDefault="00FD72F0" w:rsidP="00447313">
            <w:pPr>
              <w:pStyle w:val="Tablecolhead"/>
            </w:pPr>
            <w:r w:rsidRPr="00FD72F0">
              <w:t>Effective</w:t>
            </w:r>
          </w:p>
        </w:tc>
        <w:tc>
          <w:tcPr>
            <w:tcW w:w="2551" w:type="dxa"/>
          </w:tcPr>
          <w:p w14:paraId="474C1C47" w14:textId="77777777" w:rsidR="00FD72F0" w:rsidRPr="00FD72F0" w:rsidRDefault="00FD72F0" w:rsidP="00447313">
            <w:pPr>
              <w:pStyle w:val="Tablecolhead"/>
            </w:pPr>
            <w:r w:rsidRPr="00FD72F0">
              <w:t>Details</w:t>
            </w:r>
          </w:p>
        </w:tc>
      </w:tr>
      <w:tr w:rsidR="00FD72F0" w:rsidRPr="00FD72F0" w14:paraId="02DD70A6" w14:textId="77777777" w:rsidTr="008D681E">
        <w:tc>
          <w:tcPr>
            <w:tcW w:w="2552" w:type="dxa"/>
            <w:shd w:val="clear" w:color="auto" w:fill="auto"/>
          </w:tcPr>
          <w:p w14:paraId="011F0135" w14:textId="77777777" w:rsidR="00FD72F0" w:rsidRPr="00FD72F0" w:rsidRDefault="00FD72F0" w:rsidP="00C611F7">
            <w:pPr>
              <w:pStyle w:val="Tabletext"/>
            </w:pPr>
            <w:r w:rsidRPr="00FD72F0">
              <w:t>1.0</w:t>
            </w:r>
          </w:p>
        </w:tc>
        <w:tc>
          <w:tcPr>
            <w:tcW w:w="2552" w:type="dxa"/>
          </w:tcPr>
          <w:p w14:paraId="1D7DED20" w14:textId="77777777" w:rsidR="00FD72F0" w:rsidRPr="00FD72F0" w:rsidRDefault="00FD72F0" w:rsidP="00C611F7">
            <w:pPr>
              <w:pStyle w:val="Tabletext"/>
            </w:pPr>
          </w:p>
        </w:tc>
        <w:tc>
          <w:tcPr>
            <w:tcW w:w="2552" w:type="dxa"/>
            <w:shd w:val="clear" w:color="auto" w:fill="auto"/>
          </w:tcPr>
          <w:p w14:paraId="02FEB82D" w14:textId="77777777" w:rsidR="00FD72F0" w:rsidRPr="00FD72F0" w:rsidRDefault="00FD72F0" w:rsidP="00C611F7">
            <w:pPr>
              <w:pStyle w:val="Tabletext"/>
            </w:pPr>
            <w:r w:rsidRPr="00FD72F0">
              <w:t>9 February 2015</w:t>
            </w:r>
          </w:p>
        </w:tc>
        <w:tc>
          <w:tcPr>
            <w:tcW w:w="2551" w:type="dxa"/>
          </w:tcPr>
          <w:p w14:paraId="00EC4345" w14:textId="77777777" w:rsidR="00FD72F0" w:rsidRPr="00FD72F0" w:rsidRDefault="00FD72F0" w:rsidP="00C611F7">
            <w:pPr>
              <w:pStyle w:val="Tabletext"/>
            </w:pPr>
            <w:r w:rsidRPr="00FD72F0">
              <w:t>Date of issue</w:t>
            </w:r>
          </w:p>
        </w:tc>
      </w:tr>
      <w:tr w:rsidR="00FD72F0" w:rsidRPr="00FD72F0" w14:paraId="27488C4B" w14:textId="77777777" w:rsidTr="008D681E">
        <w:tc>
          <w:tcPr>
            <w:tcW w:w="2552" w:type="dxa"/>
            <w:shd w:val="clear" w:color="auto" w:fill="auto"/>
          </w:tcPr>
          <w:p w14:paraId="0437301C" w14:textId="77777777" w:rsidR="00FD72F0" w:rsidRPr="00FD72F0" w:rsidRDefault="00FD72F0" w:rsidP="00C611F7">
            <w:pPr>
              <w:pStyle w:val="Tabletext"/>
            </w:pPr>
            <w:r w:rsidRPr="00FD72F0">
              <w:t>1.1</w:t>
            </w:r>
          </w:p>
        </w:tc>
        <w:tc>
          <w:tcPr>
            <w:tcW w:w="2552" w:type="dxa"/>
          </w:tcPr>
          <w:p w14:paraId="543D59CA" w14:textId="77777777" w:rsidR="00FD72F0" w:rsidRPr="00FD72F0" w:rsidRDefault="00FD72F0" w:rsidP="00C611F7">
            <w:pPr>
              <w:pStyle w:val="Tabletext"/>
            </w:pPr>
            <w:r w:rsidRPr="00FD72F0">
              <w:t>Claiming costs for the damage</w:t>
            </w:r>
          </w:p>
        </w:tc>
        <w:tc>
          <w:tcPr>
            <w:tcW w:w="2552" w:type="dxa"/>
            <w:shd w:val="clear" w:color="auto" w:fill="auto"/>
          </w:tcPr>
          <w:p w14:paraId="50AA7AD3" w14:textId="77777777" w:rsidR="00FD72F0" w:rsidRPr="00FD72F0" w:rsidRDefault="00FD72F0" w:rsidP="00C611F7">
            <w:pPr>
              <w:pStyle w:val="Tabletext"/>
            </w:pPr>
            <w:r w:rsidRPr="00FD72F0">
              <w:t>2 July 2015</w:t>
            </w:r>
          </w:p>
        </w:tc>
        <w:tc>
          <w:tcPr>
            <w:tcW w:w="2551" w:type="dxa"/>
          </w:tcPr>
          <w:p w14:paraId="3736D103" w14:textId="77777777" w:rsidR="00FD72F0" w:rsidRPr="00FD72F0" w:rsidRDefault="00FD72F0" w:rsidP="00C611F7">
            <w:pPr>
              <w:pStyle w:val="Tabletext"/>
            </w:pPr>
            <w:r w:rsidRPr="00FD72F0">
              <w:t>Qualifying examples of the types of minor damage renters could repair themselves included.</w:t>
            </w:r>
          </w:p>
          <w:p w14:paraId="4CFD2A32" w14:textId="77777777" w:rsidR="00FD72F0" w:rsidRPr="00FD72F0" w:rsidRDefault="00FD72F0" w:rsidP="00C611F7">
            <w:pPr>
              <w:pStyle w:val="Tabletext"/>
            </w:pPr>
          </w:p>
        </w:tc>
      </w:tr>
      <w:tr w:rsidR="00FD72F0" w:rsidRPr="00FD72F0" w14:paraId="2395320D" w14:textId="77777777" w:rsidTr="008D681E">
        <w:tc>
          <w:tcPr>
            <w:tcW w:w="2552" w:type="dxa"/>
            <w:shd w:val="clear" w:color="auto" w:fill="auto"/>
          </w:tcPr>
          <w:p w14:paraId="253AE1B4" w14:textId="77777777" w:rsidR="00FD72F0" w:rsidRPr="00FD72F0" w:rsidRDefault="00FD72F0" w:rsidP="00C611F7">
            <w:pPr>
              <w:pStyle w:val="Tabletext"/>
            </w:pPr>
            <w:r w:rsidRPr="00FD72F0">
              <w:t>1.2</w:t>
            </w:r>
          </w:p>
        </w:tc>
        <w:tc>
          <w:tcPr>
            <w:tcW w:w="2552" w:type="dxa"/>
          </w:tcPr>
          <w:p w14:paraId="5EF182AB" w14:textId="77777777" w:rsidR="00FD72F0" w:rsidRPr="00FD72F0" w:rsidRDefault="00FD72F0" w:rsidP="00C611F7">
            <w:pPr>
              <w:pStyle w:val="Tabletext"/>
            </w:pPr>
            <w:r w:rsidRPr="00FD72F0">
              <w:t>Human rights considerations</w:t>
            </w:r>
          </w:p>
          <w:p w14:paraId="722EB083" w14:textId="77777777" w:rsidR="00FD72F0" w:rsidRPr="00FD72F0" w:rsidRDefault="00FD72F0" w:rsidP="00C611F7">
            <w:pPr>
              <w:pStyle w:val="Tabletext"/>
            </w:pPr>
            <w:r w:rsidRPr="00FD72F0">
              <w:t>Determining responsibility</w:t>
            </w:r>
          </w:p>
          <w:p w14:paraId="04367BFE" w14:textId="77777777" w:rsidR="00FD72F0" w:rsidRPr="00FD72F0" w:rsidRDefault="00FD72F0" w:rsidP="00C611F7">
            <w:pPr>
              <w:pStyle w:val="Tabletext"/>
            </w:pPr>
            <w:r w:rsidRPr="00FD72F0">
              <w:t>Tenancy breaches and renter property damage</w:t>
            </w:r>
          </w:p>
        </w:tc>
        <w:tc>
          <w:tcPr>
            <w:tcW w:w="2552" w:type="dxa"/>
            <w:shd w:val="clear" w:color="auto" w:fill="auto"/>
          </w:tcPr>
          <w:p w14:paraId="393F700D" w14:textId="77777777" w:rsidR="00FD72F0" w:rsidRPr="00FD72F0" w:rsidRDefault="00FD72F0" w:rsidP="00C611F7">
            <w:pPr>
              <w:pStyle w:val="Tabletext"/>
            </w:pPr>
            <w:r w:rsidRPr="00FD72F0">
              <w:t>13 October 2015</w:t>
            </w:r>
          </w:p>
        </w:tc>
        <w:tc>
          <w:tcPr>
            <w:tcW w:w="2551" w:type="dxa"/>
          </w:tcPr>
          <w:p w14:paraId="51BA8614" w14:textId="77777777" w:rsidR="00FD72F0" w:rsidRPr="00FD72F0" w:rsidRDefault="00FD72F0" w:rsidP="00C611F7">
            <w:pPr>
              <w:pStyle w:val="Tabletext"/>
            </w:pPr>
            <w:r w:rsidRPr="00FD72F0">
              <w:t>More detailed instructions (underpinned by human rights and natural justice principles) to staff on decision making processes.</w:t>
            </w:r>
          </w:p>
          <w:p w14:paraId="7BB6818E" w14:textId="77777777" w:rsidR="00FD72F0" w:rsidRPr="00FD72F0" w:rsidRDefault="00FD72F0" w:rsidP="00C611F7">
            <w:pPr>
              <w:pStyle w:val="Tabletext"/>
            </w:pPr>
            <w:r w:rsidRPr="00FD72F0">
              <w:t>Clarification of family violence approaches.</w:t>
            </w:r>
          </w:p>
        </w:tc>
      </w:tr>
      <w:tr w:rsidR="00FD72F0" w:rsidRPr="00FD72F0" w14:paraId="2F739E74" w14:textId="77777777" w:rsidTr="008D681E">
        <w:tc>
          <w:tcPr>
            <w:tcW w:w="2552" w:type="dxa"/>
            <w:shd w:val="clear" w:color="auto" w:fill="auto"/>
          </w:tcPr>
          <w:p w14:paraId="2DADF42A" w14:textId="77777777" w:rsidR="00FD72F0" w:rsidRPr="00FD72F0" w:rsidRDefault="00FD72F0" w:rsidP="00C611F7">
            <w:pPr>
              <w:pStyle w:val="Tabletext"/>
            </w:pPr>
            <w:r w:rsidRPr="00FD72F0">
              <w:t>2.0</w:t>
            </w:r>
          </w:p>
        </w:tc>
        <w:tc>
          <w:tcPr>
            <w:tcW w:w="2552" w:type="dxa"/>
          </w:tcPr>
          <w:p w14:paraId="057CC820" w14:textId="77777777" w:rsidR="00FD72F0" w:rsidRPr="00FD72F0" w:rsidRDefault="00FD72F0" w:rsidP="00C611F7">
            <w:pPr>
              <w:pStyle w:val="Tabletext"/>
            </w:pPr>
          </w:p>
        </w:tc>
        <w:tc>
          <w:tcPr>
            <w:tcW w:w="2552" w:type="dxa"/>
            <w:shd w:val="clear" w:color="auto" w:fill="auto"/>
          </w:tcPr>
          <w:p w14:paraId="1F163770" w14:textId="77777777" w:rsidR="00FD72F0" w:rsidRPr="00FD72F0" w:rsidRDefault="00FD72F0" w:rsidP="00C611F7">
            <w:pPr>
              <w:pStyle w:val="Tabletext"/>
            </w:pPr>
            <w:r w:rsidRPr="00FD72F0">
              <w:t>July 2017</w:t>
            </w:r>
          </w:p>
        </w:tc>
        <w:tc>
          <w:tcPr>
            <w:tcW w:w="2551" w:type="dxa"/>
          </w:tcPr>
          <w:p w14:paraId="325985ED" w14:textId="77777777" w:rsidR="00FD72F0" w:rsidRPr="00FD72F0" w:rsidRDefault="00FD72F0" w:rsidP="00C611F7">
            <w:pPr>
              <w:pStyle w:val="Tabletext"/>
            </w:pPr>
            <w:r w:rsidRPr="00FD72F0">
              <w:t>Incorporation of ‘version control table’</w:t>
            </w:r>
          </w:p>
        </w:tc>
      </w:tr>
      <w:tr w:rsidR="00FD72F0" w:rsidRPr="00FD72F0" w14:paraId="7C824060" w14:textId="77777777" w:rsidTr="008D681E">
        <w:tc>
          <w:tcPr>
            <w:tcW w:w="2552" w:type="dxa"/>
            <w:shd w:val="clear" w:color="auto" w:fill="auto"/>
          </w:tcPr>
          <w:p w14:paraId="01929B51" w14:textId="77777777" w:rsidR="00FD72F0" w:rsidRPr="00FD72F0" w:rsidRDefault="00FD72F0" w:rsidP="00C611F7">
            <w:pPr>
              <w:pStyle w:val="Tabletext"/>
            </w:pPr>
            <w:r w:rsidRPr="00FD72F0">
              <w:t>2.1</w:t>
            </w:r>
          </w:p>
        </w:tc>
        <w:tc>
          <w:tcPr>
            <w:tcW w:w="2552" w:type="dxa"/>
          </w:tcPr>
          <w:p w14:paraId="705D175D" w14:textId="77777777" w:rsidR="00FD72F0" w:rsidRPr="00FD72F0" w:rsidRDefault="00FD72F0" w:rsidP="00C611F7">
            <w:pPr>
              <w:pStyle w:val="Tabletext"/>
              <w:rPr>
                <w:rFonts w:cs="Arial"/>
                <w:lang w:eastAsia="zh-CN"/>
              </w:rPr>
            </w:pPr>
            <w:r w:rsidRPr="00FD72F0">
              <w:rPr>
                <w:rFonts w:cs="Arial"/>
                <w:lang w:eastAsia="zh-CN"/>
              </w:rPr>
              <w:t>Introduction</w:t>
            </w:r>
          </w:p>
          <w:p w14:paraId="3E5639AE" w14:textId="77777777" w:rsidR="00FD72F0" w:rsidRPr="00FD72F0" w:rsidRDefault="00FD72F0" w:rsidP="00C611F7">
            <w:pPr>
              <w:pStyle w:val="Tabletext"/>
              <w:rPr>
                <w:rFonts w:cs="Arial"/>
                <w:lang w:eastAsia="zh-CN"/>
              </w:rPr>
            </w:pPr>
            <w:r w:rsidRPr="00FD72F0">
              <w:rPr>
                <w:rFonts w:cs="Arial"/>
                <w:lang w:eastAsia="zh-CN"/>
              </w:rPr>
              <w:t>Added Authorised approach section</w:t>
            </w:r>
          </w:p>
          <w:p w14:paraId="0CEFA700" w14:textId="77777777" w:rsidR="00FD72F0" w:rsidRPr="00FD72F0" w:rsidRDefault="00FD72F0" w:rsidP="00C611F7">
            <w:pPr>
              <w:pStyle w:val="Tabletext"/>
              <w:rPr>
                <w:rFonts w:cs="Arial"/>
                <w:lang w:eastAsia="zh-CN"/>
              </w:rPr>
            </w:pPr>
            <w:r w:rsidRPr="00FD72F0">
              <w:rPr>
                <w:rFonts w:cs="Arial"/>
                <w:lang w:eastAsia="zh-CN"/>
              </w:rPr>
              <w:t>Determining responsibility</w:t>
            </w:r>
          </w:p>
          <w:p w14:paraId="60E655DB" w14:textId="77777777" w:rsidR="00FD72F0" w:rsidRPr="00FD72F0" w:rsidRDefault="00FD72F0" w:rsidP="00C611F7">
            <w:pPr>
              <w:pStyle w:val="Tabletext"/>
              <w:rPr>
                <w:rFonts w:cs="Arial"/>
                <w:lang w:eastAsia="zh-CN"/>
              </w:rPr>
            </w:pPr>
            <w:r w:rsidRPr="00FD72F0">
              <w:rPr>
                <w:rFonts w:cs="Arial"/>
                <w:lang w:eastAsia="zh-CN"/>
              </w:rPr>
              <w:t>Local resolution</w:t>
            </w:r>
          </w:p>
          <w:p w14:paraId="7F78AEDC" w14:textId="77777777" w:rsidR="00FD72F0" w:rsidRPr="00FD72F0" w:rsidRDefault="00FD72F0" w:rsidP="00C611F7">
            <w:pPr>
              <w:pStyle w:val="Tabletext"/>
              <w:rPr>
                <w:rFonts w:cs="Arial"/>
                <w:lang w:eastAsia="zh-CN"/>
              </w:rPr>
            </w:pPr>
            <w:r w:rsidRPr="00FD72F0">
              <w:rPr>
                <w:rFonts w:cs="Arial"/>
                <w:lang w:eastAsia="zh-CN"/>
              </w:rPr>
              <w:t>Added serving VCAT applications on interstate addresses</w:t>
            </w:r>
          </w:p>
          <w:p w14:paraId="53D93B3C" w14:textId="77777777" w:rsidR="00FD72F0" w:rsidRPr="00FD72F0" w:rsidRDefault="00FD72F0" w:rsidP="00C611F7">
            <w:pPr>
              <w:pStyle w:val="Tabletext"/>
              <w:rPr>
                <w:rFonts w:cs="Arial"/>
                <w:lang w:eastAsia="zh-CN"/>
              </w:rPr>
            </w:pPr>
            <w:r w:rsidRPr="00FD72F0">
              <w:rPr>
                <w:rFonts w:cs="Arial"/>
                <w:lang w:eastAsia="zh-CN"/>
              </w:rPr>
              <w:t>Added Adjournment and withdrawal of VCAT hearings</w:t>
            </w:r>
          </w:p>
          <w:p w14:paraId="4FC25CD0" w14:textId="77777777" w:rsidR="00FD72F0" w:rsidRPr="00FD72F0" w:rsidRDefault="00FD72F0" w:rsidP="00C611F7">
            <w:pPr>
              <w:pStyle w:val="Tabletext"/>
              <w:rPr>
                <w:rFonts w:cs="Arial"/>
                <w:lang w:eastAsia="zh-CN"/>
              </w:rPr>
            </w:pPr>
            <w:r w:rsidRPr="00FD72F0">
              <w:rPr>
                <w:rFonts w:cs="Arial"/>
                <w:lang w:eastAsia="zh-CN"/>
              </w:rPr>
              <w:t>Added Review after VCAT hearing</w:t>
            </w:r>
          </w:p>
          <w:p w14:paraId="6E6F869B" w14:textId="731DB875" w:rsidR="00FD72F0" w:rsidRPr="00FD72F0" w:rsidRDefault="00FD72F0" w:rsidP="00C611F7">
            <w:pPr>
              <w:pStyle w:val="Tabletext"/>
              <w:rPr>
                <w:rFonts w:cs="Arial"/>
                <w:lang w:eastAsia="zh-CN"/>
              </w:rPr>
            </w:pPr>
            <w:r w:rsidRPr="00FD72F0">
              <w:rPr>
                <w:rFonts w:cs="Arial"/>
                <w:lang w:eastAsia="zh-CN"/>
              </w:rPr>
              <w:t>Property damage for vacated renters moved to the current renter section</w:t>
            </w:r>
          </w:p>
          <w:p w14:paraId="478BC97E" w14:textId="77777777" w:rsidR="00FD72F0" w:rsidRPr="00FD72F0" w:rsidRDefault="00FD72F0" w:rsidP="00C611F7">
            <w:pPr>
              <w:pStyle w:val="Tabletext"/>
            </w:pPr>
          </w:p>
        </w:tc>
        <w:tc>
          <w:tcPr>
            <w:tcW w:w="2552" w:type="dxa"/>
            <w:shd w:val="clear" w:color="auto" w:fill="auto"/>
          </w:tcPr>
          <w:p w14:paraId="58BDB0E0" w14:textId="77777777" w:rsidR="00FD72F0" w:rsidRPr="00FD72F0" w:rsidRDefault="00FD72F0" w:rsidP="00C611F7">
            <w:pPr>
              <w:pStyle w:val="Tabletext"/>
            </w:pPr>
            <w:r w:rsidRPr="00FD72F0">
              <w:t>December 2019</w:t>
            </w:r>
          </w:p>
        </w:tc>
        <w:tc>
          <w:tcPr>
            <w:tcW w:w="2551" w:type="dxa"/>
          </w:tcPr>
          <w:p w14:paraId="003773DF" w14:textId="77777777" w:rsidR="00FD72F0" w:rsidRPr="00FD72F0" w:rsidRDefault="00FD72F0" w:rsidP="00C611F7">
            <w:pPr>
              <w:pStyle w:val="Tabletext"/>
              <w:rPr>
                <w:rFonts w:cs="Arial"/>
                <w:lang w:eastAsia="zh-CN"/>
              </w:rPr>
            </w:pPr>
            <w:r w:rsidRPr="00FD72F0">
              <w:rPr>
                <w:rFonts w:cs="Arial"/>
                <w:lang w:eastAsia="zh-CN"/>
              </w:rPr>
              <w:t>Reference has been made to the agreed social landlord principles and Victorian Model Litigant Guidelines.</w:t>
            </w:r>
          </w:p>
          <w:p w14:paraId="6A64D41A" w14:textId="77777777" w:rsidR="00FD72F0" w:rsidRPr="00FD72F0" w:rsidRDefault="00FD72F0" w:rsidP="00C611F7">
            <w:pPr>
              <w:pStyle w:val="Tabletext"/>
              <w:rPr>
                <w:rFonts w:cs="Arial"/>
                <w:lang w:eastAsia="zh-CN"/>
              </w:rPr>
            </w:pPr>
            <w:r w:rsidRPr="00FD72F0">
              <w:rPr>
                <w:rFonts w:cs="Arial"/>
                <w:lang w:eastAsia="zh-CN"/>
              </w:rPr>
              <w:t>Information provided about an authorised approach where managers endorse decisions at key stages.</w:t>
            </w:r>
          </w:p>
          <w:p w14:paraId="3929DC16" w14:textId="77777777" w:rsidR="00FD72F0" w:rsidRPr="00FD72F0" w:rsidRDefault="00FD72F0" w:rsidP="00C611F7">
            <w:pPr>
              <w:pStyle w:val="Tabletext"/>
              <w:rPr>
                <w:rFonts w:cs="Arial"/>
                <w:lang w:eastAsia="zh-CN"/>
              </w:rPr>
            </w:pPr>
            <w:r w:rsidRPr="00FD72F0">
              <w:rPr>
                <w:rFonts w:cs="Arial"/>
                <w:lang w:eastAsia="zh-CN"/>
              </w:rPr>
              <w:t>More detailed instructions about determining responsibility for property damage, including describing a heavy clean for maintenance claims.</w:t>
            </w:r>
          </w:p>
          <w:p w14:paraId="15ED1CC6" w14:textId="77777777" w:rsidR="00FD72F0" w:rsidRPr="00FD72F0" w:rsidRDefault="00FD72F0" w:rsidP="00C611F7">
            <w:pPr>
              <w:pStyle w:val="Tabletext"/>
              <w:rPr>
                <w:rFonts w:cs="Arial"/>
                <w:lang w:eastAsia="zh-CN"/>
              </w:rPr>
            </w:pPr>
            <w:r w:rsidRPr="00FD72F0">
              <w:rPr>
                <w:rFonts w:cs="Arial"/>
                <w:lang w:eastAsia="zh-CN"/>
              </w:rPr>
              <w:t>More detailed instructions about local resolution processes, reasonable attempts to contact renters (or vacated renters) and the right for appeal.</w:t>
            </w:r>
          </w:p>
          <w:p w14:paraId="4475972B" w14:textId="409B8BFA" w:rsidR="00FD72F0" w:rsidRPr="00FD72F0" w:rsidRDefault="00FD72F0" w:rsidP="00C611F7">
            <w:pPr>
              <w:pStyle w:val="Tabletext"/>
              <w:rPr>
                <w:rFonts w:cs="Arial"/>
                <w:lang w:eastAsia="zh-CN"/>
              </w:rPr>
            </w:pPr>
            <w:r w:rsidRPr="00FD72F0">
              <w:rPr>
                <w:rFonts w:cs="Arial"/>
                <w:lang w:eastAsia="zh-CN"/>
              </w:rPr>
              <w:t>The introduction of a Notice to repair letter for vacated renters</w:t>
            </w:r>
            <w:r w:rsidR="00C611F7">
              <w:rPr>
                <w:rFonts w:cs="Arial"/>
                <w:lang w:eastAsia="zh-CN"/>
              </w:rPr>
              <w:t>.</w:t>
            </w:r>
          </w:p>
          <w:p w14:paraId="6E353225" w14:textId="77777777" w:rsidR="00FD72F0" w:rsidRPr="00FD72F0" w:rsidRDefault="00FD72F0" w:rsidP="00C611F7">
            <w:pPr>
              <w:pStyle w:val="Tabletext"/>
              <w:rPr>
                <w:rFonts w:cs="Arial"/>
                <w:lang w:eastAsia="zh-CN"/>
              </w:rPr>
            </w:pPr>
            <w:r w:rsidRPr="00FD72F0">
              <w:rPr>
                <w:rFonts w:cs="Arial"/>
                <w:lang w:eastAsia="zh-CN"/>
              </w:rPr>
              <w:t>Information provided about serving mail on interstate addresses</w:t>
            </w:r>
          </w:p>
          <w:p w14:paraId="09D1BA5E" w14:textId="77777777" w:rsidR="00FD72F0" w:rsidRPr="00FD72F0" w:rsidRDefault="00FD72F0" w:rsidP="00C611F7">
            <w:pPr>
              <w:pStyle w:val="Tabletext"/>
              <w:rPr>
                <w:rFonts w:cs="Arial"/>
                <w:lang w:eastAsia="zh-CN"/>
              </w:rPr>
            </w:pPr>
            <w:r w:rsidRPr="00FD72F0">
              <w:rPr>
                <w:rFonts w:cs="Arial"/>
                <w:lang w:eastAsia="zh-CN"/>
              </w:rPr>
              <w:lastRenderedPageBreak/>
              <w:t>Information provided about when to adjourn and withdraw VCAT hearings.</w:t>
            </w:r>
          </w:p>
          <w:p w14:paraId="4DE7649D" w14:textId="77777777" w:rsidR="00FD72F0" w:rsidRPr="00FD72F0" w:rsidRDefault="00FD72F0" w:rsidP="00C611F7">
            <w:pPr>
              <w:pStyle w:val="Tabletext"/>
              <w:rPr>
                <w:rFonts w:cs="Arial"/>
                <w:lang w:eastAsia="zh-CN"/>
              </w:rPr>
            </w:pPr>
            <w:r w:rsidRPr="00FD72F0">
              <w:rPr>
                <w:rFonts w:cs="Arial"/>
                <w:lang w:eastAsia="zh-CN"/>
              </w:rPr>
              <w:t>Information provided about how to consider a local review after a VCAT hearing.</w:t>
            </w:r>
          </w:p>
          <w:p w14:paraId="410BCB47" w14:textId="77777777" w:rsidR="00FD72F0" w:rsidRPr="00FD72F0" w:rsidRDefault="00FD72F0" w:rsidP="00C611F7">
            <w:pPr>
              <w:pStyle w:val="Tabletext"/>
              <w:rPr>
                <w:rFonts w:cs="Arial"/>
                <w:lang w:eastAsia="zh-CN"/>
              </w:rPr>
            </w:pPr>
          </w:p>
        </w:tc>
      </w:tr>
      <w:tr w:rsidR="00FD72F0" w:rsidRPr="00FD72F0" w14:paraId="58CED005" w14:textId="77777777" w:rsidTr="008D681E">
        <w:tc>
          <w:tcPr>
            <w:tcW w:w="2552" w:type="dxa"/>
            <w:shd w:val="clear" w:color="auto" w:fill="auto"/>
          </w:tcPr>
          <w:p w14:paraId="2BEC9E0F" w14:textId="77777777" w:rsidR="00FD72F0" w:rsidRPr="00FD72F0" w:rsidRDefault="00FD72F0" w:rsidP="00C611F7">
            <w:pPr>
              <w:pStyle w:val="Tabletext"/>
            </w:pPr>
            <w:r w:rsidRPr="00FD72F0">
              <w:lastRenderedPageBreak/>
              <w:t>2.2</w:t>
            </w:r>
          </w:p>
        </w:tc>
        <w:tc>
          <w:tcPr>
            <w:tcW w:w="2552" w:type="dxa"/>
          </w:tcPr>
          <w:p w14:paraId="2F78709B" w14:textId="220B0B4F" w:rsidR="00FD72F0" w:rsidRPr="00FD72F0" w:rsidRDefault="00FD72F0" w:rsidP="00C611F7">
            <w:pPr>
              <w:pStyle w:val="Tabletext"/>
              <w:rPr>
                <w:rFonts w:cs="Arial"/>
                <w:lang w:eastAsia="zh-CN"/>
              </w:rPr>
            </w:pPr>
            <w:r w:rsidRPr="00FD72F0">
              <w:rPr>
                <w:rFonts w:cs="Arial"/>
                <w:lang w:eastAsia="zh-CN"/>
              </w:rPr>
              <w:t xml:space="preserve">Throughout </w:t>
            </w:r>
          </w:p>
          <w:p w14:paraId="3A84A4E7" w14:textId="77777777" w:rsidR="00FD72F0" w:rsidRPr="00FD72F0" w:rsidRDefault="00FD72F0" w:rsidP="00C611F7">
            <w:pPr>
              <w:pStyle w:val="Tabletext"/>
              <w:rPr>
                <w:rFonts w:cs="Arial"/>
                <w:lang w:eastAsia="zh-CN"/>
              </w:rPr>
            </w:pPr>
          </w:p>
          <w:p w14:paraId="0DB70D69" w14:textId="77777777" w:rsidR="00FD72F0" w:rsidRPr="00FD72F0" w:rsidRDefault="00FD72F0" w:rsidP="00C611F7">
            <w:pPr>
              <w:pStyle w:val="Tabletext"/>
              <w:rPr>
                <w:rFonts w:cs="Arial"/>
                <w:lang w:eastAsia="zh-CN"/>
              </w:rPr>
            </w:pPr>
          </w:p>
          <w:p w14:paraId="428A204E" w14:textId="77777777" w:rsidR="00FD72F0" w:rsidRPr="00FD72F0" w:rsidRDefault="00FD72F0" w:rsidP="00C611F7">
            <w:pPr>
              <w:pStyle w:val="Tabletext"/>
              <w:rPr>
                <w:rFonts w:cs="Arial"/>
                <w:lang w:eastAsia="zh-CN"/>
              </w:rPr>
            </w:pPr>
          </w:p>
          <w:p w14:paraId="48061BCA" w14:textId="77777777" w:rsidR="00FD72F0" w:rsidRPr="00FD72F0" w:rsidRDefault="00FD72F0" w:rsidP="00C611F7">
            <w:pPr>
              <w:pStyle w:val="Tabletext"/>
              <w:rPr>
                <w:rFonts w:cs="Arial"/>
                <w:lang w:eastAsia="zh-CN"/>
              </w:rPr>
            </w:pPr>
          </w:p>
          <w:p w14:paraId="4509A69A" w14:textId="77777777" w:rsidR="00400E6A" w:rsidRDefault="00400E6A" w:rsidP="00C611F7">
            <w:pPr>
              <w:pStyle w:val="Tabletext"/>
              <w:rPr>
                <w:rFonts w:cs="Arial"/>
                <w:lang w:eastAsia="zh-CN"/>
              </w:rPr>
            </w:pPr>
          </w:p>
          <w:p w14:paraId="78319197" w14:textId="77777777" w:rsidR="00400E6A" w:rsidRDefault="00400E6A" w:rsidP="00C611F7">
            <w:pPr>
              <w:pStyle w:val="Tabletext"/>
              <w:rPr>
                <w:rFonts w:cs="Arial"/>
                <w:lang w:eastAsia="zh-CN"/>
              </w:rPr>
            </w:pPr>
          </w:p>
          <w:p w14:paraId="676B40C8" w14:textId="02481133" w:rsidR="00400E6A" w:rsidRDefault="00400E6A" w:rsidP="00C611F7">
            <w:pPr>
              <w:pStyle w:val="Tabletext"/>
              <w:rPr>
                <w:rFonts w:cs="Arial"/>
                <w:lang w:eastAsia="zh-CN"/>
              </w:rPr>
            </w:pPr>
          </w:p>
          <w:p w14:paraId="21C87BCA" w14:textId="77777777" w:rsidR="00C611F7" w:rsidRDefault="00C611F7" w:rsidP="00C611F7">
            <w:pPr>
              <w:pStyle w:val="Tabletext"/>
              <w:rPr>
                <w:rFonts w:cs="Arial"/>
                <w:lang w:eastAsia="zh-CN"/>
              </w:rPr>
            </w:pPr>
          </w:p>
          <w:p w14:paraId="2D64EADA" w14:textId="20AB51BB" w:rsidR="00FD72F0" w:rsidRPr="00FD72F0" w:rsidRDefault="00FD72F0" w:rsidP="00C611F7">
            <w:pPr>
              <w:pStyle w:val="Tabletext"/>
              <w:rPr>
                <w:rFonts w:cs="Arial"/>
                <w:lang w:eastAsia="zh-CN"/>
              </w:rPr>
            </w:pPr>
            <w:r w:rsidRPr="00FD72F0">
              <w:rPr>
                <w:rFonts w:cs="Arial"/>
                <w:lang w:eastAsia="zh-CN"/>
              </w:rPr>
              <w:t xml:space="preserve">Determining responsibility section </w:t>
            </w:r>
          </w:p>
        </w:tc>
        <w:tc>
          <w:tcPr>
            <w:tcW w:w="2552" w:type="dxa"/>
            <w:shd w:val="clear" w:color="auto" w:fill="auto"/>
          </w:tcPr>
          <w:p w14:paraId="13927834" w14:textId="527072FD" w:rsidR="00FD72F0" w:rsidRPr="00FD72F0" w:rsidRDefault="008E0F50" w:rsidP="00C611F7">
            <w:pPr>
              <w:pStyle w:val="Tabletext"/>
            </w:pPr>
            <w:r>
              <w:t>June</w:t>
            </w:r>
            <w:r w:rsidR="00FD72F0" w:rsidRPr="00FD72F0">
              <w:t xml:space="preserve"> </w:t>
            </w:r>
            <w:r w:rsidR="00A17023">
              <w:t>2023</w:t>
            </w:r>
          </w:p>
        </w:tc>
        <w:tc>
          <w:tcPr>
            <w:tcW w:w="2551" w:type="dxa"/>
          </w:tcPr>
          <w:p w14:paraId="0BA45719" w14:textId="2A55CD90" w:rsidR="00400E6A" w:rsidRDefault="00400E6A" w:rsidP="00C611F7">
            <w:pPr>
              <w:pStyle w:val="Tabletext"/>
              <w:rPr>
                <w:rFonts w:cs="Arial"/>
                <w:lang w:eastAsia="zh-CN"/>
              </w:rPr>
            </w:pPr>
            <w:r>
              <w:rPr>
                <w:rFonts w:cs="Arial"/>
                <w:lang w:eastAsia="zh-CN"/>
              </w:rPr>
              <w:t>Updated with section numbers and Director of Housing to Homes Victoria</w:t>
            </w:r>
            <w:r w:rsidR="00C611F7">
              <w:rPr>
                <w:rFonts w:cs="Arial"/>
                <w:lang w:eastAsia="zh-CN"/>
              </w:rPr>
              <w:t>.</w:t>
            </w:r>
          </w:p>
          <w:p w14:paraId="2C8578DB" w14:textId="1EF84857" w:rsidR="00FD72F0" w:rsidRDefault="00FD72F0" w:rsidP="00C611F7">
            <w:pPr>
              <w:pStyle w:val="Tabletext"/>
              <w:rPr>
                <w:rFonts w:cs="Arial"/>
                <w:lang w:eastAsia="zh-CN"/>
              </w:rPr>
            </w:pPr>
            <w:r w:rsidRPr="00FD72F0">
              <w:rPr>
                <w:rFonts w:cs="Arial"/>
                <w:lang w:eastAsia="zh-CN"/>
              </w:rPr>
              <w:t>Terms changed</w:t>
            </w:r>
            <w:r w:rsidR="00400E6A">
              <w:rPr>
                <w:rFonts w:cs="Arial"/>
                <w:lang w:eastAsia="zh-CN"/>
              </w:rPr>
              <w:t>, t</w:t>
            </w:r>
            <w:r w:rsidRPr="00FD72F0">
              <w:rPr>
                <w:rFonts w:cs="Arial"/>
                <w:lang w:eastAsia="zh-CN"/>
              </w:rPr>
              <w:t xml:space="preserve">enant to </w:t>
            </w:r>
            <w:r w:rsidR="00400E6A">
              <w:rPr>
                <w:rFonts w:cs="Arial"/>
                <w:lang w:eastAsia="zh-CN"/>
              </w:rPr>
              <w:t>r</w:t>
            </w:r>
            <w:r w:rsidRPr="00FD72F0">
              <w:rPr>
                <w:rFonts w:cs="Arial"/>
                <w:lang w:eastAsia="zh-CN"/>
              </w:rPr>
              <w:t>enter</w:t>
            </w:r>
            <w:r w:rsidR="00400E6A">
              <w:rPr>
                <w:rFonts w:cs="Arial"/>
                <w:lang w:eastAsia="zh-CN"/>
              </w:rPr>
              <w:t xml:space="preserve">, </w:t>
            </w:r>
            <w:r w:rsidRPr="00FD72F0">
              <w:rPr>
                <w:rFonts w:cs="Arial"/>
                <w:lang w:eastAsia="zh-CN"/>
              </w:rPr>
              <w:t xml:space="preserve">Landlord to </w:t>
            </w:r>
            <w:r w:rsidR="00400E6A">
              <w:rPr>
                <w:rFonts w:cs="Arial"/>
                <w:lang w:eastAsia="zh-CN"/>
              </w:rPr>
              <w:t>r</w:t>
            </w:r>
            <w:r w:rsidRPr="00FD72F0">
              <w:rPr>
                <w:rFonts w:cs="Arial"/>
                <w:lang w:eastAsia="zh-CN"/>
              </w:rPr>
              <w:t>ental provider</w:t>
            </w:r>
            <w:r w:rsidR="00400E6A">
              <w:rPr>
                <w:rFonts w:cs="Arial"/>
                <w:lang w:eastAsia="zh-CN"/>
              </w:rPr>
              <w:t>, and r</w:t>
            </w:r>
            <w:r w:rsidRPr="00FD72F0">
              <w:rPr>
                <w:rFonts w:cs="Arial"/>
                <w:lang w:eastAsia="zh-CN"/>
              </w:rPr>
              <w:t xml:space="preserve">esidential </w:t>
            </w:r>
            <w:r w:rsidR="00400E6A">
              <w:rPr>
                <w:rFonts w:cs="Arial"/>
                <w:lang w:eastAsia="zh-CN"/>
              </w:rPr>
              <w:t>t</w:t>
            </w:r>
            <w:r w:rsidRPr="00FD72F0">
              <w:rPr>
                <w:rFonts w:cs="Arial"/>
                <w:lang w:eastAsia="zh-CN"/>
              </w:rPr>
              <w:t xml:space="preserve">enancies </w:t>
            </w:r>
            <w:r w:rsidR="00400E6A">
              <w:rPr>
                <w:rFonts w:cs="Arial"/>
                <w:lang w:eastAsia="zh-CN"/>
              </w:rPr>
              <w:t>a</w:t>
            </w:r>
            <w:r w:rsidRPr="00FD72F0">
              <w:rPr>
                <w:rFonts w:cs="Arial"/>
                <w:lang w:eastAsia="zh-CN"/>
              </w:rPr>
              <w:t xml:space="preserve">greement to </w:t>
            </w:r>
            <w:r w:rsidR="00400E6A">
              <w:rPr>
                <w:rFonts w:cs="Arial"/>
                <w:lang w:eastAsia="zh-CN"/>
              </w:rPr>
              <w:t>r</w:t>
            </w:r>
            <w:r w:rsidRPr="00FD72F0">
              <w:rPr>
                <w:rFonts w:cs="Arial"/>
                <w:lang w:eastAsia="zh-CN"/>
              </w:rPr>
              <w:t xml:space="preserve">esidential </w:t>
            </w:r>
            <w:r w:rsidR="00400E6A">
              <w:rPr>
                <w:rFonts w:cs="Arial"/>
                <w:lang w:eastAsia="zh-CN"/>
              </w:rPr>
              <w:t>r</w:t>
            </w:r>
            <w:r w:rsidRPr="00FD72F0">
              <w:rPr>
                <w:rFonts w:cs="Arial"/>
                <w:lang w:eastAsia="zh-CN"/>
              </w:rPr>
              <w:t xml:space="preserve">ental </w:t>
            </w:r>
            <w:r w:rsidR="00400E6A">
              <w:rPr>
                <w:rFonts w:cs="Arial"/>
                <w:lang w:eastAsia="zh-CN"/>
              </w:rPr>
              <w:t>a</w:t>
            </w:r>
            <w:r w:rsidRPr="00FD72F0">
              <w:rPr>
                <w:rFonts w:cs="Arial"/>
                <w:lang w:eastAsia="zh-CN"/>
              </w:rPr>
              <w:t>greement</w:t>
            </w:r>
            <w:r w:rsidR="00C611F7">
              <w:rPr>
                <w:rFonts w:cs="Arial"/>
                <w:lang w:eastAsia="zh-CN"/>
              </w:rPr>
              <w:t>.</w:t>
            </w:r>
          </w:p>
          <w:p w14:paraId="7A79D3D3" w14:textId="77777777" w:rsidR="00400E6A" w:rsidRPr="00FD72F0" w:rsidRDefault="00400E6A" w:rsidP="00C611F7">
            <w:pPr>
              <w:pStyle w:val="Tabletext"/>
              <w:rPr>
                <w:rFonts w:cs="Arial"/>
                <w:lang w:eastAsia="zh-CN"/>
              </w:rPr>
            </w:pPr>
          </w:p>
          <w:p w14:paraId="47C639BF" w14:textId="35FBFF28" w:rsidR="00FD72F0" w:rsidRPr="00FD72F0" w:rsidRDefault="00962B3A" w:rsidP="00C611F7">
            <w:pPr>
              <w:pStyle w:val="Tabletext"/>
              <w:rPr>
                <w:rFonts w:cs="Arial"/>
                <w:lang w:eastAsia="zh-CN"/>
              </w:rPr>
            </w:pPr>
            <w:r>
              <w:rPr>
                <w:rFonts w:cs="Arial"/>
                <w:lang w:eastAsia="zh-CN"/>
              </w:rPr>
              <w:t>R</w:t>
            </w:r>
            <w:r w:rsidR="00FA16E7">
              <w:rPr>
                <w:rFonts w:cs="Arial"/>
                <w:lang w:eastAsia="zh-CN"/>
              </w:rPr>
              <w:t>esidential Tenancies Act</w:t>
            </w:r>
            <w:r>
              <w:rPr>
                <w:rFonts w:cs="Arial"/>
                <w:lang w:eastAsia="zh-CN"/>
              </w:rPr>
              <w:t xml:space="preserve"> a</w:t>
            </w:r>
            <w:r w:rsidR="00FD72F0" w:rsidRPr="00FD72F0">
              <w:rPr>
                <w:rFonts w:cs="Arial"/>
                <w:lang w:eastAsia="zh-CN"/>
              </w:rPr>
              <w:t>mendments related to changes to</w:t>
            </w:r>
            <w:r>
              <w:rPr>
                <w:rFonts w:cs="Arial"/>
                <w:lang w:eastAsia="zh-CN"/>
              </w:rPr>
              <w:t xml:space="preserve"> s. </w:t>
            </w:r>
            <w:r w:rsidR="00FD72F0" w:rsidRPr="00FD72F0">
              <w:rPr>
                <w:rFonts w:cs="Arial"/>
                <w:lang w:eastAsia="zh-CN"/>
              </w:rPr>
              <w:t>61, s</w:t>
            </w:r>
            <w:r w:rsidR="009327A1">
              <w:rPr>
                <w:rFonts w:cs="Arial"/>
                <w:lang w:eastAsia="zh-CN"/>
              </w:rPr>
              <w:t xml:space="preserve">. </w:t>
            </w:r>
            <w:r w:rsidR="00FD72F0" w:rsidRPr="00FD72F0">
              <w:rPr>
                <w:rFonts w:cs="Arial"/>
                <w:lang w:eastAsia="zh-CN"/>
              </w:rPr>
              <w:t>63 and s</w:t>
            </w:r>
            <w:r w:rsidR="009327A1">
              <w:rPr>
                <w:rFonts w:cs="Arial"/>
                <w:lang w:eastAsia="zh-CN"/>
              </w:rPr>
              <w:t xml:space="preserve">. </w:t>
            </w:r>
            <w:r w:rsidR="00FD72F0" w:rsidRPr="00FD72F0">
              <w:rPr>
                <w:rFonts w:cs="Arial"/>
                <w:lang w:eastAsia="zh-CN"/>
              </w:rPr>
              <w:t>64</w:t>
            </w:r>
            <w:r w:rsidR="00C611F7">
              <w:rPr>
                <w:rFonts w:cs="Arial"/>
                <w:lang w:eastAsia="zh-CN"/>
              </w:rPr>
              <w:t>.</w:t>
            </w:r>
          </w:p>
          <w:p w14:paraId="1AA220BE" w14:textId="77777777" w:rsidR="00FD72F0" w:rsidRPr="00FD72F0" w:rsidRDefault="00FD72F0" w:rsidP="00C611F7">
            <w:pPr>
              <w:pStyle w:val="Tabletext"/>
              <w:rPr>
                <w:rFonts w:cs="Arial"/>
                <w:lang w:eastAsia="zh-CN"/>
              </w:rPr>
            </w:pPr>
          </w:p>
        </w:tc>
      </w:tr>
    </w:tbl>
    <w:p w14:paraId="73695CB7" w14:textId="60C9AFD0" w:rsidR="0082015F" w:rsidRDefault="0082015F" w:rsidP="00C611F7">
      <w:pPr>
        <w:pStyle w:val="Tabletext"/>
      </w:pPr>
      <w:bookmarkStart w:id="4" w:name="_Hlk62746129"/>
    </w:p>
    <w:p w14:paraId="612D33E7" w14:textId="7681BD5E" w:rsidR="00FB2658" w:rsidRDefault="00FB2658" w:rsidP="00FB2658">
      <w:pPr>
        <w:pStyle w:val="Heading2"/>
      </w:pPr>
      <w:bookmarkStart w:id="5" w:name="_Hlk140571355"/>
      <w:r>
        <w:t>More Information</w:t>
      </w:r>
    </w:p>
    <w:p w14:paraId="65A4FA9D" w14:textId="77777777" w:rsidR="008A33C3" w:rsidRPr="005D7B46" w:rsidRDefault="008A33C3" w:rsidP="008A33C3">
      <w:pPr>
        <w:pStyle w:val="Body"/>
      </w:pPr>
      <w:r w:rsidRPr="005D7B46">
        <w:t xml:space="preserve">To find out about housing options visit the </w:t>
      </w:r>
      <w:hyperlink r:id="rId12"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3" w:history="1">
        <w:r w:rsidRPr="005D7B46">
          <w:rPr>
            <w:u w:val="dotted"/>
          </w:rPr>
          <w:t>Housing Office</w:t>
        </w:r>
      </w:hyperlink>
      <w:r w:rsidRPr="005D7B46">
        <w:t xml:space="preserve"> &lt;http://www.housing.vic.gov.au/contact-a-housing-office&gt;.</w:t>
      </w:r>
    </w:p>
    <w:p w14:paraId="052F3760" w14:textId="77777777" w:rsidR="008A33C3" w:rsidRPr="005D7B46" w:rsidRDefault="008A33C3" w:rsidP="008A33C3">
      <w:pPr>
        <w:pStyle w:val="Body"/>
      </w:pPr>
      <w:r w:rsidRPr="00D77DB7">
        <w:t xml:space="preserve">To receive this publication in an accessible format contact </w:t>
      </w:r>
      <w:hyperlink r:id="rId14" w:history="1">
        <w:r w:rsidRPr="00831FF4">
          <w:rPr>
            <w:rStyle w:val="Hyperlink"/>
          </w:rPr>
          <w:t>Homes Victoria</w:t>
        </w:r>
      </w:hyperlink>
      <w:r w:rsidRPr="00D77DB7">
        <w:t xml:space="preserve"> &lt;</w:t>
      </w:r>
      <w:r>
        <w:t>enquiries</w:t>
      </w:r>
      <w:r w:rsidRPr="00142C32">
        <w:t>@homes</w:t>
      </w:r>
      <w:r w:rsidRPr="00D77DB7">
        <w:t>.vic.gov.au&gt;.</w:t>
      </w:r>
    </w:p>
    <w:p w14:paraId="2700E582" w14:textId="77777777" w:rsidR="00273C2D" w:rsidRPr="005D7B46" w:rsidRDefault="00273C2D" w:rsidP="00273C2D">
      <w:pPr>
        <w:pStyle w:val="Body"/>
      </w:pPr>
      <w:r w:rsidRPr="001D7C9D">
        <w:t>This guideline contains some links to internal resources which will not be accessible for external parties reading this document</w:t>
      </w:r>
      <w:r w:rsidRPr="00273C2D">
        <w:t>.</w:t>
      </w:r>
    </w:p>
    <w:p w14:paraId="7F6C0549" w14:textId="49739723" w:rsidR="008A33C3" w:rsidRPr="005D7B46" w:rsidRDefault="008A33C3" w:rsidP="008A33C3">
      <w:pPr>
        <w:pStyle w:val="Body"/>
      </w:pPr>
      <w:r w:rsidRPr="005D7B46">
        <w:t>Authorised and published by the Victorian Government, 1 Treasury Place, Melbourne.</w:t>
      </w:r>
    </w:p>
    <w:p w14:paraId="6E13B030" w14:textId="77777777" w:rsidR="008A33C3" w:rsidRPr="005D7B46" w:rsidRDefault="008A33C3" w:rsidP="008A33C3">
      <w:pPr>
        <w:pStyle w:val="Body"/>
      </w:pPr>
      <w:r w:rsidRPr="00D77DB7">
        <w:t xml:space="preserve">© State of Victoria, Department of Families, </w:t>
      </w:r>
      <w:r w:rsidRPr="00823707">
        <w:t>Fairness and Housing, June 2023.</w:t>
      </w:r>
    </w:p>
    <w:p w14:paraId="6F2851A3" w14:textId="4D605627" w:rsidR="00836056" w:rsidRPr="00182652" w:rsidRDefault="00836056" w:rsidP="00836056">
      <w:pPr>
        <w:spacing w:line="300" w:lineRule="atLeast"/>
        <w:rPr>
          <w:rFonts w:eastAsia="Times"/>
          <w:szCs w:val="21"/>
        </w:rPr>
      </w:pPr>
      <w:r w:rsidRPr="00182652">
        <w:rPr>
          <w:rFonts w:eastAsia="Times"/>
          <w:szCs w:val="21"/>
        </w:rPr>
        <w:t xml:space="preserve">ISBN: </w:t>
      </w:r>
      <w:r w:rsidR="00FB0ED7">
        <w:rPr>
          <w:rFonts w:cs="Arial"/>
          <w:color w:val="000000"/>
        </w:rPr>
        <w:t xml:space="preserve">978-1-76130-169-8 </w:t>
      </w:r>
      <w:r w:rsidRPr="00182652">
        <w:rPr>
          <w:rFonts w:cs="Arial"/>
          <w:color w:val="000000"/>
          <w:szCs w:val="21"/>
        </w:rPr>
        <w:t>(pdf/online/MS word)</w:t>
      </w:r>
    </w:p>
    <w:p w14:paraId="78D0CFD9" w14:textId="5619EE45" w:rsidR="00836056" w:rsidRDefault="00836056" w:rsidP="00836056">
      <w:pPr>
        <w:pStyle w:val="DHHSbody"/>
        <w:rPr>
          <w:sz w:val="21"/>
          <w:szCs w:val="21"/>
        </w:rPr>
      </w:pPr>
      <w:r w:rsidRPr="00182652">
        <w:rPr>
          <w:sz w:val="21"/>
          <w:szCs w:val="21"/>
        </w:rPr>
        <w:t xml:space="preserve">Available on the </w:t>
      </w:r>
      <w:hyperlink r:id="rId15" w:history="1">
        <w:r>
          <w:rPr>
            <w:rStyle w:val="Hyperlink"/>
            <w:sz w:val="21"/>
            <w:szCs w:val="21"/>
          </w:rPr>
          <w:t>Maintenance manual</w:t>
        </w:r>
        <w:r w:rsidRPr="00182652">
          <w:rPr>
            <w:rStyle w:val="Hyperlink"/>
            <w:sz w:val="21"/>
            <w:szCs w:val="21"/>
          </w:rPr>
          <w:t xml:space="preserve"> page</w:t>
        </w:r>
      </w:hyperlink>
      <w:r w:rsidRPr="00182652">
        <w:rPr>
          <w:sz w:val="21"/>
          <w:szCs w:val="21"/>
        </w:rPr>
        <w:t xml:space="preserve"> on Services Providers website &lt;</w:t>
      </w:r>
      <w:hyperlink r:id="rId16" w:history="1">
        <w:r w:rsidRPr="00836056">
          <w:rPr>
            <w:rFonts w:eastAsia="Times New Roman"/>
            <w:color w:val="0000FF"/>
            <w:sz w:val="21"/>
            <w:u w:val="single"/>
          </w:rPr>
          <w:t xml:space="preserve">Maintenance manual </w:t>
        </w:r>
        <w:r w:rsidR="00FA16E7">
          <w:rPr>
            <w:rFonts w:eastAsia="Times New Roman"/>
            <w:color w:val="0000FF"/>
            <w:sz w:val="21"/>
            <w:u w:val="single"/>
          </w:rPr>
          <w:t>–</w:t>
        </w:r>
        <w:r w:rsidRPr="00836056">
          <w:rPr>
            <w:rFonts w:eastAsia="Times New Roman"/>
            <w:color w:val="0000FF"/>
            <w:sz w:val="21"/>
            <w:u w:val="single"/>
          </w:rPr>
          <w:t xml:space="preserve"> DFFH Service Providers</w:t>
        </w:r>
      </w:hyperlink>
      <w:r w:rsidRPr="00182652">
        <w:rPr>
          <w:sz w:val="21"/>
          <w:szCs w:val="21"/>
        </w:rPr>
        <w:t>&gt;.</w:t>
      </w:r>
    </w:p>
    <w:bookmarkEnd w:id="5"/>
    <w:p w14:paraId="4DD0963A" w14:textId="77777777" w:rsidR="008A33C3" w:rsidRPr="00182652" w:rsidRDefault="008A33C3" w:rsidP="00836056">
      <w:pPr>
        <w:pStyle w:val="DHHSbody"/>
        <w:rPr>
          <w:sz w:val="21"/>
          <w:szCs w:val="21"/>
        </w:rPr>
      </w:pPr>
    </w:p>
    <w:p w14:paraId="346A9CE6" w14:textId="5A1A79DA" w:rsidR="0082015F" w:rsidRDefault="0082015F" w:rsidP="0082015F">
      <w:pPr>
        <w:pStyle w:val="Imprint"/>
      </w:pPr>
    </w:p>
    <w:p w14:paraId="44C185CC" w14:textId="5C83D59C" w:rsidR="0082015F" w:rsidRDefault="0082015F" w:rsidP="0082015F">
      <w:pPr>
        <w:pStyle w:val="Imprint"/>
      </w:pPr>
    </w:p>
    <w:p w14:paraId="48A6A3FA" w14:textId="30950413" w:rsidR="0082015F" w:rsidRDefault="0082015F" w:rsidP="0082015F">
      <w:pPr>
        <w:pStyle w:val="Imprint"/>
      </w:pPr>
    </w:p>
    <w:p w14:paraId="5FCA0A58" w14:textId="1803B077" w:rsidR="0082015F" w:rsidRDefault="0082015F" w:rsidP="0082015F">
      <w:pPr>
        <w:pStyle w:val="Imprint"/>
      </w:pPr>
    </w:p>
    <w:p w14:paraId="609588F7" w14:textId="4444FB23" w:rsidR="0082015F" w:rsidRDefault="0082015F" w:rsidP="0082015F">
      <w:pPr>
        <w:pStyle w:val="Imprint"/>
      </w:pPr>
    </w:p>
    <w:p w14:paraId="25633C8B" w14:textId="5E3C83B7" w:rsidR="0082015F" w:rsidRDefault="0082015F" w:rsidP="0082015F">
      <w:pPr>
        <w:pStyle w:val="Imprint"/>
      </w:pPr>
    </w:p>
    <w:p w14:paraId="0D2F79CC" w14:textId="14C6E009" w:rsidR="002E6160" w:rsidRPr="002E6160" w:rsidRDefault="009D43FC" w:rsidP="009D43FC">
      <w:pPr>
        <w:pStyle w:val="Heading1"/>
      </w:pPr>
      <w:bookmarkStart w:id="6" w:name="_Toc139447448"/>
      <w:bookmarkEnd w:id="4"/>
      <w:r>
        <w:lastRenderedPageBreak/>
        <w:t xml:space="preserve">5. </w:t>
      </w:r>
      <w:r w:rsidR="002E6160" w:rsidRPr="002E6160">
        <w:t>Definitions</w:t>
      </w:r>
      <w:bookmarkEnd w:id="1"/>
      <w:bookmarkEnd w:id="2"/>
      <w:bookmarkEnd w:id="3"/>
      <w:bookmarkEnd w:id="6"/>
    </w:p>
    <w:tbl>
      <w:tblPr>
        <w:tblStyle w:val="TableGrid1"/>
        <w:tblW w:w="0" w:type="auto"/>
        <w:tblLook w:val="04A0" w:firstRow="1" w:lastRow="0" w:firstColumn="1" w:lastColumn="0" w:noHBand="0" w:noVBand="1"/>
        <w:tblCaption w:val="Definition table for public housing allocations operational guidelines 1. Overview"/>
      </w:tblPr>
      <w:tblGrid>
        <w:gridCol w:w="2732"/>
        <w:gridCol w:w="6448"/>
      </w:tblGrid>
      <w:tr w:rsidR="002E6160" w:rsidRPr="002E6160" w14:paraId="5298C15D" w14:textId="77777777" w:rsidTr="009D43FC">
        <w:trPr>
          <w:tblHeader/>
        </w:trPr>
        <w:tc>
          <w:tcPr>
            <w:tcW w:w="2732" w:type="dxa"/>
          </w:tcPr>
          <w:p w14:paraId="7160333D" w14:textId="77777777" w:rsidR="002E6160" w:rsidRPr="009D43FC" w:rsidRDefault="002E6160" w:rsidP="009D43FC">
            <w:pPr>
              <w:pStyle w:val="DHHSbodynospace"/>
              <w:rPr>
                <w:b/>
                <w:bCs/>
              </w:rPr>
            </w:pPr>
            <w:r w:rsidRPr="009D43FC">
              <w:rPr>
                <w:b/>
                <w:bCs/>
              </w:rPr>
              <w:t>Term</w:t>
            </w:r>
          </w:p>
        </w:tc>
        <w:tc>
          <w:tcPr>
            <w:tcW w:w="6448" w:type="dxa"/>
          </w:tcPr>
          <w:p w14:paraId="129AAAD7" w14:textId="77777777" w:rsidR="002E6160" w:rsidRPr="009D43FC" w:rsidRDefault="002E6160" w:rsidP="009D43FC">
            <w:pPr>
              <w:pStyle w:val="DHHSbodynospace"/>
              <w:rPr>
                <w:b/>
                <w:bCs/>
              </w:rPr>
            </w:pPr>
            <w:r w:rsidRPr="009D43FC">
              <w:rPr>
                <w:b/>
                <w:bCs/>
              </w:rPr>
              <w:t>Definition</w:t>
            </w:r>
          </w:p>
        </w:tc>
      </w:tr>
      <w:tr w:rsidR="002E6160" w:rsidRPr="002E6160" w14:paraId="2F46BD0B" w14:textId="77777777" w:rsidTr="009D43FC">
        <w:tc>
          <w:tcPr>
            <w:tcW w:w="2732" w:type="dxa"/>
          </w:tcPr>
          <w:p w14:paraId="493EDCA9" w14:textId="77777777" w:rsidR="002E6160" w:rsidRPr="002E6160" w:rsidRDefault="002E6160" w:rsidP="009D43FC">
            <w:pPr>
              <w:pStyle w:val="Tabletext"/>
              <w:rPr>
                <w:rFonts w:eastAsia="Times"/>
              </w:rPr>
            </w:pPr>
            <w:r w:rsidRPr="002E6160">
              <w:rPr>
                <w:rFonts w:eastAsia="Times"/>
              </w:rPr>
              <w:t>Agreement amounts</w:t>
            </w:r>
          </w:p>
        </w:tc>
        <w:tc>
          <w:tcPr>
            <w:tcW w:w="6448" w:type="dxa"/>
          </w:tcPr>
          <w:p w14:paraId="0BA40B00" w14:textId="4287DB6C" w:rsidR="002E6160" w:rsidRPr="002E6160" w:rsidRDefault="002E6160" w:rsidP="009D43FC">
            <w:pPr>
              <w:pStyle w:val="Tabletext"/>
              <w:rPr>
                <w:rFonts w:eastAsia="Times"/>
              </w:rPr>
            </w:pPr>
            <w:r w:rsidRPr="002E6160">
              <w:rPr>
                <w:rFonts w:eastAsia="Times"/>
              </w:rPr>
              <w:t xml:space="preserve">An agreed amount to cover the costs of unpaid debt to </w:t>
            </w:r>
            <w:r w:rsidR="00DE1C6B">
              <w:rPr>
                <w:rFonts w:eastAsia="Times"/>
              </w:rPr>
              <w:t>Homes Victoria</w:t>
            </w:r>
            <w:r w:rsidRPr="002E6160">
              <w:rPr>
                <w:rFonts w:eastAsia="Times"/>
              </w:rPr>
              <w:t>.</w:t>
            </w:r>
          </w:p>
        </w:tc>
      </w:tr>
      <w:tr w:rsidR="002E6160" w:rsidRPr="002E6160" w14:paraId="21943493" w14:textId="77777777" w:rsidTr="009D43FC">
        <w:tc>
          <w:tcPr>
            <w:tcW w:w="2732" w:type="dxa"/>
          </w:tcPr>
          <w:p w14:paraId="47CF11C2" w14:textId="77777777" w:rsidR="002E6160" w:rsidRPr="002E6160" w:rsidRDefault="002E6160" w:rsidP="009D43FC">
            <w:pPr>
              <w:pStyle w:val="Tabletext"/>
              <w:rPr>
                <w:rFonts w:eastAsia="Times"/>
              </w:rPr>
            </w:pPr>
            <w:r w:rsidRPr="002E6160">
              <w:rPr>
                <w:rFonts w:eastAsia="Times"/>
              </w:rPr>
              <w:t>Business Days</w:t>
            </w:r>
          </w:p>
        </w:tc>
        <w:tc>
          <w:tcPr>
            <w:tcW w:w="6448" w:type="dxa"/>
          </w:tcPr>
          <w:p w14:paraId="6DE9133E" w14:textId="77777777" w:rsidR="002E6160" w:rsidRPr="002E6160" w:rsidRDefault="002E6160" w:rsidP="009D43FC">
            <w:pPr>
              <w:pStyle w:val="Tabletext"/>
              <w:rPr>
                <w:rFonts w:eastAsia="Times"/>
              </w:rPr>
            </w:pPr>
            <w:r w:rsidRPr="002E6160">
              <w:rPr>
                <w:rFonts w:eastAsia="Times"/>
              </w:rPr>
              <w:t>A day of the week between Monday to Friday during the hours of 9.00am to 4.00pm. After 5.00pm the next business day is counted.</w:t>
            </w:r>
          </w:p>
        </w:tc>
      </w:tr>
      <w:tr w:rsidR="002E6160" w:rsidRPr="002E6160" w14:paraId="64D3D5D4" w14:textId="77777777" w:rsidTr="009D43FC">
        <w:tc>
          <w:tcPr>
            <w:tcW w:w="2732" w:type="dxa"/>
          </w:tcPr>
          <w:p w14:paraId="4DB1B967" w14:textId="77777777" w:rsidR="002E6160" w:rsidRPr="002E6160" w:rsidRDefault="002E6160" w:rsidP="009D43FC">
            <w:pPr>
              <w:pStyle w:val="Tabletext"/>
              <w:rPr>
                <w:rFonts w:eastAsia="Times"/>
              </w:rPr>
            </w:pPr>
            <w:r w:rsidRPr="002E6160">
              <w:rPr>
                <w:rFonts w:eastAsia="Times"/>
              </w:rPr>
              <w:t>Charter</w:t>
            </w:r>
          </w:p>
        </w:tc>
        <w:tc>
          <w:tcPr>
            <w:tcW w:w="6448" w:type="dxa"/>
          </w:tcPr>
          <w:p w14:paraId="362281A1" w14:textId="77777777" w:rsidR="002E6160" w:rsidRPr="002E6160" w:rsidRDefault="002E6160" w:rsidP="009D43FC">
            <w:pPr>
              <w:pStyle w:val="Tabletext"/>
              <w:rPr>
                <w:rFonts w:eastAsia="Times"/>
                <w:i/>
              </w:rPr>
            </w:pPr>
            <w:r w:rsidRPr="002E6160">
              <w:rPr>
                <w:rFonts w:eastAsia="Times"/>
                <w:i/>
              </w:rPr>
              <w:t>Charter of Human Rights and Responsibilities Act 2006</w:t>
            </w:r>
          </w:p>
        </w:tc>
      </w:tr>
      <w:tr w:rsidR="002E6160" w:rsidRPr="002E6160" w14:paraId="76CFCC2F" w14:textId="77777777" w:rsidTr="009D43FC">
        <w:tc>
          <w:tcPr>
            <w:tcW w:w="2732" w:type="dxa"/>
          </w:tcPr>
          <w:p w14:paraId="2DBF05C7" w14:textId="77777777" w:rsidR="002E6160" w:rsidRPr="002E6160" w:rsidRDefault="002E6160" w:rsidP="009D43FC">
            <w:pPr>
              <w:pStyle w:val="Tabletext"/>
              <w:rPr>
                <w:rFonts w:eastAsia="Times"/>
              </w:rPr>
            </w:pPr>
            <w:r w:rsidRPr="002E6160">
              <w:rPr>
                <w:rFonts w:eastAsia="Times"/>
              </w:rPr>
              <w:t>Department</w:t>
            </w:r>
          </w:p>
        </w:tc>
        <w:tc>
          <w:tcPr>
            <w:tcW w:w="6448" w:type="dxa"/>
          </w:tcPr>
          <w:p w14:paraId="144D5C04" w14:textId="21907C62" w:rsidR="002E6160" w:rsidRPr="002E6160" w:rsidRDefault="002E6160" w:rsidP="009D43FC">
            <w:pPr>
              <w:pStyle w:val="Tabletext"/>
              <w:rPr>
                <w:rFonts w:eastAsia="Times"/>
              </w:rPr>
            </w:pPr>
            <w:r w:rsidRPr="002E6160">
              <w:rPr>
                <w:rFonts w:eastAsia="Times"/>
              </w:rPr>
              <w:t xml:space="preserve">Department of </w:t>
            </w:r>
            <w:r w:rsidR="00DE1C6B">
              <w:rPr>
                <w:rFonts w:eastAsia="Times"/>
              </w:rPr>
              <w:t>Families, Fairness and Housing</w:t>
            </w:r>
            <w:r w:rsidRPr="002E6160">
              <w:rPr>
                <w:rFonts w:eastAsia="Times"/>
              </w:rPr>
              <w:t xml:space="preserve"> established under the </w:t>
            </w:r>
            <w:r w:rsidRPr="002E6160">
              <w:rPr>
                <w:rFonts w:eastAsia="Times"/>
                <w:i/>
                <w:iCs/>
              </w:rPr>
              <w:t>Public Administration Act 2004.</w:t>
            </w:r>
          </w:p>
        </w:tc>
      </w:tr>
      <w:tr w:rsidR="002E6160" w:rsidRPr="002E6160" w14:paraId="547F2C3B" w14:textId="77777777" w:rsidTr="009D43FC">
        <w:tc>
          <w:tcPr>
            <w:tcW w:w="2732" w:type="dxa"/>
          </w:tcPr>
          <w:p w14:paraId="1CD912E6" w14:textId="3F008BED" w:rsidR="002E6160" w:rsidRPr="002E6160" w:rsidRDefault="00DE1C6B" w:rsidP="009D43FC">
            <w:pPr>
              <w:pStyle w:val="Tabletext"/>
              <w:rPr>
                <w:rFonts w:eastAsia="Times"/>
              </w:rPr>
            </w:pPr>
            <w:r>
              <w:rPr>
                <w:rFonts w:eastAsia="Times"/>
              </w:rPr>
              <w:t>Homes Victoria</w:t>
            </w:r>
          </w:p>
        </w:tc>
        <w:tc>
          <w:tcPr>
            <w:tcW w:w="6448" w:type="dxa"/>
          </w:tcPr>
          <w:p w14:paraId="4EB6C3B7" w14:textId="5B37A50E" w:rsidR="002E6160" w:rsidRPr="002E6160" w:rsidRDefault="00DE1C6B" w:rsidP="009D43FC">
            <w:pPr>
              <w:pStyle w:val="Tabletext"/>
              <w:rPr>
                <w:rFonts w:eastAsia="Times"/>
              </w:rPr>
            </w:pPr>
            <w:r>
              <w:rPr>
                <w:rFonts w:eastAsia="Times"/>
              </w:rPr>
              <w:t>Homes Victoria</w:t>
            </w:r>
            <w:r w:rsidR="002E6160" w:rsidRPr="002E6160">
              <w:rPr>
                <w:rFonts w:eastAsia="Times"/>
              </w:rPr>
              <w:t xml:space="preserve"> as appointed under the Housing Act. </w:t>
            </w:r>
            <w:r>
              <w:rPr>
                <w:rFonts w:eastAsia="Times"/>
              </w:rPr>
              <w:t>Homes Victoria</w:t>
            </w:r>
            <w:r w:rsidR="002E6160" w:rsidRPr="002E6160">
              <w:rPr>
                <w:rFonts w:eastAsia="Times"/>
              </w:rPr>
              <w:t xml:space="preserve"> is the </w:t>
            </w:r>
            <w:r>
              <w:rPr>
                <w:rFonts w:eastAsia="Times"/>
              </w:rPr>
              <w:t xml:space="preserve">residential </w:t>
            </w:r>
            <w:r w:rsidR="002E6160" w:rsidRPr="002E6160">
              <w:rPr>
                <w:rFonts w:eastAsia="Times"/>
              </w:rPr>
              <w:t>rental provider for public housing tenancies.</w:t>
            </w:r>
          </w:p>
        </w:tc>
      </w:tr>
      <w:tr w:rsidR="002E6160" w:rsidRPr="002E6160" w14:paraId="5E79368D" w14:textId="77777777" w:rsidTr="009D43FC">
        <w:tc>
          <w:tcPr>
            <w:tcW w:w="2732" w:type="dxa"/>
          </w:tcPr>
          <w:p w14:paraId="2DD0AABA" w14:textId="77777777" w:rsidR="002E6160" w:rsidRPr="002E6160" w:rsidRDefault="002E6160" w:rsidP="009D43FC">
            <w:pPr>
              <w:pStyle w:val="Tabletext"/>
              <w:rPr>
                <w:rFonts w:eastAsia="Times"/>
              </w:rPr>
            </w:pPr>
            <w:r w:rsidRPr="002E6160">
              <w:rPr>
                <w:rFonts w:eastAsia="Times"/>
              </w:rPr>
              <w:t>Household</w:t>
            </w:r>
          </w:p>
        </w:tc>
        <w:tc>
          <w:tcPr>
            <w:tcW w:w="6448" w:type="dxa"/>
          </w:tcPr>
          <w:p w14:paraId="39326C80" w14:textId="77777777" w:rsidR="002E6160" w:rsidRPr="002E6160" w:rsidRDefault="002E6160" w:rsidP="009D43FC">
            <w:pPr>
              <w:pStyle w:val="Tabletext"/>
              <w:rPr>
                <w:shd w:val="clear" w:color="auto" w:fill="FFFFFF"/>
              </w:rPr>
            </w:pPr>
            <w:r w:rsidRPr="002E6160">
              <w:rPr>
                <w:shd w:val="clear" w:color="auto" w:fill="FFFFFF"/>
              </w:rPr>
              <w:t>The collective term for all household members.</w:t>
            </w:r>
          </w:p>
        </w:tc>
      </w:tr>
      <w:tr w:rsidR="002E6160" w:rsidRPr="002E6160" w14:paraId="74CAE410" w14:textId="77777777" w:rsidTr="009D43FC">
        <w:tc>
          <w:tcPr>
            <w:tcW w:w="2732" w:type="dxa"/>
          </w:tcPr>
          <w:p w14:paraId="6B2EA712" w14:textId="77777777" w:rsidR="002E6160" w:rsidRPr="002E6160" w:rsidRDefault="002E6160" w:rsidP="009D43FC">
            <w:pPr>
              <w:pStyle w:val="Tabletext"/>
              <w:rPr>
                <w:rFonts w:eastAsia="Times"/>
              </w:rPr>
            </w:pPr>
            <w:r w:rsidRPr="002E6160">
              <w:rPr>
                <w:rFonts w:eastAsia="Times"/>
              </w:rPr>
              <w:t>Household Member</w:t>
            </w:r>
          </w:p>
        </w:tc>
        <w:tc>
          <w:tcPr>
            <w:tcW w:w="6448" w:type="dxa"/>
          </w:tcPr>
          <w:p w14:paraId="77CC544C" w14:textId="03479397" w:rsidR="002E6160" w:rsidRPr="002E6160" w:rsidRDefault="002E6160" w:rsidP="009D43FC">
            <w:pPr>
              <w:pStyle w:val="Tabletext"/>
            </w:pPr>
            <w:r w:rsidRPr="002E6160">
              <w:t>A person who resides or intends to reside with the renter(s) in public housing.</w:t>
            </w:r>
          </w:p>
        </w:tc>
      </w:tr>
      <w:tr w:rsidR="002E6160" w:rsidRPr="002E6160" w14:paraId="3D0FE249" w14:textId="77777777" w:rsidTr="009D43FC">
        <w:tc>
          <w:tcPr>
            <w:tcW w:w="2732" w:type="dxa"/>
          </w:tcPr>
          <w:p w14:paraId="269C2EC7" w14:textId="77777777" w:rsidR="002E6160" w:rsidRPr="002E6160" w:rsidRDefault="002E6160" w:rsidP="009D43FC">
            <w:pPr>
              <w:pStyle w:val="Tabletext"/>
              <w:rPr>
                <w:rFonts w:eastAsia="Times"/>
              </w:rPr>
            </w:pPr>
            <w:r w:rsidRPr="002E6160">
              <w:rPr>
                <w:rFonts w:eastAsia="Times"/>
              </w:rPr>
              <w:t>Maintenance agreement</w:t>
            </w:r>
          </w:p>
        </w:tc>
        <w:tc>
          <w:tcPr>
            <w:tcW w:w="6448" w:type="dxa"/>
          </w:tcPr>
          <w:p w14:paraId="50BB5099" w14:textId="4C5FE638" w:rsidR="002E6160" w:rsidRPr="002E6160" w:rsidRDefault="002E6160" w:rsidP="009D43FC">
            <w:pPr>
              <w:pStyle w:val="Tabletext"/>
            </w:pPr>
            <w:r w:rsidRPr="002E6160">
              <w:t xml:space="preserve"> An agreement entered into by a renter (or vacated renter) to repay outstanding maintenance charges.</w:t>
            </w:r>
          </w:p>
        </w:tc>
      </w:tr>
      <w:tr w:rsidR="002E6160" w:rsidRPr="002E6160" w14:paraId="64063E1C" w14:textId="77777777" w:rsidTr="009D43FC">
        <w:tc>
          <w:tcPr>
            <w:tcW w:w="2732" w:type="dxa"/>
          </w:tcPr>
          <w:p w14:paraId="2568E928" w14:textId="77777777" w:rsidR="002E6160" w:rsidRPr="002E6160" w:rsidRDefault="002E6160" w:rsidP="009D43FC">
            <w:pPr>
              <w:pStyle w:val="Tabletext"/>
              <w:rPr>
                <w:rFonts w:eastAsia="Times"/>
              </w:rPr>
            </w:pPr>
            <w:r w:rsidRPr="002E6160">
              <w:rPr>
                <w:rFonts w:eastAsia="Times"/>
              </w:rPr>
              <w:t>MCAT</w:t>
            </w:r>
          </w:p>
        </w:tc>
        <w:tc>
          <w:tcPr>
            <w:tcW w:w="6448" w:type="dxa"/>
          </w:tcPr>
          <w:p w14:paraId="44C566D1" w14:textId="02FBA2B4" w:rsidR="002E6160" w:rsidRPr="002E6160" w:rsidRDefault="002E6160" w:rsidP="009D43FC">
            <w:pPr>
              <w:pStyle w:val="Tabletext"/>
            </w:pPr>
            <w:r w:rsidRPr="002E6160">
              <w:t xml:space="preserve">Maintenance claim against a </w:t>
            </w:r>
            <w:r w:rsidR="009F5B33">
              <w:t>tenant</w:t>
            </w:r>
            <w:r w:rsidR="00795807">
              <w:t xml:space="preserve"> </w:t>
            </w:r>
            <w:r w:rsidR="009F5B33">
              <w:t>(</w:t>
            </w:r>
            <w:r w:rsidRPr="002E6160">
              <w:t>renter</w:t>
            </w:r>
            <w:r w:rsidR="009F5B33">
              <w:t>)</w:t>
            </w:r>
          </w:p>
        </w:tc>
      </w:tr>
      <w:tr w:rsidR="002E6160" w:rsidRPr="002E6160" w14:paraId="3343A831" w14:textId="77777777" w:rsidTr="009D43FC">
        <w:tc>
          <w:tcPr>
            <w:tcW w:w="2732" w:type="dxa"/>
          </w:tcPr>
          <w:p w14:paraId="5E899E5F" w14:textId="77777777" w:rsidR="002E6160" w:rsidRPr="002E6160" w:rsidRDefault="002E6160" w:rsidP="009D43FC">
            <w:pPr>
              <w:pStyle w:val="Tabletext"/>
              <w:rPr>
                <w:rFonts w:eastAsia="Times"/>
              </w:rPr>
            </w:pPr>
            <w:r w:rsidRPr="002E6160">
              <w:rPr>
                <w:rFonts w:eastAsia="Times"/>
              </w:rPr>
              <w:t>Public Housing</w:t>
            </w:r>
          </w:p>
        </w:tc>
        <w:tc>
          <w:tcPr>
            <w:tcW w:w="6448" w:type="dxa"/>
          </w:tcPr>
          <w:p w14:paraId="608D996C" w14:textId="3647398D" w:rsidR="002E6160" w:rsidRPr="002E6160" w:rsidRDefault="002E6160" w:rsidP="009D43FC">
            <w:pPr>
              <w:pStyle w:val="Tabletext"/>
            </w:pPr>
            <w:r w:rsidRPr="002E6160">
              <w:t xml:space="preserve">Long-term rental accommodation managed by the department on behalf of </w:t>
            </w:r>
            <w:r w:rsidR="00DE1C6B">
              <w:t>Homes Victoria</w:t>
            </w:r>
            <w:r w:rsidRPr="002E6160">
              <w:t>.</w:t>
            </w:r>
            <w:r w:rsidR="00795807">
              <w:t xml:space="preserve"> </w:t>
            </w:r>
          </w:p>
        </w:tc>
      </w:tr>
      <w:tr w:rsidR="006932DD" w:rsidRPr="002E6160" w14:paraId="4EC6A058" w14:textId="77777777" w:rsidTr="009D43FC">
        <w:tc>
          <w:tcPr>
            <w:tcW w:w="2732" w:type="dxa"/>
          </w:tcPr>
          <w:p w14:paraId="62622749" w14:textId="185869F4" w:rsidR="006932DD" w:rsidRPr="002E6160" w:rsidRDefault="006932DD" w:rsidP="009D43FC">
            <w:pPr>
              <w:pStyle w:val="Tabletext"/>
              <w:rPr>
                <w:rFonts w:eastAsia="Times"/>
              </w:rPr>
            </w:pPr>
            <w:r w:rsidRPr="002E6160">
              <w:rPr>
                <w:rFonts w:eastAsia="Times"/>
              </w:rPr>
              <w:t>Renter(s)</w:t>
            </w:r>
          </w:p>
        </w:tc>
        <w:tc>
          <w:tcPr>
            <w:tcW w:w="6448" w:type="dxa"/>
          </w:tcPr>
          <w:p w14:paraId="6A8A17F9" w14:textId="5FC8C63C" w:rsidR="006932DD" w:rsidRPr="002E6160" w:rsidRDefault="006932DD" w:rsidP="009D43FC">
            <w:pPr>
              <w:pStyle w:val="Tabletext"/>
              <w:rPr>
                <w:rFonts w:eastAsia="Times"/>
                <w:i/>
              </w:rPr>
            </w:pPr>
            <w:r w:rsidRPr="002E6160">
              <w:rPr>
                <w:rFonts w:eastAsia="Times"/>
              </w:rPr>
              <w:t xml:space="preserve">A person who has signed a residential rental agreement with </w:t>
            </w:r>
            <w:r>
              <w:rPr>
                <w:rFonts w:eastAsia="Times"/>
              </w:rPr>
              <w:t>Homes Victoria</w:t>
            </w:r>
            <w:r w:rsidRPr="002E6160">
              <w:rPr>
                <w:rFonts w:eastAsia="Times"/>
              </w:rPr>
              <w:t xml:space="preserve"> to enable them to let the property.</w:t>
            </w:r>
          </w:p>
        </w:tc>
      </w:tr>
      <w:tr w:rsidR="006932DD" w:rsidRPr="002E6160" w14:paraId="38564B78" w14:textId="77777777" w:rsidTr="009D43FC">
        <w:tc>
          <w:tcPr>
            <w:tcW w:w="2732" w:type="dxa"/>
          </w:tcPr>
          <w:p w14:paraId="2105E6DF" w14:textId="7B662174" w:rsidR="006932DD" w:rsidRPr="002E6160" w:rsidRDefault="006932DD" w:rsidP="009D43FC">
            <w:pPr>
              <w:pStyle w:val="Tabletext"/>
              <w:rPr>
                <w:rFonts w:eastAsia="Times"/>
              </w:rPr>
            </w:pPr>
            <w:r w:rsidRPr="002E6160">
              <w:rPr>
                <w:rFonts w:eastAsia="Times"/>
              </w:rPr>
              <w:t xml:space="preserve">Residential Rental Agreement </w:t>
            </w:r>
            <w:r>
              <w:rPr>
                <w:rFonts w:eastAsia="Times"/>
              </w:rPr>
              <w:t>(r</w:t>
            </w:r>
            <w:r w:rsidRPr="002E6160">
              <w:rPr>
                <w:rFonts w:eastAsia="Times"/>
              </w:rPr>
              <w:t xml:space="preserve">ental </w:t>
            </w:r>
            <w:r>
              <w:rPr>
                <w:rFonts w:eastAsia="Times"/>
              </w:rPr>
              <w:t>a</w:t>
            </w:r>
            <w:r w:rsidRPr="002E6160">
              <w:rPr>
                <w:rFonts w:eastAsia="Times"/>
              </w:rPr>
              <w:t>greement</w:t>
            </w:r>
            <w:r>
              <w:rPr>
                <w:rFonts w:eastAsia="Times"/>
              </w:rPr>
              <w:t>)</w:t>
            </w:r>
          </w:p>
        </w:tc>
        <w:tc>
          <w:tcPr>
            <w:tcW w:w="6448" w:type="dxa"/>
          </w:tcPr>
          <w:p w14:paraId="7A76BDA5" w14:textId="41A341A2" w:rsidR="006932DD" w:rsidRPr="002E6160" w:rsidRDefault="006932DD" w:rsidP="009D43FC">
            <w:pPr>
              <w:pStyle w:val="Tabletext"/>
              <w:rPr>
                <w:rFonts w:eastAsia="Times"/>
                <w:i/>
              </w:rPr>
            </w:pPr>
            <w:r w:rsidRPr="002E6160">
              <w:rPr>
                <w:rFonts w:eastAsia="Times"/>
              </w:rPr>
              <w:t xml:space="preserve">The written agreement entered into by </w:t>
            </w:r>
            <w:r>
              <w:rPr>
                <w:rFonts w:eastAsia="Times"/>
              </w:rPr>
              <w:t>Homes Victoria</w:t>
            </w:r>
            <w:r w:rsidRPr="002E6160">
              <w:rPr>
                <w:rFonts w:eastAsia="Times"/>
              </w:rPr>
              <w:t xml:space="preserve"> and the renter(s) which permits the renter(s) to let the property as a residence.</w:t>
            </w:r>
          </w:p>
        </w:tc>
      </w:tr>
      <w:tr w:rsidR="002E6160" w:rsidRPr="002E6160" w14:paraId="14E57559" w14:textId="77777777" w:rsidTr="009D43FC">
        <w:tc>
          <w:tcPr>
            <w:tcW w:w="2732" w:type="dxa"/>
          </w:tcPr>
          <w:p w14:paraId="45981F1D" w14:textId="77777777" w:rsidR="002E6160" w:rsidRPr="002E6160" w:rsidRDefault="002E6160" w:rsidP="009D43FC">
            <w:pPr>
              <w:pStyle w:val="Tabletext"/>
              <w:rPr>
                <w:rFonts w:eastAsia="Times"/>
              </w:rPr>
            </w:pPr>
            <w:r w:rsidRPr="002E6160">
              <w:rPr>
                <w:rFonts w:eastAsia="Times"/>
              </w:rPr>
              <w:t>Residential Tenancies Act</w:t>
            </w:r>
          </w:p>
        </w:tc>
        <w:tc>
          <w:tcPr>
            <w:tcW w:w="6448" w:type="dxa"/>
          </w:tcPr>
          <w:p w14:paraId="77EE8807" w14:textId="77777777" w:rsidR="002E6160" w:rsidRPr="002E6160" w:rsidDel="00660E3E" w:rsidRDefault="002E6160" w:rsidP="009D43FC">
            <w:pPr>
              <w:pStyle w:val="Tabletext"/>
              <w:rPr>
                <w:rFonts w:eastAsia="Times"/>
                <w:i/>
              </w:rPr>
            </w:pPr>
            <w:r w:rsidRPr="002E6160">
              <w:rPr>
                <w:rFonts w:eastAsia="Times"/>
                <w:i/>
              </w:rPr>
              <w:t>Residential Tenancies Act 1997 (Vic).</w:t>
            </w:r>
          </w:p>
        </w:tc>
      </w:tr>
      <w:tr w:rsidR="002D6A22" w:rsidRPr="002E6160" w14:paraId="17DAB47F" w14:textId="77777777" w:rsidTr="009D43FC">
        <w:tc>
          <w:tcPr>
            <w:tcW w:w="2732" w:type="dxa"/>
          </w:tcPr>
          <w:p w14:paraId="3C794243" w14:textId="56DA9931" w:rsidR="002D6A22" w:rsidRPr="002E6160" w:rsidRDefault="006932DD" w:rsidP="006932DD">
            <w:pPr>
              <w:pStyle w:val="Tabletext"/>
              <w:rPr>
                <w:rFonts w:eastAsia="Times"/>
              </w:rPr>
            </w:pPr>
            <w:r w:rsidRPr="002E6160">
              <w:rPr>
                <w:rFonts w:eastAsia="Times"/>
              </w:rPr>
              <w:t>Social Landlord</w:t>
            </w:r>
          </w:p>
        </w:tc>
        <w:tc>
          <w:tcPr>
            <w:tcW w:w="6448" w:type="dxa"/>
          </w:tcPr>
          <w:p w14:paraId="12EFE2C1" w14:textId="7E8D541C" w:rsidR="002D6A22" w:rsidRPr="002E6160" w:rsidRDefault="006932DD" w:rsidP="009D43FC">
            <w:pPr>
              <w:pStyle w:val="Tabletext"/>
              <w:rPr>
                <w:rFonts w:eastAsia="Times"/>
              </w:rPr>
            </w:pPr>
            <w:r w:rsidRPr="002E6160">
              <w:rPr>
                <w:rFonts w:eastAsia="Times"/>
              </w:rPr>
              <w:t>A rental provider with a social responsibility</w:t>
            </w:r>
            <w:r>
              <w:rPr>
                <w:rFonts w:eastAsia="Times"/>
              </w:rPr>
              <w:t xml:space="preserve"> detailing the guiding principles a social landlord must adhere to when taking action in accordance with the Residential Tenancies Act</w:t>
            </w:r>
            <w:r w:rsidRPr="002E6160">
              <w:rPr>
                <w:rFonts w:eastAsia="Times"/>
              </w:rPr>
              <w:t xml:space="preserve">. In the context of these guidelines, </w:t>
            </w:r>
            <w:r>
              <w:rPr>
                <w:rFonts w:eastAsia="Times"/>
              </w:rPr>
              <w:t>Homes Victoria</w:t>
            </w:r>
            <w:r w:rsidRPr="002E6160">
              <w:rPr>
                <w:rFonts w:eastAsia="Times"/>
              </w:rPr>
              <w:t xml:space="preserve"> acts as a social landlord when considering property damage.</w:t>
            </w:r>
          </w:p>
        </w:tc>
      </w:tr>
      <w:tr w:rsidR="002E6160" w:rsidRPr="002E6160" w14:paraId="624ED31F" w14:textId="77777777" w:rsidTr="009D43FC">
        <w:tc>
          <w:tcPr>
            <w:tcW w:w="2732" w:type="dxa"/>
          </w:tcPr>
          <w:p w14:paraId="5500806C" w14:textId="2FDBD51B" w:rsidR="002E6160" w:rsidRPr="002E6160" w:rsidRDefault="002E6160" w:rsidP="009D43FC">
            <w:pPr>
              <w:pStyle w:val="Tabletext"/>
              <w:rPr>
                <w:rFonts w:eastAsia="Times"/>
              </w:rPr>
            </w:pPr>
            <w:r w:rsidRPr="002E6160">
              <w:rPr>
                <w:rFonts w:eastAsia="Times"/>
              </w:rPr>
              <w:t>Vacated renter(s)</w:t>
            </w:r>
          </w:p>
        </w:tc>
        <w:tc>
          <w:tcPr>
            <w:tcW w:w="6448" w:type="dxa"/>
          </w:tcPr>
          <w:p w14:paraId="0F4B9990" w14:textId="1F8B2BD3" w:rsidR="002E6160" w:rsidRPr="002E6160" w:rsidRDefault="002E6160" w:rsidP="009D43FC">
            <w:pPr>
              <w:pStyle w:val="Tabletext"/>
              <w:rPr>
                <w:rFonts w:eastAsia="Times"/>
              </w:rPr>
            </w:pPr>
            <w:r w:rsidRPr="002E6160">
              <w:rPr>
                <w:rFonts w:eastAsia="Times"/>
              </w:rPr>
              <w:t>A renter that has vacated the property and ended their tenancy.</w:t>
            </w:r>
          </w:p>
        </w:tc>
      </w:tr>
      <w:tr w:rsidR="002E6160" w:rsidRPr="002E6160" w14:paraId="273EF164" w14:textId="77777777" w:rsidTr="009D43FC">
        <w:tc>
          <w:tcPr>
            <w:tcW w:w="2732" w:type="dxa"/>
          </w:tcPr>
          <w:p w14:paraId="050633BE" w14:textId="77777777" w:rsidR="002E6160" w:rsidRPr="002E6160" w:rsidRDefault="002E6160" w:rsidP="009D43FC">
            <w:pPr>
              <w:pStyle w:val="Tabletext"/>
              <w:rPr>
                <w:rFonts w:eastAsia="Times"/>
              </w:rPr>
            </w:pPr>
            <w:r w:rsidRPr="002E6160">
              <w:rPr>
                <w:rFonts w:eastAsia="Times"/>
              </w:rPr>
              <w:t>VCAT</w:t>
            </w:r>
          </w:p>
        </w:tc>
        <w:tc>
          <w:tcPr>
            <w:tcW w:w="6448" w:type="dxa"/>
          </w:tcPr>
          <w:p w14:paraId="59FBAD94" w14:textId="77777777" w:rsidR="002E6160" w:rsidRPr="002E6160" w:rsidRDefault="002E6160" w:rsidP="009D43FC">
            <w:pPr>
              <w:pStyle w:val="Tabletext"/>
              <w:rPr>
                <w:rFonts w:eastAsia="Times"/>
              </w:rPr>
            </w:pPr>
            <w:r w:rsidRPr="002E6160">
              <w:rPr>
                <w:rFonts w:eastAsia="Times"/>
              </w:rPr>
              <w:t>Victorian Civil and Administrative Tribunal</w:t>
            </w:r>
          </w:p>
        </w:tc>
      </w:tr>
      <w:tr w:rsidR="002E6160" w:rsidRPr="002E6160" w14:paraId="0067E40D" w14:textId="77777777" w:rsidTr="009D43FC">
        <w:tc>
          <w:tcPr>
            <w:tcW w:w="2732" w:type="dxa"/>
          </w:tcPr>
          <w:p w14:paraId="34BF4F03" w14:textId="77777777" w:rsidR="002E6160" w:rsidRPr="002E6160" w:rsidRDefault="002E6160" w:rsidP="009D43FC">
            <w:pPr>
              <w:pStyle w:val="Tabletext"/>
              <w:rPr>
                <w:rFonts w:eastAsia="Times"/>
              </w:rPr>
            </w:pPr>
            <w:r w:rsidRPr="002E6160">
              <w:rPr>
                <w:rFonts w:eastAsia="Times"/>
              </w:rPr>
              <w:t>VCAT Act</w:t>
            </w:r>
          </w:p>
        </w:tc>
        <w:tc>
          <w:tcPr>
            <w:tcW w:w="6448" w:type="dxa"/>
          </w:tcPr>
          <w:p w14:paraId="2A46FD15" w14:textId="77777777" w:rsidR="002E6160" w:rsidRPr="002E6160" w:rsidRDefault="002E6160" w:rsidP="009D43FC">
            <w:pPr>
              <w:pStyle w:val="Tabletext"/>
              <w:rPr>
                <w:rFonts w:eastAsia="Times"/>
                <w:i/>
              </w:rPr>
            </w:pPr>
            <w:r w:rsidRPr="002E6160">
              <w:rPr>
                <w:rFonts w:eastAsia="Times"/>
                <w:i/>
              </w:rPr>
              <w:t>Victorian Civil and Administrative Tribunal Act 1998</w:t>
            </w:r>
          </w:p>
        </w:tc>
      </w:tr>
      <w:tr w:rsidR="002E6160" w:rsidRPr="002E6160" w14:paraId="7E24185D" w14:textId="77777777" w:rsidTr="009D43FC">
        <w:tc>
          <w:tcPr>
            <w:tcW w:w="2732" w:type="dxa"/>
          </w:tcPr>
          <w:p w14:paraId="2CA47CE6" w14:textId="77777777" w:rsidR="002E6160" w:rsidRPr="002E6160" w:rsidRDefault="002E6160" w:rsidP="009D43FC">
            <w:pPr>
              <w:pStyle w:val="Tabletext"/>
              <w:rPr>
                <w:rFonts w:eastAsia="Times"/>
              </w:rPr>
            </w:pPr>
            <w:r w:rsidRPr="002E6160">
              <w:rPr>
                <w:rFonts w:eastAsia="Times"/>
              </w:rPr>
              <w:t>Victorian Model Litigant Guidelines</w:t>
            </w:r>
          </w:p>
        </w:tc>
        <w:tc>
          <w:tcPr>
            <w:tcW w:w="6448" w:type="dxa"/>
          </w:tcPr>
          <w:p w14:paraId="3D58438C" w14:textId="77777777" w:rsidR="002E6160" w:rsidRPr="002E6160" w:rsidRDefault="002E6160" w:rsidP="009D43FC">
            <w:pPr>
              <w:pStyle w:val="Tabletext"/>
              <w:rPr>
                <w:rFonts w:eastAsia="Times"/>
              </w:rPr>
            </w:pPr>
            <w:r w:rsidRPr="002E6160">
              <w:rPr>
                <w:rFonts w:eastAsia="Times"/>
              </w:rPr>
              <w:t>They set out the expected behaviours of government departments before, during and after litigation with other departments, agencies, private companies and individuals.</w:t>
            </w:r>
          </w:p>
        </w:tc>
      </w:tr>
      <w:tr w:rsidR="002E6160" w:rsidRPr="002E6160" w14:paraId="24A619C9" w14:textId="77777777" w:rsidTr="009D43FC">
        <w:tc>
          <w:tcPr>
            <w:tcW w:w="2732" w:type="dxa"/>
          </w:tcPr>
          <w:p w14:paraId="49C7A511" w14:textId="77777777" w:rsidR="002E6160" w:rsidRPr="002E6160" w:rsidRDefault="002E6160" w:rsidP="009D43FC">
            <w:pPr>
              <w:pStyle w:val="Tabletext"/>
              <w:rPr>
                <w:rFonts w:eastAsia="Times"/>
              </w:rPr>
            </w:pPr>
            <w:r w:rsidRPr="002E6160">
              <w:rPr>
                <w:rFonts w:eastAsia="Times"/>
              </w:rPr>
              <w:t>Visitor</w:t>
            </w:r>
          </w:p>
        </w:tc>
        <w:tc>
          <w:tcPr>
            <w:tcW w:w="6448" w:type="dxa"/>
          </w:tcPr>
          <w:p w14:paraId="0B144BA1" w14:textId="391D0E47" w:rsidR="002E6160" w:rsidRPr="002E6160" w:rsidRDefault="002E6160" w:rsidP="009D43FC">
            <w:pPr>
              <w:pStyle w:val="Tabletext"/>
              <w:rPr>
                <w:rFonts w:eastAsia="Times"/>
              </w:rPr>
            </w:pPr>
            <w:r w:rsidRPr="002E6160">
              <w:rPr>
                <w:rFonts w:eastAsia="Times"/>
              </w:rPr>
              <w:t>A person permitted by the renter to see them at their property.</w:t>
            </w:r>
          </w:p>
        </w:tc>
      </w:tr>
    </w:tbl>
    <w:p w14:paraId="01D2F032" w14:textId="4F6F48E7" w:rsidR="009D43FC" w:rsidRPr="009D43FC" w:rsidRDefault="009D43FC" w:rsidP="009D43FC">
      <w:pPr>
        <w:pStyle w:val="Heading1"/>
      </w:pPr>
      <w:bookmarkStart w:id="7" w:name="_Toc38469007"/>
      <w:bookmarkStart w:id="8" w:name="_Toc139447449"/>
      <w:r>
        <w:rPr>
          <w:lang w:eastAsia="en-AU"/>
        </w:rPr>
        <w:lastRenderedPageBreak/>
        <w:t xml:space="preserve">5.1 </w:t>
      </w:r>
      <w:r w:rsidRPr="009D43FC">
        <w:rPr>
          <w:lang w:eastAsia="en-AU"/>
        </w:rPr>
        <w:t>When do these operational guidelines apply?</w:t>
      </w:r>
      <w:bookmarkEnd w:id="7"/>
      <w:bookmarkEnd w:id="8"/>
    </w:p>
    <w:p w14:paraId="1455640A" w14:textId="77777777" w:rsidR="009D43FC" w:rsidRPr="009D43FC" w:rsidRDefault="009D43FC" w:rsidP="009D43FC">
      <w:pPr>
        <w:pStyle w:val="Body"/>
        <w:rPr>
          <w:lang w:eastAsia="en-AU"/>
        </w:rPr>
      </w:pPr>
      <w:bookmarkStart w:id="9" w:name="_Toc472516828"/>
      <w:r w:rsidRPr="009D43FC">
        <w:rPr>
          <w:lang w:eastAsia="zh-CN"/>
        </w:rPr>
        <w:t>These operational guidelines apply when:</w:t>
      </w:r>
    </w:p>
    <w:p w14:paraId="2AEB9E1E" w14:textId="77777777" w:rsidR="009D43FC" w:rsidRPr="009D43FC" w:rsidRDefault="009D43FC" w:rsidP="009D43FC">
      <w:pPr>
        <w:pStyle w:val="Bullet1"/>
        <w:rPr>
          <w:lang w:eastAsia="zh-CN"/>
        </w:rPr>
      </w:pPr>
      <w:r w:rsidRPr="009D43FC">
        <w:rPr>
          <w:lang w:eastAsia="en-AU"/>
        </w:rPr>
        <w:t>staff are determining responsibility for alleged property damage</w:t>
      </w:r>
    </w:p>
    <w:p w14:paraId="2C1D9E25" w14:textId="29312441" w:rsidR="009D43FC" w:rsidRPr="009D43FC" w:rsidRDefault="009D43FC" w:rsidP="009D43FC">
      <w:pPr>
        <w:pStyle w:val="Bullet1"/>
        <w:rPr>
          <w:lang w:eastAsia="zh-CN"/>
        </w:rPr>
      </w:pPr>
      <w:r w:rsidRPr="009D43FC">
        <w:rPr>
          <w:lang w:eastAsia="en-AU"/>
        </w:rPr>
        <w:t>a renter (or vacated renter)</w:t>
      </w:r>
      <w:r w:rsidRPr="009D43FC" w:rsidDel="0089206E">
        <w:rPr>
          <w:lang w:eastAsia="en-AU"/>
        </w:rPr>
        <w:t xml:space="preserve"> </w:t>
      </w:r>
      <w:r w:rsidRPr="009D43FC">
        <w:rPr>
          <w:lang w:eastAsia="en-AU"/>
        </w:rPr>
        <w:t>accepts that they, a household member or visitor caused damage to a public housing property or an order for compensation has been awarded by the Victorian Civil and Administrative Tribunal (VCAT) and staff are negotiating a repayment agreement</w:t>
      </w:r>
    </w:p>
    <w:p w14:paraId="0748C298" w14:textId="1DC81CBA" w:rsidR="009D43FC" w:rsidRPr="009D43FC" w:rsidRDefault="009D43FC" w:rsidP="009D43FC">
      <w:pPr>
        <w:pStyle w:val="Bullet1"/>
        <w:rPr>
          <w:lang w:eastAsia="zh-CN"/>
        </w:rPr>
      </w:pPr>
      <w:r w:rsidRPr="009D43FC">
        <w:rPr>
          <w:lang w:eastAsia="en-AU"/>
        </w:rPr>
        <w:t>staff are pursuing property damage through VCAT, or</w:t>
      </w:r>
    </w:p>
    <w:p w14:paraId="0D5DE9D5" w14:textId="29EAE9F5" w:rsidR="009D43FC" w:rsidRPr="009D43FC" w:rsidRDefault="009D43FC" w:rsidP="009D43FC">
      <w:pPr>
        <w:pStyle w:val="Bullet1"/>
        <w:rPr>
          <w:lang w:eastAsia="zh-CN"/>
        </w:rPr>
      </w:pPr>
      <w:r w:rsidRPr="009D43FC">
        <w:rPr>
          <w:lang w:eastAsia="en-AU"/>
        </w:rPr>
        <w:t>renters (or vacated renters) are seeking review of a finalised claim.</w:t>
      </w:r>
    </w:p>
    <w:p w14:paraId="66E05516" w14:textId="1AB530C2" w:rsidR="009D43FC" w:rsidRPr="009D43FC" w:rsidRDefault="009D43FC" w:rsidP="009D43FC">
      <w:pPr>
        <w:pStyle w:val="Heading1"/>
        <w:rPr>
          <w:lang w:eastAsia="en-AU"/>
        </w:rPr>
      </w:pPr>
      <w:bookmarkStart w:id="10" w:name="_Toc38469008"/>
      <w:bookmarkStart w:id="11" w:name="_Toc139447450"/>
      <w:r>
        <w:rPr>
          <w:lang w:eastAsia="en-AU"/>
        </w:rPr>
        <w:t xml:space="preserve">5.2 </w:t>
      </w:r>
      <w:r w:rsidRPr="009D43FC">
        <w:rPr>
          <w:lang w:eastAsia="en-AU"/>
        </w:rPr>
        <w:t>Introduction</w:t>
      </w:r>
      <w:bookmarkEnd w:id="9"/>
      <w:bookmarkEnd w:id="10"/>
      <w:bookmarkEnd w:id="11"/>
    </w:p>
    <w:p w14:paraId="472D1C7C" w14:textId="1E131654" w:rsidR="009D43FC" w:rsidRPr="009D43FC" w:rsidRDefault="009D43FC" w:rsidP="009D43FC">
      <w:pPr>
        <w:pStyle w:val="Body"/>
        <w:rPr>
          <w:lang w:eastAsia="zh-CN"/>
        </w:rPr>
      </w:pPr>
      <w:bookmarkStart w:id="12" w:name="_Toc472516829"/>
      <w:r w:rsidRPr="009D43FC">
        <w:rPr>
          <w:lang w:eastAsia="zh-CN"/>
        </w:rPr>
        <w:t xml:space="preserve">Renters have a responsibility to comply with their obligations under the </w:t>
      </w:r>
      <w:r w:rsidRPr="009D43FC">
        <w:rPr>
          <w:i/>
          <w:lang w:eastAsia="zh-CN"/>
        </w:rPr>
        <w:t>Residential Tenancies Act 1997</w:t>
      </w:r>
      <w:r w:rsidRPr="009D43FC">
        <w:rPr>
          <w:lang w:eastAsia="zh-CN"/>
        </w:rPr>
        <w:t xml:space="preserve"> and their </w:t>
      </w:r>
      <w:r w:rsidR="00E2282B">
        <w:rPr>
          <w:lang w:eastAsia="zh-CN"/>
        </w:rPr>
        <w:t xml:space="preserve">residential </w:t>
      </w:r>
      <w:r w:rsidRPr="009D43FC">
        <w:rPr>
          <w:lang w:eastAsia="zh-CN"/>
        </w:rPr>
        <w:t>rental agreement</w:t>
      </w:r>
      <w:r w:rsidR="00E2282B">
        <w:rPr>
          <w:lang w:eastAsia="zh-CN"/>
        </w:rPr>
        <w:t xml:space="preserve"> (rental agreement)</w:t>
      </w:r>
      <w:r w:rsidRPr="009D43FC">
        <w:rPr>
          <w:lang w:eastAsia="zh-CN"/>
        </w:rPr>
        <w:t>.  Renters are required to:</w:t>
      </w:r>
    </w:p>
    <w:p w14:paraId="28AAA5AD" w14:textId="2CEB4BC1" w:rsidR="009D43FC" w:rsidRPr="009D43FC" w:rsidRDefault="009D43FC" w:rsidP="009D43FC">
      <w:pPr>
        <w:pStyle w:val="Bullet1"/>
        <w:rPr>
          <w:lang w:eastAsia="zh-CN"/>
        </w:rPr>
      </w:pPr>
      <w:r w:rsidRPr="009D43FC">
        <w:rPr>
          <w:lang w:eastAsia="en-AU"/>
        </w:rPr>
        <w:t>not intentionally or negligently cause damage to their rented premises or common areas</w:t>
      </w:r>
    </w:p>
    <w:p w14:paraId="3E1A505C" w14:textId="4DB1C480" w:rsidR="009D43FC" w:rsidRPr="009D43FC" w:rsidRDefault="009D43FC" w:rsidP="009D43FC">
      <w:pPr>
        <w:pStyle w:val="Bullet1"/>
        <w:rPr>
          <w:lang w:eastAsia="en-AU"/>
        </w:rPr>
      </w:pPr>
      <w:r w:rsidRPr="009D43FC">
        <w:rPr>
          <w:lang w:eastAsia="en-AU"/>
        </w:rPr>
        <w:t xml:space="preserve">keep </w:t>
      </w:r>
      <w:r w:rsidR="005232BD">
        <w:rPr>
          <w:lang w:eastAsia="en-AU"/>
        </w:rPr>
        <w:t xml:space="preserve">and leave </w:t>
      </w:r>
      <w:r w:rsidRPr="009D43FC">
        <w:rPr>
          <w:lang w:eastAsia="en-AU"/>
        </w:rPr>
        <w:t>their rented premises in a reasonably clean condition, and</w:t>
      </w:r>
    </w:p>
    <w:p w14:paraId="1289B73C" w14:textId="5B7DA6C2" w:rsidR="009D43FC" w:rsidRPr="009D43FC" w:rsidRDefault="009D43FC" w:rsidP="009D43FC">
      <w:pPr>
        <w:pStyle w:val="Bullet1"/>
        <w:rPr>
          <w:lang w:eastAsia="en-AU"/>
        </w:rPr>
      </w:pPr>
      <w:r w:rsidRPr="009D43FC">
        <w:rPr>
          <w:lang w:eastAsia="en-AU"/>
        </w:rPr>
        <w:t xml:space="preserve">refrain from installing fixtures or making any alteration renovation or addition to the premises without the consent of </w:t>
      </w:r>
      <w:r w:rsidR="00D94E29">
        <w:rPr>
          <w:lang w:eastAsia="en-AU"/>
        </w:rPr>
        <w:t>Homes Victoria</w:t>
      </w:r>
      <w:r w:rsidRPr="009D43FC">
        <w:rPr>
          <w:lang w:eastAsia="en-AU"/>
        </w:rPr>
        <w:t xml:space="preserve"> when </w:t>
      </w:r>
      <w:r w:rsidR="00E2282B">
        <w:rPr>
          <w:lang w:eastAsia="en-AU"/>
        </w:rPr>
        <w:t>consent</w:t>
      </w:r>
      <w:r w:rsidRPr="009D43FC">
        <w:rPr>
          <w:lang w:eastAsia="en-AU"/>
        </w:rPr>
        <w:t xml:space="preserve"> is required.</w:t>
      </w:r>
    </w:p>
    <w:p w14:paraId="6FDBAFAF" w14:textId="4864BACA" w:rsidR="009D43FC" w:rsidRPr="009D43FC" w:rsidRDefault="009D43FC" w:rsidP="009D43FC">
      <w:pPr>
        <w:pStyle w:val="Body"/>
        <w:rPr>
          <w:lang w:eastAsia="zh-CN"/>
        </w:rPr>
      </w:pPr>
      <w:r w:rsidRPr="009D43FC">
        <w:rPr>
          <w:lang w:eastAsia="zh-CN"/>
        </w:rPr>
        <w:t xml:space="preserve">Where the </w:t>
      </w:r>
      <w:r w:rsidR="0089603C">
        <w:rPr>
          <w:lang w:eastAsia="zh-CN"/>
        </w:rPr>
        <w:t>Department of Families, Fairness and Housing (</w:t>
      </w:r>
      <w:r w:rsidR="00273C2D">
        <w:rPr>
          <w:lang w:eastAsia="zh-CN"/>
        </w:rPr>
        <w:t xml:space="preserve">the </w:t>
      </w:r>
      <w:r w:rsidRPr="009D43FC">
        <w:rPr>
          <w:lang w:eastAsia="zh-CN"/>
        </w:rPr>
        <w:t>department</w:t>
      </w:r>
      <w:r w:rsidR="0089603C">
        <w:rPr>
          <w:lang w:eastAsia="zh-CN"/>
        </w:rPr>
        <w:t>)</w:t>
      </w:r>
      <w:r w:rsidR="00DE1C6B">
        <w:rPr>
          <w:lang w:eastAsia="zh-CN"/>
        </w:rPr>
        <w:t xml:space="preserve"> </w:t>
      </w:r>
      <w:r w:rsidR="00FA16E7">
        <w:rPr>
          <w:lang w:eastAsia="zh-CN"/>
        </w:rPr>
        <w:t xml:space="preserve">on behalf of </w:t>
      </w:r>
      <w:r w:rsidR="00DE1C6B">
        <w:rPr>
          <w:lang w:eastAsia="zh-CN"/>
        </w:rPr>
        <w:t>Homes Victoria</w:t>
      </w:r>
      <w:r w:rsidRPr="009D43FC">
        <w:rPr>
          <w:lang w:eastAsia="zh-CN"/>
        </w:rPr>
        <w:t xml:space="preserve"> is required to complete repairs or cleaning because the renter or vacated renter ha</w:t>
      </w:r>
      <w:r w:rsidR="00E0417F">
        <w:rPr>
          <w:lang w:eastAsia="zh-CN"/>
        </w:rPr>
        <w:t>ve</w:t>
      </w:r>
      <w:r w:rsidRPr="009D43FC">
        <w:rPr>
          <w:lang w:eastAsia="zh-CN"/>
        </w:rPr>
        <w:t xml:space="preserve"> not complied with their obligations, this work is raised as a maintenance claim against the tenant (MCAT).  </w:t>
      </w:r>
      <w:r w:rsidR="00DE1C6B">
        <w:rPr>
          <w:lang w:eastAsia="en-AU"/>
        </w:rPr>
        <w:t>Homes Victoria’s</w:t>
      </w:r>
      <w:r w:rsidR="00FA16E7">
        <w:rPr>
          <w:lang w:eastAsia="en-AU"/>
        </w:rPr>
        <w:t xml:space="preserve"> </w:t>
      </w:r>
      <w:r w:rsidRPr="009D43FC">
        <w:rPr>
          <w:lang w:eastAsia="en-AU"/>
        </w:rPr>
        <w:t>objectives in managing property damage and initiating MCATs are to:</w:t>
      </w:r>
    </w:p>
    <w:p w14:paraId="59EFAEA7" w14:textId="1A6A6268" w:rsidR="009D43FC" w:rsidRPr="009D43FC" w:rsidRDefault="009D43FC" w:rsidP="009D43FC">
      <w:pPr>
        <w:pStyle w:val="Bullet1"/>
        <w:rPr>
          <w:lang w:eastAsia="zh-CN"/>
        </w:rPr>
      </w:pPr>
      <w:r w:rsidRPr="009D43FC">
        <w:rPr>
          <w:lang w:eastAsia="en-AU"/>
        </w:rPr>
        <w:t>minimise damage to public housing stock and seek compensation for damage that has occurred</w:t>
      </w:r>
      <w:r w:rsidRPr="009D43FC">
        <w:rPr>
          <w:lang w:eastAsia="zh-CN"/>
        </w:rPr>
        <w:t xml:space="preserve"> </w:t>
      </w:r>
      <w:r w:rsidR="00E2282B" w:rsidRPr="009D43FC">
        <w:rPr>
          <w:lang w:eastAsia="zh-CN"/>
        </w:rPr>
        <w:t>because of</w:t>
      </w:r>
      <w:r w:rsidRPr="009D43FC">
        <w:rPr>
          <w:lang w:eastAsia="zh-CN"/>
        </w:rPr>
        <w:t xml:space="preserve"> the renter failing to comply with their obligations</w:t>
      </w:r>
    </w:p>
    <w:p w14:paraId="5B0C3407" w14:textId="1BA4587E" w:rsidR="009D43FC" w:rsidRPr="009D43FC" w:rsidRDefault="009D43FC" w:rsidP="009D43FC">
      <w:pPr>
        <w:pStyle w:val="Bullet1"/>
        <w:rPr>
          <w:lang w:eastAsia="zh-CN"/>
        </w:rPr>
      </w:pPr>
      <w:r w:rsidRPr="009D43FC">
        <w:rPr>
          <w:lang w:eastAsia="zh-CN"/>
        </w:rPr>
        <w:t xml:space="preserve">ensure consistent practices that align with the </w:t>
      </w:r>
      <w:r w:rsidRPr="00A31752">
        <w:rPr>
          <w:lang w:eastAsia="zh-CN"/>
        </w:rPr>
        <w:t>agreed social landlord principles</w:t>
      </w:r>
      <w:r w:rsidRPr="00BA5568">
        <w:rPr>
          <w:lang w:eastAsia="zh-CN"/>
        </w:rPr>
        <w:t>, the</w:t>
      </w:r>
      <w:r w:rsidRPr="009D43FC">
        <w:rPr>
          <w:lang w:eastAsia="zh-CN"/>
        </w:rPr>
        <w:t xml:space="preserve"> </w:t>
      </w:r>
      <w:r w:rsidRPr="009D43FC">
        <w:rPr>
          <w:i/>
          <w:lang w:eastAsia="zh-CN"/>
        </w:rPr>
        <w:t>Charter</w:t>
      </w:r>
      <w:r w:rsidRPr="009D43FC">
        <w:rPr>
          <w:lang w:eastAsia="zh-CN"/>
        </w:rPr>
        <w:t xml:space="preserve"> </w:t>
      </w:r>
      <w:r w:rsidRPr="009D43FC">
        <w:rPr>
          <w:i/>
          <w:lang w:eastAsia="zh-CN"/>
        </w:rPr>
        <w:t xml:space="preserve">of Human Rights and Responsibilities Act 2006 </w:t>
      </w:r>
      <w:r w:rsidRPr="009D43FC">
        <w:rPr>
          <w:lang w:eastAsia="zh-CN"/>
        </w:rPr>
        <w:t xml:space="preserve">(the Charter) and the Victorian Model Litigant Guidelines </w:t>
      </w:r>
    </w:p>
    <w:p w14:paraId="7E34D7F1" w14:textId="0AE38D2E" w:rsidR="009D43FC" w:rsidRPr="009D43FC" w:rsidRDefault="009D43FC" w:rsidP="009D43FC">
      <w:pPr>
        <w:pStyle w:val="Bullet1"/>
        <w:rPr>
          <w:lang w:eastAsia="zh-CN"/>
        </w:rPr>
      </w:pPr>
      <w:r w:rsidRPr="009D43FC">
        <w:rPr>
          <w:lang w:eastAsia="zh-CN"/>
        </w:rPr>
        <w:t>support safe and habitable conditions for renters in public housing, and</w:t>
      </w:r>
    </w:p>
    <w:p w14:paraId="4C4D2BDD" w14:textId="77777777" w:rsidR="009D43FC" w:rsidRPr="009D43FC" w:rsidRDefault="009D43FC" w:rsidP="009D43FC">
      <w:pPr>
        <w:pStyle w:val="Bullet1"/>
        <w:rPr>
          <w:lang w:eastAsia="zh-CN"/>
        </w:rPr>
      </w:pPr>
      <w:r w:rsidRPr="009D43FC">
        <w:rPr>
          <w:lang w:eastAsia="zh-CN"/>
        </w:rPr>
        <w:t>ensure the sustainability of public housing stock.</w:t>
      </w:r>
    </w:p>
    <w:p w14:paraId="6F9A3632" w14:textId="4DEB3EE3" w:rsidR="00485448" w:rsidRDefault="001727F6" w:rsidP="009D43FC">
      <w:pPr>
        <w:pStyle w:val="Body"/>
        <w:rPr>
          <w:lang w:eastAsia="zh-CN"/>
        </w:rPr>
      </w:pPr>
      <w:r>
        <w:rPr>
          <w:lang w:eastAsia="zh-CN"/>
        </w:rPr>
        <w:t>Homes Victoria</w:t>
      </w:r>
      <w:r w:rsidR="009D43FC" w:rsidRPr="009D43FC">
        <w:rPr>
          <w:lang w:eastAsia="zh-CN"/>
        </w:rPr>
        <w:t xml:space="preserve"> accepts there are circumstances where</w:t>
      </w:r>
      <w:r w:rsidR="00116948">
        <w:rPr>
          <w:lang w:eastAsia="zh-CN"/>
        </w:rPr>
        <w:t xml:space="preserve"> a renter is unable to prevent property damage</w:t>
      </w:r>
      <w:r w:rsidR="0020798D">
        <w:rPr>
          <w:lang w:eastAsia="zh-CN"/>
        </w:rPr>
        <w:t xml:space="preserve"> from occurring, such as when an unknown third party or the perpetrator of family violence caused the damage. </w:t>
      </w:r>
      <w:r w:rsidR="009D43FC" w:rsidRPr="009D43FC">
        <w:rPr>
          <w:lang w:eastAsia="zh-CN"/>
        </w:rPr>
        <w:t xml:space="preserve">In these instances, staff </w:t>
      </w:r>
      <w:r w:rsidR="00E2282B">
        <w:rPr>
          <w:lang w:eastAsia="zh-CN"/>
        </w:rPr>
        <w:t xml:space="preserve">should </w:t>
      </w:r>
      <w:r w:rsidR="009D43FC" w:rsidRPr="009D43FC">
        <w:rPr>
          <w:lang w:eastAsia="zh-CN"/>
        </w:rPr>
        <w:t xml:space="preserve">not charge the renter (or vacated renter) for the costs of repairs. </w:t>
      </w:r>
    </w:p>
    <w:p w14:paraId="4798AC1B" w14:textId="40809A7D" w:rsidR="009D43FC" w:rsidRPr="009D43FC" w:rsidRDefault="009D43FC" w:rsidP="009D43FC">
      <w:pPr>
        <w:pStyle w:val="Body"/>
        <w:rPr>
          <w:lang w:eastAsia="zh-CN"/>
        </w:rPr>
      </w:pPr>
      <w:r w:rsidRPr="009D43FC">
        <w:rPr>
          <w:lang w:eastAsia="zh-CN"/>
        </w:rPr>
        <w:t xml:space="preserve">Also, staff must not pursue damage that is considered as normal ‘fair wear and tear’. Further guidance as to what a renter (or vacated renter) can, and cannot be charged for, is outlined in </w:t>
      </w:r>
      <w:hyperlink w:anchor="_5.9_Determining_responsibility" w:history="1">
        <w:r w:rsidR="0090211D">
          <w:rPr>
            <w:rStyle w:val="Hyperlink"/>
            <w:lang w:eastAsia="zh-CN"/>
          </w:rPr>
          <w:t>s</w:t>
        </w:r>
        <w:r w:rsidR="00EF698F" w:rsidRPr="00EF698F">
          <w:rPr>
            <w:rStyle w:val="Hyperlink"/>
            <w:lang w:eastAsia="zh-CN"/>
          </w:rPr>
          <w:t>ection 5.9 Determining responsibility</w:t>
        </w:r>
      </w:hyperlink>
      <w:r w:rsidR="00DE1C6B">
        <w:rPr>
          <w:lang w:eastAsia="zh-CN"/>
        </w:rPr>
        <w:t xml:space="preserve"> </w:t>
      </w:r>
      <w:r w:rsidRPr="009D43FC">
        <w:rPr>
          <w:lang w:eastAsia="zh-CN"/>
        </w:rPr>
        <w:t>of these operational guidelines.</w:t>
      </w:r>
    </w:p>
    <w:p w14:paraId="470F5416" w14:textId="79F60CB2" w:rsidR="009D43FC" w:rsidRPr="009D43FC" w:rsidRDefault="009D43FC" w:rsidP="009D43FC">
      <w:pPr>
        <w:pStyle w:val="Body"/>
        <w:rPr>
          <w:lang w:eastAsia="zh-CN"/>
        </w:rPr>
      </w:pPr>
      <w:r w:rsidRPr="009D43FC">
        <w:rPr>
          <w:lang w:eastAsia="zh-CN"/>
        </w:rPr>
        <w:t>Once a renter’s responsibility is confirmed, staff</w:t>
      </w:r>
      <w:r w:rsidR="00152574">
        <w:rPr>
          <w:lang w:eastAsia="zh-CN"/>
        </w:rPr>
        <w:t>,</w:t>
      </w:r>
      <w:r w:rsidRPr="009D43FC">
        <w:rPr>
          <w:lang w:eastAsia="zh-CN"/>
        </w:rPr>
        <w:t xml:space="preserve"> </w:t>
      </w:r>
      <w:r w:rsidR="00E2282B">
        <w:rPr>
          <w:lang w:eastAsia="zh-CN"/>
        </w:rPr>
        <w:t>where possible</w:t>
      </w:r>
      <w:r w:rsidR="00152574">
        <w:rPr>
          <w:lang w:eastAsia="zh-CN"/>
        </w:rPr>
        <w:t>,</w:t>
      </w:r>
      <w:r w:rsidR="00E2282B">
        <w:rPr>
          <w:lang w:eastAsia="zh-CN"/>
        </w:rPr>
        <w:t xml:space="preserve"> will </w:t>
      </w:r>
      <w:r w:rsidRPr="009D43FC">
        <w:rPr>
          <w:lang w:eastAsia="zh-CN"/>
        </w:rPr>
        <w:t xml:space="preserve">work with the renter (or vacated renter) to negotiate the costs and resolve the MCAT through a local agreement and payment plan. </w:t>
      </w:r>
    </w:p>
    <w:p w14:paraId="444026F1" w14:textId="328D518F" w:rsidR="009D43FC" w:rsidRPr="009D43FC" w:rsidRDefault="009D43FC" w:rsidP="009D43FC">
      <w:pPr>
        <w:pStyle w:val="Heading1"/>
        <w:rPr>
          <w:lang w:eastAsia="en-AU"/>
        </w:rPr>
      </w:pPr>
      <w:bookmarkStart w:id="13" w:name="_Toc38469009"/>
      <w:bookmarkStart w:id="14" w:name="_Toc139447451"/>
      <w:r>
        <w:rPr>
          <w:lang w:eastAsia="en-AU"/>
        </w:rPr>
        <w:lastRenderedPageBreak/>
        <w:t xml:space="preserve">5.3 </w:t>
      </w:r>
      <w:r w:rsidRPr="009D43FC">
        <w:rPr>
          <w:lang w:eastAsia="en-AU"/>
        </w:rPr>
        <w:t>Legislative considerations</w:t>
      </w:r>
      <w:bookmarkEnd w:id="13"/>
      <w:bookmarkEnd w:id="14"/>
    </w:p>
    <w:p w14:paraId="6C22C46A" w14:textId="6FF724EA" w:rsidR="009D43FC" w:rsidRPr="009D43FC" w:rsidRDefault="009D43FC" w:rsidP="009D43FC">
      <w:pPr>
        <w:pStyle w:val="Body"/>
      </w:pPr>
      <w:r w:rsidRPr="009D43FC">
        <w:t xml:space="preserve">While the Property damage operational guidelines provide practical guidance and considerations to be taken into account, </w:t>
      </w:r>
      <w:r w:rsidR="00C953F4">
        <w:t>Homes Victoria is</w:t>
      </w:r>
      <w:r w:rsidRPr="009D43FC">
        <w:t xml:space="preserve"> governed by multiple legislative instruments that must be adhered to. For this reason, staff </w:t>
      </w:r>
      <w:r w:rsidR="00C953F4">
        <w:t>must</w:t>
      </w:r>
      <w:r w:rsidRPr="009D43FC">
        <w:t xml:space="preserve"> ensure their decisions and actions are consistent with any other legislative requirements or they may become unlawful. These include:</w:t>
      </w:r>
    </w:p>
    <w:p w14:paraId="0CD600AF" w14:textId="77777777" w:rsidR="009D43FC" w:rsidRPr="009D43FC" w:rsidRDefault="009D43FC" w:rsidP="009D43FC">
      <w:pPr>
        <w:pStyle w:val="Bullet1"/>
      </w:pPr>
      <w:r w:rsidRPr="009D43FC">
        <w:t xml:space="preserve">the </w:t>
      </w:r>
      <w:r w:rsidRPr="00A25D98">
        <w:rPr>
          <w:i/>
          <w:iCs/>
        </w:rPr>
        <w:t>Residential Tenancies Act 1997</w:t>
      </w:r>
    </w:p>
    <w:p w14:paraId="08E4FBE4" w14:textId="77777777" w:rsidR="009D43FC" w:rsidRPr="00A25D98" w:rsidRDefault="009D43FC" w:rsidP="009D43FC">
      <w:pPr>
        <w:pStyle w:val="Bullet1"/>
        <w:rPr>
          <w:i/>
          <w:iCs/>
        </w:rPr>
      </w:pPr>
      <w:r w:rsidRPr="009D43FC">
        <w:t xml:space="preserve">the </w:t>
      </w:r>
      <w:r w:rsidRPr="00A25D98">
        <w:rPr>
          <w:i/>
          <w:iCs/>
        </w:rPr>
        <w:t xml:space="preserve">Charter of Human Rights and Responsibilities Act 2006 </w:t>
      </w:r>
    </w:p>
    <w:p w14:paraId="53A003C9" w14:textId="77777777" w:rsidR="009D43FC" w:rsidRPr="009D43FC" w:rsidRDefault="009D43FC" w:rsidP="009D43FC">
      <w:pPr>
        <w:pStyle w:val="Bullet1"/>
      </w:pPr>
      <w:r w:rsidRPr="009D43FC">
        <w:t xml:space="preserve">the </w:t>
      </w:r>
      <w:r w:rsidRPr="00A25D98">
        <w:rPr>
          <w:i/>
          <w:iCs/>
        </w:rPr>
        <w:t>Limitation of Actions Act 1958</w:t>
      </w:r>
    </w:p>
    <w:p w14:paraId="3CBE2B6F" w14:textId="77777777" w:rsidR="009D43FC" w:rsidRPr="00A25D98" w:rsidRDefault="009D43FC" w:rsidP="009D43FC">
      <w:pPr>
        <w:pStyle w:val="Bullet1"/>
        <w:rPr>
          <w:i/>
          <w:iCs/>
        </w:rPr>
      </w:pPr>
      <w:r w:rsidRPr="009D43FC">
        <w:t xml:space="preserve">the </w:t>
      </w:r>
      <w:r w:rsidRPr="00A25D98">
        <w:rPr>
          <w:i/>
          <w:iCs/>
        </w:rPr>
        <w:t>VCAT Act 1998</w:t>
      </w:r>
    </w:p>
    <w:p w14:paraId="66950D00" w14:textId="77777777" w:rsidR="009D43FC" w:rsidRPr="009D43FC" w:rsidRDefault="009D43FC" w:rsidP="009D43FC">
      <w:pPr>
        <w:pStyle w:val="Bullet1"/>
      </w:pPr>
      <w:r w:rsidRPr="009D43FC">
        <w:t xml:space="preserve">the </w:t>
      </w:r>
      <w:r w:rsidRPr="00A25D98">
        <w:rPr>
          <w:i/>
          <w:iCs/>
        </w:rPr>
        <w:t>Privacy and Data Protection Act 2014</w:t>
      </w:r>
    </w:p>
    <w:p w14:paraId="7F20A45E" w14:textId="77777777" w:rsidR="009D43FC" w:rsidRPr="009D43FC" w:rsidRDefault="009D43FC" w:rsidP="009D43FC">
      <w:pPr>
        <w:pStyle w:val="Bullet1"/>
      </w:pPr>
      <w:r w:rsidRPr="009D43FC">
        <w:rPr>
          <w:lang w:eastAsia="en-AU"/>
        </w:rPr>
        <w:t xml:space="preserve">the </w:t>
      </w:r>
      <w:r w:rsidRPr="00A25D98">
        <w:rPr>
          <w:i/>
          <w:iCs/>
          <w:lang w:eastAsia="en-AU"/>
        </w:rPr>
        <w:t>Australian Consumer Law and Fair Trading Act 2012</w:t>
      </w:r>
    </w:p>
    <w:p w14:paraId="224EB584" w14:textId="235210CE" w:rsidR="009D43FC" w:rsidRPr="009D43FC" w:rsidRDefault="009D43FC" w:rsidP="009D43FC">
      <w:pPr>
        <w:pStyle w:val="Heading1"/>
        <w:rPr>
          <w:lang w:eastAsia="en-AU"/>
        </w:rPr>
      </w:pPr>
      <w:bookmarkStart w:id="15" w:name="_Toc38469010"/>
      <w:bookmarkStart w:id="16" w:name="_Toc139447452"/>
      <w:r>
        <w:rPr>
          <w:lang w:eastAsia="en-AU"/>
        </w:rPr>
        <w:t xml:space="preserve">5.4 </w:t>
      </w:r>
      <w:r w:rsidRPr="009D43FC">
        <w:rPr>
          <w:lang w:eastAsia="en-AU"/>
        </w:rPr>
        <w:t>Victorian Model Litigant Guidelines and procedural fairness principles</w:t>
      </w:r>
      <w:bookmarkEnd w:id="15"/>
      <w:bookmarkEnd w:id="16"/>
    </w:p>
    <w:p w14:paraId="40965D19" w14:textId="77501459" w:rsidR="009D43FC" w:rsidRPr="009D43FC" w:rsidRDefault="009D43FC" w:rsidP="009D43FC">
      <w:pPr>
        <w:pStyle w:val="Body"/>
        <w:rPr>
          <w:lang w:eastAsia="zh-CN"/>
        </w:rPr>
      </w:pPr>
      <w:r w:rsidRPr="009D43FC">
        <w:rPr>
          <w:lang w:eastAsia="zh-CN"/>
        </w:rPr>
        <w:t xml:space="preserve">It is expected </w:t>
      </w:r>
      <w:r w:rsidR="00591150">
        <w:rPr>
          <w:lang w:eastAsia="zh-CN"/>
        </w:rPr>
        <w:t>that</w:t>
      </w:r>
      <w:r w:rsidRPr="009D43FC">
        <w:rPr>
          <w:lang w:eastAsia="zh-CN"/>
        </w:rPr>
        <w:t xml:space="preserve"> staff comply with the Victorian Model Litigant Guidelines and the principles of procedural fairness when they manage property damage. This means staff will:</w:t>
      </w:r>
    </w:p>
    <w:p w14:paraId="637E613F" w14:textId="77777777" w:rsidR="009D43FC" w:rsidRPr="009D43FC" w:rsidRDefault="009D43FC" w:rsidP="009D43FC">
      <w:pPr>
        <w:pStyle w:val="Bullet1"/>
      </w:pPr>
      <w:r w:rsidRPr="009D43FC">
        <w:t>deal with claims promptly and not cause unnecessary delay</w:t>
      </w:r>
    </w:p>
    <w:p w14:paraId="02658D93" w14:textId="383E8E9A" w:rsidR="009D43FC" w:rsidRPr="009D43FC" w:rsidRDefault="009D43FC" w:rsidP="009D43FC">
      <w:pPr>
        <w:pStyle w:val="Bullet1"/>
      </w:pPr>
      <w:r w:rsidRPr="009D43FC">
        <w:t>make an early assessment of the prospects of success for a claim against a renter or a vacated renter based on the evidence and circumstances</w:t>
      </w:r>
    </w:p>
    <w:p w14:paraId="0CF4F228" w14:textId="77777777" w:rsidR="009D43FC" w:rsidRPr="009D43FC" w:rsidRDefault="009D43FC" w:rsidP="009D43FC">
      <w:pPr>
        <w:pStyle w:val="Bullet1"/>
        <w:rPr>
          <w:lang w:eastAsia="zh-CN"/>
        </w:rPr>
      </w:pPr>
      <w:r w:rsidRPr="009D43FC">
        <w:rPr>
          <w:lang w:eastAsia="en-AU"/>
        </w:rPr>
        <w:t>have a strong focus on local resolution and agreement with legal action being the last resort</w:t>
      </w:r>
    </w:p>
    <w:p w14:paraId="2BFAB363" w14:textId="165C6791" w:rsidR="009D43FC" w:rsidRPr="009D43FC" w:rsidRDefault="009D43FC" w:rsidP="009D43FC">
      <w:pPr>
        <w:pStyle w:val="Bullet1"/>
        <w:rPr>
          <w:lang w:eastAsia="zh-CN"/>
        </w:rPr>
      </w:pPr>
      <w:r w:rsidRPr="009D43FC">
        <w:rPr>
          <w:lang w:eastAsia="en-AU"/>
        </w:rPr>
        <w:t>behave in an inclusive and responsive manner that includes problem solving, negotiation and hearing from the renter (or vacated renter) as early as possible, and</w:t>
      </w:r>
    </w:p>
    <w:p w14:paraId="60CEC468" w14:textId="3676B63F" w:rsidR="00294E6D" w:rsidRDefault="009D43FC" w:rsidP="00294E6D">
      <w:pPr>
        <w:pStyle w:val="Bullet1"/>
        <w:rPr>
          <w:lang w:eastAsia="zh-CN"/>
        </w:rPr>
      </w:pPr>
      <w:r w:rsidRPr="009D43FC">
        <w:rPr>
          <w:lang w:eastAsia="en-AU"/>
        </w:rPr>
        <w:t>have consistent and transparent decision-making processes with clearly documented evidence of issues, actions taken, and the rationale for decisions made.</w:t>
      </w:r>
    </w:p>
    <w:p w14:paraId="3B87AEA7" w14:textId="50F10D8B" w:rsidR="009D43FC" w:rsidRPr="009D43FC" w:rsidRDefault="009D43FC" w:rsidP="009D43FC">
      <w:pPr>
        <w:pStyle w:val="Heading1"/>
        <w:rPr>
          <w:lang w:eastAsia="en-AU"/>
        </w:rPr>
      </w:pPr>
      <w:bookmarkStart w:id="17" w:name="_5.5_Human_rights"/>
      <w:bookmarkStart w:id="18" w:name="_Toc38469011"/>
      <w:bookmarkStart w:id="19" w:name="_Toc139447453"/>
      <w:bookmarkEnd w:id="17"/>
      <w:r>
        <w:rPr>
          <w:lang w:eastAsia="en-AU"/>
        </w:rPr>
        <w:t xml:space="preserve">5.5 </w:t>
      </w:r>
      <w:r w:rsidRPr="009D43FC">
        <w:rPr>
          <w:lang w:eastAsia="en-AU"/>
        </w:rPr>
        <w:t>Human rights considerations</w:t>
      </w:r>
      <w:bookmarkEnd w:id="18"/>
      <w:bookmarkEnd w:id="19"/>
    </w:p>
    <w:p w14:paraId="5F44221F" w14:textId="788A0E8C" w:rsidR="009D43FC" w:rsidRPr="009D43FC" w:rsidRDefault="009D43FC" w:rsidP="009D43FC">
      <w:pPr>
        <w:pStyle w:val="Body"/>
        <w:rPr>
          <w:lang w:eastAsia="zh-CN"/>
        </w:rPr>
      </w:pPr>
      <w:r w:rsidRPr="009D43FC">
        <w:rPr>
          <w:lang w:eastAsia="zh-CN"/>
        </w:rPr>
        <w:t xml:space="preserve">All department staff as public sector employees are required to consider the potential impact of any proposed action on </w:t>
      </w:r>
      <w:r w:rsidR="00892459">
        <w:rPr>
          <w:lang w:eastAsia="zh-CN"/>
        </w:rPr>
        <w:t>a</w:t>
      </w:r>
      <w:r w:rsidRPr="009D43FC">
        <w:rPr>
          <w:lang w:eastAsia="zh-CN"/>
        </w:rPr>
        <w:t xml:space="preserve"> renter’s (and their household’s) rights under the Charter</w:t>
      </w:r>
      <w:r w:rsidRPr="009D43FC">
        <w:rPr>
          <w:i/>
          <w:lang w:eastAsia="zh-CN"/>
        </w:rPr>
        <w:t xml:space="preserve"> </w:t>
      </w:r>
      <w:r w:rsidRPr="009D43FC">
        <w:rPr>
          <w:lang w:eastAsia="zh-CN"/>
        </w:rPr>
        <w:t xml:space="preserve">before making any decision. </w:t>
      </w:r>
    </w:p>
    <w:p w14:paraId="53DDD6DA" w14:textId="1D434111" w:rsidR="009D43FC" w:rsidRPr="009D43FC" w:rsidRDefault="009D43FC" w:rsidP="009D43FC">
      <w:pPr>
        <w:pStyle w:val="Body"/>
        <w:rPr>
          <w:lang w:eastAsia="zh-CN"/>
        </w:rPr>
      </w:pPr>
      <w:r w:rsidRPr="009D43FC">
        <w:rPr>
          <w:lang w:eastAsia="zh-CN"/>
        </w:rPr>
        <w:t xml:space="preserve">By taking a human rights-based approach, </w:t>
      </w:r>
      <w:r w:rsidR="0049011B">
        <w:rPr>
          <w:lang w:eastAsia="zh-CN"/>
        </w:rPr>
        <w:t>this</w:t>
      </w:r>
      <w:r w:rsidRPr="009D43FC">
        <w:rPr>
          <w:lang w:eastAsia="zh-CN"/>
        </w:rPr>
        <w:t xml:space="preserve"> ensure</w:t>
      </w:r>
      <w:r w:rsidR="0049011B">
        <w:rPr>
          <w:lang w:eastAsia="zh-CN"/>
        </w:rPr>
        <w:t>s</w:t>
      </w:r>
      <w:r w:rsidRPr="009D43FC">
        <w:rPr>
          <w:lang w:eastAsia="zh-CN"/>
        </w:rPr>
        <w:t xml:space="preserve"> the renter (or vacated renter) is at the centre of all decisions made.  It does not mean a person’s Charter rights can never be limited.  It means any decisions made that do limit the person’s Charter rights must be lawful, necessary, logical, reasonable and proportionate.</w:t>
      </w:r>
    </w:p>
    <w:p w14:paraId="00885000" w14:textId="77777777" w:rsidR="009D43FC" w:rsidRPr="009D43FC" w:rsidRDefault="009D43FC" w:rsidP="009D43FC">
      <w:pPr>
        <w:pStyle w:val="Body"/>
        <w:rPr>
          <w:lang w:eastAsia="zh-CN"/>
        </w:rPr>
      </w:pPr>
      <w:r w:rsidRPr="009D43FC">
        <w:rPr>
          <w:lang w:eastAsia="zh-CN"/>
        </w:rPr>
        <w:t>Staff taking action in line with these operational guidelines must:</w:t>
      </w:r>
    </w:p>
    <w:p w14:paraId="0871CB92" w14:textId="77777777" w:rsidR="009D43FC" w:rsidRPr="009D43FC" w:rsidRDefault="009D43FC" w:rsidP="009D43FC">
      <w:pPr>
        <w:pStyle w:val="Bullet1"/>
        <w:rPr>
          <w:lang w:eastAsia="zh-CN"/>
        </w:rPr>
      </w:pPr>
      <w:r w:rsidRPr="009D43FC">
        <w:rPr>
          <w:lang w:eastAsia="zh-CN"/>
        </w:rPr>
        <w:t>understand the objective and rationale of the actions they are taking</w:t>
      </w:r>
    </w:p>
    <w:p w14:paraId="109B6308" w14:textId="3823E4D2" w:rsidR="009D43FC" w:rsidRPr="009D43FC" w:rsidRDefault="009D43FC" w:rsidP="009D43FC">
      <w:pPr>
        <w:pStyle w:val="Bullet1"/>
        <w:rPr>
          <w:lang w:eastAsia="zh-CN"/>
        </w:rPr>
      </w:pPr>
      <w:r w:rsidRPr="009D43FC">
        <w:rPr>
          <w:lang w:eastAsia="zh-CN"/>
        </w:rPr>
        <w:t xml:space="preserve">consider the impact of a proposed action on the person’s Charter rights (more than one right </w:t>
      </w:r>
      <w:r w:rsidR="00671280">
        <w:rPr>
          <w:lang w:eastAsia="zh-CN"/>
        </w:rPr>
        <w:t>may</w:t>
      </w:r>
      <w:r w:rsidR="00671280" w:rsidRPr="009D43FC">
        <w:rPr>
          <w:lang w:eastAsia="zh-CN"/>
        </w:rPr>
        <w:t xml:space="preserve"> </w:t>
      </w:r>
      <w:r w:rsidRPr="009D43FC">
        <w:rPr>
          <w:lang w:eastAsia="zh-CN"/>
        </w:rPr>
        <w:t>be relevant)</w:t>
      </w:r>
    </w:p>
    <w:p w14:paraId="3432D15B" w14:textId="5B5EA6CE" w:rsidR="009D43FC" w:rsidRPr="009D43FC" w:rsidRDefault="009D43FC" w:rsidP="009D43FC">
      <w:pPr>
        <w:pStyle w:val="Bullet1"/>
        <w:rPr>
          <w:lang w:eastAsia="zh-CN"/>
        </w:rPr>
      </w:pPr>
      <w:r w:rsidRPr="009D43FC">
        <w:rPr>
          <w:lang w:eastAsia="zh-CN"/>
        </w:rPr>
        <w:t>consider whether the proposed impact is balanced, proportionate and necessary</w:t>
      </w:r>
      <w:r w:rsidR="003F2599">
        <w:rPr>
          <w:lang w:eastAsia="zh-CN"/>
        </w:rPr>
        <w:t>.</w:t>
      </w:r>
      <w:r w:rsidRPr="009D43FC">
        <w:rPr>
          <w:lang w:eastAsia="zh-CN"/>
        </w:rPr>
        <w:t xml:space="preserve"> </w:t>
      </w:r>
      <w:r w:rsidR="003F2599">
        <w:rPr>
          <w:lang w:eastAsia="zh-CN"/>
        </w:rPr>
        <w:t>For</w:t>
      </w:r>
      <w:r w:rsidRPr="009D43FC">
        <w:rPr>
          <w:lang w:eastAsia="zh-CN"/>
        </w:rPr>
        <w:t xml:space="preserve"> example, when considering whether an eviction following </w:t>
      </w:r>
      <w:r w:rsidR="00892459">
        <w:rPr>
          <w:lang w:eastAsia="zh-CN"/>
        </w:rPr>
        <w:t>serious</w:t>
      </w:r>
      <w:r w:rsidRPr="009D43FC">
        <w:rPr>
          <w:lang w:eastAsia="zh-CN"/>
        </w:rPr>
        <w:t xml:space="preserve"> damage of a property, balancing </w:t>
      </w:r>
      <w:r w:rsidR="003F2599">
        <w:rPr>
          <w:lang w:eastAsia="zh-CN"/>
        </w:rPr>
        <w:t xml:space="preserve">Homes </w:t>
      </w:r>
      <w:r w:rsidR="003F2599">
        <w:rPr>
          <w:lang w:eastAsia="zh-CN"/>
        </w:rPr>
        <w:lastRenderedPageBreak/>
        <w:t>Victoria’s</w:t>
      </w:r>
      <w:r w:rsidRPr="009D43FC">
        <w:rPr>
          <w:lang w:eastAsia="zh-CN"/>
        </w:rPr>
        <w:t xml:space="preserve"> aim to support safe and habitable public housing with the needs of renters and household members who may be evicted and</w:t>
      </w:r>
      <w:r w:rsidR="0034019B">
        <w:rPr>
          <w:lang w:eastAsia="zh-CN"/>
        </w:rPr>
        <w:t>,</w:t>
      </w:r>
    </w:p>
    <w:p w14:paraId="1C966F08" w14:textId="77777777" w:rsidR="009D43FC" w:rsidRPr="009D43FC" w:rsidRDefault="009D43FC" w:rsidP="009D43FC">
      <w:pPr>
        <w:pStyle w:val="Bullet1"/>
        <w:rPr>
          <w:lang w:eastAsia="zh-CN"/>
        </w:rPr>
      </w:pPr>
      <w:r w:rsidRPr="009D43FC">
        <w:rPr>
          <w:lang w:eastAsia="zh-CN"/>
        </w:rPr>
        <w:t>choose the least restrictive, fairest and most reasonable lawful measure available to meet the objective.</w:t>
      </w:r>
    </w:p>
    <w:p w14:paraId="522E555E" w14:textId="02D03602" w:rsidR="009D43FC" w:rsidRPr="009D43FC" w:rsidRDefault="004624AE" w:rsidP="009D43FC">
      <w:pPr>
        <w:pStyle w:val="Body"/>
      </w:pPr>
      <w:r>
        <w:t>Char</w:t>
      </w:r>
      <w:r w:rsidR="00793BDC">
        <w:t>ter rights for vacated renters may not be as clear</w:t>
      </w:r>
      <w:r w:rsidR="00EF3E0F">
        <w:t xml:space="preserve"> as they</w:t>
      </w:r>
      <w:r w:rsidR="009D43FC" w:rsidRPr="009D43FC">
        <w:t xml:space="preserve"> are no longer in the home</w:t>
      </w:r>
      <w:r w:rsidR="00EF3E0F">
        <w:t>.</w:t>
      </w:r>
      <w:r w:rsidR="009D43FC" w:rsidRPr="009D43FC">
        <w:t xml:space="preserve"> However, the individual needs and circumstances of vacated renters </w:t>
      </w:r>
      <w:r w:rsidR="00141B91">
        <w:t>must still</w:t>
      </w:r>
      <w:r w:rsidR="00141B91" w:rsidRPr="009D43FC">
        <w:t xml:space="preserve"> </w:t>
      </w:r>
      <w:r w:rsidR="009D43FC" w:rsidRPr="009D43FC">
        <w:t xml:space="preserve">to be considered (including if any Charter rights may be affected, such as </w:t>
      </w:r>
      <w:r w:rsidR="009D43FC" w:rsidRPr="009D43FC">
        <w:rPr>
          <w:i/>
        </w:rPr>
        <w:t>s. 24 Right to a fair hearing</w:t>
      </w:r>
      <w:r w:rsidR="009D43FC" w:rsidRPr="009D43FC">
        <w:t xml:space="preserve">) before making decisions about liability for property damage.  </w:t>
      </w:r>
    </w:p>
    <w:p w14:paraId="568DD5F8" w14:textId="116E61DD" w:rsidR="009D43FC" w:rsidRPr="009D43FC" w:rsidRDefault="009D43FC" w:rsidP="009D43FC">
      <w:pPr>
        <w:pStyle w:val="Body"/>
      </w:pPr>
      <w:r w:rsidRPr="009D43FC">
        <w:t xml:space="preserve">Assessments </w:t>
      </w:r>
      <w:r w:rsidR="00141B91">
        <w:t xml:space="preserve">are based </w:t>
      </w:r>
      <w:r w:rsidR="006A677E">
        <w:t>on the circumstances of the renter or vacated renter and</w:t>
      </w:r>
      <w:r w:rsidRPr="009D43FC">
        <w:t>, and any other affected household members.  It requires staff to follow the process outlined below and ask key questions such as:</w:t>
      </w:r>
    </w:p>
    <w:p w14:paraId="1A5672F2" w14:textId="77777777" w:rsidR="009D43FC" w:rsidRPr="009D43FC" w:rsidRDefault="009D43FC" w:rsidP="009D43FC">
      <w:pPr>
        <w:spacing w:line="270" w:lineRule="atLeast"/>
        <w:rPr>
          <w:rFonts w:eastAsia="Times"/>
          <w:sz w:val="20"/>
          <w:lang w:eastAsia="en-AU"/>
        </w:rPr>
      </w:pPr>
      <w:r w:rsidRPr="009D43FC">
        <w:rPr>
          <w:rFonts w:eastAsia="Times"/>
          <w:noProof/>
          <w:sz w:val="20"/>
          <w:lang w:eastAsia="en-AU"/>
        </w:rPr>
        <w:drawing>
          <wp:inline distT="0" distB="0" distL="0" distR="0" wp14:anchorId="1D3F41AE" wp14:editId="1EC7761F">
            <wp:extent cx="4656455" cy="5240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14" t="-14" r="-14" b="-14"/>
                    <a:stretch>
                      <a:fillRect/>
                    </a:stretch>
                  </pic:blipFill>
                  <pic:spPr bwMode="auto">
                    <a:xfrm>
                      <a:off x="0" y="0"/>
                      <a:ext cx="4656455" cy="5240020"/>
                    </a:xfrm>
                    <a:prstGeom prst="rect">
                      <a:avLst/>
                    </a:prstGeom>
                    <a:solidFill>
                      <a:srgbClr val="FFFFFF"/>
                    </a:solidFill>
                    <a:ln>
                      <a:noFill/>
                    </a:ln>
                  </pic:spPr>
                </pic:pic>
              </a:graphicData>
            </a:graphic>
          </wp:inline>
        </w:drawing>
      </w:r>
    </w:p>
    <w:p w14:paraId="01847E51" w14:textId="77777777" w:rsidR="009D43FC" w:rsidRPr="009D43FC" w:rsidRDefault="009D43FC" w:rsidP="009D43FC">
      <w:pPr>
        <w:suppressAutoHyphens/>
        <w:spacing w:line="270" w:lineRule="atLeast"/>
        <w:ind w:left="720" w:firstLine="720"/>
        <w:jc w:val="both"/>
        <w:rPr>
          <w:rFonts w:ascii="Cambria" w:hAnsi="Cambria"/>
          <w:sz w:val="20"/>
        </w:rPr>
      </w:pPr>
    </w:p>
    <w:p w14:paraId="52EE9914" w14:textId="77777777" w:rsidR="009D43FC" w:rsidRPr="009D43FC" w:rsidRDefault="00DF0034" w:rsidP="009327A1">
      <w:pPr>
        <w:suppressAutoHyphens/>
        <w:spacing w:line="270" w:lineRule="atLeast"/>
        <w:jc w:val="both"/>
        <w:rPr>
          <w:rFonts w:eastAsia="Times" w:cs="Arial"/>
          <w:sz w:val="20"/>
          <w:lang w:eastAsia="zh-CN"/>
        </w:rPr>
      </w:pPr>
      <w:hyperlink w:anchor="_Text_alternative_for" w:history="1">
        <w:r w:rsidR="009D43FC" w:rsidRPr="009D43FC">
          <w:rPr>
            <w:rFonts w:eastAsia="Times" w:cs="Arial"/>
            <w:color w:val="4F81BD" w:themeColor="accent1"/>
            <w:sz w:val="20"/>
            <w:u w:val="dotted"/>
            <w:lang w:eastAsia="zh-CN"/>
          </w:rPr>
          <w:t>Text alternative for Human Rights Considerations flowchart</w:t>
        </w:r>
      </w:hyperlink>
      <w:r w:rsidR="009D43FC" w:rsidRPr="009D43FC">
        <w:rPr>
          <w:rFonts w:eastAsia="Times" w:cs="Arial"/>
          <w:color w:val="4F81BD" w:themeColor="accent1"/>
          <w:sz w:val="20"/>
          <w:lang w:eastAsia="zh-CN"/>
        </w:rPr>
        <w:t xml:space="preserve"> </w:t>
      </w:r>
      <w:r w:rsidR="009D43FC" w:rsidRPr="009D43FC">
        <w:rPr>
          <w:rFonts w:eastAsia="Times" w:cs="Arial"/>
          <w:sz w:val="20"/>
          <w:lang w:eastAsia="zh-CN"/>
        </w:rPr>
        <w:t>at Appendix 1</w:t>
      </w:r>
    </w:p>
    <w:p w14:paraId="26738230" w14:textId="77777777" w:rsidR="009D43FC" w:rsidRPr="009D43FC" w:rsidRDefault="009D43FC" w:rsidP="009D43FC">
      <w:pPr>
        <w:spacing w:before="240" w:line="270" w:lineRule="atLeast"/>
        <w:rPr>
          <w:rFonts w:eastAsia="Times"/>
          <w:sz w:val="20"/>
        </w:rPr>
      </w:pPr>
      <w:r w:rsidRPr="009D43FC">
        <w:rPr>
          <w:rStyle w:val="BodyChar"/>
        </w:rPr>
        <w:t>The Charter of Human Rights and Responsibilities – A guide for Victorian public sector workers is also available to guide staff and their line management when considering human rights as part of the decision making processes at</w:t>
      </w:r>
      <w:r w:rsidRPr="009D43FC">
        <w:rPr>
          <w:rFonts w:eastAsia="Times"/>
          <w:sz w:val="20"/>
        </w:rPr>
        <w:t xml:space="preserve"> </w:t>
      </w:r>
      <w:hyperlink r:id="rId18" w:history="1">
        <w:r w:rsidRPr="009D43FC">
          <w:rPr>
            <w:rFonts w:eastAsia="Times"/>
            <w:color w:val="3366FF"/>
            <w:szCs w:val="21"/>
            <w:u w:val="dotted"/>
          </w:rPr>
          <w:t>&lt;www.humanrightscommission.vic.gov.au&gt;</w:t>
        </w:r>
      </w:hyperlink>
      <w:r w:rsidRPr="009D43FC">
        <w:rPr>
          <w:rFonts w:eastAsia="Times"/>
          <w:szCs w:val="21"/>
        </w:rPr>
        <w:t xml:space="preserve"> .</w:t>
      </w:r>
    </w:p>
    <w:p w14:paraId="38563C49" w14:textId="2362B5B8" w:rsidR="009D43FC" w:rsidRPr="009D43FC" w:rsidRDefault="009D43FC" w:rsidP="00930768">
      <w:pPr>
        <w:pStyle w:val="Body"/>
      </w:pPr>
      <w:r w:rsidRPr="009D43FC">
        <w:t xml:space="preserve">Staff must ensure all information and evidence gathered as well as rationale and process for decisions made is documented </w:t>
      </w:r>
      <w:r w:rsidR="00892459">
        <w:t>in</w:t>
      </w:r>
      <w:r w:rsidRPr="009D43FC">
        <w:t xml:space="preserve"> the Housing integrated information Program (HiiP).</w:t>
      </w:r>
    </w:p>
    <w:p w14:paraId="5F5395FB" w14:textId="1AA623C8" w:rsidR="009D43FC" w:rsidRPr="009D43FC" w:rsidRDefault="00930768" w:rsidP="00930768">
      <w:pPr>
        <w:pStyle w:val="Heading1"/>
        <w:rPr>
          <w:lang w:eastAsia="en-AU"/>
        </w:rPr>
      </w:pPr>
      <w:bookmarkStart w:id="20" w:name="_Toc38469012"/>
      <w:bookmarkStart w:id="21" w:name="_Toc139447454"/>
      <w:r>
        <w:rPr>
          <w:lang w:eastAsia="en-AU"/>
        </w:rPr>
        <w:lastRenderedPageBreak/>
        <w:t xml:space="preserve">5.6 </w:t>
      </w:r>
      <w:r w:rsidR="009D43FC" w:rsidRPr="009D43FC">
        <w:rPr>
          <w:lang w:eastAsia="en-AU"/>
        </w:rPr>
        <w:t>Authorised approach</w:t>
      </w:r>
      <w:bookmarkEnd w:id="20"/>
      <w:bookmarkEnd w:id="21"/>
    </w:p>
    <w:p w14:paraId="24ADB9BE" w14:textId="77777777" w:rsidR="009D43FC" w:rsidRPr="009D43FC" w:rsidRDefault="009D43FC" w:rsidP="00930768">
      <w:pPr>
        <w:pStyle w:val="Body"/>
        <w:rPr>
          <w:lang w:eastAsia="zh-CN"/>
        </w:rPr>
      </w:pPr>
      <w:r w:rsidRPr="009D43FC">
        <w:rPr>
          <w:lang w:eastAsia="en-AU"/>
        </w:rPr>
        <w:t xml:space="preserve">In addition to considering Charter rights at key decision points, managers must also oversee and endorse actions at key stages of the MCAT process. The key stages include: </w:t>
      </w:r>
    </w:p>
    <w:p w14:paraId="37BB75A8" w14:textId="77777777" w:rsidR="009D43FC" w:rsidRPr="009D43FC" w:rsidRDefault="009D43FC" w:rsidP="00930768">
      <w:pPr>
        <w:pStyle w:val="Bullet1"/>
        <w:rPr>
          <w:lang w:eastAsia="zh-CN"/>
        </w:rPr>
      </w:pPr>
      <w:r w:rsidRPr="009D43FC">
        <w:rPr>
          <w:lang w:eastAsia="en-AU"/>
        </w:rPr>
        <w:t>when staff are considering pursuing property damage as an MCAT for cost of repair amounts greater than $710.00</w:t>
      </w:r>
    </w:p>
    <w:p w14:paraId="2D9D7A62" w14:textId="309D78A5" w:rsidR="009D43FC" w:rsidRPr="009D43FC" w:rsidRDefault="009D43FC" w:rsidP="00930768">
      <w:pPr>
        <w:pStyle w:val="Bullet1"/>
        <w:rPr>
          <w:lang w:eastAsia="zh-CN"/>
        </w:rPr>
      </w:pPr>
      <w:r w:rsidRPr="009D43FC">
        <w:rPr>
          <w:lang w:eastAsia="en-AU"/>
        </w:rPr>
        <w:t>before the outcome of a local review is communicated to a renter (or vacated renter)</w:t>
      </w:r>
    </w:p>
    <w:p w14:paraId="0D6CDEF7" w14:textId="77777777" w:rsidR="009D43FC" w:rsidRPr="009D43FC" w:rsidRDefault="009D43FC" w:rsidP="00930768">
      <w:pPr>
        <w:pStyle w:val="Bullet1"/>
        <w:rPr>
          <w:lang w:eastAsia="zh-CN"/>
        </w:rPr>
      </w:pPr>
      <w:r w:rsidRPr="009D43FC">
        <w:rPr>
          <w:lang w:eastAsia="en-AU"/>
        </w:rPr>
        <w:t>when applications to VCAT are being considered, and</w:t>
      </w:r>
    </w:p>
    <w:p w14:paraId="24B269A5" w14:textId="721D279C" w:rsidR="009D43FC" w:rsidRPr="009D43FC" w:rsidRDefault="009D43FC" w:rsidP="00930768">
      <w:pPr>
        <w:pStyle w:val="Bullet1"/>
        <w:rPr>
          <w:lang w:eastAsia="zh-CN"/>
        </w:rPr>
      </w:pPr>
      <w:r w:rsidRPr="009D43FC">
        <w:rPr>
          <w:lang w:eastAsia="en-AU"/>
        </w:rPr>
        <w:t xml:space="preserve">when a renter (or vacated renter) disputes an order for compensation made by VCAT in their absence. </w:t>
      </w:r>
    </w:p>
    <w:p w14:paraId="6B8BB675" w14:textId="62EED277" w:rsidR="009D43FC" w:rsidRPr="00A25D98" w:rsidRDefault="009D43FC" w:rsidP="00930768">
      <w:pPr>
        <w:pStyle w:val="Body"/>
        <w:rPr>
          <w:iCs/>
          <w:lang w:eastAsia="zh-CN"/>
        </w:rPr>
      </w:pPr>
      <w:r w:rsidRPr="009D43FC">
        <w:rPr>
          <w:lang w:eastAsia="zh-CN"/>
        </w:rPr>
        <w:t xml:space="preserve">The manager to oversee and/or endorse decisions is guided by </w:t>
      </w:r>
      <w:r w:rsidR="004A5D66">
        <w:rPr>
          <w:lang w:eastAsia="zh-CN"/>
        </w:rPr>
        <w:t>Homes Victoria’s</w:t>
      </w:r>
      <w:r w:rsidRPr="009D43FC">
        <w:rPr>
          <w:lang w:eastAsia="zh-CN"/>
        </w:rPr>
        <w:t xml:space="preserve"> Instrument of Delegations</w:t>
      </w:r>
      <w:r w:rsidRPr="009D43FC">
        <w:rPr>
          <w:i/>
          <w:lang w:eastAsia="zh-CN"/>
        </w:rPr>
        <w:t xml:space="preserve">. </w:t>
      </w:r>
      <w:r w:rsidRPr="009D43FC">
        <w:rPr>
          <w:lang w:eastAsia="zh-CN"/>
        </w:rPr>
        <w:t xml:space="preserve">For more information about delegations, </w:t>
      </w:r>
      <w:r w:rsidR="00892459">
        <w:rPr>
          <w:lang w:eastAsia="zh-CN"/>
        </w:rPr>
        <w:t xml:space="preserve">staff can </w:t>
      </w:r>
      <w:r w:rsidRPr="009D43FC">
        <w:rPr>
          <w:lang w:eastAsia="zh-CN"/>
        </w:rPr>
        <w:t xml:space="preserve">refer to the practice resource </w:t>
      </w:r>
      <w:hyperlink r:id="rId19" w:history="1">
        <w:r w:rsidR="00E90B21">
          <w:rPr>
            <w:rFonts w:eastAsia="Times New Roman"/>
            <w:color w:val="0000FF"/>
            <w:u w:val="single"/>
          </w:rPr>
          <w:t>HiiP checklist guide for housing staff</w:t>
        </w:r>
      </w:hyperlink>
      <w:r w:rsidR="00FC3FB1">
        <w:rPr>
          <w:rFonts w:eastAsia="Times New Roman"/>
        </w:rPr>
        <w:t xml:space="preserve"> </w:t>
      </w:r>
      <w:r w:rsidR="00DA6B5F">
        <w:rPr>
          <w:lang w:eastAsia="zh-CN"/>
        </w:rPr>
        <w:t xml:space="preserve">on </w:t>
      </w:r>
      <w:r w:rsidRPr="009D43FC">
        <w:rPr>
          <w:lang w:eastAsia="zh-CN"/>
        </w:rPr>
        <w:t xml:space="preserve">the Public Housing Resources </w:t>
      </w:r>
      <w:r w:rsidRPr="00F1713C">
        <w:rPr>
          <w:lang w:eastAsia="zh-CN"/>
        </w:rPr>
        <w:t>SharePoint</w:t>
      </w:r>
      <w:r w:rsidR="00FA16E7">
        <w:rPr>
          <w:lang w:eastAsia="zh-CN"/>
        </w:rPr>
        <w:t xml:space="preserve"> &lt;</w:t>
      </w:r>
      <w:r w:rsidR="00FA16E7" w:rsidRPr="00FA16E7">
        <w:rPr>
          <w:lang w:eastAsia="zh-CN"/>
        </w:rPr>
        <w:t>https://dhhsvicgovau.sharepoint.com/sites/Publichousingresources/SitePages/Responsive.aspx</w:t>
      </w:r>
      <w:r w:rsidR="00FA16E7">
        <w:rPr>
          <w:lang w:eastAsia="zh-CN"/>
        </w:rPr>
        <w:t>&gt;</w:t>
      </w:r>
      <w:r w:rsidR="008D359D" w:rsidRPr="00F1713C">
        <w:rPr>
          <w:lang w:eastAsia="zh-CN"/>
        </w:rPr>
        <w:t xml:space="preserve">. </w:t>
      </w:r>
      <w:r w:rsidR="00A25D98" w:rsidRPr="00F1713C">
        <w:rPr>
          <w:iCs/>
          <w:lang w:eastAsia="zh-CN"/>
        </w:rPr>
        <w:t>Th</w:t>
      </w:r>
      <w:r w:rsidR="00DA6B5F" w:rsidRPr="00F1713C">
        <w:rPr>
          <w:iCs/>
          <w:lang w:eastAsia="zh-CN"/>
        </w:rPr>
        <w:t>is</w:t>
      </w:r>
      <w:r w:rsidR="00A25D98" w:rsidRPr="00F1713C">
        <w:rPr>
          <w:iCs/>
          <w:lang w:eastAsia="zh-CN"/>
        </w:rPr>
        <w:t xml:space="preserve"> guide also</w:t>
      </w:r>
      <w:r w:rsidR="001B5D08" w:rsidRPr="00F1713C">
        <w:rPr>
          <w:iCs/>
          <w:lang w:eastAsia="zh-CN"/>
        </w:rPr>
        <w:t xml:space="preserve"> supports staff </w:t>
      </w:r>
      <w:r w:rsidR="00A2232E" w:rsidRPr="00F1713C">
        <w:rPr>
          <w:iCs/>
          <w:lang w:eastAsia="zh-CN"/>
        </w:rPr>
        <w:t>with the processes related to</w:t>
      </w:r>
      <w:r w:rsidR="00A25D98" w:rsidRPr="00F1713C">
        <w:rPr>
          <w:iCs/>
          <w:lang w:eastAsia="zh-CN"/>
        </w:rPr>
        <w:t xml:space="preserve"> </w:t>
      </w:r>
      <w:r w:rsidR="00A2232E" w:rsidRPr="00F1713C">
        <w:rPr>
          <w:iCs/>
          <w:lang w:eastAsia="zh-CN"/>
        </w:rPr>
        <w:t>the HiiP checklist.</w:t>
      </w:r>
    </w:p>
    <w:p w14:paraId="69E38656" w14:textId="77777777" w:rsidR="009D43FC" w:rsidRPr="009D43FC" w:rsidRDefault="009D43FC" w:rsidP="00930768">
      <w:pPr>
        <w:pStyle w:val="Body"/>
        <w:rPr>
          <w:i/>
          <w:lang w:eastAsia="zh-CN"/>
        </w:rPr>
      </w:pPr>
      <w:r w:rsidRPr="009D43FC">
        <w:rPr>
          <w:lang w:eastAsia="zh-CN"/>
        </w:rPr>
        <w:t>The purpose of managers endorsing decisions at key stages is to provide staff with the support they need and to ensure the expected processes are followed.</w:t>
      </w:r>
    </w:p>
    <w:p w14:paraId="58A5775E" w14:textId="00FC9FCE" w:rsidR="009D43FC" w:rsidRPr="009D43FC" w:rsidRDefault="00930768" w:rsidP="00930768">
      <w:pPr>
        <w:pStyle w:val="Heading1"/>
        <w:rPr>
          <w:lang w:eastAsia="en-AU"/>
        </w:rPr>
      </w:pPr>
      <w:bookmarkStart w:id="22" w:name="_Toc38469013"/>
      <w:bookmarkStart w:id="23" w:name="_Toc139447455"/>
      <w:r>
        <w:rPr>
          <w:lang w:eastAsia="en-AU"/>
        </w:rPr>
        <w:t xml:space="preserve">5.7 </w:t>
      </w:r>
      <w:r w:rsidR="009D43FC" w:rsidRPr="009D43FC">
        <w:rPr>
          <w:lang w:eastAsia="en-AU"/>
        </w:rPr>
        <w:t xml:space="preserve">Discretion </w:t>
      </w:r>
      <w:bookmarkEnd w:id="12"/>
      <w:r w:rsidR="009D43FC" w:rsidRPr="009D43FC">
        <w:rPr>
          <w:lang w:eastAsia="en-AU"/>
        </w:rPr>
        <w:t>in decision making</w:t>
      </w:r>
      <w:bookmarkEnd w:id="22"/>
      <w:bookmarkEnd w:id="23"/>
    </w:p>
    <w:p w14:paraId="5EE14117" w14:textId="034D095D" w:rsidR="009D43FC" w:rsidRPr="009D43FC" w:rsidRDefault="0091697B" w:rsidP="00930768">
      <w:pPr>
        <w:pStyle w:val="Body"/>
        <w:rPr>
          <w:lang w:eastAsia="zh-CN"/>
        </w:rPr>
      </w:pPr>
      <w:bookmarkStart w:id="24" w:name="_Toc472516830"/>
      <w:r>
        <w:rPr>
          <w:lang w:eastAsia="en-AU"/>
        </w:rPr>
        <w:t>S</w:t>
      </w:r>
      <w:r w:rsidRPr="009D43FC">
        <w:rPr>
          <w:lang w:eastAsia="en-AU"/>
        </w:rPr>
        <w:t xml:space="preserve">taff </w:t>
      </w:r>
      <w:r w:rsidR="009D43FC" w:rsidRPr="009D43FC">
        <w:rPr>
          <w:lang w:eastAsia="en-AU"/>
        </w:rPr>
        <w:t>or a manager with the appropriate delegation may take the contributing factors of property damage into account, such as family violence, a disability, a health condition, or other complex circumstances and consider advice from support workers where appropriate to determine the next course of action. This may include:</w:t>
      </w:r>
    </w:p>
    <w:p w14:paraId="028AF76F" w14:textId="77777777" w:rsidR="009D43FC" w:rsidRPr="009D43FC" w:rsidRDefault="009D43FC" w:rsidP="00930768">
      <w:pPr>
        <w:pStyle w:val="Bullet1"/>
        <w:rPr>
          <w:lang w:eastAsia="zh-CN"/>
        </w:rPr>
      </w:pPr>
      <w:r w:rsidRPr="009D43FC">
        <w:rPr>
          <w:lang w:eastAsia="en-AU"/>
        </w:rPr>
        <w:t>choosing not to pursue repair costs</w:t>
      </w:r>
    </w:p>
    <w:p w14:paraId="28431C44" w14:textId="77777777" w:rsidR="009D43FC" w:rsidRPr="009D43FC" w:rsidRDefault="009D43FC" w:rsidP="00930768">
      <w:pPr>
        <w:pStyle w:val="Bullet1"/>
        <w:rPr>
          <w:lang w:eastAsia="zh-CN"/>
        </w:rPr>
      </w:pPr>
      <w:bookmarkStart w:id="25" w:name="_Hlk5603253"/>
      <w:r w:rsidRPr="009D43FC">
        <w:rPr>
          <w:lang w:eastAsia="en-AU"/>
        </w:rPr>
        <w:t>determining whether the costs being charged are fair and reasonable in the circumstances</w:t>
      </w:r>
    </w:p>
    <w:bookmarkEnd w:id="25"/>
    <w:p w14:paraId="31A0265C" w14:textId="77777777" w:rsidR="009D43FC" w:rsidRPr="009D43FC" w:rsidRDefault="009D43FC" w:rsidP="00930768">
      <w:pPr>
        <w:pStyle w:val="Bullet1"/>
        <w:rPr>
          <w:lang w:eastAsia="zh-CN"/>
        </w:rPr>
      </w:pPr>
      <w:r w:rsidRPr="009D43FC">
        <w:rPr>
          <w:lang w:eastAsia="en-AU"/>
        </w:rPr>
        <w:t>reversing (deactivating) or reducing the charges at any point including after an MCAT has been finalised at VCAT</w:t>
      </w:r>
    </w:p>
    <w:p w14:paraId="67EC771A" w14:textId="4076898E" w:rsidR="009D43FC" w:rsidRPr="009D43FC" w:rsidRDefault="009D43FC" w:rsidP="00930768">
      <w:pPr>
        <w:pStyle w:val="Bullet1"/>
        <w:rPr>
          <w:lang w:eastAsia="zh-CN"/>
        </w:rPr>
      </w:pPr>
      <w:r w:rsidRPr="009D43FC">
        <w:rPr>
          <w:lang w:eastAsia="en-AU"/>
        </w:rPr>
        <w:t>negotiating an agreement with the renter (or vacated renter), and</w:t>
      </w:r>
    </w:p>
    <w:p w14:paraId="75A21EEC" w14:textId="5FD9072C" w:rsidR="009D43FC" w:rsidRPr="009D43FC" w:rsidRDefault="009D43FC" w:rsidP="00930768">
      <w:pPr>
        <w:pStyle w:val="Bullet1"/>
        <w:rPr>
          <w:lang w:eastAsia="zh-CN"/>
        </w:rPr>
      </w:pPr>
      <w:r w:rsidRPr="009D43FC">
        <w:rPr>
          <w:lang w:eastAsia="en-AU"/>
        </w:rPr>
        <w:t>linking the renter with appropriate supports and services so it’s less likely damage will reoccur, and the well-being of the renter is managed.</w:t>
      </w:r>
    </w:p>
    <w:p w14:paraId="678934F3" w14:textId="3D6CF36D" w:rsidR="009D43FC" w:rsidRPr="009D43FC" w:rsidRDefault="008655CA" w:rsidP="00930768">
      <w:pPr>
        <w:pStyle w:val="Body"/>
        <w:rPr>
          <w:lang w:eastAsia="zh-CN"/>
        </w:rPr>
      </w:pPr>
      <w:r>
        <w:rPr>
          <w:lang w:eastAsia="en-AU"/>
        </w:rPr>
        <w:t>Homes Victoria</w:t>
      </w:r>
      <w:r w:rsidR="009D43FC" w:rsidRPr="009D43FC">
        <w:rPr>
          <w:lang w:eastAsia="en-AU"/>
        </w:rPr>
        <w:t xml:space="preserve"> reserves the right to pursue costs for property damage through VCAT after staff have complied with the requirements of these operational guidelines and taken into account all relevant considerations.</w:t>
      </w:r>
    </w:p>
    <w:p w14:paraId="15C139CD" w14:textId="7D9A50B3" w:rsidR="009D43FC" w:rsidRPr="009D43FC" w:rsidRDefault="00930768" w:rsidP="00930768">
      <w:pPr>
        <w:pStyle w:val="Heading1"/>
        <w:rPr>
          <w:lang w:eastAsia="en-AU"/>
        </w:rPr>
      </w:pPr>
      <w:bookmarkStart w:id="26" w:name="_Toc38469014"/>
      <w:bookmarkStart w:id="27" w:name="_Toc139447456"/>
      <w:r>
        <w:rPr>
          <w:lang w:eastAsia="en-AU"/>
        </w:rPr>
        <w:t xml:space="preserve">5.8 </w:t>
      </w:r>
      <w:r w:rsidR="009D43FC" w:rsidRPr="009D43FC">
        <w:rPr>
          <w:lang w:eastAsia="en-AU"/>
        </w:rPr>
        <w:t>Involvement of other programs or supports</w:t>
      </w:r>
      <w:bookmarkEnd w:id="24"/>
      <w:bookmarkEnd w:id="26"/>
      <w:bookmarkEnd w:id="27"/>
    </w:p>
    <w:p w14:paraId="30D33A0D" w14:textId="53CE4158" w:rsidR="009D43FC" w:rsidRPr="009D43FC" w:rsidRDefault="00D91FB0" w:rsidP="00930768">
      <w:pPr>
        <w:pStyle w:val="Body"/>
        <w:rPr>
          <w:lang w:eastAsia="zh-CN"/>
        </w:rPr>
      </w:pPr>
      <w:bookmarkStart w:id="28" w:name="_Toc472516831"/>
      <w:bookmarkStart w:id="29" w:name="_Hlk26855720"/>
      <w:r w:rsidRPr="00A31752">
        <w:rPr>
          <w:lang w:eastAsia="en-AU"/>
        </w:rPr>
        <w:t>To align with the social landlord principles, staff are to consider</w:t>
      </w:r>
      <w:r w:rsidR="003E7B3D" w:rsidRPr="00140279">
        <w:rPr>
          <w:lang w:eastAsia="en-AU"/>
        </w:rPr>
        <w:t xml:space="preserve"> the</w:t>
      </w:r>
      <w:r w:rsidR="009D43FC" w:rsidRPr="00140279">
        <w:rPr>
          <w:lang w:eastAsia="en-AU"/>
        </w:rPr>
        <w:t xml:space="preserve"> early intervention and involvement of other programs available to support current renters to effect</w:t>
      </w:r>
      <w:r w:rsidR="009D43FC" w:rsidRPr="009D43FC">
        <w:rPr>
          <w:lang w:eastAsia="en-AU"/>
        </w:rPr>
        <w:t>ively sustain their tenancy.</w:t>
      </w:r>
    </w:p>
    <w:p w14:paraId="3266D0A0" w14:textId="7F167E86" w:rsidR="009D43FC" w:rsidRPr="009D43FC" w:rsidRDefault="009D43FC" w:rsidP="00930768">
      <w:pPr>
        <w:pStyle w:val="Body"/>
        <w:rPr>
          <w:lang w:eastAsia="zh-CN"/>
        </w:rPr>
      </w:pPr>
      <w:r w:rsidRPr="009D43FC">
        <w:rPr>
          <w:rFonts w:cs="Tahoma"/>
          <w:lang w:eastAsia="en-AU"/>
        </w:rPr>
        <w:t>Th</w:t>
      </w:r>
      <w:r w:rsidR="00D91FB0">
        <w:rPr>
          <w:rFonts w:cs="Tahoma"/>
          <w:lang w:eastAsia="en-AU"/>
        </w:rPr>
        <w:t>ese</w:t>
      </w:r>
      <w:r w:rsidRPr="009D43FC">
        <w:rPr>
          <w:rFonts w:cs="Tahoma"/>
          <w:lang w:eastAsia="en-AU"/>
        </w:rPr>
        <w:t xml:space="preserve"> can include:</w:t>
      </w:r>
    </w:p>
    <w:p w14:paraId="7B7839E1" w14:textId="028E3BC7" w:rsidR="003E7B3D" w:rsidRDefault="003E7B3D" w:rsidP="00930768">
      <w:pPr>
        <w:pStyle w:val="Bullet1"/>
        <w:rPr>
          <w:lang w:eastAsia="zh-CN"/>
        </w:rPr>
      </w:pPr>
      <w:r>
        <w:rPr>
          <w:lang w:eastAsia="en-AU"/>
        </w:rPr>
        <w:t xml:space="preserve">Tenancy Plus and </w:t>
      </w:r>
      <w:r w:rsidR="004C42DA">
        <w:rPr>
          <w:lang w:eastAsia="en-AU"/>
        </w:rPr>
        <w:t xml:space="preserve">the </w:t>
      </w:r>
      <w:r>
        <w:rPr>
          <w:lang w:eastAsia="en-AU"/>
        </w:rPr>
        <w:t>Support for High Risk Tenancies</w:t>
      </w:r>
      <w:r w:rsidR="004C42DA">
        <w:rPr>
          <w:lang w:eastAsia="en-AU"/>
        </w:rPr>
        <w:t xml:space="preserve"> program</w:t>
      </w:r>
    </w:p>
    <w:p w14:paraId="2D5E640A" w14:textId="315A97A4" w:rsidR="009D43FC" w:rsidRPr="009D43FC" w:rsidRDefault="009D43FC" w:rsidP="00930768">
      <w:pPr>
        <w:pStyle w:val="Bullet1"/>
        <w:rPr>
          <w:lang w:eastAsia="zh-CN"/>
        </w:rPr>
      </w:pPr>
      <w:r w:rsidRPr="009D43FC">
        <w:rPr>
          <w:lang w:eastAsia="en-AU"/>
        </w:rPr>
        <w:t>Family violence services</w:t>
      </w:r>
    </w:p>
    <w:p w14:paraId="1930AC47" w14:textId="77777777" w:rsidR="009D43FC" w:rsidRPr="009D43FC" w:rsidRDefault="009D43FC" w:rsidP="00930768">
      <w:pPr>
        <w:pStyle w:val="Bullet1"/>
        <w:rPr>
          <w:lang w:eastAsia="zh-CN"/>
        </w:rPr>
      </w:pPr>
      <w:r w:rsidRPr="009D43FC">
        <w:rPr>
          <w:lang w:eastAsia="en-AU"/>
        </w:rPr>
        <w:t>Disability information and support</w:t>
      </w:r>
    </w:p>
    <w:p w14:paraId="7B4DCEB2" w14:textId="77777777" w:rsidR="009D43FC" w:rsidRPr="009D43FC" w:rsidRDefault="009D43FC" w:rsidP="00930768">
      <w:pPr>
        <w:pStyle w:val="Bullet1"/>
        <w:rPr>
          <w:lang w:eastAsia="zh-CN"/>
        </w:rPr>
      </w:pPr>
      <w:r w:rsidRPr="009D43FC">
        <w:rPr>
          <w:iCs/>
          <w:lang w:eastAsia="en-AU"/>
        </w:rPr>
        <w:lastRenderedPageBreak/>
        <w:t>Financial counselling services</w:t>
      </w:r>
    </w:p>
    <w:p w14:paraId="72FF77A0" w14:textId="77777777" w:rsidR="009D43FC" w:rsidRPr="009D43FC" w:rsidRDefault="009D43FC" w:rsidP="00930768">
      <w:pPr>
        <w:pStyle w:val="Bullet1"/>
        <w:rPr>
          <w:lang w:eastAsia="zh-CN"/>
        </w:rPr>
      </w:pPr>
      <w:r w:rsidRPr="009D43FC">
        <w:rPr>
          <w:iCs/>
          <w:lang w:eastAsia="en-AU"/>
        </w:rPr>
        <w:t>Drug and alcohol services, and</w:t>
      </w:r>
    </w:p>
    <w:p w14:paraId="4D9D23CB" w14:textId="77777777" w:rsidR="009D43FC" w:rsidRPr="009D43FC" w:rsidRDefault="009D43FC" w:rsidP="00930768">
      <w:pPr>
        <w:pStyle w:val="Bullet1"/>
        <w:rPr>
          <w:lang w:eastAsia="zh-CN"/>
        </w:rPr>
      </w:pPr>
      <w:r w:rsidRPr="009D43FC">
        <w:rPr>
          <w:iCs/>
          <w:lang w:eastAsia="en-AU"/>
        </w:rPr>
        <w:t>Mental health services.</w:t>
      </w:r>
    </w:p>
    <w:p w14:paraId="20730787" w14:textId="4CD9B06E" w:rsidR="009D43FC" w:rsidRPr="009D43FC" w:rsidRDefault="009D43FC" w:rsidP="00930768">
      <w:pPr>
        <w:pStyle w:val="Body"/>
        <w:rPr>
          <w:lang w:eastAsia="en-AU"/>
        </w:rPr>
      </w:pPr>
      <w:r w:rsidRPr="00F1713C">
        <w:rPr>
          <w:lang w:eastAsia="en-AU"/>
        </w:rPr>
        <w:t xml:space="preserve">If a current renter’s property has property damage or is in a condition that places children at risk, staff </w:t>
      </w:r>
      <w:r w:rsidR="003E7B3D" w:rsidRPr="00F1713C">
        <w:rPr>
          <w:lang w:eastAsia="en-AU"/>
        </w:rPr>
        <w:t>are to</w:t>
      </w:r>
      <w:r w:rsidRPr="00F1713C">
        <w:rPr>
          <w:lang w:eastAsia="en-AU"/>
        </w:rPr>
        <w:t xml:space="preserve"> consider the information sharing arrangements with Child Protection. </w:t>
      </w:r>
      <w:r w:rsidR="00BC7E5B" w:rsidRPr="00F1713C">
        <w:rPr>
          <w:lang w:eastAsia="en-AU"/>
        </w:rPr>
        <w:t>For more information r</w:t>
      </w:r>
      <w:r w:rsidRPr="00F1713C">
        <w:rPr>
          <w:lang w:eastAsia="en-AU"/>
        </w:rPr>
        <w:t xml:space="preserve">efer to the </w:t>
      </w:r>
      <w:hyperlink r:id="rId20" w:history="1">
        <w:r w:rsidR="00BC7E5B" w:rsidRPr="00F1713C">
          <w:rPr>
            <w:rFonts w:eastAsia="Times New Roman"/>
            <w:color w:val="0000FF"/>
            <w:u w:val="single"/>
          </w:rPr>
          <w:t>Exchange of information between Child Protection and Public Housing guidelines</w:t>
        </w:r>
      </w:hyperlink>
      <w:r w:rsidR="00BC7E5B" w:rsidRPr="00F1713C">
        <w:rPr>
          <w:lang w:eastAsia="en-AU"/>
        </w:rPr>
        <w:t xml:space="preserve"> &lt;</w:t>
      </w:r>
      <w:r w:rsidR="00BC7E5B" w:rsidRPr="00F1713C">
        <w:t xml:space="preserve"> </w:t>
      </w:r>
      <w:r w:rsidR="00BC7E5B" w:rsidRPr="00F1713C">
        <w:rPr>
          <w:lang w:eastAsia="en-AU"/>
        </w:rPr>
        <w:t>https://providers.dffh.vic.gov.au/business-practice-manual&gt;</w:t>
      </w:r>
      <w:r w:rsidRPr="00F1713C">
        <w:rPr>
          <w:lang w:eastAsia="en-AU"/>
        </w:rPr>
        <w:t xml:space="preserve">.  </w:t>
      </w:r>
    </w:p>
    <w:p w14:paraId="77F48548" w14:textId="6C8217B8" w:rsidR="009D43FC" w:rsidRPr="009D43FC" w:rsidRDefault="009D43FC" w:rsidP="00930768">
      <w:pPr>
        <w:pStyle w:val="Body"/>
        <w:rPr>
          <w:lang w:eastAsia="zh-CN"/>
        </w:rPr>
      </w:pPr>
      <w:r w:rsidRPr="009D43FC">
        <w:rPr>
          <w:lang w:eastAsia="en-AU"/>
        </w:rPr>
        <w:t>When a property damage matter involves a vacated renter, it’s important for staff to work closely with any existing supports, or to provide information about other relevant services that may provide advocacy for former renters</w:t>
      </w:r>
      <w:r w:rsidR="00AF06AE">
        <w:rPr>
          <w:lang w:eastAsia="en-AU"/>
        </w:rPr>
        <w:t>, f</w:t>
      </w:r>
      <w:r w:rsidR="001A6EB3" w:rsidRPr="009D43FC">
        <w:rPr>
          <w:lang w:eastAsia="en-AU"/>
        </w:rPr>
        <w:t xml:space="preserve">or </w:t>
      </w:r>
      <w:r w:rsidRPr="009D43FC">
        <w:rPr>
          <w:lang w:eastAsia="en-AU"/>
        </w:rPr>
        <w:t xml:space="preserve">example, Consumer Affairs Victoria, Tenants Victoria, Victoria Legal Aid </w:t>
      </w:r>
      <w:r w:rsidR="00AF06AE">
        <w:rPr>
          <w:lang w:eastAsia="en-AU"/>
        </w:rPr>
        <w:t>and</w:t>
      </w:r>
      <w:r w:rsidRPr="009D43FC">
        <w:rPr>
          <w:lang w:eastAsia="en-AU"/>
        </w:rPr>
        <w:t xml:space="preserve"> Justice Connect Homeless Law).</w:t>
      </w:r>
    </w:p>
    <w:p w14:paraId="7AAA00AE" w14:textId="658A7E37" w:rsidR="009D43FC" w:rsidRPr="009D43FC" w:rsidRDefault="00930768" w:rsidP="00930768">
      <w:pPr>
        <w:pStyle w:val="Heading1"/>
        <w:rPr>
          <w:lang w:eastAsia="en-AU"/>
        </w:rPr>
      </w:pPr>
      <w:bookmarkStart w:id="30" w:name="_5.9_Determining_responsibility"/>
      <w:bookmarkStart w:id="31" w:name="_Toc472516833"/>
      <w:bookmarkStart w:id="32" w:name="_Toc38469015"/>
      <w:bookmarkStart w:id="33" w:name="_Toc139447457"/>
      <w:bookmarkEnd w:id="28"/>
      <w:bookmarkEnd w:id="29"/>
      <w:bookmarkEnd w:id="30"/>
      <w:r>
        <w:rPr>
          <w:lang w:eastAsia="en-AU"/>
        </w:rPr>
        <w:t xml:space="preserve">5.9 </w:t>
      </w:r>
      <w:r w:rsidR="009D43FC" w:rsidRPr="009D43FC">
        <w:rPr>
          <w:lang w:eastAsia="en-AU"/>
        </w:rPr>
        <w:t>Determining responsibility</w:t>
      </w:r>
      <w:bookmarkEnd w:id="31"/>
      <w:bookmarkEnd w:id="32"/>
      <w:bookmarkEnd w:id="33"/>
    </w:p>
    <w:p w14:paraId="66E91835" w14:textId="22A348B9" w:rsidR="009D43FC" w:rsidRPr="009D43FC" w:rsidRDefault="00930768" w:rsidP="00930768">
      <w:pPr>
        <w:pStyle w:val="Heading2"/>
        <w:rPr>
          <w:lang w:eastAsia="en-AU"/>
        </w:rPr>
      </w:pPr>
      <w:bookmarkStart w:id="34" w:name="_Toc38469016"/>
      <w:bookmarkStart w:id="35" w:name="_Toc139447458"/>
      <w:r>
        <w:rPr>
          <w:lang w:eastAsia="en-AU"/>
        </w:rPr>
        <w:t xml:space="preserve">5.9.1 </w:t>
      </w:r>
      <w:r w:rsidR="009D43FC" w:rsidRPr="009D43FC">
        <w:rPr>
          <w:lang w:eastAsia="en-AU"/>
        </w:rPr>
        <w:t>Breach of obligations</w:t>
      </w:r>
      <w:bookmarkEnd w:id="34"/>
      <w:bookmarkEnd w:id="35"/>
    </w:p>
    <w:p w14:paraId="40717868" w14:textId="2B53B184" w:rsidR="00592852" w:rsidRDefault="00592852" w:rsidP="00930768">
      <w:pPr>
        <w:pStyle w:val="Body"/>
        <w:rPr>
          <w:lang w:eastAsia="zh-CN"/>
        </w:rPr>
      </w:pPr>
      <w:bookmarkStart w:id="36" w:name="_Toc472516834"/>
      <w:r>
        <w:rPr>
          <w:lang w:eastAsia="zh-CN"/>
        </w:rPr>
        <w:t>Public housing renters have duties regarding property condition under s. 61, s. 63 and s. 64 of the Residential Tenancies Act.</w:t>
      </w:r>
    </w:p>
    <w:p w14:paraId="175292FB" w14:textId="4F7B8E12" w:rsidR="009D43FC" w:rsidRPr="009D43FC" w:rsidRDefault="009D43FC" w:rsidP="00930768">
      <w:pPr>
        <w:pStyle w:val="Body"/>
        <w:rPr>
          <w:lang w:eastAsia="zh-CN"/>
        </w:rPr>
      </w:pPr>
      <w:r w:rsidRPr="009D43FC">
        <w:rPr>
          <w:lang w:eastAsia="zh-CN"/>
        </w:rPr>
        <w:t>The department will only attribute damage of a public housing property or its common areas to a renter (or vacated renter) when it was caused</w:t>
      </w:r>
      <w:r w:rsidR="00592852">
        <w:rPr>
          <w:lang w:eastAsia="zh-CN"/>
        </w:rPr>
        <w:t xml:space="preserve"> </w:t>
      </w:r>
      <w:r w:rsidR="00043321">
        <w:rPr>
          <w:lang w:eastAsia="zh-CN"/>
        </w:rPr>
        <w:t>by</w:t>
      </w:r>
      <w:r w:rsidR="00592852">
        <w:rPr>
          <w:lang w:eastAsia="zh-CN"/>
        </w:rPr>
        <w:t xml:space="preserve"> their failure to comply with these duties, for example</w:t>
      </w:r>
      <w:r w:rsidRPr="009D43FC">
        <w:rPr>
          <w:lang w:eastAsia="zh-CN"/>
        </w:rPr>
        <w:t>:</w:t>
      </w:r>
    </w:p>
    <w:p w14:paraId="55DD65F9" w14:textId="33A64ACB" w:rsidR="009D43FC" w:rsidRPr="00F1713C" w:rsidRDefault="009D43FC" w:rsidP="00930768">
      <w:pPr>
        <w:pStyle w:val="Bullet1"/>
        <w:rPr>
          <w:lang w:eastAsia="zh-CN"/>
        </w:rPr>
      </w:pPr>
      <w:r w:rsidRPr="00F1713C">
        <w:rPr>
          <w:lang w:eastAsia="en-AU"/>
        </w:rPr>
        <w:t xml:space="preserve">intentional </w:t>
      </w:r>
      <w:r w:rsidR="00043321" w:rsidRPr="00F1713C">
        <w:rPr>
          <w:lang w:eastAsia="en-AU"/>
        </w:rPr>
        <w:t>and</w:t>
      </w:r>
      <w:r w:rsidRPr="00F1713C">
        <w:rPr>
          <w:lang w:eastAsia="en-AU"/>
        </w:rPr>
        <w:t xml:space="preserve"> negligent behaviours or actions  </w:t>
      </w:r>
    </w:p>
    <w:p w14:paraId="292EF60F" w14:textId="07D8BFBD" w:rsidR="009D43FC" w:rsidRPr="00F1713C" w:rsidRDefault="009D43FC" w:rsidP="00930768">
      <w:pPr>
        <w:pStyle w:val="Bullet1"/>
        <w:rPr>
          <w:lang w:eastAsia="zh-CN"/>
        </w:rPr>
      </w:pPr>
      <w:r w:rsidRPr="00F1713C">
        <w:rPr>
          <w:lang w:eastAsia="en-AU"/>
        </w:rPr>
        <w:t>a failure to keep or leave the rented premises in a reasonably clean condition</w:t>
      </w:r>
      <w:r w:rsidR="001A20D6" w:rsidRPr="00F1713C">
        <w:rPr>
          <w:lang w:eastAsia="en-AU"/>
        </w:rPr>
        <w:t>,</w:t>
      </w:r>
      <w:r w:rsidRPr="00F1713C">
        <w:rPr>
          <w:lang w:eastAsia="en-AU"/>
        </w:rPr>
        <w:t xml:space="preserve"> </w:t>
      </w:r>
      <w:r w:rsidR="00D73A02" w:rsidRPr="00F1713C">
        <w:rPr>
          <w:lang w:eastAsia="en-AU"/>
        </w:rPr>
        <w:t>or</w:t>
      </w:r>
      <w:r w:rsidRPr="00F1713C">
        <w:rPr>
          <w:lang w:eastAsia="en-AU"/>
        </w:rPr>
        <w:t xml:space="preserve"> </w:t>
      </w:r>
    </w:p>
    <w:p w14:paraId="569A1D51" w14:textId="6E5F1347" w:rsidR="005720E9" w:rsidRPr="00F1713C" w:rsidRDefault="001A20D6" w:rsidP="00930768">
      <w:pPr>
        <w:pStyle w:val="Bullet1"/>
        <w:rPr>
          <w:lang w:eastAsia="en-AU"/>
        </w:rPr>
      </w:pPr>
      <w:r w:rsidRPr="00F1713C">
        <w:rPr>
          <w:lang w:eastAsia="en-AU"/>
        </w:rPr>
        <w:t xml:space="preserve">after </w:t>
      </w:r>
      <w:r w:rsidR="00D73A02" w:rsidRPr="00F1713C">
        <w:rPr>
          <w:lang w:eastAsia="en-AU"/>
        </w:rPr>
        <w:t>a tenancy ends</w:t>
      </w:r>
      <w:r w:rsidR="004C42DA" w:rsidRPr="00F1713C">
        <w:rPr>
          <w:lang w:eastAsia="en-AU"/>
        </w:rPr>
        <w:t>,</w:t>
      </w:r>
      <w:r w:rsidR="00D73A02" w:rsidRPr="00F1713C">
        <w:rPr>
          <w:lang w:eastAsia="en-AU"/>
        </w:rPr>
        <w:t xml:space="preserve"> </w:t>
      </w:r>
      <w:r w:rsidR="00146B95" w:rsidRPr="00F1713C">
        <w:rPr>
          <w:lang w:eastAsia="en-AU"/>
        </w:rPr>
        <w:t xml:space="preserve">the premises </w:t>
      </w:r>
      <w:r w:rsidRPr="00F1713C">
        <w:rPr>
          <w:lang w:eastAsia="en-AU"/>
        </w:rPr>
        <w:t xml:space="preserve">are </w:t>
      </w:r>
      <w:r w:rsidR="00D73A02" w:rsidRPr="00F1713C">
        <w:rPr>
          <w:lang w:eastAsia="en-AU"/>
        </w:rPr>
        <w:t>not</w:t>
      </w:r>
      <w:r w:rsidR="00146B95" w:rsidRPr="00F1713C">
        <w:rPr>
          <w:lang w:eastAsia="en-AU"/>
        </w:rPr>
        <w:t xml:space="preserve"> restored to the condition they were in immediately before the install</w:t>
      </w:r>
      <w:r w:rsidR="00D73A02" w:rsidRPr="00F1713C">
        <w:rPr>
          <w:lang w:eastAsia="en-AU"/>
        </w:rPr>
        <w:t>ation</w:t>
      </w:r>
      <w:r w:rsidR="00146B95" w:rsidRPr="00F1713C">
        <w:rPr>
          <w:lang w:eastAsia="en-AU"/>
        </w:rPr>
        <w:t xml:space="preserve"> of </w:t>
      </w:r>
      <w:r w:rsidR="00D73A02" w:rsidRPr="00F1713C">
        <w:rPr>
          <w:lang w:eastAsia="en-AU"/>
        </w:rPr>
        <w:t xml:space="preserve">any </w:t>
      </w:r>
      <w:r w:rsidR="00146B95" w:rsidRPr="00F1713C">
        <w:rPr>
          <w:lang w:eastAsia="en-AU"/>
        </w:rPr>
        <w:t>fixtures, alteration</w:t>
      </w:r>
      <w:r w:rsidR="00D73A02" w:rsidRPr="00F1713C">
        <w:rPr>
          <w:lang w:eastAsia="en-AU"/>
        </w:rPr>
        <w:t>s</w:t>
      </w:r>
      <w:r w:rsidR="00146B95" w:rsidRPr="00F1713C">
        <w:rPr>
          <w:lang w:eastAsia="en-AU"/>
        </w:rPr>
        <w:t>, or renovation</w:t>
      </w:r>
      <w:r w:rsidR="00D73A02" w:rsidRPr="00F1713C">
        <w:rPr>
          <w:lang w:eastAsia="en-AU"/>
        </w:rPr>
        <w:t>s</w:t>
      </w:r>
      <w:r w:rsidR="00272476" w:rsidRPr="00F1713C">
        <w:rPr>
          <w:lang w:eastAsia="en-AU"/>
        </w:rPr>
        <w:t xml:space="preserve"> (</w:t>
      </w:r>
      <w:r w:rsidR="00146B95" w:rsidRPr="00F1713C">
        <w:rPr>
          <w:lang w:eastAsia="en-AU"/>
        </w:rPr>
        <w:t>fair wear and tear excepted</w:t>
      </w:r>
      <w:r w:rsidR="00272476" w:rsidRPr="00F1713C">
        <w:rPr>
          <w:lang w:eastAsia="en-AU"/>
        </w:rPr>
        <w:t>)</w:t>
      </w:r>
      <w:r w:rsidR="00146B95" w:rsidRPr="00F1713C">
        <w:rPr>
          <w:lang w:eastAsia="en-AU"/>
        </w:rPr>
        <w:t>.</w:t>
      </w:r>
    </w:p>
    <w:p w14:paraId="741D6514" w14:textId="513701E6" w:rsidR="009D43FC" w:rsidRPr="009D43FC" w:rsidRDefault="009D43FC" w:rsidP="00930768">
      <w:pPr>
        <w:pStyle w:val="Body"/>
        <w:rPr>
          <w:lang w:eastAsia="zh-CN"/>
        </w:rPr>
      </w:pPr>
      <w:r w:rsidRPr="009D43FC">
        <w:rPr>
          <w:lang w:eastAsia="zh-CN"/>
        </w:rPr>
        <w:t xml:space="preserve">Renters may also breach their obligations if a visitor or household member intentionally cause damage to the rented premises or common areas, and it can be shown the renter failed to take reasonable steps to stop the damage from occurring.  </w:t>
      </w:r>
    </w:p>
    <w:p w14:paraId="26BB9FB0" w14:textId="4C753A74" w:rsidR="009D43FC" w:rsidRPr="009D43FC" w:rsidRDefault="009D43FC" w:rsidP="00930768">
      <w:pPr>
        <w:pStyle w:val="Body"/>
        <w:rPr>
          <w:lang w:eastAsia="zh-CN"/>
        </w:rPr>
      </w:pPr>
      <w:r w:rsidRPr="009D43FC">
        <w:rPr>
          <w:lang w:eastAsia="zh-CN"/>
        </w:rPr>
        <w:t xml:space="preserve">When damage is identified during a home visit or inspection, staff must attempt to address the property issues. Staff should discuss with a renter whether they want to repair the damage in a tradesman-like manner or </w:t>
      </w:r>
      <w:r w:rsidR="001A20D6">
        <w:rPr>
          <w:lang w:eastAsia="zh-CN"/>
        </w:rPr>
        <w:t>require</w:t>
      </w:r>
      <w:r w:rsidRPr="009D43FC">
        <w:rPr>
          <w:lang w:eastAsia="zh-CN"/>
        </w:rPr>
        <w:t xml:space="preserve"> the department to complete the repairs. If damage or other property issues are resolved during a tenancy, including </w:t>
      </w:r>
      <w:r w:rsidR="007455F3">
        <w:rPr>
          <w:lang w:eastAsia="zh-CN"/>
        </w:rPr>
        <w:t>referring</w:t>
      </w:r>
      <w:r w:rsidR="007455F3" w:rsidRPr="009D43FC">
        <w:rPr>
          <w:lang w:eastAsia="zh-CN"/>
        </w:rPr>
        <w:t xml:space="preserve"> </w:t>
      </w:r>
      <w:r w:rsidRPr="009D43FC">
        <w:rPr>
          <w:lang w:eastAsia="zh-CN"/>
        </w:rPr>
        <w:t xml:space="preserve">renters </w:t>
      </w:r>
      <w:r w:rsidR="001A20D6">
        <w:rPr>
          <w:lang w:eastAsia="zh-CN"/>
        </w:rPr>
        <w:t>to</w:t>
      </w:r>
      <w:r w:rsidRPr="009D43FC">
        <w:rPr>
          <w:lang w:eastAsia="zh-CN"/>
        </w:rPr>
        <w:t xml:space="preserve"> appropriate supports and services (if required), the risk of having significant maintenance issues as tenancies end will be minimised. Reducing the likelihood of damage reoccurring is an aim of </w:t>
      </w:r>
      <w:r w:rsidR="00E60D94">
        <w:rPr>
          <w:lang w:eastAsia="zh-CN"/>
        </w:rPr>
        <w:t>Homes Victoria</w:t>
      </w:r>
      <w:r w:rsidRPr="009D43FC">
        <w:rPr>
          <w:lang w:eastAsia="zh-CN"/>
        </w:rPr>
        <w:t xml:space="preserve"> when managing property damage. </w:t>
      </w:r>
    </w:p>
    <w:p w14:paraId="06E9DA50" w14:textId="241C6F0E" w:rsidR="009D43FC" w:rsidRPr="009D43FC" w:rsidRDefault="00930768" w:rsidP="00930768">
      <w:pPr>
        <w:pStyle w:val="Heading2"/>
        <w:rPr>
          <w:lang w:eastAsia="en-AU"/>
        </w:rPr>
      </w:pPr>
      <w:bookmarkStart w:id="37" w:name="_5.9.2_Possible_exemptions"/>
      <w:bookmarkStart w:id="38" w:name="_Toc38469017"/>
      <w:bookmarkStart w:id="39" w:name="_Toc139447459"/>
      <w:bookmarkEnd w:id="37"/>
      <w:r>
        <w:rPr>
          <w:lang w:eastAsia="en-AU"/>
        </w:rPr>
        <w:t xml:space="preserve">5.9.2 </w:t>
      </w:r>
      <w:r w:rsidR="009D43FC" w:rsidRPr="009D43FC">
        <w:rPr>
          <w:lang w:eastAsia="en-AU"/>
        </w:rPr>
        <w:t>Possible exemptions from liability</w:t>
      </w:r>
      <w:bookmarkEnd w:id="38"/>
      <w:bookmarkEnd w:id="39"/>
    </w:p>
    <w:p w14:paraId="5468EB74" w14:textId="4D39776E" w:rsidR="009D43FC" w:rsidRPr="009D43FC" w:rsidRDefault="00E5008D" w:rsidP="00930768">
      <w:pPr>
        <w:pStyle w:val="Body"/>
        <w:rPr>
          <w:lang w:eastAsia="zh-CN"/>
        </w:rPr>
      </w:pPr>
      <w:r>
        <w:rPr>
          <w:lang w:eastAsia="zh-CN"/>
        </w:rPr>
        <w:t>Cost of repairs</w:t>
      </w:r>
      <w:r w:rsidR="009D43FC" w:rsidRPr="009D43FC">
        <w:rPr>
          <w:lang w:eastAsia="zh-CN"/>
        </w:rPr>
        <w:t xml:space="preserve"> will not</w:t>
      </w:r>
      <w:r>
        <w:rPr>
          <w:lang w:eastAsia="zh-CN"/>
        </w:rPr>
        <w:t xml:space="preserve"> be</w:t>
      </w:r>
      <w:r w:rsidR="009D43FC" w:rsidRPr="009D43FC">
        <w:rPr>
          <w:lang w:eastAsia="zh-CN"/>
        </w:rPr>
        <w:t xml:space="preserve"> </w:t>
      </w:r>
      <w:r w:rsidR="001A20D6">
        <w:rPr>
          <w:lang w:eastAsia="zh-CN"/>
        </w:rPr>
        <w:t>pursue</w:t>
      </w:r>
      <w:r>
        <w:rPr>
          <w:lang w:eastAsia="zh-CN"/>
        </w:rPr>
        <w:t>d</w:t>
      </w:r>
      <w:r w:rsidR="009D43FC" w:rsidRPr="009D43FC">
        <w:rPr>
          <w:lang w:eastAsia="zh-CN"/>
        </w:rPr>
        <w:t xml:space="preserve"> from the renter (or vacated renter) in relation to property damage if:</w:t>
      </w:r>
    </w:p>
    <w:p w14:paraId="581DAA6A" w14:textId="2967A341" w:rsidR="009D43FC" w:rsidRPr="009D43FC" w:rsidRDefault="009D43FC" w:rsidP="00930768">
      <w:pPr>
        <w:pStyle w:val="Bullet1"/>
        <w:rPr>
          <w:lang w:eastAsia="zh-CN"/>
        </w:rPr>
      </w:pPr>
      <w:r w:rsidRPr="009D43FC">
        <w:rPr>
          <w:lang w:eastAsia="zh-CN"/>
        </w:rPr>
        <w:t xml:space="preserve">the repairs are </w:t>
      </w:r>
      <w:r w:rsidR="00E5008D">
        <w:rPr>
          <w:lang w:eastAsia="zh-CN"/>
        </w:rPr>
        <w:t>considered</w:t>
      </w:r>
      <w:r w:rsidRPr="009D43FC">
        <w:rPr>
          <w:lang w:eastAsia="zh-CN"/>
        </w:rPr>
        <w:t xml:space="preserve"> fair wear and tear </w:t>
      </w:r>
    </w:p>
    <w:p w14:paraId="051F8638" w14:textId="2AF4D883" w:rsidR="009D43FC" w:rsidRPr="009D43FC" w:rsidRDefault="009D43FC" w:rsidP="00930768">
      <w:pPr>
        <w:pStyle w:val="Bullet1"/>
        <w:rPr>
          <w:lang w:eastAsia="zh-CN"/>
        </w:rPr>
      </w:pPr>
      <w:r w:rsidRPr="009D43FC">
        <w:rPr>
          <w:lang w:eastAsia="zh-CN"/>
        </w:rPr>
        <w:t xml:space="preserve">the damage was caused by an accident or actions which could not be reasonably prevented </w:t>
      </w:r>
      <w:r w:rsidR="001A20D6" w:rsidRPr="009D43FC">
        <w:rPr>
          <w:lang w:eastAsia="zh-CN"/>
        </w:rPr>
        <w:t>considering</w:t>
      </w:r>
      <w:r w:rsidRPr="009D43FC">
        <w:rPr>
          <w:lang w:eastAsia="zh-CN"/>
        </w:rPr>
        <w:t xml:space="preserve"> the individual needs or circumstances of the renter (or vacated renter) or the household including any children</w:t>
      </w:r>
      <w:r w:rsidR="00B24D3A">
        <w:rPr>
          <w:lang w:eastAsia="zh-CN"/>
        </w:rPr>
        <w:t>.</w:t>
      </w:r>
      <w:r w:rsidR="00D269C4">
        <w:rPr>
          <w:lang w:eastAsia="zh-CN"/>
        </w:rPr>
        <w:t xml:space="preserve"> </w:t>
      </w:r>
      <w:r w:rsidR="00B24D3A">
        <w:rPr>
          <w:lang w:eastAsia="zh-CN"/>
        </w:rPr>
        <w:t>For</w:t>
      </w:r>
      <w:r w:rsidRPr="009D43FC">
        <w:rPr>
          <w:lang w:eastAsia="zh-CN"/>
        </w:rPr>
        <w:t xml:space="preserve"> example, the renter or a member of the household has a disability (physical or intellectual), a mental health condition or is a victim of family violence</w:t>
      </w:r>
    </w:p>
    <w:p w14:paraId="256CC06D" w14:textId="77777777" w:rsidR="009D43FC" w:rsidRPr="009D43FC" w:rsidRDefault="009D43FC" w:rsidP="00930768">
      <w:pPr>
        <w:pStyle w:val="Bullet1"/>
        <w:rPr>
          <w:lang w:eastAsia="zh-CN"/>
        </w:rPr>
      </w:pPr>
      <w:r w:rsidRPr="009D43FC">
        <w:rPr>
          <w:lang w:eastAsia="zh-CN"/>
        </w:rPr>
        <w:t xml:space="preserve">previously completed works by the department or a departmental contractor which did not meet the required standards </w:t>
      </w:r>
    </w:p>
    <w:p w14:paraId="581EE445" w14:textId="67FCE2BC" w:rsidR="009D43FC" w:rsidRPr="009D43FC" w:rsidRDefault="009D43FC" w:rsidP="00930768">
      <w:pPr>
        <w:pStyle w:val="Bullet1"/>
        <w:rPr>
          <w:lang w:eastAsia="zh-CN"/>
        </w:rPr>
      </w:pPr>
      <w:r w:rsidRPr="009D43FC">
        <w:rPr>
          <w:lang w:eastAsia="zh-CN"/>
        </w:rPr>
        <w:lastRenderedPageBreak/>
        <w:t xml:space="preserve">the damage </w:t>
      </w:r>
      <w:r w:rsidR="001A20D6">
        <w:rPr>
          <w:lang w:eastAsia="zh-CN"/>
        </w:rPr>
        <w:t>was</w:t>
      </w:r>
      <w:r w:rsidRPr="009D43FC">
        <w:rPr>
          <w:lang w:eastAsia="zh-CN"/>
        </w:rPr>
        <w:t xml:space="preserve"> the result of criminal actions of a third party, and it was beyond the control of the renter to prevent it from occurring </w:t>
      </w:r>
    </w:p>
    <w:p w14:paraId="342820A1" w14:textId="5B1089A1" w:rsidR="009D43FC" w:rsidRPr="009D43FC" w:rsidRDefault="009D43FC" w:rsidP="00930768">
      <w:pPr>
        <w:pStyle w:val="Bullet1"/>
        <w:rPr>
          <w:lang w:eastAsia="zh-CN"/>
        </w:rPr>
      </w:pPr>
      <w:r w:rsidRPr="009D43FC">
        <w:rPr>
          <w:lang w:eastAsia="zh-CN"/>
        </w:rPr>
        <w:t xml:space="preserve">the damage </w:t>
      </w:r>
      <w:r w:rsidR="001A20D6">
        <w:rPr>
          <w:lang w:eastAsia="zh-CN"/>
        </w:rPr>
        <w:t>was</w:t>
      </w:r>
      <w:r w:rsidRPr="009D43FC">
        <w:rPr>
          <w:lang w:eastAsia="zh-CN"/>
        </w:rPr>
        <w:t xml:space="preserve"> the result of police intervention when they are called to attend the property</w:t>
      </w:r>
    </w:p>
    <w:p w14:paraId="02789A1B" w14:textId="6F4DAB7E" w:rsidR="009D43FC" w:rsidRPr="009D43FC" w:rsidRDefault="009D43FC" w:rsidP="00930768">
      <w:pPr>
        <w:pStyle w:val="Bullet1"/>
        <w:rPr>
          <w:lang w:eastAsia="zh-CN"/>
        </w:rPr>
      </w:pPr>
      <w:r w:rsidRPr="009D43FC">
        <w:rPr>
          <w:lang w:eastAsia="zh-CN"/>
        </w:rPr>
        <w:t xml:space="preserve">the damage </w:t>
      </w:r>
      <w:r w:rsidR="001A20D6">
        <w:rPr>
          <w:lang w:eastAsia="zh-CN"/>
        </w:rPr>
        <w:t>was</w:t>
      </w:r>
      <w:r w:rsidRPr="009D43FC">
        <w:rPr>
          <w:lang w:eastAsia="zh-CN"/>
        </w:rPr>
        <w:t xml:space="preserve"> </w:t>
      </w:r>
      <w:r w:rsidR="001A20D6">
        <w:rPr>
          <w:lang w:eastAsia="zh-CN"/>
        </w:rPr>
        <w:t>caused by</w:t>
      </w:r>
      <w:r w:rsidRPr="009D43FC">
        <w:rPr>
          <w:lang w:eastAsia="zh-CN"/>
        </w:rPr>
        <w:t xml:space="preserve"> natural disasters, </w:t>
      </w:r>
      <w:r w:rsidR="00E956BA" w:rsidRPr="009D43FC">
        <w:rPr>
          <w:lang w:eastAsia="zh-CN"/>
        </w:rPr>
        <w:t>e.g.,</w:t>
      </w:r>
      <w:r w:rsidRPr="009D43FC">
        <w:rPr>
          <w:lang w:eastAsia="zh-CN"/>
        </w:rPr>
        <w:t xml:space="preserve"> storms or floods, and</w:t>
      </w:r>
    </w:p>
    <w:p w14:paraId="67BCBA93" w14:textId="11B8E960" w:rsidR="009D43FC" w:rsidRPr="009D43FC" w:rsidRDefault="009D43FC" w:rsidP="00930768">
      <w:pPr>
        <w:pStyle w:val="Bullet1"/>
        <w:rPr>
          <w:lang w:eastAsia="zh-CN"/>
        </w:rPr>
      </w:pPr>
      <w:r w:rsidRPr="009D43FC">
        <w:rPr>
          <w:lang w:eastAsia="zh-CN"/>
        </w:rPr>
        <w:t xml:space="preserve">the property </w:t>
      </w:r>
      <w:r w:rsidR="001A20D6">
        <w:rPr>
          <w:lang w:eastAsia="zh-CN"/>
        </w:rPr>
        <w:t>was</w:t>
      </w:r>
      <w:r w:rsidRPr="009D43FC">
        <w:rPr>
          <w:lang w:eastAsia="zh-CN"/>
        </w:rPr>
        <w:t xml:space="preserve"> vacant, and it cannot be</w:t>
      </w:r>
      <w:r w:rsidR="00083EAD">
        <w:rPr>
          <w:lang w:eastAsia="zh-CN"/>
        </w:rPr>
        <w:t xml:space="preserve"> sufficiently</w:t>
      </w:r>
      <w:r w:rsidRPr="009D43FC">
        <w:rPr>
          <w:lang w:eastAsia="zh-CN"/>
        </w:rPr>
        <w:t xml:space="preserve"> determined who is responsible for the damage.</w:t>
      </w:r>
    </w:p>
    <w:p w14:paraId="723B2198" w14:textId="41B0979B" w:rsidR="009D43FC" w:rsidRPr="009D43FC" w:rsidRDefault="00930768" w:rsidP="00930768">
      <w:pPr>
        <w:pStyle w:val="Heading2"/>
        <w:rPr>
          <w:lang w:eastAsia="en-AU"/>
        </w:rPr>
      </w:pPr>
      <w:bookmarkStart w:id="40" w:name="_Toc139447460"/>
      <w:r w:rsidRPr="00F1713C">
        <w:rPr>
          <w:lang w:eastAsia="en-AU"/>
        </w:rPr>
        <w:t xml:space="preserve">5.9.3 </w:t>
      </w:r>
      <w:r w:rsidR="00BC7E5B" w:rsidRPr="00F1713C">
        <w:rPr>
          <w:lang w:eastAsia="en-AU"/>
        </w:rPr>
        <w:t>Financial loss to Homes Victoria - c</w:t>
      </w:r>
      <w:r w:rsidR="00083EAD" w:rsidRPr="00F1713C">
        <w:rPr>
          <w:lang w:eastAsia="en-AU"/>
        </w:rPr>
        <w:t>onsidering</w:t>
      </w:r>
      <w:r w:rsidR="009D43FC" w:rsidRPr="00F1713C">
        <w:rPr>
          <w:lang w:eastAsia="en-AU"/>
        </w:rPr>
        <w:t xml:space="preserve"> fair wear and tear and depreciation</w:t>
      </w:r>
      <w:bookmarkEnd w:id="40"/>
    </w:p>
    <w:p w14:paraId="6184B50F" w14:textId="3C353F92" w:rsidR="009D43FC" w:rsidRPr="009D43FC" w:rsidRDefault="009D43FC" w:rsidP="00930768">
      <w:pPr>
        <w:pStyle w:val="Body"/>
        <w:rPr>
          <w:lang w:eastAsia="zh-CN"/>
        </w:rPr>
      </w:pPr>
      <w:r w:rsidRPr="009D43FC">
        <w:rPr>
          <w:lang w:eastAsia="zh-CN"/>
        </w:rPr>
        <w:t xml:space="preserve">Before an MCAT is pursued staff </w:t>
      </w:r>
      <w:r w:rsidR="00100E34">
        <w:rPr>
          <w:lang w:eastAsia="zh-CN"/>
        </w:rPr>
        <w:t>must</w:t>
      </w:r>
      <w:r w:rsidRPr="009D43FC">
        <w:rPr>
          <w:lang w:eastAsia="zh-CN"/>
        </w:rPr>
        <w:t xml:space="preserve"> </w:t>
      </w:r>
      <w:r w:rsidR="009327A1">
        <w:rPr>
          <w:lang w:eastAsia="zh-CN"/>
        </w:rPr>
        <w:t xml:space="preserve">also </w:t>
      </w:r>
      <w:r w:rsidRPr="009D43FC">
        <w:rPr>
          <w:lang w:eastAsia="zh-CN"/>
        </w:rPr>
        <w:t xml:space="preserve">consider if </w:t>
      </w:r>
      <w:r w:rsidR="00083EAD">
        <w:rPr>
          <w:lang w:eastAsia="zh-CN"/>
        </w:rPr>
        <w:t>Homes Victoria</w:t>
      </w:r>
      <w:r w:rsidRPr="009D43FC">
        <w:rPr>
          <w:lang w:eastAsia="zh-CN"/>
        </w:rPr>
        <w:t xml:space="preserve"> will suffer a financial loss </w:t>
      </w:r>
      <w:r w:rsidR="00204945">
        <w:rPr>
          <w:lang w:eastAsia="zh-CN"/>
        </w:rPr>
        <w:t>because of</w:t>
      </w:r>
      <w:r w:rsidRPr="009D43FC">
        <w:rPr>
          <w:lang w:eastAsia="zh-CN"/>
        </w:rPr>
        <w:t xml:space="preserve"> </w:t>
      </w:r>
      <w:r w:rsidR="00A72988">
        <w:rPr>
          <w:lang w:eastAsia="zh-CN"/>
        </w:rPr>
        <w:t xml:space="preserve">the </w:t>
      </w:r>
      <w:r w:rsidRPr="009D43FC">
        <w:rPr>
          <w:lang w:eastAsia="zh-CN"/>
        </w:rPr>
        <w:t xml:space="preserve">damage or condition of </w:t>
      </w:r>
      <w:r w:rsidR="00A72988">
        <w:rPr>
          <w:lang w:eastAsia="zh-CN"/>
        </w:rPr>
        <w:t>a</w:t>
      </w:r>
      <w:r w:rsidR="00A72988" w:rsidRPr="009D43FC">
        <w:rPr>
          <w:lang w:eastAsia="zh-CN"/>
        </w:rPr>
        <w:t xml:space="preserve"> </w:t>
      </w:r>
      <w:r w:rsidRPr="009D43FC">
        <w:rPr>
          <w:lang w:eastAsia="zh-CN"/>
        </w:rPr>
        <w:t xml:space="preserve">property. This is done by weighing up what is reasonable use of the home for </w:t>
      </w:r>
      <w:r w:rsidR="001A20D6">
        <w:rPr>
          <w:lang w:eastAsia="zh-CN"/>
        </w:rPr>
        <w:t>the</w:t>
      </w:r>
      <w:r w:rsidRPr="009D43FC">
        <w:rPr>
          <w:lang w:eastAsia="zh-CN"/>
        </w:rPr>
        <w:t xml:space="preserve"> household, considering fair wear and tear and applying depreciation to any damaged items</w:t>
      </w:r>
      <w:r w:rsidR="002545DC">
        <w:rPr>
          <w:lang w:eastAsia="zh-CN"/>
        </w:rPr>
        <w:t xml:space="preserve"> by determining the e</w:t>
      </w:r>
      <w:r w:rsidR="00C14CAF">
        <w:rPr>
          <w:lang w:eastAsia="zh-CN"/>
        </w:rPr>
        <w:t>xpected</w:t>
      </w:r>
      <w:r w:rsidR="00A72988">
        <w:rPr>
          <w:lang w:eastAsia="zh-CN"/>
        </w:rPr>
        <w:t xml:space="preserve"> life remaining</w:t>
      </w:r>
      <w:r w:rsidRPr="009D43FC">
        <w:rPr>
          <w:lang w:eastAsia="zh-CN"/>
        </w:rPr>
        <w:t xml:space="preserve">. </w:t>
      </w:r>
      <w:r w:rsidR="00693604">
        <w:rPr>
          <w:lang w:eastAsia="zh-CN"/>
        </w:rPr>
        <w:t>Staff can refer to</w:t>
      </w:r>
      <w:r w:rsidR="00AE2928">
        <w:rPr>
          <w:lang w:eastAsia="zh-CN"/>
        </w:rPr>
        <w:t xml:space="preserve"> the</w:t>
      </w:r>
      <w:r w:rsidR="00693604">
        <w:rPr>
          <w:lang w:eastAsia="zh-CN"/>
        </w:rPr>
        <w:t xml:space="preserve"> </w:t>
      </w:r>
      <w:hyperlink r:id="rId21" w:history="1">
        <w:r w:rsidR="00AE2928">
          <w:rPr>
            <w:rFonts w:eastAsia="Times New Roman"/>
            <w:color w:val="0000FF"/>
            <w:u w:val="single"/>
          </w:rPr>
          <w:t>Property damage effective life table</w:t>
        </w:r>
      </w:hyperlink>
      <w:r w:rsidR="00693604">
        <w:rPr>
          <w:rFonts w:eastAsia="Times New Roman"/>
        </w:rPr>
        <w:t xml:space="preserve"> on the Public Housing Resources SharePoint &lt;</w:t>
      </w:r>
      <w:r w:rsidR="00693604" w:rsidRPr="00693604">
        <w:t xml:space="preserve"> </w:t>
      </w:r>
      <w:r w:rsidR="00693604" w:rsidRPr="00693604">
        <w:rPr>
          <w:rFonts w:eastAsia="Times New Roman"/>
        </w:rPr>
        <w:t>https://dhhsvicgovau.sharepoint.com/sites/Publichousingresources/SitePages/Property-and-Maintenance.aspx</w:t>
      </w:r>
      <w:r w:rsidR="00693604">
        <w:rPr>
          <w:rFonts w:eastAsia="Times New Roman"/>
        </w:rPr>
        <w:t>&gt;</w:t>
      </w:r>
      <w:r w:rsidR="00A72988">
        <w:rPr>
          <w:rFonts w:eastAsia="Times New Roman"/>
        </w:rPr>
        <w:t xml:space="preserve"> which is based on the Australian Taxation Office Rental Properties Depreciation Guide.</w:t>
      </w:r>
    </w:p>
    <w:p w14:paraId="1DBF4FD0" w14:textId="7FA8A2B8" w:rsidR="004262A7" w:rsidRDefault="009D43FC" w:rsidP="00930768">
      <w:pPr>
        <w:pStyle w:val="Body"/>
        <w:rPr>
          <w:lang w:eastAsia="zh-CN"/>
        </w:rPr>
      </w:pPr>
      <w:r w:rsidRPr="009D43FC">
        <w:rPr>
          <w:lang w:eastAsia="zh-CN"/>
        </w:rPr>
        <w:t xml:space="preserve">Fair wear and tear is the gradual and expected deterioration of a property or its fixtures and fittings </w:t>
      </w:r>
      <w:r w:rsidR="00C14CAF">
        <w:rPr>
          <w:lang w:eastAsia="zh-CN"/>
        </w:rPr>
        <w:t>due to</w:t>
      </w:r>
      <w:r w:rsidRPr="009D43FC">
        <w:rPr>
          <w:lang w:eastAsia="zh-CN"/>
        </w:rPr>
        <w:t xml:space="preserve"> the reasonable residential use of the property over time</w:t>
      </w:r>
      <w:r w:rsidR="00204945">
        <w:rPr>
          <w:lang w:eastAsia="zh-CN"/>
        </w:rPr>
        <w:t>.</w:t>
      </w:r>
      <w:r w:rsidRPr="009D43FC">
        <w:rPr>
          <w:lang w:eastAsia="zh-CN"/>
        </w:rPr>
        <w:t xml:space="preserve"> </w:t>
      </w:r>
      <w:r w:rsidR="00204945">
        <w:rPr>
          <w:lang w:eastAsia="zh-CN"/>
        </w:rPr>
        <w:t>For</w:t>
      </w:r>
      <w:r w:rsidRPr="009D43FC">
        <w:rPr>
          <w:lang w:eastAsia="zh-CN"/>
        </w:rPr>
        <w:t xml:space="preserve"> example</w:t>
      </w:r>
      <w:r w:rsidR="00FA16E7">
        <w:rPr>
          <w:lang w:eastAsia="zh-CN"/>
        </w:rPr>
        <w:t>,</w:t>
      </w:r>
      <w:r w:rsidRPr="009D43FC">
        <w:rPr>
          <w:lang w:eastAsia="zh-CN"/>
        </w:rPr>
        <w:t xml:space="preserve"> carpet gets worn by foot traffic and the operation of natural forces</w:t>
      </w:r>
      <w:r w:rsidR="00204945">
        <w:rPr>
          <w:lang w:eastAsia="zh-CN"/>
        </w:rPr>
        <w:t xml:space="preserve"> such as sunlight or rain. </w:t>
      </w:r>
    </w:p>
    <w:p w14:paraId="464D75D3" w14:textId="68EE2BED" w:rsidR="009D43FC" w:rsidRPr="009D43FC" w:rsidRDefault="009D43FC" w:rsidP="00930768">
      <w:pPr>
        <w:pStyle w:val="Body"/>
        <w:rPr>
          <w:lang w:eastAsia="zh-CN"/>
        </w:rPr>
      </w:pPr>
      <w:r w:rsidRPr="009D43FC">
        <w:rPr>
          <w:lang w:eastAsia="zh-CN"/>
        </w:rPr>
        <w:t xml:space="preserve">Depreciation is the decline in value of an asset </w:t>
      </w:r>
      <w:r w:rsidR="00C14CAF">
        <w:rPr>
          <w:lang w:eastAsia="zh-CN"/>
        </w:rPr>
        <w:t>because</w:t>
      </w:r>
      <w:r w:rsidR="005773C1">
        <w:rPr>
          <w:lang w:eastAsia="zh-CN"/>
        </w:rPr>
        <w:t xml:space="preserve"> to</w:t>
      </w:r>
      <w:r w:rsidR="003E7B3D">
        <w:rPr>
          <w:lang w:eastAsia="zh-CN"/>
        </w:rPr>
        <w:t xml:space="preserve"> its</w:t>
      </w:r>
      <w:r w:rsidRPr="009D43FC">
        <w:rPr>
          <w:lang w:eastAsia="zh-CN"/>
        </w:rPr>
        <w:t xml:space="preserve"> age. For example, it was determined</w:t>
      </w:r>
      <w:r w:rsidR="00043321">
        <w:rPr>
          <w:lang w:eastAsia="zh-CN"/>
        </w:rPr>
        <w:t xml:space="preserve"> </w:t>
      </w:r>
      <w:r w:rsidRPr="009D43FC">
        <w:rPr>
          <w:lang w:eastAsia="zh-CN"/>
        </w:rPr>
        <w:t xml:space="preserve">a </w:t>
      </w:r>
      <w:r w:rsidR="00043321">
        <w:rPr>
          <w:lang w:eastAsia="zh-CN"/>
        </w:rPr>
        <w:t>renter</w:t>
      </w:r>
      <w:r w:rsidRPr="009D43FC">
        <w:rPr>
          <w:lang w:eastAsia="zh-CN"/>
        </w:rPr>
        <w:t xml:space="preserve"> was in breach under s. </w:t>
      </w:r>
      <w:r w:rsidRPr="00E3660D">
        <w:rPr>
          <w:i/>
          <w:iCs/>
          <w:lang w:eastAsia="zh-CN"/>
        </w:rPr>
        <w:t xml:space="preserve">61 </w:t>
      </w:r>
      <w:r w:rsidR="00043321" w:rsidRPr="00E3660D">
        <w:rPr>
          <w:i/>
          <w:iCs/>
          <w:lang w:eastAsia="zh-CN"/>
        </w:rPr>
        <w:t xml:space="preserve">Renter </w:t>
      </w:r>
      <w:r w:rsidRPr="00E3660D">
        <w:rPr>
          <w:i/>
          <w:iCs/>
          <w:lang w:eastAsia="zh-CN"/>
        </w:rPr>
        <w:t>must avoid damage to premises</w:t>
      </w:r>
      <w:r w:rsidRPr="009D43FC">
        <w:rPr>
          <w:lang w:eastAsia="zh-CN"/>
        </w:rPr>
        <w:t xml:space="preserve"> when the carpet was left with deep stains in the lounge area. After it was </w:t>
      </w:r>
      <w:r w:rsidR="001A20D6" w:rsidRPr="009D43FC">
        <w:rPr>
          <w:lang w:eastAsia="zh-CN"/>
        </w:rPr>
        <w:t>discovered</w:t>
      </w:r>
      <w:r w:rsidR="00BA0AC8">
        <w:rPr>
          <w:lang w:eastAsia="zh-CN"/>
        </w:rPr>
        <w:t xml:space="preserve"> </w:t>
      </w:r>
      <w:r w:rsidRPr="009D43FC">
        <w:rPr>
          <w:lang w:eastAsia="zh-CN"/>
        </w:rPr>
        <w:t xml:space="preserve">the carpet was replaced more than </w:t>
      </w:r>
      <w:r w:rsidR="00A72988">
        <w:rPr>
          <w:lang w:eastAsia="zh-CN"/>
        </w:rPr>
        <w:t>eight</w:t>
      </w:r>
      <w:r w:rsidR="00A72988" w:rsidRPr="009D43FC">
        <w:rPr>
          <w:lang w:eastAsia="zh-CN"/>
        </w:rPr>
        <w:t xml:space="preserve"> </w:t>
      </w:r>
      <w:r w:rsidRPr="009D43FC">
        <w:rPr>
          <w:lang w:eastAsia="zh-CN"/>
        </w:rPr>
        <w:t xml:space="preserve">years ago, it was decided there was not a financial loss and no MCAT </w:t>
      </w:r>
      <w:r w:rsidR="00272476">
        <w:rPr>
          <w:lang w:eastAsia="zh-CN"/>
        </w:rPr>
        <w:t>as</w:t>
      </w:r>
      <w:r w:rsidRPr="009D43FC">
        <w:rPr>
          <w:lang w:eastAsia="zh-CN"/>
        </w:rPr>
        <w:t xml:space="preserve"> the carpet had reached the end of its economic life</w:t>
      </w:r>
      <w:r w:rsidR="00A72988">
        <w:rPr>
          <w:lang w:eastAsia="zh-CN"/>
        </w:rPr>
        <w:t xml:space="preserve"> </w:t>
      </w:r>
      <w:r w:rsidR="001D7C9D">
        <w:rPr>
          <w:lang w:eastAsia="zh-CN"/>
        </w:rPr>
        <w:t>(</w:t>
      </w:r>
      <w:r w:rsidR="00A72988">
        <w:rPr>
          <w:lang w:eastAsia="zh-CN"/>
        </w:rPr>
        <w:t>based on the information given in the Property damage effective life table</w:t>
      </w:r>
      <w:r w:rsidR="001D7C9D">
        <w:rPr>
          <w:lang w:eastAsia="zh-CN"/>
        </w:rPr>
        <w:t>)</w:t>
      </w:r>
      <w:r w:rsidRPr="009D43FC">
        <w:rPr>
          <w:lang w:eastAsia="zh-CN"/>
        </w:rPr>
        <w:t xml:space="preserve">. </w:t>
      </w:r>
    </w:p>
    <w:p w14:paraId="24AE0BED" w14:textId="2C257024" w:rsidR="009D43FC" w:rsidRPr="009D43FC" w:rsidRDefault="009D43FC" w:rsidP="00930768">
      <w:pPr>
        <w:pStyle w:val="Body"/>
        <w:rPr>
          <w:sz w:val="22"/>
        </w:rPr>
      </w:pPr>
      <w:r w:rsidRPr="009D43FC">
        <w:rPr>
          <w:lang w:eastAsia="zh-CN"/>
        </w:rPr>
        <w:t xml:space="preserve">When assessing damage to items that have deteriorated more quickly than normal wear and tear, the </w:t>
      </w:r>
      <w:r w:rsidR="00043321">
        <w:rPr>
          <w:lang w:eastAsia="zh-CN"/>
        </w:rPr>
        <w:t>renter’s</w:t>
      </w:r>
      <w:r w:rsidRPr="009D43FC">
        <w:rPr>
          <w:lang w:eastAsia="zh-CN"/>
        </w:rPr>
        <w:t xml:space="preserve"> (or vacated </w:t>
      </w:r>
      <w:r w:rsidR="00043321">
        <w:rPr>
          <w:lang w:eastAsia="zh-CN"/>
        </w:rPr>
        <w:t>renter’s</w:t>
      </w:r>
      <w:r w:rsidRPr="009D43FC">
        <w:rPr>
          <w:lang w:eastAsia="zh-CN"/>
        </w:rPr>
        <w:t xml:space="preserve">) individual circumstances as well as the length of time they have resided in the property </w:t>
      </w:r>
      <w:r w:rsidR="004262A7">
        <w:rPr>
          <w:lang w:eastAsia="zh-CN"/>
        </w:rPr>
        <w:t>are</w:t>
      </w:r>
      <w:r w:rsidR="003E7B3D">
        <w:rPr>
          <w:lang w:eastAsia="zh-CN"/>
        </w:rPr>
        <w:t xml:space="preserve"> also</w:t>
      </w:r>
      <w:r w:rsidRPr="009D43FC">
        <w:rPr>
          <w:lang w:eastAsia="zh-CN"/>
        </w:rPr>
        <w:t xml:space="preserve"> considered.</w:t>
      </w:r>
      <w:r w:rsidR="00B2381B">
        <w:rPr>
          <w:lang w:eastAsia="zh-CN"/>
        </w:rPr>
        <w:t xml:space="preserve"> </w:t>
      </w:r>
    </w:p>
    <w:p w14:paraId="440C48A2" w14:textId="77777777" w:rsidR="009D43FC" w:rsidRPr="003A7641" w:rsidRDefault="009D43FC" w:rsidP="00930768">
      <w:pPr>
        <w:pStyle w:val="Body"/>
        <w:rPr>
          <w:b/>
          <w:bCs/>
          <w:i/>
          <w:iCs/>
          <w:sz w:val="22"/>
        </w:rPr>
      </w:pPr>
      <w:r w:rsidRPr="003A7641">
        <w:rPr>
          <w:b/>
          <w:bCs/>
          <w:i/>
          <w:iCs/>
          <w:lang w:eastAsia="zh-CN"/>
        </w:rPr>
        <w:t>EXAMPLE: Carpet replacement</w:t>
      </w:r>
    </w:p>
    <w:p w14:paraId="264B37E9" w14:textId="4450A174" w:rsidR="009D43FC" w:rsidRPr="009D43FC" w:rsidRDefault="009D43FC" w:rsidP="00930768">
      <w:pPr>
        <w:pStyle w:val="Body"/>
        <w:rPr>
          <w:lang w:eastAsia="zh-CN"/>
        </w:rPr>
      </w:pPr>
      <w:r w:rsidRPr="009D43FC">
        <w:rPr>
          <w:lang w:eastAsia="zh-CN"/>
        </w:rPr>
        <w:t xml:space="preserve">Carpet under normal circumstances or conditions has an expected </w:t>
      </w:r>
      <w:r w:rsidR="00925B60">
        <w:rPr>
          <w:lang w:eastAsia="zh-CN"/>
        </w:rPr>
        <w:t>eight-year</w:t>
      </w:r>
      <w:r w:rsidRPr="009D43FC">
        <w:rPr>
          <w:lang w:eastAsia="zh-CN"/>
        </w:rPr>
        <w:t xml:space="preserve"> lifespan. If a property requires the replacement of carpet due to damage after </w:t>
      </w:r>
      <w:r w:rsidR="001A20D6">
        <w:rPr>
          <w:lang w:eastAsia="zh-CN"/>
        </w:rPr>
        <w:t>four</w:t>
      </w:r>
      <w:r w:rsidRPr="009D43FC">
        <w:rPr>
          <w:lang w:eastAsia="zh-CN"/>
        </w:rPr>
        <w:t xml:space="preserve"> years, the amount claimed should be no more than the remaining </w:t>
      </w:r>
      <w:r w:rsidR="00925B60">
        <w:rPr>
          <w:lang w:eastAsia="zh-CN"/>
        </w:rPr>
        <w:t xml:space="preserve">effective </w:t>
      </w:r>
      <w:r w:rsidRPr="009D43FC">
        <w:rPr>
          <w:lang w:eastAsia="zh-CN"/>
        </w:rPr>
        <w:t xml:space="preserve">life (that is four years or </w:t>
      </w:r>
      <w:r w:rsidR="001A20D6">
        <w:rPr>
          <w:lang w:eastAsia="zh-CN"/>
        </w:rPr>
        <w:t>5</w:t>
      </w:r>
      <w:r w:rsidRPr="009D43FC">
        <w:rPr>
          <w:lang w:eastAsia="zh-CN"/>
        </w:rPr>
        <w:t xml:space="preserve">0 per cent of the cost). </w:t>
      </w:r>
      <w:r w:rsidR="00925B60">
        <w:rPr>
          <w:lang w:eastAsia="zh-CN"/>
        </w:rPr>
        <w:t>If</w:t>
      </w:r>
      <w:r w:rsidR="00CD7D74">
        <w:rPr>
          <w:lang w:eastAsia="zh-CN"/>
        </w:rPr>
        <w:t xml:space="preserve"> the cost to replace the carpet </w:t>
      </w:r>
      <w:r w:rsidR="00925B60">
        <w:rPr>
          <w:lang w:eastAsia="zh-CN"/>
        </w:rPr>
        <w:t>was</w:t>
      </w:r>
      <w:r w:rsidR="00CD7D74">
        <w:rPr>
          <w:lang w:eastAsia="zh-CN"/>
        </w:rPr>
        <w:t xml:space="preserve"> $4,000 the maximum amount that can be claimed is $2,000</w:t>
      </w:r>
      <w:r w:rsidR="00925B60">
        <w:rPr>
          <w:lang w:eastAsia="zh-CN"/>
        </w:rPr>
        <w:t>.</w:t>
      </w:r>
    </w:p>
    <w:p w14:paraId="2EAC9CF1" w14:textId="77777777" w:rsidR="009D43FC" w:rsidRPr="003A7641" w:rsidRDefault="009D43FC" w:rsidP="00930768">
      <w:pPr>
        <w:pStyle w:val="Body"/>
        <w:rPr>
          <w:b/>
          <w:bCs/>
          <w:i/>
          <w:iCs/>
          <w:lang w:eastAsia="zh-CN"/>
        </w:rPr>
      </w:pPr>
      <w:r w:rsidRPr="003A7641">
        <w:rPr>
          <w:b/>
          <w:bCs/>
          <w:i/>
          <w:iCs/>
          <w:lang w:eastAsia="zh-CN"/>
        </w:rPr>
        <w:t>Review the damage – individual circumstances</w:t>
      </w:r>
    </w:p>
    <w:p w14:paraId="2F0DA557" w14:textId="7C1F80D4" w:rsidR="009D43FC" w:rsidRDefault="009D43FC" w:rsidP="00930768">
      <w:pPr>
        <w:pStyle w:val="Body"/>
        <w:rPr>
          <w:lang w:eastAsia="zh-CN"/>
        </w:rPr>
      </w:pPr>
      <w:r w:rsidRPr="009D43FC">
        <w:rPr>
          <w:lang w:eastAsia="zh-CN"/>
        </w:rPr>
        <w:t xml:space="preserve">If the household included children, it might be less reasonable to </w:t>
      </w:r>
      <w:r w:rsidR="00043321">
        <w:rPr>
          <w:lang w:eastAsia="zh-CN"/>
        </w:rPr>
        <w:t>pursue cost</w:t>
      </w:r>
      <w:r w:rsidRPr="009D43FC">
        <w:rPr>
          <w:lang w:eastAsia="zh-CN"/>
        </w:rPr>
        <w:t xml:space="preserve"> for the remaining life of the carpet, as the worn or damaged carpet was likely caused by the extra foot traffic over the </w:t>
      </w:r>
      <w:r w:rsidR="00925B60">
        <w:rPr>
          <w:lang w:eastAsia="zh-CN"/>
        </w:rPr>
        <w:t>four-</w:t>
      </w:r>
      <w:r w:rsidRPr="009D43FC">
        <w:rPr>
          <w:lang w:eastAsia="zh-CN"/>
        </w:rPr>
        <w:t>year period.</w:t>
      </w:r>
    </w:p>
    <w:p w14:paraId="5053ED90" w14:textId="36970507" w:rsidR="00272476" w:rsidRPr="009D43FC" w:rsidRDefault="00272476" w:rsidP="00930768">
      <w:pPr>
        <w:pStyle w:val="Body"/>
      </w:pPr>
      <w:r w:rsidRPr="00F1713C">
        <w:t xml:space="preserve">Staff can also refer to the </w:t>
      </w:r>
      <w:hyperlink r:id="rId22" w:history="1">
        <w:r w:rsidR="009F5B33">
          <w:rPr>
            <w:rStyle w:val="Hyperlink"/>
            <w:lang w:val="en-US" w:eastAsia="en-AU"/>
          </w:rPr>
          <w:t>Director of Consumer Affairs Victoria Guidelines</w:t>
        </w:r>
      </w:hyperlink>
      <w:r w:rsidR="009F5B33">
        <w:rPr>
          <w:rStyle w:val="Hyperlink"/>
          <w:lang w:val="en-US" w:eastAsia="en-AU"/>
        </w:rPr>
        <w:t xml:space="preserve"> </w:t>
      </w:r>
      <w:r w:rsidRPr="00F1713C">
        <w:t>for further information about assessing damage and fair wear and tear as VCAT must consider this guide when making decisions &lt;</w:t>
      </w:r>
      <w:bookmarkStart w:id="41" w:name="_Hlk140567203"/>
      <w:r w:rsidR="009F5B33" w:rsidRPr="009F5B33">
        <w:t>https://www.consumer.vic.gov.au/housing/renting/changes-to-renting-laws/resources-for-practitioners</w:t>
      </w:r>
      <w:r w:rsidR="000C534D">
        <w:t>&gt;</w:t>
      </w:r>
      <w:bookmarkEnd w:id="41"/>
      <w:r w:rsidR="000C534D">
        <w:t>.</w:t>
      </w:r>
    </w:p>
    <w:p w14:paraId="398CC1A3" w14:textId="4BC1F397" w:rsidR="009D43FC" w:rsidRPr="009D43FC" w:rsidRDefault="003A7641" w:rsidP="003A7641">
      <w:pPr>
        <w:pStyle w:val="Heading2"/>
      </w:pPr>
      <w:bookmarkStart w:id="42" w:name="_Toc139447461"/>
      <w:r>
        <w:lastRenderedPageBreak/>
        <w:t xml:space="preserve">5.9.4 </w:t>
      </w:r>
      <w:r w:rsidR="009D43FC" w:rsidRPr="009D43FC">
        <w:t>Reasonably clean</w:t>
      </w:r>
      <w:bookmarkEnd w:id="42"/>
    </w:p>
    <w:p w14:paraId="67ED6B8B" w14:textId="732F8D2E" w:rsidR="009D43FC" w:rsidRPr="009D43FC" w:rsidRDefault="009D43FC" w:rsidP="003A7641">
      <w:pPr>
        <w:pStyle w:val="Body"/>
      </w:pPr>
      <w:r w:rsidRPr="009D43FC">
        <w:t xml:space="preserve">Reasonably clean condition is a reference to a renter or vacated renter keeping or leaving a property in a reasonable condition </w:t>
      </w:r>
      <w:r w:rsidR="00286E13">
        <w:t>(</w:t>
      </w:r>
      <w:r w:rsidRPr="009D43FC">
        <w:t>and free from discarded belongings or rubbish</w:t>
      </w:r>
      <w:r w:rsidR="00286E13">
        <w:t>)</w:t>
      </w:r>
      <w:r w:rsidRPr="009D43FC">
        <w:t xml:space="preserve">. This standard does not amount to a pristine standard or to a superior condition to the qualifications noted in the entry Tenancy Condition Report.  </w:t>
      </w:r>
    </w:p>
    <w:p w14:paraId="1A43B1D4" w14:textId="66E48910" w:rsidR="009D43FC" w:rsidRPr="009D43FC" w:rsidRDefault="009D43FC" w:rsidP="003A7641">
      <w:pPr>
        <w:pStyle w:val="Body"/>
        <w:rPr>
          <w:sz w:val="22"/>
        </w:rPr>
      </w:pPr>
      <w:r w:rsidRPr="009D43FC">
        <w:t>When assessing a vacant property, staff should only consider an MCAT whe</w:t>
      </w:r>
      <w:r w:rsidR="00286E13">
        <w:t>re</w:t>
      </w:r>
      <w:r w:rsidRPr="009D43FC">
        <w:t xml:space="preserve"> a </w:t>
      </w:r>
      <w:r w:rsidRPr="009D43FC">
        <w:rPr>
          <w:b/>
        </w:rPr>
        <w:t>heavy clean</w:t>
      </w:r>
      <w:r w:rsidRPr="009D43FC">
        <w:t xml:space="preserve"> is needed. A heavy clean is defined as a clean that requires scrubbing to remove heavy build ups of grime, stains, grease, dirt, marks and dust from floors (including carpets), surfaces and fittings. This is because </w:t>
      </w:r>
      <w:r w:rsidR="009E0DA3">
        <w:t>Homes Victoria</w:t>
      </w:r>
      <w:r w:rsidRPr="009D43FC">
        <w:t xml:space="preserve"> has an obligation to clean a vacant premises to the re-letting standard</w:t>
      </w:r>
      <w:r w:rsidR="00043321">
        <w:t>s</w:t>
      </w:r>
      <w:r w:rsidRPr="009D43FC">
        <w:t xml:space="preserve"> required by the Residential Tenancies Act. </w:t>
      </w:r>
    </w:p>
    <w:p w14:paraId="3209CEEF" w14:textId="77777777" w:rsidR="009D43FC" w:rsidRPr="009D43FC" w:rsidRDefault="009D43FC" w:rsidP="003A7641">
      <w:pPr>
        <w:pStyle w:val="Body"/>
        <w:rPr>
          <w:b/>
          <w:i/>
        </w:rPr>
      </w:pPr>
      <w:r w:rsidRPr="009D43FC">
        <w:rPr>
          <w:b/>
          <w:i/>
        </w:rPr>
        <w:t>EXAMPLE: Cleaning</w:t>
      </w:r>
    </w:p>
    <w:p w14:paraId="3D547427" w14:textId="45010627" w:rsidR="009D43FC" w:rsidRPr="004E157F" w:rsidRDefault="009D43FC" w:rsidP="003A7641">
      <w:pPr>
        <w:pStyle w:val="Body"/>
      </w:pPr>
      <w:r w:rsidRPr="009D43FC">
        <w:t xml:space="preserve">At a vacant property the kitchen benches needed a surface clean. This was not a heavy clean so pursuing an MCAT was not considered. However, the bathroom required scrubbing, so the </w:t>
      </w:r>
      <w:r w:rsidR="00043321">
        <w:t xml:space="preserve">costs </w:t>
      </w:r>
      <w:r w:rsidR="00043321" w:rsidRPr="004E157F">
        <w:t xml:space="preserve">were </w:t>
      </w:r>
      <w:r w:rsidRPr="004E157F">
        <w:t>considered for an MCAT.</w:t>
      </w:r>
    </w:p>
    <w:p w14:paraId="335ABB45" w14:textId="6E82B9F2" w:rsidR="00272476" w:rsidRPr="004E157F" w:rsidRDefault="00272476" w:rsidP="00272476">
      <w:pPr>
        <w:pBdr>
          <w:top w:val="nil"/>
          <w:left w:val="nil"/>
          <w:bottom w:val="nil"/>
          <w:right w:val="nil"/>
          <w:between w:val="nil"/>
          <w:bar w:val="nil"/>
        </w:pBdr>
        <w:spacing w:line="270" w:lineRule="atLeast"/>
        <w:rPr>
          <w:rFonts w:eastAsia="Arial Unicode MS" w:cs="Arial Unicode MS"/>
          <w:color w:val="000000"/>
          <w:sz w:val="20"/>
          <w:u w:color="000000"/>
          <w:bdr w:val="nil"/>
          <w:lang w:val="en-US" w:eastAsia="en-AU"/>
        </w:rPr>
      </w:pPr>
      <w:r w:rsidRPr="00A31752">
        <w:rPr>
          <w:rStyle w:val="BodyChar"/>
          <w:lang w:val="en-US" w:eastAsia="en-AU"/>
        </w:rPr>
        <w:t xml:space="preserve">Staff can refer to the </w:t>
      </w:r>
      <w:bookmarkStart w:id="43" w:name="_Hlk140568521"/>
      <w:r w:rsidR="00C14CAF">
        <w:fldChar w:fldCharType="begin"/>
      </w:r>
      <w:r w:rsidR="00FA16E7">
        <w:instrText>HYPERLINK "https://www.consumer.vic.gov.au/housing/renting/changes-to-renting-laws/resources-for-practitioners"</w:instrText>
      </w:r>
      <w:r w:rsidR="00C14CAF">
        <w:fldChar w:fldCharType="separate"/>
      </w:r>
      <w:r w:rsidR="00FA16E7">
        <w:rPr>
          <w:rStyle w:val="Hyperlink"/>
          <w:rFonts w:eastAsia="Times"/>
          <w:lang w:val="en-US" w:eastAsia="en-AU"/>
        </w:rPr>
        <w:t>Director of Consumer Affairs Victoria Guidelines</w:t>
      </w:r>
      <w:r w:rsidR="00C14CAF">
        <w:rPr>
          <w:rStyle w:val="Hyperlink"/>
          <w:rFonts w:eastAsia="Times"/>
          <w:lang w:val="en-US" w:eastAsia="en-AU"/>
        </w:rPr>
        <w:fldChar w:fldCharType="end"/>
      </w:r>
      <w:r w:rsidR="009F5B33">
        <w:rPr>
          <w:rStyle w:val="Hyperlink"/>
          <w:rFonts w:eastAsia="Times"/>
          <w:lang w:val="en-US" w:eastAsia="en-AU"/>
        </w:rPr>
        <w:t xml:space="preserve"> </w:t>
      </w:r>
      <w:bookmarkEnd w:id="43"/>
      <w:r w:rsidR="005A07F0" w:rsidRPr="000F6C7E">
        <w:rPr>
          <w:rStyle w:val="BodyChar"/>
        </w:rPr>
        <w:t>&lt;</w:t>
      </w:r>
      <w:r w:rsidR="005A07F0" w:rsidRPr="005A07F0">
        <w:t>https://www.consumer.vic.gov.au/housing/renting/changes-to-renting-laws/resources-for-practitioners&gt;</w:t>
      </w:r>
      <w:r w:rsidR="00FA16E7">
        <w:t xml:space="preserve"> </w:t>
      </w:r>
      <w:r w:rsidRPr="00A31752">
        <w:rPr>
          <w:rStyle w:val="BodyChar"/>
          <w:lang w:val="en-US" w:eastAsia="en-AU"/>
        </w:rPr>
        <w:t>for further information about cleanliness as VCAT must consider this guide when making decisions</w:t>
      </w:r>
      <w:r w:rsidR="00FA16E7">
        <w:rPr>
          <w:rStyle w:val="BodyChar"/>
          <w:lang w:val="en-US" w:eastAsia="en-AU"/>
        </w:rPr>
        <w:t>.</w:t>
      </w:r>
      <w:r w:rsidR="00BA7420" w:rsidRPr="00A31752">
        <w:rPr>
          <w:rStyle w:val="BodyChar"/>
          <w:lang w:val="en-US" w:eastAsia="en-AU"/>
        </w:rPr>
        <w:t xml:space="preserve"> </w:t>
      </w:r>
    </w:p>
    <w:p w14:paraId="13AB708E" w14:textId="4DF28FF8" w:rsidR="009D43FC" w:rsidRPr="004E157F" w:rsidRDefault="003A7641" w:rsidP="003A7641">
      <w:pPr>
        <w:pStyle w:val="Heading2"/>
        <w:rPr>
          <w:rFonts w:eastAsia="Times"/>
        </w:rPr>
      </w:pPr>
      <w:bookmarkStart w:id="44" w:name="_Toc530376685"/>
      <w:bookmarkStart w:id="45" w:name="_Toc26533459"/>
      <w:bookmarkStart w:id="46" w:name="_Toc38469023"/>
      <w:bookmarkStart w:id="47" w:name="_Toc139447462"/>
      <w:r w:rsidRPr="004E157F">
        <w:rPr>
          <w:rFonts w:eastAsia="Times"/>
        </w:rPr>
        <w:t xml:space="preserve">5.9.5 </w:t>
      </w:r>
      <w:r w:rsidR="009D43FC" w:rsidRPr="004E157F">
        <w:rPr>
          <w:rFonts w:eastAsia="Times"/>
        </w:rPr>
        <w:t>Consider the renter’s circumstances</w:t>
      </w:r>
      <w:bookmarkEnd w:id="44"/>
      <w:bookmarkEnd w:id="45"/>
      <w:bookmarkEnd w:id="46"/>
      <w:bookmarkEnd w:id="47"/>
      <w:r w:rsidR="009D43FC" w:rsidRPr="004E157F">
        <w:rPr>
          <w:rFonts w:eastAsia="Times"/>
        </w:rPr>
        <w:t xml:space="preserve"> </w:t>
      </w:r>
    </w:p>
    <w:p w14:paraId="3309BADF" w14:textId="154681A3" w:rsidR="009D43FC" w:rsidRPr="009D43FC" w:rsidRDefault="009D43FC" w:rsidP="009D43FC">
      <w:pPr>
        <w:spacing w:line="270" w:lineRule="atLeast"/>
        <w:rPr>
          <w:rFonts w:eastAsia="Times"/>
          <w:sz w:val="20"/>
          <w:lang w:eastAsia="en-AU"/>
        </w:rPr>
      </w:pPr>
      <w:r w:rsidRPr="004E157F">
        <w:rPr>
          <w:rFonts w:eastAsia="Times"/>
          <w:sz w:val="20"/>
          <w:lang w:eastAsia="en-AU"/>
        </w:rPr>
        <w:t xml:space="preserve">When determining responsibility for property damage, staff also consider the circumstances of renters (or vacated renters) or their household that may reduce or remove their liability for the </w:t>
      </w:r>
      <w:r w:rsidR="00286E13" w:rsidRPr="004E157F">
        <w:rPr>
          <w:rFonts w:eastAsia="Times"/>
          <w:sz w:val="20"/>
          <w:lang w:eastAsia="en-AU"/>
        </w:rPr>
        <w:t xml:space="preserve">cost of </w:t>
      </w:r>
      <w:r w:rsidRPr="004E157F">
        <w:rPr>
          <w:rFonts w:eastAsia="Times"/>
          <w:sz w:val="20"/>
          <w:lang w:eastAsia="en-AU"/>
        </w:rPr>
        <w:t xml:space="preserve">repairs.  This approach is consistent with the aims of the Charter, the </w:t>
      </w:r>
      <w:r w:rsidRPr="00A31752">
        <w:rPr>
          <w:rFonts w:eastAsia="Times"/>
          <w:sz w:val="20"/>
          <w:lang w:eastAsia="en-AU"/>
        </w:rPr>
        <w:t>social landlord</w:t>
      </w:r>
      <w:r w:rsidRPr="004E157F">
        <w:rPr>
          <w:rFonts w:eastAsia="Times"/>
          <w:sz w:val="20"/>
          <w:lang w:eastAsia="en-AU"/>
        </w:rPr>
        <w:t xml:space="preserve"> principles and the Victorian Model Litigant Guidelines.</w:t>
      </w:r>
    </w:p>
    <w:p w14:paraId="60AFF35D" w14:textId="363E3CCA" w:rsidR="009D43FC" w:rsidRPr="009D43FC" w:rsidRDefault="003A7641" w:rsidP="003A7641">
      <w:pPr>
        <w:pStyle w:val="Heading2"/>
        <w:rPr>
          <w:rFonts w:eastAsia="Times"/>
        </w:rPr>
      </w:pPr>
      <w:bookmarkStart w:id="48" w:name="_Toc530376686"/>
      <w:bookmarkStart w:id="49" w:name="_Toc26533460"/>
      <w:bookmarkStart w:id="50" w:name="_Toc38469024"/>
      <w:bookmarkStart w:id="51" w:name="_Toc139447463"/>
      <w:r>
        <w:rPr>
          <w:rFonts w:eastAsia="Times"/>
        </w:rPr>
        <w:t xml:space="preserve">5.9.6 </w:t>
      </w:r>
      <w:r w:rsidR="009D43FC" w:rsidRPr="009D43FC">
        <w:rPr>
          <w:rFonts w:eastAsia="Times"/>
        </w:rPr>
        <w:t>Family Violence</w:t>
      </w:r>
      <w:bookmarkEnd w:id="48"/>
      <w:bookmarkEnd w:id="49"/>
      <w:bookmarkEnd w:id="50"/>
      <w:bookmarkEnd w:id="51"/>
    </w:p>
    <w:p w14:paraId="59182DB2" w14:textId="14F0EFFC" w:rsidR="009D43FC" w:rsidRPr="009D43FC" w:rsidRDefault="009D43FC" w:rsidP="003A7641">
      <w:pPr>
        <w:pStyle w:val="Body"/>
        <w:rPr>
          <w:sz w:val="22"/>
        </w:rPr>
      </w:pPr>
      <w:r w:rsidRPr="00386801">
        <w:rPr>
          <w:shd w:val="clear" w:color="auto" w:fill="F8F7F5"/>
          <w:lang w:eastAsia="zh-CN"/>
        </w:rPr>
        <w:t>Family violence is any violent, threatening, coercive or controlling behaviour that occurs in current or past family, domestic or intimate relationships. </w:t>
      </w:r>
      <w:r w:rsidRPr="00386801">
        <w:rPr>
          <w:lang w:eastAsia="zh-CN"/>
        </w:rPr>
        <w:t>When</w:t>
      </w:r>
      <w:r w:rsidRPr="009D43FC">
        <w:rPr>
          <w:lang w:eastAsia="zh-CN"/>
        </w:rPr>
        <w:t xml:space="preserve"> family violence was a major contributing factor to the cause of damage, uncleanliness </w:t>
      </w:r>
      <w:r w:rsidR="003E7B3D">
        <w:rPr>
          <w:lang w:eastAsia="zh-CN"/>
        </w:rPr>
        <w:t xml:space="preserve">and </w:t>
      </w:r>
      <w:r w:rsidRPr="009D43FC">
        <w:rPr>
          <w:lang w:eastAsia="zh-CN"/>
        </w:rPr>
        <w:t>for vacated renters, goods left behind, the related circumstances and associated trauma</w:t>
      </w:r>
      <w:r w:rsidRPr="009D43FC">
        <w:rPr>
          <w:b/>
          <w:lang w:eastAsia="zh-CN"/>
        </w:rPr>
        <w:t xml:space="preserve"> </w:t>
      </w:r>
      <w:r w:rsidRPr="009D43FC">
        <w:rPr>
          <w:lang w:eastAsia="zh-CN"/>
        </w:rPr>
        <w:t>are to be considered when making assessments about whether to pursue an MCAT.</w:t>
      </w:r>
    </w:p>
    <w:p w14:paraId="0F9DE99F" w14:textId="77777777" w:rsidR="009D43FC" w:rsidRPr="009D43FC" w:rsidRDefault="009D43FC" w:rsidP="003A7641">
      <w:pPr>
        <w:pStyle w:val="Body"/>
        <w:rPr>
          <w:sz w:val="22"/>
        </w:rPr>
      </w:pPr>
      <w:r w:rsidRPr="009D43FC">
        <w:rPr>
          <w:b/>
          <w:i/>
          <w:lang w:eastAsia="zh-CN"/>
        </w:rPr>
        <w:t>EXAMPLE: 1) Family violence</w:t>
      </w:r>
    </w:p>
    <w:p w14:paraId="38183814" w14:textId="6851DCD0" w:rsidR="009D43FC" w:rsidRPr="009D43FC" w:rsidRDefault="009D43FC" w:rsidP="003A7641">
      <w:pPr>
        <w:pStyle w:val="Body"/>
        <w:rPr>
          <w:lang w:eastAsia="zh-CN"/>
        </w:rPr>
      </w:pPr>
      <w:r w:rsidRPr="009D43FC">
        <w:rPr>
          <w:lang w:eastAsia="zh-CN"/>
        </w:rPr>
        <w:t xml:space="preserve">Family violence caused a renter to flee their premises and </w:t>
      </w:r>
      <w:r w:rsidR="00386801">
        <w:rPr>
          <w:lang w:eastAsia="zh-CN"/>
        </w:rPr>
        <w:t>it</w:t>
      </w:r>
      <w:r w:rsidR="00386801" w:rsidRPr="009D43FC">
        <w:rPr>
          <w:lang w:eastAsia="zh-CN"/>
        </w:rPr>
        <w:t xml:space="preserve"> </w:t>
      </w:r>
      <w:r w:rsidRPr="009D43FC">
        <w:rPr>
          <w:lang w:eastAsia="zh-CN"/>
        </w:rPr>
        <w:t xml:space="preserve">was not possible for the renter to remove all belongings or make efforts to clean. </w:t>
      </w:r>
    </w:p>
    <w:p w14:paraId="142C1D67" w14:textId="77777777" w:rsidR="009D43FC" w:rsidRPr="009D43FC" w:rsidRDefault="009D43FC" w:rsidP="003A7641">
      <w:pPr>
        <w:pStyle w:val="Body"/>
        <w:rPr>
          <w:b/>
          <w:i/>
          <w:lang w:eastAsia="zh-CN"/>
        </w:rPr>
      </w:pPr>
      <w:r w:rsidRPr="009D43FC">
        <w:rPr>
          <w:b/>
          <w:i/>
          <w:lang w:eastAsia="zh-CN"/>
        </w:rPr>
        <w:t xml:space="preserve">Review the damage – individual circumstances </w:t>
      </w:r>
    </w:p>
    <w:p w14:paraId="7B70AC7D" w14:textId="00BD34BF" w:rsidR="009D43FC" w:rsidRPr="009D43FC" w:rsidRDefault="003906FF" w:rsidP="003A7641">
      <w:pPr>
        <w:pStyle w:val="Body"/>
        <w:rPr>
          <w:lang w:eastAsia="zh-CN"/>
        </w:rPr>
      </w:pPr>
      <w:r>
        <w:rPr>
          <w:lang w:eastAsia="zh-CN"/>
        </w:rPr>
        <w:t xml:space="preserve">It is reasonable in these circumstances not to pursue an MCAT as it was unsafe for the renter to return to the property. </w:t>
      </w:r>
    </w:p>
    <w:p w14:paraId="2C9640D5" w14:textId="77777777" w:rsidR="009D43FC" w:rsidRPr="009D43FC" w:rsidRDefault="009D43FC" w:rsidP="003A7641">
      <w:pPr>
        <w:pStyle w:val="Body"/>
        <w:rPr>
          <w:b/>
          <w:i/>
          <w:lang w:eastAsia="zh-CN"/>
        </w:rPr>
      </w:pPr>
      <w:r w:rsidRPr="009D43FC">
        <w:rPr>
          <w:b/>
          <w:i/>
          <w:lang w:eastAsia="zh-CN"/>
        </w:rPr>
        <w:t>EXAMPLE: 2) Family Violence</w:t>
      </w:r>
    </w:p>
    <w:p w14:paraId="1B41E3F4" w14:textId="764F01BD" w:rsidR="009D43FC" w:rsidRPr="009D43FC" w:rsidRDefault="009D43FC" w:rsidP="003A7641">
      <w:pPr>
        <w:pStyle w:val="Body"/>
        <w:rPr>
          <w:lang w:eastAsia="zh-CN"/>
        </w:rPr>
      </w:pPr>
      <w:r w:rsidRPr="009D43FC">
        <w:rPr>
          <w:lang w:eastAsia="zh-CN"/>
        </w:rPr>
        <w:t xml:space="preserve">A current renter still residing in </w:t>
      </w:r>
      <w:r w:rsidR="003E7B3D">
        <w:rPr>
          <w:lang w:eastAsia="zh-CN"/>
        </w:rPr>
        <w:t>a rented</w:t>
      </w:r>
      <w:r w:rsidRPr="009D43FC">
        <w:rPr>
          <w:lang w:eastAsia="zh-CN"/>
        </w:rPr>
        <w:t xml:space="preserve"> premises was transferred to another property due to family violence. The renter did not remove all belongings and a heavy clean was required in many parts of the property.</w:t>
      </w:r>
    </w:p>
    <w:p w14:paraId="49D2C070" w14:textId="77777777" w:rsidR="009D43FC" w:rsidRPr="009D43FC" w:rsidRDefault="009D43FC" w:rsidP="003A7641">
      <w:pPr>
        <w:pStyle w:val="Body"/>
        <w:rPr>
          <w:b/>
          <w:i/>
          <w:lang w:eastAsia="zh-CN"/>
        </w:rPr>
      </w:pPr>
      <w:r w:rsidRPr="009D43FC">
        <w:rPr>
          <w:b/>
          <w:i/>
          <w:lang w:eastAsia="zh-CN"/>
        </w:rPr>
        <w:t>Review the damage – individual circumstances</w:t>
      </w:r>
    </w:p>
    <w:p w14:paraId="352D5664" w14:textId="518833F0" w:rsidR="009D43FC" w:rsidRPr="009D43FC" w:rsidRDefault="003906FF" w:rsidP="003A7641">
      <w:pPr>
        <w:pStyle w:val="Body"/>
        <w:rPr>
          <w:lang w:eastAsia="zh-CN"/>
        </w:rPr>
      </w:pPr>
      <w:r>
        <w:rPr>
          <w:lang w:eastAsia="zh-CN"/>
        </w:rPr>
        <w:t xml:space="preserve">In this </w:t>
      </w:r>
      <w:r w:rsidR="00CC2265">
        <w:rPr>
          <w:lang w:eastAsia="zh-CN"/>
        </w:rPr>
        <w:t xml:space="preserve">circumstance it is reasonable to </w:t>
      </w:r>
      <w:r w:rsidR="009D43FC" w:rsidRPr="009D43FC">
        <w:rPr>
          <w:lang w:eastAsia="zh-CN"/>
        </w:rPr>
        <w:t xml:space="preserve">pursue an MCAT, </w:t>
      </w:r>
      <w:r w:rsidR="003E7B3D">
        <w:rPr>
          <w:lang w:eastAsia="zh-CN"/>
        </w:rPr>
        <w:t>as</w:t>
      </w:r>
      <w:r w:rsidR="009D43FC" w:rsidRPr="009D43FC">
        <w:rPr>
          <w:lang w:eastAsia="zh-CN"/>
        </w:rPr>
        <w:t xml:space="preserve"> the </w:t>
      </w:r>
      <w:r w:rsidR="00BF42BE">
        <w:rPr>
          <w:lang w:eastAsia="zh-CN"/>
        </w:rPr>
        <w:t>staff inform</w:t>
      </w:r>
      <w:r w:rsidR="005A07F0">
        <w:rPr>
          <w:lang w:eastAsia="zh-CN"/>
        </w:rPr>
        <w:t>ed</w:t>
      </w:r>
      <w:r w:rsidR="00BF42BE">
        <w:rPr>
          <w:lang w:eastAsia="zh-CN"/>
        </w:rPr>
        <w:t xml:space="preserve"> the </w:t>
      </w:r>
      <w:r w:rsidR="009D43FC" w:rsidRPr="009D43FC">
        <w:rPr>
          <w:lang w:eastAsia="zh-CN"/>
        </w:rPr>
        <w:t xml:space="preserve">renter before the offer about how the property </w:t>
      </w:r>
      <w:r w:rsidR="00BF42BE">
        <w:rPr>
          <w:lang w:eastAsia="zh-CN"/>
        </w:rPr>
        <w:t>should</w:t>
      </w:r>
      <w:r w:rsidR="009D43FC" w:rsidRPr="009D43FC">
        <w:rPr>
          <w:lang w:eastAsia="zh-CN"/>
        </w:rPr>
        <w:t xml:space="preserve"> be left before the keys </w:t>
      </w:r>
      <w:r w:rsidR="00BF42BE">
        <w:rPr>
          <w:lang w:eastAsia="zh-CN"/>
        </w:rPr>
        <w:t>are</w:t>
      </w:r>
      <w:r w:rsidR="00BF42BE" w:rsidRPr="009D43FC">
        <w:rPr>
          <w:lang w:eastAsia="zh-CN"/>
        </w:rPr>
        <w:t xml:space="preserve"> </w:t>
      </w:r>
      <w:r w:rsidR="003E7B3D">
        <w:rPr>
          <w:lang w:eastAsia="zh-CN"/>
        </w:rPr>
        <w:t>returned</w:t>
      </w:r>
      <w:r w:rsidR="009D43FC" w:rsidRPr="009D43FC">
        <w:rPr>
          <w:lang w:eastAsia="zh-CN"/>
        </w:rPr>
        <w:t xml:space="preserve"> to the local office. </w:t>
      </w:r>
      <w:r w:rsidR="005F0D18">
        <w:rPr>
          <w:lang w:eastAsia="zh-CN"/>
        </w:rPr>
        <w:t xml:space="preserve">Other </w:t>
      </w:r>
      <w:r w:rsidR="005F0D18">
        <w:rPr>
          <w:lang w:eastAsia="zh-CN"/>
        </w:rPr>
        <w:lastRenderedPageBreak/>
        <w:t>contributing factors include</w:t>
      </w:r>
      <w:r w:rsidR="000C570C">
        <w:rPr>
          <w:lang w:eastAsia="zh-CN"/>
        </w:rPr>
        <w:t>d</w:t>
      </w:r>
      <w:r w:rsidR="005F0D18">
        <w:rPr>
          <w:lang w:eastAsia="zh-CN"/>
        </w:rPr>
        <w:t xml:space="preserve"> the involvement of support services who </w:t>
      </w:r>
      <w:r w:rsidR="000C570C">
        <w:rPr>
          <w:lang w:eastAsia="zh-CN"/>
        </w:rPr>
        <w:t xml:space="preserve">could have </w:t>
      </w:r>
      <w:r w:rsidR="005F0D18">
        <w:rPr>
          <w:lang w:eastAsia="zh-CN"/>
        </w:rPr>
        <w:t>provide</w:t>
      </w:r>
      <w:r w:rsidR="000C570C">
        <w:rPr>
          <w:lang w:eastAsia="zh-CN"/>
        </w:rPr>
        <w:t>d</w:t>
      </w:r>
      <w:r w:rsidR="005F0D18">
        <w:rPr>
          <w:lang w:eastAsia="zh-CN"/>
        </w:rPr>
        <w:t xml:space="preserve"> assistance </w:t>
      </w:r>
      <w:r w:rsidR="00716AB6">
        <w:rPr>
          <w:lang w:eastAsia="zh-CN"/>
        </w:rPr>
        <w:t xml:space="preserve">and </w:t>
      </w:r>
      <w:r w:rsidR="000C570C">
        <w:rPr>
          <w:lang w:eastAsia="zh-CN"/>
        </w:rPr>
        <w:t>in this case</w:t>
      </w:r>
      <w:r w:rsidR="00716AB6">
        <w:rPr>
          <w:lang w:eastAsia="zh-CN"/>
        </w:rPr>
        <w:t xml:space="preserve"> the renter did not flee the property due to </w:t>
      </w:r>
      <w:r w:rsidR="005A07F0">
        <w:rPr>
          <w:lang w:eastAsia="zh-CN"/>
        </w:rPr>
        <w:t>an</w:t>
      </w:r>
      <w:r w:rsidR="00AF06AE">
        <w:rPr>
          <w:lang w:eastAsia="zh-CN"/>
        </w:rPr>
        <w:t xml:space="preserve"> </w:t>
      </w:r>
      <w:r w:rsidR="00716AB6">
        <w:rPr>
          <w:lang w:eastAsia="zh-CN"/>
        </w:rPr>
        <w:t xml:space="preserve">imminent risk. </w:t>
      </w:r>
    </w:p>
    <w:p w14:paraId="2757FBAB" w14:textId="77777777" w:rsidR="009D43FC" w:rsidRPr="003E7B3D" w:rsidRDefault="009D43FC" w:rsidP="003A7641">
      <w:pPr>
        <w:pStyle w:val="Body"/>
        <w:rPr>
          <w:b/>
          <w:bCs/>
          <w:i/>
          <w:iCs/>
          <w:lang w:eastAsia="zh-CN"/>
        </w:rPr>
      </w:pPr>
      <w:r w:rsidRPr="003E7B3D">
        <w:rPr>
          <w:b/>
          <w:bCs/>
          <w:i/>
          <w:iCs/>
          <w:lang w:eastAsia="zh-CN"/>
        </w:rPr>
        <w:t>EXAMPLE: 3) Family Violence</w:t>
      </w:r>
    </w:p>
    <w:p w14:paraId="755E9194" w14:textId="5EC8D102" w:rsidR="009D43FC" w:rsidRPr="009D43FC" w:rsidRDefault="009D43FC" w:rsidP="003A7641">
      <w:pPr>
        <w:pStyle w:val="Body"/>
      </w:pPr>
      <w:r w:rsidRPr="009D43FC">
        <w:t>A renter moved to another property from the Priority transfer category due to family violence. At the previous property, a bedroom had flowers painted on the walls. Upon a review of the maintenance history it was determined the department painted the room three years</w:t>
      </w:r>
      <w:r w:rsidR="003E7B3D">
        <w:t xml:space="preserve"> before the transfer</w:t>
      </w:r>
      <w:r w:rsidRPr="009D43FC">
        <w:t xml:space="preserve">. It was decided there was a financial loss to </w:t>
      </w:r>
      <w:r w:rsidR="00956931">
        <w:t>Homes Victoria</w:t>
      </w:r>
      <w:r w:rsidR="003E7B3D" w:rsidRPr="009D43FC">
        <w:t>,</w:t>
      </w:r>
      <w:r w:rsidRPr="009D43FC">
        <w:t xml:space="preserve"> so it was reasonable to </w:t>
      </w:r>
      <w:r w:rsidR="003E7B3D">
        <w:t xml:space="preserve">pursue </w:t>
      </w:r>
      <w:r w:rsidRPr="009D43FC">
        <w:t>an MCAT to repaint the bedroom.</w:t>
      </w:r>
    </w:p>
    <w:p w14:paraId="4803DF63" w14:textId="4B48D3B5" w:rsidR="009D43FC" w:rsidRPr="003E7B3D" w:rsidRDefault="009D43FC" w:rsidP="003A7641">
      <w:pPr>
        <w:pStyle w:val="Body"/>
        <w:rPr>
          <w:b/>
          <w:bCs/>
          <w:i/>
          <w:iCs/>
          <w:lang w:eastAsia="zh-CN"/>
        </w:rPr>
      </w:pPr>
      <w:r w:rsidRPr="003E7B3D">
        <w:rPr>
          <w:b/>
          <w:bCs/>
          <w:i/>
          <w:iCs/>
          <w:lang w:eastAsia="zh-CN"/>
        </w:rPr>
        <w:t>Consider</w:t>
      </w:r>
      <w:r w:rsidR="003E7B3D" w:rsidRPr="003E7B3D">
        <w:rPr>
          <w:b/>
          <w:bCs/>
          <w:i/>
          <w:iCs/>
          <w:lang w:eastAsia="zh-CN"/>
        </w:rPr>
        <w:t>ing</w:t>
      </w:r>
      <w:r w:rsidRPr="003E7B3D">
        <w:rPr>
          <w:b/>
          <w:bCs/>
          <w:i/>
          <w:iCs/>
          <w:lang w:eastAsia="zh-CN"/>
        </w:rPr>
        <w:t xml:space="preserve"> the individual circumstances</w:t>
      </w:r>
    </w:p>
    <w:p w14:paraId="579DC649" w14:textId="039FA426" w:rsidR="009D43FC" w:rsidRPr="009D43FC" w:rsidRDefault="00046D48" w:rsidP="003A7641">
      <w:pPr>
        <w:pStyle w:val="Body"/>
      </w:pPr>
      <w:r>
        <w:t xml:space="preserve">While it reasonable to pursue an MCAT if there is a financial loss to Homes Victoria additional information must also be considered. If further information is received from </w:t>
      </w:r>
      <w:r w:rsidR="000E017B">
        <w:t xml:space="preserve">a support service advising the </w:t>
      </w:r>
      <w:r w:rsidR="009D43FC" w:rsidRPr="009D43FC">
        <w:t xml:space="preserve">room was painted with flowers to assist the renter’s daughter work through the trauma associated with family violence, it </w:t>
      </w:r>
      <w:r w:rsidR="000E017B">
        <w:t>is reasonable</w:t>
      </w:r>
      <w:r w:rsidR="009D43FC" w:rsidRPr="009D43FC">
        <w:t xml:space="preserve"> not to pursue an MCAT. </w:t>
      </w:r>
    </w:p>
    <w:p w14:paraId="5ACCB8E2" w14:textId="2FC9AF35" w:rsidR="009D43FC" w:rsidRPr="009D43FC" w:rsidRDefault="003A7641" w:rsidP="003A7641">
      <w:pPr>
        <w:pStyle w:val="Heading2"/>
        <w:rPr>
          <w:rFonts w:eastAsia="Times"/>
        </w:rPr>
      </w:pPr>
      <w:bookmarkStart w:id="52" w:name="_Toc530376687"/>
      <w:bookmarkStart w:id="53" w:name="_Toc26533461"/>
      <w:bookmarkStart w:id="54" w:name="_Toc38469025"/>
      <w:bookmarkStart w:id="55" w:name="_Toc139447464"/>
      <w:r>
        <w:rPr>
          <w:rFonts w:eastAsia="Times"/>
        </w:rPr>
        <w:t xml:space="preserve">5.9.7 </w:t>
      </w:r>
      <w:r w:rsidR="009D43FC" w:rsidRPr="009D43FC">
        <w:rPr>
          <w:rFonts w:eastAsia="Times"/>
        </w:rPr>
        <w:t>Disability or health condition</w:t>
      </w:r>
      <w:bookmarkEnd w:id="52"/>
      <w:bookmarkEnd w:id="53"/>
      <w:bookmarkEnd w:id="54"/>
      <w:bookmarkEnd w:id="55"/>
    </w:p>
    <w:p w14:paraId="7ADD922F" w14:textId="0A0B4CC9" w:rsidR="009D43FC" w:rsidRPr="009D43FC" w:rsidRDefault="009D43FC" w:rsidP="003A7641">
      <w:pPr>
        <w:pStyle w:val="Body"/>
        <w:rPr>
          <w:sz w:val="22"/>
        </w:rPr>
      </w:pPr>
      <w:r w:rsidRPr="009D43FC">
        <w:rPr>
          <w:lang w:eastAsia="zh-CN"/>
        </w:rPr>
        <w:t>A disability (intellectual or physical) or a health condition (such as heart disease or cancer) that prevented or hindered a renter (or vacated renter) or a member of their household from undertaking an action or was a major contributing factor to the cause of damage or uncleanliness is considered when making assessments about whether to pursue an MCAT.</w:t>
      </w:r>
    </w:p>
    <w:p w14:paraId="213E1E58" w14:textId="77777777" w:rsidR="009D43FC" w:rsidRPr="009D43FC" w:rsidRDefault="009D43FC" w:rsidP="003A7641">
      <w:pPr>
        <w:pStyle w:val="Body"/>
        <w:rPr>
          <w:b/>
          <w:i/>
          <w:lang w:eastAsia="zh-CN"/>
        </w:rPr>
      </w:pPr>
      <w:r w:rsidRPr="009D43FC">
        <w:rPr>
          <w:b/>
          <w:i/>
          <w:lang w:eastAsia="zh-CN"/>
        </w:rPr>
        <w:t xml:space="preserve">EXAMPLE: Physical disability </w:t>
      </w:r>
    </w:p>
    <w:p w14:paraId="671EE6D0" w14:textId="23FBEC88" w:rsidR="009D43FC" w:rsidRPr="009D43FC" w:rsidRDefault="009D43FC" w:rsidP="003A7641">
      <w:pPr>
        <w:pStyle w:val="Body"/>
        <w:rPr>
          <w:lang w:eastAsia="zh-CN"/>
        </w:rPr>
      </w:pPr>
      <w:r w:rsidRPr="009D43FC">
        <w:rPr>
          <w:lang w:eastAsia="zh-CN"/>
        </w:rPr>
        <w:t xml:space="preserve">A vacated renter had a physical disability that made it difficult to scrub the bathroom when they left the property. </w:t>
      </w:r>
    </w:p>
    <w:p w14:paraId="2789B964" w14:textId="77777777" w:rsidR="009D43FC" w:rsidRPr="009D43FC" w:rsidRDefault="009D43FC" w:rsidP="003A7641">
      <w:pPr>
        <w:pStyle w:val="Body"/>
        <w:rPr>
          <w:b/>
          <w:i/>
          <w:lang w:eastAsia="zh-CN"/>
        </w:rPr>
      </w:pPr>
      <w:r w:rsidRPr="009D43FC">
        <w:rPr>
          <w:b/>
          <w:i/>
          <w:lang w:eastAsia="zh-CN"/>
        </w:rPr>
        <w:t xml:space="preserve">Review the damage – individual circumstances </w:t>
      </w:r>
    </w:p>
    <w:p w14:paraId="699A0685" w14:textId="5F9E3E19" w:rsidR="009D43FC" w:rsidRPr="009D43FC" w:rsidRDefault="00241ECA" w:rsidP="003A7641">
      <w:pPr>
        <w:pStyle w:val="Body"/>
      </w:pPr>
      <w:r>
        <w:rPr>
          <w:lang w:eastAsia="zh-CN"/>
        </w:rPr>
        <w:t>If e</w:t>
      </w:r>
      <w:r w:rsidR="009D43FC" w:rsidRPr="009D43FC">
        <w:rPr>
          <w:lang w:eastAsia="zh-CN"/>
        </w:rPr>
        <w:t xml:space="preserve">vidence </w:t>
      </w:r>
      <w:r w:rsidR="000074E1">
        <w:rPr>
          <w:lang w:eastAsia="zh-CN"/>
        </w:rPr>
        <w:t xml:space="preserve">is received </w:t>
      </w:r>
      <w:r w:rsidR="009D43FC" w:rsidRPr="009D43FC">
        <w:rPr>
          <w:lang w:eastAsia="zh-CN"/>
        </w:rPr>
        <w:t xml:space="preserve">confirming the difficulty to clean </w:t>
      </w:r>
      <w:r w:rsidR="000C570C">
        <w:rPr>
          <w:lang w:eastAsia="zh-CN"/>
        </w:rPr>
        <w:t xml:space="preserve">was </w:t>
      </w:r>
      <w:r w:rsidR="009D43FC" w:rsidRPr="009D43FC">
        <w:rPr>
          <w:lang w:eastAsia="zh-CN"/>
        </w:rPr>
        <w:t>due to the renter’s physical disability</w:t>
      </w:r>
      <w:r w:rsidR="000C570C">
        <w:rPr>
          <w:lang w:eastAsia="zh-CN"/>
        </w:rPr>
        <w:t xml:space="preserve"> it</w:t>
      </w:r>
      <w:r w:rsidR="009D43FC" w:rsidRPr="009D43FC">
        <w:rPr>
          <w:lang w:eastAsia="zh-CN"/>
        </w:rPr>
        <w:t xml:space="preserve"> </w:t>
      </w:r>
      <w:r>
        <w:rPr>
          <w:lang w:eastAsia="zh-CN"/>
        </w:rPr>
        <w:t>can be decided that</w:t>
      </w:r>
      <w:r w:rsidR="009D43FC" w:rsidRPr="009D43FC">
        <w:rPr>
          <w:lang w:eastAsia="zh-CN"/>
        </w:rPr>
        <w:t xml:space="preserve"> </w:t>
      </w:r>
      <w:r w:rsidR="000C570C">
        <w:rPr>
          <w:lang w:eastAsia="zh-CN"/>
        </w:rPr>
        <w:t xml:space="preserve">it </w:t>
      </w:r>
      <w:r>
        <w:rPr>
          <w:lang w:eastAsia="zh-CN"/>
        </w:rPr>
        <w:t>is</w:t>
      </w:r>
      <w:r w:rsidRPr="009D43FC">
        <w:rPr>
          <w:lang w:eastAsia="zh-CN"/>
        </w:rPr>
        <w:t xml:space="preserve"> </w:t>
      </w:r>
      <w:r w:rsidR="009D43FC" w:rsidRPr="009D43FC">
        <w:rPr>
          <w:lang w:eastAsia="zh-CN"/>
        </w:rPr>
        <w:t xml:space="preserve">no longer reasonable to pursue an MCAT. </w:t>
      </w:r>
    </w:p>
    <w:p w14:paraId="54F90A4F" w14:textId="6B531A75" w:rsidR="009D43FC" w:rsidRPr="009D43FC" w:rsidRDefault="003A7641" w:rsidP="003A7641">
      <w:pPr>
        <w:pStyle w:val="Heading2"/>
        <w:rPr>
          <w:rFonts w:eastAsia="Times"/>
        </w:rPr>
      </w:pPr>
      <w:bookmarkStart w:id="56" w:name="_Toc530376688"/>
      <w:bookmarkStart w:id="57" w:name="_Toc26533462"/>
      <w:bookmarkStart w:id="58" w:name="_Toc38469026"/>
      <w:bookmarkStart w:id="59" w:name="_Toc139447465"/>
      <w:r>
        <w:rPr>
          <w:rFonts w:eastAsia="Times"/>
        </w:rPr>
        <w:t xml:space="preserve">5.9.8 </w:t>
      </w:r>
      <w:r w:rsidR="009D43FC" w:rsidRPr="009D43FC">
        <w:rPr>
          <w:rFonts w:eastAsia="Times"/>
        </w:rPr>
        <w:t>Mental health</w:t>
      </w:r>
      <w:bookmarkEnd w:id="56"/>
      <w:bookmarkEnd w:id="57"/>
      <w:bookmarkEnd w:id="58"/>
      <w:bookmarkEnd w:id="59"/>
    </w:p>
    <w:p w14:paraId="710D6B69" w14:textId="06B99DC7" w:rsidR="009D43FC" w:rsidRPr="009D43FC" w:rsidRDefault="000074E1" w:rsidP="003A7641">
      <w:pPr>
        <w:pStyle w:val="Body"/>
      </w:pPr>
      <w:r>
        <w:rPr>
          <w:lang w:eastAsia="en-AU"/>
        </w:rPr>
        <w:t>A</w:t>
      </w:r>
      <w:r w:rsidRPr="009D43FC">
        <w:rPr>
          <w:lang w:val="x-none" w:eastAsia="en-AU"/>
        </w:rPr>
        <w:t xml:space="preserve"> </w:t>
      </w:r>
      <w:r w:rsidR="009D43FC" w:rsidRPr="009D43FC">
        <w:rPr>
          <w:lang w:val="x-none" w:eastAsia="en-AU"/>
        </w:rPr>
        <w:t xml:space="preserve">mental health </w:t>
      </w:r>
      <w:r w:rsidR="009D43FC" w:rsidRPr="009D43FC">
        <w:rPr>
          <w:lang w:eastAsia="en-AU"/>
        </w:rPr>
        <w:t>illness or psychiatric disorder</w:t>
      </w:r>
      <w:r w:rsidR="009D43FC" w:rsidRPr="009D43FC">
        <w:rPr>
          <w:lang w:val="x-none" w:eastAsia="en-AU"/>
        </w:rPr>
        <w:t xml:space="preserve"> </w:t>
      </w:r>
      <w:r w:rsidR="009D43FC" w:rsidRPr="009D43FC">
        <w:rPr>
          <w:lang w:eastAsia="en-AU"/>
        </w:rPr>
        <w:t xml:space="preserve">that </w:t>
      </w:r>
      <w:r w:rsidR="00003CC0">
        <w:rPr>
          <w:lang w:eastAsia="en-AU"/>
        </w:rPr>
        <w:t>prevents or hinders</w:t>
      </w:r>
      <w:r w:rsidR="009D43FC" w:rsidRPr="009D43FC">
        <w:rPr>
          <w:lang w:eastAsia="en-AU"/>
        </w:rPr>
        <w:t xml:space="preserve"> a renter</w:t>
      </w:r>
      <w:r w:rsidR="00003CC0">
        <w:rPr>
          <w:lang w:eastAsia="en-AU"/>
        </w:rPr>
        <w:t xml:space="preserve">, vacated renter or </w:t>
      </w:r>
      <w:r w:rsidR="009D43FC" w:rsidRPr="009D43FC">
        <w:rPr>
          <w:lang w:eastAsia="zh-CN"/>
        </w:rPr>
        <w:t xml:space="preserve">a member of their household from undertaking an action or was a major contributing factor to the cause of damage or uncleanliness is </w:t>
      </w:r>
      <w:r w:rsidR="003E7B3D">
        <w:rPr>
          <w:lang w:eastAsia="zh-CN"/>
        </w:rPr>
        <w:t xml:space="preserve">also </w:t>
      </w:r>
      <w:r w:rsidR="009D43FC" w:rsidRPr="009D43FC">
        <w:rPr>
          <w:lang w:eastAsia="zh-CN"/>
        </w:rPr>
        <w:t>considered when making assessments about whether to pursue an MCAT.</w:t>
      </w:r>
    </w:p>
    <w:p w14:paraId="2ADE9EDF" w14:textId="77777777" w:rsidR="009D43FC" w:rsidRPr="009D43FC" w:rsidRDefault="009D43FC" w:rsidP="003A7641">
      <w:pPr>
        <w:pStyle w:val="Body"/>
        <w:rPr>
          <w:b/>
          <w:i/>
          <w:lang w:eastAsia="en-AU"/>
        </w:rPr>
      </w:pPr>
      <w:r w:rsidRPr="009D43FC">
        <w:rPr>
          <w:b/>
          <w:i/>
          <w:lang w:eastAsia="en-AU"/>
        </w:rPr>
        <w:t xml:space="preserve">EXAMPLE: Mental health </w:t>
      </w:r>
    </w:p>
    <w:p w14:paraId="39819113" w14:textId="407E097A" w:rsidR="009D43FC" w:rsidRPr="009D43FC" w:rsidRDefault="009D43FC" w:rsidP="003A7641">
      <w:pPr>
        <w:pStyle w:val="Body"/>
        <w:rPr>
          <w:lang w:eastAsia="en-AU"/>
        </w:rPr>
      </w:pPr>
      <w:r w:rsidRPr="009D43FC">
        <w:rPr>
          <w:lang w:eastAsia="en-AU"/>
        </w:rPr>
        <w:t>A current renter damaged their property during an acute psychotic episode</w:t>
      </w:r>
      <w:r w:rsidR="000C570C">
        <w:rPr>
          <w:lang w:eastAsia="en-AU"/>
        </w:rPr>
        <w:t xml:space="preserve"> leading</w:t>
      </w:r>
      <w:r w:rsidRPr="009D43FC">
        <w:rPr>
          <w:lang w:eastAsia="en-AU"/>
        </w:rPr>
        <w:t xml:space="preserve"> to their hospitalisation. </w:t>
      </w:r>
    </w:p>
    <w:p w14:paraId="3AA76B5B" w14:textId="11F92F64" w:rsidR="009D43FC" w:rsidRPr="009D43FC" w:rsidRDefault="009D43FC" w:rsidP="003A7641">
      <w:pPr>
        <w:pStyle w:val="Body"/>
        <w:rPr>
          <w:b/>
          <w:i/>
          <w:lang w:eastAsia="zh-CN"/>
        </w:rPr>
      </w:pPr>
      <w:r w:rsidRPr="009D43FC">
        <w:rPr>
          <w:b/>
          <w:i/>
          <w:lang w:eastAsia="zh-CN"/>
        </w:rPr>
        <w:t xml:space="preserve">Conversation with the renter </w:t>
      </w:r>
    </w:p>
    <w:p w14:paraId="43CE59A6" w14:textId="3E3E6762" w:rsidR="009D43FC" w:rsidRPr="009D43FC" w:rsidRDefault="0061702B" w:rsidP="003A7641">
      <w:pPr>
        <w:pStyle w:val="Body"/>
        <w:rPr>
          <w:lang w:eastAsia="en-AU"/>
        </w:rPr>
      </w:pPr>
      <w:r w:rsidRPr="00F1713C">
        <w:rPr>
          <w:lang w:eastAsia="en-AU"/>
        </w:rPr>
        <w:t>It is important to meet with the renter and mental health support services to listen to their story and the circumstances that led to the da</w:t>
      </w:r>
      <w:r w:rsidR="00C82DA3" w:rsidRPr="00F1713C">
        <w:rPr>
          <w:lang w:eastAsia="en-AU"/>
        </w:rPr>
        <w:t>mage. This will allow staff to make a more informed decision on whether to pursue an MCAT</w:t>
      </w:r>
    </w:p>
    <w:p w14:paraId="5E521C1B" w14:textId="77777777" w:rsidR="009D43FC" w:rsidRPr="009D43FC" w:rsidRDefault="009D43FC" w:rsidP="003A7641">
      <w:pPr>
        <w:pStyle w:val="Body"/>
        <w:rPr>
          <w:b/>
          <w:i/>
          <w:lang w:eastAsia="en-AU"/>
        </w:rPr>
      </w:pPr>
      <w:r w:rsidRPr="009D43FC">
        <w:rPr>
          <w:b/>
          <w:i/>
          <w:lang w:eastAsia="en-AU"/>
        </w:rPr>
        <w:t>Negotiate and resolve locally</w:t>
      </w:r>
    </w:p>
    <w:p w14:paraId="0F0D19BE" w14:textId="3A14604A" w:rsidR="009D43FC" w:rsidRPr="009D43FC" w:rsidRDefault="009D43FC" w:rsidP="003A7641">
      <w:pPr>
        <w:pStyle w:val="Body"/>
      </w:pPr>
      <w:r w:rsidRPr="009D43FC">
        <w:rPr>
          <w:lang w:eastAsia="en-AU"/>
        </w:rPr>
        <w:t>A case plan was initiated to minimise the risk of a similar incident recurring, so it was decided to not pursue an MCAT in this instance.</w:t>
      </w:r>
    </w:p>
    <w:p w14:paraId="04A15103" w14:textId="2F5FE3AC" w:rsidR="009D43FC" w:rsidRPr="009D43FC" w:rsidRDefault="003A7641" w:rsidP="003A7641">
      <w:pPr>
        <w:pStyle w:val="Heading2"/>
        <w:rPr>
          <w:rFonts w:eastAsia="Times"/>
          <w:lang w:eastAsia="zh-CN"/>
        </w:rPr>
      </w:pPr>
      <w:bookmarkStart w:id="60" w:name="_Toc530376689"/>
      <w:bookmarkStart w:id="61" w:name="_Toc26533463"/>
      <w:bookmarkStart w:id="62" w:name="_Toc38469027"/>
      <w:bookmarkStart w:id="63" w:name="_Toc139447466"/>
      <w:bookmarkStart w:id="64" w:name="__DdeLink__988_1727625733"/>
      <w:r>
        <w:rPr>
          <w:rFonts w:eastAsia="Times"/>
        </w:rPr>
        <w:lastRenderedPageBreak/>
        <w:t xml:space="preserve">5.9.9 </w:t>
      </w:r>
      <w:r w:rsidR="009D43FC" w:rsidRPr="009D43FC">
        <w:rPr>
          <w:rFonts w:eastAsia="Times"/>
        </w:rPr>
        <w:t>Accidents</w:t>
      </w:r>
      <w:bookmarkEnd w:id="60"/>
      <w:bookmarkEnd w:id="61"/>
      <w:bookmarkEnd w:id="62"/>
      <w:bookmarkEnd w:id="63"/>
    </w:p>
    <w:p w14:paraId="3BADA267" w14:textId="4D508560" w:rsidR="009D43FC" w:rsidRPr="009D43FC" w:rsidRDefault="009D43FC" w:rsidP="003A7641">
      <w:pPr>
        <w:pStyle w:val="Body"/>
        <w:rPr>
          <w:sz w:val="22"/>
        </w:rPr>
      </w:pPr>
      <w:r w:rsidRPr="009D43FC">
        <w:rPr>
          <w:lang w:eastAsia="zh-CN"/>
        </w:rPr>
        <w:t xml:space="preserve">An accident is defined as an unfortunate incident that happens unexpectedly and unintentionally, typically resulting in damage, or </w:t>
      </w:r>
      <w:bookmarkEnd w:id="64"/>
      <w:r w:rsidRPr="009D43FC">
        <w:rPr>
          <w:lang w:eastAsia="zh-CN"/>
        </w:rPr>
        <w:t xml:space="preserve">an event that happens by chance and is without apparent or </w:t>
      </w:r>
      <w:r w:rsidR="003E7B3D">
        <w:rPr>
          <w:lang w:eastAsia="zh-CN"/>
        </w:rPr>
        <w:t>intentional</w:t>
      </w:r>
      <w:r w:rsidRPr="009D43FC">
        <w:rPr>
          <w:lang w:eastAsia="zh-CN"/>
        </w:rPr>
        <w:t xml:space="preserve"> cause.</w:t>
      </w:r>
    </w:p>
    <w:p w14:paraId="0F3C19BF" w14:textId="7B11012D" w:rsidR="009D43FC" w:rsidRPr="009D43FC" w:rsidRDefault="009D43FC" w:rsidP="003A7641">
      <w:pPr>
        <w:pStyle w:val="Body"/>
        <w:rPr>
          <w:lang w:eastAsia="zh-CN"/>
        </w:rPr>
      </w:pPr>
      <w:r w:rsidRPr="009D43FC">
        <w:rPr>
          <w:lang w:eastAsia="zh-CN"/>
        </w:rPr>
        <w:t xml:space="preserve">In determining whether property damage was the result of an accident, staff </w:t>
      </w:r>
      <w:r w:rsidR="00874E28">
        <w:rPr>
          <w:lang w:eastAsia="zh-CN"/>
        </w:rPr>
        <w:t>must</w:t>
      </w:r>
      <w:r w:rsidR="00874E28" w:rsidRPr="009D43FC">
        <w:rPr>
          <w:lang w:eastAsia="zh-CN"/>
        </w:rPr>
        <w:t xml:space="preserve"> </w:t>
      </w:r>
      <w:r w:rsidRPr="009D43FC">
        <w:rPr>
          <w:lang w:eastAsia="zh-CN"/>
        </w:rPr>
        <w:t>consider information provided by the renter</w:t>
      </w:r>
      <w:r w:rsidR="003E7B3D">
        <w:rPr>
          <w:lang w:eastAsia="zh-CN"/>
        </w:rPr>
        <w:t xml:space="preserve"> as well as</w:t>
      </w:r>
      <w:r w:rsidRPr="009D43FC">
        <w:rPr>
          <w:lang w:eastAsia="zh-CN"/>
        </w:rPr>
        <w:t xml:space="preserve"> the nature of the damage. The tenancy history should also be reviewed as </w:t>
      </w:r>
      <w:r w:rsidRPr="009D43FC">
        <w:rPr>
          <w:lang w:eastAsia="en-AU"/>
        </w:rPr>
        <w:t xml:space="preserve">there might be a pattern of similar damage that </w:t>
      </w:r>
      <w:r w:rsidR="003E7B3D">
        <w:rPr>
          <w:lang w:eastAsia="en-AU"/>
        </w:rPr>
        <w:t xml:space="preserve">may </w:t>
      </w:r>
      <w:r w:rsidRPr="009D43FC">
        <w:rPr>
          <w:lang w:eastAsia="en-AU"/>
        </w:rPr>
        <w:t xml:space="preserve">suggest </w:t>
      </w:r>
      <w:r w:rsidR="003E7B3D">
        <w:rPr>
          <w:lang w:eastAsia="en-AU"/>
        </w:rPr>
        <w:t>ongoing negligent behaviour</w:t>
      </w:r>
      <w:r w:rsidRPr="009D43FC">
        <w:rPr>
          <w:lang w:eastAsia="zh-CN"/>
        </w:rPr>
        <w:t xml:space="preserve">. </w:t>
      </w:r>
    </w:p>
    <w:p w14:paraId="0FB45D13" w14:textId="77777777" w:rsidR="009D43FC" w:rsidRPr="009D43FC" w:rsidRDefault="009D43FC" w:rsidP="003A7641">
      <w:pPr>
        <w:pStyle w:val="Body"/>
        <w:rPr>
          <w:sz w:val="22"/>
        </w:rPr>
      </w:pPr>
      <w:r w:rsidRPr="009D43FC">
        <w:rPr>
          <w:b/>
          <w:i/>
          <w:lang w:eastAsia="zh-CN"/>
        </w:rPr>
        <w:t>EXAMPLE: Accidental window breakage</w:t>
      </w:r>
    </w:p>
    <w:p w14:paraId="15636D95" w14:textId="0AB527A4" w:rsidR="009D43FC" w:rsidRPr="009D43FC" w:rsidRDefault="009D43FC" w:rsidP="003A7641">
      <w:pPr>
        <w:pStyle w:val="Body"/>
        <w:rPr>
          <w:lang w:eastAsia="zh-CN"/>
        </w:rPr>
      </w:pPr>
      <w:r w:rsidRPr="009D43FC">
        <w:rPr>
          <w:lang w:eastAsia="zh-CN"/>
        </w:rPr>
        <w:t>A renter or household causes similar damage on multiple occasions to windows when playing with a ball in the backyard.</w:t>
      </w:r>
    </w:p>
    <w:p w14:paraId="226FB224" w14:textId="77777777" w:rsidR="009D43FC" w:rsidRPr="009D43FC" w:rsidRDefault="009D43FC" w:rsidP="003A7641">
      <w:pPr>
        <w:pStyle w:val="Body"/>
        <w:rPr>
          <w:b/>
          <w:i/>
          <w:lang w:eastAsia="zh-CN"/>
        </w:rPr>
      </w:pPr>
      <w:r w:rsidRPr="009D43FC">
        <w:rPr>
          <w:b/>
          <w:i/>
          <w:lang w:eastAsia="zh-CN"/>
        </w:rPr>
        <w:t xml:space="preserve">Review the damage – individual circumstances </w:t>
      </w:r>
    </w:p>
    <w:p w14:paraId="3211CDB8" w14:textId="4AAD3802" w:rsidR="009D43FC" w:rsidRPr="009D43FC" w:rsidRDefault="009D43FC" w:rsidP="003A7641">
      <w:pPr>
        <w:pStyle w:val="Body"/>
        <w:rPr>
          <w:sz w:val="22"/>
        </w:rPr>
      </w:pPr>
      <w:r w:rsidRPr="009D43FC">
        <w:rPr>
          <w:lang w:eastAsia="zh-CN"/>
        </w:rPr>
        <w:t xml:space="preserve">In this case it may be reasonable to pursue an MCAT </w:t>
      </w:r>
      <w:r w:rsidR="00B81F92">
        <w:rPr>
          <w:lang w:eastAsia="zh-CN"/>
        </w:rPr>
        <w:t>if</w:t>
      </w:r>
      <w:r w:rsidR="00B81F92" w:rsidRPr="009D43FC">
        <w:rPr>
          <w:lang w:eastAsia="zh-CN"/>
        </w:rPr>
        <w:t xml:space="preserve"> </w:t>
      </w:r>
      <w:r w:rsidRPr="009D43FC">
        <w:rPr>
          <w:lang w:eastAsia="zh-CN"/>
        </w:rPr>
        <w:t>the tenancy history indicates</w:t>
      </w:r>
      <w:r w:rsidRPr="009D43FC">
        <w:rPr>
          <w:lang w:eastAsia="en-AU"/>
        </w:rPr>
        <w:t xml:space="preserve"> ongoing </w:t>
      </w:r>
      <w:r w:rsidR="003E7B3D">
        <w:rPr>
          <w:lang w:eastAsia="en-AU"/>
        </w:rPr>
        <w:t xml:space="preserve">negligent </w:t>
      </w:r>
      <w:r w:rsidRPr="009D43FC">
        <w:rPr>
          <w:lang w:eastAsia="en-AU"/>
        </w:rPr>
        <w:t>behaviour where reasonable care was not taken to avoid damage to the windows.</w:t>
      </w:r>
    </w:p>
    <w:p w14:paraId="700DDFFC" w14:textId="724A8C46" w:rsidR="009D43FC" w:rsidRPr="009D43FC" w:rsidRDefault="003E7B3D" w:rsidP="003A7641">
      <w:pPr>
        <w:pStyle w:val="Body"/>
        <w:rPr>
          <w:sz w:val="22"/>
        </w:rPr>
      </w:pPr>
      <w:r>
        <w:rPr>
          <w:lang w:eastAsia="en-AU"/>
        </w:rPr>
        <w:t>Staff</w:t>
      </w:r>
      <w:r w:rsidR="009D43FC" w:rsidRPr="009D43FC">
        <w:rPr>
          <w:lang w:eastAsia="en-AU"/>
        </w:rPr>
        <w:t xml:space="preserve"> </w:t>
      </w:r>
      <w:r w:rsidR="00B81F92">
        <w:rPr>
          <w:lang w:eastAsia="en-AU"/>
        </w:rPr>
        <w:t>should</w:t>
      </w:r>
      <w:r w:rsidR="00B81F92" w:rsidRPr="009D43FC">
        <w:rPr>
          <w:lang w:eastAsia="en-AU"/>
        </w:rPr>
        <w:t xml:space="preserve"> </w:t>
      </w:r>
      <w:r w:rsidR="009D43FC" w:rsidRPr="009D43FC">
        <w:rPr>
          <w:lang w:eastAsia="en-AU"/>
        </w:rPr>
        <w:t xml:space="preserve">also take into consideration the impact of circumstances such as family violence, mental illness, disability or children with behavioural issues that could underpin the repeated conduct.   </w:t>
      </w:r>
    </w:p>
    <w:p w14:paraId="5F56C613" w14:textId="7D4EE5B0" w:rsidR="009D43FC" w:rsidRPr="009D43FC" w:rsidRDefault="003A7641" w:rsidP="003A7641">
      <w:pPr>
        <w:pStyle w:val="Heading2"/>
        <w:rPr>
          <w:rFonts w:eastAsia="Times"/>
          <w:lang w:eastAsia="zh-CN"/>
        </w:rPr>
      </w:pPr>
      <w:bookmarkStart w:id="65" w:name="_Toc530376690"/>
      <w:bookmarkStart w:id="66" w:name="_Toc26533464"/>
      <w:bookmarkStart w:id="67" w:name="_Toc38469028"/>
      <w:bookmarkStart w:id="68" w:name="_Toc139447467"/>
      <w:r>
        <w:rPr>
          <w:rFonts w:eastAsia="Times"/>
          <w:lang w:eastAsia="zh-CN"/>
        </w:rPr>
        <w:t xml:space="preserve">5.9.10 </w:t>
      </w:r>
      <w:r w:rsidR="009D43FC" w:rsidRPr="009D43FC">
        <w:rPr>
          <w:rFonts w:eastAsia="Times"/>
          <w:lang w:eastAsia="zh-CN"/>
        </w:rPr>
        <w:t>Third Party Damage</w:t>
      </w:r>
      <w:bookmarkEnd w:id="65"/>
      <w:bookmarkEnd w:id="66"/>
      <w:bookmarkEnd w:id="67"/>
      <w:bookmarkEnd w:id="68"/>
    </w:p>
    <w:p w14:paraId="1EF9A6BD" w14:textId="3D3ECADF" w:rsidR="009D43FC" w:rsidRPr="009D43FC" w:rsidRDefault="009D43FC" w:rsidP="003A7641">
      <w:pPr>
        <w:pStyle w:val="Body"/>
      </w:pPr>
      <w:r w:rsidRPr="009D43FC">
        <w:rPr>
          <w:lang w:eastAsia="zh-CN"/>
        </w:rPr>
        <w:t>Staff are not to pursue an MCAT for property damage caused by a third party where a renter (or vacated renter) could not reasonably prevent the damage from occurring.</w:t>
      </w:r>
    </w:p>
    <w:p w14:paraId="6A7E6059" w14:textId="0C825A9B" w:rsidR="009D43FC" w:rsidRPr="009D43FC" w:rsidRDefault="009D43FC" w:rsidP="003A7641">
      <w:pPr>
        <w:pStyle w:val="Body"/>
        <w:rPr>
          <w:lang w:eastAsia="zh-CN"/>
        </w:rPr>
      </w:pPr>
      <w:r w:rsidRPr="009D43FC">
        <w:rPr>
          <w:lang w:eastAsia="zh-CN"/>
        </w:rPr>
        <w:t xml:space="preserve">Examples may </w:t>
      </w:r>
      <w:r w:rsidR="003E7B3D" w:rsidRPr="009D43FC">
        <w:rPr>
          <w:lang w:eastAsia="zh-CN"/>
        </w:rPr>
        <w:t>include</w:t>
      </w:r>
      <w:r w:rsidRPr="009D43FC">
        <w:rPr>
          <w:lang w:eastAsia="zh-CN"/>
        </w:rPr>
        <w:t xml:space="preserve"> criminal damage where an unknown person damaged a property, actions taken by the police when they executed a search warrant, or if properties were found abandoned and it could not be determined with certainty who caused damage to specific items such as to </w:t>
      </w:r>
      <w:r w:rsidR="009A5A53">
        <w:rPr>
          <w:lang w:eastAsia="zh-CN"/>
        </w:rPr>
        <w:t xml:space="preserve">the </w:t>
      </w:r>
      <w:r w:rsidRPr="009D43FC">
        <w:rPr>
          <w:lang w:eastAsia="zh-CN"/>
        </w:rPr>
        <w:t xml:space="preserve">windows and external doors. </w:t>
      </w:r>
    </w:p>
    <w:p w14:paraId="0D431F4F" w14:textId="0EE350F9" w:rsidR="009D43FC" w:rsidRPr="009D43FC" w:rsidRDefault="009D43FC" w:rsidP="003A7641">
      <w:pPr>
        <w:pStyle w:val="Body"/>
      </w:pPr>
      <w:r w:rsidRPr="009D43FC">
        <w:rPr>
          <w:lang w:eastAsia="zh-CN"/>
        </w:rPr>
        <w:t xml:space="preserve">Staff </w:t>
      </w:r>
      <w:r w:rsidR="009A5A53">
        <w:rPr>
          <w:lang w:eastAsia="zh-CN"/>
        </w:rPr>
        <w:t>must</w:t>
      </w:r>
      <w:r w:rsidRPr="009D43FC">
        <w:rPr>
          <w:lang w:eastAsia="zh-CN"/>
        </w:rPr>
        <w:t xml:space="preserve"> keep this in mind when renters are in prison or are temporarily absent from a property for another recognised reason, including (but not limited to) being in rehabilitation, being hospitalised or due to family violence. </w:t>
      </w:r>
    </w:p>
    <w:p w14:paraId="6314DF88" w14:textId="0290D334" w:rsidR="009D43FC" w:rsidRPr="009D43FC" w:rsidRDefault="003A7641" w:rsidP="003A7641">
      <w:pPr>
        <w:pStyle w:val="Heading2"/>
        <w:rPr>
          <w:rFonts w:eastAsia="Times"/>
          <w:lang w:eastAsia="en-AU"/>
        </w:rPr>
      </w:pPr>
      <w:bookmarkStart w:id="69" w:name="_Toc26533465"/>
      <w:bookmarkStart w:id="70" w:name="_Toc38469029"/>
      <w:bookmarkStart w:id="71" w:name="_Toc139447468"/>
      <w:bookmarkStart w:id="72" w:name="_Toc530376691"/>
      <w:r>
        <w:rPr>
          <w:rFonts w:eastAsia="Times"/>
          <w:lang w:eastAsia="zh-CN"/>
        </w:rPr>
        <w:t xml:space="preserve">5.9.11 </w:t>
      </w:r>
      <w:r w:rsidR="009D43FC" w:rsidRPr="009D43FC">
        <w:rPr>
          <w:rFonts w:eastAsia="Times"/>
          <w:lang w:eastAsia="zh-CN"/>
        </w:rPr>
        <w:t>Deceased renters</w:t>
      </w:r>
      <w:bookmarkEnd w:id="69"/>
      <w:bookmarkEnd w:id="70"/>
      <w:bookmarkEnd w:id="71"/>
    </w:p>
    <w:p w14:paraId="32D04956" w14:textId="09033208" w:rsidR="009D43FC" w:rsidRPr="009D43FC" w:rsidRDefault="009D43FC" w:rsidP="003A7641">
      <w:pPr>
        <w:pStyle w:val="Body"/>
        <w:rPr>
          <w:lang w:eastAsia="en-AU"/>
        </w:rPr>
      </w:pPr>
      <w:r w:rsidRPr="009D43FC">
        <w:rPr>
          <w:lang w:eastAsia="en-AU"/>
        </w:rPr>
        <w:t>Typically, MCATs are not pursued when renters are deceased.</w:t>
      </w:r>
    </w:p>
    <w:p w14:paraId="7B9A356A" w14:textId="30F45AAF" w:rsidR="009D43FC" w:rsidRPr="009D43FC" w:rsidRDefault="009D43FC" w:rsidP="003A7641">
      <w:pPr>
        <w:pStyle w:val="Body"/>
      </w:pPr>
      <w:r w:rsidRPr="009D43FC">
        <w:t xml:space="preserve">However, if </w:t>
      </w:r>
      <w:r w:rsidR="00A204D0">
        <w:t>Homes Victoria</w:t>
      </w:r>
      <w:r w:rsidRPr="009D43FC">
        <w:t xml:space="preserve"> incurred costs for storage</w:t>
      </w:r>
      <w:r w:rsidR="009A5A53">
        <w:t xml:space="preserve"> and</w:t>
      </w:r>
      <w:r w:rsidRPr="009D43FC">
        <w:t xml:space="preserve"> disposal of</w:t>
      </w:r>
      <w:r w:rsidR="009A5A53">
        <w:t xml:space="preserve"> any</w:t>
      </w:r>
      <w:r w:rsidRPr="009D43FC">
        <w:t xml:space="preserve"> goods left behind, these may be charged to the deceased estate by pursuing an MCAT. The MCAT should be deactivated if there are insufficient funds in the estate to cover the costs or sensitivity is needed due to the events related to the passing of the renter.</w:t>
      </w:r>
    </w:p>
    <w:p w14:paraId="66002728" w14:textId="06728B94" w:rsidR="009D43FC" w:rsidRPr="009D43FC" w:rsidRDefault="003A7641" w:rsidP="003A7641">
      <w:pPr>
        <w:pStyle w:val="Heading2"/>
      </w:pPr>
      <w:bookmarkStart w:id="73" w:name="_Toc26533466"/>
      <w:bookmarkStart w:id="74" w:name="_Toc38469030"/>
      <w:bookmarkStart w:id="75" w:name="_Toc139447469"/>
      <w:r>
        <w:t xml:space="preserve">5.9.12 </w:t>
      </w:r>
      <w:r w:rsidR="009D43FC" w:rsidRPr="009D43FC">
        <w:t>Key replacement</w:t>
      </w:r>
      <w:bookmarkEnd w:id="73"/>
      <w:bookmarkEnd w:id="74"/>
      <w:bookmarkEnd w:id="75"/>
    </w:p>
    <w:p w14:paraId="2EEB08EB" w14:textId="3D963169" w:rsidR="009D43FC" w:rsidRPr="009D43FC" w:rsidRDefault="009D43FC" w:rsidP="003A7641">
      <w:pPr>
        <w:pStyle w:val="Body"/>
      </w:pPr>
      <w:r w:rsidRPr="009D43FC">
        <w:t xml:space="preserve">If a renter requests new keys for the external doors, confirm the person requesting the </w:t>
      </w:r>
      <w:r w:rsidR="009A5A53">
        <w:t xml:space="preserve">lock </w:t>
      </w:r>
      <w:r w:rsidRPr="009D43FC">
        <w:t>change is the renter</w:t>
      </w:r>
      <w:r w:rsidR="00A204D0">
        <w:t xml:space="preserve"> of the property</w:t>
      </w:r>
      <w:r w:rsidRPr="009D43FC">
        <w:t>. Consider whether the renter should be responsible for the costs, for example, if the</w:t>
      </w:r>
      <w:r w:rsidR="009A5A53">
        <w:t>re ha</w:t>
      </w:r>
      <w:r w:rsidR="000C570C">
        <w:t>ve</w:t>
      </w:r>
      <w:r w:rsidR="009A5A53">
        <w:t xml:space="preserve"> been</w:t>
      </w:r>
      <w:r w:rsidRPr="009D43FC">
        <w:t xml:space="preserve"> key changes on multiple occasions, the department may decide to pursue an MCAT.</w:t>
      </w:r>
    </w:p>
    <w:p w14:paraId="09C1DB9E" w14:textId="2F12ABEF" w:rsidR="009D43FC" w:rsidRPr="009D43FC" w:rsidRDefault="003A7641" w:rsidP="003A7641">
      <w:pPr>
        <w:pStyle w:val="Heading2"/>
        <w:rPr>
          <w:rFonts w:eastAsia="Times"/>
          <w:lang w:eastAsia="zh-CN"/>
        </w:rPr>
      </w:pPr>
      <w:bookmarkStart w:id="76" w:name="_Toc26533467"/>
      <w:bookmarkStart w:id="77" w:name="_Toc38469031"/>
      <w:bookmarkStart w:id="78" w:name="_Toc139447470"/>
      <w:r>
        <w:rPr>
          <w:rFonts w:eastAsia="Times"/>
          <w:lang w:eastAsia="en-AU"/>
        </w:rPr>
        <w:lastRenderedPageBreak/>
        <w:t xml:space="preserve">5.9.13 </w:t>
      </w:r>
      <w:r w:rsidR="009D43FC" w:rsidRPr="009D43FC">
        <w:rPr>
          <w:rFonts w:eastAsia="Times"/>
          <w:lang w:eastAsia="en-AU"/>
        </w:rPr>
        <w:t>Other complex circumstances or tenancy issues</w:t>
      </w:r>
      <w:bookmarkEnd w:id="72"/>
      <w:bookmarkEnd w:id="76"/>
      <w:bookmarkEnd w:id="77"/>
      <w:bookmarkEnd w:id="78"/>
    </w:p>
    <w:p w14:paraId="6D12F15F" w14:textId="2BBA680B" w:rsidR="009D43FC" w:rsidRPr="009D43FC" w:rsidRDefault="009D43FC" w:rsidP="003A7641">
      <w:pPr>
        <w:pStyle w:val="Body"/>
        <w:rPr>
          <w:lang w:eastAsia="en-AU"/>
        </w:rPr>
      </w:pPr>
      <w:r w:rsidRPr="009D43FC">
        <w:rPr>
          <w:lang w:eastAsia="en-AU"/>
        </w:rPr>
        <w:t xml:space="preserve">Renters or vacated renters may present other circumstances or complex tenancy issues </w:t>
      </w:r>
      <w:r w:rsidR="006F217E">
        <w:rPr>
          <w:lang w:eastAsia="en-AU"/>
        </w:rPr>
        <w:t xml:space="preserve">for staff </w:t>
      </w:r>
      <w:r w:rsidRPr="009D43FC">
        <w:rPr>
          <w:lang w:eastAsia="en-AU"/>
        </w:rPr>
        <w:t>to consider</w:t>
      </w:r>
      <w:r w:rsidR="006F217E">
        <w:rPr>
          <w:lang w:eastAsia="en-AU"/>
        </w:rPr>
        <w:t xml:space="preserve"> when determining whether to pursue an MCAT. </w:t>
      </w:r>
      <w:r w:rsidRPr="009D43FC">
        <w:rPr>
          <w:lang w:eastAsia="en-AU"/>
        </w:rPr>
        <w:t xml:space="preserve"> </w:t>
      </w:r>
      <w:r w:rsidR="006F217E">
        <w:rPr>
          <w:lang w:eastAsia="en-AU"/>
        </w:rPr>
        <w:t xml:space="preserve">For </w:t>
      </w:r>
      <w:r w:rsidR="009A5A53">
        <w:rPr>
          <w:lang w:eastAsia="en-AU"/>
        </w:rPr>
        <w:t>e</w:t>
      </w:r>
      <w:r w:rsidRPr="009D43FC">
        <w:rPr>
          <w:lang w:eastAsia="en-AU"/>
        </w:rPr>
        <w:t>xample</w:t>
      </w:r>
      <w:r w:rsidR="008D3E38">
        <w:rPr>
          <w:lang w:eastAsia="en-AU"/>
        </w:rPr>
        <w:t xml:space="preserve"> (but not limited to), </w:t>
      </w:r>
      <w:r w:rsidRPr="009D43FC">
        <w:rPr>
          <w:lang w:eastAsia="en-AU"/>
        </w:rPr>
        <w:t xml:space="preserve">families who have children with behavioural issues. </w:t>
      </w:r>
    </w:p>
    <w:p w14:paraId="0AC2B377" w14:textId="77777777" w:rsidR="009D43FC" w:rsidRPr="009D43FC" w:rsidRDefault="009D43FC" w:rsidP="003A7641">
      <w:pPr>
        <w:pStyle w:val="Body"/>
        <w:rPr>
          <w:b/>
          <w:i/>
          <w:lang w:eastAsia="en-AU"/>
        </w:rPr>
      </w:pPr>
      <w:r w:rsidRPr="009D43FC">
        <w:rPr>
          <w:b/>
          <w:i/>
          <w:lang w:eastAsia="en-AU"/>
        </w:rPr>
        <w:t>EXAMPLE: Children with behavioural disorders</w:t>
      </w:r>
    </w:p>
    <w:p w14:paraId="6A6B89B6" w14:textId="77777777" w:rsidR="009D43FC" w:rsidRPr="009D43FC" w:rsidRDefault="009D43FC" w:rsidP="003A7641">
      <w:pPr>
        <w:pStyle w:val="Body"/>
        <w:rPr>
          <w:b/>
          <w:i/>
          <w:lang w:eastAsia="en-AU"/>
        </w:rPr>
      </w:pPr>
      <w:r w:rsidRPr="009D43FC">
        <w:rPr>
          <w:b/>
          <w:i/>
          <w:lang w:eastAsia="en-AU"/>
        </w:rPr>
        <w:t>I</w:t>
      </w:r>
      <w:r w:rsidRPr="009D43FC">
        <w:rPr>
          <w:b/>
          <w:i/>
          <w:lang w:eastAsia="zh-CN"/>
        </w:rPr>
        <w:t>ndividual circumstances and negotiate to resolve locally</w:t>
      </w:r>
    </w:p>
    <w:p w14:paraId="3A8EEEC6" w14:textId="1E979AA5" w:rsidR="009D43FC" w:rsidRPr="009D43FC" w:rsidRDefault="009D43FC" w:rsidP="003A7641">
      <w:pPr>
        <w:pStyle w:val="Body"/>
        <w:rPr>
          <w:lang w:eastAsia="zh-CN"/>
        </w:rPr>
      </w:pPr>
      <w:r w:rsidRPr="009D43FC">
        <w:rPr>
          <w:lang w:eastAsia="en-AU"/>
        </w:rPr>
        <w:t xml:space="preserve">Staff may meet with services involved to discuss a plan to minimise the risk of damage recurring. In the first instance, instead of pursuing an MCAT, an outcome </w:t>
      </w:r>
      <w:r w:rsidR="008D3E38">
        <w:rPr>
          <w:lang w:eastAsia="en-AU"/>
        </w:rPr>
        <w:t xml:space="preserve">could be </w:t>
      </w:r>
      <w:r w:rsidRPr="009D43FC">
        <w:rPr>
          <w:lang w:eastAsia="en-AU"/>
        </w:rPr>
        <w:t>to consider repair</w:t>
      </w:r>
      <w:r w:rsidR="008D3E38">
        <w:rPr>
          <w:lang w:eastAsia="en-AU"/>
        </w:rPr>
        <w:t xml:space="preserve"> of the damage</w:t>
      </w:r>
      <w:r w:rsidRPr="009D43FC">
        <w:rPr>
          <w:lang w:eastAsia="en-AU"/>
        </w:rPr>
        <w:t xml:space="preserve"> with more dura</w:t>
      </w:r>
      <w:r w:rsidRPr="009D43FC">
        <w:rPr>
          <w:lang w:eastAsia="zh-CN"/>
        </w:rPr>
        <w:t>ble materials and to monitor the family more closely with the assistance of support services.</w:t>
      </w:r>
    </w:p>
    <w:p w14:paraId="186AEBBD" w14:textId="2D9A0BD7" w:rsidR="009D43FC" w:rsidRPr="009D43FC" w:rsidRDefault="003A7641" w:rsidP="003A7641">
      <w:pPr>
        <w:pStyle w:val="Heading1"/>
        <w:rPr>
          <w:lang w:eastAsia="en-AU"/>
        </w:rPr>
      </w:pPr>
      <w:bookmarkStart w:id="79" w:name="_Toc139447471"/>
      <w:r w:rsidRPr="0037317D">
        <w:rPr>
          <w:lang w:eastAsia="en-AU"/>
        </w:rPr>
        <w:t>5.10</w:t>
      </w:r>
      <w:r>
        <w:rPr>
          <w:lang w:eastAsia="en-AU"/>
        </w:rPr>
        <w:t xml:space="preserve"> </w:t>
      </w:r>
      <w:r w:rsidR="009D43FC" w:rsidRPr="009D43FC">
        <w:rPr>
          <w:lang w:eastAsia="en-AU"/>
        </w:rPr>
        <w:t>Gathering evidence</w:t>
      </w:r>
      <w:r w:rsidR="00C6745D">
        <w:rPr>
          <w:lang w:eastAsia="en-AU"/>
        </w:rPr>
        <w:t xml:space="preserve"> and making decision</w:t>
      </w:r>
      <w:r w:rsidR="00832AFD">
        <w:rPr>
          <w:lang w:eastAsia="en-AU"/>
        </w:rPr>
        <w:t>s</w:t>
      </w:r>
      <w:r w:rsidR="00C6745D">
        <w:rPr>
          <w:lang w:eastAsia="en-AU"/>
        </w:rPr>
        <w:t xml:space="preserve"> about responsib</w:t>
      </w:r>
      <w:r w:rsidR="00832AFD">
        <w:rPr>
          <w:lang w:eastAsia="en-AU"/>
        </w:rPr>
        <w:t>i</w:t>
      </w:r>
      <w:r w:rsidR="00C6745D">
        <w:rPr>
          <w:lang w:eastAsia="en-AU"/>
        </w:rPr>
        <w:t>lity</w:t>
      </w:r>
      <w:bookmarkEnd w:id="79"/>
    </w:p>
    <w:p w14:paraId="58E261EA" w14:textId="77777777" w:rsidR="009D43FC" w:rsidRPr="009D43FC" w:rsidRDefault="009D43FC" w:rsidP="003A7641">
      <w:pPr>
        <w:pStyle w:val="Body"/>
        <w:rPr>
          <w:lang w:eastAsia="zh-CN"/>
        </w:rPr>
      </w:pPr>
      <w:r w:rsidRPr="009D43FC">
        <w:rPr>
          <w:lang w:eastAsia="zh-CN"/>
        </w:rPr>
        <w:t>Staff will gather evidence in relation to property damage, which will include:</w:t>
      </w:r>
    </w:p>
    <w:p w14:paraId="7FD326F2" w14:textId="77777777" w:rsidR="009D43FC" w:rsidRPr="009D43FC" w:rsidRDefault="009D43FC" w:rsidP="003A7641">
      <w:pPr>
        <w:pStyle w:val="Bullet1"/>
        <w:rPr>
          <w:lang w:eastAsia="zh-CN"/>
        </w:rPr>
      </w:pPr>
      <w:r w:rsidRPr="009D43FC">
        <w:rPr>
          <w:lang w:eastAsia="en-AU"/>
        </w:rPr>
        <w:t xml:space="preserve">a detailed description of the damage </w:t>
      </w:r>
    </w:p>
    <w:p w14:paraId="628A030E" w14:textId="39147B4B" w:rsidR="009D43FC" w:rsidRPr="009D43FC" w:rsidRDefault="009D43FC" w:rsidP="003A7641">
      <w:pPr>
        <w:pStyle w:val="Bullet1"/>
        <w:rPr>
          <w:lang w:eastAsia="zh-CN"/>
        </w:rPr>
      </w:pPr>
      <w:r w:rsidRPr="009D43FC">
        <w:rPr>
          <w:lang w:eastAsia="en-AU"/>
        </w:rPr>
        <w:t xml:space="preserve">taking photographs of the damage (permission is required from the renter when the property is occupied unless staff are acting under a Notice to Entry notice (see </w:t>
      </w:r>
      <w:hyperlink r:id="rId23" w:history="1">
        <w:r w:rsidR="007F26C5">
          <w:rPr>
            <w:rFonts w:eastAsia="Times New Roman"/>
            <w:color w:val="0000FF"/>
            <w:u w:val="single"/>
          </w:rPr>
          <w:t>Home visits and inspections in public housing operational guidelines</w:t>
        </w:r>
      </w:hyperlink>
      <w:r w:rsidR="000C570C">
        <w:rPr>
          <w:i/>
          <w:lang w:eastAsia="en-AU"/>
        </w:rPr>
        <w:t xml:space="preserve"> </w:t>
      </w:r>
      <w:r w:rsidR="00A3659C">
        <w:rPr>
          <w:i/>
          <w:lang w:eastAsia="en-AU"/>
        </w:rPr>
        <w:t>&lt;</w:t>
      </w:r>
      <w:r w:rsidR="00292275" w:rsidRPr="00292275">
        <w:t xml:space="preserve"> </w:t>
      </w:r>
      <w:r w:rsidR="00292275" w:rsidRPr="00292275">
        <w:rPr>
          <w:i/>
          <w:lang w:eastAsia="en-AU"/>
        </w:rPr>
        <w:t>https://providers.dffh.vic.gov.au/home-visits-and-inspections-public-housing-operational-guidelines</w:t>
      </w:r>
      <w:r w:rsidR="00292275">
        <w:rPr>
          <w:i/>
          <w:lang w:eastAsia="en-AU"/>
        </w:rPr>
        <w:t>&gt;</w:t>
      </w:r>
      <w:r w:rsidRPr="009D43FC">
        <w:rPr>
          <w:lang w:eastAsia="en-AU"/>
        </w:rPr>
        <w:t>) and the taking of photographs is consistent with the purpose of the entry)</w:t>
      </w:r>
    </w:p>
    <w:p w14:paraId="63A414B6" w14:textId="5D183818" w:rsidR="009D43FC" w:rsidRPr="009D43FC" w:rsidRDefault="009D43FC" w:rsidP="003A7641">
      <w:pPr>
        <w:pStyle w:val="Bullet1"/>
        <w:rPr>
          <w:lang w:eastAsia="zh-CN"/>
        </w:rPr>
      </w:pPr>
      <w:r w:rsidRPr="009D43FC">
        <w:rPr>
          <w:lang w:eastAsia="en-AU"/>
        </w:rPr>
        <w:t>a review of HiiP file</w:t>
      </w:r>
      <w:r w:rsidR="00150CB8">
        <w:rPr>
          <w:lang w:eastAsia="en-AU"/>
        </w:rPr>
        <w:t xml:space="preserve"> </w:t>
      </w:r>
      <w:r w:rsidRPr="009D43FC">
        <w:rPr>
          <w:lang w:eastAsia="en-AU"/>
        </w:rPr>
        <w:t>notes and the tenancy file to look for any known information about a renter’s circumstances</w:t>
      </w:r>
    </w:p>
    <w:p w14:paraId="28BB8826" w14:textId="61CAAD6F" w:rsidR="009D43FC" w:rsidRPr="009D43FC" w:rsidRDefault="009D43FC" w:rsidP="003A7641">
      <w:pPr>
        <w:pStyle w:val="Bullet1"/>
        <w:rPr>
          <w:lang w:eastAsia="zh-CN"/>
        </w:rPr>
      </w:pPr>
      <w:r w:rsidRPr="009D43FC">
        <w:rPr>
          <w:lang w:eastAsia="en-AU"/>
        </w:rPr>
        <w:t xml:space="preserve">using HiiP repairs and the property repository to complete an assessment of the property’s maintenance history to determine when specific items were replaced so fair and tear and depreciation can be considered to decide whether </w:t>
      </w:r>
      <w:r w:rsidR="007F26C5">
        <w:rPr>
          <w:lang w:eastAsia="en-AU"/>
        </w:rPr>
        <w:t>Homes Victoria</w:t>
      </w:r>
      <w:r w:rsidRPr="009D43FC">
        <w:rPr>
          <w:lang w:eastAsia="en-AU"/>
        </w:rPr>
        <w:t xml:space="preserve"> will suffer a financial loss after the repairs are completed</w:t>
      </w:r>
    </w:p>
    <w:p w14:paraId="3D62E136" w14:textId="77777777" w:rsidR="009D43FC" w:rsidRPr="009D43FC" w:rsidRDefault="009D43FC" w:rsidP="003A7641">
      <w:pPr>
        <w:pStyle w:val="Bullet1"/>
        <w:rPr>
          <w:lang w:eastAsia="zh-CN"/>
        </w:rPr>
      </w:pPr>
      <w:r w:rsidRPr="009D43FC">
        <w:rPr>
          <w:lang w:eastAsia="en-AU"/>
        </w:rPr>
        <w:t>a review of any available tenancy condition reports including a comparison of the entry tenancy condition report with the exit tenancy condition report for vacant properties</w:t>
      </w:r>
    </w:p>
    <w:p w14:paraId="1566B26E" w14:textId="77777777" w:rsidR="009D43FC" w:rsidRPr="009D43FC" w:rsidRDefault="009D43FC" w:rsidP="003A7641">
      <w:pPr>
        <w:pStyle w:val="Bullet1"/>
        <w:rPr>
          <w:lang w:eastAsia="zh-CN"/>
        </w:rPr>
      </w:pPr>
      <w:r w:rsidRPr="009D43FC">
        <w:rPr>
          <w:lang w:eastAsia="en-AU"/>
        </w:rPr>
        <w:t>gathering information from staff members that identified the damage, for example field services officers, and</w:t>
      </w:r>
    </w:p>
    <w:p w14:paraId="1FD7E953" w14:textId="77777777" w:rsidR="009D43FC" w:rsidRPr="009D43FC" w:rsidRDefault="009D43FC" w:rsidP="003A7641">
      <w:pPr>
        <w:pStyle w:val="Bullet1"/>
        <w:rPr>
          <w:lang w:eastAsia="zh-CN"/>
        </w:rPr>
      </w:pPr>
      <w:r w:rsidRPr="009D43FC">
        <w:rPr>
          <w:lang w:eastAsia="en-AU"/>
        </w:rPr>
        <w:t xml:space="preserve">contacting renters (or vacated renters) to find out about the circumstances to consider how the damage occurred. </w:t>
      </w:r>
    </w:p>
    <w:p w14:paraId="6EB5A6A1" w14:textId="5A918E3A" w:rsidR="009D43FC" w:rsidRPr="009D43FC" w:rsidRDefault="003A7641" w:rsidP="003A7641">
      <w:pPr>
        <w:pStyle w:val="Heading2"/>
        <w:rPr>
          <w:lang w:eastAsia="en-AU"/>
        </w:rPr>
      </w:pPr>
      <w:bookmarkStart w:id="80" w:name="_Toc139447472"/>
      <w:r>
        <w:rPr>
          <w:lang w:eastAsia="en-AU"/>
        </w:rPr>
        <w:t xml:space="preserve">5.10.1 </w:t>
      </w:r>
      <w:r w:rsidR="009D43FC" w:rsidRPr="009D43FC">
        <w:rPr>
          <w:lang w:eastAsia="en-AU"/>
        </w:rPr>
        <w:t>Contacting renters or vacated renters</w:t>
      </w:r>
      <w:bookmarkEnd w:id="80"/>
    </w:p>
    <w:p w14:paraId="49C665C6" w14:textId="38F33752" w:rsidR="009D43FC" w:rsidRPr="009D43FC" w:rsidRDefault="009D43FC" w:rsidP="003A7641">
      <w:pPr>
        <w:pStyle w:val="Body"/>
        <w:rPr>
          <w:lang w:eastAsia="zh-CN"/>
        </w:rPr>
      </w:pPr>
      <w:r w:rsidRPr="009D43FC">
        <w:rPr>
          <w:lang w:eastAsia="zh-CN"/>
        </w:rPr>
        <w:t xml:space="preserve">To apply procedural fairness, staff must attempt to contact the renter or vacated renter if they weren’t involved in an exit inspection to discuss the damage.  Attempts at contact are to include </w:t>
      </w:r>
      <w:r w:rsidR="00D74E5F">
        <w:rPr>
          <w:lang w:eastAsia="zh-CN"/>
        </w:rPr>
        <w:t>telephone contact,</w:t>
      </w:r>
      <w:r w:rsidRPr="009D43FC">
        <w:rPr>
          <w:lang w:eastAsia="zh-CN"/>
        </w:rPr>
        <w:t xml:space="preserve"> sending an SMS or email, and completing a home visit if needed for current renters. In addition, where necessary for vacated renters, staff should check HiiP, the tenancy file and the white pages for other contact details or make enquiries with support workers, and family or friends if consent has been provided to do so. </w:t>
      </w:r>
    </w:p>
    <w:p w14:paraId="5B3B3D5C" w14:textId="32CB0D75" w:rsidR="009D43FC" w:rsidRPr="009D43FC" w:rsidRDefault="003A7641" w:rsidP="003A7641">
      <w:pPr>
        <w:pStyle w:val="Heading2"/>
        <w:rPr>
          <w:lang w:eastAsia="en-AU"/>
        </w:rPr>
      </w:pPr>
      <w:bookmarkStart w:id="81" w:name="_Toc139447473"/>
      <w:r>
        <w:rPr>
          <w:lang w:eastAsia="en-AU"/>
        </w:rPr>
        <w:lastRenderedPageBreak/>
        <w:t xml:space="preserve">5.10.2 </w:t>
      </w:r>
      <w:r w:rsidR="009D43FC" w:rsidRPr="009D43FC">
        <w:rPr>
          <w:lang w:eastAsia="en-AU"/>
        </w:rPr>
        <w:t>Discussing the damage</w:t>
      </w:r>
      <w:bookmarkEnd w:id="81"/>
    </w:p>
    <w:p w14:paraId="0AADE9DC" w14:textId="77777777" w:rsidR="009D43FC" w:rsidRPr="009D43FC" w:rsidRDefault="009D43FC" w:rsidP="003A7641">
      <w:pPr>
        <w:pStyle w:val="Body"/>
      </w:pPr>
      <w:r w:rsidRPr="009D43FC">
        <w:t xml:space="preserve">Discussing the damage could occur when a vacated renter participates in an exit inspection, at an interview in the local office, during a telephone call (particularly for the Housing Call Centre), or at a home visit for current renters.  </w:t>
      </w:r>
    </w:p>
    <w:p w14:paraId="4CF164ED" w14:textId="3D554D94" w:rsidR="009D43FC" w:rsidRPr="009D43FC" w:rsidRDefault="009D43FC" w:rsidP="003A7641">
      <w:pPr>
        <w:pStyle w:val="Body"/>
      </w:pPr>
      <w:r w:rsidRPr="009D43FC">
        <w:t xml:space="preserve">Staff </w:t>
      </w:r>
      <w:r w:rsidR="0037317D">
        <w:t>will</w:t>
      </w:r>
      <w:r w:rsidRPr="009D43FC">
        <w:t xml:space="preserve"> work with the renter or vacated renter, and support worker if applicable, to understand how the damage occurred.  This should include:</w:t>
      </w:r>
    </w:p>
    <w:p w14:paraId="63B9C74A" w14:textId="641C2059" w:rsidR="009D43FC" w:rsidRPr="009D43FC" w:rsidRDefault="009D43FC" w:rsidP="00C6745D">
      <w:pPr>
        <w:pStyle w:val="Bullet1"/>
      </w:pPr>
      <w:r w:rsidRPr="009D43FC">
        <w:t>giving the renter or vacated renter the opportunity to respond and to explain how the damage occurred. Timelines for this will depend on the severity and type of damage that has occurred and should take into consideration any special requirements of the renter</w:t>
      </w:r>
      <w:r w:rsidR="009F3CA1">
        <w:t>.</w:t>
      </w:r>
      <w:r w:rsidRPr="009D43FC">
        <w:t xml:space="preserve"> </w:t>
      </w:r>
      <w:r w:rsidR="009F3CA1">
        <w:t>F</w:t>
      </w:r>
      <w:r w:rsidRPr="009D43FC">
        <w:t xml:space="preserve">or example, </w:t>
      </w:r>
      <w:r w:rsidR="009F3CA1">
        <w:t>the renter may</w:t>
      </w:r>
      <w:r w:rsidRPr="009D43FC">
        <w:t xml:space="preserve"> require more time to respond because they have a visual impairment and need to have written notification read to them by their support worker</w:t>
      </w:r>
      <w:r w:rsidR="00B47157">
        <w:t xml:space="preserve">. </w:t>
      </w:r>
    </w:p>
    <w:p w14:paraId="691F5100" w14:textId="5BD583BC" w:rsidR="009D43FC" w:rsidRPr="009D43FC" w:rsidRDefault="009D43FC" w:rsidP="00C6745D">
      <w:pPr>
        <w:pStyle w:val="Bullet1"/>
      </w:pPr>
      <w:r w:rsidRPr="009D43FC">
        <w:t xml:space="preserve">informing the renter or vacated renter of the information and evidence gathered that will be </w:t>
      </w:r>
      <w:r w:rsidR="000D408E" w:rsidRPr="009D43FC">
        <w:t>considered</w:t>
      </w:r>
      <w:r w:rsidRPr="009D43FC">
        <w:t xml:space="preserve"> </w:t>
      </w:r>
      <w:r w:rsidR="000D408E">
        <w:t>when</w:t>
      </w:r>
      <w:r w:rsidRPr="009D43FC">
        <w:t xml:space="preserve"> making the decision </w:t>
      </w:r>
      <w:r w:rsidR="000D408E">
        <w:t>to determine</w:t>
      </w:r>
      <w:r w:rsidR="000D408E" w:rsidRPr="009D43FC">
        <w:t xml:space="preserve"> </w:t>
      </w:r>
      <w:r w:rsidRPr="009D43FC">
        <w:t>responsibility for the damage.  The renter or vacated renter</w:t>
      </w:r>
      <w:r w:rsidR="00E209F6">
        <w:t xml:space="preserve"> must be given the opportunity to respond</w:t>
      </w:r>
      <w:r w:rsidRPr="009D43FC">
        <w:t xml:space="preserve"> to the information and evidence gathered, and</w:t>
      </w:r>
    </w:p>
    <w:p w14:paraId="71735526" w14:textId="19E6851B" w:rsidR="009D43FC" w:rsidRPr="009D43FC" w:rsidRDefault="009D43FC" w:rsidP="00C6745D">
      <w:pPr>
        <w:pStyle w:val="Bullet1"/>
      </w:pPr>
      <w:r w:rsidRPr="009D43FC">
        <w:t>considering any information provided by the renter</w:t>
      </w:r>
      <w:r w:rsidR="00CC78A2">
        <w:t xml:space="preserve"> </w:t>
      </w:r>
      <w:r w:rsidRPr="009D43FC">
        <w:t>or vacated renter or from the tenancy file or</w:t>
      </w:r>
      <w:r w:rsidR="00BD4786">
        <w:t xml:space="preserve"> HiiP file notes</w:t>
      </w:r>
      <w:r w:rsidRPr="009D43FC">
        <w:t xml:space="preserve"> making a decision</w:t>
      </w:r>
      <w:r w:rsidR="00BD4786">
        <w:t>.</w:t>
      </w:r>
      <w:r w:rsidRPr="009D43FC">
        <w:t xml:space="preserve"> </w:t>
      </w:r>
      <w:r w:rsidR="00BD4786">
        <w:t>The</w:t>
      </w:r>
      <w:r w:rsidRPr="009D43FC">
        <w:rPr>
          <w:lang w:eastAsia="en-AU"/>
        </w:rPr>
        <w:t xml:space="preserve"> information from these records can be used as evidence when deciding whether to pursue an MCAT.</w:t>
      </w:r>
    </w:p>
    <w:p w14:paraId="70967F13" w14:textId="7D391F6F" w:rsidR="009D43FC" w:rsidRPr="009D43FC" w:rsidRDefault="009D43FC" w:rsidP="003A7641">
      <w:pPr>
        <w:pStyle w:val="Body"/>
      </w:pPr>
      <w:r w:rsidRPr="009D43FC">
        <w:t xml:space="preserve">If required, staff </w:t>
      </w:r>
      <w:r w:rsidR="00BD4786">
        <w:t>can</w:t>
      </w:r>
      <w:r w:rsidR="00BD4786" w:rsidRPr="009D43FC">
        <w:t xml:space="preserve"> </w:t>
      </w:r>
      <w:r w:rsidRPr="009D43FC">
        <w:t>request further information and supporting evidence from support workers, treating health practitioners, witnesses and the police, to assess and determine</w:t>
      </w:r>
      <w:r w:rsidR="00C01D61">
        <w:t xml:space="preserve"> responsibility for the damage. </w:t>
      </w:r>
    </w:p>
    <w:p w14:paraId="5895E7DF" w14:textId="4BC8A75E" w:rsidR="009D43FC" w:rsidRPr="009D43FC" w:rsidRDefault="009D43FC" w:rsidP="003A7641">
      <w:pPr>
        <w:pStyle w:val="Body"/>
      </w:pPr>
      <w:r w:rsidRPr="009D43FC">
        <w:t>Where family violence is involved, staff will accept advice from the renter’s specialist family violence worker, treating health practitioner or other relevant support worker</w:t>
      </w:r>
      <w:r w:rsidR="007F26C5">
        <w:t>.</w:t>
      </w:r>
      <w:r w:rsidRPr="009D43FC">
        <w:t xml:space="preserve"> </w:t>
      </w:r>
    </w:p>
    <w:p w14:paraId="09ED4C7A" w14:textId="6BC99CEF" w:rsidR="009D43FC" w:rsidRPr="009D43FC" w:rsidRDefault="009D43FC" w:rsidP="003A7641">
      <w:pPr>
        <w:pStyle w:val="Body"/>
      </w:pPr>
      <w:r w:rsidRPr="009D43FC">
        <w:t xml:space="preserve">The evidence provided by support workers is to demonstrate how the renter’s (or vacated renter’s) circumstances contributed to the damage or uncleanliness of the premises. </w:t>
      </w:r>
    </w:p>
    <w:p w14:paraId="6F9B9E76" w14:textId="21FD3EF8" w:rsidR="009D43FC" w:rsidRPr="009D43FC" w:rsidRDefault="006E7151" w:rsidP="003A7641">
      <w:pPr>
        <w:pStyle w:val="Body"/>
      </w:pPr>
      <w:r>
        <w:t xml:space="preserve">The advice from support workers, further information and supporting evidence that </w:t>
      </w:r>
      <w:r w:rsidR="00206BAF">
        <w:t xml:space="preserve">influenced the decision made whether to pursue an MCAT or adjust the charges must be recorded in HiiP. </w:t>
      </w:r>
    </w:p>
    <w:p w14:paraId="69BF2863" w14:textId="61749A77" w:rsidR="009D43FC" w:rsidRPr="009D43FC" w:rsidRDefault="00C6745D" w:rsidP="00C6745D">
      <w:pPr>
        <w:pStyle w:val="Heading2"/>
        <w:rPr>
          <w:rFonts w:eastAsia="Times"/>
          <w:lang w:eastAsia="zh-CN"/>
        </w:rPr>
      </w:pPr>
      <w:bookmarkStart w:id="82" w:name="_Toc530376695"/>
      <w:bookmarkStart w:id="83" w:name="_Toc26533468"/>
      <w:bookmarkStart w:id="84" w:name="_Toc38469032"/>
      <w:bookmarkStart w:id="85" w:name="_Toc139447474"/>
      <w:r>
        <w:rPr>
          <w:rFonts w:eastAsia="Times"/>
          <w:lang w:eastAsia="zh-CN"/>
        </w:rPr>
        <w:t xml:space="preserve">5.10.3 </w:t>
      </w:r>
      <w:r w:rsidR="009D43FC" w:rsidRPr="009D43FC">
        <w:rPr>
          <w:rFonts w:eastAsia="Times"/>
          <w:lang w:eastAsia="zh-CN"/>
        </w:rPr>
        <w:t>Making decisions about responsibility after gathering the evidence</w:t>
      </w:r>
      <w:bookmarkEnd w:id="82"/>
      <w:r w:rsidR="009D43FC" w:rsidRPr="009D43FC">
        <w:rPr>
          <w:rFonts w:eastAsia="Times"/>
          <w:lang w:eastAsia="zh-CN"/>
        </w:rPr>
        <w:t xml:space="preserve"> and considering the</w:t>
      </w:r>
      <w:r w:rsidR="00832AFD">
        <w:rPr>
          <w:rFonts w:eastAsia="Times"/>
          <w:lang w:eastAsia="zh-CN"/>
        </w:rPr>
        <w:t xml:space="preserve"> </w:t>
      </w:r>
      <w:r w:rsidR="009D43FC" w:rsidRPr="009D43FC">
        <w:rPr>
          <w:rFonts w:eastAsia="Times"/>
          <w:lang w:eastAsia="zh-CN"/>
        </w:rPr>
        <w:t>circumstances</w:t>
      </w:r>
      <w:bookmarkEnd w:id="83"/>
      <w:bookmarkEnd w:id="84"/>
      <w:bookmarkEnd w:id="85"/>
    </w:p>
    <w:p w14:paraId="657D5480" w14:textId="4CE10DC4" w:rsidR="009D43FC" w:rsidRPr="00A372E4" w:rsidRDefault="007B3B88" w:rsidP="00C6745D">
      <w:pPr>
        <w:pStyle w:val="Body"/>
        <w:rPr>
          <w:lang w:eastAsia="zh-CN"/>
        </w:rPr>
      </w:pPr>
      <w:r>
        <w:rPr>
          <w:lang w:eastAsia="en-AU"/>
        </w:rPr>
        <w:t>When</w:t>
      </w:r>
      <w:r w:rsidRPr="009D43FC">
        <w:rPr>
          <w:lang w:eastAsia="en-AU"/>
        </w:rPr>
        <w:t xml:space="preserve"> </w:t>
      </w:r>
      <w:r w:rsidR="009D43FC" w:rsidRPr="009D43FC">
        <w:rPr>
          <w:lang w:eastAsia="en-AU"/>
        </w:rPr>
        <w:t xml:space="preserve">determining </w:t>
      </w:r>
      <w:r>
        <w:rPr>
          <w:lang w:eastAsia="en-AU"/>
        </w:rPr>
        <w:t>responsibility</w:t>
      </w:r>
      <w:r w:rsidR="009D43FC" w:rsidRPr="009D43FC">
        <w:rPr>
          <w:lang w:eastAsia="en-AU"/>
        </w:rPr>
        <w:t xml:space="preserve"> for the </w:t>
      </w:r>
      <w:r w:rsidR="009D43FC" w:rsidRPr="00A372E4">
        <w:rPr>
          <w:lang w:eastAsia="en-AU"/>
        </w:rPr>
        <w:t>damage</w:t>
      </w:r>
      <w:r w:rsidR="0037317D" w:rsidRPr="00A372E4">
        <w:rPr>
          <w:lang w:eastAsia="en-AU"/>
        </w:rPr>
        <w:t xml:space="preserve"> of </w:t>
      </w:r>
      <w:r w:rsidR="009D43FC" w:rsidRPr="00A372E4">
        <w:rPr>
          <w:lang w:eastAsia="en-AU"/>
        </w:rPr>
        <w:t xml:space="preserve">the identified items, staff </w:t>
      </w:r>
      <w:r w:rsidR="007E704A" w:rsidRPr="00A372E4">
        <w:rPr>
          <w:lang w:eastAsia="en-AU"/>
        </w:rPr>
        <w:t xml:space="preserve">must </w:t>
      </w:r>
      <w:r w:rsidR="009D43FC" w:rsidRPr="00A372E4">
        <w:rPr>
          <w:lang w:eastAsia="en-AU"/>
        </w:rPr>
        <w:t xml:space="preserve">consider: </w:t>
      </w:r>
    </w:p>
    <w:p w14:paraId="141F99FB" w14:textId="4F8AE2C3" w:rsidR="009D43FC" w:rsidRPr="00A31752" w:rsidRDefault="00DE618B" w:rsidP="00C6745D">
      <w:pPr>
        <w:pStyle w:val="Bullet1"/>
        <w:rPr>
          <w:lang w:eastAsia="zh-CN"/>
        </w:rPr>
      </w:pPr>
      <w:r w:rsidRPr="00A372E4">
        <w:rPr>
          <w:lang w:eastAsia="zh-CN"/>
        </w:rPr>
        <w:t xml:space="preserve">if </w:t>
      </w:r>
      <w:r w:rsidR="009D43FC" w:rsidRPr="00A372E4">
        <w:rPr>
          <w:lang w:eastAsia="zh-CN"/>
        </w:rPr>
        <w:t>there</w:t>
      </w:r>
      <w:r w:rsidRPr="00A372E4">
        <w:rPr>
          <w:lang w:eastAsia="zh-CN"/>
        </w:rPr>
        <w:t xml:space="preserve"> was</w:t>
      </w:r>
      <w:r w:rsidR="009D43FC" w:rsidRPr="00A372E4">
        <w:rPr>
          <w:lang w:eastAsia="zh-CN"/>
        </w:rPr>
        <w:t xml:space="preserve"> a</w:t>
      </w:r>
      <w:r w:rsidRPr="00A372E4">
        <w:rPr>
          <w:lang w:eastAsia="zh-CN"/>
        </w:rPr>
        <w:t>ny</w:t>
      </w:r>
      <w:r w:rsidR="009D43FC" w:rsidRPr="00A372E4">
        <w:rPr>
          <w:lang w:eastAsia="zh-CN"/>
        </w:rPr>
        <w:t xml:space="preserve"> breach of relevant sections of the Residential Tenancies Act</w:t>
      </w:r>
      <w:r w:rsidRPr="00A372E4">
        <w:rPr>
          <w:lang w:eastAsia="zh-CN"/>
        </w:rPr>
        <w:t>.</w:t>
      </w:r>
      <w:r w:rsidR="00BA7420" w:rsidRPr="00A372E4">
        <w:rPr>
          <w:lang w:eastAsia="zh-CN"/>
        </w:rPr>
        <w:t xml:space="preserve"> </w:t>
      </w:r>
      <w:r w:rsidRPr="00A372E4">
        <w:rPr>
          <w:lang w:eastAsia="zh-CN"/>
        </w:rPr>
        <w:t xml:space="preserve">For example, if a current renter has been in breach of </w:t>
      </w:r>
      <w:r w:rsidR="009D43FC" w:rsidRPr="00A372E4">
        <w:rPr>
          <w:lang w:eastAsia="zh-CN"/>
        </w:rPr>
        <w:t>s.</w:t>
      </w:r>
      <w:r w:rsidR="009327A1">
        <w:rPr>
          <w:lang w:eastAsia="zh-CN"/>
        </w:rPr>
        <w:t xml:space="preserve"> </w:t>
      </w:r>
      <w:r w:rsidR="009D43FC" w:rsidRPr="00A372E4">
        <w:rPr>
          <w:lang w:eastAsia="zh-CN"/>
        </w:rPr>
        <w:t xml:space="preserve">61(1) </w:t>
      </w:r>
      <w:r w:rsidR="00BA7420" w:rsidRPr="00A372E4">
        <w:rPr>
          <w:lang w:eastAsia="zh-CN"/>
        </w:rPr>
        <w:t xml:space="preserve">as </w:t>
      </w:r>
      <w:r w:rsidR="009D43FC" w:rsidRPr="00A372E4">
        <w:rPr>
          <w:lang w:eastAsia="zh-CN"/>
        </w:rPr>
        <w:t xml:space="preserve">the damage was caused </w:t>
      </w:r>
      <w:r w:rsidR="009D43FC" w:rsidRPr="00A31752">
        <w:rPr>
          <w:lang w:eastAsia="zh-CN"/>
        </w:rPr>
        <w:t>by intentional or negligent behaviour</w:t>
      </w:r>
      <w:r w:rsidR="00BA7420" w:rsidRPr="00A31752">
        <w:rPr>
          <w:lang w:eastAsia="zh-CN"/>
        </w:rPr>
        <w:t xml:space="preserve"> </w:t>
      </w:r>
      <w:r w:rsidR="00A372E4" w:rsidRPr="00A31752">
        <w:rPr>
          <w:lang w:eastAsia="zh-CN"/>
        </w:rPr>
        <w:t>(</w:t>
      </w:r>
      <w:r w:rsidR="00BA7420" w:rsidRPr="00A31752">
        <w:rPr>
          <w:lang w:eastAsia="zh-CN"/>
        </w:rPr>
        <w:t xml:space="preserve">by poor maintenance and cleaning habits or because of neglect </w:t>
      </w:r>
      <w:r w:rsidR="00D73A02" w:rsidRPr="00A31752">
        <w:rPr>
          <w:lang w:eastAsia="zh-CN"/>
        </w:rPr>
        <w:t>and</w:t>
      </w:r>
      <w:r w:rsidR="00BA7420" w:rsidRPr="00A31752">
        <w:rPr>
          <w:lang w:eastAsia="zh-CN"/>
        </w:rPr>
        <w:t xml:space="preserve"> misuse</w:t>
      </w:r>
      <w:r w:rsidR="00A372E4" w:rsidRPr="00A31752">
        <w:rPr>
          <w:lang w:eastAsia="zh-CN"/>
        </w:rPr>
        <w:t>)</w:t>
      </w:r>
    </w:p>
    <w:p w14:paraId="1B62DFBE" w14:textId="77777777" w:rsidR="009D43FC" w:rsidRPr="009D43FC" w:rsidRDefault="009D43FC" w:rsidP="00C6745D">
      <w:pPr>
        <w:pStyle w:val="Bullet1"/>
        <w:rPr>
          <w:lang w:eastAsia="zh-CN"/>
        </w:rPr>
      </w:pPr>
      <w:r w:rsidRPr="009D43FC">
        <w:rPr>
          <w:lang w:eastAsia="zh-CN"/>
        </w:rPr>
        <w:t>the age of items and fair wear and tear and depreciation</w:t>
      </w:r>
    </w:p>
    <w:p w14:paraId="3B2E4049" w14:textId="49BECC3C" w:rsidR="009D43FC" w:rsidRPr="009D43FC" w:rsidRDefault="003A492C" w:rsidP="00C6745D">
      <w:pPr>
        <w:pStyle w:val="Bullet1"/>
        <w:rPr>
          <w:lang w:eastAsia="zh-CN"/>
        </w:rPr>
      </w:pPr>
      <w:r>
        <w:rPr>
          <w:lang w:eastAsia="zh-CN"/>
        </w:rPr>
        <w:t>i</w:t>
      </w:r>
      <w:r w:rsidR="00A372E4">
        <w:rPr>
          <w:lang w:eastAsia="zh-CN"/>
        </w:rPr>
        <w:t>f there was a financial loss to Homes Victoria</w:t>
      </w:r>
    </w:p>
    <w:p w14:paraId="7864F633" w14:textId="37AE05EB" w:rsidR="009D43FC" w:rsidRPr="009D43FC" w:rsidRDefault="009D43FC" w:rsidP="00C6745D">
      <w:pPr>
        <w:pStyle w:val="Bullet1"/>
        <w:rPr>
          <w:lang w:eastAsia="zh-CN"/>
        </w:rPr>
      </w:pPr>
      <w:r w:rsidRPr="009D43FC">
        <w:rPr>
          <w:lang w:eastAsia="zh-CN"/>
        </w:rPr>
        <w:t xml:space="preserve">the type of household and </w:t>
      </w:r>
      <w:r w:rsidR="00A372E4">
        <w:rPr>
          <w:lang w:eastAsia="zh-CN"/>
        </w:rPr>
        <w:t>duration</w:t>
      </w:r>
      <w:r w:rsidRPr="009D43FC">
        <w:rPr>
          <w:lang w:eastAsia="zh-CN"/>
        </w:rPr>
        <w:t xml:space="preserve"> of</w:t>
      </w:r>
      <w:r w:rsidR="00A372E4">
        <w:rPr>
          <w:lang w:eastAsia="zh-CN"/>
        </w:rPr>
        <w:t xml:space="preserve"> the</w:t>
      </w:r>
      <w:r w:rsidRPr="009D43FC">
        <w:rPr>
          <w:lang w:eastAsia="zh-CN"/>
        </w:rPr>
        <w:t xml:space="preserve"> tenancy</w:t>
      </w:r>
    </w:p>
    <w:p w14:paraId="5445FFE2" w14:textId="2A25E655" w:rsidR="009D43FC" w:rsidRPr="009D43FC" w:rsidRDefault="009D43FC" w:rsidP="00C6745D">
      <w:pPr>
        <w:pStyle w:val="Bullet1"/>
        <w:rPr>
          <w:lang w:eastAsia="zh-CN"/>
        </w:rPr>
      </w:pPr>
      <w:r w:rsidRPr="009D43FC">
        <w:rPr>
          <w:lang w:eastAsia="en-AU"/>
        </w:rPr>
        <w:t>the information, evidence and explanation provided by renter</w:t>
      </w:r>
      <w:r w:rsidR="00947A1B">
        <w:rPr>
          <w:lang w:eastAsia="en-AU"/>
        </w:rPr>
        <w:t>, vacated renter or their</w:t>
      </w:r>
      <w:r w:rsidRPr="009D43FC">
        <w:rPr>
          <w:lang w:eastAsia="en-AU"/>
        </w:rPr>
        <w:t xml:space="preserve"> support workers or advocates</w:t>
      </w:r>
    </w:p>
    <w:p w14:paraId="1C765699" w14:textId="393D48CC" w:rsidR="009D43FC" w:rsidRPr="009D43FC" w:rsidRDefault="009D43FC" w:rsidP="00C6745D">
      <w:pPr>
        <w:pStyle w:val="Bullet1"/>
        <w:rPr>
          <w:lang w:eastAsia="zh-CN"/>
        </w:rPr>
      </w:pPr>
      <w:r w:rsidRPr="009D43FC">
        <w:rPr>
          <w:lang w:eastAsia="en-AU"/>
        </w:rPr>
        <w:t xml:space="preserve">if </w:t>
      </w:r>
      <w:r w:rsidR="00252D78">
        <w:rPr>
          <w:lang w:eastAsia="en-AU"/>
        </w:rPr>
        <w:t>there are</w:t>
      </w:r>
      <w:r w:rsidRPr="009D43FC">
        <w:rPr>
          <w:lang w:eastAsia="en-AU"/>
        </w:rPr>
        <w:t xml:space="preserve"> possible exemptions for liability or complex tenancy issues that may have contributed to the damage </w:t>
      </w:r>
    </w:p>
    <w:p w14:paraId="02E4E8BA" w14:textId="77777777" w:rsidR="009D43FC" w:rsidRPr="009D43FC" w:rsidRDefault="009D43FC" w:rsidP="00C6745D">
      <w:pPr>
        <w:pStyle w:val="Bullet1"/>
        <w:rPr>
          <w:lang w:eastAsia="zh-CN"/>
        </w:rPr>
      </w:pPr>
      <w:r w:rsidRPr="009D43FC">
        <w:rPr>
          <w:lang w:eastAsia="en-AU"/>
        </w:rPr>
        <w:t>the control the renter had over the circumstances and whether the damage could have been prevented</w:t>
      </w:r>
    </w:p>
    <w:p w14:paraId="22C0E371" w14:textId="77777777" w:rsidR="009D43FC" w:rsidRPr="009D43FC" w:rsidRDefault="009D43FC" w:rsidP="00C6745D">
      <w:pPr>
        <w:pStyle w:val="Bullet1"/>
        <w:rPr>
          <w:lang w:eastAsia="zh-CN"/>
        </w:rPr>
      </w:pPr>
      <w:r w:rsidRPr="009D43FC">
        <w:rPr>
          <w:lang w:eastAsia="en-AU"/>
        </w:rPr>
        <w:t>the type and frequency of damage</w:t>
      </w:r>
    </w:p>
    <w:p w14:paraId="5CE21E8C" w14:textId="77777777" w:rsidR="009D43FC" w:rsidRPr="009D43FC" w:rsidRDefault="009D43FC" w:rsidP="00C6745D">
      <w:pPr>
        <w:pStyle w:val="Bullet1"/>
        <w:rPr>
          <w:lang w:eastAsia="zh-CN"/>
        </w:rPr>
      </w:pPr>
      <w:r w:rsidRPr="009D43FC">
        <w:rPr>
          <w:lang w:eastAsia="en-AU"/>
        </w:rPr>
        <w:lastRenderedPageBreak/>
        <w:t>any related incidents or previous damage</w:t>
      </w:r>
    </w:p>
    <w:p w14:paraId="3ECC71D7" w14:textId="77777777" w:rsidR="009D43FC" w:rsidRPr="009D43FC" w:rsidRDefault="009D43FC" w:rsidP="00C6745D">
      <w:pPr>
        <w:pStyle w:val="Bullet1"/>
        <w:rPr>
          <w:lang w:eastAsia="zh-CN"/>
        </w:rPr>
      </w:pPr>
      <w:r w:rsidRPr="009D43FC">
        <w:rPr>
          <w:lang w:eastAsia="en-AU"/>
        </w:rPr>
        <w:t>whether there is a pattern of similar damage,</w:t>
      </w:r>
    </w:p>
    <w:p w14:paraId="44382D42" w14:textId="77777777" w:rsidR="009D43FC" w:rsidRPr="009D43FC" w:rsidRDefault="009D43FC" w:rsidP="00C6745D">
      <w:pPr>
        <w:pStyle w:val="Bullet1"/>
        <w:rPr>
          <w:lang w:eastAsia="zh-CN"/>
        </w:rPr>
      </w:pPr>
      <w:r w:rsidRPr="009D43FC">
        <w:rPr>
          <w:lang w:eastAsia="en-AU"/>
        </w:rPr>
        <w:t>what opportunities did the renter have to remedy their behaviour</w:t>
      </w:r>
    </w:p>
    <w:p w14:paraId="3A2D02E3" w14:textId="77777777" w:rsidR="009D43FC" w:rsidRPr="009D43FC" w:rsidRDefault="009D43FC" w:rsidP="00C6745D">
      <w:pPr>
        <w:pStyle w:val="Bullet1"/>
        <w:rPr>
          <w:lang w:eastAsia="zh-CN"/>
        </w:rPr>
      </w:pPr>
      <w:r w:rsidRPr="009D43FC">
        <w:rPr>
          <w:lang w:eastAsia="en-AU"/>
        </w:rPr>
        <w:t>the actions or steps that had been taken by the department</w:t>
      </w:r>
    </w:p>
    <w:p w14:paraId="6BD483FF" w14:textId="77777777" w:rsidR="009D43FC" w:rsidRPr="009D43FC" w:rsidRDefault="009D43FC" w:rsidP="00C6745D">
      <w:pPr>
        <w:pStyle w:val="Bullet1"/>
        <w:rPr>
          <w:lang w:eastAsia="zh-CN"/>
        </w:rPr>
      </w:pPr>
      <w:r w:rsidRPr="009D43FC">
        <w:rPr>
          <w:lang w:eastAsia="en-AU"/>
        </w:rPr>
        <w:t>the impacts pursuing an MCAT may have on the renter, and</w:t>
      </w:r>
    </w:p>
    <w:p w14:paraId="52D8BD0E" w14:textId="52CB46B3" w:rsidR="009D43FC" w:rsidRPr="009D43FC" w:rsidRDefault="005827DD" w:rsidP="00C6745D">
      <w:pPr>
        <w:pStyle w:val="Bullet1"/>
        <w:rPr>
          <w:lang w:eastAsia="zh-CN"/>
        </w:rPr>
      </w:pPr>
      <w:r>
        <w:rPr>
          <w:lang w:eastAsia="en-AU"/>
        </w:rPr>
        <w:t>any</w:t>
      </w:r>
      <w:r w:rsidR="009D43FC" w:rsidRPr="009D43FC">
        <w:rPr>
          <w:lang w:eastAsia="en-AU"/>
        </w:rPr>
        <w:t xml:space="preserve"> other options available that may minimise impacts and the likelihood of the damage </w:t>
      </w:r>
      <w:r w:rsidR="00C6745D" w:rsidRPr="009D43FC">
        <w:rPr>
          <w:lang w:eastAsia="en-AU"/>
        </w:rPr>
        <w:t>reoccurring</w:t>
      </w:r>
      <w:r>
        <w:rPr>
          <w:lang w:eastAsia="en-AU"/>
        </w:rPr>
        <w:t>.</w:t>
      </w:r>
    </w:p>
    <w:p w14:paraId="151408F5" w14:textId="77777777" w:rsidR="009D43FC" w:rsidRPr="009D43FC" w:rsidRDefault="009D43FC" w:rsidP="00C6745D">
      <w:pPr>
        <w:pStyle w:val="Body"/>
        <w:rPr>
          <w:lang w:eastAsia="en-AU"/>
        </w:rPr>
      </w:pPr>
      <w:r w:rsidRPr="009D43FC">
        <w:rPr>
          <w:lang w:eastAsia="zh-CN"/>
        </w:rPr>
        <w:t>Staff must ensure that all information and evidence gathered as well as the reasons for decisions made are documented in HiiP.</w:t>
      </w:r>
    </w:p>
    <w:p w14:paraId="3CA855ED" w14:textId="6F2DA77B" w:rsidR="009D43FC" w:rsidRPr="009D43FC" w:rsidRDefault="009D43FC" w:rsidP="00C6745D">
      <w:pPr>
        <w:pStyle w:val="Body"/>
        <w:rPr>
          <w:lang w:eastAsia="en-AU"/>
        </w:rPr>
      </w:pPr>
      <w:r w:rsidRPr="009D43FC">
        <w:rPr>
          <w:lang w:eastAsia="en-AU"/>
        </w:rPr>
        <w:t>It is understood the processes and decisions made related to MCATs may not be linear, as conversations with renters or vacated renters and the supporting evidence provided may occur at different times and stages. This may result in staff raising repairs as an MCAT and then later deciding to change or deactivate the claim.</w:t>
      </w:r>
    </w:p>
    <w:p w14:paraId="20F54469" w14:textId="1F31F526" w:rsidR="009D43FC" w:rsidRPr="009D43FC" w:rsidRDefault="00C6745D" w:rsidP="00C6745D">
      <w:pPr>
        <w:pStyle w:val="Heading1"/>
        <w:rPr>
          <w:lang w:eastAsia="en-AU"/>
        </w:rPr>
      </w:pPr>
      <w:bookmarkStart w:id="86" w:name="_5.11_Current_tenancies"/>
      <w:bookmarkStart w:id="87" w:name="_Toc38469033"/>
      <w:bookmarkStart w:id="88" w:name="_Toc139447475"/>
      <w:bookmarkEnd w:id="86"/>
      <w:r>
        <w:rPr>
          <w:lang w:eastAsia="en-AU"/>
        </w:rPr>
        <w:t xml:space="preserve">5.11 </w:t>
      </w:r>
      <w:r w:rsidR="009D43FC" w:rsidRPr="009D43FC">
        <w:rPr>
          <w:lang w:eastAsia="en-AU"/>
        </w:rPr>
        <w:t>Current tenancies – breache</w:t>
      </w:r>
      <w:r w:rsidR="008451F9">
        <w:rPr>
          <w:lang w:eastAsia="en-AU"/>
        </w:rPr>
        <w:t>s of duty and</w:t>
      </w:r>
      <w:r w:rsidR="009D43FC" w:rsidRPr="009D43FC">
        <w:rPr>
          <w:lang w:eastAsia="en-AU"/>
        </w:rPr>
        <w:t xml:space="preserve"> property damage</w:t>
      </w:r>
      <w:bookmarkEnd w:id="36"/>
      <w:bookmarkEnd w:id="87"/>
      <w:bookmarkEnd w:id="88"/>
    </w:p>
    <w:p w14:paraId="7C4E256A" w14:textId="1CC55596" w:rsidR="009D43FC" w:rsidRPr="009D43FC" w:rsidRDefault="009D43FC" w:rsidP="00C6745D">
      <w:pPr>
        <w:pStyle w:val="Body"/>
        <w:rPr>
          <w:lang w:eastAsia="zh-CN"/>
        </w:rPr>
      </w:pPr>
      <w:bookmarkStart w:id="89" w:name="_Toc472516835"/>
      <w:r w:rsidRPr="009D43FC">
        <w:rPr>
          <w:lang w:eastAsia="en-AU"/>
        </w:rPr>
        <w:t>For current renters, p</w:t>
      </w:r>
      <w:r w:rsidRPr="009D43FC">
        <w:rPr>
          <w:lang w:eastAsia="zh-CN"/>
        </w:rPr>
        <w:t xml:space="preserve">rior to taking action </w:t>
      </w:r>
      <w:r w:rsidR="003A492C">
        <w:rPr>
          <w:lang w:eastAsia="zh-CN"/>
        </w:rPr>
        <w:t>for</w:t>
      </w:r>
      <w:r w:rsidRPr="009D43FC">
        <w:rPr>
          <w:lang w:eastAsia="zh-CN"/>
        </w:rPr>
        <w:t xml:space="preserve"> property damage </w:t>
      </w:r>
      <w:r w:rsidR="003A492C">
        <w:rPr>
          <w:lang w:eastAsia="zh-CN"/>
        </w:rPr>
        <w:t>using a</w:t>
      </w:r>
      <w:r w:rsidR="008451F9">
        <w:rPr>
          <w:lang w:eastAsia="zh-CN"/>
        </w:rPr>
        <w:t xml:space="preserve"> </w:t>
      </w:r>
      <w:r w:rsidRPr="009D43FC">
        <w:rPr>
          <w:lang w:eastAsia="zh-CN"/>
        </w:rPr>
        <w:t>breach</w:t>
      </w:r>
      <w:r w:rsidR="008451F9">
        <w:rPr>
          <w:lang w:eastAsia="zh-CN"/>
        </w:rPr>
        <w:t xml:space="preserve"> of </w:t>
      </w:r>
      <w:r w:rsidR="003A492C">
        <w:rPr>
          <w:lang w:eastAsia="zh-CN"/>
        </w:rPr>
        <w:t xml:space="preserve">duty pathway, </w:t>
      </w:r>
      <w:r w:rsidRPr="009D43FC">
        <w:rPr>
          <w:lang w:eastAsia="zh-CN"/>
        </w:rPr>
        <w:t xml:space="preserve">staff </w:t>
      </w:r>
      <w:r w:rsidR="003A492C">
        <w:rPr>
          <w:lang w:eastAsia="zh-CN"/>
        </w:rPr>
        <w:t>are to</w:t>
      </w:r>
      <w:r w:rsidR="003A492C" w:rsidRPr="009D43FC">
        <w:rPr>
          <w:lang w:eastAsia="zh-CN"/>
        </w:rPr>
        <w:t xml:space="preserve"> </w:t>
      </w:r>
      <w:r w:rsidRPr="009D43FC">
        <w:rPr>
          <w:lang w:eastAsia="zh-CN"/>
        </w:rPr>
        <w:t xml:space="preserve">investigate and confirm their responsibility for the damage. Staff </w:t>
      </w:r>
      <w:r w:rsidR="00986913">
        <w:rPr>
          <w:lang w:eastAsia="zh-CN"/>
        </w:rPr>
        <w:t>must</w:t>
      </w:r>
      <w:r w:rsidRPr="009D43FC">
        <w:rPr>
          <w:lang w:eastAsia="zh-CN"/>
        </w:rPr>
        <w:t xml:space="preserve"> comply with the principles of procedural fairness and undertake a human rights impact assessment (as detailed in the </w:t>
      </w:r>
      <w:hyperlink w:anchor="_5.5_Human_rights" w:history="1">
        <w:r w:rsidR="00CC78A2" w:rsidRPr="00CC78A2">
          <w:rPr>
            <w:rStyle w:val="Hyperlink"/>
            <w:i/>
            <w:iCs/>
            <w:lang w:eastAsia="zh-CN"/>
          </w:rPr>
          <w:t>section 5.5 Human rights considerations</w:t>
        </w:r>
      </w:hyperlink>
      <w:r w:rsidRPr="009D43FC">
        <w:rPr>
          <w:lang w:eastAsia="zh-CN"/>
        </w:rPr>
        <w:t xml:space="preserve">) prior to determining whether to issue a tenancy breach relevant to the level of damage at </w:t>
      </w:r>
      <w:r w:rsidR="008451F9">
        <w:rPr>
          <w:lang w:eastAsia="zh-CN"/>
        </w:rPr>
        <w:t>a</w:t>
      </w:r>
      <w:r w:rsidRPr="009D43FC">
        <w:rPr>
          <w:lang w:eastAsia="zh-CN"/>
        </w:rPr>
        <w:t xml:space="preserve"> property. Th</w:t>
      </w:r>
      <w:r w:rsidR="006D0CA3">
        <w:rPr>
          <w:lang w:eastAsia="zh-CN"/>
        </w:rPr>
        <w:t>e possible actions</w:t>
      </w:r>
      <w:r w:rsidRPr="009D43FC">
        <w:rPr>
          <w:lang w:eastAsia="zh-CN"/>
        </w:rPr>
        <w:t xml:space="preserve"> may include:</w:t>
      </w:r>
    </w:p>
    <w:p w14:paraId="5CFE5954" w14:textId="77777777" w:rsidR="009D43FC" w:rsidRPr="009D43FC" w:rsidRDefault="009D43FC" w:rsidP="00C6745D">
      <w:pPr>
        <w:pStyle w:val="Bullet1"/>
      </w:pPr>
      <w:r w:rsidRPr="009D43FC">
        <w:t>issuing a breach of duty notice under s. 208: Breach of Duty Notice for:</w:t>
      </w:r>
    </w:p>
    <w:p w14:paraId="24B5D53E" w14:textId="7FFD2E7B" w:rsidR="009D43FC" w:rsidRPr="009D43FC" w:rsidRDefault="009D43FC" w:rsidP="009D43FC">
      <w:pPr>
        <w:numPr>
          <w:ilvl w:val="2"/>
          <w:numId w:val="47"/>
        </w:numPr>
        <w:spacing w:after="40" w:line="270" w:lineRule="atLeast"/>
        <w:ind w:left="567" w:hanging="283"/>
        <w:rPr>
          <w:rFonts w:eastAsia="Times"/>
          <w:szCs w:val="21"/>
        </w:rPr>
      </w:pPr>
      <w:r w:rsidRPr="009D43FC">
        <w:rPr>
          <w:rFonts w:eastAsia="Times"/>
          <w:szCs w:val="21"/>
        </w:rPr>
        <w:t>s. 61: Renter must not damage the premises or common areas (a Breach of Duty Notice under the three</w:t>
      </w:r>
      <w:r w:rsidR="008451F9">
        <w:rPr>
          <w:rFonts w:eastAsia="Times"/>
          <w:szCs w:val="21"/>
        </w:rPr>
        <w:t>-</w:t>
      </w:r>
      <w:r w:rsidRPr="009D43FC">
        <w:rPr>
          <w:rFonts w:eastAsia="Times"/>
          <w:szCs w:val="21"/>
        </w:rPr>
        <w:t>strike approach)</w:t>
      </w:r>
    </w:p>
    <w:p w14:paraId="6EC26A50" w14:textId="2EED3153" w:rsidR="009D43FC" w:rsidRPr="009D43FC" w:rsidRDefault="009D43FC" w:rsidP="009D43FC">
      <w:pPr>
        <w:numPr>
          <w:ilvl w:val="2"/>
          <w:numId w:val="47"/>
        </w:numPr>
        <w:spacing w:after="40" w:line="270" w:lineRule="atLeast"/>
        <w:ind w:left="567" w:hanging="283"/>
        <w:rPr>
          <w:rFonts w:eastAsia="Times"/>
          <w:szCs w:val="21"/>
        </w:rPr>
      </w:pPr>
      <w:r w:rsidRPr="009D43FC">
        <w:rPr>
          <w:rFonts w:eastAsia="Times"/>
          <w:szCs w:val="21"/>
        </w:rPr>
        <w:t>s. 63: Renter must keep rented premises clean (a Breach of Duty Notice under the three</w:t>
      </w:r>
      <w:r w:rsidR="008451F9">
        <w:rPr>
          <w:rFonts w:eastAsia="Times"/>
          <w:szCs w:val="21"/>
        </w:rPr>
        <w:t>-</w:t>
      </w:r>
      <w:r w:rsidRPr="009D43FC">
        <w:rPr>
          <w:rFonts w:eastAsia="Times"/>
          <w:szCs w:val="21"/>
        </w:rPr>
        <w:t xml:space="preserve"> strike approach)</w:t>
      </w:r>
    </w:p>
    <w:p w14:paraId="33756125" w14:textId="384AA3D3" w:rsidR="009D43FC" w:rsidRPr="009D43FC" w:rsidRDefault="009D43FC" w:rsidP="009D43FC">
      <w:pPr>
        <w:numPr>
          <w:ilvl w:val="2"/>
          <w:numId w:val="47"/>
        </w:numPr>
        <w:spacing w:after="40" w:line="270" w:lineRule="atLeast"/>
        <w:ind w:left="567" w:hanging="283"/>
        <w:rPr>
          <w:rFonts w:eastAsia="Times"/>
          <w:szCs w:val="21"/>
        </w:rPr>
      </w:pPr>
      <w:r w:rsidRPr="009D43FC">
        <w:rPr>
          <w:rFonts w:eastAsia="Times"/>
          <w:szCs w:val="21"/>
        </w:rPr>
        <w:t>s. 64:  Renter must not install certain fixtures, etc. without consent (a Breach of Duty Notice under the three</w:t>
      </w:r>
      <w:r w:rsidR="008451F9">
        <w:rPr>
          <w:rFonts w:eastAsia="Times"/>
          <w:szCs w:val="21"/>
        </w:rPr>
        <w:t>-</w:t>
      </w:r>
      <w:r w:rsidRPr="009D43FC">
        <w:rPr>
          <w:rFonts w:eastAsia="Times"/>
          <w:szCs w:val="21"/>
        </w:rPr>
        <w:t>strike approach).</w:t>
      </w:r>
    </w:p>
    <w:p w14:paraId="391C9971" w14:textId="77777777" w:rsidR="009D43FC" w:rsidRPr="009D43FC" w:rsidRDefault="009D43FC" w:rsidP="00C6745D">
      <w:pPr>
        <w:pStyle w:val="Bullet1"/>
      </w:pPr>
      <w:r w:rsidRPr="009D43FC">
        <w:t>issuing a Notice to Vacate under:</w:t>
      </w:r>
    </w:p>
    <w:p w14:paraId="19374517" w14:textId="6DD9B2B8" w:rsidR="009D43FC" w:rsidRPr="00F1713C" w:rsidRDefault="009D43FC" w:rsidP="009D43FC">
      <w:pPr>
        <w:numPr>
          <w:ilvl w:val="2"/>
          <w:numId w:val="47"/>
        </w:numPr>
        <w:spacing w:after="40" w:line="270" w:lineRule="atLeast"/>
        <w:ind w:left="567" w:hanging="283"/>
        <w:rPr>
          <w:rFonts w:eastAsia="Times"/>
          <w:szCs w:val="21"/>
        </w:rPr>
      </w:pPr>
      <w:r w:rsidRPr="00F1713C">
        <w:rPr>
          <w:rFonts w:eastAsia="Times"/>
          <w:szCs w:val="21"/>
        </w:rPr>
        <w:t>s</w:t>
      </w:r>
      <w:r w:rsidR="009327A1">
        <w:rPr>
          <w:rFonts w:eastAsia="Times"/>
          <w:szCs w:val="21"/>
        </w:rPr>
        <w:t>.</w:t>
      </w:r>
      <w:r w:rsidRPr="00F1713C">
        <w:rPr>
          <w:rFonts w:eastAsia="Times"/>
          <w:szCs w:val="21"/>
        </w:rPr>
        <w:t xml:space="preserve"> </w:t>
      </w:r>
      <w:r w:rsidR="00197B8C" w:rsidRPr="00F1713C">
        <w:rPr>
          <w:rFonts w:eastAsia="Times"/>
          <w:szCs w:val="21"/>
        </w:rPr>
        <w:t>91ZP</w:t>
      </w:r>
      <w:r w:rsidRPr="00F1713C">
        <w:rPr>
          <w:rFonts w:eastAsia="Times"/>
          <w:szCs w:val="21"/>
        </w:rPr>
        <w:t xml:space="preserve">: Successive breaches by renter (where the renter has breached the same duty provision for which the renter has been served a Breach of Duty Notice </w:t>
      </w:r>
      <w:r w:rsidR="008451F9" w:rsidRPr="00F1713C">
        <w:rPr>
          <w:rFonts w:eastAsia="Times"/>
          <w:szCs w:val="21"/>
        </w:rPr>
        <w:t>on each occasion</w:t>
      </w:r>
      <w:r w:rsidRPr="00F1713C">
        <w:rPr>
          <w:rFonts w:eastAsia="Times"/>
          <w:szCs w:val="21"/>
        </w:rPr>
        <w:t>)</w:t>
      </w:r>
    </w:p>
    <w:p w14:paraId="7862504E" w14:textId="12BB9A3F" w:rsidR="009D43FC" w:rsidRPr="00F1713C" w:rsidRDefault="009D43FC" w:rsidP="009D43FC">
      <w:pPr>
        <w:numPr>
          <w:ilvl w:val="2"/>
          <w:numId w:val="47"/>
        </w:numPr>
        <w:spacing w:after="40" w:line="270" w:lineRule="atLeast"/>
        <w:ind w:left="567" w:hanging="283"/>
        <w:rPr>
          <w:rFonts w:eastAsia="Times"/>
          <w:szCs w:val="21"/>
        </w:rPr>
      </w:pPr>
      <w:r w:rsidRPr="00F1713C">
        <w:rPr>
          <w:rFonts w:eastAsia="Times"/>
          <w:szCs w:val="21"/>
        </w:rPr>
        <w:t xml:space="preserve">s. </w:t>
      </w:r>
      <w:r w:rsidR="00197B8C" w:rsidRPr="00F1713C">
        <w:rPr>
          <w:rFonts w:eastAsia="Times"/>
          <w:szCs w:val="21"/>
        </w:rPr>
        <w:t>91ZI</w:t>
      </w:r>
      <w:r w:rsidRPr="00F1713C">
        <w:rPr>
          <w:rFonts w:eastAsia="Times"/>
          <w:szCs w:val="21"/>
        </w:rPr>
        <w:t>: Damage (</w:t>
      </w:r>
      <w:r w:rsidR="00197B8C" w:rsidRPr="00F1713C">
        <w:rPr>
          <w:rFonts w:eastAsia="Times"/>
          <w:szCs w:val="21"/>
        </w:rPr>
        <w:t>serious</w:t>
      </w:r>
      <w:r w:rsidRPr="00F1713C">
        <w:rPr>
          <w:rFonts w:eastAsia="Times"/>
          <w:szCs w:val="21"/>
        </w:rPr>
        <w:t xml:space="preserve"> damage caused by the renter, immediate Notice to Vacate under the zero</w:t>
      </w:r>
      <w:r w:rsidR="008451F9" w:rsidRPr="00F1713C">
        <w:rPr>
          <w:rFonts w:eastAsia="Times"/>
          <w:szCs w:val="21"/>
        </w:rPr>
        <w:t>-</w:t>
      </w:r>
      <w:r w:rsidRPr="00F1713C">
        <w:rPr>
          <w:rFonts w:eastAsia="Times"/>
          <w:szCs w:val="21"/>
        </w:rPr>
        <w:t>tolerance approach)</w:t>
      </w:r>
    </w:p>
    <w:p w14:paraId="6EAFAF14" w14:textId="14B3F0C6" w:rsidR="009D43FC" w:rsidRPr="00F1713C" w:rsidRDefault="009D43FC" w:rsidP="009D43FC">
      <w:pPr>
        <w:numPr>
          <w:ilvl w:val="2"/>
          <w:numId w:val="47"/>
        </w:numPr>
        <w:spacing w:after="40" w:line="270" w:lineRule="atLeast"/>
        <w:ind w:left="567" w:hanging="283"/>
        <w:rPr>
          <w:rFonts w:eastAsia="Times"/>
          <w:szCs w:val="21"/>
        </w:rPr>
      </w:pPr>
      <w:r w:rsidRPr="00F1713C">
        <w:rPr>
          <w:rFonts w:eastAsia="Times"/>
          <w:szCs w:val="21"/>
        </w:rPr>
        <w:t xml:space="preserve">s. </w:t>
      </w:r>
      <w:r w:rsidR="00197B8C" w:rsidRPr="00F1713C">
        <w:rPr>
          <w:rFonts w:eastAsia="Times"/>
          <w:szCs w:val="21"/>
        </w:rPr>
        <w:t>91ZL</w:t>
      </w:r>
      <w:r w:rsidRPr="00F1713C">
        <w:rPr>
          <w:rFonts w:eastAsia="Times"/>
          <w:szCs w:val="21"/>
        </w:rPr>
        <w:t>: Condition of premises (the property is unfit for human habitation, immediate Notice to Vacate).</w:t>
      </w:r>
    </w:p>
    <w:p w14:paraId="64DC7E16" w14:textId="3EAD011E" w:rsidR="009D43FC" w:rsidRPr="009D43FC" w:rsidRDefault="009D43FC" w:rsidP="00E3660D">
      <w:pPr>
        <w:spacing w:after="40" w:line="270" w:lineRule="atLeast"/>
        <w:rPr>
          <w:rFonts w:eastAsia="Times"/>
          <w:szCs w:val="21"/>
        </w:rPr>
      </w:pPr>
      <w:r w:rsidRPr="004C42DA">
        <w:rPr>
          <w:rFonts w:eastAsia="Times"/>
          <w:szCs w:val="21"/>
        </w:rPr>
        <w:t xml:space="preserve">Refer to the </w:t>
      </w:r>
      <w:hyperlink r:id="rId24" w:history="1">
        <w:r w:rsidR="003A492C">
          <w:rPr>
            <w:color w:val="0000FF"/>
            <w:u w:val="single"/>
          </w:rPr>
          <w:t>Tenancy breaches operational guidelines</w:t>
        </w:r>
      </w:hyperlink>
      <w:r w:rsidR="0023491A">
        <w:rPr>
          <w:rFonts w:eastAsia="Times"/>
          <w:szCs w:val="21"/>
        </w:rPr>
        <w:t>&lt;</w:t>
      </w:r>
      <w:r w:rsidR="00A31752" w:rsidRPr="00A31752">
        <w:rPr>
          <w:rFonts w:eastAsia="Times"/>
          <w:szCs w:val="21"/>
        </w:rPr>
        <w:t>https://providers.dffh.vic.gov.au/tenancy-management-manual-tenancy-breaches-operational-guidelines-word</w:t>
      </w:r>
      <w:r w:rsidR="0023491A">
        <w:rPr>
          <w:rFonts w:eastAsia="Times"/>
          <w:szCs w:val="21"/>
        </w:rPr>
        <w:t xml:space="preserve">&gt; </w:t>
      </w:r>
      <w:r w:rsidRPr="004C42DA">
        <w:rPr>
          <w:rFonts w:eastAsia="Times"/>
          <w:szCs w:val="21"/>
        </w:rPr>
        <w:t>for further information</w:t>
      </w:r>
      <w:r w:rsidR="004C42DA" w:rsidRPr="004C42DA">
        <w:rPr>
          <w:rFonts w:eastAsia="Times"/>
          <w:szCs w:val="21"/>
        </w:rPr>
        <w:t xml:space="preserve"> about the approval process to issue a Notice to Vacate</w:t>
      </w:r>
      <w:r w:rsidRPr="004C42DA">
        <w:rPr>
          <w:rFonts w:eastAsia="Times"/>
          <w:szCs w:val="21"/>
        </w:rPr>
        <w:t>.</w:t>
      </w:r>
    </w:p>
    <w:p w14:paraId="79DDFA84" w14:textId="10D83D4D" w:rsidR="009D43FC" w:rsidRDefault="00C6745D" w:rsidP="00C6745D">
      <w:pPr>
        <w:pStyle w:val="Heading1"/>
        <w:rPr>
          <w:lang w:eastAsia="en-AU"/>
        </w:rPr>
      </w:pPr>
      <w:bookmarkStart w:id="90" w:name="_Toc38469034"/>
      <w:bookmarkStart w:id="91" w:name="_Toc139447476"/>
      <w:r w:rsidRPr="007761C8">
        <w:rPr>
          <w:lang w:eastAsia="en-AU"/>
        </w:rPr>
        <w:lastRenderedPageBreak/>
        <w:t>5.12</w:t>
      </w:r>
      <w:r>
        <w:rPr>
          <w:lang w:eastAsia="en-AU"/>
        </w:rPr>
        <w:t xml:space="preserve"> </w:t>
      </w:r>
      <w:r w:rsidR="009D43FC" w:rsidRPr="009D43FC">
        <w:rPr>
          <w:lang w:eastAsia="en-AU"/>
        </w:rPr>
        <w:t>Claiming costs for damage</w:t>
      </w:r>
      <w:bookmarkEnd w:id="89"/>
      <w:bookmarkEnd w:id="90"/>
      <w:r w:rsidR="00F21486">
        <w:rPr>
          <w:lang w:eastAsia="en-AU"/>
        </w:rPr>
        <w:t xml:space="preserve"> using the MCAT pathway</w:t>
      </w:r>
      <w:bookmarkEnd w:id="91"/>
    </w:p>
    <w:p w14:paraId="53E082B4" w14:textId="5A1BA8EC" w:rsidR="009D43FC" w:rsidRPr="009D43FC" w:rsidRDefault="00C6745D" w:rsidP="00C6745D">
      <w:pPr>
        <w:pStyle w:val="Heading2"/>
        <w:rPr>
          <w:lang w:eastAsia="en-AU"/>
        </w:rPr>
      </w:pPr>
      <w:bookmarkStart w:id="92" w:name="_Toc38469035"/>
      <w:bookmarkStart w:id="93" w:name="_Toc139447477"/>
      <w:r>
        <w:rPr>
          <w:lang w:eastAsia="en-AU"/>
        </w:rPr>
        <w:t xml:space="preserve">5.12.1 </w:t>
      </w:r>
      <w:r w:rsidR="009D43FC" w:rsidRPr="009D43FC">
        <w:rPr>
          <w:lang w:eastAsia="en-AU"/>
        </w:rPr>
        <w:t>Notice of repairs</w:t>
      </w:r>
      <w:bookmarkEnd w:id="92"/>
      <w:bookmarkEnd w:id="93"/>
    </w:p>
    <w:p w14:paraId="67030AD4" w14:textId="3C051674" w:rsidR="009D43FC" w:rsidRPr="009D43FC" w:rsidRDefault="00F21486" w:rsidP="00C6745D">
      <w:pPr>
        <w:pStyle w:val="Body"/>
        <w:rPr>
          <w:lang w:eastAsia="zh-CN"/>
        </w:rPr>
      </w:pPr>
      <w:bookmarkStart w:id="94" w:name="_Toc472516836"/>
      <w:r>
        <w:rPr>
          <w:lang w:eastAsia="zh-CN"/>
        </w:rPr>
        <w:t>When</w:t>
      </w:r>
      <w:r w:rsidR="009D43FC" w:rsidRPr="009D43FC">
        <w:rPr>
          <w:lang w:eastAsia="zh-CN"/>
        </w:rPr>
        <w:t xml:space="preserve"> a decision has been made</w:t>
      </w:r>
      <w:r w:rsidR="001D309B">
        <w:rPr>
          <w:lang w:eastAsia="zh-CN"/>
        </w:rPr>
        <w:t xml:space="preserve"> that the renter or vacated renter</w:t>
      </w:r>
      <w:r w:rsidR="009D43FC" w:rsidRPr="009D43FC">
        <w:rPr>
          <w:lang w:eastAsia="zh-CN"/>
        </w:rPr>
        <w:t xml:space="preserve"> is responsible for the damage staff will send by normal mail (and if possible by email) a </w:t>
      </w:r>
      <w:r w:rsidR="009D43FC" w:rsidRPr="009D43FC">
        <w:rPr>
          <w:i/>
          <w:lang w:eastAsia="zh-CN"/>
        </w:rPr>
        <w:t>Notice of repair under s. 78(1): Rental provider may give renter repair notice</w:t>
      </w:r>
      <w:r w:rsidR="009D43FC" w:rsidRPr="009D43FC">
        <w:rPr>
          <w:lang w:eastAsia="zh-CN"/>
        </w:rPr>
        <w:t xml:space="preserve"> of the Residential Tenancies Act</w:t>
      </w:r>
      <w:r w:rsidR="00096031">
        <w:rPr>
          <w:lang w:eastAsia="zh-CN"/>
        </w:rPr>
        <w:t>.</w:t>
      </w:r>
      <w:r w:rsidR="009D43FC" w:rsidRPr="009D43FC">
        <w:rPr>
          <w:lang w:eastAsia="zh-CN"/>
        </w:rPr>
        <w:t xml:space="preserve"> </w:t>
      </w:r>
      <w:r w:rsidR="00096031">
        <w:rPr>
          <w:lang w:eastAsia="zh-CN"/>
        </w:rPr>
        <w:t>For</w:t>
      </w:r>
      <w:r w:rsidR="009D43FC" w:rsidRPr="009D43FC">
        <w:rPr>
          <w:lang w:eastAsia="zh-CN"/>
        </w:rPr>
        <w:t xml:space="preserve"> vacated tenancies the department is not obliged to provide </w:t>
      </w:r>
      <w:r w:rsidR="006D0CA3">
        <w:rPr>
          <w:lang w:eastAsia="zh-CN"/>
        </w:rPr>
        <w:t xml:space="preserve">a </w:t>
      </w:r>
      <w:r w:rsidR="009D43FC" w:rsidRPr="009D43FC">
        <w:rPr>
          <w:lang w:eastAsia="zh-CN"/>
        </w:rPr>
        <w:t xml:space="preserve">notice, however staff </w:t>
      </w:r>
      <w:r w:rsidR="00D73A02">
        <w:rPr>
          <w:lang w:eastAsia="zh-CN"/>
        </w:rPr>
        <w:t>are expected to</w:t>
      </w:r>
      <w:r w:rsidR="009D43FC" w:rsidRPr="009D43FC">
        <w:rPr>
          <w:lang w:eastAsia="zh-CN"/>
        </w:rPr>
        <w:t xml:space="preserve"> send a </w:t>
      </w:r>
      <w:r w:rsidR="009D43FC" w:rsidRPr="009D43FC">
        <w:rPr>
          <w:i/>
          <w:lang w:eastAsia="zh-CN"/>
        </w:rPr>
        <w:t>Notice of repair letter</w:t>
      </w:r>
      <w:r w:rsidR="00096031">
        <w:rPr>
          <w:i/>
          <w:lang w:eastAsia="zh-CN"/>
        </w:rPr>
        <w:t xml:space="preserve"> </w:t>
      </w:r>
      <w:r w:rsidR="00096031">
        <w:rPr>
          <w:iCs/>
          <w:lang w:eastAsia="zh-CN"/>
        </w:rPr>
        <w:t>informing the vacated renter</w:t>
      </w:r>
      <w:r w:rsidR="00C10670">
        <w:rPr>
          <w:iCs/>
          <w:lang w:eastAsia="zh-CN"/>
        </w:rPr>
        <w:t xml:space="preserve"> of their </w:t>
      </w:r>
      <w:r w:rsidR="003A492C">
        <w:rPr>
          <w:iCs/>
          <w:lang w:eastAsia="zh-CN"/>
        </w:rPr>
        <w:t xml:space="preserve">possible </w:t>
      </w:r>
      <w:r w:rsidR="00C10670">
        <w:rPr>
          <w:iCs/>
          <w:lang w:eastAsia="zh-CN"/>
        </w:rPr>
        <w:t>responsibility for the damage</w:t>
      </w:r>
      <w:r w:rsidR="009D43FC" w:rsidRPr="009D43FC">
        <w:rPr>
          <w:i/>
          <w:lang w:eastAsia="zh-CN"/>
        </w:rPr>
        <w:t xml:space="preserve">. </w:t>
      </w:r>
      <w:r w:rsidR="009D43FC" w:rsidRPr="009D43FC">
        <w:rPr>
          <w:lang w:eastAsia="zh-CN"/>
        </w:rPr>
        <w:t>The notice inform</w:t>
      </w:r>
      <w:r w:rsidR="006D0CA3">
        <w:rPr>
          <w:lang w:eastAsia="zh-CN"/>
        </w:rPr>
        <w:t>s</w:t>
      </w:r>
      <w:r w:rsidR="009D43FC" w:rsidRPr="009D43FC">
        <w:rPr>
          <w:lang w:eastAsia="zh-CN"/>
        </w:rPr>
        <w:t xml:space="preserve"> the renter or vacated renter about:</w:t>
      </w:r>
    </w:p>
    <w:p w14:paraId="7AC3663E" w14:textId="2DC2E036" w:rsidR="009D43FC" w:rsidRPr="009D43FC" w:rsidRDefault="009D43FC" w:rsidP="00C6745D">
      <w:pPr>
        <w:pStyle w:val="Bullet1"/>
        <w:rPr>
          <w:lang w:eastAsia="zh-CN"/>
        </w:rPr>
      </w:pPr>
      <w:r w:rsidRPr="009D43FC">
        <w:rPr>
          <w:lang w:eastAsia="zh-CN"/>
        </w:rPr>
        <w:t>the nature of the damage caused intentionally or negligently</w:t>
      </w:r>
    </w:p>
    <w:p w14:paraId="7DA98F56" w14:textId="52E015D9" w:rsidR="009D43FC" w:rsidRPr="009D43FC" w:rsidRDefault="009D43FC" w:rsidP="00C6745D">
      <w:pPr>
        <w:pStyle w:val="Bullet1"/>
        <w:rPr>
          <w:lang w:eastAsia="zh-CN"/>
        </w:rPr>
      </w:pPr>
      <w:r w:rsidRPr="009D43FC">
        <w:rPr>
          <w:lang w:eastAsia="zh-CN"/>
        </w:rPr>
        <w:t>that</w:t>
      </w:r>
      <w:r w:rsidR="004448EB">
        <w:rPr>
          <w:lang w:eastAsia="zh-CN"/>
        </w:rPr>
        <w:t xml:space="preserve"> Homes Victoria</w:t>
      </w:r>
      <w:r w:rsidRPr="009D43FC">
        <w:rPr>
          <w:lang w:eastAsia="zh-CN"/>
        </w:rPr>
        <w:t xml:space="preserve"> will be undertaking works to repair the damage, specifying:</w:t>
      </w:r>
    </w:p>
    <w:p w14:paraId="6CECCCED" w14:textId="10D95B61" w:rsidR="009D43FC" w:rsidRPr="009D43FC" w:rsidRDefault="009D43FC" w:rsidP="00C6745D">
      <w:pPr>
        <w:pStyle w:val="Bullet2"/>
        <w:rPr>
          <w:lang w:eastAsia="zh-CN"/>
        </w:rPr>
      </w:pPr>
      <w:r w:rsidRPr="009D43FC">
        <w:rPr>
          <w:lang w:eastAsia="zh-CN"/>
        </w:rPr>
        <w:t>that the renter may be liable for the reasonable cost of the repairs</w:t>
      </w:r>
    </w:p>
    <w:p w14:paraId="537E9582" w14:textId="77777777" w:rsidR="009D43FC" w:rsidRPr="009D43FC" w:rsidRDefault="009D43FC" w:rsidP="00C6745D">
      <w:pPr>
        <w:pStyle w:val="Bullet2"/>
        <w:rPr>
          <w:lang w:eastAsia="zh-CN"/>
        </w:rPr>
      </w:pPr>
      <w:r w:rsidRPr="009D43FC">
        <w:rPr>
          <w:lang w:eastAsia="zh-CN"/>
        </w:rPr>
        <w:t>the repair works required, including the work order number, date it was issued, and</w:t>
      </w:r>
    </w:p>
    <w:p w14:paraId="3A3A8E58" w14:textId="77777777" w:rsidR="009D43FC" w:rsidRPr="009D43FC" w:rsidRDefault="009D43FC" w:rsidP="00C6745D">
      <w:pPr>
        <w:pStyle w:val="Bullet2"/>
        <w:rPr>
          <w:lang w:eastAsia="zh-CN"/>
        </w:rPr>
      </w:pPr>
      <w:r w:rsidRPr="009D43FC">
        <w:rPr>
          <w:lang w:eastAsia="zh-CN"/>
        </w:rPr>
        <w:t>that the repair works will be undertaken by a contractor.</w:t>
      </w:r>
    </w:p>
    <w:p w14:paraId="737391F1" w14:textId="7D935AB2" w:rsidR="009D43FC" w:rsidRPr="009D43FC" w:rsidRDefault="009D43FC" w:rsidP="00C6745D">
      <w:pPr>
        <w:pStyle w:val="Body"/>
        <w:rPr>
          <w:lang w:eastAsia="zh-CN"/>
        </w:rPr>
      </w:pPr>
      <w:r w:rsidRPr="009D43FC">
        <w:rPr>
          <w:lang w:eastAsia="zh-CN"/>
        </w:rPr>
        <w:t>For current renters, where they have not damaged the rented premises, but have:</w:t>
      </w:r>
    </w:p>
    <w:p w14:paraId="33B2D1CC" w14:textId="7A9CCA47" w:rsidR="009D43FC" w:rsidRPr="009D43FC" w:rsidRDefault="009D43FC" w:rsidP="00C6745D">
      <w:pPr>
        <w:pStyle w:val="Bullet1"/>
        <w:rPr>
          <w:lang w:eastAsia="zh-CN"/>
        </w:rPr>
      </w:pPr>
      <w:r w:rsidRPr="009D43FC">
        <w:rPr>
          <w:lang w:eastAsia="zh-CN"/>
        </w:rPr>
        <w:t>breached the</w:t>
      </w:r>
      <w:r w:rsidR="006D0CA3">
        <w:rPr>
          <w:lang w:eastAsia="zh-CN"/>
        </w:rPr>
        <w:t>ir</w:t>
      </w:r>
      <w:r w:rsidRPr="009D43FC">
        <w:rPr>
          <w:lang w:eastAsia="zh-CN"/>
        </w:rPr>
        <w:t xml:space="preserve"> duty to keep the rented premises in reasonably clean condition, or</w:t>
      </w:r>
    </w:p>
    <w:p w14:paraId="5470D652" w14:textId="2A3B358F" w:rsidR="009D43FC" w:rsidRPr="009D43FC" w:rsidRDefault="009D43FC" w:rsidP="009315AE">
      <w:pPr>
        <w:pStyle w:val="Bullet1"/>
        <w:rPr>
          <w:lang w:eastAsia="zh-CN"/>
        </w:rPr>
      </w:pPr>
      <w:r w:rsidRPr="009D43FC">
        <w:rPr>
          <w:lang w:eastAsia="zh-CN"/>
        </w:rPr>
        <w:t xml:space="preserve">have installed a fixture without permission </w:t>
      </w:r>
      <w:r w:rsidR="00F21486">
        <w:rPr>
          <w:lang w:eastAsia="zh-CN"/>
        </w:rPr>
        <w:t>(</w:t>
      </w:r>
      <w:r w:rsidRPr="009D43FC">
        <w:rPr>
          <w:lang w:eastAsia="zh-CN"/>
        </w:rPr>
        <w:t>when consent is required</w:t>
      </w:r>
      <w:r w:rsidR="00F21486">
        <w:rPr>
          <w:lang w:eastAsia="zh-CN"/>
        </w:rPr>
        <w:t>)</w:t>
      </w:r>
      <w:r w:rsidR="006D0CA3">
        <w:rPr>
          <w:lang w:eastAsia="zh-CN"/>
        </w:rPr>
        <w:t xml:space="preserve"> a</w:t>
      </w:r>
      <w:r w:rsidRPr="009D43FC">
        <w:rPr>
          <w:lang w:eastAsia="zh-CN"/>
        </w:rPr>
        <w:t xml:space="preserve"> notice </w:t>
      </w:r>
      <w:r w:rsidR="00CE48ED">
        <w:rPr>
          <w:lang w:eastAsia="zh-CN"/>
        </w:rPr>
        <w:t xml:space="preserve">of repair </w:t>
      </w:r>
      <w:r w:rsidRPr="009D43FC">
        <w:rPr>
          <w:lang w:eastAsia="zh-CN"/>
        </w:rPr>
        <w:t xml:space="preserve">under s 78(1) cannot be issued. However, an Order of Compliance or a claim for compensation can be sought against the renter as described above in </w:t>
      </w:r>
      <w:hyperlink w:anchor="_5.11_Current_tenancies" w:history="1">
        <w:r w:rsidR="000B2596" w:rsidRPr="0090211D">
          <w:rPr>
            <w:rStyle w:val="Hyperlink"/>
            <w:lang w:eastAsia="zh-CN"/>
          </w:rPr>
          <w:t>section 5.11</w:t>
        </w:r>
      </w:hyperlink>
      <w:r w:rsidR="000B2596">
        <w:rPr>
          <w:lang w:eastAsia="zh-CN"/>
        </w:rPr>
        <w:t xml:space="preserve"> </w:t>
      </w:r>
      <w:r w:rsidRPr="009D43FC">
        <w:rPr>
          <w:lang w:eastAsia="zh-CN"/>
        </w:rPr>
        <w:t xml:space="preserve">Current tenancies breaches </w:t>
      </w:r>
      <w:r w:rsidR="006D0CA3">
        <w:rPr>
          <w:lang w:eastAsia="zh-CN"/>
        </w:rPr>
        <w:t>of duty</w:t>
      </w:r>
      <w:r w:rsidRPr="009D43FC">
        <w:rPr>
          <w:lang w:eastAsia="zh-CN"/>
        </w:rPr>
        <w:t xml:space="preserve">.  Seeking an Order of Compliance or a claim for compensation is also outlined in the </w:t>
      </w:r>
      <w:hyperlink r:id="rId25" w:history="1">
        <w:r w:rsidR="003A492C">
          <w:rPr>
            <w:rFonts w:eastAsia="Times New Roman"/>
            <w:color w:val="0000FF"/>
            <w:u w:val="single"/>
          </w:rPr>
          <w:t xml:space="preserve">Tenancy breaches operational guidelines </w:t>
        </w:r>
      </w:hyperlink>
      <w:r w:rsidR="00520A5F" w:rsidRPr="00A31752">
        <w:rPr>
          <w:iCs/>
          <w:lang w:eastAsia="zh-CN"/>
        </w:rPr>
        <w:t>&lt;https://providers.dffh.vic.gov.au/tenancy-management-manual-tenancy-breaches-operational-guidelines-word&gt;</w:t>
      </w:r>
      <w:r w:rsidRPr="009D43FC">
        <w:rPr>
          <w:lang w:eastAsia="zh-CN"/>
        </w:rPr>
        <w:t>.</w:t>
      </w:r>
    </w:p>
    <w:p w14:paraId="07DAE23B" w14:textId="7C0DF201" w:rsidR="009D43FC" w:rsidRPr="009D43FC" w:rsidRDefault="00C6745D" w:rsidP="00C6745D">
      <w:pPr>
        <w:pStyle w:val="Heading2"/>
        <w:rPr>
          <w:lang w:eastAsia="zh-CN"/>
        </w:rPr>
      </w:pPr>
      <w:bookmarkStart w:id="95" w:name="_5.12.2_Notice_of"/>
      <w:bookmarkStart w:id="96" w:name="_Toc26533472"/>
      <w:bookmarkStart w:id="97" w:name="_Toc38469036"/>
      <w:bookmarkStart w:id="98" w:name="_Toc139447478"/>
      <w:bookmarkEnd w:id="95"/>
      <w:r>
        <w:rPr>
          <w:lang w:eastAsia="en-AU"/>
        </w:rPr>
        <w:t xml:space="preserve">5.12.2 </w:t>
      </w:r>
      <w:r w:rsidR="009D43FC" w:rsidRPr="009D43FC">
        <w:rPr>
          <w:lang w:eastAsia="en-AU"/>
        </w:rPr>
        <w:t>Notice of cost of repairs</w:t>
      </w:r>
      <w:bookmarkEnd w:id="96"/>
      <w:bookmarkEnd w:id="97"/>
      <w:bookmarkEnd w:id="98"/>
      <w:r w:rsidR="009D43FC" w:rsidRPr="009D43FC">
        <w:rPr>
          <w:lang w:eastAsia="en-AU"/>
        </w:rPr>
        <w:t xml:space="preserve"> </w:t>
      </w:r>
    </w:p>
    <w:p w14:paraId="7325AE1F" w14:textId="10B70CD5" w:rsidR="009D43FC" w:rsidRPr="009D43FC" w:rsidRDefault="009D43FC" w:rsidP="00C6745D">
      <w:pPr>
        <w:pStyle w:val="Body"/>
        <w:rPr>
          <w:lang w:eastAsia="en-AU"/>
        </w:rPr>
      </w:pPr>
      <w:r w:rsidRPr="009D43FC">
        <w:rPr>
          <w:lang w:eastAsia="en-AU"/>
        </w:rPr>
        <w:t xml:space="preserve">Once the repairs have been undertaken by the contractor, a formal check point in HiiP will occur at the Notice of cost of repairs stage for staff to determine if it is reasonable to pursue an MCAT. A manager (for cost of repair amounts over $710.00) is also required </w:t>
      </w:r>
      <w:r w:rsidR="0090418E">
        <w:rPr>
          <w:lang w:eastAsia="en-AU"/>
        </w:rPr>
        <w:t xml:space="preserve">via the HiiP checklist screen to </w:t>
      </w:r>
      <w:r w:rsidRPr="009D43FC">
        <w:rPr>
          <w:lang w:eastAsia="en-AU"/>
        </w:rPr>
        <w:t>consider if the costs have been revised to a fair amount in preparation for the Notice of cost of repairs letter</w:t>
      </w:r>
      <w:r w:rsidR="000B2596">
        <w:rPr>
          <w:lang w:eastAsia="en-AU"/>
        </w:rPr>
        <w:t xml:space="preserve"> being sent</w:t>
      </w:r>
      <w:r w:rsidRPr="009D43FC">
        <w:rPr>
          <w:lang w:eastAsia="en-AU"/>
        </w:rPr>
        <w:t>.</w:t>
      </w:r>
    </w:p>
    <w:p w14:paraId="0795E06A" w14:textId="3C828B7C" w:rsidR="009D43FC" w:rsidRPr="009D43FC" w:rsidRDefault="009D43FC" w:rsidP="00C6745D">
      <w:pPr>
        <w:pStyle w:val="Body"/>
        <w:rPr>
          <w:lang w:eastAsia="zh-CN"/>
        </w:rPr>
      </w:pPr>
      <w:r w:rsidRPr="009D43FC">
        <w:rPr>
          <w:lang w:eastAsia="zh-CN"/>
        </w:rPr>
        <w:t>If it is decided to pursue the MCAT, staff must comply with the requirements of the Residential Tenancies Act and send a Notice of cost of repairs letter under s</w:t>
      </w:r>
      <w:r w:rsidR="000B2596">
        <w:rPr>
          <w:lang w:eastAsia="zh-CN"/>
        </w:rPr>
        <w:t>.</w:t>
      </w:r>
      <w:r w:rsidRPr="009D43FC">
        <w:rPr>
          <w:lang w:eastAsia="zh-CN"/>
        </w:rPr>
        <w:t xml:space="preserve"> 79(3</w:t>
      </w:r>
      <w:r w:rsidR="000B2596">
        <w:rPr>
          <w:lang w:eastAsia="zh-CN"/>
        </w:rPr>
        <w:t>)</w:t>
      </w:r>
      <w:r w:rsidRPr="009D43FC">
        <w:rPr>
          <w:i/>
          <w:lang w:eastAsia="zh-CN"/>
        </w:rPr>
        <w:t xml:space="preserve"> Rental provider may do repairs and the renter liable for costs. </w:t>
      </w:r>
      <w:r w:rsidRPr="009D43FC">
        <w:rPr>
          <w:lang w:eastAsia="zh-CN"/>
        </w:rPr>
        <w:t xml:space="preserve">Staff will also send a Notice of cost of repairs to vacated renters. The notice </w:t>
      </w:r>
      <w:r w:rsidR="00CE48ED">
        <w:rPr>
          <w:lang w:eastAsia="zh-CN"/>
        </w:rPr>
        <w:t>will</w:t>
      </w:r>
      <w:r w:rsidRPr="009D43FC">
        <w:rPr>
          <w:lang w:eastAsia="zh-CN"/>
        </w:rPr>
        <w:t xml:space="preserve"> </w:t>
      </w:r>
      <w:r w:rsidR="00CE48ED">
        <w:rPr>
          <w:lang w:eastAsia="zh-CN"/>
        </w:rPr>
        <w:t>advise</w:t>
      </w:r>
      <w:r w:rsidRPr="009D43FC">
        <w:rPr>
          <w:lang w:eastAsia="zh-CN"/>
        </w:rPr>
        <w:t>:</w:t>
      </w:r>
    </w:p>
    <w:p w14:paraId="1BCEED72" w14:textId="57B68141" w:rsidR="009D43FC" w:rsidRPr="009D43FC" w:rsidRDefault="009D43FC" w:rsidP="00C6745D">
      <w:pPr>
        <w:pStyle w:val="Bullet1"/>
        <w:rPr>
          <w:lang w:eastAsia="zh-CN"/>
        </w:rPr>
      </w:pPr>
      <w:r w:rsidRPr="009D43FC">
        <w:rPr>
          <w:lang w:eastAsia="zh-CN"/>
        </w:rPr>
        <w:t xml:space="preserve">the repair works have been undertaken </w:t>
      </w:r>
      <w:r w:rsidR="00CE48ED">
        <w:rPr>
          <w:lang w:eastAsia="zh-CN"/>
        </w:rPr>
        <w:t>with</w:t>
      </w:r>
      <w:r w:rsidR="00CC78A2">
        <w:rPr>
          <w:lang w:eastAsia="zh-CN"/>
        </w:rPr>
        <w:t xml:space="preserve"> </w:t>
      </w:r>
      <w:r w:rsidR="00CE48ED">
        <w:rPr>
          <w:lang w:eastAsia="zh-CN"/>
        </w:rPr>
        <w:t>an</w:t>
      </w:r>
      <w:r w:rsidRPr="009D43FC">
        <w:rPr>
          <w:lang w:eastAsia="zh-CN"/>
        </w:rPr>
        <w:t xml:space="preserve"> itemised list of the repairs completed as well as the associated costs.  Staff must not include the cost of damage not attributable to the renter or vacated renter such as fair wear and tear or depreciation</w:t>
      </w:r>
    </w:p>
    <w:p w14:paraId="6C77E4F6" w14:textId="77777777" w:rsidR="009D43FC" w:rsidRPr="009D43FC" w:rsidRDefault="009D43FC" w:rsidP="00C6745D">
      <w:pPr>
        <w:pStyle w:val="Bullet1"/>
        <w:rPr>
          <w:lang w:eastAsia="zh-CN"/>
        </w:rPr>
      </w:pPr>
      <w:r w:rsidRPr="009D43FC">
        <w:rPr>
          <w:lang w:eastAsia="zh-CN"/>
        </w:rPr>
        <w:t>the date the work was undertaken</w:t>
      </w:r>
    </w:p>
    <w:p w14:paraId="4E979432" w14:textId="266E5CEB" w:rsidR="009D43FC" w:rsidRPr="009D43FC" w:rsidRDefault="009D43FC" w:rsidP="00C6745D">
      <w:pPr>
        <w:pStyle w:val="Bullet1"/>
        <w:rPr>
          <w:lang w:eastAsia="zh-CN"/>
        </w:rPr>
      </w:pPr>
      <w:r w:rsidRPr="009D43FC">
        <w:rPr>
          <w:lang w:eastAsia="zh-CN"/>
        </w:rPr>
        <w:t>timelines for negotiation to be arranged 14 days</w:t>
      </w:r>
    </w:p>
    <w:p w14:paraId="281D327C" w14:textId="66812ADC" w:rsidR="009D43FC" w:rsidRPr="009D43FC" w:rsidRDefault="009D43FC" w:rsidP="00C6745D">
      <w:pPr>
        <w:pStyle w:val="Bullet1"/>
        <w:rPr>
          <w:lang w:eastAsia="zh-CN"/>
        </w:rPr>
      </w:pPr>
      <w:r w:rsidRPr="009D43FC">
        <w:rPr>
          <w:lang w:eastAsia="zh-CN"/>
        </w:rPr>
        <w:t xml:space="preserve">that the department may apply to VCAT for an order to </w:t>
      </w:r>
      <w:r w:rsidR="00DA21B7">
        <w:rPr>
          <w:lang w:eastAsia="zh-CN"/>
        </w:rPr>
        <w:t>recover</w:t>
      </w:r>
      <w:r w:rsidR="00DA21B7" w:rsidRPr="009D43FC">
        <w:rPr>
          <w:lang w:eastAsia="zh-CN"/>
        </w:rPr>
        <w:t xml:space="preserve"> </w:t>
      </w:r>
      <w:r w:rsidRPr="009D43FC">
        <w:rPr>
          <w:lang w:eastAsia="zh-CN"/>
        </w:rPr>
        <w:t>these costs if the</w:t>
      </w:r>
      <w:r w:rsidR="00E21B93">
        <w:rPr>
          <w:lang w:eastAsia="zh-CN"/>
        </w:rPr>
        <w:t>re is no</w:t>
      </w:r>
      <w:r w:rsidRPr="009D43FC">
        <w:rPr>
          <w:lang w:eastAsia="zh-CN"/>
        </w:rPr>
        <w:t xml:space="preserve"> contact to negotiate an outcome, and</w:t>
      </w:r>
    </w:p>
    <w:p w14:paraId="03267D3E" w14:textId="0456230D" w:rsidR="009D43FC" w:rsidRPr="009D43FC" w:rsidRDefault="00E21B93" w:rsidP="00C6745D">
      <w:pPr>
        <w:pStyle w:val="Bullet1"/>
        <w:rPr>
          <w:lang w:eastAsia="zh-CN"/>
        </w:rPr>
      </w:pPr>
      <w:r>
        <w:rPr>
          <w:lang w:eastAsia="zh-CN"/>
        </w:rPr>
        <w:t xml:space="preserve"> </w:t>
      </w:r>
      <w:r w:rsidR="009D43FC" w:rsidRPr="009D43FC">
        <w:rPr>
          <w:lang w:eastAsia="zh-CN"/>
        </w:rPr>
        <w:t>the renter (or vacated renter) can choose to have independent representation in resolving and negotiating the matter.</w:t>
      </w:r>
    </w:p>
    <w:p w14:paraId="769F5DDB" w14:textId="77777777" w:rsidR="009D43FC" w:rsidRPr="009D43FC" w:rsidRDefault="009D43FC" w:rsidP="00C6745D">
      <w:pPr>
        <w:pStyle w:val="Body"/>
        <w:rPr>
          <w:lang w:eastAsia="zh-CN"/>
        </w:rPr>
      </w:pPr>
      <w:r w:rsidRPr="009D43FC">
        <w:rPr>
          <w:lang w:eastAsia="zh-CN"/>
        </w:rPr>
        <w:t>The Notice of cost of repairs is sent by registered post (and if possible by email). The letter is to be accompanied by:</w:t>
      </w:r>
    </w:p>
    <w:p w14:paraId="5AE08C73" w14:textId="77777777" w:rsidR="009D43FC" w:rsidRPr="009D43FC" w:rsidRDefault="009D43FC" w:rsidP="00C6745D">
      <w:pPr>
        <w:pStyle w:val="Bullet1"/>
        <w:rPr>
          <w:lang w:eastAsia="zh-CN"/>
        </w:rPr>
      </w:pPr>
      <w:r w:rsidRPr="009D43FC">
        <w:rPr>
          <w:lang w:eastAsia="zh-CN"/>
        </w:rPr>
        <w:lastRenderedPageBreak/>
        <w:t>photographs taken of any damage</w:t>
      </w:r>
    </w:p>
    <w:p w14:paraId="73790C4A" w14:textId="77777777" w:rsidR="009D43FC" w:rsidRPr="009D43FC" w:rsidRDefault="009D43FC" w:rsidP="00C6745D">
      <w:pPr>
        <w:pStyle w:val="Bullet1"/>
        <w:rPr>
          <w:lang w:eastAsia="zh-CN"/>
        </w:rPr>
      </w:pPr>
      <w:r w:rsidRPr="009D43FC">
        <w:rPr>
          <w:lang w:eastAsia="zh-CN"/>
        </w:rPr>
        <w:t>a copy of the exit Tenancy Condition Report for vacated tenancies</w:t>
      </w:r>
    </w:p>
    <w:p w14:paraId="05D95E09" w14:textId="77777777" w:rsidR="009D43FC" w:rsidRPr="009D43FC" w:rsidRDefault="009D43FC" w:rsidP="00C6745D">
      <w:pPr>
        <w:pStyle w:val="Bullet1"/>
        <w:rPr>
          <w:lang w:eastAsia="zh-CN"/>
        </w:rPr>
      </w:pPr>
      <w:r w:rsidRPr="009D43FC">
        <w:rPr>
          <w:lang w:eastAsia="en-AU"/>
        </w:rPr>
        <w:t xml:space="preserve">a copy of the </w:t>
      </w:r>
      <w:r w:rsidRPr="009D43FC">
        <w:rPr>
          <w:i/>
          <w:lang w:eastAsia="en-AU"/>
        </w:rPr>
        <w:t>Notice of repair</w:t>
      </w:r>
      <w:r w:rsidRPr="009D43FC">
        <w:rPr>
          <w:lang w:eastAsia="en-AU"/>
        </w:rPr>
        <w:t>, and</w:t>
      </w:r>
    </w:p>
    <w:p w14:paraId="7EF92927" w14:textId="711BB8FA" w:rsidR="009D43FC" w:rsidRPr="009D43FC" w:rsidRDefault="009D43FC" w:rsidP="00C6745D">
      <w:pPr>
        <w:pStyle w:val="Bullet1"/>
        <w:rPr>
          <w:lang w:eastAsia="zh-CN"/>
        </w:rPr>
      </w:pPr>
      <w:r w:rsidRPr="009D43FC">
        <w:rPr>
          <w:lang w:eastAsia="zh-CN"/>
        </w:rPr>
        <w:t xml:space="preserve">an Acceptance of liability form for their </w:t>
      </w:r>
      <w:r w:rsidR="000B2596">
        <w:rPr>
          <w:lang w:eastAsia="zh-CN"/>
        </w:rPr>
        <w:t>consideration</w:t>
      </w:r>
      <w:r w:rsidRPr="009D43FC">
        <w:rPr>
          <w:lang w:eastAsia="zh-CN"/>
        </w:rPr>
        <w:t>.</w:t>
      </w:r>
    </w:p>
    <w:p w14:paraId="762988B7" w14:textId="77777777" w:rsidR="00280FFE" w:rsidRDefault="009D43FC" w:rsidP="00C6745D">
      <w:pPr>
        <w:pStyle w:val="Body"/>
        <w:rPr>
          <w:lang w:eastAsia="zh-CN"/>
        </w:rPr>
      </w:pPr>
      <w:r w:rsidRPr="009D43FC">
        <w:rPr>
          <w:lang w:eastAsia="zh-CN"/>
        </w:rPr>
        <w:t xml:space="preserve">If contact was unable to be made with vacated renters at the determining responsibility stage, staff must make further attempts to confirm their correct contact details (including a forwarding address), so they are more likely to receive the Notice of cost of repairs letter and participate in a local resolution process. </w:t>
      </w:r>
    </w:p>
    <w:p w14:paraId="37ACAB9D" w14:textId="47D5F51F" w:rsidR="009D43FC" w:rsidRPr="009D43FC" w:rsidRDefault="009D43FC" w:rsidP="00C6745D">
      <w:pPr>
        <w:pStyle w:val="Body"/>
        <w:rPr>
          <w:lang w:eastAsia="zh-CN"/>
        </w:rPr>
      </w:pPr>
      <w:r w:rsidRPr="009D43FC">
        <w:rPr>
          <w:lang w:eastAsia="zh-CN"/>
        </w:rPr>
        <w:t xml:space="preserve">Reasonable attempts include, calling, sending an SMS or email, checking HiiP, the tenancy file and the white pages for other contact details or making enquiries with support workers and family or friends if consent is provided to do so. </w:t>
      </w:r>
    </w:p>
    <w:p w14:paraId="21FB171F" w14:textId="5B4C1548" w:rsidR="009D43FC" w:rsidRPr="009D43FC" w:rsidRDefault="00C6745D" w:rsidP="00C6745D">
      <w:pPr>
        <w:pStyle w:val="Heading2"/>
        <w:rPr>
          <w:lang w:eastAsia="en-AU"/>
        </w:rPr>
      </w:pPr>
      <w:bookmarkStart w:id="99" w:name="_5.12.3_Local_resolution"/>
      <w:bookmarkStart w:id="100" w:name="_Toc38469037"/>
      <w:bookmarkStart w:id="101" w:name="_Toc139447479"/>
      <w:bookmarkEnd w:id="99"/>
      <w:r>
        <w:rPr>
          <w:lang w:eastAsia="en-AU"/>
        </w:rPr>
        <w:t xml:space="preserve">5.12.3 </w:t>
      </w:r>
      <w:r w:rsidR="009D43FC" w:rsidRPr="009D43FC">
        <w:rPr>
          <w:lang w:eastAsia="en-AU"/>
        </w:rPr>
        <w:t>Local resolution and agreement</w:t>
      </w:r>
      <w:bookmarkEnd w:id="94"/>
      <w:bookmarkEnd w:id="100"/>
      <w:bookmarkEnd w:id="101"/>
    </w:p>
    <w:p w14:paraId="335E510B" w14:textId="7A1F0D41" w:rsidR="00280FFE" w:rsidRPr="00F1713C" w:rsidRDefault="009D43FC" w:rsidP="00C6745D">
      <w:pPr>
        <w:pStyle w:val="Body"/>
        <w:rPr>
          <w:lang w:eastAsia="en-AU"/>
        </w:rPr>
      </w:pPr>
      <w:bookmarkStart w:id="102" w:name="_Toc472516837"/>
      <w:r w:rsidRPr="009D43FC">
        <w:rPr>
          <w:lang w:eastAsia="en-AU"/>
        </w:rPr>
        <w:t xml:space="preserve">After the Notice of cost of repairs letter is sent, staff </w:t>
      </w:r>
      <w:r w:rsidR="00C26690">
        <w:rPr>
          <w:lang w:eastAsia="en-AU"/>
        </w:rPr>
        <w:t>will</w:t>
      </w:r>
      <w:r w:rsidRPr="009D43FC">
        <w:rPr>
          <w:lang w:eastAsia="en-AU"/>
        </w:rPr>
        <w:t xml:space="preserve"> seek to reach local resolution and agreement</w:t>
      </w:r>
      <w:r w:rsidR="00C26690">
        <w:rPr>
          <w:lang w:eastAsia="en-AU"/>
        </w:rPr>
        <w:t xml:space="preserve"> to comply with the department’s obligations under the Victorian Model Litigant Guidelines</w:t>
      </w:r>
      <w:r w:rsidRPr="009D43FC">
        <w:rPr>
          <w:lang w:eastAsia="en-AU"/>
        </w:rPr>
        <w:t xml:space="preserve">. Staff must make reasonable attempts </w:t>
      </w:r>
      <w:r w:rsidR="00AF06AE">
        <w:rPr>
          <w:lang w:eastAsia="en-AU"/>
        </w:rPr>
        <w:t xml:space="preserve">to </w:t>
      </w:r>
      <w:r w:rsidRPr="009D43FC">
        <w:rPr>
          <w:lang w:eastAsia="en-AU"/>
        </w:rPr>
        <w:t xml:space="preserve">arrange a meeting </w:t>
      </w:r>
      <w:r w:rsidR="00AF06AE">
        <w:rPr>
          <w:lang w:eastAsia="en-AU"/>
        </w:rPr>
        <w:t>to discuss</w:t>
      </w:r>
      <w:r w:rsidRPr="009D43FC">
        <w:rPr>
          <w:lang w:eastAsia="en-AU"/>
        </w:rPr>
        <w:t xml:space="preserve"> all property damage charges with the renter (or vacated renter)</w:t>
      </w:r>
      <w:r w:rsidR="00E92571">
        <w:rPr>
          <w:lang w:eastAsia="en-AU"/>
        </w:rPr>
        <w:t xml:space="preserve">. </w:t>
      </w:r>
      <w:r w:rsidR="0037327A">
        <w:rPr>
          <w:lang w:eastAsia="en-AU"/>
        </w:rPr>
        <w:t xml:space="preserve">More information on </w:t>
      </w:r>
      <w:r w:rsidR="0037327A" w:rsidRPr="009D43FC">
        <w:rPr>
          <w:lang w:eastAsia="en-AU"/>
        </w:rPr>
        <w:t xml:space="preserve">what is considered </w:t>
      </w:r>
      <w:r w:rsidR="0037327A" w:rsidRPr="00F1713C">
        <w:rPr>
          <w:lang w:eastAsia="en-AU"/>
        </w:rPr>
        <w:t xml:space="preserve">reasonable attempts </w:t>
      </w:r>
      <w:r w:rsidR="002B6AE7" w:rsidRPr="00F1713C">
        <w:rPr>
          <w:lang w:eastAsia="en-AU"/>
        </w:rPr>
        <w:t xml:space="preserve">is available in </w:t>
      </w:r>
      <w:hyperlink w:anchor="_5.12.2_Notice_of" w:history="1">
        <w:r w:rsidR="0090211D" w:rsidRPr="00F1713C">
          <w:rPr>
            <w:rStyle w:val="Hyperlink"/>
            <w:lang w:eastAsia="en-AU"/>
          </w:rPr>
          <w:t>s</w:t>
        </w:r>
        <w:r w:rsidR="002B6AE7" w:rsidRPr="00F1713C">
          <w:rPr>
            <w:rStyle w:val="Hyperlink"/>
            <w:lang w:eastAsia="en-AU"/>
          </w:rPr>
          <w:t>ection 5.12.2</w:t>
        </w:r>
      </w:hyperlink>
      <w:r w:rsidR="0037327A" w:rsidRPr="00F1713C">
        <w:rPr>
          <w:lang w:eastAsia="en-AU"/>
        </w:rPr>
        <w:t>).</w:t>
      </w:r>
    </w:p>
    <w:p w14:paraId="2C669F45" w14:textId="01761912" w:rsidR="00280FFE" w:rsidRDefault="00E92571" w:rsidP="00C6745D">
      <w:pPr>
        <w:pStyle w:val="Body"/>
        <w:rPr>
          <w:lang w:eastAsia="en-AU"/>
        </w:rPr>
      </w:pPr>
      <w:r w:rsidRPr="00F1713C">
        <w:rPr>
          <w:b/>
          <w:bCs/>
          <w:lang w:eastAsia="en-AU"/>
        </w:rPr>
        <w:t>Note</w:t>
      </w:r>
      <w:r w:rsidR="00280FFE" w:rsidRPr="00F1713C">
        <w:rPr>
          <w:b/>
          <w:bCs/>
          <w:lang w:eastAsia="en-AU"/>
        </w:rPr>
        <w:t>:</w:t>
      </w:r>
      <w:r w:rsidRPr="00F1713C">
        <w:rPr>
          <w:lang w:eastAsia="en-AU"/>
        </w:rPr>
        <w:t xml:space="preserve"> </w:t>
      </w:r>
      <w:r w:rsidR="002B6AE7" w:rsidRPr="00F1713C">
        <w:rPr>
          <w:lang w:eastAsia="en-AU"/>
        </w:rPr>
        <w:t xml:space="preserve">A </w:t>
      </w:r>
      <w:r w:rsidRPr="00F1713C">
        <w:rPr>
          <w:lang w:eastAsia="en-AU"/>
        </w:rPr>
        <w:t>face to face meeting is the preferred approach, but where this is not practicable, it is considered reasonable to have a phone meetin</w:t>
      </w:r>
      <w:r w:rsidR="000B2596" w:rsidRPr="00F1713C">
        <w:rPr>
          <w:lang w:eastAsia="en-AU"/>
        </w:rPr>
        <w:t>g</w:t>
      </w:r>
      <w:r w:rsidR="009D43FC" w:rsidRPr="00F1713C">
        <w:rPr>
          <w:lang w:eastAsia="en-AU"/>
        </w:rPr>
        <w:t>.</w:t>
      </w:r>
      <w:r w:rsidR="009D43FC" w:rsidRPr="009D43FC">
        <w:rPr>
          <w:lang w:eastAsia="en-AU"/>
        </w:rPr>
        <w:t xml:space="preserve"> </w:t>
      </w:r>
    </w:p>
    <w:p w14:paraId="38B2BA55" w14:textId="39C33438" w:rsidR="009D43FC" w:rsidRPr="009D43FC" w:rsidRDefault="009D43FC" w:rsidP="00C6745D">
      <w:pPr>
        <w:pStyle w:val="Body"/>
        <w:rPr>
          <w:rFonts w:cs="Tahoma"/>
          <w:lang w:eastAsia="zh-CN"/>
        </w:rPr>
      </w:pPr>
      <w:r w:rsidRPr="009D43FC">
        <w:rPr>
          <w:lang w:eastAsia="zh-CN"/>
        </w:rPr>
        <w:t xml:space="preserve">When property damage is over $710.00 (based on the revised cost of repairs) or complex tenancy issues are identified, staff </w:t>
      </w:r>
      <w:r w:rsidR="00AF06AE">
        <w:rPr>
          <w:lang w:eastAsia="zh-CN"/>
        </w:rPr>
        <w:t>may</w:t>
      </w:r>
      <w:r w:rsidRPr="009D43FC">
        <w:rPr>
          <w:lang w:eastAsia="zh-CN"/>
        </w:rPr>
        <w:t xml:space="preserve"> seek the involvement of a senior Housing Services Office</w:t>
      </w:r>
      <w:r w:rsidR="003378D6">
        <w:rPr>
          <w:lang w:eastAsia="zh-CN"/>
        </w:rPr>
        <w:t>r</w:t>
      </w:r>
      <w:r w:rsidR="004C42DA">
        <w:rPr>
          <w:lang w:eastAsia="zh-CN"/>
        </w:rPr>
        <w:t xml:space="preserve"> or </w:t>
      </w:r>
      <w:r w:rsidR="007E2D7C">
        <w:rPr>
          <w:lang w:eastAsia="zh-CN"/>
        </w:rPr>
        <w:t xml:space="preserve">VPS4 </w:t>
      </w:r>
      <w:r w:rsidR="003378D6">
        <w:rPr>
          <w:lang w:eastAsia="zh-CN"/>
        </w:rPr>
        <w:t>manager or above</w:t>
      </w:r>
      <w:r w:rsidR="003378D6" w:rsidRPr="009D43FC">
        <w:rPr>
          <w:lang w:eastAsia="zh-CN"/>
        </w:rPr>
        <w:t xml:space="preserve"> </w:t>
      </w:r>
      <w:r w:rsidRPr="009D43FC">
        <w:rPr>
          <w:lang w:eastAsia="zh-CN"/>
        </w:rPr>
        <w:t>in the negotiation process</w:t>
      </w:r>
      <w:r w:rsidRPr="009D43FC">
        <w:rPr>
          <w:lang w:eastAsia="en-AU"/>
        </w:rPr>
        <w:t xml:space="preserve">.  Renters and vacated renters </w:t>
      </w:r>
      <w:r w:rsidR="00AF06AE">
        <w:rPr>
          <w:lang w:eastAsia="en-AU"/>
        </w:rPr>
        <w:t>can</w:t>
      </w:r>
      <w:r w:rsidRPr="009D43FC">
        <w:rPr>
          <w:lang w:eastAsia="en-AU"/>
        </w:rPr>
        <w:t xml:space="preserve"> choose to have </w:t>
      </w:r>
      <w:r w:rsidR="007E2D7C">
        <w:rPr>
          <w:lang w:eastAsia="en-AU"/>
        </w:rPr>
        <w:t xml:space="preserve">support workers or </w:t>
      </w:r>
      <w:r w:rsidRPr="009D43FC">
        <w:rPr>
          <w:rFonts w:cs="Tahoma"/>
          <w:lang w:eastAsia="zh-CN"/>
        </w:rPr>
        <w:t xml:space="preserve">independent representation in resolving and negotiating the matter.  </w:t>
      </w:r>
    </w:p>
    <w:p w14:paraId="3BA31FF4" w14:textId="789EA569" w:rsidR="009D43FC" w:rsidRPr="009D43FC" w:rsidRDefault="00451800" w:rsidP="00C6745D">
      <w:pPr>
        <w:pStyle w:val="Body"/>
        <w:rPr>
          <w:lang w:eastAsia="zh-CN"/>
        </w:rPr>
      </w:pPr>
      <w:r>
        <w:rPr>
          <w:lang w:eastAsia="en-AU"/>
        </w:rPr>
        <w:t>S</w:t>
      </w:r>
      <w:r w:rsidR="009D43FC" w:rsidRPr="009D43FC">
        <w:rPr>
          <w:lang w:eastAsia="en-AU"/>
        </w:rPr>
        <w:t>taff will take into account factors such as the age of the damaged item, its condition and depreciation as well as any other relevant circumstances</w:t>
      </w:r>
      <w:r>
        <w:rPr>
          <w:lang w:eastAsia="en-AU"/>
        </w:rPr>
        <w:t>.</w:t>
      </w:r>
      <w:r w:rsidR="009D43FC" w:rsidRPr="009D43FC">
        <w:rPr>
          <w:lang w:eastAsia="en-AU"/>
        </w:rPr>
        <w:t xml:space="preserve">, </w:t>
      </w:r>
      <w:r>
        <w:rPr>
          <w:lang w:eastAsia="en-AU"/>
        </w:rPr>
        <w:t>For</w:t>
      </w:r>
      <w:r w:rsidRPr="009D43FC">
        <w:rPr>
          <w:lang w:eastAsia="en-AU"/>
        </w:rPr>
        <w:t xml:space="preserve"> </w:t>
      </w:r>
      <w:r w:rsidR="009D43FC" w:rsidRPr="009D43FC">
        <w:rPr>
          <w:lang w:eastAsia="en-AU"/>
        </w:rPr>
        <w:t>example, family violence, disabilities, and mental health conditions of r</w:t>
      </w:r>
      <w:r w:rsidR="000B2596">
        <w:rPr>
          <w:lang w:eastAsia="en-AU"/>
        </w:rPr>
        <w:t>e</w:t>
      </w:r>
      <w:r w:rsidR="009D43FC" w:rsidRPr="009D43FC">
        <w:rPr>
          <w:lang w:eastAsia="en-AU"/>
        </w:rPr>
        <w:t>nters, vacated renters or their household members, including children. Refer to</w:t>
      </w:r>
      <w:r w:rsidR="000B2596">
        <w:rPr>
          <w:lang w:eastAsia="en-AU"/>
        </w:rPr>
        <w:t xml:space="preserve"> section </w:t>
      </w:r>
      <w:hyperlink w:anchor="_5.9_Determining_responsibility" w:history="1">
        <w:r w:rsidR="000B2596" w:rsidRPr="00193B7C">
          <w:rPr>
            <w:rStyle w:val="Hyperlink"/>
            <w:lang w:eastAsia="en-AU"/>
          </w:rPr>
          <w:t xml:space="preserve">5.9 </w:t>
        </w:r>
        <w:r w:rsidR="009D43FC" w:rsidRPr="00193B7C">
          <w:rPr>
            <w:rStyle w:val="Hyperlink"/>
            <w:lang w:eastAsia="en-AU"/>
          </w:rPr>
          <w:t>Determining responsibility</w:t>
        </w:r>
      </w:hyperlink>
      <w:r w:rsidR="009D43FC" w:rsidRPr="009D43FC">
        <w:rPr>
          <w:lang w:eastAsia="en-AU"/>
        </w:rPr>
        <w:t xml:space="preserve"> for more information.</w:t>
      </w:r>
    </w:p>
    <w:p w14:paraId="7C0D9BA5" w14:textId="0CB14403" w:rsidR="009D43FC" w:rsidRPr="00505DE8" w:rsidRDefault="009D43FC" w:rsidP="00C6745D">
      <w:pPr>
        <w:pStyle w:val="Body"/>
        <w:rPr>
          <w:lang w:eastAsia="zh-CN"/>
        </w:rPr>
      </w:pPr>
      <w:bookmarkStart w:id="103" w:name="__RefHeading___Toc490736559"/>
      <w:bookmarkEnd w:id="103"/>
      <w:r w:rsidRPr="009D43FC">
        <w:rPr>
          <w:lang w:eastAsia="en-AU"/>
        </w:rPr>
        <w:t xml:space="preserve">If the renter (or vacated renter) accepts liability for the identified damage, the claim should be </w:t>
      </w:r>
      <w:r w:rsidRPr="00505DE8">
        <w:rPr>
          <w:lang w:eastAsia="en-AU"/>
        </w:rPr>
        <w:t>considered a substantiated maintenance charge.  The renter may either:</w:t>
      </w:r>
    </w:p>
    <w:p w14:paraId="3118F823" w14:textId="77777777" w:rsidR="009D43FC" w:rsidRPr="00F1713C" w:rsidRDefault="009D43FC" w:rsidP="00CA74A9">
      <w:pPr>
        <w:pStyle w:val="Bullet1"/>
        <w:rPr>
          <w:lang w:eastAsia="zh-CN"/>
        </w:rPr>
      </w:pPr>
      <w:r w:rsidRPr="00F1713C">
        <w:rPr>
          <w:lang w:eastAsia="en-AU"/>
        </w:rPr>
        <w:t>pay the amount in full, or</w:t>
      </w:r>
    </w:p>
    <w:p w14:paraId="25F41F79" w14:textId="25AB19E9" w:rsidR="009D43FC" w:rsidRPr="00F1713C" w:rsidRDefault="009D43FC" w:rsidP="00CA74A9">
      <w:pPr>
        <w:pStyle w:val="Bullet1"/>
        <w:rPr>
          <w:lang w:eastAsia="zh-CN"/>
        </w:rPr>
      </w:pPr>
      <w:r w:rsidRPr="00F1713C">
        <w:rPr>
          <w:lang w:eastAsia="en-AU"/>
        </w:rPr>
        <w:t>enter into a Maintenance payment agreement</w:t>
      </w:r>
      <w:r w:rsidR="000B2596" w:rsidRPr="00F1713C">
        <w:rPr>
          <w:lang w:eastAsia="en-AU"/>
        </w:rPr>
        <w:t xml:space="preserve">– the Acceptance of liability form </w:t>
      </w:r>
      <w:r w:rsidR="00CE48ED" w:rsidRPr="00F1713C">
        <w:rPr>
          <w:lang w:eastAsia="en-AU"/>
        </w:rPr>
        <w:t xml:space="preserve">also </w:t>
      </w:r>
      <w:r w:rsidR="000B2596" w:rsidRPr="00F1713C">
        <w:rPr>
          <w:lang w:eastAsia="en-AU"/>
        </w:rPr>
        <w:t xml:space="preserve">has a repayment agreement </w:t>
      </w:r>
      <w:r w:rsidR="00CE48ED" w:rsidRPr="00F1713C">
        <w:rPr>
          <w:lang w:eastAsia="en-AU"/>
        </w:rPr>
        <w:t>option</w:t>
      </w:r>
      <w:r w:rsidRPr="00F1713C">
        <w:rPr>
          <w:lang w:eastAsia="en-AU"/>
        </w:rPr>
        <w:t xml:space="preserve">. </w:t>
      </w:r>
    </w:p>
    <w:p w14:paraId="0F373F3D" w14:textId="1FC67370" w:rsidR="001A50AD" w:rsidRPr="00505DE8" w:rsidRDefault="009D43FC" w:rsidP="00CA74A9">
      <w:pPr>
        <w:rPr>
          <w:lang w:eastAsia="en-AU"/>
        </w:rPr>
      </w:pPr>
      <w:r w:rsidRPr="00505DE8">
        <w:rPr>
          <w:rFonts w:eastAsia="Times"/>
          <w:lang w:eastAsia="en-AU"/>
        </w:rPr>
        <w:t xml:space="preserve">The </w:t>
      </w:r>
      <w:r w:rsidRPr="00505DE8">
        <w:rPr>
          <w:rFonts w:eastAsia="Times"/>
          <w:i/>
          <w:lang w:eastAsia="en-AU"/>
        </w:rPr>
        <w:t xml:space="preserve">Maintenance payment agreement </w:t>
      </w:r>
      <w:r w:rsidRPr="00505DE8">
        <w:rPr>
          <w:rFonts w:eastAsia="Times"/>
          <w:lang w:eastAsia="en-AU"/>
        </w:rPr>
        <w:t xml:space="preserve">outlines an agreed weekly amount to be paid until the debt is repaid in full or </w:t>
      </w:r>
      <w:r w:rsidR="009C106B">
        <w:rPr>
          <w:rFonts w:eastAsia="Times"/>
          <w:lang w:eastAsia="en-AU"/>
        </w:rPr>
        <w:t xml:space="preserve">the debt is waived </w:t>
      </w:r>
      <w:r w:rsidR="00A31752" w:rsidRPr="00505DE8">
        <w:rPr>
          <w:rFonts w:eastAsia="Times"/>
          <w:lang w:eastAsia="en-AU"/>
        </w:rPr>
        <w:t xml:space="preserve">in the spirit of the </w:t>
      </w:r>
      <w:r w:rsidR="00A31752" w:rsidRPr="00505DE8">
        <w:rPr>
          <w:rFonts w:eastAsia="Times"/>
          <w:i/>
          <w:lang w:eastAsia="en-AU"/>
        </w:rPr>
        <w:t>Limitation of Actions act 1958</w:t>
      </w:r>
      <w:r w:rsidR="00A31752">
        <w:rPr>
          <w:rFonts w:eastAsia="Times"/>
          <w:i/>
          <w:lang w:eastAsia="en-AU"/>
        </w:rPr>
        <w:t xml:space="preserve"> </w:t>
      </w:r>
      <w:r w:rsidR="009C106B">
        <w:rPr>
          <w:rFonts w:eastAsia="Times"/>
          <w:lang w:eastAsia="en-AU"/>
        </w:rPr>
        <w:t>after it is older than</w:t>
      </w:r>
      <w:r w:rsidR="00A31752">
        <w:rPr>
          <w:rFonts w:eastAsia="Times"/>
          <w:lang w:eastAsia="en-AU"/>
        </w:rPr>
        <w:t xml:space="preserve"> </w:t>
      </w:r>
      <w:r w:rsidR="009C106B">
        <w:rPr>
          <w:rFonts w:eastAsia="Times"/>
          <w:lang w:eastAsia="en-AU"/>
        </w:rPr>
        <w:t xml:space="preserve">15 years </w:t>
      </w:r>
      <w:r w:rsidR="009C106B" w:rsidRPr="00505DE8">
        <w:rPr>
          <w:rFonts w:eastAsia="Times"/>
          <w:lang w:eastAsia="en-AU"/>
        </w:rPr>
        <w:t>(from the date the renter accepted liability or an order for compensation was received at VCAT)</w:t>
      </w:r>
      <w:r w:rsidRPr="00505DE8">
        <w:rPr>
          <w:rFonts w:eastAsia="Times"/>
          <w:lang w:eastAsia="en-AU"/>
        </w:rPr>
        <w:t>.</w:t>
      </w:r>
      <w:r w:rsidR="00CA74A9" w:rsidRPr="00505DE8">
        <w:rPr>
          <w:lang w:eastAsia="en-AU"/>
        </w:rPr>
        <w:t xml:space="preserve"> </w:t>
      </w:r>
    </w:p>
    <w:p w14:paraId="33A3334C" w14:textId="226B0F35" w:rsidR="009D43FC" w:rsidRPr="009D43FC" w:rsidRDefault="009D43FC" w:rsidP="00C6745D">
      <w:pPr>
        <w:pStyle w:val="Body"/>
        <w:rPr>
          <w:lang w:eastAsia="zh-CN"/>
        </w:rPr>
      </w:pPr>
      <w:r w:rsidRPr="009D43FC">
        <w:rPr>
          <w:lang w:eastAsia="en-AU"/>
        </w:rPr>
        <w:t xml:space="preserve">Staff </w:t>
      </w:r>
      <w:r w:rsidR="00753919">
        <w:rPr>
          <w:lang w:eastAsia="en-AU"/>
        </w:rPr>
        <w:t>are to</w:t>
      </w:r>
      <w:r w:rsidRPr="009D43FC">
        <w:rPr>
          <w:lang w:eastAsia="en-AU"/>
        </w:rPr>
        <w:t xml:space="preserve"> consider whether the payment</w:t>
      </w:r>
      <w:r w:rsidR="00753919">
        <w:rPr>
          <w:lang w:eastAsia="en-AU"/>
        </w:rPr>
        <w:t>s</w:t>
      </w:r>
      <w:r w:rsidRPr="009D43FC">
        <w:rPr>
          <w:lang w:eastAsia="en-AU"/>
        </w:rPr>
        <w:t xml:space="preserve"> will lead to financial hardship and negotiate the </w:t>
      </w:r>
      <w:r w:rsidRPr="009D43FC">
        <w:rPr>
          <w:i/>
          <w:lang w:eastAsia="en-AU"/>
        </w:rPr>
        <w:t>Maintenance payment agreement</w:t>
      </w:r>
      <w:r w:rsidRPr="009D43FC">
        <w:rPr>
          <w:lang w:eastAsia="en-AU"/>
        </w:rPr>
        <w:t xml:space="preserve"> in a reasonable and fair manner.</w:t>
      </w:r>
    </w:p>
    <w:p w14:paraId="16F3B025" w14:textId="2190B589" w:rsidR="009D43FC" w:rsidRPr="009D43FC" w:rsidRDefault="009D43FC" w:rsidP="00C6745D">
      <w:pPr>
        <w:pStyle w:val="Body"/>
        <w:rPr>
          <w:lang w:eastAsia="zh-CN"/>
        </w:rPr>
      </w:pPr>
      <w:r w:rsidRPr="009D43FC">
        <w:rPr>
          <w:lang w:eastAsia="en-AU"/>
        </w:rPr>
        <w:t xml:space="preserve">For current renters, the total payment amount for a </w:t>
      </w:r>
      <w:r w:rsidRPr="009D43FC">
        <w:rPr>
          <w:i/>
          <w:lang w:eastAsia="en-AU"/>
        </w:rPr>
        <w:t>Maintenance payment agreement</w:t>
      </w:r>
      <w:r w:rsidRPr="009D43FC">
        <w:rPr>
          <w:lang w:eastAsia="en-AU"/>
        </w:rPr>
        <w:t xml:space="preserve">, either as a standalone agreement, or if the renter is also subject to a </w:t>
      </w:r>
      <w:r w:rsidRPr="009D43FC">
        <w:rPr>
          <w:i/>
          <w:lang w:eastAsia="en-AU"/>
        </w:rPr>
        <w:t>Rental payment agreement</w:t>
      </w:r>
      <w:r w:rsidRPr="009D43FC">
        <w:rPr>
          <w:lang w:eastAsia="en-AU"/>
        </w:rPr>
        <w:t xml:space="preserve">, cannot exceed 5% of the household’s total income unless approved by the </w:t>
      </w:r>
      <w:r w:rsidR="00C51FC9">
        <w:rPr>
          <w:lang w:eastAsia="en-AU"/>
        </w:rPr>
        <w:t xml:space="preserve">VPS5 </w:t>
      </w:r>
      <w:r w:rsidR="00E52470">
        <w:rPr>
          <w:lang w:eastAsia="en-AU"/>
        </w:rPr>
        <w:t xml:space="preserve">manager or above and is agreed to by the renter. </w:t>
      </w:r>
      <w:r w:rsidRPr="009D43FC">
        <w:rPr>
          <w:lang w:eastAsia="en-AU"/>
        </w:rPr>
        <w:t>The minimum amount payable is $5 per week or $10 per fortnight</w:t>
      </w:r>
      <w:r w:rsidR="00753919">
        <w:rPr>
          <w:lang w:eastAsia="en-AU"/>
        </w:rPr>
        <w:t>.</w:t>
      </w:r>
    </w:p>
    <w:p w14:paraId="1DB94480" w14:textId="5F51E65D" w:rsidR="009D43FC" w:rsidRPr="009D43FC" w:rsidRDefault="009D43FC" w:rsidP="00C6745D">
      <w:pPr>
        <w:pStyle w:val="Body"/>
        <w:rPr>
          <w:lang w:eastAsia="zh-CN"/>
        </w:rPr>
      </w:pPr>
      <w:r w:rsidRPr="009D43FC">
        <w:rPr>
          <w:lang w:eastAsia="en-AU"/>
        </w:rPr>
        <w:t>For vacated renters, the minimum amount payable is also $5 per week or $10 per fortnight on a repayment agreement. If vacated renters have other debts owing to the department, only one debt needs to be paid at any one time</w:t>
      </w:r>
      <w:r w:rsidR="00C51FC9">
        <w:rPr>
          <w:lang w:eastAsia="en-AU"/>
        </w:rPr>
        <w:t xml:space="preserve"> (starting with the oldest </w:t>
      </w:r>
      <w:r w:rsidR="00753919">
        <w:rPr>
          <w:lang w:eastAsia="en-AU"/>
        </w:rPr>
        <w:t xml:space="preserve">maintenance </w:t>
      </w:r>
      <w:r w:rsidR="00C51FC9">
        <w:rPr>
          <w:lang w:eastAsia="en-AU"/>
        </w:rPr>
        <w:t>debt)</w:t>
      </w:r>
      <w:r w:rsidRPr="009D43FC">
        <w:rPr>
          <w:lang w:eastAsia="en-AU"/>
        </w:rPr>
        <w:t>.</w:t>
      </w:r>
    </w:p>
    <w:p w14:paraId="678599CC" w14:textId="2601C123" w:rsidR="009D43FC" w:rsidRPr="009D43FC" w:rsidRDefault="00C6745D" w:rsidP="00C6745D">
      <w:pPr>
        <w:pStyle w:val="Heading2"/>
        <w:rPr>
          <w:lang w:eastAsia="en-AU"/>
        </w:rPr>
      </w:pPr>
      <w:bookmarkStart w:id="104" w:name="_Toc38469038"/>
      <w:bookmarkStart w:id="105" w:name="_Toc139447480"/>
      <w:r>
        <w:rPr>
          <w:lang w:eastAsia="en-AU"/>
        </w:rPr>
        <w:lastRenderedPageBreak/>
        <w:t xml:space="preserve">5.12.4 </w:t>
      </w:r>
      <w:r w:rsidR="009D43FC" w:rsidRPr="009D43FC">
        <w:rPr>
          <w:lang w:eastAsia="en-AU"/>
        </w:rPr>
        <w:t>The property damage claim is disputed</w:t>
      </w:r>
      <w:bookmarkEnd w:id="102"/>
      <w:bookmarkEnd w:id="104"/>
      <w:bookmarkEnd w:id="105"/>
    </w:p>
    <w:p w14:paraId="0B6A02E6" w14:textId="0ED3F1CF" w:rsidR="009D43FC" w:rsidRPr="009D43FC" w:rsidRDefault="009D43FC" w:rsidP="00C6745D">
      <w:pPr>
        <w:pStyle w:val="Body"/>
        <w:rPr>
          <w:lang w:eastAsia="en-AU"/>
        </w:rPr>
      </w:pPr>
      <w:bookmarkStart w:id="106" w:name="_Toc472516838"/>
      <w:r w:rsidRPr="009D43FC">
        <w:rPr>
          <w:lang w:eastAsia="en-AU"/>
        </w:rPr>
        <w:t xml:space="preserve">If the renter or vacated renter disputes liability for all, or some, of the property damage they are </w:t>
      </w:r>
      <w:r w:rsidR="004A5E65">
        <w:rPr>
          <w:lang w:eastAsia="en-AU"/>
        </w:rPr>
        <w:t>advised that the local office will</w:t>
      </w:r>
      <w:r w:rsidRPr="009D43FC">
        <w:rPr>
          <w:lang w:eastAsia="en-AU"/>
        </w:rPr>
        <w:t xml:space="preserve"> undertake a review before a final decision is made about responsibility for the charges</w:t>
      </w:r>
      <w:r w:rsidR="00753919">
        <w:rPr>
          <w:lang w:eastAsia="en-AU"/>
        </w:rPr>
        <w:t>.</w:t>
      </w:r>
    </w:p>
    <w:p w14:paraId="7CFDF895" w14:textId="676BF4DF" w:rsidR="009D43FC" w:rsidRPr="009D43FC" w:rsidRDefault="009D43FC" w:rsidP="00C6745D">
      <w:pPr>
        <w:pStyle w:val="Body"/>
        <w:rPr>
          <w:lang w:eastAsia="zh-CN"/>
        </w:rPr>
      </w:pPr>
      <w:r w:rsidRPr="009D43FC">
        <w:rPr>
          <w:lang w:eastAsia="en-AU"/>
        </w:rPr>
        <w:t>If it is decided that the renter or vacated renter is not responsible for the property damage, the</w:t>
      </w:r>
      <w:r w:rsidR="0057572F">
        <w:rPr>
          <w:lang w:eastAsia="en-AU"/>
        </w:rPr>
        <w:t xml:space="preserve"> charges will be </w:t>
      </w:r>
      <w:r w:rsidR="000979EE">
        <w:rPr>
          <w:lang w:eastAsia="en-AU"/>
        </w:rPr>
        <w:t>reversed</w:t>
      </w:r>
      <w:r w:rsidR="0057572F">
        <w:rPr>
          <w:lang w:eastAsia="en-AU"/>
        </w:rPr>
        <w:t xml:space="preserve"> (deactivated)</w:t>
      </w:r>
      <w:r w:rsidRPr="009D43FC">
        <w:rPr>
          <w:lang w:eastAsia="en-AU"/>
        </w:rPr>
        <w:t xml:space="preserve"> and </w:t>
      </w:r>
      <w:r w:rsidR="00CB79E2">
        <w:rPr>
          <w:lang w:eastAsia="en-AU"/>
        </w:rPr>
        <w:t xml:space="preserve">renter is advised of the outcome. </w:t>
      </w:r>
    </w:p>
    <w:p w14:paraId="363673D3" w14:textId="72CA05BD" w:rsidR="009D43FC" w:rsidRPr="009D43FC" w:rsidRDefault="009D43FC" w:rsidP="00C6745D">
      <w:pPr>
        <w:pStyle w:val="Body"/>
        <w:rPr>
          <w:lang w:eastAsia="zh-CN"/>
        </w:rPr>
      </w:pPr>
      <w:r w:rsidRPr="009D43FC">
        <w:rPr>
          <w:lang w:eastAsia="en-AU"/>
        </w:rPr>
        <w:t xml:space="preserve">If the review determines </w:t>
      </w:r>
      <w:r w:rsidR="00753919">
        <w:rPr>
          <w:lang w:eastAsia="en-AU"/>
        </w:rPr>
        <w:t xml:space="preserve">a </w:t>
      </w:r>
      <w:r w:rsidRPr="009D43FC">
        <w:rPr>
          <w:lang w:eastAsia="en-AU"/>
        </w:rPr>
        <w:t>renter (or vacated renter) remains responsible for the damage, staff will communicate the review findings and continue to negotiate the identified property damage charges.</w:t>
      </w:r>
    </w:p>
    <w:p w14:paraId="62063DB1" w14:textId="13050AE7" w:rsidR="009D43FC" w:rsidRPr="009D43FC" w:rsidRDefault="009D43FC" w:rsidP="00C6745D">
      <w:pPr>
        <w:pStyle w:val="Body"/>
        <w:rPr>
          <w:lang w:eastAsia="en-AU"/>
        </w:rPr>
      </w:pPr>
      <w:r w:rsidRPr="009D43FC">
        <w:rPr>
          <w:lang w:eastAsia="en-AU"/>
        </w:rPr>
        <w:t xml:space="preserve">Should the renter (or vacated renter) continue to refuse to accept liability for the property damage charges, </w:t>
      </w:r>
      <w:r w:rsidR="00753919" w:rsidRPr="009D43FC">
        <w:rPr>
          <w:lang w:eastAsia="en-AU"/>
        </w:rPr>
        <w:t>with the approval of the manager delegated</w:t>
      </w:r>
      <w:r w:rsidR="00753919">
        <w:rPr>
          <w:lang w:eastAsia="en-AU"/>
        </w:rPr>
        <w:t>,</w:t>
      </w:r>
      <w:r w:rsidR="00753919" w:rsidRPr="009D43FC">
        <w:rPr>
          <w:lang w:eastAsia="en-AU"/>
        </w:rPr>
        <w:t xml:space="preserve"> </w:t>
      </w:r>
      <w:r w:rsidRPr="009D43FC">
        <w:rPr>
          <w:lang w:eastAsia="en-AU"/>
        </w:rPr>
        <w:t xml:space="preserve">staff will proceed with a VCAT application to </w:t>
      </w:r>
      <w:r w:rsidR="00753919">
        <w:rPr>
          <w:lang w:eastAsia="en-AU"/>
        </w:rPr>
        <w:t>seek an order for compensation</w:t>
      </w:r>
      <w:r w:rsidRPr="009D43FC">
        <w:rPr>
          <w:lang w:eastAsia="en-AU"/>
        </w:rPr>
        <w:t xml:space="preserve">. </w:t>
      </w:r>
    </w:p>
    <w:p w14:paraId="2479998D" w14:textId="156E4000" w:rsidR="009D43FC" w:rsidRPr="009D43FC" w:rsidRDefault="009D43FC" w:rsidP="00C6745D">
      <w:pPr>
        <w:pStyle w:val="Body"/>
        <w:rPr>
          <w:lang w:eastAsia="zh-CN"/>
        </w:rPr>
      </w:pPr>
      <w:r w:rsidRPr="009D43FC">
        <w:rPr>
          <w:lang w:eastAsia="en-AU"/>
        </w:rPr>
        <w:t xml:space="preserve">The renter (or vacated renter) may also make an application for a formal departmental appeal if they believe the outcome of the local review is unsatisfactory. Refer to </w:t>
      </w:r>
      <w:r w:rsidR="00C26690" w:rsidRPr="009D43FC">
        <w:t xml:space="preserve">the </w:t>
      </w:r>
      <w:hyperlink r:id="rId26" w:history="1">
        <w:r w:rsidR="00C26690">
          <w:rPr>
            <w:rFonts w:eastAsia="Times New Roman"/>
            <w:color w:val="0000FF"/>
            <w:u w:val="single"/>
          </w:rPr>
          <w:t>Housing appeals operational guidelines</w:t>
        </w:r>
      </w:hyperlink>
      <w:r w:rsidR="00C26690">
        <w:rPr>
          <w:rFonts w:eastAsia="Times New Roman"/>
          <w:color w:val="0000FF"/>
          <w:u w:val="single"/>
        </w:rPr>
        <w:t xml:space="preserve"> </w:t>
      </w:r>
      <w:r w:rsidR="00C26690">
        <w:t>&lt;</w:t>
      </w:r>
      <w:r w:rsidR="00C26690" w:rsidRPr="000318C3">
        <w:t xml:space="preserve"> </w:t>
      </w:r>
      <w:r w:rsidR="00C26690" w:rsidRPr="00C26690">
        <w:t>https://providers.dffh.vic.gov.au/business-practice-manual-housing-appeals-word</w:t>
      </w:r>
      <w:r w:rsidR="00C26690">
        <w:t xml:space="preserve">&gt; </w:t>
      </w:r>
      <w:r w:rsidR="00C26690" w:rsidRPr="009D43FC">
        <w:t>for information about the appeals process</w:t>
      </w:r>
      <w:r w:rsidR="000979EE">
        <w:rPr>
          <w:lang w:eastAsia="en-AU"/>
        </w:rPr>
        <w:t xml:space="preserve">. </w:t>
      </w:r>
    </w:p>
    <w:p w14:paraId="68047F6D" w14:textId="03E6B047" w:rsidR="009D43FC" w:rsidRPr="009D43FC" w:rsidRDefault="000979EE" w:rsidP="00C6745D">
      <w:pPr>
        <w:pStyle w:val="Body"/>
        <w:rPr>
          <w:lang w:eastAsia="zh-CN"/>
        </w:rPr>
      </w:pPr>
      <w:r w:rsidRPr="00A31752">
        <w:rPr>
          <w:b/>
          <w:bCs/>
          <w:lang w:eastAsia="en-AU"/>
        </w:rPr>
        <w:t>Note:</w:t>
      </w:r>
      <w:r>
        <w:rPr>
          <w:lang w:eastAsia="en-AU"/>
        </w:rPr>
        <w:t xml:space="preserve"> A VCAT application cannot be made when an appeal has been lodged. </w:t>
      </w:r>
    </w:p>
    <w:p w14:paraId="0F996433" w14:textId="1EC586BE" w:rsidR="009D43FC" w:rsidRPr="009D43FC" w:rsidRDefault="00C6745D" w:rsidP="00C6745D">
      <w:pPr>
        <w:pStyle w:val="Heading2"/>
        <w:rPr>
          <w:lang w:eastAsia="en-AU"/>
        </w:rPr>
      </w:pPr>
      <w:bookmarkStart w:id="107" w:name="_Toc38469039"/>
      <w:bookmarkStart w:id="108" w:name="_Toc139447481"/>
      <w:r>
        <w:rPr>
          <w:lang w:eastAsia="en-AU"/>
        </w:rPr>
        <w:t xml:space="preserve">5.12.5 </w:t>
      </w:r>
      <w:r w:rsidR="009D43FC" w:rsidRPr="009D43FC">
        <w:rPr>
          <w:lang w:eastAsia="en-AU"/>
        </w:rPr>
        <w:t>Making an application to VCAT</w:t>
      </w:r>
      <w:bookmarkEnd w:id="106"/>
      <w:bookmarkEnd w:id="107"/>
      <w:bookmarkEnd w:id="108"/>
    </w:p>
    <w:p w14:paraId="761A44B2" w14:textId="454E2D06" w:rsidR="00B1792E" w:rsidRDefault="00B1792E" w:rsidP="00C6745D">
      <w:pPr>
        <w:pStyle w:val="Body"/>
        <w:rPr>
          <w:lang w:eastAsia="en-AU"/>
        </w:rPr>
      </w:pPr>
      <w:bookmarkStart w:id="109" w:name="_Toc472516839"/>
      <w:r>
        <w:rPr>
          <w:lang w:eastAsia="en-AU"/>
        </w:rPr>
        <w:t>To</w:t>
      </w:r>
      <w:r w:rsidR="00753919" w:rsidRPr="009D43FC">
        <w:rPr>
          <w:lang w:eastAsia="en-AU"/>
        </w:rPr>
        <w:t xml:space="preserve"> make an application to VCAT </w:t>
      </w:r>
      <w:r w:rsidR="009D43FC" w:rsidRPr="009D43FC">
        <w:rPr>
          <w:lang w:eastAsia="en-AU"/>
        </w:rPr>
        <w:t xml:space="preserve">there will be another check point in </w:t>
      </w:r>
      <w:r w:rsidR="00D0711E">
        <w:rPr>
          <w:lang w:eastAsia="en-AU"/>
        </w:rPr>
        <w:t xml:space="preserve">the </w:t>
      </w:r>
      <w:r w:rsidR="009D43FC" w:rsidRPr="009D43FC">
        <w:rPr>
          <w:lang w:eastAsia="en-AU"/>
        </w:rPr>
        <w:t xml:space="preserve">HiiP </w:t>
      </w:r>
      <w:r w:rsidR="00D0711E">
        <w:rPr>
          <w:lang w:eastAsia="en-AU"/>
        </w:rPr>
        <w:t xml:space="preserve">checklist screen </w:t>
      </w:r>
      <w:r w:rsidR="009D43FC" w:rsidRPr="009D43FC">
        <w:rPr>
          <w:lang w:eastAsia="en-AU"/>
        </w:rPr>
        <w:t>for staff to request approval from the delegated manager</w:t>
      </w:r>
      <w:r w:rsidR="009C106B">
        <w:rPr>
          <w:lang w:eastAsia="en-AU"/>
        </w:rPr>
        <w:t xml:space="preserve"> (based on the value of the MCAT)</w:t>
      </w:r>
      <w:r w:rsidR="00753919">
        <w:rPr>
          <w:lang w:eastAsia="en-AU"/>
        </w:rPr>
        <w:t>.</w:t>
      </w:r>
      <w:r w:rsidR="009F6C48">
        <w:rPr>
          <w:lang w:eastAsia="en-AU"/>
        </w:rPr>
        <w:t xml:space="preserve"> When approved, an application is made</w:t>
      </w:r>
      <w:r w:rsidR="009D43FC" w:rsidRPr="009D43FC">
        <w:rPr>
          <w:lang w:eastAsia="en-AU"/>
        </w:rPr>
        <w:t xml:space="preserve"> under s.</w:t>
      </w:r>
      <w:r w:rsidR="009F6C48">
        <w:rPr>
          <w:lang w:eastAsia="en-AU"/>
        </w:rPr>
        <w:t xml:space="preserve"> </w:t>
      </w:r>
      <w:r w:rsidR="009D43FC" w:rsidRPr="009D43FC">
        <w:rPr>
          <w:lang w:eastAsia="en-AU"/>
        </w:rPr>
        <w:t>452</w:t>
      </w:r>
      <w:r w:rsidR="00753919">
        <w:rPr>
          <w:lang w:eastAsia="en-AU"/>
        </w:rPr>
        <w:t>(1)</w:t>
      </w:r>
      <w:r w:rsidR="009D43FC" w:rsidRPr="009D43FC">
        <w:rPr>
          <w:lang w:eastAsia="en-AU"/>
        </w:rPr>
        <w:t xml:space="preserve"> </w:t>
      </w:r>
      <w:r w:rsidR="009D43FC" w:rsidRPr="009D43FC">
        <w:rPr>
          <w:i/>
          <w:lang w:eastAsia="en-AU"/>
        </w:rPr>
        <w:t>General applications to the Tribunal</w:t>
      </w:r>
      <w:r w:rsidR="009D43FC" w:rsidRPr="009D43FC">
        <w:rPr>
          <w:lang w:eastAsia="en-AU"/>
        </w:rPr>
        <w:t xml:space="preserve"> of the Residential Tenancies Act</w:t>
      </w:r>
      <w:r w:rsidR="009F6C48">
        <w:rPr>
          <w:lang w:eastAsia="en-AU"/>
        </w:rPr>
        <w:t>.</w:t>
      </w:r>
      <w:r w:rsidR="00523FB1">
        <w:rPr>
          <w:lang w:eastAsia="en-AU"/>
        </w:rPr>
        <w:t xml:space="preserve"> </w:t>
      </w:r>
    </w:p>
    <w:p w14:paraId="0AA5A5B6" w14:textId="6322296D" w:rsidR="009D43FC" w:rsidRPr="009D43FC" w:rsidRDefault="005D5AAD" w:rsidP="00C6745D">
      <w:pPr>
        <w:pStyle w:val="Body"/>
        <w:rPr>
          <w:lang w:eastAsia="zh-CN"/>
        </w:rPr>
      </w:pPr>
      <w:r w:rsidRPr="00A31752">
        <w:rPr>
          <w:b/>
          <w:bCs/>
          <w:lang w:eastAsia="en-AU"/>
        </w:rPr>
        <w:t>Note:</w:t>
      </w:r>
      <w:r w:rsidR="00523FB1">
        <w:rPr>
          <w:lang w:eastAsia="en-AU"/>
        </w:rPr>
        <w:t xml:space="preserve"> prior to the Residential Tenancies Act reforms effective from 29 March 2021, compensation applications for vacated tenancies were made under s. 210.</w:t>
      </w:r>
    </w:p>
    <w:p w14:paraId="0FD2FEE7" w14:textId="431B5573" w:rsidR="009D43FC" w:rsidRPr="009D43FC" w:rsidRDefault="00F64F9D" w:rsidP="00C6745D">
      <w:pPr>
        <w:pStyle w:val="Body"/>
        <w:rPr>
          <w:lang w:eastAsia="zh-CN"/>
        </w:rPr>
      </w:pPr>
      <w:r>
        <w:rPr>
          <w:lang w:eastAsia="zh-CN"/>
        </w:rPr>
        <w:t>S</w:t>
      </w:r>
      <w:r w:rsidR="009D43FC" w:rsidRPr="009D43FC">
        <w:rPr>
          <w:lang w:eastAsia="zh-CN"/>
        </w:rPr>
        <w:t>taff must only include items that are</w:t>
      </w:r>
      <w:r w:rsidR="006B260C">
        <w:rPr>
          <w:lang w:eastAsia="zh-CN"/>
        </w:rPr>
        <w:t xml:space="preserve"> being claimed in the order of compensation.</w:t>
      </w:r>
      <w:r w:rsidR="009D43FC" w:rsidRPr="009D43FC">
        <w:rPr>
          <w:lang w:eastAsia="zh-CN"/>
        </w:rPr>
        <w:t xml:space="preserve">  Staff should detail </w:t>
      </w:r>
      <w:r w:rsidR="006B260C">
        <w:rPr>
          <w:lang w:eastAsia="zh-CN"/>
        </w:rPr>
        <w:t>the</w:t>
      </w:r>
      <w:r w:rsidR="006B260C" w:rsidRPr="009D43FC">
        <w:rPr>
          <w:lang w:eastAsia="zh-CN"/>
        </w:rPr>
        <w:t xml:space="preserve"> </w:t>
      </w:r>
      <w:r w:rsidR="009D43FC" w:rsidRPr="009D43FC">
        <w:rPr>
          <w:lang w:eastAsia="zh-CN"/>
        </w:rPr>
        <w:t xml:space="preserve">repairs completed and cost </w:t>
      </w:r>
      <w:r w:rsidR="006B260C">
        <w:rPr>
          <w:lang w:eastAsia="zh-CN"/>
        </w:rPr>
        <w:t>of</w:t>
      </w:r>
      <w:r w:rsidR="006B260C" w:rsidRPr="009D43FC">
        <w:rPr>
          <w:lang w:eastAsia="zh-CN"/>
        </w:rPr>
        <w:t xml:space="preserve"> </w:t>
      </w:r>
      <w:r w:rsidR="009D43FC" w:rsidRPr="009D43FC">
        <w:rPr>
          <w:lang w:eastAsia="zh-CN"/>
        </w:rPr>
        <w:t>each specific item.</w:t>
      </w:r>
    </w:p>
    <w:p w14:paraId="35930E97" w14:textId="3B3B19B5" w:rsidR="009D43FC" w:rsidRPr="009D43FC" w:rsidRDefault="009D43FC" w:rsidP="00C6745D">
      <w:pPr>
        <w:pStyle w:val="Body"/>
        <w:rPr>
          <w:lang w:eastAsia="zh-CN"/>
        </w:rPr>
      </w:pPr>
      <w:r w:rsidRPr="009D43FC">
        <w:rPr>
          <w:lang w:eastAsia="en-AU"/>
        </w:rPr>
        <w:t xml:space="preserve">In preparing the application, staff </w:t>
      </w:r>
      <w:r w:rsidR="00753919">
        <w:rPr>
          <w:lang w:eastAsia="en-AU"/>
        </w:rPr>
        <w:t>will</w:t>
      </w:r>
      <w:r w:rsidRPr="009D43FC">
        <w:rPr>
          <w:lang w:eastAsia="en-AU"/>
        </w:rPr>
        <w:t xml:space="preserve"> apply the following to each damaged item to identify the reasonable cost of repairs:</w:t>
      </w:r>
    </w:p>
    <w:p w14:paraId="65A37784" w14:textId="77777777" w:rsidR="009D43FC" w:rsidRPr="009D43FC" w:rsidRDefault="009D43FC" w:rsidP="00383A9A">
      <w:pPr>
        <w:pStyle w:val="Bullet1"/>
        <w:rPr>
          <w:lang w:eastAsia="zh-CN"/>
        </w:rPr>
      </w:pPr>
      <w:r w:rsidRPr="009D43FC">
        <w:rPr>
          <w:lang w:eastAsia="en-AU"/>
        </w:rPr>
        <w:t>age</w:t>
      </w:r>
    </w:p>
    <w:p w14:paraId="4B2CF9CA" w14:textId="77777777" w:rsidR="009D43FC" w:rsidRPr="009D43FC" w:rsidRDefault="009D43FC" w:rsidP="00383A9A">
      <w:pPr>
        <w:pStyle w:val="Bullet1"/>
        <w:rPr>
          <w:lang w:eastAsia="zh-CN"/>
        </w:rPr>
      </w:pPr>
      <w:r w:rsidRPr="009D43FC">
        <w:rPr>
          <w:lang w:eastAsia="en-AU"/>
        </w:rPr>
        <w:t>condition</w:t>
      </w:r>
    </w:p>
    <w:p w14:paraId="1777975F" w14:textId="77777777" w:rsidR="009D43FC" w:rsidRPr="009D43FC" w:rsidRDefault="009D43FC" w:rsidP="00383A9A">
      <w:pPr>
        <w:pStyle w:val="Bullet1"/>
        <w:rPr>
          <w:lang w:eastAsia="zh-CN"/>
        </w:rPr>
      </w:pPr>
      <w:r w:rsidRPr="009D43FC">
        <w:rPr>
          <w:lang w:eastAsia="en-AU"/>
        </w:rPr>
        <w:t>depreciation (using the Australian Taxation Office depreciation rules)</w:t>
      </w:r>
    </w:p>
    <w:p w14:paraId="61F6DAF2" w14:textId="77777777" w:rsidR="009D43FC" w:rsidRPr="009D43FC" w:rsidRDefault="009D43FC" w:rsidP="00383A9A">
      <w:pPr>
        <w:pStyle w:val="Bullet1"/>
        <w:rPr>
          <w:lang w:eastAsia="en-AU"/>
        </w:rPr>
      </w:pPr>
      <w:r w:rsidRPr="009D43FC">
        <w:rPr>
          <w:lang w:eastAsia="en-AU"/>
        </w:rPr>
        <w:t xml:space="preserve">fair wear and tear, and </w:t>
      </w:r>
    </w:p>
    <w:p w14:paraId="563A6209" w14:textId="77777777" w:rsidR="009D43FC" w:rsidRPr="009D43FC" w:rsidRDefault="009D43FC" w:rsidP="00383A9A">
      <w:pPr>
        <w:pStyle w:val="Bullet1"/>
        <w:rPr>
          <w:lang w:eastAsia="zh-CN"/>
        </w:rPr>
      </w:pPr>
      <w:r w:rsidRPr="009D43FC">
        <w:rPr>
          <w:lang w:eastAsia="en-AU"/>
        </w:rPr>
        <w:t>whether the cost is reasonable.</w:t>
      </w:r>
    </w:p>
    <w:p w14:paraId="18CFD13B" w14:textId="005357A4" w:rsidR="009D43FC" w:rsidRPr="009D43FC" w:rsidRDefault="009D43FC" w:rsidP="00383A9A">
      <w:pPr>
        <w:pStyle w:val="Body"/>
        <w:rPr>
          <w:lang w:eastAsia="zh-CN"/>
        </w:rPr>
      </w:pPr>
      <w:r w:rsidRPr="009D43FC">
        <w:rPr>
          <w:lang w:eastAsia="zh-CN"/>
        </w:rPr>
        <w:t>Staff are required to send copies of all documentation they intend to rely on at VCAT to the renter or vacated renter by registered post and if possible, by email. The documentation will include</w:t>
      </w:r>
      <w:r w:rsidRPr="009D43FC">
        <w:rPr>
          <w:lang w:eastAsia="en-AU"/>
        </w:rPr>
        <w:t>:</w:t>
      </w:r>
    </w:p>
    <w:p w14:paraId="779A95BA" w14:textId="77777777" w:rsidR="009D43FC" w:rsidRPr="009D43FC" w:rsidRDefault="009D43FC" w:rsidP="00383A9A">
      <w:pPr>
        <w:pStyle w:val="Bullet1"/>
      </w:pPr>
      <w:r w:rsidRPr="009D43FC">
        <w:t>a copy of the application to VCAT</w:t>
      </w:r>
    </w:p>
    <w:p w14:paraId="006F03D9" w14:textId="77777777" w:rsidR="009D43FC" w:rsidRPr="009D43FC" w:rsidRDefault="009D43FC" w:rsidP="00383A9A">
      <w:pPr>
        <w:pStyle w:val="Bullet1"/>
      </w:pPr>
      <w:r w:rsidRPr="009D43FC">
        <w:t>a copy of the Notice of Repair</w:t>
      </w:r>
    </w:p>
    <w:p w14:paraId="3DF3584D" w14:textId="77777777" w:rsidR="009D43FC" w:rsidRPr="009D43FC" w:rsidRDefault="009D43FC" w:rsidP="00383A9A">
      <w:pPr>
        <w:pStyle w:val="Bullet1"/>
      </w:pPr>
      <w:r w:rsidRPr="009D43FC">
        <w:t>a copy of the Cost of repairs notice</w:t>
      </w:r>
    </w:p>
    <w:p w14:paraId="3B8F4BDB" w14:textId="77777777" w:rsidR="009D43FC" w:rsidRPr="009D43FC" w:rsidRDefault="009D43FC" w:rsidP="00383A9A">
      <w:pPr>
        <w:pStyle w:val="Bullet1"/>
      </w:pPr>
      <w:r w:rsidRPr="009D43FC">
        <w:t>a copy of any photographs and the exit Tenancy Condition Report (for vacated tenancies).</w:t>
      </w:r>
    </w:p>
    <w:p w14:paraId="035DD340" w14:textId="1E9CC28A" w:rsidR="009D43FC" w:rsidRPr="009D43FC" w:rsidRDefault="009D43FC" w:rsidP="00383A9A">
      <w:pPr>
        <w:pStyle w:val="Body"/>
        <w:rPr>
          <w:lang w:eastAsia="zh-CN"/>
        </w:rPr>
      </w:pPr>
      <w:r w:rsidRPr="009D43FC">
        <w:rPr>
          <w:lang w:eastAsia="en-AU"/>
        </w:rPr>
        <w:t>Although the VCAT Act allows for an application to be served on a renter’s last known address, if a renter has vacated the rented premises and a forwarding address is not known, staff must make reasonable attempts to obtain a new forwarding address before the application is served</w:t>
      </w:r>
      <w:r w:rsidR="0055245B">
        <w:rPr>
          <w:lang w:eastAsia="en-AU"/>
        </w:rPr>
        <w:t>.</w:t>
      </w:r>
      <w:r w:rsidRPr="009D43FC">
        <w:rPr>
          <w:lang w:eastAsia="en-AU"/>
        </w:rPr>
        <w:t xml:space="preserve"> </w:t>
      </w:r>
      <w:r w:rsidR="0055245B">
        <w:rPr>
          <w:lang w:eastAsia="en-AU"/>
        </w:rPr>
        <w:t xml:space="preserve">More information on reasonable </w:t>
      </w:r>
      <w:r w:rsidR="003347F3">
        <w:rPr>
          <w:lang w:eastAsia="en-AU"/>
        </w:rPr>
        <w:t>attempts are</w:t>
      </w:r>
      <w:r w:rsidRPr="009D43FC">
        <w:rPr>
          <w:lang w:eastAsia="en-AU"/>
        </w:rPr>
        <w:t xml:space="preserve"> described </w:t>
      </w:r>
      <w:r w:rsidR="004B2478">
        <w:rPr>
          <w:lang w:eastAsia="en-AU"/>
        </w:rPr>
        <w:t xml:space="preserve">in </w:t>
      </w:r>
      <w:hyperlink w:anchor="_5.12.2_Notice_of" w:history="1">
        <w:r w:rsidR="004B2478" w:rsidRPr="0055245B">
          <w:rPr>
            <w:rStyle w:val="Hyperlink"/>
            <w:lang w:eastAsia="en-AU"/>
          </w:rPr>
          <w:t>section 5.12.2</w:t>
        </w:r>
        <w:r w:rsidRPr="0055245B">
          <w:rPr>
            <w:rStyle w:val="Hyperlink"/>
            <w:lang w:eastAsia="en-AU"/>
          </w:rPr>
          <w:t xml:space="preserve"> Notice for cost of repairs</w:t>
        </w:r>
      </w:hyperlink>
      <w:r w:rsidRPr="009D43FC">
        <w:rPr>
          <w:lang w:eastAsia="en-AU"/>
        </w:rPr>
        <w:t>).</w:t>
      </w:r>
    </w:p>
    <w:p w14:paraId="417DE4B0" w14:textId="455F7A83" w:rsidR="009D43FC" w:rsidRPr="00A31752" w:rsidRDefault="009D43FC" w:rsidP="00383A9A">
      <w:pPr>
        <w:pStyle w:val="Body"/>
        <w:rPr>
          <w:highlight w:val="yellow"/>
          <w:lang w:eastAsia="zh-CN"/>
        </w:rPr>
      </w:pPr>
      <w:r w:rsidRPr="009D43FC">
        <w:rPr>
          <w:lang w:eastAsia="en-AU"/>
        </w:rPr>
        <w:lastRenderedPageBreak/>
        <w:t xml:space="preserve">Under s. 447:  </w:t>
      </w:r>
      <w:r w:rsidRPr="009D43FC">
        <w:rPr>
          <w:i/>
          <w:lang w:eastAsia="en-AU"/>
        </w:rPr>
        <w:t>Limits of jurisdiction of Tribunal</w:t>
      </w:r>
      <w:r w:rsidRPr="009D43FC">
        <w:rPr>
          <w:lang w:eastAsia="en-AU"/>
        </w:rPr>
        <w:t xml:space="preserve"> of the Residential Tenancies Act</w:t>
      </w:r>
      <w:r w:rsidR="004B2478">
        <w:rPr>
          <w:lang w:eastAsia="en-AU"/>
        </w:rPr>
        <w:t xml:space="preserve">, </w:t>
      </w:r>
      <w:r w:rsidRPr="009D43FC">
        <w:rPr>
          <w:lang w:eastAsia="en-AU"/>
        </w:rPr>
        <w:t xml:space="preserve">VCAT has the jurisdiction to hear and determine </w:t>
      </w:r>
      <w:r w:rsidR="004B2478" w:rsidRPr="0055245B">
        <w:rPr>
          <w:lang w:eastAsia="en-AU"/>
        </w:rPr>
        <w:t xml:space="preserve">MCAT </w:t>
      </w:r>
      <w:r w:rsidRPr="0055245B">
        <w:rPr>
          <w:lang w:eastAsia="en-AU"/>
        </w:rPr>
        <w:t>cases up to $</w:t>
      </w:r>
      <w:r w:rsidR="00383A9A" w:rsidRPr="0055245B">
        <w:rPr>
          <w:lang w:eastAsia="en-AU"/>
        </w:rPr>
        <w:t>4</w:t>
      </w:r>
      <w:r w:rsidRPr="0055245B">
        <w:rPr>
          <w:lang w:eastAsia="en-AU"/>
        </w:rPr>
        <w:t>0,000.</w:t>
      </w:r>
    </w:p>
    <w:p w14:paraId="15BB14BF" w14:textId="3E61CCDF" w:rsidR="009D43FC" w:rsidRPr="00723FB1" w:rsidRDefault="009D43FC" w:rsidP="00383A9A">
      <w:pPr>
        <w:pStyle w:val="Body"/>
        <w:rPr>
          <w:lang w:eastAsia="zh-CN"/>
        </w:rPr>
      </w:pPr>
      <w:r w:rsidRPr="00723FB1">
        <w:rPr>
          <w:lang w:eastAsia="en-AU"/>
        </w:rPr>
        <w:t>In the event an MCAT exceeds $</w:t>
      </w:r>
      <w:r w:rsidR="00383A9A" w:rsidRPr="00723FB1">
        <w:rPr>
          <w:lang w:eastAsia="en-AU"/>
        </w:rPr>
        <w:t>4</w:t>
      </w:r>
      <w:r w:rsidRPr="00723FB1">
        <w:rPr>
          <w:lang w:eastAsia="en-AU"/>
        </w:rPr>
        <w:t xml:space="preserve">0,000, staff will seek the renter’s (or vacated renter’s) agreement to have the case heard at VCAT via completion of an </w:t>
      </w:r>
      <w:r w:rsidRPr="00723FB1">
        <w:rPr>
          <w:i/>
          <w:lang w:eastAsia="en-AU"/>
        </w:rPr>
        <w:t>Instrument in writing authorising VCAT to make a determination in excess of $</w:t>
      </w:r>
      <w:r w:rsidR="00383A9A" w:rsidRPr="00723FB1">
        <w:rPr>
          <w:i/>
          <w:lang w:eastAsia="en-AU"/>
        </w:rPr>
        <w:t>4</w:t>
      </w:r>
      <w:r w:rsidRPr="00723FB1">
        <w:rPr>
          <w:i/>
          <w:lang w:eastAsia="en-AU"/>
        </w:rPr>
        <w:t>0,000</w:t>
      </w:r>
      <w:r w:rsidRPr="00723FB1">
        <w:rPr>
          <w:lang w:eastAsia="en-AU"/>
        </w:rPr>
        <w:t xml:space="preserve">. </w:t>
      </w:r>
    </w:p>
    <w:p w14:paraId="6EAA0B4A" w14:textId="591AB9DC" w:rsidR="009C106B" w:rsidRPr="00F1713C" w:rsidRDefault="009C106B" w:rsidP="0067567F">
      <w:pPr>
        <w:pStyle w:val="Body"/>
      </w:pPr>
      <w:r w:rsidRPr="00F1713C">
        <w:t xml:space="preserve">If the renter (or vacated renter) does not consent to having the case heard at VCAT, staff may make a manual application for damages to VCAT in accordance with s. 452, s. 472 (1)(f) of the Residential Tenancies Act and s.184 of the </w:t>
      </w:r>
      <w:r w:rsidRPr="001D7C9D">
        <w:rPr>
          <w:i/>
          <w:iCs/>
        </w:rPr>
        <w:t>Australian Consumer Law and Fair Trading Act 2012</w:t>
      </w:r>
      <w:r w:rsidRPr="00F1713C">
        <w:t xml:space="preserve"> ("ACLFTA").</w:t>
      </w:r>
      <w:r w:rsidRPr="00F1713C">
        <w:rPr>
          <w:rStyle w:val="apple-converted-space"/>
        </w:rPr>
        <w:t> </w:t>
      </w:r>
      <w:r w:rsidRPr="00F1713C">
        <w:t>The application is further made under to s</w:t>
      </w:r>
      <w:r w:rsidR="00CC78A2">
        <w:t>.</w:t>
      </w:r>
      <w:r w:rsidRPr="00F1713C">
        <w:t xml:space="preserve"> 217 of the ACLFTA when read with s</w:t>
      </w:r>
      <w:r w:rsidR="00CC78A2">
        <w:t xml:space="preserve">. </w:t>
      </w:r>
      <w:r w:rsidRPr="00F1713C">
        <w:t xml:space="preserve">507A(2) of the Residential Tenancies Act relating to actions for damages when applying provisions of the ACLFTA and the Residential Tenancies Act. </w:t>
      </w:r>
    </w:p>
    <w:p w14:paraId="0C800DD9" w14:textId="35B651C5" w:rsidR="009C106B" w:rsidRPr="0067567F" w:rsidRDefault="009C106B" w:rsidP="0067567F">
      <w:pPr>
        <w:pStyle w:val="Body"/>
      </w:pPr>
      <w:r w:rsidRPr="00F1713C">
        <w:t xml:space="preserve">These provisions allow Homes Victoria to have the matter heard in the </w:t>
      </w:r>
      <w:r w:rsidR="00C26690" w:rsidRPr="00F1713C">
        <w:t xml:space="preserve">VCAT </w:t>
      </w:r>
      <w:r w:rsidRPr="00F1713C">
        <w:t>civil claims list to recover damages in excess of $40,000.</w:t>
      </w:r>
    </w:p>
    <w:p w14:paraId="38EBC0F4" w14:textId="03DF1430" w:rsidR="009D43FC" w:rsidRPr="009D43FC" w:rsidRDefault="00383A9A" w:rsidP="00383A9A">
      <w:pPr>
        <w:pStyle w:val="Heading2"/>
      </w:pPr>
      <w:bookmarkStart w:id="110" w:name="_Toc530376702"/>
      <w:bookmarkStart w:id="111" w:name="_Toc26533476"/>
      <w:bookmarkStart w:id="112" w:name="_Toc38469040"/>
      <w:bookmarkStart w:id="113" w:name="_Toc139447482"/>
      <w:r>
        <w:rPr>
          <w:lang w:eastAsia="en-AU"/>
        </w:rPr>
        <w:t xml:space="preserve">5.12.6 </w:t>
      </w:r>
      <w:r w:rsidR="0022126D">
        <w:rPr>
          <w:lang w:eastAsia="en-AU"/>
        </w:rPr>
        <w:t xml:space="preserve">Sending </w:t>
      </w:r>
      <w:r w:rsidR="009D43FC" w:rsidRPr="009D43FC">
        <w:rPr>
          <w:lang w:eastAsia="en-AU"/>
        </w:rPr>
        <w:t>VCAT applications to an interstate address</w:t>
      </w:r>
      <w:bookmarkStart w:id="114" w:name="_Adjourning_Hearings"/>
      <w:bookmarkEnd w:id="110"/>
      <w:bookmarkEnd w:id="111"/>
      <w:bookmarkEnd w:id="112"/>
      <w:bookmarkEnd w:id="113"/>
      <w:bookmarkEnd w:id="114"/>
    </w:p>
    <w:p w14:paraId="2FFE0A97" w14:textId="33417086" w:rsidR="0022126D" w:rsidRPr="00F1713C" w:rsidRDefault="008103C0" w:rsidP="0022126D">
      <w:pPr>
        <w:pStyle w:val="Body"/>
      </w:pPr>
      <w:r>
        <w:t>As an outcome of</w:t>
      </w:r>
      <w:r w:rsidRPr="00F1713C">
        <w:t xml:space="preserve"> </w:t>
      </w:r>
      <w:r w:rsidR="0022126D" w:rsidRPr="00F1713C">
        <w:t>a Supreme Court decision</w:t>
      </w:r>
      <w:r w:rsidR="006F231A" w:rsidRPr="00F1713C">
        <w:t xml:space="preserve"> in 2020</w:t>
      </w:r>
      <w:r w:rsidR="0022126D" w:rsidRPr="00F1713C">
        <w:t xml:space="preserve">, VCAT </w:t>
      </w:r>
      <w:r w:rsidR="00451FCC" w:rsidRPr="00F1713C">
        <w:t>no longer</w:t>
      </w:r>
      <w:r w:rsidR="0022126D" w:rsidRPr="00F1713C">
        <w:t xml:space="preserve"> hear</w:t>
      </w:r>
      <w:r>
        <w:t>s</w:t>
      </w:r>
      <w:r w:rsidR="0022126D" w:rsidRPr="00F1713C">
        <w:t xml:space="preserve"> </w:t>
      </w:r>
      <w:r w:rsidR="002B00D7" w:rsidRPr="00F1713C">
        <w:t xml:space="preserve">disputes between rental providers and renters </w:t>
      </w:r>
      <w:r w:rsidR="0022126D" w:rsidRPr="00F1713C">
        <w:t xml:space="preserve">where </w:t>
      </w:r>
      <w:r w:rsidR="00BE64F5" w:rsidRPr="00F1713C">
        <w:t xml:space="preserve">one party resides </w:t>
      </w:r>
      <w:r w:rsidR="0022126D" w:rsidRPr="00F1713C">
        <w:t xml:space="preserve">outside of Victoria. </w:t>
      </w:r>
      <w:r w:rsidR="001F2ABA" w:rsidRPr="00F1713C">
        <w:t xml:space="preserve">However, the </w:t>
      </w:r>
      <w:r w:rsidR="009915F4" w:rsidRPr="00F1713C">
        <w:t xml:space="preserve">department </w:t>
      </w:r>
      <w:r w:rsidR="001F2ABA" w:rsidRPr="00F1713C">
        <w:t xml:space="preserve">successfully </w:t>
      </w:r>
      <w:r w:rsidR="009915F4" w:rsidRPr="00F1713C">
        <w:t>appealed th</w:t>
      </w:r>
      <w:r w:rsidR="00CC78A2">
        <w:t>is</w:t>
      </w:r>
      <w:r w:rsidR="009915F4" w:rsidRPr="00F1713C">
        <w:t xml:space="preserve"> decision for cases involving </w:t>
      </w:r>
      <w:r w:rsidR="00451FCC" w:rsidRPr="00F1713C">
        <w:t>Homes Victoria</w:t>
      </w:r>
      <w:r w:rsidR="009915F4" w:rsidRPr="00F1713C">
        <w:t>.</w:t>
      </w:r>
    </w:p>
    <w:p w14:paraId="03C50E5C" w14:textId="6BB46D5C" w:rsidR="002B00D7" w:rsidRPr="00F1713C" w:rsidRDefault="009915F4" w:rsidP="0022126D">
      <w:pPr>
        <w:pStyle w:val="Body"/>
      </w:pPr>
      <w:r w:rsidRPr="00F1713C">
        <w:t xml:space="preserve">VCAT will </w:t>
      </w:r>
      <w:r w:rsidR="00925B60">
        <w:t xml:space="preserve">now </w:t>
      </w:r>
      <w:r w:rsidR="00BE64F5" w:rsidRPr="00F1713C">
        <w:t xml:space="preserve">list </w:t>
      </w:r>
      <w:r w:rsidRPr="00F1713C">
        <w:t>MCAT</w:t>
      </w:r>
      <w:r w:rsidR="004B2478" w:rsidRPr="00F1713C">
        <w:t>s for a hearing</w:t>
      </w:r>
      <w:r w:rsidR="008103C0">
        <w:t xml:space="preserve"> when public housing renters move interstate</w:t>
      </w:r>
      <w:r w:rsidR="004B2478" w:rsidRPr="00F1713C">
        <w:t>. S</w:t>
      </w:r>
      <w:r w:rsidR="006F231A" w:rsidRPr="00F1713C">
        <w:t xml:space="preserve">taff </w:t>
      </w:r>
      <w:r w:rsidR="004B2478" w:rsidRPr="00F1713C">
        <w:t>are</w:t>
      </w:r>
      <w:r w:rsidR="006F231A" w:rsidRPr="00F1713C">
        <w:t xml:space="preserve"> required to follow a process using a Form 4 and affidavit to lawfully effect </w:t>
      </w:r>
      <w:r w:rsidR="00BE64F5" w:rsidRPr="00F1713C">
        <w:t xml:space="preserve">the </w:t>
      </w:r>
      <w:r w:rsidR="006F231A" w:rsidRPr="00F1713C">
        <w:t>service</w:t>
      </w:r>
      <w:r w:rsidR="002B00D7" w:rsidRPr="00F1713C">
        <w:t xml:space="preserve"> of the </w:t>
      </w:r>
      <w:r w:rsidR="00560831">
        <w:t xml:space="preserve">MCAT </w:t>
      </w:r>
      <w:r w:rsidR="002B00D7" w:rsidRPr="00F1713C">
        <w:t>application</w:t>
      </w:r>
      <w:r w:rsidR="006F231A" w:rsidRPr="00F1713C">
        <w:t>.</w:t>
      </w:r>
      <w:r w:rsidR="0022126D" w:rsidRPr="00F1713C">
        <w:t xml:space="preserve"> </w:t>
      </w:r>
      <w:r w:rsidR="00BE64F5" w:rsidRPr="00F1713C">
        <w:t>S</w:t>
      </w:r>
      <w:r w:rsidR="002B00D7" w:rsidRPr="00F1713C">
        <w:t xml:space="preserve">taff </w:t>
      </w:r>
      <w:r w:rsidR="00002F12" w:rsidRPr="00F1713C">
        <w:t xml:space="preserve">will </w:t>
      </w:r>
      <w:r w:rsidR="00BE64F5" w:rsidRPr="00F1713C">
        <w:t>need</w:t>
      </w:r>
      <w:r w:rsidR="002B00D7" w:rsidRPr="00F1713C">
        <w:t xml:space="preserve"> to:</w:t>
      </w:r>
    </w:p>
    <w:p w14:paraId="79B64CB3" w14:textId="70079813" w:rsidR="002B00D7" w:rsidRPr="00F1713C" w:rsidRDefault="002B00D7" w:rsidP="002B00D7">
      <w:pPr>
        <w:pStyle w:val="Bullet1"/>
      </w:pPr>
      <w:r w:rsidRPr="00F1713C">
        <w:t>send to the vacated renter a Form 4 with the VCAT application, and</w:t>
      </w:r>
    </w:p>
    <w:p w14:paraId="2F71B91C" w14:textId="6E61F587" w:rsidR="002B00D7" w:rsidRPr="00F1713C" w:rsidRDefault="002B00D7" w:rsidP="002B00D7">
      <w:pPr>
        <w:pStyle w:val="Bullet1"/>
      </w:pPr>
      <w:r w:rsidRPr="00F1713C">
        <w:t>complete an affidavit of service and send it to VCAT.</w:t>
      </w:r>
    </w:p>
    <w:p w14:paraId="3F153A26" w14:textId="34E30A6D" w:rsidR="002B00D7" w:rsidRPr="00F1713C" w:rsidRDefault="002B00D7" w:rsidP="002B00D7">
      <w:pPr>
        <w:pStyle w:val="Body"/>
      </w:pPr>
      <w:r w:rsidRPr="00F1713C">
        <w:t>VCAT will not list the hearing for at least 25 days to allow time for the person living interstate to respond.</w:t>
      </w:r>
    </w:p>
    <w:p w14:paraId="0513BF4F" w14:textId="2EECA0A5" w:rsidR="002B00D7" w:rsidRDefault="005B60BA" w:rsidP="002B00D7">
      <w:pPr>
        <w:pStyle w:val="Body"/>
      </w:pPr>
      <w:r w:rsidRPr="00F1713C">
        <w:t xml:space="preserve">The Form 4 and affidavit are available in the </w:t>
      </w:r>
      <w:r w:rsidRPr="00F1713C">
        <w:rPr>
          <w:i/>
          <w:iCs/>
        </w:rPr>
        <w:t xml:space="preserve">HiiP Legal tab </w:t>
      </w:r>
      <w:r w:rsidR="00BE64F5" w:rsidRPr="00F1713C">
        <w:rPr>
          <w:i/>
          <w:iCs/>
        </w:rPr>
        <w:t>–</w:t>
      </w:r>
      <w:r w:rsidRPr="00F1713C">
        <w:rPr>
          <w:i/>
          <w:iCs/>
        </w:rPr>
        <w:t xml:space="preserve"> </w:t>
      </w:r>
      <w:r w:rsidR="00BE64F5" w:rsidRPr="00F1713C">
        <w:rPr>
          <w:i/>
          <w:iCs/>
        </w:rPr>
        <w:t>user initiated letters</w:t>
      </w:r>
      <w:r w:rsidR="00BE64F5" w:rsidRPr="00F1713C">
        <w:t xml:space="preserve"> function when there is an active legal record.</w:t>
      </w:r>
    </w:p>
    <w:p w14:paraId="3AB67F38" w14:textId="35A672F7" w:rsidR="001D225C" w:rsidRDefault="001D225C" w:rsidP="002B00D7">
      <w:pPr>
        <w:pStyle w:val="Body"/>
      </w:pPr>
      <w:r>
        <w:t xml:space="preserve">For further information, staff can refer to the VCAT site </w:t>
      </w:r>
      <w:hyperlink r:id="rId27" w:history="1">
        <w:r w:rsidRPr="001D225C">
          <w:rPr>
            <w:rFonts w:eastAsia="Times New Roman"/>
            <w:color w:val="0000FF"/>
            <w:u w:val="single"/>
          </w:rPr>
          <w:t>Serving an application about a renting dispute where a party lives interstate (Form 4) | VCAT</w:t>
        </w:r>
      </w:hyperlink>
      <w:r w:rsidR="00C26690">
        <w:rPr>
          <w:rFonts w:eastAsia="Times New Roman"/>
        </w:rPr>
        <w:t xml:space="preserve"> &lt;</w:t>
      </w:r>
      <w:r w:rsidR="00C26690" w:rsidRPr="00C26690">
        <w:t xml:space="preserve"> </w:t>
      </w:r>
      <w:r w:rsidR="00C26690" w:rsidRPr="00C26690">
        <w:rPr>
          <w:rFonts w:eastAsia="Times New Roman"/>
        </w:rPr>
        <w:t>https://www.vcat.vic.gov.au/documents/forms/serving-application-about-renting-dispute-where-party-lives-interstate-form-4</w:t>
      </w:r>
      <w:r w:rsidR="00C26690">
        <w:rPr>
          <w:rFonts w:eastAsia="Times New Roman"/>
        </w:rPr>
        <w:t>&gt;</w:t>
      </w:r>
      <w:r>
        <w:rPr>
          <w:rFonts w:eastAsia="Times New Roman"/>
        </w:rPr>
        <w:t>.</w:t>
      </w:r>
    </w:p>
    <w:p w14:paraId="0B0E288A" w14:textId="6E2BDCE3" w:rsidR="009D43FC" w:rsidRPr="009D43FC" w:rsidRDefault="00383A9A" w:rsidP="00383A9A">
      <w:pPr>
        <w:pStyle w:val="Heading2"/>
        <w:rPr>
          <w:szCs w:val="24"/>
          <w:lang w:eastAsia="en-AU"/>
        </w:rPr>
      </w:pPr>
      <w:bookmarkStart w:id="115" w:name="_Toc26533477"/>
      <w:bookmarkStart w:id="116" w:name="_Toc38469041"/>
      <w:bookmarkStart w:id="117" w:name="_Toc139447483"/>
      <w:r>
        <w:rPr>
          <w:lang w:eastAsia="zh-CN"/>
        </w:rPr>
        <w:t xml:space="preserve">5.12.7 </w:t>
      </w:r>
      <w:r w:rsidR="009D43FC" w:rsidRPr="009D43FC">
        <w:rPr>
          <w:lang w:eastAsia="zh-CN"/>
        </w:rPr>
        <w:t>Adjourning VCAT hearings</w:t>
      </w:r>
      <w:bookmarkEnd w:id="115"/>
      <w:bookmarkEnd w:id="116"/>
      <w:bookmarkEnd w:id="117"/>
    </w:p>
    <w:p w14:paraId="3935DF0B" w14:textId="5CF76E53" w:rsidR="009D43FC" w:rsidRPr="009D43FC" w:rsidRDefault="009D43FC" w:rsidP="00383A9A">
      <w:pPr>
        <w:pStyle w:val="Body"/>
      </w:pPr>
      <w:r w:rsidRPr="009D43FC">
        <w:t xml:space="preserve">Staff </w:t>
      </w:r>
      <w:r w:rsidR="004B2478">
        <w:t>will</w:t>
      </w:r>
      <w:r w:rsidRPr="009D43FC">
        <w:t xml:space="preserve"> request an adjournment of hearings with the approval of </w:t>
      </w:r>
      <w:r w:rsidR="00B27BAF">
        <w:t>a VPS4 manager or above</w:t>
      </w:r>
      <w:r w:rsidRPr="009D43FC">
        <w:t xml:space="preserve"> if:</w:t>
      </w:r>
    </w:p>
    <w:p w14:paraId="62BA8994" w14:textId="77777777" w:rsidR="009D43FC" w:rsidRPr="009D43FC" w:rsidRDefault="009D43FC" w:rsidP="00383A9A">
      <w:pPr>
        <w:pStyle w:val="Bullet1"/>
      </w:pPr>
      <w:r w:rsidRPr="009D43FC">
        <w:t>an appeal is not finalised</w:t>
      </w:r>
    </w:p>
    <w:p w14:paraId="293CD1C7" w14:textId="1B50550C" w:rsidR="009D43FC" w:rsidRPr="009D43FC" w:rsidRDefault="009D43FC" w:rsidP="00383A9A">
      <w:pPr>
        <w:pStyle w:val="Bullet1"/>
      </w:pPr>
      <w:r w:rsidRPr="009D43FC">
        <w:t>contact</w:t>
      </w:r>
      <w:r w:rsidR="00B27BAF">
        <w:t xml:space="preserve"> has been made</w:t>
      </w:r>
      <w:r w:rsidRPr="009D43FC">
        <w:t xml:space="preserve"> before the hearing and they </w:t>
      </w:r>
      <w:r w:rsidR="004B2478">
        <w:t xml:space="preserve">will </w:t>
      </w:r>
      <w:r w:rsidRPr="009D43FC">
        <w:t xml:space="preserve">accept liability or </w:t>
      </w:r>
      <w:r w:rsidR="004B2478">
        <w:t xml:space="preserve">will </w:t>
      </w:r>
      <w:r w:rsidRPr="009D43FC">
        <w:t>negotiate the case</w:t>
      </w:r>
    </w:p>
    <w:p w14:paraId="1D487F0F" w14:textId="0B47A82B" w:rsidR="009D43FC" w:rsidRPr="009D43FC" w:rsidRDefault="009D43FC" w:rsidP="00383A9A">
      <w:pPr>
        <w:pStyle w:val="Bullet1"/>
      </w:pPr>
      <w:r w:rsidRPr="009D43FC">
        <w:t>a support agency or case worker supporting the renter have proposed a reasonable alternative to resolve the issue</w:t>
      </w:r>
    </w:p>
    <w:p w14:paraId="013F2C08" w14:textId="570B26F4" w:rsidR="009D43FC" w:rsidRPr="009D43FC" w:rsidRDefault="009D43FC" w:rsidP="00383A9A">
      <w:pPr>
        <w:pStyle w:val="Bullet1"/>
      </w:pPr>
      <w:r w:rsidRPr="009D43FC">
        <w:t>a support agency or case worker requires additional time to appropriately assess the renter’s current situation</w:t>
      </w:r>
    </w:p>
    <w:p w14:paraId="6F88F09E" w14:textId="00F2E96C" w:rsidR="009D43FC" w:rsidRPr="009D43FC" w:rsidRDefault="009D43FC" w:rsidP="00383A9A">
      <w:pPr>
        <w:pStyle w:val="Bullet1"/>
        <w:rPr>
          <w:rFonts w:cs="Cambria"/>
          <w:lang w:eastAsia="zh-CN"/>
        </w:rPr>
      </w:pPr>
      <w:r w:rsidRPr="009D43FC">
        <w:rPr>
          <w:lang w:eastAsia="en-AU"/>
        </w:rPr>
        <w:t>the renter (or vacated renter) has notified the department they cannot attend the hearing due to a serious health condition or for any other acceptable reason.</w:t>
      </w:r>
    </w:p>
    <w:p w14:paraId="7383C2B3" w14:textId="4A664EAA" w:rsidR="009D43FC" w:rsidRPr="00383A9A" w:rsidRDefault="00383A9A" w:rsidP="00383A9A">
      <w:pPr>
        <w:pStyle w:val="Heading2"/>
      </w:pPr>
      <w:bookmarkStart w:id="118" w:name="_Toc530376704"/>
      <w:bookmarkStart w:id="119" w:name="_Toc26533478"/>
      <w:bookmarkStart w:id="120" w:name="_Toc38469042"/>
      <w:bookmarkStart w:id="121" w:name="_Toc139447484"/>
      <w:r w:rsidRPr="00383A9A">
        <w:lastRenderedPageBreak/>
        <w:t xml:space="preserve">5.12.8 </w:t>
      </w:r>
      <w:r w:rsidR="009D43FC" w:rsidRPr="00383A9A">
        <w:t>Withdrawing VCAT hearings</w:t>
      </w:r>
      <w:bookmarkEnd w:id="118"/>
      <w:bookmarkEnd w:id="119"/>
      <w:bookmarkEnd w:id="120"/>
      <w:bookmarkEnd w:id="121"/>
    </w:p>
    <w:p w14:paraId="20D14896" w14:textId="31104E93" w:rsidR="009D43FC" w:rsidRPr="009D43FC" w:rsidRDefault="009D43FC" w:rsidP="00383A9A">
      <w:pPr>
        <w:pStyle w:val="Body"/>
        <w:rPr>
          <w:rFonts w:cs="Cambria"/>
          <w:lang w:eastAsia="zh-CN"/>
        </w:rPr>
      </w:pPr>
      <w:r w:rsidRPr="009D43FC">
        <w:rPr>
          <w:lang w:eastAsia="en-AU"/>
        </w:rPr>
        <w:t>Staff must withdraw a VCAT hearing if renters (or vacated renters) accept liability for the damages or a decision is made to deactivate an MCAT before a hearing</w:t>
      </w:r>
      <w:r w:rsidR="004B2478">
        <w:rPr>
          <w:lang w:eastAsia="en-AU"/>
        </w:rPr>
        <w:t xml:space="preserve"> after new information is received</w:t>
      </w:r>
      <w:r w:rsidRPr="009D43FC">
        <w:rPr>
          <w:lang w:eastAsia="en-AU"/>
        </w:rPr>
        <w:t xml:space="preserve">. </w:t>
      </w:r>
    </w:p>
    <w:p w14:paraId="17DA6A34" w14:textId="039146B0" w:rsidR="009D43FC" w:rsidRPr="009D43FC" w:rsidRDefault="00DF031E" w:rsidP="00DF031E">
      <w:pPr>
        <w:pStyle w:val="Heading2"/>
        <w:rPr>
          <w:lang w:eastAsia="en-AU"/>
        </w:rPr>
      </w:pPr>
      <w:bookmarkStart w:id="122" w:name="_Toc38469043"/>
      <w:bookmarkStart w:id="123" w:name="_Toc139447485"/>
      <w:r>
        <w:rPr>
          <w:lang w:eastAsia="en-AU"/>
        </w:rPr>
        <w:t xml:space="preserve">5.12.9 </w:t>
      </w:r>
      <w:r w:rsidR="009D43FC" w:rsidRPr="009D43FC">
        <w:rPr>
          <w:lang w:eastAsia="en-AU"/>
        </w:rPr>
        <w:t>Order for Compensation is granted</w:t>
      </w:r>
      <w:bookmarkEnd w:id="109"/>
      <w:bookmarkEnd w:id="122"/>
      <w:bookmarkEnd w:id="123"/>
    </w:p>
    <w:p w14:paraId="3128F9D9" w14:textId="20227D16" w:rsidR="009D43FC" w:rsidRPr="009D43FC" w:rsidRDefault="009D43FC" w:rsidP="00DF031E">
      <w:pPr>
        <w:pStyle w:val="Body"/>
        <w:rPr>
          <w:lang w:eastAsia="zh-CN"/>
        </w:rPr>
      </w:pPr>
      <w:bookmarkStart w:id="124" w:name="_Toc472516840"/>
      <w:r w:rsidRPr="009D43FC">
        <w:rPr>
          <w:lang w:eastAsia="zh-CN"/>
        </w:rPr>
        <w:t>If VCAT grants an Order for Compensation, the MCAT is considered substantiated for the amount ordered by the chairperson and the renter (or vacated renter) is required to pay for the damage.</w:t>
      </w:r>
    </w:p>
    <w:p w14:paraId="0C05D313" w14:textId="5B8996ED" w:rsidR="009D43FC" w:rsidRPr="009D43FC" w:rsidRDefault="009D43FC" w:rsidP="00DF031E">
      <w:pPr>
        <w:pStyle w:val="Body"/>
        <w:rPr>
          <w:lang w:eastAsia="en-AU"/>
        </w:rPr>
      </w:pPr>
      <w:r w:rsidRPr="009D43FC">
        <w:rPr>
          <w:lang w:eastAsia="en-AU"/>
        </w:rPr>
        <w:t xml:space="preserve">Staff will attempt to negotiate a </w:t>
      </w:r>
      <w:r w:rsidRPr="009D43FC">
        <w:rPr>
          <w:i/>
          <w:lang w:eastAsia="en-AU"/>
        </w:rPr>
        <w:t>Maintenance payment agreement</w:t>
      </w:r>
      <w:r w:rsidRPr="009D43FC">
        <w:rPr>
          <w:lang w:eastAsia="en-AU"/>
        </w:rPr>
        <w:t xml:space="preserve"> with the renter or vacated renter</w:t>
      </w:r>
      <w:r w:rsidR="00A127F7">
        <w:rPr>
          <w:lang w:eastAsia="en-AU"/>
        </w:rPr>
        <w:t>.</w:t>
      </w:r>
      <w:r w:rsidRPr="009D43FC">
        <w:rPr>
          <w:lang w:eastAsia="en-AU"/>
        </w:rPr>
        <w:t xml:space="preserve"> </w:t>
      </w:r>
      <w:r w:rsidR="00A127F7">
        <w:rPr>
          <w:lang w:eastAsia="en-AU"/>
        </w:rPr>
        <w:t>R</w:t>
      </w:r>
      <w:r w:rsidRPr="009D43FC">
        <w:rPr>
          <w:lang w:eastAsia="en-AU"/>
        </w:rPr>
        <w:t xml:space="preserve">efer to </w:t>
      </w:r>
      <w:r w:rsidR="004B2478">
        <w:rPr>
          <w:lang w:eastAsia="en-AU"/>
        </w:rPr>
        <w:t xml:space="preserve">section </w:t>
      </w:r>
      <w:hyperlink w:anchor="_5.12.3_Local_resolution" w:history="1">
        <w:r w:rsidR="004B2478" w:rsidRPr="00C22967">
          <w:rPr>
            <w:rStyle w:val="Hyperlink"/>
            <w:lang w:eastAsia="en-AU"/>
          </w:rPr>
          <w:t xml:space="preserve">5.12.3 </w:t>
        </w:r>
        <w:r w:rsidRPr="00C22967">
          <w:rPr>
            <w:rStyle w:val="Hyperlink"/>
            <w:lang w:eastAsia="en-AU"/>
          </w:rPr>
          <w:t>Local resolution</w:t>
        </w:r>
      </w:hyperlink>
      <w:r w:rsidRPr="009D43FC">
        <w:rPr>
          <w:lang w:eastAsia="en-AU"/>
        </w:rPr>
        <w:t xml:space="preserve"> and agreement of these operational guidelines for information about negotiating agreements.</w:t>
      </w:r>
    </w:p>
    <w:p w14:paraId="567F4031" w14:textId="371A6114" w:rsidR="009D43FC" w:rsidRPr="009D43FC" w:rsidRDefault="00DF031E" w:rsidP="00DF031E">
      <w:pPr>
        <w:pStyle w:val="Heading1"/>
        <w:rPr>
          <w:lang w:eastAsia="zh-CN"/>
        </w:rPr>
      </w:pPr>
      <w:bookmarkStart w:id="125" w:name="_Toc530376706"/>
      <w:bookmarkStart w:id="126" w:name="_Toc26533480"/>
      <w:bookmarkStart w:id="127" w:name="_Toc38469044"/>
      <w:bookmarkStart w:id="128" w:name="_Toc139447486"/>
      <w:r>
        <w:rPr>
          <w:rFonts w:eastAsia="Times"/>
          <w:lang w:eastAsia="en-AU"/>
        </w:rPr>
        <w:t xml:space="preserve">5.13 </w:t>
      </w:r>
      <w:r w:rsidR="009D43FC" w:rsidRPr="009D43FC">
        <w:rPr>
          <w:lang w:eastAsia="en-AU"/>
        </w:rPr>
        <w:t>Review after a VCAT hearing</w:t>
      </w:r>
      <w:bookmarkEnd w:id="125"/>
      <w:bookmarkEnd w:id="126"/>
      <w:bookmarkEnd w:id="127"/>
      <w:bookmarkEnd w:id="128"/>
    </w:p>
    <w:p w14:paraId="6ACE6BCB" w14:textId="486FED2C" w:rsidR="009D43FC" w:rsidRPr="009D43FC" w:rsidRDefault="009D43FC" w:rsidP="00DF031E">
      <w:pPr>
        <w:pStyle w:val="Body"/>
        <w:rPr>
          <w:lang w:eastAsia="zh-CN"/>
        </w:rPr>
      </w:pPr>
      <w:r w:rsidRPr="009D43FC">
        <w:rPr>
          <w:lang w:eastAsia="en-AU"/>
        </w:rPr>
        <w:t xml:space="preserve">Where an MCAT has been finalised at VCAT and the renter, vacated renter, support worker or advocate later request the department reconsider the order for compensation, a review can be managed locally by a </w:t>
      </w:r>
      <w:r w:rsidR="00725409">
        <w:rPr>
          <w:lang w:eastAsia="en-AU"/>
        </w:rPr>
        <w:t>VPS5</w:t>
      </w:r>
      <w:r w:rsidRPr="009D43FC">
        <w:rPr>
          <w:lang w:eastAsia="en-AU"/>
        </w:rPr>
        <w:t xml:space="preserve"> </w:t>
      </w:r>
      <w:r w:rsidR="00A127F7">
        <w:rPr>
          <w:lang w:eastAsia="en-AU"/>
        </w:rPr>
        <w:t>manager</w:t>
      </w:r>
      <w:r w:rsidR="00A127F7" w:rsidRPr="009D43FC">
        <w:rPr>
          <w:lang w:eastAsia="en-AU"/>
        </w:rPr>
        <w:t xml:space="preserve"> </w:t>
      </w:r>
      <w:r w:rsidRPr="009D43FC">
        <w:rPr>
          <w:lang w:eastAsia="en-AU"/>
        </w:rPr>
        <w:t xml:space="preserve">or above. </w:t>
      </w:r>
    </w:p>
    <w:p w14:paraId="0C0A3C57" w14:textId="6B9D7054" w:rsidR="009D43FC" w:rsidRDefault="009D43FC" w:rsidP="00DF031E">
      <w:pPr>
        <w:pStyle w:val="Body"/>
        <w:rPr>
          <w:lang w:eastAsia="en-AU"/>
        </w:rPr>
      </w:pPr>
      <w:r w:rsidRPr="009D43FC">
        <w:rPr>
          <w:lang w:eastAsia="en-AU"/>
        </w:rPr>
        <w:t xml:space="preserve">Renters (or vacated renters) can </w:t>
      </w:r>
      <w:r w:rsidR="00A127F7">
        <w:rPr>
          <w:lang w:eastAsia="en-AU"/>
        </w:rPr>
        <w:t xml:space="preserve">also </w:t>
      </w:r>
      <w:r w:rsidRPr="009D43FC">
        <w:rPr>
          <w:lang w:eastAsia="en-AU"/>
        </w:rPr>
        <w:t xml:space="preserve">request a local review if they failed to present their circumstances before a VCAT hearing and an order for compensation was awarded in their absence. They may also request a review if they are able to provide new evidence to support their claim. </w:t>
      </w:r>
    </w:p>
    <w:p w14:paraId="7FB9972A" w14:textId="77777777" w:rsidR="009D43FC" w:rsidRPr="009D43FC" w:rsidRDefault="009D43FC" w:rsidP="00DF031E">
      <w:pPr>
        <w:pStyle w:val="Body"/>
        <w:rPr>
          <w:lang w:eastAsia="zh-CN"/>
        </w:rPr>
      </w:pPr>
      <w:r w:rsidRPr="009D43FC">
        <w:rPr>
          <w:lang w:eastAsia="en-AU"/>
        </w:rPr>
        <w:t>Staff are to use the following approach when considering a review:</w:t>
      </w:r>
    </w:p>
    <w:p w14:paraId="0DE923FE" w14:textId="5F71732E" w:rsidR="009D43FC" w:rsidRPr="009D43FC" w:rsidRDefault="009D43FC" w:rsidP="00DF031E">
      <w:pPr>
        <w:pStyle w:val="Bullet1"/>
        <w:rPr>
          <w:lang w:eastAsia="zh-CN"/>
        </w:rPr>
      </w:pPr>
      <w:r w:rsidRPr="009D43FC">
        <w:rPr>
          <w:lang w:eastAsia="en-AU"/>
        </w:rPr>
        <w:t xml:space="preserve">the local office </w:t>
      </w:r>
      <w:r w:rsidR="004B2478">
        <w:rPr>
          <w:lang w:eastAsia="en-AU"/>
        </w:rPr>
        <w:t>will</w:t>
      </w:r>
      <w:r w:rsidRPr="009D43FC">
        <w:rPr>
          <w:lang w:eastAsia="en-AU"/>
        </w:rPr>
        <w:t xml:space="preserve"> first confirm whether a sound evidentiary basis for the MCAT can be established in light of the new material or information provided by the renter (or vacated renter). This would be done by reviewing HiiP file</w:t>
      </w:r>
      <w:r w:rsidR="00150CB8">
        <w:rPr>
          <w:lang w:eastAsia="en-AU"/>
        </w:rPr>
        <w:t xml:space="preserve"> </w:t>
      </w:r>
      <w:r w:rsidRPr="009D43FC">
        <w:rPr>
          <w:lang w:eastAsia="en-AU"/>
        </w:rPr>
        <w:t>notes, HiiP Repairs and accessing the tenancy file.</w:t>
      </w:r>
    </w:p>
    <w:p w14:paraId="441672F5" w14:textId="77777777" w:rsidR="009D43FC" w:rsidRPr="009D43FC" w:rsidRDefault="009D43FC" w:rsidP="00DF031E">
      <w:pPr>
        <w:pStyle w:val="Bullet1"/>
        <w:rPr>
          <w:lang w:eastAsia="zh-CN"/>
        </w:rPr>
      </w:pPr>
      <w:r w:rsidRPr="009D43FC">
        <w:rPr>
          <w:lang w:eastAsia="en-AU"/>
        </w:rPr>
        <w:t>if the local office is unable to establish a sound evidentiary basis for the charges, the MCAT should be reversed and deactivated</w:t>
      </w:r>
    </w:p>
    <w:p w14:paraId="2C44F6E0" w14:textId="11EB2E98" w:rsidR="009D43FC" w:rsidRPr="009D43FC" w:rsidRDefault="009D43FC" w:rsidP="00DF031E">
      <w:pPr>
        <w:pStyle w:val="Bullet1"/>
        <w:rPr>
          <w:lang w:eastAsia="zh-CN"/>
        </w:rPr>
      </w:pPr>
      <w:r w:rsidRPr="009D43FC">
        <w:rPr>
          <w:lang w:eastAsia="en-AU"/>
        </w:rPr>
        <w:t xml:space="preserve">when the local office decides the renter </w:t>
      </w:r>
      <w:r w:rsidR="007821D9">
        <w:rPr>
          <w:lang w:eastAsia="en-AU"/>
        </w:rPr>
        <w:t xml:space="preserve">should remain liable for the damages </w:t>
      </w:r>
      <w:r w:rsidRPr="009D43FC">
        <w:rPr>
          <w:lang w:eastAsia="en-AU"/>
        </w:rPr>
        <w:t xml:space="preserve">evidence that supports the renter’s (or vacated renter’s) claim can be requested </w:t>
      </w:r>
    </w:p>
    <w:p w14:paraId="6CBFA8FE" w14:textId="417E9A6C" w:rsidR="009D43FC" w:rsidRPr="009D43FC" w:rsidRDefault="009D43FC" w:rsidP="00DF031E">
      <w:pPr>
        <w:pStyle w:val="Bullet1"/>
        <w:rPr>
          <w:lang w:eastAsia="zh-CN"/>
        </w:rPr>
      </w:pPr>
      <w:r w:rsidRPr="009D43FC">
        <w:rPr>
          <w:lang w:eastAsia="en-AU"/>
        </w:rPr>
        <w:t xml:space="preserve">if </w:t>
      </w:r>
      <w:r w:rsidR="007821D9">
        <w:rPr>
          <w:lang w:eastAsia="en-AU"/>
        </w:rPr>
        <w:t>additional</w:t>
      </w:r>
      <w:r w:rsidR="007821D9" w:rsidRPr="009D43FC">
        <w:rPr>
          <w:lang w:eastAsia="en-AU"/>
        </w:rPr>
        <w:t xml:space="preserve"> </w:t>
      </w:r>
      <w:r w:rsidRPr="009D43FC">
        <w:rPr>
          <w:lang w:eastAsia="en-AU"/>
        </w:rPr>
        <w:t xml:space="preserve">evidence cannot be provided due the historical nature of an MCAT, the renter (vacated renter), support worker or advocate can describe in a letter the circumstances that caused the damage as well as any other relevant information </w:t>
      </w:r>
      <w:r w:rsidR="002948BF">
        <w:rPr>
          <w:lang w:eastAsia="en-AU"/>
        </w:rPr>
        <w:t>to</w:t>
      </w:r>
      <w:r w:rsidRPr="009D43FC">
        <w:rPr>
          <w:lang w:eastAsia="en-AU"/>
        </w:rPr>
        <w:t xml:space="preserve"> demonstrate</w:t>
      </w:r>
      <w:r w:rsidR="00957A65">
        <w:rPr>
          <w:lang w:eastAsia="en-AU"/>
        </w:rPr>
        <w:t>.</w:t>
      </w:r>
      <w:r w:rsidRPr="009D43FC">
        <w:rPr>
          <w:lang w:eastAsia="en-AU"/>
        </w:rPr>
        <w:t xml:space="preserve"> </w:t>
      </w:r>
      <w:r w:rsidR="00957A65">
        <w:rPr>
          <w:lang w:eastAsia="en-AU"/>
        </w:rPr>
        <w:t>F</w:t>
      </w:r>
      <w:r w:rsidR="00957A65" w:rsidRPr="009D43FC">
        <w:rPr>
          <w:lang w:eastAsia="en-AU"/>
        </w:rPr>
        <w:t xml:space="preserve">or </w:t>
      </w:r>
      <w:r w:rsidRPr="009D43FC">
        <w:rPr>
          <w:lang w:eastAsia="en-AU"/>
        </w:rPr>
        <w:t>example, a history of family violence or other complex tenancy issues</w:t>
      </w:r>
    </w:p>
    <w:p w14:paraId="768603F4" w14:textId="1EC5830F" w:rsidR="00434DAA" w:rsidRDefault="00434DAA" w:rsidP="00434DAA">
      <w:pPr>
        <w:pStyle w:val="Bullet1"/>
      </w:pPr>
      <w:r w:rsidRPr="00434DAA">
        <w:t>a</w:t>
      </w:r>
      <w:r w:rsidR="009D43FC" w:rsidRPr="00434DAA">
        <w:t xml:space="preserve"> meeting </w:t>
      </w:r>
      <w:r w:rsidR="002948BF" w:rsidRPr="00434DAA">
        <w:t>can</w:t>
      </w:r>
      <w:r w:rsidR="009D43FC" w:rsidRPr="00434DAA">
        <w:t xml:space="preserve"> be arranged with the renter (or vacated renter), support worker or advocate to go through the available evidence to determine if there is any damage related to the circumstances presented</w:t>
      </w:r>
      <w:r w:rsidR="00957A65" w:rsidRPr="00434DAA">
        <w:t>. Information on exemptions from liability is available in</w:t>
      </w:r>
      <w:r w:rsidR="0090211D">
        <w:t xml:space="preserve"> </w:t>
      </w:r>
      <w:hyperlink w:anchor="_5.9.2_Possible_exemptions" w:history="1">
        <w:r w:rsidR="0090211D" w:rsidRPr="0090211D">
          <w:rPr>
            <w:rStyle w:val="Hyperlink"/>
          </w:rPr>
          <w:t>section 5.9.2</w:t>
        </w:r>
      </w:hyperlink>
      <w:r w:rsidR="00957A65" w:rsidRPr="00434DAA">
        <w:t>.</w:t>
      </w:r>
      <w:r w:rsidR="009D43FC" w:rsidRPr="00434DAA">
        <w:t xml:space="preserve"> </w:t>
      </w:r>
    </w:p>
    <w:p w14:paraId="3AF04431" w14:textId="66A8D87C" w:rsidR="00434DAA" w:rsidRPr="00434DAA" w:rsidRDefault="009D43FC" w:rsidP="00434DAA">
      <w:pPr>
        <w:pStyle w:val="Bullet1"/>
      </w:pPr>
      <w:r w:rsidRPr="00434DAA">
        <w:t>a meeting w</w:t>
      </w:r>
      <w:r w:rsidR="003304C9" w:rsidRPr="00434DAA">
        <w:t>ill</w:t>
      </w:r>
      <w:r w:rsidRPr="00434DAA">
        <w:t xml:space="preserve"> also provide an opportunity for the renter (or vacated renter) to explain the circumstances </w:t>
      </w:r>
      <w:r w:rsidR="00B631A5" w:rsidRPr="00434DAA">
        <w:t>which impacted the</w:t>
      </w:r>
      <w:r w:rsidR="00434DAA" w:rsidRPr="00434DAA">
        <w:t>ir</w:t>
      </w:r>
      <w:r w:rsidR="00B631A5" w:rsidRPr="00434DAA">
        <w:t xml:space="preserve"> ability to manage condition of the property</w:t>
      </w:r>
    </w:p>
    <w:p w14:paraId="2D456A7C" w14:textId="34F6816D" w:rsidR="009D43FC" w:rsidRPr="00434DAA" w:rsidRDefault="009D43FC" w:rsidP="00434DAA">
      <w:pPr>
        <w:pStyle w:val="Bullet1"/>
      </w:pPr>
      <w:r w:rsidRPr="00434DAA">
        <w:t xml:space="preserve">when making a decision to reduce or waive an MCAT related to damage, extensive cleaning or removal of rubbish, the </w:t>
      </w:r>
      <w:r w:rsidR="00B631A5" w:rsidRPr="00434DAA">
        <w:t xml:space="preserve">VPS5 manager or above </w:t>
      </w:r>
      <w:r w:rsidRPr="00434DAA">
        <w:t xml:space="preserve">may consider the </w:t>
      </w:r>
      <w:r w:rsidR="00B631A5" w:rsidRPr="00434DAA">
        <w:t>tenancy</w:t>
      </w:r>
      <w:r w:rsidRPr="00434DAA">
        <w:t xml:space="preserve"> history to determine if there are similar patterns of damage or uncleanliness. For example, were there </w:t>
      </w:r>
      <w:r w:rsidR="00265615" w:rsidRPr="00434DAA">
        <w:t xml:space="preserve">has been a history of </w:t>
      </w:r>
      <w:r w:rsidRPr="00434DAA">
        <w:t>Breach of Duty Notices served for unclean premises</w:t>
      </w:r>
      <w:r w:rsidR="00265615" w:rsidRPr="00434DAA">
        <w:t>.</w:t>
      </w:r>
      <w:r w:rsidRPr="00434DAA">
        <w:t xml:space="preserve"> For MCATs nearing </w:t>
      </w:r>
      <w:r w:rsidR="002948BF" w:rsidRPr="00434DAA">
        <w:t>their 15-year anniversary</w:t>
      </w:r>
      <w:r w:rsidRPr="00434DAA">
        <w:t xml:space="preserve">, it </w:t>
      </w:r>
      <w:r w:rsidR="00434DAA">
        <w:t>is</w:t>
      </w:r>
      <w:r w:rsidRPr="00434DAA">
        <w:t xml:space="preserve"> reasonable for the manager to consider an amount the renter (or vacated renter) </w:t>
      </w:r>
      <w:r w:rsidR="00434DAA">
        <w:t>is able</w:t>
      </w:r>
      <w:r w:rsidRPr="00434DAA">
        <w:t xml:space="preserve"> to repay before the 15-year time limit is reached.</w:t>
      </w:r>
    </w:p>
    <w:p w14:paraId="5B12F4EE" w14:textId="32DA6036" w:rsidR="009D43FC" w:rsidRPr="009D43FC" w:rsidRDefault="009D43FC" w:rsidP="00DF031E">
      <w:pPr>
        <w:pStyle w:val="Body"/>
      </w:pPr>
      <w:r w:rsidRPr="00434DAA">
        <w:t xml:space="preserve">After reviewing the case, the </w:t>
      </w:r>
      <w:r w:rsidR="00265615" w:rsidRPr="00434DAA">
        <w:t xml:space="preserve">VPS5 manager or above </w:t>
      </w:r>
      <w:r w:rsidRPr="00434DAA">
        <w:t>may reduce or waive the MCAT and make the adjustments in HiiP</w:t>
      </w:r>
      <w:r w:rsidR="00434DAA" w:rsidRPr="00434DAA">
        <w:t>.</w:t>
      </w:r>
    </w:p>
    <w:p w14:paraId="014B3F28" w14:textId="7FCA1BFD" w:rsidR="009D43FC" w:rsidRPr="009D43FC" w:rsidRDefault="009D43FC" w:rsidP="00DF031E">
      <w:pPr>
        <w:pStyle w:val="Body"/>
      </w:pPr>
      <w:r w:rsidRPr="009D43FC">
        <w:lastRenderedPageBreak/>
        <w:t xml:space="preserve">If </w:t>
      </w:r>
      <w:r w:rsidR="008563A1">
        <w:t xml:space="preserve">it is decided </w:t>
      </w:r>
      <w:r w:rsidR="009A13A8">
        <w:t xml:space="preserve">that it is reasonable to </w:t>
      </w:r>
      <w:r w:rsidR="00B746B7">
        <w:t xml:space="preserve">retain </w:t>
      </w:r>
      <w:r w:rsidR="00434DAA">
        <w:t xml:space="preserve">the </w:t>
      </w:r>
      <w:r w:rsidR="00B746B7">
        <w:t>charge</w:t>
      </w:r>
      <w:r w:rsidR="00434DAA">
        <w:t>s</w:t>
      </w:r>
      <w:r w:rsidR="00B746B7">
        <w:t xml:space="preserve"> for all or part of the damage, </w:t>
      </w:r>
      <w:r w:rsidRPr="009D43FC">
        <w:t xml:space="preserve">the renter (or vacated renter) can make an application for a formal departmental appeal when they remain dissatisfied with the outcome. Refer to the </w:t>
      </w:r>
      <w:hyperlink r:id="rId28" w:history="1">
        <w:r w:rsidR="000318C3">
          <w:rPr>
            <w:rFonts w:eastAsia="Times New Roman"/>
            <w:color w:val="0000FF"/>
            <w:u w:val="single"/>
          </w:rPr>
          <w:t>Housing appeals operational guidelines</w:t>
        </w:r>
      </w:hyperlink>
      <w:r w:rsidR="00560831">
        <w:rPr>
          <w:rFonts w:eastAsia="Times New Roman"/>
          <w:color w:val="0000FF"/>
          <w:u w:val="single"/>
        </w:rPr>
        <w:t xml:space="preserve"> </w:t>
      </w:r>
      <w:r w:rsidR="000318C3">
        <w:t>&lt;</w:t>
      </w:r>
      <w:r w:rsidR="000318C3" w:rsidRPr="000318C3">
        <w:t xml:space="preserve"> </w:t>
      </w:r>
      <w:r w:rsidR="00C26690" w:rsidRPr="00C26690">
        <w:t>https://providers.dffh.vic.gov.au/business-practice-manual-housing-appeals-word</w:t>
      </w:r>
      <w:r w:rsidR="000318C3">
        <w:t xml:space="preserve">&gt; </w:t>
      </w:r>
      <w:r w:rsidRPr="009D43FC">
        <w:t>for information about the appeals process.</w:t>
      </w:r>
    </w:p>
    <w:p w14:paraId="3EC29C33" w14:textId="08EA7A1E" w:rsidR="009D43FC" w:rsidRPr="009D43FC" w:rsidRDefault="00B746B7" w:rsidP="00DF031E">
      <w:pPr>
        <w:pStyle w:val="Body"/>
      </w:pPr>
      <w:r>
        <w:t>T</w:t>
      </w:r>
      <w:r w:rsidRPr="009D43FC">
        <w:t xml:space="preserve">he </w:t>
      </w:r>
      <w:r w:rsidR="009D43FC" w:rsidRPr="009D43FC">
        <w:t>renter (or vacated renter) may</w:t>
      </w:r>
      <w:r>
        <w:t xml:space="preserve"> also</w:t>
      </w:r>
      <w:r w:rsidR="009D43FC" w:rsidRPr="009D43FC">
        <w:t xml:space="preserve"> make application to VCAT </w:t>
      </w:r>
      <w:r>
        <w:t>for</w:t>
      </w:r>
      <w:r w:rsidRPr="009D43FC">
        <w:t xml:space="preserve"> </w:t>
      </w:r>
      <w:r w:rsidR="009D43FC" w:rsidRPr="009D43FC">
        <w:t>review under s.120 of the VCAT Act</w:t>
      </w:r>
      <w:r w:rsidR="00130E93">
        <w:t>. This must usually be done</w:t>
      </w:r>
      <w:r w:rsidR="009D43FC" w:rsidRPr="009D43FC">
        <w:t xml:space="preserve"> within 14 days of becoming aware of the order for compensation</w:t>
      </w:r>
      <w:r w:rsidR="00130E93">
        <w:t>, however</w:t>
      </w:r>
      <w:r w:rsidR="00434DAA">
        <w:t>,</w:t>
      </w:r>
      <w:r w:rsidR="00130E93">
        <w:t xml:space="preserve"> VCAT </w:t>
      </w:r>
      <w:r w:rsidR="00434DAA">
        <w:t>may still</w:t>
      </w:r>
      <w:r w:rsidR="00130E93">
        <w:t xml:space="preserve"> decide to </w:t>
      </w:r>
      <w:r w:rsidR="00434DAA">
        <w:t>review</w:t>
      </w:r>
      <w:r w:rsidR="00130E93">
        <w:t xml:space="preserve"> </w:t>
      </w:r>
      <w:r w:rsidR="00434DAA">
        <w:t>cases</w:t>
      </w:r>
      <w:r w:rsidR="00130E93">
        <w:t xml:space="preserve"> where an application has been lodged after the </w:t>
      </w:r>
      <w:r w:rsidR="003D5D79">
        <w:t>14-day</w:t>
      </w:r>
      <w:r w:rsidR="00130E93">
        <w:t xml:space="preserve"> period. </w:t>
      </w:r>
      <w:r w:rsidR="009D43FC" w:rsidRPr="009D43FC" w:rsidDel="00C32D57">
        <w:t>Staff should inform the renter of this timeframe (if it’s relevant), as a local review may take longer than 14 days</w:t>
      </w:r>
      <w:r w:rsidR="003304C9">
        <w:t>.</w:t>
      </w:r>
    </w:p>
    <w:p w14:paraId="5892C3B2" w14:textId="77777777" w:rsidR="003D5D79" w:rsidRDefault="009D43FC" w:rsidP="00DF031E">
      <w:pPr>
        <w:pStyle w:val="Body"/>
        <w:rPr>
          <w:lang w:eastAsia="en-AU"/>
        </w:rPr>
      </w:pPr>
      <w:r w:rsidRPr="009D43FC">
        <w:t xml:space="preserve">If a renter or vacated renter are not already receiving support from a legal advocacy service, staff </w:t>
      </w:r>
      <w:r w:rsidR="00434DAA">
        <w:t>can</w:t>
      </w:r>
      <w:r w:rsidRPr="009D43FC">
        <w:t xml:space="preserve"> provide information about</w:t>
      </w:r>
      <w:r w:rsidRPr="009D43FC">
        <w:rPr>
          <w:lang w:eastAsia="en-AU"/>
        </w:rPr>
        <w:t xml:space="preserve"> </w:t>
      </w:r>
      <w:r w:rsidR="00434DAA">
        <w:rPr>
          <w:lang w:eastAsia="en-AU"/>
        </w:rPr>
        <w:t>the following services</w:t>
      </w:r>
      <w:r w:rsidR="003D5D79">
        <w:rPr>
          <w:lang w:eastAsia="en-AU"/>
        </w:rPr>
        <w:t>:</w:t>
      </w:r>
    </w:p>
    <w:p w14:paraId="4B32EFC2" w14:textId="37B302B6" w:rsidR="003D5D79" w:rsidRDefault="009D43FC" w:rsidP="003D5D79">
      <w:pPr>
        <w:pStyle w:val="Bullet1"/>
      </w:pPr>
      <w:r w:rsidRPr="003D5D79">
        <w:t>Consumer Affairs Victoria</w:t>
      </w:r>
    </w:p>
    <w:p w14:paraId="73E1163A" w14:textId="697BD95B" w:rsidR="003D5D79" w:rsidRDefault="009D43FC" w:rsidP="003D5D79">
      <w:pPr>
        <w:pStyle w:val="Bullet1"/>
      </w:pPr>
      <w:r w:rsidRPr="003D5D79">
        <w:t>Tenants Victoria</w:t>
      </w:r>
    </w:p>
    <w:p w14:paraId="6B185E73" w14:textId="49860E44" w:rsidR="003D5D79" w:rsidRDefault="009D43FC" w:rsidP="003D5D79">
      <w:pPr>
        <w:pStyle w:val="Bullet1"/>
      </w:pPr>
      <w:r w:rsidRPr="003D5D79">
        <w:t>Victoria Legal Aid</w:t>
      </w:r>
      <w:r w:rsidR="003D5D79">
        <w:t>,</w:t>
      </w:r>
      <w:r w:rsidRPr="003D5D79">
        <w:t xml:space="preserve"> </w:t>
      </w:r>
      <w:r w:rsidR="003D5D79">
        <w:t>or</w:t>
      </w:r>
    </w:p>
    <w:p w14:paraId="4AEF32FC" w14:textId="0C94401E" w:rsidR="009D43FC" w:rsidRPr="003D5D79" w:rsidRDefault="009D43FC" w:rsidP="003D5D79">
      <w:pPr>
        <w:pStyle w:val="Bullet1"/>
      </w:pPr>
      <w:r w:rsidRPr="003D5D79">
        <w:t xml:space="preserve">Justice Connect Homeless Law. </w:t>
      </w:r>
    </w:p>
    <w:p w14:paraId="5583C669" w14:textId="4CE78D19" w:rsidR="009D43FC" w:rsidRPr="009D43FC" w:rsidRDefault="00DF031E" w:rsidP="00DF031E">
      <w:pPr>
        <w:pStyle w:val="Heading1"/>
        <w:rPr>
          <w:lang w:eastAsia="en-AU"/>
        </w:rPr>
      </w:pPr>
      <w:bookmarkStart w:id="129" w:name="_Toc38469045"/>
      <w:bookmarkStart w:id="130" w:name="_Toc139447487"/>
      <w:r>
        <w:rPr>
          <w:lang w:eastAsia="en-AU"/>
        </w:rPr>
        <w:t xml:space="preserve">5.14 </w:t>
      </w:r>
      <w:r w:rsidR="009D43FC" w:rsidRPr="009D43FC">
        <w:rPr>
          <w:lang w:eastAsia="en-AU"/>
        </w:rPr>
        <w:t>Breaking a maintenance agreement</w:t>
      </w:r>
      <w:bookmarkEnd w:id="124"/>
      <w:bookmarkEnd w:id="129"/>
      <w:bookmarkEnd w:id="130"/>
    </w:p>
    <w:p w14:paraId="3B5F9452" w14:textId="03541E4B" w:rsidR="009D43FC" w:rsidRPr="009D43FC" w:rsidRDefault="009D43FC" w:rsidP="00DF031E">
      <w:pPr>
        <w:pStyle w:val="Body"/>
      </w:pPr>
      <w:bookmarkStart w:id="131" w:name="_Toc472516841"/>
      <w:r w:rsidRPr="009D43FC">
        <w:t xml:space="preserve">For current renters, staff will monitor Maintenance payment agreements on a regular basis.  In the event a renter breaks a Maintenance payment agreement by failing to make a payment, staff will contact the renter to determine </w:t>
      </w:r>
      <w:r w:rsidR="002948BF">
        <w:t xml:space="preserve">the reasons </w:t>
      </w:r>
      <w:r w:rsidRPr="009D43FC">
        <w:t>the payment was not made.</w:t>
      </w:r>
    </w:p>
    <w:p w14:paraId="5CC9D006" w14:textId="77777777" w:rsidR="009D43FC" w:rsidRPr="009D43FC" w:rsidRDefault="009D43FC" w:rsidP="00DF031E">
      <w:pPr>
        <w:pStyle w:val="Body"/>
      </w:pPr>
      <w:r w:rsidRPr="009D43FC">
        <w:t>Staff will then:</w:t>
      </w:r>
    </w:p>
    <w:p w14:paraId="453E65E6" w14:textId="77777777" w:rsidR="009D43FC" w:rsidRPr="009D43FC" w:rsidRDefault="009D43FC" w:rsidP="00DF031E">
      <w:pPr>
        <w:pStyle w:val="Bullet1"/>
      </w:pPr>
      <w:r w:rsidRPr="009D43FC">
        <w:t xml:space="preserve">reinstate the Maintenance payment agreement if payments commence within four weeks after the initial missed payment </w:t>
      </w:r>
    </w:p>
    <w:p w14:paraId="05D7FBBB" w14:textId="77777777" w:rsidR="009D43FC" w:rsidRPr="009D43FC" w:rsidRDefault="009D43FC" w:rsidP="00DF031E">
      <w:pPr>
        <w:pStyle w:val="Bullet1"/>
      </w:pPr>
      <w:r w:rsidRPr="009D43FC">
        <w:t>negotiate payment of missed payments during this period via a Missed payments agreement, and/or</w:t>
      </w:r>
    </w:p>
    <w:p w14:paraId="49E0D9DF" w14:textId="77777777" w:rsidR="009D43FC" w:rsidRPr="009D43FC" w:rsidRDefault="009D43FC" w:rsidP="00DF031E">
      <w:pPr>
        <w:pStyle w:val="Bullet1"/>
      </w:pPr>
      <w:r w:rsidRPr="009D43FC">
        <w:t>negotiate a new Maintenance payment agreement if payments have lapsed for over four weeks.</w:t>
      </w:r>
    </w:p>
    <w:p w14:paraId="52132EE8" w14:textId="33683D18" w:rsidR="009D43FC" w:rsidRPr="009D43FC" w:rsidRDefault="00DF031E" w:rsidP="00DF031E">
      <w:pPr>
        <w:pStyle w:val="Heading1"/>
        <w:rPr>
          <w:lang w:eastAsia="en-AU"/>
        </w:rPr>
      </w:pPr>
      <w:bookmarkStart w:id="132" w:name="_Toc38469046"/>
      <w:bookmarkStart w:id="133" w:name="_Toc139447488"/>
      <w:r>
        <w:rPr>
          <w:lang w:eastAsia="en-AU"/>
        </w:rPr>
        <w:t xml:space="preserve">5.15 </w:t>
      </w:r>
      <w:r w:rsidR="009D43FC" w:rsidRPr="009D43FC">
        <w:rPr>
          <w:lang w:eastAsia="en-AU"/>
        </w:rPr>
        <w:t xml:space="preserve">Vacated </w:t>
      </w:r>
      <w:bookmarkEnd w:id="131"/>
      <w:r w:rsidR="009D43FC" w:rsidRPr="009D43FC">
        <w:rPr>
          <w:lang w:eastAsia="en-AU"/>
        </w:rPr>
        <w:t>accounts</w:t>
      </w:r>
      <w:bookmarkEnd w:id="132"/>
      <w:bookmarkEnd w:id="133"/>
    </w:p>
    <w:p w14:paraId="44FB4D87" w14:textId="456E2182" w:rsidR="009D43FC" w:rsidRPr="009D43FC" w:rsidRDefault="009D43FC" w:rsidP="00DF031E">
      <w:pPr>
        <w:pStyle w:val="Body"/>
        <w:rPr>
          <w:lang w:eastAsia="zh-CN"/>
        </w:rPr>
      </w:pPr>
      <w:bookmarkStart w:id="134" w:name="_Toc472516842"/>
      <w:r w:rsidRPr="009D43FC">
        <w:rPr>
          <w:lang w:eastAsia="en-AU"/>
        </w:rPr>
        <w:t xml:space="preserve">All vacated maintenance charges are finalised by the local office in line with the </w:t>
      </w:r>
      <w:hyperlink r:id="rId29" w:history="1">
        <w:r w:rsidR="003A1BAE">
          <w:rPr>
            <w:rFonts w:eastAsia="Times New Roman"/>
            <w:color w:val="0000FF"/>
            <w:u w:val="single"/>
          </w:rPr>
          <w:t>Vacated renter accounts operational guidelines</w:t>
        </w:r>
      </w:hyperlink>
      <w:r w:rsidR="003A1BAE">
        <w:rPr>
          <w:i/>
          <w:lang w:eastAsia="en-AU"/>
        </w:rPr>
        <w:t xml:space="preserve"> </w:t>
      </w:r>
      <w:r w:rsidR="003A1BAE" w:rsidRPr="003A1BAE">
        <w:rPr>
          <w:iCs/>
          <w:lang w:eastAsia="en-AU"/>
        </w:rPr>
        <w:t>&lt;https://providers.dffh.vic.gov.au/tenancy-management-manual-vacated-tenants-accounts-word&gt;</w:t>
      </w:r>
      <w:r w:rsidRPr="003A1BAE">
        <w:rPr>
          <w:iCs/>
          <w:lang w:eastAsia="en-AU"/>
        </w:rPr>
        <w:t>.</w:t>
      </w:r>
    </w:p>
    <w:p w14:paraId="77DA0650" w14:textId="0C984BE6" w:rsidR="009D43FC" w:rsidRPr="009D43FC" w:rsidRDefault="009D43FC" w:rsidP="00DF031E">
      <w:pPr>
        <w:pStyle w:val="Body"/>
        <w:rPr>
          <w:lang w:eastAsia="zh-CN"/>
        </w:rPr>
      </w:pPr>
      <w:r w:rsidRPr="009D43FC">
        <w:rPr>
          <w:lang w:eastAsia="en-AU"/>
        </w:rPr>
        <w:t xml:space="preserve">If a renter is vacating their property with a credit for rental payments as well as an outstanding MCAT, staff will seek the vacating renter’s permission to transfer </w:t>
      </w:r>
      <w:r w:rsidR="002948BF">
        <w:rPr>
          <w:lang w:eastAsia="en-AU"/>
        </w:rPr>
        <w:t xml:space="preserve">the </w:t>
      </w:r>
      <w:r w:rsidRPr="009D43FC">
        <w:rPr>
          <w:lang w:eastAsia="en-AU"/>
        </w:rPr>
        <w:t>credit from the rental account to the maintenance account to pay the charges.</w:t>
      </w:r>
    </w:p>
    <w:p w14:paraId="023115D7" w14:textId="769ACDDA" w:rsidR="009D43FC" w:rsidRPr="009D43FC" w:rsidRDefault="00832CAD" w:rsidP="00DF031E">
      <w:pPr>
        <w:pStyle w:val="Body"/>
        <w:rPr>
          <w:lang w:eastAsia="zh-CN"/>
        </w:rPr>
      </w:pPr>
      <w:r>
        <w:rPr>
          <w:lang w:eastAsia="en-AU"/>
        </w:rPr>
        <w:t>T</w:t>
      </w:r>
      <w:r w:rsidR="009D43FC" w:rsidRPr="009D43FC">
        <w:rPr>
          <w:lang w:eastAsia="en-AU"/>
        </w:rPr>
        <w:t>ransfer</w:t>
      </w:r>
      <w:r>
        <w:rPr>
          <w:lang w:eastAsia="en-AU"/>
        </w:rPr>
        <w:t xml:space="preserve"> of credit</w:t>
      </w:r>
      <w:r w:rsidR="009D43FC" w:rsidRPr="009D43FC">
        <w:rPr>
          <w:lang w:eastAsia="en-AU"/>
        </w:rPr>
        <w:t xml:space="preserve"> between rental and maintenance accounts</w:t>
      </w:r>
      <w:r>
        <w:rPr>
          <w:lang w:eastAsia="en-AU"/>
        </w:rPr>
        <w:t xml:space="preserve"> can only be considered</w:t>
      </w:r>
      <w:r w:rsidR="009D43FC" w:rsidRPr="009D43FC">
        <w:rPr>
          <w:lang w:eastAsia="en-AU"/>
        </w:rPr>
        <w:t xml:space="preserve"> when:</w:t>
      </w:r>
    </w:p>
    <w:p w14:paraId="301F8670" w14:textId="77777777" w:rsidR="009D43FC" w:rsidRPr="009D43FC" w:rsidRDefault="009D43FC" w:rsidP="00DF031E">
      <w:pPr>
        <w:pStyle w:val="Bullet1"/>
        <w:rPr>
          <w:lang w:eastAsia="zh-CN"/>
        </w:rPr>
      </w:pPr>
      <w:r w:rsidRPr="009D43FC">
        <w:rPr>
          <w:lang w:eastAsia="en-AU"/>
        </w:rPr>
        <w:t>all job orders raised for the account have been invoiced and finalised</w:t>
      </w:r>
    </w:p>
    <w:p w14:paraId="44754C68" w14:textId="653B6942" w:rsidR="009D43FC" w:rsidRPr="009D43FC" w:rsidRDefault="009D43FC" w:rsidP="00DF031E">
      <w:pPr>
        <w:pStyle w:val="Bullet1"/>
        <w:rPr>
          <w:lang w:eastAsia="zh-CN"/>
        </w:rPr>
      </w:pPr>
      <w:r w:rsidRPr="009D43FC">
        <w:rPr>
          <w:lang w:eastAsia="en-AU"/>
        </w:rPr>
        <w:t>the charges are attributable to the renter in line with these operational guidelines, and</w:t>
      </w:r>
    </w:p>
    <w:p w14:paraId="63011AD4" w14:textId="25CDF840" w:rsidR="009D43FC" w:rsidRPr="009D43FC" w:rsidRDefault="009D43FC" w:rsidP="00DF031E">
      <w:pPr>
        <w:pStyle w:val="Bullet1"/>
        <w:rPr>
          <w:lang w:eastAsia="zh-CN"/>
        </w:rPr>
      </w:pPr>
      <w:r w:rsidRPr="009D43FC">
        <w:rPr>
          <w:lang w:eastAsia="en-AU"/>
        </w:rPr>
        <w:t xml:space="preserve">the vacating renter agrees to the transfer of </w:t>
      </w:r>
      <w:r w:rsidR="002948BF">
        <w:rPr>
          <w:lang w:eastAsia="en-AU"/>
        </w:rPr>
        <w:t>funds</w:t>
      </w:r>
      <w:r w:rsidRPr="009D43FC">
        <w:rPr>
          <w:lang w:eastAsia="en-AU"/>
        </w:rPr>
        <w:t>.</w:t>
      </w:r>
      <w:bookmarkStart w:id="135" w:name="__RefHeading___Toc490736565"/>
      <w:bookmarkEnd w:id="135"/>
    </w:p>
    <w:p w14:paraId="3C6F2A2E" w14:textId="7B5C0E9C" w:rsidR="009D43FC" w:rsidRPr="009D43FC" w:rsidRDefault="00CA74A9" w:rsidP="00DF031E">
      <w:pPr>
        <w:pStyle w:val="Heading1"/>
        <w:rPr>
          <w:lang w:eastAsia="zh-CN"/>
        </w:rPr>
      </w:pPr>
      <w:bookmarkStart w:id="136" w:name="_Toc530376709"/>
      <w:bookmarkStart w:id="137" w:name="_Toc26533483"/>
      <w:bookmarkStart w:id="138" w:name="_Toc38469047"/>
      <w:bookmarkStart w:id="139" w:name="_Toc139447489"/>
      <w:bookmarkEnd w:id="134"/>
      <w:r>
        <w:rPr>
          <w:lang w:eastAsia="zh-CN"/>
        </w:rPr>
        <w:lastRenderedPageBreak/>
        <w:t xml:space="preserve">5.16 </w:t>
      </w:r>
      <w:r w:rsidR="009D43FC" w:rsidRPr="009D43FC">
        <w:rPr>
          <w:lang w:eastAsia="zh-CN"/>
        </w:rPr>
        <w:t>Appendix 1</w:t>
      </w:r>
      <w:bookmarkEnd w:id="136"/>
      <w:bookmarkEnd w:id="137"/>
      <w:bookmarkEnd w:id="138"/>
      <w:bookmarkEnd w:id="139"/>
    </w:p>
    <w:p w14:paraId="0FB20786" w14:textId="3B9D30BC" w:rsidR="009D43FC" w:rsidRPr="009D43FC" w:rsidRDefault="009D43FC" w:rsidP="00CA74A9">
      <w:pPr>
        <w:pStyle w:val="Heading2"/>
        <w:rPr>
          <w:color w:val="004EA8"/>
          <w:lang w:eastAsia="zh-CN"/>
        </w:rPr>
      </w:pPr>
      <w:bookmarkStart w:id="140" w:name="_Text_alternative_for"/>
      <w:bookmarkStart w:id="141" w:name="__RefHeading___Toc490736566"/>
      <w:bookmarkStart w:id="142" w:name="_Toc139447490"/>
      <w:bookmarkEnd w:id="140"/>
      <w:r w:rsidRPr="009D43FC">
        <w:rPr>
          <w:rFonts w:eastAsia="MS Mincho"/>
          <w:lang w:eastAsia="zh-CN"/>
        </w:rPr>
        <w:t>Text alternative for Human rights considerations flowchart</w:t>
      </w:r>
      <w:bookmarkEnd w:id="141"/>
      <w:bookmarkEnd w:id="142"/>
    </w:p>
    <w:p w14:paraId="3BD746DE" w14:textId="02E71EAF" w:rsidR="009D43FC" w:rsidRPr="009D43FC" w:rsidRDefault="009D43FC" w:rsidP="00CA74A9">
      <w:pPr>
        <w:pStyle w:val="Body"/>
        <w:rPr>
          <w:lang w:eastAsia="zh-CN"/>
        </w:rPr>
      </w:pPr>
      <w:r w:rsidRPr="009D43FC">
        <w:rPr>
          <w:lang w:eastAsia="zh-CN"/>
        </w:rPr>
        <w:t xml:space="preserve">Human rights assessments need to be </w:t>
      </w:r>
      <w:r w:rsidR="001E3930">
        <w:rPr>
          <w:lang w:eastAsia="zh-CN"/>
        </w:rPr>
        <w:t>specific</w:t>
      </w:r>
      <w:r w:rsidR="001E3930" w:rsidRPr="009D43FC">
        <w:rPr>
          <w:lang w:eastAsia="zh-CN"/>
        </w:rPr>
        <w:t xml:space="preserve"> </w:t>
      </w:r>
      <w:r w:rsidRPr="009D43FC">
        <w:rPr>
          <w:lang w:eastAsia="zh-CN"/>
        </w:rPr>
        <w:t xml:space="preserve">for the renter, and any other affected household members. </w:t>
      </w:r>
      <w:r w:rsidR="00FE568A">
        <w:rPr>
          <w:lang w:eastAsia="zh-CN"/>
        </w:rPr>
        <w:t>The assessment</w:t>
      </w:r>
      <w:r w:rsidR="00FE568A" w:rsidRPr="009D43FC">
        <w:rPr>
          <w:lang w:eastAsia="zh-CN"/>
        </w:rPr>
        <w:t xml:space="preserve"> </w:t>
      </w:r>
      <w:r w:rsidRPr="009D43FC">
        <w:rPr>
          <w:lang w:eastAsia="zh-CN"/>
        </w:rPr>
        <w:t>requires staff to follow the process outlined below and ask key questions such as:</w:t>
      </w:r>
    </w:p>
    <w:p w14:paraId="4CC68C69"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What is the proposed action being considered?</w:t>
      </w:r>
    </w:p>
    <w:p w14:paraId="78058935"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What Charter rights are relevant? Make a list of human rights that could be relevant to the proposed action</w:t>
      </w:r>
    </w:p>
    <w:p w14:paraId="076DBA22" w14:textId="4B8063E4"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Are anyone’s rights limited? Who may be adversely affected by the proposed action for example renters, family and other household members?  What are their individual circumstances?</w:t>
      </w:r>
    </w:p>
    <w:p w14:paraId="178A51D7"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Are the limitations justified? If No:</w:t>
      </w:r>
    </w:p>
    <w:p w14:paraId="30727462"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Proposed action is not in accordance with the Charter - review and find alternative</w:t>
      </w:r>
    </w:p>
    <w:p w14:paraId="31E78DD2"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If the limitations are justified:</w:t>
      </w:r>
    </w:p>
    <w:p w14:paraId="1B38904D" w14:textId="77777777" w:rsidR="009D43FC" w:rsidRPr="009D43FC" w:rsidRDefault="009D43FC" w:rsidP="00CA74A9">
      <w:pPr>
        <w:pStyle w:val="Bullet1"/>
        <w:numPr>
          <w:ilvl w:val="0"/>
          <w:numId w:val="63"/>
        </w:numPr>
      </w:pPr>
      <w:r w:rsidRPr="009D43FC">
        <w:t>Is my policy objective necessary and important?</w:t>
      </w:r>
    </w:p>
    <w:p w14:paraId="640499BC" w14:textId="77777777" w:rsidR="009D43FC" w:rsidRPr="009D43FC" w:rsidRDefault="009D43FC" w:rsidP="00CA74A9">
      <w:pPr>
        <w:pStyle w:val="Bullet1"/>
        <w:numPr>
          <w:ilvl w:val="0"/>
          <w:numId w:val="63"/>
        </w:numPr>
      </w:pPr>
      <w:r w:rsidRPr="009D43FC">
        <w:t>Does my proposed decision achieve the objective in a balanced way?</w:t>
      </w:r>
    </w:p>
    <w:p w14:paraId="1F8AB13E" w14:textId="77777777" w:rsidR="009D43FC" w:rsidRPr="009D43FC" w:rsidRDefault="009D43FC" w:rsidP="00CA74A9">
      <w:pPr>
        <w:pStyle w:val="Bullet1"/>
        <w:numPr>
          <w:ilvl w:val="0"/>
          <w:numId w:val="63"/>
        </w:numPr>
      </w:pPr>
      <w:r w:rsidRPr="009D43FC">
        <w:t xml:space="preserve">Is there an alternate, less restrictive way to achieve the objective? </w:t>
      </w:r>
    </w:p>
    <w:p w14:paraId="26BE593D"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If no, the proposed action is in accordance with the Charter and may proceed</w:t>
      </w:r>
    </w:p>
    <w:p w14:paraId="6F723819"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If my policy objective is not necessary and important or my proposed course of action does not achieve the objective in a balanced way</w:t>
      </w:r>
    </w:p>
    <w:p w14:paraId="42C49055" w14:textId="1ED2A1FC" w:rsidR="00FB1F6E" w:rsidRDefault="009D43FC" w:rsidP="006B1778">
      <w:pPr>
        <w:pStyle w:val="Bullet1"/>
        <w:numPr>
          <w:ilvl w:val="0"/>
          <w:numId w:val="64"/>
        </w:numPr>
      </w:pPr>
      <w:r w:rsidRPr="009D43FC">
        <w:rPr>
          <w:lang w:eastAsia="zh-CN"/>
        </w:rPr>
        <w:t>The proposed action is not in accordance with the Charter – review and find alternative.</w:t>
      </w:r>
      <w:r w:rsidR="003A1BAE">
        <w:rPr>
          <w:lang w:eastAsia="zh-CN"/>
        </w:rPr>
        <w:t xml:space="preserve"> Return to </w:t>
      </w:r>
      <w:hyperlink w:anchor="_5.5_Human_rights" w:history="1">
        <w:r w:rsidR="003A1BAE" w:rsidRPr="003A1BAE">
          <w:rPr>
            <w:rStyle w:val="Hyperlink"/>
            <w:lang w:eastAsia="zh-CN"/>
          </w:rPr>
          <w:t>section 5.5 Human Rights Considerations</w:t>
        </w:r>
      </w:hyperlink>
    </w:p>
    <w:sectPr w:rsidR="00FB1F6E" w:rsidSect="00F15144">
      <w:headerReference w:type="even" r:id="rId30"/>
      <w:headerReference w:type="default" r:id="rId31"/>
      <w:footerReference w:type="even" r:id="rId32"/>
      <w:footerReference w:type="default" r:id="rId3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69BA" w14:textId="77777777" w:rsidR="001E6511" w:rsidRDefault="001E6511">
      <w:r>
        <w:separator/>
      </w:r>
    </w:p>
    <w:p w14:paraId="363CE1A2" w14:textId="77777777" w:rsidR="001E6511" w:rsidRDefault="001E6511"/>
  </w:endnote>
  <w:endnote w:type="continuationSeparator" w:id="0">
    <w:p w14:paraId="5EFD7B9D" w14:textId="77777777" w:rsidR="001E6511" w:rsidRDefault="001E6511">
      <w:r>
        <w:continuationSeparator/>
      </w:r>
    </w:p>
    <w:p w14:paraId="3D7C145F" w14:textId="77777777" w:rsidR="001E6511" w:rsidRDefault="001E6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22851B1A" w:rsidR="00431A70" w:rsidRDefault="00560831" w:rsidP="00DC00C1">
    <w:pPr>
      <w:pStyle w:val="Footer"/>
      <w:tabs>
        <w:tab w:val="left" w:pos="3667"/>
      </w:tabs>
    </w:pPr>
    <w:r>
      <w:rPr>
        <w:noProof/>
        <w:lang w:eastAsia="en-AU"/>
      </w:rPr>
      <mc:AlternateContent>
        <mc:Choice Requires="wps">
          <w:drawing>
            <wp:anchor distT="0" distB="0" distL="114300" distR="114300" simplePos="0" relativeHeight="251697664" behindDoc="0" locked="0" layoutInCell="0" allowOverlap="1" wp14:anchorId="676D7302" wp14:editId="24BC1321">
              <wp:simplePos x="0" y="0"/>
              <wp:positionH relativeFrom="page">
                <wp:posOffset>0</wp:posOffset>
              </wp:positionH>
              <wp:positionV relativeFrom="page">
                <wp:posOffset>10189210</wp:posOffset>
              </wp:positionV>
              <wp:extent cx="7560310" cy="311785"/>
              <wp:effectExtent l="0" t="0" r="0" b="12065"/>
              <wp:wrapNone/>
              <wp:docPr id="1" name="MSIPCM1dc849bbb2d5fdae3c52ef5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3014A" w14:textId="05A7E7D7" w:rsidR="00560831" w:rsidRPr="00560831" w:rsidRDefault="00560831" w:rsidP="00560831">
                          <w:pPr>
                            <w:spacing w:after="0"/>
                            <w:jc w:val="center"/>
                            <w:rPr>
                              <w:rFonts w:ascii="Arial Black" w:hAnsi="Arial Black"/>
                              <w:color w:val="000000"/>
                              <w:sz w:val="20"/>
                            </w:rPr>
                          </w:pPr>
                          <w:r w:rsidRPr="005608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6D7302" id="_x0000_t202" coordsize="21600,21600" o:spt="202" path="m,l,21600r21600,l21600,xe">
              <v:stroke joinstyle="miter"/>
              <v:path gradientshapeok="t" o:connecttype="rect"/>
            </v:shapetype>
            <v:shape id="MSIPCM1dc849bbb2d5fdae3c52ef5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423014A" w14:textId="05A7E7D7" w:rsidR="00560831" w:rsidRPr="00560831" w:rsidRDefault="00560831" w:rsidP="00560831">
                    <w:pPr>
                      <w:spacing w:after="0"/>
                      <w:jc w:val="center"/>
                      <w:rPr>
                        <w:rFonts w:ascii="Arial Black" w:hAnsi="Arial Black"/>
                        <w:color w:val="000000"/>
                        <w:sz w:val="20"/>
                      </w:rPr>
                    </w:pPr>
                    <w:r w:rsidRPr="00560831">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28"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495D" w14:textId="77777777" w:rsidR="001E6511" w:rsidRDefault="001E6511" w:rsidP="00207717">
      <w:pPr>
        <w:spacing w:before="120"/>
      </w:pPr>
      <w:r>
        <w:separator/>
      </w:r>
    </w:p>
  </w:footnote>
  <w:footnote w:type="continuationSeparator" w:id="0">
    <w:p w14:paraId="7F9E92BC" w14:textId="77777777" w:rsidR="001E6511" w:rsidRDefault="001E6511">
      <w:r>
        <w:continuationSeparator/>
      </w:r>
    </w:p>
    <w:p w14:paraId="017038D3" w14:textId="77777777" w:rsidR="001E6511" w:rsidRDefault="001E6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4A8F128A" w:rsidR="00562811" w:rsidRPr="001C7128" w:rsidRDefault="002E6160" w:rsidP="001C7128">
    <w:pPr>
      <w:pStyle w:val="Header"/>
    </w:pPr>
    <w:r w:rsidRPr="005720E9">
      <w:rPr>
        <w:b w:val="0"/>
        <w:bCs/>
      </w:rPr>
      <w:t>Property damage operational</w:t>
    </w:r>
    <w:r>
      <w:t xml:space="preserve"> </w:t>
    </w:r>
    <w:r w:rsidRPr="005720E9">
      <w:rPr>
        <w:b w:val="0"/>
        <w:bCs/>
      </w:rPr>
      <w:t>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79919AE"/>
    <w:multiLevelType w:val="hybridMultilevel"/>
    <w:tmpl w:val="84E6E4B2"/>
    <w:lvl w:ilvl="0" w:tplc="1640F762">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7B00357"/>
    <w:multiLevelType w:val="hybridMultilevel"/>
    <w:tmpl w:val="7AB60FDE"/>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D51B47"/>
    <w:multiLevelType w:val="multilevel"/>
    <w:tmpl w:val="4B4E7622"/>
    <w:numStyleLink w:val="ZZNumbers"/>
  </w:abstractNum>
  <w:abstractNum w:abstractNumId="20" w15:restartNumberingAfterBreak="0">
    <w:nsid w:val="2A0D71EC"/>
    <w:multiLevelType w:val="hybridMultilevel"/>
    <w:tmpl w:val="92F693B0"/>
    <w:lvl w:ilvl="0" w:tplc="0C090001">
      <w:start w:val="1"/>
      <w:numFmt w:val="bullet"/>
      <w:lvlText w:val=""/>
      <w:lvlJc w:val="left"/>
      <w:pPr>
        <w:ind w:left="720" w:hanging="360"/>
      </w:pPr>
      <w:rPr>
        <w:rFonts w:ascii="Symbol" w:hAnsi="Symbol" w:hint="default"/>
      </w:rPr>
    </w:lvl>
    <w:lvl w:ilvl="1" w:tplc="40568248">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CE5989"/>
    <w:multiLevelType w:val="hybridMultilevel"/>
    <w:tmpl w:val="5CFE0610"/>
    <w:lvl w:ilvl="0" w:tplc="0C090001">
      <w:start w:val="1"/>
      <w:numFmt w:val="bullet"/>
      <w:lvlText w:val=""/>
      <w:lvlJc w:val="left"/>
      <w:pPr>
        <w:ind w:left="720" w:hanging="360"/>
      </w:pPr>
      <w:rPr>
        <w:rFonts w:ascii="Symbol" w:hAnsi="Symbol" w:hint="default"/>
      </w:rPr>
    </w:lvl>
    <w:lvl w:ilvl="1" w:tplc="40568248">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1B3B7E"/>
    <w:multiLevelType w:val="hybridMultilevel"/>
    <w:tmpl w:val="37E01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397"/>
        </w:tabs>
        <w:ind w:left="397" w:hanging="397"/>
      </w:pPr>
      <w:rPr>
        <w:rFonts w:hint="default"/>
      </w:rPr>
    </w:lvl>
    <w:lvl w:ilvl="2">
      <w:start w:val="1"/>
      <w:numFmt w:val="lowerLetter"/>
      <w:lvlRestart w:val="0"/>
      <w:pStyle w:val="DHHSnumberloweralpha"/>
      <w:lvlText w:val="(%3)"/>
      <w:lvlJc w:val="left"/>
      <w:pPr>
        <w:tabs>
          <w:tab w:val="num" w:pos="538"/>
        </w:tabs>
        <w:ind w:left="538"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C5D03AF"/>
    <w:multiLevelType w:val="hybridMultilevel"/>
    <w:tmpl w:val="DE32C6B6"/>
    <w:lvl w:ilvl="0" w:tplc="957C38BE">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FC3AF1"/>
    <w:multiLevelType w:val="multilevel"/>
    <w:tmpl w:val="AB403620"/>
    <w:lvl w:ilvl="0">
      <w:start w:val="1"/>
      <w:numFmt w:val="lowerLetter"/>
      <w:lvlText w:val="(%1)"/>
      <w:lvlJc w:val="left"/>
      <w:pPr>
        <w:tabs>
          <w:tab w:val="num" w:pos="720"/>
        </w:tabs>
        <w:ind w:left="720" w:hanging="360"/>
      </w:pPr>
      <w:rPr>
        <w:rFonts w:ascii="Calibri" w:eastAsia="Times New Roman" w:hAnsi="Calibri" w:cs="Segoe U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51D137A"/>
    <w:multiLevelType w:val="hybridMultilevel"/>
    <w:tmpl w:val="CC2E9156"/>
    <w:lvl w:ilvl="0" w:tplc="02BC5796">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7B76B4"/>
    <w:multiLevelType w:val="hybridMultilevel"/>
    <w:tmpl w:val="31E469FE"/>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BC7798"/>
    <w:multiLevelType w:val="hybridMultilevel"/>
    <w:tmpl w:val="75441154"/>
    <w:lvl w:ilvl="0" w:tplc="472605A6">
      <w:start w:val="1"/>
      <w:numFmt w:val="bullet"/>
      <w:lvlText w:val=""/>
      <w:lvlJc w:val="left"/>
      <w:pPr>
        <w:ind w:left="1080" w:hanging="360"/>
      </w:pPr>
      <w:rPr>
        <w:rFonts w:ascii="Symbol" w:hAnsi="Symbol" w:hint="default"/>
        <w:color w:val="1F497D"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D12E4"/>
    <w:multiLevelType w:val="hybridMultilevel"/>
    <w:tmpl w:val="70946980"/>
    <w:lvl w:ilvl="0" w:tplc="528066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7489758">
    <w:abstractNumId w:val="11"/>
  </w:num>
  <w:num w:numId="2" w16cid:durableId="2043936955">
    <w:abstractNumId w:val="27"/>
  </w:num>
  <w:num w:numId="3" w16cid:durableId="18228877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0300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29766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158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4067412">
    <w:abstractNumId w:val="31"/>
  </w:num>
  <w:num w:numId="8" w16cid:durableId="1071931008">
    <w:abstractNumId w:val="23"/>
  </w:num>
  <w:num w:numId="9" w16cid:durableId="1227909208">
    <w:abstractNumId w:val="30"/>
  </w:num>
  <w:num w:numId="10" w16cid:durableId="2094886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2032779">
    <w:abstractNumId w:val="34"/>
  </w:num>
  <w:num w:numId="12" w16cid:durableId="1407919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439629">
    <w:abstractNumId w:val="28"/>
  </w:num>
  <w:num w:numId="14" w16cid:durableId="14985680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80776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4732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1994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79419">
    <w:abstractNumId w:val="37"/>
  </w:num>
  <w:num w:numId="19" w16cid:durableId="11121710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48547">
    <w:abstractNumId w:val="16"/>
  </w:num>
  <w:num w:numId="21" w16cid:durableId="689451233">
    <w:abstractNumId w:val="13"/>
  </w:num>
  <w:num w:numId="22" w16cid:durableId="882792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5294211">
    <w:abstractNumId w:val="18"/>
  </w:num>
  <w:num w:numId="24" w16cid:durableId="307901165">
    <w:abstractNumId w:val="38"/>
  </w:num>
  <w:num w:numId="25" w16cid:durableId="881357677">
    <w:abstractNumId w:val="35"/>
  </w:num>
  <w:num w:numId="26" w16cid:durableId="1293554699">
    <w:abstractNumId w:val="29"/>
  </w:num>
  <w:num w:numId="27" w16cid:durableId="1768036412">
    <w:abstractNumId w:val="12"/>
  </w:num>
  <w:num w:numId="28" w16cid:durableId="485360367">
    <w:abstractNumId w:val="39"/>
  </w:num>
  <w:num w:numId="29" w16cid:durableId="1228144984">
    <w:abstractNumId w:val="9"/>
  </w:num>
  <w:num w:numId="30" w16cid:durableId="1270890754">
    <w:abstractNumId w:val="7"/>
  </w:num>
  <w:num w:numId="31" w16cid:durableId="1939409142">
    <w:abstractNumId w:val="6"/>
  </w:num>
  <w:num w:numId="32" w16cid:durableId="1171330757">
    <w:abstractNumId w:val="5"/>
  </w:num>
  <w:num w:numId="33" w16cid:durableId="991719160">
    <w:abstractNumId w:val="4"/>
  </w:num>
  <w:num w:numId="34" w16cid:durableId="521819202">
    <w:abstractNumId w:val="8"/>
  </w:num>
  <w:num w:numId="35" w16cid:durableId="1339042600">
    <w:abstractNumId w:val="3"/>
  </w:num>
  <w:num w:numId="36" w16cid:durableId="1565600733">
    <w:abstractNumId w:val="2"/>
  </w:num>
  <w:num w:numId="37" w16cid:durableId="571279579">
    <w:abstractNumId w:val="1"/>
  </w:num>
  <w:num w:numId="38" w16cid:durableId="1893424763">
    <w:abstractNumId w:val="0"/>
  </w:num>
  <w:num w:numId="39" w16cid:durableId="3297248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1110998">
    <w:abstractNumId w:val="40"/>
  </w:num>
  <w:num w:numId="41" w16cid:durableId="434596248">
    <w:abstractNumId w:val="24"/>
  </w:num>
  <w:num w:numId="42" w16cid:durableId="243301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99174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23655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6370355">
    <w:abstractNumId w:val="19"/>
  </w:num>
  <w:num w:numId="46" w16cid:durableId="1701005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91992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2292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6992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55144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57089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711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7080861">
    <w:abstractNumId w:val="10"/>
  </w:num>
  <w:num w:numId="54" w16cid:durableId="607472394">
    <w:abstractNumId w:val="26"/>
  </w:num>
  <w:num w:numId="55" w16cid:durableId="591403020">
    <w:abstractNumId w:val="41"/>
  </w:num>
  <w:num w:numId="56" w16cid:durableId="123274423">
    <w:abstractNumId w:val="14"/>
  </w:num>
  <w:num w:numId="57" w16cid:durableId="948389581">
    <w:abstractNumId w:val="36"/>
  </w:num>
  <w:num w:numId="58" w16cid:durableId="964702399">
    <w:abstractNumId w:val="25"/>
  </w:num>
  <w:num w:numId="59" w16cid:durableId="655769584">
    <w:abstractNumId w:val="32"/>
  </w:num>
  <w:num w:numId="60" w16cid:durableId="1033992932">
    <w:abstractNumId w:val="20"/>
  </w:num>
  <w:num w:numId="61" w16cid:durableId="1925335969">
    <w:abstractNumId w:val="21"/>
  </w:num>
  <w:num w:numId="62" w16cid:durableId="2042247182">
    <w:abstractNumId w:val="22"/>
  </w:num>
  <w:num w:numId="63" w16cid:durableId="1306357613">
    <w:abstractNumId w:val="33"/>
  </w:num>
  <w:num w:numId="64" w16cid:durableId="267200927">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2F12"/>
    <w:rsid w:val="000033F7"/>
    <w:rsid w:val="00003403"/>
    <w:rsid w:val="00003CC0"/>
    <w:rsid w:val="00005347"/>
    <w:rsid w:val="000072B6"/>
    <w:rsid w:val="000074E1"/>
    <w:rsid w:val="0001021B"/>
    <w:rsid w:val="00011D89"/>
    <w:rsid w:val="000154FD"/>
    <w:rsid w:val="000202EB"/>
    <w:rsid w:val="00020678"/>
    <w:rsid w:val="00022271"/>
    <w:rsid w:val="000235E8"/>
    <w:rsid w:val="00024D89"/>
    <w:rsid w:val="000250B6"/>
    <w:rsid w:val="000318C3"/>
    <w:rsid w:val="00031F8C"/>
    <w:rsid w:val="000322CB"/>
    <w:rsid w:val="00033D81"/>
    <w:rsid w:val="00033DC9"/>
    <w:rsid w:val="00037366"/>
    <w:rsid w:val="00041BF0"/>
    <w:rsid w:val="00042C8A"/>
    <w:rsid w:val="00043321"/>
    <w:rsid w:val="0004536B"/>
    <w:rsid w:val="00046B68"/>
    <w:rsid w:val="00046D48"/>
    <w:rsid w:val="000527DD"/>
    <w:rsid w:val="00056EC4"/>
    <w:rsid w:val="000578B2"/>
    <w:rsid w:val="00060959"/>
    <w:rsid w:val="00060C8F"/>
    <w:rsid w:val="0006298A"/>
    <w:rsid w:val="0006519A"/>
    <w:rsid w:val="000663CD"/>
    <w:rsid w:val="00073205"/>
    <w:rsid w:val="000733FE"/>
    <w:rsid w:val="00074219"/>
    <w:rsid w:val="00074ED5"/>
    <w:rsid w:val="0008170F"/>
    <w:rsid w:val="0008204A"/>
    <w:rsid w:val="00083EAD"/>
    <w:rsid w:val="0008508E"/>
    <w:rsid w:val="00087951"/>
    <w:rsid w:val="0009113B"/>
    <w:rsid w:val="00093402"/>
    <w:rsid w:val="000939ED"/>
    <w:rsid w:val="00094DA3"/>
    <w:rsid w:val="00095095"/>
    <w:rsid w:val="00096031"/>
    <w:rsid w:val="00096CD1"/>
    <w:rsid w:val="000979EE"/>
    <w:rsid w:val="000A012C"/>
    <w:rsid w:val="000A0EB9"/>
    <w:rsid w:val="000A186C"/>
    <w:rsid w:val="000A1EA4"/>
    <w:rsid w:val="000A2476"/>
    <w:rsid w:val="000A641A"/>
    <w:rsid w:val="000B2596"/>
    <w:rsid w:val="000B3EDB"/>
    <w:rsid w:val="000B543D"/>
    <w:rsid w:val="000B55F9"/>
    <w:rsid w:val="000B5BF7"/>
    <w:rsid w:val="000B6BC8"/>
    <w:rsid w:val="000C0303"/>
    <w:rsid w:val="000C42EA"/>
    <w:rsid w:val="000C4546"/>
    <w:rsid w:val="000C534D"/>
    <w:rsid w:val="000C570C"/>
    <w:rsid w:val="000D02EC"/>
    <w:rsid w:val="000D1242"/>
    <w:rsid w:val="000D2ABA"/>
    <w:rsid w:val="000D408E"/>
    <w:rsid w:val="000E017B"/>
    <w:rsid w:val="000E0970"/>
    <w:rsid w:val="000E3CC7"/>
    <w:rsid w:val="000E6BD4"/>
    <w:rsid w:val="000E6D6D"/>
    <w:rsid w:val="000F1F1E"/>
    <w:rsid w:val="000F2259"/>
    <w:rsid w:val="000F2DDA"/>
    <w:rsid w:val="000F2EA0"/>
    <w:rsid w:val="000F5213"/>
    <w:rsid w:val="000F6FAF"/>
    <w:rsid w:val="00100E34"/>
    <w:rsid w:val="00101001"/>
    <w:rsid w:val="00103276"/>
    <w:rsid w:val="0010392D"/>
    <w:rsid w:val="0010447F"/>
    <w:rsid w:val="00104FE3"/>
    <w:rsid w:val="0010714F"/>
    <w:rsid w:val="001120C5"/>
    <w:rsid w:val="00115106"/>
    <w:rsid w:val="00116948"/>
    <w:rsid w:val="001173F3"/>
    <w:rsid w:val="00120BD3"/>
    <w:rsid w:val="00122FEA"/>
    <w:rsid w:val="001232BD"/>
    <w:rsid w:val="00124ED5"/>
    <w:rsid w:val="001276FA"/>
    <w:rsid w:val="00130E93"/>
    <w:rsid w:val="00140279"/>
    <w:rsid w:val="00141B91"/>
    <w:rsid w:val="0014244E"/>
    <w:rsid w:val="001447B3"/>
    <w:rsid w:val="00146B95"/>
    <w:rsid w:val="00150CB8"/>
    <w:rsid w:val="00152073"/>
    <w:rsid w:val="00152329"/>
    <w:rsid w:val="00152574"/>
    <w:rsid w:val="00156598"/>
    <w:rsid w:val="00161939"/>
    <w:rsid w:val="00161AA0"/>
    <w:rsid w:val="00161D2E"/>
    <w:rsid w:val="00161F3E"/>
    <w:rsid w:val="00162093"/>
    <w:rsid w:val="00162CA9"/>
    <w:rsid w:val="00165459"/>
    <w:rsid w:val="00165A57"/>
    <w:rsid w:val="001708A9"/>
    <w:rsid w:val="001712C2"/>
    <w:rsid w:val="001727F6"/>
    <w:rsid w:val="00172BAF"/>
    <w:rsid w:val="00172ED0"/>
    <w:rsid w:val="0017674D"/>
    <w:rsid w:val="001771DD"/>
    <w:rsid w:val="00177995"/>
    <w:rsid w:val="00177A8C"/>
    <w:rsid w:val="0018244E"/>
    <w:rsid w:val="00183356"/>
    <w:rsid w:val="00185BB8"/>
    <w:rsid w:val="00186B33"/>
    <w:rsid w:val="00192F9D"/>
    <w:rsid w:val="00193B7C"/>
    <w:rsid w:val="00196EB8"/>
    <w:rsid w:val="00196EFB"/>
    <w:rsid w:val="001979FF"/>
    <w:rsid w:val="00197B17"/>
    <w:rsid w:val="00197B8C"/>
    <w:rsid w:val="001A1950"/>
    <w:rsid w:val="001A1C54"/>
    <w:rsid w:val="001A20D6"/>
    <w:rsid w:val="001A3ACE"/>
    <w:rsid w:val="001A50AD"/>
    <w:rsid w:val="001A6272"/>
    <w:rsid w:val="001A6EB3"/>
    <w:rsid w:val="001B058F"/>
    <w:rsid w:val="001B5D08"/>
    <w:rsid w:val="001B6B96"/>
    <w:rsid w:val="001B738B"/>
    <w:rsid w:val="001C09DB"/>
    <w:rsid w:val="001C277E"/>
    <w:rsid w:val="001C2A72"/>
    <w:rsid w:val="001C31B7"/>
    <w:rsid w:val="001C7128"/>
    <w:rsid w:val="001D0B75"/>
    <w:rsid w:val="001D225C"/>
    <w:rsid w:val="001D309B"/>
    <w:rsid w:val="001D39A5"/>
    <w:rsid w:val="001D3C09"/>
    <w:rsid w:val="001D44E8"/>
    <w:rsid w:val="001D5B14"/>
    <w:rsid w:val="001D60EC"/>
    <w:rsid w:val="001D6F59"/>
    <w:rsid w:val="001D7C9D"/>
    <w:rsid w:val="001E3930"/>
    <w:rsid w:val="001E44DF"/>
    <w:rsid w:val="001E6511"/>
    <w:rsid w:val="001E68A5"/>
    <w:rsid w:val="001E6BB0"/>
    <w:rsid w:val="001E7282"/>
    <w:rsid w:val="001E7CE9"/>
    <w:rsid w:val="001F2ABA"/>
    <w:rsid w:val="001F3826"/>
    <w:rsid w:val="001F6E46"/>
    <w:rsid w:val="001F7C91"/>
    <w:rsid w:val="002033B7"/>
    <w:rsid w:val="00204945"/>
    <w:rsid w:val="00206463"/>
    <w:rsid w:val="00206BAF"/>
    <w:rsid w:val="00206F2F"/>
    <w:rsid w:val="00207717"/>
    <w:rsid w:val="0020798D"/>
    <w:rsid w:val="0021053D"/>
    <w:rsid w:val="00210A92"/>
    <w:rsid w:val="00212B95"/>
    <w:rsid w:val="00215CC8"/>
    <w:rsid w:val="00216C03"/>
    <w:rsid w:val="00220A1A"/>
    <w:rsid w:val="00220C04"/>
    <w:rsid w:val="0022126D"/>
    <w:rsid w:val="0022278D"/>
    <w:rsid w:val="0022701F"/>
    <w:rsid w:val="00227C68"/>
    <w:rsid w:val="002333F5"/>
    <w:rsid w:val="00233724"/>
    <w:rsid w:val="0023491A"/>
    <w:rsid w:val="002365B4"/>
    <w:rsid w:val="00241ECA"/>
    <w:rsid w:val="002432E1"/>
    <w:rsid w:val="00246207"/>
    <w:rsid w:val="00246C5E"/>
    <w:rsid w:val="00250960"/>
    <w:rsid w:val="00251343"/>
    <w:rsid w:val="0025255C"/>
    <w:rsid w:val="00252D78"/>
    <w:rsid w:val="002536A4"/>
    <w:rsid w:val="00253A3E"/>
    <w:rsid w:val="002545DC"/>
    <w:rsid w:val="00254F58"/>
    <w:rsid w:val="002600BD"/>
    <w:rsid w:val="002620BC"/>
    <w:rsid w:val="00262802"/>
    <w:rsid w:val="00263A90"/>
    <w:rsid w:val="0026408B"/>
    <w:rsid w:val="00264510"/>
    <w:rsid w:val="00265615"/>
    <w:rsid w:val="00267C3E"/>
    <w:rsid w:val="002709BB"/>
    <w:rsid w:val="0027131C"/>
    <w:rsid w:val="00272476"/>
    <w:rsid w:val="00273BAC"/>
    <w:rsid w:val="00273C2D"/>
    <w:rsid w:val="002763B3"/>
    <w:rsid w:val="002802E3"/>
    <w:rsid w:val="00280FFE"/>
    <w:rsid w:val="0028213D"/>
    <w:rsid w:val="00282A7F"/>
    <w:rsid w:val="002862F1"/>
    <w:rsid w:val="00286E13"/>
    <w:rsid w:val="00291373"/>
    <w:rsid w:val="00292275"/>
    <w:rsid w:val="002948BF"/>
    <w:rsid w:val="00294E6D"/>
    <w:rsid w:val="0029597D"/>
    <w:rsid w:val="002962C3"/>
    <w:rsid w:val="0029752B"/>
    <w:rsid w:val="002A0A9C"/>
    <w:rsid w:val="002A483C"/>
    <w:rsid w:val="002B00D7"/>
    <w:rsid w:val="002B0C7C"/>
    <w:rsid w:val="002B1729"/>
    <w:rsid w:val="002B36C7"/>
    <w:rsid w:val="002B4DD4"/>
    <w:rsid w:val="002B5277"/>
    <w:rsid w:val="002B5375"/>
    <w:rsid w:val="002B6AE7"/>
    <w:rsid w:val="002B768F"/>
    <w:rsid w:val="002B77C1"/>
    <w:rsid w:val="002C0ED7"/>
    <w:rsid w:val="002C2728"/>
    <w:rsid w:val="002C5B7C"/>
    <w:rsid w:val="002D1E0D"/>
    <w:rsid w:val="002D5006"/>
    <w:rsid w:val="002D6A22"/>
    <w:rsid w:val="002D7C61"/>
    <w:rsid w:val="002E01D0"/>
    <w:rsid w:val="002E161D"/>
    <w:rsid w:val="002E28A2"/>
    <w:rsid w:val="002E3100"/>
    <w:rsid w:val="002E6160"/>
    <w:rsid w:val="002E6C95"/>
    <w:rsid w:val="002E7C36"/>
    <w:rsid w:val="002F3D32"/>
    <w:rsid w:val="002F584B"/>
    <w:rsid w:val="002F5F31"/>
    <w:rsid w:val="002F5F46"/>
    <w:rsid w:val="00302216"/>
    <w:rsid w:val="003035CD"/>
    <w:rsid w:val="00303E53"/>
    <w:rsid w:val="00305CC1"/>
    <w:rsid w:val="00306E5F"/>
    <w:rsid w:val="00307E14"/>
    <w:rsid w:val="00314054"/>
    <w:rsid w:val="00316F27"/>
    <w:rsid w:val="003214F1"/>
    <w:rsid w:val="00322E4B"/>
    <w:rsid w:val="00327870"/>
    <w:rsid w:val="003304C9"/>
    <w:rsid w:val="0033259D"/>
    <w:rsid w:val="003333D2"/>
    <w:rsid w:val="00334686"/>
    <w:rsid w:val="003347F3"/>
    <w:rsid w:val="00337339"/>
    <w:rsid w:val="003378D6"/>
    <w:rsid w:val="0034019B"/>
    <w:rsid w:val="00340345"/>
    <w:rsid w:val="003406C6"/>
    <w:rsid w:val="003418CC"/>
    <w:rsid w:val="003434EE"/>
    <w:rsid w:val="003459BD"/>
    <w:rsid w:val="00350D38"/>
    <w:rsid w:val="00351B36"/>
    <w:rsid w:val="00357B4E"/>
    <w:rsid w:val="003635E8"/>
    <w:rsid w:val="003716FD"/>
    <w:rsid w:val="0037204B"/>
    <w:rsid w:val="0037317D"/>
    <w:rsid w:val="0037327A"/>
    <w:rsid w:val="003744CF"/>
    <w:rsid w:val="00374717"/>
    <w:rsid w:val="003752A2"/>
    <w:rsid w:val="00375BD5"/>
    <w:rsid w:val="0037676C"/>
    <w:rsid w:val="00381043"/>
    <w:rsid w:val="003829E5"/>
    <w:rsid w:val="00383A9A"/>
    <w:rsid w:val="00386109"/>
    <w:rsid w:val="00386801"/>
    <w:rsid w:val="00386944"/>
    <w:rsid w:val="003906FF"/>
    <w:rsid w:val="003956CC"/>
    <w:rsid w:val="00395C9A"/>
    <w:rsid w:val="003A0853"/>
    <w:rsid w:val="003A1BAE"/>
    <w:rsid w:val="003A492C"/>
    <w:rsid w:val="003A6B67"/>
    <w:rsid w:val="003A7641"/>
    <w:rsid w:val="003B13B6"/>
    <w:rsid w:val="003B14C3"/>
    <w:rsid w:val="003B15E6"/>
    <w:rsid w:val="003B22EF"/>
    <w:rsid w:val="003B408A"/>
    <w:rsid w:val="003B7423"/>
    <w:rsid w:val="003C08A2"/>
    <w:rsid w:val="003C2045"/>
    <w:rsid w:val="003C43A1"/>
    <w:rsid w:val="003C4FC0"/>
    <w:rsid w:val="003C55F4"/>
    <w:rsid w:val="003C7897"/>
    <w:rsid w:val="003C7A3F"/>
    <w:rsid w:val="003D2766"/>
    <w:rsid w:val="003D2A74"/>
    <w:rsid w:val="003D3D88"/>
    <w:rsid w:val="003D3E8F"/>
    <w:rsid w:val="003D5D79"/>
    <w:rsid w:val="003D6475"/>
    <w:rsid w:val="003D6EE6"/>
    <w:rsid w:val="003E375C"/>
    <w:rsid w:val="003E4086"/>
    <w:rsid w:val="003E639E"/>
    <w:rsid w:val="003E71E5"/>
    <w:rsid w:val="003E7B3D"/>
    <w:rsid w:val="003F0445"/>
    <w:rsid w:val="003F0CF0"/>
    <w:rsid w:val="003F14B1"/>
    <w:rsid w:val="003F2599"/>
    <w:rsid w:val="003F2B20"/>
    <w:rsid w:val="003F3289"/>
    <w:rsid w:val="003F3C62"/>
    <w:rsid w:val="003F5CB9"/>
    <w:rsid w:val="00400E6A"/>
    <w:rsid w:val="004013C7"/>
    <w:rsid w:val="00401FCF"/>
    <w:rsid w:val="00402C1F"/>
    <w:rsid w:val="00406285"/>
    <w:rsid w:val="004115A2"/>
    <w:rsid w:val="004148F9"/>
    <w:rsid w:val="00417BF4"/>
    <w:rsid w:val="0042084E"/>
    <w:rsid w:val="00421EEF"/>
    <w:rsid w:val="00424D65"/>
    <w:rsid w:val="0042526D"/>
    <w:rsid w:val="004262A7"/>
    <w:rsid w:val="00430393"/>
    <w:rsid w:val="00431806"/>
    <w:rsid w:val="00431A70"/>
    <w:rsid w:val="00431F42"/>
    <w:rsid w:val="00434DAA"/>
    <w:rsid w:val="00435360"/>
    <w:rsid w:val="00442C6C"/>
    <w:rsid w:val="00443723"/>
    <w:rsid w:val="00443CBE"/>
    <w:rsid w:val="00443E8A"/>
    <w:rsid w:val="004441BC"/>
    <w:rsid w:val="004448EB"/>
    <w:rsid w:val="004468B4"/>
    <w:rsid w:val="00446D86"/>
    <w:rsid w:val="00447313"/>
    <w:rsid w:val="004515E4"/>
    <w:rsid w:val="00451800"/>
    <w:rsid w:val="00451FCC"/>
    <w:rsid w:val="0045230A"/>
    <w:rsid w:val="00454AD0"/>
    <w:rsid w:val="00456DA0"/>
    <w:rsid w:val="00457337"/>
    <w:rsid w:val="004624AE"/>
    <w:rsid w:val="00462E3D"/>
    <w:rsid w:val="00466E79"/>
    <w:rsid w:val="00470D7D"/>
    <w:rsid w:val="0047372D"/>
    <w:rsid w:val="00473BA3"/>
    <w:rsid w:val="004743DD"/>
    <w:rsid w:val="00474CEA"/>
    <w:rsid w:val="00483968"/>
    <w:rsid w:val="004841BE"/>
    <w:rsid w:val="00484F86"/>
    <w:rsid w:val="00485448"/>
    <w:rsid w:val="0049011B"/>
    <w:rsid w:val="00490746"/>
    <w:rsid w:val="00490852"/>
    <w:rsid w:val="00491C9C"/>
    <w:rsid w:val="00492F30"/>
    <w:rsid w:val="004946F4"/>
    <w:rsid w:val="0049487E"/>
    <w:rsid w:val="004A160D"/>
    <w:rsid w:val="004A3E81"/>
    <w:rsid w:val="004A4195"/>
    <w:rsid w:val="004A5C62"/>
    <w:rsid w:val="004A5CE5"/>
    <w:rsid w:val="004A5D66"/>
    <w:rsid w:val="004A5E65"/>
    <w:rsid w:val="004A707D"/>
    <w:rsid w:val="004B0974"/>
    <w:rsid w:val="004B2478"/>
    <w:rsid w:val="004B4185"/>
    <w:rsid w:val="004C014B"/>
    <w:rsid w:val="004C42DA"/>
    <w:rsid w:val="004C5541"/>
    <w:rsid w:val="004C6EEE"/>
    <w:rsid w:val="004C702B"/>
    <w:rsid w:val="004D0033"/>
    <w:rsid w:val="004D016B"/>
    <w:rsid w:val="004D1B22"/>
    <w:rsid w:val="004D23CC"/>
    <w:rsid w:val="004D36F2"/>
    <w:rsid w:val="004D47B6"/>
    <w:rsid w:val="004E1106"/>
    <w:rsid w:val="004E138F"/>
    <w:rsid w:val="004E157F"/>
    <w:rsid w:val="004E4649"/>
    <w:rsid w:val="004E5B32"/>
    <w:rsid w:val="004E5C2B"/>
    <w:rsid w:val="004F00DD"/>
    <w:rsid w:val="004F2133"/>
    <w:rsid w:val="004F5398"/>
    <w:rsid w:val="004F55F1"/>
    <w:rsid w:val="004F6936"/>
    <w:rsid w:val="00503DC6"/>
    <w:rsid w:val="00505DE8"/>
    <w:rsid w:val="00506F5D"/>
    <w:rsid w:val="00510C37"/>
    <w:rsid w:val="005126D0"/>
    <w:rsid w:val="00514667"/>
    <w:rsid w:val="0051568D"/>
    <w:rsid w:val="00520A5F"/>
    <w:rsid w:val="005232BD"/>
    <w:rsid w:val="00523FB1"/>
    <w:rsid w:val="00526AC7"/>
    <w:rsid w:val="00526C15"/>
    <w:rsid w:val="00536499"/>
    <w:rsid w:val="00542A03"/>
    <w:rsid w:val="00543903"/>
    <w:rsid w:val="00543BCC"/>
    <w:rsid w:val="00543F11"/>
    <w:rsid w:val="00546305"/>
    <w:rsid w:val="00547A95"/>
    <w:rsid w:val="0055119B"/>
    <w:rsid w:val="0055245B"/>
    <w:rsid w:val="00557977"/>
    <w:rsid w:val="00560831"/>
    <w:rsid w:val="00561202"/>
    <w:rsid w:val="00562507"/>
    <w:rsid w:val="00562811"/>
    <w:rsid w:val="00572031"/>
    <w:rsid w:val="005720E9"/>
    <w:rsid w:val="00572282"/>
    <w:rsid w:val="00573CE3"/>
    <w:rsid w:val="0057572F"/>
    <w:rsid w:val="00576E84"/>
    <w:rsid w:val="005773C1"/>
    <w:rsid w:val="00580394"/>
    <w:rsid w:val="005809CD"/>
    <w:rsid w:val="005827DD"/>
    <w:rsid w:val="00582B8C"/>
    <w:rsid w:val="0058757E"/>
    <w:rsid w:val="00591150"/>
    <w:rsid w:val="0059265C"/>
    <w:rsid w:val="00592852"/>
    <w:rsid w:val="00596A4B"/>
    <w:rsid w:val="00597507"/>
    <w:rsid w:val="005A07F0"/>
    <w:rsid w:val="005A479D"/>
    <w:rsid w:val="005A6FE2"/>
    <w:rsid w:val="005B1C6D"/>
    <w:rsid w:val="005B21B6"/>
    <w:rsid w:val="005B3A08"/>
    <w:rsid w:val="005B60BA"/>
    <w:rsid w:val="005B6AB9"/>
    <w:rsid w:val="005B7A63"/>
    <w:rsid w:val="005C0955"/>
    <w:rsid w:val="005C49DA"/>
    <w:rsid w:val="005C50F3"/>
    <w:rsid w:val="005C54B5"/>
    <w:rsid w:val="005C5D80"/>
    <w:rsid w:val="005C5D91"/>
    <w:rsid w:val="005D07B8"/>
    <w:rsid w:val="005D41B1"/>
    <w:rsid w:val="005D5AAD"/>
    <w:rsid w:val="005D6597"/>
    <w:rsid w:val="005D7CC9"/>
    <w:rsid w:val="005E14E7"/>
    <w:rsid w:val="005E26A3"/>
    <w:rsid w:val="005E2ECB"/>
    <w:rsid w:val="005E447E"/>
    <w:rsid w:val="005E4FD1"/>
    <w:rsid w:val="005F0775"/>
    <w:rsid w:val="005F0CF5"/>
    <w:rsid w:val="005F0D18"/>
    <w:rsid w:val="005F21EB"/>
    <w:rsid w:val="005F64CF"/>
    <w:rsid w:val="006041AD"/>
    <w:rsid w:val="00605908"/>
    <w:rsid w:val="00605AF2"/>
    <w:rsid w:val="00607850"/>
    <w:rsid w:val="00607EF7"/>
    <w:rsid w:val="00610D7C"/>
    <w:rsid w:val="00613414"/>
    <w:rsid w:val="0061702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280"/>
    <w:rsid w:val="0067567F"/>
    <w:rsid w:val="00675CD7"/>
    <w:rsid w:val="00677574"/>
    <w:rsid w:val="006812ED"/>
    <w:rsid w:val="00683878"/>
    <w:rsid w:val="00684380"/>
    <w:rsid w:val="0068454C"/>
    <w:rsid w:val="00691B62"/>
    <w:rsid w:val="006932DD"/>
    <w:rsid w:val="006933B5"/>
    <w:rsid w:val="00693546"/>
    <w:rsid w:val="00693604"/>
    <w:rsid w:val="00693D14"/>
    <w:rsid w:val="00696F27"/>
    <w:rsid w:val="006A18C2"/>
    <w:rsid w:val="006A2717"/>
    <w:rsid w:val="006A3383"/>
    <w:rsid w:val="006A677E"/>
    <w:rsid w:val="006B077C"/>
    <w:rsid w:val="006B0C81"/>
    <w:rsid w:val="006B260C"/>
    <w:rsid w:val="006B6803"/>
    <w:rsid w:val="006D0CA3"/>
    <w:rsid w:val="006D0F16"/>
    <w:rsid w:val="006D2A3F"/>
    <w:rsid w:val="006D2FBC"/>
    <w:rsid w:val="006D3EF9"/>
    <w:rsid w:val="006D6E34"/>
    <w:rsid w:val="006E138B"/>
    <w:rsid w:val="006E1867"/>
    <w:rsid w:val="006E7151"/>
    <w:rsid w:val="006F0330"/>
    <w:rsid w:val="006F1FDC"/>
    <w:rsid w:val="006F217E"/>
    <w:rsid w:val="006F231A"/>
    <w:rsid w:val="006F6B76"/>
    <w:rsid w:val="006F6B8C"/>
    <w:rsid w:val="007013EF"/>
    <w:rsid w:val="007019C0"/>
    <w:rsid w:val="007055BD"/>
    <w:rsid w:val="0071091C"/>
    <w:rsid w:val="00716AB6"/>
    <w:rsid w:val="007173CA"/>
    <w:rsid w:val="007216AA"/>
    <w:rsid w:val="00721AB5"/>
    <w:rsid w:val="00721CFB"/>
    <w:rsid w:val="00721DD0"/>
    <w:rsid w:val="00721DEF"/>
    <w:rsid w:val="00723FB1"/>
    <w:rsid w:val="00724A43"/>
    <w:rsid w:val="00725409"/>
    <w:rsid w:val="007273AC"/>
    <w:rsid w:val="00731AD4"/>
    <w:rsid w:val="007346E4"/>
    <w:rsid w:val="00735564"/>
    <w:rsid w:val="0073585E"/>
    <w:rsid w:val="00740F22"/>
    <w:rsid w:val="00741CF0"/>
    <w:rsid w:val="00741F1A"/>
    <w:rsid w:val="00742A22"/>
    <w:rsid w:val="007447DA"/>
    <w:rsid w:val="007450F8"/>
    <w:rsid w:val="007455F3"/>
    <w:rsid w:val="0074696E"/>
    <w:rsid w:val="00750135"/>
    <w:rsid w:val="00750EC2"/>
    <w:rsid w:val="00752B28"/>
    <w:rsid w:val="007536BC"/>
    <w:rsid w:val="00753919"/>
    <w:rsid w:val="007541A9"/>
    <w:rsid w:val="00754E36"/>
    <w:rsid w:val="00763139"/>
    <w:rsid w:val="00770F37"/>
    <w:rsid w:val="007711A0"/>
    <w:rsid w:val="00772D5E"/>
    <w:rsid w:val="0077463E"/>
    <w:rsid w:val="007761C8"/>
    <w:rsid w:val="00776928"/>
    <w:rsid w:val="00776D56"/>
    <w:rsid w:val="00776E0F"/>
    <w:rsid w:val="007774B1"/>
    <w:rsid w:val="00777BE1"/>
    <w:rsid w:val="007821D9"/>
    <w:rsid w:val="00782222"/>
    <w:rsid w:val="007833D8"/>
    <w:rsid w:val="00785677"/>
    <w:rsid w:val="00786F16"/>
    <w:rsid w:val="00791BD7"/>
    <w:rsid w:val="007933F7"/>
    <w:rsid w:val="00793BDC"/>
    <w:rsid w:val="00795807"/>
    <w:rsid w:val="00796E20"/>
    <w:rsid w:val="00797C32"/>
    <w:rsid w:val="007A11E8"/>
    <w:rsid w:val="007B0914"/>
    <w:rsid w:val="007B1374"/>
    <w:rsid w:val="007B32E5"/>
    <w:rsid w:val="007B3B88"/>
    <w:rsid w:val="007B3DB9"/>
    <w:rsid w:val="007B589F"/>
    <w:rsid w:val="007B6186"/>
    <w:rsid w:val="007B73BC"/>
    <w:rsid w:val="007C1838"/>
    <w:rsid w:val="007C20B9"/>
    <w:rsid w:val="007C3AD0"/>
    <w:rsid w:val="007C7301"/>
    <w:rsid w:val="007C7859"/>
    <w:rsid w:val="007C7F28"/>
    <w:rsid w:val="007D1466"/>
    <w:rsid w:val="007D2BDE"/>
    <w:rsid w:val="007D2FB6"/>
    <w:rsid w:val="007D49EB"/>
    <w:rsid w:val="007D4BA1"/>
    <w:rsid w:val="007D5E1C"/>
    <w:rsid w:val="007E0DE2"/>
    <w:rsid w:val="007E2D7C"/>
    <w:rsid w:val="007E3667"/>
    <w:rsid w:val="007E3B98"/>
    <w:rsid w:val="007E417A"/>
    <w:rsid w:val="007E5337"/>
    <w:rsid w:val="007E704A"/>
    <w:rsid w:val="007F26C5"/>
    <w:rsid w:val="007F31B6"/>
    <w:rsid w:val="007F546C"/>
    <w:rsid w:val="007F625F"/>
    <w:rsid w:val="007F665E"/>
    <w:rsid w:val="00800412"/>
    <w:rsid w:val="00802656"/>
    <w:rsid w:val="0080587B"/>
    <w:rsid w:val="00806468"/>
    <w:rsid w:val="00807D55"/>
    <w:rsid w:val="008103C0"/>
    <w:rsid w:val="008119CA"/>
    <w:rsid w:val="008130C4"/>
    <w:rsid w:val="008155F0"/>
    <w:rsid w:val="00816735"/>
    <w:rsid w:val="00816760"/>
    <w:rsid w:val="00820141"/>
    <w:rsid w:val="0082015F"/>
    <w:rsid w:val="00820E0C"/>
    <w:rsid w:val="00823275"/>
    <w:rsid w:val="0082366F"/>
    <w:rsid w:val="00826A5E"/>
    <w:rsid w:val="00831B47"/>
    <w:rsid w:val="00832AFD"/>
    <w:rsid w:val="00832CAD"/>
    <w:rsid w:val="008338A2"/>
    <w:rsid w:val="00836056"/>
    <w:rsid w:val="008412B9"/>
    <w:rsid w:val="00841AA9"/>
    <w:rsid w:val="008451F9"/>
    <w:rsid w:val="008474FE"/>
    <w:rsid w:val="00853EE4"/>
    <w:rsid w:val="00855535"/>
    <w:rsid w:val="008563A1"/>
    <w:rsid w:val="00857C5A"/>
    <w:rsid w:val="0086255E"/>
    <w:rsid w:val="008633F0"/>
    <w:rsid w:val="00863B7C"/>
    <w:rsid w:val="008655CA"/>
    <w:rsid w:val="00867D9D"/>
    <w:rsid w:val="00872E0A"/>
    <w:rsid w:val="00873594"/>
    <w:rsid w:val="00874E28"/>
    <w:rsid w:val="00875285"/>
    <w:rsid w:val="00877635"/>
    <w:rsid w:val="00884B62"/>
    <w:rsid w:val="0088529C"/>
    <w:rsid w:val="00887903"/>
    <w:rsid w:val="00892459"/>
    <w:rsid w:val="0089270A"/>
    <w:rsid w:val="0089328C"/>
    <w:rsid w:val="00893AF6"/>
    <w:rsid w:val="00894BC4"/>
    <w:rsid w:val="0089603C"/>
    <w:rsid w:val="00896890"/>
    <w:rsid w:val="008A28A8"/>
    <w:rsid w:val="008A33C3"/>
    <w:rsid w:val="008A5B32"/>
    <w:rsid w:val="008B2029"/>
    <w:rsid w:val="008B2EE4"/>
    <w:rsid w:val="008B3821"/>
    <w:rsid w:val="008B4D3D"/>
    <w:rsid w:val="008B57C7"/>
    <w:rsid w:val="008C2F92"/>
    <w:rsid w:val="008C3546"/>
    <w:rsid w:val="008C589D"/>
    <w:rsid w:val="008C6D51"/>
    <w:rsid w:val="008D2846"/>
    <w:rsid w:val="008D359D"/>
    <w:rsid w:val="008D3E38"/>
    <w:rsid w:val="008D4236"/>
    <w:rsid w:val="008D462F"/>
    <w:rsid w:val="008D6DCF"/>
    <w:rsid w:val="008E0F50"/>
    <w:rsid w:val="008E1352"/>
    <w:rsid w:val="008E4376"/>
    <w:rsid w:val="008E7807"/>
    <w:rsid w:val="008E7A0A"/>
    <w:rsid w:val="008E7B49"/>
    <w:rsid w:val="008F29FF"/>
    <w:rsid w:val="008F59F6"/>
    <w:rsid w:val="00900719"/>
    <w:rsid w:val="009017AC"/>
    <w:rsid w:val="0090211D"/>
    <w:rsid w:val="00902A9A"/>
    <w:rsid w:val="0090418E"/>
    <w:rsid w:val="00904A1C"/>
    <w:rsid w:val="00905030"/>
    <w:rsid w:val="00906490"/>
    <w:rsid w:val="009111B2"/>
    <w:rsid w:val="009151F5"/>
    <w:rsid w:val="0091697B"/>
    <w:rsid w:val="00924192"/>
    <w:rsid w:val="00924AE1"/>
    <w:rsid w:val="00924B57"/>
    <w:rsid w:val="00925B60"/>
    <w:rsid w:val="0092632E"/>
    <w:rsid w:val="009269B1"/>
    <w:rsid w:val="0092724D"/>
    <w:rsid w:val="009272B3"/>
    <w:rsid w:val="00930768"/>
    <w:rsid w:val="009315BE"/>
    <w:rsid w:val="009326DD"/>
    <w:rsid w:val="009327A1"/>
    <w:rsid w:val="0093338F"/>
    <w:rsid w:val="00934E18"/>
    <w:rsid w:val="009373B6"/>
    <w:rsid w:val="00937BD9"/>
    <w:rsid w:val="00947A1B"/>
    <w:rsid w:val="00950E2C"/>
    <w:rsid w:val="00951D50"/>
    <w:rsid w:val="009525EB"/>
    <w:rsid w:val="0095470B"/>
    <w:rsid w:val="00954874"/>
    <w:rsid w:val="0095615A"/>
    <w:rsid w:val="00956931"/>
    <w:rsid w:val="00957A65"/>
    <w:rsid w:val="00961400"/>
    <w:rsid w:val="00962B3A"/>
    <w:rsid w:val="00963646"/>
    <w:rsid w:val="0096506F"/>
    <w:rsid w:val="0096632D"/>
    <w:rsid w:val="00967124"/>
    <w:rsid w:val="00970574"/>
    <w:rsid w:val="009707A6"/>
    <w:rsid w:val="0097166C"/>
    <w:rsid w:val="009718C7"/>
    <w:rsid w:val="0097559F"/>
    <w:rsid w:val="009761EA"/>
    <w:rsid w:val="0097761E"/>
    <w:rsid w:val="00982454"/>
    <w:rsid w:val="00982CF0"/>
    <w:rsid w:val="009853E1"/>
    <w:rsid w:val="00986913"/>
    <w:rsid w:val="00986E6B"/>
    <w:rsid w:val="00990032"/>
    <w:rsid w:val="00990B19"/>
    <w:rsid w:val="0099153B"/>
    <w:rsid w:val="009915F4"/>
    <w:rsid w:val="0099168F"/>
    <w:rsid w:val="00991769"/>
    <w:rsid w:val="0099232C"/>
    <w:rsid w:val="00994386"/>
    <w:rsid w:val="009A13A8"/>
    <w:rsid w:val="009A13D8"/>
    <w:rsid w:val="009A279E"/>
    <w:rsid w:val="009A3015"/>
    <w:rsid w:val="009A3490"/>
    <w:rsid w:val="009A5A53"/>
    <w:rsid w:val="009B05FD"/>
    <w:rsid w:val="009B0A6F"/>
    <w:rsid w:val="009B0A94"/>
    <w:rsid w:val="009B0C62"/>
    <w:rsid w:val="009B2AE8"/>
    <w:rsid w:val="009B5622"/>
    <w:rsid w:val="009B59E9"/>
    <w:rsid w:val="009B70AA"/>
    <w:rsid w:val="009C106B"/>
    <w:rsid w:val="009C245E"/>
    <w:rsid w:val="009C3CF1"/>
    <w:rsid w:val="009C5E77"/>
    <w:rsid w:val="009C7A7E"/>
    <w:rsid w:val="009D02E8"/>
    <w:rsid w:val="009D328F"/>
    <w:rsid w:val="009D43FC"/>
    <w:rsid w:val="009D51D0"/>
    <w:rsid w:val="009D687B"/>
    <w:rsid w:val="009D70A4"/>
    <w:rsid w:val="009D7B14"/>
    <w:rsid w:val="009E08D1"/>
    <w:rsid w:val="009E0D96"/>
    <w:rsid w:val="009E0DA3"/>
    <w:rsid w:val="009E109E"/>
    <w:rsid w:val="009E1B95"/>
    <w:rsid w:val="009E496F"/>
    <w:rsid w:val="009E4B0D"/>
    <w:rsid w:val="009E5250"/>
    <w:rsid w:val="009E7A69"/>
    <w:rsid w:val="009E7F92"/>
    <w:rsid w:val="009F02A3"/>
    <w:rsid w:val="009F2182"/>
    <w:rsid w:val="009F2F27"/>
    <w:rsid w:val="009F34AA"/>
    <w:rsid w:val="009F3CA1"/>
    <w:rsid w:val="009F5B33"/>
    <w:rsid w:val="009F6BCB"/>
    <w:rsid w:val="009F6C48"/>
    <w:rsid w:val="009F7B78"/>
    <w:rsid w:val="00A0057A"/>
    <w:rsid w:val="00A01FB1"/>
    <w:rsid w:val="00A02FA1"/>
    <w:rsid w:val="00A04CCE"/>
    <w:rsid w:val="00A057F9"/>
    <w:rsid w:val="00A05A4A"/>
    <w:rsid w:val="00A07421"/>
    <w:rsid w:val="00A0776B"/>
    <w:rsid w:val="00A10FB9"/>
    <w:rsid w:val="00A11421"/>
    <w:rsid w:val="00A114A3"/>
    <w:rsid w:val="00A127F7"/>
    <w:rsid w:val="00A1389F"/>
    <w:rsid w:val="00A157B1"/>
    <w:rsid w:val="00A17023"/>
    <w:rsid w:val="00A204D0"/>
    <w:rsid w:val="00A22229"/>
    <w:rsid w:val="00A2232E"/>
    <w:rsid w:val="00A24442"/>
    <w:rsid w:val="00A24ADA"/>
    <w:rsid w:val="00A25D98"/>
    <w:rsid w:val="00A31752"/>
    <w:rsid w:val="00A31871"/>
    <w:rsid w:val="00A32577"/>
    <w:rsid w:val="00A330BB"/>
    <w:rsid w:val="00A3659C"/>
    <w:rsid w:val="00A372E4"/>
    <w:rsid w:val="00A4010F"/>
    <w:rsid w:val="00A446F5"/>
    <w:rsid w:val="00A44882"/>
    <w:rsid w:val="00A45125"/>
    <w:rsid w:val="00A54715"/>
    <w:rsid w:val="00A6061C"/>
    <w:rsid w:val="00A62D44"/>
    <w:rsid w:val="00A67263"/>
    <w:rsid w:val="00A7161C"/>
    <w:rsid w:val="00A71CE4"/>
    <w:rsid w:val="00A72988"/>
    <w:rsid w:val="00A77AA3"/>
    <w:rsid w:val="00A8236D"/>
    <w:rsid w:val="00A854EB"/>
    <w:rsid w:val="00A872E5"/>
    <w:rsid w:val="00A91406"/>
    <w:rsid w:val="00A96E65"/>
    <w:rsid w:val="00A96ECE"/>
    <w:rsid w:val="00A97C72"/>
    <w:rsid w:val="00AA310B"/>
    <w:rsid w:val="00AA5E20"/>
    <w:rsid w:val="00AA63D4"/>
    <w:rsid w:val="00AA72AA"/>
    <w:rsid w:val="00AB06E8"/>
    <w:rsid w:val="00AB1CD3"/>
    <w:rsid w:val="00AB352F"/>
    <w:rsid w:val="00AC274B"/>
    <w:rsid w:val="00AC4764"/>
    <w:rsid w:val="00AC6D36"/>
    <w:rsid w:val="00AD0CBA"/>
    <w:rsid w:val="00AD26E2"/>
    <w:rsid w:val="00AD784C"/>
    <w:rsid w:val="00AE126A"/>
    <w:rsid w:val="00AE1BAE"/>
    <w:rsid w:val="00AE2928"/>
    <w:rsid w:val="00AE3005"/>
    <w:rsid w:val="00AE3BD5"/>
    <w:rsid w:val="00AE59A0"/>
    <w:rsid w:val="00AF06AE"/>
    <w:rsid w:val="00AF0C57"/>
    <w:rsid w:val="00AF26F3"/>
    <w:rsid w:val="00AF5F04"/>
    <w:rsid w:val="00B00672"/>
    <w:rsid w:val="00B01B4D"/>
    <w:rsid w:val="00B04489"/>
    <w:rsid w:val="00B06571"/>
    <w:rsid w:val="00B068BA"/>
    <w:rsid w:val="00B07217"/>
    <w:rsid w:val="00B12DB0"/>
    <w:rsid w:val="00B13851"/>
    <w:rsid w:val="00B13B1C"/>
    <w:rsid w:val="00B14B5F"/>
    <w:rsid w:val="00B1792E"/>
    <w:rsid w:val="00B21F90"/>
    <w:rsid w:val="00B22291"/>
    <w:rsid w:val="00B2381B"/>
    <w:rsid w:val="00B23F9A"/>
    <w:rsid w:val="00B2417B"/>
    <w:rsid w:val="00B24D3A"/>
    <w:rsid w:val="00B24E6F"/>
    <w:rsid w:val="00B26CB5"/>
    <w:rsid w:val="00B2752E"/>
    <w:rsid w:val="00B27BAF"/>
    <w:rsid w:val="00B307CC"/>
    <w:rsid w:val="00B326B7"/>
    <w:rsid w:val="00B3588E"/>
    <w:rsid w:val="00B4198F"/>
    <w:rsid w:val="00B41F3D"/>
    <w:rsid w:val="00B431E8"/>
    <w:rsid w:val="00B45141"/>
    <w:rsid w:val="00B47157"/>
    <w:rsid w:val="00B519CD"/>
    <w:rsid w:val="00B5273A"/>
    <w:rsid w:val="00B57329"/>
    <w:rsid w:val="00B60E61"/>
    <w:rsid w:val="00B62B50"/>
    <w:rsid w:val="00B631A5"/>
    <w:rsid w:val="00B635B7"/>
    <w:rsid w:val="00B63AE8"/>
    <w:rsid w:val="00B65950"/>
    <w:rsid w:val="00B65D93"/>
    <w:rsid w:val="00B66D83"/>
    <w:rsid w:val="00B672C0"/>
    <w:rsid w:val="00B676FD"/>
    <w:rsid w:val="00B678B6"/>
    <w:rsid w:val="00B746B7"/>
    <w:rsid w:val="00B75646"/>
    <w:rsid w:val="00B7629E"/>
    <w:rsid w:val="00B81F92"/>
    <w:rsid w:val="00B90729"/>
    <w:rsid w:val="00B907DA"/>
    <w:rsid w:val="00B94C5E"/>
    <w:rsid w:val="00B950BC"/>
    <w:rsid w:val="00B9714C"/>
    <w:rsid w:val="00BA0AC8"/>
    <w:rsid w:val="00BA2440"/>
    <w:rsid w:val="00BA29AD"/>
    <w:rsid w:val="00BA33CF"/>
    <w:rsid w:val="00BA3F8D"/>
    <w:rsid w:val="00BA5568"/>
    <w:rsid w:val="00BA7420"/>
    <w:rsid w:val="00BB7A10"/>
    <w:rsid w:val="00BC60BE"/>
    <w:rsid w:val="00BC7468"/>
    <w:rsid w:val="00BC7D4F"/>
    <w:rsid w:val="00BC7E5B"/>
    <w:rsid w:val="00BC7ED7"/>
    <w:rsid w:val="00BD2850"/>
    <w:rsid w:val="00BD333D"/>
    <w:rsid w:val="00BD4786"/>
    <w:rsid w:val="00BE0BC0"/>
    <w:rsid w:val="00BE0FEE"/>
    <w:rsid w:val="00BE28D2"/>
    <w:rsid w:val="00BE4A64"/>
    <w:rsid w:val="00BE5E43"/>
    <w:rsid w:val="00BE64F5"/>
    <w:rsid w:val="00BF42BE"/>
    <w:rsid w:val="00BF557D"/>
    <w:rsid w:val="00BF658D"/>
    <w:rsid w:val="00BF7F58"/>
    <w:rsid w:val="00C01381"/>
    <w:rsid w:val="00C01AB1"/>
    <w:rsid w:val="00C01D61"/>
    <w:rsid w:val="00C026A0"/>
    <w:rsid w:val="00C06137"/>
    <w:rsid w:val="00C06224"/>
    <w:rsid w:val="00C06929"/>
    <w:rsid w:val="00C079B8"/>
    <w:rsid w:val="00C10037"/>
    <w:rsid w:val="00C10670"/>
    <w:rsid w:val="00C115E1"/>
    <w:rsid w:val="00C123EA"/>
    <w:rsid w:val="00C12A49"/>
    <w:rsid w:val="00C12B05"/>
    <w:rsid w:val="00C133EE"/>
    <w:rsid w:val="00C149D0"/>
    <w:rsid w:val="00C14CAF"/>
    <w:rsid w:val="00C15D95"/>
    <w:rsid w:val="00C22967"/>
    <w:rsid w:val="00C26588"/>
    <w:rsid w:val="00C26690"/>
    <w:rsid w:val="00C27DE9"/>
    <w:rsid w:val="00C32989"/>
    <w:rsid w:val="00C32D57"/>
    <w:rsid w:val="00C33388"/>
    <w:rsid w:val="00C35484"/>
    <w:rsid w:val="00C4173A"/>
    <w:rsid w:val="00C4733A"/>
    <w:rsid w:val="00C50DED"/>
    <w:rsid w:val="00C51FC9"/>
    <w:rsid w:val="00C52217"/>
    <w:rsid w:val="00C602FF"/>
    <w:rsid w:val="00C60411"/>
    <w:rsid w:val="00C61174"/>
    <w:rsid w:val="00C611F7"/>
    <w:rsid w:val="00C6148F"/>
    <w:rsid w:val="00C621B1"/>
    <w:rsid w:val="00C62F7A"/>
    <w:rsid w:val="00C63B9C"/>
    <w:rsid w:val="00C6682F"/>
    <w:rsid w:val="00C6745D"/>
    <w:rsid w:val="00C67BF4"/>
    <w:rsid w:val="00C7275E"/>
    <w:rsid w:val="00C731AF"/>
    <w:rsid w:val="00C74C5D"/>
    <w:rsid w:val="00C82DA3"/>
    <w:rsid w:val="00C863C4"/>
    <w:rsid w:val="00C90DAB"/>
    <w:rsid w:val="00C920EA"/>
    <w:rsid w:val="00C93C3E"/>
    <w:rsid w:val="00C953F4"/>
    <w:rsid w:val="00CA12E3"/>
    <w:rsid w:val="00CA1476"/>
    <w:rsid w:val="00CA564C"/>
    <w:rsid w:val="00CA6611"/>
    <w:rsid w:val="00CA6AE6"/>
    <w:rsid w:val="00CA74A9"/>
    <w:rsid w:val="00CA782F"/>
    <w:rsid w:val="00CB187B"/>
    <w:rsid w:val="00CB2835"/>
    <w:rsid w:val="00CB3285"/>
    <w:rsid w:val="00CB4500"/>
    <w:rsid w:val="00CB5EA8"/>
    <w:rsid w:val="00CB79E2"/>
    <w:rsid w:val="00CC0C72"/>
    <w:rsid w:val="00CC2265"/>
    <w:rsid w:val="00CC2BFD"/>
    <w:rsid w:val="00CC6F40"/>
    <w:rsid w:val="00CC78A2"/>
    <w:rsid w:val="00CD3476"/>
    <w:rsid w:val="00CD64DF"/>
    <w:rsid w:val="00CD768F"/>
    <w:rsid w:val="00CD7D74"/>
    <w:rsid w:val="00CE225F"/>
    <w:rsid w:val="00CE48ED"/>
    <w:rsid w:val="00CF230C"/>
    <w:rsid w:val="00CF2F50"/>
    <w:rsid w:val="00CF6198"/>
    <w:rsid w:val="00D02919"/>
    <w:rsid w:val="00D04C61"/>
    <w:rsid w:val="00D05B8D"/>
    <w:rsid w:val="00D05B9B"/>
    <w:rsid w:val="00D065A2"/>
    <w:rsid w:val="00D0711E"/>
    <w:rsid w:val="00D079AA"/>
    <w:rsid w:val="00D07F00"/>
    <w:rsid w:val="00D1130F"/>
    <w:rsid w:val="00D1571F"/>
    <w:rsid w:val="00D17B72"/>
    <w:rsid w:val="00D24BDF"/>
    <w:rsid w:val="00D269C4"/>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64C49"/>
    <w:rsid w:val="00D714CC"/>
    <w:rsid w:val="00D73A02"/>
    <w:rsid w:val="00D74E5F"/>
    <w:rsid w:val="00D75EA7"/>
    <w:rsid w:val="00D77252"/>
    <w:rsid w:val="00D81ADF"/>
    <w:rsid w:val="00D81F21"/>
    <w:rsid w:val="00D83D06"/>
    <w:rsid w:val="00D864F2"/>
    <w:rsid w:val="00D91FB0"/>
    <w:rsid w:val="00D93E60"/>
    <w:rsid w:val="00D943F8"/>
    <w:rsid w:val="00D94E29"/>
    <w:rsid w:val="00D95470"/>
    <w:rsid w:val="00D961F4"/>
    <w:rsid w:val="00D96B55"/>
    <w:rsid w:val="00DA21B7"/>
    <w:rsid w:val="00DA2619"/>
    <w:rsid w:val="00DA4239"/>
    <w:rsid w:val="00DA588C"/>
    <w:rsid w:val="00DA65DE"/>
    <w:rsid w:val="00DA6B5F"/>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1C6B"/>
    <w:rsid w:val="00DE2D04"/>
    <w:rsid w:val="00DE3250"/>
    <w:rsid w:val="00DE6028"/>
    <w:rsid w:val="00DE618B"/>
    <w:rsid w:val="00DE6C85"/>
    <w:rsid w:val="00DE78A3"/>
    <w:rsid w:val="00DF0034"/>
    <w:rsid w:val="00DF031E"/>
    <w:rsid w:val="00DF1A71"/>
    <w:rsid w:val="00DF50FC"/>
    <w:rsid w:val="00DF5456"/>
    <w:rsid w:val="00DF68C7"/>
    <w:rsid w:val="00DF731A"/>
    <w:rsid w:val="00E0417F"/>
    <w:rsid w:val="00E04BBB"/>
    <w:rsid w:val="00E06B75"/>
    <w:rsid w:val="00E11332"/>
    <w:rsid w:val="00E11352"/>
    <w:rsid w:val="00E170DC"/>
    <w:rsid w:val="00E17546"/>
    <w:rsid w:val="00E209F6"/>
    <w:rsid w:val="00E210B5"/>
    <w:rsid w:val="00E21B93"/>
    <w:rsid w:val="00E2282B"/>
    <w:rsid w:val="00E261B3"/>
    <w:rsid w:val="00E26818"/>
    <w:rsid w:val="00E27FFC"/>
    <w:rsid w:val="00E30B15"/>
    <w:rsid w:val="00E33237"/>
    <w:rsid w:val="00E3660D"/>
    <w:rsid w:val="00E40181"/>
    <w:rsid w:val="00E5008D"/>
    <w:rsid w:val="00E52470"/>
    <w:rsid w:val="00E54950"/>
    <w:rsid w:val="00E55FB3"/>
    <w:rsid w:val="00E56A01"/>
    <w:rsid w:val="00E60D94"/>
    <w:rsid w:val="00E629A1"/>
    <w:rsid w:val="00E6794C"/>
    <w:rsid w:val="00E71591"/>
    <w:rsid w:val="00E71CEB"/>
    <w:rsid w:val="00E7474F"/>
    <w:rsid w:val="00E80DE3"/>
    <w:rsid w:val="00E82C55"/>
    <w:rsid w:val="00E8787E"/>
    <w:rsid w:val="00E90B21"/>
    <w:rsid w:val="00E92571"/>
    <w:rsid w:val="00E92AC3"/>
    <w:rsid w:val="00E956BA"/>
    <w:rsid w:val="00EA2F6A"/>
    <w:rsid w:val="00EB00E0"/>
    <w:rsid w:val="00EB05D5"/>
    <w:rsid w:val="00EB4BC7"/>
    <w:rsid w:val="00EC059F"/>
    <w:rsid w:val="00EC1F24"/>
    <w:rsid w:val="00EC22F6"/>
    <w:rsid w:val="00EC3DB9"/>
    <w:rsid w:val="00ED1ED8"/>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3E0F"/>
    <w:rsid w:val="00EF59A3"/>
    <w:rsid w:val="00EF6675"/>
    <w:rsid w:val="00EF698F"/>
    <w:rsid w:val="00F0063D"/>
    <w:rsid w:val="00F00F9C"/>
    <w:rsid w:val="00F01E5F"/>
    <w:rsid w:val="00F024F3"/>
    <w:rsid w:val="00F02ABA"/>
    <w:rsid w:val="00F0437A"/>
    <w:rsid w:val="00F101B8"/>
    <w:rsid w:val="00F11037"/>
    <w:rsid w:val="00F15144"/>
    <w:rsid w:val="00F16F1B"/>
    <w:rsid w:val="00F1713C"/>
    <w:rsid w:val="00F21486"/>
    <w:rsid w:val="00F250A9"/>
    <w:rsid w:val="00F267AF"/>
    <w:rsid w:val="00F26FDB"/>
    <w:rsid w:val="00F30FF4"/>
    <w:rsid w:val="00F3122E"/>
    <w:rsid w:val="00F32368"/>
    <w:rsid w:val="00F331AD"/>
    <w:rsid w:val="00F33EC1"/>
    <w:rsid w:val="00F35287"/>
    <w:rsid w:val="00F40A70"/>
    <w:rsid w:val="00F43A37"/>
    <w:rsid w:val="00F4641B"/>
    <w:rsid w:val="00F46EB8"/>
    <w:rsid w:val="00F47522"/>
    <w:rsid w:val="00F50CD1"/>
    <w:rsid w:val="00F511E4"/>
    <w:rsid w:val="00F52D09"/>
    <w:rsid w:val="00F52E08"/>
    <w:rsid w:val="00F53A66"/>
    <w:rsid w:val="00F5462D"/>
    <w:rsid w:val="00F55B21"/>
    <w:rsid w:val="00F56EF6"/>
    <w:rsid w:val="00F60082"/>
    <w:rsid w:val="00F61A9F"/>
    <w:rsid w:val="00F61B5F"/>
    <w:rsid w:val="00F64696"/>
    <w:rsid w:val="00F64F9D"/>
    <w:rsid w:val="00F65AA9"/>
    <w:rsid w:val="00F6768F"/>
    <w:rsid w:val="00F72C2C"/>
    <w:rsid w:val="00F741F2"/>
    <w:rsid w:val="00F75242"/>
    <w:rsid w:val="00F76CAB"/>
    <w:rsid w:val="00F772C6"/>
    <w:rsid w:val="00F815B5"/>
    <w:rsid w:val="00F85195"/>
    <w:rsid w:val="00F857D4"/>
    <w:rsid w:val="00F868E3"/>
    <w:rsid w:val="00F938BA"/>
    <w:rsid w:val="00F97919"/>
    <w:rsid w:val="00FA16E7"/>
    <w:rsid w:val="00FA230B"/>
    <w:rsid w:val="00FA2C46"/>
    <w:rsid w:val="00FA2F05"/>
    <w:rsid w:val="00FA3525"/>
    <w:rsid w:val="00FA5A53"/>
    <w:rsid w:val="00FB0ED7"/>
    <w:rsid w:val="00FB1F6E"/>
    <w:rsid w:val="00FB2658"/>
    <w:rsid w:val="00FB4769"/>
    <w:rsid w:val="00FB4CDA"/>
    <w:rsid w:val="00FB6481"/>
    <w:rsid w:val="00FB6D36"/>
    <w:rsid w:val="00FC0965"/>
    <w:rsid w:val="00FC0F81"/>
    <w:rsid w:val="00FC252F"/>
    <w:rsid w:val="00FC395C"/>
    <w:rsid w:val="00FC3FB1"/>
    <w:rsid w:val="00FC5E8E"/>
    <w:rsid w:val="00FD3766"/>
    <w:rsid w:val="00FD3D05"/>
    <w:rsid w:val="00FD47C4"/>
    <w:rsid w:val="00FD72F0"/>
    <w:rsid w:val="00FD7E4F"/>
    <w:rsid w:val="00FE2DCF"/>
    <w:rsid w:val="00FE331E"/>
    <w:rsid w:val="00FE39C9"/>
    <w:rsid w:val="00FE3FA7"/>
    <w:rsid w:val="00FE4081"/>
    <w:rsid w:val="00FE568A"/>
    <w:rsid w:val="00FF239B"/>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8"/>
    <w:rsid w:val="00F15144"/>
    <w:rPr>
      <w:rFonts w:ascii="Arial" w:hAnsi="Arial" w:cs="Arial"/>
      <w:b/>
      <w:color w:val="201547"/>
      <w:sz w:val="18"/>
      <w:szCs w:val="18"/>
      <w:lang w:eastAsia="en-US"/>
    </w:rPr>
  </w:style>
  <w:style w:type="paragraph" w:styleId="Footer">
    <w:name w:val="foote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customStyle="1" w:styleId="TableGrid1">
    <w:name w:val="Table Grid1"/>
    <w:basedOn w:val="TableNormal"/>
    <w:next w:val="TableGrid"/>
    <w:rsid w:val="002E6160"/>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6pt">
    <w:name w:val="DHHS table text + 6pt"/>
    <w:basedOn w:val="DHHStabletext"/>
    <w:rsid w:val="009D43FC"/>
    <w:pPr>
      <w:spacing w:after="120"/>
    </w:pPr>
  </w:style>
  <w:style w:type="table" w:customStyle="1" w:styleId="TableGrid2">
    <w:name w:val="Table Grid2"/>
    <w:basedOn w:val="TableNormal"/>
    <w:next w:val="TableGrid"/>
    <w:rsid w:val="009D43F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reportsubtitle">
    <w:name w:val="DHHS report subtitle"/>
    <w:basedOn w:val="Normal"/>
    <w:uiPriority w:val="4"/>
    <w:rsid w:val="009D43FC"/>
    <w:pPr>
      <w:spacing w:line="380" w:lineRule="atLeast"/>
    </w:pPr>
    <w:rPr>
      <w:color w:val="000000"/>
      <w:sz w:val="30"/>
      <w:szCs w:val="30"/>
    </w:rPr>
  </w:style>
  <w:style w:type="paragraph" w:customStyle="1" w:styleId="DHHSreportmaintitle">
    <w:name w:val="DHHS report main title"/>
    <w:uiPriority w:val="4"/>
    <w:rsid w:val="009D43FC"/>
    <w:pPr>
      <w:keepLines/>
      <w:spacing w:after="240" w:line="580" w:lineRule="atLeast"/>
    </w:pPr>
    <w:rPr>
      <w:rFonts w:ascii="Arial" w:hAnsi="Arial"/>
      <w:color w:val="004EA8"/>
      <w:sz w:val="50"/>
      <w:szCs w:val="24"/>
      <w:lang w:eastAsia="en-US"/>
    </w:rPr>
  </w:style>
  <w:style w:type="paragraph" w:customStyle="1" w:styleId="DHHSreportmaintitlewhite">
    <w:name w:val="DHHS report main title white"/>
    <w:uiPriority w:val="4"/>
    <w:rsid w:val="009D43FC"/>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9D43FC"/>
    <w:pPr>
      <w:spacing w:after="120" w:line="380" w:lineRule="atLeast"/>
    </w:pPr>
    <w:rPr>
      <w:rFonts w:ascii="Arial" w:hAnsi="Arial"/>
      <w:bCs/>
      <w:color w:val="FFFFFF"/>
      <w:sz w:val="30"/>
      <w:szCs w:val="30"/>
      <w:lang w:eastAsia="en-US"/>
    </w:rPr>
  </w:style>
  <w:style w:type="paragraph" w:customStyle="1" w:styleId="Coverinstructions">
    <w:name w:val="Cover instructions"/>
    <w:rsid w:val="009D43FC"/>
    <w:pPr>
      <w:spacing w:after="200" w:line="320" w:lineRule="atLeast"/>
    </w:pPr>
    <w:rPr>
      <w:rFonts w:ascii="Arial" w:hAnsi="Arial"/>
      <w:color w:val="FFFFFF"/>
      <w:sz w:val="24"/>
      <w:lang w:eastAsia="en-US"/>
    </w:rPr>
  </w:style>
  <w:style w:type="paragraph" w:customStyle="1" w:styleId="DHHSbody">
    <w:name w:val="DHHS body"/>
    <w:link w:val="DHHSbodyChar"/>
    <w:qFormat/>
    <w:rsid w:val="009D43FC"/>
    <w:pPr>
      <w:spacing w:after="120" w:line="270" w:lineRule="atLeast"/>
    </w:pPr>
    <w:rPr>
      <w:rFonts w:ascii="Arial" w:eastAsia="Times" w:hAnsi="Arial"/>
      <w:lang w:eastAsia="en-US"/>
    </w:rPr>
  </w:style>
  <w:style w:type="paragraph" w:customStyle="1" w:styleId="DHHSbullet1">
    <w:name w:val="DHHS bullet 1"/>
    <w:basedOn w:val="DHHSbody"/>
    <w:qFormat/>
    <w:rsid w:val="009D43FC"/>
    <w:pPr>
      <w:tabs>
        <w:tab w:val="num" w:pos="397"/>
      </w:tabs>
      <w:spacing w:after="40"/>
      <w:ind w:left="397" w:hanging="397"/>
    </w:pPr>
  </w:style>
  <w:style w:type="paragraph" w:customStyle="1" w:styleId="DHHSnumberloweralpha">
    <w:name w:val="DHHS number lower alpha"/>
    <w:basedOn w:val="DHHSbody"/>
    <w:rsid w:val="009D43FC"/>
    <w:pPr>
      <w:numPr>
        <w:ilvl w:val="2"/>
        <w:numId w:val="41"/>
      </w:numPr>
      <w:tabs>
        <w:tab w:val="clear" w:pos="538"/>
      </w:tabs>
      <w:ind w:left="794"/>
    </w:pPr>
  </w:style>
  <w:style w:type="paragraph" w:customStyle="1" w:styleId="DHHSnumberloweralphaindent">
    <w:name w:val="DHHS number lower alpha indent"/>
    <w:basedOn w:val="DHHSbody"/>
    <w:rsid w:val="009D43FC"/>
    <w:pPr>
      <w:numPr>
        <w:ilvl w:val="3"/>
        <w:numId w:val="41"/>
      </w:numPr>
      <w:tabs>
        <w:tab w:val="clear" w:pos="794"/>
      </w:tabs>
      <w:ind w:left="1191"/>
    </w:pPr>
  </w:style>
  <w:style w:type="paragraph" w:customStyle="1" w:styleId="DHHStablefigurenote">
    <w:name w:val="DHHS table/figure note"/>
    <w:uiPriority w:val="4"/>
    <w:rsid w:val="009D43FC"/>
    <w:pPr>
      <w:spacing w:before="60" w:after="60" w:line="240" w:lineRule="exact"/>
    </w:pPr>
    <w:rPr>
      <w:rFonts w:ascii="Arial" w:hAnsi="Arial"/>
      <w:i/>
      <w:sz w:val="18"/>
      <w:lang w:eastAsia="en-US"/>
    </w:rPr>
  </w:style>
  <w:style w:type="paragraph" w:customStyle="1" w:styleId="DHHStabletext">
    <w:name w:val="DHHS table text"/>
    <w:uiPriority w:val="3"/>
    <w:qFormat/>
    <w:rsid w:val="009D43FC"/>
    <w:pPr>
      <w:spacing w:before="80" w:after="60"/>
    </w:pPr>
    <w:rPr>
      <w:rFonts w:ascii="Arial" w:hAnsi="Arial"/>
      <w:lang w:eastAsia="en-US"/>
    </w:rPr>
  </w:style>
  <w:style w:type="paragraph" w:customStyle="1" w:styleId="DHHStablecaption">
    <w:name w:val="DHHS table caption"/>
    <w:next w:val="DHHSbody"/>
    <w:uiPriority w:val="3"/>
    <w:qFormat/>
    <w:rsid w:val="009D43FC"/>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9D43FC"/>
    <w:pPr>
      <w:keepNext/>
      <w:keepLines/>
      <w:spacing w:before="240" w:after="120"/>
    </w:pPr>
    <w:rPr>
      <w:rFonts w:ascii="Arial" w:hAnsi="Arial"/>
      <w:b/>
      <w:lang w:eastAsia="en-US"/>
    </w:rPr>
  </w:style>
  <w:style w:type="paragraph" w:customStyle="1" w:styleId="DHHSfooter">
    <w:name w:val="DHHS footer"/>
    <w:uiPriority w:val="11"/>
    <w:rsid w:val="009D43FC"/>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9D43FC"/>
    <w:pPr>
      <w:spacing w:after="40"/>
      <w:ind w:left="794" w:hanging="397"/>
    </w:pPr>
  </w:style>
  <w:style w:type="paragraph" w:customStyle="1" w:styleId="DHHSheader">
    <w:name w:val="DHHS header"/>
    <w:basedOn w:val="DHHSfooter"/>
    <w:uiPriority w:val="11"/>
    <w:rsid w:val="009D43FC"/>
  </w:style>
  <w:style w:type="paragraph" w:customStyle="1" w:styleId="DHHSnumberdigit">
    <w:name w:val="DHHS number digit"/>
    <w:basedOn w:val="DHHSbody"/>
    <w:rsid w:val="009D43FC"/>
    <w:pPr>
      <w:numPr>
        <w:numId w:val="41"/>
      </w:numPr>
    </w:pPr>
  </w:style>
  <w:style w:type="paragraph" w:customStyle="1" w:styleId="DHHStablecolhead">
    <w:name w:val="DHHS table col head"/>
    <w:uiPriority w:val="3"/>
    <w:qFormat/>
    <w:rsid w:val="009D43FC"/>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9D43FC"/>
    <w:pPr>
      <w:spacing w:before="240"/>
    </w:pPr>
  </w:style>
  <w:style w:type="paragraph" w:customStyle="1" w:styleId="DHHSbullet1lastline">
    <w:name w:val="DHHS bullet 1 last line"/>
    <w:basedOn w:val="DHHSbullet1"/>
    <w:qFormat/>
    <w:rsid w:val="009D43FC"/>
    <w:pPr>
      <w:tabs>
        <w:tab w:val="clear" w:pos="397"/>
        <w:tab w:val="num" w:pos="794"/>
      </w:tabs>
      <w:spacing w:after="120"/>
      <w:ind w:left="794"/>
    </w:pPr>
  </w:style>
  <w:style w:type="paragraph" w:customStyle="1" w:styleId="DHHSbullet2lastline">
    <w:name w:val="DHHS bullet 2 last line"/>
    <w:basedOn w:val="DHHSbullet2"/>
    <w:uiPriority w:val="2"/>
    <w:qFormat/>
    <w:rsid w:val="009D43FC"/>
    <w:pPr>
      <w:spacing w:after="120"/>
      <w:ind w:left="1191"/>
    </w:pPr>
  </w:style>
  <w:style w:type="paragraph" w:customStyle="1" w:styleId="DHHStablebullet">
    <w:name w:val="DHHS table bullet"/>
    <w:basedOn w:val="DHHStabletext"/>
    <w:uiPriority w:val="3"/>
    <w:qFormat/>
    <w:rsid w:val="009D43FC"/>
    <w:pPr>
      <w:ind w:left="227" w:hanging="227"/>
    </w:pPr>
  </w:style>
  <w:style w:type="paragraph" w:customStyle="1" w:styleId="DHHSTOCheadingreport">
    <w:name w:val="DHHS TOC heading report"/>
    <w:basedOn w:val="Heading1"/>
    <w:link w:val="DHHSTOCheadingreportChar"/>
    <w:uiPriority w:val="5"/>
    <w:rsid w:val="009D43FC"/>
    <w:pPr>
      <w:spacing w:before="0" w:after="440" w:line="440" w:lineRule="atLeast"/>
      <w:outlineLvl w:val="9"/>
    </w:pPr>
    <w:rPr>
      <w:rFonts w:eastAsia="Times New Roman" w:cs="Times New Roman"/>
      <w:color w:val="004EA8"/>
      <w:kern w:val="0"/>
    </w:rPr>
  </w:style>
  <w:style w:type="character" w:customStyle="1" w:styleId="DHHSTOCheadingreportChar">
    <w:name w:val="DHHS TOC heading report Char"/>
    <w:link w:val="DHHSTOCheadingreport"/>
    <w:uiPriority w:val="5"/>
    <w:rsid w:val="009D43FC"/>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9D43FC"/>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9D43FC"/>
    <w:pPr>
      <w:spacing w:after="0"/>
    </w:pPr>
  </w:style>
  <w:style w:type="paragraph" w:customStyle="1" w:styleId="DHHSquote">
    <w:name w:val="DHHS quote"/>
    <w:basedOn w:val="DHHSbody"/>
    <w:uiPriority w:val="4"/>
    <w:rsid w:val="009D43FC"/>
    <w:pPr>
      <w:ind w:left="397"/>
    </w:pPr>
    <w:rPr>
      <w:szCs w:val="18"/>
    </w:rPr>
  </w:style>
  <w:style w:type="paragraph" w:customStyle="1" w:styleId="DHHSbulletindent">
    <w:name w:val="DHHS bullet indent"/>
    <w:basedOn w:val="DHHSbody"/>
    <w:uiPriority w:val="4"/>
    <w:rsid w:val="009D43FC"/>
    <w:pPr>
      <w:spacing w:after="40"/>
    </w:pPr>
  </w:style>
  <w:style w:type="paragraph" w:customStyle="1" w:styleId="DHHSbulletindentlastline">
    <w:name w:val="DHHS bullet indent last line"/>
    <w:basedOn w:val="DHHSbody"/>
    <w:uiPriority w:val="4"/>
    <w:rsid w:val="009D43FC"/>
    <w:pPr>
      <w:tabs>
        <w:tab w:val="num" w:pos="0"/>
      </w:tabs>
    </w:pPr>
  </w:style>
  <w:style w:type="numbering" w:customStyle="1" w:styleId="ZZNumbers">
    <w:name w:val="ZZ Numbers"/>
    <w:rsid w:val="009D43FC"/>
    <w:pPr>
      <w:numPr>
        <w:numId w:val="41"/>
      </w:numPr>
    </w:pPr>
  </w:style>
  <w:style w:type="paragraph" w:customStyle="1" w:styleId="DHHSnumberlowerroman">
    <w:name w:val="DHHS number lower roman"/>
    <w:basedOn w:val="DHHSbody"/>
    <w:rsid w:val="009D43FC"/>
    <w:pPr>
      <w:numPr>
        <w:ilvl w:val="4"/>
        <w:numId w:val="41"/>
      </w:numPr>
      <w:tabs>
        <w:tab w:val="clear" w:pos="397"/>
      </w:tabs>
      <w:ind w:left="0" w:firstLine="0"/>
    </w:pPr>
  </w:style>
  <w:style w:type="paragraph" w:customStyle="1" w:styleId="DHHSnumberlowerromanindent">
    <w:name w:val="DHHS number lower roman indent"/>
    <w:basedOn w:val="DHHSbody"/>
    <w:rsid w:val="009D43FC"/>
    <w:pPr>
      <w:numPr>
        <w:ilvl w:val="5"/>
        <w:numId w:val="41"/>
      </w:numPr>
      <w:tabs>
        <w:tab w:val="clear" w:pos="794"/>
        <w:tab w:val="num" w:pos="0"/>
      </w:tabs>
      <w:ind w:left="0" w:firstLine="0"/>
    </w:pPr>
  </w:style>
  <w:style w:type="paragraph" w:customStyle="1" w:styleId="DHHSnumberdigitindent">
    <w:name w:val="DHHS number digit indent"/>
    <w:basedOn w:val="DHHSnumberloweralphaindent"/>
    <w:rsid w:val="009D43FC"/>
    <w:pPr>
      <w:numPr>
        <w:ilvl w:val="1"/>
      </w:numPr>
      <w:tabs>
        <w:tab w:val="clear" w:pos="397"/>
        <w:tab w:val="num" w:pos="794"/>
      </w:tabs>
      <w:ind w:left="794"/>
    </w:pPr>
  </w:style>
  <w:style w:type="character" w:customStyle="1" w:styleId="DHHSaccessibilityparaChar">
    <w:name w:val="DHHS accessibility para Char"/>
    <w:link w:val="DHHSaccessibilitypara"/>
    <w:uiPriority w:val="8"/>
    <w:rsid w:val="009D43FC"/>
    <w:rPr>
      <w:rFonts w:ascii="Arial" w:eastAsia="Times" w:hAnsi="Arial"/>
      <w:sz w:val="24"/>
      <w:szCs w:val="19"/>
      <w:lang w:eastAsia="en-US"/>
    </w:rPr>
  </w:style>
  <w:style w:type="character" w:customStyle="1" w:styleId="DHHSbodyChar">
    <w:name w:val="DHHS body Char"/>
    <w:link w:val="DHHSbody"/>
    <w:qFormat/>
    <w:rsid w:val="009D43FC"/>
    <w:rPr>
      <w:rFonts w:ascii="Arial" w:eastAsia="Times" w:hAnsi="Arial"/>
      <w:lang w:eastAsia="en-US"/>
    </w:rPr>
  </w:style>
  <w:style w:type="paragraph" w:styleId="ListParagraph">
    <w:name w:val="List Paragraph"/>
    <w:basedOn w:val="Normal"/>
    <w:uiPriority w:val="34"/>
    <w:qFormat/>
    <w:rsid w:val="009D43FC"/>
    <w:pPr>
      <w:spacing w:after="160" w:line="259" w:lineRule="auto"/>
      <w:ind w:left="720"/>
      <w:contextualSpacing/>
    </w:pPr>
    <w:rPr>
      <w:rFonts w:asciiTheme="minorHAnsi" w:eastAsiaTheme="minorHAnsi" w:hAnsiTheme="minorHAnsi" w:cstheme="minorBidi"/>
      <w:sz w:val="22"/>
      <w:szCs w:val="22"/>
    </w:rPr>
  </w:style>
  <w:style w:type="paragraph" w:customStyle="1" w:styleId="DHHStablebullet1">
    <w:name w:val="DHHS table bullet 1"/>
    <w:basedOn w:val="DHHStabletext"/>
    <w:uiPriority w:val="3"/>
    <w:qFormat/>
    <w:rsid w:val="009D43FC"/>
    <w:pPr>
      <w:ind w:left="227" w:hanging="227"/>
    </w:pPr>
  </w:style>
  <w:style w:type="paragraph" w:customStyle="1" w:styleId="DHHStablebullet2">
    <w:name w:val="DHHS table bullet 2"/>
    <w:basedOn w:val="DHHStabletext"/>
    <w:uiPriority w:val="11"/>
    <w:rsid w:val="009D43FC"/>
    <w:pPr>
      <w:tabs>
        <w:tab w:val="num" w:pos="227"/>
      </w:tabs>
      <w:ind w:left="454" w:hanging="227"/>
    </w:pPr>
  </w:style>
  <w:style w:type="character" w:customStyle="1" w:styleId="apple-converted-space">
    <w:name w:val="apple-converted-space"/>
    <w:basedOn w:val="DefaultParagraphFont"/>
    <w:rsid w:val="009C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using.vic.gov.au/contact-a-housing-office" TargetMode="External"/><Relationship Id="rId18" Type="http://schemas.openxmlformats.org/officeDocument/2006/relationships/hyperlink" Target="http://www.humanrightscommission.vic.gov.au/" TargetMode="External"/><Relationship Id="rId26" Type="http://schemas.openxmlformats.org/officeDocument/2006/relationships/hyperlink" Target="https://providers.dffh.vic.gov.au/business-practice-manual-housing-appeals-word" TargetMode="External"/><Relationship Id="rId3" Type="http://schemas.openxmlformats.org/officeDocument/2006/relationships/customXml" Target="../customXml/item3.xml"/><Relationship Id="rId21" Type="http://schemas.openxmlformats.org/officeDocument/2006/relationships/hyperlink" Target="https://dhhsvicgovau.sharepoint.com/sites/Publichousingresources/SitePages/Property-and-Maintenance.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ousing.vic.gov.au" TargetMode="External"/><Relationship Id="rId17" Type="http://schemas.openxmlformats.org/officeDocument/2006/relationships/image" Target="media/image2.emf"/><Relationship Id="rId25" Type="http://schemas.openxmlformats.org/officeDocument/2006/relationships/hyperlink" Target="https://providers.dffh.vic.gov.au/tenancy-management-manual-tenancy-breaches-operational-guidelines-word"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oviders.dffh.vic.gov.au/maintenance-manual" TargetMode="External"/><Relationship Id="rId20" Type="http://schemas.openxmlformats.org/officeDocument/2006/relationships/hyperlink" Target="https://providers.dffh.vic.gov.au/business-practice-manual" TargetMode="External"/><Relationship Id="rId29" Type="http://schemas.openxmlformats.org/officeDocument/2006/relationships/hyperlink" Target="https://providers.dffh.vic.gov.au/tenancy-management-manual-vacated-tenants-account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tenancy-management-manual-tenancy-breaches-operational-guidelines-wor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viders.dhhs.vic.gov.au/rental-rebate-manual" TargetMode="External"/><Relationship Id="rId23" Type="http://schemas.openxmlformats.org/officeDocument/2006/relationships/hyperlink" Target="https://providers.dffh.vic.gov.au/home-visits-and-inspections-public-housing-operational-guidelines" TargetMode="External"/><Relationship Id="rId28" Type="http://schemas.openxmlformats.org/officeDocument/2006/relationships/hyperlink" Target="https://providers.dffh.vic.gov.au/business-practice-manual-housing-appeals-word" TargetMode="External"/><Relationship Id="rId10" Type="http://schemas.openxmlformats.org/officeDocument/2006/relationships/endnotes" Target="endnotes.xml"/><Relationship Id="rId19" Type="http://schemas.openxmlformats.org/officeDocument/2006/relationships/hyperlink" Target="https://dhhsvicgovau.sharepoint.com/sites/Publichousingresources/SitePages/Responsive.asp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homes.vic.gov.au" TargetMode="External"/><Relationship Id="rId22" Type="http://schemas.openxmlformats.org/officeDocument/2006/relationships/hyperlink" Target="https://www.consumer.vic.gov.au/housing/renting/changes-to-renting-laws/resources-for-practitioners" TargetMode="External"/><Relationship Id="rId27" Type="http://schemas.openxmlformats.org/officeDocument/2006/relationships/hyperlink" Target="https://www.vcat.vic.gov.au/documents/forms/serving-application-about-renting-dispute-where-party-lives-interstate-form-4"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https://dhhsvicgovau.sharepoint.com/:w:/s/dffh/Ec1sUX29ovVNg1yz-k3q1CIBvxIHfUXXZlqlU8WV6A4LBA</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Report (Word)</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8EEA-87B8-489F-B681-09EB7DD7F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fe161729-0ef4-4b53-b9e8-ddb61266bb63"/>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9045</Words>
  <Characters>54135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Property damage operational guidelines</vt:lpstr>
    </vt:vector>
  </TitlesOfParts>
  <Company>Victoria State Government, Department of Families, Fairness and Housing</Company>
  <LinksUpToDate>false</LinksUpToDate>
  <CharactersWithSpaces>63054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damage operational guidelines</dc:title>
  <dc:creator>Housing Operational Guidelines</dc:creator>
  <dc:description>renter, vacated renter, property damage, social landlord, maintenance claim against tenant, VCAT, model litigant guidelines</dc:description>
  <cp:lastModifiedBy>Darren Fraser (Homes Victoria)</cp:lastModifiedBy>
  <cp:revision>12</cp:revision>
  <cp:lastPrinted>2021-01-29T05:27:00Z</cp:lastPrinted>
  <dcterms:created xsi:type="dcterms:W3CDTF">2023-07-18T02:55:00Z</dcterms:created>
  <dcterms:modified xsi:type="dcterms:W3CDTF">2023-07-18T05:51:00Z</dcterms:modified>
  <cp:category>DFFH cyan report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2023-07-18T05:51:41Z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fc49e3e5-0dae-4c26-a561-796e69154fb9</vt:lpwstr>
  </property>
  <property fmtid="{D5CDD505-2E9C-101B-9397-08002B2CF9AE}" pid="22" name="MSIP_Label_43e64453-338c-4f93-8a4d-0039a0a41f2a_ContentBits">
    <vt:lpwstr>2</vt:lpwstr>
  </property>
</Properties>
</file>