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99"/>
        <w:tblW w:w="0" w:type="auto"/>
        <w:tblCellMar>
          <w:left w:w="0" w:type="dxa"/>
          <w:right w:w="0" w:type="dxa"/>
        </w:tblCellMar>
        <w:tblLook w:val="0600" w:firstRow="0" w:lastRow="0" w:firstColumn="0" w:lastColumn="0" w:noHBand="1" w:noVBand="1"/>
      </w:tblPr>
      <w:tblGrid>
        <w:gridCol w:w="7501"/>
      </w:tblGrid>
      <w:tr w:rsidR="006D092F" w:rsidRPr="00A35C11" w14:paraId="6074307E" w14:textId="77777777" w:rsidTr="006D092F">
        <w:trPr>
          <w:trHeight w:val="1414"/>
        </w:trPr>
        <w:tc>
          <w:tcPr>
            <w:tcW w:w="7501" w:type="dxa"/>
            <w:shd w:val="clear" w:color="auto" w:fill="auto"/>
          </w:tcPr>
          <w:p w14:paraId="4854B534" w14:textId="77777777" w:rsidR="006D092F" w:rsidRPr="00A35C11" w:rsidRDefault="006D092F" w:rsidP="006D092F">
            <w:pPr>
              <w:pStyle w:val="DHHSmainheading"/>
              <w:rPr>
                <w:sz w:val="40"/>
                <w:szCs w:val="40"/>
              </w:rPr>
            </w:pPr>
            <w:r w:rsidRPr="00A35C11">
              <w:rPr>
                <w:sz w:val="40"/>
                <w:szCs w:val="40"/>
              </w:rPr>
              <w:t>Family violence crisis response model</w:t>
            </w:r>
          </w:p>
          <w:p w14:paraId="74B86128" w14:textId="77777777" w:rsidR="006D092F" w:rsidRPr="00A35C11" w:rsidRDefault="006D092F" w:rsidP="006D092F">
            <w:pPr>
              <w:pStyle w:val="DHHSmainsubheading"/>
            </w:pPr>
            <w:r w:rsidRPr="00A35C11">
              <w:t>Frequently asked questions</w:t>
            </w:r>
          </w:p>
        </w:tc>
      </w:tr>
    </w:tbl>
    <w:p w14:paraId="560D6DD3" w14:textId="6CE82681" w:rsidR="00A62D44" w:rsidRPr="00A35C11" w:rsidRDefault="000E0970" w:rsidP="000A3F6C">
      <w:pPr>
        <w:pStyle w:val="Spacerparatopoffirstpage"/>
        <w:sectPr w:rsidR="00A62D44" w:rsidRPr="00A35C11" w:rsidSect="008B11A8">
          <w:headerReference w:type="default" r:id="rId11"/>
          <w:footerReference w:type="default" r:id="rId12"/>
          <w:headerReference w:type="first" r:id="rId13"/>
          <w:footerReference w:type="first" r:id="rId14"/>
          <w:pgSz w:w="11906" w:h="16838" w:code="9"/>
          <w:pgMar w:top="1021" w:right="851" w:bottom="1588" w:left="851" w:header="340" w:footer="850" w:gutter="0"/>
          <w:cols w:space="708"/>
          <w:docGrid w:linePitch="360"/>
        </w:sectPr>
      </w:pPr>
      <w:r w:rsidRPr="00A35C11">
        <w:rPr>
          <w:lang w:eastAsia="en-AU"/>
        </w:rPr>
        <w:drawing>
          <wp:anchor distT="0" distB="0" distL="114300" distR="114300" simplePos="0" relativeHeight="251658240" behindDoc="1" locked="1" layoutInCell="0" allowOverlap="1" wp14:anchorId="6F6DD7D7" wp14:editId="15880EBF">
            <wp:simplePos x="0" y="0"/>
            <wp:positionH relativeFrom="page">
              <wp:posOffset>0</wp:posOffset>
            </wp:positionH>
            <wp:positionV relativeFrom="page">
              <wp:posOffset>22225</wp:posOffset>
            </wp:positionV>
            <wp:extent cx="7558405" cy="152908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5"/>
                    <a:stretch>
                      <a:fillRect/>
                    </a:stretch>
                  </pic:blipFill>
                  <pic:spPr bwMode="auto">
                    <a:xfrm>
                      <a:off x="0" y="0"/>
                      <a:ext cx="755840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613C2" w14:textId="77777777" w:rsidR="006D092F" w:rsidRPr="00A35C11" w:rsidRDefault="006D092F" w:rsidP="006D092F">
      <w:pPr>
        <w:pStyle w:val="DHHSbody"/>
      </w:pPr>
    </w:p>
    <w:p w14:paraId="39CFD60A" w14:textId="77777777" w:rsidR="006D092F" w:rsidRPr="00A35C11" w:rsidRDefault="006D092F" w:rsidP="006D092F">
      <w:pPr>
        <w:pStyle w:val="DHHSbody"/>
      </w:pPr>
    </w:p>
    <w:p w14:paraId="0C588588" w14:textId="77777777" w:rsidR="006D092F" w:rsidRPr="00A35C11" w:rsidRDefault="006D092F" w:rsidP="006D092F">
      <w:pPr>
        <w:pStyle w:val="DHHSbody"/>
      </w:pPr>
    </w:p>
    <w:p w14:paraId="27ED48FB" w14:textId="77777777" w:rsidR="006D092F" w:rsidRPr="00A35C11" w:rsidRDefault="006D092F" w:rsidP="006D092F">
      <w:pPr>
        <w:pStyle w:val="DHHSbody"/>
      </w:pPr>
    </w:p>
    <w:p w14:paraId="67FEECCC" w14:textId="263E169A" w:rsidR="00AD784C" w:rsidRPr="00A35C11" w:rsidRDefault="00AD784C" w:rsidP="00363052">
      <w:pPr>
        <w:pStyle w:val="DHHSTOCheadingfactsheet"/>
        <w:spacing w:after="0"/>
      </w:pPr>
      <w:r w:rsidRPr="00A35C11">
        <w:t>Contents</w:t>
      </w:r>
    </w:p>
    <w:p w14:paraId="5C3DEAD8" w14:textId="2804FEF1" w:rsidR="006D092F" w:rsidRPr="00A35C11" w:rsidRDefault="00AD784C" w:rsidP="007C7D9B">
      <w:pPr>
        <w:pStyle w:val="TOC1"/>
        <w:ind w:left="426" w:hanging="426"/>
        <w:rPr>
          <w:rFonts w:asciiTheme="minorHAnsi" w:eastAsiaTheme="minorEastAsia" w:hAnsiTheme="minorHAnsi" w:cstheme="minorBidi"/>
          <w:b w:val="0"/>
          <w:sz w:val="22"/>
          <w:szCs w:val="22"/>
          <w:lang w:eastAsia="en-AU"/>
        </w:rPr>
      </w:pPr>
      <w:r w:rsidRPr="00A35C11">
        <w:fldChar w:fldCharType="begin"/>
      </w:r>
      <w:r w:rsidRPr="00A35C11">
        <w:instrText xml:space="preserve"> TOC \h \z \t "Heading 1,1,Heading 2,2" </w:instrText>
      </w:r>
      <w:r w:rsidRPr="00A35C11">
        <w:fldChar w:fldCharType="separate"/>
      </w:r>
      <w:hyperlink w:anchor="_Toc118290214" w:history="1">
        <w:r w:rsidR="006D092F" w:rsidRPr="00A35C11">
          <w:rPr>
            <w:rStyle w:val="Hyperlink"/>
          </w:rPr>
          <w:t>Purpose</w:t>
        </w:r>
        <w:r w:rsidR="006D092F" w:rsidRPr="00A35C11">
          <w:rPr>
            <w:webHidden/>
          </w:rPr>
          <w:tab/>
        </w:r>
        <w:r w:rsidR="006D092F" w:rsidRPr="00A35C11">
          <w:rPr>
            <w:webHidden/>
          </w:rPr>
          <w:fldChar w:fldCharType="begin"/>
        </w:r>
        <w:r w:rsidR="006D092F" w:rsidRPr="00A35C11">
          <w:rPr>
            <w:webHidden/>
          </w:rPr>
          <w:instrText xml:space="preserve"> PAGEREF _Toc118290214 \h </w:instrText>
        </w:r>
        <w:r w:rsidR="006D092F" w:rsidRPr="00A35C11">
          <w:rPr>
            <w:webHidden/>
          </w:rPr>
        </w:r>
        <w:r w:rsidR="006D092F" w:rsidRPr="00A35C11">
          <w:rPr>
            <w:webHidden/>
          </w:rPr>
          <w:fldChar w:fldCharType="separate"/>
        </w:r>
        <w:r w:rsidR="00ED3CDE" w:rsidRPr="00A35C11">
          <w:rPr>
            <w:webHidden/>
          </w:rPr>
          <w:t>2</w:t>
        </w:r>
        <w:r w:rsidR="006D092F" w:rsidRPr="00A35C11">
          <w:rPr>
            <w:webHidden/>
          </w:rPr>
          <w:fldChar w:fldCharType="end"/>
        </w:r>
      </w:hyperlink>
    </w:p>
    <w:p w14:paraId="4E6754E8" w14:textId="013C1019" w:rsidR="006D092F" w:rsidRPr="00A35C11" w:rsidRDefault="00DB69B2" w:rsidP="007C7D9B">
      <w:pPr>
        <w:pStyle w:val="TOC2"/>
        <w:ind w:left="426" w:hanging="426"/>
        <w:rPr>
          <w:rFonts w:asciiTheme="minorHAnsi" w:eastAsiaTheme="minorEastAsia" w:hAnsiTheme="minorHAnsi" w:cstheme="minorBidi"/>
          <w:sz w:val="22"/>
          <w:szCs w:val="22"/>
          <w:lang w:eastAsia="en-AU"/>
        </w:rPr>
      </w:pPr>
      <w:hyperlink w:anchor="_Toc118290215" w:history="1">
        <w:r w:rsidR="006D092F" w:rsidRPr="00A35C11">
          <w:rPr>
            <w:rStyle w:val="Hyperlink"/>
            <w:rFonts w:eastAsia="Times"/>
          </w:rPr>
          <w:t>Key messages</w:t>
        </w:r>
        <w:r w:rsidR="006D092F" w:rsidRPr="00A35C11">
          <w:rPr>
            <w:webHidden/>
          </w:rPr>
          <w:tab/>
        </w:r>
        <w:r w:rsidR="006D092F" w:rsidRPr="00A35C11">
          <w:rPr>
            <w:webHidden/>
          </w:rPr>
          <w:fldChar w:fldCharType="begin"/>
        </w:r>
        <w:r w:rsidR="006D092F" w:rsidRPr="00A35C11">
          <w:rPr>
            <w:webHidden/>
          </w:rPr>
          <w:instrText xml:space="preserve"> PAGEREF _Toc118290215 \h </w:instrText>
        </w:r>
        <w:r w:rsidR="006D092F" w:rsidRPr="00A35C11">
          <w:rPr>
            <w:webHidden/>
          </w:rPr>
        </w:r>
        <w:r w:rsidR="006D092F" w:rsidRPr="00A35C11">
          <w:rPr>
            <w:webHidden/>
          </w:rPr>
          <w:fldChar w:fldCharType="separate"/>
        </w:r>
        <w:r w:rsidR="00ED3CDE" w:rsidRPr="00A35C11">
          <w:rPr>
            <w:webHidden/>
          </w:rPr>
          <w:t>2</w:t>
        </w:r>
        <w:r w:rsidR="006D092F" w:rsidRPr="00A35C11">
          <w:rPr>
            <w:webHidden/>
          </w:rPr>
          <w:fldChar w:fldCharType="end"/>
        </w:r>
      </w:hyperlink>
    </w:p>
    <w:p w14:paraId="6D312C75" w14:textId="213C96E9"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6" w:history="1">
        <w:r w:rsidR="006D092F" w:rsidRPr="00A35C11">
          <w:rPr>
            <w:rStyle w:val="Hyperlink"/>
            <w:bCs/>
          </w:rPr>
          <w:t>1.</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family violence crisis response model?</w:t>
        </w:r>
        <w:r w:rsidR="006D092F" w:rsidRPr="00A35C11">
          <w:rPr>
            <w:webHidden/>
          </w:rPr>
          <w:tab/>
        </w:r>
        <w:r w:rsidR="006D092F" w:rsidRPr="00A35C11">
          <w:rPr>
            <w:webHidden/>
          </w:rPr>
          <w:fldChar w:fldCharType="begin"/>
        </w:r>
        <w:r w:rsidR="006D092F" w:rsidRPr="00A35C11">
          <w:rPr>
            <w:webHidden/>
          </w:rPr>
          <w:instrText xml:space="preserve"> PAGEREF _Toc118290216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12837F17" w14:textId="4A55609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7" w:history="1">
        <w:r w:rsidR="006D092F" w:rsidRPr="00A35C11">
          <w:rPr>
            <w:rStyle w:val="Hyperlink"/>
            <w:bCs/>
          </w:rPr>
          <w:t>2.</w:t>
        </w:r>
        <w:r w:rsidR="006D092F" w:rsidRPr="00A35C11">
          <w:rPr>
            <w:rFonts w:asciiTheme="minorHAnsi" w:eastAsiaTheme="minorEastAsia" w:hAnsiTheme="minorHAnsi" w:cstheme="minorBidi"/>
            <w:sz w:val="22"/>
            <w:szCs w:val="22"/>
            <w:lang w:eastAsia="en-AU"/>
          </w:rPr>
          <w:tab/>
        </w:r>
        <w:r w:rsidR="006D092F" w:rsidRPr="00A35C11">
          <w:rPr>
            <w:rStyle w:val="Hyperlink"/>
          </w:rPr>
          <w:t>Is the crisis response model relevant to my organisation?</w:t>
        </w:r>
        <w:r w:rsidR="006D092F" w:rsidRPr="00A35C11">
          <w:rPr>
            <w:webHidden/>
          </w:rPr>
          <w:tab/>
        </w:r>
        <w:r w:rsidR="006D092F" w:rsidRPr="00A35C11">
          <w:rPr>
            <w:webHidden/>
          </w:rPr>
          <w:fldChar w:fldCharType="begin"/>
        </w:r>
        <w:r w:rsidR="006D092F" w:rsidRPr="00A35C11">
          <w:rPr>
            <w:webHidden/>
          </w:rPr>
          <w:instrText xml:space="preserve"> PAGEREF _Toc118290217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59AF4F20" w14:textId="575EA3D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8" w:history="1">
        <w:r w:rsidR="006D092F" w:rsidRPr="00A35C11">
          <w:rPr>
            <w:rStyle w:val="Hyperlink"/>
            <w:bCs/>
          </w:rPr>
          <w:t>3.</w:t>
        </w:r>
        <w:r w:rsidR="006D092F" w:rsidRPr="00A35C11">
          <w:rPr>
            <w:rFonts w:asciiTheme="minorHAnsi" w:eastAsiaTheme="minorEastAsia" w:hAnsiTheme="minorHAnsi" w:cstheme="minorBidi"/>
            <w:sz w:val="22"/>
            <w:szCs w:val="22"/>
            <w:lang w:eastAsia="en-AU"/>
          </w:rPr>
          <w:tab/>
        </w:r>
        <w:r w:rsidR="006D092F" w:rsidRPr="00A35C11">
          <w:rPr>
            <w:rStyle w:val="Hyperlink"/>
          </w:rPr>
          <w:t>When does the crisis response model come into effect?</w:t>
        </w:r>
        <w:r w:rsidR="006D092F" w:rsidRPr="00A35C11">
          <w:rPr>
            <w:webHidden/>
          </w:rPr>
          <w:tab/>
        </w:r>
        <w:r w:rsidR="006D092F" w:rsidRPr="00A35C11">
          <w:rPr>
            <w:webHidden/>
          </w:rPr>
          <w:fldChar w:fldCharType="begin"/>
        </w:r>
        <w:r w:rsidR="006D092F" w:rsidRPr="00A35C11">
          <w:rPr>
            <w:webHidden/>
          </w:rPr>
          <w:instrText xml:space="preserve"> PAGEREF _Toc118290218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357B5A30" w14:textId="569D7605"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19" w:history="1">
        <w:r w:rsidR="006D092F" w:rsidRPr="00A35C11">
          <w:rPr>
            <w:rStyle w:val="Hyperlink"/>
            <w:bCs/>
          </w:rPr>
          <w:t>4.</w:t>
        </w:r>
        <w:r w:rsidR="006D092F" w:rsidRPr="00A35C11">
          <w:rPr>
            <w:rFonts w:asciiTheme="minorHAnsi" w:eastAsiaTheme="minorEastAsia" w:hAnsiTheme="minorHAnsi" w:cstheme="minorBidi"/>
            <w:sz w:val="22"/>
            <w:szCs w:val="22"/>
            <w:lang w:eastAsia="en-AU"/>
          </w:rPr>
          <w:tab/>
        </w:r>
        <w:r w:rsidR="006D092F" w:rsidRPr="00A35C11">
          <w:rPr>
            <w:rStyle w:val="Hyperlink"/>
          </w:rPr>
          <w:t>Is my agency expected to deliver crisis responses 24/7 or outside of our regular business hours?</w:t>
        </w:r>
        <w:r w:rsidR="006D092F" w:rsidRPr="00A35C11">
          <w:rPr>
            <w:webHidden/>
          </w:rPr>
          <w:tab/>
        </w:r>
        <w:r w:rsidR="006D092F" w:rsidRPr="00A35C11">
          <w:rPr>
            <w:webHidden/>
          </w:rPr>
          <w:fldChar w:fldCharType="begin"/>
        </w:r>
        <w:r w:rsidR="006D092F" w:rsidRPr="00A35C11">
          <w:rPr>
            <w:webHidden/>
          </w:rPr>
          <w:instrText xml:space="preserve"> PAGEREF _Toc118290219 \h </w:instrText>
        </w:r>
        <w:r w:rsidR="006D092F" w:rsidRPr="00A35C11">
          <w:rPr>
            <w:webHidden/>
          </w:rPr>
        </w:r>
        <w:r w:rsidR="006D092F" w:rsidRPr="00A35C11">
          <w:rPr>
            <w:webHidden/>
          </w:rPr>
          <w:fldChar w:fldCharType="separate"/>
        </w:r>
        <w:r w:rsidR="00ED3CDE" w:rsidRPr="00A35C11">
          <w:rPr>
            <w:webHidden/>
          </w:rPr>
          <w:t>3</w:t>
        </w:r>
        <w:r w:rsidR="006D092F" w:rsidRPr="00A35C11">
          <w:rPr>
            <w:webHidden/>
          </w:rPr>
          <w:fldChar w:fldCharType="end"/>
        </w:r>
      </w:hyperlink>
    </w:p>
    <w:p w14:paraId="583FBBED" w14:textId="3FE83591"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0" w:history="1">
        <w:r w:rsidR="006D092F" w:rsidRPr="00A35C11">
          <w:rPr>
            <w:rStyle w:val="Hyperlink"/>
            <w:bCs/>
          </w:rPr>
          <w:t>5.</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relationship to the case management program requirements?</w:t>
        </w:r>
        <w:r w:rsidR="006D092F" w:rsidRPr="00A35C11">
          <w:rPr>
            <w:webHidden/>
          </w:rPr>
          <w:tab/>
        </w:r>
        <w:r w:rsidR="006D092F" w:rsidRPr="00A35C11">
          <w:rPr>
            <w:webHidden/>
          </w:rPr>
          <w:fldChar w:fldCharType="begin"/>
        </w:r>
        <w:r w:rsidR="006D092F" w:rsidRPr="00A35C11">
          <w:rPr>
            <w:webHidden/>
          </w:rPr>
          <w:instrText xml:space="preserve"> PAGEREF _Toc118290220 \h </w:instrText>
        </w:r>
        <w:r w:rsidR="006D092F" w:rsidRPr="00A35C11">
          <w:rPr>
            <w:webHidden/>
          </w:rPr>
        </w:r>
        <w:r w:rsidR="006D092F" w:rsidRPr="00A35C11">
          <w:rPr>
            <w:webHidden/>
          </w:rPr>
          <w:fldChar w:fldCharType="separate"/>
        </w:r>
        <w:r w:rsidR="00ED3CDE" w:rsidRPr="00A35C11">
          <w:rPr>
            <w:webHidden/>
          </w:rPr>
          <w:t>4</w:t>
        </w:r>
        <w:r w:rsidR="006D092F" w:rsidRPr="00A35C11">
          <w:rPr>
            <w:webHidden/>
          </w:rPr>
          <w:fldChar w:fldCharType="end"/>
        </w:r>
      </w:hyperlink>
    </w:p>
    <w:p w14:paraId="201960CC" w14:textId="3D8B981D"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1" w:history="1">
        <w:r w:rsidR="006D092F" w:rsidRPr="00A35C11">
          <w:rPr>
            <w:rStyle w:val="Hyperlink"/>
            <w:bCs/>
          </w:rPr>
          <w:t>6.</w:t>
        </w:r>
        <w:r w:rsidR="006D092F" w:rsidRPr="00A35C11">
          <w:rPr>
            <w:rFonts w:asciiTheme="minorHAnsi" w:eastAsiaTheme="minorEastAsia" w:hAnsiTheme="minorHAnsi" w:cstheme="minorBidi"/>
            <w:sz w:val="22"/>
            <w:szCs w:val="22"/>
            <w:lang w:eastAsia="en-AU"/>
          </w:rPr>
          <w:tab/>
        </w:r>
        <w:r w:rsidR="006D092F" w:rsidRPr="00A35C11">
          <w:rPr>
            <w:rStyle w:val="Hyperlink"/>
          </w:rPr>
          <w:t>What is meant by ‘leads’ or ‘lead agency’ in the context of crisis responses?</w:t>
        </w:r>
        <w:r w:rsidR="006D092F" w:rsidRPr="00A35C11">
          <w:rPr>
            <w:webHidden/>
          </w:rPr>
          <w:tab/>
        </w:r>
        <w:r w:rsidR="006D092F" w:rsidRPr="00A35C11">
          <w:rPr>
            <w:webHidden/>
          </w:rPr>
          <w:fldChar w:fldCharType="begin"/>
        </w:r>
        <w:r w:rsidR="006D092F" w:rsidRPr="00A35C11">
          <w:rPr>
            <w:webHidden/>
          </w:rPr>
          <w:instrText xml:space="preserve"> PAGEREF _Toc118290221 \h </w:instrText>
        </w:r>
        <w:r w:rsidR="006D092F" w:rsidRPr="00A35C11">
          <w:rPr>
            <w:webHidden/>
          </w:rPr>
        </w:r>
        <w:r w:rsidR="006D092F" w:rsidRPr="00A35C11">
          <w:rPr>
            <w:webHidden/>
          </w:rPr>
          <w:fldChar w:fldCharType="separate"/>
        </w:r>
        <w:r w:rsidR="00ED3CDE" w:rsidRPr="00A35C11">
          <w:rPr>
            <w:webHidden/>
          </w:rPr>
          <w:t>4</w:t>
        </w:r>
        <w:r w:rsidR="006D092F" w:rsidRPr="00A35C11">
          <w:rPr>
            <w:webHidden/>
          </w:rPr>
          <w:fldChar w:fldCharType="end"/>
        </w:r>
      </w:hyperlink>
    </w:p>
    <w:p w14:paraId="08A32297" w14:textId="449C18F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2" w:history="1">
        <w:r w:rsidR="006D092F" w:rsidRPr="00A35C11">
          <w:rPr>
            <w:rStyle w:val="Hyperlink"/>
            <w:bCs/>
          </w:rPr>
          <w:t>7.</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relationship to the Safe Steps and The Orange Door Network interface guidance?</w:t>
        </w:r>
        <w:r w:rsidR="006D092F" w:rsidRPr="00A35C11">
          <w:rPr>
            <w:webHidden/>
          </w:rPr>
          <w:tab/>
        </w:r>
        <w:r w:rsidR="006D092F" w:rsidRPr="00A35C11">
          <w:rPr>
            <w:webHidden/>
          </w:rPr>
          <w:fldChar w:fldCharType="begin"/>
        </w:r>
        <w:r w:rsidR="006D092F" w:rsidRPr="00A35C11">
          <w:rPr>
            <w:webHidden/>
          </w:rPr>
          <w:instrText xml:space="preserve"> PAGEREF _Toc118290222 \h </w:instrText>
        </w:r>
        <w:r w:rsidR="006D092F" w:rsidRPr="00A35C11">
          <w:rPr>
            <w:webHidden/>
          </w:rPr>
        </w:r>
        <w:r w:rsidR="006D092F" w:rsidRPr="00A35C11">
          <w:rPr>
            <w:webHidden/>
          </w:rPr>
          <w:fldChar w:fldCharType="separate"/>
        </w:r>
        <w:r w:rsidR="00ED3CDE" w:rsidRPr="00A35C11">
          <w:rPr>
            <w:webHidden/>
          </w:rPr>
          <w:t>5</w:t>
        </w:r>
        <w:r w:rsidR="006D092F" w:rsidRPr="00A35C11">
          <w:rPr>
            <w:webHidden/>
          </w:rPr>
          <w:fldChar w:fldCharType="end"/>
        </w:r>
      </w:hyperlink>
    </w:p>
    <w:p w14:paraId="7572C256" w14:textId="4DD1F98A"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3" w:history="1">
        <w:r w:rsidR="006D092F" w:rsidRPr="00A35C11">
          <w:rPr>
            <w:rStyle w:val="Hyperlink"/>
            <w:bCs/>
          </w:rPr>
          <w:t>8.</w:t>
        </w:r>
        <w:r w:rsidR="006D092F" w:rsidRPr="00A35C11">
          <w:rPr>
            <w:rFonts w:asciiTheme="minorHAnsi" w:eastAsiaTheme="minorEastAsia" w:hAnsiTheme="minorHAnsi" w:cstheme="minorBidi"/>
            <w:sz w:val="22"/>
            <w:szCs w:val="22"/>
            <w:lang w:eastAsia="en-AU"/>
          </w:rPr>
          <w:tab/>
        </w:r>
        <w:r w:rsidR="006D092F" w:rsidRPr="00A35C11">
          <w:rPr>
            <w:rStyle w:val="Hyperlink"/>
          </w:rPr>
          <w:t>What is the definition of emergency accommodation in this context?</w:t>
        </w:r>
        <w:r w:rsidR="006D092F" w:rsidRPr="00A35C11">
          <w:rPr>
            <w:webHidden/>
          </w:rPr>
          <w:tab/>
        </w:r>
        <w:r w:rsidR="006D092F" w:rsidRPr="00A35C11">
          <w:rPr>
            <w:webHidden/>
          </w:rPr>
          <w:fldChar w:fldCharType="begin"/>
        </w:r>
        <w:r w:rsidR="006D092F" w:rsidRPr="00A35C11">
          <w:rPr>
            <w:webHidden/>
          </w:rPr>
          <w:instrText xml:space="preserve"> PAGEREF _Toc118290223 \h </w:instrText>
        </w:r>
        <w:r w:rsidR="006D092F" w:rsidRPr="00A35C11">
          <w:rPr>
            <w:webHidden/>
          </w:rPr>
        </w:r>
        <w:r w:rsidR="006D092F" w:rsidRPr="00A35C11">
          <w:rPr>
            <w:webHidden/>
          </w:rPr>
          <w:fldChar w:fldCharType="separate"/>
        </w:r>
        <w:r w:rsidR="00ED3CDE" w:rsidRPr="00A35C11">
          <w:rPr>
            <w:webHidden/>
          </w:rPr>
          <w:t>5</w:t>
        </w:r>
        <w:r w:rsidR="006D092F" w:rsidRPr="00A35C11">
          <w:rPr>
            <w:webHidden/>
          </w:rPr>
          <w:fldChar w:fldCharType="end"/>
        </w:r>
      </w:hyperlink>
    </w:p>
    <w:p w14:paraId="4E964205" w14:textId="56666AC4"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4" w:history="1">
        <w:r w:rsidR="006D092F" w:rsidRPr="00A35C11">
          <w:rPr>
            <w:rStyle w:val="Hyperlink"/>
            <w:bCs/>
          </w:rPr>
          <w:t>9.</w:t>
        </w:r>
        <w:r w:rsidR="006D092F" w:rsidRPr="00A35C11">
          <w:rPr>
            <w:rFonts w:asciiTheme="minorHAnsi" w:eastAsiaTheme="minorEastAsia" w:hAnsiTheme="minorHAnsi" w:cstheme="minorBidi"/>
            <w:sz w:val="22"/>
            <w:szCs w:val="22"/>
            <w:lang w:eastAsia="en-AU"/>
          </w:rPr>
          <w:tab/>
        </w:r>
        <w:r w:rsidR="006D092F" w:rsidRPr="00A35C11">
          <w:rPr>
            <w:rStyle w:val="Hyperlink"/>
          </w:rPr>
          <w:t>Does the crisis response model alter current referral and intake pathways for The Orange Door?</w:t>
        </w:r>
        <w:r w:rsidR="006D092F" w:rsidRPr="00A35C11">
          <w:rPr>
            <w:webHidden/>
          </w:rPr>
          <w:tab/>
        </w:r>
        <w:r w:rsidR="006D092F" w:rsidRPr="00A35C11">
          <w:rPr>
            <w:webHidden/>
          </w:rPr>
          <w:fldChar w:fldCharType="begin"/>
        </w:r>
        <w:r w:rsidR="006D092F" w:rsidRPr="00A35C11">
          <w:rPr>
            <w:webHidden/>
          </w:rPr>
          <w:instrText xml:space="preserve"> PAGEREF _Toc118290224 \h </w:instrText>
        </w:r>
        <w:r w:rsidR="006D092F" w:rsidRPr="00A35C11">
          <w:rPr>
            <w:webHidden/>
          </w:rPr>
        </w:r>
        <w:r w:rsidR="006D092F" w:rsidRPr="00A35C11">
          <w:rPr>
            <w:webHidden/>
          </w:rPr>
          <w:fldChar w:fldCharType="separate"/>
        </w:r>
        <w:r w:rsidR="00ED3CDE" w:rsidRPr="00A35C11">
          <w:rPr>
            <w:webHidden/>
          </w:rPr>
          <w:t>5</w:t>
        </w:r>
        <w:r w:rsidR="006D092F" w:rsidRPr="00A35C11">
          <w:rPr>
            <w:webHidden/>
          </w:rPr>
          <w:fldChar w:fldCharType="end"/>
        </w:r>
      </w:hyperlink>
    </w:p>
    <w:p w14:paraId="756F9F7E" w14:textId="47A5D9BC"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5" w:history="1">
        <w:r w:rsidR="006D092F" w:rsidRPr="00A35C11">
          <w:rPr>
            <w:rStyle w:val="Hyperlink"/>
            <w:bCs/>
          </w:rPr>
          <w:t>10.</w:t>
        </w:r>
        <w:r w:rsidR="006D092F" w:rsidRPr="00A35C11">
          <w:rPr>
            <w:rFonts w:asciiTheme="minorHAnsi" w:eastAsiaTheme="minorEastAsia" w:hAnsiTheme="minorHAnsi" w:cstheme="minorBidi"/>
            <w:sz w:val="22"/>
            <w:szCs w:val="22"/>
            <w:lang w:eastAsia="en-AU"/>
          </w:rPr>
          <w:tab/>
        </w:r>
        <w:r w:rsidR="006D092F" w:rsidRPr="00A35C11">
          <w:rPr>
            <w:rStyle w:val="Hyperlink"/>
          </w:rPr>
          <w:t>How does family violence crisis brokerage support crisis responses?</w:t>
        </w:r>
        <w:r w:rsidR="006D092F" w:rsidRPr="00A35C11">
          <w:rPr>
            <w:webHidden/>
          </w:rPr>
          <w:tab/>
        </w:r>
        <w:r w:rsidR="006D092F" w:rsidRPr="00A35C11">
          <w:rPr>
            <w:webHidden/>
          </w:rPr>
          <w:fldChar w:fldCharType="begin"/>
        </w:r>
        <w:r w:rsidR="006D092F" w:rsidRPr="00A35C11">
          <w:rPr>
            <w:webHidden/>
          </w:rPr>
          <w:instrText xml:space="preserve"> PAGEREF _Toc118290225 \h </w:instrText>
        </w:r>
        <w:r w:rsidR="006D092F" w:rsidRPr="00A35C11">
          <w:rPr>
            <w:webHidden/>
          </w:rPr>
        </w:r>
        <w:r w:rsidR="006D092F" w:rsidRPr="00A35C11">
          <w:rPr>
            <w:webHidden/>
          </w:rPr>
          <w:fldChar w:fldCharType="separate"/>
        </w:r>
        <w:r w:rsidR="00ED3CDE" w:rsidRPr="00A35C11">
          <w:rPr>
            <w:webHidden/>
          </w:rPr>
          <w:t>6</w:t>
        </w:r>
        <w:r w:rsidR="006D092F" w:rsidRPr="00A35C11">
          <w:rPr>
            <w:webHidden/>
          </w:rPr>
          <w:fldChar w:fldCharType="end"/>
        </w:r>
      </w:hyperlink>
    </w:p>
    <w:p w14:paraId="56469145" w14:textId="2AB3CF18"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6" w:history="1">
        <w:r w:rsidR="006D092F" w:rsidRPr="00A35C11">
          <w:rPr>
            <w:rStyle w:val="Hyperlink"/>
            <w:bCs/>
          </w:rPr>
          <w:t>11.</w:t>
        </w:r>
        <w:r w:rsidR="006D092F" w:rsidRPr="00A35C11">
          <w:rPr>
            <w:rFonts w:asciiTheme="minorHAnsi" w:eastAsiaTheme="minorEastAsia" w:hAnsiTheme="minorHAnsi" w:cstheme="minorBidi"/>
            <w:sz w:val="22"/>
            <w:szCs w:val="22"/>
            <w:lang w:eastAsia="en-AU"/>
          </w:rPr>
          <w:tab/>
        </w:r>
        <w:r w:rsidR="006D092F" w:rsidRPr="00A35C11">
          <w:rPr>
            <w:rStyle w:val="Hyperlink"/>
          </w:rPr>
          <w:t>What can an agency do if it exhausts its crisis brokerage allocation?</w:t>
        </w:r>
        <w:r w:rsidR="006D092F" w:rsidRPr="00A35C11">
          <w:rPr>
            <w:webHidden/>
          </w:rPr>
          <w:tab/>
        </w:r>
        <w:r w:rsidR="006D092F" w:rsidRPr="00A35C11">
          <w:rPr>
            <w:webHidden/>
          </w:rPr>
          <w:fldChar w:fldCharType="begin"/>
        </w:r>
        <w:r w:rsidR="006D092F" w:rsidRPr="00A35C11">
          <w:rPr>
            <w:webHidden/>
          </w:rPr>
          <w:instrText xml:space="preserve"> PAGEREF _Toc118290226 \h </w:instrText>
        </w:r>
        <w:r w:rsidR="006D092F" w:rsidRPr="00A35C11">
          <w:rPr>
            <w:webHidden/>
          </w:rPr>
        </w:r>
        <w:r w:rsidR="006D092F" w:rsidRPr="00A35C11">
          <w:rPr>
            <w:webHidden/>
          </w:rPr>
          <w:fldChar w:fldCharType="separate"/>
        </w:r>
        <w:r w:rsidR="00ED3CDE" w:rsidRPr="00A35C11">
          <w:rPr>
            <w:webHidden/>
          </w:rPr>
          <w:t>6</w:t>
        </w:r>
        <w:r w:rsidR="006D092F" w:rsidRPr="00A35C11">
          <w:rPr>
            <w:webHidden/>
          </w:rPr>
          <w:fldChar w:fldCharType="end"/>
        </w:r>
      </w:hyperlink>
    </w:p>
    <w:p w14:paraId="6C3FDE81" w14:textId="15E354D6"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7" w:history="1">
        <w:r w:rsidR="006D092F" w:rsidRPr="00A35C11">
          <w:rPr>
            <w:rStyle w:val="Hyperlink"/>
            <w:bCs/>
          </w:rPr>
          <w:t>12.</w:t>
        </w:r>
        <w:r w:rsidR="006D092F" w:rsidRPr="00A35C11">
          <w:rPr>
            <w:rFonts w:asciiTheme="minorHAnsi" w:eastAsiaTheme="minorEastAsia" w:hAnsiTheme="minorHAnsi" w:cstheme="minorBidi"/>
            <w:sz w:val="22"/>
            <w:szCs w:val="22"/>
            <w:lang w:eastAsia="en-AU"/>
          </w:rPr>
          <w:tab/>
        </w:r>
        <w:r w:rsidR="006D092F" w:rsidRPr="00A35C11">
          <w:rPr>
            <w:rStyle w:val="Hyperlink"/>
          </w:rPr>
          <w:t>What resources will be available to support implementation of the crisis response model?</w:t>
        </w:r>
        <w:r w:rsidR="006D092F" w:rsidRPr="00A35C11">
          <w:rPr>
            <w:webHidden/>
          </w:rPr>
          <w:tab/>
        </w:r>
        <w:r w:rsidR="006D092F" w:rsidRPr="00A35C11">
          <w:rPr>
            <w:webHidden/>
          </w:rPr>
          <w:fldChar w:fldCharType="begin"/>
        </w:r>
        <w:r w:rsidR="006D092F" w:rsidRPr="00A35C11">
          <w:rPr>
            <w:webHidden/>
          </w:rPr>
          <w:instrText xml:space="preserve"> PAGEREF _Toc118290227 \h </w:instrText>
        </w:r>
        <w:r w:rsidR="006D092F" w:rsidRPr="00A35C11">
          <w:rPr>
            <w:webHidden/>
          </w:rPr>
        </w:r>
        <w:r w:rsidR="006D092F" w:rsidRPr="00A35C11">
          <w:rPr>
            <w:webHidden/>
          </w:rPr>
          <w:fldChar w:fldCharType="separate"/>
        </w:r>
        <w:r w:rsidR="00ED3CDE" w:rsidRPr="00A35C11">
          <w:rPr>
            <w:webHidden/>
          </w:rPr>
          <w:t>6</w:t>
        </w:r>
        <w:r w:rsidR="006D092F" w:rsidRPr="00A35C11">
          <w:rPr>
            <w:webHidden/>
          </w:rPr>
          <w:fldChar w:fldCharType="end"/>
        </w:r>
      </w:hyperlink>
    </w:p>
    <w:p w14:paraId="6947DDEB" w14:textId="5079769E" w:rsidR="006D092F" w:rsidRPr="00A35C11" w:rsidRDefault="00DB69B2" w:rsidP="007C7D9B">
      <w:pPr>
        <w:pStyle w:val="TOC1"/>
        <w:ind w:left="426" w:hanging="426"/>
        <w:rPr>
          <w:rFonts w:asciiTheme="minorHAnsi" w:eastAsiaTheme="minorEastAsia" w:hAnsiTheme="minorHAnsi" w:cstheme="minorBidi"/>
          <w:b w:val="0"/>
          <w:sz w:val="22"/>
          <w:szCs w:val="22"/>
          <w:lang w:eastAsia="en-AU"/>
        </w:rPr>
      </w:pPr>
      <w:hyperlink w:anchor="_Toc118290228" w:history="1">
        <w:r w:rsidR="006D092F" w:rsidRPr="00A35C11">
          <w:rPr>
            <w:rStyle w:val="Hyperlink"/>
          </w:rPr>
          <w:t>Roles and responsibilities in providing emergency accommodation</w:t>
        </w:r>
        <w:r w:rsidR="006D092F" w:rsidRPr="00A35C11">
          <w:rPr>
            <w:webHidden/>
          </w:rPr>
          <w:tab/>
        </w:r>
        <w:r w:rsidR="006D092F" w:rsidRPr="00A35C11">
          <w:rPr>
            <w:webHidden/>
          </w:rPr>
          <w:fldChar w:fldCharType="begin"/>
        </w:r>
        <w:r w:rsidR="006D092F" w:rsidRPr="00A35C11">
          <w:rPr>
            <w:webHidden/>
          </w:rPr>
          <w:instrText xml:space="preserve"> PAGEREF _Toc118290228 \h </w:instrText>
        </w:r>
        <w:r w:rsidR="006D092F" w:rsidRPr="00A35C11">
          <w:rPr>
            <w:webHidden/>
          </w:rPr>
        </w:r>
        <w:r w:rsidR="006D092F" w:rsidRPr="00A35C11">
          <w:rPr>
            <w:webHidden/>
          </w:rPr>
          <w:fldChar w:fldCharType="separate"/>
        </w:r>
        <w:r w:rsidR="00ED3CDE" w:rsidRPr="00A35C11">
          <w:rPr>
            <w:webHidden/>
          </w:rPr>
          <w:t>7</w:t>
        </w:r>
        <w:r w:rsidR="006D092F" w:rsidRPr="00A35C11">
          <w:rPr>
            <w:webHidden/>
          </w:rPr>
          <w:fldChar w:fldCharType="end"/>
        </w:r>
      </w:hyperlink>
    </w:p>
    <w:p w14:paraId="05195F4F" w14:textId="4ACF1096"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29" w:history="1">
        <w:r w:rsidR="006D092F" w:rsidRPr="00A35C11">
          <w:rPr>
            <w:rStyle w:val="Hyperlink"/>
            <w:bCs/>
          </w:rPr>
          <w:t>13.</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local family violence support services?</w:t>
        </w:r>
        <w:r w:rsidR="006D092F" w:rsidRPr="00A35C11">
          <w:rPr>
            <w:webHidden/>
          </w:rPr>
          <w:tab/>
        </w:r>
        <w:r w:rsidR="006D092F" w:rsidRPr="00A35C11">
          <w:rPr>
            <w:webHidden/>
          </w:rPr>
          <w:fldChar w:fldCharType="begin"/>
        </w:r>
        <w:r w:rsidR="006D092F" w:rsidRPr="00A35C11">
          <w:rPr>
            <w:webHidden/>
          </w:rPr>
          <w:instrText xml:space="preserve"> PAGEREF _Toc118290229 \h </w:instrText>
        </w:r>
        <w:r w:rsidR="006D092F" w:rsidRPr="00A35C11">
          <w:rPr>
            <w:webHidden/>
          </w:rPr>
        </w:r>
        <w:r w:rsidR="006D092F" w:rsidRPr="00A35C11">
          <w:rPr>
            <w:webHidden/>
          </w:rPr>
          <w:fldChar w:fldCharType="separate"/>
        </w:r>
        <w:r w:rsidR="00ED3CDE" w:rsidRPr="00A35C11">
          <w:rPr>
            <w:webHidden/>
          </w:rPr>
          <w:t>7</w:t>
        </w:r>
        <w:r w:rsidR="006D092F" w:rsidRPr="00A35C11">
          <w:rPr>
            <w:webHidden/>
          </w:rPr>
          <w:fldChar w:fldCharType="end"/>
        </w:r>
      </w:hyperlink>
    </w:p>
    <w:p w14:paraId="396A127F" w14:textId="43BBC0A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0" w:history="1">
        <w:r w:rsidR="006D092F" w:rsidRPr="00A35C11">
          <w:rPr>
            <w:rStyle w:val="Hyperlink"/>
            <w:bCs/>
          </w:rPr>
          <w:t>14.</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Aboriginal Community Controlled Organisations?</w:t>
        </w:r>
        <w:r w:rsidR="006D092F" w:rsidRPr="00A35C11">
          <w:rPr>
            <w:webHidden/>
          </w:rPr>
          <w:tab/>
        </w:r>
        <w:r w:rsidR="006D092F" w:rsidRPr="00A35C11">
          <w:rPr>
            <w:webHidden/>
          </w:rPr>
          <w:fldChar w:fldCharType="begin"/>
        </w:r>
        <w:r w:rsidR="006D092F" w:rsidRPr="00A35C11">
          <w:rPr>
            <w:webHidden/>
          </w:rPr>
          <w:instrText xml:space="preserve"> PAGEREF _Toc118290230 \h </w:instrText>
        </w:r>
        <w:r w:rsidR="006D092F" w:rsidRPr="00A35C11">
          <w:rPr>
            <w:webHidden/>
          </w:rPr>
        </w:r>
        <w:r w:rsidR="006D092F" w:rsidRPr="00A35C11">
          <w:rPr>
            <w:webHidden/>
          </w:rPr>
          <w:fldChar w:fldCharType="separate"/>
        </w:r>
        <w:r w:rsidR="00ED3CDE" w:rsidRPr="00A35C11">
          <w:rPr>
            <w:webHidden/>
          </w:rPr>
          <w:t>7</w:t>
        </w:r>
        <w:r w:rsidR="006D092F" w:rsidRPr="00A35C11">
          <w:rPr>
            <w:webHidden/>
          </w:rPr>
          <w:fldChar w:fldCharType="end"/>
        </w:r>
      </w:hyperlink>
    </w:p>
    <w:p w14:paraId="35545FD7" w14:textId="38656E6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1" w:history="1">
        <w:r w:rsidR="006D092F" w:rsidRPr="00A35C11">
          <w:rPr>
            <w:rStyle w:val="Hyperlink"/>
            <w:bCs/>
          </w:rPr>
          <w:t>15.</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family violence accommodation services?</w:t>
        </w:r>
        <w:r w:rsidR="006D092F" w:rsidRPr="00A35C11">
          <w:rPr>
            <w:webHidden/>
          </w:rPr>
          <w:tab/>
        </w:r>
        <w:r w:rsidR="006D092F" w:rsidRPr="00A35C11">
          <w:rPr>
            <w:webHidden/>
          </w:rPr>
          <w:fldChar w:fldCharType="begin"/>
        </w:r>
        <w:r w:rsidR="006D092F" w:rsidRPr="00A35C11">
          <w:rPr>
            <w:webHidden/>
          </w:rPr>
          <w:instrText xml:space="preserve"> PAGEREF _Toc118290231 \h </w:instrText>
        </w:r>
        <w:r w:rsidR="006D092F" w:rsidRPr="00A35C11">
          <w:rPr>
            <w:webHidden/>
          </w:rPr>
        </w:r>
        <w:r w:rsidR="006D092F" w:rsidRPr="00A35C11">
          <w:rPr>
            <w:webHidden/>
          </w:rPr>
          <w:fldChar w:fldCharType="separate"/>
        </w:r>
        <w:r w:rsidR="00ED3CDE" w:rsidRPr="00A35C11">
          <w:rPr>
            <w:webHidden/>
          </w:rPr>
          <w:t>8</w:t>
        </w:r>
        <w:r w:rsidR="006D092F" w:rsidRPr="00A35C11">
          <w:rPr>
            <w:webHidden/>
          </w:rPr>
          <w:fldChar w:fldCharType="end"/>
        </w:r>
      </w:hyperlink>
    </w:p>
    <w:p w14:paraId="00ED7C72" w14:textId="49A67D2F"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2" w:history="1">
        <w:r w:rsidR="006D092F" w:rsidRPr="00A35C11">
          <w:rPr>
            <w:rStyle w:val="Hyperlink"/>
            <w:bCs/>
          </w:rPr>
          <w:t>16.</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Safe Steps?</w:t>
        </w:r>
        <w:r w:rsidR="006D092F" w:rsidRPr="00A35C11">
          <w:rPr>
            <w:webHidden/>
          </w:rPr>
          <w:tab/>
        </w:r>
        <w:r w:rsidR="006D092F" w:rsidRPr="00A35C11">
          <w:rPr>
            <w:webHidden/>
          </w:rPr>
          <w:fldChar w:fldCharType="begin"/>
        </w:r>
        <w:r w:rsidR="006D092F" w:rsidRPr="00A35C11">
          <w:rPr>
            <w:webHidden/>
          </w:rPr>
          <w:instrText xml:space="preserve"> PAGEREF _Toc118290232 \h </w:instrText>
        </w:r>
        <w:r w:rsidR="006D092F" w:rsidRPr="00A35C11">
          <w:rPr>
            <w:webHidden/>
          </w:rPr>
        </w:r>
        <w:r w:rsidR="006D092F" w:rsidRPr="00A35C11">
          <w:rPr>
            <w:webHidden/>
          </w:rPr>
          <w:fldChar w:fldCharType="separate"/>
        </w:r>
        <w:r w:rsidR="00ED3CDE" w:rsidRPr="00A35C11">
          <w:rPr>
            <w:webHidden/>
          </w:rPr>
          <w:t>8</w:t>
        </w:r>
        <w:r w:rsidR="006D092F" w:rsidRPr="00A35C11">
          <w:rPr>
            <w:webHidden/>
          </w:rPr>
          <w:fldChar w:fldCharType="end"/>
        </w:r>
      </w:hyperlink>
    </w:p>
    <w:p w14:paraId="31CBE3E0" w14:textId="66205D3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3" w:history="1">
        <w:r w:rsidR="006D092F" w:rsidRPr="00A35C11">
          <w:rPr>
            <w:rStyle w:val="Hyperlink"/>
            <w:bCs/>
          </w:rPr>
          <w:t>17.</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The Orange Door?</w:t>
        </w:r>
        <w:r w:rsidR="006D092F" w:rsidRPr="00A35C11">
          <w:rPr>
            <w:webHidden/>
          </w:rPr>
          <w:tab/>
        </w:r>
        <w:r w:rsidR="006D092F" w:rsidRPr="00A35C11">
          <w:rPr>
            <w:webHidden/>
          </w:rPr>
          <w:fldChar w:fldCharType="begin"/>
        </w:r>
        <w:r w:rsidR="006D092F" w:rsidRPr="00A35C11">
          <w:rPr>
            <w:webHidden/>
          </w:rPr>
          <w:instrText xml:space="preserve"> PAGEREF _Toc118290233 \h </w:instrText>
        </w:r>
        <w:r w:rsidR="006D092F" w:rsidRPr="00A35C11">
          <w:rPr>
            <w:webHidden/>
          </w:rPr>
        </w:r>
        <w:r w:rsidR="006D092F" w:rsidRPr="00A35C11">
          <w:rPr>
            <w:webHidden/>
          </w:rPr>
          <w:fldChar w:fldCharType="separate"/>
        </w:r>
        <w:r w:rsidR="00ED3CDE" w:rsidRPr="00A35C11">
          <w:rPr>
            <w:webHidden/>
          </w:rPr>
          <w:t>8</w:t>
        </w:r>
        <w:r w:rsidR="006D092F" w:rsidRPr="00A35C11">
          <w:rPr>
            <w:webHidden/>
          </w:rPr>
          <w:fldChar w:fldCharType="end"/>
        </w:r>
      </w:hyperlink>
    </w:p>
    <w:p w14:paraId="75F1E6A2" w14:textId="22E8CEBD"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4" w:history="1">
        <w:r w:rsidR="006D092F" w:rsidRPr="00A35C11">
          <w:rPr>
            <w:rStyle w:val="Hyperlink"/>
            <w:bCs/>
          </w:rPr>
          <w:t>18.</w:t>
        </w:r>
        <w:r w:rsidR="006D092F" w:rsidRPr="00A35C11">
          <w:rPr>
            <w:rFonts w:asciiTheme="minorHAnsi" w:eastAsiaTheme="minorEastAsia" w:hAnsiTheme="minorHAnsi" w:cstheme="minorBidi"/>
            <w:sz w:val="22"/>
            <w:szCs w:val="22"/>
            <w:lang w:eastAsia="en-AU"/>
          </w:rPr>
          <w:tab/>
        </w:r>
        <w:r w:rsidR="006D092F" w:rsidRPr="00A35C11">
          <w:rPr>
            <w:rStyle w:val="Hyperlink"/>
          </w:rPr>
          <w:t>Our agency has never done motel placement work before, what support is available?</w:t>
        </w:r>
        <w:r w:rsidR="006D092F" w:rsidRPr="00A35C11">
          <w:rPr>
            <w:webHidden/>
          </w:rPr>
          <w:tab/>
        </w:r>
        <w:r w:rsidR="006D092F" w:rsidRPr="00A35C11">
          <w:rPr>
            <w:webHidden/>
          </w:rPr>
          <w:fldChar w:fldCharType="begin"/>
        </w:r>
        <w:r w:rsidR="006D092F" w:rsidRPr="00A35C11">
          <w:rPr>
            <w:webHidden/>
          </w:rPr>
          <w:instrText xml:space="preserve"> PAGEREF _Toc118290234 \h </w:instrText>
        </w:r>
        <w:r w:rsidR="006D092F" w:rsidRPr="00A35C11">
          <w:rPr>
            <w:webHidden/>
          </w:rPr>
        </w:r>
        <w:r w:rsidR="006D092F" w:rsidRPr="00A35C11">
          <w:rPr>
            <w:webHidden/>
          </w:rPr>
          <w:fldChar w:fldCharType="separate"/>
        </w:r>
        <w:r w:rsidR="00ED3CDE" w:rsidRPr="00A35C11">
          <w:rPr>
            <w:webHidden/>
          </w:rPr>
          <w:t>9</w:t>
        </w:r>
        <w:r w:rsidR="006D092F" w:rsidRPr="00A35C11">
          <w:rPr>
            <w:webHidden/>
          </w:rPr>
          <w:fldChar w:fldCharType="end"/>
        </w:r>
      </w:hyperlink>
    </w:p>
    <w:p w14:paraId="5C29CD86" w14:textId="0EF5E2C4"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5" w:history="1">
        <w:r w:rsidR="006D092F" w:rsidRPr="00A35C11">
          <w:rPr>
            <w:rStyle w:val="Hyperlink"/>
            <w:bCs/>
          </w:rPr>
          <w:t>19.</w:t>
        </w:r>
        <w:r w:rsidR="006D092F" w:rsidRPr="00A35C11">
          <w:rPr>
            <w:rFonts w:asciiTheme="minorHAnsi" w:eastAsiaTheme="minorEastAsia" w:hAnsiTheme="minorHAnsi" w:cstheme="minorBidi"/>
            <w:sz w:val="22"/>
            <w:szCs w:val="22"/>
            <w:lang w:eastAsia="en-AU"/>
          </w:rPr>
          <w:tab/>
        </w:r>
        <w:r w:rsidR="006D092F" w:rsidRPr="00A35C11">
          <w:rPr>
            <w:rStyle w:val="Hyperlink"/>
          </w:rPr>
          <w:t>What should a local family violence support service do if they cannot find a suitable motel in their local area?</w:t>
        </w:r>
        <w:r w:rsidR="006D092F" w:rsidRPr="00A35C11">
          <w:rPr>
            <w:webHidden/>
          </w:rPr>
          <w:tab/>
        </w:r>
        <w:r w:rsidR="006D092F" w:rsidRPr="00A35C11">
          <w:rPr>
            <w:webHidden/>
          </w:rPr>
          <w:fldChar w:fldCharType="begin"/>
        </w:r>
        <w:r w:rsidR="006D092F" w:rsidRPr="00A35C11">
          <w:rPr>
            <w:webHidden/>
          </w:rPr>
          <w:instrText xml:space="preserve"> PAGEREF _Toc118290235 \h </w:instrText>
        </w:r>
        <w:r w:rsidR="006D092F" w:rsidRPr="00A35C11">
          <w:rPr>
            <w:webHidden/>
          </w:rPr>
        </w:r>
        <w:r w:rsidR="006D092F" w:rsidRPr="00A35C11">
          <w:rPr>
            <w:webHidden/>
          </w:rPr>
          <w:fldChar w:fldCharType="separate"/>
        </w:r>
        <w:r w:rsidR="00ED3CDE" w:rsidRPr="00A35C11">
          <w:rPr>
            <w:webHidden/>
          </w:rPr>
          <w:t>9</w:t>
        </w:r>
        <w:r w:rsidR="006D092F" w:rsidRPr="00A35C11">
          <w:rPr>
            <w:webHidden/>
          </w:rPr>
          <w:fldChar w:fldCharType="end"/>
        </w:r>
      </w:hyperlink>
    </w:p>
    <w:p w14:paraId="4ABE68DE" w14:textId="1F17A8F6"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6" w:history="1">
        <w:r w:rsidR="006D092F" w:rsidRPr="00A35C11">
          <w:rPr>
            <w:rStyle w:val="Hyperlink"/>
            <w:bCs/>
          </w:rPr>
          <w:t>20.</w:t>
        </w:r>
        <w:r w:rsidR="006D092F" w:rsidRPr="00A35C11">
          <w:rPr>
            <w:rFonts w:asciiTheme="minorHAnsi" w:eastAsiaTheme="minorEastAsia" w:hAnsiTheme="minorHAnsi" w:cstheme="minorBidi"/>
            <w:sz w:val="22"/>
            <w:szCs w:val="22"/>
            <w:lang w:eastAsia="en-AU"/>
          </w:rPr>
          <w:tab/>
        </w:r>
        <w:r w:rsidR="006D092F" w:rsidRPr="00A35C11">
          <w:rPr>
            <w:rStyle w:val="Hyperlink"/>
          </w:rPr>
          <w:t>How will demand be managed for out-of-area accommodation placements from Safe Steps, and referrals for outreach or crisis support?</w:t>
        </w:r>
        <w:r w:rsidR="006D092F" w:rsidRPr="00A35C11">
          <w:rPr>
            <w:webHidden/>
          </w:rPr>
          <w:tab/>
        </w:r>
        <w:r w:rsidR="006D092F" w:rsidRPr="00A35C11">
          <w:rPr>
            <w:webHidden/>
          </w:rPr>
          <w:fldChar w:fldCharType="begin"/>
        </w:r>
        <w:r w:rsidR="006D092F" w:rsidRPr="00A35C11">
          <w:rPr>
            <w:webHidden/>
          </w:rPr>
          <w:instrText xml:space="preserve"> PAGEREF _Toc118290236 \h </w:instrText>
        </w:r>
        <w:r w:rsidR="006D092F" w:rsidRPr="00A35C11">
          <w:rPr>
            <w:webHidden/>
          </w:rPr>
        </w:r>
        <w:r w:rsidR="006D092F" w:rsidRPr="00A35C11">
          <w:rPr>
            <w:webHidden/>
          </w:rPr>
          <w:fldChar w:fldCharType="separate"/>
        </w:r>
        <w:r w:rsidR="00ED3CDE" w:rsidRPr="00A35C11">
          <w:rPr>
            <w:webHidden/>
          </w:rPr>
          <w:t>10</w:t>
        </w:r>
        <w:r w:rsidR="006D092F" w:rsidRPr="00A35C11">
          <w:rPr>
            <w:webHidden/>
          </w:rPr>
          <w:fldChar w:fldCharType="end"/>
        </w:r>
      </w:hyperlink>
    </w:p>
    <w:p w14:paraId="05C9E8AA" w14:textId="10D3008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7" w:history="1">
        <w:r w:rsidR="006D092F" w:rsidRPr="00A35C11">
          <w:rPr>
            <w:rStyle w:val="Hyperlink"/>
            <w:bCs/>
          </w:rPr>
          <w:t>21.</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expectations for complying with the timeframes?</w:t>
        </w:r>
        <w:r w:rsidR="006D092F" w:rsidRPr="00A35C11">
          <w:rPr>
            <w:webHidden/>
          </w:rPr>
          <w:tab/>
        </w:r>
        <w:r w:rsidR="006D092F" w:rsidRPr="00A35C11">
          <w:rPr>
            <w:webHidden/>
          </w:rPr>
          <w:fldChar w:fldCharType="begin"/>
        </w:r>
        <w:r w:rsidR="006D092F" w:rsidRPr="00A35C11">
          <w:rPr>
            <w:webHidden/>
          </w:rPr>
          <w:instrText xml:space="preserve"> PAGEREF _Toc118290237 \h </w:instrText>
        </w:r>
        <w:r w:rsidR="006D092F" w:rsidRPr="00A35C11">
          <w:rPr>
            <w:webHidden/>
          </w:rPr>
        </w:r>
        <w:r w:rsidR="006D092F" w:rsidRPr="00A35C11">
          <w:rPr>
            <w:webHidden/>
          </w:rPr>
          <w:fldChar w:fldCharType="separate"/>
        </w:r>
        <w:r w:rsidR="00ED3CDE" w:rsidRPr="00A35C11">
          <w:rPr>
            <w:webHidden/>
          </w:rPr>
          <w:t>10</w:t>
        </w:r>
        <w:r w:rsidR="006D092F" w:rsidRPr="00A35C11">
          <w:rPr>
            <w:webHidden/>
          </w:rPr>
          <w:fldChar w:fldCharType="end"/>
        </w:r>
      </w:hyperlink>
    </w:p>
    <w:p w14:paraId="2DEF7755" w14:textId="42D473C8"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8" w:history="1">
        <w:r w:rsidR="006D092F" w:rsidRPr="00A35C11">
          <w:rPr>
            <w:rStyle w:val="Hyperlink"/>
            <w:bCs/>
          </w:rPr>
          <w:t>22.</w:t>
        </w:r>
        <w:r w:rsidR="006D092F" w:rsidRPr="00A35C11">
          <w:rPr>
            <w:rFonts w:asciiTheme="minorHAnsi" w:eastAsiaTheme="minorEastAsia" w:hAnsiTheme="minorHAnsi" w:cstheme="minorBidi"/>
            <w:sz w:val="22"/>
            <w:szCs w:val="22"/>
            <w:lang w:eastAsia="en-AU"/>
          </w:rPr>
          <w:tab/>
        </w:r>
        <w:r w:rsidR="006D092F" w:rsidRPr="00A35C11">
          <w:rPr>
            <w:rStyle w:val="Hyperlink"/>
          </w:rPr>
          <w:t>What criteria should be used to assess eligibility and prioritisation for refuge placement?</w:t>
        </w:r>
        <w:r w:rsidR="006D092F" w:rsidRPr="00A35C11">
          <w:rPr>
            <w:webHidden/>
          </w:rPr>
          <w:tab/>
        </w:r>
        <w:r w:rsidR="006D092F" w:rsidRPr="00A35C11">
          <w:rPr>
            <w:webHidden/>
          </w:rPr>
          <w:fldChar w:fldCharType="begin"/>
        </w:r>
        <w:r w:rsidR="006D092F" w:rsidRPr="00A35C11">
          <w:rPr>
            <w:webHidden/>
          </w:rPr>
          <w:instrText xml:space="preserve"> PAGEREF _Toc118290238 \h </w:instrText>
        </w:r>
        <w:r w:rsidR="006D092F" w:rsidRPr="00A35C11">
          <w:rPr>
            <w:webHidden/>
          </w:rPr>
        </w:r>
        <w:r w:rsidR="006D092F" w:rsidRPr="00A35C11">
          <w:rPr>
            <w:webHidden/>
          </w:rPr>
          <w:fldChar w:fldCharType="separate"/>
        </w:r>
        <w:r w:rsidR="00ED3CDE" w:rsidRPr="00A35C11">
          <w:rPr>
            <w:webHidden/>
          </w:rPr>
          <w:t>10</w:t>
        </w:r>
        <w:r w:rsidR="006D092F" w:rsidRPr="00A35C11">
          <w:rPr>
            <w:webHidden/>
          </w:rPr>
          <w:fldChar w:fldCharType="end"/>
        </w:r>
      </w:hyperlink>
    </w:p>
    <w:p w14:paraId="56C1CCD9" w14:textId="74CE8073"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39" w:history="1">
        <w:r w:rsidR="006D092F" w:rsidRPr="00A35C11">
          <w:rPr>
            <w:rStyle w:val="Hyperlink"/>
            <w:bCs/>
          </w:rPr>
          <w:t>23.</w:t>
        </w:r>
        <w:r w:rsidR="006D092F" w:rsidRPr="00A35C11">
          <w:rPr>
            <w:rFonts w:asciiTheme="minorHAnsi" w:eastAsiaTheme="minorEastAsia" w:hAnsiTheme="minorHAnsi" w:cstheme="minorBidi"/>
            <w:sz w:val="22"/>
            <w:szCs w:val="22"/>
            <w:lang w:eastAsia="en-AU"/>
          </w:rPr>
          <w:tab/>
        </w:r>
        <w:r w:rsidR="006D092F" w:rsidRPr="00A35C11">
          <w:rPr>
            <w:rStyle w:val="Hyperlink"/>
          </w:rPr>
          <w:t>Who manages exit pathways for victim survivors in ‘short stay’ family violence accommodation services?</w:t>
        </w:r>
        <w:r w:rsidR="006D092F" w:rsidRPr="00A35C11">
          <w:rPr>
            <w:webHidden/>
          </w:rPr>
          <w:tab/>
        </w:r>
        <w:r w:rsidR="006D092F" w:rsidRPr="00A35C11">
          <w:rPr>
            <w:webHidden/>
          </w:rPr>
          <w:fldChar w:fldCharType="begin"/>
        </w:r>
        <w:r w:rsidR="006D092F" w:rsidRPr="00A35C11">
          <w:rPr>
            <w:webHidden/>
          </w:rPr>
          <w:instrText xml:space="preserve"> PAGEREF _Toc118290239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63DC79EB" w14:textId="1CF41989"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0" w:history="1">
        <w:r w:rsidR="006D092F" w:rsidRPr="00A35C11">
          <w:rPr>
            <w:rStyle w:val="Hyperlink"/>
            <w:bCs/>
          </w:rPr>
          <w:t>24.</w:t>
        </w:r>
        <w:r w:rsidR="006D092F" w:rsidRPr="00A35C11">
          <w:rPr>
            <w:rFonts w:asciiTheme="minorHAnsi" w:eastAsiaTheme="minorEastAsia" w:hAnsiTheme="minorHAnsi" w:cstheme="minorBidi"/>
            <w:sz w:val="22"/>
            <w:szCs w:val="22"/>
            <w:lang w:eastAsia="en-AU"/>
          </w:rPr>
          <w:tab/>
        </w:r>
        <w:r w:rsidR="006D092F" w:rsidRPr="00A35C11">
          <w:rPr>
            <w:rStyle w:val="Hyperlink"/>
          </w:rPr>
          <w:t>Can local family violence support services and The Orange Door network make local referrals directly into refuge?</w:t>
        </w:r>
        <w:r w:rsidR="006D092F" w:rsidRPr="00A35C11">
          <w:rPr>
            <w:webHidden/>
          </w:rPr>
          <w:tab/>
        </w:r>
        <w:r w:rsidR="006D092F" w:rsidRPr="00A35C11">
          <w:rPr>
            <w:webHidden/>
          </w:rPr>
          <w:fldChar w:fldCharType="begin"/>
        </w:r>
        <w:r w:rsidR="006D092F" w:rsidRPr="00A35C11">
          <w:rPr>
            <w:webHidden/>
          </w:rPr>
          <w:instrText xml:space="preserve"> PAGEREF _Toc118290240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1C3E2B74" w14:textId="0101104B" w:rsidR="006D092F" w:rsidRPr="00A35C11" w:rsidRDefault="00DB69B2" w:rsidP="007C7D9B">
      <w:pPr>
        <w:pStyle w:val="TOC1"/>
        <w:ind w:left="426" w:hanging="426"/>
        <w:rPr>
          <w:rFonts w:asciiTheme="minorHAnsi" w:eastAsiaTheme="minorEastAsia" w:hAnsiTheme="minorHAnsi" w:cstheme="minorBidi"/>
          <w:b w:val="0"/>
          <w:sz w:val="22"/>
          <w:szCs w:val="22"/>
          <w:lang w:eastAsia="en-AU"/>
        </w:rPr>
      </w:pPr>
      <w:hyperlink w:anchor="_Toc118290241" w:history="1">
        <w:r w:rsidR="006D092F" w:rsidRPr="00A35C11">
          <w:rPr>
            <w:rStyle w:val="Hyperlink"/>
          </w:rPr>
          <w:t>Roles and responsibilities after hours</w:t>
        </w:r>
        <w:r w:rsidR="006D092F" w:rsidRPr="00A35C11">
          <w:rPr>
            <w:webHidden/>
          </w:rPr>
          <w:tab/>
        </w:r>
        <w:r w:rsidR="006D092F" w:rsidRPr="00A35C11">
          <w:rPr>
            <w:webHidden/>
          </w:rPr>
          <w:fldChar w:fldCharType="begin"/>
        </w:r>
        <w:r w:rsidR="006D092F" w:rsidRPr="00A35C11">
          <w:rPr>
            <w:webHidden/>
          </w:rPr>
          <w:instrText xml:space="preserve"> PAGEREF _Toc118290241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1815B704" w14:textId="00600A92"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2" w:history="1">
        <w:r w:rsidR="006D092F" w:rsidRPr="00A35C11">
          <w:rPr>
            <w:rStyle w:val="Hyperlink"/>
            <w:bCs/>
          </w:rPr>
          <w:t>25.</w:t>
        </w:r>
        <w:r w:rsidR="006D092F" w:rsidRPr="00A35C11">
          <w:rPr>
            <w:rFonts w:asciiTheme="minorHAnsi" w:eastAsiaTheme="minorEastAsia" w:hAnsiTheme="minorHAnsi" w:cstheme="minorBidi"/>
            <w:sz w:val="22"/>
            <w:szCs w:val="22"/>
            <w:lang w:eastAsia="en-AU"/>
          </w:rPr>
          <w:tab/>
        </w:r>
        <w:r w:rsidR="006D092F" w:rsidRPr="00A35C11">
          <w:rPr>
            <w:rStyle w:val="Hyperlink"/>
          </w:rPr>
          <w:t>What are the key changes for local after-hours services?</w:t>
        </w:r>
        <w:r w:rsidR="006D092F" w:rsidRPr="00A35C11">
          <w:rPr>
            <w:webHidden/>
          </w:rPr>
          <w:tab/>
        </w:r>
        <w:r w:rsidR="006D092F" w:rsidRPr="00A35C11">
          <w:rPr>
            <w:webHidden/>
          </w:rPr>
          <w:fldChar w:fldCharType="begin"/>
        </w:r>
        <w:r w:rsidR="006D092F" w:rsidRPr="00A35C11">
          <w:rPr>
            <w:webHidden/>
          </w:rPr>
          <w:instrText xml:space="preserve"> PAGEREF _Toc118290242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141ADEEF" w14:textId="3F2F01B0"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3" w:history="1">
        <w:r w:rsidR="006D092F" w:rsidRPr="00A35C11">
          <w:rPr>
            <w:rStyle w:val="Hyperlink"/>
            <w:bCs/>
          </w:rPr>
          <w:t>26.</w:t>
        </w:r>
        <w:r w:rsidR="006D092F" w:rsidRPr="00A35C11">
          <w:rPr>
            <w:rFonts w:asciiTheme="minorHAnsi" w:eastAsiaTheme="minorEastAsia" w:hAnsiTheme="minorHAnsi" w:cstheme="minorBidi"/>
            <w:sz w:val="22"/>
            <w:szCs w:val="22"/>
            <w:lang w:eastAsia="en-AU"/>
          </w:rPr>
          <w:tab/>
        </w:r>
        <w:r w:rsidR="006D092F" w:rsidRPr="00A35C11">
          <w:rPr>
            <w:rStyle w:val="Hyperlink"/>
          </w:rPr>
          <w:t>Why is the MARAM assessment received as a PDF in the referral?</w:t>
        </w:r>
        <w:r w:rsidR="006D092F" w:rsidRPr="00A35C11">
          <w:rPr>
            <w:webHidden/>
          </w:rPr>
          <w:tab/>
        </w:r>
        <w:r w:rsidR="006D092F" w:rsidRPr="00A35C11">
          <w:rPr>
            <w:webHidden/>
          </w:rPr>
          <w:fldChar w:fldCharType="begin"/>
        </w:r>
        <w:r w:rsidR="006D092F" w:rsidRPr="00A35C11">
          <w:rPr>
            <w:webHidden/>
          </w:rPr>
          <w:instrText xml:space="preserve"> PAGEREF _Toc118290243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65E73F6E" w14:textId="56B6824C"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4" w:history="1">
        <w:r w:rsidR="006D092F" w:rsidRPr="00A35C11">
          <w:rPr>
            <w:rStyle w:val="Hyperlink"/>
            <w:rFonts w:eastAsia="Times"/>
            <w:bCs/>
          </w:rPr>
          <w:t>27.</w:t>
        </w:r>
        <w:r w:rsidR="006D092F" w:rsidRPr="00A35C11">
          <w:rPr>
            <w:rFonts w:asciiTheme="minorHAnsi" w:eastAsiaTheme="minorEastAsia" w:hAnsiTheme="minorHAnsi" w:cstheme="minorBidi"/>
            <w:sz w:val="22"/>
            <w:szCs w:val="22"/>
            <w:lang w:eastAsia="en-AU"/>
          </w:rPr>
          <w:tab/>
        </w:r>
        <w:r w:rsidR="006D092F" w:rsidRPr="00A35C11">
          <w:rPr>
            <w:rStyle w:val="Hyperlink"/>
          </w:rPr>
          <w:t>How do we ensure worker safety during face-to-face responses?</w:t>
        </w:r>
        <w:r w:rsidR="006D092F" w:rsidRPr="00A35C11">
          <w:rPr>
            <w:webHidden/>
          </w:rPr>
          <w:tab/>
        </w:r>
        <w:r w:rsidR="006D092F" w:rsidRPr="00A35C11">
          <w:rPr>
            <w:webHidden/>
          </w:rPr>
          <w:fldChar w:fldCharType="begin"/>
        </w:r>
        <w:r w:rsidR="006D092F" w:rsidRPr="00A35C11">
          <w:rPr>
            <w:webHidden/>
          </w:rPr>
          <w:instrText xml:space="preserve"> PAGEREF _Toc118290244 \h </w:instrText>
        </w:r>
        <w:r w:rsidR="006D092F" w:rsidRPr="00A35C11">
          <w:rPr>
            <w:webHidden/>
          </w:rPr>
        </w:r>
        <w:r w:rsidR="006D092F" w:rsidRPr="00A35C11">
          <w:rPr>
            <w:webHidden/>
          </w:rPr>
          <w:fldChar w:fldCharType="separate"/>
        </w:r>
        <w:r w:rsidR="00ED3CDE" w:rsidRPr="00A35C11">
          <w:rPr>
            <w:webHidden/>
          </w:rPr>
          <w:t>11</w:t>
        </w:r>
        <w:r w:rsidR="006D092F" w:rsidRPr="00A35C11">
          <w:rPr>
            <w:webHidden/>
          </w:rPr>
          <w:fldChar w:fldCharType="end"/>
        </w:r>
      </w:hyperlink>
    </w:p>
    <w:p w14:paraId="7379392C" w14:textId="5C5A52CB" w:rsidR="006D092F" w:rsidRPr="00A35C11" w:rsidRDefault="00DB69B2" w:rsidP="007C7D9B">
      <w:pPr>
        <w:pStyle w:val="TOC2"/>
        <w:tabs>
          <w:tab w:val="left" w:pos="567"/>
        </w:tabs>
        <w:ind w:left="426" w:hanging="426"/>
        <w:rPr>
          <w:rFonts w:asciiTheme="minorHAnsi" w:eastAsiaTheme="minorEastAsia" w:hAnsiTheme="minorHAnsi" w:cstheme="minorBidi"/>
          <w:sz w:val="22"/>
          <w:szCs w:val="22"/>
          <w:lang w:eastAsia="en-AU"/>
        </w:rPr>
      </w:pPr>
      <w:hyperlink w:anchor="_Toc118290245" w:history="1">
        <w:r w:rsidR="006D092F" w:rsidRPr="00A35C11">
          <w:rPr>
            <w:rStyle w:val="Hyperlink"/>
            <w:bCs/>
          </w:rPr>
          <w:t>28.</w:t>
        </w:r>
        <w:r w:rsidR="006D092F" w:rsidRPr="00A35C11">
          <w:rPr>
            <w:rFonts w:asciiTheme="minorHAnsi" w:eastAsiaTheme="minorEastAsia" w:hAnsiTheme="minorHAnsi" w:cstheme="minorBidi"/>
            <w:sz w:val="22"/>
            <w:szCs w:val="22"/>
            <w:lang w:eastAsia="en-AU"/>
          </w:rPr>
          <w:tab/>
        </w:r>
        <w:r w:rsidR="006D092F" w:rsidRPr="00A35C11">
          <w:rPr>
            <w:rStyle w:val="Hyperlink"/>
          </w:rPr>
          <w:t>What happens if The Orange Door wants to send an after-hours referral at the end of business hours?</w:t>
        </w:r>
        <w:r w:rsidR="006D092F" w:rsidRPr="00A35C11">
          <w:rPr>
            <w:webHidden/>
          </w:rPr>
          <w:tab/>
        </w:r>
        <w:r w:rsidR="006D092F" w:rsidRPr="00A35C11">
          <w:rPr>
            <w:webHidden/>
          </w:rPr>
          <w:fldChar w:fldCharType="begin"/>
        </w:r>
        <w:r w:rsidR="006D092F" w:rsidRPr="00A35C11">
          <w:rPr>
            <w:webHidden/>
          </w:rPr>
          <w:instrText xml:space="preserve"> PAGEREF _Toc118290245 \h </w:instrText>
        </w:r>
        <w:r w:rsidR="006D092F" w:rsidRPr="00A35C11">
          <w:rPr>
            <w:webHidden/>
          </w:rPr>
        </w:r>
        <w:r w:rsidR="006D092F" w:rsidRPr="00A35C11">
          <w:rPr>
            <w:webHidden/>
          </w:rPr>
          <w:fldChar w:fldCharType="separate"/>
        </w:r>
        <w:r w:rsidR="00ED3CDE" w:rsidRPr="00A35C11">
          <w:rPr>
            <w:webHidden/>
          </w:rPr>
          <w:t>12</w:t>
        </w:r>
        <w:r w:rsidR="006D092F" w:rsidRPr="00A35C11">
          <w:rPr>
            <w:webHidden/>
          </w:rPr>
          <w:fldChar w:fldCharType="end"/>
        </w:r>
      </w:hyperlink>
    </w:p>
    <w:p w14:paraId="0C934180" w14:textId="48E658A0" w:rsidR="006D092F" w:rsidRPr="00A35C11" w:rsidRDefault="00DB69B2" w:rsidP="007C7D9B">
      <w:pPr>
        <w:pStyle w:val="TOC1"/>
        <w:ind w:left="426" w:hanging="426"/>
        <w:rPr>
          <w:rFonts w:asciiTheme="minorHAnsi" w:eastAsiaTheme="minorEastAsia" w:hAnsiTheme="minorHAnsi" w:cstheme="minorBidi"/>
          <w:b w:val="0"/>
          <w:sz w:val="22"/>
          <w:szCs w:val="22"/>
          <w:lang w:eastAsia="en-AU"/>
        </w:rPr>
      </w:pPr>
      <w:hyperlink w:anchor="_Toc118290246" w:history="1">
        <w:r w:rsidR="006D092F" w:rsidRPr="00A35C11">
          <w:rPr>
            <w:rStyle w:val="Hyperlink"/>
          </w:rPr>
          <w:t>Appendix: Funded activities in scope or relevant for the crisis response model</w:t>
        </w:r>
        <w:r w:rsidR="006D092F" w:rsidRPr="00A35C11">
          <w:rPr>
            <w:webHidden/>
          </w:rPr>
          <w:tab/>
        </w:r>
        <w:r w:rsidR="006D092F" w:rsidRPr="00A35C11">
          <w:rPr>
            <w:webHidden/>
          </w:rPr>
          <w:fldChar w:fldCharType="begin"/>
        </w:r>
        <w:r w:rsidR="006D092F" w:rsidRPr="00A35C11">
          <w:rPr>
            <w:webHidden/>
          </w:rPr>
          <w:instrText xml:space="preserve"> PAGEREF _Toc118290246 \h </w:instrText>
        </w:r>
        <w:r w:rsidR="006D092F" w:rsidRPr="00A35C11">
          <w:rPr>
            <w:webHidden/>
          </w:rPr>
        </w:r>
        <w:r w:rsidR="006D092F" w:rsidRPr="00A35C11">
          <w:rPr>
            <w:webHidden/>
          </w:rPr>
          <w:fldChar w:fldCharType="separate"/>
        </w:r>
        <w:r w:rsidR="00ED3CDE" w:rsidRPr="00A35C11">
          <w:rPr>
            <w:webHidden/>
          </w:rPr>
          <w:t>13</w:t>
        </w:r>
        <w:r w:rsidR="006D092F" w:rsidRPr="00A35C11">
          <w:rPr>
            <w:webHidden/>
          </w:rPr>
          <w:fldChar w:fldCharType="end"/>
        </w:r>
      </w:hyperlink>
    </w:p>
    <w:p w14:paraId="0E013D28" w14:textId="48286162" w:rsidR="007173CA" w:rsidRPr="00A35C11" w:rsidRDefault="00AD784C" w:rsidP="007C7D9B">
      <w:pPr>
        <w:pStyle w:val="DHHSbody"/>
        <w:ind w:left="426" w:hanging="426"/>
      </w:pPr>
      <w:r w:rsidRPr="00A35C11">
        <w:fldChar w:fldCharType="end"/>
      </w:r>
    </w:p>
    <w:p w14:paraId="6093EF50" w14:textId="77777777" w:rsidR="000A3F6C" w:rsidRPr="00A35C11" w:rsidRDefault="000A3F6C" w:rsidP="007173CA">
      <w:pPr>
        <w:pStyle w:val="DHHSbody"/>
        <w:sectPr w:rsidR="000A3F6C" w:rsidRPr="00A35C11" w:rsidSect="006D092F">
          <w:headerReference w:type="even" r:id="rId16"/>
          <w:headerReference w:type="default" r:id="rId17"/>
          <w:footerReference w:type="default" r:id="rId18"/>
          <w:headerReference w:type="first" r:id="rId19"/>
          <w:type w:val="continuous"/>
          <w:pgSz w:w="11906" w:h="16838" w:code="9"/>
          <w:pgMar w:top="709" w:right="851" w:bottom="709" w:left="851" w:header="851" w:footer="320" w:gutter="0"/>
          <w:cols w:space="340"/>
          <w:docGrid w:linePitch="360"/>
        </w:sectPr>
      </w:pPr>
    </w:p>
    <w:p w14:paraId="2D4F1976" w14:textId="7210B022" w:rsidR="006157B2" w:rsidRPr="00A35C11" w:rsidRDefault="006157B2" w:rsidP="004618C3">
      <w:pPr>
        <w:pStyle w:val="Heading1"/>
        <w:rPr>
          <w:rStyle w:val="normaltextrun"/>
        </w:rPr>
      </w:pPr>
      <w:bookmarkStart w:id="0" w:name="_Toc102056405"/>
      <w:bookmarkStart w:id="1" w:name="_Toc115773230"/>
      <w:bookmarkStart w:id="2" w:name="_Toc118290214"/>
      <w:r w:rsidRPr="00A35C11">
        <w:rPr>
          <w:rStyle w:val="normaltextrun"/>
        </w:rPr>
        <w:lastRenderedPageBreak/>
        <w:t>Purpose</w:t>
      </w:r>
      <w:bookmarkEnd w:id="0"/>
      <w:bookmarkEnd w:id="1"/>
      <w:bookmarkEnd w:id="2"/>
    </w:p>
    <w:p w14:paraId="4E9086A1" w14:textId="1C1BA754" w:rsidR="006157B2" w:rsidRPr="00A35C11" w:rsidRDefault="006157B2" w:rsidP="00D317E0">
      <w:pPr>
        <w:pStyle w:val="FSVbody"/>
      </w:pPr>
      <w:r w:rsidRPr="00A35C11">
        <w:t xml:space="preserve">This </w:t>
      </w:r>
      <w:r w:rsidR="007468C0" w:rsidRPr="00A35C11">
        <w:t>frequently asked questions (</w:t>
      </w:r>
      <w:r w:rsidRPr="00A35C11">
        <w:t>FAQ</w:t>
      </w:r>
      <w:r w:rsidR="007468C0" w:rsidRPr="00A35C11">
        <w:t>s)</w:t>
      </w:r>
      <w:r w:rsidRPr="00A35C11">
        <w:t xml:space="preserve"> document aims to answer questions </w:t>
      </w:r>
      <w:r w:rsidR="005A5502" w:rsidRPr="00A35C11">
        <w:t xml:space="preserve">in-scope service providers </w:t>
      </w:r>
      <w:r w:rsidRPr="00A35C11">
        <w:t xml:space="preserve">might have about the new </w:t>
      </w:r>
      <w:r w:rsidR="00D6182D" w:rsidRPr="00A35C11">
        <w:t>family violence crisis response</w:t>
      </w:r>
      <w:r w:rsidRPr="00A35C11">
        <w:t xml:space="preserve"> </w:t>
      </w:r>
      <w:r w:rsidR="00D114A5" w:rsidRPr="00A35C11">
        <w:t>m</w:t>
      </w:r>
      <w:r w:rsidRPr="00A35C11">
        <w:t>odel</w:t>
      </w:r>
      <w:r w:rsidR="00D114A5" w:rsidRPr="00A35C11">
        <w:t>. It</w:t>
      </w:r>
      <w:r w:rsidRPr="00A35C11">
        <w:t xml:space="preserve"> </w:t>
      </w:r>
      <w:r w:rsidR="00D114A5" w:rsidRPr="00A35C11">
        <w:t xml:space="preserve">looks at </w:t>
      </w:r>
      <w:r w:rsidRPr="00A35C11">
        <w:t xml:space="preserve">the following </w:t>
      </w:r>
      <w:r w:rsidR="00D114A5" w:rsidRPr="00A35C11">
        <w:t xml:space="preserve">parts </w:t>
      </w:r>
      <w:r w:rsidRPr="00A35C11">
        <w:t xml:space="preserve">of the model: </w:t>
      </w:r>
    </w:p>
    <w:p w14:paraId="1989A243" w14:textId="08E3A2BA" w:rsidR="006157B2" w:rsidRPr="00A35C11" w:rsidRDefault="006157B2" w:rsidP="00D317E0">
      <w:pPr>
        <w:pStyle w:val="FSVbullet1"/>
      </w:pPr>
      <w:r w:rsidRPr="00A35C11">
        <w:t xml:space="preserve">Roles and responsibilities in </w:t>
      </w:r>
      <w:r w:rsidR="00E53BC0" w:rsidRPr="00A35C11">
        <w:t>providing</w:t>
      </w:r>
      <w:r w:rsidRPr="00A35C11">
        <w:t xml:space="preserve"> emergency accommodation (R&amp;R for emergency accommodation) </w:t>
      </w:r>
    </w:p>
    <w:p w14:paraId="50229AAA" w14:textId="00704019" w:rsidR="006157B2" w:rsidRPr="00A35C11" w:rsidRDefault="006157B2" w:rsidP="00D317E0">
      <w:pPr>
        <w:pStyle w:val="FSVbullet1"/>
      </w:pPr>
      <w:r w:rsidRPr="00A35C11">
        <w:t>Roles and responsibilities after hours (R&amp;R after hours)</w:t>
      </w:r>
      <w:r w:rsidR="00E53BC0" w:rsidRPr="00A35C11">
        <w:t>.</w:t>
      </w:r>
    </w:p>
    <w:p w14:paraId="5730E3CA" w14:textId="77777777" w:rsidR="00E502F2" w:rsidRPr="00A35C11" w:rsidRDefault="006157B2" w:rsidP="00D317E0">
      <w:pPr>
        <w:pStyle w:val="FSVbodyafterbullets"/>
      </w:pPr>
      <w:r w:rsidRPr="00A35C11">
        <w:t>Before reading this document, please ensure you have read</w:t>
      </w:r>
      <w:r w:rsidR="00E502F2" w:rsidRPr="00A35C11">
        <w:t>:</w:t>
      </w:r>
    </w:p>
    <w:p w14:paraId="75FBC44D" w14:textId="6BEF10CA" w:rsidR="00394D74" w:rsidRPr="00A35C11" w:rsidRDefault="006157B2" w:rsidP="0037072E">
      <w:pPr>
        <w:pStyle w:val="FSVbullet1"/>
      </w:pPr>
      <w:r w:rsidRPr="00A35C11">
        <w:t>these two sets of roles and responsibilities</w:t>
      </w:r>
    </w:p>
    <w:p w14:paraId="37B0D83D" w14:textId="47F1065F" w:rsidR="00E502F2" w:rsidRPr="00A35C11" w:rsidRDefault="006157B2" w:rsidP="0037072E">
      <w:pPr>
        <w:pStyle w:val="FSVbullet1"/>
      </w:pPr>
      <w:r w:rsidRPr="00A35C11">
        <w:t xml:space="preserve">the Family </w:t>
      </w:r>
      <w:r w:rsidR="00E53BC0" w:rsidRPr="00A35C11">
        <w:t>v</w:t>
      </w:r>
      <w:r w:rsidRPr="00A35C11">
        <w:t xml:space="preserve">iolence </w:t>
      </w:r>
      <w:r w:rsidR="00E53BC0" w:rsidRPr="00A35C11">
        <w:t>c</w:t>
      </w:r>
      <w:r w:rsidRPr="00A35C11">
        <w:t xml:space="preserve">ase </w:t>
      </w:r>
      <w:r w:rsidR="00E53BC0" w:rsidRPr="00A35C11">
        <w:t>m</w:t>
      </w:r>
      <w:r w:rsidRPr="00A35C11">
        <w:t xml:space="preserve">anagement </w:t>
      </w:r>
      <w:r w:rsidR="00E53BC0" w:rsidRPr="00A35C11">
        <w:t>p</w:t>
      </w:r>
      <w:r w:rsidRPr="00A35C11">
        <w:t xml:space="preserve">rogram </w:t>
      </w:r>
      <w:r w:rsidR="00E53BC0" w:rsidRPr="00A35C11">
        <w:t>r</w:t>
      </w:r>
      <w:r w:rsidRPr="00A35C11">
        <w:t xml:space="preserve">equirements and </w:t>
      </w:r>
      <w:r w:rsidR="0056526F" w:rsidRPr="00A35C11">
        <w:t>its FAQ</w:t>
      </w:r>
      <w:r w:rsidR="00F03971" w:rsidRPr="00A35C11">
        <w:t xml:space="preserve"> </w:t>
      </w:r>
      <w:r w:rsidRPr="00A35C11">
        <w:t>document</w:t>
      </w:r>
    </w:p>
    <w:p w14:paraId="5A9439AF" w14:textId="588BB248" w:rsidR="006157B2" w:rsidRPr="00A35C11" w:rsidRDefault="00E502F2" w:rsidP="0037072E">
      <w:pPr>
        <w:pStyle w:val="FSVbullet1"/>
      </w:pPr>
      <w:r w:rsidRPr="00A35C11">
        <w:t xml:space="preserve">the </w:t>
      </w:r>
      <w:hyperlink r:id="rId20" w:history="1">
        <w:r w:rsidR="00851B83" w:rsidRPr="00A35C11">
          <w:rPr>
            <w:rStyle w:val="Hyperlink"/>
            <w:lang w:val="en"/>
          </w:rPr>
          <w:t>guidelines</w:t>
        </w:r>
        <w:r w:rsidRPr="00A35C11">
          <w:rPr>
            <w:rStyle w:val="Hyperlink"/>
            <w:lang w:val="en"/>
          </w:rPr>
          <w:t xml:space="preserve"> for family violence crisis brokerage</w:t>
        </w:r>
      </w:hyperlink>
      <w:r w:rsidRPr="00A35C11">
        <w:t xml:space="preserve"> &lt;https://fac.dffh.vic.gov.au/news/updated-family-violence-crisis-brokerage-guidelines&gt;</w:t>
      </w:r>
      <w:r w:rsidR="00842D33" w:rsidRPr="00A35C11">
        <w:t>.</w:t>
      </w:r>
    </w:p>
    <w:p w14:paraId="00422BD6" w14:textId="61C789EC" w:rsidR="001D4D25" w:rsidRPr="00A35C11" w:rsidRDefault="001D4D25" w:rsidP="008F16A1">
      <w:pPr>
        <w:pStyle w:val="Heading2"/>
      </w:pPr>
      <w:bookmarkStart w:id="3" w:name="_Toc115773231"/>
      <w:bookmarkStart w:id="4" w:name="_Toc118290215"/>
      <w:r w:rsidRPr="00A35C11">
        <w:rPr>
          <w:rFonts w:eastAsia="Times"/>
        </w:rPr>
        <w:t>Key messages</w:t>
      </w:r>
      <w:bookmarkEnd w:id="3"/>
      <w:bookmarkEnd w:id="4"/>
    </w:p>
    <w:p w14:paraId="6778235F" w14:textId="2D7B4E8A" w:rsidR="006467D4" w:rsidRPr="00A35C11" w:rsidRDefault="008342BA" w:rsidP="006467D4">
      <w:pPr>
        <w:pStyle w:val="FSVbody"/>
      </w:pPr>
      <w:r w:rsidRPr="00A35C11">
        <w:t xml:space="preserve">The family violence crisis response model has been developed to improve the way the family violence service system works together to support victim survivors in crisis. The model outlines shared responsibility for supporting victim survivors of family violence who are experiencing crisis. </w:t>
      </w:r>
      <w:r w:rsidR="006467D4" w:rsidRPr="00A35C11">
        <w:t xml:space="preserve">The model aims to ensure the following: </w:t>
      </w:r>
    </w:p>
    <w:p w14:paraId="06F1CF74" w14:textId="77777777" w:rsidR="006467D4" w:rsidRPr="00A35C11" w:rsidRDefault="006467D4" w:rsidP="006467D4">
      <w:pPr>
        <w:pStyle w:val="FSVbullet1"/>
        <w:numPr>
          <w:ilvl w:val="0"/>
          <w:numId w:val="48"/>
        </w:numPr>
      </w:pPr>
      <w:r w:rsidRPr="00A35C11">
        <w:rPr>
          <w:b/>
          <w:bCs/>
        </w:rPr>
        <w:t>All victim survivors in crisis get immediate support and emergency accommodation, if needed, no matter which specialist family violence service they access</w:t>
      </w:r>
      <w:r w:rsidRPr="00A35C11">
        <w:t xml:space="preserve"> (through The Orange Door, Safe Steps, or a local family violence support service). All specialist family violence services now have family violence crisis brokerage to provide immediate crisis support. </w:t>
      </w:r>
    </w:p>
    <w:p w14:paraId="05B043C0" w14:textId="5E99706D" w:rsidR="006467D4" w:rsidRPr="00A35C11" w:rsidRDefault="006467D4" w:rsidP="006467D4">
      <w:pPr>
        <w:pStyle w:val="FSVbullet1"/>
        <w:numPr>
          <w:ilvl w:val="0"/>
          <w:numId w:val="48"/>
        </w:numPr>
      </w:pPr>
      <w:r w:rsidRPr="00A35C11">
        <w:rPr>
          <w:b/>
          <w:bCs/>
        </w:rPr>
        <w:t xml:space="preserve">All victim survivors in emergency accommodation can get face-to-face support from a local family violence </w:t>
      </w:r>
      <w:r w:rsidR="00871E4B" w:rsidRPr="00A35C11">
        <w:rPr>
          <w:b/>
          <w:bCs/>
        </w:rPr>
        <w:t xml:space="preserve">support </w:t>
      </w:r>
      <w:r w:rsidRPr="00A35C11">
        <w:rPr>
          <w:b/>
          <w:bCs/>
        </w:rPr>
        <w:t>service, wherever they are accommodated and at any time of day or night</w:t>
      </w:r>
      <w:r w:rsidRPr="00A35C11">
        <w:t xml:space="preserve">. For example, Safe Steps (a phone-based service) will be able to activate local outreach support from The Orange Door partner agency (victim services) during business hours, or a local family violence after-hours service outside of business hours. </w:t>
      </w:r>
    </w:p>
    <w:p w14:paraId="5623CF7A" w14:textId="581B6391" w:rsidR="006467D4" w:rsidRPr="00A35C11" w:rsidRDefault="006467D4" w:rsidP="006467D4">
      <w:pPr>
        <w:pStyle w:val="FSVbullet1"/>
        <w:numPr>
          <w:ilvl w:val="0"/>
          <w:numId w:val="48"/>
        </w:numPr>
      </w:pPr>
      <w:r w:rsidRPr="00A35C11">
        <w:rPr>
          <w:b/>
        </w:rPr>
        <w:t xml:space="preserve">All victim survivors will be supported by, or connected to, a local family violence </w:t>
      </w:r>
      <w:r w:rsidR="007E1A0E" w:rsidRPr="00A35C11">
        <w:rPr>
          <w:b/>
        </w:rPr>
        <w:t xml:space="preserve">support </w:t>
      </w:r>
      <w:r w:rsidRPr="00A35C11">
        <w:rPr>
          <w:b/>
        </w:rPr>
        <w:t>service when leaving emergency accommodation.</w:t>
      </w:r>
      <w:r w:rsidRPr="00A35C11">
        <w:t xml:space="preserve"> The local family violence </w:t>
      </w:r>
      <w:r w:rsidR="007E1A0E" w:rsidRPr="00A35C11">
        <w:t xml:space="preserve">support </w:t>
      </w:r>
      <w:r w:rsidRPr="00A35C11">
        <w:t>service will support the exit and provide ongoing case management, if required.</w:t>
      </w:r>
    </w:p>
    <w:p w14:paraId="36DB5409" w14:textId="77777777" w:rsidR="006467D4" w:rsidRPr="00A35C11" w:rsidRDefault="006467D4" w:rsidP="006467D4">
      <w:pPr>
        <w:pStyle w:val="FSVbodyafterbullets"/>
      </w:pPr>
      <w:r w:rsidRPr="00A35C11">
        <w:t xml:space="preserve">The model will ensure victim survivors in crisis are supported through responses that are: </w:t>
      </w:r>
    </w:p>
    <w:p w14:paraId="1733B982" w14:textId="77777777" w:rsidR="006467D4" w:rsidRPr="00A35C11" w:rsidRDefault="006467D4" w:rsidP="006467D4">
      <w:pPr>
        <w:pStyle w:val="FSVbullet1"/>
        <w:numPr>
          <w:ilvl w:val="0"/>
          <w:numId w:val="45"/>
        </w:numPr>
      </w:pPr>
      <w:r w:rsidRPr="00A35C11">
        <w:t>consistent</w:t>
      </w:r>
    </w:p>
    <w:p w14:paraId="36607AB5" w14:textId="77777777" w:rsidR="006467D4" w:rsidRPr="00A35C11" w:rsidRDefault="006467D4" w:rsidP="006467D4">
      <w:pPr>
        <w:pStyle w:val="FSVbullet1"/>
        <w:numPr>
          <w:ilvl w:val="0"/>
          <w:numId w:val="45"/>
        </w:numPr>
      </w:pPr>
      <w:r w:rsidRPr="00A35C11">
        <w:t>clearly communicated</w:t>
      </w:r>
    </w:p>
    <w:p w14:paraId="2E503A5C" w14:textId="77777777" w:rsidR="006467D4" w:rsidRPr="00A35C11" w:rsidRDefault="006467D4" w:rsidP="006467D4">
      <w:pPr>
        <w:pStyle w:val="FSVbullet1"/>
        <w:numPr>
          <w:ilvl w:val="0"/>
          <w:numId w:val="45"/>
        </w:numPr>
      </w:pPr>
      <w:r w:rsidRPr="00A35C11">
        <w:t xml:space="preserve">jointly managed by the services involved. </w:t>
      </w:r>
    </w:p>
    <w:p w14:paraId="56DBB5A2" w14:textId="77777777" w:rsidR="006467D4" w:rsidRPr="00A35C11" w:rsidRDefault="006467D4" w:rsidP="0037072E">
      <w:pPr>
        <w:pStyle w:val="FSVbodyafterbullets"/>
      </w:pPr>
      <w:r w:rsidRPr="00A35C11">
        <w:t xml:space="preserve">It prioritises crisis support provided at the local level, where possible, and in line with victim survivor choice and safety. </w:t>
      </w:r>
    </w:p>
    <w:p w14:paraId="45D3FC5D" w14:textId="77777777" w:rsidR="006467D4" w:rsidRPr="00A35C11" w:rsidRDefault="006467D4" w:rsidP="006467D4">
      <w:pPr>
        <w:pStyle w:val="FSVbody"/>
      </w:pPr>
      <w:r w:rsidRPr="00A35C11">
        <w:t>Ensuring victim survivors across the state have prompt access to local family violence support services during a crisis, including after hours and/or while in emergency accommodation, will improve the quality and continuity of support provided. It will also lead to more sustainable and localised support for victim survivors.</w:t>
      </w:r>
    </w:p>
    <w:p w14:paraId="708566EE" w14:textId="77777777" w:rsidR="006467D4" w:rsidRPr="00A35C11" w:rsidRDefault="006467D4" w:rsidP="006467D4">
      <w:pPr>
        <w:pStyle w:val="FSVbody"/>
      </w:pPr>
      <w:r w:rsidRPr="00A35C11">
        <w:t>The model also creates statewide consistency and clarity for how specialist family violence services are expected to provide crisis responses. By establishing this consistency and clarity of roles and responsibilities across the service system, the model aims to create system efficiencies and improve service coordination across the state.</w:t>
      </w:r>
    </w:p>
    <w:p w14:paraId="48CAAEEC" w14:textId="7C3DE682" w:rsidR="006467D4" w:rsidRPr="00A35C11" w:rsidRDefault="006467D4" w:rsidP="006467D4">
      <w:pPr>
        <w:pStyle w:val="FSVbodyafterbullets"/>
      </w:pPr>
      <w:r w:rsidRPr="00A35C11">
        <w:lastRenderedPageBreak/>
        <w:t xml:space="preserve">In line with </w:t>
      </w:r>
      <w:proofErr w:type="spellStart"/>
      <w:r w:rsidR="00273106" w:rsidRPr="00A35C11">
        <w:t>Dhelk</w:t>
      </w:r>
      <w:proofErr w:type="spellEnd"/>
      <w:r w:rsidR="00273106" w:rsidRPr="00A35C11">
        <w:t xml:space="preserve"> </w:t>
      </w:r>
      <w:proofErr w:type="spellStart"/>
      <w:r w:rsidR="00273106" w:rsidRPr="00A35C11">
        <w:t>Dja</w:t>
      </w:r>
      <w:proofErr w:type="spellEnd"/>
      <w:r w:rsidR="00273106" w:rsidRPr="00A35C11">
        <w:t>: Safe our way – Strong Culture, Strong Peoples, Strong Families</w:t>
      </w:r>
      <w:r w:rsidRPr="00A35C11">
        <w:t xml:space="preserve">, the program requirements, and MARAM, the model is underpinned by a commitment to Aboriginal self-determination. The principle of Aboriginal </w:t>
      </w:r>
      <w:r w:rsidR="00842D33" w:rsidRPr="00A35C11">
        <w:t>s</w:t>
      </w:r>
      <w:r w:rsidRPr="00A35C11">
        <w:t>elf-</w:t>
      </w:r>
      <w:r w:rsidR="00842D33" w:rsidRPr="00A35C11">
        <w:t>d</w:t>
      </w:r>
      <w:r w:rsidRPr="00A35C11">
        <w:t>etermination requires that ‘services respect and uphold the right to Aboriginal self-determination, choice and cultural safety’. The model has therefore been designed to ensure Aboriginal victim survivors have the choice of getting Aboriginal-led support. It also ensures they receive culturally</w:t>
      </w:r>
      <w:r w:rsidR="00842D33" w:rsidRPr="00A35C11">
        <w:t xml:space="preserve"> </w:t>
      </w:r>
      <w:r w:rsidRPr="00A35C11">
        <w:t>safe and responsive crisis responses, no matter where they get support.</w:t>
      </w:r>
    </w:p>
    <w:p w14:paraId="0375C4D2" w14:textId="48280A34" w:rsidR="006157B2" w:rsidRPr="00A35C11" w:rsidRDefault="006157B2" w:rsidP="00514551">
      <w:pPr>
        <w:pStyle w:val="Heading2"/>
        <w:numPr>
          <w:ilvl w:val="0"/>
          <w:numId w:val="25"/>
        </w:numPr>
        <w:tabs>
          <w:tab w:val="num" w:pos="450"/>
        </w:tabs>
        <w:ind w:left="450" w:hanging="450"/>
        <w:rPr>
          <w:rStyle w:val="normaltextrun"/>
        </w:rPr>
      </w:pPr>
      <w:bookmarkStart w:id="5" w:name="_Toc116294173"/>
      <w:bookmarkStart w:id="6" w:name="_Toc116294174"/>
      <w:bookmarkStart w:id="7" w:name="_Toc116294175"/>
      <w:bookmarkStart w:id="8" w:name="_Toc116294176"/>
      <w:bookmarkStart w:id="9" w:name="_Toc116294177"/>
      <w:bookmarkStart w:id="10" w:name="_Toc116294178"/>
      <w:bookmarkStart w:id="11" w:name="_Toc116294179"/>
      <w:bookmarkStart w:id="12" w:name="_Toc116294180"/>
      <w:bookmarkStart w:id="13" w:name="_Toc116294181"/>
      <w:bookmarkStart w:id="14" w:name="_Toc116294182"/>
      <w:bookmarkStart w:id="15" w:name="_Toc116294183"/>
      <w:bookmarkStart w:id="16" w:name="_Toc116294184"/>
      <w:bookmarkStart w:id="17" w:name="_Toc99466934"/>
      <w:bookmarkStart w:id="18" w:name="_Toc99638887"/>
      <w:bookmarkStart w:id="19" w:name="_Toc99640062"/>
      <w:bookmarkStart w:id="20" w:name="_Toc100055690"/>
      <w:bookmarkStart w:id="21" w:name="_Toc100055796"/>
      <w:bookmarkStart w:id="22" w:name="_Toc100064465"/>
      <w:bookmarkStart w:id="23" w:name="_Toc100752869"/>
      <w:bookmarkStart w:id="24" w:name="_Toc100758697"/>
      <w:bookmarkStart w:id="25" w:name="_Toc99466935"/>
      <w:bookmarkStart w:id="26" w:name="_Toc99638888"/>
      <w:bookmarkStart w:id="27" w:name="_Toc99640063"/>
      <w:bookmarkStart w:id="28" w:name="_Toc100055691"/>
      <w:bookmarkStart w:id="29" w:name="_Toc100055797"/>
      <w:bookmarkStart w:id="30" w:name="_Toc100064466"/>
      <w:bookmarkStart w:id="31" w:name="_Toc100752870"/>
      <w:bookmarkStart w:id="32" w:name="_Toc100758698"/>
      <w:bookmarkStart w:id="33" w:name="_Toc102056406"/>
      <w:bookmarkStart w:id="34" w:name="_Toc115773232"/>
      <w:bookmarkStart w:id="35" w:name="_Toc11829021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35C11">
        <w:rPr>
          <w:rStyle w:val="normaltextrun"/>
        </w:rPr>
        <w:t xml:space="preserve">What is the </w:t>
      </w:r>
      <w:r w:rsidR="000943F9" w:rsidRPr="00A35C11">
        <w:rPr>
          <w:rStyle w:val="normaltextrun"/>
        </w:rPr>
        <w:t>f</w:t>
      </w:r>
      <w:r w:rsidRPr="00A35C11">
        <w:rPr>
          <w:rStyle w:val="normaltextrun"/>
        </w:rPr>
        <w:t xml:space="preserve">amily </w:t>
      </w:r>
      <w:r w:rsidR="000943F9" w:rsidRPr="00A35C11">
        <w:rPr>
          <w:rStyle w:val="normaltextrun"/>
        </w:rPr>
        <w:t>v</w:t>
      </w:r>
      <w:r w:rsidRPr="00A35C11">
        <w:rPr>
          <w:rStyle w:val="normaltextrun"/>
        </w:rPr>
        <w:t xml:space="preserve">iolence </w:t>
      </w:r>
      <w:r w:rsidR="000943F9" w:rsidRPr="00A35C11">
        <w:rPr>
          <w:rStyle w:val="normaltextrun"/>
        </w:rPr>
        <w:t>c</w:t>
      </w:r>
      <w:r w:rsidRPr="00A35C11">
        <w:rPr>
          <w:rStyle w:val="normaltextrun"/>
        </w:rPr>
        <w:t xml:space="preserve">risis </w:t>
      </w:r>
      <w:r w:rsidR="000943F9" w:rsidRPr="00A35C11">
        <w:rPr>
          <w:rStyle w:val="normaltextrun"/>
        </w:rPr>
        <w:t>r</w:t>
      </w:r>
      <w:r w:rsidRPr="00A35C11">
        <w:rPr>
          <w:rStyle w:val="normaltextrun"/>
        </w:rPr>
        <w:t xml:space="preserve">esponse </w:t>
      </w:r>
      <w:r w:rsidR="000943F9" w:rsidRPr="00A35C11">
        <w:rPr>
          <w:rStyle w:val="normaltextrun"/>
        </w:rPr>
        <w:t>m</w:t>
      </w:r>
      <w:r w:rsidRPr="00A35C11">
        <w:rPr>
          <w:rStyle w:val="normaltextrun"/>
        </w:rPr>
        <w:t>odel?</w:t>
      </w:r>
      <w:bookmarkEnd w:id="33"/>
      <w:bookmarkEnd w:id="34"/>
      <w:bookmarkEnd w:id="35"/>
    </w:p>
    <w:p w14:paraId="751BEBEF" w14:textId="102A3CF7" w:rsidR="006157B2" w:rsidRPr="00A35C11" w:rsidRDefault="006157B2" w:rsidP="00D317E0">
      <w:pPr>
        <w:pStyle w:val="FSVbody"/>
      </w:pPr>
      <w:r w:rsidRPr="00A35C11">
        <w:t xml:space="preserve">The </w:t>
      </w:r>
      <w:r w:rsidR="000943F9" w:rsidRPr="00A35C11">
        <w:t>f</w:t>
      </w:r>
      <w:r w:rsidR="00EF0120" w:rsidRPr="00A35C11">
        <w:t xml:space="preserve">amily </w:t>
      </w:r>
      <w:r w:rsidR="000943F9" w:rsidRPr="00A35C11">
        <w:t>v</w:t>
      </w:r>
      <w:r w:rsidR="00EF0120" w:rsidRPr="00A35C11">
        <w:t xml:space="preserve">iolence </w:t>
      </w:r>
      <w:r w:rsidR="000943F9" w:rsidRPr="00A35C11">
        <w:t>c</w:t>
      </w:r>
      <w:r w:rsidRPr="00A35C11">
        <w:t xml:space="preserve">risis </w:t>
      </w:r>
      <w:r w:rsidR="000943F9" w:rsidRPr="00A35C11">
        <w:t>r</w:t>
      </w:r>
      <w:r w:rsidRPr="00A35C11">
        <w:t xml:space="preserve">esponse </w:t>
      </w:r>
      <w:r w:rsidR="000943F9" w:rsidRPr="00A35C11">
        <w:t>m</w:t>
      </w:r>
      <w:r w:rsidRPr="00A35C11">
        <w:t xml:space="preserve">odel </w:t>
      </w:r>
      <w:r w:rsidR="000C3EAA" w:rsidRPr="00A35C11">
        <w:t xml:space="preserve">consists </w:t>
      </w:r>
      <w:r w:rsidRPr="00A35C11">
        <w:t>of:</w:t>
      </w:r>
      <w:r w:rsidR="00E53BC0" w:rsidRPr="00A35C11">
        <w:t xml:space="preserve"> </w:t>
      </w:r>
    </w:p>
    <w:p w14:paraId="4B373186" w14:textId="18C5DF70" w:rsidR="006157B2" w:rsidRPr="00A35C11" w:rsidRDefault="00710E5F" w:rsidP="00D317E0">
      <w:pPr>
        <w:pStyle w:val="FSVbullet1"/>
      </w:pPr>
      <w:r w:rsidRPr="00A35C11">
        <w:t>the</w:t>
      </w:r>
      <w:r w:rsidR="006157B2" w:rsidRPr="00A35C11">
        <w:t xml:space="preserve"> </w:t>
      </w:r>
      <w:r w:rsidRPr="00A35C11">
        <w:t>C</w:t>
      </w:r>
      <w:r w:rsidR="006157B2" w:rsidRPr="00A35C11">
        <w:t xml:space="preserve">ase </w:t>
      </w:r>
      <w:r w:rsidR="00E53BC0" w:rsidRPr="00A35C11">
        <w:t>m</w:t>
      </w:r>
      <w:r w:rsidR="006157B2" w:rsidRPr="00A35C11">
        <w:t xml:space="preserve">anagement </w:t>
      </w:r>
      <w:r w:rsidR="00E53BC0" w:rsidRPr="00A35C11">
        <w:t>p</w:t>
      </w:r>
      <w:r w:rsidR="006157B2" w:rsidRPr="00A35C11">
        <w:t xml:space="preserve">rogram </w:t>
      </w:r>
      <w:r w:rsidR="00E53BC0" w:rsidRPr="00A35C11">
        <w:t>r</w:t>
      </w:r>
      <w:r w:rsidR="006157B2" w:rsidRPr="00A35C11">
        <w:t>equirements</w:t>
      </w:r>
      <w:r w:rsidRPr="00A35C11">
        <w:t xml:space="preserve"> for specialist family violence services which support victim survivors</w:t>
      </w:r>
      <w:r w:rsidR="006157B2" w:rsidRPr="00A35C11">
        <w:t xml:space="preserve"> (as they </w:t>
      </w:r>
      <w:r w:rsidR="00514551" w:rsidRPr="00A35C11">
        <w:t xml:space="preserve">relate </w:t>
      </w:r>
      <w:r w:rsidR="006157B2" w:rsidRPr="00A35C11">
        <w:t>to crisis responses)</w:t>
      </w:r>
      <w:r w:rsidR="00E53BC0" w:rsidRPr="00A35C11">
        <w:t xml:space="preserve"> </w:t>
      </w:r>
    </w:p>
    <w:p w14:paraId="1F73CBB5" w14:textId="4CDEB5BF" w:rsidR="006157B2" w:rsidRPr="00A35C11" w:rsidRDefault="00DA7530" w:rsidP="00D317E0">
      <w:pPr>
        <w:pStyle w:val="FSVbullet1"/>
      </w:pPr>
      <w:r w:rsidRPr="00A35C11">
        <w:t>R&amp;R</w:t>
      </w:r>
      <w:r w:rsidR="00E53BC0" w:rsidRPr="00A35C11">
        <w:t xml:space="preserve"> </w:t>
      </w:r>
      <w:r w:rsidR="000C3EAA" w:rsidRPr="00A35C11">
        <w:t xml:space="preserve">for </w:t>
      </w:r>
      <w:r w:rsidR="006157B2" w:rsidRPr="00A35C11">
        <w:t>emergency accommodation </w:t>
      </w:r>
      <w:r w:rsidR="00E53BC0" w:rsidRPr="00A35C11">
        <w:t xml:space="preserve"> </w:t>
      </w:r>
    </w:p>
    <w:p w14:paraId="385A930E" w14:textId="60AD2604" w:rsidR="006157B2" w:rsidRPr="00A35C11" w:rsidRDefault="00DA7530" w:rsidP="00D317E0">
      <w:pPr>
        <w:pStyle w:val="FSVbullet1"/>
      </w:pPr>
      <w:r w:rsidRPr="00A35C11">
        <w:t xml:space="preserve">R&amp;R </w:t>
      </w:r>
      <w:r w:rsidR="006157B2" w:rsidRPr="00A35C11">
        <w:t>after hours (for funded after</w:t>
      </w:r>
      <w:r w:rsidR="00514551" w:rsidRPr="00A35C11">
        <w:t>-</w:t>
      </w:r>
      <w:r w:rsidR="006157B2" w:rsidRPr="00A35C11">
        <w:t>hours service providers)</w:t>
      </w:r>
      <w:r w:rsidR="00E53BC0" w:rsidRPr="00A35C11">
        <w:t>.</w:t>
      </w:r>
    </w:p>
    <w:p w14:paraId="05C851B0" w14:textId="0BED8608" w:rsidR="006157B2" w:rsidRPr="00A35C11" w:rsidRDefault="006157B2" w:rsidP="00D317E0">
      <w:pPr>
        <w:pStyle w:val="FSVbodyafterbullets"/>
      </w:pPr>
      <w:r w:rsidRPr="00A35C11">
        <w:t xml:space="preserve">The </w:t>
      </w:r>
      <w:r w:rsidR="00E53BC0" w:rsidRPr="00A35C11">
        <w:t>p</w:t>
      </w:r>
      <w:r w:rsidRPr="00A35C11">
        <w:t xml:space="preserve">rogram </w:t>
      </w:r>
      <w:r w:rsidR="00E53BC0" w:rsidRPr="00A35C11">
        <w:t>r</w:t>
      </w:r>
      <w:r w:rsidRPr="00A35C11">
        <w:t xml:space="preserve">equirements </w:t>
      </w:r>
      <w:r w:rsidR="000C3EAA" w:rsidRPr="00A35C11">
        <w:t xml:space="preserve">set out </w:t>
      </w:r>
      <w:r w:rsidRPr="00A35C11">
        <w:t xml:space="preserve">the service expectations for specialist family violence services in providing a crisis response. </w:t>
      </w:r>
    </w:p>
    <w:p w14:paraId="70F278FE" w14:textId="7A197EEF" w:rsidR="006157B2" w:rsidRPr="00A35C11" w:rsidRDefault="006157B2" w:rsidP="00D317E0">
      <w:pPr>
        <w:pStyle w:val="FSVbody"/>
      </w:pPr>
      <w:r w:rsidRPr="00A35C11">
        <w:t xml:space="preserve">The </w:t>
      </w:r>
      <w:r w:rsidR="00DA7530" w:rsidRPr="00A35C11">
        <w:t>R&amp;R</w:t>
      </w:r>
      <w:r w:rsidRPr="00A35C11">
        <w:t xml:space="preserve"> documents </w:t>
      </w:r>
      <w:r w:rsidR="00E53BC0" w:rsidRPr="00A35C11">
        <w:t xml:space="preserve">set out </w:t>
      </w:r>
      <w:r w:rsidRPr="00A35C11">
        <w:t xml:space="preserve">clear roles and responsibilities for key parts of the specialist family violence service system </w:t>
      </w:r>
      <w:r w:rsidR="000C3EAA" w:rsidRPr="00A35C11">
        <w:t xml:space="preserve">in providing </w:t>
      </w:r>
      <w:r w:rsidRPr="00A35C11">
        <w:t>emergency accommodation or after-hours support.</w:t>
      </w:r>
    </w:p>
    <w:p w14:paraId="48E4AF00" w14:textId="3003BE72" w:rsidR="006157B2" w:rsidRPr="00A35C11" w:rsidRDefault="006157B2" w:rsidP="006157B2">
      <w:pPr>
        <w:pStyle w:val="Heading2"/>
        <w:numPr>
          <w:ilvl w:val="0"/>
          <w:numId w:val="25"/>
        </w:numPr>
        <w:tabs>
          <w:tab w:val="num" w:pos="397"/>
        </w:tabs>
        <w:ind w:left="357" w:hanging="357"/>
        <w:rPr>
          <w:rStyle w:val="normaltextrun"/>
        </w:rPr>
      </w:pPr>
      <w:bookmarkStart w:id="36" w:name="_Toc115772987"/>
      <w:bookmarkStart w:id="37" w:name="_Toc115773100"/>
      <w:bookmarkStart w:id="38" w:name="_Toc115773233"/>
      <w:bookmarkStart w:id="39" w:name="_Toc115772886"/>
      <w:bookmarkStart w:id="40" w:name="_Toc115784979"/>
      <w:bookmarkStart w:id="41" w:name="_Toc115794557"/>
      <w:bookmarkStart w:id="42" w:name="_Toc102056407"/>
      <w:bookmarkStart w:id="43" w:name="_Toc115773234"/>
      <w:bookmarkStart w:id="44" w:name="_Toc118290217"/>
      <w:bookmarkEnd w:id="36"/>
      <w:bookmarkEnd w:id="37"/>
      <w:bookmarkEnd w:id="38"/>
      <w:bookmarkEnd w:id="39"/>
      <w:bookmarkEnd w:id="40"/>
      <w:bookmarkEnd w:id="41"/>
      <w:r w:rsidRPr="00A35C11">
        <w:rPr>
          <w:rStyle w:val="normaltextrun"/>
        </w:rPr>
        <w:t xml:space="preserve">Is the </w:t>
      </w:r>
      <w:r w:rsidR="00E53BC0" w:rsidRPr="00A35C11">
        <w:rPr>
          <w:rStyle w:val="normaltextrun"/>
        </w:rPr>
        <w:t>c</w:t>
      </w:r>
      <w:r w:rsidRPr="00A35C11">
        <w:rPr>
          <w:rStyle w:val="normaltextrun"/>
        </w:rPr>
        <w:t xml:space="preserve">risis </w:t>
      </w:r>
      <w:r w:rsidR="00E53BC0" w:rsidRPr="00A35C11">
        <w:rPr>
          <w:rStyle w:val="normaltextrun"/>
        </w:rPr>
        <w:t>r</w:t>
      </w:r>
      <w:r w:rsidRPr="00A35C11">
        <w:rPr>
          <w:rStyle w:val="normaltextrun"/>
        </w:rPr>
        <w:t xml:space="preserve">esponse </w:t>
      </w:r>
      <w:r w:rsidR="00E53BC0" w:rsidRPr="00A35C11">
        <w:rPr>
          <w:rStyle w:val="normaltextrun"/>
        </w:rPr>
        <w:t>m</w:t>
      </w:r>
      <w:r w:rsidRPr="00A35C11">
        <w:rPr>
          <w:rStyle w:val="normaltextrun"/>
        </w:rPr>
        <w:t>odel relevant to my organisation?</w:t>
      </w:r>
      <w:bookmarkEnd w:id="42"/>
      <w:bookmarkEnd w:id="43"/>
      <w:bookmarkEnd w:id="44"/>
    </w:p>
    <w:p w14:paraId="081A6979" w14:textId="1CE3680A" w:rsidR="006157B2" w:rsidRPr="00A35C11" w:rsidRDefault="006157B2" w:rsidP="006157B2">
      <w:pPr>
        <w:pStyle w:val="DHHSbody"/>
        <w:rPr>
          <w:sz w:val="22"/>
          <w:szCs w:val="22"/>
        </w:rPr>
      </w:pPr>
      <w:r w:rsidRPr="00A35C11">
        <w:rPr>
          <w:sz w:val="22"/>
          <w:szCs w:val="22"/>
        </w:rPr>
        <w:t xml:space="preserve">Please refer to </w:t>
      </w:r>
      <w:r w:rsidR="000C3EAA" w:rsidRPr="00A35C11">
        <w:rPr>
          <w:sz w:val="22"/>
          <w:szCs w:val="22"/>
        </w:rPr>
        <w:t xml:space="preserve">the </w:t>
      </w:r>
      <w:r w:rsidRPr="00A35C11">
        <w:rPr>
          <w:sz w:val="22"/>
          <w:szCs w:val="22"/>
        </w:rPr>
        <w:t>appendix for a list of funded activities that are in scope or relevant for the</w:t>
      </w:r>
      <w:r w:rsidR="000A2F6B" w:rsidRPr="00A35C11">
        <w:t xml:space="preserve"> </w:t>
      </w:r>
      <w:r w:rsidR="000A2F6B" w:rsidRPr="00A35C11">
        <w:rPr>
          <w:sz w:val="22"/>
          <w:szCs w:val="22"/>
        </w:rPr>
        <w:t>crisis response model</w:t>
      </w:r>
      <w:r w:rsidRPr="00A35C11">
        <w:rPr>
          <w:sz w:val="22"/>
          <w:szCs w:val="22"/>
        </w:rPr>
        <w:t>.</w:t>
      </w:r>
    </w:p>
    <w:p w14:paraId="784CEB98" w14:textId="3639E62C" w:rsidR="006157B2" w:rsidRPr="00A35C11" w:rsidRDefault="006157B2" w:rsidP="006157B2">
      <w:pPr>
        <w:pStyle w:val="DHHSbody"/>
        <w:rPr>
          <w:rFonts w:eastAsiaTheme="minorEastAsia"/>
          <w:sz w:val="22"/>
          <w:szCs w:val="22"/>
        </w:rPr>
      </w:pPr>
      <w:r w:rsidRPr="00A35C11">
        <w:rPr>
          <w:sz w:val="22"/>
          <w:szCs w:val="22"/>
        </w:rPr>
        <w:t xml:space="preserve">The R&amp;R </w:t>
      </w:r>
      <w:r w:rsidR="000A2F6B" w:rsidRPr="00A35C11">
        <w:rPr>
          <w:sz w:val="22"/>
          <w:szCs w:val="22"/>
        </w:rPr>
        <w:t xml:space="preserve">in </w:t>
      </w:r>
      <w:r w:rsidR="0013557E" w:rsidRPr="00A35C11">
        <w:rPr>
          <w:sz w:val="22"/>
          <w:szCs w:val="22"/>
        </w:rPr>
        <w:t>providing</w:t>
      </w:r>
      <w:r w:rsidRPr="00A35C11">
        <w:rPr>
          <w:sz w:val="22"/>
          <w:szCs w:val="22"/>
        </w:rPr>
        <w:t xml:space="preserve"> emergency accommodation </w:t>
      </w:r>
      <w:r w:rsidR="000C3EAA" w:rsidRPr="00A35C11">
        <w:rPr>
          <w:rStyle w:val="normaltextrun"/>
          <w:sz w:val="22"/>
          <w:szCs w:val="22"/>
        </w:rPr>
        <w:t xml:space="preserve">outlines </w:t>
      </w:r>
      <w:r w:rsidRPr="00A35C11">
        <w:rPr>
          <w:rStyle w:val="normaltextrun"/>
          <w:sz w:val="22"/>
          <w:szCs w:val="22"/>
        </w:rPr>
        <w:t>key responsibilities for</w:t>
      </w:r>
      <w:r w:rsidRPr="00A35C11">
        <w:rPr>
          <w:sz w:val="22"/>
          <w:szCs w:val="22"/>
        </w:rPr>
        <w:t>:</w:t>
      </w:r>
    </w:p>
    <w:p w14:paraId="39F71F9A" w14:textId="3D2CB705" w:rsidR="006157B2" w:rsidRPr="00A35C11" w:rsidRDefault="00E53BC0" w:rsidP="00D317E0">
      <w:pPr>
        <w:pStyle w:val="FSVbullet1"/>
      </w:pPr>
      <w:r w:rsidRPr="00A35C11">
        <w:t>t</w:t>
      </w:r>
      <w:r w:rsidR="006157B2" w:rsidRPr="00A35C11">
        <w:t xml:space="preserve">he </w:t>
      </w:r>
      <w:r w:rsidRPr="00A35C11">
        <w:t>s</w:t>
      </w:r>
      <w:r w:rsidR="006157B2" w:rsidRPr="00A35C11">
        <w:t>tatewide 24/</w:t>
      </w:r>
      <w:r w:rsidR="00514551" w:rsidRPr="00A35C11">
        <w:t>7</w:t>
      </w:r>
      <w:r w:rsidR="006157B2" w:rsidRPr="00A35C11">
        <w:t xml:space="preserve"> </w:t>
      </w:r>
      <w:r w:rsidRPr="00A35C11">
        <w:t>f</w:t>
      </w:r>
      <w:r w:rsidR="006157B2" w:rsidRPr="00A35C11">
        <w:t xml:space="preserve">amily </w:t>
      </w:r>
      <w:r w:rsidRPr="00A35C11">
        <w:t>v</w:t>
      </w:r>
      <w:r w:rsidR="006157B2" w:rsidRPr="00A35C11">
        <w:t xml:space="preserve">iolence </w:t>
      </w:r>
      <w:r w:rsidRPr="00A35C11">
        <w:t>c</w:t>
      </w:r>
      <w:r w:rsidR="006157B2" w:rsidRPr="00A35C11">
        <w:t xml:space="preserve">risis </w:t>
      </w:r>
      <w:r w:rsidRPr="00A35C11">
        <w:t>s</w:t>
      </w:r>
      <w:r w:rsidR="006157B2" w:rsidRPr="00A35C11">
        <w:t>ervice (</w:t>
      </w:r>
      <w:r w:rsidR="00EE340C" w:rsidRPr="00A35C11">
        <w:t>S</w:t>
      </w:r>
      <w:r w:rsidR="006157B2" w:rsidRPr="00A35C11">
        <w:t xml:space="preserve">afe </w:t>
      </w:r>
      <w:r w:rsidR="00EE340C" w:rsidRPr="00A35C11">
        <w:t>S</w:t>
      </w:r>
      <w:r w:rsidR="006157B2" w:rsidRPr="00A35C11">
        <w:t>teps)</w:t>
      </w:r>
    </w:p>
    <w:p w14:paraId="58843AAC" w14:textId="08FCA5CA" w:rsidR="006157B2" w:rsidRPr="00A35C11" w:rsidRDefault="006157B2" w:rsidP="00D317E0">
      <w:pPr>
        <w:pStyle w:val="FSVbullet1"/>
      </w:pPr>
      <w:r w:rsidRPr="00A35C11">
        <w:t>The Orange Door</w:t>
      </w:r>
      <w:r w:rsidR="00441EDC" w:rsidRPr="00A35C11">
        <w:t xml:space="preserve"> network</w:t>
      </w:r>
    </w:p>
    <w:p w14:paraId="63CBCF9E" w14:textId="6123621A" w:rsidR="006157B2" w:rsidRPr="00A35C11" w:rsidRDefault="00E53BC0" w:rsidP="00D317E0">
      <w:pPr>
        <w:pStyle w:val="FSVbullet1"/>
      </w:pPr>
      <w:r w:rsidRPr="00A35C11">
        <w:t>l</w:t>
      </w:r>
      <w:r w:rsidR="006157B2" w:rsidRPr="00A35C11">
        <w:t>ocal family violence</w:t>
      </w:r>
      <w:r w:rsidR="007E1A0E" w:rsidRPr="00A35C11">
        <w:t xml:space="preserve"> support</w:t>
      </w:r>
      <w:r w:rsidR="006157B2" w:rsidRPr="00A35C11">
        <w:t xml:space="preserve"> services</w:t>
      </w:r>
    </w:p>
    <w:p w14:paraId="54700E81" w14:textId="468224C8" w:rsidR="006157B2" w:rsidRPr="00A35C11" w:rsidRDefault="00E53BC0" w:rsidP="008F16A1">
      <w:pPr>
        <w:pStyle w:val="FSVbullet1"/>
      </w:pPr>
      <w:r w:rsidRPr="00A35C11">
        <w:t>f</w:t>
      </w:r>
      <w:r w:rsidR="006157B2" w:rsidRPr="00A35C11">
        <w:t>amily violence accommodation services.</w:t>
      </w:r>
    </w:p>
    <w:p w14:paraId="69E93ABC" w14:textId="21A61096" w:rsidR="006157B2" w:rsidRPr="00A35C11" w:rsidRDefault="000A2F6B" w:rsidP="001B7B15">
      <w:pPr>
        <w:pStyle w:val="FSVbodyafterbullets"/>
      </w:pPr>
      <w:r w:rsidRPr="00A35C11">
        <w:t xml:space="preserve">The </w:t>
      </w:r>
      <w:r w:rsidR="006157B2" w:rsidRPr="00A35C11">
        <w:t xml:space="preserve">R&amp;R after hours </w:t>
      </w:r>
      <w:r w:rsidR="000C3EAA" w:rsidRPr="00A35C11">
        <w:t xml:space="preserve">sets out </w:t>
      </w:r>
      <w:r w:rsidR="006157B2" w:rsidRPr="00A35C11">
        <w:t>key responsibilities for:</w:t>
      </w:r>
    </w:p>
    <w:p w14:paraId="337F3044" w14:textId="777606B7" w:rsidR="006157B2" w:rsidRPr="00A35C11" w:rsidRDefault="00E53BC0" w:rsidP="00D317E0">
      <w:pPr>
        <w:pStyle w:val="FSVbullet1"/>
      </w:pPr>
      <w:r w:rsidRPr="00A35C11">
        <w:t>t</w:t>
      </w:r>
      <w:r w:rsidR="006157B2" w:rsidRPr="00A35C11">
        <w:t xml:space="preserve">he </w:t>
      </w:r>
      <w:r w:rsidRPr="00A35C11">
        <w:t>s</w:t>
      </w:r>
      <w:r w:rsidR="006157B2" w:rsidRPr="00A35C11">
        <w:t xml:space="preserve">tatewide 24/7 </w:t>
      </w:r>
      <w:r w:rsidRPr="00A35C11">
        <w:t>f</w:t>
      </w:r>
      <w:r w:rsidR="006157B2" w:rsidRPr="00A35C11">
        <w:t xml:space="preserve">amily </w:t>
      </w:r>
      <w:r w:rsidRPr="00A35C11">
        <w:t>v</w:t>
      </w:r>
      <w:r w:rsidR="006157B2" w:rsidRPr="00A35C11">
        <w:t xml:space="preserve">iolence </w:t>
      </w:r>
      <w:r w:rsidRPr="00A35C11">
        <w:t>c</w:t>
      </w:r>
      <w:r w:rsidR="006157B2" w:rsidRPr="00A35C11">
        <w:t xml:space="preserve">risis </w:t>
      </w:r>
      <w:r w:rsidRPr="00A35C11">
        <w:t>s</w:t>
      </w:r>
      <w:r w:rsidR="006157B2" w:rsidRPr="00A35C11">
        <w:t>ervice (</w:t>
      </w:r>
      <w:r w:rsidR="00EC0806" w:rsidRPr="00A35C11">
        <w:t>Safe Steps</w:t>
      </w:r>
      <w:r w:rsidR="006157B2" w:rsidRPr="00A35C11">
        <w:t>)</w:t>
      </w:r>
    </w:p>
    <w:p w14:paraId="57583030" w14:textId="2B725CE9" w:rsidR="00F03971" w:rsidRPr="00A35C11" w:rsidRDefault="00EB7AE8" w:rsidP="00F03971">
      <w:pPr>
        <w:pStyle w:val="FSVbullet1"/>
      </w:pPr>
      <w:r w:rsidRPr="00A35C11">
        <w:t>(</w:t>
      </w:r>
      <w:r w:rsidR="00E53BC0" w:rsidRPr="00A35C11">
        <w:t>f</w:t>
      </w:r>
      <w:r w:rsidR="006157B2" w:rsidRPr="00A35C11">
        <w:t>unded</w:t>
      </w:r>
      <w:r w:rsidRPr="00A35C11">
        <w:t>)</w:t>
      </w:r>
      <w:r w:rsidR="006157B2" w:rsidRPr="00A35C11">
        <w:t xml:space="preserve"> local after</w:t>
      </w:r>
      <w:r w:rsidR="000C3EAA" w:rsidRPr="00A35C11">
        <w:t>-</w:t>
      </w:r>
      <w:r w:rsidR="006157B2" w:rsidRPr="00A35C11">
        <w:t>hours service providers</w:t>
      </w:r>
    </w:p>
    <w:p w14:paraId="2DBFE493" w14:textId="3FE3E4E3" w:rsidR="0013557E" w:rsidRPr="00A35C11" w:rsidRDefault="0013557E" w:rsidP="008F16A1">
      <w:pPr>
        <w:pStyle w:val="FSVbullet1"/>
      </w:pPr>
      <w:r w:rsidRPr="00A35C11">
        <w:t>family violence accommodation services.</w:t>
      </w:r>
    </w:p>
    <w:p w14:paraId="7F1E8825" w14:textId="05EC9AC3" w:rsidR="006157B2" w:rsidRPr="00A35C11" w:rsidRDefault="006157B2" w:rsidP="006157B2">
      <w:pPr>
        <w:pStyle w:val="Heading2"/>
        <w:numPr>
          <w:ilvl w:val="0"/>
          <w:numId w:val="25"/>
        </w:numPr>
        <w:tabs>
          <w:tab w:val="num" w:pos="397"/>
        </w:tabs>
        <w:ind w:left="357" w:hanging="357"/>
        <w:rPr>
          <w:rStyle w:val="normaltextrun"/>
        </w:rPr>
      </w:pPr>
      <w:bookmarkStart w:id="45" w:name="_Toc105071371"/>
      <w:bookmarkStart w:id="46" w:name="_Toc99638890"/>
      <w:bookmarkStart w:id="47" w:name="_Toc99640066"/>
      <w:bookmarkStart w:id="48" w:name="_Toc100055694"/>
      <w:bookmarkStart w:id="49" w:name="_Toc100055800"/>
      <w:bookmarkStart w:id="50" w:name="_Toc100064469"/>
      <w:bookmarkStart w:id="51" w:name="_Toc100752873"/>
      <w:bookmarkStart w:id="52" w:name="_Toc100758701"/>
      <w:bookmarkStart w:id="53" w:name="_Toc102056408"/>
      <w:bookmarkStart w:id="54" w:name="_Toc115773235"/>
      <w:bookmarkStart w:id="55" w:name="_Toc118290218"/>
      <w:bookmarkEnd w:id="45"/>
      <w:bookmarkEnd w:id="46"/>
      <w:bookmarkEnd w:id="47"/>
      <w:bookmarkEnd w:id="48"/>
      <w:bookmarkEnd w:id="49"/>
      <w:bookmarkEnd w:id="50"/>
      <w:bookmarkEnd w:id="51"/>
      <w:bookmarkEnd w:id="52"/>
      <w:r w:rsidRPr="00A35C11">
        <w:rPr>
          <w:rStyle w:val="normaltextrun"/>
        </w:rPr>
        <w:t xml:space="preserve">When does the </w:t>
      </w:r>
      <w:r w:rsidR="007D0DAD" w:rsidRPr="00A35C11">
        <w:rPr>
          <w:rStyle w:val="normaltextrun"/>
        </w:rPr>
        <w:t>c</w:t>
      </w:r>
      <w:r w:rsidRPr="00A35C11">
        <w:rPr>
          <w:rStyle w:val="normaltextrun"/>
        </w:rPr>
        <w:t xml:space="preserve">risis </w:t>
      </w:r>
      <w:r w:rsidR="007D0DAD" w:rsidRPr="00A35C11">
        <w:rPr>
          <w:rStyle w:val="normaltextrun"/>
        </w:rPr>
        <w:t>r</w:t>
      </w:r>
      <w:r w:rsidRPr="00A35C11">
        <w:rPr>
          <w:rStyle w:val="normaltextrun"/>
        </w:rPr>
        <w:t xml:space="preserve">esponse </w:t>
      </w:r>
      <w:r w:rsidR="007D0DAD" w:rsidRPr="00A35C11">
        <w:rPr>
          <w:rStyle w:val="normaltextrun"/>
        </w:rPr>
        <w:t>m</w:t>
      </w:r>
      <w:r w:rsidRPr="00A35C11">
        <w:rPr>
          <w:rStyle w:val="normaltextrun"/>
        </w:rPr>
        <w:t>odel come into effect?</w:t>
      </w:r>
      <w:bookmarkEnd w:id="53"/>
      <w:bookmarkEnd w:id="54"/>
      <w:bookmarkEnd w:id="55"/>
    </w:p>
    <w:p w14:paraId="3F392D0E" w14:textId="6AF9007E" w:rsidR="00846740" w:rsidRPr="00A35C11" w:rsidRDefault="00846740" w:rsidP="00846740">
      <w:pPr>
        <w:pStyle w:val="FSVbody"/>
        <w:rPr>
          <w:rStyle w:val="normaltextrun"/>
        </w:rPr>
      </w:pPr>
      <w:r w:rsidRPr="00A35C11">
        <w:rPr>
          <w:rStyle w:val="normaltextrun"/>
        </w:rPr>
        <w:t xml:space="preserve">The scale of change for in-scope </w:t>
      </w:r>
      <w:r w:rsidR="00BD75AF" w:rsidRPr="00A35C11">
        <w:rPr>
          <w:rStyle w:val="normaltextrun"/>
        </w:rPr>
        <w:t xml:space="preserve">service </w:t>
      </w:r>
      <w:r w:rsidRPr="00A35C11">
        <w:rPr>
          <w:rStyle w:val="normaltextrun"/>
        </w:rPr>
        <w:t xml:space="preserve">providers to align with the crisis response model will vary </w:t>
      </w:r>
      <w:r w:rsidR="00842D33" w:rsidRPr="00A35C11">
        <w:rPr>
          <w:rStyle w:val="normaltextrun"/>
        </w:rPr>
        <w:t xml:space="preserve">because </w:t>
      </w:r>
      <w:r w:rsidRPr="00A35C11">
        <w:rPr>
          <w:rStyle w:val="normaltextrun"/>
        </w:rPr>
        <w:t xml:space="preserve">many providers are already moderately or well aligned. </w:t>
      </w:r>
    </w:p>
    <w:p w14:paraId="4C2B493B" w14:textId="49C6888D" w:rsidR="00DA2B03" w:rsidRPr="00A35C11" w:rsidRDefault="003D28B9" w:rsidP="007D23F7">
      <w:pPr>
        <w:pStyle w:val="FSVbody"/>
      </w:pPr>
      <w:r w:rsidRPr="00A35C11">
        <w:t xml:space="preserve">Services should work flexibly to fulfil their roles and responsibilities under the crisis response model from April 2023. </w:t>
      </w:r>
      <w:r w:rsidR="00BF7BE7" w:rsidRPr="00A35C11">
        <w:t>Earlier alignment is encouraged, where possible.</w:t>
      </w:r>
      <w:bookmarkStart w:id="56" w:name="_Toc115772889"/>
      <w:bookmarkEnd w:id="56"/>
    </w:p>
    <w:p w14:paraId="01FBFD3E" w14:textId="77777777" w:rsidR="006157B2" w:rsidRPr="00A35C11" w:rsidRDefault="006157B2" w:rsidP="006157B2">
      <w:pPr>
        <w:pStyle w:val="Heading2"/>
        <w:numPr>
          <w:ilvl w:val="0"/>
          <w:numId w:val="25"/>
        </w:numPr>
        <w:tabs>
          <w:tab w:val="num" w:pos="397"/>
        </w:tabs>
        <w:ind w:left="357" w:hanging="357"/>
        <w:rPr>
          <w:rStyle w:val="normaltextrun"/>
        </w:rPr>
      </w:pPr>
      <w:bookmarkStart w:id="57" w:name="_Toc115772990"/>
      <w:bookmarkStart w:id="58" w:name="_Toc115773103"/>
      <w:bookmarkStart w:id="59" w:name="_Toc115773236"/>
      <w:bookmarkStart w:id="60" w:name="_Toc115784982"/>
      <w:bookmarkStart w:id="61" w:name="_Toc115794560"/>
      <w:bookmarkStart w:id="62" w:name="_Toc102056409"/>
      <w:bookmarkStart w:id="63" w:name="_Toc115773237"/>
      <w:bookmarkStart w:id="64" w:name="_Toc118290219"/>
      <w:bookmarkEnd w:id="57"/>
      <w:bookmarkEnd w:id="58"/>
      <w:bookmarkEnd w:id="59"/>
      <w:bookmarkEnd w:id="60"/>
      <w:bookmarkEnd w:id="61"/>
      <w:r w:rsidRPr="00A35C11">
        <w:rPr>
          <w:rStyle w:val="normaltextrun"/>
        </w:rPr>
        <w:t>Is my agency expected to deliver crisis responses 24/7 or outside of our regular business hours?</w:t>
      </w:r>
      <w:bookmarkEnd w:id="62"/>
      <w:bookmarkEnd w:id="63"/>
      <w:bookmarkEnd w:id="64"/>
    </w:p>
    <w:p w14:paraId="11AE592F" w14:textId="058E6DFC" w:rsidR="006157B2" w:rsidRPr="00A35C11" w:rsidRDefault="00AC355E" w:rsidP="00D317E0">
      <w:pPr>
        <w:pStyle w:val="FSVbody"/>
        <w:rPr>
          <w:rStyle w:val="normaltextrun"/>
          <w:b/>
        </w:rPr>
      </w:pPr>
      <w:r w:rsidRPr="00A35C11">
        <w:t xml:space="preserve">No. </w:t>
      </w:r>
      <w:r w:rsidR="006157B2" w:rsidRPr="00A35C11">
        <w:t xml:space="preserve">Only agencies funded </w:t>
      </w:r>
      <w:r w:rsidRPr="00A35C11">
        <w:t>for an</w:t>
      </w:r>
      <w:r w:rsidR="006157B2" w:rsidRPr="00A35C11">
        <w:t xml:space="preserve"> after-hours service will </w:t>
      </w:r>
      <w:r w:rsidRPr="00A35C11">
        <w:t xml:space="preserve">have </w:t>
      </w:r>
      <w:r w:rsidR="006157B2" w:rsidRPr="00A35C11">
        <w:t xml:space="preserve">to deliver services outside business hours. Please refer to R&amp;R after hours for </w:t>
      </w:r>
      <w:r w:rsidRPr="00A35C11">
        <w:t>more</w:t>
      </w:r>
      <w:r w:rsidR="008D1CFB" w:rsidRPr="00A35C11">
        <w:t xml:space="preserve"> </w:t>
      </w:r>
      <w:r w:rsidR="00270B01" w:rsidRPr="00A35C11">
        <w:t>guidance</w:t>
      </w:r>
      <w:r w:rsidR="006157B2" w:rsidRPr="00A35C11">
        <w:t>.</w:t>
      </w:r>
    </w:p>
    <w:p w14:paraId="68A02DEC" w14:textId="3FEB9243" w:rsidR="006157B2" w:rsidRPr="00A35C11" w:rsidRDefault="00A9291B" w:rsidP="006157B2">
      <w:pPr>
        <w:pStyle w:val="Heading2"/>
        <w:numPr>
          <w:ilvl w:val="0"/>
          <w:numId w:val="25"/>
        </w:numPr>
        <w:tabs>
          <w:tab w:val="num" w:pos="397"/>
        </w:tabs>
        <w:ind w:left="357" w:hanging="357"/>
      </w:pPr>
      <w:bookmarkStart w:id="65" w:name="_Toc99466939"/>
      <w:bookmarkStart w:id="66" w:name="_Toc99638893"/>
      <w:bookmarkStart w:id="67" w:name="_Toc99640069"/>
      <w:bookmarkStart w:id="68" w:name="_Toc100055697"/>
      <w:bookmarkStart w:id="69" w:name="_Toc100055803"/>
      <w:bookmarkStart w:id="70" w:name="_Toc100064472"/>
      <w:bookmarkStart w:id="71" w:name="_Toc100752876"/>
      <w:bookmarkStart w:id="72" w:name="_Toc100758704"/>
      <w:bookmarkStart w:id="73" w:name="_Toc99466940"/>
      <w:bookmarkStart w:id="74" w:name="_Toc99638894"/>
      <w:bookmarkStart w:id="75" w:name="_Toc99640070"/>
      <w:bookmarkStart w:id="76" w:name="_Toc100055698"/>
      <w:bookmarkStart w:id="77" w:name="_Toc100055804"/>
      <w:bookmarkStart w:id="78" w:name="_Toc100064473"/>
      <w:bookmarkStart w:id="79" w:name="_Toc100752877"/>
      <w:bookmarkStart w:id="80" w:name="_Toc100758705"/>
      <w:bookmarkStart w:id="81" w:name="_Toc99466941"/>
      <w:bookmarkStart w:id="82" w:name="_Toc99638895"/>
      <w:bookmarkStart w:id="83" w:name="_Toc99640071"/>
      <w:bookmarkStart w:id="84" w:name="_Toc100055699"/>
      <w:bookmarkStart w:id="85" w:name="_Toc100055805"/>
      <w:bookmarkStart w:id="86" w:name="_Toc100064474"/>
      <w:bookmarkStart w:id="87" w:name="_Toc100752878"/>
      <w:bookmarkStart w:id="88" w:name="_Toc100758706"/>
      <w:bookmarkStart w:id="89" w:name="_Toc100752879"/>
      <w:bookmarkStart w:id="90" w:name="_Toc100758707"/>
      <w:bookmarkStart w:id="91" w:name="_Toc102056410"/>
      <w:bookmarkStart w:id="92" w:name="_Toc115773238"/>
      <w:bookmarkStart w:id="93" w:name="_Toc118290220"/>
      <w:bookmarkStart w:id="94" w:name="_Hlk3829135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35C11">
        <w:rPr>
          <w:rStyle w:val="normaltextrun"/>
        </w:rPr>
        <w:lastRenderedPageBreak/>
        <w:t>What is the r</w:t>
      </w:r>
      <w:r w:rsidR="006157B2" w:rsidRPr="00A35C11">
        <w:rPr>
          <w:rStyle w:val="normaltextrun"/>
        </w:rPr>
        <w:t xml:space="preserve">elationship to the </w:t>
      </w:r>
      <w:r w:rsidR="00C3283E" w:rsidRPr="00A35C11">
        <w:rPr>
          <w:rStyle w:val="normaltextrun"/>
        </w:rPr>
        <w:t>c</w:t>
      </w:r>
      <w:r w:rsidR="006157B2" w:rsidRPr="00A35C11">
        <w:rPr>
          <w:rStyle w:val="normaltextrun"/>
        </w:rPr>
        <w:t xml:space="preserve">ase </w:t>
      </w:r>
      <w:r w:rsidR="00C3283E" w:rsidRPr="00A35C11">
        <w:rPr>
          <w:rStyle w:val="normaltextrun"/>
        </w:rPr>
        <w:t>m</w:t>
      </w:r>
      <w:r w:rsidR="006157B2" w:rsidRPr="00A35C11">
        <w:rPr>
          <w:rStyle w:val="normaltextrun"/>
        </w:rPr>
        <w:t xml:space="preserve">anagement </w:t>
      </w:r>
      <w:r w:rsidR="00C3283E" w:rsidRPr="00A35C11">
        <w:rPr>
          <w:rStyle w:val="normaltextrun"/>
        </w:rPr>
        <w:t>p</w:t>
      </w:r>
      <w:r w:rsidR="006157B2" w:rsidRPr="00A35C11">
        <w:rPr>
          <w:rStyle w:val="normaltextrun"/>
        </w:rPr>
        <w:t xml:space="preserve">rogram </w:t>
      </w:r>
      <w:r w:rsidR="00C3283E" w:rsidRPr="00A35C11">
        <w:rPr>
          <w:rStyle w:val="normaltextrun"/>
        </w:rPr>
        <w:t>r</w:t>
      </w:r>
      <w:r w:rsidR="006157B2" w:rsidRPr="00A35C11">
        <w:rPr>
          <w:rStyle w:val="normaltextrun"/>
        </w:rPr>
        <w:t>equirements?</w:t>
      </w:r>
      <w:bookmarkEnd w:id="91"/>
      <w:bookmarkEnd w:id="92"/>
      <w:bookmarkEnd w:id="93"/>
      <w:r w:rsidR="006157B2" w:rsidRPr="00A35C11">
        <w:rPr>
          <w:rStyle w:val="normaltextrun"/>
        </w:rPr>
        <w:t xml:space="preserve"> </w:t>
      </w:r>
    </w:p>
    <w:p w14:paraId="640EAC5F" w14:textId="07A0D5EB" w:rsidR="006157B2" w:rsidRPr="00A35C11" w:rsidRDefault="00AC355E" w:rsidP="00D317E0">
      <w:pPr>
        <w:pStyle w:val="FSVbody"/>
      </w:pPr>
      <w:r w:rsidRPr="00A35C11">
        <w:t>Family Safety Victoria (</w:t>
      </w:r>
      <w:r w:rsidR="006157B2" w:rsidRPr="00A35C11">
        <w:t>FSV</w:t>
      </w:r>
      <w:r w:rsidRPr="00A35C11">
        <w:t>)</w:t>
      </w:r>
      <w:r w:rsidR="006157B2" w:rsidRPr="00A35C11">
        <w:t xml:space="preserve"> released the </w:t>
      </w:r>
      <w:r w:rsidR="00710E5F" w:rsidRPr="00A35C11">
        <w:t xml:space="preserve">Case management program requirements for specialist family violence services which support victim survivors </w:t>
      </w:r>
      <w:r w:rsidR="000A2F6B" w:rsidRPr="00A35C11">
        <w:t xml:space="preserve">(the program requirements) </w:t>
      </w:r>
      <w:r w:rsidR="006157B2" w:rsidRPr="00A35C11">
        <w:t xml:space="preserve">to specialist family violence services in early 2022. </w:t>
      </w:r>
    </w:p>
    <w:p w14:paraId="1ADCA879" w14:textId="08FDD586" w:rsidR="00AC355E" w:rsidRPr="00A35C11" w:rsidRDefault="006157B2" w:rsidP="00D317E0">
      <w:pPr>
        <w:pStyle w:val="FSVbody"/>
      </w:pPr>
      <w:r w:rsidRPr="00A35C11">
        <w:t xml:space="preserve">The </w:t>
      </w:r>
      <w:r w:rsidR="00C3283E" w:rsidRPr="00A35C11">
        <w:t>p</w:t>
      </w:r>
      <w:r w:rsidRPr="00A35C11">
        <w:t xml:space="preserve">rogram </w:t>
      </w:r>
      <w:r w:rsidR="00C3283E" w:rsidRPr="00A35C11">
        <w:t>r</w:t>
      </w:r>
      <w:r w:rsidRPr="00A35C11">
        <w:t xml:space="preserve">equirements </w:t>
      </w:r>
      <w:r w:rsidR="00A9291B" w:rsidRPr="00A35C11">
        <w:t>set up</w:t>
      </w:r>
      <w:r w:rsidRPr="00A35C11">
        <w:t xml:space="preserve"> expectations for specialist family violence services in deliver</w:t>
      </w:r>
      <w:r w:rsidR="00AC355E" w:rsidRPr="00A35C11">
        <w:t>ing</w:t>
      </w:r>
      <w:r w:rsidRPr="00A35C11">
        <w:t xml:space="preserve"> case management for victim survivors</w:t>
      </w:r>
      <w:r w:rsidR="00AC355E" w:rsidRPr="00A35C11">
        <w:t>. This</w:t>
      </w:r>
      <w:r w:rsidRPr="00A35C11">
        <w:t xml:space="preserve"> includ</w:t>
      </w:r>
      <w:r w:rsidR="00AC355E" w:rsidRPr="00A35C11">
        <w:t>es</w:t>
      </w:r>
      <w:r w:rsidRPr="00A35C11">
        <w:t xml:space="preserve"> crisis responses. The</w:t>
      </w:r>
      <w:r w:rsidR="00AC355E" w:rsidRPr="00A35C11">
        <w:t xml:space="preserve"> </w:t>
      </w:r>
      <w:r w:rsidR="00361522" w:rsidRPr="00A35C11">
        <w:t xml:space="preserve">program </w:t>
      </w:r>
      <w:r w:rsidR="00AC355E" w:rsidRPr="00A35C11">
        <w:t>requirements</w:t>
      </w:r>
      <w:r w:rsidRPr="00A35C11">
        <w:t xml:space="preserve"> ensure victim survivors</w:t>
      </w:r>
      <w:r w:rsidR="00AC355E" w:rsidRPr="00A35C11">
        <w:t xml:space="preserve"> get a service that is:</w:t>
      </w:r>
      <w:r w:rsidRPr="00A35C11">
        <w:t xml:space="preserve"> </w:t>
      </w:r>
    </w:p>
    <w:p w14:paraId="1FBFA3A4" w14:textId="74CC5F84" w:rsidR="00AC355E" w:rsidRPr="00A35C11" w:rsidRDefault="006157B2" w:rsidP="001B7B15">
      <w:pPr>
        <w:pStyle w:val="FSVbullet1"/>
      </w:pPr>
      <w:r w:rsidRPr="00A35C11">
        <w:t>consistent</w:t>
      </w:r>
    </w:p>
    <w:p w14:paraId="5F555741" w14:textId="5F794576" w:rsidR="00AC355E" w:rsidRPr="00A35C11" w:rsidRDefault="006157B2" w:rsidP="001B7B15">
      <w:pPr>
        <w:pStyle w:val="FSVbullet1"/>
      </w:pPr>
      <w:r w:rsidRPr="00A35C11">
        <w:t>equitable</w:t>
      </w:r>
    </w:p>
    <w:p w14:paraId="3958C553" w14:textId="4A6A991B" w:rsidR="00AC355E" w:rsidRPr="00A35C11" w:rsidRDefault="006157B2" w:rsidP="001B7B15">
      <w:pPr>
        <w:pStyle w:val="FSVbullet1"/>
      </w:pPr>
      <w:r w:rsidRPr="00A35C11">
        <w:t xml:space="preserve">accessible </w:t>
      </w:r>
    </w:p>
    <w:p w14:paraId="21F79919" w14:textId="194FC364" w:rsidR="006157B2" w:rsidRPr="00A35C11" w:rsidRDefault="006157B2" w:rsidP="001B7B15">
      <w:pPr>
        <w:pStyle w:val="FSVbullet1"/>
      </w:pPr>
      <w:r w:rsidRPr="00A35C11">
        <w:t>high-quality</w:t>
      </w:r>
      <w:r w:rsidR="00AC355E" w:rsidRPr="00A35C11">
        <w:t>.</w:t>
      </w:r>
      <w:r w:rsidRPr="00A35C11">
        <w:t xml:space="preserve"> </w:t>
      </w:r>
    </w:p>
    <w:p w14:paraId="65BBE62E" w14:textId="1866A748" w:rsidR="00AC355E" w:rsidRPr="00A35C11" w:rsidRDefault="00AC355E" w:rsidP="00AC355E">
      <w:pPr>
        <w:pStyle w:val="FSVbodyafterbullets"/>
      </w:pPr>
      <w:r w:rsidRPr="00A35C11">
        <w:t>This applies no matter where they live across the state or what support they need.</w:t>
      </w:r>
    </w:p>
    <w:p w14:paraId="066BF6AE" w14:textId="6A8FAD71" w:rsidR="00D810AF" w:rsidRPr="00A35C11" w:rsidRDefault="006157B2" w:rsidP="00AC355E">
      <w:pPr>
        <w:pStyle w:val="FSVbody"/>
      </w:pPr>
      <w:r w:rsidRPr="00A35C11">
        <w:t>For service providers</w:t>
      </w:r>
      <w:r w:rsidR="00D810AF" w:rsidRPr="00A35C11">
        <w:t>,</w:t>
      </w:r>
      <w:r w:rsidRPr="00A35C11">
        <w:t xml:space="preserve"> the</w:t>
      </w:r>
      <w:r w:rsidR="00D810AF" w:rsidRPr="00A35C11">
        <w:t xml:space="preserve"> </w:t>
      </w:r>
      <w:r w:rsidR="00361522" w:rsidRPr="00A35C11">
        <w:t xml:space="preserve">program </w:t>
      </w:r>
      <w:r w:rsidR="00D810AF" w:rsidRPr="00A35C11">
        <w:t>requirements:</w:t>
      </w:r>
      <w:r w:rsidRPr="00A35C11">
        <w:t xml:space="preserve"> </w:t>
      </w:r>
    </w:p>
    <w:p w14:paraId="7D56D590" w14:textId="5FC1143C" w:rsidR="00D810AF" w:rsidRPr="00A35C11" w:rsidRDefault="006157B2" w:rsidP="001B7B15">
      <w:pPr>
        <w:pStyle w:val="FSVbullet1"/>
      </w:pPr>
      <w:r w:rsidRPr="00A35C11">
        <w:t>detail the critical roles, responsibilities and functions of case management services</w:t>
      </w:r>
    </w:p>
    <w:p w14:paraId="21431122" w14:textId="0D323BC9" w:rsidR="00D810AF" w:rsidRPr="00A35C11" w:rsidRDefault="006157B2" w:rsidP="001B7B15">
      <w:pPr>
        <w:pStyle w:val="FSVbullet1"/>
      </w:pPr>
      <w:r w:rsidRPr="00A35C11">
        <w:t>describe the elements of quality service delivery</w:t>
      </w:r>
    </w:p>
    <w:p w14:paraId="0443BF3D" w14:textId="5B2C3668" w:rsidR="00D810AF" w:rsidRPr="00A35C11" w:rsidRDefault="006157B2" w:rsidP="001B7B15">
      <w:pPr>
        <w:pStyle w:val="FSVbullet1"/>
      </w:pPr>
      <w:r w:rsidRPr="00A35C11">
        <w:t>outline how different parts of the service system work together</w:t>
      </w:r>
    </w:p>
    <w:p w14:paraId="32B90CBB" w14:textId="2650C935" w:rsidR="006157B2" w:rsidRPr="00A35C11" w:rsidRDefault="006157B2" w:rsidP="001B7B15">
      <w:pPr>
        <w:pStyle w:val="FSVbullet1"/>
      </w:pPr>
      <w:r w:rsidRPr="00A35C11">
        <w:t>bring together key reforms and practice guidance.  </w:t>
      </w:r>
      <w:r w:rsidR="00E53BC0" w:rsidRPr="00A35C11">
        <w:t xml:space="preserve"> </w:t>
      </w:r>
    </w:p>
    <w:p w14:paraId="5250A19F" w14:textId="46AE4004" w:rsidR="00D810AF" w:rsidRPr="00A35C11" w:rsidRDefault="006157B2" w:rsidP="00D810AF">
      <w:pPr>
        <w:pStyle w:val="FSVbodyafterbullets"/>
      </w:pPr>
      <w:r w:rsidRPr="00A35C11">
        <w:t xml:space="preserve">The </w:t>
      </w:r>
      <w:r w:rsidR="00C3283E" w:rsidRPr="00A35C11">
        <w:t>p</w:t>
      </w:r>
      <w:r w:rsidRPr="00A35C11">
        <w:t xml:space="preserve">rogram </w:t>
      </w:r>
      <w:r w:rsidR="00C3283E" w:rsidRPr="00A35C11">
        <w:t>r</w:t>
      </w:r>
      <w:r w:rsidRPr="00A35C11">
        <w:t>equirements comprise three components – responses, domains and case management functions</w:t>
      </w:r>
      <w:r w:rsidR="00D810AF" w:rsidRPr="00A35C11">
        <w:t>. They</w:t>
      </w:r>
      <w:r w:rsidR="0013557E" w:rsidRPr="00A35C11">
        <w:t xml:space="preserve"> </w:t>
      </w:r>
      <w:r w:rsidRPr="00A35C11">
        <w:t>define a crisis response</w:t>
      </w:r>
      <w:r w:rsidR="00D810AF" w:rsidRPr="00A35C11">
        <w:t>,</w:t>
      </w:r>
      <w:r w:rsidRPr="00A35C11">
        <w:t xml:space="preserve"> link</w:t>
      </w:r>
      <w:r w:rsidR="00D810AF" w:rsidRPr="00A35C11">
        <w:t>ing</w:t>
      </w:r>
      <w:r w:rsidRPr="00A35C11">
        <w:t xml:space="preserve"> with</w:t>
      </w:r>
      <w:r w:rsidR="00D810AF" w:rsidRPr="00A35C11">
        <w:t>:</w:t>
      </w:r>
      <w:r w:rsidRPr="00A35C11">
        <w:t xml:space="preserve"> </w:t>
      </w:r>
    </w:p>
    <w:p w14:paraId="1B59161C" w14:textId="7D7BD293" w:rsidR="00D810AF" w:rsidRPr="00A35C11" w:rsidRDefault="006157B2" w:rsidP="001B7B15">
      <w:pPr>
        <w:pStyle w:val="FSVbullet1"/>
      </w:pPr>
      <w:r w:rsidRPr="00A35C11">
        <w:t xml:space="preserve">the principles and standards set out in the Code of </w:t>
      </w:r>
      <w:r w:rsidR="00C3283E" w:rsidRPr="00A35C11">
        <w:t>p</w:t>
      </w:r>
      <w:r w:rsidRPr="00A35C11">
        <w:t xml:space="preserve">ractice: </w:t>
      </w:r>
      <w:r w:rsidR="00C3283E" w:rsidRPr="00A35C11">
        <w:t>p</w:t>
      </w:r>
      <w:r w:rsidRPr="00A35C11">
        <w:t xml:space="preserve">rinciples and </w:t>
      </w:r>
      <w:r w:rsidR="00C3283E" w:rsidRPr="00A35C11">
        <w:t>s</w:t>
      </w:r>
      <w:r w:rsidRPr="00A35C11">
        <w:t xml:space="preserve">tandards for </w:t>
      </w:r>
      <w:r w:rsidR="00C3283E" w:rsidRPr="00A35C11">
        <w:t>s</w:t>
      </w:r>
      <w:r w:rsidRPr="00A35C11">
        <w:t xml:space="preserve">pecialist </w:t>
      </w:r>
      <w:r w:rsidR="00C3283E" w:rsidRPr="00A35C11">
        <w:t>f</w:t>
      </w:r>
      <w:r w:rsidRPr="00A35C11">
        <w:t xml:space="preserve">amily </w:t>
      </w:r>
      <w:r w:rsidR="00C3283E" w:rsidRPr="00A35C11">
        <w:t>v</w:t>
      </w:r>
      <w:r w:rsidRPr="00A35C11">
        <w:t xml:space="preserve">iolence </w:t>
      </w:r>
      <w:r w:rsidR="00C3283E" w:rsidRPr="00A35C11">
        <w:t>s</w:t>
      </w:r>
      <w:r w:rsidRPr="00A35C11">
        <w:t xml:space="preserve">ervices for </w:t>
      </w:r>
      <w:r w:rsidR="00C3283E" w:rsidRPr="00A35C11">
        <w:t>v</w:t>
      </w:r>
      <w:r w:rsidRPr="00A35C11">
        <w:t>ictim-</w:t>
      </w:r>
      <w:r w:rsidR="00C3283E" w:rsidRPr="00A35C11">
        <w:t>s</w:t>
      </w:r>
      <w:r w:rsidRPr="00A35C11">
        <w:t>urvivors</w:t>
      </w:r>
      <w:r w:rsidR="00C3283E" w:rsidRPr="00A35C11">
        <w:t xml:space="preserve"> </w:t>
      </w:r>
    </w:p>
    <w:p w14:paraId="002A21B4" w14:textId="549CB859" w:rsidR="006157B2" w:rsidRPr="00A35C11" w:rsidRDefault="006157B2" w:rsidP="001B7B15">
      <w:pPr>
        <w:pStyle w:val="FSVbullet1"/>
      </w:pPr>
      <w:r w:rsidRPr="00A35C11">
        <w:t>the practice guides and tools outlined in MARAM.</w:t>
      </w:r>
    </w:p>
    <w:p w14:paraId="6B5B999B" w14:textId="2034A16D" w:rsidR="006157B2" w:rsidRPr="00A35C11" w:rsidRDefault="006157B2" w:rsidP="001B7B15">
      <w:pPr>
        <w:pStyle w:val="FSVbodyafterbullets"/>
      </w:pPr>
      <w:r w:rsidRPr="00A35C11">
        <w:t xml:space="preserve">Those sections of the </w:t>
      </w:r>
      <w:r w:rsidR="00C3283E" w:rsidRPr="00A35C11">
        <w:t>p</w:t>
      </w:r>
      <w:r w:rsidRPr="00A35C11">
        <w:t xml:space="preserve">rogram </w:t>
      </w:r>
      <w:r w:rsidR="00C3283E" w:rsidRPr="00A35C11">
        <w:t>r</w:t>
      </w:r>
      <w:r w:rsidRPr="00A35C11">
        <w:t xml:space="preserve">equirements relevant to a crisis response form part of the </w:t>
      </w:r>
      <w:r w:rsidR="00A66287" w:rsidRPr="00A35C11">
        <w:t>crisis response model</w:t>
      </w:r>
      <w:r w:rsidRPr="00A35C11">
        <w:t xml:space="preserve">. Please refer to the R&amp;R for emergency accommodation </w:t>
      </w:r>
      <w:r w:rsidR="001E2918" w:rsidRPr="00A35C11">
        <w:t>and</w:t>
      </w:r>
      <w:r w:rsidRPr="00A35C11">
        <w:t xml:space="preserve"> the R&amp;R after hours for </w:t>
      </w:r>
      <w:r w:rsidR="00D810AF" w:rsidRPr="00A35C11">
        <w:t>more</w:t>
      </w:r>
      <w:r w:rsidR="00F03971" w:rsidRPr="00A35C11">
        <w:t xml:space="preserve"> information</w:t>
      </w:r>
      <w:r w:rsidRPr="00A35C11">
        <w:t xml:space="preserve">. </w:t>
      </w:r>
    </w:p>
    <w:p w14:paraId="3420B763" w14:textId="1E21864D" w:rsidR="006157B2" w:rsidRPr="00A35C11" w:rsidRDefault="006157B2" w:rsidP="00D317E0">
      <w:pPr>
        <w:pStyle w:val="FSVbody"/>
      </w:pPr>
      <w:r w:rsidRPr="00A35C11">
        <w:t xml:space="preserve">All agencies in-scope for the </w:t>
      </w:r>
      <w:r w:rsidR="005E208B" w:rsidRPr="00A35C11">
        <w:t>crisis response model</w:t>
      </w:r>
      <w:r w:rsidR="00B63C27" w:rsidRPr="00A35C11" w:rsidDel="00B63C27">
        <w:t xml:space="preserve"> </w:t>
      </w:r>
      <w:r w:rsidRPr="00A35C11">
        <w:t xml:space="preserve">should read the </w:t>
      </w:r>
      <w:r w:rsidR="00C3283E" w:rsidRPr="00A35C11">
        <w:t>p</w:t>
      </w:r>
      <w:r w:rsidRPr="00A35C11">
        <w:t xml:space="preserve">rogram </w:t>
      </w:r>
      <w:r w:rsidR="00C3283E" w:rsidRPr="00A35C11">
        <w:t>r</w:t>
      </w:r>
      <w:r w:rsidRPr="00A35C11">
        <w:t xml:space="preserve">equirements. </w:t>
      </w:r>
      <w:r w:rsidR="00D810AF" w:rsidRPr="00A35C11">
        <w:t>T</w:t>
      </w:r>
      <w:r w:rsidRPr="00A35C11">
        <w:t xml:space="preserve">ogether, these resources represent the foundational requirements for specialist family violence services to </w:t>
      </w:r>
      <w:r w:rsidR="00D34B84" w:rsidRPr="00A35C11">
        <w:t xml:space="preserve">deliver and </w:t>
      </w:r>
      <w:r w:rsidRPr="00A35C11">
        <w:t>continuously improve crisis and case management support for victim survivors.</w:t>
      </w:r>
    </w:p>
    <w:p w14:paraId="66281E5D" w14:textId="77777777" w:rsidR="006157B2" w:rsidRPr="00A35C11" w:rsidRDefault="006157B2" w:rsidP="006157B2">
      <w:pPr>
        <w:pStyle w:val="Heading2"/>
        <w:numPr>
          <w:ilvl w:val="0"/>
          <w:numId w:val="25"/>
        </w:numPr>
        <w:tabs>
          <w:tab w:val="num" w:pos="397"/>
        </w:tabs>
        <w:ind w:left="357" w:hanging="357"/>
        <w:rPr>
          <w:rStyle w:val="normaltextrun"/>
        </w:rPr>
      </w:pPr>
      <w:bookmarkStart w:id="95" w:name="_Toc115772993"/>
      <w:bookmarkStart w:id="96" w:name="_Toc115773106"/>
      <w:bookmarkStart w:id="97" w:name="_Toc115773239"/>
      <w:bookmarkStart w:id="98" w:name="_Toc115784985"/>
      <w:bookmarkStart w:id="99" w:name="_Toc115794563"/>
      <w:bookmarkStart w:id="100" w:name="_Toc115772994"/>
      <w:bookmarkStart w:id="101" w:name="_Toc115773107"/>
      <w:bookmarkStart w:id="102" w:name="_Toc115773240"/>
      <w:bookmarkStart w:id="103" w:name="_Toc115784986"/>
      <w:bookmarkStart w:id="104" w:name="_Toc115794564"/>
      <w:bookmarkStart w:id="105" w:name="_Toc115772995"/>
      <w:bookmarkStart w:id="106" w:name="_Toc115773108"/>
      <w:bookmarkStart w:id="107" w:name="_Toc115773241"/>
      <w:bookmarkStart w:id="108" w:name="_Toc115784987"/>
      <w:bookmarkStart w:id="109" w:name="_Toc115794565"/>
      <w:bookmarkStart w:id="110" w:name="_Toc115772996"/>
      <w:bookmarkStart w:id="111" w:name="_Toc115773109"/>
      <w:bookmarkStart w:id="112" w:name="_Toc115773242"/>
      <w:bookmarkStart w:id="113" w:name="_Toc115784988"/>
      <w:bookmarkStart w:id="114" w:name="_Toc115794566"/>
      <w:bookmarkStart w:id="115" w:name="_Toc115772997"/>
      <w:bookmarkStart w:id="116" w:name="_Toc115773110"/>
      <w:bookmarkStart w:id="117" w:name="_Toc115773243"/>
      <w:bookmarkStart w:id="118" w:name="_Toc115784989"/>
      <w:bookmarkStart w:id="119" w:name="_Toc115794567"/>
      <w:bookmarkStart w:id="120" w:name="_Toc115772998"/>
      <w:bookmarkStart w:id="121" w:name="_Toc115773111"/>
      <w:bookmarkStart w:id="122" w:name="_Toc115773244"/>
      <w:bookmarkStart w:id="123" w:name="_Toc115784990"/>
      <w:bookmarkStart w:id="124" w:name="_Toc115794568"/>
      <w:bookmarkStart w:id="125" w:name="_Toc115772999"/>
      <w:bookmarkStart w:id="126" w:name="_Toc115773112"/>
      <w:bookmarkStart w:id="127" w:name="_Toc115773245"/>
      <w:bookmarkStart w:id="128" w:name="_Toc115784991"/>
      <w:bookmarkStart w:id="129" w:name="_Toc115794569"/>
      <w:bookmarkStart w:id="130" w:name="_Toc102056411"/>
      <w:bookmarkStart w:id="131" w:name="_Toc115773246"/>
      <w:bookmarkStart w:id="132" w:name="_Toc1182902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35C11">
        <w:rPr>
          <w:rStyle w:val="normaltextrun"/>
        </w:rPr>
        <w:t>What is meant by ‘leads’ or ‘lead agency’ in the context of crisis responses?</w:t>
      </w:r>
      <w:bookmarkEnd w:id="130"/>
      <w:bookmarkEnd w:id="131"/>
      <w:bookmarkEnd w:id="132"/>
    </w:p>
    <w:p w14:paraId="2C21C7FA" w14:textId="3D2BDEA1" w:rsidR="006157B2" w:rsidRPr="00A35C11" w:rsidRDefault="006157B2" w:rsidP="00D317E0">
      <w:pPr>
        <w:pStyle w:val="FSVbody"/>
        <w:rPr>
          <w:rStyle w:val="normaltextrun"/>
        </w:rPr>
      </w:pPr>
      <w:r w:rsidRPr="00A35C11">
        <w:rPr>
          <w:rStyle w:val="normaltextrun"/>
        </w:rPr>
        <w:t xml:space="preserve">The </w:t>
      </w:r>
      <w:r w:rsidR="00C3283E" w:rsidRPr="00A35C11">
        <w:rPr>
          <w:rStyle w:val="normaltextrun"/>
        </w:rPr>
        <w:t>p</w:t>
      </w:r>
      <w:r w:rsidRPr="00A35C11">
        <w:rPr>
          <w:rStyle w:val="normaltextrun"/>
        </w:rPr>
        <w:t xml:space="preserve">rogram </w:t>
      </w:r>
      <w:r w:rsidR="00C3283E" w:rsidRPr="00A35C11">
        <w:rPr>
          <w:rStyle w:val="normaltextrun"/>
        </w:rPr>
        <w:t>r</w:t>
      </w:r>
      <w:r w:rsidRPr="00A35C11">
        <w:rPr>
          <w:rStyle w:val="normaltextrun"/>
        </w:rPr>
        <w:t xml:space="preserve">equirements define the </w:t>
      </w:r>
      <w:r w:rsidR="00C3283E" w:rsidRPr="00A35C11">
        <w:rPr>
          <w:rStyle w:val="normaltextrun"/>
        </w:rPr>
        <w:t>l</w:t>
      </w:r>
      <w:r w:rsidRPr="00A35C11">
        <w:rPr>
          <w:rStyle w:val="normaltextrun"/>
        </w:rPr>
        <w:t xml:space="preserve">ead agency as the primary specialist family violence support provider that communicates directly with the victim survivor. </w:t>
      </w:r>
    </w:p>
    <w:p w14:paraId="270194C5" w14:textId="2D2CD8F5" w:rsidR="006157B2" w:rsidRPr="00A35C11" w:rsidRDefault="006157B2" w:rsidP="00D317E0">
      <w:pPr>
        <w:pStyle w:val="FSVbody"/>
        <w:rPr>
          <w:rStyle w:val="normaltextrun"/>
        </w:rPr>
      </w:pPr>
      <w:r w:rsidRPr="00A35C11">
        <w:rPr>
          <w:rStyle w:val="normaltextrun"/>
        </w:rPr>
        <w:t>The lead agency delivers, coordinates and documents specialist family violence responses</w:t>
      </w:r>
      <w:r w:rsidR="00D810AF" w:rsidRPr="00A35C11">
        <w:rPr>
          <w:rStyle w:val="normaltextrun"/>
        </w:rPr>
        <w:t>. This is</w:t>
      </w:r>
      <w:r w:rsidRPr="00A35C11">
        <w:rPr>
          <w:rStyle w:val="normaltextrun"/>
        </w:rPr>
        <w:t xml:space="preserve"> usually </w:t>
      </w:r>
      <w:r w:rsidR="00D810AF" w:rsidRPr="00A35C11">
        <w:rPr>
          <w:rStyle w:val="normaltextrun"/>
        </w:rPr>
        <w:t xml:space="preserve">done </w:t>
      </w:r>
      <w:r w:rsidRPr="00A35C11">
        <w:rPr>
          <w:rStyle w:val="normaltextrun"/>
        </w:rPr>
        <w:t>for all victim survivors in the family group. They hold key MARAM responsibilities including:</w:t>
      </w:r>
    </w:p>
    <w:p w14:paraId="02B4FFF8" w14:textId="70BC9A6D" w:rsidR="006157B2" w:rsidRPr="00A35C11" w:rsidRDefault="00C3283E" w:rsidP="00D317E0">
      <w:pPr>
        <w:pStyle w:val="FSVbullet1"/>
        <w:rPr>
          <w:rStyle w:val="normaltextrun"/>
        </w:rPr>
      </w:pPr>
      <w:r w:rsidRPr="00A35C11">
        <w:rPr>
          <w:rStyle w:val="normaltextrun"/>
        </w:rPr>
        <w:t>u</w:t>
      </w:r>
      <w:r w:rsidR="006157B2" w:rsidRPr="00A35C11">
        <w:rPr>
          <w:rStyle w:val="normaltextrun"/>
        </w:rPr>
        <w:t xml:space="preserve">ndertaking the </w:t>
      </w:r>
      <w:r w:rsidRPr="00A35C11">
        <w:rPr>
          <w:rStyle w:val="normaltextrun"/>
        </w:rPr>
        <w:t>b</w:t>
      </w:r>
      <w:r w:rsidR="006157B2" w:rsidRPr="00A35C11">
        <w:rPr>
          <w:rStyle w:val="normaltextrun"/>
        </w:rPr>
        <w:t xml:space="preserve">rief or </w:t>
      </w:r>
      <w:r w:rsidRPr="00A35C11">
        <w:rPr>
          <w:rStyle w:val="normaltextrun"/>
        </w:rPr>
        <w:t>c</w:t>
      </w:r>
      <w:r w:rsidR="006157B2" w:rsidRPr="00A35C11">
        <w:rPr>
          <w:rStyle w:val="normaltextrun"/>
        </w:rPr>
        <w:t xml:space="preserve">omprehensive </w:t>
      </w:r>
      <w:r w:rsidRPr="00A35C11">
        <w:rPr>
          <w:rStyle w:val="normaltextrun"/>
        </w:rPr>
        <w:t>r</w:t>
      </w:r>
      <w:r w:rsidR="006157B2" w:rsidRPr="00A35C11">
        <w:rPr>
          <w:rStyle w:val="normaltextrun"/>
        </w:rPr>
        <w:t xml:space="preserve">isk </w:t>
      </w:r>
      <w:r w:rsidRPr="00A35C11">
        <w:rPr>
          <w:rStyle w:val="normaltextrun"/>
        </w:rPr>
        <w:t>a</w:t>
      </w:r>
      <w:r w:rsidR="006157B2" w:rsidRPr="00A35C11">
        <w:rPr>
          <w:rStyle w:val="normaltextrun"/>
        </w:rPr>
        <w:t>ssessment and coordinating updates with other support agencies involved</w:t>
      </w:r>
    </w:p>
    <w:p w14:paraId="74CC7B9F" w14:textId="0E7D3752" w:rsidR="006157B2" w:rsidRPr="00A35C11" w:rsidRDefault="00C3283E" w:rsidP="00D317E0">
      <w:pPr>
        <w:pStyle w:val="FSVbullet1"/>
        <w:rPr>
          <w:rStyle w:val="normaltextrun"/>
        </w:rPr>
      </w:pPr>
      <w:r w:rsidRPr="00A35C11">
        <w:rPr>
          <w:rStyle w:val="normaltextrun"/>
        </w:rPr>
        <w:t>l</w:t>
      </w:r>
      <w:r w:rsidR="006157B2" w:rsidRPr="00A35C11">
        <w:rPr>
          <w:rStyle w:val="normaltextrun"/>
        </w:rPr>
        <w:t>eading coordinated risk monitoring, risk management responses and collaborative action planning</w:t>
      </w:r>
    </w:p>
    <w:p w14:paraId="63AF7B3F" w14:textId="74BFF1AB" w:rsidR="006157B2" w:rsidRPr="00A35C11" w:rsidRDefault="00C3283E" w:rsidP="00D317E0">
      <w:pPr>
        <w:pStyle w:val="FSVbullet1"/>
        <w:rPr>
          <w:rStyle w:val="normaltextrun"/>
        </w:rPr>
      </w:pPr>
      <w:r w:rsidRPr="00A35C11">
        <w:rPr>
          <w:rStyle w:val="normaltextrun"/>
        </w:rPr>
        <w:t>m</w:t>
      </w:r>
      <w:r w:rsidR="006157B2" w:rsidRPr="00A35C11">
        <w:rPr>
          <w:rStyle w:val="normaltextrun"/>
        </w:rPr>
        <w:t>anaging and documenting consent agreements and co-case management arrangements between agencies involved in each victim survivor’s case</w:t>
      </w:r>
    </w:p>
    <w:p w14:paraId="5E1813CD" w14:textId="61604809" w:rsidR="006157B2" w:rsidRPr="00A35C11" w:rsidRDefault="00C3283E" w:rsidP="00D317E0">
      <w:pPr>
        <w:pStyle w:val="FSVbullet1"/>
        <w:rPr>
          <w:rStyle w:val="normaltextrun"/>
        </w:rPr>
      </w:pPr>
      <w:r w:rsidRPr="00A35C11">
        <w:rPr>
          <w:rStyle w:val="normaltextrun"/>
        </w:rPr>
        <w:t>u</w:t>
      </w:r>
      <w:r w:rsidR="006157B2" w:rsidRPr="00A35C11">
        <w:rPr>
          <w:rStyle w:val="normaltextrun"/>
        </w:rPr>
        <w:t xml:space="preserve">pdating other support agencies involved with risk relevant information in </w:t>
      </w:r>
      <w:r w:rsidR="00D810AF" w:rsidRPr="00A35C11">
        <w:rPr>
          <w:rStyle w:val="normaltextrun"/>
        </w:rPr>
        <w:t xml:space="preserve">line </w:t>
      </w:r>
      <w:r w:rsidR="006157B2" w:rsidRPr="00A35C11">
        <w:rPr>
          <w:rStyle w:val="normaltextrun"/>
        </w:rPr>
        <w:t>with information sharing guidelines</w:t>
      </w:r>
      <w:r w:rsidRPr="00A35C11">
        <w:rPr>
          <w:rStyle w:val="normaltextrun"/>
        </w:rPr>
        <w:t>.</w:t>
      </w:r>
    </w:p>
    <w:p w14:paraId="5CBC793C" w14:textId="5708AB57" w:rsidR="006157B2" w:rsidRPr="00A35C11" w:rsidRDefault="006157B2" w:rsidP="00D317E0">
      <w:pPr>
        <w:pStyle w:val="FSVbodyafterbullets"/>
      </w:pPr>
      <w:r w:rsidRPr="00A35C11">
        <w:lastRenderedPageBreak/>
        <w:t xml:space="preserve">Other agencies may ‘support’ this response, through working with the lead agency to </w:t>
      </w:r>
      <w:r w:rsidR="00D810AF" w:rsidRPr="00A35C11">
        <w:t xml:space="preserve">offer </w:t>
      </w:r>
      <w:r w:rsidRPr="00A35C11">
        <w:t>secondary consultation or co-case management</w:t>
      </w:r>
      <w:r w:rsidR="00D810AF" w:rsidRPr="00A35C11">
        <w:t>. They may also</w:t>
      </w:r>
      <w:r w:rsidRPr="00A35C11">
        <w:t xml:space="preserve"> </w:t>
      </w:r>
      <w:r w:rsidR="00D810AF" w:rsidRPr="00A35C11">
        <w:t xml:space="preserve">offer </w:t>
      </w:r>
      <w:r w:rsidRPr="00A35C11">
        <w:t xml:space="preserve">episodic outreach support for victim survivors. </w:t>
      </w:r>
    </w:p>
    <w:p w14:paraId="144F4575" w14:textId="77777777" w:rsidR="00F42AC2" w:rsidRPr="00A35C11" w:rsidRDefault="00F42AC2" w:rsidP="00F42AC2">
      <w:pPr>
        <w:pStyle w:val="Heading2"/>
        <w:numPr>
          <w:ilvl w:val="0"/>
          <w:numId w:val="25"/>
        </w:numPr>
        <w:tabs>
          <w:tab w:val="num" w:pos="397"/>
        </w:tabs>
        <w:ind w:left="357" w:hanging="357"/>
        <w:rPr>
          <w:rStyle w:val="normaltextrun"/>
        </w:rPr>
      </w:pPr>
      <w:bookmarkStart w:id="133" w:name="_Toc115773247"/>
      <w:bookmarkStart w:id="134" w:name="_Toc118290222"/>
      <w:r w:rsidRPr="00A35C11">
        <w:rPr>
          <w:rStyle w:val="normaltextrun"/>
        </w:rPr>
        <w:t>What is the relationship to the Safe Steps and The Orange Door Network interface guidance?</w:t>
      </w:r>
      <w:bookmarkEnd w:id="133"/>
      <w:bookmarkEnd w:id="134"/>
    </w:p>
    <w:p w14:paraId="40284723" w14:textId="11B3320A" w:rsidR="00F42AC2" w:rsidRPr="00A35C11" w:rsidRDefault="00F42AC2" w:rsidP="009403DF">
      <w:pPr>
        <w:pStyle w:val="FSVbody"/>
      </w:pPr>
      <w:r w:rsidRPr="00A35C11">
        <w:t xml:space="preserve">The Safe Steps and The Orange Door network: Interim interface guidance to support working together (the </w:t>
      </w:r>
      <w:r w:rsidR="00B175F1" w:rsidRPr="00A35C11">
        <w:t>i</w:t>
      </w:r>
      <w:r w:rsidRPr="00A35C11">
        <w:t xml:space="preserve">nterface guidance) </w:t>
      </w:r>
      <w:r w:rsidR="00B175F1" w:rsidRPr="00A35C11">
        <w:t xml:space="preserve">sets out </w:t>
      </w:r>
      <w:r w:rsidRPr="00A35C11">
        <w:t xml:space="preserve">how Safe Steps and The Orange Door network will work together to ensure responses – including crisis responses – are timely and victim survivors’ safety and support needs are prioritised. </w:t>
      </w:r>
      <w:r w:rsidR="003805F0" w:rsidRPr="00A35C11">
        <w:t xml:space="preserve">Other specialist family violence services are not in scope for the </w:t>
      </w:r>
      <w:r w:rsidR="008D4252" w:rsidRPr="00A35C11">
        <w:t>interface</w:t>
      </w:r>
      <w:r w:rsidR="003805F0" w:rsidRPr="00A35C11">
        <w:t xml:space="preserve"> guidance.</w:t>
      </w:r>
    </w:p>
    <w:p w14:paraId="643DD4F1" w14:textId="269A2C02" w:rsidR="00F42AC2" w:rsidRPr="00A35C11" w:rsidRDefault="00F42AC2" w:rsidP="009403DF">
      <w:pPr>
        <w:pStyle w:val="FSVbody"/>
      </w:pPr>
      <w:r w:rsidRPr="00A35C11">
        <w:t xml:space="preserve">The </w:t>
      </w:r>
      <w:r w:rsidR="00B175F1" w:rsidRPr="00A35C11">
        <w:t>i</w:t>
      </w:r>
      <w:r w:rsidRPr="00A35C11">
        <w:t xml:space="preserve">nterface guidance outlines the key requirements and considerations for referrals and consultations across </w:t>
      </w:r>
      <w:r w:rsidR="00B175F1" w:rsidRPr="00A35C11">
        <w:t>T</w:t>
      </w:r>
      <w:r w:rsidRPr="00A35C11">
        <w:t>he Orange Door network and Safe Steps</w:t>
      </w:r>
      <w:r w:rsidR="00B175F1" w:rsidRPr="00A35C11">
        <w:t>. It also lists</w:t>
      </w:r>
      <w:r w:rsidRPr="00A35C11">
        <w:t xml:space="preserve"> key considerations for ensuring victim survivors </w:t>
      </w:r>
      <w:r w:rsidR="00B175F1" w:rsidRPr="00A35C11">
        <w:t xml:space="preserve">get </w:t>
      </w:r>
      <w:r w:rsidRPr="00A35C11">
        <w:t>coordinated support across both business hours and non-business hours.</w:t>
      </w:r>
    </w:p>
    <w:p w14:paraId="331F097A" w14:textId="03970CFE" w:rsidR="00F42AC2" w:rsidRPr="00A35C11" w:rsidRDefault="00F42AC2" w:rsidP="00F42AC2">
      <w:pPr>
        <w:pStyle w:val="FSVbullet1"/>
        <w:numPr>
          <w:ilvl w:val="0"/>
          <w:numId w:val="0"/>
        </w:numPr>
      </w:pPr>
      <w:r w:rsidRPr="00A35C11">
        <w:t xml:space="preserve">Relevant sections of the </w:t>
      </w:r>
      <w:r w:rsidR="00665C0E" w:rsidRPr="00A35C11">
        <w:t>i</w:t>
      </w:r>
      <w:r w:rsidRPr="00A35C11">
        <w:t xml:space="preserve">nterface guidance outline how the services should work together to respond to: </w:t>
      </w:r>
    </w:p>
    <w:p w14:paraId="48BB64B0" w14:textId="34ADB3F7" w:rsidR="00F42AC2" w:rsidRPr="00A35C11" w:rsidRDefault="00F42AC2" w:rsidP="009E3606">
      <w:pPr>
        <w:pStyle w:val="FSVbullet1"/>
      </w:pPr>
      <w:r w:rsidRPr="00A35C11">
        <w:t xml:space="preserve">victim survivors supported by The Orange Door network who contact Safe Steps </w:t>
      </w:r>
      <w:r w:rsidR="00B175F1" w:rsidRPr="00A35C11">
        <w:t xml:space="preserve">needing </w:t>
      </w:r>
      <w:r w:rsidRPr="00A35C11">
        <w:t>support outside of business hours</w:t>
      </w:r>
    </w:p>
    <w:p w14:paraId="581285D5" w14:textId="77777777" w:rsidR="00F42AC2" w:rsidRPr="00A35C11" w:rsidRDefault="00F42AC2" w:rsidP="009E3606">
      <w:pPr>
        <w:pStyle w:val="FSVbullet1"/>
      </w:pPr>
      <w:r w:rsidRPr="00A35C11">
        <w:t>victim survivors accessing The Orange Door network requiring immediate support towards the end of business hours</w:t>
      </w:r>
    </w:p>
    <w:p w14:paraId="694E627B" w14:textId="06DDCF72" w:rsidR="00F42AC2" w:rsidRPr="00A35C11" w:rsidRDefault="00F42AC2" w:rsidP="009E3606">
      <w:pPr>
        <w:pStyle w:val="FSVbullet1"/>
      </w:pPr>
      <w:r w:rsidRPr="00A35C11">
        <w:t xml:space="preserve">victim survivors supported by The Orange Door network who </w:t>
      </w:r>
      <w:r w:rsidR="00665C0E" w:rsidRPr="00A35C11">
        <w:t>are</w:t>
      </w:r>
      <w:r w:rsidRPr="00A35C11">
        <w:t xml:space="preserve"> eligible for a family violence accommodation service placement.</w:t>
      </w:r>
    </w:p>
    <w:p w14:paraId="3D26EDC5" w14:textId="408569FD" w:rsidR="005B36A5" w:rsidRPr="00A35C11" w:rsidRDefault="005B36A5" w:rsidP="009E3606">
      <w:pPr>
        <w:pStyle w:val="FSVbodyafterbullets"/>
      </w:pPr>
      <w:r w:rsidRPr="00A35C11">
        <w:t xml:space="preserve">The </w:t>
      </w:r>
      <w:r w:rsidR="007C70FA" w:rsidRPr="00A35C11">
        <w:t xml:space="preserve">roles and responsibilities outlined in the </w:t>
      </w:r>
      <w:r w:rsidR="002E1236" w:rsidRPr="00A35C11">
        <w:t>crisis response model align with th</w:t>
      </w:r>
      <w:r w:rsidR="00202F3C" w:rsidRPr="00A35C11">
        <w:t xml:space="preserve">ose in the </w:t>
      </w:r>
      <w:r w:rsidR="00665C0E" w:rsidRPr="00A35C11">
        <w:t>i</w:t>
      </w:r>
      <w:r w:rsidR="00202F3C" w:rsidRPr="00A35C11">
        <w:t>nterface guidance.</w:t>
      </w:r>
    </w:p>
    <w:p w14:paraId="67949D23" w14:textId="77777777" w:rsidR="00B459C2" w:rsidRPr="00A35C11" w:rsidRDefault="00B459C2" w:rsidP="00B459C2">
      <w:pPr>
        <w:pStyle w:val="Heading2"/>
        <w:numPr>
          <w:ilvl w:val="0"/>
          <w:numId w:val="25"/>
        </w:numPr>
        <w:tabs>
          <w:tab w:val="num" w:pos="397"/>
        </w:tabs>
        <w:ind w:left="357" w:hanging="357"/>
        <w:rPr>
          <w:rStyle w:val="normaltextrun"/>
        </w:rPr>
      </w:pPr>
      <w:bookmarkStart w:id="135" w:name="_Toc118290223"/>
      <w:r w:rsidRPr="00A35C11">
        <w:rPr>
          <w:rStyle w:val="normaltextrun"/>
        </w:rPr>
        <w:t>What is the definition of emergency accommodation in this context?</w:t>
      </w:r>
      <w:bookmarkEnd w:id="135"/>
    </w:p>
    <w:p w14:paraId="4B5D2BE5" w14:textId="77777777" w:rsidR="00B459C2" w:rsidRPr="00A35C11" w:rsidRDefault="00B459C2" w:rsidP="00B459C2">
      <w:pPr>
        <w:pStyle w:val="FSVbody"/>
      </w:pPr>
      <w:r w:rsidRPr="00A35C11">
        <w:t xml:space="preserve">Emergency accommodation includes: </w:t>
      </w:r>
    </w:p>
    <w:p w14:paraId="5069C469" w14:textId="77777777" w:rsidR="00B459C2" w:rsidRPr="00A35C11" w:rsidRDefault="00B459C2" w:rsidP="00B459C2">
      <w:pPr>
        <w:pStyle w:val="FSVbullet1"/>
      </w:pPr>
      <w:r w:rsidRPr="00A35C11">
        <w:t>family violence accommodation services such as crisis accommodation properties and refuges</w:t>
      </w:r>
    </w:p>
    <w:p w14:paraId="04A0D048" w14:textId="77777777" w:rsidR="00B459C2" w:rsidRPr="00A35C11" w:rsidRDefault="00B459C2" w:rsidP="00B459C2">
      <w:pPr>
        <w:pStyle w:val="FSVbullet1"/>
      </w:pPr>
      <w:r w:rsidRPr="00A35C11">
        <w:t xml:space="preserve">other types of emergency accommodation, such as hotels, motels and caravan parks. </w:t>
      </w:r>
    </w:p>
    <w:p w14:paraId="28630F5B" w14:textId="250BACCD" w:rsidR="00B459C2" w:rsidRPr="00A35C11" w:rsidRDefault="00B459C2" w:rsidP="00B459C2">
      <w:pPr>
        <w:pStyle w:val="Heading2"/>
        <w:numPr>
          <w:ilvl w:val="0"/>
          <w:numId w:val="25"/>
        </w:numPr>
        <w:tabs>
          <w:tab w:val="num" w:pos="397"/>
        </w:tabs>
        <w:ind w:left="357" w:hanging="357"/>
        <w:rPr>
          <w:rStyle w:val="normaltextrun"/>
        </w:rPr>
      </w:pPr>
      <w:bookmarkStart w:id="136" w:name="_Toc118290224"/>
      <w:r w:rsidRPr="00A35C11">
        <w:rPr>
          <w:rStyle w:val="normaltextrun"/>
        </w:rPr>
        <w:t>Does the crisis response model alter current referral and intake pathways for The Orange Door?</w:t>
      </w:r>
      <w:bookmarkEnd w:id="136"/>
    </w:p>
    <w:p w14:paraId="7B50EE8C" w14:textId="77777777" w:rsidR="00B459C2" w:rsidRPr="00A35C11" w:rsidRDefault="00B459C2" w:rsidP="00B459C2">
      <w:pPr>
        <w:pStyle w:val="FSVbody"/>
      </w:pPr>
      <w:r w:rsidRPr="00A35C11">
        <w:t xml:space="preserve">No. The Orange Door network and Safe Steps are (and remain) Victoria’s primary entry points for victim survivors seeking support, including children and young people. </w:t>
      </w:r>
    </w:p>
    <w:p w14:paraId="6ADC5E8D" w14:textId="7463C26B" w:rsidR="00B459C2" w:rsidRPr="00A35C11" w:rsidRDefault="00B459C2" w:rsidP="00B459C2">
      <w:pPr>
        <w:pStyle w:val="FSVbody"/>
      </w:pPr>
      <w:r w:rsidRPr="00A35C11">
        <w:t>However, victim survivors should have alternative access and support options. These options should ensure victim survivors who have already been assessed or supported by a specialist family violence service do not have to return to these primary entry points.</w:t>
      </w:r>
    </w:p>
    <w:p w14:paraId="2324446E" w14:textId="1321FBBD" w:rsidR="00B459C2" w:rsidRPr="00A35C11" w:rsidRDefault="00B459C2" w:rsidP="00B459C2">
      <w:pPr>
        <w:pStyle w:val="FSVbody"/>
      </w:pPr>
      <w:r w:rsidRPr="00A35C11">
        <w:t xml:space="preserve">To enable this, all </w:t>
      </w:r>
      <w:r w:rsidR="007E1A0E" w:rsidRPr="00A35C11">
        <w:t>l</w:t>
      </w:r>
      <w:r w:rsidRPr="00A35C11">
        <w:t xml:space="preserve">ocal </w:t>
      </w:r>
      <w:r w:rsidR="007E1A0E" w:rsidRPr="00A35C11">
        <w:t>f</w:t>
      </w:r>
      <w:r w:rsidRPr="00A35C11">
        <w:t xml:space="preserve">amily </w:t>
      </w:r>
      <w:r w:rsidR="007E1A0E" w:rsidRPr="00A35C11">
        <w:t>v</w:t>
      </w:r>
      <w:r w:rsidRPr="00A35C11">
        <w:t xml:space="preserve">iolence </w:t>
      </w:r>
      <w:r w:rsidR="007E1A0E" w:rsidRPr="00A35C11">
        <w:t>s</w:t>
      </w:r>
      <w:r w:rsidRPr="00A35C11">
        <w:t xml:space="preserve">upport </w:t>
      </w:r>
      <w:r w:rsidR="007E1A0E" w:rsidRPr="00A35C11">
        <w:t>s</w:t>
      </w:r>
      <w:r w:rsidRPr="00A35C11">
        <w:t xml:space="preserve">ervices </w:t>
      </w:r>
      <w:r w:rsidR="00665C0E" w:rsidRPr="00A35C11">
        <w:t xml:space="preserve">must </w:t>
      </w:r>
      <w:r w:rsidRPr="00A35C11">
        <w:t>accept and progress referrals from:</w:t>
      </w:r>
    </w:p>
    <w:p w14:paraId="4161F785" w14:textId="77777777" w:rsidR="00B459C2" w:rsidRPr="00A35C11" w:rsidRDefault="00B459C2" w:rsidP="00B459C2">
      <w:pPr>
        <w:pStyle w:val="FSVbullet1"/>
      </w:pPr>
      <w:r w:rsidRPr="00A35C11">
        <w:t>victim survivors (self-referring)</w:t>
      </w:r>
    </w:p>
    <w:p w14:paraId="66616EB3" w14:textId="77777777" w:rsidR="00B459C2" w:rsidRPr="00A35C11" w:rsidRDefault="00B459C2" w:rsidP="00B459C2">
      <w:pPr>
        <w:pStyle w:val="FSVbullet1"/>
      </w:pPr>
      <w:r w:rsidRPr="00A35C11">
        <w:t>The Orange Door (where a risk assessment has been completed)</w:t>
      </w:r>
    </w:p>
    <w:p w14:paraId="42E0AA82" w14:textId="77777777" w:rsidR="00B459C2" w:rsidRPr="00A35C11" w:rsidRDefault="00B459C2" w:rsidP="00B459C2">
      <w:pPr>
        <w:pStyle w:val="FSVbullet1"/>
      </w:pPr>
      <w:r w:rsidRPr="00A35C11">
        <w:t>Safe Steps (where a risk assessment has been completed)</w:t>
      </w:r>
    </w:p>
    <w:p w14:paraId="7A228406" w14:textId="080F28F9" w:rsidR="00B459C2" w:rsidRPr="00A35C11" w:rsidRDefault="00B459C2" w:rsidP="00AE2F37">
      <w:pPr>
        <w:pStyle w:val="FSVbullet1"/>
      </w:pPr>
      <w:r w:rsidRPr="00A35C11">
        <w:t>other specialist family violence services</w:t>
      </w:r>
      <w:r w:rsidR="00AE2F37" w:rsidRPr="00A35C11">
        <w:rPr>
          <w:rStyle w:val="FootnoteReference"/>
        </w:rPr>
        <w:footnoteReference w:id="2"/>
      </w:r>
      <w:r w:rsidRPr="00A35C11">
        <w:t xml:space="preserve"> (where a risk assessment has been completed).</w:t>
      </w:r>
    </w:p>
    <w:p w14:paraId="192FCE9F" w14:textId="3E5A0DD8" w:rsidR="00B459C2" w:rsidRPr="00A35C11" w:rsidRDefault="00B459C2" w:rsidP="00B459C2">
      <w:pPr>
        <w:pStyle w:val="FSVbody"/>
      </w:pPr>
      <w:r w:rsidRPr="00A35C11">
        <w:lastRenderedPageBreak/>
        <w:t>This aligns with the program requirements, which establish requirements for screening, identification and triage as core case management functions. These include:</w:t>
      </w:r>
    </w:p>
    <w:p w14:paraId="5A1667BA" w14:textId="77777777" w:rsidR="00B459C2" w:rsidRPr="00A35C11" w:rsidRDefault="00B459C2" w:rsidP="00B459C2">
      <w:pPr>
        <w:pStyle w:val="FSVbullet1"/>
      </w:pPr>
      <w:r w:rsidRPr="00A35C11">
        <w:t>operating a ‘no wrong door’ for victim survivors</w:t>
      </w:r>
    </w:p>
    <w:p w14:paraId="28962CBA" w14:textId="1FD1DCC8" w:rsidR="00B459C2" w:rsidRPr="00A35C11" w:rsidRDefault="00B459C2" w:rsidP="00B459C2">
      <w:pPr>
        <w:pStyle w:val="FSVbullet1"/>
      </w:pPr>
      <w:r w:rsidRPr="00A35C11">
        <w:t xml:space="preserve">accepting and </w:t>
      </w:r>
      <w:r w:rsidR="00665C0E" w:rsidRPr="00A35C11">
        <w:t xml:space="preserve">quickly </w:t>
      </w:r>
      <w:r w:rsidRPr="00A35C11">
        <w:t>progressing referrals from the statewide 24/7 crisis service and The Orange Door or ‘other agencies’ when victim survivors have been referred to or accommodated in emergency accommodation in their local area.</w:t>
      </w:r>
    </w:p>
    <w:p w14:paraId="243EB377" w14:textId="056F1CF8" w:rsidR="00B459C2" w:rsidRPr="00A35C11" w:rsidRDefault="00842D33" w:rsidP="009A04E7">
      <w:pPr>
        <w:pStyle w:val="FSVbodyafterbullets"/>
      </w:pPr>
      <w:r w:rsidRPr="00A35C11">
        <w:t>Also</w:t>
      </w:r>
      <w:r w:rsidR="00B459C2" w:rsidRPr="00A35C11">
        <w:t xml:space="preserve">, the program requirements and </w:t>
      </w:r>
      <w:r w:rsidR="000E56CA" w:rsidRPr="00A35C11">
        <w:t>c</w:t>
      </w:r>
      <w:r w:rsidR="00B459C2" w:rsidRPr="00A35C11">
        <w:t xml:space="preserve">risis </w:t>
      </w:r>
      <w:r w:rsidR="000E56CA" w:rsidRPr="00A35C11">
        <w:t>r</w:t>
      </w:r>
      <w:r w:rsidR="00B459C2" w:rsidRPr="00A35C11">
        <w:t xml:space="preserve">esponse </w:t>
      </w:r>
      <w:r w:rsidR="000E56CA" w:rsidRPr="00A35C11">
        <w:t>m</w:t>
      </w:r>
      <w:r w:rsidR="00B459C2" w:rsidRPr="00A35C11">
        <w:t xml:space="preserve">odel set out crisis response as a key part of case management. All local family violence </w:t>
      </w:r>
      <w:r w:rsidR="007E1A0E" w:rsidRPr="00A35C11">
        <w:t xml:space="preserve">support </w:t>
      </w:r>
      <w:r w:rsidR="00B459C2" w:rsidRPr="00A35C11">
        <w:t xml:space="preserve">services should keep supporting victim survivors they are already case managing who need a crisis response and/or emergency accommodation. </w:t>
      </w:r>
    </w:p>
    <w:p w14:paraId="1477922F" w14:textId="02435019" w:rsidR="00B459C2" w:rsidRPr="00A35C11" w:rsidRDefault="00842D33" w:rsidP="00B459C2">
      <w:pPr>
        <w:pStyle w:val="Heading2"/>
        <w:numPr>
          <w:ilvl w:val="0"/>
          <w:numId w:val="25"/>
        </w:numPr>
        <w:tabs>
          <w:tab w:val="num" w:pos="397"/>
        </w:tabs>
        <w:ind w:left="357" w:hanging="357"/>
        <w:rPr>
          <w:rStyle w:val="normaltextrun"/>
        </w:rPr>
      </w:pPr>
      <w:r w:rsidRPr="00A35C11">
        <w:rPr>
          <w:rStyle w:val="normaltextrun"/>
        </w:rPr>
        <w:t xml:space="preserve"> </w:t>
      </w:r>
      <w:bookmarkStart w:id="137" w:name="_Toc118290225"/>
      <w:r w:rsidR="00CD000D" w:rsidRPr="00A35C11">
        <w:rPr>
          <w:rStyle w:val="normaltextrun"/>
        </w:rPr>
        <w:t xml:space="preserve">How </w:t>
      </w:r>
      <w:r w:rsidR="007E195B" w:rsidRPr="00A35C11">
        <w:rPr>
          <w:rStyle w:val="normaltextrun"/>
        </w:rPr>
        <w:t>does</w:t>
      </w:r>
      <w:r w:rsidR="00B459C2" w:rsidRPr="00A35C11">
        <w:rPr>
          <w:rStyle w:val="normaltextrun"/>
        </w:rPr>
        <w:t xml:space="preserve"> </w:t>
      </w:r>
      <w:hyperlink r:id="rId21">
        <w:r w:rsidR="00B459C2" w:rsidRPr="00A35C11">
          <w:rPr>
            <w:rStyle w:val="normaltextrun"/>
          </w:rPr>
          <w:t>family violence crisis brokerage</w:t>
        </w:r>
      </w:hyperlink>
      <w:r w:rsidR="00B459C2" w:rsidRPr="00A35C11">
        <w:rPr>
          <w:rStyle w:val="normaltextrun"/>
        </w:rPr>
        <w:t xml:space="preserve"> </w:t>
      </w:r>
      <w:r w:rsidR="00F76E1C" w:rsidRPr="00A35C11">
        <w:rPr>
          <w:rStyle w:val="normaltextrun"/>
        </w:rPr>
        <w:t>support</w:t>
      </w:r>
      <w:r w:rsidR="008E7A51" w:rsidRPr="00A35C11">
        <w:rPr>
          <w:rStyle w:val="normaltextrun"/>
        </w:rPr>
        <w:t xml:space="preserve"> crisis responses</w:t>
      </w:r>
      <w:r w:rsidR="00B459C2" w:rsidRPr="00A35C11">
        <w:rPr>
          <w:rStyle w:val="normaltextrun"/>
        </w:rPr>
        <w:t>?</w:t>
      </w:r>
      <w:bookmarkEnd w:id="137"/>
    </w:p>
    <w:p w14:paraId="4A2FC028" w14:textId="6B647DAF" w:rsidR="00B459C2" w:rsidRPr="00A35C11" w:rsidRDefault="00DB69B2" w:rsidP="00B459C2">
      <w:pPr>
        <w:pStyle w:val="FSVbody"/>
      </w:pPr>
      <w:hyperlink r:id="rId22" w:history="1">
        <w:r w:rsidR="0074215A" w:rsidRPr="00A35C11">
          <w:rPr>
            <w:rStyle w:val="Hyperlink"/>
          </w:rPr>
          <w:t>Family violence crisis brokerage</w:t>
        </w:r>
      </w:hyperlink>
      <w:r w:rsidR="0074215A" w:rsidRPr="00A35C11">
        <w:t xml:space="preserve"> </w:t>
      </w:r>
      <w:r w:rsidR="00665C0E" w:rsidRPr="00A35C11">
        <w:t xml:space="preserve">&lt;https://www.vic.gov.au/funds-to-support-victims-of-family-violence&gt; </w:t>
      </w:r>
      <w:r w:rsidR="0074215A" w:rsidRPr="00A35C11">
        <w:t>(crisis brokerage) aims to increase the safety and wellbeing of people experiencing family violence by providing immediate, flexible, person-centred support during a crisis</w:t>
      </w:r>
      <w:r w:rsidR="00E3388A" w:rsidRPr="00A35C11">
        <w:t xml:space="preserve">. </w:t>
      </w:r>
      <w:r w:rsidR="00B50EFF" w:rsidRPr="00A35C11">
        <w:t>A</w:t>
      </w:r>
      <w:r w:rsidR="00CB606B" w:rsidRPr="00A35C11">
        <w:t xml:space="preserve">ll </w:t>
      </w:r>
      <w:r w:rsidR="00E3388A" w:rsidRPr="00A35C11">
        <w:t xml:space="preserve">specialist family violence services </w:t>
      </w:r>
      <w:r w:rsidR="003F1C90" w:rsidRPr="00A35C11">
        <w:t xml:space="preserve">in scope of the crisis response model </w:t>
      </w:r>
      <w:r w:rsidR="00B50EFF" w:rsidRPr="00A35C11">
        <w:t>have access to crisis brokerage</w:t>
      </w:r>
      <w:r w:rsidR="006B0427" w:rsidRPr="00A35C11">
        <w:t>.</w:t>
      </w:r>
    </w:p>
    <w:p w14:paraId="24EBA962" w14:textId="48C23388" w:rsidR="00B459C2" w:rsidRPr="00A35C11" w:rsidRDefault="00B459C2" w:rsidP="00B459C2">
      <w:pPr>
        <w:pStyle w:val="FSVbody"/>
      </w:pPr>
      <w:r w:rsidRPr="00A35C11">
        <w:t xml:space="preserve">The guidelines for </w:t>
      </w:r>
      <w:r w:rsidR="00CA5712" w:rsidRPr="00A35C11">
        <w:t xml:space="preserve">crisis </w:t>
      </w:r>
      <w:r w:rsidRPr="00A35C11">
        <w:t xml:space="preserve">brokerage include a broad set of eligible goods and services for victim survivors in crisis. These include payments for: </w:t>
      </w:r>
    </w:p>
    <w:p w14:paraId="7FCDC8D3" w14:textId="77777777" w:rsidR="00B459C2" w:rsidRPr="00A35C11" w:rsidRDefault="00B459C2" w:rsidP="00B459C2">
      <w:pPr>
        <w:pStyle w:val="FSVbullet1"/>
      </w:pPr>
      <w:r w:rsidRPr="00A35C11">
        <w:t>private medical services</w:t>
      </w:r>
    </w:p>
    <w:p w14:paraId="149E37A6" w14:textId="77777777" w:rsidR="00B459C2" w:rsidRPr="00A35C11" w:rsidRDefault="00B459C2" w:rsidP="00B459C2">
      <w:pPr>
        <w:pStyle w:val="FSVbullet1"/>
      </w:pPr>
      <w:r w:rsidRPr="00A35C11">
        <w:t>culturally specific foods and clothing</w:t>
      </w:r>
    </w:p>
    <w:p w14:paraId="14C98B7D" w14:textId="77777777" w:rsidR="00B459C2" w:rsidRPr="00A35C11" w:rsidRDefault="00B459C2" w:rsidP="00B459C2">
      <w:pPr>
        <w:pStyle w:val="FSVbullet1"/>
      </w:pPr>
      <w:r w:rsidRPr="00A35C11">
        <w:t>child development and safety items</w:t>
      </w:r>
    </w:p>
    <w:p w14:paraId="12F8E606" w14:textId="77777777" w:rsidR="00B459C2" w:rsidRPr="00A35C11" w:rsidRDefault="00B459C2" w:rsidP="00B459C2">
      <w:pPr>
        <w:pStyle w:val="FSVbullet1"/>
      </w:pPr>
      <w:r w:rsidRPr="00A35C11">
        <w:t xml:space="preserve">care and placement of pets. </w:t>
      </w:r>
    </w:p>
    <w:p w14:paraId="33637C96" w14:textId="75C90B6F" w:rsidR="00B459C2" w:rsidRPr="00A35C11" w:rsidRDefault="00B459C2" w:rsidP="00B459C2">
      <w:pPr>
        <w:pStyle w:val="FSVbodyafterbullets"/>
      </w:pPr>
      <w:r w:rsidRPr="00A35C11">
        <w:t xml:space="preserve">It allows eligible victim survivors to </w:t>
      </w:r>
      <w:r w:rsidR="00297483" w:rsidRPr="00A35C11">
        <w:t xml:space="preserve">get </w:t>
      </w:r>
      <w:r w:rsidRPr="00A35C11">
        <w:t xml:space="preserve">up to $5,000 of goods and services straightaway. This will help </w:t>
      </w:r>
      <w:r w:rsidR="00297483" w:rsidRPr="00A35C11">
        <w:t xml:space="preserve">cover </w:t>
      </w:r>
      <w:r w:rsidRPr="00A35C11">
        <w:t xml:space="preserve">their immediate safety needs. </w:t>
      </w:r>
    </w:p>
    <w:p w14:paraId="20A447F0" w14:textId="05FACE43" w:rsidR="00B459C2" w:rsidRPr="00A35C11" w:rsidRDefault="00842D33" w:rsidP="00B459C2">
      <w:pPr>
        <w:pStyle w:val="Heading2"/>
        <w:numPr>
          <w:ilvl w:val="0"/>
          <w:numId w:val="25"/>
        </w:numPr>
        <w:tabs>
          <w:tab w:val="num" w:pos="397"/>
        </w:tabs>
        <w:ind w:left="357" w:hanging="357"/>
        <w:rPr>
          <w:rStyle w:val="normaltextrun"/>
        </w:rPr>
      </w:pPr>
      <w:r w:rsidRPr="00A35C11">
        <w:rPr>
          <w:rStyle w:val="normaltextrun"/>
        </w:rPr>
        <w:t xml:space="preserve"> </w:t>
      </w:r>
      <w:bookmarkStart w:id="138" w:name="_Toc118290226"/>
      <w:r w:rsidR="00B459C2" w:rsidRPr="00A35C11">
        <w:rPr>
          <w:rStyle w:val="normaltextrun"/>
        </w:rPr>
        <w:t>What can an agency do if it exhausts its crisis brokerage allocation?</w:t>
      </w:r>
      <w:bookmarkEnd w:id="138"/>
    </w:p>
    <w:p w14:paraId="59687B6E" w14:textId="0936A209" w:rsidR="00B459C2" w:rsidRPr="00A35C11" w:rsidRDefault="00B459C2" w:rsidP="00B459C2">
      <w:pPr>
        <w:pStyle w:val="FSVbody"/>
      </w:pPr>
      <w:r w:rsidRPr="00A35C11">
        <w:t xml:space="preserve">Agencies that receive </w:t>
      </w:r>
      <w:r w:rsidR="00620157" w:rsidRPr="00A35C11">
        <w:t>crisis brokerage</w:t>
      </w:r>
      <w:r w:rsidRPr="00A35C11">
        <w:t xml:space="preserve"> are expected to manage their annual allocation to ensure they have access to brokerage throughout the course of the year. Agencies are expected to acquit brokerage expenditure in accordance with the </w:t>
      </w:r>
      <w:hyperlink r:id="rId23" w:history="1">
        <w:r w:rsidR="00620157" w:rsidRPr="00A35C11">
          <w:rPr>
            <w:rStyle w:val="Hyperlink"/>
          </w:rPr>
          <w:t>crisis brokerage guidelines</w:t>
        </w:r>
      </w:hyperlink>
      <w:r w:rsidR="00297483" w:rsidRPr="00A35C11">
        <w:t xml:space="preserve"> &lt;https://www.vic.gov.au/funds-to-support-victims-of-family-violence&gt;.</w:t>
      </w:r>
      <w:r w:rsidRPr="00A35C11">
        <w:t xml:space="preserve"> Agencies can raise any concerns </w:t>
      </w:r>
      <w:r w:rsidR="00297483" w:rsidRPr="00A35C11">
        <w:t xml:space="preserve">about </w:t>
      </w:r>
      <w:r w:rsidRPr="00A35C11">
        <w:t xml:space="preserve">their allocation to their Agency Performance and System Support team through this acquittal process. </w:t>
      </w:r>
    </w:p>
    <w:p w14:paraId="71E1D263" w14:textId="05594379" w:rsidR="007B36B0" w:rsidRPr="00A35C11" w:rsidRDefault="00B459C2" w:rsidP="00B459C2">
      <w:pPr>
        <w:pStyle w:val="FSVbody"/>
        <w:rPr>
          <w:rStyle w:val="normaltextrun"/>
        </w:rPr>
      </w:pPr>
      <w:r w:rsidRPr="00A35C11">
        <w:t xml:space="preserve">Agencies are also expected to have a good understanding of the other funding programs available to support victim survivors to access safe accommodation. These include Flexible Support Packages, Private Rental Assistance Program and the </w:t>
      </w:r>
      <w:r w:rsidR="003E17FF" w:rsidRPr="00A35C11">
        <w:t xml:space="preserve">relevant </w:t>
      </w:r>
      <w:r w:rsidRPr="00A35C11">
        <w:t>Commonwealth</w:t>
      </w:r>
      <w:r w:rsidR="003E17FF" w:rsidRPr="00A35C11">
        <w:t xml:space="preserve"> </w:t>
      </w:r>
      <w:r w:rsidR="004C3F86" w:rsidRPr="00A35C11">
        <w:t xml:space="preserve">financial </w:t>
      </w:r>
      <w:r w:rsidR="003E17FF" w:rsidRPr="00A35C11">
        <w:t>support</w:t>
      </w:r>
      <w:r w:rsidR="004C3F86" w:rsidRPr="00A35C11">
        <w:t xml:space="preserve"> option</w:t>
      </w:r>
      <w:r w:rsidRPr="00A35C11">
        <w:t>s.</w:t>
      </w:r>
    </w:p>
    <w:p w14:paraId="7CF121E1" w14:textId="325CC469" w:rsidR="007B36B0" w:rsidRPr="00A35C11" w:rsidRDefault="00842D33" w:rsidP="008B11A8">
      <w:pPr>
        <w:pStyle w:val="Heading2"/>
        <w:numPr>
          <w:ilvl w:val="0"/>
          <w:numId w:val="25"/>
        </w:numPr>
        <w:tabs>
          <w:tab w:val="num" w:pos="397"/>
        </w:tabs>
        <w:ind w:left="357" w:hanging="357"/>
        <w:rPr>
          <w:rStyle w:val="normaltextrun"/>
        </w:rPr>
      </w:pPr>
      <w:r w:rsidRPr="00A35C11">
        <w:rPr>
          <w:rStyle w:val="normaltextrun"/>
        </w:rPr>
        <w:t xml:space="preserve"> </w:t>
      </w:r>
      <w:bookmarkStart w:id="139" w:name="_Toc118290227"/>
      <w:r w:rsidR="007B36B0" w:rsidRPr="00A35C11">
        <w:rPr>
          <w:rStyle w:val="normaltextrun"/>
        </w:rPr>
        <w:t xml:space="preserve">What </w:t>
      </w:r>
      <w:r w:rsidR="00961A4F" w:rsidRPr="00A35C11">
        <w:rPr>
          <w:rStyle w:val="normaltextrun"/>
        </w:rPr>
        <w:t>resource</w:t>
      </w:r>
      <w:r w:rsidR="007B36B0" w:rsidRPr="00A35C11">
        <w:rPr>
          <w:rStyle w:val="normaltextrun"/>
        </w:rPr>
        <w:t>s will be available</w:t>
      </w:r>
      <w:r w:rsidR="00961A4F" w:rsidRPr="00A35C11">
        <w:rPr>
          <w:rStyle w:val="normaltextrun"/>
        </w:rPr>
        <w:t xml:space="preserve"> to support implementation of the crisis response model?</w:t>
      </w:r>
      <w:bookmarkEnd w:id="139"/>
    </w:p>
    <w:p w14:paraId="2B88229A" w14:textId="78E0AA9F" w:rsidR="00B459C2" w:rsidRPr="00A35C11" w:rsidRDefault="00961A4F" w:rsidP="006B0427">
      <w:pPr>
        <w:pStyle w:val="FSVbody"/>
      </w:pPr>
      <w:r w:rsidRPr="00A35C11">
        <w:t xml:space="preserve">FSV and Safe and Equal are working together to develop a range </w:t>
      </w:r>
      <w:r w:rsidR="00297483" w:rsidRPr="00A35C11">
        <w:t xml:space="preserve">of </w:t>
      </w:r>
      <w:r w:rsidRPr="00A35C11">
        <w:t xml:space="preserve">implementation and change management supports </w:t>
      </w:r>
      <w:r w:rsidR="00B904C3" w:rsidRPr="00A35C11">
        <w:t>to help</w:t>
      </w:r>
      <w:r w:rsidRPr="00A35C11">
        <w:t xml:space="preserve"> agencies</w:t>
      </w:r>
      <w:r w:rsidR="00B904C3" w:rsidRPr="00A35C11">
        <w:t xml:space="preserve"> align with the roles and responsibilities under the crisis response model.</w:t>
      </w:r>
      <w:r w:rsidR="00272F3B" w:rsidRPr="00A35C11">
        <w:t xml:space="preserve"> </w:t>
      </w:r>
      <w:r w:rsidR="00297483" w:rsidRPr="00A35C11">
        <w:t>R</w:t>
      </w:r>
      <w:r w:rsidR="00272F3B" w:rsidRPr="00A35C11">
        <w:t>esources include:</w:t>
      </w:r>
    </w:p>
    <w:p w14:paraId="50E94B0B" w14:textId="5DFE857A" w:rsidR="00272F3B" w:rsidRPr="00A35C11" w:rsidRDefault="001C38B6" w:rsidP="008B11A8">
      <w:pPr>
        <w:pStyle w:val="FSVbullet1"/>
      </w:pPr>
      <w:r w:rsidRPr="00A35C11">
        <w:t xml:space="preserve">the </w:t>
      </w:r>
      <w:r w:rsidR="00272F3B" w:rsidRPr="00A35C11">
        <w:t xml:space="preserve">Family violence crisis response model: </w:t>
      </w:r>
      <w:r w:rsidR="00297483" w:rsidRPr="00A35C11">
        <w:t>f</w:t>
      </w:r>
      <w:r w:rsidR="00272F3B" w:rsidRPr="00A35C11">
        <w:t>requently asked questions (this document)</w:t>
      </w:r>
    </w:p>
    <w:p w14:paraId="5A4F5571" w14:textId="093886BC" w:rsidR="00272F3B" w:rsidRPr="00A35C11" w:rsidRDefault="00EA1018" w:rsidP="008B11A8">
      <w:pPr>
        <w:pStyle w:val="FSVbullet1"/>
      </w:pPr>
      <w:r w:rsidRPr="00A35C11">
        <w:t xml:space="preserve">an overview flowchart and </w:t>
      </w:r>
      <w:r w:rsidR="008E7DE9" w:rsidRPr="00A35C11">
        <w:t>c</w:t>
      </w:r>
      <w:r w:rsidR="00272F3B" w:rsidRPr="00A35C11">
        <w:t xml:space="preserve">ase scenarios that </w:t>
      </w:r>
      <w:r w:rsidR="00297483" w:rsidRPr="00A35C11">
        <w:t xml:space="preserve">show </w:t>
      </w:r>
      <w:r w:rsidR="00272F3B" w:rsidRPr="00A35C11">
        <w:t>how the model will work</w:t>
      </w:r>
      <w:r w:rsidR="007730EE" w:rsidRPr="00A35C11">
        <w:t xml:space="preserve"> in </w:t>
      </w:r>
      <w:r w:rsidR="001C38B6" w:rsidRPr="00A35C11">
        <w:t>diverse</w:t>
      </w:r>
      <w:r w:rsidR="007730EE" w:rsidRPr="00A35C11">
        <w:t xml:space="preserve"> circumstances (to be released </w:t>
      </w:r>
      <w:r w:rsidR="00F9479F" w:rsidRPr="00A35C11">
        <w:t xml:space="preserve">by </w:t>
      </w:r>
      <w:r w:rsidR="00297483" w:rsidRPr="00A35C11">
        <w:t xml:space="preserve">the </w:t>
      </w:r>
      <w:r w:rsidR="00F9479F" w:rsidRPr="00A35C11">
        <w:t>end</w:t>
      </w:r>
      <w:r w:rsidR="007730EE" w:rsidRPr="00A35C11">
        <w:t xml:space="preserve"> </w:t>
      </w:r>
      <w:r w:rsidR="00297483" w:rsidRPr="00A35C11">
        <w:t xml:space="preserve">of </w:t>
      </w:r>
      <w:r w:rsidR="007730EE" w:rsidRPr="00A35C11">
        <w:t>2022)</w:t>
      </w:r>
    </w:p>
    <w:p w14:paraId="08F5669B" w14:textId="74C9929A" w:rsidR="007730EE" w:rsidRPr="00A35C11" w:rsidRDefault="008E7DE9" w:rsidP="00125004">
      <w:pPr>
        <w:pStyle w:val="FSVbullet1"/>
      </w:pPr>
      <w:r w:rsidRPr="00A35C11">
        <w:t>i</w:t>
      </w:r>
      <w:r w:rsidR="007730EE" w:rsidRPr="00A35C11">
        <w:t xml:space="preserve">nformation sessions (to be delivered </w:t>
      </w:r>
      <w:r w:rsidR="00F9479F" w:rsidRPr="00A35C11">
        <w:t xml:space="preserve">by </w:t>
      </w:r>
      <w:r w:rsidR="00297483" w:rsidRPr="00A35C11">
        <w:t xml:space="preserve">the </w:t>
      </w:r>
      <w:r w:rsidR="00F9479F" w:rsidRPr="00A35C11">
        <w:t>end</w:t>
      </w:r>
      <w:r w:rsidR="007730EE" w:rsidRPr="00A35C11">
        <w:t xml:space="preserve"> </w:t>
      </w:r>
      <w:r w:rsidR="00297483" w:rsidRPr="00A35C11">
        <w:t xml:space="preserve">of </w:t>
      </w:r>
      <w:r w:rsidR="007730EE" w:rsidRPr="00A35C11">
        <w:t>2022)</w:t>
      </w:r>
    </w:p>
    <w:p w14:paraId="39DE9B01" w14:textId="58959EB5" w:rsidR="00BD752E" w:rsidRPr="00A35C11" w:rsidRDefault="00D61937" w:rsidP="008B11A8">
      <w:pPr>
        <w:pStyle w:val="FSVbullet1"/>
      </w:pPr>
      <w:r w:rsidRPr="00A35C11">
        <w:t>practice</w:t>
      </w:r>
      <w:r w:rsidR="00297483" w:rsidRPr="00A35C11">
        <w:t>-</w:t>
      </w:r>
      <w:r w:rsidRPr="00A35C11">
        <w:t xml:space="preserve">related support </w:t>
      </w:r>
      <w:r w:rsidR="00B2689E" w:rsidRPr="00A35C11">
        <w:t>(</w:t>
      </w:r>
      <w:r w:rsidRPr="00A35C11">
        <w:t xml:space="preserve">provided by Safe and Equal from </w:t>
      </w:r>
      <w:r w:rsidR="00297483" w:rsidRPr="00A35C11">
        <w:t xml:space="preserve">the </w:t>
      </w:r>
      <w:r w:rsidRPr="00A35C11">
        <w:t xml:space="preserve">end </w:t>
      </w:r>
      <w:r w:rsidR="00297483" w:rsidRPr="00A35C11">
        <w:t xml:space="preserve">of </w:t>
      </w:r>
      <w:r w:rsidRPr="00A35C11">
        <w:t>2022)</w:t>
      </w:r>
    </w:p>
    <w:p w14:paraId="79BCBD85" w14:textId="204A3F3E" w:rsidR="00FD2D80" w:rsidRPr="00A35C11" w:rsidRDefault="008E7DE9" w:rsidP="00125004">
      <w:pPr>
        <w:pStyle w:val="FSVbullet1"/>
      </w:pPr>
      <w:r w:rsidRPr="00A35C11">
        <w:t>a</w:t>
      </w:r>
      <w:r w:rsidR="00FD2D80" w:rsidRPr="00A35C11">
        <w:t xml:space="preserve">n </w:t>
      </w:r>
      <w:r w:rsidR="003A2F05" w:rsidRPr="00A35C11">
        <w:t>alignment</w:t>
      </w:r>
      <w:r w:rsidR="00FD2D80" w:rsidRPr="00A35C11">
        <w:t xml:space="preserve"> checklist</w:t>
      </w:r>
      <w:r w:rsidR="001414E4" w:rsidRPr="00A35C11">
        <w:t xml:space="preserve"> (to be released in </w:t>
      </w:r>
      <w:r w:rsidR="00F9479F" w:rsidRPr="00A35C11">
        <w:t>early</w:t>
      </w:r>
      <w:r w:rsidR="001414E4" w:rsidRPr="00A35C11">
        <w:t xml:space="preserve"> 2023)</w:t>
      </w:r>
    </w:p>
    <w:p w14:paraId="5B3D4B75" w14:textId="4145C1EF" w:rsidR="00B906A9" w:rsidRPr="00A35C11" w:rsidRDefault="00706C25" w:rsidP="00125004">
      <w:pPr>
        <w:pStyle w:val="FSVbullet1"/>
      </w:pPr>
      <w:r w:rsidRPr="00A35C11">
        <w:lastRenderedPageBreak/>
        <w:t>a</w:t>
      </w:r>
      <w:r w:rsidR="00B906A9" w:rsidRPr="00A35C11">
        <w:t>rea</w:t>
      </w:r>
      <w:r w:rsidR="0043136B" w:rsidRPr="00A35C11">
        <w:t>-level implementation support</w:t>
      </w:r>
      <w:r w:rsidRPr="00A35C11">
        <w:t xml:space="preserve"> (from early 2023)</w:t>
      </w:r>
      <w:r w:rsidR="0043136B" w:rsidRPr="00A35C11">
        <w:t>.</w:t>
      </w:r>
    </w:p>
    <w:p w14:paraId="4583E3DD" w14:textId="342E2477" w:rsidR="006157B2" w:rsidRPr="00A35C11" w:rsidRDefault="006157B2" w:rsidP="004618C3">
      <w:pPr>
        <w:pStyle w:val="Heading1"/>
        <w:rPr>
          <w:rStyle w:val="normaltextrun"/>
        </w:rPr>
      </w:pPr>
      <w:bookmarkStart w:id="140" w:name="_Toc102056412"/>
      <w:bookmarkStart w:id="141" w:name="_Toc115773248"/>
      <w:bookmarkStart w:id="142" w:name="_Toc118290228"/>
      <w:bookmarkStart w:id="143" w:name="_Hlk48827389"/>
      <w:r w:rsidRPr="00A35C11">
        <w:rPr>
          <w:rStyle w:val="normaltextrun"/>
        </w:rPr>
        <w:t xml:space="preserve">Roles and responsibilities in </w:t>
      </w:r>
      <w:r w:rsidR="00C3283E" w:rsidRPr="00A35C11">
        <w:rPr>
          <w:rStyle w:val="normaltextrun"/>
        </w:rPr>
        <w:t>providing</w:t>
      </w:r>
      <w:r w:rsidRPr="00A35C11">
        <w:rPr>
          <w:rStyle w:val="normaltextrun"/>
        </w:rPr>
        <w:t xml:space="preserve"> emergency accommodation</w:t>
      </w:r>
      <w:bookmarkEnd w:id="140"/>
      <w:bookmarkEnd w:id="141"/>
      <w:bookmarkEnd w:id="142"/>
    </w:p>
    <w:p w14:paraId="432C2BE1" w14:textId="2463C2C0" w:rsidR="003C48DF" w:rsidRPr="00A35C11" w:rsidRDefault="004B5385" w:rsidP="008B11A8">
      <w:pPr>
        <w:pStyle w:val="FSVbody"/>
      </w:pPr>
      <w:r w:rsidRPr="00A35C11">
        <w:t xml:space="preserve">The scale of change </w:t>
      </w:r>
      <w:r w:rsidR="009E0A9D" w:rsidRPr="00A35C11">
        <w:t xml:space="preserve">for in-scope providers to align with the </w:t>
      </w:r>
      <w:r w:rsidR="002E4579" w:rsidRPr="00A35C11">
        <w:t>c</w:t>
      </w:r>
      <w:r w:rsidR="009E0A9D" w:rsidRPr="00A35C11">
        <w:t xml:space="preserve">risis </w:t>
      </w:r>
      <w:r w:rsidR="002E4579" w:rsidRPr="00A35C11">
        <w:t>r</w:t>
      </w:r>
      <w:r w:rsidR="009E0A9D" w:rsidRPr="00A35C11">
        <w:t xml:space="preserve">esponse </w:t>
      </w:r>
      <w:r w:rsidR="002E4579" w:rsidRPr="00A35C11">
        <w:t>m</w:t>
      </w:r>
      <w:r w:rsidR="009E0A9D" w:rsidRPr="00A35C11">
        <w:t xml:space="preserve">odel will vary. Consultations to date </w:t>
      </w:r>
      <w:r w:rsidR="00297483" w:rsidRPr="00A35C11">
        <w:t xml:space="preserve">show </w:t>
      </w:r>
      <w:r w:rsidR="009E0A9D" w:rsidRPr="00A35C11">
        <w:t xml:space="preserve">that most in-scope </w:t>
      </w:r>
      <w:r w:rsidR="002E4579" w:rsidRPr="00A35C11">
        <w:t xml:space="preserve">service </w:t>
      </w:r>
      <w:r w:rsidR="009E0A9D" w:rsidRPr="00A35C11">
        <w:t>providers are already moderately or well aligned.</w:t>
      </w:r>
    </w:p>
    <w:p w14:paraId="6FC972CB" w14:textId="0C92F7F8" w:rsidR="006157B2" w:rsidRPr="00A35C11" w:rsidRDefault="00842D33" w:rsidP="006157B2">
      <w:pPr>
        <w:pStyle w:val="Heading2"/>
        <w:numPr>
          <w:ilvl w:val="0"/>
          <w:numId w:val="25"/>
        </w:numPr>
        <w:tabs>
          <w:tab w:val="num" w:pos="397"/>
        </w:tabs>
        <w:ind w:left="357" w:hanging="357"/>
        <w:rPr>
          <w:rStyle w:val="normaltextrun"/>
        </w:rPr>
      </w:pPr>
      <w:bookmarkStart w:id="144" w:name="_Toc102056413"/>
      <w:bookmarkStart w:id="145" w:name="_Toc115773249"/>
      <w:r w:rsidRPr="00A35C11">
        <w:rPr>
          <w:rStyle w:val="normaltextrun"/>
        </w:rPr>
        <w:t xml:space="preserve"> </w:t>
      </w:r>
      <w:bookmarkStart w:id="146" w:name="_Toc118290229"/>
      <w:r w:rsidR="006157B2" w:rsidRPr="00A35C11">
        <w:rPr>
          <w:rStyle w:val="normaltextrun"/>
        </w:rPr>
        <w:t xml:space="preserve">What are the key changes for local family violence </w:t>
      </w:r>
      <w:r w:rsidR="007E1A0E" w:rsidRPr="00A35C11">
        <w:rPr>
          <w:rStyle w:val="normaltextrun"/>
        </w:rPr>
        <w:t xml:space="preserve">support </w:t>
      </w:r>
      <w:r w:rsidR="006157B2" w:rsidRPr="00A35C11">
        <w:rPr>
          <w:rStyle w:val="normaltextrun"/>
        </w:rPr>
        <w:t>services?</w:t>
      </w:r>
      <w:bookmarkEnd w:id="144"/>
      <w:bookmarkEnd w:id="145"/>
      <w:bookmarkEnd w:id="146"/>
    </w:p>
    <w:bookmarkEnd w:id="143"/>
    <w:p w14:paraId="1E45C9F6" w14:textId="42623A2B" w:rsidR="006157B2" w:rsidRPr="00A35C11" w:rsidRDefault="006157B2" w:rsidP="00D317E0">
      <w:pPr>
        <w:pStyle w:val="FSVbody"/>
      </w:pPr>
      <w:r w:rsidRPr="00A35C11">
        <w:t xml:space="preserve">The R&amp;R for emergency accommodation </w:t>
      </w:r>
      <w:r w:rsidR="00D810AF" w:rsidRPr="00A35C11">
        <w:t xml:space="preserve">outlines </w:t>
      </w:r>
      <w:r w:rsidRPr="00A35C11">
        <w:t xml:space="preserve">clear and consistent roles and responsibilities for supporting victim survivors in crisis who </w:t>
      </w:r>
      <w:r w:rsidR="00D810AF" w:rsidRPr="00A35C11">
        <w:t xml:space="preserve">need </w:t>
      </w:r>
      <w:r w:rsidRPr="00A35C11">
        <w:t xml:space="preserve">emergency accommodation. </w:t>
      </w:r>
    </w:p>
    <w:p w14:paraId="7661B1B7" w14:textId="1CEA3DE9" w:rsidR="006157B2" w:rsidRPr="00A35C11" w:rsidRDefault="00D810AF" w:rsidP="00D317E0">
      <w:pPr>
        <w:pStyle w:val="FSVbody"/>
      </w:pPr>
      <w:r w:rsidRPr="00A35C11">
        <w:t>S</w:t>
      </w:r>
      <w:r w:rsidR="006157B2" w:rsidRPr="00A35C11">
        <w:t xml:space="preserve">afe </w:t>
      </w:r>
      <w:r w:rsidR="001F7F6C" w:rsidRPr="00A35C11">
        <w:t>S</w:t>
      </w:r>
      <w:r w:rsidR="006157B2" w:rsidRPr="00A35C11">
        <w:t xml:space="preserve">teps and The Orange Door </w:t>
      </w:r>
      <w:r w:rsidRPr="00A35C11">
        <w:t xml:space="preserve">are </w:t>
      </w:r>
      <w:r w:rsidR="006157B2" w:rsidRPr="00A35C11">
        <w:t xml:space="preserve">the </w:t>
      </w:r>
      <w:r w:rsidR="002B1F62" w:rsidRPr="00A35C11">
        <w:t xml:space="preserve">main </w:t>
      </w:r>
      <w:r w:rsidR="006157B2" w:rsidRPr="00A35C11">
        <w:t>entry points for crisis responses</w:t>
      </w:r>
      <w:r w:rsidRPr="00A35C11">
        <w:t>. But</w:t>
      </w:r>
      <w:r w:rsidR="006157B2" w:rsidRPr="00A35C11">
        <w:t xml:space="preserve"> all services have a critical role to play to ensure victim survivors </w:t>
      </w:r>
      <w:r w:rsidRPr="00A35C11">
        <w:t xml:space="preserve">get the right </w:t>
      </w:r>
      <w:r w:rsidR="006157B2" w:rsidRPr="00A35C11">
        <w:t>case management support during a crisis.</w:t>
      </w:r>
    </w:p>
    <w:p w14:paraId="0BC02794" w14:textId="223316E5" w:rsidR="006157B2" w:rsidRPr="00A35C11" w:rsidRDefault="006157B2" w:rsidP="00D317E0">
      <w:pPr>
        <w:pStyle w:val="FSVbodyafterbullets"/>
      </w:pPr>
      <w:r w:rsidRPr="00A35C11">
        <w:t>Key changes implemented through the R&amp;R for emergency accommodation include:</w:t>
      </w:r>
    </w:p>
    <w:p w14:paraId="65BB1289" w14:textId="11D8A99B" w:rsidR="006157B2" w:rsidRPr="00A35C11" w:rsidRDefault="006157B2" w:rsidP="00D317E0">
      <w:pPr>
        <w:pStyle w:val="FSVbullet1"/>
      </w:pPr>
      <w:r w:rsidRPr="00A35C11">
        <w:rPr>
          <w:b/>
          <w:bCs/>
        </w:rPr>
        <w:t xml:space="preserve">All local family violence </w:t>
      </w:r>
      <w:r w:rsidR="00523202" w:rsidRPr="00A35C11">
        <w:rPr>
          <w:b/>
          <w:bCs/>
        </w:rPr>
        <w:t>support</w:t>
      </w:r>
      <w:r w:rsidR="00523202" w:rsidRPr="00A35C11">
        <w:t xml:space="preserve"> </w:t>
      </w:r>
      <w:r w:rsidRPr="00A35C11">
        <w:rPr>
          <w:b/>
          <w:bCs/>
        </w:rPr>
        <w:t>services</w:t>
      </w:r>
      <w:r w:rsidR="00080555" w:rsidRPr="00A35C11">
        <w:rPr>
          <w:b/>
          <w:bCs/>
        </w:rPr>
        <w:t xml:space="preserve"> </w:t>
      </w:r>
      <w:r w:rsidR="00080555" w:rsidRPr="00A35C11">
        <w:t xml:space="preserve">must </w:t>
      </w:r>
      <w:r w:rsidRPr="00A35C11">
        <w:t>lead or support crisis responses for victim survivors they are already case</w:t>
      </w:r>
      <w:r w:rsidR="00297483" w:rsidRPr="00A35C11">
        <w:t>-</w:t>
      </w:r>
      <w:r w:rsidRPr="00A35C11">
        <w:t xml:space="preserve">managing and those </w:t>
      </w:r>
      <w:r w:rsidR="00080555" w:rsidRPr="00A35C11">
        <w:t xml:space="preserve">who </w:t>
      </w:r>
      <w:r w:rsidRPr="00A35C11">
        <w:t xml:space="preserve">self-refer. </w:t>
      </w:r>
      <w:r w:rsidR="00080555" w:rsidRPr="00A35C11">
        <w:t xml:space="preserve">This includes Aboriginal </w:t>
      </w:r>
      <w:r w:rsidR="00297483" w:rsidRPr="00A35C11">
        <w:t>C</w:t>
      </w:r>
      <w:r w:rsidR="00E57610" w:rsidRPr="00A35C11">
        <w:t>ommunity</w:t>
      </w:r>
      <w:r w:rsidR="00297483" w:rsidRPr="00A35C11">
        <w:t xml:space="preserve"> C</w:t>
      </w:r>
      <w:r w:rsidR="00E57610" w:rsidRPr="00A35C11">
        <w:t>ontrolled</w:t>
      </w:r>
      <w:r w:rsidR="00080555" w:rsidRPr="00A35C11">
        <w:t xml:space="preserve"> </w:t>
      </w:r>
      <w:r w:rsidR="00297483" w:rsidRPr="00A35C11">
        <w:t>O</w:t>
      </w:r>
      <w:r w:rsidR="00080555" w:rsidRPr="00A35C11">
        <w:t>rganisations (ACCOs) and targeted services. Agencies must offer</w:t>
      </w:r>
      <w:r w:rsidRPr="00A35C11">
        <w:t xml:space="preserve"> support to access emergency accommodation where it is safe for victim survivors to </w:t>
      </w:r>
      <w:r w:rsidR="00080555" w:rsidRPr="00A35C11">
        <w:t xml:space="preserve">stay </w:t>
      </w:r>
      <w:r w:rsidRPr="00A35C11">
        <w:t>in the D</w:t>
      </w:r>
      <w:r w:rsidR="00C3283E" w:rsidRPr="00A35C11">
        <w:t>epartment of Families, Fairness and Housing</w:t>
      </w:r>
      <w:r w:rsidRPr="00A35C11">
        <w:t xml:space="preserve"> local area</w:t>
      </w:r>
      <w:r w:rsidR="00080555" w:rsidRPr="00A35C11">
        <w:t>.</w:t>
      </w:r>
      <w:r w:rsidRPr="00A35C11">
        <w:t xml:space="preserve"> (</w:t>
      </w:r>
      <w:r w:rsidR="00080555" w:rsidRPr="00A35C11">
        <w:t>Note that</w:t>
      </w:r>
      <w:r w:rsidR="00FC2CA4" w:rsidRPr="00A35C11">
        <w:t xml:space="preserve"> victim survivors requiring support to move </w:t>
      </w:r>
      <w:r w:rsidRPr="00A35C11">
        <w:t>out</w:t>
      </w:r>
      <w:r w:rsidR="007963D9" w:rsidRPr="00A35C11">
        <w:t>-</w:t>
      </w:r>
      <w:r w:rsidRPr="00A35C11">
        <w:t>of</w:t>
      </w:r>
      <w:r w:rsidR="007963D9" w:rsidRPr="00A35C11">
        <w:t>-</w:t>
      </w:r>
      <w:r w:rsidRPr="00A35C11">
        <w:t xml:space="preserve">area are referred to </w:t>
      </w:r>
      <w:r w:rsidR="00EC0806" w:rsidRPr="00A35C11">
        <w:t>Safe Steps</w:t>
      </w:r>
      <w:r w:rsidR="00080555" w:rsidRPr="00A35C11">
        <w:t>.</w:t>
      </w:r>
      <w:r w:rsidRPr="00A35C11">
        <w:t>)</w:t>
      </w:r>
    </w:p>
    <w:p w14:paraId="389B1AC4" w14:textId="4A6C2710" w:rsidR="004766D5" w:rsidRPr="00A35C11" w:rsidRDefault="004766D5" w:rsidP="004766D5">
      <w:pPr>
        <w:pStyle w:val="FSVbullet1"/>
      </w:pPr>
      <w:r w:rsidRPr="00A35C11">
        <w:rPr>
          <w:b/>
          <w:bCs/>
        </w:rPr>
        <w:t>Only The Orange Door partner agencies</w:t>
      </w:r>
      <w:r w:rsidRPr="00A35C11">
        <w:t xml:space="preserve"> for victim survivor services or ACCO partner agencies (for Aboriginal victim survivors) are expected to receive referrals from Safe Steps and The Orange Door. Referrals will be to either lead or support crisis responses for victim survivors. If an ACCO does not have capacity to lead a crisis response for an Aboriginal victim survivor, the referral will go to The Orange Door partner agency for victim survivor services. In these instances, the lead agency will engage the ACCO to provide secondary consultation or co-case management. </w:t>
      </w:r>
    </w:p>
    <w:p w14:paraId="5517AE5E" w14:textId="7F3A32D1" w:rsidR="006157B2" w:rsidRPr="00A35C11" w:rsidRDefault="00EC40C3" w:rsidP="00D317E0">
      <w:pPr>
        <w:pStyle w:val="FSVbodyafterbullets"/>
      </w:pPr>
      <w:r w:rsidRPr="00A35C11">
        <w:t xml:space="preserve">Local family violence </w:t>
      </w:r>
      <w:r w:rsidR="00523202" w:rsidRPr="00A35C11">
        <w:t xml:space="preserve">support </w:t>
      </w:r>
      <w:r w:rsidRPr="00A35C11">
        <w:t>services</w:t>
      </w:r>
      <w:r w:rsidR="006157B2" w:rsidRPr="00A35C11">
        <w:t xml:space="preserve"> will:</w:t>
      </w:r>
    </w:p>
    <w:p w14:paraId="088939D9" w14:textId="218F2643" w:rsidR="006157B2" w:rsidRPr="00A35C11" w:rsidRDefault="002B1F62" w:rsidP="00D317E0">
      <w:pPr>
        <w:pStyle w:val="FSVbullet1"/>
      </w:pPr>
      <w:r w:rsidRPr="00A35C11">
        <w:t xml:space="preserve">locate </w:t>
      </w:r>
      <w:r w:rsidR="006157B2" w:rsidRPr="00A35C11">
        <w:t xml:space="preserve">and </w:t>
      </w:r>
      <w:r w:rsidRPr="00A35C11">
        <w:t xml:space="preserve">organise </w:t>
      </w:r>
      <w:r w:rsidR="006157B2" w:rsidRPr="00A35C11">
        <w:t>suitable accommodation options</w:t>
      </w:r>
      <w:r w:rsidR="000B44BC" w:rsidRPr="00A35C11">
        <w:t xml:space="preserve"> – t</w:t>
      </w:r>
      <w:r w:rsidR="006157B2" w:rsidRPr="00A35C11">
        <w:t xml:space="preserve">his may include applications to </w:t>
      </w:r>
      <w:r w:rsidR="00EC0806" w:rsidRPr="00A35C11">
        <w:t>Safe Steps</w:t>
      </w:r>
      <w:r w:rsidR="006157B2" w:rsidRPr="00A35C11">
        <w:t xml:space="preserve"> for</w:t>
      </w:r>
      <w:r w:rsidR="00186311" w:rsidRPr="00A35C11">
        <w:t xml:space="preserve"> placement in a family violence accommodation service </w:t>
      </w:r>
      <w:r w:rsidR="006157B2" w:rsidRPr="00A35C11">
        <w:t>(and supporting victim survivors while an outcome is determined) and/or exploring alternative accommodation options</w:t>
      </w:r>
    </w:p>
    <w:p w14:paraId="137CEA50" w14:textId="3BA77062" w:rsidR="006157B2" w:rsidRPr="00A35C11" w:rsidRDefault="000B44BC" w:rsidP="00D317E0">
      <w:pPr>
        <w:pStyle w:val="FSVbullet1"/>
      </w:pPr>
      <w:r w:rsidRPr="00A35C11">
        <w:t>c</w:t>
      </w:r>
      <w:r w:rsidR="006157B2" w:rsidRPr="00A35C11">
        <w:t>oordinate access to alternative emergency accommodation (</w:t>
      </w:r>
      <w:r w:rsidRPr="00A35C11">
        <w:t>such as</w:t>
      </w:r>
      <w:r w:rsidR="006157B2" w:rsidRPr="00A35C11">
        <w:t xml:space="preserve"> motels) for victim survivors when </w:t>
      </w:r>
      <w:r w:rsidRPr="00A35C11">
        <w:t>it</w:t>
      </w:r>
      <w:r w:rsidR="002B1F62" w:rsidRPr="00A35C11">
        <w:t xml:space="preserve"> i</w:t>
      </w:r>
      <w:r w:rsidRPr="00A35C11">
        <w:t xml:space="preserve">s </w:t>
      </w:r>
      <w:r w:rsidR="006157B2" w:rsidRPr="00A35C11">
        <w:t xml:space="preserve">safe for them to </w:t>
      </w:r>
      <w:r w:rsidRPr="00A35C11">
        <w:t xml:space="preserve">stay </w:t>
      </w:r>
      <w:r w:rsidR="006157B2" w:rsidRPr="00A35C11">
        <w:t>in their local area</w:t>
      </w:r>
    </w:p>
    <w:p w14:paraId="28DE20B7" w14:textId="77777777" w:rsidR="000E4443" w:rsidRPr="00A35C11" w:rsidRDefault="000B44BC" w:rsidP="00D317E0">
      <w:pPr>
        <w:pStyle w:val="FSVbullet1"/>
      </w:pPr>
      <w:r w:rsidRPr="00A35C11">
        <w:t xml:space="preserve">offer </w:t>
      </w:r>
      <w:r w:rsidR="006157B2" w:rsidRPr="00A35C11">
        <w:t>case management support to victim survivors in motel</w:t>
      </w:r>
      <w:r w:rsidR="002B1F62" w:rsidRPr="00A35C11">
        <w:t>s</w:t>
      </w:r>
      <w:r w:rsidR="006157B2" w:rsidRPr="00A35C11">
        <w:t xml:space="preserve">, including local outreach </w:t>
      </w:r>
    </w:p>
    <w:p w14:paraId="3A35C68B" w14:textId="7DEB27BD" w:rsidR="006157B2" w:rsidRPr="00A35C11" w:rsidRDefault="000E4443" w:rsidP="00D317E0">
      <w:pPr>
        <w:pStyle w:val="FSVbullet1"/>
      </w:pPr>
      <w:r w:rsidRPr="00A35C11">
        <w:t xml:space="preserve">offer </w:t>
      </w:r>
      <w:r w:rsidR="006157B2" w:rsidRPr="00A35C11">
        <w:t xml:space="preserve">brief intervention </w:t>
      </w:r>
      <w:r w:rsidRPr="00A35C11">
        <w:t xml:space="preserve">or episodic outreach </w:t>
      </w:r>
      <w:r w:rsidR="006157B2" w:rsidRPr="00A35C11">
        <w:t>support</w:t>
      </w:r>
      <w:r w:rsidRPr="00A35C11">
        <w:t xml:space="preserve"> to victim survivors in motel</w:t>
      </w:r>
      <w:r w:rsidR="00297483" w:rsidRPr="00A35C11">
        <w:t>s</w:t>
      </w:r>
      <w:r w:rsidR="00154FE2" w:rsidRPr="00A35C11">
        <w:t xml:space="preserve"> whose lead support is provided by Safe Steps or The Orange Door. </w:t>
      </w:r>
      <w:r w:rsidR="00154FE2" w:rsidRPr="00A35C11">
        <w:rPr>
          <w:b/>
          <w:bCs/>
        </w:rPr>
        <w:t xml:space="preserve">(This </w:t>
      </w:r>
      <w:r w:rsidR="00633B54" w:rsidRPr="00A35C11">
        <w:rPr>
          <w:b/>
          <w:bCs/>
        </w:rPr>
        <w:t>only</w:t>
      </w:r>
      <w:r w:rsidR="00154FE2" w:rsidRPr="00A35C11">
        <w:rPr>
          <w:b/>
        </w:rPr>
        <w:t xml:space="preserve"> </w:t>
      </w:r>
      <w:r w:rsidR="00154FE2" w:rsidRPr="00A35C11">
        <w:rPr>
          <w:b/>
          <w:bCs/>
        </w:rPr>
        <w:t xml:space="preserve">applies to </w:t>
      </w:r>
      <w:r w:rsidR="00297483" w:rsidRPr="00A35C11">
        <w:rPr>
          <w:b/>
          <w:bCs/>
        </w:rPr>
        <w:t>T</w:t>
      </w:r>
      <w:r w:rsidR="00154FE2" w:rsidRPr="00A35C11">
        <w:rPr>
          <w:b/>
          <w:bCs/>
        </w:rPr>
        <w:t>he Orange Door partner agencies</w:t>
      </w:r>
      <w:r w:rsidR="00297483" w:rsidRPr="00A35C11">
        <w:rPr>
          <w:b/>
          <w:bCs/>
        </w:rPr>
        <w:t>.</w:t>
      </w:r>
      <w:r w:rsidR="00154FE2" w:rsidRPr="00A35C11">
        <w:rPr>
          <w:b/>
          <w:bCs/>
        </w:rPr>
        <w:t>)</w:t>
      </w:r>
    </w:p>
    <w:p w14:paraId="53A03321" w14:textId="052A7DF8" w:rsidR="006157B2" w:rsidRPr="00A35C11" w:rsidRDefault="00842D33" w:rsidP="006157B2">
      <w:pPr>
        <w:pStyle w:val="Heading2"/>
        <w:numPr>
          <w:ilvl w:val="0"/>
          <w:numId w:val="25"/>
        </w:numPr>
        <w:tabs>
          <w:tab w:val="num" w:pos="397"/>
        </w:tabs>
        <w:ind w:left="357" w:hanging="357"/>
        <w:rPr>
          <w:rStyle w:val="normaltextrun"/>
        </w:rPr>
      </w:pPr>
      <w:bookmarkStart w:id="147" w:name="_Toc115794579"/>
      <w:bookmarkStart w:id="148" w:name="_Toc99466944"/>
      <w:bookmarkStart w:id="149" w:name="_Toc99638900"/>
      <w:bookmarkStart w:id="150" w:name="_Toc99640076"/>
      <w:bookmarkStart w:id="151" w:name="_Toc100055704"/>
      <w:bookmarkStart w:id="152" w:name="_Toc100055810"/>
      <w:bookmarkStart w:id="153" w:name="_Toc100064479"/>
      <w:bookmarkStart w:id="154" w:name="_Toc100752884"/>
      <w:bookmarkStart w:id="155" w:name="_Toc100758712"/>
      <w:bookmarkStart w:id="156" w:name="_Toc99466945"/>
      <w:bookmarkStart w:id="157" w:name="_Toc99638901"/>
      <w:bookmarkStart w:id="158" w:name="_Toc99640077"/>
      <w:bookmarkStart w:id="159" w:name="_Toc100055705"/>
      <w:bookmarkStart w:id="160" w:name="_Toc100055811"/>
      <w:bookmarkStart w:id="161" w:name="_Toc100064480"/>
      <w:bookmarkStart w:id="162" w:name="_Toc100752885"/>
      <w:bookmarkStart w:id="163" w:name="_Toc100758713"/>
      <w:bookmarkStart w:id="164" w:name="_Toc99466946"/>
      <w:bookmarkStart w:id="165" w:name="_Toc99638902"/>
      <w:bookmarkStart w:id="166" w:name="_Toc99640078"/>
      <w:bookmarkStart w:id="167" w:name="_Toc100055706"/>
      <w:bookmarkStart w:id="168" w:name="_Toc100055812"/>
      <w:bookmarkStart w:id="169" w:name="_Toc100064481"/>
      <w:bookmarkStart w:id="170" w:name="_Toc100752886"/>
      <w:bookmarkStart w:id="171" w:name="_Toc100758714"/>
      <w:bookmarkStart w:id="172" w:name="_Toc115773004"/>
      <w:bookmarkStart w:id="173" w:name="_Toc115773117"/>
      <w:bookmarkStart w:id="174" w:name="_Toc115773250"/>
      <w:bookmarkStart w:id="175" w:name="_Toc115772896"/>
      <w:bookmarkStart w:id="176" w:name="_Toc105503757"/>
      <w:bookmarkStart w:id="177" w:name="_Toc107405917"/>
      <w:bookmarkStart w:id="178" w:name="_Toc105503758"/>
      <w:bookmarkStart w:id="179" w:name="_Toc107405918"/>
      <w:bookmarkStart w:id="180" w:name="_Toc105503759"/>
      <w:bookmarkStart w:id="181" w:name="_Toc107405919"/>
      <w:bookmarkStart w:id="182" w:name="_Toc105503760"/>
      <w:bookmarkStart w:id="183" w:name="_Toc107405920"/>
      <w:bookmarkStart w:id="184" w:name="_Toc105503761"/>
      <w:bookmarkStart w:id="185" w:name="_Toc107405921"/>
      <w:bookmarkStart w:id="186" w:name="_Toc105503762"/>
      <w:bookmarkStart w:id="187" w:name="_Toc107405922"/>
      <w:bookmarkStart w:id="188" w:name="_Toc102056415"/>
      <w:bookmarkStart w:id="189" w:name="_Toc115773263"/>
      <w:bookmarkStart w:id="190" w:name="_Hlk4882539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35C11">
        <w:rPr>
          <w:rStyle w:val="normaltextrun"/>
        </w:rPr>
        <w:t xml:space="preserve"> </w:t>
      </w:r>
      <w:bookmarkStart w:id="191" w:name="_Toc118290230"/>
      <w:r w:rsidR="006157B2" w:rsidRPr="00A35C11">
        <w:rPr>
          <w:rStyle w:val="normaltextrun"/>
        </w:rPr>
        <w:t xml:space="preserve">What </w:t>
      </w:r>
      <w:r w:rsidR="00525CE0" w:rsidRPr="00A35C11">
        <w:rPr>
          <w:rStyle w:val="normaltextrun"/>
        </w:rPr>
        <w:t xml:space="preserve">are </w:t>
      </w:r>
      <w:r w:rsidR="006157B2" w:rsidRPr="00A35C11">
        <w:rPr>
          <w:rStyle w:val="normaltextrun"/>
        </w:rPr>
        <w:t xml:space="preserve">the </w:t>
      </w:r>
      <w:r w:rsidR="00525CE0" w:rsidRPr="00A35C11">
        <w:rPr>
          <w:rStyle w:val="normaltextrun"/>
        </w:rPr>
        <w:t xml:space="preserve">key </w:t>
      </w:r>
      <w:r w:rsidR="006157B2" w:rsidRPr="00A35C11">
        <w:rPr>
          <w:rStyle w:val="normaltextrun"/>
        </w:rPr>
        <w:t xml:space="preserve">changes for Aboriginal </w:t>
      </w:r>
      <w:r w:rsidR="00297483" w:rsidRPr="00A35C11">
        <w:rPr>
          <w:rStyle w:val="normaltextrun"/>
        </w:rPr>
        <w:t>C</w:t>
      </w:r>
      <w:r w:rsidR="006157B2" w:rsidRPr="00A35C11">
        <w:rPr>
          <w:rStyle w:val="normaltextrun"/>
        </w:rPr>
        <w:t>ommunity</w:t>
      </w:r>
      <w:r w:rsidR="00297483" w:rsidRPr="00A35C11">
        <w:rPr>
          <w:rStyle w:val="normaltextrun"/>
        </w:rPr>
        <w:t xml:space="preserve"> C</w:t>
      </w:r>
      <w:r w:rsidR="006157B2" w:rsidRPr="00A35C11">
        <w:rPr>
          <w:rStyle w:val="normaltextrun"/>
        </w:rPr>
        <w:t xml:space="preserve">ontrolled </w:t>
      </w:r>
      <w:r w:rsidR="00297483" w:rsidRPr="00A35C11">
        <w:rPr>
          <w:rStyle w:val="normaltextrun"/>
        </w:rPr>
        <w:t>O</w:t>
      </w:r>
      <w:r w:rsidR="006157B2" w:rsidRPr="00A35C11">
        <w:rPr>
          <w:rStyle w:val="normaltextrun"/>
        </w:rPr>
        <w:t>rganisations?</w:t>
      </w:r>
      <w:bookmarkEnd w:id="188"/>
      <w:bookmarkEnd w:id="189"/>
      <w:bookmarkEnd w:id="191"/>
    </w:p>
    <w:p w14:paraId="43D64B56" w14:textId="1FC3DAA0" w:rsidR="006157B2" w:rsidRPr="00A35C11" w:rsidRDefault="006157B2" w:rsidP="00D317E0">
      <w:pPr>
        <w:pStyle w:val="FSVbody"/>
      </w:pPr>
      <w:r w:rsidRPr="00A35C11">
        <w:t xml:space="preserve">FSV engaged with ACCOs </w:t>
      </w:r>
      <w:r w:rsidR="004815A3" w:rsidRPr="00A35C11">
        <w:t>that offer</w:t>
      </w:r>
      <w:r w:rsidRPr="00A35C11">
        <w:t xml:space="preserve"> victim survivor case management through targeted forums and the</w:t>
      </w:r>
      <w:r w:rsidR="004815A3" w:rsidRPr="00A35C11">
        <w:t xml:space="preserve"> FSV-convened </w:t>
      </w:r>
      <w:r w:rsidRPr="00A35C11">
        <w:t xml:space="preserve">ACCO Family Violence Forum. </w:t>
      </w:r>
      <w:r w:rsidR="00F467FA" w:rsidRPr="00A35C11">
        <w:t xml:space="preserve">Most </w:t>
      </w:r>
      <w:r w:rsidRPr="00A35C11">
        <w:t xml:space="preserve">ACCOs already </w:t>
      </w:r>
      <w:r w:rsidR="00816294" w:rsidRPr="00A35C11">
        <w:t>align</w:t>
      </w:r>
      <w:r w:rsidRPr="00A35C11">
        <w:t xml:space="preserve"> with the R&amp;R for emergency accommodation in that they support victim survivors to access accommodation when required.</w:t>
      </w:r>
    </w:p>
    <w:p w14:paraId="0F14EDA0" w14:textId="4AF045A2" w:rsidR="006157B2" w:rsidRPr="00A35C11" w:rsidRDefault="006157B2" w:rsidP="00D317E0">
      <w:pPr>
        <w:pStyle w:val="FSVbody"/>
      </w:pPr>
      <w:r w:rsidRPr="00A35C11">
        <w:t>As such, the R&amp;R for emergency accommodation applies to ACCOs</w:t>
      </w:r>
      <w:r w:rsidR="00D474DF" w:rsidRPr="00A35C11">
        <w:t xml:space="preserve">. It is </w:t>
      </w:r>
      <w:r w:rsidRPr="00A35C11">
        <w:t>a</w:t>
      </w:r>
      <w:r w:rsidR="00816294" w:rsidRPr="00A35C11">
        <w:t>n</w:t>
      </w:r>
      <w:r w:rsidRPr="00A35C11">
        <w:t xml:space="preserve"> </w:t>
      </w:r>
      <w:r w:rsidR="00D474DF" w:rsidRPr="00A35C11">
        <w:t xml:space="preserve">extension </w:t>
      </w:r>
      <w:r w:rsidRPr="00A35C11">
        <w:t xml:space="preserve">of their current practice. </w:t>
      </w:r>
    </w:p>
    <w:p w14:paraId="30ECBC43" w14:textId="7377B30E" w:rsidR="006157B2" w:rsidRPr="00A35C11" w:rsidRDefault="006157B2" w:rsidP="00D317E0">
      <w:pPr>
        <w:pStyle w:val="FSVbody"/>
      </w:pPr>
      <w:r w:rsidRPr="00A35C11">
        <w:lastRenderedPageBreak/>
        <w:t xml:space="preserve">Existing referral pathways between </w:t>
      </w:r>
      <w:r w:rsidR="00EC0806" w:rsidRPr="00A35C11">
        <w:t>Safe Steps</w:t>
      </w:r>
      <w:r w:rsidRPr="00A35C11">
        <w:t xml:space="preserve"> and The Orange Door and ACCO partner agencies will continue</w:t>
      </w:r>
      <w:r w:rsidR="00D474DF" w:rsidRPr="00A35C11">
        <w:t xml:space="preserve">. </w:t>
      </w:r>
    </w:p>
    <w:p w14:paraId="04FF2578" w14:textId="5C213F70" w:rsidR="006157B2" w:rsidRPr="00A35C11" w:rsidRDefault="006157B2" w:rsidP="00D317E0">
      <w:pPr>
        <w:pStyle w:val="FSVbody"/>
      </w:pPr>
      <w:r w:rsidRPr="00A35C11">
        <w:t xml:space="preserve">All non-Aboriginal family violence services supporting Aboriginal victim survivors </w:t>
      </w:r>
      <w:r w:rsidR="00D474DF" w:rsidRPr="00A35C11">
        <w:t xml:space="preserve">must </w:t>
      </w:r>
      <w:r w:rsidRPr="00A35C11">
        <w:t xml:space="preserve">offer a choice of ACCO-led further support. Where an ACCO </w:t>
      </w:r>
      <w:r w:rsidR="00D474DF" w:rsidRPr="00A35C11">
        <w:t xml:space="preserve">cannot </w:t>
      </w:r>
      <w:r w:rsidRPr="00A35C11">
        <w:t>lead a crisis response, they m</w:t>
      </w:r>
      <w:r w:rsidR="00816294" w:rsidRPr="00A35C11">
        <w:t>ust</w:t>
      </w:r>
      <w:r w:rsidRPr="00A35C11">
        <w:t xml:space="preserve"> be </w:t>
      </w:r>
      <w:r w:rsidR="00D474DF" w:rsidRPr="00A35C11">
        <w:t>ask</w:t>
      </w:r>
      <w:r w:rsidR="00404224" w:rsidRPr="00A35C11">
        <w:t>ed</w:t>
      </w:r>
      <w:r w:rsidR="00D474DF" w:rsidRPr="00A35C11">
        <w:t xml:space="preserve"> </w:t>
      </w:r>
      <w:r w:rsidR="00431EF3" w:rsidRPr="00A35C11">
        <w:t xml:space="preserve">for a </w:t>
      </w:r>
      <w:r w:rsidRPr="00A35C11">
        <w:t>secondary consultation or co-case management with the lead support agency</w:t>
      </w:r>
      <w:r w:rsidR="00C3283E" w:rsidRPr="00A35C11">
        <w:t>.</w:t>
      </w:r>
      <w:r w:rsidR="00E53BC0" w:rsidRPr="00A35C11">
        <w:t xml:space="preserve"> </w:t>
      </w:r>
    </w:p>
    <w:p w14:paraId="0DCA264D" w14:textId="5B4A9CDA" w:rsidR="009D3AEA" w:rsidRPr="00A35C11" w:rsidRDefault="00842D33" w:rsidP="000F1864">
      <w:pPr>
        <w:pStyle w:val="Heading2"/>
        <w:numPr>
          <w:ilvl w:val="0"/>
          <w:numId w:val="25"/>
        </w:numPr>
        <w:tabs>
          <w:tab w:val="num" w:pos="397"/>
        </w:tabs>
        <w:ind w:left="357" w:hanging="357"/>
        <w:rPr>
          <w:rStyle w:val="normaltextrun"/>
        </w:rPr>
      </w:pPr>
      <w:bookmarkStart w:id="192" w:name="_Toc115773264"/>
      <w:r w:rsidRPr="00A35C11">
        <w:rPr>
          <w:rStyle w:val="normaltextrun"/>
        </w:rPr>
        <w:t xml:space="preserve"> </w:t>
      </w:r>
      <w:bookmarkStart w:id="193" w:name="_Toc118290231"/>
      <w:r w:rsidR="009D3AEA" w:rsidRPr="00A35C11">
        <w:rPr>
          <w:rStyle w:val="normaltextrun"/>
        </w:rPr>
        <w:t xml:space="preserve">What </w:t>
      </w:r>
      <w:r w:rsidR="001C1F6D" w:rsidRPr="00A35C11">
        <w:rPr>
          <w:rStyle w:val="normaltextrun"/>
        </w:rPr>
        <w:t xml:space="preserve">are </w:t>
      </w:r>
      <w:r w:rsidR="009D3AEA" w:rsidRPr="00A35C11">
        <w:rPr>
          <w:rStyle w:val="normaltextrun"/>
        </w:rPr>
        <w:t xml:space="preserve">the </w:t>
      </w:r>
      <w:r w:rsidR="0058499D" w:rsidRPr="00A35C11">
        <w:rPr>
          <w:rStyle w:val="normaltextrun"/>
        </w:rPr>
        <w:t xml:space="preserve">key </w:t>
      </w:r>
      <w:r w:rsidR="009D3AEA" w:rsidRPr="00A35C11">
        <w:rPr>
          <w:rStyle w:val="normaltextrun"/>
        </w:rPr>
        <w:t xml:space="preserve">changes for </w:t>
      </w:r>
      <w:r w:rsidR="00DD0D6A" w:rsidRPr="00A35C11">
        <w:rPr>
          <w:rStyle w:val="normaltextrun"/>
        </w:rPr>
        <w:t>family violence accommodation services?</w:t>
      </w:r>
      <w:bookmarkEnd w:id="192"/>
      <w:bookmarkEnd w:id="193"/>
    </w:p>
    <w:p w14:paraId="0D3C99CA" w14:textId="64D37974" w:rsidR="008913F6" w:rsidRPr="00A35C11" w:rsidRDefault="008913F6" w:rsidP="000F1864">
      <w:pPr>
        <w:pStyle w:val="FSVbody"/>
      </w:pPr>
      <w:r w:rsidRPr="00A35C11">
        <w:t>Family violence accommodation services will provide crisis responses and family violence accommodation services for existing and referred victim survivors.</w:t>
      </w:r>
    </w:p>
    <w:p w14:paraId="03F081C6" w14:textId="080BE849" w:rsidR="008913F6" w:rsidRPr="00A35C11" w:rsidRDefault="008913F6" w:rsidP="008913F6">
      <w:pPr>
        <w:pStyle w:val="FSVbody"/>
      </w:pPr>
      <w:r w:rsidRPr="00A35C11">
        <w:t>Key changes implemented through the R&amp;R for emergency accommodation include:</w:t>
      </w:r>
    </w:p>
    <w:p w14:paraId="26A27E12" w14:textId="18569999" w:rsidR="008913F6" w:rsidRPr="00A35C11" w:rsidRDefault="00984D5D" w:rsidP="008913F6">
      <w:pPr>
        <w:pStyle w:val="FSVbullet1"/>
      </w:pPr>
      <w:r w:rsidRPr="00A35C11">
        <w:t xml:space="preserve">Family violence accommodation services will accept referrals from </w:t>
      </w:r>
      <w:r w:rsidR="00EC0806" w:rsidRPr="00A35C11">
        <w:t>Safe Steps</w:t>
      </w:r>
      <w:r w:rsidRPr="00A35C11">
        <w:t xml:space="preserve"> for eligible and prioritised victim survivors in line with the Victorian refuge eligibility and prioritisation framework.</w:t>
      </w:r>
    </w:p>
    <w:p w14:paraId="75A9F1FC" w14:textId="553BCA4C" w:rsidR="00984D5D" w:rsidRPr="00A35C11" w:rsidRDefault="00A2499D" w:rsidP="008913F6">
      <w:pPr>
        <w:pStyle w:val="FSVbullet1"/>
      </w:pPr>
      <w:r w:rsidRPr="00A35C11">
        <w:t xml:space="preserve">Family violence accommodation services will ensure </w:t>
      </w:r>
      <w:r w:rsidR="00EC0806" w:rsidRPr="00A35C11">
        <w:t>Safe Steps</w:t>
      </w:r>
      <w:r w:rsidRPr="00A35C11">
        <w:t xml:space="preserve"> is advised of any current and/or upcoming vacancies for victim survivors</w:t>
      </w:r>
      <w:r w:rsidR="00ED00D5" w:rsidRPr="00A35C11">
        <w:t xml:space="preserve"> by regularly updating the Family Violence Accommodation Register.</w:t>
      </w:r>
    </w:p>
    <w:p w14:paraId="6B87ADF3" w14:textId="47573D22" w:rsidR="00C17130" w:rsidRPr="00A35C11" w:rsidRDefault="00C17130" w:rsidP="008913F6">
      <w:pPr>
        <w:pStyle w:val="FSVbullet1"/>
      </w:pPr>
      <w:r w:rsidRPr="00A35C11">
        <w:t xml:space="preserve">All </w:t>
      </w:r>
      <w:r w:rsidR="005C1168" w:rsidRPr="00A35C11">
        <w:t xml:space="preserve">family violence accommodation service providers must lead crisis and case management support for all victim survivors they accommodate, regardless of their duration of stay. This includes supporting exits for victim survivors to longer term housing and/or liaising with Safe Steps if an alternative family violence accommodation placement is needed. </w:t>
      </w:r>
    </w:p>
    <w:p w14:paraId="4BC414BE" w14:textId="31AACD9C" w:rsidR="00204EB0" w:rsidRPr="00A35C11" w:rsidRDefault="00842D33" w:rsidP="006157B2">
      <w:pPr>
        <w:pStyle w:val="Heading2"/>
        <w:numPr>
          <w:ilvl w:val="0"/>
          <w:numId w:val="25"/>
        </w:numPr>
        <w:tabs>
          <w:tab w:val="num" w:pos="397"/>
        </w:tabs>
        <w:ind w:left="357" w:hanging="357"/>
        <w:rPr>
          <w:rStyle w:val="normaltextrun"/>
        </w:rPr>
      </w:pPr>
      <w:bookmarkStart w:id="194" w:name="_Toc115773019"/>
      <w:bookmarkStart w:id="195" w:name="_Toc115773132"/>
      <w:bookmarkStart w:id="196" w:name="_Toc115773265"/>
      <w:bookmarkStart w:id="197" w:name="_Toc115772911"/>
      <w:bookmarkStart w:id="198" w:name="_Toc115785003"/>
      <w:bookmarkStart w:id="199" w:name="_Toc115794582"/>
      <w:bookmarkStart w:id="200" w:name="_Toc115773266"/>
      <w:bookmarkStart w:id="201" w:name="_Toc102056416"/>
      <w:bookmarkEnd w:id="194"/>
      <w:bookmarkEnd w:id="195"/>
      <w:bookmarkEnd w:id="196"/>
      <w:bookmarkEnd w:id="197"/>
      <w:bookmarkEnd w:id="198"/>
      <w:bookmarkEnd w:id="199"/>
      <w:r w:rsidRPr="00A35C11">
        <w:rPr>
          <w:rStyle w:val="normaltextrun"/>
        </w:rPr>
        <w:t xml:space="preserve"> </w:t>
      </w:r>
      <w:bookmarkStart w:id="202" w:name="_Toc118290232"/>
      <w:r w:rsidR="00204EB0" w:rsidRPr="00A35C11">
        <w:rPr>
          <w:rStyle w:val="normaltextrun"/>
        </w:rPr>
        <w:t xml:space="preserve">What </w:t>
      </w:r>
      <w:r w:rsidR="00A27111" w:rsidRPr="00A35C11">
        <w:rPr>
          <w:rStyle w:val="normaltextrun"/>
        </w:rPr>
        <w:t xml:space="preserve">are the key changes for </w:t>
      </w:r>
      <w:r w:rsidR="00EC0806" w:rsidRPr="00A35C11">
        <w:rPr>
          <w:rStyle w:val="normaltextrun"/>
        </w:rPr>
        <w:t>Safe Steps</w:t>
      </w:r>
      <w:r w:rsidR="00204EB0" w:rsidRPr="00A35C11">
        <w:rPr>
          <w:rStyle w:val="normaltextrun"/>
        </w:rPr>
        <w:t>?</w:t>
      </w:r>
      <w:bookmarkEnd w:id="200"/>
      <w:bookmarkEnd w:id="202"/>
    </w:p>
    <w:p w14:paraId="13841920" w14:textId="129064B7" w:rsidR="00246309" w:rsidRPr="00A35C11" w:rsidRDefault="00EC0806" w:rsidP="000F1864">
      <w:pPr>
        <w:pStyle w:val="FSVbody"/>
      </w:pPr>
      <w:r w:rsidRPr="00A35C11">
        <w:t>Safe Steps</w:t>
      </w:r>
      <w:r w:rsidR="0065050A" w:rsidRPr="00A35C11">
        <w:t xml:space="preserve"> will continue to lead crisis responses for victim survivors who</w:t>
      </w:r>
      <w:r w:rsidR="005C502E" w:rsidRPr="00A35C11">
        <w:t xml:space="preserve"> self-refer or </w:t>
      </w:r>
      <w:r w:rsidR="006167CC" w:rsidRPr="00A35C11">
        <w:t xml:space="preserve">who </w:t>
      </w:r>
      <w:r w:rsidR="005C502E" w:rsidRPr="00A35C11">
        <w:t xml:space="preserve">are referred by other non-specialist family violence support services such as housing services, mental health services, alcohol and other drug services, </w:t>
      </w:r>
      <w:r w:rsidR="006167CC" w:rsidRPr="00A35C11">
        <w:t xml:space="preserve">and </w:t>
      </w:r>
      <w:r w:rsidR="005C502E" w:rsidRPr="00A35C11">
        <w:t>Victoria Police</w:t>
      </w:r>
      <w:r w:rsidR="006167CC" w:rsidRPr="00A35C11">
        <w:t>.</w:t>
      </w:r>
      <w:r w:rsidR="008019F8" w:rsidRPr="00A35C11">
        <w:t xml:space="preserve"> This includes addressing immediate accommodation needs</w:t>
      </w:r>
      <w:r w:rsidR="0035513D" w:rsidRPr="00A35C11">
        <w:t xml:space="preserve"> to enhance safety for victim survivors</w:t>
      </w:r>
      <w:r w:rsidR="003D4EBB" w:rsidRPr="00A35C11">
        <w:t>.</w:t>
      </w:r>
    </w:p>
    <w:p w14:paraId="24D5E6E5" w14:textId="48BD2D79" w:rsidR="00F719E8" w:rsidRPr="00A35C11" w:rsidRDefault="00F719E8" w:rsidP="000F1864">
      <w:pPr>
        <w:pStyle w:val="FSVbody"/>
      </w:pPr>
      <w:r w:rsidRPr="00A35C11">
        <w:t xml:space="preserve">Key changes </w:t>
      </w:r>
      <w:r w:rsidR="0004269C" w:rsidRPr="00A35C11">
        <w:t xml:space="preserve">for </w:t>
      </w:r>
      <w:r w:rsidR="00EC0806" w:rsidRPr="00A35C11">
        <w:t>Safe Steps</w:t>
      </w:r>
      <w:r w:rsidR="0004269C" w:rsidRPr="00A35C11">
        <w:t xml:space="preserve"> </w:t>
      </w:r>
      <w:r w:rsidRPr="00A35C11">
        <w:t>implemented through the R&amp;R for emergency accommodation include</w:t>
      </w:r>
      <w:r w:rsidR="00465655" w:rsidRPr="00A35C11">
        <w:t xml:space="preserve"> the following</w:t>
      </w:r>
      <w:r w:rsidRPr="00A35C11">
        <w:t>: ​</w:t>
      </w:r>
    </w:p>
    <w:p w14:paraId="3B123709" w14:textId="1C864ECE" w:rsidR="00213A41" w:rsidRPr="00A35C11" w:rsidRDefault="00465655">
      <w:pPr>
        <w:pStyle w:val="FSVbullet1"/>
      </w:pPr>
      <w:r w:rsidRPr="00A35C11">
        <w:t>There will be g</w:t>
      </w:r>
      <w:r w:rsidR="00213A41" w:rsidRPr="00A35C11">
        <w:t xml:space="preserve">reater </w:t>
      </w:r>
      <w:r w:rsidR="00AD30C6" w:rsidRPr="00A35C11">
        <w:t xml:space="preserve">statewide </w:t>
      </w:r>
      <w:r w:rsidR="00DD6B96" w:rsidRPr="00A35C11">
        <w:t xml:space="preserve">clarity and </w:t>
      </w:r>
      <w:r w:rsidR="00213A41" w:rsidRPr="00A35C11">
        <w:t>consistency</w:t>
      </w:r>
      <w:r w:rsidR="00AD30C6" w:rsidRPr="00A35C11">
        <w:t xml:space="preserve"> </w:t>
      </w:r>
      <w:r w:rsidR="00DD6B96" w:rsidRPr="00A35C11">
        <w:t>about</w:t>
      </w:r>
      <w:r w:rsidR="007D71F8" w:rsidRPr="00A35C11">
        <w:t xml:space="preserve"> referral pathways </w:t>
      </w:r>
      <w:r w:rsidR="00DD6B96" w:rsidRPr="00A35C11">
        <w:t xml:space="preserve">and support options </w:t>
      </w:r>
      <w:r w:rsidR="00FD7ECA" w:rsidRPr="00A35C11">
        <w:t xml:space="preserve">for victim survivors </w:t>
      </w:r>
      <w:r w:rsidR="00180FEB" w:rsidRPr="00A35C11">
        <w:t xml:space="preserve">experiencing </w:t>
      </w:r>
      <w:r w:rsidRPr="00A35C11">
        <w:t xml:space="preserve">a </w:t>
      </w:r>
      <w:r w:rsidR="00180FEB" w:rsidRPr="00A35C11">
        <w:t>family violence</w:t>
      </w:r>
      <w:r w:rsidR="00FD7ECA" w:rsidRPr="00A35C11">
        <w:t xml:space="preserve"> </w:t>
      </w:r>
      <w:r w:rsidR="00AD30C6" w:rsidRPr="00A35C11">
        <w:t>crisis</w:t>
      </w:r>
      <w:r w:rsidR="003875D4" w:rsidRPr="00A35C11">
        <w:t>, including those in emergency accommodation</w:t>
      </w:r>
      <w:r w:rsidR="00180FEB" w:rsidRPr="00A35C11">
        <w:t>.</w:t>
      </w:r>
    </w:p>
    <w:p w14:paraId="3DAE6A39" w14:textId="321AA5CB" w:rsidR="005724AD" w:rsidRPr="00A35C11" w:rsidRDefault="005724AD" w:rsidP="000F1864">
      <w:pPr>
        <w:pStyle w:val="FSVbullet1"/>
      </w:pPr>
      <w:r w:rsidRPr="00A35C11">
        <w:t>When leading support for a victim survivor</w:t>
      </w:r>
      <w:r w:rsidR="00C97322" w:rsidRPr="00A35C11">
        <w:t xml:space="preserve"> in a motel</w:t>
      </w:r>
      <w:r w:rsidRPr="00A35C11">
        <w:t xml:space="preserve">, </w:t>
      </w:r>
      <w:r w:rsidR="00EC0806" w:rsidRPr="00A35C11">
        <w:t>Safe Steps</w:t>
      </w:r>
      <w:r w:rsidRPr="00A35C11">
        <w:t xml:space="preserve"> </w:t>
      </w:r>
      <w:r w:rsidR="00E41D0A" w:rsidRPr="00A35C11">
        <w:t xml:space="preserve">will </w:t>
      </w:r>
      <w:r w:rsidR="001C2F8B" w:rsidRPr="00A35C11">
        <w:t xml:space="preserve">have the option to </w:t>
      </w:r>
      <w:r w:rsidRPr="00A35C11">
        <w:t xml:space="preserve">activate local face-to-face episodic outreach by </w:t>
      </w:r>
      <w:r w:rsidR="0042400F" w:rsidRPr="00A35C11">
        <w:t>The</w:t>
      </w:r>
      <w:r w:rsidRPr="00A35C11">
        <w:t xml:space="preserve"> Orange Door part</w:t>
      </w:r>
      <w:r w:rsidR="0042400F" w:rsidRPr="00A35C11">
        <w:t>n</w:t>
      </w:r>
      <w:r w:rsidRPr="00A35C11">
        <w:t>er age</w:t>
      </w:r>
      <w:r w:rsidR="0042400F" w:rsidRPr="00A35C11">
        <w:t>n</w:t>
      </w:r>
      <w:r w:rsidRPr="00A35C11">
        <w:t>cy in the area where the victim survivor is</w:t>
      </w:r>
      <w:r w:rsidR="0042400F" w:rsidRPr="00A35C11">
        <w:t xml:space="preserve"> </w:t>
      </w:r>
      <w:r w:rsidR="00465655" w:rsidRPr="00A35C11">
        <w:t>staying</w:t>
      </w:r>
      <w:r w:rsidR="00E41D0A" w:rsidRPr="00A35C11">
        <w:t>, as needed</w:t>
      </w:r>
      <w:r w:rsidR="0042400F" w:rsidRPr="00A35C11">
        <w:t>.</w:t>
      </w:r>
    </w:p>
    <w:p w14:paraId="1CDCB425" w14:textId="4B3C6D05" w:rsidR="005E7BB3" w:rsidRPr="00A35C11" w:rsidRDefault="00EC0806" w:rsidP="000F1864">
      <w:pPr>
        <w:pStyle w:val="FSVbullet1"/>
      </w:pPr>
      <w:r w:rsidRPr="00A35C11">
        <w:t>Safe Steps</w:t>
      </w:r>
      <w:r w:rsidR="00180F1D" w:rsidRPr="00A35C11">
        <w:t>’</w:t>
      </w:r>
      <w:r w:rsidR="00B57C0E" w:rsidRPr="00A35C11">
        <w:t xml:space="preserve"> role as the central coordination point for </w:t>
      </w:r>
      <w:r w:rsidR="00115F4C" w:rsidRPr="00A35C11">
        <w:t>referrals</w:t>
      </w:r>
      <w:r w:rsidR="00B57C0E" w:rsidRPr="00A35C11">
        <w:t xml:space="preserve"> to family violence accommodation service</w:t>
      </w:r>
      <w:r w:rsidR="00115F4C" w:rsidRPr="00A35C11">
        <w:t>s</w:t>
      </w:r>
      <w:r w:rsidR="00B57C0E" w:rsidRPr="00A35C11">
        <w:t xml:space="preserve"> will be formalised</w:t>
      </w:r>
      <w:r w:rsidR="009C2F1F" w:rsidRPr="00A35C11">
        <w:t xml:space="preserve">, ensuring family </w:t>
      </w:r>
      <w:r w:rsidR="00F01B7A" w:rsidRPr="00A35C11">
        <w:t>violence accommodation service placements are allocated to victim survivors at highest risk</w:t>
      </w:r>
      <w:r w:rsidR="009C2F1F" w:rsidRPr="00A35C11">
        <w:t xml:space="preserve">. This centralised </w:t>
      </w:r>
      <w:r w:rsidR="00FE6200" w:rsidRPr="00A35C11">
        <w:t>coordination role</w:t>
      </w:r>
      <w:r w:rsidR="009C2F1F" w:rsidRPr="00A35C11">
        <w:t xml:space="preserve"> will be </w:t>
      </w:r>
      <w:r w:rsidR="00BE7461" w:rsidRPr="00A35C11">
        <w:t>supported</w:t>
      </w:r>
      <w:r w:rsidR="009C2F1F" w:rsidRPr="00A35C11">
        <w:t xml:space="preserve"> by the </w:t>
      </w:r>
      <w:r w:rsidR="008C0ADB" w:rsidRPr="00A35C11">
        <w:t xml:space="preserve">use of a standardised refuge application form and the </w:t>
      </w:r>
      <w:r w:rsidR="009C2F1F" w:rsidRPr="00A35C11">
        <w:t>Family Violence Accommodation Register</w:t>
      </w:r>
      <w:r w:rsidR="00FE6200" w:rsidRPr="00A35C11">
        <w:t>.</w:t>
      </w:r>
    </w:p>
    <w:p w14:paraId="762F1082" w14:textId="38AE54AE" w:rsidR="00204EB0" w:rsidRPr="00A35C11" w:rsidRDefault="00842D33" w:rsidP="006157B2">
      <w:pPr>
        <w:pStyle w:val="Heading2"/>
        <w:numPr>
          <w:ilvl w:val="0"/>
          <w:numId w:val="25"/>
        </w:numPr>
        <w:tabs>
          <w:tab w:val="num" w:pos="397"/>
        </w:tabs>
        <w:ind w:left="357" w:hanging="357"/>
        <w:rPr>
          <w:rStyle w:val="normaltextrun"/>
        </w:rPr>
      </w:pPr>
      <w:bookmarkStart w:id="203" w:name="_Toc115773021"/>
      <w:bookmarkStart w:id="204" w:name="_Toc115773134"/>
      <w:bookmarkStart w:id="205" w:name="_Toc115773267"/>
      <w:bookmarkStart w:id="206" w:name="_Toc115772913"/>
      <w:bookmarkStart w:id="207" w:name="_Toc115785005"/>
      <w:bookmarkStart w:id="208" w:name="_Toc115794584"/>
      <w:bookmarkStart w:id="209" w:name="_Toc115773268"/>
      <w:bookmarkEnd w:id="203"/>
      <w:bookmarkEnd w:id="204"/>
      <w:bookmarkEnd w:id="205"/>
      <w:bookmarkEnd w:id="206"/>
      <w:bookmarkEnd w:id="207"/>
      <w:bookmarkEnd w:id="208"/>
      <w:r w:rsidRPr="00A35C11">
        <w:rPr>
          <w:rStyle w:val="normaltextrun"/>
        </w:rPr>
        <w:t xml:space="preserve"> </w:t>
      </w:r>
      <w:bookmarkStart w:id="210" w:name="_Toc118290233"/>
      <w:r w:rsidR="00204EB0" w:rsidRPr="00A35C11">
        <w:rPr>
          <w:rStyle w:val="normaltextrun"/>
        </w:rPr>
        <w:t xml:space="preserve">What </w:t>
      </w:r>
      <w:r w:rsidR="00DF2B6D" w:rsidRPr="00A35C11">
        <w:rPr>
          <w:rStyle w:val="normaltextrun"/>
        </w:rPr>
        <w:t xml:space="preserve">are the key changes for </w:t>
      </w:r>
      <w:r w:rsidR="00246309" w:rsidRPr="00A35C11">
        <w:rPr>
          <w:rStyle w:val="normaltextrun"/>
        </w:rPr>
        <w:t>The Orange Door?</w:t>
      </w:r>
      <w:bookmarkEnd w:id="209"/>
      <w:bookmarkEnd w:id="210"/>
    </w:p>
    <w:p w14:paraId="140C021A" w14:textId="682F2AF0" w:rsidR="00622188" w:rsidRPr="00A35C11" w:rsidRDefault="00622188" w:rsidP="00622188">
      <w:pPr>
        <w:pStyle w:val="FSVbody"/>
      </w:pPr>
      <w:r w:rsidRPr="00A35C11">
        <w:t>The Orange Door will continue to lead crisis responses for victim survivors who self-refer or who are referred by other non-specialist family violence support services such as housing services, mental health services, alcohol and other drug services, and Victoria Police.</w:t>
      </w:r>
      <w:r w:rsidR="0004269C" w:rsidRPr="00A35C11">
        <w:t xml:space="preserve"> This includes addressing immediate accommodation needs to </w:t>
      </w:r>
      <w:r w:rsidR="00465655" w:rsidRPr="00A35C11">
        <w:t xml:space="preserve">improve </w:t>
      </w:r>
      <w:r w:rsidR="0004269C" w:rsidRPr="00A35C11">
        <w:t>safety for victim survivors.</w:t>
      </w:r>
    </w:p>
    <w:p w14:paraId="7BA0C0B4" w14:textId="0B703426" w:rsidR="00A7145F" w:rsidRPr="00A35C11" w:rsidRDefault="00A7145F" w:rsidP="00622188">
      <w:pPr>
        <w:pStyle w:val="FSVbody"/>
      </w:pPr>
      <w:r w:rsidRPr="00A35C11">
        <w:t>Key changes for The Orange Door implemented through the R&amp;R for emergency accommodation include</w:t>
      </w:r>
      <w:r w:rsidR="00465655" w:rsidRPr="00A35C11">
        <w:t xml:space="preserve"> the following</w:t>
      </w:r>
      <w:r w:rsidRPr="00A35C11">
        <w:t>:</w:t>
      </w:r>
    </w:p>
    <w:p w14:paraId="500300BD" w14:textId="383421A9" w:rsidR="007D4682" w:rsidRPr="00A35C11" w:rsidRDefault="00465655" w:rsidP="007D4682">
      <w:pPr>
        <w:pStyle w:val="FSVbullet1"/>
      </w:pPr>
      <w:r w:rsidRPr="00A35C11">
        <w:lastRenderedPageBreak/>
        <w:t xml:space="preserve">There will be </w:t>
      </w:r>
      <w:r w:rsidR="00316964" w:rsidRPr="00A35C11">
        <w:t>g</w:t>
      </w:r>
      <w:r w:rsidR="00C9782B" w:rsidRPr="00A35C11">
        <w:t>reater</w:t>
      </w:r>
      <w:r w:rsidR="0085140D" w:rsidRPr="00A35C11">
        <w:t xml:space="preserve"> c</w:t>
      </w:r>
      <w:r w:rsidR="00B02C7D" w:rsidRPr="00A35C11">
        <w:t xml:space="preserve">larity </w:t>
      </w:r>
      <w:r w:rsidR="00C9782B" w:rsidRPr="00A35C11">
        <w:t xml:space="preserve">and consistency about </w:t>
      </w:r>
      <w:r w:rsidR="007D4682" w:rsidRPr="00A35C11">
        <w:t xml:space="preserve">referral pathways and support options for victim survivors experiencing </w:t>
      </w:r>
      <w:r w:rsidRPr="00A35C11">
        <w:t xml:space="preserve">a </w:t>
      </w:r>
      <w:r w:rsidR="007D4682" w:rsidRPr="00A35C11">
        <w:t>family violence crisis, including those in emergency accommodation.</w:t>
      </w:r>
    </w:p>
    <w:p w14:paraId="53699E6B" w14:textId="5E65DBAD" w:rsidR="00741BFC" w:rsidRPr="00A35C11" w:rsidRDefault="00741BFC" w:rsidP="00F058B8">
      <w:pPr>
        <w:pStyle w:val="FSVbullet1"/>
      </w:pPr>
      <w:r w:rsidRPr="00A35C11">
        <w:t>When leading support for a victim survivor</w:t>
      </w:r>
      <w:r w:rsidR="00346E2E" w:rsidRPr="00A35C11">
        <w:t xml:space="preserve"> accommodated in a motel</w:t>
      </w:r>
      <w:r w:rsidRPr="00A35C11">
        <w:t xml:space="preserve">, </w:t>
      </w:r>
      <w:r w:rsidR="005E6986" w:rsidRPr="00A35C11">
        <w:t xml:space="preserve">The Orange Door </w:t>
      </w:r>
      <w:r w:rsidRPr="00A35C11">
        <w:t xml:space="preserve">will have the option to activate local face-to-face episodic outreach by </w:t>
      </w:r>
      <w:r w:rsidR="00A24A9A" w:rsidRPr="00A35C11">
        <w:t>the</w:t>
      </w:r>
      <w:r w:rsidR="0012463F" w:rsidRPr="00A35C11">
        <w:t xml:space="preserve"> local </w:t>
      </w:r>
      <w:r w:rsidR="00D834FA" w:rsidRPr="00A35C11">
        <w:t xml:space="preserve">victim survivor </w:t>
      </w:r>
      <w:r w:rsidRPr="00A35C11">
        <w:t>partner agency, as needed.</w:t>
      </w:r>
    </w:p>
    <w:p w14:paraId="7930B437" w14:textId="0DFE58DC" w:rsidR="002F723E" w:rsidRPr="00A35C11" w:rsidRDefault="00465655" w:rsidP="00F058B8">
      <w:pPr>
        <w:pStyle w:val="FSVbullet1"/>
      </w:pPr>
      <w:r w:rsidRPr="00A35C11">
        <w:t>The Orange Door will</w:t>
      </w:r>
      <w:r w:rsidR="00964E44" w:rsidRPr="00A35C11">
        <w:t xml:space="preserve"> manage out-of-area placements across </w:t>
      </w:r>
      <w:r w:rsidRPr="00A35C11">
        <w:t>T</w:t>
      </w:r>
      <w:r w:rsidR="00964E44" w:rsidRPr="00A35C11">
        <w:t xml:space="preserve">he </w:t>
      </w:r>
      <w:r w:rsidR="002B7CED" w:rsidRPr="00A35C11">
        <w:t>Orange Door</w:t>
      </w:r>
      <w:r w:rsidR="00964E44" w:rsidRPr="00A35C11">
        <w:t xml:space="preserve"> network</w:t>
      </w:r>
      <w:r w:rsidRPr="00A35C11">
        <w:t>.</w:t>
      </w:r>
    </w:p>
    <w:p w14:paraId="28DCBBCE" w14:textId="3E01B395" w:rsidR="00BA5183" w:rsidRPr="00A35C11" w:rsidRDefault="00365F6B" w:rsidP="008B11A8">
      <w:pPr>
        <w:pStyle w:val="FSVbullet1"/>
      </w:pPr>
      <w:r w:rsidRPr="00A35C11">
        <w:t>The model provides c</w:t>
      </w:r>
      <w:r w:rsidR="00180AA7" w:rsidRPr="00A35C11">
        <w:t xml:space="preserve">lear guidance </w:t>
      </w:r>
      <w:r w:rsidRPr="00A35C11">
        <w:t>regarding</w:t>
      </w:r>
      <w:r w:rsidR="00180AA7" w:rsidRPr="00A35C11">
        <w:t xml:space="preserve"> </w:t>
      </w:r>
      <w:r w:rsidR="00840A0B" w:rsidRPr="00A35C11">
        <w:t xml:space="preserve">crisis responses for </w:t>
      </w:r>
      <w:r w:rsidR="00180AA7" w:rsidRPr="00A35C11">
        <w:t xml:space="preserve">victim survivors </w:t>
      </w:r>
      <w:r w:rsidR="00840A0B" w:rsidRPr="00A35C11">
        <w:t>who</w:t>
      </w:r>
      <w:r w:rsidR="00465655" w:rsidRPr="00A35C11">
        <w:t xml:space="preserve"> are</w:t>
      </w:r>
      <w:r w:rsidR="00840A0B" w:rsidRPr="00A35C11">
        <w:t xml:space="preserve"> eligible and </w:t>
      </w:r>
      <w:r w:rsidR="00180AA7" w:rsidRPr="00A35C11">
        <w:t xml:space="preserve">prioritised for </w:t>
      </w:r>
      <w:r w:rsidR="00840A0B" w:rsidRPr="00A35C11">
        <w:t>family violence accommodation service.</w:t>
      </w:r>
    </w:p>
    <w:p w14:paraId="2D7177D5" w14:textId="5FEF81A5" w:rsidR="006157B2" w:rsidRPr="00A35C11" w:rsidRDefault="00842D33" w:rsidP="006157B2">
      <w:pPr>
        <w:pStyle w:val="Heading2"/>
        <w:numPr>
          <w:ilvl w:val="0"/>
          <w:numId w:val="25"/>
        </w:numPr>
        <w:tabs>
          <w:tab w:val="num" w:pos="397"/>
        </w:tabs>
        <w:ind w:left="357" w:hanging="357"/>
        <w:rPr>
          <w:rStyle w:val="normaltextrun"/>
        </w:rPr>
      </w:pPr>
      <w:bookmarkStart w:id="211" w:name="_Toc115794586"/>
      <w:bookmarkStart w:id="212" w:name="_Toc115794587"/>
      <w:bookmarkStart w:id="213" w:name="_Toc115794588"/>
      <w:bookmarkStart w:id="214" w:name="_Toc115794589"/>
      <w:bookmarkStart w:id="215" w:name="_Toc115794590"/>
      <w:bookmarkStart w:id="216" w:name="_Toc115794591"/>
      <w:bookmarkStart w:id="217" w:name="_Toc115794592"/>
      <w:bookmarkStart w:id="218" w:name="_Toc115794593"/>
      <w:bookmarkStart w:id="219" w:name="_Toc115794594"/>
      <w:bookmarkStart w:id="220" w:name="_Toc115794595"/>
      <w:bookmarkStart w:id="221" w:name="_Toc115794596"/>
      <w:bookmarkStart w:id="222" w:name="_Toc115794597"/>
      <w:bookmarkStart w:id="223" w:name="_Toc115794598"/>
      <w:bookmarkStart w:id="224" w:name="_Toc115794599"/>
      <w:bookmarkStart w:id="225" w:name="_Toc115773024"/>
      <w:bookmarkStart w:id="226" w:name="_Toc115773137"/>
      <w:bookmarkStart w:id="227" w:name="_Toc115773270"/>
      <w:bookmarkStart w:id="228" w:name="_Toc115772916"/>
      <w:bookmarkStart w:id="229" w:name="_Toc115785008"/>
      <w:bookmarkStart w:id="230" w:name="_Toc115794600"/>
      <w:bookmarkStart w:id="231" w:name="_Toc115773025"/>
      <w:bookmarkStart w:id="232" w:name="_Toc115773138"/>
      <w:bookmarkStart w:id="233" w:name="_Toc115773271"/>
      <w:bookmarkStart w:id="234" w:name="_Toc115772917"/>
      <w:bookmarkStart w:id="235" w:name="_Toc115785009"/>
      <w:bookmarkStart w:id="236" w:name="_Toc115794601"/>
      <w:bookmarkStart w:id="237" w:name="_Toc115785010"/>
      <w:bookmarkStart w:id="238" w:name="_Toc115794602"/>
      <w:bookmarkStart w:id="239" w:name="_Toc115785011"/>
      <w:bookmarkStart w:id="240" w:name="_Toc115794603"/>
      <w:bookmarkStart w:id="241" w:name="_Toc115785012"/>
      <w:bookmarkStart w:id="242" w:name="_Toc115794604"/>
      <w:bookmarkStart w:id="243" w:name="_Toc115785013"/>
      <w:bookmarkStart w:id="244" w:name="_Toc115794605"/>
      <w:bookmarkStart w:id="245" w:name="_Toc99466950"/>
      <w:bookmarkStart w:id="246" w:name="_Toc99638906"/>
      <w:bookmarkStart w:id="247" w:name="_Toc99640082"/>
      <w:bookmarkStart w:id="248" w:name="_Toc100055710"/>
      <w:bookmarkStart w:id="249" w:name="_Toc100055816"/>
      <w:bookmarkStart w:id="250" w:name="_Toc100064485"/>
      <w:bookmarkStart w:id="251" w:name="_Toc100752890"/>
      <w:bookmarkStart w:id="252" w:name="_Toc100758718"/>
      <w:bookmarkStart w:id="253" w:name="_Toc99466951"/>
      <w:bookmarkStart w:id="254" w:name="_Toc99638907"/>
      <w:bookmarkStart w:id="255" w:name="_Toc99640083"/>
      <w:bookmarkStart w:id="256" w:name="_Toc100055711"/>
      <w:bookmarkStart w:id="257" w:name="_Toc100055817"/>
      <w:bookmarkStart w:id="258" w:name="_Toc100064486"/>
      <w:bookmarkStart w:id="259" w:name="_Toc100752891"/>
      <w:bookmarkStart w:id="260" w:name="_Toc100758719"/>
      <w:bookmarkStart w:id="261" w:name="_Toc99466952"/>
      <w:bookmarkStart w:id="262" w:name="_Toc99638908"/>
      <w:bookmarkStart w:id="263" w:name="_Toc99640084"/>
      <w:bookmarkStart w:id="264" w:name="_Toc100055712"/>
      <w:bookmarkStart w:id="265" w:name="_Toc100055818"/>
      <w:bookmarkStart w:id="266" w:name="_Toc100064487"/>
      <w:bookmarkStart w:id="267" w:name="_Toc100752892"/>
      <w:bookmarkStart w:id="268" w:name="_Toc100758720"/>
      <w:bookmarkStart w:id="269" w:name="_Toc99466953"/>
      <w:bookmarkStart w:id="270" w:name="_Toc99638909"/>
      <w:bookmarkStart w:id="271" w:name="_Toc99640085"/>
      <w:bookmarkStart w:id="272" w:name="_Toc100055713"/>
      <w:bookmarkStart w:id="273" w:name="_Toc100055819"/>
      <w:bookmarkStart w:id="274" w:name="_Toc100064488"/>
      <w:bookmarkStart w:id="275" w:name="_Toc100752893"/>
      <w:bookmarkStart w:id="276" w:name="_Toc100758721"/>
      <w:bookmarkStart w:id="277" w:name="_Toc99466954"/>
      <w:bookmarkStart w:id="278" w:name="_Toc99638910"/>
      <w:bookmarkStart w:id="279" w:name="_Toc99640086"/>
      <w:bookmarkStart w:id="280" w:name="_Toc100055714"/>
      <w:bookmarkStart w:id="281" w:name="_Toc100055820"/>
      <w:bookmarkStart w:id="282" w:name="_Toc100064489"/>
      <w:bookmarkStart w:id="283" w:name="_Toc100752894"/>
      <w:bookmarkStart w:id="284" w:name="_Toc100758722"/>
      <w:bookmarkStart w:id="285" w:name="_Toc99466955"/>
      <w:bookmarkStart w:id="286" w:name="_Toc99638911"/>
      <w:bookmarkStart w:id="287" w:name="_Toc99640087"/>
      <w:bookmarkStart w:id="288" w:name="_Toc100055715"/>
      <w:bookmarkStart w:id="289" w:name="_Toc100055821"/>
      <w:bookmarkStart w:id="290" w:name="_Toc100064490"/>
      <w:bookmarkStart w:id="291" w:name="_Toc100752895"/>
      <w:bookmarkStart w:id="292" w:name="_Toc100758723"/>
      <w:bookmarkStart w:id="293" w:name="_Toc99466956"/>
      <w:bookmarkStart w:id="294" w:name="_Toc99638912"/>
      <w:bookmarkStart w:id="295" w:name="_Toc99640088"/>
      <w:bookmarkStart w:id="296" w:name="_Toc100055716"/>
      <w:bookmarkStart w:id="297" w:name="_Toc100055822"/>
      <w:bookmarkStart w:id="298" w:name="_Toc100064491"/>
      <w:bookmarkStart w:id="299" w:name="_Toc100752896"/>
      <w:bookmarkStart w:id="300" w:name="_Toc100758724"/>
      <w:bookmarkStart w:id="301" w:name="_Toc99466957"/>
      <w:bookmarkStart w:id="302" w:name="_Toc99638913"/>
      <w:bookmarkStart w:id="303" w:name="_Toc99640089"/>
      <w:bookmarkStart w:id="304" w:name="_Toc100055717"/>
      <w:bookmarkStart w:id="305" w:name="_Toc100055823"/>
      <w:bookmarkStart w:id="306" w:name="_Toc100064492"/>
      <w:bookmarkStart w:id="307" w:name="_Toc100752897"/>
      <w:bookmarkStart w:id="308" w:name="_Toc100758725"/>
      <w:bookmarkStart w:id="309" w:name="_Toc100752898"/>
      <w:bookmarkStart w:id="310" w:name="_Toc100758726"/>
      <w:bookmarkStart w:id="311" w:name="_Toc100752899"/>
      <w:bookmarkStart w:id="312" w:name="_Toc100758727"/>
      <w:bookmarkStart w:id="313" w:name="_Toc115785014"/>
      <w:bookmarkStart w:id="314" w:name="_Toc115794606"/>
      <w:bookmarkStart w:id="315" w:name="_Toc115785015"/>
      <w:bookmarkStart w:id="316" w:name="_Toc115794607"/>
      <w:bookmarkStart w:id="317" w:name="_Toc115785016"/>
      <w:bookmarkStart w:id="318" w:name="_Toc115794608"/>
      <w:bookmarkStart w:id="319" w:name="_Toc115785017"/>
      <w:bookmarkStart w:id="320" w:name="_Toc115794609"/>
      <w:bookmarkStart w:id="321" w:name="_Toc115785018"/>
      <w:bookmarkStart w:id="322" w:name="_Toc115794610"/>
      <w:bookmarkStart w:id="323" w:name="_Toc115785019"/>
      <w:bookmarkStart w:id="324" w:name="_Toc115794611"/>
      <w:bookmarkStart w:id="325" w:name="_Toc115785020"/>
      <w:bookmarkStart w:id="326" w:name="_Toc115794612"/>
      <w:bookmarkStart w:id="327" w:name="_Toc115785021"/>
      <w:bookmarkStart w:id="328" w:name="_Toc115794613"/>
      <w:bookmarkStart w:id="329" w:name="_Toc115785022"/>
      <w:bookmarkStart w:id="330" w:name="_Toc115794614"/>
      <w:bookmarkStart w:id="331" w:name="_Toc115785023"/>
      <w:bookmarkStart w:id="332" w:name="_Toc115794615"/>
      <w:bookmarkStart w:id="333" w:name="_Toc115785024"/>
      <w:bookmarkStart w:id="334" w:name="_Toc115794616"/>
      <w:bookmarkStart w:id="335" w:name="_Toc115785025"/>
      <w:bookmarkStart w:id="336" w:name="_Toc115794617"/>
      <w:bookmarkStart w:id="337" w:name="_Toc115785026"/>
      <w:bookmarkStart w:id="338" w:name="_Toc115794618"/>
      <w:bookmarkStart w:id="339" w:name="_Toc115785027"/>
      <w:bookmarkStart w:id="340" w:name="_Toc115794619"/>
      <w:bookmarkStart w:id="341" w:name="_Toc115773028"/>
      <w:bookmarkStart w:id="342" w:name="_Toc115773141"/>
      <w:bookmarkStart w:id="343" w:name="_Toc115773274"/>
      <w:bookmarkStart w:id="344" w:name="_Toc115772920"/>
      <w:bookmarkStart w:id="345" w:name="_Toc115785028"/>
      <w:bookmarkStart w:id="346" w:name="_Toc115794620"/>
      <w:bookmarkStart w:id="347" w:name="_Toc115785029"/>
      <w:bookmarkStart w:id="348" w:name="_Toc115794621"/>
      <w:bookmarkStart w:id="349" w:name="_Toc115785030"/>
      <w:bookmarkStart w:id="350" w:name="_Toc115794622"/>
      <w:bookmarkStart w:id="351" w:name="_Toc115785031"/>
      <w:bookmarkStart w:id="352" w:name="_Toc115794623"/>
      <w:bookmarkStart w:id="353" w:name="_Toc115785032"/>
      <w:bookmarkStart w:id="354" w:name="_Toc115794624"/>
      <w:bookmarkStart w:id="355" w:name="_Toc115785033"/>
      <w:bookmarkStart w:id="356" w:name="_Toc115794625"/>
      <w:bookmarkStart w:id="357" w:name="_Toc115785034"/>
      <w:bookmarkStart w:id="358" w:name="_Toc115794626"/>
      <w:bookmarkStart w:id="359" w:name="_Toc115785035"/>
      <w:bookmarkStart w:id="360" w:name="_Toc115794627"/>
      <w:bookmarkStart w:id="361" w:name="_Toc115785036"/>
      <w:bookmarkStart w:id="362" w:name="_Toc115794628"/>
      <w:bookmarkStart w:id="363" w:name="_Toc115785037"/>
      <w:bookmarkStart w:id="364" w:name="_Toc115794629"/>
      <w:bookmarkStart w:id="365" w:name="_Toc115785038"/>
      <w:bookmarkStart w:id="366" w:name="_Toc115794630"/>
      <w:bookmarkStart w:id="367" w:name="_Toc102056419"/>
      <w:bookmarkStart w:id="368" w:name="_Toc115773277"/>
      <w:bookmarkStart w:id="369" w:name="_Hlk48826403"/>
      <w:bookmarkEnd w:id="201"/>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A35C11">
        <w:rPr>
          <w:rStyle w:val="normaltextrun"/>
        </w:rPr>
        <w:t xml:space="preserve"> </w:t>
      </w:r>
      <w:bookmarkStart w:id="370" w:name="_Toc118290234"/>
      <w:r w:rsidR="006157B2" w:rsidRPr="00A35C11">
        <w:rPr>
          <w:rStyle w:val="normaltextrun"/>
        </w:rPr>
        <w:t>Our agency has never done motel placement work before, what support is available?</w:t>
      </w:r>
      <w:bookmarkEnd w:id="367"/>
      <w:bookmarkEnd w:id="368"/>
      <w:bookmarkEnd w:id="370"/>
      <w:r w:rsidR="006157B2" w:rsidRPr="00A35C11">
        <w:rPr>
          <w:rStyle w:val="normaltextrun"/>
        </w:rPr>
        <w:t xml:space="preserve"> </w:t>
      </w:r>
    </w:p>
    <w:p w14:paraId="5D74D9C4" w14:textId="36610CE5" w:rsidR="002666D2" w:rsidRPr="00A35C11" w:rsidRDefault="00445098">
      <w:pPr>
        <w:pStyle w:val="FSVbody"/>
        <w:rPr>
          <w:rStyle w:val="normaltextrun"/>
        </w:rPr>
      </w:pPr>
      <w:r w:rsidRPr="00A35C11">
        <w:t xml:space="preserve">Improving </w:t>
      </w:r>
      <w:r w:rsidR="006157B2" w:rsidRPr="00A35C11">
        <w:t xml:space="preserve">area-based approaches to coordinating access to emergency accommodation </w:t>
      </w:r>
      <w:r w:rsidRPr="00A35C11">
        <w:t>(</w:t>
      </w:r>
      <w:r w:rsidR="006B511E" w:rsidRPr="00A35C11">
        <w:t xml:space="preserve">including in </w:t>
      </w:r>
      <w:r w:rsidR="006157B2" w:rsidRPr="00A35C11">
        <w:t>motels</w:t>
      </w:r>
      <w:r w:rsidRPr="00A35C11">
        <w:t>)</w:t>
      </w:r>
      <w:r w:rsidR="006157B2" w:rsidRPr="00A35C11">
        <w:t xml:space="preserve"> </w:t>
      </w:r>
      <w:r w:rsidR="00255A57" w:rsidRPr="00A35C11">
        <w:t>is</w:t>
      </w:r>
      <w:r w:rsidR="006157B2" w:rsidRPr="00A35C11">
        <w:t xml:space="preserve"> a key enabler for the </w:t>
      </w:r>
      <w:r w:rsidR="007963D9" w:rsidRPr="00A35C11">
        <w:t>c</w:t>
      </w:r>
      <w:r w:rsidR="006157B2" w:rsidRPr="00A35C11">
        <w:t xml:space="preserve">risis </w:t>
      </w:r>
      <w:r w:rsidR="007963D9" w:rsidRPr="00A35C11">
        <w:t>r</w:t>
      </w:r>
      <w:r w:rsidR="006157B2" w:rsidRPr="00A35C11">
        <w:t xml:space="preserve">esponse </w:t>
      </w:r>
      <w:r w:rsidR="007963D9" w:rsidRPr="00A35C11">
        <w:t>m</w:t>
      </w:r>
      <w:r w:rsidR="006157B2" w:rsidRPr="00A35C11">
        <w:t>odel.</w:t>
      </w:r>
      <w:r w:rsidR="00E53BC0" w:rsidRPr="00A35C11">
        <w:t xml:space="preserve"> </w:t>
      </w:r>
      <w:r w:rsidR="006157B2" w:rsidRPr="00A35C11">
        <w:rPr>
          <w:rStyle w:val="normaltextrun"/>
        </w:rPr>
        <w:t xml:space="preserve">FSV, Safe and Equal and </w:t>
      </w:r>
      <w:r w:rsidR="00EC0806" w:rsidRPr="00A35C11">
        <w:rPr>
          <w:rStyle w:val="normaltextrun"/>
        </w:rPr>
        <w:t>Safe Steps</w:t>
      </w:r>
      <w:r w:rsidR="006157B2" w:rsidRPr="00A35C11">
        <w:rPr>
          <w:rStyle w:val="normaltextrun"/>
        </w:rPr>
        <w:t xml:space="preserve"> </w:t>
      </w:r>
      <w:r w:rsidR="003449FD" w:rsidRPr="00A35C11">
        <w:rPr>
          <w:rStyle w:val="normaltextrun"/>
        </w:rPr>
        <w:t xml:space="preserve">have worked together </w:t>
      </w:r>
      <w:r w:rsidR="006157B2" w:rsidRPr="00A35C11">
        <w:rPr>
          <w:rStyle w:val="normaltextrun"/>
        </w:rPr>
        <w:t>to</w:t>
      </w:r>
      <w:r w:rsidR="00FA3553" w:rsidRPr="00A35C11">
        <w:rPr>
          <w:rStyle w:val="normaltextrun"/>
        </w:rPr>
        <w:t xml:space="preserve"> develop and release guidance </w:t>
      </w:r>
      <w:r w:rsidR="008132F4" w:rsidRPr="00A35C11">
        <w:rPr>
          <w:rStyle w:val="normaltextrun"/>
        </w:rPr>
        <w:t xml:space="preserve">to support implementation </w:t>
      </w:r>
      <w:r w:rsidR="00FA3553" w:rsidRPr="00A35C11">
        <w:rPr>
          <w:rStyle w:val="normaltextrun"/>
        </w:rPr>
        <w:t>the Local Family Violence Motel Coordination Projects.</w:t>
      </w:r>
      <w:r w:rsidR="006A708A" w:rsidRPr="00A35C11">
        <w:rPr>
          <w:rStyle w:val="normaltextrun"/>
        </w:rPr>
        <w:t xml:space="preserve"> The local projects </w:t>
      </w:r>
      <w:r w:rsidRPr="00A35C11">
        <w:rPr>
          <w:rStyle w:val="normaltextrun"/>
        </w:rPr>
        <w:t xml:space="preserve">aim </w:t>
      </w:r>
      <w:r w:rsidR="006A708A" w:rsidRPr="00A35C11">
        <w:rPr>
          <w:rStyle w:val="normaltextrun"/>
        </w:rPr>
        <w:t>to increase</w:t>
      </w:r>
      <w:r w:rsidR="002666D2" w:rsidRPr="00A35C11">
        <w:rPr>
          <w:rStyle w:val="normaltextrun"/>
        </w:rPr>
        <w:t xml:space="preserve"> safety for victim survivors of family violence by optimising access to appropriate emergency accommodation.</w:t>
      </w:r>
    </w:p>
    <w:p w14:paraId="5C3A6DFF" w14:textId="77A118A7" w:rsidR="006157B2" w:rsidRPr="00A35C11" w:rsidRDefault="002666D2">
      <w:pPr>
        <w:pStyle w:val="FSVbody"/>
      </w:pPr>
      <w:r w:rsidRPr="00A35C11">
        <w:rPr>
          <w:rStyle w:val="normaltextrun"/>
        </w:rPr>
        <w:t xml:space="preserve">Project funding for 12 months to June 2023 </w:t>
      </w:r>
      <w:r w:rsidR="002E567A" w:rsidRPr="00A35C11">
        <w:rPr>
          <w:rStyle w:val="normaltextrun"/>
        </w:rPr>
        <w:t>was provided</w:t>
      </w:r>
      <w:r w:rsidRPr="00A35C11">
        <w:rPr>
          <w:rStyle w:val="normaltextrun"/>
        </w:rPr>
        <w:t xml:space="preserve"> for a Local Family Violence Motel Coordination Project in each </w:t>
      </w:r>
      <w:r w:rsidR="00445098" w:rsidRPr="00A35C11">
        <w:rPr>
          <w:rStyle w:val="normaltextrun"/>
        </w:rPr>
        <w:t>Department of Families, Fairness and Housing A</w:t>
      </w:r>
      <w:r w:rsidRPr="00A35C11">
        <w:rPr>
          <w:rStyle w:val="normaltextrun"/>
        </w:rPr>
        <w:t>rea</w:t>
      </w:r>
      <w:r w:rsidR="00445098" w:rsidRPr="00A35C11">
        <w:rPr>
          <w:rStyle w:val="normaltextrun"/>
        </w:rPr>
        <w:t>. This</w:t>
      </w:r>
      <w:r w:rsidRPr="00A35C11">
        <w:rPr>
          <w:rStyle w:val="normaltextrun"/>
        </w:rPr>
        <w:t xml:space="preserve"> will support the implementation of the </w:t>
      </w:r>
      <w:r w:rsidR="00F3626E" w:rsidRPr="00A35C11">
        <w:rPr>
          <w:rStyle w:val="normaltextrun"/>
        </w:rPr>
        <w:t>c</w:t>
      </w:r>
      <w:r w:rsidRPr="00A35C11">
        <w:rPr>
          <w:rStyle w:val="normaltextrun"/>
        </w:rPr>
        <w:t xml:space="preserve">risis </w:t>
      </w:r>
      <w:r w:rsidR="00F3626E" w:rsidRPr="00A35C11">
        <w:rPr>
          <w:rStyle w:val="normaltextrun"/>
        </w:rPr>
        <w:t>r</w:t>
      </w:r>
      <w:r w:rsidRPr="00A35C11">
        <w:rPr>
          <w:rStyle w:val="normaltextrun"/>
        </w:rPr>
        <w:t xml:space="preserve">esponse </w:t>
      </w:r>
      <w:r w:rsidR="00F3626E" w:rsidRPr="00A35C11">
        <w:rPr>
          <w:rStyle w:val="normaltextrun"/>
        </w:rPr>
        <w:t>m</w:t>
      </w:r>
      <w:r w:rsidRPr="00A35C11">
        <w:rPr>
          <w:rStyle w:val="normaltextrun"/>
        </w:rPr>
        <w:t xml:space="preserve">odel. </w:t>
      </w:r>
      <w:r w:rsidR="00807425" w:rsidRPr="00A35C11">
        <w:rPr>
          <w:rStyle w:val="normaltextrun"/>
        </w:rPr>
        <w:t xml:space="preserve">The </w:t>
      </w:r>
      <w:r w:rsidR="00445098" w:rsidRPr="00A35C11">
        <w:rPr>
          <w:rStyle w:val="normaltextrun"/>
        </w:rPr>
        <w:t xml:space="preserve">aims </w:t>
      </w:r>
      <w:r w:rsidR="00807425" w:rsidRPr="00A35C11">
        <w:rPr>
          <w:rStyle w:val="normaltextrun"/>
        </w:rPr>
        <w:t>of the local project</w:t>
      </w:r>
      <w:r w:rsidR="004658B6" w:rsidRPr="00A35C11">
        <w:rPr>
          <w:rStyle w:val="normaltextrun"/>
        </w:rPr>
        <w:t>s are to</w:t>
      </w:r>
      <w:r w:rsidR="006157B2" w:rsidRPr="00A35C11">
        <w:rPr>
          <w:rStyle w:val="normaltextrun"/>
        </w:rPr>
        <w:t>:</w:t>
      </w:r>
      <w:r w:rsidR="006157B2" w:rsidRPr="00A35C11">
        <w:rPr>
          <w:rStyle w:val="eop"/>
        </w:rPr>
        <w:t> </w:t>
      </w:r>
    </w:p>
    <w:p w14:paraId="489AB610" w14:textId="68848AFD" w:rsidR="006157B2" w:rsidRPr="00A35C11" w:rsidRDefault="00017432" w:rsidP="00D317E0">
      <w:pPr>
        <w:pStyle w:val="FSVbullet1"/>
        <w:rPr>
          <w:rStyle w:val="normaltextrun"/>
        </w:rPr>
      </w:pPr>
      <w:r w:rsidRPr="00A35C11">
        <w:rPr>
          <w:rStyle w:val="normaltextrun"/>
          <w:rFonts w:eastAsia="MS Gothic"/>
        </w:rPr>
        <w:t>s</w:t>
      </w:r>
      <w:r w:rsidR="0078067A" w:rsidRPr="00A35C11">
        <w:rPr>
          <w:rStyle w:val="normaltextrun"/>
          <w:rFonts w:eastAsia="MS Gothic"/>
        </w:rPr>
        <w:t xml:space="preserve">upport a more coordinated Area-level approach to </w:t>
      </w:r>
      <w:r w:rsidRPr="00A35C11">
        <w:rPr>
          <w:rStyle w:val="normaltextrun"/>
          <w:rFonts w:eastAsia="MS Gothic"/>
        </w:rPr>
        <w:t>using</w:t>
      </w:r>
      <w:r w:rsidR="0078067A" w:rsidRPr="00A35C11">
        <w:rPr>
          <w:rStyle w:val="normaltextrun"/>
          <w:rFonts w:eastAsia="MS Gothic"/>
        </w:rPr>
        <w:t xml:space="preserve"> motels for family violence emergency accommodation by developing systems and information</w:t>
      </w:r>
      <w:r w:rsidR="00445098" w:rsidRPr="00A35C11">
        <w:rPr>
          <w:rStyle w:val="normaltextrun"/>
          <w:rFonts w:eastAsia="MS Gothic"/>
        </w:rPr>
        <w:t>-</w:t>
      </w:r>
      <w:r w:rsidR="0078067A" w:rsidRPr="00A35C11">
        <w:rPr>
          <w:rStyle w:val="normaltextrun"/>
          <w:rFonts w:eastAsia="MS Gothic"/>
        </w:rPr>
        <w:t>sharing processes (including interagency protocols) between local agencies and with statewide services</w:t>
      </w:r>
    </w:p>
    <w:p w14:paraId="283620B3" w14:textId="126900B3" w:rsidR="006927B5" w:rsidRPr="00A35C11" w:rsidRDefault="00017432" w:rsidP="00D317E0">
      <w:pPr>
        <w:pStyle w:val="FSVbullet1"/>
      </w:pPr>
      <w:r w:rsidRPr="00A35C11">
        <w:t>d</w:t>
      </w:r>
      <w:r w:rsidR="002B539F" w:rsidRPr="00A35C11">
        <w:t xml:space="preserve">evelop </w:t>
      </w:r>
      <w:r w:rsidR="006C00D6" w:rsidRPr="00A35C11">
        <w:t>A</w:t>
      </w:r>
      <w:r w:rsidR="002B539F" w:rsidRPr="00A35C11">
        <w:t xml:space="preserve">rea-level strategies to manage </w:t>
      </w:r>
      <w:r w:rsidR="006C00D6" w:rsidRPr="00A35C11">
        <w:t xml:space="preserve">the </w:t>
      </w:r>
      <w:r w:rsidR="002B539F" w:rsidRPr="00A35C11">
        <w:t>risks and challenges related to identifying appropriate motel</w:t>
      </w:r>
      <w:r w:rsidR="006C00D6" w:rsidRPr="00A35C11">
        <w:t>s</w:t>
      </w:r>
      <w:r w:rsidR="002B539F" w:rsidRPr="00A35C11">
        <w:t xml:space="preserve"> and managing relationships with moteliers to increase access to suitable motel accommodation</w:t>
      </w:r>
    </w:p>
    <w:p w14:paraId="526F873B" w14:textId="185676A0" w:rsidR="002B539F" w:rsidRPr="00A35C11" w:rsidRDefault="00017432" w:rsidP="008B11A8">
      <w:pPr>
        <w:pStyle w:val="FSVbullet1"/>
      </w:pPr>
      <w:r w:rsidRPr="00A35C11">
        <w:t>d</w:t>
      </w:r>
      <w:r w:rsidR="00E836C5" w:rsidRPr="00A35C11">
        <w:t xml:space="preserve">evelop </w:t>
      </w:r>
      <w:r w:rsidR="006927B5" w:rsidRPr="00A35C11">
        <w:t>sy</w:t>
      </w:r>
      <w:r w:rsidR="00E836C5" w:rsidRPr="00A35C11">
        <w:t>stems, information and resources to support</w:t>
      </w:r>
      <w:r w:rsidR="006927B5" w:rsidRPr="00A35C11">
        <w:t xml:space="preserve"> </w:t>
      </w:r>
      <w:r w:rsidR="00E836C5" w:rsidRPr="00A35C11">
        <w:t>safe and appropriate motel placements</w:t>
      </w:r>
      <w:r w:rsidR="006927B5" w:rsidRPr="00A35C11">
        <w:t xml:space="preserve"> and </w:t>
      </w:r>
      <w:r w:rsidR="006C00D6" w:rsidRPr="00A35C11">
        <w:t xml:space="preserve">to </w:t>
      </w:r>
      <w:r w:rsidR="006927B5" w:rsidRPr="00A35C11">
        <w:t>m</w:t>
      </w:r>
      <w:r w:rsidR="00E836C5" w:rsidRPr="00A35C11">
        <w:t xml:space="preserve">anage relationships with moteliers </w:t>
      </w:r>
      <w:r w:rsidR="006C00D6" w:rsidRPr="00A35C11">
        <w:t xml:space="preserve">that can be </w:t>
      </w:r>
      <w:r w:rsidR="00E836C5" w:rsidRPr="00A35C11">
        <w:t>sustain</w:t>
      </w:r>
      <w:r w:rsidR="006C00D6" w:rsidRPr="00A35C11">
        <w:t>ed</w:t>
      </w:r>
      <w:r w:rsidR="00E836C5" w:rsidRPr="00A35C11">
        <w:t xml:space="preserve"> beyond the funded project.</w:t>
      </w:r>
    </w:p>
    <w:p w14:paraId="3D67934C" w14:textId="0E9BA61A" w:rsidR="00640EEF" w:rsidRPr="00A35C11" w:rsidRDefault="00631EDD" w:rsidP="00661764">
      <w:pPr>
        <w:pStyle w:val="FSVbodyafterbullets"/>
      </w:pPr>
      <w:r w:rsidRPr="00A35C11">
        <w:t xml:space="preserve">Safe </w:t>
      </w:r>
      <w:r w:rsidR="0030484C" w:rsidRPr="00A35C11">
        <w:t>and</w:t>
      </w:r>
      <w:r w:rsidRPr="00A35C11">
        <w:t xml:space="preserve"> Equal (in partnership in </w:t>
      </w:r>
      <w:r w:rsidR="00EC0806" w:rsidRPr="00A35C11">
        <w:t>Safe Steps</w:t>
      </w:r>
      <w:r w:rsidRPr="00A35C11">
        <w:t xml:space="preserve">) have </w:t>
      </w:r>
      <w:r w:rsidR="00064A72" w:rsidRPr="00A35C11">
        <w:t xml:space="preserve">also </w:t>
      </w:r>
      <w:r w:rsidRPr="00A35C11">
        <w:t xml:space="preserve">developed guidance on identifying </w:t>
      </w:r>
      <w:r w:rsidR="006C00D6" w:rsidRPr="00A35C11">
        <w:t xml:space="preserve">suitable </w:t>
      </w:r>
      <w:r w:rsidRPr="00A35C11">
        <w:t>motels, establishing and maintaining relationships with moteliers, and managing issues and incidents</w:t>
      </w:r>
      <w:r w:rsidR="0030484C" w:rsidRPr="00A35C11">
        <w:t>. This guidance document,</w:t>
      </w:r>
      <w:r w:rsidRPr="00A35C11">
        <w:t xml:space="preserve"> Key considerations for motel relationship management</w:t>
      </w:r>
      <w:r w:rsidR="0030484C" w:rsidRPr="00A35C11">
        <w:t>, was</w:t>
      </w:r>
      <w:r w:rsidRPr="00A35C11">
        <w:t xml:space="preserve"> distributed in </w:t>
      </w:r>
      <w:r w:rsidR="00B26EBF" w:rsidRPr="00A35C11">
        <w:t xml:space="preserve">August </w:t>
      </w:r>
      <w:r w:rsidRPr="00A35C11">
        <w:t xml:space="preserve">2022 and is available </w:t>
      </w:r>
      <w:r w:rsidR="0030484C" w:rsidRPr="00A35C11">
        <w:t>from FSV</w:t>
      </w:r>
      <w:r w:rsidRPr="00A35C11">
        <w:t>.</w:t>
      </w:r>
    </w:p>
    <w:p w14:paraId="072EE7D7" w14:textId="214F8AA6" w:rsidR="006157B2" w:rsidRPr="00A35C11" w:rsidRDefault="00842D33" w:rsidP="006157B2">
      <w:pPr>
        <w:pStyle w:val="Heading2"/>
        <w:numPr>
          <w:ilvl w:val="0"/>
          <w:numId w:val="25"/>
        </w:numPr>
        <w:tabs>
          <w:tab w:val="num" w:pos="397"/>
        </w:tabs>
        <w:ind w:left="357" w:hanging="357"/>
      </w:pPr>
      <w:bookmarkStart w:id="371" w:name="_Toc107405929"/>
      <w:bookmarkStart w:id="372" w:name="_Toc107405930"/>
      <w:bookmarkStart w:id="373" w:name="_Toc107405931"/>
      <w:bookmarkStart w:id="374" w:name="_Toc107405933"/>
      <w:bookmarkStart w:id="375" w:name="_Toc107405934"/>
      <w:bookmarkStart w:id="376" w:name="_Toc107405935"/>
      <w:bookmarkStart w:id="377" w:name="_Toc107405936"/>
      <w:bookmarkStart w:id="378" w:name="_Toc107405937"/>
      <w:bookmarkStart w:id="379" w:name="_Toc107405938"/>
      <w:bookmarkStart w:id="380" w:name="_Toc107405939"/>
      <w:bookmarkStart w:id="381" w:name="_Toc107405940"/>
      <w:bookmarkStart w:id="382" w:name="_Toc107405941"/>
      <w:bookmarkStart w:id="383" w:name="_Toc107405942"/>
      <w:bookmarkStart w:id="384" w:name="_Toc102056420"/>
      <w:bookmarkStart w:id="385" w:name="_Toc115773278"/>
      <w:bookmarkEnd w:id="371"/>
      <w:bookmarkEnd w:id="372"/>
      <w:bookmarkEnd w:id="373"/>
      <w:bookmarkEnd w:id="374"/>
      <w:bookmarkEnd w:id="375"/>
      <w:bookmarkEnd w:id="376"/>
      <w:bookmarkEnd w:id="377"/>
      <w:bookmarkEnd w:id="378"/>
      <w:bookmarkEnd w:id="379"/>
      <w:bookmarkEnd w:id="380"/>
      <w:bookmarkEnd w:id="381"/>
      <w:bookmarkEnd w:id="382"/>
      <w:bookmarkEnd w:id="383"/>
      <w:r w:rsidRPr="00A35C11">
        <w:t xml:space="preserve"> </w:t>
      </w:r>
      <w:bookmarkStart w:id="386" w:name="_Toc118290235"/>
      <w:r w:rsidR="006157B2" w:rsidRPr="00A35C11">
        <w:t>What should a local family violence</w:t>
      </w:r>
      <w:r w:rsidR="00A31329" w:rsidRPr="00A35C11">
        <w:t xml:space="preserve"> support</w:t>
      </w:r>
      <w:r w:rsidR="006157B2" w:rsidRPr="00A35C11">
        <w:t xml:space="preserve"> service do if they can</w:t>
      </w:r>
      <w:r w:rsidR="00D142C9" w:rsidRPr="00A35C11">
        <w:t>no</w:t>
      </w:r>
      <w:r w:rsidR="006157B2" w:rsidRPr="00A35C11">
        <w:t xml:space="preserve">t </w:t>
      </w:r>
      <w:r w:rsidR="00D142C9" w:rsidRPr="00A35C11">
        <w:t xml:space="preserve">find </w:t>
      </w:r>
      <w:r w:rsidR="006157B2" w:rsidRPr="00A35C11">
        <w:t xml:space="preserve">a </w:t>
      </w:r>
      <w:r w:rsidR="00D142C9" w:rsidRPr="00A35C11">
        <w:t>suitable</w:t>
      </w:r>
      <w:r w:rsidR="006157B2" w:rsidRPr="00A35C11">
        <w:t xml:space="preserve"> motel in their local area?</w:t>
      </w:r>
      <w:bookmarkEnd w:id="384"/>
      <w:bookmarkEnd w:id="385"/>
      <w:bookmarkEnd w:id="386"/>
    </w:p>
    <w:p w14:paraId="2D80CDE4" w14:textId="6DBA5206" w:rsidR="006157B2" w:rsidRPr="00A35C11" w:rsidRDefault="006157B2" w:rsidP="00D317E0">
      <w:pPr>
        <w:pStyle w:val="FSVbody"/>
      </w:pPr>
      <w:r w:rsidRPr="00A35C11">
        <w:t xml:space="preserve">Victim survivors </w:t>
      </w:r>
      <w:r w:rsidR="003C1278" w:rsidRPr="00A35C11">
        <w:t xml:space="preserve">living through a </w:t>
      </w:r>
      <w:r w:rsidRPr="00A35C11">
        <w:t xml:space="preserve">family violence crisis should be supported to </w:t>
      </w:r>
      <w:r w:rsidR="003C1278" w:rsidRPr="00A35C11">
        <w:t xml:space="preserve">stay </w:t>
      </w:r>
      <w:r w:rsidRPr="00A35C11">
        <w:t>within their local area wherever safe and possible</w:t>
      </w:r>
      <w:r w:rsidR="003C1278" w:rsidRPr="00A35C11">
        <w:t>.</w:t>
      </w:r>
      <w:r w:rsidRPr="00A35C11">
        <w:t xml:space="preserve"> </w:t>
      </w:r>
      <w:r w:rsidR="003C1278" w:rsidRPr="00A35C11">
        <w:t xml:space="preserve">This will help </w:t>
      </w:r>
      <w:r w:rsidRPr="00A35C11">
        <w:t xml:space="preserve">avoid </w:t>
      </w:r>
      <w:r w:rsidR="003C1278" w:rsidRPr="00A35C11">
        <w:t xml:space="preserve">extra </w:t>
      </w:r>
      <w:r w:rsidRPr="00A35C11">
        <w:t xml:space="preserve">disruption and disconnection from </w:t>
      </w:r>
      <w:r w:rsidR="003C1278" w:rsidRPr="00A35C11">
        <w:t xml:space="preserve">their </w:t>
      </w:r>
      <w:r w:rsidRPr="00A35C11">
        <w:t xml:space="preserve">community, employment </w:t>
      </w:r>
      <w:r w:rsidR="009A3F03" w:rsidRPr="00A35C11">
        <w:t>and/</w:t>
      </w:r>
      <w:r w:rsidRPr="00A35C11">
        <w:t xml:space="preserve">or education. </w:t>
      </w:r>
    </w:p>
    <w:p w14:paraId="416772CE" w14:textId="430C8EFC" w:rsidR="006157B2" w:rsidRPr="00A35C11" w:rsidRDefault="006157B2" w:rsidP="00D317E0">
      <w:pPr>
        <w:pStyle w:val="FSVbody"/>
      </w:pPr>
      <w:r w:rsidRPr="00A35C11">
        <w:t>The availability of accommodation options</w:t>
      </w:r>
      <w:r w:rsidR="003C1278" w:rsidRPr="00A35C11">
        <w:t xml:space="preserve">, including motels, </w:t>
      </w:r>
      <w:r w:rsidRPr="00A35C11">
        <w:t xml:space="preserve">is a key </w:t>
      </w:r>
      <w:r w:rsidR="003C1278" w:rsidRPr="00A35C11">
        <w:t>factor</w:t>
      </w:r>
      <w:r w:rsidRPr="00A35C11">
        <w:t xml:space="preserve"> in </w:t>
      </w:r>
      <w:r w:rsidR="003C1278" w:rsidRPr="00A35C11">
        <w:t xml:space="preserve">deciding </w:t>
      </w:r>
      <w:r w:rsidRPr="00A35C11">
        <w:t>whether it is safe and/or possible for a victim survivor to be accommodated in their local area.</w:t>
      </w:r>
    </w:p>
    <w:p w14:paraId="38AC0D8C" w14:textId="0386D328" w:rsidR="006157B2" w:rsidRPr="00A35C11" w:rsidRDefault="006157B2" w:rsidP="00D317E0">
      <w:pPr>
        <w:pStyle w:val="FSVbody"/>
      </w:pPr>
      <w:r w:rsidRPr="00A35C11">
        <w:t xml:space="preserve">As such, if a local family violence </w:t>
      </w:r>
      <w:r w:rsidR="00A31329" w:rsidRPr="00A35C11">
        <w:t xml:space="preserve">support </w:t>
      </w:r>
      <w:r w:rsidRPr="00A35C11">
        <w:t xml:space="preserve">service cannot </w:t>
      </w:r>
      <w:r w:rsidR="002950A8" w:rsidRPr="00A35C11">
        <w:t xml:space="preserve">find </w:t>
      </w:r>
      <w:r w:rsidRPr="00A35C11">
        <w:t>a</w:t>
      </w:r>
      <w:r w:rsidR="003C1278" w:rsidRPr="00A35C11">
        <w:t>n</w:t>
      </w:r>
      <w:r w:rsidRPr="00A35C11">
        <w:t xml:space="preserve"> appropriate motel in their local area, the victim survivor can be referred to </w:t>
      </w:r>
      <w:r w:rsidR="00EC0806" w:rsidRPr="00A35C11">
        <w:t>Safe Steps</w:t>
      </w:r>
      <w:r w:rsidRPr="00A35C11">
        <w:t xml:space="preserve"> for accommodation in another area. This should only take place when all in-area options are exhausted. </w:t>
      </w:r>
    </w:p>
    <w:p w14:paraId="3B907CFD" w14:textId="6685D7FD" w:rsidR="006157B2" w:rsidRPr="00A35C11" w:rsidRDefault="003C1278" w:rsidP="00D317E0">
      <w:pPr>
        <w:pStyle w:val="FSVbody"/>
      </w:pPr>
      <w:r w:rsidRPr="00A35C11">
        <w:t>W</w:t>
      </w:r>
      <w:r w:rsidR="006157B2" w:rsidRPr="00A35C11">
        <w:t>here out</w:t>
      </w:r>
      <w:r w:rsidR="007963D9" w:rsidRPr="00A35C11">
        <w:t>-</w:t>
      </w:r>
      <w:r w:rsidR="006157B2" w:rsidRPr="00A35C11">
        <w:t>of</w:t>
      </w:r>
      <w:r w:rsidR="007963D9" w:rsidRPr="00A35C11">
        <w:t>-</w:t>
      </w:r>
      <w:r w:rsidR="006157B2" w:rsidRPr="00A35C11">
        <w:t xml:space="preserve">area movement is required, specialist family violence services should work together to maintain continuity of local support and connection to the local area. In practice, this may </w:t>
      </w:r>
      <w:r w:rsidRPr="00A35C11">
        <w:t xml:space="preserve">mean </w:t>
      </w:r>
      <w:r w:rsidR="006157B2" w:rsidRPr="00A35C11">
        <w:t xml:space="preserve">a local family violence </w:t>
      </w:r>
      <w:r w:rsidR="00A31329" w:rsidRPr="00A35C11">
        <w:t xml:space="preserve">support </w:t>
      </w:r>
      <w:r w:rsidR="006157B2" w:rsidRPr="00A35C11">
        <w:t>service keep</w:t>
      </w:r>
      <w:r w:rsidRPr="00A35C11">
        <w:t>s</w:t>
      </w:r>
      <w:r w:rsidR="006157B2" w:rsidRPr="00A35C11">
        <w:t xml:space="preserve"> a victim survivor’s case open while </w:t>
      </w:r>
      <w:r w:rsidR="00EC0806" w:rsidRPr="00A35C11">
        <w:t>Safe Steps</w:t>
      </w:r>
      <w:r w:rsidR="002950A8" w:rsidRPr="00A35C11">
        <w:t xml:space="preserve"> supports them </w:t>
      </w:r>
      <w:r w:rsidR="006157B2" w:rsidRPr="00A35C11">
        <w:t>out of area</w:t>
      </w:r>
      <w:r w:rsidRPr="00A35C11">
        <w:t>. The</w:t>
      </w:r>
      <w:r w:rsidR="002950A8" w:rsidRPr="00A35C11">
        <w:t xml:space="preserve"> local service</w:t>
      </w:r>
      <w:r w:rsidRPr="00A35C11">
        <w:t xml:space="preserve"> may also have to</w:t>
      </w:r>
      <w:r w:rsidR="006157B2" w:rsidRPr="00A35C11">
        <w:t xml:space="preserve"> liais</w:t>
      </w:r>
      <w:r w:rsidRPr="00A35C11">
        <w:t>e</w:t>
      </w:r>
      <w:r w:rsidR="006157B2" w:rsidRPr="00A35C11">
        <w:t xml:space="preserve"> with </w:t>
      </w:r>
      <w:r w:rsidR="00EC0806" w:rsidRPr="00A35C11">
        <w:t>Safe Steps</w:t>
      </w:r>
      <w:r w:rsidR="006157B2" w:rsidRPr="00A35C11">
        <w:t xml:space="preserve"> </w:t>
      </w:r>
      <w:r w:rsidR="002950A8" w:rsidRPr="00A35C11">
        <w:t xml:space="preserve">for the </w:t>
      </w:r>
      <w:r w:rsidRPr="00A35C11">
        <w:t xml:space="preserve">transition </w:t>
      </w:r>
      <w:r w:rsidR="006157B2" w:rsidRPr="00A35C11">
        <w:t>back to the local area when possible.</w:t>
      </w:r>
      <w:r w:rsidR="00E53BC0" w:rsidRPr="00A35C11">
        <w:t xml:space="preserve"> </w:t>
      </w:r>
    </w:p>
    <w:p w14:paraId="3117DA8A" w14:textId="405B8553" w:rsidR="006157B2" w:rsidRPr="00A35C11" w:rsidRDefault="006157B2" w:rsidP="00D317E0">
      <w:pPr>
        <w:pStyle w:val="FSVbody"/>
      </w:pPr>
      <w:r w:rsidRPr="00A35C11">
        <w:lastRenderedPageBreak/>
        <w:t xml:space="preserve">Additional guidance for local family violence </w:t>
      </w:r>
      <w:r w:rsidR="00A31329" w:rsidRPr="00A35C11">
        <w:t xml:space="preserve">support </w:t>
      </w:r>
      <w:r w:rsidRPr="00A35C11">
        <w:t>services</w:t>
      </w:r>
      <w:r w:rsidR="0013557E" w:rsidRPr="00A35C11">
        <w:t xml:space="preserve"> </w:t>
      </w:r>
      <w:r w:rsidR="0069033D" w:rsidRPr="00A35C11">
        <w:t>is provided in</w:t>
      </w:r>
      <w:r w:rsidR="000B0CBC" w:rsidRPr="00A35C11">
        <w:t xml:space="preserve"> the</w:t>
      </w:r>
      <w:r w:rsidR="0069033D" w:rsidRPr="00A35C11">
        <w:t xml:space="preserve"> Key considerations for motel relationship management </w:t>
      </w:r>
      <w:r w:rsidR="000B0CBC" w:rsidRPr="00A35C11">
        <w:t xml:space="preserve">document (available from FSV and Safe and Equal). </w:t>
      </w:r>
    </w:p>
    <w:p w14:paraId="7B27B7CC" w14:textId="7F8B3DDF" w:rsidR="006157B2" w:rsidRPr="00A35C11" w:rsidRDefault="007963D9" w:rsidP="006157B2">
      <w:pPr>
        <w:pStyle w:val="Heading2"/>
        <w:numPr>
          <w:ilvl w:val="0"/>
          <w:numId w:val="25"/>
        </w:numPr>
        <w:tabs>
          <w:tab w:val="num" w:pos="397"/>
        </w:tabs>
        <w:ind w:left="357" w:hanging="357"/>
      </w:pPr>
      <w:bookmarkStart w:id="387" w:name="_Toc102056421"/>
      <w:r w:rsidRPr="00A35C11">
        <w:t xml:space="preserve"> </w:t>
      </w:r>
      <w:bookmarkStart w:id="388" w:name="_Toc115773279"/>
      <w:bookmarkStart w:id="389" w:name="_Toc118290236"/>
      <w:r w:rsidR="006157B2" w:rsidRPr="00A35C11">
        <w:t>How will demand be managed for out</w:t>
      </w:r>
      <w:r w:rsidRPr="00A35C11">
        <w:t>-</w:t>
      </w:r>
      <w:r w:rsidR="006157B2" w:rsidRPr="00A35C11">
        <w:t>of</w:t>
      </w:r>
      <w:r w:rsidRPr="00A35C11">
        <w:t>-</w:t>
      </w:r>
      <w:r w:rsidR="006157B2" w:rsidRPr="00A35C11">
        <w:t xml:space="preserve">area </w:t>
      </w:r>
      <w:r w:rsidR="0013557E" w:rsidRPr="00A35C11">
        <w:t xml:space="preserve">accommodation </w:t>
      </w:r>
      <w:r w:rsidR="006157B2" w:rsidRPr="00A35C11">
        <w:t xml:space="preserve">placements from </w:t>
      </w:r>
      <w:r w:rsidR="00EC0806" w:rsidRPr="00A35C11">
        <w:t>Safe Steps</w:t>
      </w:r>
      <w:r w:rsidR="006157B2" w:rsidRPr="00A35C11">
        <w:t>, and referrals for outreach or crisis support?</w:t>
      </w:r>
      <w:bookmarkEnd w:id="387"/>
      <w:bookmarkEnd w:id="388"/>
      <w:bookmarkEnd w:id="389"/>
    </w:p>
    <w:p w14:paraId="3DC2FAE1" w14:textId="024423CC" w:rsidR="006157B2" w:rsidRPr="00A35C11" w:rsidRDefault="006157B2" w:rsidP="00D317E0">
      <w:pPr>
        <w:pStyle w:val="FSVbody"/>
      </w:pPr>
      <w:r w:rsidRPr="00A35C11">
        <w:t xml:space="preserve">FSV has worked with </w:t>
      </w:r>
      <w:r w:rsidR="00EC0806" w:rsidRPr="00A35C11">
        <w:t>Safe Steps</w:t>
      </w:r>
      <w:r w:rsidRPr="00A35C11">
        <w:t xml:space="preserve"> to </w:t>
      </w:r>
      <w:r w:rsidR="007954FC" w:rsidRPr="00A35C11">
        <w:t xml:space="preserve">examine </w:t>
      </w:r>
      <w:r w:rsidRPr="00A35C11">
        <w:t xml:space="preserve">demand based on recent service delivery data. This </w:t>
      </w:r>
      <w:r w:rsidR="007954FC" w:rsidRPr="00A35C11">
        <w:t xml:space="preserve">has </w:t>
      </w:r>
      <w:r w:rsidRPr="00A35C11">
        <w:t>help</w:t>
      </w:r>
      <w:r w:rsidR="007954FC" w:rsidRPr="00A35C11">
        <w:t>ed</w:t>
      </w:r>
      <w:r w:rsidRPr="00A35C11">
        <w:t xml:space="preserve"> us </w:t>
      </w:r>
      <w:r w:rsidR="007954FC" w:rsidRPr="00A35C11">
        <w:t xml:space="preserve">to </w:t>
      </w:r>
      <w:r w:rsidRPr="00A35C11">
        <w:t xml:space="preserve">understand </w:t>
      </w:r>
      <w:r w:rsidR="007954FC" w:rsidRPr="00A35C11">
        <w:t xml:space="preserve">the </w:t>
      </w:r>
      <w:r w:rsidRPr="00A35C11">
        <w:t xml:space="preserve">projected impacts at </w:t>
      </w:r>
      <w:r w:rsidR="00EB3464" w:rsidRPr="00A35C11">
        <w:t>the</w:t>
      </w:r>
      <w:r w:rsidRPr="00A35C11">
        <w:t xml:space="preserve"> area level related to:</w:t>
      </w:r>
    </w:p>
    <w:p w14:paraId="7C1F679F" w14:textId="4655A0B4" w:rsidR="006157B2" w:rsidRPr="00A35C11" w:rsidRDefault="002E7129" w:rsidP="00D317E0">
      <w:pPr>
        <w:pStyle w:val="FSVbullet1"/>
        <w:rPr>
          <w:rStyle w:val="normaltextrun"/>
          <w:rFonts w:eastAsia="MS Gothic"/>
        </w:rPr>
      </w:pPr>
      <w:r w:rsidRPr="00A35C11">
        <w:rPr>
          <w:rStyle w:val="normaltextrun"/>
          <w:rFonts w:eastAsia="MS Gothic"/>
        </w:rPr>
        <w:t>o</w:t>
      </w:r>
      <w:r w:rsidR="006157B2" w:rsidRPr="00A35C11">
        <w:rPr>
          <w:rStyle w:val="normaltextrun"/>
          <w:rFonts w:eastAsia="MS Gothic"/>
        </w:rPr>
        <w:t>ne-off crisis responses including face</w:t>
      </w:r>
      <w:r w:rsidR="00706E53" w:rsidRPr="00A35C11">
        <w:rPr>
          <w:rStyle w:val="normaltextrun"/>
          <w:rFonts w:eastAsia="MS Gothic"/>
        </w:rPr>
        <w:t>-</w:t>
      </w:r>
      <w:r w:rsidR="006157B2" w:rsidRPr="00A35C11">
        <w:rPr>
          <w:rStyle w:val="normaltextrun"/>
          <w:rFonts w:eastAsia="MS Gothic"/>
        </w:rPr>
        <w:t>to</w:t>
      </w:r>
      <w:r w:rsidR="00706E53" w:rsidRPr="00A35C11">
        <w:rPr>
          <w:rStyle w:val="normaltextrun"/>
          <w:rFonts w:eastAsia="MS Gothic"/>
        </w:rPr>
        <w:t>-</w:t>
      </w:r>
      <w:r w:rsidR="006157B2" w:rsidRPr="00A35C11">
        <w:rPr>
          <w:rStyle w:val="normaltextrun"/>
          <w:rFonts w:eastAsia="MS Gothic"/>
        </w:rPr>
        <w:t xml:space="preserve">face and material aid </w:t>
      </w:r>
      <w:r w:rsidR="002609BA" w:rsidRPr="00A35C11">
        <w:rPr>
          <w:rStyle w:val="normaltextrun"/>
          <w:rFonts w:eastAsia="MS Gothic"/>
        </w:rPr>
        <w:t xml:space="preserve">outreach </w:t>
      </w:r>
      <w:r w:rsidR="006157B2" w:rsidRPr="00A35C11">
        <w:rPr>
          <w:rStyle w:val="normaltextrun"/>
          <w:rFonts w:eastAsia="MS Gothic"/>
        </w:rPr>
        <w:t>for victim survivors in motel</w:t>
      </w:r>
      <w:r w:rsidR="00EB3464" w:rsidRPr="00A35C11">
        <w:rPr>
          <w:rStyle w:val="normaltextrun"/>
          <w:rFonts w:eastAsia="MS Gothic"/>
        </w:rPr>
        <w:t>s</w:t>
      </w:r>
      <w:r w:rsidR="006157B2" w:rsidRPr="00A35C11">
        <w:rPr>
          <w:rStyle w:val="normaltextrun"/>
          <w:rFonts w:eastAsia="MS Gothic"/>
        </w:rPr>
        <w:t xml:space="preserve"> </w:t>
      </w:r>
    </w:p>
    <w:p w14:paraId="5BD72F74" w14:textId="56321D7C" w:rsidR="006157B2" w:rsidRPr="00A35C11" w:rsidRDefault="006157B2" w:rsidP="00D317E0">
      <w:pPr>
        <w:pStyle w:val="FSVbullet1"/>
        <w:rPr>
          <w:rStyle w:val="normaltextrun"/>
          <w:rFonts w:eastAsia="MS Gothic"/>
        </w:rPr>
      </w:pPr>
      <w:r w:rsidRPr="00A35C11">
        <w:rPr>
          <w:rStyle w:val="normaltextrun"/>
          <w:rFonts w:eastAsia="MS Gothic"/>
        </w:rPr>
        <w:t>referrals to lead crisis responses for victim survivors already in emergency accommodation</w:t>
      </w:r>
    </w:p>
    <w:p w14:paraId="6944562C" w14:textId="70FD0222" w:rsidR="006157B2" w:rsidRPr="00A35C11" w:rsidRDefault="006157B2" w:rsidP="00D317E0">
      <w:pPr>
        <w:pStyle w:val="FSVbullet1"/>
        <w:rPr>
          <w:rStyle w:val="normaltextrun"/>
          <w:rFonts w:eastAsia="MS Gothic"/>
        </w:rPr>
      </w:pPr>
      <w:r w:rsidRPr="00A35C11">
        <w:rPr>
          <w:rStyle w:val="normaltextrun"/>
          <w:rFonts w:eastAsia="MS Gothic"/>
        </w:rPr>
        <w:t xml:space="preserve">leading crisis responses for victim survivors </w:t>
      </w:r>
      <w:r w:rsidR="00EB3464" w:rsidRPr="00A35C11">
        <w:rPr>
          <w:rStyle w:val="normaltextrun"/>
          <w:rFonts w:eastAsia="MS Gothic"/>
        </w:rPr>
        <w:t xml:space="preserve">needing </w:t>
      </w:r>
      <w:r w:rsidRPr="00A35C11">
        <w:rPr>
          <w:rStyle w:val="normaltextrun"/>
          <w:rFonts w:eastAsia="MS Gothic"/>
        </w:rPr>
        <w:t>emergency accommodation (existing clients or self-referred).</w:t>
      </w:r>
    </w:p>
    <w:p w14:paraId="19729474" w14:textId="78FCF1B1" w:rsidR="006157B2" w:rsidRPr="00A35C11" w:rsidRDefault="009D5FC2" w:rsidP="00D317E0">
      <w:pPr>
        <w:pStyle w:val="FSVbodyafterbullets"/>
        <w:rPr>
          <w:rStyle w:val="normaltextrun"/>
          <w:rFonts w:eastAsia="MS Gothic"/>
        </w:rPr>
      </w:pPr>
      <w:r w:rsidRPr="00A35C11">
        <w:rPr>
          <w:rStyle w:val="normaltextrun"/>
          <w:rFonts w:eastAsia="MS Gothic"/>
        </w:rPr>
        <w:t>D</w:t>
      </w:r>
      <w:r w:rsidR="006157B2" w:rsidRPr="00A35C11">
        <w:rPr>
          <w:rStyle w:val="normaltextrun"/>
          <w:rFonts w:eastAsia="MS Gothic"/>
        </w:rPr>
        <w:t xml:space="preserve">emand estimates </w:t>
      </w:r>
      <w:r w:rsidRPr="00A35C11">
        <w:rPr>
          <w:rStyle w:val="normaltextrun"/>
          <w:rFonts w:eastAsia="MS Gothic"/>
        </w:rPr>
        <w:t xml:space="preserve">and their impacts </w:t>
      </w:r>
      <w:r w:rsidR="002609BA" w:rsidRPr="00A35C11">
        <w:rPr>
          <w:rStyle w:val="normaltextrun"/>
          <w:rFonts w:eastAsia="MS Gothic"/>
        </w:rPr>
        <w:t xml:space="preserve">have </w:t>
      </w:r>
      <w:r w:rsidR="006157B2" w:rsidRPr="00A35C11">
        <w:rPr>
          <w:rStyle w:val="normaltextrun"/>
          <w:rFonts w:eastAsia="MS Gothic"/>
        </w:rPr>
        <w:t>inform</w:t>
      </w:r>
      <w:r w:rsidR="002609BA" w:rsidRPr="00A35C11">
        <w:rPr>
          <w:rStyle w:val="normaltextrun"/>
          <w:rFonts w:eastAsia="MS Gothic"/>
        </w:rPr>
        <w:t xml:space="preserve">ed additional </w:t>
      </w:r>
      <w:r w:rsidR="006157B2" w:rsidRPr="00A35C11">
        <w:rPr>
          <w:rStyle w:val="normaltextrun"/>
          <w:rFonts w:eastAsia="MS Gothic"/>
        </w:rPr>
        <w:t xml:space="preserve">funding </w:t>
      </w:r>
      <w:r w:rsidR="002609BA" w:rsidRPr="00A35C11">
        <w:rPr>
          <w:rStyle w:val="normaltextrun"/>
          <w:rFonts w:eastAsia="MS Gothic"/>
        </w:rPr>
        <w:t xml:space="preserve">being allocated in 2022-23 </w:t>
      </w:r>
      <w:r w:rsidR="006157B2" w:rsidRPr="00A35C11">
        <w:rPr>
          <w:rStyle w:val="normaltextrun"/>
          <w:rFonts w:eastAsia="MS Gothic"/>
        </w:rPr>
        <w:t xml:space="preserve">to enable local family violence </w:t>
      </w:r>
      <w:r w:rsidR="00A31329" w:rsidRPr="00A35C11">
        <w:t xml:space="preserve">support </w:t>
      </w:r>
      <w:r w:rsidR="006157B2" w:rsidRPr="00A35C11">
        <w:rPr>
          <w:rStyle w:val="normaltextrun"/>
          <w:rFonts w:eastAsia="MS Gothic"/>
        </w:rPr>
        <w:t xml:space="preserve">services to manage demand. </w:t>
      </w:r>
    </w:p>
    <w:p w14:paraId="431E06E0" w14:textId="5A4BDBEC" w:rsidR="0068133F" w:rsidRPr="00A35C11" w:rsidRDefault="00842D33" w:rsidP="00BA0D0A">
      <w:pPr>
        <w:pStyle w:val="Heading2"/>
        <w:numPr>
          <w:ilvl w:val="0"/>
          <w:numId w:val="25"/>
        </w:numPr>
        <w:tabs>
          <w:tab w:val="num" w:pos="397"/>
        </w:tabs>
        <w:ind w:left="357" w:hanging="357"/>
        <w:rPr>
          <w:rStyle w:val="normaltextrun"/>
        </w:rPr>
      </w:pPr>
      <w:bookmarkStart w:id="390" w:name="_Toc115773280"/>
      <w:r w:rsidRPr="00A35C11">
        <w:rPr>
          <w:rStyle w:val="normaltextrun"/>
        </w:rPr>
        <w:t xml:space="preserve"> </w:t>
      </w:r>
      <w:bookmarkStart w:id="391" w:name="_Toc118290237"/>
      <w:r w:rsidR="00BA0D0A" w:rsidRPr="00A35C11">
        <w:rPr>
          <w:rStyle w:val="normaltextrun"/>
        </w:rPr>
        <w:t xml:space="preserve">What are the expectations </w:t>
      </w:r>
      <w:r w:rsidR="00F010BC" w:rsidRPr="00A35C11">
        <w:rPr>
          <w:rStyle w:val="normaltextrun"/>
        </w:rPr>
        <w:t xml:space="preserve">for </w:t>
      </w:r>
      <w:r w:rsidR="00BA0D0A" w:rsidRPr="00A35C11">
        <w:rPr>
          <w:rStyle w:val="normaltextrun"/>
        </w:rPr>
        <w:t>compl</w:t>
      </w:r>
      <w:r w:rsidR="00F010BC" w:rsidRPr="00A35C11">
        <w:rPr>
          <w:rStyle w:val="normaltextrun"/>
        </w:rPr>
        <w:t>ying</w:t>
      </w:r>
      <w:r w:rsidR="00BA0D0A" w:rsidRPr="00A35C11">
        <w:rPr>
          <w:rStyle w:val="normaltextrun"/>
        </w:rPr>
        <w:t xml:space="preserve"> with the timeframes?</w:t>
      </w:r>
      <w:bookmarkEnd w:id="390"/>
      <w:bookmarkEnd w:id="391"/>
    </w:p>
    <w:p w14:paraId="2D588C28" w14:textId="6DF6A625" w:rsidR="00117BAC" w:rsidRPr="00A35C11" w:rsidRDefault="000B0CBC">
      <w:pPr>
        <w:pStyle w:val="FSVbody"/>
      </w:pPr>
      <w:r w:rsidRPr="00A35C11">
        <w:t xml:space="preserve">The R&amp;Rs in emergency accommodation </w:t>
      </w:r>
      <w:r w:rsidR="0039685F" w:rsidRPr="00A35C11">
        <w:t>set out several timeframes</w:t>
      </w:r>
      <w:r w:rsidR="00ED131C" w:rsidRPr="00A35C11">
        <w:t xml:space="preserve"> to guide practitioners/services in</w:t>
      </w:r>
      <w:r w:rsidR="0039685F" w:rsidRPr="00A35C11">
        <w:t xml:space="preserve"> </w:t>
      </w:r>
      <w:r w:rsidR="00ED131C" w:rsidRPr="00A35C11">
        <w:t>providing timely crisis responses.</w:t>
      </w:r>
      <w:r w:rsidR="00117BAC" w:rsidRPr="00A35C11">
        <w:t xml:space="preserve"> In particular, timeframes are established </w:t>
      </w:r>
      <w:r w:rsidR="005D3420" w:rsidRPr="00A35C11">
        <w:t>in</w:t>
      </w:r>
      <w:r w:rsidR="00117BAC" w:rsidRPr="00A35C11">
        <w:t>:</w:t>
      </w:r>
    </w:p>
    <w:p w14:paraId="39248DF7" w14:textId="2E9DD629" w:rsidR="003B6A37" w:rsidRPr="00A35C11" w:rsidRDefault="003B6A37" w:rsidP="003B6A37">
      <w:pPr>
        <w:pStyle w:val="FSVbullet1"/>
      </w:pPr>
      <w:r w:rsidRPr="00A35C11">
        <w:t>elements of the crisis response for victim survivors accommodated in motel</w:t>
      </w:r>
      <w:r w:rsidR="00F010BC" w:rsidRPr="00A35C11">
        <w:t>s</w:t>
      </w:r>
      <w:r w:rsidRPr="00A35C11">
        <w:t xml:space="preserve"> and prioritised for refuge when lead support is held by Safe Steps or The Orange Door (</w:t>
      </w:r>
      <w:r w:rsidR="00F010BC" w:rsidRPr="00A35C11">
        <w:t>refer to s</w:t>
      </w:r>
      <w:r w:rsidRPr="00A35C11">
        <w:t>ection 3.3</w:t>
      </w:r>
      <w:r w:rsidR="008E23FA" w:rsidRPr="00A35C11">
        <w:t xml:space="preserve"> of the R&amp;Rs in emergency accommodation</w:t>
      </w:r>
      <w:r w:rsidRPr="00A35C11">
        <w:t>)</w:t>
      </w:r>
    </w:p>
    <w:p w14:paraId="3D77A58A" w14:textId="629ADD14" w:rsidR="00975867" w:rsidRPr="00A35C11" w:rsidRDefault="00117BAC" w:rsidP="008B11A8">
      <w:pPr>
        <w:pStyle w:val="FSVbullet1"/>
      </w:pPr>
      <w:r w:rsidRPr="00A35C11">
        <w:t xml:space="preserve">payment </w:t>
      </w:r>
      <w:r w:rsidR="000E2B55" w:rsidRPr="00A35C11">
        <w:t>in advance for a</w:t>
      </w:r>
      <w:r w:rsidRPr="00A35C11">
        <w:t xml:space="preserve"> minimum </w:t>
      </w:r>
      <w:r w:rsidR="000E2B55" w:rsidRPr="00A35C11">
        <w:t xml:space="preserve">period of </w:t>
      </w:r>
      <w:r w:rsidRPr="00A35C11">
        <w:t>motel</w:t>
      </w:r>
      <w:r w:rsidR="00975867" w:rsidRPr="00A35C11">
        <w:t xml:space="preserve"> stay</w:t>
      </w:r>
      <w:r w:rsidR="003B6A37" w:rsidRPr="00A35C11">
        <w:t xml:space="preserve"> (</w:t>
      </w:r>
      <w:r w:rsidR="00F010BC" w:rsidRPr="00A35C11">
        <w:t>refer to s</w:t>
      </w:r>
      <w:r w:rsidR="003B6A37" w:rsidRPr="00A35C11">
        <w:t>ection 3.9</w:t>
      </w:r>
      <w:r w:rsidR="008E23FA" w:rsidRPr="00A35C11">
        <w:t xml:space="preserve"> of the R&amp;Rs in emergency accommodation</w:t>
      </w:r>
      <w:r w:rsidR="003B6A37" w:rsidRPr="00A35C11">
        <w:t>)</w:t>
      </w:r>
      <w:r w:rsidR="00F010BC" w:rsidRPr="00A35C11">
        <w:t>.</w:t>
      </w:r>
    </w:p>
    <w:p w14:paraId="3F2F35E7" w14:textId="19447FA7" w:rsidR="00AA39C4" w:rsidRPr="00A35C11" w:rsidRDefault="002D6289" w:rsidP="008E23FA">
      <w:pPr>
        <w:pStyle w:val="FSVbodyafterbullets"/>
      </w:pPr>
      <w:r w:rsidRPr="00A35C11">
        <w:t>The</w:t>
      </w:r>
      <w:r w:rsidR="00FB0446" w:rsidRPr="00A35C11">
        <w:t>se</w:t>
      </w:r>
      <w:r w:rsidRPr="00A35C11">
        <w:t xml:space="preserve"> timeframes </w:t>
      </w:r>
      <w:r w:rsidR="00651B94" w:rsidRPr="00A35C11">
        <w:t>will</w:t>
      </w:r>
      <w:r w:rsidR="008E3D95" w:rsidRPr="00A35C11">
        <w:t xml:space="preserve"> set a </w:t>
      </w:r>
      <w:r w:rsidR="00B263AD" w:rsidRPr="00A35C11">
        <w:t xml:space="preserve">consistent </w:t>
      </w:r>
      <w:r w:rsidR="008E3D95" w:rsidRPr="00A35C11">
        <w:t>benchmark</w:t>
      </w:r>
      <w:r w:rsidR="00C0481C" w:rsidRPr="00A35C11">
        <w:t xml:space="preserve"> to guide practitioners in </w:t>
      </w:r>
      <w:r w:rsidR="00B6736C" w:rsidRPr="00A35C11">
        <w:t>r</w:t>
      </w:r>
      <w:r w:rsidR="00B263AD" w:rsidRPr="00A35C11">
        <w:t xml:space="preserve">esponding to victim survivors in crisis. </w:t>
      </w:r>
      <w:r w:rsidR="00C722B7" w:rsidRPr="00A35C11">
        <w:t xml:space="preserve">Consistent </w:t>
      </w:r>
      <w:r w:rsidR="005D2251" w:rsidRPr="00A35C11">
        <w:t>timeframes</w:t>
      </w:r>
      <w:r w:rsidR="00C722B7" w:rsidRPr="00A35C11">
        <w:t xml:space="preserve"> </w:t>
      </w:r>
      <w:r w:rsidR="00670C5B" w:rsidRPr="00A35C11">
        <w:t xml:space="preserve">clarify expectations </w:t>
      </w:r>
      <w:r w:rsidR="00DD47A9" w:rsidRPr="00A35C11">
        <w:t>across different parts of the service system</w:t>
      </w:r>
      <w:r w:rsidR="00B85CF5" w:rsidRPr="00A35C11">
        <w:t xml:space="preserve"> and </w:t>
      </w:r>
      <w:r w:rsidR="005D2251" w:rsidRPr="00A35C11">
        <w:t>support service coordination.</w:t>
      </w:r>
      <w:r w:rsidR="005B636D" w:rsidRPr="00A35C11">
        <w:t xml:space="preserve"> </w:t>
      </w:r>
    </w:p>
    <w:p w14:paraId="6D1D7783" w14:textId="236F5647" w:rsidR="00BA0D0A" w:rsidRPr="00A35C11" w:rsidRDefault="00651B94">
      <w:pPr>
        <w:pStyle w:val="FSVbody"/>
      </w:pPr>
      <w:r w:rsidRPr="00A35C11">
        <w:t>But</w:t>
      </w:r>
      <w:r w:rsidR="005B636D" w:rsidRPr="00A35C11">
        <w:t xml:space="preserve"> </w:t>
      </w:r>
      <w:r w:rsidR="00FB0446" w:rsidRPr="00A35C11">
        <w:t xml:space="preserve">it is important to note that </w:t>
      </w:r>
      <w:r w:rsidR="00594C55" w:rsidRPr="00A35C11">
        <w:t xml:space="preserve">the </w:t>
      </w:r>
      <w:r w:rsidR="00115E48" w:rsidRPr="00A35C11">
        <w:t xml:space="preserve">suggested </w:t>
      </w:r>
      <w:r w:rsidR="007A2404" w:rsidRPr="00A35C11">
        <w:t xml:space="preserve">timeframes </w:t>
      </w:r>
      <w:r w:rsidR="00AD1CC3" w:rsidRPr="00A35C11">
        <w:t xml:space="preserve">are </w:t>
      </w:r>
      <w:r w:rsidR="001E7647" w:rsidRPr="00A35C11">
        <w:t xml:space="preserve">intended as </w:t>
      </w:r>
      <w:r w:rsidR="00AD1CC3" w:rsidRPr="00A35C11">
        <w:t>a guide</w:t>
      </w:r>
      <w:r w:rsidRPr="00A35C11">
        <w:t>.</w:t>
      </w:r>
      <w:r w:rsidR="00AD1CC3" w:rsidRPr="00A35C11">
        <w:t xml:space="preserve"> </w:t>
      </w:r>
      <w:r w:rsidRPr="00A35C11">
        <w:t>D</w:t>
      </w:r>
      <w:r w:rsidR="00AD1CC3" w:rsidRPr="00A35C11">
        <w:t>ecision</w:t>
      </w:r>
      <w:r w:rsidR="00681738" w:rsidRPr="00A35C11">
        <w:t xml:space="preserve"> making</w:t>
      </w:r>
      <w:r w:rsidR="00AD1CC3" w:rsidRPr="00A35C11">
        <w:t xml:space="preserve"> should </w:t>
      </w:r>
      <w:r w:rsidR="00E82672" w:rsidRPr="00A35C11">
        <w:t xml:space="preserve">always </w:t>
      </w:r>
      <w:r w:rsidR="00AD1CC3" w:rsidRPr="00A35C11">
        <w:t>be informed by professional judg</w:t>
      </w:r>
      <w:r w:rsidRPr="00A35C11">
        <w:t>e</w:t>
      </w:r>
      <w:r w:rsidR="00AD1CC3" w:rsidRPr="00A35C11">
        <w:t>ment and</w:t>
      </w:r>
      <w:r w:rsidR="004840E8" w:rsidRPr="00A35C11">
        <w:t xml:space="preserve"> consider</w:t>
      </w:r>
      <w:r w:rsidR="00AD1CC3" w:rsidRPr="00A35C11">
        <w:t xml:space="preserve"> the specific </w:t>
      </w:r>
      <w:r w:rsidR="00E86AD9" w:rsidRPr="00A35C11">
        <w:t>needs</w:t>
      </w:r>
      <w:r w:rsidR="00DB6675" w:rsidRPr="00A35C11">
        <w:t xml:space="preserve"> and preferences</w:t>
      </w:r>
      <w:r w:rsidR="00E86AD9" w:rsidRPr="00A35C11">
        <w:t xml:space="preserve"> o</w:t>
      </w:r>
      <w:r w:rsidR="0089253A" w:rsidRPr="00A35C11">
        <w:t>f</w:t>
      </w:r>
      <w:r w:rsidR="00725892" w:rsidRPr="00A35C11">
        <w:t xml:space="preserve"> </w:t>
      </w:r>
      <w:r w:rsidR="007E5600" w:rsidRPr="00A35C11">
        <w:t>the victim survivor</w:t>
      </w:r>
      <w:r w:rsidR="00A47364" w:rsidRPr="00A35C11">
        <w:t xml:space="preserve"> and the dynamic nature of </w:t>
      </w:r>
      <w:r w:rsidR="0094012B" w:rsidRPr="00A35C11">
        <w:t xml:space="preserve">family violence </w:t>
      </w:r>
      <w:r w:rsidR="00A47364" w:rsidRPr="00A35C11">
        <w:t>risk</w:t>
      </w:r>
      <w:r w:rsidR="00D36FBE" w:rsidRPr="00A35C11">
        <w:t>.</w:t>
      </w:r>
    </w:p>
    <w:p w14:paraId="5BB5F20B" w14:textId="640523DB" w:rsidR="006157B2" w:rsidRPr="00A35C11" w:rsidRDefault="00842D33" w:rsidP="006157B2">
      <w:pPr>
        <w:pStyle w:val="Heading2"/>
        <w:numPr>
          <w:ilvl w:val="0"/>
          <w:numId w:val="25"/>
        </w:numPr>
        <w:tabs>
          <w:tab w:val="num" w:pos="397"/>
        </w:tabs>
        <w:ind w:left="357" w:hanging="357"/>
        <w:rPr>
          <w:rStyle w:val="normaltextrun"/>
        </w:rPr>
      </w:pPr>
      <w:bookmarkStart w:id="392" w:name="_Toc115773035"/>
      <w:bookmarkStart w:id="393" w:name="_Toc115773148"/>
      <w:bookmarkStart w:id="394" w:name="_Toc115773281"/>
      <w:bookmarkStart w:id="395" w:name="_Toc115772927"/>
      <w:bookmarkStart w:id="396" w:name="_Toc115785046"/>
      <w:bookmarkStart w:id="397" w:name="_Toc115794638"/>
      <w:bookmarkStart w:id="398" w:name="_Toc102056422"/>
      <w:bookmarkStart w:id="399" w:name="_Toc115773282"/>
      <w:bookmarkEnd w:id="392"/>
      <w:bookmarkEnd w:id="393"/>
      <w:bookmarkEnd w:id="394"/>
      <w:bookmarkEnd w:id="395"/>
      <w:bookmarkEnd w:id="396"/>
      <w:bookmarkEnd w:id="397"/>
      <w:r w:rsidRPr="00A35C11">
        <w:rPr>
          <w:rStyle w:val="normaltextrun"/>
        </w:rPr>
        <w:t xml:space="preserve"> </w:t>
      </w:r>
      <w:bookmarkStart w:id="400" w:name="_Toc118290238"/>
      <w:r w:rsidR="006157B2" w:rsidRPr="00A35C11">
        <w:rPr>
          <w:rStyle w:val="normaltextrun"/>
        </w:rPr>
        <w:t xml:space="preserve">What criteria should </w:t>
      </w:r>
      <w:r w:rsidR="007E1387" w:rsidRPr="00A35C11">
        <w:rPr>
          <w:rStyle w:val="normaltextrun"/>
        </w:rPr>
        <w:t>be used</w:t>
      </w:r>
      <w:r w:rsidR="006157B2" w:rsidRPr="00A35C11">
        <w:rPr>
          <w:rStyle w:val="normaltextrun"/>
        </w:rPr>
        <w:t xml:space="preserve"> to assess eligibility and prioritisation for refuge placement?</w:t>
      </w:r>
      <w:bookmarkEnd w:id="398"/>
      <w:bookmarkEnd w:id="399"/>
      <w:bookmarkEnd w:id="400"/>
    </w:p>
    <w:p w14:paraId="6E1369E8" w14:textId="3024740E" w:rsidR="006157B2" w:rsidRPr="00A35C11" w:rsidRDefault="00EB3464" w:rsidP="001A3A69">
      <w:pPr>
        <w:pStyle w:val="FSVbody"/>
        <w:rPr>
          <w:rStyle w:val="normaltextrun"/>
        </w:rPr>
      </w:pPr>
      <w:r w:rsidRPr="00A35C11">
        <w:rPr>
          <w:rStyle w:val="normaltextrun"/>
          <w:rFonts w:eastAsia="MS Gothic"/>
        </w:rPr>
        <w:t>S</w:t>
      </w:r>
      <w:r w:rsidR="006157B2" w:rsidRPr="00A35C11">
        <w:rPr>
          <w:rStyle w:val="normaltextrun"/>
          <w:rFonts w:eastAsia="MS Gothic"/>
        </w:rPr>
        <w:t xml:space="preserve">tatewide criteria to ensure consistent assessment of refuge </w:t>
      </w:r>
      <w:r w:rsidR="00A1368B" w:rsidRPr="00A35C11">
        <w:rPr>
          <w:rStyle w:val="normaltextrun"/>
          <w:rFonts w:eastAsia="MS Gothic"/>
        </w:rPr>
        <w:t>applications</w:t>
      </w:r>
      <w:r w:rsidR="006157B2" w:rsidRPr="00A35C11">
        <w:rPr>
          <w:rStyle w:val="normaltextrun"/>
          <w:rFonts w:eastAsia="MS Gothic"/>
        </w:rPr>
        <w:t xml:space="preserve"> </w:t>
      </w:r>
      <w:r w:rsidRPr="00A35C11">
        <w:rPr>
          <w:rStyle w:val="normaltextrun"/>
          <w:rFonts w:eastAsia="MS Gothic"/>
        </w:rPr>
        <w:t xml:space="preserve">is </w:t>
      </w:r>
      <w:r w:rsidR="006157B2" w:rsidRPr="00A35C11">
        <w:rPr>
          <w:rStyle w:val="normaltextrun"/>
          <w:rFonts w:eastAsia="MS Gothic"/>
        </w:rPr>
        <w:t xml:space="preserve">a key system enabler for the </w:t>
      </w:r>
      <w:r w:rsidR="002E7129" w:rsidRPr="00A35C11">
        <w:rPr>
          <w:rStyle w:val="normaltextrun"/>
          <w:rFonts w:eastAsia="MS Gothic"/>
        </w:rPr>
        <w:t>c</w:t>
      </w:r>
      <w:r w:rsidR="006157B2" w:rsidRPr="00A35C11">
        <w:rPr>
          <w:rStyle w:val="normaltextrun"/>
          <w:rFonts w:eastAsia="MS Gothic"/>
        </w:rPr>
        <w:t xml:space="preserve">risis </w:t>
      </w:r>
      <w:r w:rsidR="002E7129" w:rsidRPr="00A35C11">
        <w:rPr>
          <w:rStyle w:val="normaltextrun"/>
          <w:rFonts w:eastAsia="MS Gothic"/>
        </w:rPr>
        <w:t>r</w:t>
      </w:r>
      <w:r w:rsidR="006157B2" w:rsidRPr="00A35C11">
        <w:rPr>
          <w:rStyle w:val="normaltextrun"/>
          <w:rFonts w:eastAsia="MS Gothic"/>
        </w:rPr>
        <w:t xml:space="preserve">esponse </w:t>
      </w:r>
      <w:r w:rsidR="002E7129" w:rsidRPr="00A35C11">
        <w:rPr>
          <w:rStyle w:val="normaltextrun"/>
          <w:rFonts w:eastAsia="MS Gothic"/>
        </w:rPr>
        <w:t>m</w:t>
      </w:r>
      <w:r w:rsidR="006157B2" w:rsidRPr="00A35C11">
        <w:rPr>
          <w:rStyle w:val="normaltextrun"/>
          <w:rFonts w:eastAsia="MS Gothic"/>
        </w:rPr>
        <w:t>odel.</w:t>
      </w:r>
      <w:r w:rsidR="00E53BC0" w:rsidRPr="00A35C11">
        <w:rPr>
          <w:rStyle w:val="normaltextrun"/>
          <w:rFonts w:eastAsia="MS Gothic"/>
        </w:rPr>
        <w:t xml:space="preserve"> </w:t>
      </w:r>
    </w:p>
    <w:p w14:paraId="0730D67C" w14:textId="297B423A" w:rsidR="000F52EF" w:rsidRPr="00A35C11" w:rsidRDefault="006157B2" w:rsidP="000F52EF">
      <w:pPr>
        <w:pStyle w:val="FSVbody"/>
        <w:rPr>
          <w:rStyle w:val="normaltextrun"/>
          <w:rFonts w:eastAsia="MS Gothic"/>
        </w:rPr>
      </w:pPr>
      <w:r w:rsidRPr="00A35C11">
        <w:rPr>
          <w:rStyle w:val="normaltextrun"/>
          <w:rFonts w:eastAsia="MS Gothic"/>
        </w:rPr>
        <w:t>FSV is working with key stakeholders</w:t>
      </w:r>
      <w:r w:rsidR="00EB3464" w:rsidRPr="00A35C11">
        <w:rPr>
          <w:rStyle w:val="normaltextrun"/>
          <w:rFonts w:eastAsia="MS Gothic"/>
        </w:rPr>
        <w:t xml:space="preserve"> to finalise </w:t>
      </w:r>
      <w:r w:rsidR="002609BA" w:rsidRPr="00A35C11">
        <w:rPr>
          <w:rStyle w:val="normaltextrun"/>
          <w:rFonts w:eastAsia="MS Gothic"/>
        </w:rPr>
        <w:t>the Victorian family violence refuge eligibility and prioritisation framework</w:t>
      </w:r>
      <w:r w:rsidR="00EB3464" w:rsidRPr="00A35C11">
        <w:rPr>
          <w:rStyle w:val="normaltextrun"/>
          <w:rFonts w:eastAsia="MS Gothic"/>
        </w:rPr>
        <w:t xml:space="preserve">. These stakeholders include </w:t>
      </w:r>
      <w:r w:rsidRPr="00A35C11">
        <w:rPr>
          <w:rStyle w:val="normaltextrun"/>
          <w:rFonts w:eastAsia="MS Gothic"/>
        </w:rPr>
        <w:t xml:space="preserve">Safe and Equal, the Specialist Family Violence Sector Advisory Group and family violence supported accommodation </w:t>
      </w:r>
      <w:r w:rsidR="004119DE" w:rsidRPr="00A35C11">
        <w:rPr>
          <w:rStyle w:val="normaltextrun"/>
          <w:rFonts w:eastAsia="MS Gothic"/>
        </w:rPr>
        <w:t xml:space="preserve">service </w:t>
      </w:r>
      <w:r w:rsidRPr="00A35C11">
        <w:rPr>
          <w:rStyle w:val="normaltextrun"/>
          <w:rFonts w:eastAsia="MS Gothic"/>
        </w:rPr>
        <w:t>providers</w:t>
      </w:r>
      <w:r w:rsidR="00EB3464" w:rsidRPr="00A35C11">
        <w:rPr>
          <w:rStyle w:val="normaltextrun"/>
          <w:rFonts w:eastAsia="MS Gothic"/>
        </w:rPr>
        <w:t xml:space="preserve">. </w:t>
      </w:r>
    </w:p>
    <w:p w14:paraId="2B260DDD" w14:textId="65656FE5" w:rsidR="006157B2" w:rsidRPr="00A35C11" w:rsidRDefault="00EB3464" w:rsidP="001B7B15">
      <w:pPr>
        <w:pStyle w:val="FSVbody"/>
      </w:pPr>
      <w:r w:rsidRPr="00A35C11">
        <w:rPr>
          <w:rStyle w:val="normaltextrun"/>
          <w:rFonts w:eastAsia="MS Gothic"/>
        </w:rPr>
        <w:t xml:space="preserve">The </w:t>
      </w:r>
      <w:r w:rsidR="000F52EF" w:rsidRPr="00A35C11">
        <w:rPr>
          <w:rStyle w:val="normaltextrun"/>
          <w:rFonts w:eastAsia="MS Gothic"/>
        </w:rPr>
        <w:t>Victorian family violence refuge eligibility and prioritisation</w:t>
      </w:r>
      <w:r w:rsidR="006157B2" w:rsidRPr="00A35C11">
        <w:rPr>
          <w:rStyle w:val="normaltextrun"/>
          <w:rFonts w:eastAsia="MS Gothic"/>
        </w:rPr>
        <w:t xml:space="preserve"> framework </w:t>
      </w:r>
      <w:r w:rsidR="000F52EF" w:rsidRPr="00A35C11">
        <w:rPr>
          <w:rStyle w:val="normaltextrun"/>
          <w:rFonts w:eastAsia="MS Gothic"/>
        </w:rPr>
        <w:t>will</w:t>
      </w:r>
      <w:r w:rsidR="006157B2" w:rsidRPr="00A35C11">
        <w:rPr>
          <w:rStyle w:val="normaltextrun"/>
          <w:rFonts w:eastAsia="MS Gothic"/>
        </w:rPr>
        <w:t xml:space="preserve"> outlin</w:t>
      </w:r>
      <w:r w:rsidR="000F52EF" w:rsidRPr="00A35C11">
        <w:rPr>
          <w:rStyle w:val="normaltextrun"/>
          <w:rFonts w:eastAsia="MS Gothic"/>
        </w:rPr>
        <w:t>e</w:t>
      </w:r>
      <w:r w:rsidR="006157B2" w:rsidRPr="00A35C11">
        <w:rPr>
          <w:rStyle w:val="normaltextrun"/>
          <w:rFonts w:eastAsia="MS Gothic"/>
        </w:rPr>
        <w:t>:</w:t>
      </w:r>
      <w:r w:rsidR="00E53BC0" w:rsidRPr="00A35C11">
        <w:rPr>
          <w:rStyle w:val="normaltextrun"/>
          <w:rFonts w:eastAsia="MS Gothic"/>
        </w:rPr>
        <w:t xml:space="preserve"> </w:t>
      </w:r>
    </w:p>
    <w:p w14:paraId="6DEEACED" w14:textId="2B62B352" w:rsidR="006157B2" w:rsidRPr="00A35C11" w:rsidRDefault="00A1368B" w:rsidP="001B7B15">
      <w:pPr>
        <w:pStyle w:val="FSVbullet1"/>
        <w:rPr>
          <w:rStyle w:val="normaltextrun"/>
          <w:rFonts w:eastAsia="MS Gothic"/>
        </w:rPr>
      </w:pPr>
      <w:r w:rsidRPr="00A35C11">
        <w:rPr>
          <w:rStyle w:val="normaltextrun"/>
          <w:rFonts w:eastAsia="MS Gothic"/>
        </w:rPr>
        <w:t>eligibility criteria</w:t>
      </w:r>
      <w:r w:rsidR="006157B2" w:rsidRPr="00A35C11">
        <w:rPr>
          <w:rStyle w:val="normaltextrun"/>
          <w:rFonts w:eastAsia="MS Gothic"/>
        </w:rPr>
        <w:t xml:space="preserve"> for refuge</w:t>
      </w:r>
      <w:r w:rsidR="004119DE" w:rsidRPr="00A35C11">
        <w:rPr>
          <w:rStyle w:val="normaltextrun"/>
          <w:rFonts w:eastAsia="MS Gothic"/>
        </w:rPr>
        <w:t xml:space="preserve"> </w:t>
      </w:r>
      <w:r w:rsidRPr="00A35C11">
        <w:rPr>
          <w:rStyle w:val="normaltextrun"/>
          <w:rFonts w:eastAsia="MS Gothic"/>
        </w:rPr>
        <w:t>placement</w:t>
      </w:r>
    </w:p>
    <w:p w14:paraId="786CF189" w14:textId="003B6478" w:rsidR="006157B2" w:rsidRPr="00A35C11" w:rsidRDefault="00EB3464" w:rsidP="001B7B15">
      <w:pPr>
        <w:pStyle w:val="FSVbullet1"/>
        <w:rPr>
          <w:rStyle w:val="normaltextrun"/>
          <w:rFonts w:eastAsia="MS Gothic"/>
        </w:rPr>
      </w:pPr>
      <w:r w:rsidRPr="00A35C11">
        <w:rPr>
          <w:rStyle w:val="normaltextrun"/>
          <w:rFonts w:eastAsia="MS Gothic"/>
        </w:rPr>
        <w:t>prioritis</w:t>
      </w:r>
      <w:r w:rsidR="00A1368B" w:rsidRPr="00A35C11">
        <w:rPr>
          <w:rStyle w:val="normaltextrun"/>
          <w:rFonts w:eastAsia="MS Gothic"/>
        </w:rPr>
        <w:t>ation of</w:t>
      </w:r>
      <w:r w:rsidRPr="00A35C11">
        <w:rPr>
          <w:rStyle w:val="normaltextrun"/>
          <w:rFonts w:eastAsia="MS Gothic"/>
        </w:rPr>
        <w:t xml:space="preserve"> </w:t>
      </w:r>
      <w:r w:rsidR="006157B2" w:rsidRPr="00A35C11">
        <w:rPr>
          <w:rStyle w:val="normaltextrun"/>
          <w:rFonts w:eastAsia="MS Gothic"/>
        </w:rPr>
        <w:t>victim survivors for</w:t>
      </w:r>
      <w:r w:rsidR="00A1368B" w:rsidRPr="00A35C11">
        <w:rPr>
          <w:rStyle w:val="normaltextrun"/>
          <w:rFonts w:eastAsia="MS Gothic"/>
        </w:rPr>
        <w:t xml:space="preserve"> available</w:t>
      </w:r>
      <w:r w:rsidR="006157B2" w:rsidRPr="00A35C11">
        <w:rPr>
          <w:rStyle w:val="normaltextrun"/>
          <w:rFonts w:eastAsia="MS Gothic"/>
        </w:rPr>
        <w:t xml:space="preserve"> refuge places </w:t>
      </w:r>
    </w:p>
    <w:p w14:paraId="067B1547" w14:textId="2B5E3834" w:rsidR="006157B2" w:rsidRPr="00A35C11" w:rsidRDefault="006157B2" w:rsidP="001B7B15">
      <w:pPr>
        <w:pStyle w:val="FSVbullet1"/>
        <w:rPr>
          <w:rStyle w:val="normaltextrun"/>
          <w:rFonts w:eastAsia="MS Gothic"/>
        </w:rPr>
      </w:pPr>
      <w:r w:rsidRPr="00A35C11">
        <w:rPr>
          <w:rStyle w:val="normaltextrun"/>
          <w:rFonts w:eastAsia="MS Gothic"/>
        </w:rPr>
        <w:t>how refuges respon</w:t>
      </w:r>
      <w:r w:rsidR="00EB3464" w:rsidRPr="00A35C11">
        <w:rPr>
          <w:rStyle w:val="normaltextrun"/>
          <w:rFonts w:eastAsia="MS Gothic"/>
        </w:rPr>
        <w:t>d</w:t>
      </w:r>
      <w:r w:rsidRPr="00A35C11">
        <w:rPr>
          <w:rStyle w:val="normaltextrun"/>
          <w:rFonts w:eastAsia="MS Gothic"/>
        </w:rPr>
        <w:t xml:space="preserve"> </w:t>
      </w:r>
      <w:r w:rsidR="00EB3464" w:rsidRPr="00A35C11">
        <w:rPr>
          <w:rStyle w:val="normaltextrun"/>
          <w:rFonts w:eastAsia="MS Gothic"/>
        </w:rPr>
        <w:t xml:space="preserve">to </w:t>
      </w:r>
      <w:r w:rsidRPr="00A35C11">
        <w:rPr>
          <w:rStyle w:val="normaltextrun"/>
          <w:rFonts w:eastAsia="MS Gothic"/>
        </w:rPr>
        <w:t xml:space="preserve">local needs </w:t>
      </w:r>
      <w:r w:rsidR="00A1368B" w:rsidRPr="00A35C11">
        <w:rPr>
          <w:rStyle w:val="normaltextrun"/>
          <w:rFonts w:eastAsia="MS Gothic"/>
        </w:rPr>
        <w:t xml:space="preserve">while considering the </w:t>
      </w:r>
      <w:r w:rsidR="00AE2219" w:rsidRPr="00A35C11">
        <w:rPr>
          <w:rStyle w:val="normaltextrun"/>
          <w:rFonts w:eastAsia="MS Gothic"/>
        </w:rPr>
        <w:t>statewide</w:t>
      </w:r>
      <w:r w:rsidR="00A1368B" w:rsidRPr="00A35C11">
        <w:rPr>
          <w:rStyle w:val="normaltextrun"/>
          <w:rFonts w:eastAsia="MS Gothic"/>
        </w:rPr>
        <w:t xml:space="preserve"> view of victim survivor risk </w:t>
      </w:r>
    </w:p>
    <w:p w14:paraId="58DFDC2D" w14:textId="1198A152" w:rsidR="000F52EF" w:rsidRPr="00A35C11" w:rsidRDefault="006157B2" w:rsidP="001B7B15">
      <w:pPr>
        <w:pStyle w:val="FSVbullet1"/>
        <w:rPr>
          <w:rStyle w:val="normaltextrun"/>
          <w:rFonts w:eastAsia="MS Gothic"/>
        </w:rPr>
      </w:pPr>
      <w:r w:rsidRPr="00A35C11">
        <w:rPr>
          <w:rStyle w:val="normaltextrun"/>
          <w:rFonts w:eastAsia="MS Gothic"/>
        </w:rPr>
        <w:t>expectations for specialist family violence services to use a consistent refuge application form</w:t>
      </w:r>
    </w:p>
    <w:p w14:paraId="1054500D" w14:textId="720AE7C5" w:rsidR="000F52EF" w:rsidRPr="00A35C11" w:rsidRDefault="006157B2" w:rsidP="001B7B15">
      <w:pPr>
        <w:pStyle w:val="FSVbullet1"/>
        <w:rPr>
          <w:rStyle w:val="normaltextrun"/>
          <w:rFonts w:ascii="Cambria" w:eastAsia="MS Gothic" w:hAnsi="Cambria" w:cs="Times New Roman"/>
          <w:sz w:val="20"/>
          <w:szCs w:val="20"/>
        </w:rPr>
      </w:pPr>
      <w:r w:rsidRPr="00A35C11">
        <w:rPr>
          <w:rStyle w:val="normaltextrun"/>
          <w:rFonts w:eastAsia="MS Gothic"/>
        </w:rPr>
        <w:t>expectations for refuges’ use of the Family Violence Accommodation Register</w:t>
      </w:r>
      <w:r w:rsidR="008B03D1" w:rsidRPr="00A35C11">
        <w:rPr>
          <w:rStyle w:val="normaltextrun"/>
          <w:rFonts w:eastAsia="MS Gothic"/>
        </w:rPr>
        <w:t>.</w:t>
      </w:r>
    </w:p>
    <w:p w14:paraId="01B04AAA" w14:textId="083797CC" w:rsidR="006157B2" w:rsidRPr="00A35C11" w:rsidRDefault="00842D33" w:rsidP="006157B2">
      <w:pPr>
        <w:pStyle w:val="Heading2"/>
        <w:numPr>
          <w:ilvl w:val="0"/>
          <w:numId w:val="25"/>
        </w:numPr>
        <w:tabs>
          <w:tab w:val="num" w:pos="397"/>
        </w:tabs>
        <w:ind w:left="357" w:hanging="357"/>
        <w:rPr>
          <w:rStyle w:val="normaltextrun"/>
        </w:rPr>
      </w:pPr>
      <w:bookmarkStart w:id="401" w:name="_Toc105071387"/>
      <w:bookmarkStart w:id="402" w:name="_Toc102056423"/>
      <w:bookmarkStart w:id="403" w:name="_Toc115773283"/>
      <w:bookmarkEnd w:id="401"/>
      <w:r w:rsidRPr="00A35C11">
        <w:rPr>
          <w:rStyle w:val="normaltextrun"/>
        </w:rPr>
        <w:lastRenderedPageBreak/>
        <w:t xml:space="preserve"> </w:t>
      </w:r>
      <w:bookmarkStart w:id="404" w:name="_Toc118290239"/>
      <w:r w:rsidR="006157B2" w:rsidRPr="00A35C11">
        <w:rPr>
          <w:rStyle w:val="normaltextrun"/>
        </w:rPr>
        <w:t xml:space="preserve">Who </w:t>
      </w:r>
      <w:r w:rsidR="000F52EF" w:rsidRPr="00A35C11">
        <w:rPr>
          <w:rStyle w:val="normaltextrun"/>
        </w:rPr>
        <w:t xml:space="preserve">manages </w:t>
      </w:r>
      <w:r w:rsidR="006157B2" w:rsidRPr="00A35C11">
        <w:rPr>
          <w:rStyle w:val="normaltextrun"/>
        </w:rPr>
        <w:t xml:space="preserve">exit pathways for victim survivors in </w:t>
      </w:r>
      <w:r w:rsidR="0BAC93C0" w:rsidRPr="00A35C11">
        <w:rPr>
          <w:rStyle w:val="normaltextrun"/>
        </w:rPr>
        <w:t xml:space="preserve">‘short stay’ </w:t>
      </w:r>
      <w:r w:rsidR="740D993F" w:rsidRPr="00A35C11">
        <w:rPr>
          <w:rStyle w:val="normaltextrun"/>
        </w:rPr>
        <w:t xml:space="preserve">family violence accommodation </w:t>
      </w:r>
      <w:r w:rsidR="006D092F" w:rsidRPr="00A35C11">
        <w:rPr>
          <w:rStyle w:val="normaltextrun"/>
        </w:rPr>
        <w:t>services</w:t>
      </w:r>
      <w:r w:rsidR="006157B2" w:rsidRPr="00A35C11">
        <w:rPr>
          <w:rStyle w:val="normaltextrun"/>
        </w:rPr>
        <w:t>?</w:t>
      </w:r>
      <w:bookmarkEnd w:id="402"/>
      <w:bookmarkEnd w:id="403"/>
      <w:bookmarkEnd w:id="404"/>
    </w:p>
    <w:p w14:paraId="632D1E84" w14:textId="5A747460" w:rsidR="006157B2" w:rsidRPr="00A35C11" w:rsidRDefault="006157B2" w:rsidP="00D317E0">
      <w:pPr>
        <w:pStyle w:val="FSVbody"/>
        <w:rPr>
          <w:rStyle w:val="normaltextrun"/>
          <w:rFonts w:eastAsia="MS Gothic"/>
          <w:lang w:eastAsia="en-AU"/>
        </w:rPr>
      </w:pPr>
      <w:r w:rsidRPr="00A35C11">
        <w:rPr>
          <w:rStyle w:val="normaltextrun"/>
          <w:rFonts w:eastAsia="MS Gothic"/>
          <w:lang w:eastAsia="en-AU"/>
        </w:rPr>
        <w:t>The</w:t>
      </w:r>
      <w:r w:rsidR="00397D9B" w:rsidRPr="00A35C11">
        <w:rPr>
          <w:rStyle w:val="normaltextrun"/>
          <w:rFonts w:eastAsia="MS Gothic"/>
          <w:lang w:eastAsia="en-AU"/>
        </w:rPr>
        <w:t xml:space="preserve"> role</w:t>
      </w:r>
      <w:r w:rsidR="144C5DFD" w:rsidRPr="00A35C11">
        <w:rPr>
          <w:rStyle w:val="normaltextrun"/>
          <w:rFonts w:eastAsia="MS Gothic"/>
          <w:lang w:eastAsia="en-AU"/>
        </w:rPr>
        <w:t>s and responsibilities</w:t>
      </w:r>
      <w:r w:rsidR="00397D9B" w:rsidRPr="00A35C11">
        <w:rPr>
          <w:rStyle w:val="normaltextrun"/>
          <w:rFonts w:eastAsia="MS Gothic"/>
          <w:lang w:eastAsia="en-AU"/>
        </w:rPr>
        <w:t xml:space="preserve"> of </w:t>
      </w:r>
      <w:r w:rsidRPr="00A35C11">
        <w:rPr>
          <w:rStyle w:val="normaltextrun"/>
          <w:rFonts w:eastAsia="MS Gothic"/>
          <w:lang w:eastAsia="en-AU"/>
        </w:rPr>
        <w:t xml:space="preserve">family violence accommodation </w:t>
      </w:r>
      <w:r w:rsidR="006D092F" w:rsidRPr="00A35C11">
        <w:rPr>
          <w:rStyle w:val="normaltextrun"/>
          <w:rFonts w:eastAsia="MS Gothic"/>
          <w:lang w:eastAsia="en-AU"/>
        </w:rPr>
        <w:t>service providers</w:t>
      </w:r>
      <w:r w:rsidRPr="00A35C11">
        <w:rPr>
          <w:rStyle w:val="normaltextrun"/>
          <w:rFonts w:eastAsia="MS Gothic"/>
          <w:lang w:eastAsia="en-AU"/>
        </w:rPr>
        <w:t xml:space="preserve"> </w:t>
      </w:r>
      <w:r w:rsidR="00397D9B" w:rsidRPr="00A35C11">
        <w:rPr>
          <w:rStyle w:val="normaltextrun"/>
          <w:rFonts w:eastAsia="MS Gothic"/>
          <w:lang w:eastAsia="en-AU"/>
        </w:rPr>
        <w:t>does not change according to</w:t>
      </w:r>
      <w:r w:rsidRPr="00A35C11">
        <w:rPr>
          <w:rStyle w:val="normaltextrun"/>
          <w:rFonts w:eastAsia="MS Gothic"/>
          <w:lang w:eastAsia="en-AU"/>
        </w:rPr>
        <w:t xml:space="preserve"> the length of time a victim survivor stays in their facility. </w:t>
      </w:r>
    </w:p>
    <w:p w14:paraId="54F8A816" w14:textId="739C215F" w:rsidR="006157B2" w:rsidRPr="00A35C11" w:rsidRDefault="006157B2" w:rsidP="00D317E0">
      <w:pPr>
        <w:pStyle w:val="FSVbody"/>
        <w:rPr>
          <w:rStyle w:val="normaltextrun"/>
          <w:rFonts w:eastAsia="MS Gothic"/>
          <w:lang w:eastAsia="en-AU"/>
        </w:rPr>
      </w:pPr>
      <w:r w:rsidRPr="00A35C11">
        <w:rPr>
          <w:rStyle w:val="normaltextrun"/>
          <w:rFonts w:eastAsia="MS Gothic"/>
          <w:lang w:eastAsia="en-AU"/>
        </w:rPr>
        <w:t xml:space="preserve">As such, family violence accommodation </w:t>
      </w:r>
      <w:r w:rsidR="006E31C5" w:rsidRPr="00A35C11">
        <w:rPr>
          <w:rStyle w:val="normaltextrun"/>
          <w:rFonts w:eastAsia="MS Gothic"/>
          <w:lang w:eastAsia="en-AU"/>
        </w:rPr>
        <w:t xml:space="preserve">service </w:t>
      </w:r>
      <w:r w:rsidRPr="00A35C11">
        <w:rPr>
          <w:rStyle w:val="normaltextrun"/>
          <w:rFonts w:eastAsia="MS Gothic"/>
          <w:lang w:eastAsia="en-AU"/>
        </w:rPr>
        <w:t xml:space="preserve">providers </w:t>
      </w:r>
      <w:r w:rsidR="00397D9B" w:rsidRPr="00A35C11">
        <w:rPr>
          <w:rStyle w:val="normaltextrun"/>
          <w:rFonts w:eastAsia="MS Gothic"/>
          <w:lang w:eastAsia="en-AU"/>
        </w:rPr>
        <w:t xml:space="preserve">must </w:t>
      </w:r>
      <w:r w:rsidRPr="00A35C11">
        <w:rPr>
          <w:rStyle w:val="normaltextrun"/>
          <w:rFonts w:eastAsia="MS Gothic"/>
          <w:lang w:eastAsia="en-AU"/>
        </w:rPr>
        <w:t>lead crisis and case management support</w:t>
      </w:r>
      <w:r w:rsidR="00397D9B" w:rsidRPr="00A35C11">
        <w:rPr>
          <w:rStyle w:val="normaltextrun"/>
          <w:rFonts w:eastAsia="MS Gothic"/>
          <w:lang w:eastAsia="en-AU"/>
        </w:rPr>
        <w:t xml:space="preserve"> </w:t>
      </w:r>
      <w:r w:rsidRPr="00A35C11">
        <w:rPr>
          <w:rStyle w:val="normaltextrun"/>
          <w:rFonts w:eastAsia="MS Gothic"/>
          <w:lang w:eastAsia="en-AU"/>
        </w:rPr>
        <w:t>to all victim survivors they accommodate, regardless of their duration of stay. This includes supporting exit</w:t>
      </w:r>
      <w:r w:rsidR="00E269AB" w:rsidRPr="00A35C11">
        <w:rPr>
          <w:rStyle w:val="normaltextrun"/>
          <w:rFonts w:eastAsia="MS Gothic"/>
          <w:lang w:eastAsia="en-AU"/>
        </w:rPr>
        <w:t xml:space="preserve">s </w:t>
      </w:r>
      <w:r w:rsidRPr="00A35C11">
        <w:rPr>
          <w:rStyle w:val="normaltextrun"/>
          <w:rFonts w:eastAsia="MS Gothic"/>
          <w:lang w:eastAsia="en-AU"/>
        </w:rPr>
        <w:t>for victim survivors to longer</w:t>
      </w:r>
      <w:r w:rsidR="002E7129" w:rsidRPr="00A35C11">
        <w:rPr>
          <w:rStyle w:val="normaltextrun"/>
          <w:rFonts w:eastAsia="MS Gothic"/>
          <w:lang w:eastAsia="en-AU"/>
        </w:rPr>
        <w:t xml:space="preserve"> </w:t>
      </w:r>
      <w:r w:rsidRPr="00A35C11">
        <w:rPr>
          <w:rStyle w:val="normaltextrun"/>
          <w:rFonts w:eastAsia="MS Gothic"/>
          <w:lang w:eastAsia="en-AU"/>
        </w:rPr>
        <w:t xml:space="preserve">term housing and/or liaising with </w:t>
      </w:r>
      <w:r w:rsidR="00EC0806" w:rsidRPr="00A35C11">
        <w:rPr>
          <w:rStyle w:val="normaltextrun"/>
          <w:rFonts w:eastAsia="MS Gothic"/>
          <w:lang w:eastAsia="en-AU"/>
        </w:rPr>
        <w:t>Safe Steps</w:t>
      </w:r>
      <w:r w:rsidRPr="00A35C11">
        <w:rPr>
          <w:rStyle w:val="normaltextrun"/>
          <w:rFonts w:eastAsia="MS Gothic"/>
          <w:lang w:eastAsia="en-AU"/>
        </w:rPr>
        <w:t xml:space="preserve"> if an alternative </w:t>
      </w:r>
      <w:r w:rsidR="006E31C5" w:rsidRPr="00A35C11">
        <w:rPr>
          <w:rStyle w:val="normaltextrun"/>
          <w:rFonts w:eastAsia="MS Gothic"/>
          <w:lang w:eastAsia="en-AU"/>
        </w:rPr>
        <w:t xml:space="preserve">family violence accommodation </w:t>
      </w:r>
      <w:r w:rsidRPr="00A35C11">
        <w:rPr>
          <w:rStyle w:val="normaltextrun"/>
          <w:rFonts w:eastAsia="MS Gothic"/>
          <w:lang w:eastAsia="en-AU"/>
        </w:rPr>
        <w:t xml:space="preserve">placement is </w:t>
      </w:r>
      <w:r w:rsidR="00397D9B" w:rsidRPr="00A35C11">
        <w:rPr>
          <w:rStyle w:val="normaltextrun"/>
          <w:rFonts w:eastAsia="MS Gothic"/>
          <w:lang w:eastAsia="en-AU"/>
        </w:rPr>
        <w:t>needed</w:t>
      </w:r>
      <w:r w:rsidRPr="00A35C11">
        <w:rPr>
          <w:rStyle w:val="normaltextrun"/>
          <w:rFonts w:eastAsia="MS Gothic"/>
          <w:lang w:eastAsia="en-AU"/>
        </w:rPr>
        <w:t xml:space="preserve">. </w:t>
      </w:r>
      <w:r w:rsidR="00397D9B" w:rsidRPr="00A35C11">
        <w:rPr>
          <w:rStyle w:val="normaltextrun"/>
          <w:rFonts w:eastAsia="MS Gothic"/>
          <w:lang w:eastAsia="en-AU"/>
        </w:rPr>
        <w:t>This is outlined in the case management program requirements.</w:t>
      </w:r>
    </w:p>
    <w:p w14:paraId="625547AE" w14:textId="4647BD16" w:rsidR="006157B2" w:rsidRPr="00A35C11" w:rsidRDefault="00397D9B" w:rsidP="008B11A8">
      <w:pPr>
        <w:pStyle w:val="Heading2"/>
        <w:numPr>
          <w:ilvl w:val="0"/>
          <w:numId w:val="25"/>
        </w:numPr>
        <w:tabs>
          <w:tab w:val="num" w:pos="397"/>
        </w:tabs>
        <w:ind w:left="357" w:hanging="357"/>
        <w:rPr>
          <w:rStyle w:val="normaltextrun"/>
        </w:rPr>
      </w:pPr>
      <w:bookmarkStart w:id="405" w:name="_Toc102056424"/>
      <w:r w:rsidRPr="00A35C11">
        <w:rPr>
          <w:rStyle w:val="normaltextrun"/>
        </w:rPr>
        <w:t xml:space="preserve"> </w:t>
      </w:r>
      <w:bookmarkStart w:id="406" w:name="_Toc115773284"/>
      <w:bookmarkStart w:id="407" w:name="_Toc118290240"/>
      <w:r w:rsidR="006157B2" w:rsidRPr="00A35C11">
        <w:rPr>
          <w:rStyle w:val="normaltextrun"/>
        </w:rPr>
        <w:t>Can local</w:t>
      </w:r>
      <w:r w:rsidR="006B63C1" w:rsidRPr="00A35C11">
        <w:rPr>
          <w:rStyle w:val="normaltextrun"/>
        </w:rPr>
        <w:t xml:space="preserve"> </w:t>
      </w:r>
      <w:r w:rsidR="006157B2" w:rsidRPr="00A35C11">
        <w:rPr>
          <w:rStyle w:val="normaltextrun"/>
        </w:rPr>
        <w:t xml:space="preserve">family violence </w:t>
      </w:r>
      <w:r w:rsidR="00A31329" w:rsidRPr="00A35C11">
        <w:rPr>
          <w:rStyle w:val="normaltextrun"/>
        </w:rPr>
        <w:t xml:space="preserve">support </w:t>
      </w:r>
      <w:r w:rsidR="006157B2" w:rsidRPr="00A35C11">
        <w:rPr>
          <w:rStyle w:val="normaltextrun"/>
        </w:rPr>
        <w:t>services and The Orange Door network make local referrals directly into refuge?</w:t>
      </w:r>
      <w:bookmarkEnd w:id="405"/>
      <w:bookmarkEnd w:id="406"/>
      <w:bookmarkEnd w:id="407"/>
    </w:p>
    <w:p w14:paraId="655B7E64" w14:textId="503F841A" w:rsidR="006157B2" w:rsidRPr="00A35C11" w:rsidRDefault="006157B2" w:rsidP="00D317E0">
      <w:pPr>
        <w:pStyle w:val="FSVbody"/>
        <w:rPr>
          <w:rFonts w:eastAsia="MS Gothic"/>
        </w:rPr>
      </w:pPr>
      <w:r w:rsidRPr="00A35C11">
        <w:rPr>
          <w:rStyle w:val="normaltextrun"/>
          <w:rFonts w:eastAsia="MS Gothic"/>
        </w:rPr>
        <w:t xml:space="preserve">FSV </w:t>
      </w:r>
      <w:r w:rsidR="0016035E" w:rsidRPr="00A35C11">
        <w:rPr>
          <w:rStyle w:val="normaltextrun"/>
          <w:rFonts w:eastAsia="MS Gothic"/>
        </w:rPr>
        <w:t>ha</w:t>
      </w:r>
      <w:r w:rsidRPr="00A35C11">
        <w:rPr>
          <w:rStyle w:val="normaltextrun"/>
          <w:rFonts w:eastAsia="MS Gothic"/>
        </w:rPr>
        <w:t>s work</w:t>
      </w:r>
      <w:r w:rsidR="0016035E" w:rsidRPr="00A35C11">
        <w:rPr>
          <w:rStyle w:val="normaltextrun"/>
          <w:rFonts w:eastAsia="MS Gothic"/>
        </w:rPr>
        <w:t>ed</w:t>
      </w:r>
      <w:r w:rsidRPr="00A35C11">
        <w:rPr>
          <w:rStyle w:val="normaltextrun"/>
          <w:rFonts w:eastAsia="MS Gothic"/>
        </w:rPr>
        <w:t xml:space="preserve"> with key stakeholders to finalise </w:t>
      </w:r>
      <w:r w:rsidR="0016035E" w:rsidRPr="00A35C11">
        <w:rPr>
          <w:rStyle w:val="normaltextrun"/>
          <w:rFonts w:eastAsia="MS Gothic"/>
        </w:rPr>
        <w:t>the Victorian family violence refuge eligibility and prioritisation framework</w:t>
      </w:r>
      <w:r w:rsidR="001D7B30" w:rsidRPr="00A35C11">
        <w:rPr>
          <w:rStyle w:val="normaltextrun"/>
          <w:rFonts w:eastAsia="MS Gothic"/>
        </w:rPr>
        <w:t>.</w:t>
      </w:r>
      <w:r w:rsidRPr="00A35C11">
        <w:rPr>
          <w:rStyle w:val="normaltextrun"/>
          <w:rFonts w:eastAsia="MS Gothic"/>
        </w:rPr>
        <w:t xml:space="preserve"> Th</w:t>
      </w:r>
      <w:r w:rsidR="0016035E" w:rsidRPr="00A35C11">
        <w:rPr>
          <w:rStyle w:val="normaltextrun"/>
          <w:rFonts w:eastAsia="MS Gothic"/>
        </w:rPr>
        <w:t>e framework</w:t>
      </w:r>
      <w:r w:rsidRPr="00A35C11">
        <w:rPr>
          <w:rStyle w:val="normaltextrun"/>
          <w:rFonts w:eastAsia="MS Gothic"/>
        </w:rPr>
        <w:t xml:space="preserve"> outline</w:t>
      </w:r>
      <w:r w:rsidR="0016035E" w:rsidRPr="00A35C11">
        <w:rPr>
          <w:rStyle w:val="normaltextrun"/>
          <w:rFonts w:eastAsia="MS Gothic"/>
        </w:rPr>
        <w:t>s</w:t>
      </w:r>
      <w:r w:rsidRPr="00A35C11">
        <w:rPr>
          <w:rStyle w:val="normaltextrun"/>
          <w:rFonts w:eastAsia="MS Gothic"/>
        </w:rPr>
        <w:t xml:space="preserve"> how refuges can </w:t>
      </w:r>
      <w:r w:rsidR="006B63C1" w:rsidRPr="00A35C11">
        <w:rPr>
          <w:rStyle w:val="normaltextrun"/>
          <w:rFonts w:eastAsia="MS Gothic"/>
        </w:rPr>
        <w:t>respond</w:t>
      </w:r>
      <w:r w:rsidRPr="00A35C11">
        <w:rPr>
          <w:rStyle w:val="normaltextrun"/>
          <w:rFonts w:eastAsia="MS Gothic"/>
        </w:rPr>
        <w:t xml:space="preserve"> to local needs </w:t>
      </w:r>
      <w:r w:rsidR="00AA57E7" w:rsidRPr="00A35C11">
        <w:rPr>
          <w:rStyle w:val="normaltextrun"/>
          <w:rFonts w:eastAsia="MS Gothic"/>
        </w:rPr>
        <w:t xml:space="preserve">within a referral process </w:t>
      </w:r>
      <w:r w:rsidR="007A51D0" w:rsidRPr="00A35C11">
        <w:rPr>
          <w:rStyle w:val="normaltextrun"/>
          <w:rFonts w:eastAsia="MS Gothic"/>
        </w:rPr>
        <w:t>that considers</w:t>
      </w:r>
      <w:r w:rsidR="006B63C1" w:rsidRPr="00A35C11">
        <w:rPr>
          <w:rStyle w:val="normaltextrun"/>
          <w:rFonts w:eastAsia="MS Gothic"/>
        </w:rPr>
        <w:t xml:space="preserve"> a</w:t>
      </w:r>
      <w:r w:rsidRPr="00A35C11">
        <w:rPr>
          <w:rStyle w:val="normaltextrun"/>
          <w:rFonts w:eastAsia="MS Gothic"/>
        </w:rPr>
        <w:t xml:space="preserve"> statewide </w:t>
      </w:r>
      <w:r w:rsidR="006B63C1" w:rsidRPr="00A35C11">
        <w:rPr>
          <w:rStyle w:val="normaltextrun"/>
          <w:rFonts w:eastAsia="MS Gothic"/>
        </w:rPr>
        <w:t>view of victim survivor risk</w:t>
      </w:r>
      <w:r w:rsidRPr="00A35C11">
        <w:rPr>
          <w:rStyle w:val="normaltextrun"/>
          <w:rFonts w:eastAsia="MS Gothic"/>
        </w:rPr>
        <w:t xml:space="preserve">. </w:t>
      </w:r>
    </w:p>
    <w:p w14:paraId="020C9EDE" w14:textId="7942DC93" w:rsidR="006157B2" w:rsidRPr="00A35C11" w:rsidRDefault="006157B2" w:rsidP="004618C3">
      <w:pPr>
        <w:pStyle w:val="Heading1"/>
      </w:pPr>
      <w:bookmarkStart w:id="408" w:name="_Toc102056425"/>
      <w:bookmarkStart w:id="409" w:name="_Toc115773285"/>
      <w:bookmarkStart w:id="410" w:name="_Toc118290241"/>
      <w:r w:rsidRPr="00A35C11">
        <w:t>Roles and responsibilities after hours</w:t>
      </w:r>
      <w:bookmarkEnd w:id="408"/>
      <w:bookmarkEnd w:id="409"/>
      <w:bookmarkEnd w:id="410"/>
      <w:r w:rsidRPr="00A35C11">
        <w:t xml:space="preserve"> </w:t>
      </w:r>
    </w:p>
    <w:p w14:paraId="39376AA3" w14:textId="1514E260" w:rsidR="006157B2" w:rsidRPr="00A35C11" w:rsidRDefault="007963D9" w:rsidP="006157B2">
      <w:pPr>
        <w:pStyle w:val="Heading2"/>
        <w:numPr>
          <w:ilvl w:val="0"/>
          <w:numId w:val="25"/>
        </w:numPr>
        <w:tabs>
          <w:tab w:val="num" w:pos="397"/>
        </w:tabs>
        <w:ind w:left="357" w:hanging="357"/>
        <w:rPr>
          <w:rStyle w:val="normaltextrun"/>
        </w:rPr>
      </w:pPr>
      <w:bookmarkStart w:id="411" w:name="_Toc102056426"/>
      <w:r w:rsidRPr="00A35C11">
        <w:rPr>
          <w:rStyle w:val="normaltextrun"/>
        </w:rPr>
        <w:t xml:space="preserve"> </w:t>
      </w:r>
      <w:bookmarkStart w:id="412" w:name="_Toc115773286"/>
      <w:bookmarkStart w:id="413" w:name="_Toc118290242"/>
      <w:r w:rsidR="006157B2" w:rsidRPr="00A35C11">
        <w:rPr>
          <w:rStyle w:val="normaltextrun"/>
        </w:rPr>
        <w:t>What are the key changes for local after</w:t>
      </w:r>
      <w:r w:rsidR="00DA7530" w:rsidRPr="00A35C11">
        <w:rPr>
          <w:rStyle w:val="normaltextrun"/>
        </w:rPr>
        <w:t>-</w:t>
      </w:r>
      <w:r w:rsidR="006157B2" w:rsidRPr="00A35C11">
        <w:rPr>
          <w:rStyle w:val="normaltextrun"/>
        </w:rPr>
        <w:t>hours services?</w:t>
      </w:r>
      <w:bookmarkEnd w:id="411"/>
      <w:bookmarkEnd w:id="412"/>
      <w:bookmarkEnd w:id="413"/>
    </w:p>
    <w:p w14:paraId="1E02CDB4" w14:textId="1C1D5E94" w:rsidR="006157B2" w:rsidRPr="00A35C11" w:rsidRDefault="00DA7530" w:rsidP="00D317E0">
      <w:pPr>
        <w:pStyle w:val="FSVbody"/>
      </w:pPr>
      <w:r w:rsidRPr="00A35C11">
        <w:t>R&amp;R</w:t>
      </w:r>
      <w:r w:rsidR="006157B2" w:rsidRPr="00A35C11">
        <w:t xml:space="preserve"> after</w:t>
      </w:r>
      <w:r w:rsidR="007963D9" w:rsidRPr="00A35C11">
        <w:t xml:space="preserve"> </w:t>
      </w:r>
      <w:r w:rsidR="006157B2" w:rsidRPr="00A35C11">
        <w:t>hours formalise</w:t>
      </w:r>
      <w:r w:rsidR="00397D9B" w:rsidRPr="00A35C11">
        <w:t>s</w:t>
      </w:r>
      <w:r w:rsidR="006157B2" w:rsidRPr="00A35C11">
        <w:t xml:space="preserve"> key updates agreed since 2018 including:</w:t>
      </w:r>
    </w:p>
    <w:p w14:paraId="6C9A3EBD" w14:textId="31344F42" w:rsidR="006157B2" w:rsidRPr="00A35C11" w:rsidRDefault="006157B2" w:rsidP="00D317E0">
      <w:pPr>
        <w:pStyle w:val="FSVbullet1"/>
      </w:pPr>
      <w:r w:rsidRPr="00A35C11">
        <w:t>provi</w:t>
      </w:r>
      <w:r w:rsidR="00DA7530" w:rsidRPr="00A35C11">
        <w:t>ding</w:t>
      </w:r>
      <w:r w:rsidRPr="00A35C11">
        <w:t xml:space="preserve"> a single phone number for local after-hours providers to </w:t>
      </w:r>
      <w:r w:rsidR="009A3F03" w:rsidRPr="00A35C11">
        <w:t xml:space="preserve">allow </w:t>
      </w:r>
      <w:r w:rsidRPr="00A35C11">
        <w:t xml:space="preserve">activations from </w:t>
      </w:r>
      <w:r w:rsidR="00EC0806" w:rsidRPr="00A35C11">
        <w:t>Safe Steps</w:t>
      </w:r>
    </w:p>
    <w:p w14:paraId="7465DC62" w14:textId="4EC14E5B" w:rsidR="006157B2" w:rsidRPr="00A35C11" w:rsidRDefault="006157B2" w:rsidP="00D317E0">
      <w:pPr>
        <w:pStyle w:val="FSVbullet1"/>
      </w:pPr>
      <w:r w:rsidRPr="00A35C11">
        <w:t>expect</w:t>
      </w:r>
      <w:r w:rsidR="00397D9B" w:rsidRPr="00A35C11">
        <w:t>ing</w:t>
      </w:r>
      <w:r w:rsidRPr="00A35C11">
        <w:t xml:space="preserve"> that referrals from </w:t>
      </w:r>
      <w:r w:rsidR="00EC0806" w:rsidRPr="00A35C11">
        <w:t>Safe Steps</w:t>
      </w:r>
      <w:r w:rsidRPr="00A35C11">
        <w:t xml:space="preserve"> to local family violence after-hours services </w:t>
      </w:r>
      <w:r w:rsidR="007A1CED" w:rsidRPr="00A35C11">
        <w:t>come</w:t>
      </w:r>
      <w:r w:rsidRPr="00A35C11">
        <w:t xml:space="preserve"> via the Specialist Homelessness Information Platform </w:t>
      </w:r>
      <w:r w:rsidR="007A1CED" w:rsidRPr="00A35C11">
        <w:t xml:space="preserve">after </w:t>
      </w:r>
      <w:r w:rsidRPr="00A35C11">
        <w:t>phone activation</w:t>
      </w:r>
    </w:p>
    <w:p w14:paraId="02C48208" w14:textId="70F955EC" w:rsidR="006157B2" w:rsidRPr="00A35C11" w:rsidRDefault="006157B2" w:rsidP="00D317E0">
      <w:pPr>
        <w:pStyle w:val="FSVbullet1"/>
      </w:pPr>
      <w:r w:rsidRPr="00A35C11">
        <w:t>expect</w:t>
      </w:r>
      <w:r w:rsidR="00397D9B" w:rsidRPr="00A35C11">
        <w:t>ing</w:t>
      </w:r>
      <w:r w:rsidRPr="00A35C11">
        <w:t xml:space="preserve"> that local family violence after-hours services </w:t>
      </w:r>
      <w:r w:rsidR="00AC2BD7" w:rsidRPr="00A35C11">
        <w:t xml:space="preserve">offer </w:t>
      </w:r>
      <w:r w:rsidRPr="00A35C11">
        <w:t xml:space="preserve">outreach support to neighbouring </w:t>
      </w:r>
      <w:r w:rsidR="007963D9" w:rsidRPr="00A35C11">
        <w:t xml:space="preserve">departmental </w:t>
      </w:r>
      <w:r w:rsidRPr="00A35C11">
        <w:t>areas in times of high demand</w:t>
      </w:r>
    </w:p>
    <w:p w14:paraId="3F508D1A" w14:textId="52D9FA95" w:rsidR="006157B2" w:rsidRPr="00A35C11" w:rsidRDefault="00397D9B" w:rsidP="00D317E0">
      <w:pPr>
        <w:pStyle w:val="FSVbullet1"/>
      </w:pPr>
      <w:r w:rsidRPr="00A35C11">
        <w:t xml:space="preserve">the </w:t>
      </w:r>
      <w:r w:rsidR="006157B2" w:rsidRPr="00A35C11">
        <w:t xml:space="preserve">ability for The Orange Door to activate the local family violence after-hours service at the end of business hours where a MARAM risk assessment has been </w:t>
      </w:r>
      <w:r w:rsidR="006B63C1" w:rsidRPr="00A35C11">
        <w:t>comple</w:t>
      </w:r>
      <w:r w:rsidR="008520E4" w:rsidRPr="00A35C11">
        <w:t>te</w:t>
      </w:r>
      <w:r w:rsidR="006B63C1" w:rsidRPr="00A35C11">
        <w:t xml:space="preserve">d </w:t>
      </w:r>
      <w:r w:rsidR="006157B2" w:rsidRPr="00A35C11">
        <w:t>and out</w:t>
      </w:r>
      <w:r w:rsidR="007963D9" w:rsidRPr="00A35C11">
        <w:t>-</w:t>
      </w:r>
      <w:r w:rsidR="006157B2" w:rsidRPr="00A35C11">
        <w:t>of</w:t>
      </w:r>
      <w:r w:rsidR="007963D9" w:rsidRPr="00A35C11">
        <w:t>-</w:t>
      </w:r>
      <w:r w:rsidR="006157B2" w:rsidRPr="00A35C11">
        <w:t>area movement is not required</w:t>
      </w:r>
    </w:p>
    <w:p w14:paraId="1041F1C5" w14:textId="00490EE5" w:rsidR="006157B2" w:rsidRPr="00A35C11" w:rsidRDefault="006157B2" w:rsidP="00D317E0">
      <w:pPr>
        <w:pStyle w:val="FSVbullet1"/>
      </w:pPr>
      <w:r w:rsidRPr="00A35C11">
        <w:t>expect</w:t>
      </w:r>
      <w:r w:rsidR="00397D9B" w:rsidRPr="00A35C11">
        <w:t>ing</w:t>
      </w:r>
      <w:r w:rsidRPr="00A35C11">
        <w:t xml:space="preserve"> that </w:t>
      </w:r>
      <w:r w:rsidR="00EC0806" w:rsidRPr="00A35C11">
        <w:t>Safe Steps</w:t>
      </w:r>
      <w:r w:rsidRPr="00A35C11">
        <w:t xml:space="preserve"> and local family violence after-hours services will collaborate to </w:t>
      </w:r>
      <w:r w:rsidR="007A1CED" w:rsidRPr="00A35C11">
        <w:t xml:space="preserve">work out </w:t>
      </w:r>
      <w:r w:rsidRPr="00A35C11">
        <w:t>the most appropriate referrals for further support</w:t>
      </w:r>
      <w:r w:rsidR="00797D3A" w:rsidRPr="00A35C11">
        <w:t xml:space="preserve"> (next</w:t>
      </w:r>
      <w:r w:rsidR="00AA4744" w:rsidRPr="00A35C11">
        <w:t xml:space="preserve"> </w:t>
      </w:r>
      <w:r w:rsidR="00797D3A" w:rsidRPr="00A35C11">
        <w:t>working</w:t>
      </w:r>
      <w:r w:rsidR="00AA4744" w:rsidRPr="00A35C11">
        <w:t xml:space="preserve"> </w:t>
      </w:r>
      <w:r w:rsidR="00797D3A" w:rsidRPr="00A35C11">
        <w:t>day)</w:t>
      </w:r>
      <w:r w:rsidR="00DA7530" w:rsidRPr="00A35C11">
        <w:t>.</w:t>
      </w:r>
    </w:p>
    <w:p w14:paraId="360C3045" w14:textId="6F1D7475" w:rsidR="006157B2" w:rsidRPr="00A35C11" w:rsidRDefault="00842D33" w:rsidP="006157B2">
      <w:pPr>
        <w:pStyle w:val="Heading2"/>
        <w:numPr>
          <w:ilvl w:val="0"/>
          <w:numId w:val="25"/>
        </w:numPr>
        <w:tabs>
          <w:tab w:val="num" w:pos="397"/>
        </w:tabs>
        <w:ind w:left="397" w:hanging="397"/>
        <w:rPr>
          <w:rStyle w:val="normaltextrun"/>
        </w:rPr>
      </w:pPr>
      <w:bookmarkStart w:id="414" w:name="_Toc99638922"/>
      <w:bookmarkStart w:id="415" w:name="_Toc100055725"/>
      <w:bookmarkStart w:id="416" w:name="_Toc100055831"/>
      <w:bookmarkStart w:id="417" w:name="_Toc100064500"/>
      <w:bookmarkStart w:id="418" w:name="_Toc100752910"/>
      <w:bookmarkStart w:id="419" w:name="_Toc100758738"/>
      <w:bookmarkStart w:id="420" w:name="_Toc99638923"/>
      <w:bookmarkStart w:id="421" w:name="_Toc100055726"/>
      <w:bookmarkStart w:id="422" w:name="_Toc100055832"/>
      <w:bookmarkStart w:id="423" w:name="_Toc100064501"/>
      <w:bookmarkStart w:id="424" w:name="_Toc100752911"/>
      <w:bookmarkStart w:id="425" w:name="_Toc100758739"/>
      <w:bookmarkStart w:id="426" w:name="_Toc99466964"/>
      <w:bookmarkStart w:id="427" w:name="_Toc99638924"/>
      <w:bookmarkStart w:id="428" w:name="_Toc100055727"/>
      <w:bookmarkStart w:id="429" w:name="_Toc100055833"/>
      <w:bookmarkStart w:id="430" w:name="_Toc100064502"/>
      <w:bookmarkStart w:id="431" w:name="_Toc100752912"/>
      <w:bookmarkStart w:id="432" w:name="_Toc100758740"/>
      <w:bookmarkStart w:id="433" w:name="_Toc99466965"/>
      <w:bookmarkStart w:id="434" w:name="_Toc99638925"/>
      <w:bookmarkStart w:id="435" w:name="_Toc100055728"/>
      <w:bookmarkStart w:id="436" w:name="_Toc100055834"/>
      <w:bookmarkStart w:id="437" w:name="_Toc100064503"/>
      <w:bookmarkStart w:id="438" w:name="_Toc100752913"/>
      <w:bookmarkStart w:id="439" w:name="_Toc100758741"/>
      <w:bookmarkStart w:id="440" w:name="_Toc99466966"/>
      <w:bookmarkStart w:id="441" w:name="_Toc99638926"/>
      <w:bookmarkStart w:id="442" w:name="_Toc100055729"/>
      <w:bookmarkStart w:id="443" w:name="_Toc100055835"/>
      <w:bookmarkStart w:id="444" w:name="_Toc100064504"/>
      <w:bookmarkStart w:id="445" w:name="_Toc100752914"/>
      <w:bookmarkStart w:id="446" w:name="_Toc100758742"/>
      <w:bookmarkStart w:id="447" w:name="_Toc99466967"/>
      <w:bookmarkStart w:id="448" w:name="_Toc99638927"/>
      <w:bookmarkStart w:id="449" w:name="_Toc100055730"/>
      <w:bookmarkStart w:id="450" w:name="_Toc100055836"/>
      <w:bookmarkStart w:id="451" w:name="_Toc100064505"/>
      <w:bookmarkStart w:id="452" w:name="_Toc100752915"/>
      <w:bookmarkStart w:id="453" w:name="_Toc100758743"/>
      <w:bookmarkStart w:id="454" w:name="_Toc99466968"/>
      <w:bookmarkStart w:id="455" w:name="_Toc99638928"/>
      <w:bookmarkStart w:id="456" w:name="_Toc100055731"/>
      <w:bookmarkStart w:id="457" w:name="_Toc100055837"/>
      <w:bookmarkStart w:id="458" w:name="_Toc100064506"/>
      <w:bookmarkStart w:id="459" w:name="_Toc100752916"/>
      <w:bookmarkStart w:id="460" w:name="_Toc100758744"/>
      <w:bookmarkStart w:id="461" w:name="_Toc99466969"/>
      <w:bookmarkStart w:id="462" w:name="_Toc99638929"/>
      <w:bookmarkStart w:id="463" w:name="_Toc100055732"/>
      <w:bookmarkStart w:id="464" w:name="_Toc100055838"/>
      <w:bookmarkStart w:id="465" w:name="_Toc100064507"/>
      <w:bookmarkStart w:id="466" w:name="_Toc100752917"/>
      <w:bookmarkStart w:id="467" w:name="_Toc100758745"/>
      <w:bookmarkStart w:id="468" w:name="_Toc99466970"/>
      <w:bookmarkStart w:id="469" w:name="_Toc99638930"/>
      <w:bookmarkStart w:id="470" w:name="_Toc100055733"/>
      <w:bookmarkStart w:id="471" w:name="_Toc100055839"/>
      <w:bookmarkStart w:id="472" w:name="_Toc100064508"/>
      <w:bookmarkStart w:id="473" w:name="_Toc100752918"/>
      <w:bookmarkStart w:id="474" w:name="_Toc100758746"/>
      <w:bookmarkStart w:id="475" w:name="_Toc99466971"/>
      <w:bookmarkStart w:id="476" w:name="_Toc99638931"/>
      <w:bookmarkStart w:id="477" w:name="_Toc100055734"/>
      <w:bookmarkStart w:id="478" w:name="_Toc100055840"/>
      <w:bookmarkStart w:id="479" w:name="_Toc100064509"/>
      <w:bookmarkStart w:id="480" w:name="_Toc100752919"/>
      <w:bookmarkStart w:id="481" w:name="_Toc100758747"/>
      <w:bookmarkStart w:id="482" w:name="_Toc100055735"/>
      <w:bookmarkStart w:id="483" w:name="_Toc100055841"/>
      <w:bookmarkStart w:id="484" w:name="_Toc100064510"/>
      <w:bookmarkStart w:id="485" w:name="_Toc100752920"/>
      <w:bookmarkStart w:id="486" w:name="_Toc100758748"/>
      <w:bookmarkStart w:id="487" w:name="_Toc100055736"/>
      <w:bookmarkStart w:id="488" w:name="_Toc100055842"/>
      <w:bookmarkStart w:id="489" w:name="_Toc100064511"/>
      <w:bookmarkStart w:id="490" w:name="_Toc100752921"/>
      <w:bookmarkStart w:id="491" w:name="_Toc100758749"/>
      <w:bookmarkStart w:id="492" w:name="_Toc100055737"/>
      <w:bookmarkStart w:id="493" w:name="_Toc100055843"/>
      <w:bookmarkStart w:id="494" w:name="_Toc100064512"/>
      <w:bookmarkStart w:id="495" w:name="_Toc100752922"/>
      <w:bookmarkStart w:id="496" w:name="_Toc100758750"/>
      <w:bookmarkStart w:id="497" w:name="_Toc100055738"/>
      <w:bookmarkStart w:id="498" w:name="_Toc100055844"/>
      <w:bookmarkStart w:id="499" w:name="_Toc100064513"/>
      <w:bookmarkStart w:id="500" w:name="_Toc100752923"/>
      <w:bookmarkStart w:id="501" w:name="_Toc100758751"/>
      <w:bookmarkStart w:id="502" w:name="_Toc100055739"/>
      <w:bookmarkStart w:id="503" w:name="_Toc100055845"/>
      <w:bookmarkStart w:id="504" w:name="_Toc100064514"/>
      <w:bookmarkStart w:id="505" w:name="_Toc100752924"/>
      <w:bookmarkStart w:id="506" w:name="_Toc100758752"/>
      <w:bookmarkStart w:id="507" w:name="_Toc99466973"/>
      <w:bookmarkStart w:id="508" w:name="_Toc99638933"/>
      <w:bookmarkStart w:id="509" w:name="_Toc100055740"/>
      <w:bookmarkStart w:id="510" w:name="_Toc100055846"/>
      <w:bookmarkStart w:id="511" w:name="_Toc100064515"/>
      <w:bookmarkStart w:id="512" w:name="_Toc100752925"/>
      <w:bookmarkStart w:id="513" w:name="_Toc100758753"/>
      <w:bookmarkStart w:id="514" w:name="_Toc100055741"/>
      <w:bookmarkStart w:id="515" w:name="_Toc100055847"/>
      <w:bookmarkStart w:id="516" w:name="_Toc100064516"/>
      <w:bookmarkStart w:id="517" w:name="_Toc100752926"/>
      <w:bookmarkStart w:id="518" w:name="_Toc100758754"/>
      <w:bookmarkStart w:id="519" w:name="_Toc115773287"/>
      <w:bookmarkStart w:id="520" w:name="_Toc102056428"/>
      <w:bookmarkEnd w:id="94"/>
      <w:bookmarkEnd w:id="190"/>
      <w:bookmarkEnd w:id="369"/>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A35C11">
        <w:rPr>
          <w:rStyle w:val="normaltextrun"/>
        </w:rPr>
        <w:t xml:space="preserve"> </w:t>
      </w:r>
      <w:bookmarkStart w:id="521" w:name="_Toc118290243"/>
      <w:r w:rsidR="006157B2" w:rsidRPr="00A35C11">
        <w:rPr>
          <w:rStyle w:val="normaltextrun"/>
        </w:rPr>
        <w:t xml:space="preserve">Why is the MARAM assessment received as a </w:t>
      </w:r>
      <w:r w:rsidR="009220B8" w:rsidRPr="00A35C11">
        <w:rPr>
          <w:rStyle w:val="normaltextrun"/>
        </w:rPr>
        <w:t>PDF</w:t>
      </w:r>
      <w:r w:rsidR="006157B2" w:rsidRPr="00A35C11">
        <w:rPr>
          <w:rStyle w:val="normaltextrun"/>
        </w:rPr>
        <w:t xml:space="preserve"> in the referral</w:t>
      </w:r>
      <w:r w:rsidR="009220B8" w:rsidRPr="00A35C11">
        <w:rPr>
          <w:rStyle w:val="normaltextrun"/>
        </w:rPr>
        <w:t>?</w:t>
      </w:r>
      <w:bookmarkEnd w:id="519"/>
      <w:bookmarkEnd w:id="521"/>
      <w:r w:rsidR="006157B2" w:rsidRPr="00A35C11">
        <w:rPr>
          <w:rStyle w:val="normaltextrun"/>
        </w:rPr>
        <w:t xml:space="preserve"> </w:t>
      </w:r>
      <w:bookmarkEnd w:id="520"/>
    </w:p>
    <w:p w14:paraId="0CA48F9A" w14:textId="6427CABF" w:rsidR="006157B2" w:rsidRPr="00A35C11" w:rsidRDefault="006157B2" w:rsidP="00D317E0">
      <w:pPr>
        <w:pStyle w:val="FSVbody"/>
      </w:pPr>
      <w:r w:rsidRPr="00A35C11">
        <w:t xml:space="preserve">MARAM assessments require version control and effective </w:t>
      </w:r>
      <w:r w:rsidR="002B06AE" w:rsidRPr="00A35C11">
        <w:t xml:space="preserve">methods of </w:t>
      </w:r>
      <w:r w:rsidRPr="00A35C11">
        <w:t>counting</w:t>
      </w:r>
      <w:r w:rsidR="002B06AE" w:rsidRPr="00A35C11">
        <w:t>.</w:t>
      </w:r>
      <w:r w:rsidRPr="00A35C11">
        <w:t xml:space="preserve"> </w:t>
      </w:r>
      <w:r w:rsidR="002B06AE" w:rsidRPr="00A35C11">
        <w:t>They</w:t>
      </w:r>
      <w:r w:rsidRPr="00A35C11">
        <w:t xml:space="preserve"> are therefore in </w:t>
      </w:r>
      <w:r w:rsidR="002B06AE" w:rsidRPr="00A35C11">
        <w:t xml:space="preserve">PDF </w:t>
      </w:r>
      <w:r w:rsidRPr="00A35C11">
        <w:t xml:space="preserve">format to record the practitioner, agency and time of assessment. </w:t>
      </w:r>
      <w:r w:rsidR="00B2783F" w:rsidRPr="00A35C11">
        <w:t>This does not allow the local after-hours service to add to the assessment.</w:t>
      </w:r>
    </w:p>
    <w:p w14:paraId="2025B3D4" w14:textId="1F7B3B21" w:rsidR="006157B2" w:rsidRPr="00A35C11" w:rsidRDefault="002B06AE" w:rsidP="00D317E0">
      <w:pPr>
        <w:pStyle w:val="FSVbody"/>
      </w:pPr>
      <w:r w:rsidRPr="00A35C11">
        <w:t xml:space="preserve">Sometimes a </w:t>
      </w:r>
      <w:r w:rsidR="006157B2" w:rsidRPr="00A35C11">
        <w:t xml:space="preserve">situation </w:t>
      </w:r>
      <w:r w:rsidRPr="00A35C11">
        <w:t xml:space="preserve">changes after </w:t>
      </w:r>
      <w:r w:rsidR="006157B2" w:rsidRPr="00A35C11">
        <w:t>a referral to the local after-hours service that requires a full review of the MARAM assessment</w:t>
      </w:r>
      <w:r w:rsidRPr="00A35C11">
        <w:t>. In this case,</w:t>
      </w:r>
      <w:r w:rsidR="006157B2" w:rsidRPr="00A35C11">
        <w:t xml:space="preserve"> a new assessment should build on the information in the referral.</w:t>
      </w:r>
    </w:p>
    <w:p w14:paraId="61709E49" w14:textId="7B1DCFA3" w:rsidR="006157B2" w:rsidRPr="00A35C11" w:rsidRDefault="007963D9" w:rsidP="006157B2">
      <w:pPr>
        <w:pStyle w:val="Heading2"/>
        <w:numPr>
          <w:ilvl w:val="0"/>
          <w:numId w:val="25"/>
        </w:numPr>
        <w:tabs>
          <w:tab w:val="num" w:pos="397"/>
        </w:tabs>
        <w:ind w:left="397" w:hanging="397"/>
        <w:rPr>
          <w:rStyle w:val="normaltextrun"/>
          <w:rFonts w:eastAsia="Times"/>
          <w:sz w:val="22"/>
          <w:szCs w:val="22"/>
        </w:rPr>
      </w:pPr>
      <w:bookmarkStart w:id="522" w:name="_Toc100752929"/>
      <w:bookmarkStart w:id="523" w:name="_Toc100758757"/>
      <w:bookmarkStart w:id="524" w:name="_Toc100752930"/>
      <w:bookmarkStart w:id="525" w:name="_Toc100758758"/>
      <w:bookmarkStart w:id="526" w:name="_Toc100752931"/>
      <w:bookmarkStart w:id="527" w:name="_Toc100758759"/>
      <w:bookmarkStart w:id="528" w:name="_Toc100752932"/>
      <w:bookmarkStart w:id="529" w:name="_Toc100758760"/>
      <w:bookmarkStart w:id="530" w:name="_Toc100752933"/>
      <w:bookmarkStart w:id="531" w:name="_Toc100758761"/>
      <w:bookmarkStart w:id="532" w:name="_Toc100752934"/>
      <w:bookmarkStart w:id="533" w:name="_Toc100758762"/>
      <w:bookmarkStart w:id="534" w:name="_Toc100752935"/>
      <w:bookmarkStart w:id="535" w:name="_Toc100758763"/>
      <w:bookmarkStart w:id="536" w:name="_Toc100752936"/>
      <w:bookmarkStart w:id="537" w:name="_Toc100758764"/>
      <w:bookmarkStart w:id="538" w:name="_Toc100752937"/>
      <w:bookmarkStart w:id="539" w:name="_Toc100758765"/>
      <w:bookmarkStart w:id="540" w:name="_Toc100752938"/>
      <w:bookmarkStart w:id="541" w:name="_Toc100758766"/>
      <w:bookmarkStart w:id="542" w:name="_Toc102056429"/>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A35C11">
        <w:rPr>
          <w:rStyle w:val="normaltextrun"/>
        </w:rPr>
        <w:t xml:space="preserve"> </w:t>
      </w:r>
      <w:bookmarkStart w:id="543" w:name="_Toc115773288"/>
      <w:bookmarkStart w:id="544" w:name="_Toc118290244"/>
      <w:r w:rsidR="006157B2" w:rsidRPr="00A35C11">
        <w:rPr>
          <w:rStyle w:val="normaltextrun"/>
        </w:rPr>
        <w:t>How do we ensure worker safety during face-to-face responses?</w:t>
      </w:r>
      <w:bookmarkEnd w:id="542"/>
      <w:bookmarkEnd w:id="543"/>
      <w:bookmarkEnd w:id="544"/>
    </w:p>
    <w:p w14:paraId="604D777A" w14:textId="016DC582" w:rsidR="00E83602" w:rsidRPr="00A35C11" w:rsidRDefault="006157B2" w:rsidP="00D317E0">
      <w:pPr>
        <w:pStyle w:val="FSVbody"/>
        <w:rPr>
          <w:rStyle w:val="normaltextrun"/>
        </w:rPr>
      </w:pPr>
      <w:r w:rsidRPr="00A35C11">
        <w:rPr>
          <w:rStyle w:val="normaltextrun"/>
        </w:rPr>
        <w:t>R&amp;R after</w:t>
      </w:r>
      <w:r w:rsidR="00DA7530" w:rsidRPr="00A35C11">
        <w:rPr>
          <w:rStyle w:val="normaltextrun"/>
        </w:rPr>
        <w:t xml:space="preserve"> </w:t>
      </w:r>
      <w:r w:rsidRPr="00A35C11">
        <w:rPr>
          <w:rStyle w:val="normaltextrun"/>
        </w:rPr>
        <w:t>hours supports a two-worker response where there is increased risk such as</w:t>
      </w:r>
      <w:r w:rsidR="00E83602" w:rsidRPr="00A35C11">
        <w:rPr>
          <w:rStyle w:val="normaltextrun"/>
        </w:rPr>
        <w:t>:</w:t>
      </w:r>
      <w:r w:rsidRPr="00A35C11">
        <w:rPr>
          <w:rStyle w:val="normaltextrun"/>
        </w:rPr>
        <w:t xml:space="preserve"> </w:t>
      </w:r>
    </w:p>
    <w:p w14:paraId="4CD01B7E" w14:textId="6B3EC1B9" w:rsidR="00E83602" w:rsidRPr="00A35C11" w:rsidRDefault="006157B2" w:rsidP="001B7B15">
      <w:pPr>
        <w:pStyle w:val="FSVbullet1"/>
        <w:rPr>
          <w:rStyle w:val="normaltextrun"/>
        </w:rPr>
      </w:pPr>
      <w:r w:rsidRPr="00A35C11">
        <w:rPr>
          <w:rStyle w:val="normaltextrun"/>
        </w:rPr>
        <w:t xml:space="preserve">attendance at emergency accommodation or residential settings </w:t>
      </w:r>
    </w:p>
    <w:p w14:paraId="3875414B" w14:textId="10DD2908" w:rsidR="006157B2" w:rsidRPr="00A35C11" w:rsidRDefault="006157B2" w:rsidP="001B7B15">
      <w:pPr>
        <w:pStyle w:val="FSVbullet1"/>
        <w:rPr>
          <w:rStyle w:val="normaltextrun"/>
        </w:rPr>
      </w:pPr>
      <w:r w:rsidRPr="00A35C11">
        <w:rPr>
          <w:rStyle w:val="normaltextrun"/>
        </w:rPr>
        <w:t>where there may be increased support requirements, for example where children are present.</w:t>
      </w:r>
    </w:p>
    <w:p w14:paraId="0556ADDF" w14:textId="5D913C8C" w:rsidR="006157B2" w:rsidRPr="00A35C11" w:rsidRDefault="005A6D5A" w:rsidP="001B7B15">
      <w:pPr>
        <w:pStyle w:val="FSVbodyafterbullets"/>
        <w:rPr>
          <w:rStyle w:val="normaltextrun"/>
        </w:rPr>
      </w:pPr>
      <w:r w:rsidRPr="00A35C11">
        <w:rPr>
          <w:rStyle w:val="normaltextrun"/>
        </w:rPr>
        <w:lastRenderedPageBreak/>
        <w:t>The</w:t>
      </w:r>
      <w:r w:rsidR="006157B2" w:rsidRPr="00A35C11">
        <w:rPr>
          <w:rStyle w:val="normaltextrun"/>
        </w:rPr>
        <w:t xml:space="preserve"> local after-hours service </w:t>
      </w:r>
      <w:r w:rsidRPr="00A35C11">
        <w:rPr>
          <w:rStyle w:val="normaltextrun"/>
        </w:rPr>
        <w:t xml:space="preserve">must </w:t>
      </w:r>
      <w:r w:rsidR="006157B2" w:rsidRPr="00A35C11">
        <w:rPr>
          <w:rStyle w:val="normaltextrun"/>
        </w:rPr>
        <w:t>have policies and processes in place to support their workers in making decisions about safety</w:t>
      </w:r>
      <w:r w:rsidRPr="00A35C11">
        <w:rPr>
          <w:rStyle w:val="normaltextrun"/>
        </w:rPr>
        <w:t>.</w:t>
      </w:r>
      <w:r w:rsidR="006157B2" w:rsidRPr="00A35C11">
        <w:rPr>
          <w:rStyle w:val="normaltextrun"/>
        </w:rPr>
        <w:t xml:space="preserve"> </w:t>
      </w:r>
      <w:r w:rsidRPr="00A35C11">
        <w:rPr>
          <w:rStyle w:val="normaltextrun"/>
        </w:rPr>
        <w:t xml:space="preserve">Workers should have </w:t>
      </w:r>
      <w:r w:rsidR="006157B2" w:rsidRPr="00A35C11">
        <w:rPr>
          <w:rStyle w:val="normaltextrun"/>
        </w:rPr>
        <w:t>access to a manager or supervisor at all times during after-hours operations.</w:t>
      </w:r>
    </w:p>
    <w:p w14:paraId="6958EC65" w14:textId="57D708B5" w:rsidR="006157B2" w:rsidRPr="00A35C11" w:rsidRDefault="007963D9" w:rsidP="001B7B15">
      <w:pPr>
        <w:pStyle w:val="Heading2"/>
        <w:numPr>
          <w:ilvl w:val="0"/>
          <w:numId w:val="25"/>
        </w:numPr>
        <w:tabs>
          <w:tab w:val="num" w:pos="397"/>
        </w:tabs>
        <w:ind w:left="397" w:hanging="397"/>
        <w:rPr>
          <w:rStyle w:val="normaltextrun"/>
          <w:color w:val="E57200"/>
        </w:rPr>
      </w:pPr>
      <w:r w:rsidRPr="00A35C11">
        <w:rPr>
          <w:rStyle w:val="normaltextrun"/>
          <w:color w:val="E57200"/>
        </w:rPr>
        <w:t xml:space="preserve"> </w:t>
      </w:r>
      <w:bookmarkStart w:id="545" w:name="_Toc115773289"/>
      <w:bookmarkStart w:id="546" w:name="_Toc118290245"/>
      <w:r w:rsidR="006157B2" w:rsidRPr="00A35C11">
        <w:rPr>
          <w:rStyle w:val="normaltextrun"/>
          <w:color w:val="E57200"/>
        </w:rPr>
        <w:t xml:space="preserve">What happens if The Orange Door wants to send an after-hours referral </w:t>
      </w:r>
      <w:r w:rsidR="00C112B5" w:rsidRPr="00A35C11">
        <w:rPr>
          <w:rStyle w:val="normaltextrun"/>
        </w:rPr>
        <w:t>at</w:t>
      </w:r>
      <w:r w:rsidR="00C112B5" w:rsidRPr="00A35C11">
        <w:rPr>
          <w:rStyle w:val="normaltextrun"/>
          <w:color w:val="E57200"/>
        </w:rPr>
        <w:t xml:space="preserve"> </w:t>
      </w:r>
      <w:r w:rsidR="006157B2" w:rsidRPr="00A35C11">
        <w:rPr>
          <w:rStyle w:val="normaltextrun"/>
          <w:color w:val="E57200"/>
        </w:rPr>
        <w:t>the end of business hours</w:t>
      </w:r>
      <w:r w:rsidR="00C112B5" w:rsidRPr="00A35C11">
        <w:rPr>
          <w:rStyle w:val="normaltextrun"/>
          <w:color w:val="E57200"/>
        </w:rPr>
        <w:t>?</w:t>
      </w:r>
      <w:bookmarkEnd w:id="545"/>
      <w:bookmarkEnd w:id="546"/>
      <w:r w:rsidR="006157B2" w:rsidRPr="00A35C11">
        <w:rPr>
          <w:rStyle w:val="normaltextrun"/>
          <w:color w:val="E57200"/>
        </w:rPr>
        <w:t xml:space="preserve"> </w:t>
      </w:r>
    </w:p>
    <w:p w14:paraId="1371DB3A" w14:textId="2E1BA16B" w:rsidR="006157B2" w:rsidRPr="00A35C11" w:rsidRDefault="006157B2" w:rsidP="00D317E0">
      <w:pPr>
        <w:pStyle w:val="FSVbody"/>
        <w:rPr>
          <w:rStyle w:val="normaltextrun"/>
        </w:rPr>
      </w:pPr>
      <w:r w:rsidRPr="00A35C11">
        <w:rPr>
          <w:rStyle w:val="normaltextrun"/>
        </w:rPr>
        <w:t xml:space="preserve">Referrals from The Orange Door will be received via email following an activation call to the senior on-call worker. </w:t>
      </w:r>
      <w:r w:rsidR="007963D9" w:rsidRPr="00A35C11">
        <w:t>The Orange Door</w:t>
      </w:r>
      <w:r w:rsidR="007963D9" w:rsidRPr="00A35C11" w:rsidDel="007963D9">
        <w:rPr>
          <w:rStyle w:val="normaltextrun"/>
        </w:rPr>
        <w:t xml:space="preserve"> </w:t>
      </w:r>
      <w:r w:rsidRPr="00A35C11">
        <w:rPr>
          <w:rStyle w:val="normaltextrun"/>
        </w:rPr>
        <w:t xml:space="preserve">referrals should include the MARAM risk assessment along with details of the required after-hours response. Local after-hours services should go through the standard process for recording a manual referral and after-hours response in </w:t>
      </w:r>
      <w:r w:rsidR="007963D9" w:rsidRPr="00A35C11">
        <w:rPr>
          <w:rStyle w:val="normaltextrun"/>
        </w:rPr>
        <w:t xml:space="preserve">the </w:t>
      </w:r>
      <w:r w:rsidR="007963D9" w:rsidRPr="00A35C11">
        <w:t>Specialist Homelessness Information Platform</w:t>
      </w:r>
      <w:r w:rsidR="007963D9" w:rsidRPr="00A35C11">
        <w:rPr>
          <w:rStyle w:val="normaltextrun"/>
        </w:rPr>
        <w:t xml:space="preserve"> </w:t>
      </w:r>
      <w:r w:rsidR="006C2670" w:rsidRPr="00A35C11">
        <w:rPr>
          <w:rStyle w:val="normaltextrun"/>
        </w:rPr>
        <w:t xml:space="preserve">(SHIP) </w:t>
      </w:r>
      <w:r w:rsidR="00C112B5" w:rsidRPr="00A35C11">
        <w:rPr>
          <w:rStyle w:val="normaltextrun"/>
        </w:rPr>
        <w:t xml:space="preserve">and </w:t>
      </w:r>
      <w:r w:rsidRPr="00A35C11">
        <w:rPr>
          <w:rStyle w:val="normaltextrun"/>
        </w:rPr>
        <w:t>creat</w:t>
      </w:r>
      <w:r w:rsidR="00C112B5" w:rsidRPr="00A35C11">
        <w:rPr>
          <w:rStyle w:val="normaltextrun"/>
        </w:rPr>
        <w:t>e</w:t>
      </w:r>
      <w:r w:rsidRPr="00A35C11">
        <w:rPr>
          <w:rStyle w:val="normaltextrun"/>
        </w:rPr>
        <w:t xml:space="preserve"> </w:t>
      </w:r>
      <w:r w:rsidR="00C112B5" w:rsidRPr="00A35C11">
        <w:rPr>
          <w:rStyle w:val="normaltextrun"/>
        </w:rPr>
        <w:t>the</w:t>
      </w:r>
      <w:r w:rsidRPr="00A35C11">
        <w:rPr>
          <w:rStyle w:val="normaltextrun"/>
        </w:rPr>
        <w:t xml:space="preserve"> </w:t>
      </w:r>
      <w:r w:rsidR="007963D9" w:rsidRPr="00A35C11">
        <w:rPr>
          <w:rStyle w:val="normaltextrun"/>
        </w:rPr>
        <w:t>a</w:t>
      </w:r>
      <w:r w:rsidRPr="00A35C11">
        <w:rPr>
          <w:rStyle w:val="normaltextrun"/>
        </w:rPr>
        <w:t>fter-hours profile.</w:t>
      </w:r>
      <w:r w:rsidR="00640F47" w:rsidRPr="00A35C11">
        <w:rPr>
          <w:rStyle w:val="normaltextrun"/>
        </w:rPr>
        <w:t xml:space="preserve"> Details of the </w:t>
      </w:r>
      <w:r w:rsidR="006F15F3" w:rsidRPr="00A35C11">
        <w:rPr>
          <w:rStyle w:val="normaltextrun"/>
        </w:rPr>
        <w:t>after-hours</w:t>
      </w:r>
      <w:r w:rsidR="00640F47" w:rsidRPr="00A35C11">
        <w:rPr>
          <w:rStyle w:val="normaltextrun"/>
        </w:rPr>
        <w:t xml:space="preserve"> service response should be </w:t>
      </w:r>
      <w:r w:rsidR="006F15F3" w:rsidRPr="00A35C11">
        <w:rPr>
          <w:rStyle w:val="normaltextrun"/>
        </w:rPr>
        <w:t xml:space="preserve">provided by reply email to the </w:t>
      </w:r>
      <w:r w:rsidR="00A23D8C" w:rsidRPr="00A35C11">
        <w:rPr>
          <w:rStyle w:val="normaltextrun"/>
        </w:rPr>
        <w:t>referring Orange Door</w:t>
      </w:r>
      <w:r w:rsidR="00731AAD" w:rsidRPr="00A35C11">
        <w:rPr>
          <w:rStyle w:val="normaltextrun"/>
        </w:rPr>
        <w:t xml:space="preserve"> on the following business day</w:t>
      </w:r>
      <w:r w:rsidR="00A23D8C" w:rsidRPr="00A35C11">
        <w:rPr>
          <w:rStyle w:val="normaltextrun"/>
        </w:rPr>
        <w:t>.</w:t>
      </w:r>
    </w:p>
    <w:p w14:paraId="4E8CB56B" w14:textId="77777777" w:rsidR="006745AA" w:rsidRPr="00A35C11" w:rsidRDefault="006745AA" w:rsidP="00D317E0">
      <w:pPr>
        <w:pStyle w:val="FSVbody"/>
        <w:rPr>
          <w:rStyle w:val="normaltextrun"/>
        </w:rPr>
      </w:pPr>
    </w:p>
    <w:p w14:paraId="59F69023" w14:textId="77777777" w:rsidR="006745AA" w:rsidRPr="00A35C11" w:rsidRDefault="006745AA" w:rsidP="00D317E0">
      <w:pPr>
        <w:pStyle w:val="FSVbody"/>
        <w:rPr>
          <w:rStyle w:val="normaltextrun"/>
        </w:rPr>
      </w:pPr>
    </w:p>
    <w:p w14:paraId="3E36DE36" w14:textId="77777777" w:rsidR="006745AA" w:rsidRPr="00A35C11" w:rsidRDefault="006745AA" w:rsidP="00D317E0">
      <w:pPr>
        <w:pStyle w:val="FSVbody"/>
        <w:rPr>
          <w:rStyle w:val="normaltextrun"/>
        </w:rPr>
      </w:pPr>
    </w:p>
    <w:p w14:paraId="09C51D54" w14:textId="77777777" w:rsidR="006745AA" w:rsidRPr="00A35C11" w:rsidRDefault="006745AA" w:rsidP="00D317E0">
      <w:pPr>
        <w:pStyle w:val="FSVbody"/>
        <w:rPr>
          <w:rStyle w:val="normaltextrun"/>
        </w:rPr>
      </w:pPr>
    </w:p>
    <w:p w14:paraId="07FDDC1D" w14:textId="77777777" w:rsidR="006745AA" w:rsidRPr="00A35C11" w:rsidRDefault="006745AA" w:rsidP="00D317E0">
      <w:pPr>
        <w:pStyle w:val="FSVbody"/>
        <w:rPr>
          <w:rStyle w:val="normaltextrun"/>
        </w:rPr>
      </w:pPr>
    </w:p>
    <w:p w14:paraId="5028A137" w14:textId="77777777" w:rsidR="006745AA" w:rsidRPr="00A35C11" w:rsidRDefault="006745AA" w:rsidP="00D317E0">
      <w:pPr>
        <w:pStyle w:val="FSVbody"/>
        <w:rPr>
          <w:rStyle w:val="normaltextrun"/>
        </w:rPr>
      </w:pPr>
    </w:p>
    <w:p w14:paraId="21A126DA" w14:textId="77777777" w:rsidR="006745AA" w:rsidRPr="00A35C11" w:rsidRDefault="006745AA" w:rsidP="00D317E0">
      <w:pPr>
        <w:pStyle w:val="FSVbody"/>
        <w:rPr>
          <w:rStyle w:val="normaltextrun"/>
        </w:rPr>
      </w:pPr>
    </w:p>
    <w:p w14:paraId="71A06EDA" w14:textId="77777777" w:rsidR="006745AA" w:rsidRPr="00A35C11" w:rsidRDefault="006745AA" w:rsidP="00D317E0">
      <w:pPr>
        <w:pStyle w:val="FSVbody"/>
        <w:rPr>
          <w:rStyle w:val="normaltextrun"/>
        </w:rPr>
      </w:pPr>
    </w:p>
    <w:p w14:paraId="79DD536B" w14:textId="77777777" w:rsidR="006745AA" w:rsidRPr="00A35C11" w:rsidRDefault="006745AA" w:rsidP="00D317E0">
      <w:pPr>
        <w:pStyle w:val="FSVbody"/>
        <w:rPr>
          <w:rStyle w:val="normaltextrun"/>
        </w:rPr>
      </w:pPr>
    </w:p>
    <w:tbl>
      <w:tblPr>
        <w:tblStyle w:val="TableGrid"/>
        <w:tblpPr w:leftFromText="180" w:rightFromText="180" w:vertAnchor="page" w:horzAnchor="margin" w:tblpY="11776"/>
        <w:tblW w:w="0" w:type="auto"/>
        <w:tblCellMar>
          <w:bottom w:w="108" w:type="dxa"/>
        </w:tblCellMar>
        <w:tblLook w:val="04A0" w:firstRow="1" w:lastRow="0" w:firstColumn="1" w:lastColumn="0" w:noHBand="0" w:noVBand="1"/>
      </w:tblPr>
      <w:tblGrid>
        <w:gridCol w:w="10194"/>
      </w:tblGrid>
      <w:tr w:rsidR="006745AA" w:rsidRPr="00A35C11" w14:paraId="6F7BA588" w14:textId="77777777" w:rsidTr="006745AA">
        <w:tc>
          <w:tcPr>
            <w:tcW w:w="10194" w:type="dxa"/>
          </w:tcPr>
          <w:p w14:paraId="0961A912" w14:textId="77777777" w:rsidR="006745AA" w:rsidRPr="00A35C11" w:rsidRDefault="006745AA" w:rsidP="006745AA">
            <w:pPr>
              <w:rPr>
                <w:rFonts w:ascii="Arial" w:hAnsi="Arial" w:cs="Arial"/>
                <w:sz w:val="24"/>
                <w:szCs w:val="24"/>
              </w:rPr>
            </w:pPr>
            <w:r w:rsidRPr="00A35C11">
              <w:rPr>
                <w:rFonts w:ascii="Arial" w:hAnsi="Arial" w:cs="Arial"/>
                <w:sz w:val="24"/>
                <w:szCs w:val="24"/>
              </w:rPr>
              <w:t xml:space="preserve">To receive this document in another format, phone 1300 758 554, using the National Relay Service 13 36 77 if required, or </w:t>
            </w:r>
            <w:hyperlink r:id="rId24" w:history="1">
              <w:r w:rsidRPr="00A35C11">
                <w:rPr>
                  <w:rStyle w:val="Hyperlink"/>
                  <w:rFonts w:ascii="Arial" w:hAnsi="Arial" w:cs="Arial"/>
                  <w:sz w:val="24"/>
                  <w:szCs w:val="24"/>
                </w:rPr>
                <w:t>email Family Safety Victoria</w:t>
              </w:r>
            </w:hyperlink>
            <w:r w:rsidRPr="00A35C11">
              <w:rPr>
                <w:rFonts w:ascii="Arial" w:hAnsi="Arial" w:cs="Arial"/>
                <w:sz w:val="24"/>
                <w:szCs w:val="24"/>
              </w:rPr>
              <w:t>, &lt;reception@familysafety.vic.gov.au&gt;.</w:t>
            </w:r>
          </w:p>
          <w:p w14:paraId="029FD86E" w14:textId="77777777" w:rsidR="006745AA" w:rsidRPr="00A35C11" w:rsidRDefault="006745AA" w:rsidP="006745AA">
            <w:pPr>
              <w:rPr>
                <w:rFonts w:ascii="Arial" w:hAnsi="Arial" w:cs="Arial"/>
              </w:rPr>
            </w:pPr>
          </w:p>
          <w:p w14:paraId="493EB2FA" w14:textId="77777777" w:rsidR="006745AA" w:rsidRPr="00A35C11" w:rsidRDefault="006745AA" w:rsidP="006745AA">
            <w:pPr>
              <w:rPr>
                <w:rFonts w:ascii="Arial" w:hAnsi="Arial" w:cs="Arial"/>
              </w:rPr>
            </w:pPr>
            <w:r w:rsidRPr="00A35C11">
              <w:rPr>
                <w:rFonts w:ascii="Arial" w:hAnsi="Arial" w:cs="Arial"/>
              </w:rPr>
              <w:t>Authorised and published by the Victorian Government, 1 Treasury Place, Melbourne.</w:t>
            </w:r>
            <w:r w:rsidRPr="00A35C11">
              <w:rPr>
                <w:rFonts w:ascii="Arial" w:hAnsi="Arial" w:cs="Arial"/>
              </w:rPr>
              <w:br/>
              <w:t>© State of Victoria, Australia, Department of Families, Fairness and Housing, October 2022.</w:t>
            </w:r>
          </w:p>
          <w:p w14:paraId="0564F173" w14:textId="77777777" w:rsidR="006745AA" w:rsidRPr="00A35C11" w:rsidRDefault="006745AA" w:rsidP="006745AA">
            <w:pPr>
              <w:rPr>
                <w:rFonts w:ascii="Arial" w:hAnsi="Arial" w:cs="Arial"/>
              </w:rPr>
            </w:pPr>
          </w:p>
          <w:p w14:paraId="0C8F7DFB" w14:textId="77777777" w:rsidR="006745AA" w:rsidRPr="00A35C11" w:rsidRDefault="006745AA" w:rsidP="006745AA">
            <w:pPr>
              <w:rPr>
                <w:rFonts w:ascii="Arial" w:hAnsi="Arial" w:cs="Arial"/>
              </w:rPr>
            </w:pPr>
            <w:r w:rsidRPr="00A35C11">
              <w:rPr>
                <w:rFonts w:ascii="Arial" w:hAnsi="Arial" w:cs="Arial"/>
              </w:rPr>
              <w:t>In this document, ‘Aboriginal’ refers to both Aboriginal and Torres Strait Islander people. ‘Indigenous’ or ‘Koori/</w:t>
            </w:r>
            <w:proofErr w:type="spellStart"/>
            <w:r w:rsidRPr="00A35C11">
              <w:rPr>
                <w:rFonts w:ascii="Arial" w:hAnsi="Arial" w:cs="Arial"/>
              </w:rPr>
              <w:t>Koorie</w:t>
            </w:r>
            <w:proofErr w:type="spellEnd"/>
            <w:r w:rsidRPr="00A35C11">
              <w:rPr>
                <w:rFonts w:ascii="Arial" w:hAnsi="Arial" w:cs="Arial"/>
              </w:rPr>
              <w:t>’ is retained when part of the title of a report, program or quotation.</w:t>
            </w:r>
          </w:p>
          <w:p w14:paraId="77E0B84F" w14:textId="77777777" w:rsidR="006745AA" w:rsidRPr="00A35C11" w:rsidRDefault="006745AA" w:rsidP="006745AA">
            <w:pPr>
              <w:rPr>
                <w:rFonts w:ascii="Arial" w:hAnsi="Arial" w:cs="Arial"/>
              </w:rPr>
            </w:pPr>
          </w:p>
          <w:p w14:paraId="030B9C66" w14:textId="273A2232" w:rsidR="006745AA" w:rsidRPr="00A35C11" w:rsidRDefault="006745AA" w:rsidP="006745AA">
            <w:pPr>
              <w:rPr>
                <w:rFonts w:ascii="Arial" w:hAnsi="Arial" w:cs="Arial"/>
              </w:rPr>
            </w:pPr>
            <w:r w:rsidRPr="0018780F">
              <w:rPr>
                <w:rFonts w:ascii="Arial" w:hAnsi="Arial" w:cs="Arial"/>
              </w:rPr>
              <w:t xml:space="preserve">Available at </w:t>
            </w:r>
            <w:hyperlink r:id="rId25" w:history="1">
              <w:r w:rsidR="00DB69B2" w:rsidRPr="00DB69B2">
                <w:rPr>
                  <w:rStyle w:val="Hyperlink"/>
                  <w:rFonts w:ascii="Arial" w:hAnsi="Arial" w:cs="Arial"/>
                </w:rPr>
                <w:t>https://providers.dffh.vic.gov.au/faq-family-violence-crisis-response-model</w:t>
              </w:r>
            </w:hyperlink>
            <w:r w:rsidR="00DB69B2" w:rsidRPr="0018780F">
              <w:rPr>
                <w:rFonts w:ascii="Arial" w:hAnsi="Arial" w:cs="Arial"/>
              </w:rPr>
              <w:t xml:space="preserve"> </w:t>
            </w:r>
            <w:r w:rsidR="0018780F" w:rsidRPr="0018780F">
              <w:rPr>
                <w:rFonts w:ascii="Arial" w:hAnsi="Arial" w:cs="Arial"/>
              </w:rPr>
              <w:t>&lt;</w:t>
            </w:r>
            <w:r w:rsidR="00DB69B2" w:rsidRPr="00DB69B2">
              <w:rPr>
                <w:rFonts w:ascii="Arial" w:hAnsi="Arial" w:cs="Arial"/>
              </w:rPr>
              <w:t>https://providers.dffh.vic.gov.au/faq-family-violence-crisis-response-model</w:t>
            </w:r>
            <w:r w:rsidR="0018780F" w:rsidRPr="0018780F">
              <w:rPr>
                <w:rFonts w:ascii="Arial" w:hAnsi="Arial" w:cs="Arial"/>
              </w:rPr>
              <w:t>&gt;</w:t>
            </w:r>
          </w:p>
        </w:tc>
      </w:tr>
    </w:tbl>
    <w:p w14:paraId="47552B56" w14:textId="77777777" w:rsidR="006745AA" w:rsidRPr="00A35C11" w:rsidRDefault="006745AA" w:rsidP="00D317E0">
      <w:pPr>
        <w:pStyle w:val="FSVbody"/>
        <w:rPr>
          <w:rStyle w:val="normaltextrun"/>
        </w:rPr>
      </w:pPr>
    </w:p>
    <w:p w14:paraId="3A9A1FE2" w14:textId="77777777" w:rsidR="006745AA" w:rsidRPr="00A35C11" w:rsidRDefault="006745AA" w:rsidP="00D317E0">
      <w:pPr>
        <w:pStyle w:val="FSVbody"/>
        <w:rPr>
          <w:rStyle w:val="normaltextrun"/>
        </w:rPr>
      </w:pPr>
    </w:p>
    <w:p w14:paraId="55A93333" w14:textId="77777777" w:rsidR="006745AA" w:rsidRPr="00A35C11" w:rsidRDefault="006745AA" w:rsidP="00D317E0">
      <w:pPr>
        <w:pStyle w:val="FSVbody"/>
        <w:rPr>
          <w:rStyle w:val="normaltextrun"/>
        </w:rPr>
      </w:pPr>
    </w:p>
    <w:p w14:paraId="354ADE20" w14:textId="77777777" w:rsidR="006745AA" w:rsidRPr="00A35C11" w:rsidRDefault="006745AA" w:rsidP="00D317E0">
      <w:pPr>
        <w:pStyle w:val="FSVbody"/>
        <w:rPr>
          <w:rStyle w:val="normaltextrun"/>
        </w:rPr>
      </w:pPr>
    </w:p>
    <w:p w14:paraId="4B35EE1F" w14:textId="77777777" w:rsidR="006745AA" w:rsidRPr="00A35C11" w:rsidRDefault="006745AA" w:rsidP="00D317E0">
      <w:pPr>
        <w:pStyle w:val="FSVbody"/>
        <w:rPr>
          <w:rStyle w:val="normaltextrun"/>
        </w:rPr>
      </w:pPr>
    </w:p>
    <w:p w14:paraId="7B9B3DDC" w14:textId="77777777" w:rsidR="006745AA" w:rsidRPr="00A35C11" w:rsidRDefault="006745AA" w:rsidP="00D317E0">
      <w:pPr>
        <w:pStyle w:val="FSVbody"/>
        <w:rPr>
          <w:rStyle w:val="normaltextrun"/>
        </w:rPr>
      </w:pPr>
    </w:p>
    <w:p w14:paraId="7A8ECE36" w14:textId="77777777" w:rsidR="006745AA" w:rsidRPr="00A35C11" w:rsidRDefault="006745AA" w:rsidP="00D317E0">
      <w:pPr>
        <w:pStyle w:val="FSVbody"/>
        <w:rPr>
          <w:rStyle w:val="normaltextrun"/>
        </w:rPr>
      </w:pPr>
    </w:p>
    <w:p w14:paraId="6DDFBE2C" w14:textId="77777777" w:rsidR="006745AA" w:rsidRPr="00A35C11" w:rsidRDefault="006745AA" w:rsidP="00D317E0">
      <w:pPr>
        <w:pStyle w:val="FSVbody"/>
        <w:rPr>
          <w:rStyle w:val="normaltextrun"/>
        </w:rPr>
      </w:pPr>
    </w:p>
    <w:p w14:paraId="0FC8885B" w14:textId="77777777" w:rsidR="006745AA" w:rsidRPr="00A35C11" w:rsidRDefault="006745AA" w:rsidP="00D317E0">
      <w:pPr>
        <w:pStyle w:val="FSVbody"/>
        <w:rPr>
          <w:rStyle w:val="normaltextrun"/>
        </w:rPr>
      </w:pPr>
    </w:p>
    <w:p w14:paraId="5C522E81" w14:textId="77777777" w:rsidR="00533ACC" w:rsidRPr="00A35C11" w:rsidRDefault="00533ACC" w:rsidP="00D317E0">
      <w:pPr>
        <w:pStyle w:val="FSVbody"/>
        <w:rPr>
          <w:rStyle w:val="normaltextrun"/>
        </w:rPr>
        <w:sectPr w:rsidR="00533ACC" w:rsidRPr="00A35C11" w:rsidSect="00DE2D04">
          <w:headerReference w:type="even" r:id="rId26"/>
          <w:headerReference w:type="default" r:id="rId27"/>
          <w:footerReference w:type="default" r:id="rId28"/>
          <w:headerReference w:type="first" r:id="rId29"/>
          <w:type w:val="continuous"/>
          <w:pgSz w:w="11906" w:h="16838" w:code="9"/>
          <w:pgMar w:top="1418" w:right="851" w:bottom="1418" w:left="851" w:header="851" w:footer="851" w:gutter="0"/>
          <w:cols w:space="340"/>
          <w:docGrid w:linePitch="360"/>
        </w:sectPr>
      </w:pPr>
    </w:p>
    <w:p w14:paraId="562C5B08" w14:textId="17CC4EA1" w:rsidR="006157B2" w:rsidRPr="00A35C11" w:rsidRDefault="006157B2" w:rsidP="004618C3">
      <w:pPr>
        <w:pStyle w:val="Heading1"/>
      </w:pPr>
      <w:bookmarkStart w:id="547" w:name="_Toc102056430"/>
      <w:bookmarkStart w:id="548" w:name="_Toc115773290"/>
      <w:bookmarkStart w:id="549" w:name="_Toc118290246"/>
      <w:r w:rsidRPr="00A35C11">
        <w:rPr>
          <w:rStyle w:val="normaltextrun"/>
        </w:rPr>
        <w:lastRenderedPageBreak/>
        <w:t xml:space="preserve">Appendix: Funded activities in scope or relevant for the </w:t>
      </w:r>
      <w:r w:rsidR="00E53BC0" w:rsidRPr="00A35C11">
        <w:rPr>
          <w:rStyle w:val="normaltextrun"/>
        </w:rPr>
        <w:t>c</w:t>
      </w:r>
      <w:r w:rsidRPr="00A35C11">
        <w:rPr>
          <w:rStyle w:val="normaltextrun"/>
        </w:rPr>
        <w:t xml:space="preserve">risis </w:t>
      </w:r>
      <w:r w:rsidR="00E53BC0" w:rsidRPr="00A35C11">
        <w:rPr>
          <w:rStyle w:val="normaltextrun"/>
        </w:rPr>
        <w:t>r</w:t>
      </w:r>
      <w:r w:rsidRPr="00A35C11">
        <w:rPr>
          <w:rStyle w:val="normaltextrun"/>
        </w:rPr>
        <w:t xml:space="preserve">esponse </w:t>
      </w:r>
      <w:r w:rsidR="00E53BC0" w:rsidRPr="00A35C11">
        <w:rPr>
          <w:rStyle w:val="normaltextrun"/>
        </w:rPr>
        <w:t>m</w:t>
      </w:r>
      <w:r w:rsidRPr="00A35C11">
        <w:rPr>
          <w:rStyle w:val="normaltextrun"/>
        </w:rPr>
        <w:t>odel</w:t>
      </w:r>
      <w:bookmarkEnd w:id="547"/>
      <w:bookmarkEnd w:id="548"/>
      <w:bookmarkEnd w:id="549"/>
    </w:p>
    <w:p w14:paraId="7EAD2422" w14:textId="6ED0BC79" w:rsidR="006157B2" w:rsidRPr="00A35C11" w:rsidRDefault="006157B2" w:rsidP="00BF17C9">
      <w:pPr>
        <w:pStyle w:val="FSVbody"/>
      </w:pPr>
      <w:r w:rsidRPr="00A35C11">
        <w:t xml:space="preserve">The following table </w:t>
      </w:r>
      <w:r w:rsidR="00767054" w:rsidRPr="00A35C11">
        <w:t xml:space="preserve">gives </w:t>
      </w:r>
      <w:r w:rsidRPr="00A35C11">
        <w:t>an overview of the relationship between FSV</w:t>
      </w:r>
      <w:r w:rsidR="001A3A69" w:rsidRPr="00A35C11">
        <w:t>-</w:t>
      </w:r>
      <w:r w:rsidRPr="00A35C11">
        <w:t xml:space="preserve">funded family violence activities and the </w:t>
      </w:r>
      <w:r w:rsidR="003856CC" w:rsidRPr="00A35C11">
        <w:t>c</w:t>
      </w:r>
      <w:r w:rsidRPr="00A35C11">
        <w:t xml:space="preserve">risis </w:t>
      </w:r>
      <w:r w:rsidR="003856CC" w:rsidRPr="00A35C11">
        <w:t>r</w:t>
      </w:r>
      <w:r w:rsidRPr="00A35C11">
        <w:t xml:space="preserve">esponse </w:t>
      </w:r>
      <w:r w:rsidR="003856CC" w:rsidRPr="00A35C11">
        <w:t>m</w:t>
      </w:r>
      <w:r w:rsidRPr="00A35C11">
        <w:t xml:space="preserve">odel. </w:t>
      </w:r>
    </w:p>
    <w:p w14:paraId="53503193" w14:textId="58DB6518" w:rsidR="006157B2" w:rsidRPr="00A35C11" w:rsidRDefault="006157B2" w:rsidP="00BF17C9">
      <w:pPr>
        <w:pStyle w:val="FSVbody"/>
      </w:pPr>
      <w:r w:rsidRPr="00A35C11">
        <w:t xml:space="preserve">FSV has recently </w:t>
      </w:r>
      <w:r w:rsidR="00767054" w:rsidRPr="00A35C11">
        <w:t>applied</w:t>
      </w:r>
      <w:r w:rsidRPr="00A35C11">
        <w:t xml:space="preserve"> changes to the family violence funding structure</w:t>
      </w:r>
      <w:r w:rsidR="00767054" w:rsidRPr="00A35C11">
        <w:t>. These changes</w:t>
      </w:r>
      <w:r w:rsidRPr="00A35C11">
        <w:t xml:space="preserve"> includ</w:t>
      </w:r>
      <w:r w:rsidR="00767054" w:rsidRPr="00A35C11">
        <w:t>e</w:t>
      </w:r>
      <w:r w:rsidRPr="00A35C11">
        <w:t xml:space="preserve"> transferring relevant family violence funding fr</w:t>
      </w:r>
      <w:r w:rsidR="00767054" w:rsidRPr="00A35C11">
        <w:t>o</w:t>
      </w:r>
      <w:r w:rsidRPr="00A35C11">
        <w:t xml:space="preserve">m the Housing Assistance </w:t>
      </w:r>
      <w:r w:rsidR="003856CC" w:rsidRPr="00A35C11">
        <w:t>o</w:t>
      </w:r>
      <w:r w:rsidRPr="00A35C11">
        <w:t xml:space="preserve">utput to the Family Violence Service Delivery output. The table below aligns with these changes, which </w:t>
      </w:r>
      <w:r w:rsidR="00883B14" w:rsidRPr="00A35C11">
        <w:t>took effect in</w:t>
      </w:r>
      <w:r w:rsidR="00E53BC0" w:rsidRPr="00A35C11">
        <w:t xml:space="preserve"> </w:t>
      </w:r>
      <w:r w:rsidRPr="00A35C11">
        <w:t xml:space="preserve">July 2022. </w:t>
      </w:r>
    </w:p>
    <w:p w14:paraId="18A95C1C" w14:textId="15B6E363" w:rsidR="00BF17C9" w:rsidRPr="00A35C11" w:rsidRDefault="006157B2" w:rsidP="003F2951">
      <w:pPr>
        <w:pStyle w:val="FSVbody"/>
      </w:pPr>
      <w:r w:rsidRPr="00A35C11">
        <w:t>Please note that this work focuse</w:t>
      </w:r>
      <w:r w:rsidR="007963D9" w:rsidRPr="00A35C11">
        <w:t>s</w:t>
      </w:r>
      <w:r w:rsidRPr="00A35C11">
        <w:t xml:space="preserve"> on improving crisis support for victim survivors. Funding under any of these activities that does not target this cohort </w:t>
      </w:r>
      <w:r w:rsidR="00767054" w:rsidRPr="00A35C11">
        <w:t>is</w:t>
      </w:r>
      <w:r w:rsidRPr="00A35C11">
        <w:t xml:space="preserve"> out of scope.</w:t>
      </w:r>
    </w:p>
    <w:tbl>
      <w:tblPr>
        <w:tblStyle w:val="ListTable3-Accent1"/>
        <w:tblW w:w="5027" w:type="pct"/>
        <w:tblLook w:val="04A0" w:firstRow="1" w:lastRow="0" w:firstColumn="1" w:lastColumn="0" w:noHBand="0" w:noVBand="1"/>
      </w:tblPr>
      <w:tblGrid>
        <w:gridCol w:w="3217"/>
        <w:gridCol w:w="2733"/>
        <w:gridCol w:w="983"/>
        <w:gridCol w:w="1958"/>
        <w:gridCol w:w="5177"/>
      </w:tblGrid>
      <w:tr w:rsidR="00BF17C9" w:rsidRPr="00A35C11" w14:paraId="07DB9247" w14:textId="77777777" w:rsidTr="000660DE">
        <w:trPr>
          <w:cnfStyle w:val="100000000000" w:firstRow="1" w:lastRow="0" w:firstColumn="0" w:lastColumn="0" w:oddVBand="0" w:evenVBand="0" w:oddHBand="0" w:evenHBand="0" w:firstRowFirstColumn="0" w:firstRowLastColumn="0" w:lastRowFirstColumn="0" w:lastRowLastColumn="0"/>
          <w:trHeight w:val="563"/>
        </w:trPr>
        <w:tc>
          <w:tcPr>
            <w:cnfStyle w:val="001000000100" w:firstRow="0" w:lastRow="0" w:firstColumn="1" w:lastColumn="0" w:oddVBand="0" w:evenVBand="0" w:oddHBand="0" w:evenHBand="0" w:firstRowFirstColumn="1" w:firstRowLastColumn="0" w:lastRowFirstColumn="0" w:lastRowLastColumn="0"/>
            <w:tcW w:w="1143" w:type="pct"/>
            <w:tcBorders>
              <w:top w:val="single" w:sz="4" w:space="0" w:color="E57200" w:themeColor="accent1"/>
            </w:tcBorders>
          </w:tcPr>
          <w:p w14:paraId="487639A0" w14:textId="1F3E1E7A" w:rsidR="00533ACC" w:rsidRPr="00A35C11" w:rsidRDefault="00533ACC" w:rsidP="005D4526">
            <w:pPr>
              <w:pStyle w:val="DHHStablecolhead"/>
              <w:spacing w:before="120" w:after="120"/>
              <w:rPr>
                <w:rFonts w:cs="Arial"/>
                <w:b/>
                <w:bCs w:val="0"/>
                <w:color w:val="000000" w:themeColor="text1"/>
              </w:rPr>
            </w:pPr>
            <w:r w:rsidRPr="00A35C11">
              <w:rPr>
                <w:rFonts w:cs="Arial"/>
                <w:b/>
                <w:bCs w:val="0"/>
                <w:color w:val="000000" w:themeColor="text1"/>
              </w:rPr>
              <w:t>Funding type</w:t>
            </w:r>
          </w:p>
        </w:tc>
        <w:tc>
          <w:tcPr>
            <w:tcW w:w="971" w:type="pct"/>
            <w:tcBorders>
              <w:top w:val="single" w:sz="4" w:space="0" w:color="E57200" w:themeColor="accent1"/>
            </w:tcBorders>
          </w:tcPr>
          <w:p w14:paraId="5111D4C8" w14:textId="6FB33146"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 xml:space="preserve">Activity name </w:t>
            </w:r>
          </w:p>
        </w:tc>
        <w:tc>
          <w:tcPr>
            <w:tcW w:w="349" w:type="pct"/>
            <w:tcBorders>
              <w:top w:val="single" w:sz="4" w:space="0" w:color="E57200" w:themeColor="accent1"/>
            </w:tcBorders>
          </w:tcPr>
          <w:p w14:paraId="341CDBBE" w14:textId="36B722F5"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Activity number</w:t>
            </w:r>
          </w:p>
        </w:tc>
        <w:tc>
          <w:tcPr>
            <w:tcW w:w="696" w:type="pct"/>
            <w:tcBorders>
              <w:top w:val="single" w:sz="4" w:space="0" w:color="E57200" w:themeColor="accent1"/>
            </w:tcBorders>
          </w:tcPr>
          <w:p w14:paraId="5226CEC1" w14:textId="78C70309"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Relevant sub-activity</w:t>
            </w:r>
          </w:p>
        </w:tc>
        <w:tc>
          <w:tcPr>
            <w:tcW w:w="1840" w:type="pct"/>
            <w:tcBorders>
              <w:top w:val="single" w:sz="4" w:space="0" w:color="E57200" w:themeColor="accent1"/>
            </w:tcBorders>
          </w:tcPr>
          <w:p w14:paraId="35D6ADF0" w14:textId="2564F927" w:rsidR="00533ACC" w:rsidRPr="00A35C11" w:rsidRDefault="00533ACC" w:rsidP="005D4526">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000000" w:themeColor="text1"/>
              </w:rPr>
            </w:pPr>
            <w:r w:rsidRPr="00A35C11">
              <w:rPr>
                <w:rFonts w:cs="Arial"/>
                <w:b/>
                <w:color w:val="000000" w:themeColor="text1"/>
              </w:rPr>
              <w:t>Notes</w:t>
            </w:r>
          </w:p>
        </w:tc>
      </w:tr>
      <w:tr w:rsidR="00BF17C9" w:rsidRPr="00A35C11" w14:paraId="5510FC23" w14:textId="77777777" w:rsidTr="000660D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143" w:type="pct"/>
          </w:tcPr>
          <w:p w14:paraId="56272603" w14:textId="180042A7" w:rsidR="00533ACC" w:rsidRPr="00A35C11" w:rsidRDefault="003F2951" w:rsidP="005D4526">
            <w:pPr>
              <w:pStyle w:val="DHHStablecolhead"/>
              <w:spacing w:before="120" w:after="120"/>
              <w:rPr>
                <w:rFonts w:asciiTheme="minorHAnsi" w:hAnsiTheme="minorHAnsi" w:cstheme="minorHAnsi"/>
                <w:color w:val="auto"/>
              </w:rPr>
            </w:pPr>
            <w:r w:rsidRPr="00A35C11">
              <w:rPr>
                <w:rFonts w:asciiTheme="minorHAnsi" w:hAnsiTheme="minorHAnsi" w:cstheme="minorHAnsi"/>
                <w:color w:val="auto"/>
              </w:rPr>
              <w:t>F</w:t>
            </w:r>
            <w:r w:rsidR="00533ACC" w:rsidRPr="00A35C11">
              <w:rPr>
                <w:rFonts w:asciiTheme="minorHAnsi" w:hAnsiTheme="minorHAnsi" w:cstheme="minorHAnsi"/>
                <w:color w:val="auto"/>
              </w:rPr>
              <w:t xml:space="preserve">amily </w:t>
            </w:r>
            <w:r w:rsidRPr="00A35C11">
              <w:rPr>
                <w:rFonts w:asciiTheme="minorHAnsi" w:hAnsiTheme="minorHAnsi" w:cstheme="minorHAnsi"/>
                <w:color w:val="auto"/>
              </w:rPr>
              <w:t>v</w:t>
            </w:r>
            <w:r w:rsidR="00533ACC" w:rsidRPr="00A35C11">
              <w:rPr>
                <w:rFonts w:asciiTheme="minorHAnsi" w:hAnsiTheme="minorHAnsi" w:cstheme="minorHAnsi"/>
                <w:color w:val="auto"/>
              </w:rPr>
              <w:t xml:space="preserve">iolence </w:t>
            </w:r>
            <w:r w:rsidRPr="00A35C11">
              <w:rPr>
                <w:rFonts w:asciiTheme="minorHAnsi" w:hAnsiTheme="minorHAnsi" w:cstheme="minorHAnsi"/>
                <w:color w:val="auto"/>
              </w:rPr>
              <w:t>c</w:t>
            </w:r>
            <w:r w:rsidR="00533ACC" w:rsidRPr="00A35C11">
              <w:rPr>
                <w:rFonts w:asciiTheme="minorHAnsi" w:hAnsiTheme="minorHAnsi" w:cstheme="minorHAnsi"/>
                <w:color w:val="auto"/>
              </w:rPr>
              <w:t xml:space="preserve">risis </w:t>
            </w:r>
            <w:r w:rsidRPr="00A35C11">
              <w:rPr>
                <w:rFonts w:asciiTheme="minorHAnsi" w:hAnsiTheme="minorHAnsi" w:cstheme="minorHAnsi"/>
                <w:color w:val="auto"/>
              </w:rPr>
              <w:t>b</w:t>
            </w:r>
            <w:r w:rsidR="00533ACC" w:rsidRPr="00A35C11">
              <w:rPr>
                <w:rFonts w:asciiTheme="minorHAnsi" w:hAnsiTheme="minorHAnsi" w:cstheme="minorHAnsi"/>
                <w:color w:val="auto"/>
              </w:rPr>
              <w:t>rokerage (FVCB)</w:t>
            </w:r>
          </w:p>
        </w:tc>
        <w:tc>
          <w:tcPr>
            <w:tcW w:w="971" w:type="pct"/>
          </w:tcPr>
          <w:p w14:paraId="7C92B575" w14:textId="0E07A3E4" w:rsidR="00533ACC" w:rsidRPr="00A35C11" w:rsidRDefault="00533ACC" w:rsidP="005D4526">
            <w:pPr>
              <w:pStyle w:val="DHHStablecolhead"/>
              <w:spacing w:before="120" w:after="120"/>
              <w:cnfStyle w:val="000000100000" w:firstRow="0" w:lastRow="0" w:firstColumn="0" w:lastColumn="0" w:oddVBand="0" w:evenVBand="0" w:oddHBand="1" w:evenHBand="0" w:firstRowFirstColumn="0" w:firstRowLastColumn="0" w:lastRowFirstColumn="0" w:lastRowLastColumn="0"/>
              <w:rPr>
                <w:rFonts w:cs="Arial"/>
                <w:b w:val="0"/>
                <w:bCs/>
                <w:color w:val="auto"/>
              </w:rPr>
            </w:pPr>
            <w:r w:rsidRPr="00A35C11">
              <w:rPr>
                <w:rFonts w:cs="Arial"/>
                <w:b w:val="0"/>
                <w:bCs/>
                <w:color w:val="auto"/>
              </w:rPr>
              <w:t>Flexible Funding Family Violence and Sexual Assault</w:t>
            </w:r>
          </w:p>
        </w:tc>
        <w:tc>
          <w:tcPr>
            <w:tcW w:w="349" w:type="pct"/>
          </w:tcPr>
          <w:p w14:paraId="23483F71" w14:textId="263A6A03" w:rsidR="00533ACC" w:rsidRPr="00A35C11" w:rsidRDefault="00533ACC" w:rsidP="005D4526">
            <w:pPr>
              <w:pStyle w:val="DHHStablecolhead"/>
              <w:spacing w:before="120" w:after="120"/>
              <w:cnfStyle w:val="000000100000" w:firstRow="0" w:lastRow="0" w:firstColumn="0" w:lastColumn="0" w:oddVBand="0" w:evenVBand="0" w:oddHBand="1" w:evenHBand="0" w:firstRowFirstColumn="0" w:firstRowLastColumn="0" w:lastRowFirstColumn="0" w:lastRowLastColumn="0"/>
              <w:rPr>
                <w:rFonts w:cs="Arial"/>
                <w:b w:val="0"/>
                <w:color w:val="auto"/>
              </w:rPr>
            </w:pPr>
            <w:r w:rsidRPr="00A35C11">
              <w:rPr>
                <w:rFonts w:cs="Arial"/>
                <w:b w:val="0"/>
                <w:color w:val="auto"/>
              </w:rPr>
              <w:t>38026</w:t>
            </w:r>
          </w:p>
        </w:tc>
        <w:tc>
          <w:tcPr>
            <w:tcW w:w="696" w:type="pct"/>
          </w:tcPr>
          <w:p w14:paraId="25B6A84C" w14:textId="16D1CF55" w:rsidR="00533ACC" w:rsidRPr="00A35C11" w:rsidRDefault="00533ACC" w:rsidP="00CE67CF">
            <w:pPr>
              <w:pStyle w:val="DHHSbody"/>
              <w:ind w:left="85"/>
              <w:cnfStyle w:val="000000100000" w:firstRow="0" w:lastRow="0" w:firstColumn="0" w:lastColumn="0" w:oddVBand="0" w:evenVBand="0" w:oddHBand="1" w:evenHBand="0" w:firstRowFirstColumn="0" w:firstRowLastColumn="0" w:lastRowFirstColumn="0" w:lastRowLastColumn="0"/>
              <w:rPr>
                <w:rFonts w:cs="Arial"/>
              </w:rPr>
            </w:pPr>
            <w:r w:rsidRPr="00A35C11">
              <w:rPr>
                <w:lang w:eastAsia="en-AU"/>
              </w:rPr>
              <w:t>Family Violence Crisis Brokerage</w:t>
            </w:r>
          </w:p>
        </w:tc>
        <w:tc>
          <w:tcPr>
            <w:tcW w:w="1840" w:type="pct"/>
          </w:tcPr>
          <w:p w14:paraId="6B6321B5" w14:textId="31934BC2" w:rsidR="00533ACC" w:rsidRPr="00A35C11" w:rsidRDefault="00533ACC" w:rsidP="005D4526">
            <w:pPr>
              <w:pStyle w:val="DHHStablecolhead"/>
              <w:spacing w:before="120" w:after="120"/>
              <w:cnfStyle w:val="000000100000" w:firstRow="0" w:lastRow="0" w:firstColumn="0" w:lastColumn="0" w:oddVBand="0" w:evenVBand="0" w:oddHBand="1" w:evenHBand="0" w:firstRowFirstColumn="0" w:firstRowLastColumn="0" w:lastRowFirstColumn="0" w:lastRowLastColumn="0"/>
              <w:rPr>
                <w:rFonts w:cs="Arial"/>
                <w:b w:val="0"/>
                <w:color w:val="auto"/>
              </w:rPr>
            </w:pPr>
            <w:r w:rsidRPr="00A35C11">
              <w:rPr>
                <w:rFonts w:cs="Arial"/>
                <w:b w:val="0"/>
                <w:color w:val="auto"/>
              </w:rPr>
              <w:t xml:space="preserve">All local FV </w:t>
            </w:r>
            <w:r w:rsidR="004E6362" w:rsidRPr="00A35C11">
              <w:rPr>
                <w:rFonts w:cs="Arial"/>
                <w:b w:val="0"/>
                <w:color w:val="auto"/>
              </w:rPr>
              <w:t xml:space="preserve">support </w:t>
            </w:r>
            <w:r w:rsidRPr="00A35C11">
              <w:rPr>
                <w:rFonts w:cs="Arial"/>
                <w:b w:val="0"/>
                <w:color w:val="auto"/>
              </w:rPr>
              <w:t>services, local after-hours services and FV accommodation services, as well as Safe Steps, receive funding for FVCB under this activity.</w:t>
            </w:r>
          </w:p>
        </w:tc>
      </w:tr>
      <w:tr w:rsidR="00BF17C9" w:rsidRPr="00A35C11" w14:paraId="7B9A07C8" w14:textId="77777777" w:rsidTr="000660DE">
        <w:trPr>
          <w:trHeight w:val="777"/>
        </w:trPr>
        <w:tc>
          <w:tcPr>
            <w:cnfStyle w:val="001000000000" w:firstRow="0" w:lastRow="0" w:firstColumn="1" w:lastColumn="0" w:oddVBand="0" w:evenVBand="0" w:oddHBand="0" w:evenHBand="0" w:firstRowFirstColumn="0" w:firstRowLastColumn="0" w:lastRowFirstColumn="0" w:lastRowLastColumn="0"/>
            <w:tcW w:w="1143" w:type="pct"/>
          </w:tcPr>
          <w:p w14:paraId="29A32765" w14:textId="100CDFD6" w:rsidR="0084784F" w:rsidRPr="00A35C11" w:rsidRDefault="003F2951"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L</w:t>
            </w:r>
            <w:r w:rsidR="0084784F" w:rsidRPr="00A35C11">
              <w:rPr>
                <w:rFonts w:asciiTheme="minorHAnsi" w:hAnsiTheme="minorHAnsi" w:cstheme="minorHAnsi"/>
                <w:b w:val="0"/>
              </w:rPr>
              <w:t xml:space="preserve">ocal family violence support services, including targeted services </w:t>
            </w:r>
          </w:p>
        </w:tc>
        <w:tc>
          <w:tcPr>
            <w:tcW w:w="971" w:type="pct"/>
          </w:tcPr>
          <w:p w14:paraId="01C66578" w14:textId="025FA0A9" w:rsidR="0084784F" w:rsidRPr="00A35C11" w:rsidRDefault="0084784F"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rPr>
              <w:t xml:space="preserve">Client Support Family Violence </w:t>
            </w:r>
          </w:p>
        </w:tc>
        <w:tc>
          <w:tcPr>
            <w:tcW w:w="349" w:type="pct"/>
          </w:tcPr>
          <w:p w14:paraId="332F5A60" w14:textId="77777777" w:rsidR="0084784F" w:rsidRPr="00A35C11" w:rsidRDefault="0084784F" w:rsidP="0084784F">
            <w:pPr>
              <w:pStyle w:val="DHHStabletext"/>
              <w:spacing w:before="60"/>
              <w:cnfStyle w:val="000000000000" w:firstRow="0" w:lastRow="0" w:firstColumn="0" w:lastColumn="0" w:oddVBand="0" w:evenVBand="0" w:oddHBand="0" w:evenHBand="0" w:firstRowFirstColumn="0" w:firstRowLastColumn="0" w:lastRowFirstColumn="0" w:lastRowLastColumn="0"/>
              <w:rPr>
                <w:rFonts w:cs="Arial"/>
                <w:lang w:eastAsia="en-AU"/>
              </w:rPr>
            </w:pPr>
            <w:r w:rsidRPr="00A35C11">
              <w:rPr>
                <w:rFonts w:cs="Arial"/>
                <w:lang w:eastAsia="en-AU"/>
              </w:rPr>
              <w:t>38028</w:t>
            </w:r>
          </w:p>
        </w:tc>
        <w:tc>
          <w:tcPr>
            <w:tcW w:w="696" w:type="pct"/>
          </w:tcPr>
          <w:p w14:paraId="4A7AEC52" w14:textId="51D18D8A" w:rsidR="0084784F" w:rsidRPr="00A35C11" w:rsidRDefault="0084784F" w:rsidP="0084784F">
            <w:pPr>
              <w:pStyle w:val="DHHStabletext"/>
              <w:spacing w:before="60"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A35C11">
              <w:rPr>
                <w:rFonts w:cs="Arial"/>
                <w:lang w:eastAsia="en-AU"/>
              </w:rPr>
              <w:t xml:space="preserve">Client Support </w:t>
            </w:r>
          </w:p>
        </w:tc>
        <w:tc>
          <w:tcPr>
            <w:tcW w:w="1840" w:type="pct"/>
          </w:tcPr>
          <w:p w14:paraId="68C8D4D6" w14:textId="36BE4B18" w:rsidR="0084784F" w:rsidRPr="00A35C11" w:rsidRDefault="0084784F" w:rsidP="0084784F">
            <w:pPr>
              <w:pStyle w:val="DHHStabletext"/>
              <w:spacing w:before="60"/>
              <w:cnfStyle w:val="000000000000" w:firstRow="0" w:lastRow="0" w:firstColumn="0" w:lastColumn="0" w:oddVBand="0" w:evenVBand="0" w:oddHBand="0" w:evenHBand="0" w:firstRowFirstColumn="0" w:firstRowLastColumn="0" w:lastRowFirstColumn="0" w:lastRowLastColumn="0"/>
              <w:rPr>
                <w:rFonts w:cs="Arial"/>
                <w:lang w:eastAsia="en-AU"/>
              </w:rPr>
            </w:pPr>
            <w:r w:rsidRPr="00A35C11">
              <w:rPr>
                <w:rFonts w:cs="Arial"/>
                <w:lang w:eastAsia="en-AU"/>
              </w:rPr>
              <w:t xml:space="preserve">Funding for local FV </w:t>
            </w:r>
            <w:r w:rsidR="004E6362" w:rsidRPr="00A35C11">
              <w:rPr>
                <w:rFonts w:cs="Arial"/>
                <w:bCs/>
              </w:rPr>
              <w:t>support</w:t>
            </w:r>
            <w:r w:rsidR="004E6362" w:rsidRPr="00A35C11">
              <w:rPr>
                <w:rFonts w:cs="Arial"/>
                <w:b/>
              </w:rPr>
              <w:t xml:space="preserve"> </w:t>
            </w:r>
            <w:r w:rsidRPr="00A35C11">
              <w:rPr>
                <w:rFonts w:cs="Arial"/>
                <w:lang w:eastAsia="en-AU"/>
              </w:rPr>
              <w:t xml:space="preserve">services and targeted services is allocated under this activity. </w:t>
            </w:r>
          </w:p>
        </w:tc>
      </w:tr>
      <w:tr w:rsidR="00BF17C9" w:rsidRPr="00A35C11" w14:paraId="5F68E8ED" w14:textId="77777777" w:rsidTr="000660DE">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143" w:type="pct"/>
          </w:tcPr>
          <w:p w14:paraId="636483A4" w14:textId="4E4E8428" w:rsidR="0084784F" w:rsidRPr="00A35C11" w:rsidRDefault="0084784F"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 xml:space="preserve">Aboriginal </w:t>
            </w:r>
            <w:r w:rsidR="003F2951" w:rsidRPr="00A35C11">
              <w:rPr>
                <w:rFonts w:asciiTheme="minorHAnsi" w:hAnsiTheme="minorHAnsi" w:cstheme="minorHAnsi"/>
                <w:b w:val="0"/>
              </w:rPr>
              <w:t>family violence</w:t>
            </w:r>
            <w:r w:rsidRPr="00A35C11">
              <w:rPr>
                <w:rFonts w:asciiTheme="minorHAnsi" w:hAnsiTheme="minorHAnsi" w:cstheme="minorHAnsi"/>
                <w:b w:val="0"/>
              </w:rPr>
              <w:t xml:space="preserve"> services</w:t>
            </w:r>
          </w:p>
        </w:tc>
        <w:tc>
          <w:tcPr>
            <w:tcW w:w="971" w:type="pct"/>
          </w:tcPr>
          <w:p w14:paraId="5F296F07" w14:textId="3510DFBF" w:rsidR="0084784F" w:rsidRPr="00A35C11" w:rsidRDefault="0084784F" w:rsidP="0084784F">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A35C11">
              <w:rPr>
                <w:rFonts w:ascii="Arial" w:hAnsi="Arial" w:cs="Arial"/>
                <w:bCs/>
                <w:color w:val="000000"/>
              </w:rPr>
              <w:t>Holistic Aboriginal Family Violence</w:t>
            </w:r>
          </w:p>
        </w:tc>
        <w:tc>
          <w:tcPr>
            <w:tcW w:w="349" w:type="pct"/>
          </w:tcPr>
          <w:p w14:paraId="5395449F" w14:textId="77777777" w:rsidR="0084784F" w:rsidRPr="00A35C11" w:rsidRDefault="0084784F" w:rsidP="0084784F">
            <w:pPr>
              <w:pStyle w:val="DHHStabletext"/>
              <w:spacing w:before="60"/>
              <w:cnfStyle w:val="000000100000" w:firstRow="0" w:lastRow="0" w:firstColumn="0" w:lastColumn="0" w:oddVBand="0" w:evenVBand="0" w:oddHBand="1" w:evenHBand="0" w:firstRowFirstColumn="0" w:firstRowLastColumn="0" w:lastRowFirstColumn="0" w:lastRowLastColumn="0"/>
              <w:rPr>
                <w:rFonts w:cs="Arial"/>
                <w:lang w:eastAsia="en-AU"/>
              </w:rPr>
            </w:pPr>
            <w:r w:rsidRPr="00A35C11">
              <w:t>38032</w:t>
            </w:r>
          </w:p>
        </w:tc>
        <w:tc>
          <w:tcPr>
            <w:tcW w:w="696" w:type="pct"/>
          </w:tcPr>
          <w:p w14:paraId="207662E0" w14:textId="5454BC88" w:rsidR="0084784F" w:rsidRPr="00A35C11" w:rsidRDefault="0084784F" w:rsidP="0084784F">
            <w:pPr>
              <w:pStyle w:val="DHHStabletext"/>
              <w:spacing w:before="60"/>
              <w:cnfStyle w:val="000000100000" w:firstRow="0" w:lastRow="0" w:firstColumn="0" w:lastColumn="0" w:oddVBand="0" w:evenVBand="0" w:oddHBand="1" w:evenHBand="0" w:firstRowFirstColumn="0" w:firstRowLastColumn="0" w:lastRowFirstColumn="0" w:lastRowLastColumn="0"/>
              <w:rPr>
                <w:rFonts w:cs="Arial"/>
                <w:lang w:eastAsia="en-AU"/>
              </w:rPr>
            </w:pPr>
            <w:r w:rsidRPr="00A35C11">
              <w:rPr>
                <w:lang w:eastAsia="en-AU"/>
              </w:rPr>
              <w:t>All</w:t>
            </w:r>
          </w:p>
        </w:tc>
        <w:tc>
          <w:tcPr>
            <w:tcW w:w="1840" w:type="pct"/>
          </w:tcPr>
          <w:p w14:paraId="78BC006A" w14:textId="3D53AB0A" w:rsidR="0084784F" w:rsidRPr="00A35C11" w:rsidRDefault="0084784F" w:rsidP="0084784F">
            <w:pPr>
              <w:pStyle w:val="DHHStabletext"/>
              <w:spacing w:before="60"/>
              <w:cnfStyle w:val="000000100000" w:firstRow="0" w:lastRow="0" w:firstColumn="0" w:lastColumn="0" w:oddVBand="0" w:evenVBand="0" w:oddHBand="1" w:evenHBand="0" w:firstRowFirstColumn="0" w:firstRowLastColumn="0" w:lastRowFirstColumn="0" w:lastRowLastColumn="0"/>
              <w:rPr>
                <w:rFonts w:cs="Arial"/>
                <w:lang w:eastAsia="en-AU"/>
              </w:rPr>
            </w:pPr>
            <w:r w:rsidRPr="00A35C11">
              <w:rPr>
                <w:rFonts w:cs="Arial"/>
                <w:lang w:eastAsia="en-AU"/>
              </w:rPr>
              <w:t xml:space="preserve">Funding for local FV </w:t>
            </w:r>
            <w:r w:rsidR="004E6362" w:rsidRPr="00A35C11">
              <w:rPr>
                <w:rFonts w:cs="Arial"/>
                <w:bCs/>
              </w:rPr>
              <w:t>support</w:t>
            </w:r>
            <w:r w:rsidR="004E6362" w:rsidRPr="00A35C11">
              <w:rPr>
                <w:rFonts w:cs="Arial"/>
                <w:b/>
              </w:rPr>
              <w:t xml:space="preserve"> </w:t>
            </w:r>
            <w:r w:rsidRPr="00A35C11">
              <w:rPr>
                <w:rFonts w:cs="Arial"/>
                <w:lang w:eastAsia="en-AU"/>
              </w:rPr>
              <w:t>services delivered by ACCOs (Aboriginal FV services) is allocated under this activity.</w:t>
            </w:r>
          </w:p>
        </w:tc>
      </w:tr>
      <w:tr w:rsidR="00BF17C9" w:rsidRPr="00A35C11" w14:paraId="45CEC407" w14:textId="77777777" w:rsidTr="000660DE">
        <w:trPr>
          <w:trHeight w:val="321"/>
        </w:trPr>
        <w:tc>
          <w:tcPr>
            <w:cnfStyle w:val="001000000000" w:firstRow="0" w:lastRow="0" w:firstColumn="1" w:lastColumn="0" w:oddVBand="0" w:evenVBand="0" w:oddHBand="0" w:evenHBand="0" w:firstRowFirstColumn="0" w:firstRowLastColumn="0" w:lastRowFirstColumn="0" w:lastRowLastColumn="0"/>
            <w:tcW w:w="1143" w:type="pct"/>
          </w:tcPr>
          <w:p w14:paraId="5B24B2E2" w14:textId="3B99093C"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F</w:t>
            </w:r>
            <w:r w:rsidRPr="00A35C11">
              <w:rPr>
                <w:rFonts w:asciiTheme="minorHAnsi" w:hAnsiTheme="minorHAnsi" w:cstheme="minorHAnsi"/>
                <w:b w:val="0"/>
                <w:color w:val="000000" w:themeColor="text1"/>
              </w:rPr>
              <w:t>amily violence accommodation services</w:t>
            </w:r>
          </w:p>
        </w:tc>
        <w:tc>
          <w:tcPr>
            <w:tcW w:w="971" w:type="pct"/>
          </w:tcPr>
          <w:p w14:paraId="76A4ADC3" w14:textId="7194238C"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rPr>
              <w:t>Supported Accommodation Family Violence</w:t>
            </w:r>
          </w:p>
        </w:tc>
        <w:tc>
          <w:tcPr>
            <w:tcW w:w="349" w:type="pct"/>
          </w:tcPr>
          <w:p w14:paraId="26AB1351" w14:textId="6DA714F8"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lang w:eastAsia="en-AU"/>
              </w:rPr>
              <w:t>38034</w:t>
            </w:r>
          </w:p>
        </w:tc>
        <w:tc>
          <w:tcPr>
            <w:tcW w:w="696" w:type="pct"/>
          </w:tcPr>
          <w:p w14:paraId="7E59DEA6" w14:textId="385CA8ED" w:rsidR="00A43357" w:rsidRPr="00A35C11" w:rsidRDefault="00A43357" w:rsidP="00A43357">
            <w:pPr>
              <w:pStyle w:val="DHHSbody"/>
              <w:cnfStyle w:val="000000000000" w:firstRow="0" w:lastRow="0" w:firstColumn="0" w:lastColumn="0" w:oddVBand="0" w:evenVBand="0" w:oddHBand="0" w:evenHBand="0" w:firstRowFirstColumn="0" w:firstRowLastColumn="0" w:lastRowFirstColumn="0" w:lastRowLastColumn="0"/>
              <w:rPr>
                <w:lang w:eastAsia="en-AU"/>
              </w:rPr>
            </w:pPr>
            <w:r w:rsidRPr="00A35C11">
              <w:rPr>
                <w:lang w:eastAsia="en-AU"/>
              </w:rPr>
              <w:t>All</w:t>
            </w:r>
          </w:p>
        </w:tc>
        <w:tc>
          <w:tcPr>
            <w:tcW w:w="1840" w:type="pct"/>
          </w:tcPr>
          <w:p w14:paraId="58BF8143" w14:textId="298BC608"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themeColor="text1"/>
              </w:rPr>
              <w:t>Funding for family violence accommodation services is allocated under this activity.</w:t>
            </w:r>
          </w:p>
        </w:tc>
      </w:tr>
      <w:tr w:rsidR="00BF17C9" w:rsidRPr="00A35C11" w14:paraId="7AD6E341" w14:textId="77777777" w:rsidTr="000660D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143" w:type="pct"/>
          </w:tcPr>
          <w:p w14:paraId="300F39DA" w14:textId="2D0513D0" w:rsidR="00A43357" w:rsidRPr="00A35C11" w:rsidRDefault="003F2951"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S</w:t>
            </w:r>
            <w:r w:rsidR="00A43357" w:rsidRPr="00A35C11">
              <w:rPr>
                <w:rFonts w:asciiTheme="minorHAnsi" w:hAnsiTheme="minorHAnsi" w:cstheme="minorHAnsi"/>
                <w:b w:val="0"/>
              </w:rPr>
              <w:t>tatewide 24/7 family violence crisis service</w:t>
            </w:r>
          </w:p>
        </w:tc>
        <w:tc>
          <w:tcPr>
            <w:tcW w:w="971" w:type="pct"/>
          </w:tcPr>
          <w:p w14:paraId="1860D935" w14:textId="6EBBA754"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A35C11">
              <w:rPr>
                <w:rFonts w:ascii="Arial" w:hAnsi="Arial" w:cs="Arial"/>
                <w:bCs/>
                <w:color w:val="000000"/>
              </w:rPr>
              <w:t>Intake and Access Family Violence</w:t>
            </w:r>
          </w:p>
        </w:tc>
        <w:tc>
          <w:tcPr>
            <w:tcW w:w="349" w:type="pct"/>
          </w:tcPr>
          <w:p w14:paraId="56797F46" w14:textId="7777777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rPr>
            </w:pPr>
            <w:r w:rsidRPr="00A35C11">
              <w:rPr>
                <w:rFonts w:ascii="Arial" w:hAnsi="Arial" w:cs="Arial"/>
                <w:color w:val="000000"/>
              </w:rPr>
              <w:t>38033</w:t>
            </w:r>
          </w:p>
        </w:tc>
        <w:tc>
          <w:tcPr>
            <w:tcW w:w="696" w:type="pct"/>
          </w:tcPr>
          <w:p w14:paraId="0E14830A" w14:textId="7777777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color w:val="000000"/>
              </w:rPr>
              <w:t xml:space="preserve">Information, support and referral </w:t>
            </w:r>
          </w:p>
        </w:tc>
        <w:tc>
          <w:tcPr>
            <w:tcW w:w="1840" w:type="pct"/>
          </w:tcPr>
          <w:p w14:paraId="43F3CB9B" w14:textId="3B32ED13"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lang w:eastAsia="en-AU"/>
              </w:rPr>
              <w:t xml:space="preserve">Funding for the </w:t>
            </w:r>
            <w:proofErr w:type="spellStart"/>
            <w:r w:rsidRPr="00A35C11">
              <w:rPr>
                <w:rFonts w:ascii="Arial" w:hAnsi="Arial" w:cs="Arial"/>
                <w:lang w:eastAsia="en-AU"/>
              </w:rPr>
              <w:t>statewide</w:t>
            </w:r>
            <w:proofErr w:type="spellEnd"/>
            <w:r w:rsidRPr="00A35C11">
              <w:rPr>
                <w:rFonts w:ascii="Arial" w:hAnsi="Arial" w:cs="Arial"/>
                <w:lang w:eastAsia="en-AU"/>
              </w:rPr>
              <w:t xml:space="preserve"> 24/7 FV crisis service is allocated under this activity.</w:t>
            </w:r>
          </w:p>
        </w:tc>
      </w:tr>
      <w:tr w:rsidR="00BF17C9" w:rsidRPr="00A35C11" w14:paraId="709D4815" w14:textId="77777777" w:rsidTr="000660DE">
        <w:trPr>
          <w:trHeight w:val="141"/>
        </w:trPr>
        <w:tc>
          <w:tcPr>
            <w:cnfStyle w:val="001000000000" w:firstRow="0" w:lastRow="0" w:firstColumn="1" w:lastColumn="0" w:oddVBand="0" w:evenVBand="0" w:oddHBand="0" w:evenHBand="0" w:firstRowFirstColumn="0" w:firstRowLastColumn="0" w:lastRowFirstColumn="0" w:lastRowLastColumn="0"/>
            <w:tcW w:w="1143" w:type="pct"/>
          </w:tcPr>
          <w:p w14:paraId="0B7ECC1E" w14:textId="446B64AA" w:rsidR="00A43357" w:rsidRPr="00A35C11" w:rsidRDefault="003F2951"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L</w:t>
            </w:r>
            <w:r w:rsidR="00A43357" w:rsidRPr="00A35C11">
              <w:rPr>
                <w:rFonts w:asciiTheme="minorHAnsi" w:hAnsiTheme="minorHAnsi" w:cstheme="minorHAnsi"/>
                <w:b w:val="0"/>
              </w:rPr>
              <w:t>ocal after-hours services</w:t>
            </w:r>
          </w:p>
        </w:tc>
        <w:tc>
          <w:tcPr>
            <w:tcW w:w="971" w:type="pct"/>
          </w:tcPr>
          <w:p w14:paraId="0DE1D7B7" w14:textId="01F768DE"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rPr>
              <w:t xml:space="preserve">Client Support Family Violence </w:t>
            </w:r>
          </w:p>
        </w:tc>
        <w:tc>
          <w:tcPr>
            <w:tcW w:w="349" w:type="pct"/>
          </w:tcPr>
          <w:p w14:paraId="2C1D3424" w14:textId="3AF4A90F"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rPr>
              <w:t>38028</w:t>
            </w:r>
          </w:p>
        </w:tc>
        <w:tc>
          <w:tcPr>
            <w:tcW w:w="696" w:type="pct"/>
          </w:tcPr>
          <w:p w14:paraId="77660671" w14:textId="5BBAD1D6"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rPr>
              <w:t>After hours responses</w:t>
            </w:r>
          </w:p>
        </w:tc>
        <w:tc>
          <w:tcPr>
            <w:tcW w:w="1840" w:type="pct"/>
          </w:tcPr>
          <w:p w14:paraId="20121430" w14:textId="0A29FA6A"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rPr>
              <w:t>Funding for local after-hours services is allocated under this activity.</w:t>
            </w:r>
          </w:p>
        </w:tc>
      </w:tr>
      <w:tr w:rsidR="00BF17C9" w:rsidRPr="00A35C11" w14:paraId="3448B6E6" w14:textId="77777777" w:rsidTr="000660DE">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143" w:type="pct"/>
          </w:tcPr>
          <w:p w14:paraId="2EB968B7" w14:textId="56F1802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rPr>
            </w:pPr>
            <w:r w:rsidRPr="00A35C11">
              <w:rPr>
                <w:rFonts w:asciiTheme="minorHAnsi" w:hAnsiTheme="minorHAnsi" w:cstheme="minorHAnsi"/>
                <w:b w:val="0"/>
              </w:rPr>
              <w:t>The Ora</w:t>
            </w:r>
            <w:r w:rsidRPr="00A35C11">
              <w:rPr>
                <w:rFonts w:asciiTheme="minorHAnsi" w:hAnsiTheme="minorHAnsi" w:cstheme="minorHAnsi"/>
                <w:b w:val="0"/>
                <w:noProof/>
                <w:lang w:eastAsia="en-AU"/>
              </w:rPr>
              <w:t>nge Door</w:t>
            </w:r>
            <w:r w:rsidR="003F2951" w:rsidRPr="00A35C11">
              <w:rPr>
                <w:rFonts w:asciiTheme="minorHAnsi" w:hAnsiTheme="minorHAnsi" w:cstheme="minorHAnsi"/>
                <w:b w:val="0"/>
                <w:noProof/>
                <w:lang w:eastAsia="en-AU"/>
              </w:rPr>
              <w:t xml:space="preserve"> network</w:t>
            </w:r>
          </w:p>
        </w:tc>
        <w:tc>
          <w:tcPr>
            <w:tcW w:w="971" w:type="pct"/>
          </w:tcPr>
          <w:p w14:paraId="26C146CF" w14:textId="4EA1C2C2"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A35C11">
              <w:rPr>
                <w:rFonts w:ascii="Arial" w:hAnsi="Arial" w:cs="Arial"/>
                <w:bCs/>
                <w:color w:val="000000"/>
              </w:rPr>
              <w:t xml:space="preserve">Support and Safety Hubs – service delivery </w:t>
            </w:r>
          </w:p>
        </w:tc>
        <w:tc>
          <w:tcPr>
            <w:tcW w:w="349" w:type="pct"/>
          </w:tcPr>
          <w:p w14:paraId="5FC644F2" w14:textId="77777777"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color w:val="000000"/>
              </w:rPr>
              <w:t>38010</w:t>
            </w:r>
          </w:p>
        </w:tc>
        <w:tc>
          <w:tcPr>
            <w:tcW w:w="696" w:type="pct"/>
          </w:tcPr>
          <w:p w14:paraId="544FD845" w14:textId="02DBA926" w:rsidR="00A43357" w:rsidRPr="00A35C11" w:rsidRDefault="00A43357" w:rsidP="00A43357">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35C11">
              <w:rPr>
                <w:rFonts w:ascii="Arial" w:hAnsi="Arial" w:cs="Arial"/>
                <w:color w:val="000000"/>
              </w:rPr>
              <w:t>All</w:t>
            </w:r>
          </w:p>
        </w:tc>
        <w:tc>
          <w:tcPr>
            <w:tcW w:w="1840" w:type="pct"/>
          </w:tcPr>
          <w:p w14:paraId="1628BF89" w14:textId="4D350EE2"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r w:rsidRPr="00A35C11">
              <w:rPr>
                <w:rFonts w:ascii="Arial" w:hAnsi="Arial" w:cs="Arial"/>
                <w:color w:val="000000"/>
              </w:rPr>
              <w:t xml:space="preserve">Funding for </w:t>
            </w:r>
            <w:r w:rsidRPr="00A35C11">
              <w:rPr>
                <w:rFonts w:ascii="Arial" w:hAnsi="Arial" w:cs="Arial"/>
                <w:lang w:eastAsia="en-AU"/>
              </w:rPr>
              <w:t>The Orange Door’s service delivery is allocated under this activity.</w:t>
            </w:r>
          </w:p>
        </w:tc>
      </w:tr>
      <w:tr w:rsidR="00BF17C9" w:rsidRPr="00A35C11" w14:paraId="320AB58D" w14:textId="77777777" w:rsidTr="000660DE">
        <w:trPr>
          <w:trHeight w:val="141"/>
        </w:trPr>
        <w:tc>
          <w:tcPr>
            <w:cnfStyle w:val="001000000000" w:firstRow="0" w:lastRow="0" w:firstColumn="1" w:lastColumn="0" w:oddVBand="0" w:evenVBand="0" w:oddHBand="0" w:evenHBand="0" w:firstRowFirstColumn="0" w:firstRowLastColumn="0" w:lastRowFirstColumn="0" w:lastRowLastColumn="0"/>
            <w:tcW w:w="1143" w:type="pct"/>
            <w:tcBorders>
              <w:bottom w:val="single" w:sz="4" w:space="0" w:color="E57200" w:themeColor="accent1"/>
            </w:tcBorders>
          </w:tcPr>
          <w:p w14:paraId="3C9659A3" w14:textId="4F7B27B9"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rPr>
                <w:rFonts w:asciiTheme="minorHAnsi" w:hAnsiTheme="minorHAnsi" w:cstheme="minorHAnsi"/>
                <w:b w:val="0"/>
                <w:color w:val="000000" w:themeColor="text1"/>
              </w:rPr>
            </w:pPr>
            <w:r w:rsidRPr="00A35C11">
              <w:rPr>
                <w:rFonts w:asciiTheme="minorHAnsi" w:hAnsiTheme="minorHAnsi" w:cstheme="minorHAnsi"/>
                <w:b w:val="0"/>
              </w:rPr>
              <w:t>The Ora</w:t>
            </w:r>
            <w:r w:rsidRPr="00A35C11">
              <w:rPr>
                <w:rFonts w:asciiTheme="minorHAnsi" w:hAnsiTheme="minorHAnsi" w:cstheme="minorHAnsi"/>
                <w:b w:val="0"/>
                <w:noProof/>
                <w:lang w:eastAsia="en-AU"/>
              </w:rPr>
              <w:t>nge Door</w:t>
            </w:r>
            <w:r w:rsidR="003F2951" w:rsidRPr="00A35C11">
              <w:rPr>
                <w:rFonts w:asciiTheme="minorHAnsi" w:hAnsiTheme="minorHAnsi" w:cstheme="minorHAnsi"/>
                <w:b w:val="0"/>
                <w:noProof/>
                <w:lang w:eastAsia="en-AU"/>
              </w:rPr>
              <w:t xml:space="preserve"> network</w:t>
            </w:r>
          </w:p>
        </w:tc>
        <w:tc>
          <w:tcPr>
            <w:tcW w:w="971" w:type="pct"/>
            <w:tcBorders>
              <w:bottom w:val="single" w:sz="4" w:space="0" w:color="E57200" w:themeColor="accent1"/>
            </w:tcBorders>
          </w:tcPr>
          <w:p w14:paraId="649D5E02" w14:textId="220889AC"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A35C11">
              <w:rPr>
                <w:rFonts w:ascii="Arial" w:hAnsi="Arial" w:cs="Arial"/>
                <w:bCs/>
                <w:color w:val="000000" w:themeColor="text1"/>
              </w:rPr>
              <w:t>Support &amp; Safety Hubs – flexible funding &amp; brokerage</w:t>
            </w:r>
          </w:p>
        </w:tc>
        <w:tc>
          <w:tcPr>
            <w:tcW w:w="349" w:type="pct"/>
            <w:tcBorders>
              <w:bottom w:val="single" w:sz="4" w:space="0" w:color="E57200" w:themeColor="accent1"/>
            </w:tcBorders>
          </w:tcPr>
          <w:p w14:paraId="042C655F" w14:textId="77777777"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themeColor="text1"/>
              </w:rPr>
              <w:t>38012</w:t>
            </w:r>
          </w:p>
        </w:tc>
        <w:tc>
          <w:tcPr>
            <w:tcW w:w="696" w:type="pct"/>
            <w:tcBorders>
              <w:bottom w:val="single" w:sz="4" w:space="0" w:color="E57200" w:themeColor="accent1"/>
            </w:tcBorders>
          </w:tcPr>
          <w:p w14:paraId="36399D8B" w14:textId="1754E845"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35C11">
              <w:rPr>
                <w:rFonts w:ascii="Arial" w:hAnsi="Arial" w:cs="Arial"/>
                <w:color w:val="000000" w:themeColor="text1"/>
              </w:rPr>
              <w:t>All</w:t>
            </w:r>
          </w:p>
        </w:tc>
        <w:tc>
          <w:tcPr>
            <w:tcW w:w="1840" w:type="pct"/>
            <w:tcBorders>
              <w:bottom w:val="single" w:sz="4" w:space="0" w:color="E57200" w:themeColor="accent1"/>
            </w:tcBorders>
          </w:tcPr>
          <w:p w14:paraId="5B5DA188" w14:textId="310C024A" w:rsidR="00A43357" w:rsidRPr="00A35C11" w:rsidRDefault="00A43357" w:rsidP="00A43357">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35C11">
              <w:rPr>
                <w:rFonts w:ascii="Arial" w:hAnsi="Arial" w:cs="Arial"/>
                <w:lang w:eastAsia="en-AU"/>
              </w:rPr>
              <w:t>Funding for The Orange Door’s brokerage is allocated under this activity.</w:t>
            </w:r>
          </w:p>
        </w:tc>
      </w:tr>
    </w:tbl>
    <w:p w14:paraId="1BE65C41" w14:textId="77777777" w:rsidR="00B2752E" w:rsidRPr="00A35C11" w:rsidRDefault="00B2752E" w:rsidP="00144019">
      <w:pPr>
        <w:pStyle w:val="FSVbody"/>
      </w:pPr>
    </w:p>
    <w:sectPr w:rsidR="00B2752E" w:rsidRPr="00A35C11" w:rsidSect="00813C74">
      <w:headerReference w:type="default" r:id="rId30"/>
      <w:pgSz w:w="16838" w:h="11906" w:orient="landscape" w:code="9"/>
      <w:pgMar w:top="851" w:right="1418" w:bottom="709" w:left="1418" w:header="431"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467E" w14:textId="77777777" w:rsidR="006E6E54" w:rsidRDefault="006E6E54">
      <w:r>
        <w:separator/>
      </w:r>
    </w:p>
    <w:p w14:paraId="7E9837EC" w14:textId="77777777" w:rsidR="006E6E54" w:rsidRDefault="006E6E54"/>
  </w:endnote>
  <w:endnote w:type="continuationSeparator" w:id="0">
    <w:p w14:paraId="75B22355" w14:textId="77777777" w:rsidR="006E6E54" w:rsidRDefault="006E6E54">
      <w:r>
        <w:continuationSeparator/>
      </w:r>
    </w:p>
    <w:p w14:paraId="4E026A44" w14:textId="77777777" w:rsidR="006E6E54" w:rsidRDefault="006E6E54"/>
  </w:endnote>
  <w:endnote w:type="continuationNotice" w:id="1">
    <w:p w14:paraId="7C1802AF" w14:textId="77777777" w:rsidR="006E6E54" w:rsidRDefault="006E6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D60E" w14:textId="61640486" w:rsidR="009D70A4" w:rsidRPr="00F65AA9" w:rsidRDefault="00EA1E60" w:rsidP="0051568D">
    <w:pPr>
      <w:pStyle w:val="DHHSfooter"/>
    </w:pPr>
    <w:r>
      <w:rPr>
        <w:noProof/>
      </w:rPr>
      <mc:AlternateContent>
        <mc:Choice Requires="wps">
          <w:drawing>
            <wp:anchor distT="0" distB="0" distL="114300" distR="114300" simplePos="0" relativeHeight="251658249" behindDoc="0" locked="0" layoutInCell="0" allowOverlap="1" wp14:anchorId="550E764C" wp14:editId="5E9A711E">
              <wp:simplePos x="0" y="0"/>
              <wp:positionH relativeFrom="page">
                <wp:posOffset>0</wp:posOffset>
              </wp:positionH>
              <wp:positionV relativeFrom="page">
                <wp:posOffset>10189210</wp:posOffset>
              </wp:positionV>
              <wp:extent cx="7560310" cy="311785"/>
              <wp:effectExtent l="0" t="0" r="0" b="12065"/>
              <wp:wrapNone/>
              <wp:docPr id="7" name="Text Box 7"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44B70" w14:textId="45055CD2" w:rsidR="00EA1E60" w:rsidRPr="00EA1E60" w:rsidRDefault="00EA1E60" w:rsidP="00EA1E60">
                          <w:pPr>
                            <w:jc w:val="center"/>
                            <w:rPr>
                              <w:rFonts w:ascii="Arial Black" w:hAnsi="Arial Black"/>
                              <w:color w:val="E4100E"/>
                            </w:rPr>
                          </w:pPr>
                          <w:r w:rsidRPr="00EA1E60">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50E764C" id="_x0000_t202" coordsize="21600,21600" o:spt="202" path="m,l,21600r21600,l21600,xe">
              <v:stroke joinstyle="miter"/>
              <v:path gradientshapeok="t" o:connecttype="rect"/>
            </v:shapetype>
            <v:shape id="MSIPCM7eca455e8f5a50a5750b4485"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FB44B70" w14:textId="45055CD2" w:rsidR="00EA1E60" w:rsidRPr="00EA1E60" w:rsidRDefault="00EA1E60" w:rsidP="00EA1E60">
                    <w:pPr>
                      <w:jc w:val="center"/>
                      <w:rPr>
                        <w:rFonts w:ascii="Arial Black" w:hAnsi="Arial Black"/>
                        <w:color w:val="E4100E"/>
                      </w:rPr>
                    </w:pPr>
                    <w:r w:rsidRPr="00EA1E60">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153" w14:textId="2FF4CE00" w:rsidR="00165A57" w:rsidRDefault="00CB4B8E">
    <w:pPr>
      <w:pStyle w:val="Footer"/>
    </w:pPr>
    <w:r>
      <w:rPr>
        <w:noProof/>
      </w:rPr>
      <mc:AlternateContent>
        <mc:Choice Requires="wps">
          <w:drawing>
            <wp:anchor distT="0" distB="0" distL="114300" distR="114300" simplePos="0" relativeHeight="251658246" behindDoc="0" locked="0" layoutInCell="0" allowOverlap="1" wp14:anchorId="5D8F9709" wp14:editId="45C37067">
              <wp:simplePos x="0" y="0"/>
              <wp:positionH relativeFrom="page">
                <wp:posOffset>0</wp:posOffset>
              </wp:positionH>
              <wp:positionV relativeFrom="page">
                <wp:posOffset>10189687</wp:posOffset>
              </wp:positionV>
              <wp:extent cx="7560310" cy="311785"/>
              <wp:effectExtent l="0" t="0" r="0" b="12065"/>
              <wp:wrapNone/>
              <wp:docPr id="13" name="Text Box 13"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56DE0" w14:textId="416E7705"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D8F9709" id="_x0000_t202" coordsize="21600,21600" o:spt="202" path="m,l,21600r21600,l21600,xe">
              <v:stroke joinstyle="miter"/>
              <v:path gradientshapeok="t" o:connecttype="rect"/>
            </v:shapetype>
            <v:shape id="MSIPCM6f464d1284d701b8d3902d36" o:spid="_x0000_s1029" type="#_x0000_t202" alt="{&quot;HashCode&quot;:-1404161052,&quot;Height&quot;:841.0,&quot;Width&quot;:595.0,&quot;Placement&quot;:&quot;Footer&quot;,&quot;Index&quot;:&quot;FirstPage&quot;,&quot;Section&quot;:1,&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FD56DE0" w14:textId="416E7705"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AB07" w14:textId="50ED65F9" w:rsidR="009D70A4" w:rsidRPr="00A11421" w:rsidRDefault="009D3AEA" w:rsidP="00211038">
    <w:pPr>
      <w:pStyle w:val="DHHSfooter"/>
    </w:pPr>
    <w:r>
      <w:rPr>
        <w:noProof/>
      </w:rPr>
      <mc:AlternateContent>
        <mc:Choice Requires="wps">
          <w:drawing>
            <wp:anchor distT="0" distB="0" distL="114300" distR="114300" simplePos="0" relativeHeight="251658247" behindDoc="0" locked="0" layoutInCell="0" allowOverlap="1" wp14:anchorId="1C1CA3DA" wp14:editId="025EB8C3">
              <wp:simplePos x="0" y="0"/>
              <wp:positionH relativeFrom="page">
                <wp:posOffset>0</wp:posOffset>
              </wp:positionH>
              <wp:positionV relativeFrom="page">
                <wp:posOffset>10189210</wp:posOffset>
              </wp:positionV>
              <wp:extent cx="7560310" cy="311785"/>
              <wp:effectExtent l="0" t="0" r="0" b="12065"/>
              <wp:wrapNone/>
              <wp:docPr id="2" name="Text Box 2"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2E8DD" w14:textId="795AEE71" w:rsidR="009D3AEA" w:rsidRPr="009D3AEA" w:rsidRDefault="009D3AEA" w:rsidP="009D3AEA">
                          <w:pPr>
                            <w:jc w:val="center"/>
                            <w:rPr>
                              <w:rFonts w:ascii="Arial Black" w:hAnsi="Arial Black"/>
                              <w:color w:val="E4100E"/>
                            </w:rPr>
                          </w:pPr>
                          <w:r w:rsidRPr="009D3AE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C1CA3DA" id="_x0000_t202" coordsize="21600,21600" o:spt="202" path="m,l,21600r21600,l21600,xe">
              <v:stroke joinstyle="miter"/>
              <v:path gradientshapeok="t" o:connecttype="rect"/>
            </v:shapetype>
            <v:shape id="MSIPCM566042418cb844ca573eb3ac" o:spid="_x0000_s1031" type="#_x0000_t202" alt="{&quot;HashCode&quot;:-1404161052,&quot;Height&quot;:841.0,&quot;Width&quot;:595.0,&quot;Placement&quot;:&quot;Footer&quot;,&quot;Index&quot;:&quot;Primary&quot;,&quot;Section&quot;:2,&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BD2E8DD" w14:textId="795AEE71" w:rsidR="009D3AEA" w:rsidRPr="009D3AEA" w:rsidRDefault="009D3AEA" w:rsidP="009D3AEA">
                    <w:pPr>
                      <w:jc w:val="center"/>
                      <w:rPr>
                        <w:rFonts w:ascii="Arial Black" w:hAnsi="Arial Black"/>
                        <w:color w:val="E4100E"/>
                      </w:rPr>
                    </w:pPr>
                    <w:r w:rsidRPr="009D3AEA">
                      <w:rPr>
                        <w:rFonts w:ascii="Arial Black" w:hAnsi="Arial Black"/>
                        <w:color w:val="E4100E"/>
                      </w:rPr>
                      <w:t>OFFICIAL</w:t>
                    </w:r>
                  </w:p>
                </w:txbxContent>
              </v:textbox>
              <w10:wrap anchorx="page" anchory="page"/>
            </v:shape>
          </w:pict>
        </mc:Fallback>
      </mc:AlternateContent>
    </w:r>
    <w:r w:rsidR="00211038">
      <w:rPr>
        <w:noProof/>
      </w:rPr>
      <w:t>Family violence crisis response model: Frequently asked questions</w:t>
    </w:r>
    <w:r w:rsidR="00211038" w:rsidDel="00211038">
      <w:rPr>
        <w:noProof/>
      </w:rPr>
      <w:t xml:space="preserve"> </w:t>
    </w:r>
    <w:r w:rsidR="00F53A66">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6178" w14:textId="31A810C2" w:rsidR="000B4617" w:rsidRDefault="00DA5FEE" w:rsidP="0064198E">
    <w:pPr>
      <w:pStyle w:val="DHHSfooter"/>
    </w:pPr>
    <w:r>
      <w:rPr>
        <w:noProof/>
      </w:rPr>
      <mc:AlternateContent>
        <mc:Choice Requires="wps">
          <w:drawing>
            <wp:anchor distT="0" distB="0" distL="114300" distR="114300" simplePos="0" relativeHeight="251658245" behindDoc="0" locked="0" layoutInCell="0" allowOverlap="1" wp14:anchorId="1797C0F7" wp14:editId="1BB1EE15">
              <wp:simplePos x="0" y="0"/>
              <wp:positionH relativeFrom="page">
                <wp:posOffset>0</wp:posOffset>
              </wp:positionH>
              <wp:positionV relativeFrom="page">
                <wp:posOffset>10189210</wp:posOffset>
              </wp:positionV>
              <wp:extent cx="7560310" cy="311785"/>
              <wp:effectExtent l="0" t="0" r="0" b="12065"/>
              <wp:wrapNone/>
              <wp:docPr id="3" name="Text Box 3"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819DC1" w14:textId="23B7AD2B" w:rsidR="00DA5FEE" w:rsidRPr="00DA5FEE" w:rsidRDefault="00DA5FEE" w:rsidP="00DA5FEE">
                          <w:pPr>
                            <w:jc w:val="center"/>
                            <w:rPr>
                              <w:rFonts w:ascii="Arial Black" w:hAnsi="Arial Black"/>
                              <w:color w:val="E4100E"/>
                            </w:rPr>
                          </w:pPr>
                          <w:r w:rsidRPr="00DA5FE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1797C0F7" id="_x0000_t202" coordsize="21600,21600" o:spt="202" path="m,l,21600r21600,l21600,xe">
              <v:stroke joinstyle="miter"/>
              <v:path gradientshapeok="t" o:connecttype="rect"/>
            </v:shapetype>
            <v:shape id="MSIPCM05d04ca7867bb6d8fc426afc" o:spid="_x0000_s1034" type="#_x0000_t202" alt="{&quot;HashCode&quot;:-1404161052,&quot;Height&quot;:841.0,&quot;Width&quot;:595.0,&quot;Placement&quot;:&quot;Footer&quot;,&quot;Index&quot;:&quot;Primary&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6819DC1" w14:textId="23B7AD2B" w:rsidR="00DA5FEE" w:rsidRPr="00DA5FEE" w:rsidRDefault="00DA5FEE" w:rsidP="00DA5FEE">
                    <w:pPr>
                      <w:jc w:val="center"/>
                      <w:rPr>
                        <w:rFonts w:ascii="Arial Black" w:hAnsi="Arial Black"/>
                        <w:color w:val="E4100E"/>
                      </w:rPr>
                    </w:pPr>
                    <w:r w:rsidRPr="00DA5FEE">
                      <w:rPr>
                        <w:rFonts w:ascii="Arial Black" w:hAnsi="Arial Black"/>
                        <w:color w:val="E4100E"/>
                      </w:rPr>
                      <w:t>OFFICIAL</w:t>
                    </w:r>
                  </w:p>
                </w:txbxContent>
              </v:textbox>
              <w10:wrap anchorx="page" anchory="page"/>
            </v:shape>
          </w:pict>
        </mc:Fallback>
      </mc:AlternateContent>
    </w:r>
    <w:r w:rsidR="002E7129" w:rsidRPr="002E7129">
      <w:rPr>
        <w:noProof/>
      </w:rPr>
      <w:t>Family violence crisis response model: frequently asked questions</w:t>
    </w:r>
    <w:r w:rsidR="002A3E70">
      <w:ptab w:relativeTo="margin" w:alignment="right" w:leader="none"/>
    </w:r>
    <w:r w:rsidR="002A3E70" w:rsidRPr="00A11421">
      <w:fldChar w:fldCharType="begin"/>
    </w:r>
    <w:r w:rsidR="002A3E70" w:rsidRPr="00A11421">
      <w:instrText xml:space="preserve"> PAGE </w:instrText>
    </w:r>
    <w:r w:rsidR="002A3E70" w:rsidRPr="00A11421">
      <w:fldChar w:fldCharType="separate"/>
    </w:r>
    <w:r w:rsidR="002A3E70">
      <w:rPr>
        <w:noProof/>
      </w:rPr>
      <w:t>2</w:t>
    </w:r>
    <w:r w:rsidR="002A3E7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5811" w14:textId="77777777" w:rsidR="006E6E54" w:rsidRDefault="006E6E54" w:rsidP="002862F1">
      <w:pPr>
        <w:spacing w:before="120"/>
      </w:pPr>
      <w:r>
        <w:separator/>
      </w:r>
    </w:p>
    <w:p w14:paraId="53BB42F7" w14:textId="77777777" w:rsidR="006E6E54" w:rsidRDefault="006E6E54"/>
  </w:footnote>
  <w:footnote w:type="continuationSeparator" w:id="0">
    <w:p w14:paraId="200AFF7D" w14:textId="77777777" w:rsidR="006E6E54" w:rsidRDefault="006E6E54">
      <w:r>
        <w:continuationSeparator/>
      </w:r>
    </w:p>
    <w:p w14:paraId="60F8187A" w14:textId="77777777" w:rsidR="006E6E54" w:rsidRDefault="006E6E54"/>
  </w:footnote>
  <w:footnote w:type="continuationNotice" w:id="1">
    <w:p w14:paraId="4D60957B" w14:textId="77777777" w:rsidR="006E6E54" w:rsidRDefault="006E6E54"/>
  </w:footnote>
  <w:footnote w:id="2">
    <w:p w14:paraId="203EA3B9" w14:textId="493E5510" w:rsidR="00AE2F37" w:rsidRDefault="00AE2F37">
      <w:pPr>
        <w:pStyle w:val="FootnoteText"/>
      </w:pPr>
      <w:r>
        <w:rPr>
          <w:rStyle w:val="FootnoteReference"/>
        </w:rPr>
        <w:footnoteRef/>
      </w:r>
      <w:r>
        <w:t xml:space="preserve"> </w:t>
      </w:r>
      <w:r w:rsidRPr="00AE2F37">
        <w:t xml:space="preserve">Other specialist family violence services are FSV-funded </w:t>
      </w:r>
      <w:r w:rsidR="00C85D15">
        <w:t>l</w:t>
      </w:r>
      <w:r w:rsidRPr="00AE2F37">
        <w:t xml:space="preserve">ocal </w:t>
      </w:r>
      <w:r w:rsidR="00C85D15">
        <w:t>f</w:t>
      </w:r>
      <w:r w:rsidRPr="00AE2F37">
        <w:t xml:space="preserve">amily </w:t>
      </w:r>
      <w:r w:rsidR="00C85D15">
        <w:t>v</w:t>
      </w:r>
      <w:r w:rsidRPr="00AE2F37">
        <w:t xml:space="preserve">iolence </w:t>
      </w:r>
      <w:r w:rsidR="00C85D15">
        <w:t>s</w:t>
      </w:r>
      <w:r w:rsidRPr="00AE2F37">
        <w:t xml:space="preserve">upport </w:t>
      </w:r>
      <w:r w:rsidR="00C85D15">
        <w:t>s</w:t>
      </w:r>
      <w:r w:rsidRPr="00AE2F37">
        <w:t xml:space="preserve">ervices, </w:t>
      </w:r>
      <w:r w:rsidR="00C85D15">
        <w:t>f</w:t>
      </w:r>
      <w:r w:rsidRPr="00AE2F37">
        <w:t xml:space="preserve">amily </w:t>
      </w:r>
      <w:r w:rsidR="00C85D15">
        <w:t>v</w:t>
      </w:r>
      <w:r w:rsidRPr="00AE2F37">
        <w:t xml:space="preserve">iolence </w:t>
      </w:r>
      <w:r w:rsidR="00C85D15">
        <w:t>a</w:t>
      </w:r>
      <w:r w:rsidRPr="00AE2F37">
        <w:t xml:space="preserve">ccommodation </w:t>
      </w:r>
      <w:r w:rsidR="00C85D15">
        <w:t>s</w:t>
      </w:r>
      <w:r w:rsidRPr="00AE2F37">
        <w:t xml:space="preserve">ervices (refuge) and </w:t>
      </w:r>
      <w:r w:rsidR="00C85D15">
        <w:t>t</w:t>
      </w:r>
      <w:r w:rsidRPr="00AE2F37">
        <w:t xml:space="preserve">argeted </w:t>
      </w:r>
      <w:r w:rsidR="00C85D15">
        <w:t>f</w:t>
      </w:r>
      <w:r w:rsidRPr="00AE2F37">
        <w:t xml:space="preserve">amily </w:t>
      </w:r>
      <w:r w:rsidR="00C85D15">
        <w:t>v</w:t>
      </w:r>
      <w:r w:rsidRPr="00AE2F37">
        <w:t xml:space="preserve">iolence </w:t>
      </w:r>
      <w:r w:rsidR="00C85D15">
        <w:t>s</w:t>
      </w:r>
      <w:r w:rsidRPr="00AE2F37">
        <w:t>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B61" w14:textId="2A1EAB7D" w:rsidR="00F63B80" w:rsidRDefault="009D5FC2">
    <w:pPr>
      <w:pStyle w:val="Header"/>
    </w:pPr>
    <w:r>
      <w:rPr>
        <w:noProof/>
      </w:rPr>
      <mc:AlternateContent>
        <mc:Choice Requires="wps">
          <w:drawing>
            <wp:anchor distT="0" distB="0" distL="114300" distR="114300" simplePos="0" relativeHeight="251658240" behindDoc="0" locked="0" layoutInCell="0" allowOverlap="1" wp14:anchorId="3C861278" wp14:editId="56D68EF2">
              <wp:simplePos x="0" y="0"/>
              <wp:positionH relativeFrom="page">
                <wp:posOffset>0</wp:posOffset>
              </wp:positionH>
              <wp:positionV relativeFrom="page">
                <wp:posOffset>190500</wp:posOffset>
              </wp:positionV>
              <wp:extent cx="7560310" cy="311785"/>
              <wp:effectExtent l="0" t="0" r="0" b="12065"/>
              <wp:wrapNone/>
              <wp:docPr id="6" name="Text Box 6"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C1F58" w14:textId="326D3AF7"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3C861278" id="_x0000_t202" coordsize="21600,21600" o:spt="202" path="m,l,21600r21600,l21600,xe">
              <v:stroke joinstyle="miter"/>
              <v:path gradientshapeok="t" o:connecttype="rect"/>
            </v:shapetype>
            <v:shape id="MSIPCM72c44100aeccc31161f1c002"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3FC1F58" w14:textId="326D3AF7"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74A1" w14:textId="5DCFDD7D" w:rsidR="00F63B80" w:rsidRDefault="009D5FC2">
    <w:pPr>
      <w:pStyle w:val="Header"/>
    </w:pPr>
    <w:r>
      <w:rPr>
        <w:noProof/>
      </w:rPr>
      <mc:AlternateContent>
        <mc:Choice Requires="wps">
          <w:drawing>
            <wp:anchor distT="0" distB="0" distL="114300" distR="114300" simplePos="1" relativeHeight="251658241" behindDoc="0" locked="0" layoutInCell="0" allowOverlap="1" wp14:anchorId="535AF46C" wp14:editId="285492F3">
              <wp:simplePos x="0" y="190500"/>
              <wp:positionH relativeFrom="page">
                <wp:posOffset>0</wp:posOffset>
              </wp:positionH>
              <wp:positionV relativeFrom="page">
                <wp:posOffset>190500</wp:posOffset>
              </wp:positionV>
              <wp:extent cx="7560310" cy="311785"/>
              <wp:effectExtent l="0" t="0" r="0" b="12065"/>
              <wp:wrapNone/>
              <wp:docPr id="9" name="Text Box 9"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D964F" w14:textId="22D5898B"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35AF46C" id="_x0000_t202" coordsize="21600,21600" o:spt="202" path="m,l,21600r21600,l21600,xe">
              <v:stroke joinstyle="miter"/>
              <v:path gradientshapeok="t" o:connecttype="rect"/>
            </v:shapetype>
            <v:shape id="MSIPCM239447e7a47e55ff14ecf2b8"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6C6D964F" w14:textId="22D5898B" w:rsidR="009D5FC2" w:rsidRPr="009D5FC2" w:rsidRDefault="009D5FC2" w:rsidP="009D5FC2">
                    <w:pPr>
                      <w:jc w:val="center"/>
                      <w:rPr>
                        <w:rFonts w:ascii="Arial Black" w:hAnsi="Arial Black"/>
                        <w:color w:val="E4100E"/>
                      </w:rPr>
                    </w:pPr>
                    <w:r w:rsidRPr="009D5FC2">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E7A8" w14:textId="6E716A68" w:rsidR="00DD7917" w:rsidRDefault="00DD7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D4FA" w14:textId="100C0435" w:rsidR="009D70A4" w:rsidRPr="0051568D" w:rsidRDefault="00CB4B8E" w:rsidP="0051568D">
    <w:pPr>
      <w:pStyle w:val="DHHSheader"/>
    </w:pPr>
    <w:r>
      <w:rPr>
        <w:noProof/>
      </w:rPr>
      <mc:AlternateContent>
        <mc:Choice Requires="wps">
          <w:drawing>
            <wp:anchor distT="0" distB="0" distL="114300" distR="114300" simplePos="0" relativeHeight="251658242" behindDoc="0" locked="0" layoutInCell="0" allowOverlap="1" wp14:anchorId="6F2A23F2" wp14:editId="7854CD54">
              <wp:simplePos x="0" y="0"/>
              <wp:positionH relativeFrom="page">
                <wp:posOffset>0</wp:posOffset>
              </wp:positionH>
              <wp:positionV relativeFrom="page">
                <wp:posOffset>190500</wp:posOffset>
              </wp:positionV>
              <wp:extent cx="7560310" cy="311785"/>
              <wp:effectExtent l="0" t="0" r="0" b="12065"/>
              <wp:wrapNone/>
              <wp:docPr id="11" name="Text Box 11"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4F295" w14:textId="3CACA7C1"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6F2A23F2" id="_x0000_t202" coordsize="21600,21600" o:spt="202" path="m,l,21600r21600,l21600,xe">
              <v:stroke joinstyle="miter"/>
              <v:path gradientshapeok="t" o:connecttype="rect"/>
            </v:shapetype>
            <v:shape id="MSIPCM31d2450f91444e869820f37b" o:spid="_x0000_s1030" type="#_x0000_t202" alt="{&quot;HashCode&quot;:-1428298621,&quot;Height&quot;:841.0,&quot;Width&quot;:595.0,&quot;Placement&quot;:&quot;Header&quot;,&quot;Index&quot;:&quot;Primary&quot;,&quot;Section&quot;:2,&quot;Top&quot;:0.0,&quot;Left&quot;:0.0}" style="position:absolute;margin-left:0;margin-top:1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D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BQUdpDGAIAACsEAAAOAAAAAAAAAAAAAAAAAC4CAABkcnMvZTJvRG9jLnhtbFBLAQItABQABgAI&#10;AAAAIQAtAv5m3AAAAAcBAAAPAAAAAAAAAAAAAAAAAHIEAABkcnMvZG93bnJldi54bWxQSwUGAAAA&#10;AAQABADzAAAAewUAAAAA&#10;" o:allowincell="f" filled="f" stroked="f" strokeweight=".5pt">
              <v:textbox inset=",0,,0">
                <w:txbxContent>
                  <w:p w14:paraId="4B54F295" w14:textId="3CACA7C1" w:rsidR="00CB4B8E" w:rsidRPr="00CB4B8E" w:rsidRDefault="00CB4B8E" w:rsidP="00CB4B8E">
                    <w:pPr>
                      <w:jc w:val="center"/>
                      <w:rPr>
                        <w:rFonts w:ascii="Arial Black" w:hAnsi="Arial Black"/>
                        <w:color w:val="E4100E"/>
                      </w:rPr>
                    </w:pPr>
                    <w:r w:rsidRPr="00CB4B8E">
                      <w:rPr>
                        <w:rFonts w:ascii="Arial Black" w:hAnsi="Arial Black"/>
                        <w:color w:val="E4100E"/>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22E0" w14:textId="75A5A32A" w:rsidR="00DD7917" w:rsidRDefault="00C811A3">
    <w:pPr>
      <w:pStyle w:val="Header"/>
    </w:pPr>
    <w:r>
      <w:rPr>
        <w:noProof/>
      </w:rPr>
      <mc:AlternateContent>
        <mc:Choice Requires="wps">
          <w:drawing>
            <wp:anchor distT="0" distB="0" distL="114300" distR="114300" simplePos="0" relativeHeight="251658248" behindDoc="0" locked="0" layoutInCell="0" allowOverlap="1" wp14:anchorId="4987E035" wp14:editId="421AEC61">
              <wp:simplePos x="0" y="0"/>
              <wp:positionH relativeFrom="page">
                <wp:posOffset>0</wp:posOffset>
              </wp:positionH>
              <wp:positionV relativeFrom="page">
                <wp:posOffset>190500</wp:posOffset>
              </wp:positionV>
              <wp:extent cx="7560310" cy="311785"/>
              <wp:effectExtent l="0" t="0" r="0" b="12065"/>
              <wp:wrapNone/>
              <wp:docPr id="1" name="Text Box 1" descr="{&quot;HashCode&quot;:-1428298621,&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83D9F" w14:textId="4444D934"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4987E035" id="_x0000_t202" coordsize="21600,21600" o:spt="202" path="m,l,21600r21600,l21600,xe">
              <v:stroke joinstyle="miter"/>
              <v:path gradientshapeok="t" o:connecttype="rect"/>
            </v:shapetype>
            <v:shape id="MSIPCMc73c40778aa52f794962a929" o:spid="_x0000_s1032" type="#_x0000_t202" alt="{&quot;HashCode&quot;:-1428298621,&quot;Height&quot;:841.0,&quot;Width&quot;:595.0,&quot;Placement&quot;:&quot;Header&quot;,&quot;Index&quot;:&quot;FirstPage&quot;,&quot;Section&quot;:2,&quot;Top&quot;:0.0,&quot;Left&quot;:0.0}" style="position:absolute;margin-left:0;margin-top:1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PFIqIkXAgAAKwQAAA4AAAAAAAAAAAAAAAAALgIAAGRycy9lMm9Eb2MueG1sUEsBAi0AFAAGAAgA&#10;AAAhAC0C/mbcAAAABwEAAA8AAAAAAAAAAAAAAAAAcQQAAGRycy9kb3ducmV2LnhtbFBLBQYAAAAA&#10;BAAEAPMAAAB6BQAAAAA=&#10;" o:allowincell="f" filled="f" stroked="f" strokeweight=".5pt">
              <v:textbox inset=",0,,0">
                <w:txbxContent>
                  <w:p w14:paraId="77683D9F" w14:textId="4444D934"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1408" w14:textId="75721A77" w:rsidR="00DD7917" w:rsidRDefault="00DD79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B1C" w14:textId="356E47E2" w:rsidR="00DD7917" w:rsidRDefault="00C811A3">
    <w:pPr>
      <w:pStyle w:val="Header"/>
    </w:pPr>
    <w:r>
      <w:rPr>
        <w:noProof/>
      </w:rPr>
      <mc:AlternateContent>
        <mc:Choice Requires="wps">
          <w:drawing>
            <wp:anchor distT="0" distB="0" distL="114300" distR="114300" simplePos="0" relativeHeight="251658243" behindDoc="0" locked="0" layoutInCell="0" allowOverlap="1" wp14:anchorId="55EDA61F" wp14:editId="04D8464A">
              <wp:simplePos x="0" y="0"/>
              <wp:positionH relativeFrom="page">
                <wp:posOffset>0</wp:posOffset>
              </wp:positionH>
              <wp:positionV relativeFrom="page">
                <wp:posOffset>190500</wp:posOffset>
              </wp:positionV>
              <wp:extent cx="7560310" cy="311785"/>
              <wp:effectExtent l="0" t="0" r="0" b="12065"/>
              <wp:wrapNone/>
              <wp:docPr id="4" name="Text Box 4"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31BFE" w14:textId="40D71835"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5EDA61F" id="_x0000_t202" coordsize="21600,21600" o:spt="202" path="m,l,21600r21600,l21600,xe">
              <v:stroke joinstyle="miter"/>
              <v:path gradientshapeok="t" o:connecttype="rect"/>
            </v:shapetype>
            <v:shape id="MSIPCM07634d0280e77b39553a32e1" o:spid="_x0000_s1033" type="#_x0000_t202" alt="{&quot;HashCode&quot;:-1428298621,&quot;Height&quot;:841.0,&quot;Width&quot;:595.0,&quot;Placement&quot;:&quot;Header&quot;,&quot;Index&quot;:&quot;Primary&quot;,&quot;Section&quot;:3,&quot;Top&quot;:0.0,&quot;Left&quot;:0.0}" style="position:absolute;margin-left:0;margin-top:1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B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JHGPXZQnnA9Cz3zzvB1jTNs&#10;mPMvzCLVODbK1z/jIRVgLxgsSiqwv/7mD/nIAEYpaVE6BXU/D8wKStR3jdzcZdfXQWvxgoZ9792N&#10;Xn1oHgBVmeEDMTyaIder0ZQWmjdU9yp0wxDTHHsW1I/mg++FjK+Di9UqJqGqDPMbvTU8lA5oBmRf&#10;uzdmzQC/R+KeYBQXyz+w0Of2PKwOHmQdKQr49mgOsKMiI8nD6wmSf3+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AHHKQEXAgAAKwQAAA4AAAAAAAAAAAAAAAAALgIAAGRycy9lMm9Eb2MueG1sUEsBAi0AFAAGAAgA&#10;AAAhAC0C/mbcAAAABwEAAA8AAAAAAAAAAAAAAAAAcQQAAGRycy9kb3ducmV2LnhtbFBLBQYAAAAA&#10;BAAEAPMAAAB6BQAAAAA=&#10;" o:allowincell="f" filled="f" stroked="f" strokeweight=".5pt">
              <v:textbox inset=",0,,0">
                <w:txbxContent>
                  <w:p w14:paraId="04731BFE" w14:textId="40D71835"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D5DC" w14:textId="380A1270" w:rsidR="00DD7917" w:rsidRDefault="00C811A3">
    <w:pPr>
      <w:pStyle w:val="Header"/>
    </w:pPr>
    <w:r>
      <w:rPr>
        <w:noProof/>
      </w:rPr>
      <mc:AlternateContent>
        <mc:Choice Requires="wps">
          <w:drawing>
            <wp:anchor distT="0" distB="0" distL="114300" distR="114300" simplePos="1" relativeHeight="251658244" behindDoc="0" locked="0" layoutInCell="0" allowOverlap="1" wp14:anchorId="79A868D6" wp14:editId="503E9BEF">
              <wp:simplePos x="0" y="190500"/>
              <wp:positionH relativeFrom="page">
                <wp:posOffset>0</wp:posOffset>
              </wp:positionH>
              <wp:positionV relativeFrom="page">
                <wp:posOffset>190500</wp:posOffset>
              </wp:positionV>
              <wp:extent cx="7560310" cy="311785"/>
              <wp:effectExtent l="0" t="0" r="0" b="12065"/>
              <wp:wrapNone/>
              <wp:docPr id="5" name="Text Box 5" descr="{&quot;HashCode&quot;:-1428298621,&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DB5D6" w14:textId="3FC16F7E"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79A868D6" id="_x0000_t202" coordsize="21600,21600" o:spt="202" path="m,l,21600r21600,l21600,xe">
              <v:stroke joinstyle="miter"/>
              <v:path gradientshapeok="t" o:connecttype="rect"/>
            </v:shapetype>
            <v:shape id="MSIPCM324a41f3842ffa19ee5c5ffd" o:spid="_x0000_s1035" type="#_x0000_t202" alt="{&quot;HashCode&quot;:-1428298621,&quot;Height&quot;:841.0,&quot;Width&quot;:595.0,&quot;Placement&quot;:&quot;Header&quot;,&quot;Index&quot;:&quot;FirstPage&quot;,&quot;Section&quot;:3,&quot;Top&quot;:0.0,&quot;Left&quot;:0.0}" style="position:absolute;margin-left:0;margin-top: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QbGA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LOjduMcOyhOuZ6Fn3hm+rnGG&#10;DXP+hVmkGsdG+fpnPKQC7AWDRUkF9tff/CEfGcAoJS1Kp6Du54FZQYn6rpGbu+z6OmgtXtCw7727&#10;0asPzQOgKjN8IIZHM+R6NZrSQvOG6l6FbhhimmPPgvrRfPC9kPF1cLFaxSRUlWF+o7eGh9IBzYDs&#10;a/fGrBng90jcE4ziYvkHFvrcnofVwYOsI0UB3x7NAXZUZCR5eD1B8u/vMevyxpe/AQ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ClgeQbGAIAACsEAAAOAAAAAAAAAAAAAAAAAC4CAABkcnMvZTJvRG9jLnhtbFBLAQItABQABgAI&#10;AAAAIQAtAv5m3AAAAAcBAAAPAAAAAAAAAAAAAAAAAHIEAABkcnMvZG93bnJldi54bWxQSwUGAAAA&#10;AAQABADzAAAAewUAAAAA&#10;" o:allowincell="f" filled="f" stroked="f" strokeweight=".5pt">
              <v:textbox inset=",0,,0">
                <w:txbxContent>
                  <w:p w14:paraId="12CDB5D6" w14:textId="3FC16F7E" w:rsidR="00C811A3" w:rsidRPr="00C811A3" w:rsidRDefault="00C811A3"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3B16" w14:textId="77777777" w:rsidR="003F2951" w:rsidRDefault="003F2951">
    <w:pPr>
      <w:pStyle w:val="Header"/>
    </w:pPr>
    <w:r>
      <w:rPr>
        <w:noProof/>
      </w:rPr>
      <mc:AlternateContent>
        <mc:Choice Requires="wps">
          <w:drawing>
            <wp:anchor distT="0" distB="0" distL="114300" distR="114300" simplePos="0" relativeHeight="251658250" behindDoc="0" locked="0" layoutInCell="0" allowOverlap="1" wp14:anchorId="26DBB521" wp14:editId="1B50186C">
              <wp:simplePos x="0" y="0"/>
              <wp:positionH relativeFrom="page">
                <wp:posOffset>0</wp:posOffset>
              </wp:positionH>
              <wp:positionV relativeFrom="page">
                <wp:posOffset>130810</wp:posOffset>
              </wp:positionV>
              <wp:extent cx="7560310" cy="753745"/>
              <wp:effectExtent l="0" t="0" r="0" b="8255"/>
              <wp:wrapNone/>
              <wp:docPr id="10" name="Text Box 10" descr="{&quot;HashCode&quot;:-1428298621,&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7537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0F02C" w14:textId="77777777" w:rsidR="003F2951" w:rsidRPr="00C811A3" w:rsidRDefault="003F2951" w:rsidP="00C811A3">
                          <w:pPr>
                            <w:jc w:val="center"/>
                            <w:rPr>
                              <w:rFonts w:ascii="Arial Black" w:hAnsi="Arial Black"/>
                              <w:color w:val="E4100E"/>
                            </w:rPr>
                          </w:pPr>
                          <w:r w:rsidRPr="00C811A3">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26DBB521" id="_x0000_t202" coordsize="21600,21600" o:spt="202" path="m,l,21600r21600,l21600,xe">
              <v:stroke joinstyle="miter"/>
              <v:path gradientshapeok="t" o:connecttype="rect"/>
            </v:shapetype>
            <v:shape id="_x0000_s1036" type="#_x0000_t202" alt="{&quot;HashCode&quot;:-1428298621,&quot;Height&quot;:841.0,&quot;Width&quot;:595.0,&quot;Placement&quot;:&quot;Header&quot;,&quot;Index&quot;:&quot;Primary&quot;,&quot;Section&quot;:3,&quot;Top&quot;:0.0,&quot;Left&quot;:0.0}" style="position:absolute;margin-left:0;margin-top:10.3pt;width:595.3pt;height:59.3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" o:allowincell="f" filled="f" stroked="f" strokeweight=".5pt">
              <v:textbox inset=",0,,0">
                <w:txbxContent>
                  <w:p w14:paraId="6000F02C" w14:textId="77777777" w:rsidR="003F2951" w:rsidRPr="00C811A3" w:rsidRDefault="003F2951" w:rsidP="00C811A3">
                    <w:pPr>
                      <w:jc w:val="center"/>
                      <w:rPr>
                        <w:rFonts w:ascii="Arial Black" w:hAnsi="Arial Black"/>
                        <w:color w:val="E4100E"/>
                      </w:rPr>
                    </w:pPr>
                    <w:r w:rsidRPr="00C811A3">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AC84094"/>
    <w:multiLevelType w:val="hybridMultilevel"/>
    <w:tmpl w:val="7CCAC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E54C7A"/>
    <w:multiLevelType w:val="hybridMultilevel"/>
    <w:tmpl w:val="50D6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07C56"/>
    <w:multiLevelType w:val="hybridMultilevel"/>
    <w:tmpl w:val="A49C9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B1C92"/>
    <w:multiLevelType w:val="hybridMultilevel"/>
    <w:tmpl w:val="98241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04E4E"/>
    <w:multiLevelType w:val="hybridMultilevel"/>
    <w:tmpl w:val="80F4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B4295"/>
    <w:multiLevelType w:val="hybridMultilevel"/>
    <w:tmpl w:val="28E2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C104B"/>
    <w:multiLevelType w:val="hybridMultilevel"/>
    <w:tmpl w:val="6F6035D8"/>
    <w:lvl w:ilvl="0" w:tplc="A456EC68">
      <w:start w:val="1"/>
      <w:numFmt w:val="decimal"/>
      <w:lvlText w:val="%1."/>
      <w:lvlJc w:val="left"/>
      <w:pPr>
        <w:ind w:left="360" w:hanging="360"/>
      </w:pPr>
      <w:rPr>
        <w:b/>
        <w:bCs/>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8382C68"/>
    <w:multiLevelType w:val="hybridMultilevel"/>
    <w:tmpl w:val="AC605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D38A4"/>
    <w:multiLevelType w:val="hybridMultilevel"/>
    <w:tmpl w:val="6ED08A64"/>
    <w:lvl w:ilvl="0" w:tplc="A456EC68">
      <w:start w:val="1"/>
      <w:numFmt w:val="decimal"/>
      <w:lvlText w:val="%1."/>
      <w:lvlJc w:val="left"/>
      <w:pPr>
        <w:ind w:left="360" w:hanging="360"/>
      </w:pPr>
      <w:rPr>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5729C"/>
    <w:multiLevelType w:val="hybridMultilevel"/>
    <w:tmpl w:val="EC2C0F22"/>
    <w:numStyleLink w:val="ZZBullets"/>
  </w:abstractNum>
  <w:abstractNum w:abstractNumId="14" w15:restartNumberingAfterBreak="0">
    <w:nsid w:val="2AFB223D"/>
    <w:multiLevelType w:val="hybridMultilevel"/>
    <w:tmpl w:val="5A6C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55CD6"/>
    <w:multiLevelType w:val="hybridMultilevel"/>
    <w:tmpl w:val="7566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CA0C88"/>
    <w:multiLevelType w:val="hybridMultilevel"/>
    <w:tmpl w:val="F79A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565F6"/>
    <w:multiLevelType w:val="hybridMultilevel"/>
    <w:tmpl w:val="C0EE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B3DC8"/>
    <w:multiLevelType w:val="hybridMultilevel"/>
    <w:tmpl w:val="AF0E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672432"/>
    <w:multiLevelType w:val="hybridMultilevel"/>
    <w:tmpl w:val="A1AA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56031"/>
    <w:multiLevelType w:val="hybridMultilevel"/>
    <w:tmpl w:val="1EF637D0"/>
    <w:lvl w:ilvl="0" w:tplc="7416DC3C">
      <w:start w:val="1"/>
      <w:numFmt w:val="bullet"/>
      <w:pStyle w:val="FSV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F408B4"/>
    <w:multiLevelType w:val="hybridMultilevel"/>
    <w:tmpl w:val="22A69C6C"/>
    <w:lvl w:ilvl="0" w:tplc="3260E8A8">
      <w:start w:val="1"/>
      <w:numFmt w:val="bullet"/>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4C44C84"/>
    <w:multiLevelType w:val="hybridMultilevel"/>
    <w:tmpl w:val="473AF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D1498"/>
    <w:multiLevelType w:val="hybridMultilevel"/>
    <w:tmpl w:val="83B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8556928">
    <w:abstractNumId w:val="0"/>
  </w:num>
  <w:num w:numId="2" w16cid:durableId="347560844">
    <w:abstractNumId w:val="17"/>
  </w:num>
  <w:num w:numId="3" w16cid:durableId="2078430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554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540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283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787936">
    <w:abstractNumId w:val="24"/>
  </w:num>
  <w:num w:numId="8" w16cid:durableId="896479266">
    <w:abstractNumId w:val="16"/>
  </w:num>
  <w:num w:numId="9" w16cid:durableId="761142894">
    <w:abstractNumId w:val="23"/>
  </w:num>
  <w:num w:numId="10" w16cid:durableId="665329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617575">
    <w:abstractNumId w:val="28"/>
  </w:num>
  <w:num w:numId="12" w16cid:durableId="21092269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222082">
    <w:abstractNumId w:val="18"/>
  </w:num>
  <w:num w:numId="14" w16cid:durableId="693726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1374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93520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346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562513">
    <w:abstractNumId w:val="30"/>
  </w:num>
  <w:num w:numId="19" w16cid:durableId="20694985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4407207">
    <w:abstractNumId w:val="4"/>
  </w:num>
  <w:num w:numId="21" w16cid:durableId="1210455489">
    <w:abstractNumId w:val="1"/>
  </w:num>
  <w:num w:numId="22" w16cid:durableId="719406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7740600">
    <w:abstractNumId w:val="29"/>
  </w:num>
  <w:num w:numId="24" w16cid:durableId="1161654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850700">
    <w:abstractNumId w:val="10"/>
  </w:num>
  <w:num w:numId="26" w16cid:durableId="189221070">
    <w:abstractNumId w:val="6"/>
  </w:num>
  <w:num w:numId="27" w16cid:durableId="79836564">
    <w:abstractNumId w:val="9"/>
  </w:num>
  <w:num w:numId="28" w16cid:durableId="1692805149">
    <w:abstractNumId w:val="13"/>
  </w:num>
  <w:num w:numId="29" w16cid:durableId="1826311479">
    <w:abstractNumId w:val="15"/>
  </w:num>
  <w:num w:numId="30" w16cid:durableId="1778479954">
    <w:abstractNumId w:val="2"/>
  </w:num>
  <w:num w:numId="31" w16cid:durableId="1985961751">
    <w:abstractNumId w:val="14"/>
  </w:num>
  <w:num w:numId="32" w16cid:durableId="1988053335">
    <w:abstractNumId w:val="31"/>
  </w:num>
  <w:num w:numId="33" w16cid:durableId="740182088">
    <w:abstractNumId w:val="7"/>
  </w:num>
  <w:num w:numId="34" w16cid:durableId="845368179">
    <w:abstractNumId w:val="26"/>
  </w:num>
  <w:num w:numId="35" w16cid:durableId="459227271">
    <w:abstractNumId w:val="26"/>
  </w:num>
  <w:num w:numId="36" w16cid:durableId="1633292000">
    <w:abstractNumId w:val="26"/>
  </w:num>
  <w:num w:numId="37" w16cid:durableId="1876960312">
    <w:abstractNumId w:val="26"/>
  </w:num>
  <w:num w:numId="38" w16cid:durableId="1763988339">
    <w:abstractNumId w:val="5"/>
  </w:num>
  <w:num w:numId="39" w16cid:durableId="1422725202">
    <w:abstractNumId w:val="21"/>
  </w:num>
  <w:num w:numId="40" w16cid:durableId="753236772">
    <w:abstractNumId w:val="12"/>
  </w:num>
  <w:num w:numId="41" w16cid:durableId="253128235">
    <w:abstractNumId w:val="19"/>
  </w:num>
  <w:num w:numId="42" w16cid:durableId="590554187">
    <w:abstractNumId w:val="32"/>
  </w:num>
  <w:num w:numId="43" w16cid:durableId="1365787849">
    <w:abstractNumId w:val="11"/>
  </w:num>
  <w:num w:numId="44" w16cid:durableId="1553346572">
    <w:abstractNumId w:val="20"/>
  </w:num>
  <w:num w:numId="45" w16cid:durableId="214778891">
    <w:abstractNumId w:val="27"/>
  </w:num>
  <w:num w:numId="46" w16cid:durableId="1155413740">
    <w:abstractNumId w:val="25"/>
  </w:num>
  <w:num w:numId="47" w16cid:durableId="1418357106">
    <w:abstractNumId w:val="8"/>
  </w:num>
  <w:num w:numId="48" w16cid:durableId="211231609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66"/>
    <w:rsid w:val="00000719"/>
    <w:rsid w:val="000032B6"/>
    <w:rsid w:val="00003403"/>
    <w:rsid w:val="0000363C"/>
    <w:rsid w:val="000072B6"/>
    <w:rsid w:val="0001021B"/>
    <w:rsid w:val="00010EAE"/>
    <w:rsid w:val="00011D89"/>
    <w:rsid w:val="000154FD"/>
    <w:rsid w:val="00015AA1"/>
    <w:rsid w:val="000165AB"/>
    <w:rsid w:val="00016EC4"/>
    <w:rsid w:val="00017432"/>
    <w:rsid w:val="00022271"/>
    <w:rsid w:val="00024D89"/>
    <w:rsid w:val="000250B6"/>
    <w:rsid w:val="000257B5"/>
    <w:rsid w:val="000306C5"/>
    <w:rsid w:val="0003126E"/>
    <w:rsid w:val="00032043"/>
    <w:rsid w:val="00033D81"/>
    <w:rsid w:val="00041BF0"/>
    <w:rsid w:val="0004269C"/>
    <w:rsid w:val="00042C59"/>
    <w:rsid w:val="0004536B"/>
    <w:rsid w:val="00046B68"/>
    <w:rsid w:val="000527DD"/>
    <w:rsid w:val="00056689"/>
    <w:rsid w:val="000578B2"/>
    <w:rsid w:val="00057D27"/>
    <w:rsid w:val="00060959"/>
    <w:rsid w:val="000612E0"/>
    <w:rsid w:val="0006197F"/>
    <w:rsid w:val="000627F4"/>
    <w:rsid w:val="00064A72"/>
    <w:rsid w:val="000653F3"/>
    <w:rsid w:val="00065982"/>
    <w:rsid w:val="000660DE"/>
    <w:rsid w:val="000663CD"/>
    <w:rsid w:val="00067A16"/>
    <w:rsid w:val="00070F58"/>
    <w:rsid w:val="00072434"/>
    <w:rsid w:val="000733FE"/>
    <w:rsid w:val="00073B02"/>
    <w:rsid w:val="00074219"/>
    <w:rsid w:val="00074ED5"/>
    <w:rsid w:val="00075963"/>
    <w:rsid w:val="00076879"/>
    <w:rsid w:val="00077441"/>
    <w:rsid w:val="00077AEA"/>
    <w:rsid w:val="00077F53"/>
    <w:rsid w:val="00080555"/>
    <w:rsid w:val="00081354"/>
    <w:rsid w:val="00082350"/>
    <w:rsid w:val="000839E7"/>
    <w:rsid w:val="00083F2B"/>
    <w:rsid w:val="0008508E"/>
    <w:rsid w:val="0009113B"/>
    <w:rsid w:val="00093402"/>
    <w:rsid w:val="000943F9"/>
    <w:rsid w:val="00094DA3"/>
    <w:rsid w:val="00094DB2"/>
    <w:rsid w:val="00096CD1"/>
    <w:rsid w:val="000A012C"/>
    <w:rsid w:val="000A0EB9"/>
    <w:rsid w:val="000A12C7"/>
    <w:rsid w:val="000A186C"/>
    <w:rsid w:val="000A1EA4"/>
    <w:rsid w:val="000A2476"/>
    <w:rsid w:val="000A2DBE"/>
    <w:rsid w:val="000A2F6B"/>
    <w:rsid w:val="000A30EC"/>
    <w:rsid w:val="000A3336"/>
    <w:rsid w:val="000A3C72"/>
    <w:rsid w:val="000A3F6C"/>
    <w:rsid w:val="000A5316"/>
    <w:rsid w:val="000A62AA"/>
    <w:rsid w:val="000A641A"/>
    <w:rsid w:val="000A6EA3"/>
    <w:rsid w:val="000B0CBC"/>
    <w:rsid w:val="000B0EE3"/>
    <w:rsid w:val="000B171F"/>
    <w:rsid w:val="000B3914"/>
    <w:rsid w:val="000B39A2"/>
    <w:rsid w:val="000B3EDB"/>
    <w:rsid w:val="000B44BC"/>
    <w:rsid w:val="000B4617"/>
    <w:rsid w:val="000B543D"/>
    <w:rsid w:val="000B5BF7"/>
    <w:rsid w:val="000B6123"/>
    <w:rsid w:val="000B6BC8"/>
    <w:rsid w:val="000B6CBB"/>
    <w:rsid w:val="000B71D7"/>
    <w:rsid w:val="000C0179"/>
    <w:rsid w:val="000C0303"/>
    <w:rsid w:val="000C3EAA"/>
    <w:rsid w:val="000C42EA"/>
    <w:rsid w:val="000C4546"/>
    <w:rsid w:val="000C7977"/>
    <w:rsid w:val="000D0E5B"/>
    <w:rsid w:val="000D1242"/>
    <w:rsid w:val="000D4B7B"/>
    <w:rsid w:val="000D6F59"/>
    <w:rsid w:val="000D7572"/>
    <w:rsid w:val="000D7A51"/>
    <w:rsid w:val="000E02B5"/>
    <w:rsid w:val="000E0970"/>
    <w:rsid w:val="000E2B55"/>
    <w:rsid w:val="000E3CC7"/>
    <w:rsid w:val="000E4443"/>
    <w:rsid w:val="000E56CA"/>
    <w:rsid w:val="000E6226"/>
    <w:rsid w:val="000E6BD4"/>
    <w:rsid w:val="000F0511"/>
    <w:rsid w:val="000F15B1"/>
    <w:rsid w:val="000F17D0"/>
    <w:rsid w:val="000F1864"/>
    <w:rsid w:val="000F1F1E"/>
    <w:rsid w:val="000F2259"/>
    <w:rsid w:val="000F2DDA"/>
    <w:rsid w:val="000F3247"/>
    <w:rsid w:val="000F378C"/>
    <w:rsid w:val="000F3811"/>
    <w:rsid w:val="000F5213"/>
    <w:rsid w:val="000F52EF"/>
    <w:rsid w:val="000F5F44"/>
    <w:rsid w:val="00101001"/>
    <w:rsid w:val="00102E31"/>
    <w:rsid w:val="0010392D"/>
    <w:rsid w:val="0010447F"/>
    <w:rsid w:val="00104FE3"/>
    <w:rsid w:val="001056CD"/>
    <w:rsid w:val="00106F1C"/>
    <w:rsid w:val="0010714F"/>
    <w:rsid w:val="001120C5"/>
    <w:rsid w:val="001129EC"/>
    <w:rsid w:val="00115E48"/>
    <w:rsid w:val="00115F4C"/>
    <w:rsid w:val="00115F9E"/>
    <w:rsid w:val="00117091"/>
    <w:rsid w:val="00117BAC"/>
    <w:rsid w:val="00120BD3"/>
    <w:rsid w:val="00121B09"/>
    <w:rsid w:val="00122FEA"/>
    <w:rsid w:val="001232BD"/>
    <w:rsid w:val="0012463F"/>
    <w:rsid w:val="00124ED5"/>
    <w:rsid w:val="00125004"/>
    <w:rsid w:val="001276FA"/>
    <w:rsid w:val="001302F1"/>
    <w:rsid w:val="00130E7D"/>
    <w:rsid w:val="001321E8"/>
    <w:rsid w:val="0013490E"/>
    <w:rsid w:val="00134982"/>
    <w:rsid w:val="0013557E"/>
    <w:rsid w:val="0014132C"/>
    <w:rsid w:val="001414E4"/>
    <w:rsid w:val="001434E9"/>
    <w:rsid w:val="00144019"/>
    <w:rsid w:val="001447B3"/>
    <w:rsid w:val="001500B8"/>
    <w:rsid w:val="00150374"/>
    <w:rsid w:val="00150DD6"/>
    <w:rsid w:val="00152073"/>
    <w:rsid w:val="00152D55"/>
    <w:rsid w:val="00154962"/>
    <w:rsid w:val="00154FE2"/>
    <w:rsid w:val="00156598"/>
    <w:rsid w:val="00157BE1"/>
    <w:rsid w:val="0016035E"/>
    <w:rsid w:val="0016077A"/>
    <w:rsid w:val="00160BCC"/>
    <w:rsid w:val="00161939"/>
    <w:rsid w:val="00161AA0"/>
    <w:rsid w:val="00162093"/>
    <w:rsid w:val="0016331E"/>
    <w:rsid w:val="00163D95"/>
    <w:rsid w:val="00164E53"/>
    <w:rsid w:val="00165A57"/>
    <w:rsid w:val="00167E7A"/>
    <w:rsid w:val="00172BAF"/>
    <w:rsid w:val="001730C6"/>
    <w:rsid w:val="001741F1"/>
    <w:rsid w:val="00174D29"/>
    <w:rsid w:val="00175DED"/>
    <w:rsid w:val="001761F4"/>
    <w:rsid w:val="00176D59"/>
    <w:rsid w:val="001771DD"/>
    <w:rsid w:val="00177995"/>
    <w:rsid w:val="00177A8C"/>
    <w:rsid w:val="00180AA7"/>
    <w:rsid w:val="00180E2E"/>
    <w:rsid w:val="00180F1D"/>
    <w:rsid w:val="00180FEB"/>
    <w:rsid w:val="00183A96"/>
    <w:rsid w:val="001846CC"/>
    <w:rsid w:val="00186311"/>
    <w:rsid w:val="00186B33"/>
    <w:rsid w:val="0018706B"/>
    <w:rsid w:val="0018780F"/>
    <w:rsid w:val="001907D8"/>
    <w:rsid w:val="00192F9D"/>
    <w:rsid w:val="001946D4"/>
    <w:rsid w:val="00195D47"/>
    <w:rsid w:val="00196EB8"/>
    <w:rsid w:val="00196EFB"/>
    <w:rsid w:val="001979FF"/>
    <w:rsid w:val="00197B17"/>
    <w:rsid w:val="001A141D"/>
    <w:rsid w:val="001A183F"/>
    <w:rsid w:val="001A1C54"/>
    <w:rsid w:val="001A3A69"/>
    <w:rsid w:val="001A3ACE"/>
    <w:rsid w:val="001A4942"/>
    <w:rsid w:val="001B738B"/>
    <w:rsid w:val="001B7B15"/>
    <w:rsid w:val="001C09DB"/>
    <w:rsid w:val="001C1510"/>
    <w:rsid w:val="001C1F6D"/>
    <w:rsid w:val="001C277E"/>
    <w:rsid w:val="001C2A72"/>
    <w:rsid w:val="001C2F8B"/>
    <w:rsid w:val="001C2F93"/>
    <w:rsid w:val="001C38B6"/>
    <w:rsid w:val="001C436B"/>
    <w:rsid w:val="001C5541"/>
    <w:rsid w:val="001D0B75"/>
    <w:rsid w:val="001D29E2"/>
    <w:rsid w:val="001D39A5"/>
    <w:rsid w:val="001D3C09"/>
    <w:rsid w:val="001D44E8"/>
    <w:rsid w:val="001D49A9"/>
    <w:rsid w:val="001D4D25"/>
    <w:rsid w:val="001D60EC"/>
    <w:rsid w:val="001D7B30"/>
    <w:rsid w:val="001E0096"/>
    <w:rsid w:val="001E2918"/>
    <w:rsid w:val="001E44DF"/>
    <w:rsid w:val="001E623E"/>
    <w:rsid w:val="001E68A5"/>
    <w:rsid w:val="001E6BB0"/>
    <w:rsid w:val="001E7647"/>
    <w:rsid w:val="001F033A"/>
    <w:rsid w:val="001F0EEC"/>
    <w:rsid w:val="001F0FA1"/>
    <w:rsid w:val="001F176B"/>
    <w:rsid w:val="001F28DC"/>
    <w:rsid w:val="001F3826"/>
    <w:rsid w:val="001F48E4"/>
    <w:rsid w:val="001F6E46"/>
    <w:rsid w:val="001F7513"/>
    <w:rsid w:val="001F7C91"/>
    <w:rsid w:val="001F7F6C"/>
    <w:rsid w:val="00200875"/>
    <w:rsid w:val="00202F3C"/>
    <w:rsid w:val="002033B7"/>
    <w:rsid w:val="00204EB0"/>
    <w:rsid w:val="00205997"/>
    <w:rsid w:val="00206463"/>
    <w:rsid w:val="00206F2F"/>
    <w:rsid w:val="0021053D"/>
    <w:rsid w:val="00210669"/>
    <w:rsid w:val="00210A92"/>
    <w:rsid w:val="00211038"/>
    <w:rsid w:val="00211462"/>
    <w:rsid w:val="002122EF"/>
    <w:rsid w:val="002123DA"/>
    <w:rsid w:val="00213A41"/>
    <w:rsid w:val="00216C03"/>
    <w:rsid w:val="00217C71"/>
    <w:rsid w:val="00220B64"/>
    <w:rsid w:val="00220C04"/>
    <w:rsid w:val="0022278D"/>
    <w:rsid w:val="0022701F"/>
    <w:rsid w:val="002274BE"/>
    <w:rsid w:val="002312AC"/>
    <w:rsid w:val="0023162D"/>
    <w:rsid w:val="002333F5"/>
    <w:rsid w:val="00233724"/>
    <w:rsid w:val="00236E63"/>
    <w:rsid w:val="002408FD"/>
    <w:rsid w:val="002432E1"/>
    <w:rsid w:val="00246207"/>
    <w:rsid w:val="00246309"/>
    <w:rsid w:val="00246C5E"/>
    <w:rsid w:val="00246DAC"/>
    <w:rsid w:val="00250003"/>
    <w:rsid w:val="00250960"/>
    <w:rsid w:val="00251343"/>
    <w:rsid w:val="002536A4"/>
    <w:rsid w:val="00254F58"/>
    <w:rsid w:val="00255A57"/>
    <w:rsid w:val="002609BA"/>
    <w:rsid w:val="00260DD2"/>
    <w:rsid w:val="00261361"/>
    <w:rsid w:val="002620BC"/>
    <w:rsid w:val="00262802"/>
    <w:rsid w:val="00263A90"/>
    <w:rsid w:val="0026408B"/>
    <w:rsid w:val="0026653C"/>
    <w:rsid w:val="002666D2"/>
    <w:rsid w:val="00267B03"/>
    <w:rsid w:val="00267C3E"/>
    <w:rsid w:val="002709BB"/>
    <w:rsid w:val="00270B01"/>
    <w:rsid w:val="00272F3B"/>
    <w:rsid w:val="00273106"/>
    <w:rsid w:val="00273BAC"/>
    <w:rsid w:val="002751D2"/>
    <w:rsid w:val="002763B3"/>
    <w:rsid w:val="002763CD"/>
    <w:rsid w:val="00276B52"/>
    <w:rsid w:val="002802E3"/>
    <w:rsid w:val="00281043"/>
    <w:rsid w:val="0028213D"/>
    <w:rsid w:val="00283DD1"/>
    <w:rsid w:val="002853CC"/>
    <w:rsid w:val="002862F1"/>
    <w:rsid w:val="00287784"/>
    <w:rsid w:val="00291373"/>
    <w:rsid w:val="00292963"/>
    <w:rsid w:val="0029413C"/>
    <w:rsid w:val="002950A8"/>
    <w:rsid w:val="0029597D"/>
    <w:rsid w:val="002962C3"/>
    <w:rsid w:val="0029635E"/>
    <w:rsid w:val="00296A42"/>
    <w:rsid w:val="00297483"/>
    <w:rsid w:val="0029752B"/>
    <w:rsid w:val="00297628"/>
    <w:rsid w:val="002A0A9C"/>
    <w:rsid w:val="002A26DD"/>
    <w:rsid w:val="002A3E70"/>
    <w:rsid w:val="002A4574"/>
    <w:rsid w:val="002A483C"/>
    <w:rsid w:val="002A73B3"/>
    <w:rsid w:val="002B06AE"/>
    <w:rsid w:val="002B0C7C"/>
    <w:rsid w:val="002B126C"/>
    <w:rsid w:val="002B1729"/>
    <w:rsid w:val="002B1F62"/>
    <w:rsid w:val="002B36C7"/>
    <w:rsid w:val="002B4DD4"/>
    <w:rsid w:val="002B4FE3"/>
    <w:rsid w:val="002B5277"/>
    <w:rsid w:val="002B5375"/>
    <w:rsid w:val="002B539F"/>
    <w:rsid w:val="002B77C1"/>
    <w:rsid w:val="002B7CED"/>
    <w:rsid w:val="002C062F"/>
    <w:rsid w:val="002C2728"/>
    <w:rsid w:val="002C4E86"/>
    <w:rsid w:val="002D108B"/>
    <w:rsid w:val="002D147B"/>
    <w:rsid w:val="002D1E0D"/>
    <w:rsid w:val="002D3AC9"/>
    <w:rsid w:val="002D5006"/>
    <w:rsid w:val="002D545C"/>
    <w:rsid w:val="002D5B5C"/>
    <w:rsid w:val="002D5EB9"/>
    <w:rsid w:val="002D6289"/>
    <w:rsid w:val="002D637A"/>
    <w:rsid w:val="002D6A52"/>
    <w:rsid w:val="002E01D0"/>
    <w:rsid w:val="002E086D"/>
    <w:rsid w:val="002E1236"/>
    <w:rsid w:val="002E161D"/>
    <w:rsid w:val="002E2268"/>
    <w:rsid w:val="002E3100"/>
    <w:rsid w:val="002E4579"/>
    <w:rsid w:val="002E504C"/>
    <w:rsid w:val="002E567A"/>
    <w:rsid w:val="002E6974"/>
    <w:rsid w:val="002E69AB"/>
    <w:rsid w:val="002E6C95"/>
    <w:rsid w:val="002E7129"/>
    <w:rsid w:val="002E7C36"/>
    <w:rsid w:val="002E7FDB"/>
    <w:rsid w:val="002F5130"/>
    <w:rsid w:val="002F5F31"/>
    <w:rsid w:val="002F5F46"/>
    <w:rsid w:val="002F711C"/>
    <w:rsid w:val="002F723E"/>
    <w:rsid w:val="00302216"/>
    <w:rsid w:val="00303E53"/>
    <w:rsid w:val="0030484C"/>
    <w:rsid w:val="003067CE"/>
    <w:rsid w:val="00306E5F"/>
    <w:rsid w:val="00307E14"/>
    <w:rsid w:val="003113D0"/>
    <w:rsid w:val="00312CC0"/>
    <w:rsid w:val="00314054"/>
    <w:rsid w:val="00316964"/>
    <w:rsid w:val="00316F27"/>
    <w:rsid w:val="00322E4B"/>
    <w:rsid w:val="00323524"/>
    <w:rsid w:val="00323D1C"/>
    <w:rsid w:val="003243BD"/>
    <w:rsid w:val="00324ED4"/>
    <w:rsid w:val="00327870"/>
    <w:rsid w:val="00330194"/>
    <w:rsid w:val="003305B2"/>
    <w:rsid w:val="003310F4"/>
    <w:rsid w:val="0033259D"/>
    <w:rsid w:val="003333D2"/>
    <w:rsid w:val="00340467"/>
    <w:rsid w:val="003406C6"/>
    <w:rsid w:val="003418CC"/>
    <w:rsid w:val="0034214B"/>
    <w:rsid w:val="00342686"/>
    <w:rsid w:val="003427CE"/>
    <w:rsid w:val="00342BA2"/>
    <w:rsid w:val="0034361D"/>
    <w:rsid w:val="00343E52"/>
    <w:rsid w:val="003449FD"/>
    <w:rsid w:val="003459BD"/>
    <w:rsid w:val="00346BBD"/>
    <w:rsid w:val="00346E2E"/>
    <w:rsid w:val="003477A7"/>
    <w:rsid w:val="00350D38"/>
    <w:rsid w:val="00351B36"/>
    <w:rsid w:val="003547C7"/>
    <w:rsid w:val="0035513D"/>
    <w:rsid w:val="00355B69"/>
    <w:rsid w:val="00355DF8"/>
    <w:rsid w:val="00355F55"/>
    <w:rsid w:val="00357390"/>
    <w:rsid w:val="00357B4E"/>
    <w:rsid w:val="00360ABA"/>
    <w:rsid w:val="00361522"/>
    <w:rsid w:val="00361FB9"/>
    <w:rsid w:val="00362292"/>
    <w:rsid w:val="00362D87"/>
    <w:rsid w:val="00363052"/>
    <w:rsid w:val="00363107"/>
    <w:rsid w:val="00364082"/>
    <w:rsid w:val="003645FC"/>
    <w:rsid w:val="00365213"/>
    <w:rsid w:val="00365F6B"/>
    <w:rsid w:val="00366E6C"/>
    <w:rsid w:val="0037072E"/>
    <w:rsid w:val="003716FD"/>
    <w:rsid w:val="0037204B"/>
    <w:rsid w:val="003744CF"/>
    <w:rsid w:val="003744FA"/>
    <w:rsid w:val="00374717"/>
    <w:rsid w:val="0037676C"/>
    <w:rsid w:val="00377323"/>
    <w:rsid w:val="003805F0"/>
    <w:rsid w:val="00381043"/>
    <w:rsid w:val="00381F6C"/>
    <w:rsid w:val="003829DF"/>
    <w:rsid w:val="003829E5"/>
    <w:rsid w:val="003856CC"/>
    <w:rsid w:val="00385BC5"/>
    <w:rsid w:val="00386109"/>
    <w:rsid w:val="00386944"/>
    <w:rsid w:val="003875D4"/>
    <w:rsid w:val="00392AA2"/>
    <w:rsid w:val="003935A0"/>
    <w:rsid w:val="00394D74"/>
    <w:rsid w:val="003956CC"/>
    <w:rsid w:val="00395C9A"/>
    <w:rsid w:val="0039685F"/>
    <w:rsid w:val="00397D9B"/>
    <w:rsid w:val="003A2F05"/>
    <w:rsid w:val="003A40C2"/>
    <w:rsid w:val="003A6B67"/>
    <w:rsid w:val="003B13B6"/>
    <w:rsid w:val="003B15E6"/>
    <w:rsid w:val="003B6A37"/>
    <w:rsid w:val="003C08A2"/>
    <w:rsid w:val="003C0B2D"/>
    <w:rsid w:val="003C1278"/>
    <w:rsid w:val="003C2045"/>
    <w:rsid w:val="003C322C"/>
    <w:rsid w:val="003C3B95"/>
    <w:rsid w:val="003C43A1"/>
    <w:rsid w:val="003C48DF"/>
    <w:rsid w:val="003C4FC0"/>
    <w:rsid w:val="003C55F4"/>
    <w:rsid w:val="003C6829"/>
    <w:rsid w:val="003C7897"/>
    <w:rsid w:val="003C7A3F"/>
    <w:rsid w:val="003D0CFE"/>
    <w:rsid w:val="003D252F"/>
    <w:rsid w:val="003D2766"/>
    <w:rsid w:val="003D2775"/>
    <w:rsid w:val="003D28B9"/>
    <w:rsid w:val="003D360E"/>
    <w:rsid w:val="003D3E8F"/>
    <w:rsid w:val="003D4EBB"/>
    <w:rsid w:val="003D6475"/>
    <w:rsid w:val="003E17FF"/>
    <w:rsid w:val="003E3267"/>
    <w:rsid w:val="003E375C"/>
    <w:rsid w:val="003E4086"/>
    <w:rsid w:val="003E5BE4"/>
    <w:rsid w:val="003F0445"/>
    <w:rsid w:val="003F0CF0"/>
    <w:rsid w:val="003F0E14"/>
    <w:rsid w:val="003F1402"/>
    <w:rsid w:val="003F14B1"/>
    <w:rsid w:val="003F1C81"/>
    <w:rsid w:val="003F1C90"/>
    <w:rsid w:val="003F24FD"/>
    <w:rsid w:val="003F2951"/>
    <w:rsid w:val="003F2B20"/>
    <w:rsid w:val="003F3289"/>
    <w:rsid w:val="003F67EB"/>
    <w:rsid w:val="003F7B44"/>
    <w:rsid w:val="004003FF"/>
    <w:rsid w:val="004010C7"/>
    <w:rsid w:val="004013C7"/>
    <w:rsid w:val="00401FCF"/>
    <w:rsid w:val="0040248A"/>
    <w:rsid w:val="00404224"/>
    <w:rsid w:val="00404846"/>
    <w:rsid w:val="00404EF7"/>
    <w:rsid w:val="00406285"/>
    <w:rsid w:val="00406B15"/>
    <w:rsid w:val="00410425"/>
    <w:rsid w:val="00410A79"/>
    <w:rsid w:val="0041103C"/>
    <w:rsid w:val="00411297"/>
    <w:rsid w:val="00411330"/>
    <w:rsid w:val="004119DE"/>
    <w:rsid w:val="004147CC"/>
    <w:rsid w:val="004148F9"/>
    <w:rsid w:val="0041533B"/>
    <w:rsid w:val="004204D6"/>
    <w:rsid w:val="0042084E"/>
    <w:rsid w:val="00421EEF"/>
    <w:rsid w:val="00423F61"/>
    <w:rsid w:val="0042400F"/>
    <w:rsid w:val="004245F5"/>
    <w:rsid w:val="00424D65"/>
    <w:rsid w:val="00426C4A"/>
    <w:rsid w:val="00427FA4"/>
    <w:rsid w:val="0043136B"/>
    <w:rsid w:val="00431EF3"/>
    <w:rsid w:val="00432149"/>
    <w:rsid w:val="004338D5"/>
    <w:rsid w:val="00434DB4"/>
    <w:rsid w:val="004377D7"/>
    <w:rsid w:val="00441EDC"/>
    <w:rsid w:val="00442C6C"/>
    <w:rsid w:val="0044350C"/>
    <w:rsid w:val="00443CBE"/>
    <w:rsid w:val="00443E8A"/>
    <w:rsid w:val="004441BC"/>
    <w:rsid w:val="00445098"/>
    <w:rsid w:val="00445D1D"/>
    <w:rsid w:val="004468B4"/>
    <w:rsid w:val="004504F5"/>
    <w:rsid w:val="004507C2"/>
    <w:rsid w:val="00451FE1"/>
    <w:rsid w:val="0045230A"/>
    <w:rsid w:val="004562D7"/>
    <w:rsid w:val="00457337"/>
    <w:rsid w:val="004618C3"/>
    <w:rsid w:val="00462E3D"/>
    <w:rsid w:val="00464601"/>
    <w:rsid w:val="0046468E"/>
    <w:rsid w:val="00465655"/>
    <w:rsid w:val="00465794"/>
    <w:rsid w:val="004658B6"/>
    <w:rsid w:val="00466E79"/>
    <w:rsid w:val="00467C98"/>
    <w:rsid w:val="0047372D"/>
    <w:rsid w:val="00473BA3"/>
    <w:rsid w:val="00474349"/>
    <w:rsid w:val="004743DD"/>
    <w:rsid w:val="00474CEA"/>
    <w:rsid w:val="00474F91"/>
    <w:rsid w:val="00476089"/>
    <w:rsid w:val="004766D5"/>
    <w:rsid w:val="004815A3"/>
    <w:rsid w:val="00483968"/>
    <w:rsid w:val="004840E8"/>
    <w:rsid w:val="0048446B"/>
    <w:rsid w:val="00484F86"/>
    <w:rsid w:val="00485F81"/>
    <w:rsid w:val="004904F1"/>
    <w:rsid w:val="00490746"/>
    <w:rsid w:val="00490852"/>
    <w:rsid w:val="00491C9C"/>
    <w:rsid w:val="004920DF"/>
    <w:rsid w:val="00492C71"/>
    <w:rsid w:val="00492F30"/>
    <w:rsid w:val="00493AEE"/>
    <w:rsid w:val="004946F4"/>
    <w:rsid w:val="0049487E"/>
    <w:rsid w:val="00494CD5"/>
    <w:rsid w:val="00495215"/>
    <w:rsid w:val="0049655B"/>
    <w:rsid w:val="004965EB"/>
    <w:rsid w:val="00497FA6"/>
    <w:rsid w:val="004A160D"/>
    <w:rsid w:val="004A3E81"/>
    <w:rsid w:val="004A4223"/>
    <w:rsid w:val="004A44DB"/>
    <w:rsid w:val="004A5C62"/>
    <w:rsid w:val="004A707D"/>
    <w:rsid w:val="004B0296"/>
    <w:rsid w:val="004B20DF"/>
    <w:rsid w:val="004B3E11"/>
    <w:rsid w:val="004B5385"/>
    <w:rsid w:val="004B73C3"/>
    <w:rsid w:val="004B7632"/>
    <w:rsid w:val="004C3F86"/>
    <w:rsid w:val="004C5541"/>
    <w:rsid w:val="004C5AEC"/>
    <w:rsid w:val="004C5E5D"/>
    <w:rsid w:val="004C689A"/>
    <w:rsid w:val="004C6EEE"/>
    <w:rsid w:val="004C702B"/>
    <w:rsid w:val="004D0033"/>
    <w:rsid w:val="004D016B"/>
    <w:rsid w:val="004D1B22"/>
    <w:rsid w:val="004D2098"/>
    <w:rsid w:val="004D23CC"/>
    <w:rsid w:val="004D36F2"/>
    <w:rsid w:val="004E1106"/>
    <w:rsid w:val="004E138F"/>
    <w:rsid w:val="004E2208"/>
    <w:rsid w:val="004E28F2"/>
    <w:rsid w:val="004E4649"/>
    <w:rsid w:val="004E5C2B"/>
    <w:rsid w:val="004E6362"/>
    <w:rsid w:val="004E70D6"/>
    <w:rsid w:val="004E7D94"/>
    <w:rsid w:val="004E7FD0"/>
    <w:rsid w:val="004F00DD"/>
    <w:rsid w:val="004F2133"/>
    <w:rsid w:val="004F30C8"/>
    <w:rsid w:val="004F4B4F"/>
    <w:rsid w:val="004F5398"/>
    <w:rsid w:val="004F55F1"/>
    <w:rsid w:val="004F6936"/>
    <w:rsid w:val="00503845"/>
    <w:rsid w:val="00503DC6"/>
    <w:rsid w:val="00503EF9"/>
    <w:rsid w:val="00504366"/>
    <w:rsid w:val="00506F5D"/>
    <w:rsid w:val="00510C37"/>
    <w:rsid w:val="0051166B"/>
    <w:rsid w:val="005126D0"/>
    <w:rsid w:val="00513300"/>
    <w:rsid w:val="00513F28"/>
    <w:rsid w:val="00514551"/>
    <w:rsid w:val="0051568D"/>
    <w:rsid w:val="00515972"/>
    <w:rsid w:val="00517F3E"/>
    <w:rsid w:val="00523202"/>
    <w:rsid w:val="005257DC"/>
    <w:rsid w:val="00525CE0"/>
    <w:rsid w:val="00526AC7"/>
    <w:rsid w:val="00526C15"/>
    <w:rsid w:val="0052748C"/>
    <w:rsid w:val="00527B23"/>
    <w:rsid w:val="00530393"/>
    <w:rsid w:val="00531EAA"/>
    <w:rsid w:val="005332B1"/>
    <w:rsid w:val="00533ACC"/>
    <w:rsid w:val="00534C0A"/>
    <w:rsid w:val="00534CA7"/>
    <w:rsid w:val="00534CC9"/>
    <w:rsid w:val="00536499"/>
    <w:rsid w:val="005365D6"/>
    <w:rsid w:val="00537E19"/>
    <w:rsid w:val="00541A25"/>
    <w:rsid w:val="00541EAA"/>
    <w:rsid w:val="00541F98"/>
    <w:rsid w:val="00543903"/>
    <w:rsid w:val="00543F11"/>
    <w:rsid w:val="00544AF9"/>
    <w:rsid w:val="0054518D"/>
    <w:rsid w:val="00546305"/>
    <w:rsid w:val="005476A4"/>
    <w:rsid w:val="00547A95"/>
    <w:rsid w:val="005522F1"/>
    <w:rsid w:val="00553A47"/>
    <w:rsid w:val="00553F1A"/>
    <w:rsid w:val="00554AA7"/>
    <w:rsid w:val="00555B1C"/>
    <w:rsid w:val="00557E02"/>
    <w:rsid w:val="00562CE9"/>
    <w:rsid w:val="00563A64"/>
    <w:rsid w:val="0056526F"/>
    <w:rsid w:val="005654C1"/>
    <w:rsid w:val="00565FA3"/>
    <w:rsid w:val="0057140A"/>
    <w:rsid w:val="00571CC1"/>
    <w:rsid w:val="00571D48"/>
    <w:rsid w:val="00572031"/>
    <w:rsid w:val="00572282"/>
    <w:rsid w:val="005724AD"/>
    <w:rsid w:val="0057263B"/>
    <w:rsid w:val="0057594A"/>
    <w:rsid w:val="00576E84"/>
    <w:rsid w:val="005777C4"/>
    <w:rsid w:val="00582738"/>
    <w:rsid w:val="00582B8C"/>
    <w:rsid w:val="0058499D"/>
    <w:rsid w:val="00587375"/>
    <w:rsid w:val="0058757E"/>
    <w:rsid w:val="00587BB0"/>
    <w:rsid w:val="00587D94"/>
    <w:rsid w:val="00587E75"/>
    <w:rsid w:val="00593C8C"/>
    <w:rsid w:val="00594C55"/>
    <w:rsid w:val="0059581F"/>
    <w:rsid w:val="0059590E"/>
    <w:rsid w:val="00596A4B"/>
    <w:rsid w:val="00597507"/>
    <w:rsid w:val="005A5502"/>
    <w:rsid w:val="005A6D5A"/>
    <w:rsid w:val="005A71EB"/>
    <w:rsid w:val="005A7F78"/>
    <w:rsid w:val="005B1C6D"/>
    <w:rsid w:val="005B21B6"/>
    <w:rsid w:val="005B36A5"/>
    <w:rsid w:val="005B3A08"/>
    <w:rsid w:val="005B620A"/>
    <w:rsid w:val="005B629C"/>
    <w:rsid w:val="005B636D"/>
    <w:rsid w:val="005B7A63"/>
    <w:rsid w:val="005B7F30"/>
    <w:rsid w:val="005C0955"/>
    <w:rsid w:val="005C1168"/>
    <w:rsid w:val="005C31A5"/>
    <w:rsid w:val="005C49DA"/>
    <w:rsid w:val="005C502E"/>
    <w:rsid w:val="005C50F3"/>
    <w:rsid w:val="005C54B5"/>
    <w:rsid w:val="005C5A4F"/>
    <w:rsid w:val="005C5D80"/>
    <w:rsid w:val="005C5D91"/>
    <w:rsid w:val="005D07B8"/>
    <w:rsid w:val="005D110D"/>
    <w:rsid w:val="005D2251"/>
    <w:rsid w:val="005D3420"/>
    <w:rsid w:val="005D3B61"/>
    <w:rsid w:val="005D4526"/>
    <w:rsid w:val="005D55F0"/>
    <w:rsid w:val="005D6597"/>
    <w:rsid w:val="005E0DD6"/>
    <w:rsid w:val="005E14E7"/>
    <w:rsid w:val="005E208B"/>
    <w:rsid w:val="005E26A3"/>
    <w:rsid w:val="005E2ECB"/>
    <w:rsid w:val="005E357C"/>
    <w:rsid w:val="005E3B11"/>
    <w:rsid w:val="005E447E"/>
    <w:rsid w:val="005E4FD1"/>
    <w:rsid w:val="005E5C55"/>
    <w:rsid w:val="005E5FD6"/>
    <w:rsid w:val="005E6986"/>
    <w:rsid w:val="005E7BB3"/>
    <w:rsid w:val="005F0775"/>
    <w:rsid w:val="005F0CF5"/>
    <w:rsid w:val="005F21EB"/>
    <w:rsid w:val="005F3575"/>
    <w:rsid w:val="005F5082"/>
    <w:rsid w:val="005F658F"/>
    <w:rsid w:val="0060127A"/>
    <w:rsid w:val="00601547"/>
    <w:rsid w:val="00602ECB"/>
    <w:rsid w:val="00603EF3"/>
    <w:rsid w:val="0060409F"/>
    <w:rsid w:val="00605908"/>
    <w:rsid w:val="00605F45"/>
    <w:rsid w:val="00606718"/>
    <w:rsid w:val="0060772D"/>
    <w:rsid w:val="0060779A"/>
    <w:rsid w:val="00610D7C"/>
    <w:rsid w:val="00612B32"/>
    <w:rsid w:val="00612CC4"/>
    <w:rsid w:val="00612CCF"/>
    <w:rsid w:val="00613414"/>
    <w:rsid w:val="00613DFC"/>
    <w:rsid w:val="00614B26"/>
    <w:rsid w:val="006157B2"/>
    <w:rsid w:val="0061595C"/>
    <w:rsid w:val="006167CC"/>
    <w:rsid w:val="006168A9"/>
    <w:rsid w:val="00617C05"/>
    <w:rsid w:val="00620154"/>
    <w:rsid w:val="00620157"/>
    <w:rsid w:val="0062046B"/>
    <w:rsid w:val="0062165B"/>
    <w:rsid w:val="00622188"/>
    <w:rsid w:val="00622F71"/>
    <w:rsid w:val="00623F36"/>
    <w:rsid w:val="0062408D"/>
    <w:rsid w:val="006240CC"/>
    <w:rsid w:val="006250E9"/>
    <w:rsid w:val="006251E2"/>
    <w:rsid w:val="006254F8"/>
    <w:rsid w:val="00626FDF"/>
    <w:rsid w:val="00627DA7"/>
    <w:rsid w:val="00630DA4"/>
    <w:rsid w:val="00631D8B"/>
    <w:rsid w:val="00631EDD"/>
    <w:rsid w:val="00632597"/>
    <w:rsid w:val="0063307D"/>
    <w:rsid w:val="00633B18"/>
    <w:rsid w:val="00633B54"/>
    <w:rsid w:val="006341E6"/>
    <w:rsid w:val="0063581D"/>
    <w:rsid w:val="006358B4"/>
    <w:rsid w:val="00636CB9"/>
    <w:rsid w:val="00640943"/>
    <w:rsid w:val="00640EEF"/>
    <w:rsid w:val="00640F47"/>
    <w:rsid w:val="006414C9"/>
    <w:rsid w:val="0064198E"/>
    <w:rsid w:val="006419AA"/>
    <w:rsid w:val="00641F1F"/>
    <w:rsid w:val="00644B1F"/>
    <w:rsid w:val="00644B7E"/>
    <w:rsid w:val="00644CA9"/>
    <w:rsid w:val="006453A6"/>
    <w:rsid w:val="006454E6"/>
    <w:rsid w:val="00646235"/>
    <w:rsid w:val="006467D4"/>
    <w:rsid w:val="00646A68"/>
    <w:rsid w:val="00646FEA"/>
    <w:rsid w:val="0065050A"/>
    <w:rsid w:val="006505BD"/>
    <w:rsid w:val="006508EA"/>
    <w:rsid w:val="0065092E"/>
    <w:rsid w:val="00651B94"/>
    <w:rsid w:val="006537AE"/>
    <w:rsid w:val="00654037"/>
    <w:rsid w:val="006557A7"/>
    <w:rsid w:val="00656001"/>
    <w:rsid w:val="00656290"/>
    <w:rsid w:val="00660565"/>
    <w:rsid w:val="00661764"/>
    <w:rsid w:val="006621D7"/>
    <w:rsid w:val="0066302A"/>
    <w:rsid w:val="006633C0"/>
    <w:rsid w:val="00665C0E"/>
    <w:rsid w:val="00665D92"/>
    <w:rsid w:val="00666B0A"/>
    <w:rsid w:val="00666FD8"/>
    <w:rsid w:val="00667770"/>
    <w:rsid w:val="00670597"/>
    <w:rsid w:val="006706D0"/>
    <w:rsid w:val="00670C5B"/>
    <w:rsid w:val="00673CF3"/>
    <w:rsid w:val="00673FE7"/>
    <w:rsid w:val="006745AA"/>
    <w:rsid w:val="00677574"/>
    <w:rsid w:val="0067782F"/>
    <w:rsid w:val="00681165"/>
    <w:rsid w:val="0068133F"/>
    <w:rsid w:val="00681738"/>
    <w:rsid w:val="006837E8"/>
    <w:rsid w:val="006840EB"/>
    <w:rsid w:val="0068454C"/>
    <w:rsid w:val="0069033D"/>
    <w:rsid w:val="00691B62"/>
    <w:rsid w:val="006927B5"/>
    <w:rsid w:val="006933B5"/>
    <w:rsid w:val="00693480"/>
    <w:rsid w:val="00693D14"/>
    <w:rsid w:val="00693FE8"/>
    <w:rsid w:val="00696F27"/>
    <w:rsid w:val="006979DA"/>
    <w:rsid w:val="006A18C2"/>
    <w:rsid w:val="006A2634"/>
    <w:rsid w:val="006A708A"/>
    <w:rsid w:val="006A7403"/>
    <w:rsid w:val="006A7D5D"/>
    <w:rsid w:val="006B0427"/>
    <w:rsid w:val="006B077C"/>
    <w:rsid w:val="006B0956"/>
    <w:rsid w:val="006B0B65"/>
    <w:rsid w:val="006B40B3"/>
    <w:rsid w:val="006B511E"/>
    <w:rsid w:val="006B63C1"/>
    <w:rsid w:val="006B6803"/>
    <w:rsid w:val="006C00D6"/>
    <w:rsid w:val="006C251F"/>
    <w:rsid w:val="006C2670"/>
    <w:rsid w:val="006C37D6"/>
    <w:rsid w:val="006C3DC2"/>
    <w:rsid w:val="006C4B66"/>
    <w:rsid w:val="006C4EB2"/>
    <w:rsid w:val="006C6357"/>
    <w:rsid w:val="006C6683"/>
    <w:rsid w:val="006C7234"/>
    <w:rsid w:val="006C7787"/>
    <w:rsid w:val="006D092F"/>
    <w:rsid w:val="006D0F16"/>
    <w:rsid w:val="006D2A3F"/>
    <w:rsid w:val="006D2FBC"/>
    <w:rsid w:val="006D592D"/>
    <w:rsid w:val="006E138B"/>
    <w:rsid w:val="006E144B"/>
    <w:rsid w:val="006E31C5"/>
    <w:rsid w:val="006E6E54"/>
    <w:rsid w:val="006F1119"/>
    <w:rsid w:val="006F15F3"/>
    <w:rsid w:val="006F1FDC"/>
    <w:rsid w:val="006F6133"/>
    <w:rsid w:val="006F6B8C"/>
    <w:rsid w:val="006F7BDD"/>
    <w:rsid w:val="007013EF"/>
    <w:rsid w:val="007015C8"/>
    <w:rsid w:val="007055BD"/>
    <w:rsid w:val="00706C25"/>
    <w:rsid w:val="00706E53"/>
    <w:rsid w:val="0071010B"/>
    <w:rsid w:val="00710E5F"/>
    <w:rsid w:val="00712BE2"/>
    <w:rsid w:val="00713339"/>
    <w:rsid w:val="00713633"/>
    <w:rsid w:val="00714B29"/>
    <w:rsid w:val="007173CA"/>
    <w:rsid w:val="0072168E"/>
    <w:rsid w:val="007216AA"/>
    <w:rsid w:val="00721AB5"/>
    <w:rsid w:val="00721CFB"/>
    <w:rsid w:val="00721DEF"/>
    <w:rsid w:val="00723074"/>
    <w:rsid w:val="00724A43"/>
    <w:rsid w:val="00724E86"/>
    <w:rsid w:val="00725892"/>
    <w:rsid w:val="00725EE5"/>
    <w:rsid w:val="0072648F"/>
    <w:rsid w:val="007264EE"/>
    <w:rsid w:val="007273AC"/>
    <w:rsid w:val="007274C4"/>
    <w:rsid w:val="007278B2"/>
    <w:rsid w:val="00730F40"/>
    <w:rsid w:val="0073105F"/>
    <w:rsid w:val="00731AAD"/>
    <w:rsid w:val="00731AD4"/>
    <w:rsid w:val="007346E4"/>
    <w:rsid w:val="00740F22"/>
    <w:rsid w:val="007417E6"/>
    <w:rsid w:val="00741BFC"/>
    <w:rsid w:val="00741F1A"/>
    <w:rsid w:val="0074215A"/>
    <w:rsid w:val="007447DA"/>
    <w:rsid w:val="007450F8"/>
    <w:rsid w:val="007468C0"/>
    <w:rsid w:val="0074696E"/>
    <w:rsid w:val="00747F5D"/>
    <w:rsid w:val="00750135"/>
    <w:rsid w:val="00750EC2"/>
    <w:rsid w:val="00752B28"/>
    <w:rsid w:val="00754E36"/>
    <w:rsid w:val="00755488"/>
    <w:rsid w:val="00761EF6"/>
    <w:rsid w:val="007630BA"/>
    <w:rsid w:val="00763139"/>
    <w:rsid w:val="0076528F"/>
    <w:rsid w:val="00767054"/>
    <w:rsid w:val="00767E9E"/>
    <w:rsid w:val="007701A5"/>
    <w:rsid w:val="00770F37"/>
    <w:rsid w:val="007711A0"/>
    <w:rsid w:val="00772D5E"/>
    <w:rsid w:val="007730EE"/>
    <w:rsid w:val="007759B5"/>
    <w:rsid w:val="00776928"/>
    <w:rsid w:val="00777E22"/>
    <w:rsid w:val="0078067A"/>
    <w:rsid w:val="00782ED0"/>
    <w:rsid w:val="00784838"/>
    <w:rsid w:val="00784DC3"/>
    <w:rsid w:val="00785677"/>
    <w:rsid w:val="00786F16"/>
    <w:rsid w:val="0079024B"/>
    <w:rsid w:val="00791BD7"/>
    <w:rsid w:val="00792D74"/>
    <w:rsid w:val="007933F7"/>
    <w:rsid w:val="007954FC"/>
    <w:rsid w:val="00795E46"/>
    <w:rsid w:val="007963D9"/>
    <w:rsid w:val="00796E20"/>
    <w:rsid w:val="0079762A"/>
    <w:rsid w:val="00797C32"/>
    <w:rsid w:val="00797D3A"/>
    <w:rsid w:val="00797E3C"/>
    <w:rsid w:val="00797EF8"/>
    <w:rsid w:val="007A0B03"/>
    <w:rsid w:val="007A11E8"/>
    <w:rsid w:val="007A17B9"/>
    <w:rsid w:val="007A1CED"/>
    <w:rsid w:val="007A2404"/>
    <w:rsid w:val="007A2B33"/>
    <w:rsid w:val="007A4B22"/>
    <w:rsid w:val="007A51D0"/>
    <w:rsid w:val="007A58B7"/>
    <w:rsid w:val="007A5BE7"/>
    <w:rsid w:val="007A65EB"/>
    <w:rsid w:val="007A6A00"/>
    <w:rsid w:val="007B0914"/>
    <w:rsid w:val="007B0BE1"/>
    <w:rsid w:val="007B1374"/>
    <w:rsid w:val="007B36B0"/>
    <w:rsid w:val="007B38E9"/>
    <w:rsid w:val="007B4A42"/>
    <w:rsid w:val="007B589F"/>
    <w:rsid w:val="007B5C85"/>
    <w:rsid w:val="007B6186"/>
    <w:rsid w:val="007B73BC"/>
    <w:rsid w:val="007C20B9"/>
    <w:rsid w:val="007C426D"/>
    <w:rsid w:val="007C5125"/>
    <w:rsid w:val="007C5366"/>
    <w:rsid w:val="007C5D8D"/>
    <w:rsid w:val="007C6636"/>
    <w:rsid w:val="007C70FA"/>
    <w:rsid w:val="007C7301"/>
    <w:rsid w:val="007C7859"/>
    <w:rsid w:val="007C7D9B"/>
    <w:rsid w:val="007C7DFC"/>
    <w:rsid w:val="007D0DAD"/>
    <w:rsid w:val="007D1466"/>
    <w:rsid w:val="007D170B"/>
    <w:rsid w:val="007D23F7"/>
    <w:rsid w:val="007D2BDE"/>
    <w:rsid w:val="007D2FB6"/>
    <w:rsid w:val="007D32AF"/>
    <w:rsid w:val="007D4682"/>
    <w:rsid w:val="007D4783"/>
    <w:rsid w:val="007D49EB"/>
    <w:rsid w:val="007D4A63"/>
    <w:rsid w:val="007D5E1C"/>
    <w:rsid w:val="007D65E6"/>
    <w:rsid w:val="007D71F8"/>
    <w:rsid w:val="007E0DE2"/>
    <w:rsid w:val="007E1387"/>
    <w:rsid w:val="007E160F"/>
    <w:rsid w:val="007E195B"/>
    <w:rsid w:val="007E1A0E"/>
    <w:rsid w:val="007E21CD"/>
    <w:rsid w:val="007E2FD6"/>
    <w:rsid w:val="007E3B98"/>
    <w:rsid w:val="007E417A"/>
    <w:rsid w:val="007E5600"/>
    <w:rsid w:val="007E5784"/>
    <w:rsid w:val="007E729B"/>
    <w:rsid w:val="007F1663"/>
    <w:rsid w:val="007F2B12"/>
    <w:rsid w:val="007F31B6"/>
    <w:rsid w:val="007F546C"/>
    <w:rsid w:val="007F625F"/>
    <w:rsid w:val="007F627D"/>
    <w:rsid w:val="007F665E"/>
    <w:rsid w:val="00800412"/>
    <w:rsid w:val="008019F8"/>
    <w:rsid w:val="0080275E"/>
    <w:rsid w:val="008028C9"/>
    <w:rsid w:val="00802B15"/>
    <w:rsid w:val="008039EE"/>
    <w:rsid w:val="00803CBF"/>
    <w:rsid w:val="00805625"/>
    <w:rsid w:val="0080587B"/>
    <w:rsid w:val="00806468"/>
    <w:rsid w:val="00807425"/>
    <w:rsid w:val="00810817"/>
    <w:rsid w:val="00811E76"/>
    <w:rsid w:val="0081288E"/>
    <w:rsid w:val="008132F4"/>
    <w:rsid w:val="00813C74"/>
    <w:rsid w:val="008155F0"/>
    <w:rsid w:val="00815C28"/>
    <w:rsid w:val="00816294"/>
    <w:rsid w:val="00816735"/>
    <w:rsid w:val="00820141"/>
    <w:rsid w:val="00820E0C"/>
    <w:rsid w:val="008216A9"/>
    <w:rsid w:val="00822D50"/>
    <w:rsid w:val="00823567"/>
    <w:rsid w:val="0082366F"/>
    <w:rsid w:val="00825167"/>
    <w:rsid w:val="0082609B"/>
    <w:rsid w:val="00826260"/>
    <w:rsid w:val="00826D79"/>
    <w:rsid w:val="00826EDF"/>
    <w:rsid w:val="00827E9B"/>
    <w:rsid w:val="00831C48"/>
    <w:rsid w:val="00833608"/>
    <w:rsid w:val="00833817"/>
    <w:rsid w:val="008338A2"/>
    <w:rsid w:val="008342BA"/>
    <w:rsid w:val="00836F6E"/>
    <w:rsid w:val="008377D4"/>
    <w:rsid w:val="0084065B"/>
    <w:rsid w:val="00840A04"/>
    <w:rsid w:val="00840A0B"/>
    <w:rsid w:val="00841AA9"/>
    <w:rsid w:val="00842D33"/>
    <w:rsid w:val="00846740"/>
    <w:rsid w:val="008476BA"/>
    <w:rsid w:val="0084784F"/>
    <w:rsid w:val="00850084"/>
    <w:rsid w:val="0085116B"/>
    <w:rsid w:val="0085140D"/>
    <w:rsid w:val="00851693"/>
    <w:rsid w:val="00851A40"/>
    <w:rsid w:val="00851B83"/>
    <w:rsid w:val="008520E4"/>
    <w:rsid w:val="008534F9"/>
    <w:rsid w:val="00853EE4"/>
    <w:rsid w:val="0085421A"/>
    <w:rsid w:val="0085435B"/>
    <w:rsid w:val="00855535"/>
    <w:rsid w:val="00857322"/>
    <w:rsid w:val="00857C5A"/>
    <w:rsid w:val="0086140C"/>
    <w:rsid w:val="0086255E"/>
    <w:rsid w:val="008633F0"/>
    <w:rsid w:val="008658FB"/>
    <w:rsid w:val="0086620C"/>
    <w:rsid w:val="00867D9D"/>
    <w:rsid w:val="00871E4B"/>
    <w:rsid w:val="00872E0A"/>
    <w:rsid w:val="00872EAF"/>
    <w:rsid w:val="00873594"/>
    <w:rsid w:val="00875285"/>
    <w:rsid w:val="008827B5"/>
    <w:rsid w:val="00883B14"/>
    <w:rsid w:val="00884884"/>
    <w:rsid w:val="00884B62"/>
    <w:rsid w:val="0088529C"/>
    <w:rsid w:val="00887903"/>
    <w:rsid w:val="008913F6"/>
    <w:rsid w:val="008918B2"/>
    <w:rsid w:val="00892503"/>
    <w:rsid w:val="0089253A"/>
    <w:rsid w:val="0089270A"/>
    <w:rsid w:val="00892F45"/>
    <w:rsid w:val="00893AF6"/>
    <w:rsid w:val="00893FCB"/>
    <w:rsid w:val="008945D9"/>
    <w:rsid w:val="00894BC4"/>
    <w:rsid w:val="008970A0"/>
    <w:rsid w:val="00897325"/>
    <w:rsid w:val="008A0E95"/>
    <w:rsid w:val="008A1D80"/>
    <w:rsid w:val="008A28A8"/>
    <w:rsid w:val="008A2B2F"/>
    <w:rsid w:val="008A48C0"/>
    <w:rsid w:val="008A5B32"/>
    <w:rsid w:val="008B03D1"/>
    <w:rsid w:val="008B0AB6"/>
    <w:rsid w:val="008B0BA5"/>
    <w:rsid w:val="008B11A8"/>
    <w:rsid w:val="008B1509"/>
    <w:rsid w:val="008B1CC7"/>
    <w:rsid w:val="008B20C5"/>
    <w:rsid w:val="008B2EE4"/>
    <w:rsid w:val="008B3178"/>
    <w:rsid w:val="008B4D3D"/>
    <w:rsid w:val="008B57C7"/>
    <w:rsid w:val="008C0ADB"/>
    <w:rsid w:val="008C176B"/>
    <w:rsid w:val="008C1C56"/>
    <w:rsid w:val="008C2F92"/>
    <w:rsid w:val="008C45AB"/>
    <w:rsid w:val="008C48FF"/>
    <w:rsid w:val="008C589D"/>
    <w:rsid w:val="008D1CFB"/>
    <w:rsid w:val="008D2846"/>
    <w:rsid w:val="008D4236"/>
    <w:rsid w:val="008D4252"/>
    <w:rsid w:val="008D462F"/>
    <w:rsid w:val="008D4AAA"/>
    <w:rsid w:val="008D6DCF"/>
    <w:rsid w:val="008E003B"/>
    <w:rsid w:val="008E236A"/>
    <w:rsid w:val="008E23FA"/>
    <w:rsid w:val="008E2966"/>
    <w:rsid w:val="008E2BE6"/>
    <w:rsid w:val="008E3D95"/>
    <w:rsid w:val="008E4034"/>
    <w:rsid w:val="008E4376"/>
    <w:rsid w:val="008E53C1"/>
    <w:rsid w:val="008E63C1"/>
    <w:rsid w:val="008E7A0A"/>
    <w:rsid w:val="008E7A51"/>
    <w:rsid w:val="008E7B49"/>
    <w:rsid w:val="008E7DE9"/>
    <w:rsid w:val="008F16A1"/>
    <w:rsid w:val="008F185A"/>
    <w:rsid w:val="008F1C55"/>
    <w:rsid w:val="008F31D6"/>
    <w:rsid w:val="008F38C1"/>
    <w:rsid w:val="008F3998"/>
    <w:rsid w:val="008F4219"/>
    <w:rsid w:val="008F4955"/>
    <w:rsid w:val="008F50F6"/>
    <w:rsid w:val="008F59F6"/>
    <w:rsid w:val="00900265"/>
    <w:rsid w:val="00900719"/>
    <w:rsid w:val="0090091F"/>
    <w:rsid w:val="009017AC"/>
    <w:rsid w:val="00902A9A"/>
    <w:rsid w:val="00904A1C"/>
    <w:rsid w:val="00905030"/>
    <w:rsid w:val="00906490"/>
    <w:rsid w:val="009111B2"/>
    <w:rsid w:val="009113D7"/>
    <w:rsid w:val="00913530"/>
    <w:rsid w:val="009135E9"/>
    <w:rsid w:val="00921636"/>
    <w:rsid w:val="009220B8"/>
    <w:rsid w:val="00922255"/>
    <w:rsid w:val="00922CF2"/>
    <w:rsid w:val="00924AE1"/>
    <w:rsid w:val="009269B1"/>
    <w:rsid w:val="00926F93"/>
    <w:rsid w:val="0092724D"/>
    <w:rsid w:val="0092735E"/>
    <w:rsid w:val="009314F6"/>
    <w:rsid w:val="009315BE"/>
    <w:rsid w:val="00931A70"/>
    <w:rsid w:val="0093338F"/>
    <w:rsid w:val="00933A56"/>
    <w:rsid w:val="00934123"/>
    <w:rsid w:val="00934A06"/>
    <w:rsid w:val="00936C40"/>
    <w:rsid w:val="00937BD9"/>
    <w:rsid w:val="0094012B"/>
    <w:rsid w:val="0094032B"/>
    <w:rsid w:val="009403DF"/>
    <w:rsid w:val="00942697"/>
    <w:rsid w:val="00944796"/>
    <w:rsid w:val="00947BAC"/>
    <w:rsid w:val="00947EBF"/>
    <w:rsid w:val="00950E2C"/>
    <w:rsid w:val="00951D50"/>
    <w:rsid w:val="009525EB"/>
    <w:rsid w:val="009542F3"/>
    <w:rsid w:val="00954874"/>
    <w:rsid w:val="00954F97"/>
    <w:rsid w:val="0095615A"/>
    <w:rsid w:val="00961400"/>
    <w:rsid w:val="00961A4F"/>
    <w:rsid w:val="009630E8"/>
    <w:rsid w:val="00963646"/>
    <w:rsid w:val="0096466E"/>
    <w:rsid w:val="00964E44"/>
    <w:rsid w:val="0096632D"/>
    <w:rsid w:val="009674AE"/>
    <w:rsid w:val="00973AA5"/>
    <w:rsid w:val="00973ED3"/>
    <w:rsid w:val="00973F3A"/>
    <w:rsid w:val="0097559F"/>
    <w:rsid w:val="00975867"/>
    <w:rsid w:val="00976108"/>
    <w:rsid w:val="009772EC"/>
    <w:rsid w:val="00981460"/>
    <w:rsid w:val="00981679"/>
    <w:rsid w:val="00982454"/>
    <w:rsid w:val="00982CF0"/>
    <w:rsid w:val="00983AD8"/>
    <w:rsid w:val="00984D5D"/>
    <w:rsid w:val="009853E1"/>
    <w:rsid w:val="00985CC0"/>
    <w:rsid w:val="00986E6B"/>
    <w:rsid w:val="00986ED9"/>
    <w:rsid w:val="0098739E"/>
    <w:rsid w:val="009876EF"/>
    <w:rsid w:val="00987E1B"/>
    <w:rsid w:val="00990032"/>
    <w:rsid w:val="00990E5E"/>
    <w:rsid w:val="00991769"/>
    <w:rsid w:val="0099232C"/>
    <w:rsid w:val="00994100"/>
    <w:rsid w:val="00994386"/>
    <w:rsid w:val="00997F38"/>
    <w:rsid w:val="009A04E7"/>
    <w:rsid w:val="009A13D8"/>
    <w:rsid w:val="009A279E"/>
    <w:rsid w:val="009A3F03"/>
    <w:rsid w:val="009A4F50"/>
    <w:rsid w:val="009A56A0"/>
    <w:rsid w:val="009B0A6F"/>
    <w:rsid w:val="009B0A94"/>
    <w:rsid w:val="009B2AE8"/>
    <w:rsid w:val="009B4603"/>
    <w:rsid w:val="009B4E6B"/>
    <w:rsid w:val="009B59E9"/>
    <w:rsid w:val="009B70AA"/>
    <w:rsid w:val="009B7929"/>
    <w:rsid w:val="009B7FA7"/>
    <w:rsid w:val="009C1E1D"/>
    <w:rsid w:val="009C2421"/>
    <w:rsid w:val="009C2BDA"/>
    <w:rsid w:val="009C2F1F"/>
    <w:rsid w:val="009C37F1"/>
    <w:rsid w:val="009C47FE"/>
    <w:rsid w:val="009C4FEB"/>
    <w:rsid w:val="009C5812"/>
    <w:rsid w:val="009C5E77"/>
    <w:rsid w:val="009C7698"/>
    <w:rsid w:val="009C78CA"/>
    <w:rsid w:val="009C7A7E"/>
    <w:rsid w:val="009D02E1"/>
    <w:rsid w:val="009D02E8"/>
    <w:rsid w:val="009D27F2"/>
    <w:rsid w:val="009D2ED2"/>
    <w:rsid w:val="009D3AEA"/>
    <w:rsid w:val="009D51D0"/>
    <w:rsid w:val="009D5FC2"/>
    <w:rsid w:val="009D70A4"/>
    <w:rsid w:val="009D7567"/>
    <w:rsid w:val="009D7B14"/>
    <w:rsid w:val="009D7D84"/>
    <w:rsid w:val="009E08D1"/>
    <w:rsid w:val="009E0A9D"/>
    <w:rsid w:val="009E1B95"/>
    <w:rsid w:val="009E3606"/>
    <w:rsid w:val="009E496F"/>
    <w:rsid w:val="009E4B0D"/>
    <w:rsid w:val="009E5250"/>
    <w:rsid w:val="009E6B6B"/>
    <w:rsid w:val="009E7F92"/>
    <w:rsid w:val="009F02A3"/>
    <w:rsid w:val="009F113A"/>
    <w:rsid w:val="009F2281"/>
    <w:rsid w:val="009F2880"/>
    <w:rsid w:val="009F2D80"/>
    <w:rsid w:val="009F2F27"/>
    <w:rsid w:val="009F34AA"/>
    <w:rsid w:val="009F3ECD"/>
    <w:rsid w:val="009F45FE"/>
    <w:rsid w:val="009F6BCB"/>
    <w:rsid w:val="009F7B78"/>
    <w:rsid w:val="009F7D62"/>
    <w:rsid w:val="00A0057A"/>
    <w:rsid w:val="00A008F8"/>
    <w:rsid w:val="00A00BDA"/>
    <w:rsid w:val="00A01C5F"/>
    <w:rsid w:val="00A02FA1"/>
    <w:rsid w:val="00A04841"/>
    <w:rsid w:val="00A058D8"/>
    <w:rsid w:val="00A06F65"/>
    <w:rsid w:val="00A0776B"/>
    <w:rsid w:val="00A10FB9"/>
    <w:rsid w:val="00A11421"/>
    <w:rsid w:val="00A12DF4"/>
    <w:rsid w:val="00A12EF5"/>
    <w:rsid w:val="00A1368B"/>
    <w:rsid w:val="00A137A8"/>
    <w:rsid w:val="00A1389F"/>
    <w:rsid w:val="00A1423D"/>
    <w:rsid w:val="00A157B1"/>
    <w:rsid w:val="00A15CFD"/>
    <w:rsid w:val="00A16102"/>
    <w:rsid w:val="00A16AD1"/>
    <w:rsid w:val="00A16C8D"/>
    <w:rsid w:val="00A17391"/>
    <w:rsid w:val="00A20332"/>
    <w:rsid w:val="00A20398"/>
    <w:rsid w:val="00A21F40"/>
    <w:rsid w:val="00A22229"/>
    <w:rsid w:val="00A23D8C"/>
    <w:rsid w:val="00A24442"/>
    <w:rsid w:val="00A2499D"/>
    <w:rsid w:val="00A24A9A"/>
    <w:rsid w:val="00A24E5C"/>
    <w:rsid w:val="00A2604E"/>
    <w:rsid w:val="00A27111"/>
    <w:rsid w:val="00A31329"/>
    <w:rsid w:val="00A330BB"/>
    <w:rsid w:val="00A34852"/>
    <w:rsid w:val="00A35C11"/>
    <w:rsid w:val="00A36898"/>
    <w:rsid w:val="00A37805"/>
    <w:rsid w:val="00A40C4E"/>
    <w:rsid w:val="00A43357"/>
    <w:rsid w:val="00A4335D"/>
    <w:rsid w:val="00A44882"/>
    <w:rsid w:val="00A47364"/>
    <w:rsid w:val="00A4769E"/>
    <w:rsid w:val="00A504B0"/>
    <w:rsid w:val="00A50A8B"/>
    <w:rsid w:val="00A539A2"/>
    <w:rsid w:val="00A54715"/>
    <w:rsid w:val="00A556AF"/>
    <w:rsid w:val="00A55869"/>
    <w:rsid w:val="00A5750C"/>
    <w:rsid w:val="00A6061C"/>
    <w:rsid w:val="00A60AB6"/>
    <w:rsid w:val="00A62D44"/>
    <w:rsid w:val="00A65CED"/>
    <w:rsid w:val="00A66287"/>
    <w:rsid w:val="00A66A69"/>
    <w:rsid w:val="00A67263"/>
    <w:rsid w:val="00A67ABF"/>
    <w:rsid w:val="00A7145F"/>
    <w:rsid w:val="00A7161C"/>
    <w:rsid w:val="00A71BD0"/>
    <w:rsid w:val="00A7448C"/>
    <w:rsid w:val="00A74FFA"/>
    <w:rsid w:val="00A76AA4"/>
    <w:rsid w:val="00A76D83"/>
    <w:rsid w:val="00A77AA3"/>
    <w:rsid w:val="00A81294"/>
    <w:rsid w:val="00A83485"/>
    <w:rsid w:val="00A83ABB"/>
    <w:rsid w:val="00A8460F"/>
    <w:rsid w:val="00A853BC"/>
    <w:rsid w:val="00A854EB"/>
    <w:rsid w:val="00A85F69"/>
    <w:rsid w:val="00A872E5"/>
    <w:rsid w:val="00A87BF8"/>
    <w:rsid w:val="00A90477"/>
    <w:rsid w:val="00A91406"/>
    <w:rsid w:val="00A92800"/>
    <w:rsid w:val="00A9291B"/>
    <w:rsid w:val="00A96270"/>
    <w:rsid w:val="00A96E65"/>
    <w:rsid w:val="00A97C72"/>
    <w:rsid w:val="00AA2B1E"/>
    <w:rsid w:val="00AA39C4"/>
    <w:rsid w:val="00AA4744"/>
    <w:rsid w:val="00AA57E7"/>
    <w:rsid w:val="00AA5944"/>
    <w:rsid w:val="00AA5982"/>
    <w:rsid w:val="00AA5C32"/>
    <w:rsid w:val="00AA63D4"/>
    <w:rsid w:val="00AA6853"/>
    <w:rsid w:val="00AA6DE4"/>
    <w:rsid w:val="00AB06E8"/>
    <w:rsid w:val="00AB0C00"/>
    <w:rsid w:val="00AB1CD3"/>
    <w:rsid w:val="00AB314E"/>
    <w:rsid w:val="00AB352F"/>
    <w:rsid w:val="00AB6E1B"/>
    <w:rsid w:val="00AC0C8C"/>
    <w:rsid w:val="00AC0D44"/>
    <w:rsid w:val="00AC221A"/>
    <w:rsid w:val="00AC274B"/>
    <w:rsid w:val="00AC2BD7"/>
    <w:rsid w:val="00AC355E"/>
    <w:rsid w:val="00AC4764"/>
    <w:rsid w:val="00AC5045"/>
    <w:rsid w:val="00AC638E"/>
    <w:rsid w:val="00AC6D36"/>
    <w:rsid w:val="00AC73E2"/>
    <w:rsid w:val="00AD0CBA"/>
    <w:rsid w:val="00AD196F"/>
    <w:rsid w:val="00AD1CC3"/>
    <w:rsid w:val="00AD1F06"/>
    <w:rsid w:val="00AD26E2"/>
    <w:rsid w:val="00AD27DC"/>
    <w:rsid w:val="00AD30C6"/>
    <w:rsid w:val="00AD3774"/>
    <w:rsid w:val="00AD4A6C"/>
    <w:rsid w:val="00AD7063"/>
    <w:rsid w:val="00AD72B5"/>
    <w:rsid w:val="00AD7699"/>
    <w:rsid w:val="00AD784C"/>
    <w:rsid w:val="00AD7BD6"/>
    <w:rsid w:val="00AE0A7F"/>
    <w:rsid w:val="00AE126A"/>
    <w:rsid w:val="00AE1BAE"/>
    <w:rsid w:val="00AE1D03"/>
    <w:rsid w:val="00AE2219"/>
    <w:rsid w:val="00AE2F37"/>
    <w:rsid w:val="00AE3005"/>
    <w:rsid w:val="00AE3BD5"/>
    <w:rsid w:val="00AE4C3A"/>
    <w:rsid w:val="00AE55AB"/>
    <w:rsid w:val="00AE59A0"/>
    <w:rsid w:val="00AE62DE"/>
    <w:rsid w:val="00AF0C57"/>
    <w:rsid w:val="00AF26F3"/>
    <w:rsid w:val="00AF35F5"/>
    <w:rsid w:val="00AF3EA7"/>
    <w:rsid w:val="00AF4468"/>
    <w:rsid w:val="00AF5F04"/>
    <w:rsid w:val="00AF7AAE"/>
    <w:rsid w:val="00B00672"/>
    <w:rsid w:val="00B00918"/>
    <w:rsid w:val="00B009C2"/>
    <w:rsid w:val="00B014DB"/>
    <w:rsid w:val="00B01B4D"/>
    <w:rsid w:val="00B02C7D"/>
    <w:rsid w:val="00B02E6E"/>
    <w:rsid w:val="00B06571"/>
    <w:rsid w:val="00B068BA"/>
    <w:rsid w:val="00B13851"/>
    <w:rsid w:val="00B13B1C"/>
    <w:rsid w:val="00B16B2F"/>
    <w:rsid w:val="00B175F1"/>
    <w:rsid w:val="00B22291"/>
    <w:rsid w:val="00B227D2"/>
    <w:rsid w:val="00B228E8"/>
    <w:rsid w:val="00B23F9A"/>
    <w:rsid w:val="00B2417B"/>
    <w:rsid w:val="00B24DDB"/>
    <w:rsid w:val="00B24E6F"/>
    <w:rsid w:val="00B25F69"/>
    <w:rsid w:val="00B263AD"/>
    <w:rsid w:val="00B2689E"/>
    <w:rsid w:val="00B26CB5"/>
    <w:rsid w:val="00B26EBF"/>
    <w:rsid w:val="00B2752E"/>
    <w:rsid w:val="00B2776D"/>
    <w:rsid w:val="00B2783F"/>
    <w:rsid w:val="00B307CC"/>
    <w:rsid w:val="00B326B7"/>
    <w:rsid w:val="00B33032"/>
    <w:rsid w:val="00B334C8"/>
    <w:rsid w:val="00B375D0"/>
    <w:rsid w:val="00B431E8"/>
    <w:rsid w:val="00B43ACE"/>
    <w:rsid w:val="00B44FDA"/>
    <w:rsid w:val="00B45141"/>
    <w:rsid w:val="00B454A1"/>
    <w:rsid w:val="00B459C2"/>
    <w:rsid w:val="00B501DC"/>
    <w:rsid w:val="00B50EFF"/>
    <w:rsid w:val="00B5273A"/>
    <w:rsid w:val="00B5292C"/>
    <w:rsid w:val="00B552B8"/>
    <w:rsid w:val="00B57329"/>
    <w:rsid w:val="00B57C0E"/>
    <w:rsid w:val="00B57D87"/>
    <w:rsid w:val="00B60E61"/>
    <w:rsid w:val="00B61DB4"/>
    <w:rsid w:val="00B62B50"/>
    <w:rsid w:val="00B635B7"/>
    <w:rsid w:val="00B63AE8"/>
    <w:rsid w:val="00B63C27"/>
    <w:rsid w:val="00B65950"/>
    <w:rsid w:val="00B66D83"/>
    <w:rsid w:val="00B6712C"/>
    <w:rsid w:val="00B67243"/>
    <w:rsid w:val="00B672C0"/>
    <w:rsid w:val="00B6736C"/>
    <w:rsid w:val="00B72A09"/>
    <w:rsid w:val="00B75646"/>
    <w:rsid w:val="00B76658"/>
    <w:rsid w:val="00B81A86"/>
    <w:rsid w:val="00B81E57"/>
    <w:rsid w:val="00B82BEC"/>
    <w:rsid w:val="00B8366B"/>
    <w:rsid w:val="00B85843"/>
    <w:rsid w:val="00B85CF5"/>
    <w:rsid w:val="00B85F82"/>
    <w:rsid w:val="00B869C9"/>
    <w:rsid w:val="00B904C3"/>
    <w:rsid w:val="00B906A9"/>
    <w:rsid w:val="00B90729"/>
    <w:rsid w:val="00B907DA"/>
    <w:rsid w:val="00B934D8"/>
    <w:rsid w:val="00B93829"/>
    <w:rsid w:val="00B94475"/>
    <w:rsid w:val="00B945CE"/>
    <w:rsid w:val="00B946C4"/>
    <w:rsid w:val="00B950BC"/>
    <w:rsid w:val="00B9714C"/>
    <w:rsid w:val="00BA0D0A"/>
    <w:rsid w:val="00BA1A60"/>
    <w:rsid w:val="00BA201E"/>
    <w:rsid w:val="00BA29AD"/>
    <w:rsid w:val="00BA33CF"/>
    <w:rsid w:val="00BA3F8D"/>
    <w:rsid w:val="00BA4B48"/>
    <w:rsid w:val="00BA5183"/>
    <w:rsid w:val="00BA7216"/>
    <w:rsid w:val="00BB09ED"/>
    <w:rsid w:val="00BB0B81"/>
    <w:rsid w:val="00BB1BCB"/>
    <w:rsid w:val="00BB3336"/>
    <w:rsid w:val="00BB4C41"/>
    <w:rsid w:val="00BB4FFC"/>
    <w:rsid w:val="00BB7A10"/>
    <w:rsid w:val="00BC1A03"/>
    <w:rsid w:val="00BC2641"/>
    <w:rsid w:val="00BC5956"/>
    <w:rsid w:val="00BC5B50"/>
    <w:rsid w:val="00BC60BE"/>
    <w:rsid w:val="00BC7468"/>
    <w:rsid w:val="00BC7C44"/>
    <w:rsid w:val="00BC7D4F"/>
    <w:rsid w:val="00BC7ED7"/>
    <w:rsid w:val="00BD087C"/>
    <w:rsid w:val="00BD1810"/>
    <w:rsid w:val="00BD2850"/>
    <w:rsid w:val="00BD55DB"/>
    <w:rsid w:val="00BD62B0"/>
    <w:rsid w:val="00BD752E"/>
    <w:rsid w:val="00BD75AF"/>
    <w:rsid w:val="00BE068E"/>
    <w:rsid w:val="00BE17CD"/>
    <w:rsid w:val="00BE28D2"/>
    <w:rsid w:val="00BE4A64"/>
    <w:rsid w:val="00BE5E43"/>
    <w:rsid w:val="00BE660A"/>
    <w:rsid w:val="00BE7461"/>
    <w:rsid w:val="00BF0F25"/>
    <w:rsid w:val="00BF159E"/>
    <w:rsid w:val="00BF17C9"/>
    <w:rsid w:val="00BF4C65"/>
    <w:rsid w:val="00BF557D"/>
    <w:rsid w:val="00BF60FD"/>
    <w:rsid w:val="00BF7BE7"/>
    <w:rsid w:val="00BF7D25"/>
    <w:rsid w:val="00BF7F58"/>
    <w:rsid w:val="00C00FF3"/>
    <w:rsid w:val="00C01381"/>
    <w:rsid w:val="00C01441"/>
    <w:rsid w:val="00C01AB1"/>
    <w:rsid w:val="00C01E8C"/>
    <w:rsid w:val="00C0481C"/>
    <w:rsid w:val="00C0525B"/>
    <w:rsid w:val="00C06323"/>
    <w:rsid w:val="00C06AC7"/>
    <w:rsid w:val="00C079B8"/>
    <w:rsid w:val="00C10037"/>
    <w:rsid w:val="00C112B5"/>
    <w:rsid w:val="00C123EA"/>
    <w:rsid w:val="00C12A49"/>
    <w:rsid w:val="00C133EE"/>
    <w:rsid w:val="00C149D0"/>
    <w:rsid w:val="00C14FB2"/>
    <w:rsid w:val="00C17130"/>
    <w:rsid w:val="00C17D14"/>
    <w:rsid w:val="00C201CE"/>
    <w:rsid w:val="00C2509C"/>
    <w:rsid w:val="00C25B35"/>
    <w:rsid w:val="00C26588"/>
    <w:rsid w:val="00C27DE9"/>
    <w:rsid w:val="00C3283E"/>
    <w:rsid w:val="00C32F71"/>
    <w:rsid w:val="00C33388"/>
    <w:rsid w:val="00C340EF"/>
    <w:rsid w:val="00C35484"/>
    <w:rsid w:val="00C36A90"/>
    <w:rsid w:val="00C37A5A"/>
    <w:rsid w:val="00C408D1"/>
    <w:rsid w:val="00C4173A"/>
    <w:rsid w:val="00C44378"/>
    <w:rsid w:val="00C50DED"/>
    <w:rsid w:val="00C53C6F"/>
    <w:rsid w:val="00C5602E"/>
    <w:rsid w:val="00C5688D"/>
    <w:rsid w:val="00C571D0"/>
    <w:rsid w:val="00C602FF"/>
    <w:rsid w:val="00C61174"/>
    <w:rsid w:val="00C6148F"/>
    <w:rsid w:val="00C621B1"/>
    <w:rsid w:val="00C62547"/>
    <w:rsid w:val="00C62F7A"/>
    <w:rsid w:val="00C63B9C"/>
    <w:rsid w:val="00C63D0E"/>
    <w:rsid w:val="00C651D5"/>
    <w:rsid w:val="00C6682F"/>
    <w:rsid w:val="00C67AF7"/>
    <w:rsid w:val="00C67BF4"/>
    <w:rsid w:val="00C70D8D"/>
    <w:rsid w:val="00C70DCB"/>
    <w:rsid w:val="00C711A5"/>
    <w:rsid w:val="00C722B7"/>
    <w:rsid w:val="00C7275E"/>
    <w:rsid w:val="00C74C5D"/>
    <w:rsid w:val="00C811A3"/>
    <w:rsid w:val="00C818E8"/>
    <w:rsid w:val="00C8558D"/>
    <w:rsid w:val="00C85D15"/>
    <w:rsid w:val="00C863C4"/>
    <w:rsid w:val="00C86C19"/>
    <w:rsid w:val="00C91DE2"/>
    <w:rsid w:val="00C920EA"/>
    <w:rsid w:val="00C93C3E"/>
    <w:rsid w:val="00C97322"/>
    <w:rsid w:val="00C9782B"/>
    <w:rsid w:val="00CA12E3"/>
    <w:rsid w:val="00CA1476"/>
    <w:rsid w:val="00CA5712"/>
    <w:rsid w:val="00CA6611"/>
    <w:rsid w:val="00CA6AE6"/>
    <w:rsid w:val="00CA782F"/>
    <w:rsid w:val="00CB0D03"/>
    <w:rsid w:val="00CB15B8"/>
    <w:rsid w:val="00CB1B5E"/>
    <w:rsid w:val="00CB2835"/>
    <w:rsid w:val="00CB2C36"/>
    <w:rsid w:val="00CB3285"/>
    <w:rsid w:val="00CB32CC"/>
    <w:rsid w:val="00CB42FD"/>
    <w:rsid w:val="00CB4B8E"/>
    <w:rsid w:val="00CB606B"/>
    <w:rsid w:val="00CB71F2"/>
    <w:rsid w:val="00CC0A64"/>
    <w:rsid w:val="00CC0C72"/>
    <w:rsid w:val="00CC1A9E"/>
    <w:rsid w:val="00CC2BFD"/>
    <w:rsid w:val="00CC5216"/>
    <w:rsid w:val="00CC5DEB"/>
    <w:rsid w:val="00CC618F"/>
    <w:rsid w:val="00CC78E0"/>
    <w:rsid w:val="00CD000D"/>
    <w:rsid w:val="00CD209F"/>
    <w:rsid w:val="00CD3476"/>
    <w:rsid w:val="00CD64DF"/>
    <w:rsid w:val="00CD6AF8"/>
    <w:rsid w:val="00CE0EBF"/>
    <w:rsid w:val="00CE19BF"/>
    <w:rsid w:val="00CE49D2"/>
    <w:rsid w:val="00CE5CF3"/>
    <w:rsid w:val="00CE67CF"/>
    <w:rsid w:val="00CF11D0"/>
    <w:rsid w:val="00CF1FFD"/>
    <w:rsid w:val="00CF2F50"/>
    <w:rsid w:val="00CF3C26"/>
    <w:rsid w:val="00CF3E2B"/>
    <w:rsid w:val="00CF59DF"/>
    <w:rsid w:val="00CF6198"/>
    <w:rsid w:val="00CF7F91"/>
    <w:rsid w:val="00D01CB6"/>
    <w:rsid w:val="00D02919"/>
    <w:rsid w:val="00D04C61"/>
    <w:rsid w:val="00D0597F"/>
    <w:rsid w:val="00D05B8D"/>
    <w:rsid w:val="00D065A2"/>
    <w:rsid w:val="00D07F00"/>
    <w:rsid w:val="00D1130F"/>
    <w:rsid w:val="00D114A5"/>
    <w:rsid w:val="00D114F4"/>
    <w:rsid w:val="00D1165E"/>
    <w:rsid w:val="00D142C9"/>
    <w:rsid w:val="00D17B72"/>
    <w:rsid w:val="00D20347"/>
    <w:rsid w:val="00D21550"/>
    <w:rsid w:val="00D23383"/>
    <w:rsid w:val="00D23B52"/>
    <w:rsid w:val="00D307DB"/>
    <w:rsid w:val="00D31237"/>
    <w:rsid w:val="00D317E0"/>
    <w:rsid w:val="00D3185C"/>
    <w:rsid w:val="00D318E4"/>
    <w:rsid w:val="00D3205F"/>
    <w:rsid w:val="00D3318E"/>
    <w:rsid w:val="00D33E72"/>
    <w:rsid w:val="00D34B84"/>
    <w:rsid w:val="00D34E4B"/>
    <w:rsid w:val="00D35A09"/>
    <w:rsid w:val="00D35BD6"/>
    <w:rsid w:val="00D361B5"/>
    <w:rsid w:val="00D36FBE"/>
    <w:rsid w:val="00D411A2"/>
    <w:rsid w:val="00D42445"/>
    <w:rsid w:val="00D4580C"/>
    <w:rsid w:val="00D4606D"/>
    <w:rsid w:val="00D460BF"/>
    <w:rsid w:val="00D474DF"/>
    <w:rsid w:val="00D50B9C"/>
    <w:rsid w:val="00D51310"/>
    <w:rsid w:val="00D52D73"/>
    <w:rsid w:val="00D52E58"/>
    <w:rsid w:val="00D544A1"/>
    <w:rsid w:val="00D56B20"/>
    <w:rsid w:val="00D60097"/>
    <w:rsid w:val="00D6182D"/>
    <w:rsid w:val="00D618F4"/>
    <w:rsid w:val="00D61937"/>
    <w:rsid w:val="00D62465"/>
    <w:rsid w:val="00D6347D"/>
    <w:rsid w:val="00D63DA7"/>
    <w:rsid w:val="00D7025B"/>
    <w:rsid w:val="00D7120B"/>
    <w:rsid w:val="00D714CC"/>
    <w:rsid w:val="00D74366"/>
    <w:rsid w:val="00D75EA7"/>
    <w:rsid w:val="00D7780F"/>
    <w:rsid w:val="00D810AF"/>
    <w:rsid w:val="00D81F21"/>
    <w:rsid w:val="00D834FA"/>
    <w:rsid w:val="00D846BB"/>
    <w:rsid w:val="00D86280"/>
    <w:rsid w:val="00D864F2"/>
    <w:rsid w:val="00D87899"/>
    <w:rsid w:val="00D95294"/>
    <w:rsid w:val="00D95470"/>
    <w:rsid w:val="00D9714D"/>
    <w:rsid w:val="00D979DD"/>
    <w:rsid w:val="00DA0A44"/>
    <w:rsid w:val="00DA2619"/>
    <w:rsid w:val="00DA2B03"/>
    <w:rsid w:val="00DA2B0D"/>
    <w:rsid w:val="00DA4239"/>
    <w:rsid w:val="00DA579D"/>
    <w:rsid w:val="00DA58BC"/>
    <w:rsid w:val="00DA5FEE"/>
    <w:rsid w:val="00DA7530"/>
    <w:rsid w:val="00DB0797"/>
    <w:rsid w:val="00DB0B61"/>
    <w:rsid w:val="00DB1474"/>
    <w:rsid w:val="00DB285D"/>
    <w:rsid w:val="00DB3796"/>
    <w:rsid w:val="00DB52FB"/>
    <w:rsid w:val="00DB61D9"/>
    <w:rsid w:val="00DB6675"/>
    <w:rsid w:val="00DB69B2"/>
    <w:rsid w:val="00DB7962"/>
    <w:rsid w:val="00DC013B"/>
    <w:rsid w:val="00DC090B"/>
    <w:rsid w:val="00DC1008"/>
    <w:rsid w:val="00DC13B6"/>
    <w:rsid w:val="00DC1679"/>
    <w:rsid w:val="00DC2CF1"/>
    <w:rsid w:val="00DC4E51"/>
    <w:rsid w:val="00DC4FCF"/>
    <w:rsid w:val="00DC50E0"/>
    <w:rsid w:val="00DC545D"/>
    <w:rsid w:val="00DC6386"/>
    <w:rsid w:val="00DC6DF0"/>
    <w:rsid w:val="00DC705B"/>
    <w:rsid w:val="00DC7FAC"/>
    <w:rsid w:val="00DD0D6A"/>
    <w:rsid w:val="00DD1130"/>
    <w:rsid w:val="00DD1951"/>
    <w:rsid w:val="00DD47A9"/>
    <w:rsid w:val="00DD487D"/>
    <w:rsid w:val="00DD6628"/>
    <w:rsid w:val="00DD6945"/>
    <w:rsid w:val="00DD6B96"/>
    <w:rsid w:val="00DD7917"/>
    <w:rsid w:val="00DD7B35"/>
    <w:rsid w:val="00DE004D"/>
    <w:rsid w:val="00DE0BCA"/>
    <w:rsid w:val="00DE1175"/>
    <w:rsid w:val="00DE1E5F"/>
    <w:rsid w:val="00DE28AB"/>
    <w:rsid w:val="00DE2D04"/>
    <w:rsid w:val="00DE3250"/>
    <w:rsid w:val="00DE6028"/>
    <w:rsid w:val="00DE75F4"/>
    <w:rsid w:val="00DE78A3"/>
    <w:rsid w:val="00DF1834"/>
    <w:rsid w:val="00DF1A71"/>
    <w:rsid w:val="00DF2B6D"/>
    <w:rsid w:val="00DF50FC"/>
    <w:rsid w:val="00DF5BDE"/>
    <w:rsid w:val="00DF606C"/>
    <w:rsid w:val="00DF68C7"/>
    <w:rsid w:val="00DF709B"/>
    <w:rsid w:val="00DF722F"/>
    <w:rsid w:val="00DF731A"/>
    <w:rsid w:val="00E05931"/>
    <w:rsid w:val="00E11332"/>
    <w:rsid w:val="00E11352"/>
    <w:rsid w:val="00E1142C"/>
    <w:rsid w:val="00E11ACD"/>
    <w:rsid w:val="00E11FD7"/>
    <w:rsid w:val="00E138B0"/>
    <w:rsid w:val="00E13906"/>
    <w:rsid w:val="00E1401B"/>
    <w:rsid w:val="00E170DC"/>
    <w:rsid w:val="00E17546"/>
    <w:rsid w:val="00E214A3"/>
    <w:rsid w:val="00E223F3"/>
    <w:rsid w:val="00E24045"/>
    <w:rsid w:val="00E26818"/>
    <w:rsid w:val="00E269AB"/>
    <w:rsid w:val="00E27FFC"/>
    <w:rsid w:val="00E306DD"/>
    <w:rsid w:val="00E30B15"/>
    <w:rsid w:val="00E329FE"/>
    <w:rsid w:val="00E3388A"/>
    <w:rsid w:val="00E343D8"/>
    <w:rsid w:val="00E34E63"/>
    <w:rsid w:val="00E40181"/>
    <w:rsid w:val="00E40226"/>
    <w:rsid w:val="00E41D0A"/>
    <w:rsid w:val="00E43424"/>
    <w:rsid w:val="00E4360A"/>
    <w:rsid w:val="00E44D60"/>
    <w:rsid w:val="00E502F2"/>
    <w:rsid w:val="00E50D60"/>
    <w:rsid w:val="00E516D6"/>
    <w:rsid w:val="00E525A2"/>
    <w:rsid w:val="00E53BC0"/>
    <w:rsid w:val="00E54C8F"/>
    <w:rsid w:val="00E550E5"/>
    <w:rsid w:val="00E56A01"/>
    <w:rsid w:val="00E57610"/>
    <w:rsid w:val="00E57B2C"/>
    <w:rsid w:val="00E612B4"/>
    <w:rsid w:val="00E6269F"/>
    <w:rsid w:val="00E629A1"/>
    <w:rsid w:val="00E64870"/>
    <w:rsid w:val="00E64DE6"/>
    <w:rsid w:val="00E65686"/>
    <w:rsid w:val="00E6794C"/>
    <w:rsid w:val="00E70301"/>
    <w:rsid w:val="00E71591"/>
    <w:rsid w:val="00E71CEB"/>
    <w:rsid w:val="00E7350D"/>
    <w:rsid w:val="00E80DE3"/>
    <w:rsid w:val="00E81EC3"/>
    <w:rsid w:val="00E82672"/>
    <w:rsid w:val="00E82C55"/>
    <w:rsid w:val="00E83602"/>
    <w:rsid w:val="00E836C5"/>
    <w:rsid w:val="00E84882"/>
    <w:rsid w:val="00E86921"/>
    <w:rsid w:val="00E86A47"/>
    <w:rsid w:val="00E86AD9"/>
    <w:rsid w:val="00E92AC3"/>
    <w:rsid w:val="00E9341D"/>
    <w:rsid w:val="00E956F1"/>
    <w:rsid w:val="00EA1018"/>
    <w:rsid w:val="00EA1D9F"/>
    <w:rsid w:val="00EA1E60"/>
    <w:rsid w:val="00EA42B5"/>
    <w:rsid w:val="00EA47E0"/>
    <w:rsid w:val="00EA4C97"/>
    <w:rsid w:val="00EA50F8"/>
    <w:rsid w:val="00EA6313"/>
    <w:rsid w:val="00EB00E0"/>
    <w:rsid w:val="00EB1FC3"/>
    <w:rsid w:val="00EB2AD2"/>
    <w:rsid w:val="00EB3464"/>
    <w:rsid w:val="00EB4DEA"/>
    <w:rsid w:val="00EB7AE8"/>
    <w:rsid w:val="00EC059F"/>
    <w:rsid w:val="00EC078B"/>
    <w:rsid w:val="00EC0806"/>
    <w:rsid w:val="00EC1F24"/>
    <w:rsid w:val="00EC22F6"/>
    <w:rsid w:val="00EC360E"/>
    <w:rsid w:val="00EC40C3"/>
    <w:rsid w:val="00EC565D"/>
    <w:rsid w:val="00EC7186"/>
    <w:rsid w:val="00ED00D5"/>
    <w:rsid w:val="00ED131C"/>
    <w:rsid w:val="00ED15E6"/>
    <w:rsid w:val="00ED1AFC"/>
    <w:rsid w:val="00ED3CDE"/>
    <w:rsid w:val="00ED41E4"/>
    <w:rsid w:val="00ED5B9B"/>
    <w:rsid w:val="00ED6BAD"/>
    <w:rsid w:val="00ED6F2F"/>
    <w:rsid w:val="00ED7447"/>
    <w:rsid w:val="00ED788C"/>
    <w:rsid w:val="00ED7C60"/>
    <w:rsid w:val="00ED7C64"/>
    <w:rsid w:val="00EE00D6"/>
    <w:rsid w:val="00EE13F0"/>
    <w:rsid w:val="00EE1488"/>
    <w:rsid w:val="00EE29AD"/>
    <w:rsid w:val="00EE340C"/>
    <w:rsid w:val="00EE3C56"/>
    <w:rsid w:val="00EE3E24"/>
    <w:rsid w:val="00EE4D5D"/>
    <w:rsid w:val="00EE5131"/>
    <w:rsid w:val="00EE5927"/>
    <w:rsid w:val="00EE77B5"/>
    <w:rsid w:val="00EF0120"/>
    <w:rsid w:val="00EF0459"/>
    <w:rsid w:val="00EF0EA2"/>
    <w:rsid w:val="00EF0FCD"/>
    <w:rsid w:val="00EF109B"/>
    <w:rsid w:val="00EF201C"/>
    <w:rsid w:val="00EF36AF"/>
    <w:rsid w:val="00EF3E78"/>
    <w:rsid w:val="00EF54FF"/>
    <w:rsid w:val="00EF6675"/>
    <w:rsid w:val="00EF758D"/>
    <w:rsid w:val="00F00A5D"/>
    <w:rsid w:val="00F00F9C"/>
    <w:rsid w:val="00F010BC"/>
    <w:rsid w:val="00F0183C"/>
    <w:rsid w:val="00F01B7A"/>
    <w:rsid w:val="00F01E5F"/>
    <w:rsid w:val="00F02ABA"/>
    <w:rsid w:val="00F033ED"/>
    <w:rsid w:val="00F03971"/>
    <w:rsid w:val="00F0437A"/>
    <w:rsid w:val="00F04649"/>
    <w:rsid w:val="00F058B8"/>
    <w:rsid w:val="00F101B8"/>
    <w:rsid w:val="00F11037"/>
    <w:rsid w:val="00F11718"/>
    <w:rsid w:val="00F12187"/>
    <w:rsid w:val="00F1598F"/>
    <w:rsid w:val="00F16F1B"/>
    <w:rsid w:val="00F205E7"/>
    <w:rsid w:val="00F20FF1"/>
    <w:rsid w:val="00F21F04"/>
    <w:rsid w:val="00F2344E"/>
    <w:rsid w:val="00F250A9"/>
    <w:rsid w:val="00F25473"/>
    <w:rsid w:val="00F25939"/>
    <w:rsid w:val="00F267AF"/>
    <w:rsid w:val="00F27C84"/>
    <w:rsid w:val="00F30466"/>
    <w:rsid w:val="00F30CB3"/>
    <w:rsid w:val="00F30FF4"/>
    <w:rsid w:val="00F3122E"/>
    <w:rsid w:val="00F32F4B"/>
    <w:rsid w:val="00F331AD"/>
    <w:rsid w:val="00F35287"/>
    <w:rsid w:val="00F35563"/>
    <w:rsid w:val="00F35979"/>
    <w:rsid w:val="00F35C9A"/>
    <w:rsid w:val="00F35EE5"/>
    <w:rsid w:val="00F3626E"/>
    <w:rsid w:val="00F37441"/>
    <w:rsid w:val="00F37C73"/>
    <w:rsid w:val="00F42AC2"/>
    <w:rsid w:val="00F43A37"/>
    <w:rsid w:val="00F4641B"/>
    <w:rsid w:val="00F467FA"/>
    <w:rsid w:val="00F46EB8"/>
    <w:rsid w:val="00F50CD1"/>
    <w:rsid w:val="00F50D88"/>
    <w:rsid w:val="00F511E4"/>
    <w:rsid w:val="00F523E9"/>
    <w:rsid w:val="00F5288E"/>
    <w:rsid w:val="00F52CCC"/>
    <w:rsid w:val="00F52D09"/>
    <w:rsid w:val="00F52E08"/>
    <w:rsid w:val="00F52FE3"/>
    <w:rsid w:val="00F53A66"/>
    <w:rsid w:val="00F5462D"/>
    <w:rsid w:val="00F55B21"/>
    <w:rsid w:val="00F56E83"/>
    <w:rsid w:val="00F56EF6"/>
    <w:rsid w:val="00F60F7D"/>
    <w:rsid w:val="00F61A9F"/>
    <w:rsid w:val="00F61B5F"/>
    <w:rsid w:val="00F62522"/>
    <w:rsid w:val="00F63B80"/>
    <w:rsid w:val="00F64696"/>
    <w:rsid w:val="00F64A90"/>
    <w:rsid w:val="00F653B8"/>
    <w:rsid w:val="00F65AA9"/>
    <w:rsid w:val="00F6768F"/>
    <w:rsid w:val="00F70C1F"/>
    <w:rsid w:val="00F71887"/>
    <w:rsid w:val="00F719E8"/>
    <w:rsid w:val="00F72C2C"/>
    <w:rsid w:val="00F72E0F"/>
    <w:rsid w:val="00F739C7"/>
    <w:rsid w:val="00F74575"/>
    <w:rsid w:val="00F74D07"/>
    <w:rsid w:val="00F761EE"/>
    <w:rsid w:val="00F76CAB"/>
    <w:rsid w:val="00F76E1C"/>
    <w:rsid w:val="00F772C6"/>
    <w:rsid w:val="00F80D34"/>
    <w:rsid w:val="00F8151C"/>
    <w:rsid w:val="00F815B5"/>
    <w:rsid w:val="00F85195"/>
    <w:rsid w:val="00F86014"/>
    <w:rsid w:val="00F87AD4"/>
    <w:rsid w:val="00F938BA"/>
    <w:rsid w:val="00F9479F"/>
    <w:rsid w:val="00F969D5"/>
    <w:rsid w:val="00FA2C46"/>
    <w:rsid w:val="00FA3525"/>
    <w:rsid w:val="00FA3553"/>
    <w:rsid w:val="00FA5A53"/>
    <w:rsid w:val="00FB0446"/>
    <w:rsid w:val="00FB1BA4"/>
    <w:rsid w:val="00FB29BD"/>
    <w:rsid w:val="00FB4769"/>
    <w:rsid w:val="00FB4CDA"/>
    <w:rsid w:val="00FC0296"/>
    <w:rsid w:val="00FC0F81"/>
    <w:rsid w:val="00FC24FE"/>
    <w:rsid w:val="00FC252F"/>
    <w:rsid w:val="00FC2CA4"/>
    <w:rsid w:val="00FC395C"/>
    <w:rsid w:val="00FC5CBC"/>
    <w:rsid w:val="00FD2D80"/>
    <w:rsid w:val="00FD3766"/>
    <w:rsid w:val="00FD4677"/>
    <w:rsid w:val="00FD47C4"/>
    <w:rsid w:val="00FD4DB3"/>
    <w:rsid w:val="00FD7ECA"/>
    <w:rsid w:val="00FE2630"/>
    <w:rsid w:val="00FE2DCF"/>
    <w:rsid w:val="00FE3FA7"/>
    <w:rsid w:val="00FE55C1"/>
    <w:rsid w:val="00FE55CD"/>
    <w:rsid w:val="00FE5BE2"/>
    <w:rsid w:val="00FE6200"/>
    <w:rsid w:val="00FF09B5"/>
    <w:rsid w:val="00FF0E2B"/>
    <w:rsid w:val="00FF1D20"/>
    <w:rsid w:val="00FF1D98"/>
    <w:rsid w:val="00FF2A4E"/>
    <w:rsid w:val="00FF2FCE"/>
    <w:rsid w:val="00FF4F7D"/>
    <w:rsid w:val="00FF6D9D"/>
    <w:rsid w:val="0BAC93C0"/>
    <w:rsid w:val="144C5DFD"/>
    <w:rsid w:val="1C11CBFF"/>
    <w:rsid w:val="20CC14C5"/>
    <w:rsid w:val="23A0B7D4"/>
    <w:rsid w:val="259F85E8"/>
    <w:rsid w:val="32014B68"/>
    <w:rsid w:val="39AA75BE"/>
    <w:rsid w:val="45185F7F"/>
    <w:rsid w:val="4935FB66"/>
    <w:rsid w:val="4AD1CBC7"/>
    <w:rsid w:val="55993FB1"/>
    <w:rsid w:val="5D7782E5"/>
    <w:rsid w:val="66328FBE"/>
    <w:rsid w:val="740D993F"/>
    <w:rsid w:val="7655063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6E876F"/>
  <w15:docId w15:val="{0FD3E58B-84B9-41D0-8C32-F16A9403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3D252F"/>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spacing w:after="40"/>
      <w:ind w:left="567" w:hanging="283"/>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101001"/>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FSVbody">
    <w:name w:val="FSV body"/>
    <w:link w:val="FSVbodyChar"/>
    <w:qFormat/>
    <w:rsid w:val="00D317E0"/>
    <w:pPr>
      <w:spacing w:after="120" w:line="270" w:lineRule="atLeast"/>
    </w:pPr>
    <w:rPr>
      <w:rFonts w:ascii="Arial" w:eastAsia="Times" w:hAnsi="Arial" w:cs="Arial"/>
      <w:sz w:val="22"/>
      <w:szCs w:val="22"/>
      <w:lang w:eastAsia="en-US"/>
    </w:rPr>
  </w:style>
  <w:style w:type="paragraph" w:customStyle="1" w:styleId="FSVbullet1">
    <w:name w:val="FSV bullet 1"/>
    <w:basedOn w:val="FSVbody"/>
    <w:link w:val="FSVbullet1Char"/>
    <w:qFormat/>
    <w:rsid w:val="00D317E0"/>
    <w:pPr>
      <w:numPr>
        <w:numId w:val="34"/>
      </w:numPr>
      <w:spacing w:after="40"/>
    </w:pPr>
  </w:style>
  <w:style w:type="paragraph" w:customStyle="1" w:styleId="FSVbullet2">
    <w:name w:val="FSV bullet 2"/>
    <w:basedOn w:val="FSVbody"/>
    <w:uiPriority w:val="2"/>
    <w:qFormat/>
    <w:rsid w:val="00D317E0"/>
    <w:pPr>
      <w:numPr>
        <w:ilvl w:val="1"/>
        <w:numId w:val="28"/>
      </w:numPr>
      <w:spacing w:after="40"/>
    </w:pPr>
  </w:style>
  <w:style w:type="paragraph" w:customStyle="1" w:styleId="paragraph">
    <w:name w:val="paragraph"/>
    <w:basedOn w:val="Normal"/>
    <w:rsid w:val="006157B2"/>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6157B2"/>
  </w:style>
  <w:style w:type="character" w:customStyle="1" w:styleId="eop">
    <w:name w:val="eop"/>
    <w:basedOn w:val="DefaultParagraphFont"/>
    <w:rsid w:val="006157B2"/>
  </w:style>
  <w:style w:type="character" w:customStyle="1" w:styleId="FSVbodyChar">
    <w:name w:val="FSV body Char"/>
    <w:basedOn w:val="DefaultParagraphFont"/>
    <w:link w:val="FSVbody"/>
    <w:rsid w:val="00D317E0"/>
    <w:rPr>
      <w:rFonts w:ascii="Arial" w:eastAsia="Times" w:hAnsi="Arial" w:cs="Arial"/>
      <w:sz w:val="22"/>
      <w:szCs w:val="22"/>
      <w:lang w:eastAsia="en-US"/>
    </w:rPr>
  </w:style>
  <w:style w:type="table" w:styleId="ListTable3-Accent6">
    <w:name w:val="List Table 3 Accent 6"/>
    <w:basedOn w:val="TableNormal"/>
    <w:uiPriority w:val="48"/>
    <w:rsid w:val="006157B2"/>
    <w:tblPr>
      <w:tblStyleRowBandSize w:val="1"/>
      <w:tblStyleColBandSize w:val="1"/>
      <w:tblBorders>
        <w:top w:val="single" w:sz="4" w:space="0" w:color="F6BE00" w:themeColor="accent6"/>
        <w:left w:val="single" w:sz="4" w:space="0" w:color="F6BE00" w:themeColor="accent6"/>
        <w:bottom w:val="single" w:sz="4" w:space="0" w:color="F6BE00" w:themeColor="accent6"/>
        <w:right w:val="single" w:sz="4" w:space="0" w:color="F6BE00" w:themeColor="accent6"/>
      </w:tblBorders>
    </w:tblPr>
    <w:tblStylePr w:type="firstRow">
      <w:rPr>
        <w:b/>
        <w:bCs/>
        <w:color w:val="FFFFFF" w:themeColor="background1"/>
      </w:rPr>
      <w:tblPr/>
      <w:tcPr>
        <w:shd w:val="clear" w:color="auto" w:fill="F6BE00" w:themeFill="accent6"/>
      </w:tcPr>
    </w:tblStylePr>
    <w:tblStylePr w:type="lastRow">
      <w:rPr>
        <w:b/>
        <w:bCs/>
      </w:rPr>
      <w:tblPr/>
      <w:tcPr>
        <w:tcBorders>
          <w:top w:val="double" w:sz="4" w:space="0" w:color="F6BE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BE00" w:themeColor="accent6"/>
          <w:right w:val="single" w:sz="4" w:space="0" w:color="F6BE00" w:themeColor="accent6"/>
        </w:tcBorders>
      </w:tcPr>
    </w:tblStylePr>
    <w:tblStylePr w:type="band1Horz">
      <w:tblPr/>
      <w:tcPr>
        <w:tcBorders>
          <w:top w:val="single" w:sz="4" w:space="0" w:color="F6BE00" w:themeColor="accent6"/>
          <w:bottom w:val="single" w:sz="4" w:space="0" w:color="F6BE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BE00" w:themeColor="accent6"/>
          <w:left w:val="nil"/>
        </w:tcBorders>
      </w:tcPr>
    </w:tblStylePr>
    <w:tblStylePr w:type="swCell">
      <w:tblPr/>
      <w:tcPr>
        <w:tcBorders>
          <w:top w:val="double" w:sz="4" w:space="0" w:color="F6BE00" w:themeColor="accent6"/>
          <w:right w:val="nil"/>
        </w:tcBorders>
      </w:tcPr>
    </w:tblStylePr>
  </w:style>
  <w:style w:type="paragraph" w:customStyle="1" w:styleId="FSVmainheading">
    <w:name w:val="FSV main heading"/>
    <w:uiPriority w:val="8"/>
    <w:rsid w:val="004618C3"/>
    <w:pPr>
      <w:spacing w:line="560" w:lineRule="atLeast"/>
      <w:jc w:val="right"/>
    </w:pPr>
    <w:rPr>
      <w:rFonts w:ascii="Arial" w:hAnsi="Arial"/>
      <w:b/>
      <w:color w:val="53565A"/>
      <w:sz w:val="44"/>
      <w:szCs w:val="50"/>
      <w:lang w:eastAsia="en-US"/>
    </w:rPr>
  </w:style>
  <w:style w:type="paragraph" w:customStyle="1" w:styleId="FSVbodyafterbullets">
    <w:name w:val="FSV body after bullets"/>
    <w:basedOn w:val="FSVbody"/>
    <w:uiPriority w:val="11"/>
    <w:rsid w:val="00D317E0"/>
    <w:pPr>
      <w:spacing w:before="120"/>
    </w:pPr>
  </w:style>
  <w:style w:type="character" w:styleId="Mention">
    <w:name w:val="Mention"/>
    <w:basedOn w:val="DefaultParagraphFont"/>
    <w:uiPriority w:val="99"/>
    <w:unhideWhenUsed/>
    <w:rsid w:val="007D4A63"/>
    <w:rPr>
      <w:color w:val="2B579A"/>
      <w:shd w:val="clear" w:color="auto" w:fill="E1DFDD"/>
    </w:rPr>
  </w:style>
  <w:style w:type="character" w:customStyle="1" w:styleId="FSVbullet1Char">
    <w:name w:val="FSV bullet 1 Char"/>
    <w:basedOn w:val="FSVbodyChar"/>
    <w:link w:val="FSVbullet1"/>
    <w:rsid w:val="00BF4C65"/>
    <w:rPr>
      <w:rFonts w:ascii="Arial" w:eastAsia="Times" w:hAnsi="Arial" w:cs="Arial"/>
      <w:sz w:val="22"/>
      <w:szCs w:val="22"/>
      <w:lang w:eastAsia="en-US"/>
    </w:rPr>
  </w:style>
  <w:style w:type="table" w:styleId="ListTable3-Accent1">
    <w:name w:val="List Table 3 Accent 1"/>
    <w:basedOn w:val="TableNormal"/>
    <w:uiPriority w:val="48"/>
    <w:rsid w:val="00DE28AB"/>
    <w:tblPr>
      <w:tblStyleRowBandSize w:val="1"/>
      <w:tblStyleColBandSize w:val="1"/>
      <w:tblBorders>
        <w:top w:val="single" w:sz="4" w:space="0" w:color="E57200" w:themeColor="accent1"/>
        <w:left w:val="single" w:sz="4" w:space="0" w:color="E57200" w:themeColor="accent1"/>
        <w:bottom w:val="single" w:sz="4" w:space="0" w:color="E57200" w:themeColor="accent1"/>
        <w:right w:val="single" w:sz="4" w:space="0" w:color="E57200" w:themeColor="accent1"/>
      </w:tblBorders>
    </w:tblPr>
    <w:tblStylePr w:type="firstRow">
      <w:rPr>
        <w:b/>
        <w:bCs/>
        <w:color w:val="FFFFFF" w:themeColor="background1"/>
      </w:rPr>
      <w:tblPr/>
      <w:tcPr>
        <w:shd w:val="clear" w:color="auto" w:fill="E57200" w:themeFill="accent1"/>
      </w:tcPr>
    </w:tblStylePr>
    <w:tblStylePr w:type="lastRow">
      <w:rPr>
        <w:b/>
        <w:bCs/>
      </w:rPr>
      <w:tblPr/>
      <w:tcPr>
        <w:tcBorders>
          <w:top w:val="double" w:sz="4" w:space="0" w:color="E572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1"/>
          <w:right w:val="single" w:sz="4" w:space="0" w:color="E57200" w:themeColor="accent1"/>
        </w:tcBorders>
      </w:tcPr>
    </w:tblStylePr>
    <w:tblStylePr w:type="band1Horz">
      <w:tblPr/>
      <w:tcPr>
        <w:tcBorders>
          <w:top w:val="single" w:sz="4" w:space="0" w:color="E57200" w:themeColor="accent1"/>
          <w:bottom w:val="single" w:sz="4" w:space="0" w:color="E572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1"/>
          <w:left w:val="nil"/>
        </w:tcBorders>
      </w:tcPr>
    </w:tblStylePr>
    <w:tblStylePr w:type="swCell">
      <w:tblPr/>
      <w:tcPr>
        <w:tcBorders>
          <w:top w:val="double" w:sz="4" w:space="0" w:color="E5720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358288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58245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fac.dhhs.vic.gov.au/program-requirements-family-violence-crisis-brokerage-fvcb"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providers.dffh.vic.gov.au/faq-family-violence-crisis-response-model%2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ffh.vic.gov.au/news/updated-family-violence-crisis-brokerage-guideline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eception@familysafety.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ic.gov.au/funds-to-support-victims-of-family-violence"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funds-to-support-victims-of-family-violence" TargetMode="External"/><Relationship Id="rId27" Type="http://schemas.openxmlformats.org/officeDocument/2006/relationships/header" Target="header7.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Davies\Downloads\FSV%20Factsheet%20Template%20Portrait%20121120.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SharingLinks.36d16ed7-4b6b-40fc-8ba7-2899c52dc6ce.Flexible.57c28744-ac88-47b8-8dec-62c018d66a7e</DisplayName>
        <AccountId>24</AccountId>
        <AccountType/>
      </UserInfo>
      <UserInfo>
        <DisplayName>Andrew Macgregor (DFFH)</DisplayName>
        <AccountId>101</AccountId>
        <AccountType/>
      </UserInfo>
      <UserInfo>
        <DisplayName>Toni Buck (DFFH)</DisplayName>
        <AccountId>17</AccountId>
        <AccountType/>
      </UserInfo>
      <UserInfo>
        <DisplayName>Sam Ware (DFFH)</DisplayName>
        <AccountId>14</AccountId>
        <AccountType/>
      </UserInfo>
      <UserInfo>
        <DisplayName>Emily Edwards (DFFH)</DisplayName>
        <AccountId>33</AccountId>
        <AccountType/>
      </UserInfo>
      <UserInfo>
        <DisplayName>Ange O'Brien (DFFH)</DisplayName>
        <AccountId>74</AccountId>
        <AccountType/>
      </UserInfo>
      <UserInfo>
        <DisplayName>Anna Heldorf (DFFH)</DisplayName>
        <AccountId>20</AccountId>
        <AccountType/>
      </UserInfo>
      <UserInfo>
        <DisplayName>Pip Ryan (DFFH)</DisplayName>
        <AccountId>142</AccountId>
        <AccountType/>
      </UserInfo>
    </SharedWithUsers>
    <lcf76f155ced4ddcb4097134ff3c332f xmlns="31b2e4f9-c376-4e2f-bd2e-796d1bcd57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2.xml><?xml version="1.0" encoding="utf-8"?>
<ds:datastoreItem xmlns:ds="http://schemas.openxmlformats.org/officeDocument/2006/customXml" ds:itemID="{FBFA0514-0DC6-4053-83C6-3BA83978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5ce0f2b5-5be5-4508-bce9-d7011ece0659"/>
    <ds:schemaRef ds:uri="http://schemas.openxmlformats.org/package/2006/metadata/core-properties"/>
    <ds:schemaRef ds:uri="7ee2ad8a-2b33-419f-875c-ac0e4cfc6b7f"/>
    <ds:schemaRef ds:uri="31b2e4f9-c376-4e2f-bd2e-796d1bcd5746"/>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FSV Factsheet Template Portrait 121120.dotx</Template>
  <TotalTime>92</TotalTime>
  <Pages>13</Pages>
  <Words>5369</Words>
  <Characters>34174</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Family violence crisis responses model: frequently asked questions</vt:lpstr>
    </vt:vector>
  </TitlesOfParts>
  <Manager/>
  <Company>State of Victoria, Department of Families, Fairness and Housing</Company>
  <LinksUpToDate>false</LinksUpToDate>
  <CharactersWithSpaces>39465</CharactersWithSpaces>
  <SharedDoc>false</SharedDoc>
  <HyperlinkBase/>
  <HLinks>
    <vt:vector size="228" baseType="variant">
      <vt:variant>
        <vt:i4>6226040</vt:i4>
      </vt:variant>
      <vt:variant>
        <vt:i4>213</vt:i4>
      </vt:variant>
      <vt:variant>
        <vt:i4>0</vt:i4>
      </vt:variant>
      <vt:variant>
        <vt:i4>5</vt:i4>
      </vt:variant>
      <vt:variant>
        <vt:lpwstr>mailto:reception@familysafety.vic.gov.au</vt:lpwstr>
      </vt:variant>
      <vt:variant>
        <vt:lpwstr/>
      </vt:variant>
      <vt:variant>
        <vt:i4>3932258</vt:i4>
      </vt:variant>
      <vt:variant>
        <vt:i4>210</vt:i4>
      </vt:variant>
      <vt:variant>
        <vt:i4>0</vt:i4>
      </vt:variant>
      <vt:variant>
        <vt:i4>5</vt:i4>
      </vt:variant>
      <vt:variant>
        <vt:lpwstr>https://www.vic.gov.au/funds-to-support-victims-of-family-violence</vt:lpwstr>
      </vt:variant>
      <vt:variant>
        <vt:lpwstr/>
      </vt:variant>
      <vt:variant>
        <vt:i4>3932258</vt:i4>
      </vt:variant>
      <vt:variant>
        <vt:i4>207</vt:i4>
      </vt:variant>
      <vt:variant>
        <vt:i4>0</vt:i4>
      </vt:variant>
      <vt:variant>
        <vt:i4>5</vt:i4>
      </vt:variant>
      <vt:variant>
        <vt:lpwstr>https://www.vic.gov.au/funds-to-support-victims-of-family-violence</vt:lpwstr>
      </vt:variant>
      <vt:variant>
        <vt:lpwstr/>
      </vt:variant>
      <vt:variant>
        <vt:i4>8061055</vt:i4>
      </vt:variant>
      <vt:variant>
        <vt:i4>204</vt:i4>
      </vt:variant>
      <vt:variant>
        <vt:i4>0</vt:i4>
      </vt:variant>
      <vt:variant>
        <vt:i4>5</vt:i4>
      </vt:variant>
      <vt:variant>
        <vt:lpwstr>https://fac.dhhs.vic.gov.au/program-requirements-family-violence-crisis-brokerage-fvcb</vt:lpwstr>
      </vt:variant>
      <vt:variant>
        <vt:lpwstr/>
      </vt:variant>
      <vt:variant>
        <vt:i4>4587599</vt:i4>
      </vt:variant>
      <vt:variant>
        <vt:i4>201</vt:i4>
      </vt:variant>
      <vt:variant>
        <vt:i4>0</vt:i4>
      </vt:variant>
      <vt:variant>
        <vt:i4>5</vt:i4>
      </vt:variant>
      <vt:variant>
        <vt:lpwstr>https://fac.dffh.vic.gov.au/news/updated-family-violence-crisis-brokerage-guidelines</vt:lpwstr>
      </vt:variant>
      <vt:variant>
        <vt:lpwstr/>
      </vt:variant>
      <vt:variant>
        <vt:i4>1048626</vt:i4>
      </vt:variant>
      <vt:variant>
        <vt:i4>194</vt:i4>
      </vt:variant>
      <vt:variant>
        <vt:i4>0</vt:i4>
      </vt:variant>
      <vt:variant>
        <vt:i4>5</vt:i4>
      </vt:variant>
      <vt:variant>
        <vt:lpwstr/>
      </vt:variant>
      <vt:variant>
        <vt:lpwstr>_Toc118290246</vt:lpwstr>
      </vt:variant>
      <vt:variant>
        <vt:i4>1048626</vt:i4>
      </vt:variant>
      <vt:variant>
        <vt:i4>188</vt:i4>
      </vt:variant>
      <vt:variant>
        <vt:i4>0</vt:i4>
      </vt:variant>
      <vt:variant>
        <vt:i4>5</vt:i4>
      </vt:variant>
      <vt:variant>
        <vt:lpwstr/>
      </vt:variant>
      <vt:variant>
        <vt:lpwstr>_Toc118290245</vt:lpwstr>
      </vt:variant>
      <vt:variant>
        <vt:i4>1048626</vt:i4>
      </vt:variant>
      <vt:variant>
        <vt:i4>182</vt:i4>
      </vt:variant>
      <vt:variant>
        <vt:i4>0</vt:i4>
      </vt:variant>
      <vt:variant>
        <vt:i4>5</vt:i4>
      </vt:variant>
      <vt:variant>
        <vt:lpwstr/>
      </vt:variant>
      <vt:variant>
        <vt:lpwstr>_Toc118290244</vt:lpwstr>
      </vt:variant>
      <vt:variant>
        <vt:i4>1048626</vt:i4>
      </vt:variant>
      <vt:variant>
        <vt:i4>176</vt:i4>
      </vt:variant>
      <vt:variant>
        <vt:i4>0</vt:i4>
      </vt:variant>
      <vt:variant>
        <vt:i4>5</vt:i4>
      </vt:variant>
      <vt:variant>
        <vt:lpwstr/>
      </vt:variant>
      <vt:variant>
        <vt:lpwstr>_Toc118290243</vt:lpwstr>
      </vt:variant>
      <vt:variant>
        <vt:i4>1048626</vt:i4>
      </vt:variant>
      <vt:variant>
        <vt:i4>170</vt:i4>
      </vt:variant>
      <vt:variant>
        <vt:i4>0</vt:i4>
      </vt:variant>
      <vt:variant>
        <vt:i4>5</vt:i4>
      </vt:variant>
      <vt:variant>
        <vt:lpwstr/>
      </vt:variant>
      <vt:variant>
        <vt:lpwstr>_Toc118290242</vt:lpwstr>
      </vt:variant>
      <vt:variant>
        <vt:i4>1048626</vt:i4>
      </vt:variant>
      <vt:variant>
        <vt:i4>164</vt:i4>
      </vt:variant>
      <vt:variant>
        <vt:i4>0</vt:i4>
      </vt:variant>
      <vt:variant>
        <vt:i4>5</vt:i4>
      </vt:variant>
      <vt:variant>
        <vt:lpwstr/>
      </vt:variant>
      <vt:variant>
        <vt:lpwstr>_Toc118290241</vt:lpwstr>
      </vt:variant>
      <vt:variant>
        <vt:i4>1048626</vt:i4>
      </vt:variant>
      <vt:variant>
        <vt:i4>158</vt:i4>
      </vt:variant>
      <vt:variant>
        <vt:i4>0</vt:i4>
      </vt:variant>
      <vt:variant>
        <vt:i4>5</vt:i4>
      </vt:variant>
      <vt:variant>
        <vt:lpwstr/>
      </vt:variant>
      <vt:variant>
        <vt:lpwstr>_Toc118290240</vt:lpwstr>
      </vt:variant>
      <vt:variant>
        <vt:i4>1507378</vt:i4>
      </vt:variant>
      <vt:variant>
        <vt:i4>152</vt:i4>
      </vt:variant>
      <vt:variant>
        <vt:i4>0</vt:i4>
      </vt:variant>
      <vt:variant>
        <vt:i4>5</vt:i4>
      </vt:variant>
      <vt:variant>
        <vt:lpwstr/>
      </vt:variant>
      <vt:variant>
        <vt:lpwstr>_Toc118290239</vt:lpwstr>
      </vt:variant>
      <vt:variant>
        <vt:i4>1507378</vt:i4>
      </vt:variant>
      <vt:variant>
        <vt:i4>146</vt:i4>
      </vt:variant>
      <vt:variant>
        <vt:i4>0</vt:i4>
      </vt:variant>
      <vt:variant>
        <vt:i4>5</vt:i4>
      </vt:variant>
      <vt:variant>
        <vt:lpwstr/>
      </vt:variant>
      <vt:variant>
        <vt:lpwstr>_Toc118290238</vt:lpwstr>
      </vt:variant>
      <vt:variant>
        <vt:i4>1507378</vt:i4>
      </vt:variant>
      <vt:variant>
        <vt:i4>140</vt:i4>
      </vt:variant>
      <vt:variant>
        <vt:i4>0</vt:i4>
      </vt:variant>
      <vt:variant>
        <vt:i4>5</vt:i4>
      </vt:variant>
      <vt:variant>
        <vt:lpwstr/>
      </vt:variant>
      <vt:variant>
        <vt:lpwstr>_Toc118290237</vt:lpwstr>
      </vt:variant>
      <vt:variant>
        <vt:i4>1507378</vt:i4>
      </vt:variant>
      <vt:variant>
        <vt:i4>134</vt:i4>
      </vt:variant>
      <vt:variant>
        <vt:i4>0</vt:i4>
      </vt:variant>
      <vt:variant>
        <vt:i4>5</vt:i4>
      </vt:variant>
      <vt:variant>
        <vt:lpwstr/>
      </vt:variant>
      <vt:variant>
        <vt:lpwstr>_Toc118290236</vt:lpwstr>
      </vt:variant>
      <vt:variant>
        <vt:i4>1507378</vt:i4>
      </vt:variant>
      <vt:variant>
        <vt:i4>128</vt:i4>
      </vt:variant>
      <vt:variant>
        <vt:i4>0</vt:i4>
      </vt:variant>
      <vt:variant>
        <vt:i4>5</vt:i4>
      </vt:variant>
      <vt:variant>
        <vt:lpwstr/>
      </vt:variant>
      <vt:variant>
        <vt:lpwstr>_Toc118290235</vt:lpwstr>
      </vt:variant>
      <vt:variant>
        <vt:i4>1507378</vt:i4>
      </vt:variant>
      <vt:variant>
        <vt:i4>122</vt:i4>
      </vt:variant>
      <vt:variant>
        <vt:i4>0</vt:i4>
      </vt:variant>
      <vt:variant>
        <vt:i4>5</vt:i4>
      </vt:variant>
      <vt:variant>
        <vt:lpwstr/>
      </vt:variant>
      <vt:variant>
        <vt:lpwstr>_Toc118290234</vt:lpwstr>
      </vt:variant>
      <vt:variant>
        <vt:i4>1507378</vt:i4>
      </vt:variant>
      <vt:variant>
        <vt:i4>116</vt:i4>
      </vt:variant>
      <vt:variant>
        <vt:i4>0</vt:i4>
      </vt:variant>
      <vt:variant>
        <vt:i4>5</vt:i4>
      </vt:variant>
      <vt:variant>
        <vt:lpwstr/>
      </vt:variant>
      <vt:variant>
        <vt:lpwstr>_Toc118290233</vt:lpwstr>
      </vt:variant>
      <vt:variant>
        <vt:i4>1507378</vt:i4>
      </vt:variant>
      <vt:variant>
        <vt:i4>110</vt:i4>
      </vt:variant>
      <vt:variant>
        <vt:i4>0</vt:i4>
      </vt:variant>
      <vt:variant>
        <vt:i4>5</vt:i4>
      </vt:variant>
      <vt:variant>
        <vt:lpwstr/>
      </vt:variant>
      <vt:variant>
        <vt:lpwstr>_Toc118290232</vt:lpwstr>
      </vt:variant>
      <vt:variant>
        <vt:i4>1507378</vt:i4>
      </vt:variant>
      <vt:variant>
        <vt:i4>104</vt:i4>
      </vt:variant>
      <vt:variant>
        <vt:i4>0</vt:i4>
      </vt:variant>
      <vt:variant>
        <vt:i4>5</vt:i4>
      </vt:variant>
      <vt:variant>
        <vt:lpwstr/>
      </vt:variant>
      <vt:variant>
        <vt:lpwstr>_Toc118290231</vt:lpwstr>
      </vt:variant>
      <vt:variant>
        <vt:i4>1507378</vt:i4>
      </vt:variant>
      <vt:variant>
        <vt:i4>98</vt:i4>
      </vt:variant>
      <vt:variant>
        <vt:i4>0</vt:i4>
      </vt:variant>
      <vt:variant>
        <vt:i4>5</vt:i4>
      </vt:variant>
      <vt:variant>
        <vt:lpwstr/>
      </vt:variant>
      <vt:variant>
        <vt:lpwstr>_Toc118290230</vt:lpwstr>
      </vt:variant>
      <vt:variant>
        <vt:i4>1441842</vt:i4>
      </vt:variant>
      <vt:variant>
        <vt:i4>92</vt:i4>
      </vt:variant>
      <vt:variant>
        <vt:i4>0</vt:i4>
      </vt:variant>
      <vt:variant>
        <vt:i4>5</vt:i4>
      </vt:variant>
      <vt:variant>
        <vt:lpwstr/>
      </vt:variant>
      <vt:variant>
        <vt:lpwstr>_Toc118290229</vt:lpwstr>
      </vt:variant>
      <vt:variant>
        <vt:i4>1441842</vt:i4>
      </vt:variant>
      <vt:variant>
        <vt:i4>86</vt:i4>
      </vt:variant>
      <vt:variant>
        <vt:i4>0</vt:i4>
      </vt:variant>
      <vt:variant>
        <vt:i4>5</vt:i4>
      </vt:variant>
      <vt:variant>
        <vt:lpwstr/>
      </vt:variant>
      <vt:variant>
        <vt:lpwstr>_Toc118290228</vt:lpwstr>
      </vt:variant>
      <vt:variant>
        <vt:i4>1441842</vt:i4>
      </vt:variant>
      <vt:variant>
        <vt:i4>80</vt:i4>
      </vt:variant>
      <vt:variant>
        <vt:i4>0</vt:i4>
      </vt:variant>
      <vt:variant>
        <vt:i4>5</vt:i4>
      </vt:variant>
      <vt:variant>
        <vt:lpwstr/>
      </vt:variant>
      <vt:variant>
        <vt:lpwstr>_Toc118290227</vt:lpwstr>
      </vt:variant>
      <vt:variant>
        <vt:i4>1441842</vt:i4>
      </vt:variant>
      <vt:variant>
        <vt:i4>74</vt:i4>
      </vt:variant>
      <vt:variant>
        <vt:i4>0</vt:i4>
      </vt:variant>
      <vt:variant>
        <vt:i4>5</vt:i4>
      </vt:variant>
      <vt:variant>
        <vt:lpwstr/>
      </vt:variant>
      <vt:variant>
        <vt:lpwstr>_Toc118290226</vt:lpwstr>
      </vt:variant>
      <vt:variant>
        <vt:i4>1441842</vt:i4>
      </vt:variant>
      <vt:variant>
        <vt:i4>68</vt:i4>
      </vt:variant>
      <vt:variant>
        <vt:i4>0</vt:i4>
      </vt:variant>
      <vt:variant>
        <vt:i4>5</vt:i4>
      </vt:variant>
      <vt:variant>
        <vt:lpwstr/>
      </vt:variant>
      <vt:variant>
        <vt:lpwstr>_Toc118290225</vt:lpwstr>
      </vt:variant>
      <vt:variant>
        <vt:i4>1441842</vt:i4>
      </vt:variant>
      <vt:variant>
        <vt:i4>62</vt:i4>
      </vt:variant>
      <vt:variant>
        <vt:i4>0</vt:i4>
      </vt:variant>
      <vt:variant>
        <vt:i4>5</vt:i4>
      </vt:variant>
      <vt:variant>
        <vt:lpwstr/>
      </vt:variant>
      <vt:variant>
        <vt:lpwstr>_Toc118290224</vt:lpwstr>
      </vt:variant>
      <vt:variant>
        <vt:i4>1441842</vt:i4>
      </vt:variant>
      <vt:variant>
        <vt:i4>56</vt:i4>
      </vt:variant>
      <vt:variant>
        <vt:i4>0</vt:i4>
      </vt:variant>
      <vt:variant>
        <vt:i4>5</vt:i4>
      </vt:variant>
      <vt:variant>
        <vt:lpwstr/>
      </vt:variant>
      <vt:variant>
        <vt:lpwstr>_Toc118290223</vt:lpwstr>
      </vt:variant>
      <vt:variant>
        <vt:i4>1441842</vt:i4>
      </vt:variant>
      <vt:variant>
        <vt:i4>50</vt:i4>
      </vt:variant>
      <vt:variant>
        <vt:i4>0</vt:i4>
      </vt:variant>
      <vt:variant>
        <vt:i4>5</vt:i4>
      </vt:variant>
      <vt:variant>
        <vt:lpwstr/>
      </vt:variant>
      <vt:variant>
        <vt:lpwstr>_Toc118290222</vt:lpwstr>
      </vt:variant>
      <vt:variant>
        <vt:i4>1441842</vt:i4>
      </vt:variant>
      <vt:variant>
        <vt:i4>44</vt:i4>
      </vt:variant>
      <vt:variant>
        <vt:i4>0</vt:i4>
      </vt:variant>
      <vt:variant>
        <vt:i4>5</vt:i4>
      </vt:variant>
      <vt:variant>
        <vt:lpwstr/>
      </vt:variant>
      <vt:variant>
        <vt:lpwstr>_Toc118290221</vt:lpwstr>
      </vt:variant>
      <vt:variant>
        <vt:i4>1441842</vt:i4>
      </vt:variant>
      <vt:variant>
        <vt:i4>38</vt:i4>
      </vt:variant>
      <vt:variant>
        <vt:i4>0</vt:i4>
      </vt:variant>
      <vt:variant>
        <vt:i4>5</vt:i4>
      </vt:variant>
      <vt:variant>
        <vt:lpwstr/>
      </vt:variant>
      <vt:variant>
        <vt:lpwstr>_Toc118290220</vt:lpwstr>
      </vt:variant>
      <vt:variant>
        <vt:i4>1376306</vt:i4>
      </vt:variant>
      <vt:variant>
        <vt:i4>32</vt:i4>
      </vt:variant>
      <vt:variant>
        <vt:i4>0</vt:i4>
      </vt:variant>
      <vt:variant>
        <vt:i4>5</vt:i4>
      </vt:variant>
      <vt:variant>
        <vt:lpwstr/>
      </vt:variant>
      <vt:variant>
        <vt:lpwstr>_Toc118290219</vt:lpwstr>
      </vt:variant>
      <vt:variant>
        <vt:i4>1376306</vt:i4>
      </vt:variant>
      <vt:variant>
        <vt:i4>26</vt:i4>
      </vt:variant>
      <vt:variant>
        <vt:i4>0</vt:i4>
      </vt:variant>
      <vt:variant>
        <vt:i4>5</vt:i4>
      </vt:variant>
      <vt:variant>
        <vt:lpwstr/>
      </vt:variant>
      <vt:variant>
        <vt:lpwstr>_Toc118290218</vt:lpwstr>
      </vt:variant>
      <vt:variant>
        <vt:i4>1376306</vt:i4>
      </vt:variant>
      <vt:variant>
        <vt:i4>20</vt:i4>
      </vt:variant>
      <vt:variant>
        <vt:i4>0</vt:i4>
      </vt:variant>
      <vt:variant>
        <vt:i4>5</vt:i4>
      </vt:variant>
      <vt:variant>
        <vt:lpwstr/>
      </vt:variant>
      <vt:variant>
        <vt:lpwstr>_Toc118290217</vt:lpwstr>
      </vt:variant>
      <vt:variant>
        <vt:i4>1376306</vt:i4>
      </vt:variant>
      <vt:variant>
        <vt:i4>14</vt:i4>
      </vt:variant>
      <vt:variant>
        <vt:i4>0</vt:i4>
      </vt:variant>
      <vt:variant>
        <vt:i4>5</vt:i4>
      </vt:variant>
      <vt:variant>
        <vt:lpwstr/>
      </vt:variant>
      <vt:variant>
        <vt:lpwstr>_Toc118290216</vt:lpwstr>
      </vt:variant>
      <vt:variant>
        <vt:i4>1376306</vt:i4>
      </vt:variant>
      <vt:variant>
        <vt:i4>8</vt:i4>
      </vt:variant>
      <vt:variant>
        <vt:i4>0</vt:i4>
      </vt:variant>
      <vt:variant>
        <vt:i4>5</vt:i4>
      </vt:variant>
      <vt:variant>
        <vt:lpwstr/>
      </vt:variant>
      <vt:variant>
        <vt:lpwstr>_Toc118290215</vt:lpwstr>
      </vt:variant>
      <vt:variant>
        <vt:i4>1376306</vt:i4>
      </vt:variant>
      <vt:variant>
        <vt:i4>2</vt:i4>
      </vt:variant>
      <vt:variant>
        <vt:i4>0</vt:i4>
      </vt:variant>
      <vt:variant>
        <vt:i4>5</vt:i4>
      </vt:variant>
      <vt:variant>
        <vt:lpwstr/>
      </vt:variant>
      <vt:variant>
        <vt:lpwstr>_Toc118290214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model: frequently asked questions</dc:title>
  <dc:subject>Family violence crisis responses model: frequently asked questions</dc:subject>
  <dc:creator>programservicedevelopment@familysafety.vic.gov.au</dc:creator>
  <cp:keywords>family violence, emergency accommodation, victoria, crisis responses model</cp:keywords>
  <cp:lastModifiedBy>Toni Buck (DFFH)</cp:lastModifiedBy>
  <cp:revision>32</cp:revision>
  <cp:lastPrinted>2022-11-07T18:39:00Z</cp:lastPrinted>
  <dcterms:created xsi:type="dcterms:W3CDTF">2022-11-05T00:02:00Z</dcterms:created>
  <dcterms:modified xsi:type="dcterms:W3CDTF">2023-02-21T02:41:00Z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ad6ac21b-c26e-4a58-afbb-d8a477ffc503_Enabled">
    <vt:lpwstr>true</vt:lpwstr>
  </property>
  <property fmtid="{D5CDD505-2E9C-101B-9397-08002B2CF9AE}" pid="7" name="MSIP_Label_ad6ac21b-c26e-4a58-afbb-d8a477ffc503_SetDate">
    <vt:lpwstr>2022-11-06T23:39:51Z</vt:lpwstr>
  </property>
  <property fmtid="{D5CDD505-2E9C-101B-9397-08002B2CF9AE}" pid="8" name="MSIP_Label_ad6ac21b-c26e-4a58-afbb-d8a477ffc503_Method">
    <vt:lpwstr>Privileged</vt:lpwstr>
  </property>
  <property fmtid="{D5CDD505-2E9C-101B-9397-08002B2CF9AE}" pid="9" name="MSIP_Label_ad6ac21b-c26e-4a58-afbb-d8a477ffc503_Name">
    <vt:lpwstr>ad6ac21b-c26e-4a58-afbb-d8a477ffc503</vt:lpwstr>
  </property>
  <property fmtid="{D5CDD505-2E9C-101B-9397-08002B2CF9AE}" pid="10" name="MSIP_Label_ad6ac21b-c26e-4a58-afbb-d8a477ffc503_SiteId">
    <vt:lpwstr>c0e0601f-0fac-449c-9c88-a104c4eb9f28</vt:lpwstr>
  </property>
  <property fmtid="{D5CDD505-2E9C-101B-9397-08002B2CF9AE}" pid="11" name="MSIP_Label_ad6ac21b-c26e-4a58-afbb-d8a477ffc503_ActionId">
    <vt:lpwstr>5c6f1985-f695-4173-bd09-42e2bb005fd1</vt:lpwstr>
  </property>
  <property fmtid="{D5CDD505-2E9C-101B-9397-08002B2CF9AE}" pid="12" name="MSIP_Label_ad6ac21b-c26e-4a58-afbb-d8a477ffc503_ContentBits">
    <vt:lpwstr>3</vt:lpwstr>
  </property>
</Properties>
</file>