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12F45" w14:textId="42FE01A0" w:rsidR="004C3ED5" w:rsidRPr="003072C6" w:rsidRDefault="00360E86" w:rsidP="004C3ED5">
      <w:pPr>
        <w:pStyle w:val="DHHSbodynospace"/>
      </w:pPr>
      <w:r>
        <w:rPr>
          <w:noProof/>
          <w:lang w:eastAsia="en-AU"/>
        </w:rPr>
        <mc:AlternateContent>
          <mc:Choice Requires="wps">
            <w:drawing>
              <wp:anchor distT="0" distB="0" distL="114300" distR="114300" simplePos="0" relativeHeight="251657216" behindDoc="0" locked="0" layoutInCell="1" allowOverlap="1" wp14:anchorId="7CDF6395" wp14:editId="20FC427E">
                <wp:simplePos x="0" y="0"/>
                <wp:positionH relativeFrom="column">
                  <wp:posOffset>4572000</wp:posOffset>
                </wp:positionH>
                <wp:positionV relativeFrom="paragraph">
                  <wp:posOffset>10172700</wp:posOffset>
                </wp:positionV>
                <wp:extent cx="2514600" cy="342900"/>
                <wp:effectExtent l="0" t="0" r="0" b="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2B1C5" w14:textId="77777777" w:rsidR="00605009" w:rsidRDefault="00605009"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F6395"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6fsw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" filled="f" stroked="f">
                <v:textbox>
                  <w:txbxContent>
                    <w:p w14:paraId="6562B1C5" w14:textId="77777777" w:rsidR="00605009" w:rsidRDefault="00605009" w:rsidP="00AC0C3B">
                      <w:pPr>
                        <w:jc w:val="right"/>
                      </w:pPr>
                      <w:r w:rsidRPr="000147AF">
                        <w:rPr>
                          <w:rFonts w:ascii="Arial" w:hAnsi="Arial" w:cs="Arial"/>
                          <w:color w:val="808080"/>
                          <w:sz w:val="22"/>
                          <w:szCs w:val="22"/>
                        </w:rPr>
                        <w:t>Department of Health</w:t>
                      </w:r>
                    </w:p>
                  </w:txbxContent>
                </v:textbox>
              </v:shape>
            </w:pict>
          </mc:Fallback>
        </mc:AlternateContent>
      </w:r>
      <w:r w:rsidR="004C3ED5">
        <w:rPr>
          <w:noProof/>
        </w:rPr>
        <w:drawing>
          <wp:anchor distT="0" distB="0" distL="114300" distR="114300" simplePos="0" relativeHeight="251661312" behindDoc="1" locked="1" layoutInCell="0" allowOverlap="1" wp14:anchorId="20041770" wp14:editId="79DA5C02">
            <wp:simplePos x="0" y="0"/>
            <wp:positionH relativeFrom="page">
              <wp:align>left</wp:align>
            </wp:positionH>
            <wp:positionV relativeFrom="page">
              <wp:align>bottom</wp:align>
            </wp:positionV>
            <wp:extent cx="7523480" cy="10645140"/>
            <wp:effectExtent l="0" t="0" r="1270" b="3810"/>
            <wp:wrapNone/>
            <wp:docPr id="331" name="Picture 33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3480" cy="106451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258" w:type="dxa"/>
        <w:tblInd w:w="113" w:type="dxa"/>
        <w:tblCellMar>
          <w:left w:w="0" w:type="dxa"/>
          <w:right w:w="0" w:type="dxa"/>
        </w:tblCellMar>
        <w:tblLook w:val="04A0" w:firstRow="1" w:lastRow="0" w:firstColumn="1" w:lastColumn="0" w:noHBand="0" w:noVBand="1"/>
      </w:tblPr>
      <w:tblGrid>
        <w:gridCol w:w="7258"/>
      </w:tblGrid>
      <w:tr w:rsidR="004C3ED5" w:rsidRPr="003072C6" w14:paraId="1AF84FCD" w14:textId="77777777" w:rsidTr="00724819">
        <w:trPr>
          <w:trHeight w:val="3988"/>
        </w:trPr>
        <w:tc>
          <w:tcPr>
            <w:tcW w:w="7258" w:type="dxa"/>
            <w:shd w:val="clear" w:color="auto" w:fill="auto"/>
          </w:tcPr>
          <w:p w14:paraId="0D8F6913" w14:textId="0B21822D" w:rsidR="004C3ED5" w:rsidRPr="003072C6" w:rsidRDefault="004C3ED5" w:rsidP="004C3ED5">
            <w:pPr>
              <w:pStyle w:val="DHHSreportmaintitlewhite"/>
            </w:pPr>
            <w:r>
              <w:t>Operating a supported residential service</w:t>
            </w:r>
          </w:p>
          <w:p w14:paraId="51BEACCF" w14:textId="52051192" w:rsidR="004C3ED5" w:rsidRPr="003072C6" w:rsidRDefault="004C3ED5" w:rsidP="004C3ED5">
            <w:pPr>
              <w:pStyle w:val="DHHSreportsubtitlewhite"/>
            </w:pPr>
            <w:r>
              <w:t>A guide for proprietors</w:t>
            </w:r>
          </w:p>
        </w:tc>
      </w:tr>
      <w:tr w:rsidR="004C3ED5" w:rsidRPr="003072C6" w14:paraId="3704615F" w14:textId="77777777" w:rsidTr="00724819">
        <w:trPr>
          <w:trHeight w:val="4664"/>
        </w:trPr>
        <w:tc>
          <w:tcPr>
            <w:tcW w:w="7258" w:type="dxa"/>
            <w:shd w:val="clear" w:color="auto" w:fill="auto"/>
          </w:tcPr>
          <w:p w14:paraId="05B97684" w14:textId="6C057381" w:rsidR="004C3ED5" w:rsidRPr="003072C6" w:rsidRDefault="004C3ED5" w:rsidP="004C3ED5">
            <w:pPr>
              <w:pStyle w:val="Coverinstructions"/>
            </w:pPr>
          </w:p>
        </w:tc>
      </w:tr>
    </w:tbl>
    <w:p w14:paraId="3E1854ED" w14:textId="77777777" w:rsidR="004C3ED5" w:rsidRPr="003072C6" w:rsidRDefault="004C3ED5" w:rsidP="004C3ED5">
      <w:pPr>
        <w:pStyle w:val="DHHSbodynospace"/>
        <w:ind w:left="-454"/>
      </w:pPr>
    </w:p>
    <w:p w14:paraId="467ED2A7" w14:textId="77777777" w:rsidR="004C3ED5" w:rsidRDefault="004C3ED5" w:rsidP="004C3ED5">
      <w:pPr>
        <w:pStyle w:val="DHHSbodynospace"/>
        <w:sectPr w:rsidR="004C3ED5" w:rsidSect="004C3ED5">
          <w:footerReference w:type="default" r:id="rId9"/>
          <w:pgSz w:w="11906" w:h="16838"/>
          <w:pgMar w:top="3969" w:right="1304" w:bottom="1134" w:left="1304" w:header="454" w:footer="567" w:gutter="0"/>
          <w:cols w:space="720"/>
          <w:docGrid w:linePitch="360"/>
        </w:sectPr>
      </w:pPr>
    </w:p>
    <w:p w14:paraId="0A64203F" w14:textId="34F0A4D1" w:rsidR="004C3ED5" w:rsidRPr="003072C6" w:rsidRDefault="004C3ED5" w:rsidP="004C3ED5">
      <w:pPr>
        <w:pStyle w:val="DHHSbodynospace"/>
      </w:pPr>
      <w:r w:rsidRPr="003072C6">
        <w:lastRenderedPageBreak/>
        <w:br w:type="page"/>
      </w:r>
      <w:r w:rsidRPr="003072C6">
        <w:rPr>
          <w:noProof/>
        </w:rPr>
        <mc:AlternateContent>
          <mc:Choice Requires="wps">
            <w:drawing>
              <wp:anchor distT="0" distB="0" distL="114300" distR="114300" simplePos="0" relativeHeight="251660288" behindDoc="0" locked="0" layoutInCell="1" allowOverlap="1" wp14:anchorId="5803E8D8" wp14:editId="313AB9A4">
                <wp:simplePos x="0" y="0"/>
                <wp:positionH relativeFrom="column">
                  <wp:posOffset>4572000</wp:posOffset>
                </wp:positionH>
                <wp:positionV relativeFrom="paragraph">
                  <wp:posOffset>10172700</wp:posOffset>
                </wp:positionV>
                <wp:extent cx="2514600" cy="342900"/>
                <wp:effectExtent l="0" t="0" r="0" b="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9089969" w14:textId="77777777" w:rsidR="00605009" w:rsidRDefault="00605009" w:rsidP="004C3ED5">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E8D8" id="Text Box 330" o:spid="_x0000_s1027" type="#_x0000_t202" style="position:absolute;margin-left:5in;margin-top:801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" filled="f" stroked="f">
                <v:textbox>
                  <w:txbxContent>
                    <w:p w14:paraId="29089969" w14:textId="77777777" w:rsidR="00605009" w:rsidRDefault="00605009" w:rsidP="004C3ED5">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326"/>
      </w:tblGrid>
      <w:tr w:rsidR="004C3ED5" w:rsidRPr="003072C6" w14:paraId="28A6B45D" w14:textId="77777777" w:rsidTr="004C3ED5">
        <w:trPr>
          <w:trHeight w:val="7402"/>
        </w:trPr>
        <w:tc>
          <w:tcPr>
            <w:tcW w:w="9298" w:type="dxa"/>
            <w:shd w:val="clear" w:color="auto" w:fill="auto"/>
            <w:vAlign w:val="center"/>
          </w:tcPr>
          <w:p w14:paraId="3314E1E0" w14:textId="77777777" w:rsidR="004C3ED5" w:rsidRDefault="004C3ED5" w:rsidP="004C3ED5">
            <w:pPr>
              <w:pStyle w:val="DHHSreportsubtitle"/>
              <w:rPr>
                <w:color w:val="C5511A"/>
                <w:sz w:val="50"/>
                <w:szCs w:val="24"/>
              </w:rPr>
            </w:pPr>
            <w:r w:rsidRPr="004C3ED5">
              <w:rPr>
                <w:color w:val="C5511A"/>
                <w:sz w:val="50"/>
                <w:szCs w:val="24"/>
              </w:rPr>
              <w:lastRenderedPageBreak/>
              <w:t>Operating a supported residential service</w:t>
            </w:r>
          </w:p>
          <w:p w14:paraId="2F2B3BED" w14:textId="06C9F4F9" w:rsidR="004C3ED5" w:rsidRPr="003072C6" w:rsidRDefault="004C3ED5" w:rsidP="004C3ED5">
            <w:pPr>
              <w:pStyle w:val="DHHSreportsubtitle"/>
            </w:pPr>
            <w:r w:rsidRPr="004C3ED5">
              <w:t>A guide for proprietors</w:t>
            </w:r>
          </w:p>
        </w:tc>
      </w:tr>
      <w:tr w:rsidR="004C3ED5" w:rsidRPr="003072C6" w14:paraId="32F0F92D" w14:textId="77777777" w:rsidTr="004C3ED5">
        <w:tc>
          <w:tcPr>
            <w:tcW w:w="9298" w:type="dxa"/>
            <w:shd w:val="clear" w:color="auto" w:fill="auto"/>
            <w:vAlign w:val="center"/>
          </w:tcPr>
          <w:p w14:paraId="1E620F48" w14:textId="77777777" w:rsidR="004C3ED5" w:rsidRPr="003072C6" w:rsidRDefault="004C3ED5" w:rsidP="004C3ED5">
            <w:pPr>
              <w:pStyle w:val="DHHSbody"/>
            </w:pPr>
          </w:p>
        </w:tc>
      </w:tr>
    </w:tbl>
    <w:p w14:paraId="6193F9C7" w14:textId="77777777" w:rsidR="004C3ED5" w:rsidRPr="003072C6" w:rsidRDefault="004C3ED5" w:rsidP="004C3ED5">
      <w:pPr>
        <w:pStyle w:val="DHHSbodynospace"/>
      </w:pPr>
    </w:p>
    <w:p w14:paraId="3BE3AF4B" w14:textId="2490AD16" w:rsidR="00AC0C3B" w:rsidRPr="003072C6" w:rsidRDefault="004C3ED5" w:rsidP="004C3ED5">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027"/>
      </w:tblGrid>
      <w:tr w:rsidR="00564E8F" w:rsidRPr="003072C6" w14:paraId="34E16349" w14:textId="77777777" w:rsidTr="007726E0">
        <w:trPr>
          <w:trHeight w:val="3591"/>
        </w:trPr>
        <w:tc>
          <w:tcPr>
            <w:tcW w:w="9401" w:type="dxa"/>
          </w:tcPr>
          <w:p w14:paraId="28C8A7FD" w14:textId="77777777" w:rsidR="00564E8F" w:rsidRPr="00743E7D" w:rsidRDefault="00564E8F" w:rsidP="00743E7D">
            <w:pPr>
              <w:pStyle w:val="DHHSbody"/>
              <w:rPr>
                <w:color w:val="008950"/>
                <w:sz w:val="22"/>
                <w:szCs w:val="22"/>
              </w:rPr>
            </w:pPr>
          </w:p>
        </w:tc>
      </w:tr>
      <w:tr w:rsidR="00564E8F" w:rsidRPr="003072C6" w14:paraId="167E142F" w14:textId="77777777" w:rsidTr="007726E0">
        <w:trPr>
          <w:trHeight w:val="8739"/>
        </w:trPr>
        <w:tc>
          <w:tcPr>
            <w:tcW w:w="9401" w:type="dxa"/>
            <w:vAlign w:val="bottom"/>
          </w:tcPr>
          <w:p w14:paraId="45AAC135" w14:textId="68C2C7D5"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To receive this publication in an accessible format</w:t>
            </w:r>
            <w:r w:rsidR="00F12BD6">
              <w:rPr>
                <w:rFonts w:ascii="Arial" w:eastAsia="Times" w:hAnsi="Arial"/>
                <w:sz w:val="24"/>
                <w:szCs w:val="19"/>
              </w:rPr>
              <w:t>,</w:t>
            </w:r>
            <w:r w:rsidRPr="00605B5B">
              <w:rPr>
                <w:rFonts w:ascii="Arial" w:eastAsia="Times" w:hAnsi="Arial"/>
                <w:sz w:val="24"/>
                <w:szCs w:val="19"/>
              </w:rPr>
              <w:t xml:space="preserve"> phone </w:t>
            </w:r>
            <w:r w:rsidR="00743E7D">
              <w:rPr>
                <w:rFonts w:ascii="Arial" w:eastAsia="Times" w:hAnsi="Arial"/>
                <w:sz w:val="24"/>
                <w:szCs w:val="19"/>
              </w:rPr>
              <w:t>9096 0000</w:t>
            </w:r>
            <w:r w:rsidRPr="00605B5B">
              <w:rPr>
                <w:rFonts w:ascii="Arial" w:eastAsia="Times" w:hAnsi="Arial"/>
                <w:sz w:val="24"/>
                <w:szCs w:val="19"/>
              </w:rPr>
              <w:t xml:space="preserve">, using the National Relay Service 13 36 77 if required, or </w:t>
            </w:r>
            <w:hyperlink r:id="rId10" w:history="1">
              <w:r w:rsidR="004B4915">
                <w:rPr>
                  <w:rStyle w:val="Hyperlink"/>
                  <w:rFonts w:ascii="Arial" w:eastAsia="Times" w:hAnsi="Arial"/>
                  <w:sz w:val="24"/>
                  <w:szCs w:val="19"/>
                </w:rPr>
                <w:t>email Health and Human Services Regulation and Reform</w:t>
              </w:r>
            </w:hyperlink>
            <w:r w:rsidR="00F12BD6">
              <w:rPr>
                <w:rFonts w:ascii="Arial" w:eastAsia="Times" w:hAnsi="Arial"/>
                <w:sz w:val="24"/>
                <w:szCs w:val="19"/>
              </w:rPr>
              <w:t xml:space="preserve"> &lt;srs@dhhs.vic.gov.au&gt;</w:t>
            </w:r>
          </w:p>
          <w:p w14:paraId="42C2F85A" w14:textId="77777777" w:rsidR="00605B5B" w:rsidRPr="00BF70DA" w:rsidRDefault="00605B5B" w:rsidP="00605B5B">
            <w:pPr>
              <w:spacing w:after="120" w:line="270" w:lineRule="atLeast"/>
              <w:rPr>
                <w:rFonts w:ascii="Arial" w:eastAsia="Times" w:hAnsi="Arial"/>
              </w:rPr>
            </w:pPr>
            <w:r w:rsidRPr="00605B5B">
              <w:rPr>
                <w:rFonts w:ascii="Arial" w:eastAsia="Times" w:hAnsi="Arial"/>
              </w:rPr>
              <w:t xml:space="preserve">Authorised and </w:t>
            </w:r>
            <w:r w:rsidRPr="00BF70DA">
              <w:rPr>
                <w:rFonts w:ascii="Arial" w:eastAsia="Times" w:hAnsi="Arial"/>
              </w:rPr>
              <w:t>published by the Victorian Government, 1 Treasury Place, Melbourne.</w:t>
            </w:r>
          </w:p>
          <w:p w14:paraId="4CBE7654" w14:textId="137926ED" w:rsidR="00605B5B" w:rsidRPr="00BF70DA" w:rsidRDefault="00605B5B" w:rsidP="00605B5B">
            <w:pPr>
              <w:spacing w:after="120" w:line="270" w:lineRule="atLeast"/>
              <w:rPr>
                <w:rFonts w:ascii="Arial" w:eastAsia="Times" w:hAnsi="Arial"/>
              </w:rPr>
            </w:pPr>
            <w:r w:rsidRPr="00BF70DA">
              <w:rPr>
                <w:rFonts w:ascii="Arial" w:eastAsia="Times" w:hAnsi="Arial"/>
              </w:rPr>
              <w:t xml:space="preserve">© State of Victoria, Department of Health </w:t>
            </w:r>
            <w:r w:rsidR="002679D5" w:rsidRPr="00BF70DA">
              <w:rPr>
                <w:rFonts w:ascii="Arial" w:eastAsia="Times" w:hAnsi="Arial"/>
              </w:rPr>
              <w:t>and</w:t>
            </w:r>
            <w:r w:rsidRPr="00BF70DA">
              <w:rPr>
                <w:rFonts w:ascii="Arial" w:eastAsia="Times" w:hAnsi="Arial"/>
              </w:rPr>
              <w:t xml:space="preserve"> Human Services</w:t>
            </w:r>
            <w:r w:rsidR="00F12BD6">
              <w:rPr>
                <w:rFonts w:ascii="Arial" w:eastAsia="Times" w:hAnsi="Arial"/>
              </w:rPr>
              <w:t>,</w:t>
            </w:r>
            <w:r w:rsidRPr="00BF70DA">
              <w:rPr>
                <w:rFonts w:ascii="Arial" w:eastAsia="Times" w:hAnsi="Arial"/>
              </w:rPr>
              <w:t xml:space="preserve"> </w:t>
            </w:r>
            <w:r w:rsidR="00F12BD6">
              <w:rPr>
                <w:rFonts w:ascii="Arial" w:eastAsia="Times" w:hAnsi="Arial"/>
              </w:rPr>
              <w:t>October</w:t>
            </w:r>
            <w:r w:rsidR="00743E7D" w:rsidRPr="00BF70DA">
              <w:rPr>
                <w:rFonts w:ascii="Arial" w:eastAsia="Times" w:hAnsi="Arial"/>
              </w:rPr>
              <w:t xml:space="preserve"> 2019</w:t>
            </w:r>
          </w:p>
          <w:p w14:paraId="41CE41FE" w14:textId="77777777" w:rsidR="00605B5B" w:rsidRPr="00BF70DA" w:rsidRDefault="00605B5B" w:rsidP="00605B5B">
            <w:pPr>
              <w:spacing w:after="120" w:line="270" w:lineRule="atLeast"/>
              <w:rPr>
                <w:rFonts w:ascii="Arial" w:eastAsia="Times" w:hAnsi="Arial"/>
              </w:rPr>
            </w:pPr>
            <w:r w:rsidRPr="00BF70DA">
              <w:rPr>
                <w:rFonts w:ascii="Arial" w:eastAsia="Times" w:hAnsi="Arial"/>
              </w:rPr>
              <w:t>Where the term ‘Aboriginal’ is used it refers to both Aboriginal and Torres Strait Islander people. Indigenous is retained when it is part of the title of a report, program or quotation.</w:t>
            </w:r>
          </w:p>
          <w:p w14:paraId="59A9A50B" w14:textId="31B13A22" w:rsidR="00924E96" w:rsidRPr="00924E96" w:rsidRDefault="00924E96" w:rsidP="00924E96">
            <w:pPr>
              <w:spacing w:after="120" w:line="270" w:lineRule="atLeast"/>
              <w:rPr>
                <w:rFonts w:ascii="Arial" w:eastAsia="Times" w:hAnsi="Arial"/>
              </w:rPr>
            </w:pPr>
            <w:r w:rsidRPr="00924E96">
              <w:rPr>
                <w:rFonts w:ascii="Arial" w:eastAsia="Times" w:hAnsi="Arial"/>
              </w:rPr>
              <w:t>ISBN 978-1-925947-02-1</w:t>
            </w:r>
            <w:r>
              <w:rPr>
                <w:rFonts w:ascii="Arial" w:eastAsia="Times" w:hAnsi="Arial"/>
              </w:rPr>
              <w:t xml:space="preserve"> (o</w:t>
            </w:r>
            <w:r w:rsidRPr="00924E96">
              <w:rPr>
                <w:rFonts w:ascii="Arial" w:eastAsia="Times" w:hAnsi="Arial"/>
              </w:rPr>
              <w:t>nline</w:t>
            </w:r>
            <w:r>
              <w:rPr>
                <w:rFonts w:ascii="Arial" w:eastAsia="Times" w:hAnsi="Arial"/>
              </w:rPr>
              <w:t>/PDF/Word)</w:t>
            </w:r>
          </w:p>
          <w:p w14:paraId="1D56C1EB" w14:textId="375B6D92" w:rsidR="00924E96" w:rsidRPr="00605B5B" w:rsidRDefault="00924E96" w:rsidP="00924E96">
            <w:pPr>
              <w:spacing w:after="120" w:line="270" w:lineRule="atLeast"/>
              <w:rPr>
                <w:rFonts w:ascii="Arial" w:eastAsia="Times" w:hAnsi="Arial"/>
              </w:rPr>
            </w:pPr>
            <w:r w:rsidRPr="00924E96">
              <w:rPr>
                <w:rFonts w:ascii="Arial" w:eastAsia="Times" w:hAnsi="Arial"/>
              </w:rPr>
              <w:t>978-1-925974-03-8</w:t>
            </w:r>
            <w:r>
              <w:rPr>
                <w:rFonts w:ascii="Arial" w:eastAsia="Times" w:hAnsi="Arial"/>
              </w:rPr>
              <w:t xml:space="preserve"> (print)</w:t>
            </w:r>
          </w:p>
          <w:p w14:paraId="7A2C015C" w14:textId="770FFD38" w:rsidR="00605B5B" w:rsidRPr="00605B5B" w:rsidRDefault="00605B5B" w:rsidP="00605B5B">
            <w:pPr>
              <w:spacing w:after="120" w:line="270" w:lineRule="atLeast"/>
              <w:rPr>
                <w:rFonts w:ascii="Arial" w:eastAsia="Times" w:hAnsi="Arial"/>
                <w:szCs w:val="19"/>
              </w:rPr>
            </w:pPr>
            <w:r w:rsidRPr="00605B5B">
              <w:rPr>
                <w:rFonts w:ascii="Arial" w:eastAsia="Times" w:hAnsi="Arial"/>
                <w:szCs w:val="19"/>
              </w:rPr>
              <w:t xml:space="preserve">Available at </w:t>
            </w:r>
            <w:hyperlink r:id="rId11" w:history="1">
              <w:r w:rsidR="00DA7C81">
                <w:rPr>
                  <w:rStyle w:val="Hyperlink"/>
                  <w:rFonts w:ascii="Arial" w:eastAsia="Times" w:hAnsi="Arial"/>
                  <w:szCs w:val="19"/>
                </w:rPr>
                <w:t>S</w:t>
              </w:r>
              <w:r w:rsidR="00DA7C81" w:rsidRPr="00DA7C81">
                <w:rPr>
                  <w:rStyle w:val="Hyperlink"/>
                  <w:rFonts w:ascii="Arial" w:eastAsia="Times" w:hAnsi="Arial"/>
                  <w:szCs w:val="19"/>
                </w:rPr>
                <w:t>upported-residential-services</w:t>
              </w:r>
            </w:hyperlink>
            <w:r w:rsidR="00DA7C81">
              <w:rPr>
                <w:rFonts w:ascii="Arial" w:eastAsia="Times" w:hAnsi="Arial"/>
                <w:szCs w:val="19"/>
              </w:rPr>
              <w:t xml:space="preserve"> </w:t>
            </w:r>
            <w:r w:rsidR="00F12BD6">
              <w:rPr>
                <w:rFonts w:ascii="Arial" w:eastAsia="Times" w:hAnsi="Arial"/>
                <w:szCs w:val="19"/>
              </w:rPr>
              <w:t>&lt;</w:t>
            </w:r>
            <w:r w:rsidR="00F12BD6" w:rsidRPr="00F12BD6">
              <w:rPr>
                <w:rFonts w:ascii="Arial" w:eastAsia="Times" w:hAnsi="Arial"/>
                <w:szCs w:val="19"/>
              </w:rPr>
              <w:t>https://www2.health.vic.gov.au/ageing-and-aged-care/supported-residential-services</w:t>
            </w:r>
            <w:r w:rsidR="00F12BD6">
              <w:rPr>
                <w:rFonts w:ascii="Arial" w:eastAsia="Times" w:hAnsi="Arial"/>
                <w:szCs w:val="19"/>
              </w:rPr>
              <w:t>&gt;</w:t>
            </w:r>
          </w:p>
          <w:p w14:paraId="053D29ED" w14:textId="305CE038" w:rsidR="00564E8F" w:rsidRPr="003072C6" w:rsidRDefault="00605B5B" w:rsidP="00605B5B">
            <w:pPr>
              <w:pStyle w:val="DHHSbody"/>
            </w:pPr>
            <w:r w:rsidRPr="00605B5B">
              <w:t>Print</w:t>
            </w:r>
            <w:r w:rsidR="00FD09AB">
              <w:t>ed</w:t>
            </w:r>
            <w:r w:rsidR="00636AD3">
              <w:t xml:space="preserve"> </w:t>
            </w:r>
            <w:r w:rsidRPr="00605B5B">
              <w:t xml:space="preserve">by </w:t>
            </w:r>
            <w:r w:rsidR="00FD09AB">
              <w:t xml:space="preserve">TDC3, Richmond. </w:t>
            </w:r>
            <w:r w:rsidR="00636AD3">
              <w:t>November 2019.</w:t>
            </w:r>
          </w:p>
        </w:tc>
      </w:tr>
      <w:tr w:rsidR="009906C7" w:rsidRPr="003072C6" w14:paraId="0BD02F8B" w14:textId="77777777" w:rsidTr="009906C7">
        <w:tc>
          <w:tcPr>
            <w:tcW w:w="9401" w:type="dxa"/>
            <w:vAlign w:val="bottom"/>
          </w:tcPr>
          <w:p w14:paraId="7DD9138E" w14:textId="77777777" w:rsidR="009906C7" w:rsidRPr="003072C6" w:rsidRDefault="009906C7" w:rsidP="009906C7">
            <w:pPr>
              <w:pStyle w:val="DHHSbody"/>
            </w:pPr>
          </w:p>
        </w:tc>
      </w:tr>
    </w:tbl>
    <w:p w14:paraId="784D6E40" w14:textId="77777777" w:rsidR="00AC0C3B" w:rsidRPr="003271DC" w:rsidRDefault="00AC0C3B" w:rsidP="003271DC">
      <w:pPr>
        <w:pStyle w:val="DHHSTOCheadingreport"/>
      </w:pPr>
      <w:r w:rsidRPr="003271DC">
        <w:lastRenderedPageBreak/>
        <w:t>Contents</w:t>
      </w:r>
    </w:p>
    <w:p w14:paraId="3398D55E" w14:textId="4FB93ABB" w:rsidR="00AA1EBA" w:rsidRDefault="00E15DA9">
      <w:pPr>
        <w:pStyle w:val="TOC1"/>
        <w:rPr>
          <w:rFonts w:asciiTheme="minorHAnsi" w:eastAsiaTheme="minorEastAsia" w:hAnsiTheme="minorHAnsi" w:cstheme="minorBidi"/>
          <w:color w:val="auto"/>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22744933" w:history="1">
        <w:r w:rsidR="00AA1EBA" w:rsidRPr="00936846">
          <w:rPr>
            <w:rStyle w:val="Hyperlink"/>
          </w:rPr>
          <w:t>Foreword</w:t>
        </w:r>
        <w:r w:rsidR="00AA1EBA">
          <w:rPr>
            <w:webHidden/>
          </w:rPr>
          <w:tab/>
        </w:r>
        <w:r w:rsidR="00AA1EBA">
          <w:rPr>
            <w:webHidden/>
          </w:rPr>
          <w:fldChar w:fldCharType="begin"/>
        </w:r>
        <w:r w:rsidR="00AA1EBA">
          <w:rPr>
            <w:webHidden/>
          </w:rPr>
          <w:instrText xml:space="preserve"> PAGEREF _Toc22744933 \h </w:instrText>
        </w:r>
        <w:r w:rsidR="00AA1EBA">
          <w:rPr>
            <w:webHidden/>
          </w:rPr>
        </w:r>
        <w:r w:rsidR="00AA1EBA">
          <w:rPr>
            <w:webHidden/>
          </w:rPr>
          <w:fldChar w:fldCharType="separate"/>
        </w:r>
        <w:r w:rsidR="00605009">
          <w:rPr>
            <w:webHidden/>
          </w:rPr>
          <w:t>9</w:t>
        </w:r>
        <w:r w:rsidR="00AA1EBA">
          <w:rPr>
            <w:webHidden/>
          </w:rPr>
          <w:fldChar w:fldCharType="end"/>
        </w:r>
      </w:hyperlink>
    </w:p>
    <w:p w14:paraId="093E5723" w14:textId="1B913F16" w:rsidR="00AA1EBA" w:rsidRDefault="00605009">
      <w:pPr>
        <w:pStyle w:val="TOC1"/>
        <w:rPr>
          <w:rFonts w:asciiTheme="minorHAnsi" w:eastAsiaTheme="minorEastAsia" w:hAnsiTheme="minorHAnsi" w:cstheme="minorBidi"/>
          <w:color w:val="auto"/>
          <w:sz w:val="22"/>
          <w:szCs w:val="22"/>
          <w:lang w:eastAsia="en-AU"/>
        </w:rPr>
      </w:pPr>
      <w:hyperlink w:anchor="_Toc22744934" w:history="1">
        <w:r w:rsidR="00AA1EBA" w:rsidRPr="00936846">
          <w:rPr>
            <w:rStyle w:val="Hyperlink"/>
          </w:rPr>
          <w:t>Introduction</w:t>
        </w:r>
        <w:r w:rsidR="00AA1EBA">
          <w:rPr>
            <w:webHidden/>
          </w:rPr>
          <w:tab/>
        </w:r>
        <w:r w:rsidR="00AA1EBA">
          <w:rPr>
            <w:webHidden/>
          </w:rPr>
          <w:fldChar w:fldCharType="begin"/>
        </w:r>
        <w:r w:rsidR="00AA1EBA">
          <w:rPr>
            <w:webHidden/>
          </w:rPr>
          <w:instrText xml:space="preserve"> PAGEREF _Toc22744934 \h </w:instrText>
        </w:r>
        <w:r w:rsidR="00AA1EBA">
          <w:rPr>
            <w:webHidden/>
          </w:rPr>
        </w:r>
        <w:r w:rsidR="00AA1EBA">
          <w:rPr>
            <w:webHidden/>
          </w:rPr>
          <w:fldChar w:fldCharType="separate"/>
        </w:r>
        <w:r>
          <w:rPr>
            <w:webHidden/>
          </w:rPr>
          <w:t>10</w:t>
        </w:r>
        <w:r w:rsidR="00AA1EBA">
          <w:rPr>
            <w:webHidden/>
          </w:rPr>
          <w:fldChar w:fldCharType="end"/>
        </w:r>
      </w:hyperlink>
    </w:p>
    <w:p w14:paraId="37A180FA" w14:textId="339A8D25" w:rsidR="00AA1EBA" w:rsidRDefault="00605009">
      <w:pPr>
        <w:pStyle w:val="TOC2"/>
        <w:rPr>
          <w:rFonts w:asciiTheme="minorHAnsi" w:eastAsiaTheme="minorEastAsia" w:hAnsiTheme="minorHAnsi" w:cstheme="minorBidi"/>
          <w:sz w:val="22"/>
          <w:szCs w:val="22"/>
          <w:lang w:eastAsia="en-AU"/>
        </w:rPr>
      </w:pPr>
      <w:hyperlink w:anchor="_Toc22744935" w:history="1">
        <w:r w:rsidR="00AA1EBA" w:rsidRPr="00936846">
          <w:rPr>
            <w:rStyle w:val="Hyperlink"/>
            <w:rFonts w:eastAsia="Arial"/>
          </w:rPr>
          <w:t>How to use this guide</w:t>
        </w:r>
        <w:r w:rsidR="00AA1EBA">
          <w:rPr>
            <w:webHidden/>
          </w:rPr>
          <w:tab/>
        </w:r>
        <w:r w:rsidR="00AA1EBA">
          <w:rPr>
            <w:webHidden/>
          </w:rPr>
          <w:fldChar w:fldCharType="begin"/>
        </w:r>
        <w:r w:rsidR="00AA1EBA">
          <w:rPr>
            <w:webHidden/>
          </w:rPr>
          <w:instrText xml:space="preserve"> PAGEREF _Toc22744935 \h </w:instrText>
        </w:r>
        <w:r w:rsidR="00AA1EBA">
          <w:rPr>
            <w:webHidden/>
          </w:rPr>
        </w:r>
        <w:r w:rsidR="00AA1EBA">
          <w:rPr>
            <w:webHidden/>
          </w:rPr>
          <w:fldChar w:fldCharType="separate"/>
        </w:r>
        <w:r>
          <w:rPr>
            <w:webHidden/>
          </w:rPr>
          <w:t>10</w:t>
        </w:r>
        <w:r w:rsidR="00AA1EBA">
          <w:rPr>
            <w:webHidden/>
          </w:rPr>
          <w:fldChar w:fldCharType="end"/>
        </w:r>
      </w:hyperlink>
    </w:p>
    <w:p w14:paraId="49DDD78D" w14:textId="791FB0E6" w:rsidR="00AA1EBA" w:rsidRDefault="00605009">
      <w:pPr>
        <w:pStyle w:val="TOC1"/>
        <w:rPr>
          <w:rFonts w:asciiTheme="minorHAnsi" w:eastAsiaTheme="minorEastAsia" w:hAnsiTheme="minorHAnsi" w:cstheme="minorBidi"/>
          <w:color w:val="auto"/>
          <w:sz w:val="22"/>
          <w:szCs w:val="22"/>
          <w:lang w:eastAsia="en-AU"/>
        </w:rPr>
      </w:pPr>
      <w:hyperlink w:anchor="_Toc22744936" w:history="1">
        <w:r w:rsidR="00AA1EBA" w:rsidRPr="00936846">
          <w:rPr>
            <w:rStyle w:val="Hyperlink"/>
          </w:rPr>
          <w:t>Principles for operating an SRS</w:t>
        </w:r>
        <w:r w:rsidR="00AA1EBA">
          <w:rPr>
            <w:webHidden/>
          </w:rPr>
          <w:tab/>
        </w:r>
        <w:r w:rsidR="00AA1EBA">
          <w:rPr>
            <w:webHidden/>
          </w:rPr>
          <w:fldChar w:fldCharType="begin"/>
        </w:r>
        <w:r w:rsidR="00AA1EBA">
          <w:rPr>
            <w:webHidden/>
          </w:rPr>
          <w:instrText xml:space="preserve"> PAGEREF _Toc22744936 \h </w:instrText>
        </w:r>
        <w:r w:rsidR="00AA1EBA">
          <w:rPr>
            <w:webHidden/>
          </w:rPr>
        </w:r>
        <w:r w:rsidR="00AA1EBA">
          <w:rPr>
            <w:webHidden/>
          </w:rPr>
          <w:fldChar w:fldCharType="separate"/>
        </w:r>
        <w:r>
          <w:rPr>
            <w:webHidden/>
          </w:rPr>
          <w:t>11</w:t>
        </w:r>
        <w:r w:rsidR="00AA1EBA">
          <w:rPr>
            <w:webHidden/>
          </w:rPr>
          <w:fldChar w:fldCharType="end"/>
        </w:r>
      </w:hyperlink>
    </w:p>
    <w:p w14:paraId="5EA3292B" w14:textId="56678946" w:rsidR="00AA1EBA" w:rsidRDefault="00605009">
      <w:pPr>
        <w:pStyle w:val="TOC1"/>
        <w:rPr>
          <w:rFonts w:asciiTheme="minorHAnsi" w:eastAsiaTheme="minorEastAsia" w:hAnsiTheme="minorHAnsi" w:cstheme="minorBidi"/>
          <w:color w:val="auto"/>
          <w:sz w:val="22"/>
          <w:szCs w:val="22"/>
          <w:lang w:eastAsia="en-AU"/>
        </w:rPr>
      </w:pPr>
      <w:hyperlink w:anchor="_Toc22744937" w:history="1">
        <w:r w:rsidR="00AA1EBA" w:rsidRPr="00936846">
          <w:rPr>
            <w:rStyle w:val="Hyperlink"/>
          </w:rPr>
          <w:t>Section 1. Information for prospective residents</w:t>
        </w:r>
        <w:r w:rsidR="00AA1EBA">
          <w:rPr>
            <w:webHidden/>
          </w:rPr>
          <w:tab/>
        </w:r>
        <w:r w:rsidR="00AA1EBA">
          <w:rPr>
            <w:webHidden/>
          </w:rPr>
          <w:fldChar w:fldCharType="begin"/>
        </w:r>
        <w:r w:rsidR="00AA1EBA">
          <w:rPr>
            <w:webHidden/>
          </w:rPr>
          <w:instrText xml:space="preserve"> PAGEREF _Toc22744937 \h </w:instrText>
        </w:r>
        <w:r w:rsidR="00AA1EBA">
          <w:rPr>
            <w:webHidden/>
          </w:rPr>
        </w:r>
        <w:r w:rsidR="00AA1EBA">
          <w:rPr>
            <w:webHidden/>
          </w:rPr>
          <w:fldChar w:fldCharType="separate"/>
        </w:r>
        <w:r>
          <w:rPr>
            <w:webHidden/>
          </w:rPr>
          <w:t>12</w:t>
        </w:r>
        <w:r w:rsidR="00AA1EBA">
          <w:rPr>
            <w:webHidden/>
          </w:rPr>
          <w:fldChar w:fldCharType="end"/>
        </w:r>
      </w:hyperlink>
    </w:p>
    <w:p w14:paraId="346F3482" w14:textId="693BA59B" w:rsidR="00AA1EBA" w:rsidRDefault="00605009">
      <w:pPr>
        <w:pStyle w:val="TOC1"/>
        <w:rPr>
          <w:rFonts w:asciiTheme="minorHAnsi" w:eastAsiaTheme="minorEastAsia" w:hAnsiTheme="minorHAnsi" w:cstheme="minorBidi"/>
          <w:color w:val="auto"/>
          <w:sz w:val="22"/>
          <w:szCs w:val="22"/>
          <w:lang w:eastAsia="en-AU"/>
        </w:rPr>
      </w:pPr>
      <w:hyperlink w:anchor="_Toc22744938" w:history="1">
        <w:r w:rsidR="00AA1EBA" w:rsidRPr="00936846">
          <w:rPr>
            <w:rStyle w:val="Hyperlink"/>
          </w:rPr>
          <w:t>Section 2. New residents</w:t>
        </w:r>
        <w:r w:rsidR="00AA1EBA">
          <w:rPr>
            <w:webHidden/>
          </w:rPr>
          <w:tab/>
        </w:r>
        <w:r w:rsidR="00AA1EBA">
          <w:rPr>
            <w:webHidden/>
          </w:rPr>
          <w:fldChar w:fldCharType="begin"/>
        </w:r>
        <w:r w:rsidR="00AA1EBA">
          <w:rPr>
            <w:webHidden/>
          </w:rPr>
          <w:instrText xml:space="preserve"> PAGEREF _Toc22744938 \h </w:instrText>
        </w:r>
        <w:r w:rsidR="00AA1EBA">
          <w:rPr>
            <w:webHidden/>
          </w:rPr>
        </w:r>
        <w:r w:rsidR="00AA1EBA">
          <w:rPr>
            <w:webHidden/>
          </w:rPr>
          <w:fldChar w:fldCharType="separate"/>
        </w:r>
        <w:r>
          <w:rPr>
            <w:webHidden/>
          </w:rPr>
          <w:t>14</w:t>
        </w:r>
        <w:r w:rsidR="00AA1EBA">
          <w:rPr>
            <w:webHidden/>
          </w:rPr>
          <w:fldChar w:fldCharType="end"/>
        </w:r>
      </w:hyperlink>
    </w:p>
    <w:p w14:paraId="293E298F" w14:textId="183558AD" w:rsidR="00AA1EBA" w:rsidRDefault="00605009">
      <w:pPr>
        <w:pStyle w:val="TOC2"/>
        <w:rPr>
          <w:rFonts w:asciiTheme="minorHAnsi" w:eastAsiaTheme="minorEastAsia" w:hAnsiTheme="minorHAnsi" w:cstheme="minorBidi"/>
          <w:sz w:val="22"/>
          <w:szCs w:val="22"/>
          <w:lang w:eastAsia="en-AU"/>
        </w:rPr>
      </w:pPr>
      <w:hyperlink w:anchor="_Toc22744939" w:history="1">
        <w:r w:rsidR="00AA1EBA" w:rsidRPr="00936846">
          <w:rPr>
            <w:rStyle w:val="Hyperlink"/>
            <w:rFonts w:eastAsia="Tahoma"/>
          </w:rPr>
          <w:t>Referrals</w:t>
        </w:r>
        <w:r w:rsidR="00AA1EBA">
          <w:rPr>
            <w:webHidden/>
          </w:rPr>
          <w:tab/>
        </w:r>
        <w:r w:rsidR="00AA1EBA">
          <w:rPr>
            <w:webHidden/>
          </w:rPr>
          <w:fldChar w:fldCharType="begin"/>
        </w:r>
        <w:r w:rsidR="00AA1EBA">
          <w:rPr>
            <w:webHidden/>
          </w:rPr>
          <w:instrText xml:space="preserve"> PAGEREF _Toc22744939 \h </w:instrText>
        </w:r>
        <w:r w:rsidR="00AA1EBA">
          <w:rPr>
            <w:webHidden/>
          </w:rPr>
        </w:r>
        <w:r w:rsidR="00AA1EBA">
          <w:rPr>
            <w:webHidden/>
          </w:rPr>
          <w:fldChar w:fldCharType="separate"/>
        </w:r>
        <w:r>
          <w:rPr>
            <w:webHidden/>
          </w:rPr>
          <w:t>14</w:t>
        </w:r>
        <w:r w:rsidR="00AA1EBA">
          <w:rPr>
            <w:webHidden/>
          </w:rPr>
          <w:fldChar w:fldCharType="end"/>
        </w:r>
      </w:hyperlink>
    </w:p>
    <w:p w14:paraId="50CD0D9E" w14:textId="3F1D60F0" w:rsidR="00AA1EBA" w:rsidRDefault="00605009">
      <w:pPr>
        <w:pStyle w:val="TOC2"/>
        <w:rPr>
          <w:rFonts w:asciiTheme="minorHAnsi" w:eastAsiaTheme="minorEastAsia" w:hAnsiTheme="minorHAnsi" w:cstheme="minorBidi"/>
          <w:sz w:val="22"/>
          <w:szCs w:val="22"/>
          <w:lang w:eastAsia="en-AU"/>
        </w:rPr>
      </w:pPr>
      <w:hyperlink w:anchor="_Toc22744940" w:history="1">
        <w:r w:rsidR="00AA1EBA" w:rsidRPr="00936846">
          <w:rPr>
            <w:rStyle w:val="Hyperlink"/>
            <w:rFonts w:eastAsia="Tahoma"/>
          </w:rPr>
          <w:t>What you must do in the first 48 hours</w:t>
        </w:r>
        <w:r w:rsidR="00AA1EBA">
          <w:rPr>
            <w:webHidden/>
          </w:rPr>
          <w:tab/>
        </w:r>
        <w:r w:rsidR="00AA1EBA">
          <w:rPr>
            <w:webHidden/>
          </w:rPr>
          <w:fldChar w:fldCharType="begin"/>
        </w:r>
        <w:r w:rsidR="00AA1EBA">
          <w:rPr>
            <w:webHidden/>
          </w:rPr>
          <w:instrText xml:space="preserve"> PAGEREF _Toc22744940 \h </w:instrText>
        </w:r>
        <w:r w:rsidR="00AA1EBA">
          <w:rPr>
            <w:webHidden/>
          </w:rPr>
        </w:r>
        <w:r w:rsidR="00AA1EBA">
          <w:rPr>
            <w:webHidden/>
          </w:rPr>
          <w:fldChar w:fldCharType="separate"/>
        </w:r>
        <w:r>
          <w:rPr>
            <w:webHidden/>
          </w:rPr>
          <w:t>14</w:t>
        </w:r>
        <w:r w:rsidR="00AA1EBA">
          <w:rPr>
            <w:webHidden/>
          </w:rPr>
          <w:fldChar w:fldCharType="end"/>
        </w:r>
      </w:hyperlink>
    </w:p>
    <w:p w14:paraId="659048DA" w14:textId="1827D212" w:rsidR="00AA1EBA" w:rsidRDefault="00605009">
      <w:pPr>
        <w:pStyle w:val="TOC2"/>
        <w:rPr>
          <w:rFonts w:asciiTheme="minorHAnsi" w:eastAsiaTheme="minorEastAsia" w:hAnsiTheme="minorHAnsi" w:cstheme="minorBidi"/>
          <w:sz w:val="22"/>
          <w:szCs w:val="22"/>
          <w:lang w:eastAsia="en-AU"/>
        </w:rPr>
      </w:pPr>
      <w:hyperlink w:anchor="_Toc22744941" w:history="1">
        <w:r w:rsidR="00AA1EBA" w:rsidRPr="00936846">
          <w:rPr>
            <w:rStyle w:val="Hyperlink"/>
            <w:rFonts w:eastAsia="Arial"/>
          </w:rPr>
          <w:t>Residential an</w:t>
        </w:r>
        <w:r w:rsidR="00AA1EBA" w:rsidRPr="00936846">
          <w:rPr>
            <w:rStyle w:val="Hyperlink"/>
            <w:rFonts w:eastAsia="Arial"/>
          </w:rPr>
          <w:t>d</w:t>
        </w:r>
        <w:r w:rsidR="00AA1EBA" w:rsidRPr="00936846">
          <w:rPr>
            <w:rStyle w:val="Hyperlink"/>
            <w:rFonts w:eastAsia="Arial"/>
          </w:rPr>
          <w:t xml:space="preserve"> services agreement</w:t>
        </w:r>
        <w:r w:rsidR="00AA1EBA">
          <w:rPr>
            <w:webHidden/>
          </w:rPr>
          <w:tab/>
        </w:r>
        <w:r w:rsidR="00AA1EBA">
          <w:rPr>
            <w:webHidden/>
          </w:rPr>
          <w:fldChar w:fldCharType="begin"/>
        </w:r>
        <w:r w:rsidR="00AA1EBA">
          <w:rPr>
            <w:webHidden/>
          </w:rPr>
          <w:instrText xml:space="preserve"> PAGEREF _Toc22744941 \h </w:instrText>
        </w:r>
        <w:r w:rsidR="00AA1EBA">
          <w:rPr>
            <w:webHidden/>
          </w:rPr>
        </w:r>
        <w:r w:rsidR="00AA1EBA">
          <w:rPr>
            <w:webHidden/>
          </w:rPr>
          <w:fldChar w:fldCharType="separate"/>
        </w:r>
        <w:r>
          <w:rPr>
            <w:webHidden/>
          </w:rPr>
          <w:t>15</w:t>
        </w:r>
        <w:r w:rsidR="00AA1EBA">
          <w:rPr>
            <w:webHidden/>
          </w:rPr>
          <w:fldChar w:fldCharType="end"/>
        </w:r>
      </w:hyperlink>
    </w:p>
    <w:p w14:paraId="6B47C6F5" w14:textId="48028DFD" w:rsidR="00AA1EBA" w:rsidRDefault="00605009">
      <w:pPr>
        <w:pStyle w:val="TOC2"/>
        <w:rPr>
          <w:rFonts w:asciiTheme="minorHAnsi" w:eastAsiaTheme="minorEastAsia" w:hAnsiTheme="minorHAnsi" w:cstheme="minorBidi"/>
          <w:sz w:val="22"/>
          <w:szCs w:val="22"/>
          <w:lang w:eastAsia="en-AU"/>
        </w:rPr>
      </w:pPr>
      <w:hyperlink w:anchor="_Toc22744942" w:history="1">
        <w:r w:rsidR="00AA1EBA" w:rsidRPr="00936846">
          <w:rPr>
            <w:rStyle w:val="Hyperlink"/>
            <w:rFonts w:eastAsia="Arial"/>
          </w:rPr>
          <w:t>Interim support plan</w:t>
        </w:r>
        <w:r w:rsidR="00AA1EBA">
          <w:rPr>
            <w:webHidden/>
          </w:rPr>
          <w:tab/>
        </w:r>
        <w:r w:rsidR="00AA1EBA">
          <w:rPr>
            <w:webHidden/>
          </w:rPr>
          <w:fldChar w:fldCharType="begin"/>
        </w:r>
        <w:r w:rsidR="00AA1EBA">
          <w:rPr>
            <w:webHidden/>
          </w:rPr>
          <w:instrText xml:space="preserve"> PAGEREF _Toc22744942 \h </w:instrText>
        </w:r>
        <w:r w:rsidR="00AA1EBA">
          <w:rPr>
            <w:webHidden/>
          </w:rPr>
        </w:r>
        <w:r w:rsidR="00AA1EBA">
          <w:rPr>
            <w:webHidden/>
          </w:rPr>
          <w:fldChar w:fldCharType="separate"/>
        </w:r>
        <w:r>
          <w:rPr>
            <w:webHidden/>
          </w:rPr>
          <w:t>17</w:t>
        </w:r>
        <w:r w:rsidR="00AA1EBA">
          <w:rPr>
            <w:webHidden/>
          </w:rPr>
          <w:fldChar w:fldCharType="end"/>
        </w:r>
      </w:hyperlink>
    </w:p>
    <w:p w14:paraId="3BA89732" w14:textId="27832272" w:rsidR="00AA1EBA" w:rsidRDefault="00605009">
      <w:pPr>
        <w:pStyle w:val="TOC2"/>
        <w:rPr>
          <w:rFonts w:asciiTheme="minorHAnsi" w:eastAsiaTheme="minorEastAsia" w:hAnsiTheme="minorHAnsi" w:cstheme="minorBidi"/>
          <w:sz w:val="22"/>
          <w:szCs w:val="22"/>
          <w:lang w:eastAsia="en-AU"/>
        </w:rPr>
      </w:pPr>
      <w:hyperlink w:anchor="_Toc22744943" w:history="1">
        <w:r w:rsidR="00AA1EBA" w:rsidRPr="00936846">
          <w:rPr>
            <w:rStyle w:val="Hyperlink"/>
            <w:rFonts w:eastAsia="Arial"/>
          </w:rPr>
          <w:t>Definition of personal support</w:t>
        </w:r>
        <w:r w:rsidR="00AA1EBA">
          <w:rPr>
            <w:webHidden/>
          </w:rPr>
          <w:tab/>
        </w:r>
        <w:r w:rsidR="00AA1EBA">
          <w:rPr>
            <w:webHidden/>
          </w:rPr>
          <w:fldChar w:fldCharType="begin"/>
        </w:r>
        <w:r w:rsidR="00AA1EBA">
          <w:rPr>
            <w:webHidden/>
          </w:rPr>
          <w:instrText xml:space="preserve"> PAGEREF _Toc22744943 \h </w:instrText>
        </w:r>
        <w:r w:rsidR="00AA1EBA">
          <w:rPr>
            <w:webHidden/>
          </w:rPr>
        </w:r>
        <w:r w:rsidR="00AA1EBA">
          <w:rPr>
            <w:webHidden/>
          </w:rPr>
          <w:fldChar w:fldCharType="separate"/>
        </w:r>
        <w:r>
          <w:rPr>
            <w:webHidden/>
          </w:rPr>
          <w:t>17</w:t>
        </w:r>
        <w:r w:rsidR="00AA1EBA">
          <w:rPr>
            <w:webHidden/>
          </w:rPr>
          <w:fldChar w:fldCharType="end"/>
        </w:r>
      </w:hyperlink>
    </w:p>
    <w:p w14:paraId="4DBD2C1C" w14:textId="182D0F0F" w:rsidR="00AA1EBA" w:rsidRDefault="00605009">
      <w:pPr>
        <w:pStyle w:val="TOC2"/>
        <w:rPr>
          <w:rFonts w:asciiTheme="minorHAnsi" w:eastAsiaTheme="minorEastAsia" w:hAnsiTheme="minorHAnsi" w:cstheme="minorBidi"/>
          <w:sz w:val="22"/>
          <w:szCs w:val="22"/>
          <w:lang w:eastAsia="en-AU"/>
        </w:rPr>
      </w:pPr>
      <w:hyperlink w:anchor="_Toc22744944" w:history="1">
        <w:r w:rsidR="00AA1EBA" w:rsidRPr="00936846">
          <w:rPr>
            <w:rStyle w:val="Hyperlink"/>
            <w:rFonts w:eastAsia="Arial"/>
          </w:rPr>
          <w:t>Changes to the residential and services agreement</w:t>
        </w:r>
        <w:r w:rsidR="00AA1EBA">
          <w:rPr>
            <w:webHidden/>
          </w:rPr>
          <w:tab/>
        </w:r>
        <w:r w:rsidR="00AA1EBA">
          <w:rPr>
            <w:webHidden/>
          </w:rPr>
          <w:fldChar w:fldCharType="begin"/>
        </w:r>
        <w:r w:rsidR="00AA1EBA">
          <w:rPr>
            <w:webHidden/>
          </w:rPr>
          <w:instrText xml:space="preserve"> PAGEREF _Toc22744944 \h </w:instrText>
        </w:r>
        <w:r w:rsidR="00AA1EBA">
          <w:rPr>
            <w:webHidden/>
          </w:rPr>
        </w:r>
        <w:r w:rsidR="00AA1EBA">
          <w:rPr>
            <w:webHidden/>
          </w:rPr>
          <w:fldChar w:fldCharType="separate"/>
        </w:r>
        <w:r>
          <w:rPr>
            <w:webHidden/>
          </w:rPr>
          <w:t>18</w:t>
        </w:r>
        <w:r w:rsidR="00AA1EBA">
          <w:rPr>
            <w:webHidden/>
          </w:rPr>
          <w:fldChar w:fldCharType="end"/>
        </w:r>
      </w:hyperlink>
    </w:p>
    <w:p w14:paraId="6D520AEE" w14:textId="194B77C5" w:rsidR="00AA1EBA" w:rsidRDefault="00605009">
      <w:pPr>
        <w:pStyle w:val="TOC1"/>
        <w:rPr>
          <w:rFonts w:asciiTheme="minorHAnsi" w:eastAsiaTheme="minorEastAsia" w:hAnsiTheme="minorHAnsi" w:cstheme="minorBidi"/>
          <w:color w:val="auto"/>
          <w:sz w:val="22"/>
          <w:szCs w:val="22"/>
          <w:lang w:eastAsia="en-AU"/>
        </w:rPr>
      </w:pPr>
      <w:hyperlink w:anchor="_Toc22744945" w:history="1">
        <w:r w:rsidR="00AA1EBA" w:rsidRPr="00936846">
          <w:rPr>
            <w:rStyle w:val="Hyperlink"/>
          </w:rPr>
          <w:t>Section 3. Support people</w:t>
        </w:r>
        <w:r w:rsidR="00AA1EBA">
          <w:rPr>
            <w:webHidden/>
          </w:rPr>
          <w:tab/>
        </w:r>
        <w:r w:rsidR="00AA1EBA">
          <w:rPr>
            <w:webHidden/>
          </w:rPr>
          <w:fldChar w:fldCharType="begin"/>
        </w:r>
        <w:r w:rsidR="00AA1EBA">
          <w:rPr>
            <w:webHidden/>
          </w:rPr>
          <w:instrText xml:space="preserve"> PAGEREF _Toc22744945 \h </w:instrText>
        </w:r>
        <w:r w:rsidR="00AA1EBA">
          <w:rPr>
            <w:webHidden/>
          </w:rPr>
        </w:r>
        <w:r w:rsidR="00AA1EBA">
          <w:rPr>
            <w:webHidden/>
          </w:rPr>
          <w:fldChar w:fldCharType="separate"/>
        </w:r>
        <w:r>
          <w:rPr>
            <w:webHidden/>
          </w:rPr>
          <w:t>19</w:t>
        </w:r>
        <w:r w:rsidR="00AA1EBA">
          <w:rPr>
            <w:webHidden/>
          </w:rPr>
          <w:fldChar w:fldCharType="end"/>
        </w:r>
      </w:hyperlink>
    </w:p>
    <w:p w14:paraId="7F7A47B7" w14:textId="1CFEB8C1" w:rsidR="00AA1EBA" w:rsidRDefault="00605009">
      <w:pPr>
        <w:pStyle w:val="TOC2"/>
        <w:rPr>
          <w:rFonts w:asciiTheme="minorHAnsi" w:eastAsiaTheme="minorEastAsia" w:hAnsiTheme="minorHAnsi" w:cstheme="minorBidi"/>
          <w:sz w:val="22"/>
          <w:szCs w:val="22"/>
          <w:lang w:eastAsia="en-AU"/>
        </w:rPr>
      </w:pPr>
      <w:hyperlink w:anchor="_Toc22744946" w:history="1">
        <w:r w:rsidR="00AA1EBA" w:rsidRPr="00936846">
          <w:rPr>
            <w:rStyle w:val="Hyperlink"/>
            <w:rFonts w:eastAsia="Arial"/>
          </w:rPr>
          <w:t>Person nominated, guardian or administrator</w:t>
        </w:r>
        <w:r w:rsidR="00AA1EBA">
          <w:rPr>
            <w:webHidden/>
          </w:rPr>
          <w:tab/>
        </w:r>
        <w:r w:rsidR="00AA1EBA">
          <w:rPr>
            <w:webHidden/>
          </w:rPr>
          <w:fldChar w:fldCharType="begin"/>
        </w:r>
        <w:r w:rsidR="00AA1EBA">
          <w:rPr>
            <w:webHidden/>
          </w:rPr>
          <w:instrText xml:space="preserve"> PAGEREF _Toc22744946 \h </w:instrText>
        </w:r>
        <w:r w:rsidR="00AA1EBA">
          <w:rPr>
            <w:webHidden/>
          </w:rPr>
        </w:r>
        <w:r w:rsidR="00AA1EBA">
          <w:rPr>
            <w:webHidden/>
          </w:rPr>
          <w:fldChar w:fldCharType="separate"/>
        </w:r>
        <w:r>
          <w:rPr>
            <w:webHidden/>
          </w:rPr>
          <w:t>19</w:t>
        </w:r>
        <w:r w:rsidR="00AA1EBA">
          <w:rPr>
            <w:webHidden/>
          </w:rPr>
          <w:fldChar w:fldCharType="end"/>
        </w:r>
      </w:hyperlink>
    </w:p>
    <w:p w14:paraId="111E300B" w14:textId="409BAE90" w:rsidR="00AA1EBA" w:rsidRDefault="00605009">
      <w:pPr>
        <w:pStyle w:val="TOC2"/>
        <w:rPr>
          <w:rFonts w:asciiTheme="minorHAnsi" w:eastAsiaTheme="minorEastAsia" w:hAnsiTheme="minorHAnsi" w:cstheme="minorBidi"/>
          <w:sz w:val="22"/>
          <w:szCs w:val="22"/>
          <w:lang w:eastAsia="en-AU"/>
        </w:rPr>
      </w:pPr>
      <w:hyperlink w:anchor="_Toc22744947" w:history="1">
        <w:r w:rsidR="00AA1EBA" w:rsidRPr="00936846">
          <w:rPr>
            <w:rStyle w:val="Hyperlink"/>
            <w:rFonts w:eastAsia="Arial"/>
          </w:rPr>
          <w:t>When you must contact a resident’s person nominated, administrator or guardian</w:t>
        </w:r>
        <w:r w:rsidR="00AA1EBA">
          <w:rPr>
            <w:webHidden/>
          </w:rPr>
          <w:tab/>
        </w:r>
        <w:r w:rsidR="00AA1EBA">
          <w:rPr>
            <w:webHidden/>
          </w:rPr>
          <w:fldChar w:fldCharType="begin"/>
        </w:r>
        <w:r w:rsidR="00AA1EBA">
          <w:rPr>
            <w:webHidden/>
          </w:rPr>
          <w:instrText xml:space="preserve"> PAGEREF _Toc22744947 \h </w:instrText>
        </w:r>
        <w:r w:rsidR="00AA1EBA">
          <w:rPr>
            <w:webHidden/>
          </w:rPr>
        </w:r>
        <w:r w:rsidR="00AA1EBA">
          <w:rPr>
            <w:webHidden/>
          </w:rPr>
          <w:fldChar w:fldCharType="separate"/>
        </w:r>
        <w:r>
          <w:rPr>
            <w:webHidden/>
          </w:rPr>
          <w:t>20</w:t>
        </w:r>
        <w:r w:rsidR="00AA1EBA">
          <w:rPr>
            <w:webHidden/>
          </w:rPr>
          <w:fldChar w:fldCharType="end"/>
        </w:r>
      </w:hyperlink>
    </w:p>
    <w:p w14:paraId="4E25D383" w14:textId="0DBFC7AC" w:rsidR="00AA1EBA" w:rsidRDefault="00605009">
      <w:pPr>
        <w:pStyle w:val="TOC1"/>
        <w:rPr>
          <w:rFonts w:asciiTheme="minorHAnsi" w:eastAsiaTheme="minorEastAsia" w:hAnsiTheme="minorHAnsi" w:cstheme="minorBidi"/>
          <w:color w:val="auto"/>
          <w:sz w:val="22"/>
          <w:szCs w:val="22"/>
          <w:lang w:eastAsia="en-AU"/>
        </w:rPr>
      </w:pPr>
      <w:hyperlink w:anchor="_Toc22744948" w:history="1">
        <w:r w:rsidR="00AA1EBA" w:rsidRPr="00936846">
          <w:rPr>
            <w:rStyle w:val="Hyperlink"/>
          </w:rPr>
          <w:t>Section 4. Ongoing support of residents</w:t>
        </w:r>
        <w:r w:rsidR="00AA1EBA">
          <w:rPr>
            <w:webHidden/>
          </w:rPr>
          <w:tab/>
        </w:r>
        <w:r w:rsidR="00AA1EBA">
          <w:rPr>
            <w:webHidden/>
          </w:rPr>
          <w:fldChar w:fldCharType="begin"/>
        </w:r>
        <w:r w:rsidR="00AA1EBA">
          <w:rPr>
            <w:webHidden/>
          </w:rPr>
          <w:instrText xml:space="preserve"> PAGEREF _Toc22744948 \h </w:instrText>
        </w:r>
        <w:r w:rsidR="00AA1EBA">
          <w:rPr>
            <w:webHidden/>
          </w:rPr>
        </w:r>
        <w:r w:rsidR="00AA1EBA">
          <w:rPr>
            <w:webHidden/>
          </w:rPr>
          <w:fldChar w:fldCharType="separate"/>
        </w:r>
        <w:r>
          <w:rPr>
            <w:webHidden/>
          </w:rPr>
          <w:t>21</w:t>
        </w:r>
        <w:r w:rsidR="00AA1EBA">
          <w:rPr>
            <w:webHidden/>
          </w:rPr>
          <w:fldChar w:fldCharType="end"/>
        </w:r>
      </w:hyperlink>
    </w:p>
    <w:p w14:paraId="1C30274D" w14:textId="098018F5" w:rsidR="00AA1EBA" w:rsidRDefault="00605009">
      <w:pPr>
        <w:pStyle w:val="TOC2"/>
        <w:rPr>
          <w:rFonts w:asciiTheme="minorHAnsi" w:eastAsiaTheme="minorEastAsia" w:hAnsiTheme="minorHAnsi" w:cstheme="minorBidi"/>
          <w:sz w:val="22"/>
          <w:szCs w:val="22"/>
          <w:lang w:eastAsia="en-AU"/>
        </w:rPr>
      </w:pPr>
      <w:hyperlink w:anchor="_Toc22744949" w:history="1">
        <w:r w:rsidR="00AA1EBA" w:rsidRPr="00936846">
          <w:rPr>
            <w:rStyle w:val="Hyperlink"/>
            <w:rFonts w:eastAsia="Arial"/>
          </w:rPr>
          <w:t>Ongoing support plan</w:t>
        </w:r>
        <w:r w:rsidR="00AA1EBA">
          <w:rPr>
            <w:webHidden/>
          </w:rPr>
          <w:tab/>
        </w:r>
        <w:r w:rsidR="00AA1EBA">
          <w:rPr>
            <w:webHidden/>
          </w:rPr>
          <w:fldChar w:fldCharType="begin"/>
        </w:r>
        <w:r w:rsidR="00AA1EBA">
          <w:rPr>
            <w:webHidden/>
          </w:rPr>
          <w:instrText xml:space="preserve"> PAGEREF _Toc22744949 \h </w:instrText>
        </w:r>
        <w:r w:rsidR="00AA1EBA">
          <w:rPr>
            <w:webHidden/>
          </w:rPr>
        </w:r>
        <w:r w:rsidR="00AA1EBA">
          <w:rPr>
            <w:webHidden/>
          </w:rPr>
          <w:fldChar w:fldCharType="separate"/>
        </w:r>
        <w:r>
          <w:rPr>
            <w:webHidden/>
          </w:rPr>
          <w:t>21</w:t>
        </w:r>
        <w:r w:rsidR="00AA1EBA">
          <w:rPr>
            <w:webHidden/>
          </w:rPr>
          <w:fldChar w:fldCharType="end"/>
        </w:r>
      </w:hyperlink>
    </w:p>
    <w:p w14:paraId="7E607F39" w14:textId="3EDAB439" w:rsidR="00AA1EBA" w:rsidRDefault="00605009">
      <w:pPr>
        <w:pStyle w:val="TOC2"/>
        <w:rPr>
          <w:rFonts w:asciiTheme="minorHAnsi" w:eastAsiaTheme="minorEastAsia" w:hAnsiTheme="minorHAnsi" w:cstheme="minorBidi"/>
          <w:sz w:val="22"/>
          <w:szCs w:val="22"/>
          <w:lang w:eastAsia="en-AU"/>
        </w:rPr>
      </w:pPr>
      <w:hyperlink w:anchor="_Toc22744950" w:history="1">
        <w:r w:rsidR="00AA1EBA" w:rsidRPr="00936846">
          <w:rPr>
            <w:rStyle w:val="Hyperlink"/>
            <w:rFonts w:eastAsia="Arial"/>
          </w:rPr>
          <w:t>Monitoring healthcare and personal support issues</w:t>
        </w:r>
        <w:r w:rsidR="00AA1EBA">
          <w:rPr>
            <w:webHidden/>
          </w:rPr>
          <w:tab/>
        </w:r>
        <w:r w:rsidR="00AA1EBA">
          <w:rPr>
            <w:webHidden/>
          </w:rPr>
          <w:fldChar w:fldCharType="begin"/>
        </w:r>
        <w:r w:rsidR="00AA1EBA">
          <w:rPr>
            <w:webHidden/>
          </w:rPr>
          <w:instrText xml:space="preserve"> PAGEREF _Toc22744950 \h </w:instrText>
        </w:r>
        <w:r w:rsidR="00AA1EBA">
          <w:rPr>
            <w:webHidden/>
          </w:rPr>
        </w:r>
        <w:r w:rsidR="00AA1EBA">
          <w:rPr>
            <w:webHidden/>
          </w:rPr>
          <w:fldChar w:fldCharType="separate"/>
        </w:r>
        <w:r>
          <w:rPr>
            <w:webHidden/>
          </w:rPr>
          <w:t>23</w:t>
        </w:r>
        <w:r w:rsidR="00AA1EBA">
          <w:rPr>
            <w:webHidden/>
          </w:rPr>
          <w:fldChar w:fldCharType="end"/>
        </w:r>
      </w:hyperlink>
    </w:p>
    <w:p w14:paraId="56FDAE22" w14:textId="38525773" w:rsidR="00AA1EBA" w:rsidRDefault="00605009">
      <w:pPr>
        <w:pStyle w:val="TOC1"/>
        <w:rPr>
          <w:rFonts w:asciiTheme="minorHAnsi" w:eastAsiaTheme="minorEastAsia" w:hAnsiTheme="minorHAnsi" w:cstheme="minorBidi"/>
          <w:color w:val="auto"/>
          <w:sz w:val="22"/>
          <w:szCs w:val="22"/>
          <w:lang w:eastAsia="en-AU"/>
        </w:rPr>
      </w:pPr>
      <w:hyperlink w:anchor="_Toc22744951" w:history="1">
        <w:r w:rsidR="00AA1EBA" w:rsidRPr="00936846">
          <w:rPr>
            <w:rStyle w:val="Hyperlink"/>
          </w:rPr>
          <w:t>Section 5. Fees and charges</w:t>
        </w:r>
        <w:r w:rsidR="00AA1EBA">
          <w:rPr>
            <w:webHidden/>
          </w:rPr>
          <w:tab/>
        </w:r>
        <w:r w:rsidR="00AA1EBA">
          <w:rPr>
            <w:webHidden/>
          </w:rPr>
          <w:fldChar w:fldCharType="begin"/>
        </w:r>
        <w:r w:rsidR="00AA1EBA">
          <w:rPr>
            <w:webHidden/>
          </w:rPr>
          <w:instrText xml:space="preserve"> PAGEREF _Toc22744951 \h </w:instrText>
        </w:r>
        <w:r w:rsidR="00AA1EBA">
          <w:rPr>
            <w:webHidden/>
          </w:rPr>
        </w:r>
        <w:r w:rsidR="00AA1EBA">
          <w:rPr>
            <w:webHidden/>
          </w:rPr>
          <w:fldChar w:fldCharType="separate"/>
        </w:r>
        <w:r>
          <w:rPr>
            <w:webHidden/>
          </w:rPr>
          <w:t>24</w:t>
        </w:r>
        <w:r w:rsidR="00AA1EBA">
          <w:rPr>
            <w:webHidden/>
          </w:rPr>
          <w:fldChar w:fldCharType="end"/>
        </w:r>
      </w:hyperlink>
    </w:p>
    <w:p w14:paraId="5D0E3514" w14:textId="5805EF96" w:rsidR="00AA1EBA" w:rsidRDefault="00605009">
      <w:pPr>
        <w:pStyle w:val="TOC2"/>
        <w:rPr>
          <w:rFonts w:asciiTheme="minorHAnsi" w:eastAsiaTheme="minorEastAsia" w:hAnsiTheme="minorHAnsi" w:cstheme="minorBidi"/>
          <w:sz w:val="22"/>
          <w:szCs w:val="22"/>
          <w:lang w:eastAsia="en-AU"/>
        </w:rPr>
      </w:pPr>
      <w:hyperlink w:anchor="_Toc22744952" w:history="1">
        <w:r w:rsidR="00AA1EBA" w:rsidRPr="00936846">
          <w:rPr>
            <w:rStyle w:val="Hyperlink"/>
            <w:rFonts w:eastAsia="Arial"/>
          </w:rPr>
          <w:t>Security deposits</w:t>
        </w:r>
        <w:r w:rsidR="00AA1EBA">
          <w:rPr>
            <w:webHidden/>
          </w:rPr>
          <w:tab/>
        </w:r>
        <w:r w:rsidR="00AA1EBA">
          <w:rPr>
            <w:webHidden/>
          </w:rPr>
          <w:fldChar w:fldCharType="begin"/>
        </w:r>
        <w:r w:rsidR="00AA1EBA">
          <w:rPr>
            <w:webHidden/>
          </w:rPr>
          <w:instrText xml:space="preserve"> PAGEREF _Toc22744952 \h </w:instrText>
        </w:r>
        <w:r w:rsidR="00AA1EBA">
          <w:rPr>
            <w:webHidden/>
          </w:rPr>
        </w:r>
        <w:r w:rsidR="00AA1EBA">
          <w:rPr>
            <w:webHidden/>
          </w:rPr>
          <w:fldChar w:fldCharType="separate"/>
        </w:r>
        <w:r>
          <w:rPr>
            <w:webHidden/>
          </w:rPr>
          <w:t>24</w:t>
        </w:r>
        <w:r w:rsidR="00AA1EBA">
          <w:rPr>
            <w:webHidden/>
          </w:rPr>
          <w:fldChar w:fldCharType="end"/>
        </w:r>
      </w:hyperlink>
    </w:p>
    <w:p w14:paraId="05171B3C" w14:textId="06E9DDE1" w:rsidR="00AA1EBA" w:rsidRDefault="00605009">
      <w:pPr>
        <w:pStyle w:val="TOC2"/>
        <w:rPr>
          <w:rFonts w:asciiTheme="minorHAnsi" w:eastAsiaTheme="minorEastAsia" w:hAnsiTheme="minorHAnsi" w:cstheme="minorBidi"/>
          <w:sz w:val="22"/>
          <w:szCs w:val="22"/>
          <w:lang w:eastAsia="en-AU"/>
        </w:rPr>
      </w:pPr>
      <w:hyperlink w:anchor="_Toc22744953" w:history="1">
        <w:r w:rsidR="00AA1EBA" w:rsidRPr="00936846">
          <w:rPr>
            <w:rStyle w:val="Hyperlink"/>
            <w:rFonts w:eastAsia="Arial"/>
          </w:rPr>
          <w:t>Reservation fees</w:t>
        </w:r>
        <w:r w:rsidR="00AA1EBA">
          <w:rPr>
            <w:webHidden/>
          </w:rPr>
          <w:tab/>
        </w:r>
        <w:r w:rsidR="00AA1EBA">
          <w:rPr>
            <w:webHidden/>
          </w:rPr>
          <w:fldChar w:fldCharType="begin"/>
        </w:r>
        <w:r w:rsidR="00AA1EBA">
          <w:rPr>
            <w:webHidden/>
          </w:rPr>
          <w:instrText xml:space="preserve"> PAGEREF _Toc22744953 \h </w:instrText>
        </w:r>
        <w:r w:rsidR="00AA1EBA">
          <w:rPr>
            <w:webHidden/>
          </w:rPr>
        </w:r>
        <w:r w:rsidR="00AA1EBA">
          <w:rPr>
            <w:webHidden/>
          </w:rPr>
          <w:fldChar w:fldCharType="separate"/>
        </w:r>
        <w:r>
          <w:rPr>
            <w:webHidden/>
          </w:rPr>
          <w:t>25</w:t>
        </w:r>
        <w:r w:rsidR="00AA1EBA">
          <w:rPr>
            <w:webHidden/>
          </w:rPr>
          <w:fldChar w:fldCharType="end"/>
        </w:r>
      </w:hyperlink>
    </w:p>
    <w:p w14:paraId="627C6D8A" w14:textId="579B73A7" w:rsidR="00AA1EBA" w:rsidRDefault="00605009">
      <w:pPr>
        <w:pStyle w:val="TOC2"/>
        <w:rPr>
          <w:rFonts w:asciiTheme="minorHAnsi" w:eastAsiaTheme="minorEastAsia" w:hAnsiTheme="minorHAnsi" w:cstheme="minorBidi"/>
          <w:sz w:val="22"/>
          <w:szCs w:val="22"/>
          <w:lang w:eastAsia="en-AU"/>
        </w:rPr>
      </w:pPr>
      <w:hyperlink w:anchor="_Toc22744954" w:history="1">
        <w:r w:rsidR="00AA1EBA" w:rsidRPr="00936846">
          <w:rPr>
            <w:rStyle w:val="Hyperlink"/>
            <w:rFonts w:eastAsia="Arial"/>
          </w:rPr>
          <w:t>Establishment fees</w:t>
        </w:r>
        <w:r w:rsidR="00AA1EBA">
          <w:rPr>
            <w:webHidden/>
          </w:rPr>
          <w:tab/>
        </w:r>
        <w:r w:rsidR="00AA1EBA">
          <w:rPr>
            <w:webHidden/>
          </w:rPr>
          <w:fldChar w:fldCharType="begin"/>
        </w:r>
        <w:r w:rsidR="00AA1EBA">
          <w:rPr>
            <w:webHidden/>
          </w:rPr>
          <w:instrText xml:space="preserve"> PAGEREF _Toc22744954 \h </w:instrText>
        </w:r>
        <w:r w:rsidR="00AA1EBA">
          <w:rPr>
            <w:webHidden/>
          </w:rPr>
        </w:r>
        <w:r w:rsidR="00AA1EBA">
          <w:rPr>
            <w:webHidden/>
          </w:rPr>
          <w:fldChar w:fldCharType="separate"/>
        </w:r>
        <w:r>
          <w:rPr>
            <w:webHidden/>
          </w:rPr>
          <w:t>25</w:t>
        </w:r>
        <w:r w:rsidR="00AA1EBA">
          <w:rPr>
            <w:webHidden/>
          </w:rPr>
          <w:fldChar w:fldCharType="end"/>
        </w:r>
      </w:hyperlink>
    </w:p>
    <w:p w14:paraId="5A832F6F" w14:textId="7105B8AC" w:rsidR="00AA1EBA" w:rsidRDefault="00605009">
      <w:pPr>
        <w:pStyle w:val="TOC2"/>
        <w:rPr>
          <w:rFonts w:asciiTheme="minorHAnsi" w:eastAsiaTheme="minorEastAsia" w:hAnsiTheme="minorHAnsi" w:cstheme="minorBidi"/>
          <w:sz w:val="22"/>
          <w:szCs w:val="22"/>
          <w:lang w:eastAsia="en-AU"/>
        </w:rPr>
      </w:pPr>
      <w:hyperlink w:anchor="_Toc22744955" w:history="1">
        <w:r w:rsidR="00AA1EBA" w:rsidRPr="00936846">
          <w:rPr>
            <w:rStyle w:val="Hyperlink"/>
            <w:rFonts w:eastAsia="Arial"/>
          </w:rPr>
          <w:t>Fees paid in advance</w:t>
        </w:r>
        <w:r w:rsidR="00AA1EBA">
          <w:rPr>
            <w:webHidden/>
          </w:rPr>
          <w:tab/>
        </w:r>
        <w:r w:rsidR="00AA1EBA">
          <w:rPr>
            <w:webHidden/>
          </w:rPr>
          <w:fldChar w:fldCharType="begin"/>
        </w:r>
        <w:r w:rsidR="00AA1EBA">
          <w:rPr>
            <w:webHidden/>
          </w:rPr>
          <w:instrText xml:space="preserve"> PAGEREF _Toc22744955 \h </w:instrText>
        </w:r>
        <w:r w:rsidR="00AA1EBA">
          <w:rPr>
            <w:webHidden/>
          </w:rPr>
        </w:r>
        <w:r w:rsidR="00AA1EBA">
          <w:rPr>
            <w:webHidden/>
          </w:rPr>
          <w:fldChar w:fldCharType="separate"/>
        </w:r>
        <w:r>
          <w:rPr>
            <w:webHidden/>
          </w:rPr>
          <w:t>25</w:t>
        </w:r>
        <w:r w:rsidR="00AA1EBA">
          <w:rPr>
            <w:webHidden/>
          </w:rPr>
          <w:fldChar w:fldCharType="end"/>
        </w:r>
      </w:hyperlink>
    </w:p>
    <w:p w14:paraId="75BF892B" w14:textId="75DA46EC" w:rsidR="00AA1EBA" w:rsidRDefault="00605009">
      <w:pPr>
        <w:pStyle w:val="TOC2"/>
        <w:rPr>
          <w:rFonts w:asciiTheme="minorHAnsi" w:eastAsiaTheme="minorEastAsia" w:hAnsiTheme="minorHAnsi" w:cstheme="minorBidi"/>
          <w:sz w:val="22"/>
          <w:szCs w:val="22"/>
          <w:lang w:eastAsia="en-AU"/>
        </w:rPr>
      </w:pPr>
      <w:hyperlink w:anchor="_Toc22744956" w:history="1">
        <w:r w:rsidR="00AA1EBA" w:rsidRPr="00936846">
          <w:rPr>
            <w:rStyle w:val="Hyperlink"/>
            <w:rFonts w:eastAsia="Arial"/>
          </w:rPr>
          <w:t>Charges for items or services purchased at the SRS</w:t>
        </w:r>
        <w:r w:rsidR="00AA1EBA">
          <w:rPr>
            <w:webHidden/>
          </w:rPr>
          <w:tab/>
        </w:r>
        <w:r w:rsidR="00AA1EBA">
          <w:rPr>
            <w:webHidden/>
          </w:rPr>
          <w:fldChar w:fldCharType="begin"/>
        </w:r>
        <w:r w:rsidR="00AA1EBA">
          <w:rPr>
            <w:webHidden/>
          </w:rPr>
          <w:instrText xml:space="preserve"> PAGEREF _Toc22744956 \h </w:instrText>
        </w:r>
        <w:r w:rsidR="00AA1EBA">
          <w:rPr>
            <w:webHidden/>
          </w:rPr>
        </w:r>
        <w:r w:rsidR="00AA1EBA">
          <w:rPr>
            <w:webHidden/>
          </w:rPr>
          <w:fldChar w:fldCharType="separate"/>
        </w:r>
        <w:r>
          <w:rPr>
            <w:webHidden/>
          </w:rPr>
          <w:t>25</w:t>
        </w:r>
        <w:r w:rsidR="00AA1EBA">
          <w:rPr>
            <w:webHidden/>
          </w:rPr>
          <w:fldChar w:fldCharType="end"/>
        </w:r>
      </w:hyperlink>
    </w:p>
    <w:p w14:paraId="4FFE1A46" w14:textId="1151EB5B" w:rsidR="00AA1EBA" w:rsidRDefault="00605009">
      <w:pPr>
        <w:pStyle w:val="TOC2"/>
        <w:rPr>
          <w:rFonts w:asciiTheme="minorHAnsi" w:eastAsiaTheme="minorEastAsia" w:hAnsiTheme="minorHAnsi" w:cstheme="minorBidi"/>
          <w:sz w:val="22"/>
          <w:szCs w:val="22"/>
          <w:lang w:eastAsia="en-AU"/>
        </w:rPr>
      </w:pPr>
      <w:hyperlink w:anchor="_Toc22744957" w:history="1">
        <w:r w:rsidR="00AA1EBA" w:rsidRPr="00936846">
          <w:rPr>
            <w:rStyle w:val="Hyperlink"/>
            <w:rFonts w:eastAsia="Arial"/>
          </w:rPr>
          <w:t>Written information on fees and charges</w:t>
        </w:r>
        <w:r w:rsidR="00AA1EBA">
          <w:rPr>
            <w:webHidden/>
          </w:rPr>
          <w:tab/>
        </w:r>
        <w:r w:rsidR="00AA1EBA">
          <w:rPr>
            <w:webHidden/>
          </w:rPr>
          <w:fldChar w:fldCharType="begin"/>
        </w:r>
        <w:r w:rsidR="00AA1EBA">
          <w:rPr>
            <w:webHidden/>
          </w:rPr>
          <w:instrText xml:space="preserve"> PAGEREF _Toc22744957 \h </w:instrText>
        </w:r>
        <w:r w:rsidR="00AA1EBA">
          <w:rPr>
            <w:webHidden/>
          </w:rPr>
        </w:r>
        <w:r w:rsidR="00AA1EBA">
          <w:rPr>
            <w:webHidden/>
          </w:rPr>
          <w:fldChar w:fldCharType="separate"/>
        </w:r>
        <w:r>
          <w:rPr>
            <w:webHidden/>
          </w:rPr>
          <w:t>26</w:t>
        </w:r>
        <w:r w:rsidR="00AA1EBA">
          <w:rPr>
            <w:webHidden/>
          </w:rPr>
          <w:fldChar w:fldCharType="end"/>
        </w:r>
      </w:hyperlink>
    </w:p>
    <w:p w14:paraId="6242DFBF" w14:textId="44A341D0" w:rsidR="00AA1EBA" w:rsidRDefault="00605009">
      <w:pPr>
        <w:pStyle w:val="TOC2"/>
        <w:rPr>
          <w:rFonts w:asciiTheme="minorHAnsi" w:eastAsiaTheme="minorEastAsia" w:hAnsiTheme="minorHAnsi" w:cstheme="minorBidi"/>
          <w:sz w:val="22"/>
          <w:szCs w:val="22"/>
          <w:lang w:eastAsia="en-AU"/>
        </w:rPr>
      </w:pPr>
      <w:hyperlink w:anchor="_Toc22744958" w:history="1">
        <w:r w:rsidR="00AA1EBA" w:rsidRPr="00936846">
          <w:rPr>
            <w:rStyle w:val="Hyperlink"/>
            <w:rFonts w:eastAsia="Arial"/>
          </w:rPr>
          <w:t>Managing fees and charges</w:t>
        </w:r>
        <w:r w:rsidR="00AA1EBA">
          <w:rPr>
            <w:webHidden/>
          </w:rPr>
          <w:tab/>
        </w:r>
        <w:r w:rsidR="00AA1EBA">
          <w:rPr>
            <w:webHidden/>
          </w:rPr>
          <w:fldChar w:fldCharType="begin"/>
        </w:r>
        <w:r w:rsidR="00AA1EBA">
          <w:rPr>
            <w:webHidden/>
          </w:rPr>
          <w:instrText xml:space="preserve"> PAGEREF _Toc22744958 \h </w:instrText>
        </w:r>
        <w:r w:rsidR="00AA1EBA">
          <w:rPr>
            <w:webHidden/>
          </w:rPr>
        </w:r>
        <w:r w:rsidR="00AA1EBA">
          <w:rPr>
            <w:webHidden/>
          </w:rPr>
          <w:fldChar w:fldCharType="separate"/>
        </w:r>
        <w:r>
          <w:rPr>
            <w:webHidden/>
          </w:rPr>
          <w:t>26</w:t>
        </w:r>
        <w:r w:rsidR="00AA1EBA">
          <w:rPr>
            <w:webHidden/>
          </w:rPr>
          <w:fldChar w:fldCharType="end"/>
        </w:r>
      </w:hyperlink>
    </w:p>
    <w:p w14:paraId="3A8E86F1" w14:textId="6DA6F3B7" w:rsidR="00AA1EBA" w:rsidRDefault="00605009">
      <w:pPr>
        <w:pStyle w:val="TOC2"/>
        <w:rPr>
          <w:rFonts w:asciiTheme="minorHAnsi" w:eastAsiaTheme="minorEastAsia" w:hAnsiTheme="minorHAnsi" w:cstheme="minorBidi"/>
          <w:sz w:val="22"/>
          <w:szCs w:val="22"/>
          <w:lang w:eastAsia="en-AU"/>
        </w:rPr>
      </w:pPr>
      <w:hyperlink w:anchor="_Toc22744959" w:history="1">
        <w:r w:rsidR="00AA1EBA" w:rsidRPr="00936846">
          <w:rPr>
            <w:rStyle w:val="Hyperlink"/>
            <w:rFonts w:eastAsia="Arial"/>
          </w:rPr>
          <w:t>Written receipts for fees</w:t>
        </w:r>
        <w:r w:rsidR="00AA1EBA">
          <w:rPr>
            <w:webHidden/>
          </w:rPr>
          <w:tab/>
        </w:r>
        <w:r w:rsidR="00AA1EBA">
          <w:rPr>
            <w:webHidden/>
          </w:rPr>
          <w:fldChar w:fldCharType="begin"/>
        </w:r>
        <w:r w:rsidR="00AA1EBA">
          <w:rPr>
            <w:webHidden/>
          </w:rPr>
          <w:instrText xml:space="preserve"> PAGEREF _Toc22744959 \h </w:instrText>
        </w:r>
        <w:r w:rsidR="00AA1EBA">
          <w:rPr>
            <w:webHidden/>
          </w:rPr>
        </w:r>
        <w:r w:rsidR="00AA1EBA">
          <w:rPr>
            <w:webHidden/>
          </w:rPr>
          <w:fldChar w:fldCharType="separate"/>
        </w:r>
        <w:r>
          <w:rPr>
            <w:webHidden/>
          </w:rPr>
          <w:t>27</w:t>
        </w:r>
        <w:r w:rsidR="00AA1EBA">
          <w:rPr>
            <w:webHidden/>
          </w:rPr>
          <w:fldChar w:fldCharType="end"/>
        </w:r>
      </w:hyperlink>
    </w:p>
    <w:p w14:paraId="08DB9C41" w14:textId="1E93BB52" w:rsidR="00AA1EBA" w:rsidRDefault="00605009">
      <w:pPr>
        <w:pStyle w:val="TOC2"/>
        <w:rPr>
          <w:rFonts w:asciiTheme="minorHAnsi" w:eastAsiaTheme="minorEastAsia" w:hAnsiTheme="minorHAnsi" w:cstheme="minorBidi"/>
          <w:sz w:val="22"/>
          <w:szCs w:val="22"/>
          <w:lang w:eastAsia="en-AU"/>
        </w:rPr>
      </w:pPr>
      <w:hyperlink w:anchor="_Toc22744960" w:history="1">
        <w:r w:rsidR="00AA1EBA" w:rsidRPr="00936846">
          <w:rPr>
            <w:rStyle w:val="Hyperlink"/>
            <w:rFonts w:eastAsia="Arial"/>
          </w:rPr>
          <w:t>Refund of fees</w:t>
        </w:r>
        <w:r w:rsidR="00AA1EBA">
          <w:rPr>
            <w:webHidden/>
          </w:rPr>
          <w:tab/>
        </w:r>
        <w:r w:rsidR="00AA1EBA">
          <w:rPr>
            <w:webHidden/>
          </w:rPr>
          <w:fldChar w:fldCharType="begin"/>
        </w:r>
        <w:r w:rsidR="00AA1EBA">
          <w:rPr>
            <w:webHidden/>
          </w:rPr>
          <w:instrText xml:space="preserve"> PAGEREF _Toc22744960 \h </w:instrText>
        </w:r>
        <w:r w:rsidR="00AA1EBA">
          <w:rPr>
            <w:webHidden/>
          </w:rPr>
        </w:r>
        <w:r w:rsidR="00AA1EBA">
          <w:rPr>
            <w:webHidden/>
          </w:rPr>
          <w:fldChar w:fldCharType="separate"/>
        </w:r>
        <w:r>
          <w:rPr>
            <w:webHidden/>
          </w:rPr>
          <w:t>27</w:t>
        </w:r>
        <w:r w:rsidR="00AA1EBA">
          <w:rPr>
            <w:webHidden/>
          </w:rPr>
          <w:fldChar w:fldCharType="end"/>
        </w:r>
      </w:hyperlink>
    </w:p>
    <w:p w14:paraId="6C060EC6" w14:textId="4529ABCF" w:rsidR="00AA1EBA" w:rsidRDefault="00605009">
      <w:pPr>
        <w:pStyle w:val="TOC2"/>
        <w:rPr>
          <w:rFonts w:asciiTheme="minorHAnsi" w:eastAsiaTheme="minorEastAsia" w:hAnsiTheme="minorHAnsi" w:cstheme="minorBidi"/>
          <w:sz w:val="22"/>
          <w:szCs w:val="22"/>
          <w:lang w:eastAsia="en-AU"/>
        </w:rPr>
      </w:pPr>
      <w:hyperlink w:anchor="_Toc22744961" w:history="1">
        <w:r w:rsidR="00AA1EBA" w:rsidRPr="00936846">
          <w:rPr>
            <w:rStyle w:val="Hyperlink"/>
            <w:rFonts w:eastAsia="Arial"/>
          </w:rPr>
          <w:t>Application to VCAT for a refund of fees</w:t>
        </w:r>
        <w:r w:rsidR="00AA1EBA">
          <w:rPr>
            <w:webHidden/>
          </w:rPr>
          <w:tab/>
        </w:r>
        <w:r w:rsidR="00AA1EBA">
          <w:rPr>
            <w:webHidden/>
          </w:rPr>
          <w:fldChar w:fldCharType="begin"/>
        </w:r>
        <w:r w:rsidR="00AA1EBA">
          <w:rPr>
            <w:webHidden/>
          </w:rPr>
          <w:instrText xml:space="preserve"> PAGEREF _Toc22744961 \h </w:instrText>
        </w:r>
        <w:r w:rsidR="00AA1EBA">
          <w:rPr>
            <w:webHidden/>
          </w:rPr>
        </w:r>
        <w:r w:rsidR="00AA1EBA">
          <w:rPr>
            <w:webHidden/>
          </w:rPr>
          <w:fldChar w:fldCharType="separate"/>
        </w:r>
        <w:r>
          <w:rPr>
            <w:webHidden/>
          </w:rPr>
          <w:t>27</w:t>
        </w:r>
        <w:r w:rsidR="00AA1EBA">
          <w:rPr>
            <w:webHidden/>
          </w:rPr>
          <w:fldChar w:fldCharType="end"/>
        </w:r>
      </w:hyperlink>
    </w:p>
    <w:p w14:paraId="3F71C5BB" w14:textId="22FA7836" w:rsidR="00AA1EBA" w:rsidRDefault="00605009">
      <w:pPr>
        <w:pStyle w:val="TOC1"/>
        <w:rPr>
          <w:rFonts w:asciiTheme="minorHAnsi" w:eastAsiaTheme="minorEastAsia" w:hAnsiTheme="minorHAnsi" w:cstheme="minorBidi"/>
          <w:color w:val="auto"/>
          <w:sz w:val="22"/>
          <w:szCs w:val="22"/>
          <w:lang w:eastAsia="en-AU"/>
        </w:rPr>
      </w:pPr>
      <w:hyperlink w:anchor="_Toc22744962" w:history="1">
        <w:r w:rsidR="00AA1EBA" w:rsidRPr="00936846">
          <w:rPr>
            <w:rStyle w:val="Hyperlink"/>
          </w:rPr>
          <w:t>Section 6. Residents’ money and property</w:t>
        </w:r>
        <w:r w:rsidR="00AA1EBA">
          <w:rPr>
            <w:webHidden/>
          </w:rPr>
          <w:tab/>
        </w:r>
        <w:r w:rsidR="00AA1EBA">
          <w:rPr>
            <w:webHidden/>
          </w:rPr>
          <w:fldChar w:fldCharType="begin"/>
        </w:r>
        <w:r w:rsidR="00AA1EBA">
          <w:rPr>
            <w:webHidden/>
          </w:rPr>
          <w:instrText xml:space="preserve"> PAGEREF _Toc22744962 \h </w:instrText>
        </w:r>
        <w:r w:rsidR="00AA1EBA">
          <w:rPr>
            <w:webHidden/>
          </w:rPr>
        </w:r>
        <w:r w:rsidR="00AA1EBA">
          <w:rPr>
            <w:webHidden/>
          </w:rPr>
          <w:fldChar w:fldCharType="separate"/>
        </w:r>
        <w:r>
          <w:rPr>
            <w:webHidden/>
          </w:rPr>
          <w:t>28</w:t>
        </w:r>
        <w:r w:rsidR="00AA1EBA">
          <w:rPr>
            <w:webHidden/>
          </w:rPr>
          <w:fldChar w:fldCharType="end"/>
        </w:r>
      </w:hyperlink>
    </w:p>
    <w:p w14:paraId="0ABB5DE5" w14:textId="7541D060" w:rsidR="00AA1EBA" w:rsidRDefault="00605009">
      <w:pPr>
        <w:pStyle w:val="TOC2"/>
        <w:rPr>
          <w:rFonts w:asciiTheme="minorHAnsi" w:eastAsiaTheme="minorEastAsia" w:hAnsiTheme="minorHAnsi" w:cstheme="minorBidi"/>
          <w:sz w:val="22"/>
          <w:szCs w:val="22"/>
          <w:lang w:eastAsia="en-AU"/>
        </w:rPr>
      </w:pPr>
      <w:hyperlink w:anchor="_Toc22744963" w:history="1">
        <w:r w:rsidR="00AA1EBA" w:rsidRPr="00936846">
          <w:rPr>
            <w:rStyle w:val="Hyperlink"/>
            <w:rFonts w:eastAsia="Arial"/>
          </w:rPr>
          <w:t>Management of a resident’s money</w:t>
        </w:r>
        <w:r w:rsidR="00AA1EBA">
          <w:rPr>
            <w:webHidden/>
          </w:rPr>
          <w:tab/>
        </w:r>
        <w:r w:rsidR="00AA1EBA">
          <w:rPr>
            <w:webHidden/>
          </w:rPr>
          <w:fldChar w:fldCharType="begin"/>
        </w:r>
        <w:r w:rsidR="00AA1EBA">
          <w:rPr>
            <w:webHidden/>
          </w:rPr>
          <w:instrText xml:space="preserve"> PAGEREF _Toc22744963 \h </w:instrText>
        </w:r>
        <w:r w:rsidR="00AA1EBA">
          <w:rPr>
            <w:webHidden/>
          </w:rPr>
        </w:r>
        <w:r w:rsidR="00AA1EBA">
          <w:rPr>
            <w:webHidden/>
          </w:rPr>
          <w:fldChar w:fldCharType="separate"/>
        </w:r>
        <w:r>
          <w:rPr>
            <w:webHidden/>
          </w:rPr>
          <w:t>28</w:t>
        </w:r>
        <w:r w:rsidR="00AA1EBA">
          <w:rPr>
            <w:webHidden/>
          </w:rPr>
          <w:fldChar w:fldCharType="end"/>
        </w:r>
      </w:hyperlink>
    </w:p>
    <w:p w14:paraId="510DCE31" w14:textId="57C987DD" w:rsidR="00AA1EBA" w:rsidRDefault="00605009">
      <w:pPr>
        <w:pStyle w:val="TOC2"/>
        <w:rPr>
          <w:rFonts w:asciiTheme="minorHAnsi" w:eastAsiaTheme="minorEastAsia" w:hAnsiTheme="minorHAnsi" w:cstheme="minorBidi"/>
          <w:sz w:val="22"/>
          <w:szCs w:val="22"/>
          <w:lang w:eastAsia="en-AU"/>
        </w:rPr>
      </w:pPr>
      <w:hyperlink w:anchor="_Toc22744964" w:history="1">
        <w:r w:rsidR="00AA1EBA" w:rsidRPr="00936846">
          <w:rPr>
            <w:rStyle w:val="Hyperlink"/>
            <w:rFonts w:eastAsia="Arial"/>
          </w:rPr>
          <w:t>What does ‘close associate’ mean?</w:t>
        </w:r>
        <w:r w:rsidR="00AA1EBA">
          <w:rPr>
            <w:webHidden/>
          </w:rPr>
          <w:tab/>
        </w:r>
        <w:r w:rsidR="00AA1EBA">
          <w:rPr>
            <w:webHidden/>
          </w:rPr>
          <w:fldChar w:fldCharType="begin"/>
        </w:r>
        <w:r w:rsidR="00AA1EBA">
          <w:rPr>
            <w:webHidden/>
          </w:rPr>
          <w:instrText xml:space="preserve"> PAGEREF _Toc22744964 \h </w:instrText>
        </w:r>
        <w:r w:rsidR="00AA1EBA">
          <w:rPr>
            <w:webHidden/>
          </w:rPr>
        </w:r>
        <w:r w:rsidR="00AA1EBA">
          <w:rPr>
            <w:webHidden/>
          </w:rPr>
          <w:fldChar w:fldCharType="separate"/>
        </w:r>
        <w:r>
          <w:rPr>
            <w:webHidden/>
          </w:rPr>
          <w:t>29</w:t>
        </w:r>
        <w:r w:rsidR="00AA1EBA">
          <w:rPr>
            <w:webHidden/>
          </w:rPr>
          <w:fldChar w:fldCharType="end"/>
        </w:r>
      </w:hyperlink>
    </w:p>
    <w:p w14:paraId="19AC09E4" w14:textId="3C01F9BB" w:rsidR="00AA1EBA" w:rsidRDefault="00605009">
      <w:pPr>
        <w:pStyle w:val="TOC2"/>
        <w:rPr>
          <w:rFonts w:asciiTheme="minorHAnsi" w:eastAsiaTheme="minorEastAsia" w:hAnsiTheme="minorHAnsi" w:cstheme="minorBidi"/>
          <w:sz w:val="22"/>
          <w:szCs w:val="22"/>
          <w:lang w:eastAsia="en-AU"/>
        </w:rPr>
      </w:pPr>
      <w:hyperlink w:anchor="_Toc22744965" w:history="1">
        <w:r w:rsidR="00AA1EBA" w:rsidRPr="00936846">
          <w:rPr>
            <w:rStyle w:val="Hyperlink"/>
            <w:rFonts w:eastAsia="Arial"/>
          </w:rPr>
          <w:t>Prohibited transactions</w:t>
        </w:r>
        <w:r w:rsidR="00AA1EBA">
          <w:rPr>
            <w:webHidden/>
          </w:rPr>
          <w:tab/>
        </w:r>
        <w:r w:rsidR="00AA1EBA">
          <w:rPr>
            <w:webHidden/>
          </w:rPr>
          <w:fldChar w:fldCharType="begin"/>
        </w:r>
        <w:r w:rsidR="00AA1EBA">
          <w:rPr>
            <w:webHidden/>
          </w:rPr>
          <w:instrText xml:space="preserve"> PAGEREF _Toc22744965 \h </w:instrText>
        </w:r>
        <w:r w:rsidR="00AA1EBA">
          <w:rPr>
            <w:webHidden/>
          </w:rPr>
        </w:r>
        <w:r w:rsidR="00AA1EBA">
          <w:rPr>
            <w:webHidden/>
          </w:rPr>
          <w:fldChar w:fldCharType="separate"/>
        </w:r>
        <w:r>
          <w:rPr>
            <w:webHidden/>
          </w:rPr>
          <w:t>29</w:t>
        </w:r>
        <w:r w:rsidR="00AA1EBA">
          <w:rPr>
            <w:webHidden/>
          </w:rPr>
          <w:fldChar w:fldCharType="end"/>
        </w:r>
      </w:hyperlink>
    </w:p>
    <w:p w14:paraId="78042C5E" w14:textId="609F22B5" w:rsidR="00AA1EBA" w:rsidRDefault="00605009">
      <w:pPr>
        <w:pStyle w:val="TOC2"/>
        <w:rPr>
          <w:rFonts w:asciiTheme="minorHAnsi" w:eastAsiaTheme="minorEastAsia" w:hAnsiTheme="minorHAnsi" w:cstheme="minorBidi"/>
          <w:sz w:val="22"/>
          <w:szCs w:val="22"/>
          <w:lang w:eastAsia="en-AU"/>
        </w:rPr>
      </w:pPr>
      <w:hyperlink w:anchor="_Toc22744966" w:history="1">
        <w:r w:rsidR="00AA1EBA" w:rsidRPr="00936846">
          <w:rPr>
            <w:rStyle w:val="Hyperlink"/>
            <w:rFonts w:eastAsia="Arial"/>
          </w:rPr>
          <w:t>Reportable transactions</w:t>
        </w:r>
        <w:r w:rsidR="00AA1EBA">
          <w:rPr>
            <w:webHidden/>
          </w:rPr>
          <w:tab/>
        </w:r>
        <w:r w:rsidR="00AA1EBA">
          <w:rPr>
            <w:webHidden/>
          </w:rPr>
          <w:fldChar w:fldCharType="begin"/>
        </w:r>
        <w:r w:rsidR="00AA1EBA">
          <w:rPr>
            <w:webHidden/>
          </w:rPr>
          <w:instrText xml:space="preserve"> PAGEREF _Toc22744966 \h </w:instrText>
        </w:r>
        <w:r w:rsidR="00AA1EBA">
          <w:rPr>
            <w:webHidden/>
          </w:rPr>
        </w:r>
        <w:r w:rsidR="00AA1EBA">
          <w:rPr>
            <w:webHidden/>
          </w:rPr>
          <w:fldChar w:fldCharType="separate"/>
        </w:r>
        <w:r>
          <w:rPr>
            <w:webHidden/>
          </w:rPr>
          <w:t>30</w:t>
        </w:r>
        <w:r w:rsidR="00AA1EBA">
          <w:rPr>
            <w:webHidden/>
          </w:rPr>
          <w:fldChar w:fldCharType="end"/>
        </w:r>
      </w:hyperlink>
    </w:p>
    <w:p w14:paraId="5327095C" w14:textId="21795F90" w:rsidR="00AA1EBA" w:rsidRDefault="00605009">
      <w:pPr>
        <w:pStyle w:val="TOC2"/>
        <w:rPr>
          <w:rFonts w:asciiTheme="minorHAnsi" w:eastAsiaTheme="minorEastAsia" w:hAnsiTheme="minorHAnsi" w:cstheme="minorBidi"/>
          <w:sz w:val="22"/>
          <w:szCs w:val="22"/>
          <w:lang w:eastAsia="en-AU"/>
        </w:rPr>
      </w:pPr>
      <w:hyperlink w:anchor="_Toc22744967" w:history="1">
        <w:r w:rsidR="00AA1EBA" w:rsidRPr="00936846">
          <w:rPr>
            <w:rStyle w:val="Hyperlink"/>
            <w:rFonts w:eastAsia="Arial"/>
          </w:rPr>
          <w:t>Cooling-off period in relation to transactions</w:t>
        </w:r>
        <w:r w:rsidR="00AA1EBA">
          <w:rPr>
            <w:webHidden/>
          </w:rPr>
          <w:tab/>
        </w:r>
        <w:r w:rsidR="00AA1EBA">
          <w:rPr>
            <w:webHidden/>
          </w:rPr>
          <w:fldChar w:fldCharType="begin"/>
        </w:r>
        <w:r w:rsidR="00AA1EBA">
          <w:rPr>
            <w:webHidden/>
          </w:rPr>
          <w:instrText xml:space="preserve"> PAGEREF _Toc22744967 \h </w:instrText>
        </w:r>
        <w:r w:rsidR="00AA1EBA">
          <w:rPr>
            <w:webHidden/>
          </w:rPr>
        </w:r>
        <w:r w:rsidR="00AA1EBA">
          <w:rPr>
            <w:webHidden/>
          </w:rPr>
          <w:fldChar w:fldCharType="separate"/>
        </w:r>
        <w:r>
          <w:rPr>
            <w:webHidden/>
          </w:rPr>
          <w:t>30</w:t>
        </w:r>
        <w:r w:rsidR="00AA1EBA">
          <w:rPr>
            <w:webHidden/>
          </w:rPr>
          <w:fldChar w:fldCharType="end"/>
        </w:r>
      </w:hyperlink>
    </w:p>
    <w:p w14:paraId="1B9EE7F7" w14:textId="525AF042" w:rsidR="00AA1EBA" w:rsidRDefault="00605009">
      <w:pPr>
        <w:pStyle w:val="TOC1"/>
        <w:rPr>
          <w:rFonts w:asciiTheme="minorHAnsi" w:eastAsiaTheme="minorEastAsia" w:hAnsiTheme="minorHAnsi" w:cstheme="minorBidi"/>
          <w:color w:val="auto"/>
          <w:sz w:val="22"/>
          <w:szCs w:val="22"/>
          <w:lang w:eastAsia="en-AU"/>
        </w:rPr>
      </w:pPr>
      <w:hyperlink w:anchor="_Toc22744968" w:history="1">
        <w:r w:rsidR="00AA1EBA" w:rsidRPr="00936846">
          <w:rPr>
            <w:rStyle w:val="Hyperlink"/>
          </w:rPr>
          <w:t>Section 7. Staffing requirements</w:t>
        </w:r>
        <w:r w:rsidR="00AA1EBA">
          <w:rPr>
            <w:webHidden/>
          </w:rPr>
          <w:tab/>
        </w:r>
        <w:r w:rsidR="00AA1EBA">
          <w:rPr>
            <w:webHidden/>
          </w:rPr>
          <w:fldChar w:fldCharType="begin"/>
        </w:r>
        <w:r w:rsidR="00AA1EBA">
          <w:rPr>
            <w:webHidden/>
          </w:rPr>
          <w:instrText xml:space="preserve"> PAGEREF _Toc22744968 \h </w:instrText>
        </w:r>
        <w:r w:rsidR="00AA1EBA">
          <w:rPr>
            <w:webHidden/>
          </w:rPr>
        </w:r>
        <w:r w:rsidR="00AA1EBA">
          <w:rPr>
            <w:webHidden/>
          </w:rPr>
          <w:fldChar w:fldCharType="separate"/>
        </w:r>
        <w:r>
          <w:rPr>
            <w:webHidden/>
          </w:rPr>
          <w:t>31</w:t>
        </w:r>
        <w:r w:rsidR="00AA1EBA">
          <w:rPr>
            <w:webHidden/>
          </w:rPr>
          <w:fldChar w:fldCharType="end"/>
        </w:r>
      </w:hyperlink>
    </w:p>
    <w:p w14:paraId="3A35A488" w14:textId="33014F56" w:rsidR="00AA1EBA" w:rsidRDefault="00605009">
      <w:pPr>
        <w:pStyle w:val="TOC2"/>
        <w:rPr>
          <w:rFonts w:asciiTheme="minorHAnsi" w:eastAsiaTheme="minorEastAsia" w:hAnsiTheme="minorHAnsi" w:cstheme="minorBidi"/>
          <w:sz w:val="22"/>
          <w:szCs w:val="22"/>
          <w:lang w:eastAsia="en-AU"/>
        </w:rPr>
      </w:pPr>
      <w:hyperlink w:anchor="_Toc22744969" w:history="1">
        <w:r w:rsidR="00AA1EBA" w:rsidRPr="00936846">
          <w:rPr>
            <w:rStyle w:val="Hyperlink"/>
            <w:rFonts w:eastAsia="Arial"/>
          </w:rPr>
          <w:t>Definition of staffing</w:t>
        </w:r>
        <w:r w:rsidR="00AA1EBA">
          <w:rPr>
            <w:webHidden/>
          </w:rPr>
          <w:tab/>
        </w:r>
        <w:r w:rsidR="00AA1EBA">
          <w:rPr>
            <w:webHidden/>
          </w:rPr>
          <w:fldChar w:fldCharType="begin"/>
        </w:r>
        <w:r w:rsidR="00AA1EBA">
          <w:rPr>
            <w:webHidden/>
          </w:rPr>
          <w:instrText xml:space="preserve"> PAGEREF _Toc22744969 \h </w:instrText>
        </w:r>
        <w:r w:rsidR="00AA1EBA">
          <w:rPr>
            <w:webHidden/>
          </w:rPr>
        </w:r>
        <w:r w:rsidR="00AA1EBA">
          <w:rPr>
            <w:webHidden/>
          </w:rPr>
          <w:fldChar w:fldCharType="separate"/>
        </w:r>
        <w:r>
          <w:rPr>
            <w:webHidden/>
          </w:rPr>
          <w:t>31</w:t>
        </w:r>
        <w:r w:rsidR="00AA1EBA">
          <w:rPr>
            <w:webHidden/>
          </w:rPr>
          <w:fldChar w:fldCharType="end"/>
        </w:r>
      </w:hyperlink>
    </w:p>
    <w:p w14:paraId="36F5B8EB" w14:textId="3650CFA7" w:rsidR="00AA1EBA" w:rsidRDefault="00605009">
      <w:pPr>
        <w:pStyle w:val="TOC2"/>
        <w:rPr>
          <w:rFonts w:asciiTheme="minorHAnsi" w:eastAsiaTheme="minorEastAsia" w:hAnsiTheme="minorHAnsi" w:cstheme="minorBidi"/>
          <w:sz w:val="22"/>
          <w:szCs w:val="22"/>
          <w:lang w:eastAsia="en-AU"/>
        </w:rPr>
      </w:pPr>
      <w:hyperlink w:anchor="_Toc22744970" w:history="1">
        <w:r w:rsidR="00AA1EBA" w:rsidRPr="00936846">
          <w:rPr>
            <w:rStyle w:val="Hyperlink"/>
            <w:rFonts w:eastAsia="Arial"/>
          </w:rPr>
          <w:t>Adequate number of appropriately trained staff</w:t>
        </w:r>
        <w:r w:rsidR="00AA1EBA">
          <w:rPr>
            <w:webHidden/>
          </w:rPr>
          <w:tab/>
        </w:r>
        <w:r w:rsidR="00AA1EBA">
          <w:rPr>
            <w:webHidden/>
          </w:rPr>
          <w:fldChar w:fldCharType="begin"/>
        </w:r>
        <w:r w:rsidR="00AA1EBA">
          <w:rPr>
            <w:webHidden/>
          </w:rPr>
          <w:instrText xml:space="preserve"> PAGEREF _Toc22744970 \h </w:instrText>
        </w:r>
        <w:r w:rsidR="00AA1EBA">
          <w:rPr>
            <w:webHidden/>
          </w:rPr>
        </w:r>
        <w:r w:rsidR="00AA1EBA">
          <w:rPr>
            <w:webHidden/>
          </w:rPr>
          <w:fldChar w:fldCharType="separate"/>
        </w:r>
        <w:r>
          <w:rPr>
            <w:webHidden/>
          </w:rPr>
          <w:t>31</w:t>
        </w:r>
        <w:r w:rsidR="00AA1EBA">
          <w:rPr>
            <w:webHidden/>
          </w:rPr>
          <w:fldChar w:fldCharType="end"/>
        </w:r>
      </w:hyperlink>
    </w:p>
    <w:p w14:paraId="0BC3DC1A" w14:textId="538E14BF" w:rsidR="00AA1EBA" w:rsidRDefault="00605009">
      <w:pPr>
        <w:pStyle w:val="TOC2"/>
        <w:rPr>
          <w:rFonts w:asciiTheme="minorHAnsi" w:eastAsiaTheme="minorEastAsia" w:hAnsiTheme="minorHAnsi" w:cstheme="minorBidi"/>
          <w:sz w:val="22"/>
          <w:szCs w:val="22"/>
          <w:lang w:eastAsia="en-AU"/>
        </w:rPr>
      </w:pPr>
      <w:hyperlink w:anchor="_Toc22744971" w:history="1">
        <w:r w:rsidR="00AA1EBA" w:rsidRPr="00936846">
          <w:rPr>
            <w:rStyle w:val="Hyperlink"/>
            <w:rFonts w:eastAsia="Arial"/>
          </w:rPr>
          <w:t>Adequate number of staff on duty</w:t>
        </w:r>
        <w:r w:rsidR="00AA1EBA">
          <w:rPr>
            <w:webHidden/>
          </w:rPr>
          <w:tab/>
        </w:r>
        <w:r w:rsidR="00AA1EBA">
          <w:rPr>
            <w:webHidden/>
          </w:rPr>
          <w:fldChar w:fldCharType="begin"/>
        </w:r>
        <w:r w:rsidR="00AA1EBA">
          <w:rPr>
            <w:webHidden/>
          </w:rPr>
          <w:instrText xml:space="preserve"> PAGEREF _Toc22744971 \h </w:instrText>
        </w:r>
        <w:r w:rsidR="00AA1EBA">
          <w:rPr>
            <w:webHidden/>
          </w:rPr>
        </w:r>
        <w:r w:rsidR="00AA1EBA">
          <w:rPr>
            <w:webHidden/>
          </w:rPr>
          <w:fldChar w:fldCharType="separate"/>
        </w:r>
        <w:r>
          <w:rPr>
            <w:webHidden/>
          </w:rPr>
          <w:t>32</w:t>
        </w:r>
        <w:r w:rsidR="00AA1EBA">
          <w:rPr>
            <w:webHidden/>
          </w:rPr>
          <w:fldChar w:fldCharType="end"/>
        </w:r>
      </w:hyperlink>
    </w:p>
    <w:p w14:paraId="73DF84EB" w14:textId="0E0099A4" w:rsidR="00AA1EBA" w:rsidRDefault="00605009">
      <w:pPr>
        <w:pStyle w:val="TOC2"/>
        <w:rPr>
          <w:rFonts w:asciiTheme="minorHAnsi" w:eastAsiaTheme="minorEastAsia" w:hAnsiTheme="minorHAnsi" w:cstheme="minorBidi"/>
          <w:sz w:val="22"/>
          <w:szCs w:val="22"/>
          <w:lang w:eastAsia="en-AU"/>
        </w:rPr>
      </w:pPr>
      <w:hyperlink w:anchor="_Toc22744972" w:history="1">
        <w:r w:rsidR="00AA1EBA" w:rsidRPr="00936846">
          <w:rPr>
            <w:rStyle w:val="Hyperlink"/>
            <w:rFonts w:eastAsia="Arial"/>
          </w:rPr>
          <w:t>Staff must be appropriately trained</w:t>
        </w:r>
        <w:r w:rsidR="00AA1EBA">
          <w:rPr>
            <w:webHidden/>
          </w:rPr>
          <w:tab/>
        </w:r>
        <w:r w:rsidR="00AA1EBA">
          <w:rPr>
            <w:webHidden/>
          </w:rPr>
          <w:fldChar w:fldCharType="begin"/>
        </w:r>
        <w:r w:rsidR="00AA1EBA">
          <w:rPr>
            <w:webHidden/>
          </w:rPr>
          <w:instrText xml:space="preserve"> PAGEREF _Toc22744972 \h </w:instrText>
        </w:r>
        <w:r w:rsidR="00AA1EBA">
          <w:rPr>
            <w:webHidden/>
          </w:rPr>
        </w:r>
        <w:r w:rsidR="00AA1EBA">
          <w:rPr>
            <w:webHidden/>
          </w:rPr>
          <w:fldChar w:fldCharType="separate"/>
        </w:r>
        <w:r>
          <w:rPr>
            <w:webHidden/>
          </w:rPr>
          <w:t>32</w:t>
        </w:r>
        <w:r w:rsidR="00AA1EBA">
          <w:rPr>
            <w:webHidden/>
          </w:rPr>
          <w:fldChar w:fldCharType="end"/>
        </w:r>
      </w:hyperlink>
    </w:p>
    <w:p w14:paraId="60FB2368" w14:textId="16461A20" w:rsidR="00AA1EBA" w:rsidRDefault="00605009">
      <w:pPr>
        <w:pStyle w:val="TOC2"/>
        <w:rPr>
          <w:rFonts w:asciiTheme="minorHAnsi" w:eastAsiaTheme="minorEastAsia" w:hAnsiTheme="minorHAnsi" w:cstheme="minorBidi"/>
          <w:sz w:val="22"/>
          <w:szCs w:val="22"/>
          <w:lang w:eastAsia="en-AU"/>
        </w:rPr>
      </w:pPr>
      <w:hyperlink w:anchor="_Toc22744973" w:history="1">
        <w:r w:rsidR="00AA1EBA" w:rsidRPr="00936846">
          <w:rPr>
            <w:rStyle w:val="Hyperlink"/>
            <w:rFonts w:eastAsia="Arial"/>
          </w:rPr>
          <w:t>Role and qualifications of personal support coordinators</w:t>
        </w:r>
        <w:r w:rsidR="00AA1EBA">
          <w:rPr>
            <w:webHidden/>
          </w:rPr>
          <w:tab/>
        </w:r>
        <w:r w:rsidR="00AA1EBA">
          <w:rPr>
            <w:webHidden/>
          </w:rPr>
          <w:fldChar w:fldCharType="begin"/>
        </w:r>
        <w:r w:rsidR="00AA1EBA">
          <w:rPr>
            <w:webHidden/>
          </w:rPr>
          <w:instrText xml:space="preserve"> PAGEREF _Toc22744973 \h </w:instrText>
        </w:r>
        <w:r w:rsidR="00AA1EBA">
          <w:rPr>
            <w:webHidden/>
          </w:rPr>
        </w:r>
        <w:r w:rsidR="00AA1EBA">
          <w:rPr>
            <w:webHidden/>
          </w:rPr>
          <w:fldChar w:fldCharType="separate"/>
        </w:r>
        <w:r>
          <w:rPr>
            <w:webHidden/>
          </w:rPr>
          <w:t>33</w:t>
        </w:r>
        <w:r w:rsidR="00AA1EBA">
          <w:rPr>
            <w:webHidden/>
          </w:rPr>
          <w:fldChar w:fldCharType="end"/>
        </w:r>
      </w:hyperlink>
    </w:p>
    <w:p w14:paraId="1D8A2653" w14:textId="2C40529A" w:rsidR="00AA1EBA" w:rsidRDefault="00605009">
      <w:pPr>
        <w:pStyle w:val="TOC2"/>
        <w:rPr>
          <w:rFonts w:asciiTheme="minorHAnsi" w:eastAsiaTheme="minorEastAsia" w:hAnsiTheme="minorHAnsi" w:cstheme="minorBidi"/>
          <w:sz w:val="22"/>
          <w:szCs w:val="22"/>
          <w:lang w:eastAsia="en-AU"/>
        </w:rPr>
      </w:pPr>
      <w:hyperlink w:anchor="_Toc22744974" w:history="1">
        <w:r w:rsidR="00AA1EBA" w:rsidRPr="00936846">
          <w:rPr>
            <w:rStyle w:val="Hyperlink"/>
            <w:rFonts w:eastAsia="Arial"/>
          </w:rPr>
          <w:t>If the personal support coordinator leaves or is absent</w:t>
        </w:r>
        <w:r w:rsidR="00AA1EBA">
          <w:rPr>
            <w:webHidden/>
          </w:rPr>
          <w:tab/>
        </w:r>
        <w:r w:rsidR="00AA1EBA">
          <w:rPr>
            <w:webHidden/>
          </w:rPr>
          <w:fldChar w:fldCharType="begin"/>
        </w:r>
        <w:r w:rsidR="00AA1EBA">
          <w:rPr>
            <w:webHidden/>
          </w:rPr>
          <w:instrText xml:space="preserve"> PAGEREF _Toc22744974 \h </w:instrText>
        </w:r>
        <w:r w:rsidR="00AA1EBA">
          <w:rPr>
            <w:webHidden/>
          </w:rPr>
        </w:r>
        <w:r w:rsidR="00AA1EBA">
          <w:rPr>
            <w:webHidden/>
          </w:rPr>
          <w:fldChar w:fldCharType="separate"/>
        </w:r>
        <w:r>
          <w:rPr>
            <w:webHidden/>
          </w:rPr>
          <w:t>33</w:t>
        </w:r>
        <w:r w:rsidR="00AA1EBA">
          <w:rPr>
            <w:webHidden/>
          </w:rPr>
          <w:fldChar w:fldCharType="end"/>
        </w:r>
      </w:hyperlink>
    </w:p>
    <w:p w14:paraId="57ECF3F3" w14:textId="358D2A66" w:rsidR="00AA1EBA" w:rsidRDefault="00605009">
      <w:pPr>
        <w:pStyle w:val="TOC2"/>
        <w:rPr>
          <w:rFonts w:asciiTheme="minorHAnsi" w:eastAsiaTheme="minorEastAsia" w:hAnsiTheme="minorHAnsi" w:cstheme="minorBidi"/>
          <w:sz w:val="22"/>
          <w:szCs w:val="22"/>
          <w:lang w:eastAsia="en-AU"/>
        </w:rPr>
      </w:pPr>
      <w:hyperlink w:anchor="_Toc22744975" w:history="1">
        <w:r w:rsidR="00AA1EBA" w:rsidRPr="00936846">
          <w:rPr>
            <w:rStyle w:val="Hyperlink"/>
            <w:rFonts w:eastAsia="Arial"/>
          </w:rPr>
          <w:t>Staff members with first aid training</w:t>
        </w:r>
        <w:r w:rsidR="00AA1EBA">
          <w:rPr>
            <w:webHidden/>
          </w:rPr>
          <w:tab/>
        </w:r>
        <w:r w:rsidR="00AA1EBA">
          <w:rPr>
            <w:webHidden/>
          </w:rPr>
          <w:fldChar w:fldCharType="begin"/>
        </w:r>
        <w:r w:rsidR="00AA1EBA">
          <w:rPr>
            <w:webHidden/>
          </w:rPr>
          <w:instrText xml:space="preserve"> PAGEREF _Toc22744975 \h </w:instrText>
        </w:r>
        <w:r w:rsidR="00AA1EBA">
          <w:rPr>
            <w:webHidden/>
          </w:rPr>
        </w:r>
        <w:r w:rsidR="00AA1EBA">
          <w:rPr>
            <w:webHidden/>
          </w:rPr>
          <w:fldChar w:fldCharType="separate"/>
        </w:r>
        <w:r>
          <w:rPr>
            <w:webHidden/>
          </w:rPr>
          <w:t>34</w:t>
        </w:r>
        <w:r w:rsidR="00AA1EBA">
          <w:rPr>
            <w:webHidden/>
          </w:rPr>
          <w:fldChar w:fldCharType="end"/>
        </w:r>
      </w:hyperlink>
    </w:p>
    <w:p w14:paraId="38579B27" w14:textId="3ACCFC8E" w:rsidR="00AA1EBA" w:rsidRDefault="00605009">
      <w:pPr>
        <w:pStyle w:val="TOC2"/>
        <w:rPr>
          <w:rFonts w:asciiTheme="minorHAnsi" w:eastAsiaTheme="minorEastAsia" w:hAnsiTheme="minorHAnsi" w:cstheme="minorBidi"/>
          <w:sz w:val="22"/>
          <w:szCs w:val="22"/>
          <w:lang w:eastAsia="en-AU"/>
        </w:rPr>
      </w:pPr>
      <w:hyperlink w:anchor="_Toc22744976" w:history="1">
        <w:r w:rsidR="00AA1EBA" w:rsidRPr="00936846">
          <w:rPr>
            <w:rStyle w:val="Hyperlink"/>
            <w:rFonts w:eastAsia="Arial"/>
          </w:rPr>
          <w:t>Qualifications of ancillary staff</w:t>
        </w:r>
        <w:r w:rsidR="00AA1EBA">
          <w:rPr>
            <w:webHidden/>
          </w:rPr>
          <w:tab/>
        </w:r>
        <w:r w:rsidR="00AA1EBA">
          <w:rPr>
            <w:webHidden/>
          </w:rPr>
          <w:fldChar w:fldCharType="begin"/>
        </w:r>
        <w:r w:rsidR="00AA1EBA">
          <w:rPr>
            <w:webHidden/>
          </w:rPr>
          <w:instrText xml:space="preserve"> PAGEREF _Toc22744976 \h </w:instrText>
        </w:r>
        <w:r w:rsidR="00AA1EBA">
          <w:rPr>
            <w:webHidden/>
          </w:rPr>
        </w:r>
        <w:r w:rsidR="00AA1EBA">
          <w:rPr>
            <w:webHidden/>
          </w:rPr>
          <w:fldChar w:fldCharType="separate"/>
        </w:r>
        <w:r>
          <w:rPr>
            <w:webHidden/>
          </w:rPr>
          <w:t>34</w:t>
        </w:r>
        <w:r w:rsidR="00AA1EBA">
          <w:rPr>
            <w:webHidden/>
          </w:rPr>
          <w:fldChar w:fldCharType="end"/>
        </w:r>
      </w:hyperlink>
    </w:p>
    <w:p w14:paraId="13E7F3E6" w14:textId="0AC35328" w:rsidR="00AA1EBA" w:rsidRDefault="00605009">
      <w:pPr>
        <w:pStyle w:val="TOC2"/>
        <w:rPr>
          <w:rFonts w:asciiTheme="minorHAnsi" w:eastAsiaTheme="minorEastAsia" w:hAnsiTheme="minorHAnsi" w:cstheme="minorBidi"/>
          <w:sz w:val="22"/>
          <w:szCs w:val="22"/>
          <w:lang w:eastAsia="en-AU"/>
        </w:rPr>
      </w:pPr>
      <w:hyperlink w:anchor="_Toc22744977" w:history="1">
        <w:r w:rsidR="00AA1EBA" w:rsidRPr="00936846">
          <w:rPr>
            <w:rStyle w:val="Hyperlink"/>
            <w:rFonts w:eastAsia="Arial"/>
          </w:rPr>
          <w:t>Staff must be suitable to work in SRS</w:t>
        </w:r>
        <w:r w:rsidR="00AA1EBA">
          <w:rPr>
            <w:webHidden/>
          </w:rPr>
          <w:tab/>
        </w:r>
        <w:r w:rsidR="00AA1EBA">
          <w:rPr>
            <w:webHidden/>
          </w:rPr>
          <w:fldChar w:fldCharType="begin"/>
        </w:r>
        <w:r w:rsidR="00AA1EBA">
          <w:rPr>
            <w:webHidden/>
          </w:rPr>
          <w:instrText xml:space="preserve"> PAGEREF _Toc22744977 \h </w:instrText>
        </w:r>
        <w:r w:rsidR="00AA1EBA">
          <w:rPr>
            <w:webHidden/>
          </w:rPr>
        </w:r>
        <w:r w:rsidR="00AA1EBA">
          <w:rPr>
            <w:webHidden/>
          </w:rPr>
          <w:fldChar w:fldCharType="separate"/>
        </w:r>
        <w:r>
          <w:rPr>
            <w:webHidden/>
          </w:rPr>
          <w:t>34</w:t>
        </w:r>
        <w:r w:rsidR="00AA1EBA">
          <w:rPr>
            <w:webHidden/>
          </w:rPr>
          <w:fldChar w:fldCharType="end"/>
        </w:r>
      </w:hyperlink>
    </w:p>
    <w:p w14:paraId="44847208" w14:textId="4A040920" w:rsidR="00AA1EBA" w:rsidRDefault="00605009">
      <w:pPr>
        <w:pStyle w:val="TOC2"/>
        <w:rPr>
          <w:rFonts w:asciiTheme="minorHAnsi" w:eastAsiaTheme="minorEastAsia" w:hAnsiTheme="minorHAnsi" w:cstheme="minorBidi"/>
          <w:sz w:val="22"/>
          <w:szCs w:val="22"/>
          <w:lang w:eastAsia="en-AU"/>
        </w:rPr>
      </w:pPr>
      <w:hyperlink w:anchor="_Toc22744978" w:history="1">
        <w:r w:rsidR="00AA1EBA" w:rsidRPr="00936846">
          <w:rPr>
            <w:rStyle w:val="Hyperlink"/>
            <w:rFonts w:eastAsia="Arial"/>
          </w:rPr>
          <w:t>Criminal checks for all new employees</w:t>
        </w:r>
        <w:r w:rsidR="00AA1EBA">
          <w:rPr>
            <w:webHidden/>
          </w:rPr>
          <w:tab/>
        </w:r>
        <w:r w:rsidR="00AA1EBA">
          <w:rPr>
            <w:webHidden/>
          </w:rPr>
          <w:fldChar w:fldCharType="begin"/>
        </w:r>
        <w:r w:rsidR="00AA1EBA">
          <w:rPr>
            <w:webHidden/>
          </w:rPr>
          <w:instrText xml:space="preserve"> PAGEREF _Toc22744978 \h </w:instrText>
        </w:r>
        <w:r w:rsidR="00AA1EBA">
          <w:rPr>
            <w:webHidden/>
          </w:rPr>
        </w:r>
        <w:r w:rsidR="00AA1EBA">
          <w:rPr>
            <w:webHidden/>
          </w:rPr>
          <w:fldChar w:fldCharType="separate"/>
        </w:r>
        <w:r>
          <w:rPr>
            <w:webHidden/>
          </w:rPr>
          <w:t>35</w:t>
        </w:r>
        <w:r w:rsidR="00AA1EBA">
          <w:rPr>
            <w:webHidden/>
          </w:rPr>
          <w:fldChar w:fldCharType="end"/>
        </w:r>
      </w:hyperlink>
    </w:p>
    <w:p w14:paraId="28176E94" w14:textId="5E097D93" w:rsidR="00AA1EBA" w:rsidRDefault="00605009">
      <w:pPr>
        <w:pStyle w:val="TOC2"/>
        <w:rPr>
          <w:rFonts w:asciiTheme="minorHAnsi" w:eastAsiaTheme="minorEastAsia" w:hAnsiTheme="minorHAnsi" w:cstheme="minorBidi"/>
          <w:sz w:val="22"/>
          <w:szCs w:val="22"/>
          <w:lang w:eastAsia="en-AU"/>
        </w:rPr>
      </w:pPr>
      <w:hyperlink w:anchor="_Toc22744979" w:history="1">
        <w:r w:rsidR="00AA1EBA" w:rsidRPr="00936846">
          <w:rPr>
            <w:rStyle w:val="Hyperlink"/>
            <w:rFonts w:eastAsia="Arial"/>
          </w:rPr>
          <w:t>Requirement to employ a manager</w:t>
        </w:r>
        <w:r w:rsidR="00AA1EBA">
          <w:rPr>
            <w:webHidden/>
          </w:rPr>
          <w:tab/>
        </w:r>
        <w:r w:rsidR="00AA1EBA">
          <w:rPr>
            <w:webHidden/>
          </w:rPr>
          <w:fldChar w:fldCharType="begin"/>
        </w:r>
        <w:r w:rsidR="00AA1EBA">
          <w:rPr>
            <w:webHidden/>
          </w:rPr>
          <w:instrText xml:space="preserve"> PAGEREF _Toc22744979 \h </w:instrText>
        </w:r>
        <w:r w:rsidR="00AA1EBA">
          <w:rPr>
            <w:webHidden/>
          </w:rPr>
        </w:r>
        <w:r w:rsidR="00AA1EBA">
          <w:rPr>
            <w:webHidden/>
          </w:rPr>
          <w:fldChar w:fldCharType="separate"/>
        </w:r>
        <w:r>
          <w:rPr>
            <w:webHidden/>
          </w:rPr>
          <w:t>35</w:t>
        </w:r>
        <w:r w:rsidR="00AA1EBA">
          <w:rPr>
            <w:webHidden/>
          </w:rPr>
          <w:fldChar w:fldCharType="end"/>
        </w:r>
      </w:hyperlink>
    </w:p>
    <w:p w14:paraId="25F9FD28" w14:textId="42986802" w:rsidR="00AA1EBA" w:rsidRDefault="00605009">
      <w:pPr>
        <w:pStyle w:val="TOC1"/>
        <w:rPr>
          <w:rFonts w:asciiTheme="minorHAnsi" w:eastAsiaTheme="minorEastAsia" w:hAnsiTheme="minorHAnsi" w:cstheme="minorBidi"/>
          <w:color w:val="auto"/>
          <w:sz w:val="22"/>
          <w:szCs w:val="22"/>
          <w:lang w:eastAsia="en-AU"/>
        </w:rPr>
      </w:pPr>
      <w:hyperlink w:anchor="_Toc22744980" w:history="1">
        <w:r w:rsidR="00AA1EBA" w:rsidRPr="00936846">
          <w:rPr>
            <w:rStyle w:val="Hyperlink"/>
          </w:rPr>
          <w:t>Section 8. Accommodation and personal support standards</w:t>
        </w:r>
        <w:r w:rsidR="00AA1EBA">
          <w:rPr>
            <w:webHidden/>
          </w:rPr>
          <w:tab/>
        </w:r>
        <w:r w:rsidR="00AA1EBA">
          <w:rPr>
            <w:webHidden/>
          </w:rPr>
          <w:fldChar w:fldCharType="begin"/>
        </w:r>
        <w:r w:rsidR="00AA1EBA">
          <w:rPr>
            <w:webHidden/>
          </w:rPr>
          <w:instrText xml:space="preserve"> PAGEREF _Toc22744980 \h </w:instrText>
        </w:r>
        <w:r w:rsidR="00AA1EBA">
          <w:rPr>
            <w:webHidden/>
          </w:rPr>
        </w:r>
        <w:r w:rsidR="00AA1EBA">
          <w:rPr>
            <w:webHidden/>
          </w:rPr>
          <w:fldChar w:fldCharType="separate"/>
        </w:r>
        <w:r>
          <w:rPr>
            <w:webHidden/>
          </w:rPr>
          <w:t>38</w:t>
        </w:r>
        <w:r w:rsidR="00AA1EBA">
          <w:rPr>
            <w:webHidden/>
          </w:rPr>
          <w:fldChar w:fldCharType="end"/>
        </w:r>
      </w:hyperlink>
    </w:p>
    <w:p w14:paraId="0271B5C3" w14:textId="48DF63C5" w:rsidR="00AA1EBA" w:rsidRDefault="00605009">
      <w:pPr>
        <w:pStyle w:val="TOC2"/>
        <w:rPr>
          <w:rFonts w:asciiTheme="minorHAnsi" w:eastAsiaTheme="minorEastAsia" w:hAnsiTheme="minorHAnsi" w:cstheme="minorBidi"/>
          <w:sz w:val="22"/>
          <w:szCs w:val="22"/>
          <w:lang w:eastAsia="en-AU"/>
        </w:rPr>
      </w:pPr>
      <w:hyperlink w:anchor="_Toc22744981" w:history="1">
        <w:r w:rsidR="00AA1EBA" w:rsidRPr="00936846">
          <w:rPr>
            <w:rStyle w:val="Hyperlink"/>
            <w:rFonts w:eastAsia="Arial"/>
          </w:rPr>
          <w:t>Lifestyle standards</w:t>
        </w:r>
        <w:r w:rsidR="00AA1EBA">
          <w:rPr>
            <w:webHidden/>
          </w:rPr>
          <w:tab/>
        </w:r>
        <w:r w:rsidR="00AA1EBA">
          <w:rPr>
            <w:webHidden/>
          </w:rPr>
          <w:fldChar w:fldCharType="begin"/>
        </w:r>
        <w:r w:rsidR="00AA1EBA">
          <w:rPr>
            <w:webHidden/>
          </w:rPr>
          <w:instrText xml:space="preserve"> PAGEREF _Toc22744981 \h </w:instrText>
        </w:r>
        <w:r w:rsidR="00AA1EBA">
          <w:rPr>
            <w:webHidden/>
          </w:rPr>
        </w:r>
        <w:r w:rsidR="00AA1EBA">
          <w:rPr>
            <w:webHidden/>
          </w:rPr>
          <w:fldChar w:fldCharType="separate"/>
        </w:r>
        <w:r>
          <w:rPr>
            <w:webHidden/>
          </w:rPr>
          <w:t>39</w:t>
        </w:r>
        <w:r w:rsidR="00AA1EBA">
          <w:rPr>
            <w:webHidden/>
          </w:rPr>
          <w:fldChar w:fldCharType="end"/>
        </w:r>
      </w:hyperlink>
    </w:p>
    <w:p w14:paraId="5F569F3A" w14:textId="45139A13" w:rsidR="00AA1EBA" w:rsidRDefault="00605009">
      <w:pPr>
        <w:pStyle w:val="TOC2"/>
        <w:rPr>
          <w:rFonts w:asciiTheme="minorHAnsi" w:eastAsiaTheme="minorEastAsia" w:hAnsiTheme="minorHAnsi" w:cstheme="minorBidi"/>
          <w:sz w:val="22"/>
          <w:szCs w:val="22"/>
          <w:lang w:eastAsia="en-AU"/>
        </w:rPr>
      </w:pPr>
      <w:hyperlink w:anchor="_Toc22744982" w:history="1">
        <w:r w:rsidR="00AA1EBA" w:rsidRPr="00936846">
          <w:rPr>
            <w:rStyle w:val="Hyperlink"/>
            <w:rFonts w:eastAsia="Arial"/>
          </w:rPr>
          <w:t>Food and nutrition standards</w:t>
        </w:r>
        <w:r w:rsidR="00AA1EBA">
          <w:rPr>
            <w:webHidden/>
          </w:rPr>
          <w:tab/>
        </w:r>
        <w:r w:rsidR="00AA1EBA">
          <w:rPr>
            <w:webHidden/>
          </w:rPr>
          <w:fldChar w:fldCharType="begin"/>
        </w:r>
        <w:r w:rsidR="00AA1EBA">
          <w:rPr>
            <w:webHidden/>
          </w:rPr>
          <w:instrText xml:space="preserve"> PAGEREF _Toc22744982 \h </w:instrText>
        </w:r>
        <w:r w:rsidR="00AA1EBA">
          <w:rPr>
            <w:webHidden/>
          </w:rPr>
        </w:r>
        <w:r w:rsidR="00AA1EBA">
          <w:rPr>
            <w:webHidden/>
          </w:rPr>
          <w:fldChar w:fldCharType="separate"/>
        </w:r>
        <w:r>
          <w:rPr>
            <w:webHidden/>
          </w:rPr>
          <w:t>41</w:t>
        </w:r>
        <w:r w:rsidR="00AA1EBA">
          <w:rPr>
            <w:webHidden/>
          </w:rPr>
          <w:fldChar w:fldCharType="end"/>
        </w:r>
      </w:hyperlink>
    </w:p>
    <w:p w14:paraId="1927666A" w14:textId="5CB2BD79" w:rsidR="00AA1EBA" w:rsidRDefault="00605009">
      <w:pPr>
        <w:pStyle w:val="TOC2"/>
        <w:rPr>
          <w:rFonts w:asciiTheme="minorHAnsi" w:eastAsiaTheme="minorEastAsia" w:hAnsiTheme="minorHAnsi" w:cstheme="minorBidi"/>
          <w:sz w:val="22"/>
          <w:szCs w:val="22"/>
          <w:lang w:eastAsia="en-AU"/>
        </w:rPr>
      </w:pPr>
      <w:hyperlink w:anchor="_Toc22744983" w:history="1">
        <w:r w:rsidR="00AA1EBA" w:rsidRPr="00936846">
          <w:rPr>
            <w:rStyle w:val="Hyperlink"/>
            <w:rFonts w:eastAsia="Arial"/>
          </w:rPr>
          <w:t>Health and wellbeing standards</w:t>
        </w:r>
        <w:r w:rsidR="00AA1EBA">
          <w:rPr>
            <w:webHidden/>
          </w:rPr>
          <w:tab/>
        </w:r>
        <w:r w:rsidR="00AA1EBA">
          <w:rPr>
            <w:webHidden/>
          </w:rPr>
          <w:fldChar w:fldCharType="begin"/>
        </w:r>
        <w:r w:rsidR="00AA1EBA">
          <w:rPr>
            <w:webHidden/>
          </w:rPr>
          <w:instrText xml:space="preserve"> PAGEREF _Toc22744983 \h </w:instrText>
        </w:r>
        <w:r w:rsidR="00AA1EBA">
          <w:rPr>
            <w:webHidden/>
          </w:rPr>
        </w:r>
        <w:r w:rsidR="00AA1EBA">
          <w:rPr>
            <w:webHidden/>
          </w:rPr>
          <w:fldChar w:fldCharType="separate"/>
        </w:r>
        <w:r>
          <w:rPr>
            <w:webHidden/>
          </w:rPr>
          <w:t>42</w:t>
        </w:r>
        <w:r w:rsidR="00AA1EBA">
          <w:rPr>
            <w:webHidden/>
          </w:rPr>
          <w:fldChar w:fldCharType="end"/>
        </w:r>
      </w:hyperlink>
    </w:p>
    <w:p w14:paraId="1790C208" w14:textId="52BE530D" w:rsidR="00AA1EBA" w:rsidRDefault="00605009">
      <w:pPr>
        <w:pStyle w:val="TOC2"/>
        <w:rPr>
          <w:rFonts w:asciiTheme="minorHAnsi" w:eastAsiaTheme="minorEastAsia" w:hAnsiTheme="minorHAnsi" w:cstheme="minorBidi"/>
          <w:sz w:val="22"/>
          <w:szCs w:val="22"/>
          <w:lang w:eastAsia="en-AU"/>
        </w:rPr>
      </w:pPr>
      <w:hyperlink w:anchor="_Toc22744984" w:history="1">
        <w:r w:rsidR="00AA1EBA" w:rsidRPr="00936846">
          <w:rPr>
            <w:rStyle w:val="Hyperlink"/>
          </w:rPr>
          <w:t>Physical environment standards</w:t>
        </w:r>
        <w:r w:rsidR="00AA1EBA">
          <w:rPr>
            <w:webHidden/>
          </w:rPr>
          <w:tab/>
        </w:r>
        <w:r w:rsidR="00AA1EBA">
          <w:rPr>
            <w:webHidden/>
          </w:rPr>
          <w:fldChar w:fldCharType="begin"/>
        </w:r>
        <w:r w:rsidR="00AA1EBA">
          <w:rPr>
            <w:webHidden/>
          </w:rPr>
          <w:instrText xml:space="preserve"> PAGEREF _Toc22744984 \h </w:instrText>
        </w:r>
        <w:r w:rsidR="00AA1EBA">
          <w:rPr>
            <w:webHidden/>
          </w:rPr>
        </w:r>
        <w:r w:rsidR="00AA1EBA">
          <w:rPr>
            <w:webHidden/>
          </w:rPr>
          <w:fldChar w:fldCharType="separate"/>
        </w:r>
        <w:r>
          <w:rPr>
            <w:webHidden/>
          </w:rPr>
          <w:t>44</w:t>
        </w:r>
        <w:r w:rsidR="00AA1EBA">
          <w:rPr>
            <w:webHidden/>
          </w:rPr>
          <w:fldChar w:fldCharType="end"/>
        </w:r>
      </w:hyperlink>
    </w:p>
    <w:p w14:paraId="2770785C" w14:textId="0C43CD2C" w:rsidR="00AA1EBA" w:rsidRDefault="00605009">
      <w:pPr>
        <w:pStyle w:val="TOC1"/>
        <w:rPr>
          <w:rFonts w:asciiTheme="minorHAnsi" w:eastAsiaTheme="minorEastAsia" w:hAnsiTheme="minorHAnsi" w:cstheme="minorBidi"/>
          <w:color w:val="auto"/>
          <w:sz w:val="22"/>
          <w:szCs w:val="22"/>
          <w:lang w:eastAsia="en-AU"/>
        </w:rPr>
      </w:pPr>
      <w:hyperlink w:anchor="_Toc22744985" w:history="1">
        <w:r w:rsidR="00AA1EBA" w:rsidRPr="00936846">
          <w:rPr>
            <w:rStyle w:val="Hyperlink"/>
            <w:w w:val="95"/>
          </w:rPr>
          <w:t>Section 9. Managing residents’ medication</w:t>
        </w:r>
        <w:r w:rsidR="00AA1EBA">
          <w:rPr>
            <w:webHidden/>
          </w:rPr>
          <w:tab/>
        </w:r>
        <w:r w:rsidR="00AA1EBA">
          <w:rPr>
            <w:webHidden/>
          </w:rPr>
          <w:fldChar w:fldCharType="begin"/>
        </w:r>
        <w:r w:rsidR="00AA1EBA">
          <w:rPr>
            <w:webHidden/>
          </w:rPr>
          <w:instrText xml:space="preserve"> PAGEREF _Toc22744985 \h </w:instrText>
        </w:r>
        <w:r w:rsidR="00AA1EBA">
          <w:rPr>
            <w:webHidden/>
          </w:rPr>
        </w:r>
        <w:r w:rsidR="00AA1EBA">
          <w:rPr>
            <w:webHidden/>
          </w:rPr>
          <w:fldChar w:fldCharType="separate"/>
        </w:r>
        <w:r>
          <w:rPr>
            <w:webHidden/>
          </w:rPr>
          <w:t>47</w:t>
        </w:r>
        <w:r w:rsidR="00AA1EBA">
          <w:rPr>
            <w:webHidden/>
          </w:rPr>
          <w:fldChar w:fldCharType="end"/>
        </w:r>
      </w:hyperlink>
    </w:p>
    <w:p w14:paraId="20C637E4" w14:textId="74138F4A" w:rsidR="00AA1EBA" w:rsidRDefault="00605009">
      <w:pPr>
        <w:pStyle w:val="TOC2"/>
        <w:rPr>
          <w:rFonts w:asciiTheme="minorHAnsi" w:eastAsiaTheme="minorEastAsia" w:hAnsiTheme="minorHAnsi" w:cstheme="minorBidi"/>
          <w:sz w:val="22"/>
          <w:szCs w:val="22"/>
          <w:lang w:eastAsia="en-AU"/>
        </w:rPr>
      </w:pPr>
      <w:hyperlink w:anchor="_Toc22744986" w:history="1">
        <w:r w:rsidR="00AA1EBA" w:rsidRPr="00936846">
          <w:rPr>
            <w:rStyle w:val="Hyperlink"/>
            <w:rFonts w:eastAsia="Arial"/>
          </w:rPr>
          <w:t>Definition of medication</w:t>
        </w:r>
        <w:r w:rsidR="00AA1EBA">
          <w:rPr>
            <w:webHidden/>
          </w:rPr>
          <w:tab/>
        </w:r>
        <w:r w:rsidR="00AA1EBA">
          <w:rPr>
            <w:webHidden/>
          </w:rPr>
          <w:fldChar w:fldCharType="begin"/>
        </w:r>
        <w:r w:rsidR="00AA1EBA">
          <w:rPr>
            <w:webHidden/>
          </w:rPr>
          <w:instrText xml:space="preserve"> PAGEREF _Toc22744986 \h </w:instrText>
        </w:r>
        <w:r w:rsidR="00AA1EBA">
          <w:rPr>
            <w:webHidden/>
          </w:rPr>
        </w:r>
        <w:r w:rsidR="00AA1EBA">
          <w:rPr>
            <w:webHidden/>
          </w:rPr>
          <w:fldChar w:fldCharType="separate"/>
        </w:r>
        <w:r>
          <w:rPr>
            <w:webHidden/>
          </w:rPr>
          <w:t>47</w:t>
        </w:r>
        <w:r w:rsidR="00AA1EBA">
          <w:rPr>
            <w:webHidden/>
          </w:rPr>
          <w:fldChar w:fldCharType="end"/>
        </w:r>
      </w:hyperlink>
    </w:p>
    <w:p w14:paraId="6F5AF0D4" w14:textId="4B737C60" w:rsidR="00AA1EBA" w:rsidRDefault="00605009">
      <w:pPr>
        <w:pStyle w:val="TOC2"/>
        <w:rPr>
          <w:rFonts w:asciiTheme="minorHAnsi" w:eastAsiaTheme="minorEastAsia" w:hAnsiTheme="minorHAnsi" w:cstheme="minorBidi"/>
          <w:sz w:val="22"/>
          <w:szCs w:val="22"/>
          <w:lang w:eastAsia="en-AU"/>
        </w:rPr>
      </w:pPr>
      <w:hyperlink w:anchor="_Toc22744987" w:history="1">
        <w:r w:rsidR="00AA1EBA" w:rsidRPr="00936846">
          <w:rPr>
            <w:rStyle w:val="Hyperlink"/>
            <w:rFonts w:eastAsia="Arial"/>
          </w:rPr>
          <w:t>Storage of medication</w:t>
        </w:r>
        <w:r w:rsidR="00AA1EBA">
          <w:rPr>
            <w:webHidden/>
          </w:rPr>
          <w:tab/>
        </w:r>
        <w:r w:rsidR="00AA1EBA">
          <w:rPr>
            <w:webHidden/>
          </w:rPr>
          <w:fldChar w:fldCharType="begin"/>
        </w:r>
        <w:r w:rsidR="00AA1EBA">
          <w:rPr>
            <w:webHidden/>
          </w:rPr>
          <w:instrText xml:space="preserve"> PAGEREF _Toc22744987 \h </w:instrText>
        </w:r>
        <w:r w:rsidR="00AA1EBA">
          <w:rPr>
            <w:webHidden/>
          </w:rPr>
        </w:r>
        <w:r w:rsidR="00AA1EBA">
          <w:rPr>
            <w:webHidden/>
          </w:rPr>
          <w:fldChar w:fldCharType="separate"/>
        </w:r>
        <w:r>
          <w:rPr>
            <w:webHidden/>
          </w:rPr>
          <w:t>47</w:t>
        </w:r>
        <w:r w:rsidR="00AA1EBA">
          <w:rPr>
            <w:webHidden/>
          </w:rPr>
          <w:fldChar w:fldCharType="end"/>
        </w:r>
      </w:hyperlink>
    </w:p>
    <w:p w14:paraId="0ED5EE67" w14:textId="05582D32" w:rsidR="00AA1EBA" w:rsidRDefault="00605009">
      <w:pPr>
        <w:pStyle w:val="TOC2"/>
        <w:rPr>
          <w:rFonts w:asciiTheme="minorHAnsi" w:eastAsiaTheme="minorEastAsia" w:hAnsiTheme="minorHAnsi" w:cstheme="minorBidi"/>
          <w:sz w:val="22"/>
          <w:szCs w:val="22"/>
          <w:lang w:eastAsia="en-AU"/>
        </w:rPr>
      </w:pPr>
      <w:hyperlink w:anchor="_Toc22744988" w:history="1">
        <w:r w:rsidR="00AA1EBA" w:rsidRPr="00936846">
          <w:rPr>
            <w:rStyle w:val="Hyperlink"/>
            <w:rFonts w:eastAsia="Arial"/>
          </w:rPr>
          <w:t>Distribution and administration of medication</w:t>
        </w:r>
        <w:r w:rsidR="00AA1EBA">
          <w:rPr>
            <w:webHidden/>
          </w:rPr>
          <w:tab/>
        </w:r>
        <w:r w:rsidR="00AA1EBA">
          <w:rPr>
            <w:webHidden/>
          </w:rPr>
          <w:fldChar w:fldCharType="begin"/>
        </w:r>
        <w:r w:rsidR="00AA1EBA">
          <w:rPr>
            <w:webHidden/>
          </w:rPr>
          <w:instrText xml:space="preserve"> PAGEREF _Toc22744988 \h </w:instrText>
        </w:r>
        <w:r w:rsidR="00AA1EBA">
          <w:rPr>
            <w:webHidden/>
          </w:rPr>
        </w:r>
        <w:r w:rsidR="00AA1EBA">
          <w:rPr>
            <w:webHidden/>
          </w:rPr>
          <w:fldChar w:fldCharType="separate"/>
        </w:r>
        <w:r>
          <w:rPr>
            <w:webHidden/>
          </w:rPr>
          <w:t>48</w:t>
        </w:r>
        <w:r w:rsidR="00AA1EBA">
          <w:rPr>
            <w:webHidden/>
          </w:rPr>
          <w:fldChar w:fldCharType="end"/>
        </w:r>
      </w:hyperlink>
    </w:p>
    <w:p w14:paraId="4027A2C9" w14:textId="50AE164F" w:rsidR="00AA1EBA" w:rsidRDefault="00605009">
      <w:pPr>
        <w:pStyle w:val="TOC2"/>
        <w:rPr>
          <w:rFonts w:asciiTheme="minorHAnsi" w:eastAsiaTheme="minorEastAsia" w:hAnsiTheme="minorHAnsi" w:cstheme="minorBidi"/>
          <w:sz w:val="22"/>
          <w:szCs w:val="22"/>
          <w:lang w:eastAsia="en-AU"/>
        </w:rPr>
      </w:pPr>
      <w:hyperlink w:anchor="_Toc22744989" w:history="1">
        <w:r w:rsidR="00AA1EBA" w:rsidRPr="00936846">
          <w:rPr>
            <w:rStyle w:val="Hyperlink"/>
            <w:rFonts w:eastAsia="Arial"/>
          </w:rPr>
          <w:t>Medication records</w:t>
        </w:r>
        <w:r w:rsidR="00AA1EBA">
          <w:rPr>
            <w:webHidden/>
          </w:rPr>
          <w:tab/>
        </w:r>
        <w:r w:rsidR="00AA1EBA">
          <w:rPr>
            <w:webHidden/>
          </w:rPr>
          <w:fldChar w:fldCharType="begin"/>
        </w:r>
        <w:r w:rsidR="00AA1EBA">
          <w:rPr>
            <w:webHidden/>
          </w:rPr>
          <w:instrText xml:space="preserve"> PAGEREF _Toc22744989 \h </w:instrText>
        </w:r>
        <w:r w:rsidR="00AA1EBA">
          <w:rPr>
            <w:webHidden/>
          </w:rPr>
        </w:r>
        <w:r w:rsidR="00AA1EBA">
          <w:rPr>
            <w:webHidden/>
          </w:rPr>
          <w:fldChar w:fldCharType="separate"/>
        </w:r>
        <w:r>
          <w:rPr>
            <w:webHidden/>
          </w:rPr>
          <w:t>48</w:t>
        </w:r>
        <w:r w:rsidR="00AA1EBA">
          <w:rPr>
            <w:webHidden/>
          </w:rPr>
          <w:fldChar w:fldCharType="end"/>
        </w:r>
      </w:hyperlink>
    </w:p>
    <w:p w14:paraId="4B9CC9CB" w14:textId="65AB1B5D" w:rsidR="00AA1EBA" w:rsidRDefault="00605009">
      <w:pPr>
        <w:pStyle w:val="TOC1"/>
        <w:rPr>
          <w:rFonts w:asciiTheme="minorHAnsi" w:eastAsiaTheme="minorEastAsia" w:hAnsiTheme="minorHAnsi" w:cstheme="minorBidi"/>
          <w:color w:val="auto"/>
          <w:sz w:val="22"/>
          <w:szCs w:val="22"/>
          <w:lang w:eastAsia="en-AU"/>
        </w:rPr>
      </w:pPr>
      <w:hyperlink w:anchor="_Toc22744990" w:history="1">
        <w:r w:rsidR="00AA1EBA" w:rsidRPr="00936846">
          <w:rPr>
            <w:rStyle w:val="Hyperlink"/>
          </w:rPr>
          <w:t>Section 10. Complaints procedures</w:t>
        </w:r>
        <w:r w:rsidR="00AA1EBA">
          <w:rPr>
            <w:webHidden/>
          </w:rPr>
          <w:tab/>
        </w:r>
        <w:r w:rsidR="00AA1EBA">
          <w:rPr>
            <w:webHidden/>
          </w:rPr>
          <w:fldChar w:fldCharType="begin"/>
        </w:r>
        <w:r w:rsidR="00AA1EBA">
          <w:rPr>
            <w:webHidden/>
          </w:rPr>
          <w:instrText xml:space="preserve"> PAGEREF _Toc22744990 \h </w:instrText>
        </w:r>
        <w:r w:rsidR="00AA1EBA">
          <w:rPr>
            <w:webHidden/>
          </w:rPr>
        </w:r>
        <w:r w:rsidR="00AA1EBA">
          <w:rPr>
            <w:webHidden/>
          </w:rPr>
          <w:fldChar w:fldCharType="separate"/>
        </w:r>
        <w:r>
          <w:rPr>
            <w:webHidden/>
          </w:rPr>
          <w:t>50</w:t>
        </w:r>
        <w:r w:rsidR="00AA1EBA">
          <w:rPr>
            <w:webHidden/>
          </w:rPr>
          <w:fldChar w:fldCharType="end"/>
        </w:r>
      </w:hyperlink>
    </w:p>
    <w:p w14:paraId="58F6433E" w14:textId="3C7AFB94" w:rsidR="00AA1EBA" w:rsidRDefault="00605009">
      <w:pPr>
        <w:pStyle w:val="TOC2"/>
        <w:rPr>
          <w:rFonts w:asciiTheme="minorHAnsi" w:eastAsiaTheme="minorEastAsia" w:hAnsiTheme="minorHAnsi" w:cstheme="minorBidi"/>
          <w:sz w:val="22"/>
          <w:szCs w:val="22"/>
          <w:lang w:eastAsia="en-AU"/>
        </w:rPr>
      </w:pPr>
      <w:hyperlink w:anchor="_Toc22744991" w:history="1">
        <w:r w:rsidR="00AA1EBA" w:rsidRPr="00936846">
          <w:rPr>
            <w:rStyle w:val="Hyperlink"/>
            <w:rFonts w:eastAsia="Arial"/>
          </w:rPr>
          <w:t>Appointment of a complaints officer</w:t>
        </w:r>
        <w:r w:rsidR="00AA1EBA">
          <w:rPr>
            <w:webHidden/>
          </w:rPr>
          <w:tab/>
        </w:r>
        <w:r w:rsidR="00AA1EBA">
          <w:rPr>
            <w:webHidden/>
          </w:rPr>
          <w:fldChar w:fldCharType="begin"/>
        </w:r>
        <w:r w:rsidR="00AA1EBA">
          <w:rPr>
            <w:webHidden/>
          </w:rPr>
          <w:instrText xml:space="preserve"> PAGEREF _Toc22744991 \h </w:instrText>
        </w:r>
        <w:r w:rsidR="00AA1EBA">
          <w:rPr>
            <w:webHidden/>
          </w:rPr>
        </w:r>
        <w:r w:rsidR="00AA1EBA">
          <w:rPr>
            <w:webHidden/>
          </w:rPr>
          <w:fldChar w:fldCharType="separate"/>
        </w:r>
        <w:r>
          <w:rPr>
            <w:webHidden/>
          </w:rPr>
          <w:t>50</w:t>
        </w:r>
        <w:r w:rsidR="00AA1EBA">
          <w:rPr>
            <w:webHidden/>
          </w:rPr>
          <w:fldChar w:fldCharType="end"/>
        </w:r>
      </w:hyperlink>
    </w:p>
    <w:p w14:paraId="7A7E7AD6" w14:textId="345E85A8" w:rsidR="00AA1EBA" w:rsidRDefault="00605009">
      <w:pPr>
        <w:pStyle w:val="TOC2"/>
        <w:rPr>
          <w:rFonts w:asciiTheme="minorHAnsi" w:eastAsiaTheme="minorEastAsia" w:hAnsiTheme="minorHAnsi" w:cstheme="minorBidi"/>
          <w:sz w:val="22"/>
          <w:szCs w:val="22"/>
          <w:lang w:eastAsia="en-AU"/>
        </w:rPr>
      </w:pPr>
      <w:hyperlink w:anchor="_Toc22744992" w:history="1">
        <w:r w:rsidR="00AA1EBA" w:rsidRPr="00936846">
          <w:rPr>
            <w:rStyle w:val="Hyperlink"/>
            <w:rFonts w:eastAsia="Arial"/>
          </w:rPr>
          <w:t>Procedures for complaints</w:t>
        </w:r>
        <w:r w:rsidR="00AA1EBA">
          <w:rPr>
            <w:webHidden/>
          </w:rPr>
          <w:tab/>
        </w:r>
        <w:r w:rsidR="00AA1EBA">
          <w:rPr>
            <w:webHidden/>
          </w:rPr>
          <w:fldChar w:fldCharType="begin"/>
        </w:r>
        <w:r w:rsidR="00AA1EBA">
          <w:rPr>
            <w:webHidden/>
          </w:rPr>
          <w:instrText xml:space="preserve"> PAGEREF _Toc22744992 \h </w:instrText>
        </w:r>
        <w:r w:rsidR="00AA1EBA">
          <w:rPr>
            <w:webHidden/>
          </w:rPr>
        </w:r>
        <w:r w:rsidR="00AA1EBA">
          <w:rPr>
            <w:webHidden/>
          </w:rPr>
          <w:fldChar w:fldCharType="separate"/>
        </w:r>
        <w:r>
          <w:rPr>
            <w:webHidden/>
          </w:rPr>
          <w:t>50</w:t>
        </w:r>
        <w:r w:rsidR="00AA1EBA">
          <w:rPr>
            <w:webHidden/>
          </w:rPr>
          <w:fldChar w:fldCharType="end"/>
        </w:r>
      </w:hyperlink>
    </w:p>
    <w:p w14:paraId="613B515C" w14:textId="3E27593C" w:rsidR="00AA1EBA" w:rsidRDefault="00605009">
      <w:pPr>
        <w:pStyle w:val="TOC2"/>
        <w:rPr>
          <w:rFonts w:asciiTheme="minorHAnsi" w:eastAsiaTheme="minorEastAsia" w:hAnsiTheme="minorHAnsi" w:cstheme="minorBidi"/>
          <w:sz w:val="22"/>
          <w:szCs w:val="22"/>
          <w:lang w:eastAsia="en-AU"/>
        </w:rPr>
      </w:pPr>
      <w:hyperlink w:anchor="_Toc22744993" w:history="1">
        <w:r w:rsidR="00AA1EBA" w:rsidRPr="00936846">
          <w:rPr>
            <w:rStyle w:val="Hyperlink"/>
            <w:rFonts w:eastAsia="Arial"/>
          </w:rPr>
          <w:t>Written records of complaints</w:t>
        </w:r>
        <w:r w:rsidR="00AA1EBA">
          <w:rPr>
            <w:webHidden/>
          </w:rPr>
          <w:tab/>
        </w:r>
        <w:r w:rsidR="00AA1EBA">
          <w:rPr>
            <w:webHidden/>
          </w:rPr>
          <w:fldChar w:fldCharType="begin"/>
        </w:r>
        <w:r w:rsidR="00AA1EBA">
          <w:rPr>
            <w:webHidden/>
          </w:rPr>
          <w:instrText xml:space="preserve"> PAGEREF _Toc22744993 \h </w:instrText>
        </w:r>
        <w:r w:rsidR="00AA1EBA">
          <w:rPr>
            <w:webHidden/>
          </w:rPr>
        </w:r>
        <w:r w:rsidR="00AA1EBA">
          <w:rPr>
            <w:webHidden/>
          </w:rPr>
          <w:fldChar w:fldCharType="separate"/>
        </w:r>
        <w:r>
          <w:rPr>
            <w:webHidden/>
          </w:rPr>
          <w:t>50</w:t>
        </w:r>
        <w:r w:rsidR="00AA1EBA">
          <w:rPr>
            <w:webHidden/>
          </w:rPr>
          <w:fldChar w:fldCharType="end"/>
        </w:r>
      </w:hyperlink>
    </w:p>
    <w:p w14:paraId="3BAD2CBC" w14:textId="72306885" w:rsidR="00AA1EBA" w:rsidRDefault="00605009">
      <w:pPr>
        <w:pStyle w:val="TOC1"/>
        <w:rPr>
          <w:rFonts w:asciiTheme="minorHAnsi" w:eastAsiaTheme="minorEastAsia" w:hAnsiTheme="minorHAnsi" w:cstheme="minorBidi"/>
          <w:color w:val="auto"/>
          <w:sz w:val="22"/>
          <w:szCs w:val="22"/>
          <w:lang w:eastAsia="en-AU"/>
        </w:rPr>
      </w:pPr>
      <w:hyperlink w:anchor="_Toc22744994" w:history="1">
        <w:r w:rsidR="00AA1EBA" w:rsidRPr="00936846">
          <w:rPr>
            <w:rStyle w:val="Hyperlink"/>
          </w:rPr>
          <w:t>Section 11. Reporting and recording incidents</w:t>
        </w:r>
        <w:r w:rsidR="00AA1EBA">
          <w:rPr>
            <w:webHidden/>
          </w:rPr>
          <w:tab/>
        </w:r>
        <w:r w:rsidR="00AA1EBA">
          <w:rPr>
            <w:webHidden/>
          </w:rPr>
          <w:fldChar w:fldCharType="begin"/>
        </w:r>
        <w:r w:rsidR="00AA1EBA">
          <w:rPr>
            <w:webHidden/>
          </w:rPr>
          <w:instrText xml:space="preserve"> PAGEREF _Toc22744994 \h </w:instrText>
        </w:r>
        <w:r w:rsidR="00AA1EBA">
          <w:rPr>
            <w:webHidden/>
          </w:rPr>
        </w:r>
        <w:r w:rsidR="00AA1EBA">
          <w:rPr>
            <w:webHidden/>
          </w:rPr>
          <w:fldChar w:fldCharType="separate"/>
        </w:r>
        <w:r>
          <w:rPr>
            <w:webHidden/>
          </w:rPr>
          <w:t>52</w:t>
        </w:r>
        <w:r w:rsidR="00AA1EBA">
          <w:rPr>
            <w:webHidden/>
          </w:rPr>
          <w:fldChar w:fldCharType="end"/>
        </w:r>
      </w:hyperlink>
    </w:p>
    <w:p w14:paraId="7D99FADD" w14:textId="54ADEFA7" w:rsidR="00AA1EBA" w:rsidRDefault="00605009">
      <w:pPr>
        <w:pStyle w:val="TOC2"/>
        <w:rPr>
          <w:rFonts w:asciiTheme="minorHAnsi" w:eastAsiaTheme="minorEastAsia" w:hAnsiTheme="minorHAnsi" w:cstheme="minorBidi"/>
          <w:sz w:val="22"/>
          <w:szCs w:val="22"/>
          <w:lang w:eastAsia="en-AU"/>
        </w:rPr>
      </w:pPr>
      <w:hyperlink w:anchor="_Toc22744995" w:history="1">
        <w:r w:rsidR="00AA1EBA" w:rsidRPr="00936846">
          <w:rPr>
            <w:rStyle w:val="Hyperlink"/>
          </w:rPr>
          <w:t>Who needs to be notified of an incident?</w:t>
        </w:r>
        <w:r w:rsidR="00AA1EBA">
          <w:rPr>
            <w:webHidden/>
          </w:rPr>
          <w:tab/>
        </w:r>
        <w:r w:rsidR="00AA1EBA">
          <w:rPr>
            <w:webHidden/>
          </w:rPr>
          <w:fldChar w:fldCharType="begin"/>
        </w:r>
        <w:r w:rsidR="00AA1EBA">
          <w:rPr>
            <w:webHidden/>
          </w:rPr>
          <w:instrText xml:space="preserve"> PAGEREF _Toc22744995 \h </w:instrText>
        </w:r>
        <w:r w:rsidR="00AA1EBA">
          <w:rPr>
            <w:webHidden/>
          </w:rPr>
        </w:r>
        <w:r w:rsidR="00AA1EBA">
          <w:rPr>
            <w:webHidden/>
          </w:rPr>
          <w:fldChar w:fldCharType="separate"/>
        </w:r>
        <w:r>
          <w:rPr>
            <w:webHidden/>
          </w:rPr>
          <w:t>52</w:t>
        </w:r>
        <w:r w:rsidR="00AA1EBA">
          <w:rPr>
            <w:webHidden/>
          </w:rPr>
          <w:fldChar w:fldCharType="end"/>
        </w:r>
      </w:hyperlink>
    </w:p>
    <w:p w14:paraId="1739F6EF" w14:textId="4CE18283" w:rsidR="00AA1EBA" w:rsidRDefault="00605009">
      <w:pPr>
        <w:pStyle w:val="TOC2"/>
        <w:rPr>
          <w:rFonts w:asciiTheme="minorHAnsi" w:eastAsiaTheme="minorEastAsia" w:hAnsiTheme="minorHAnsi" w:cstheme="minorBidi"/>
          <w:sz w:val="22"/>
          <w:szCs w:val="22"/>
          <w:lang w:eastAsia="en-AU"/>
        </w:rPr>
      </w:pPr>
      <w:hyperlink w:anchor="_Toc22744996" w:history="1">
        <w:r w:rsidR="00AA1EBA" w:rsidRPr="00936846">
          <w:rPr>
            <w:rStyle w:val="Hyperlink"/>
            <w:rFonts w:eastAsia="Arial"/>
          </w:rPr>
          <w:t>Incident records</w:t>
        </w:r>
        <w:r w:rsidR="00AA1EBA">
          <w:rPr>
            <w:webHidden/>
          </w:rPr>
          <w:tab/>
        </w:r>
        <w:r w:rsidR="00AA1EBA">
          <w:rPr>
            <w:webHidden/>
          </w:rPr>
          <w:fldChar w:fldCharType="begin"/>
        </w:r>
        <w:r w:rsidR="00AA1EBA">
          <w:rPr>
            <w:webHidden/>
          </w:rPr>
          <w:instrText xml:space="preserve"> PAGEREF _Toc22744996 \h </w:instrText>
        </w:r>
        <w:r w:rsidR="00AA1EBA">
          <w:rPr>
            <w:webHidden/>
          </w:rPr>
        </w:r>
        <w:r w:rsidR="00AA1EBA">
          <w:rPr>
            <w:webHidden/>
          </w:rPr>
          <w:fldChar w:fldCharType="separate"/>
        </w:r>
        <w:r>
          <w:rPr>
            <w:webHidden/>
          </w:rPr>
          <w:t>52</w:t>
        </w:r>
        <w:r w:rsidR="00AA1EBA">
          <w:rPr>
            <w:webHidden/>
          </w:rPr>
          <w:fldChar w:fldCharType="end"/>
        </w:r>
      </w:hyperlink>
    </w:p>
    <w:p w14:paraId="25C2F209" w14:textId="20EFE63B" w:rsidR="00AA1EBA" w:rsidRDefault="00605009">
      <w:pPr>
        <w:pStyle w:val="TOC2"/>
        <w:rPr>
          <w:rFonts w:asciiTheme="minorHAnsi" w:eastAsiaTheme="minorEastAsia" w:hAnsiTheme="minorHAnsi" w:cstheme="minorBidi"/>
          <w:sz w:val="22"/>
          <w:szCs w:val="22"/>
          <w:lang w:eastAsia="en-AU"/>
        </w:rPr>
      </w:pPr>
      <w:hyperlink w:anchor="_Toc22744997" w:history="1">
        <w:r w:rsidR="00AA1EBA" w:rsidRPr="00936846">
          <w:rPr>
            <w:rStyle w:val="Hyperlink"/>
            <w:rFonts w:eastAsia="Arial"/>
          </w:rPr>
          <w:t>Reportable incidents</w:t>
        </w:r>
        <w:r w:rsidR="00AA1EBA">
          <w:rPr>
            <w:webHidden/>
          </w:rPr>
          <w:tab/>
        </w:r>
        <w:r w:rsidR="00AA1EBA">
          <w:rPr>
            <w:webHidden/>
          </w:rPr>
          <w:fldChar w:fldCharType="begin"/>
        </w:r>
        <w:r w:rsidR="00AA1EBA">
          <w:rPr>
            <w:webHidden/>
          </w:rPr>
          <w:instrText xml:space="preserve"> PAGEREF _Toc22744997 \h </w:instrText>
        </w:r>
        <w:r w:rsidR="00AA1EBA">
          <w:rPr>
            <w:webHidden/>
          </w:rPr>
        </w:r>
        <w:r w:rsidR="00AA1EBA">
          <w:rPr>
            <w:webHidden/>
          </w:rPr>
          <w:fldChar w:fldCharType="separate"/>
        </w:r>
        <w:r>
          <w:rPr>
            <w:webHidden/>
          </w:rPr>
          <w:t>53</w:t>
        </w:r>
        <w:r w:rsidR="00AA1EBA">
          <w:rPr>
            <w:webHidden/>
          </w:rPr>
          <w:fldChar w:fldCharType="end"/>
        </w:r>
      </w:hyperlink>
    </w:p>
    <w:p w14:paraId="42CC1A7C" w14:textId="37B12AEF" w:rsidR="00AA1EBA" w:rsidRDefault="00605009">
      <w:pPr>
        <w:pStyle w:val="TOC1"/>
        <w:rPr>
          <w:rFonts w:asciiTheme="minorHAnsi" w:eastAsiaTheme="minorEastAsia" w:hAnsiTheme="minorHAnsi" w:cstheme="minorBidi"/>
          <w:color w:val="auto"/>
          <w:sz w:val="22"/>
          <w:szCs w:val="22"/>
          <w:lang w:eastAsia="en-AU"/>
        </w:rPr>
      </w:pPr>
      <w:hyperlink w:anchor="_Toc22744998" w:history="1">
        <w:r w:rsidR="00AA1EBA" w:rsidRPr="00936846">
          <w:rPr>
            <w:rStyle w:val="Hyperlink"/>
            <w:w w:val="95"/>
          </w:rPr>
          <w:t>Section 12. Keeping records</w:t>
        </w:r>
        <w:r w:rsidR="00AA1EBA">
          <w:rPr>
            <w:webHidden/>
          </w:rPr>
          <w:tab/>
        </w:r>
        <w:r w:rsidR="00AA1EBA">
          <w:rPr>
            <w:webHidden/>
          </w:rPr>
          <w:fldChar w:fldCharType="begin"/>
        </w:r>
        <w:r w:rsidR="00AA1EBA">
          <w:rPr>
            <w:webHidden/>
          </w:rPr>
          <w:instrText xml:space="preserve"> PAGEREF _Toc22744998 \h </w:instrText>
        </w:r>
        <w:r w:rsidR="00AA1EBA">
          <w:rPr>
            <w:webHidden/>
          </w:rPr>
        </w:r>
        <w:r w:rsidR="00AA1EBA">
          <w:rPr>
            <w:webHidden/>
          </w:rPr>
          <w:fldChar w:fldCharType="separate"/>
        </w:r>
        <w:r>
          <w:rPr>
            <w:webHidden/>
          </w:rPr>
          <w:t>55</w:t>
        </w:r>
        <w:r w:rsidR="00AA1EBA">
          <w:rPr>
            <w:webHidden/>
          </w:rPr>
          <w:fldChar w:fldCharType="end"/>
        </w:r>
      </w:hyperlink>
    </w:p>
    <w:p w14:paraId="2B20F15F" w14:textId="0DE4AD32" w:rsidR="00AA1EBA" w:rsidRDefault="00605009">
      <w:pPr>
        <w:pStyle w:val="TOC2"/>
        <w:rPr>
          <w:rFonts w:asciiTheme="minorHAnsi" w:eastAsiaTheme="minorEastAsia" w:hAnsiTheme="minorHAnsi" w:cstheme="minorBidi"/>
          <w:sz w:val="22"/>
          <w:szCs w:val="22"/>
          <w:lang w:eastAsia="en-AU"/>
        </w:rPr>
      </w:pPr>
      <w:hyperlink w:anchor="_Toc22744999" w:history="1">
        <w:r w:rsidR="00AA1EBA" w:rsidRPr="00936846">
          <w:rPr>
            <w:rStyle w:val="Hyperlink"/>
            <w:rFonts w:eastAsia="Arial"/>
          </w:rPr>
          <w:t>Residents’ records</w:t>
        </w:r>
        <w:r w:rsidR="00AA1EBA">
          <w:rPr>
            <w:webHidden/>
          </w:rPr>
          <w:tab/>
        </w:r>
        <w:r w:rsidR="00AA1EBA">
          <w:rPr>
            <w:webHidden/>
          </w:rPr>
          <w:fldChar w:fldCharType="begin"/>
        </w:r>
        <w:r w:rsidR="00AA1EBA">
          <w:rPr>
            <w:webHidden/>
          </w:rPr>
          <w:instrText xml:space="preserve"> PAGEREF _Toc22744999 \h </w:instrText>
        </w:r>
        <w:r w:rsidR="00AA1EBA">
          <w:rPr>
            <w:webHidden/>
          </w:rPr>
        </w:r>
        <w:r w:rsidR="00AA1EBA">
          <w:rPr>
            <w:webHidden/>
          </w:rPr>
          <w:fldChar w:fldCharType="separate"/>
        </w:r>
        <w:r>
          <w:rPr>
            <w:webHidden/>
          </w:rPr>
          <w:t>55</w:t>
        </w:r>
        <w:r w:rsidR="00AA1EBA">
          <w:rPr>
            <w:webHidden/>
          </w:rPr>
          <w:fldChar w:fldCharType="end"/>
        </w:r>
      </w:hyperlink>
    </w:p>
    <w:p w14:paraId="29D899B0" w14:textId="42112FB6" w:rsidR="00AA1EBA" w:rsidRDefault="00605009">
      <w:pPr>
        <w:pStyle w:val="TOC2"/>
        <w:rPr>
          <w:rFonts w:asciiTheme="minorHAnsi" w:eastAsiaTheme="minorEastAsia" w:hAnsiTheme="minorHAnsi" w:cstheme="minorBidi"/>
          <w:sz w:val="22"/>
          <w:szCs w:val="22"/>
          <w:lang w:eastAsia="en-AU"/>
        </w:rPr>
      </w:pPr>
      <w:hyperlink w:anchor="_Toc22745000" w:history="1">
        <w:r w:rsidR="00AA1EBA" w:rsidRPr="00936846">
          <w:rPr>
            <w:rStyle w:val="Hyperlink"/>
            <w:rFonts w:eastAsia="Arial"/>
          </w:rPr>
          <w:t>Staff records and rosters</w:t>
        </w:r>
        <w:r w:rsidR="00AA1EBA">
          <w:rPr>
            <w:webHidden/>
          </w:rPr>
          <w:tab/>
        </w:r>
        <w:r w:rsidR="00AA1EBA">
          <w:rPr>
            <w:webHidden/>
          </w:rPr>
          <w:fldChar w:fldCharType="begin"/>
        </w:r>
        <w:r w:rsidR="00AA1EBA">
          <w:rPr>
            <w:webHidden/>
          </w:rPr>
          <w:instrText xml:space="preserve"> PAGEREF _Toc22745000 \h </w:instrText>
        </w:r>
        <w:r w:rsidR="00AA1EBA">
          <w:rPr>
            <w:webHidden/>
          </w:rPr>
        </w:r>
        <w:r w:rsidR="00AA1EBA">
          <w:rPr>
            <w:webHidden/>
          </w:rPr>
          <w:fldChar w:fldCharType="separate"/>
        </w:r>
        <w:r>
          <w:rPr>
            <w:webHidden/>
          </w:rPr>
          <w:t>55</w:t>
        </w:r>
        <w:r w:rsidR="00AA1EBA">
          <w:rPr>
            <w:webHidden/>
          </w:rPr>
          <w:fldChar w:fldCharType="end"/>
        </w:r>
      </w:hyperlink>
    </w:p>
    <w:p w14:paraId="758CB60C" w14:textId="101395B6" w:rsidR="00AA1EBA" w:rsidRDefault="00605009">
      <w:pPr>
        <w:pStyle w:val="TOC2"/>
        <w:rPr>
          <w:rFonts w:asciiTheme="minorHAnsi" w:eastAsiaTheme="minorEastAsia" w:hAnsiTheme="minorHAnsi" w:cstheme="minorBidi"/>
          <w:sz w:val="22"/>
          <w:szCs w:val="22"/>
          <w:lang w:eastAsia="en-AU"/>
        </w:rPr>
      </w:pPr>
      <w:hyperlink w:anchor="_Toc22745001" w:history="1">
        <w:r w:rsidR="00AA1EBA" w:rsidRPr="00936846">
          <w:rPr>
            <w:rStyle w:val="Hyperlink"/>
            <w:rFonts w:eastAsia="Arial"/>
          </w:rPr>
          <w:t>Record of transfer of residents</w:t>
        </w:r>
        <w:r w:rsidR="00AA1EBA">
          <w:rPr>
            <w:webHidden/>
          </w:rPr>
          <w:tab/>
        </w:r>
        <w:r w:rsidR="00AA1EBA">
          <w:rPr>
            <w:webHidden/>
          </w:rPr>
          <w:fldChar w:fldCharType="begin"/>
        </w:r>
        <w:r w:rsidR="00AA1EBA">
          <w:rPr>
            <w:webHidden/>
          </w:rPr>
          <w:instrText xml:space="preserve"> PAGEREF _Toc22745001 \h </w:instrText>
        </w:r>
        <w:r w:rsidR="00AA1EBA">
          <w:rPr>
            <w:webHidden/>
          </w:rPr>
        </w:r>
        <w:r w:rsidR="00AA1EBA">
          <w:rPr>
            <w:webHidden/>
          </w:rPr>
          <w:fldChar w:fldCharType="separate"/>
        </w:r>
        <w:r>
          <w:rPr>
            <w:webHidden/>
          </w:rPr>
          <w:t>56</w:t>
        </w:r>
        <w:r w:rsidR="00AA1EBA">
          <w:rPr>
            <w:webHidden/>
          </w:rPr>
          <w:fldChar w:fldCharType="end"/>
        </w:r>
      </w:hyperlink>
    </w:p>
    <w:p w14:paraId="3230E4A5" w14:textId="2692CFCF" w:rsidR="00AA1EBA" w:rsidRDefault="00605009">
      <w:pPr>
        <w:pStyle w:val="TOC1"/>
        <w:rPr>
          <w:rFonts w:asciiTheme="minorHAnsi" w:eastAsiaTheme="minorEastAsia" w:hAnsiTheme="minorHAnsi" w:cstheme="minorBidi"/>
          <w:color w:val="auto"/>
          <w:sz w:val="22"/>
          <w:szCs w:val="22"/>
          <w:lang w:eastAsia="en-AU"/>
        </w:rPr>
      </w:pPr>
      <w:hyperlink w:anchor="_Toc22745002" w:history="1">
        <w:r w:rsidR="00AA1EBA" w:rsidRPr="00936846">
          <w:rPr>
            <w:rStyle w:val="Hyperlink"/>
          </w:rPr>
          <w:t>Section 13. Notices to vacate</w:t>
        </w:r>
        <w:r w:rsidR="00AA1EBA">
          <w:rPr>
            <w:webHidden/>
          </w:rPr>
          <w:tab/>
        </w:r>
        <w:r w:rsidR="00AA1EBA">
          <w:rPr>
            <w:webHidden/>
          </w:rPr>
          <w:fldChar w:fldCharType="begin"/>
        </w:r>
        <w:r w:rsidR="00AA1EBA">
          <w:rPr>
            <w:webHidden/>
          </w:rPr>
          <w:instrText xml:space="preserve"> PAGEREF _Toc22745002 \h </w:instrText>
        </w:r>
        <w:r w:rsidR="00AA1EBA">
          <w:rPr>
            <w:webHidden/>
          </w:rPr>
        </w:r>
        <w:r w:rsidR="00AA1EBA">
          <w:rPr>
            <w:webHidden/>
          </w:rPr>
          <w:fldChar w:fldCharType="separate"/>
        </w:r>
        <w:r>
          <w:rPr>
            <w:webHidden/>
          </w:rPr>
          <w:t>58</w:t>
        </w:r>
        <w:r w:rsidR="00AA1EBA">
          <w:rPr>
            <w:webHidden/>
          </w:rPr>
          <w:fldChar w:fldCharType="end"/>
        </w:r>
      </w:hyperlink>
    </w:p>
    <w:p w14:paraId="18C05234" w14:textId="14D798DE" w:rsidR="00AA1EBA" w:rsidRDefault="00605009">
      <w:pPr>
        <w:pStyle w:val="TOC2"/>
        <w:rPr>
          <w:rFonts w:asciiTheme="minorHAnsi" w:eastAsiaTheme="minorEastAsia" w:hAnsiTheme="minorHAnsi" w:cstheme="minorBidi"/>
          <w:sz w:val="22"/>
          <w:szCs w:val="22"/>
          <w:lang w:eastAsia="en-AU"/>
        </w:rPr>
      </w:pPr>
      <w:hyperlink w:anchor="_Toc22745003" w:history="1">
        <w:r w:rsidR="00AA1EBA" w:rsidRPr="00936846">
          <w:rPr>
            <w:rStyle w:val="Hyperlink"/>
            <w:rFonts w:eastAsia="Arial"/>
          </w:rPr>
          <w:t>Notice to vacate given by a proprietor</w:t>
        </w:r>
        <w:r w:rsidR="00AA1EBA">
          <w:rPr>
            <w:webHidden/>
          </w:rPr>
          <w:tab/>
        </w:r>
        <w:r w:rsidR="00AA1EBA">
          <w:rPr>
            <w:webHidden/>
          </w:rPr>
          <w:fldChar w:fldCharType="begin"/>
        </w:r>
        <w:r w:rsidR="00AA1EBA">
          <w:rPr>
            <w:webHidden/>
          </w:rPr>
          <w:instrText xml:space="preserve"> PAGEREF _Toc22745003 \h </w:instrText>
        </w:r>
        <w:r w:rsidR="00AA1EBA">
          <w:rPr>
            <w:webHidden/>
          </w:rPr>
        </w:r>
        <w:r w:rsidR="00AA1EBA">
          <w:rPr>
            <w:webHidden/>
          </w:rPr>
          <w:fldChar w:fldCharType="separate"/>
        </w:r>
        <w:r>
          <w:rPr>
            <w:webHidden/>
          </w:rPr>
          <w:t>58</w:t>
        </w:r>
        <w:r w:rsidR="00AA1EBA">
          <w:rPr>
            <w:webHidden/>
          </w:rPr>
          <w:fldChar w:fldCharType="end"/>
        </w:r>
      </w:hyperlink>
    </w:p>
    <w:p w14:paraId="251E5A93" w14:textId="3EC54547" w:rsidR="00AA1EBA" w:rsidRDefault="00605009">
      <w:pPr>
        <w:pStyle w:val="TOC2"/>
        <w:rPr>
          <w:rFonts w:asciiTheme="minorHAnsi" w:eastAsiaTheme="minorEastAsia" w:hAnsiTheme="minorHAnsi" w:cstheme="minorBidi"/>
          <w:sz w:val="22"/>
          <w:szCs w:val="22"/>
          <w:lang w:eastAsia="en-AU"/>
        </w:rPr>
      </w:pPr>
      <w:hyperlink w:anchor="_Toc22745004" w:history="1">
        <w:r w:rsidR="00AA1EBA" w:rsidRPr="00936846">
          <w:rPr>
            <w:rStyle w:val="Hyperlink"/>
            <w:rFonts w:eastAsia="Arial"/>
          </w:rPr>
          <w:t>When a resident endangers the safety of others</w:t>
        </w:r>
        <w:r w:rsidR="00AA1EBA">
          <w:rPr>
            <w:webHidden/>
          </w:rPr>
          <w:tab/>
        </w:r>
        <w:r w:rsidR="00AA1EBA">
          <w:rPr>
            <w:webHidden/>
          </w:rPr>
          <w:fldChar w:fldCharType="begin"/>
        </w:r>
        <w:r w:rsidR="00AA1EBA">
          <w:rPr>
            <w:webHidden/>
          </w:rPr>
          <w:instrText xml:space="preserve"> PAGEREF _Toc22745004 \h </w:instrText>
        </w:r>
        <w:r w:rsidR="00AA1EBA">
          <w:rPr>
            <w:webHidden/>
          </w:rPr>
        </w:r>
        <w:r w:rsidR="00AA1EBA">
          <w:rPr>
            <w:webHidden/>
          </w:rPr>
          <w:fldChar w:fldCharType="separate"/>
        </w:r>
        <w:r>
          <w:rPr>
            <w:webHidden/>
          </w:rPr>
          <w:t>59</w:t>
        </w:r>
        <w:r w:rsidR="00AA1EBA">
          <w:rPr>
            <w:webHidden/>
          </w:rPr>
          <w:fldChar w:fldCharType="end"/>
        </w:r>
      </w:hyperlink>
    </w:p>
    <w:p w14:paraId="18859066" w14:textId="58F298CC" w:rsidR="00AA1EBA" w:rsidRDefault="00605009">
      <w:pPr>
        <w:pStyle w:val="TOC2"/>
        <w:rPr>
          <w:rFonts w:asciiTheme="minorHAnsi" w:eastAsiaTheme="minorEastAsia" w:hAnsiTheme="minorHAnsi" w:cstheme="minorBidi"/>
          <w:sz w:val="22"/>
          <w:szCs w:val="22"/>
          <w:lang w:eastAsia="en-AU"/>
        </w:rPr>
      </w:pPr>
      <w:hyperlink w:anchor="_Toc22745005" w:history="1">
        <w:r w:rsidR="00AA1EBA" w:rsidRPr="00936846">
          <w:rPr>
            <w:rStyle w:val="Hyperlink"/>
            <w:rFonts w:eastAsia="Arial"/>
          </w:rPr>
          <w:t>When a resident causes serious damage to the SRS</w:t>
        </w:r>
        <w:r w:rsidR="00AA1EBA">
          <w:rPr>
            <w:webHidden/>
          </w:rPr>
          <w:tab/>
        </w:r>
        <w:r w:rsidR="00AA1EBA">
          <w:rPr>
            <w:webHidden/>
          </w:rPr>
          <w:fldChar w:fldCharType="begin"/>
        </w:r>
        <w:r w:rsidR="00AA1EBA">
          <w:rPr>
            <w:webHidden/>
          </w:rPr>
          <w:instrText xml:space="preserve"> PAGEREF _Toc22745005 \h </w:instrText>
        </w:r>
        <w:r w:rsidR="00AA1EBA">
          <w:rPr>
            <w:webHidden/>
          </w:rPr>
        </w:r>
        <w:r w:rsidR="00AA1EBA">
          <w:rPr>
            <w:webHidden/>
          </w:rPr>
          <w:fldChar w:fldCharType="separate"/>
        </w:r>
        <w:r>
          <w:rPr>
            <w:webHidden/>
          </w:rPr>
          <w:t>59</w:t>
        </w:r>
        <w:r w:rsidR="00AA1EBA">
          <w:rPr>
            <w:webHidden/>
          </w:rPr>
          <w:fldChar w:fldCharType="end"/>
        </w:r>
      </w:hyperlink>
    </w:p>
    <w:p w14:paraId="5701481C" w14:textId="443436D4" w:rsidR="00AA1EBA" w:rsidRDefault="00605009">
      <w:pPr>
        <w:pStyle w:val="TOC2"/>
        <w:rPr>
          <w:rFonts w:asciiTheme="minorHAnsi" w:eastAsiaTheme="minorEastAsia" w:hAnsiTheme="minorHAnsi" w:cstheme="minorBidi"/>
          <w:sz w:val="22"/>
          <w:szCs w:val="22"/>
          <w:lang w:eastAsia="en-AU"/>
        </w:rPr>
      </w:pPr>
      <w:hyperlink w:anchor="_Toc22745006" w:history="1">
        <w:r w:rsidR="00AA1EBA" w:rsidRPr="00936846">
          <w:rPr>
            <w:rStyle w:val="Hyperlink"/>
            <w:rFonts w:eastAsia="Arial"/>
          </w:rPr>
          <w:t>When a resident seriously interrupts the quiet and peaceful enjoyment of the SRS</w:t>
        </w:r>
        <w:r w:rsidR="00AA1EBA">
          <w:rPr>
            <w:webHidden/>
          </w:rPr>
          <w:tab/>
        </w:r>
        <w:r w:rsidR="00AA1EBA">
          <w:rPr>
            <w:webHidden/>
          </w:rPr>
          <w:fldChar w:fldCharType="begin"/>
        </w:r>
        <w:r w:rsidR="00AA1EBA">
          <w:rPr>
            <w:webHidden/>
          </w:rPr>
          <w:instrText xml:space="preserve"> PAGEREF _Toc22745006 \h </w:instrText>
        </w:r>
        <w:r w:rsidR="00AA1EBA">
          <w:rPr>
            <w:webHidden/>
          </w:rPr>
        </w:r>
        <w:r w:rsidR="00AA1EBA">
          <w:rPr>
            <w:webHidden/>
          </w:rPr>
          <w:fldChar w:fldCharType="separate"/>
        </w:r>
        <w:r>
          <w:rPr>
            <w:webHidden/>
          </w:rPr>
          <w:t>59</w:t>
        </w:r>
        <w:r w:rsidR="00AA1EBA">
          <w:rPr>
            <w:webHidden/>
          </w:rPr>
          <w:fldChar w:fldCharType="end"/>
        </w:r>
      </w:hyperlink>
    </w:p>
    <w:p w14:paraId="673836B5" w14:textId="7DE9E143" w:rsidR="00AA1EBA" w:rsidRDefault="00605009">
      <w:pPr>
        <w:pStyle w:val="TOC2"/>
        <w:rPr>
          <w:rFonts w:asciiTheme="minorHAnsi" w:eastAsiaTheme="minorEastAsia" w:hAnsiTheme="minorHAnsi" w:cstheme="minorBidi"/>
          <w:sz w:val="22"/>
          <w:szCs w:val="22"/>
          <w:lang w:eastAsia="en-AU"/>
        </w:rPr>
      </w:pPr>
      <w:hyperlink w:anchor="_Toc22745007" w:history="1">
        <w:r w:rsidR="00AA1EBA" w:rsidRPr="00936846">
          <w:rPr>
            <w:rStyle w:val="Hyperlink"/>
            <w:rFonts w:eastAsia="Arial"/>
          </w:rPr>
          <w:t>If a resident’s fees are more than 14 days in arrears</w:t>
        </w:r>
        <w:r w:rsidR="00AA1EBA">
          <w:rPr>
            <w:webHidden/>
          </w:rPr>
          <w:tab/>
        </w:r>
        <w:r w:rsidR="00AA1EBA">
          <w:rPr>
            <w:webHidden/>
          </w:rPr>
          <w:fldChar w:fldCharType="begin"/>
        </w:r>
        <w:r w:rsidR="00AA1EBA">
          <w:rPr>
            <w:webHidden/>
          </w:rPr>
          <w:instrText xml:space="preserve"> PAGEREF _Toc22745007 \h </w:instrText>
        </w:r>
        <w:r w:rsidR="00AA1EBA">
          <w:rPr>
            <w:webHidden/>
          </w:rPr>
        </w:r>
        <w:r w:rsidR="00AA1EBA">
          <w:rPr>
            <w:webHidden/>
          </w:rPr>
          <w:fldChar w:fldCharType="separate"/>
        </w:r>
        <w:r>
          <w:rPr>
            <w:webHidden/>
          </w:rPr>
          <w:t>59</w:t>
        </w:r>
        <w:r w:rsidR="00AA1EBA">
          <w:rPr>
            <w:webHidden/>
          </w:rPr>
          <w:fldChar w:fldCharType="end"/>
        </w:r>
      </w:hyperlink>
    </w:p>
    <w:p w14:paraId="7297A41A" w14:textId="413459DA" w:rsidR="00AA1EBA" w:rsidRDefault="00605009">
      <w:pPr>
        <w:pStyle w:val="TOC2"/>
        <w:rPr>
          <w:rFonts w:asciiTheme="minorHAnsi" w:eastAsiaTheme="minorEastAsia" w:hAnsiTheme="minorHAnsi" w:cstheme="minorBidi"/>
          <w:sz w:val="22"/>
          <w:szCs w:val="22"/>
          <w:lang w:eastAsia="en-AU"/>
        </w:rPr>
      </w:pPr>
      <w:hyperlink w:anchor="_Toc22745008" w:history="1">
        <w:r w:rsidR="00AA1EBA" w:rsidRPr="00936846">
          <w:rPr>
            <w:rStyle w:val="Hyperlink"/>
            <w:rFonts w:eastAsia="Arial"/>
          </w:rPr>
          <w:t>When a resident uses an SRS for illegal purposes</w:t>
        </w:r>
        <w:r w:rsidR="00AA1EBA">
          <w:rPr>
            <w:webHidden/>
          </w:rPr>
          <w:tab/>
        </w:r>
        <w:r w:rsidR="00AA1EBA">
          <w:rPr>
            <w:webHidden/>
          </w:rPr>
          <w:fldChar w:fldCharType="begin"/>
        </w:r>
        <w:r w:rsidR="00AA1EBA">
          <w:rPr>
            <w:webHidden/>
          </w:rPr>
          <w:instrText xml:space="preserve"> PAGEREF _Toc22745008 \h </w:instrText>
        </w:r>
        <w:r w:rsidR="00AA1EBA">
          <w:rPr>
            <w:webHidden/>
          </w:rPr>
        </w:r>
        <w:r w:rsidR="00AA1EBA">
          <w:rPr>
            <w:webHidden/>
          </w:rPr>
          <w:fldChar w:fldCharType="separate"/>
        </w:r>
        <w:r>
          <w:rPr>
            <w:webHidden/>
          </w:rPr>
          <w:t>60</w:t>
        </w:r>
        <w:r w:rsidR="00AA1EBA">
          <w:rPr>
            <w:webHidden/>
          </w:rPr>
          <w:fldChar w:fldCharType="end"/>
        </w:r>
      </w:hyperlink>
    </w:p>
    <w:p w14:paraId="3E7F7E4B" w14:textId="7A91C389" w:rsidR="00AA1EBA" w:rsidRDefault="00605009">
      <w:pPr>
        <w:pStyle w:val="TOC2"/>
        <w:rPr>
          <w:rFonts w:asciiTheme="minorHAnsi" w:eastAsiaTheme="minorEastAsia" w:hAnsiTheme="minorHAnsi" w:cstheme="minorBidi"/>
          <w:sz w:val="22"/>
          <w:szCs w:val="22"/>
          <w:lang w:eastAsia="en-AU"/>
        </w:rPr>
      </w:pPr>
      <w:hyperlink w:anchor="_Toc22745009" w:history="1">
        <w:r w:rsidR="00AA1EBA" w:rsidRPr="00936846">
          <w:rPr>
            <w:rStyle w:val="Hyperlink"/>
            <w:rFonts w:eastAsia="Arial"/>
          </w:rPr>
          <w:t>When a proprietor proposes to close the SRS</w:t>
        </w:r>
        <w:r w:rsidR="00AA1EBA">
          <w:rPr>
            <w:webHidden/>
          </w:rPr>
          <w:tab/>
        </w:r>
        <w:r w:rsidR="00AA1EBA">
          <w:rPr>
            <w:webHidden/>
          </w:rPr>
          <w:fldChar w:fldCharType="begin"/>
        </w:r>
        <w:r w:rsidR="00AA1EBA">
          <w:rPr>
            <w:webHidden/>
          </w:rPr>
          <w:instrText xml:space="preserve"> PAGEREF _Toc22745009 \h </w:instrText>
        </w:r>
        <w:r w:rsidR="00AA1EBA">
          <w:rPr>
            <w:webHidden/>
          </w:rPr>
        </w:r>
        <w:r w:rsidR="00AA1EBA">
          <w:rPr>
            <w:webHidden/>
          </w:rPr>
          <w:fldChar w:fldCharType="separate"/>
        </w:r>
        <w:r>
          <w:rPr>
            <w:webHidden/>
          </w:rPr>
          <w:t>60</w:t>
        </w:r>
        <w:r w:rsidR="00AA1EBA">
          <w:rPr>
            <w:webHidden/>
          </w:rPr>
          <w:fldChar w:fldCharType="end"/>
        </w:r>
      </w:hyperlink>
    </w:p>
    <w:p w14:paraId="3C1CDF09" w14:textId="43C28B96" w:rsidR="00AA1EBA" w:rsidRDefault="00605009">
      <w:pPr>
        <w:pStyle w:val="TOC2"/>
        <w:rPr>
          <w:rFonts w:asciiTheme="minorHAnsi" w:eastAsiaTheme="minorEastAsia" w:hAnsiTheme="minorHAnsi" w:cstheme="minorBidi"/>
          <w:sz w:val="22"/>
          <w:szCs w:val="22"/>
          <w:lang w:eastAsia="en-AU"/>
        </w:rPr>
      </w:pPr>
      <w:hyperlink w:anchor="_Toc22745010" w:history="1">
        <w:r w:rsidR="00AA1EBA" w:rsidRPr="00936846">
          <w:rPr>
            <w:rStyle w:val="Hyperlink"/>
            <w:rFonts w:eastAsia="Arial"/>
          </w:rPr>
          <w:t>When a proprietor plans to undertake major repairs or demolition</w:t>
        </w:r>
        <w:r w:rsidR="00AA1EBA">
          <w:rPr>
            <w:webHidden/>
          </w:rPr>
          <w:tab/>
        </w:r>
        <w:r w:rsidR="00AA1EBA">
          <w:rPr>
            <w:webHidden/>
          </w:rPr>
          <w:fldChar w:fldCharType="begin"/>
        </w:r>
        <w:r w:rsidR="00AA1EBA">
          <w:rPr>
            <w:webHidden/>
          </w:rPr>
          <w:instrText xml:space="preserve"> PAGEREF _Toc22745010 \h </w:instrText>
        </w:r>
        <w:r w:rsidR="00AA1EBA">
          <w:rPr>
            <w:webHidden/>
          </w:rPr>
        </w:r>
        <w:r w:rsidR="00AA1EBA">
          <w:rPr>
            <w:webHidden/>
          </w:rPr>
          <w:fldChar w:fldCharType="separate"/>
        </w:r>
        <w:r>
          <w:rPr>
            <w:webHidden/>
          </w:rPr>
          <w:t>60</w:t>
        </w:r>
        <w:r w:rsidR="00AA1EBA">
          <w:rPr>
            <w:webHidden/>
          </w:rPr>
          <w:fldChar w:fldCharType="end"/>
        </w:r>
      </w:hyperlink>
    </w:p>
    <w:p w14:paraId="3AA5234D" w14:textId="3CEAEAE4" w:rsidR="00AA1EBA" w:rsidRDefault="00605009">
      <w:pPr>
        <w:pStyle w:val="TOC2"/>
        <w:rPr>
          <w:rFonts w:asciiTheme="minorHAnsi" w:eastAsiaTheme="minorEastAsia" w:hAnsiTheme="minorHAnsi" w:cstheme="minorBidi"/>
          <w:sz w:val="22"/>
          <w:szCs w:val="22"/>
          <w:lang w:eastAsia="en-AU"/>
        </w:rPr>
      </w:pPr>
      <w:hyperlink w:anchor="_Toc22745011" w:history="1">
        <w:r w:rsidR="00AA1EBA" w:rsidRPr="00936846">
          <w:rPr>
            <w:rStyle w:val="Hyperlink"/>
            <w:rFonts w:eastAsia="Arial"/>
          </w:rPr>
          <w:t>When a resident needs more healthcare or personal support</w:t>
        </w:r>
        <w:r w:rsidR="00AA1EBA">
          <w:rPr>
            <w:webHidden/>
          </w:rPr>
          <w:tab/>
        </w:r>
        <w:r w:rsidR="00AA1EBA">
          <w:rPr>
            <w:webHidden/>
          </w:rPr>
          <w:fldChar w:fldCharType="begin"/>
        </w:r>
        <w:r w:rsidR="00AA1EBA">
          <w:rPr>
            <w:webHidden/>
          </w:rPr>
          <w:instrText xml:space="preserve"> PAGEREF _Toc22745011 \h </w:instrText>
        </w:r>
        <w:r w:rsidR="00AA1EBA">
          <w:rPr>
            <w:webHidden/>
          </w:rPr>
        </w:r>
        <w:r w:rsidR="00AA1EBA">
          <w:rPr>
            <w:webHidden/>
          </w:rPr>
          <w:fldChar w:fldCharType="separate"/>
        </w:r>
        <w:r>
          <w:rPr>
            <w:webHidden/>
          </w:rPr>
          <w:t>60</w:t>
        </w:r>
        <w:r w:rsidR="00AA1EBA">
          <w:rPr>
            <w:webHidden/>
          </w:rPr>
          <w:fldChar w:fldCharType="end"/>
        </w:r>
      </w:hyperlink>
    </w:p>
    <w:p w14:paraId="6C48224D" w14:textId="4D6012CE" w:rsidR="00AA1EBA" w:rsidRDefault="00605009">
      <w:pPr>
        <w:pStyle w:val="TOC2"/>
        <w:rPr>
          <w:rFonts w:asciiTheme="minorHAnsi" w:eastAsiaTheme="minorEastAsia" w:hAnsiTheme="minorHAnsi" w:cstheme="minorBidi"/>
          <w:sz w:val="22"/>
          <w:szCs w:val="22"/>
          <w:lang w:eastAsia="en-AU"/>
        </w:rPr>
      </w:pPr>
      <w:hyperlink w:anchor="_Toc22745012" w:history="1">
        <w:r w:rsidR="00AA1EBA" w:rsidRPr="00936846">
          <w:rPr>
            <w:rStyle w:val="Hyperlink"/>
            <w:rFonts w:eastAsia="Arial"/>
          </w:rPr>
          <w:t>A proprietor’s right to apply to VCAT</w:t>
        </w:r>
        <w:r w:rsidR="00AA1EBA">
          <w:rPr>
            <w:webHidden/>
          </w:rPr>
          <w:tab/>
        </w:r>
        <w:r w:rsidR="00AA1EBA">
          <w:rPr>
            <w:webHidden/>
          </w:rPr>
          <w:fldChar w:fldCharType="begin"/>
        </w:r>
        <w:r w:rsidR="00AA1EBA">
          <w:rPr>
            <w:webHidden/>
          </w:rPr>
          <w:instrText xml:space="preserve"> PAGEREF _Toc22745012 \h </w:instrText>
        </w:r>
        <w:r w:rsidR="00AA1EBA">
          <w:rPr>
            <w:webHidden/>
          </w:rPr>
        </w:r>
        <w:r w:rsidR="00AA1EBA">
          <w:rPr>
            <w:webHidden/>
          </w:rPr>
          <w:fldChar w:fldCharType="separate"/>
        </w:r>
        <w:r>
          <w:rPr>
            <w:webHidden/>
          </w:rPr>
          <w:t>61</w:t>
        </w:r>
        <w:r w:rsidR="00AA1EBA">
          <w:rPr>
            <w:webHidden/>
          </w:rPr>
          <w:fldChar w:fldCharType="end"/>
        </w:r>
      </w:hyperlink>
    </w:p>
    <w:p w14:paraId="2658E24E" w14:textId="11CBE723" w:rsidR="00AA1EBA" w:rsidRDefault="00605009">
      <w:pPr>
        <w:pStyle w:val="TOC2"/>
        <w:rPr>
          <w:rFonts w:asciiTheme="minorHAnsi" w:eastAsiaTheme="minorEastAsia" w:hAnsiTheme="minorHAnsi" w:cstheme="minorBidi"/>
          <w:sz w:val="22"/>
          <w:szCs w:val="22"/>
          <w:lang w:eastAsia="en-AU"/>
        </w:rPr>
      </w:pPr>
      <w:hyperlink w:anchor="_Toc22745013" w:history="1">
        <w:r w:rsidR="00AA1EBA" w:rsidRPr="00936846">
          <w:rPr>
            <w:rStyle w:val="Hyperlink"/>
            <w:rFonts w:eastAsia="Arial"/>
          </w:rPr>
          <w:t>A resident’s right to apply to VCAT</w:t>
        </w:r>
        <w:r w:rsidR="00AA1EBA">
          <w:rPr>
            <w:webHidden/>
          </w:rPr>
          <w:tab/>
        </w:r>
        <w:r w:rsidR="00AA1EBA">
          <w:rPr>
            <w:webHidden/>
          </w:rPr>
          <w:fldChar w:fldCharType="begin"/>
        </w:r>
        <w:r w:rsidR="00AA1EBA">
          <w:rPr>
            <w:webHidden/>
          </w:rPr>
          <w:instrText xml:space="preserve"> PAGEREF _Toc22745013 \h </w:instrText>
        </w:r>
        <w:r w:rsidR="00AA1EBA">
          <w:rPr>
            <w:webHidden/>
          </w:rPr>
        </w:r>
        <w:r w:rsidR="00AA1EBA">
          <w:rPr>
            <w:webHidden/>
          </w:rPr>
          <w:fldChar w:fldCharType="separate"/>
        </w:r>
        <w:r>
          <w:rPr>
            <w:webHidden/>
          </w:rPr>
          <w:t>61</w:t>
        </w:r>
        <w:r w:rsidR="00AA1EBA">
          <w:rPr>
            <w:webHidden/>
          </w:rPr>
          <w:fldChar w:fldCharType="end"/>
        </w:r>
      </w:hyperlink>
    </w:p>
    <w:p w14:paraId="3AEE8767" w14:textId="76E629EF" w:rsidR="00AA1EBA" w:rsidRDefault="00605009">
      <w:pPr>
        <w:pStyle w:val="TOC2"/>
        <w:rPr>
          <w:rFonts w:asciiTheme="minorHAnsi" w:eastAsiaTheme="minorEastAsia" w:hAnsiTheme="minorHAnsi" w:cstheme="minorBidi"/>
          <w:sz w:val="22"/>
          <w:szCs w:val="22"/>
          <w:lang w:eastAsia="en-AU"/>
        </w:rPr>
      </w:pPr>
      <w:hyperlink w:anchor="_Toc22745014" w:history="1">
        <w:r w:rsidR="00AA1EBA" w:rsidRPr="00936846">
          <w:rPr>
            <w:rStyle w:val="Hyperlink"/>
          </w:rPr>
          <w:t>VCAT hearings</w:t>
        </w:r>
        <w:r w:rsidR="00AA1EBA">
          <w:rPr>
            <w:webHidden/>
          </w:rPr>
          <w:tab/>
        </w:r>
        <w:r w:rsidR="00AA1EBA">
          <w:rPr>
            <w:webHidden/>
          </w:rPr>
          <w:fldChar w:fldCharType="begin"/>
        </w:r>
        <w:r w:rsidR="00AA1EBA">
          <w:rPr>
            <w:webHidden/>
          </w:rPr>
          <w:instrText xml:space="preserve"> PAGEREF _Toc22745014 \h </w:instrText>
        </w:r>
        <w:r w:rsidR="00AA1EBA">
          <w:rPr>
            <w:webHidden/>
          </w:rPr>
        </w:r>
        <w:r w:rsidR="00AA1EBA">
          <w:rPr>
            <w:webHidden/>
          </w:rPr>
          <w:fldChar w:fldCharType="separate"/>
        </w:r>
        <w:r>
          <w:rPr>
            <w:webHidden/>
          </w:rPr>
          <w:t>61</w:t>
        </w:r>
        <w:r w:rsidR="00AA1EBA">
          <w:rPr>
            <w:webHidden/>
          </w:rPr>
          <w:fldChar w:fldCharType="end"/>
        </w:r>
      </w:hyperlink>
    </w:p>
    <w:p w14:paraId="6BCD55AE" w14:textId="18358304" w:rsidR="00AA1EBA" w:rsidRDefault="00605009">
      <w:pPr>
        <w:pStyle w:val="TOC2"/>
        <w:rPr>
          <w:rFonts w:asciiTheme="minorHAnsi" w:eastAsiaTheme="minorEastAsia" w:hAnsiTheme="minorHAnsi" w:cstheme="minorBidi"/>
          <w:sz w:val="22"/>
          <w:szCs w:val="22"/>
          <w:lang w:eastAsia="en-AU"/>
        </w:rPr>
      </w:pPr>
      <w:hyperlink w:anchor="_Toc22745015" w:history="1">
        <w:r w:rsidR="00AA1EBA" w:rsidRPr="00936846">
          <w:rPr>
            <w:rStyle w:val="Hyperlink"/>
            <w:rFonts w:eastAsia="Arial"/>
          </w:rPr>
          <w:t>Notice of intention to vacate by a resident</w:t>
        </w:r>
        <w:r w:rsidR="00AA1EBA">
          <w:rPr>
            <w:webHidden/>
          </w:rPr>
          <w:tab/>
        </w:r>
        <w:r w:rsidR="00AA1EBA">
          <w:rPr>
            <w:webHidden/>
          </w:rPr>
          <w:fldChar w:fldCharType="begin"/>
        </w:r>
        <w:r w:rsidR="00AA1EBA">
          <w:rPr>
            <w:webHidden/>
          </w:rPr>
          <w:instrText xml:space="preserve"> PAGEREF _Toc22745015 \h </w:instrText>
        </w:r>
        <w:r w:rsidR="00AA1EBA">
          <w:rPr>
            <w:webHidden/>
          </w:rPr>
        </w:r>
        <w:r w:rsidR="00AA1EBA">
          <w:rPr>
            <w:webHidden/>
          </w:rPr>
          <w:fldChar w:fldCharType="separate"/>
        </w:r>
        <w:r>
          <w:rPr>
            <w:webHidden/>
          </w:rPr>
          <w:t>61</w:t>
        </w:r>
        <w:r w:rsidR="00AA1EBA">
          <w:rPr>
            <w:webHidden/>
          </w:rPr>
          <w:fldChar w:fldCharType="end"/>
        </w:r>
      </w:hyperlink>
    </w:p>
    <w:p w14:paraId="3F5CD731" w14:textId="2D6340F5" w:rsidR="00AA1EBA" w:rsidRDefault="00605009">
      <w:pPr>
        <w:pStyle w:val="TOC1"/>
        <w:rPr>
          <w:rFonts w:asciiTheme="minorHAnsi" w:eastAsiaTheme="minorEastAsia" w:hAnsiTheme="minorHAnsi" w:cstheme="minorBidi"/>
          <w:color w:val="auto"/>
          <w:sz w:val="22"/>
          <w:szCs w:val="22"/>
          <w:lang w:eastAsia="en-AU"/>
        </w:rPr>
      </w:pPr>
      <w:hyperlink w:anchor="_Toc22745016" w:history="1">
        <w:r w:rsidR="00AA1EBA" w:rsidRPr="00936846">
          <w:rPr>
            <w:rStyle w:val="Hyperlink"/>
          </w:rPr>
          <w:t>Section 14. Termination of a residential and services agreement</w:t>
        </w:r>
        <w:r w:rsidR="00AA1EBA">
          <w:rPr>
            <w:webHidden/>
          </w:rPr>
          <w:tab/>
        </w:r>
        <w:r w:rsidR="00AA1EBA">
          <w:rPr>
            <w:webHidden/>
          </w:rPr>
          <w:fldChar w:fldCharType="begin"/>
        </w:r>
        <w:r w:rsidR="00AA1EBA">
          <w:rPr>
            <w:webHidden/>
          </w:rPr>
          <w:instrText xml:space="preserve"> PAGEREF _Toc22745016 \h </w:instrText>
        </w:r>
        <w:r w:rsidR="00AA1EBA">
          <w:rPr>
            <w:webHidden/>
          </w:rPr>
        </w:r>
        <w:r w:rsidR="00AA1EBA">
          <w:rPr>
            <w:webHidden/>
          </w:rPr>
          <w:fldChar w:fldCharType="separate"/>
        </w:r>
        <w:r>
          <w:rPr>
            <w:webHidden/>
          </w:rPr>
          <w:t>63</w:t>
        </w:r>
        <w:r w:rsidR="00AA1EBA">
          <w:rPr>
            <w:webHidden/>
          </w:rPr>
          <w:fldChar w:fldCharType="end"/>
        </w:r>
      </w:hyperlink>
    </w:p>
    <w:p w14:paraId="67B84AB1" w14:textId="7CC22DEB" w:rsidR="00AA1EBA" w:rsidRDefault="00605009">
      <w:pPr>
        <w:pStyle w:val="TOC2"/>
        <w:rPr>
          <w:rFonts w:asciiTheme="minorHAnsi" w:eastAsiaTheme="minorEastAsia" w:hAnsiTheme="minorHAnsi" w:cstheme="minorBidi"/>
          <w:sz w:val="22"/>
          <w:szCs w:val="22"/>
          <w:lang w:eastAsia="en-AU"/>
        </w:rPr>
      </w:pPr>
      <w:hyperlink w:anchor="_Toc22745017" w:history="1">
        <w:r w:rsidR="00AA1EBA" w:rsidRPr="00936846">
          <w:rPr>
            <w:rStyle w:val="Hyperlink"/>
            <w:rFonts w:eastAsia="Arial"/>
          </w:rPr>
          <w:t>Termination by agreement</w:t>
        </w:r>
        <w:r w:rsidR="00AA1EBA">
          <w:rPr>
            <w:webHidden/>
          </w:rPr>
          <w:tab/>
        </w:r>
        <w:r w:rsidR="00AA1EBA">
          <w:rPr>
            <w:webHidden/>
          </w:rPr>
          <w:fldChar w:fldCharType="begin"/>
        </w:r>
        <w:r w:rsidR="00AA1EBA">
          <w:rPr>
            <w:webHidden/>
          </w:rPr>
          <w:instrText xml:space="preserve"> PAGEREF _Toc22745017 \h </w:instrText>
        </w:r>
        <w:r w:rsidR="00AA1EBA">
          <w:rPr>
            <w:webHidden/>
          </w:rPr>
        </w:r>
        <w:r w:rsidR="00AA1EBA">
          <w:rPr>
            <w:webHidden/>
          </w:rPr>
          <w:fldChar w:fldCharType="separate"/>
        </w:r>
        <w:r>
          <w:rPr>
            <w:webHidden/>
          </w:rPr>
          <w:t>63</w:t>
        </w:r>
        <w:r w:rsidR="00AA1EBA">
          <w:rPr>
            <w:webHidden/>
          </w:rPr>
          <w:fldChar w:fldCharType="end"/>
        </w:r>
      </w:hyperlink>
    </w:p>
    <w:p w14:paraId="2416449D" w14:textId="0696281E" w:rsidR="00AA1EBA" w:rsidRDefault="00605009">
      <w:pPr>
        <w:pStyle w:val="TOC2"/>
        <w:rPr>
          <w:rFonts w:asciiTheme="minorHAnsi" w:eastAsiaTheme="minorEastAsia" w:hAnsiTheme="minorHAnsi" w:cstheme="minorBidi"/>
          <w:sz w:val="22"/>
          <w:szCs w:val="22"/>
          <w:lang w:eastAsia="en-AU"/>
        </w:rPr>
      </w:pPr>
      <w:hyperlink w:anchor="_Toc22745018" w:history="1">
        <w:r w:rsidR="00AA1EBA" w:rsidRPr="00936846">
          <w:rPr>
            <w:rStyle w:val="Hyperlink"/>
            <w:rFonts w:eastAsia="Arial"/>
          </w:rPr>
          <w:t>Termination after an order to vacate is made</w:t>
        </w:r>
        <w:r w:rsidR="00AA1EBA">
          <w:rPr>
            <w:webHidden/>
          </w:rPr>
          <w:tab/>
        </w:r>
        <w:r w:rsidR="00AA1EBA">
          <w:rPr>
            <w:webHidden/>
          </w:rPr>
          <w:fldChar w:fldCharType="begin"/>
        </w:r>
        <w:r w:rsidR="00AA1EBA">
          <w:rPr>
            <w:webHidden/>
          </w:rPr>
          <w:instrText xml:space="preserve"> PAGEREF _Toc22745018 \h </w:instrText>
        </w:r>
        <w:r w:rsidR="00AA1EBA">
          <w:rPr>
            <w:webHidden/>
          </w:rPr>
        </w:r>
        <w:r w:rsidR="00AA1EBA">
          <w:rPr>
            <w:webHidden/>
          </w:rPr>
          <w:fldChar w:fldCharType="separate"/>
        </w:r>
        <w:r>
          <w:rPr>
            <w:webHidden/>
          </w:rPr>
          <w:t>63</w:t>
        </w:r>
        <w:r w:rsidR="00AA1EBA">
          <w:rPr>
            <w:webHidden/>
          </w:rPr>
          <w:fldChar w:fldCharType="end"/>
        </w:r>
      </w:hyperlink>
    </w:p>
    <w:p w14:paraId="05530C7C" w14:textId="5EFCD1FC" w:rsidR="00AA1EBA" w:rsidRDefault="00605009">
      <w:pPr>
        <w:pStyle w:val="TOC2"/>
        <w:rPr>
          <w:rFonts w:asciiTheme="minorHAnsi" w:eastAsiaTheme="minorEastAsia" w:hAnsiTheme="minorHAnsi" w:cstheme="minorBidi"/>
          <w:sz w:val="22"/>
          <w:szCs w:val="22"/>
          <w:lang w:eastAsia="en-AU"/>
        </w:rPr>
      </w:pPr>
      <w:hyperlink w:anchor="_Toc22745019" w:history="1">
        <w:r w:rsidR="00AA1EBA" w:rsidRPr="00936846">
          <w:rPr>
            <w:rStyle w:val="Hyperlink"/>
            <w:rFonts w:eastAsia="Arial"/>
          </w:rPr>
          <w:t>Termination on death or abandonment</w:t>
        </w:r>
        <w:r w:rsidR="00AA1EBA">
          <w:rPr>
            <w:webHidden/>
          </w:rPr>
          <w:tab/>
        </w:r>
        <w:r w:rsidR="00AA1EBA">
          <w:rPr>
            <w:webHidden/>
          </w:rPr>
          <w:fldChar w:fldCharType="begin"/>
        </w:r>
        <w:r w:rsidR="00AA1EBA">
          <w:rPr>
            <w:webHidden/>
          </w:rPr>
          <w:instrText xml:space="preserve"> PAGEREF _Toc22745019 \h </w:instrText>
        </w:r>
        <w:r w:rsidR="00AA1EBA">
          <w:rPr>
            <w:webHidden/>
          </w:rPr>
        </w:r>
        <w:r w:rsidR="00AA1EBA">
          <w:rPr>
            <w:webHidden/>
          </w:rPr>
          <w:fldChar w:fldCharType="separate"/>
        </w:r>
        <w:r>
          <w:rPr>
            <w:webHidden/>
          </w:rPr>
          <w:t>63</w:t>
        </w:r>
        <w:r w:rsidR="00AA1EBA">
          <w:rPr>
            <w:webHidden/>
          </w:rPr>
          <w:fldChar w:fldCharType="end"/>
        </w:r>
      </w:hyperlink>
    </w:p>
    <w:p w14:paraId="5E12B588" w14:textId="2912AFB7" w:rsidR="00AA1EBA" w:rsidRDefault="00605009">
      <w:pPr>
        <w:pStyle w:val="TOC2"/>
        <w:rPr>
          <w:rFonts w:asciiTheme="minorHAnsi" w:eastAsiaTheme="minorEastAsia" w:hAnsiTheme="minorHAnsi" w:cstheme="minorBidi"/>
          <w:sz w:val="22"/>
          <w:szCs w:val="22"/>
          <w:lang w:eastAsia="en-AU"/>
        </w:rPr>
      </w:pPr>
      <w:hyperlink w:anchor="_Toc22745020" w:history="1">
        <w:r w:rsidR="00AA1EBA" w:rsidRPr="00936846">
          <w:rPr>
            <w:rStyle w:val="Hyperlink"/>
            <w:rFonts w:eastAsia="Arial"/>
          </w:rPr>
          <w:t>Termination on moving out</w:t>
        </w:r>
        <w:r w:rsidR="00AA1EBA">
          <w:rPr>
            <w:webHidden/>
          </w:rPr>
          <w:tab/>
        </w:r>
        <w:r w:rsidR="00AA1EBA">
          <w:rPr>
            <w:webHidden/>
          </w:rPr>
          <w:fldChar w:fldCharType="begin"/>
        </w:r>
        <w:r w:rsidR="00AA1EBA">
          <w:rPr>
            <w:webHidden/>
          </w:rPr>
          <w:instrText xml:space="preserve"> PAGEREF _Toc22745020 \h </w:instrText>
        </w:r>
        <w:r w:rsidR="00AA1EBA">
          <w:rPr>
            <w:webHidden/>
          </w:rPr>
        </w:r>
        <w:r w:rsidR="00AA1EBA">
          <w:rPr>
            <w:webHidden/>
          </w:rPr>
          <w:fldChar w:fldCharType="separate"/>
        </w:r>
        <w:r>
          <w:rPr>
            <w:webHidden/>
          </w:rPr>
          <w:t>63</w:t>
        </w:r>
        <w:r w:rsidR="00AA1EBA">
          <w:rPr>
            <w:webHidden/>
          </w:rPr>
          <w:fldChar w:fldCharType="end"/>
        </w:r>
      </w:hyperlink>
    </w:p>
    <w:p w14:paraId="0ECAFCFF" w14:textId="0F338E02" w:rsidR="00AA1EBA" w:rsidRDefault="00605009">
      <w:pPr>
        <w:pStyle w:val="TOC2"/>
        <w:rPr>
          <w:rFonts w:asciiTheme="minorHAnsi" w:eastAsiaTheme="minorEastAsia" w:hAnsiTheme="minorHAnsi" w:cstheme="minorBidi"/>
          <w:sz w:val="22"/>
          <w:szCs w:val="22"/>
          <w:lang w:eastAsia="en-AU"/>
        </w:rPr>
      </w:pPr>
      <w:hyperlink w:anchor="_Toc22745021" w:history="1">
        <w:r w:rsidR="00AA1EBA" w:rsidRPr="00936846">
          <w:rPr>
            <w:rStyle w:val="Hyperlink"/>
            <w:rFonts w:eastAsia="Arial"/>
          </w:rPr>
          <w:t>Termination with consent</w:t>
        </w:r>
        <w:r w:rsidR="00AA1EBA">
          <w:rPr>
            <w:webHidden/>
          </w:rPr>
          <w:tab/>
        </w:r>
        <w:r w:rsidR="00AA1EBA">
          <w:rPr>
            <w:webHidden/>
          </w:rPr>
          <w:fldChar w:fldCharType="begin"/>
        </w:r>
        <w:r w:rsidR="00AA1EBA">
          <w:rPr>
            <w:webHidden/>
          </w:rPr>
          <w:instrText xml:space="preserve"> PAGEREF _Toc22745021 \h </w:instrText>
        </w:r>
        <w:r w:rsidR="00AA1EBA">
          <w:rPr>
            <w:webHidden/>
          </w:rPr>
        </w:r>
        <w:r w:rsidR="00AA1EBA">
          <w:rPr>
            <w:webHidden/>
          </w:rPr>
          <w:fldChar w:fldCharType="separate"/>
        </w:r>
        <w:r>
          <w:rPr>
            <w:webHidden/>
          </w:rPr>
          <w:t>63</w:t>
        </w:r>
        <w:r w:rsidR="00AA1EBA">
          <w:rPr>
            <w:webHidden/>
          </w:rPr>
          <w:fldChar w:fldCharType="end"/>
        </w:r>
      </w:hyperlink>
    </w:p>
    <w:p w14:paraId="1C588D45" w14:textId="4DD07E0E" w:rsidR="00AA1EBA" w:rsidRDefault="00605009">
      <w:pPr>
        <w:pStyle w:val="TOC1"/>
        <w:rPr>
          <w:rFonts w:asciiTheme="minorHAnsi" w:eastAsiaTheme="minorEastAsia" w:hAnsiTheme="minorHAnsi" w:cstheme="minorBidi"/>
          <w:color w:val="auto"/>
          <w:sz w:val="22"/>
          <w:szCs w:val="22"/>
          <w:lang w:eastAsia="en-AU"/>
        </w:rPr>
      </w:pPr>
      <w:hyperlink w:anchor="_Toc22745022" w:history="1">
        <w:r w:rsidR="00AA1EBA" w:rsidRPr="00936846">
          <w:rPr>
            <w:rStyle w:val="Hyperlink"/>
          </w:rPr>
          <w:t>Section 15. When a resident leaves</w:t>
        </w:r>
        <w:r w:rsidR="00AA1EBA">
          <w:rPr>
            <w:webHidden/>
          </w:rPr>
          <w:tab/>
        </w:r>
        <w:r w:rsidR="00AA1EBA">
          <w:rPr>
            <w:webHidden/>
          </w:rPr>
          <w:fldChar w:fldCharType="begin"/>
        </w:r>
        <w:r w:rsidR="00AA1EBA">
          <w:rPr>
            <w:webHidden/>
          </w:rPr>
          <w:instrText xml:space="preserve"> PAGEREF _Toc22745022 \h </w:instrText>
        </w:r>
        <w:r w:rsidR="00AA1EBA">
          <w:rPr>
            <w:webHidden/>
          </w:rPr>
        </w:r>
        <w:r w:rsidR="00AA1EBA">
          <w:rPr>
            <w:webHidden/>
          </w:rPr>
          <w:fldChar w:fldCharType="separate"/>
        </w:r>
        <w:r>
          <w:rPr>
            <w:webHidden/>
          </w:rPr>
          <w:t>64</w:t>
        </w:r>
        <w:r w:rsidR="00AA1EBA">
          <w:rPr>
            <w:webHidden/>
          </w:rPr>
          <w:fldChar w:fldCharType="end"/>
        </w:r>
      </w:hyperlink>
    </w:p>
    <w:p w14:paraId="0C304040" w14:textId="2E9F5524" w:rsidR="00AA1EBA" w:rsidRDefault="00605009">
      <w:pPr>
        <w:pStyle w:val="TOC2"/>
        <w:rPr>
          <w:rFonts w:asciiTheme="minorHAnsi" w:eastAsiaTheme="minorEastAsia" w:hAnsiTheme="minorHAnsi" w:cstheme="minorBidi"/>
          <w:sz w:val="22"/>
          <w:szCs w:val="22"/>
          <w:lang w:eastAsia="en-AU"/>
        </w:rPr>
      </w:pPr>
      <w:hyperlink w:anchor="_Toc22745023" w:history="1">
        <w:r w:rsidR="00AA1EBA" w:rsidRPr="00936846">
          <w:rPr>
            <w:rStyle w:val="Hyperlink"/>
            <w:rFonts w:eastAsia="Arial"/>
          </w:rPr>
          <w:t>Transfer records</w:t>
        </w:r>
        <w:r w:rsidR="00AA1EBA">
          <w:rPr>
            <w:webHidden/>
          </w:rPr>
          <w:tab/>
        </w:r>
        <w:r w:rsidR="00AA1EBA">
          <w:rPr>
            <w:webHidden/>
          </w:rPr>
          <w:fldChar w:fldCharType="begin"/>
        </w:r>
        <w:r w:rsidR="00AA1EBA">
          <w:rPr>
            <w:webHidden/>
          </w:rPr>
          <w:instrText xml:space="preserve"> PAGEREF _Toc22745023 \h </w:instrText>
        </w:r>
        <w:r w:rsidR="00AA1EBA">
          <w:rPr>
            <w:webHidden/>
          </w:rPr>
        </w:r>
        <w:r w:rsidR="00AA1EBA">
          <w:rPr>
            <w:webHidden/>
          </w:rPr>
          <w:fldChar w:fldCharType="separate"/>
        </w:r>
        <w:r>
          <w:rPr>
            <w:webHidden/>
          </w:rPr>
          <w:t>64</w:t>
        </w:r>
        <w:r w:rsidR="00AA1EBA">
          <w:rPr>
            <w:webHidden/>
          </w:rPr>
          <w:fldChar w:fldCharType="end"/>
        </w:r>
      </w:hyperlink>
    </w:p>
    <w:p w14:paraId="321D82DC" w14:textId="4E8324AC" w:rsidR="00AA1EBA" w:rsidRDefault="00605009">
      <w:pPr>
        <w:pStyle w:val="TOC2"/>
        <w:rPr>
          <w:rFonts w:asciiTheme="minorHAnsi" w:eastAsiaTheme="minorEastAsia" w:hAnsiTheme="minorHAnsi" w:cstheme="minorBidi"/>
          <w:sz w:val="22"/>
          <w:szCs w:val="22"/>
          <w:lang w:eastAsia="en-AU"/>
        </w:rPr>
      </w:pPr>
      <w:hyperlink w:anchor="_Toc22745024" w:history="1">
        <w:r w:rsidR="00AA1EBA" w:rsidRPr="00936846">
          <w:rPr>
            <w:rStyle w:val="Hyperlink"/>
          </w:rPr>
          <w:t>Resident property and medication</w:t>
        </w:r>
        <w:r w:rsidR="00AA1EBA">
          <w:rPr>
            <w:webHidden/>
          </w:rPr>
          <w:tab/>
        </w:r>
        <w:r w:rsidR="00AA1EBA">
          <w:rPr>
            <w:webHidden/>
          </w:rPr>
          <w:fldChar w:fldCharType="begin"/>
        </w:r>
        <w:r w:rsidR="00AA1EBA">
          <w:rPr>
            <w:webHidden/>
          </w:rPr>
          <w:instrText xml:space="preserve"> PAGEREF _Toc22745024 \h </w:instrText>
        </w:r>
        <w:r w:rsidR="00AA1EBA">
          <w:rPr>
            <w:webHidden/>
          </w:rPr>
        </w:r>
        <w:r w:rsidR="00AA1EBA">
          <w:rPr>
            <w:webHidden/>
          </w:rPr>
          <w:fldChar w:fldCharType="separate"/>
        </w:r>
        <w:r>
          <w:rPr>
            <w:webHidden/>
          </w:rPr>
          <w:t>65</w:t>
        </w:r>
        <w:r w:rsidR="00AA1EBA">
          <w:rPr>
            <w:webHidden/>
          </w:rPr>
          <w:fldChar w:fldCharType="end"/>
        </w:r>
      </w:hyperlink>
    </w:p>
    <w:p w14:paraId="313200D3" w14:textId="05A64EC0" w:rsidR="00AA1EBA" w:rsidRDefault="00605009">
      <w:pPr>
        <w:pStyle w:val="TOC1"/>
        <w:rPr>
          <w:rFonts w:asciiTheme="minorHAnsi" w:eastAsiaTheme="minorEastAsia" w:hAnsiTheme="minorHAnsi" w:cstheme="minorBidi"/>
          <w:color w:val="auto"/>
          <w:sz w:val="22"/>
          <w:szCs w:val="22"/>
          <w:lang w:eastAsia="en-AU"/>
        </w:rPr>
      </w:pPr>
      <w:hyperlink w:anchor="_Toc22745025" w:history="1">
        <w:r w:rsidR="00AA1EBA" w:rsidRPr="00936846">
          <w:rPr>
            <w:rStyle w:val="Hyperlink"/>
          </w:rPr>
          <w:t>Section 16. When you must notify or provide information to the department</w:t>
        </w:r>
        <w:r w:rsidR="00AA1EBA">
          <w:rPr>
            <w:webHidden/>
          </w:rPr>
          <w:tab/>
        </w:r>
        <w:r w:rsidR="00AA1EBA">
          <w:rPr>
            <w:webHidden/>
          </w:rPr>
          <w:fldChar w:fldCharType="begin"/>
        </w:r>
        <w:r w:rsidR="00AA1EBA">
          <w:rPr>
            <w:webHidden/>
          </w:rPr>
          <w:instrText xml:space="preserve"> PAGEREF _Toc22745025 \h </w:instrText>
        </w:r>
        <w:r w:rsidR="00AA1EBA">
          <w:rPr>
            <w:webHidden/>
          </w:rPr>
        </w:r>
        <w:r w:rsidR="00AA1EBA">
          <w:rPr>
            <w:webHidden/>
          </w:rPr>
          <w:fldChar w:fldCharType="separate"/>
        </w:r>
        <w:r>
          <w:rPr>
            <w:webHidden/>
          </w:rPr>
          <w:t>66</w:t>
        </w:r>
        <w:r w:rsidR="00AA1EBA">
          <w:rPr>
            <w:webHidden/>
          </w:rPr>
          <w:fldChar w:fldCharType="end"/>
        </w:r>
      </w:hyperlink>
    </w:p>
    <w:p w14:paraId="66565C64" w14:textId="0C92FB3C" w:rsidR="00AA1EBA" w:rsidRDefault="00605009">
      <w:pPr>
        <w:pStyle w:val="TOC1"/>
        <w:rPr>
          <w:rFonts w:asciiTheme="minorHAnsi" w:eastAsiaTheme="minorEastAsia" w:hAnsiTheme="minorHAnsi" w:cstheme="minorBidi"/>
          <w:color w:val="auto"/>
          <w:sz w:val="22"/>
          <w:szCs w:val="22"/>
          <w:lang w:eastAsia="en-AU"/>
        </w:rPr>
      </w:pPr>
      <w:hyperlink w:anchor="_Toc22745026" w:history="1">
        <w:r w:rsidR="00AA1EBA" w:rsidRPr="00936846">
          <w:rPr>
            <w:rStyle w:val="Hyperlink"/>
          </w:rPr>
          <w:t>Section 17. How your SRS will be monitored</w:t>
        </w:r>
        <w:r w:rsidR="00AA1EBA">
          <w:rPr>
            <w:webHidden/>
          </w:rPr>
          <w:tab/>
        </w:r>
        <w:r w:rsidR="00AA1EBA">
          <w:rPr>
            <w:webHidden/>
          </w:rPr>
          <w:fldChar w:fldCharType="begin"/>
        </w:r>
        <w:r w:rsidR="00AA1EBA">
          <w:rPr>
            <w:webHidden/>
          </w:rPr>
          <w:instrText xml:space="preserve"> PAGEREF _Toc22745026 \h </w:instrText>
        </w:r>
        <w:r w:rsidR="00AA1EBA">
          <w:rPr>
            <w:webHidden/>
          </w:rPr>
        </w:r>
        <w:r w:rsidR="00AA1EBA">
          <w:rPr>
            <w:webHidden/>
          </w:rPr>
          <w:fldChar w:fldCharType="separate"/>
        </w:r>
        <w:r>
          <w:rPr>
            <w:webHidden/>
          </w:rPr>
          <w:t>68</w:t>
        </w:r>
        <w:r w:rsidR="00AA1EBA">
          <w:rPr>
            <w:webHidden/>
          </w:rPr>
          <w:fldChar w:fldCharType="end"/>
        </w:r>
      </w:hyperlink>
    </w:p>
    <w:p w14:paraId="1A235BF2" w14:textId="51C3D14D" w:rsidR="00AA1EBA" w:rsidRDefault="00605009">
      <w:pPr>
        <w:pStyle w:val="TOC2"/>
        <w:rPr>
          <w:rFonts w:asciiTheme="minorHAnsi" w:eastAsiaTheme="minorEastAsia" w:hAnsiTheme="minorHAnsi" w:cstheme="minorBidi"/>
          <w:sz w:val="22"/>
          <w:szCs w:val="22"/>
          <w:lang w:eastAsia="en-AU"/>
        </w:rPr>
      </w:pPr>
      <w:hyperlink w:anchor="_Toc22745027" w:history="1">
        <w:r w:rsidR="00AA1EBA" w:rsidRPr="00936846">
          <w:rPr>
            <w:rStyle w:val="Hyperlink"/>
            <w:rFonts w:eastAsia="Arial"/>
          </w:rPr>
          <w:t>The role of authorised officers</w:t>
        </w:r>
        <w:r w:rsidR="00AA1EBA">
          <w:rPr>
            <w:webHidden/>
          </w:rPr>
          <w:tab/>
        </w:r>
        <w:r w:rsidR="00AA1EBA">
          <w:rPr>
            <w:webHidden/>
          </w:rPr>
          <w:fldChar w:fldCharType="begin"/>
        </w:r>
        <w:r w:rsidR="00AA1EBA">
          <w:rPr>
            <w:webHidden/>
          </w:rPr>
          <w:instrText xml:space="preserve"> PAGEREF _Toc22745027 \h </w:instrText>
        </w:r>
        <w:r w:rsidR="00AA1EBA">
          <w:rPr>
            <w:webHidden/>
          </w:rPr>
        </w:r>
        <w:r w:rsidR="00AA1EBA">
          <w:rPr>
            <w:webHidden/>
          </w:rPr>
          <w:fldChar w:fldCharType="separate"/>
        </w:r>
        <w:r>
          <w:rPr>
            <w:webHidden/>
          </w:rPr>
          <w:t>68</w:t>
        </w:r>
        <w:r w:rsidR="00AA1EBA">
          <w:rPr>
            <w:webHidden/>
          </w:rPr>
          <w:fldChar w:fldCharType="end"/>
        </w:r>
      </w:hyperlink>
    </w:p>
    <w:p w14:paraId="598B10CE" w14:textId="43B7D964" w:rsidR="00AA1EBA" w:rsidRDefault="00605009">
      <w:pPr>
        <w:pStyle w:val="TOC2"/>
        <w:rPr>
          <w:rFonts w:asciiTheme="minorHAnsi" w:eastAsiaTheme="minorEastAsia" w:hAnsiTheme="minorHAnsi" w:cstheme="minorBidi"/>
          <w:sz w:val="22"/>
          <w:szCs w:val="22"/>
          <w:lang w:eastAsia="en-AU"/>
        </w:rPr>
      </w:pPr>
      <w:hyperlink w:anchor="_Toc22745028" w:history="1">
        <w:r w:rsidR="00AA1EBA" w:rsidRPr="00936846">
          <w:rPr>
            <w:rStyle w:val="Hyperlink"/>
            <w:rFonts w:eastAsia="Arial"/>
          </w:rPr>
          <w:t>Enforcement actions</w:t>
        </w:r>
        <w:r w:rsidR="00AA1EBA">
          <w:rPr>
            <w:webHidden/>
          </w:rPr>
          <w:tab/>
        </w:r>
        <w:r w:rsidR="00AA1EBA">
          <w:rPr>
            <w:webHidden/>
          </w:rPr>
          <w:fldChar w:fldCharType="begin"/>
        </w:r>
        <w:r w:rsidR="00AA1EBA">
          <w:rPr>
            <w:webHidden/>
          </w:rPr>
          <w:instrText xml:space="preserve"> PAGEREF _Toc22745028 \h </w:instrText>
        </w:r>
        <w:r w:rsidR="00AA1EBA">
          <w:rPr>
            <w:webHidden/>
          </w:rPr>
        </w:r>
        <w:r w:rsidR="00AA1EBA">
          <w:rPr>
            <w:webHidden/>
          </w:rPr>
          <w:fldChar w:fldCharType="separate"/>
        </w:r>
        <w:r>
          <w:rPr>
            <w:webHidden/>
          </w:rPr>
          <w:t>68</w:t>
        </w:r>
        <w:r w:rsidR="00AA1EBA">
          <w:rPr>
            <w:webHidden/>
          </w:rPr>
          <w:fldChar w:fldCharType="end"/>
        </w:r>
      </w:hyperlink>
    </w:p>
    <w:p w14:paraId="47108A06" w14:textId="6400DC9A" w:rsidR="00AA1EBA" w:rsidRDefault="00605009">
      <w:pPr>
        <w:pStyle w:val="TOC1"/>
        <w:rPr>
          <w:rFonts w:asciiTheme="minorHAnsi" w:eastAsiaTheme="minorEastAsia" w:hAnsiTheme="minorHAnsi" w:cstheme="minorBidi"/>
          <w:color w:val="auto"/>
          <w:sz w:val="22"/>
          <w:szCs w:val="22"/>
          <w:lang w:eastAsia="en-AU"/>
        </w:rPr>
      </w:pPr>
      <w:hyperlink w:anchor="_Toc22745029" w:history="1">
        <w:r w:rsidR="00AA1EBA" w:rsidRPr="00936846">
          <w:rPr>
            <w:rStyle w:val="Hyperlink"/>
          </w:rPr>
          <w:t xml:space="preserve">Section 18. </w:t>
        </w:r>
        <w:r w:rsidR="00AA1EBA" w:rsidRPr="00936846">
          <w:rPr>
            <w:rStyle w:val="Hyperlink"/>
            <w:rFonts w:eastAsia="Arial"/>
          </w:rPr>
          <w:t>The role of community visitors</w:t>
        </w:r>
        <w:r w:rsidR="00AA1EBA">
          <w:rPr>
            <w:webHidden/>
          </w:rPr>
          <w:tab/>
        </w:r>
        <w:r w:rsidR="00AA1EBA">
          <w:rPr>
            <w:webHidden/>
          </w:rPr>
          <w:fldChar w:fldCharType="begin"/>
        </w:r>
        <w:r w:rsidR="00AA1EBA">
          <w:rPr>
            <w:webHidden/>
          </w:rPr>
          <w:instrText xml:space="preserve"> PAGEREF _Toc22745029 \h </w:instrText>
        </w:r>
        <w:r w:rsidR="00AA1EBA">
          <w:rPr>
            <w:webHidden/>
          </w:rPr>
        </w:r>
        <w:r w:rsidR="00AA1EBA">
          <w:rPr>
            <w:webHidden/>
          </w:rPr>
          <w:fldChar w:fldCharType="separate"/>
        </w:r>
        <w:r>
          <w:rPr>
            <w:webHidden/>
          </w:rPr>
          <w:t>69</w:t>
        </w:r>
        <w:r w:rsidR="00AA1EBA">
          <w:rPr>
            <w:webHidden/>
          </w:rPr>
          <w:fldChar w:fldCharType="end"/>
        </w:r>
      </w:hyperlink>
    </w:p>
    <w:p w14:paraId="608BE431" w14:textId="1905B41B" w:rsidR="00AA1EBA" w:rsidRDefault="00605009">
      <w:pPr>
        <w:pStyle w:val="TOC1"/>
        <w:rPr>
          <w:rFonts w:asciiTheme="minorHAnsi" w:eastAsiaTheme="minorEastAsia" w:hAnsiTheme="minorHAnsi" w:cstheme="minorBidi"/>
          <w:color w:val="auto"/>
          <w:sz w:val="22"/>
          <w:szCs w:val="22"/>
          <w:lang w:eastAsia="en-AU"/>
        </w:rPr>
      </w:pPr>
      <w:hyperlink w:anchor="_Toc22745030" w:history="1">
        <w:r w:rsidR="00AA1EBA" w:rsidRPr="00936846">
          <w:rPr>
            <w:rStyle w:val="Hyperlink"/>
          </w:rPr>
          <w:t>Section 19. Changes to your SRS</w:t>
        </w:r>
        <w:r w:rsidR="00AA1EBA">
          <w:rPr>
            <w:webHidden/>
          </w:rPr>
          <w:tab/>
        </w:r>
        <w:r w:rsidR="00AA1EBA">
          <w:rPr>
            <w:webHidden/>
          </w:rPr>
          <w:fldChar w:fldCharType="begin"/>
        </w:r>
        <w:r w:rsidR="00AA1EBA">
          <w:rPr>
            <w:webHidden/>
          </w:rPr>
          <w:instrText xml:space="preserve"> PAGEREF _Toc22745030 \h </w:instrText>
        </w:r>
        <w:r w:rsidR="00AA1EBA">
          <w:rPr>
            <w:webHidden/>
          </w:rPr>
        </w:r>
        <w:r w:rsidR="00AA1EBA">
          <w:rPr>
            <w:webHidden/>
          </w:rPr>
          <w:fldChar w:fldCharType="separate"/>
        </w:r>
        <w:r>
          <w:rPr>
            <w:webHidden/>
          </w:rPr>
          <w:t>70</w:t>
        </w:r>
        <w:r w:rsidR="00AA1EBA">
          <w:rPr>
            <w:webHidden/>
          </w:rPr>
          <w:fldChar w:fldCharType="end"/>
        </w:r>
      </w:hyperlink>
    </w:p>
    <w:p w14:paraId="71BE07BC" w14:textId="1613201B" w:rsidR="00AA1EBA" w:rsidRDefault="00605009">
      <w:pPr>
        <w:pStyle w:val="TOC2"/>
        <w:rPr>
          <w:rFonts w:asciiTheme="minorHAnsi" w:eastAsiaTheme="minorEastAsia" w:hAnsiTheme="minorHAnsi" w:cstheme="minorBidi"/>
          <w:sz w:val="22"/>
          <w:szCs w:val="22"/>
          <w:lang w:eastAsia="en-AU"/>
        </w:rPr>
      </w:pPr>
      <w:hyperlink w:anchor="_Toc22745031" w:history="1">
        <w:r w:rsidR="00AA1EBA" w:rsidRPr="00936846">
          <w:rPr>
            <w:rStyle w:val="Hyperlink"/>
          </w:rPr>
          <w:t>Varying the conditions of your registration</w:t>
        </w:r>
        <w:r w:rsidR="00AA1EBA">
          <w:rPr>
            <w:webHidden/>
          </w:rPr>
          <w:tab/>
        </w:r>
        <w:r w:rsidR="00AA1EBA">
          <w:rPr>
            <w:webHidden/>
          </w:rPr>
          <w:fldChar w:fldCharType="begin"/>
        </w:r>
        <w:r w:rsidR="00AA1EBA">
          <w:rPr>
            <w:webHidden/>
          </w:rPr>
          <w:instrText xml:space="preserve"> PAGEREF _Toc22745031 \h </w:instrText>
        </w:r>
        <w:r w:rsidR="00AA1EBA">
          <w:rPr>
            <w:webHidden/>
          </w:rPr>
        </w:r>
        <w:r w:rsidR="00AA1EBA">
          <w:rPr>
            <w:webHidden/>
          </w:rPr>
          <w:fldChar w:fldCharType="separate"/>
        </w:r>
        <w:r>
          <w:rPr>
            <w:webHidden/>
          </w:rPr>
          <w:t>70</w:t>
        </w:r>
        <w:r w:rsidR="00AA1EBA">
          <w:rPr>
            <w:webHidden/>
          </w:rPr>
          <w:fldChar w:fldCharType="end"/>
        </w:r>
      </w:hyperlink>
    </w:p>
    <w:p w14:paraId="223BB2A2" w14:textId="4105BB5D" w:rsidR="00AA1EBA" w:rsidRDefault="00605009">
      <w:pPr>
        <w:pStyle w:val="TOC2"/>
        <w:rPr>
          <w:rFonts w:asciiTheme="minorHAnsi" w:eastAsiaTheme="minorEastAsia" w:hAnsiTheme="minorHAnsi" w:cstheme="minorBidi"/>
          <w:sz w:val="22"/>
          <w:szCs w:val="22"/>
          <w:lang w:eastAsia="en-AU"/>
        </w:rPr>
      </w:pPr>
      <w:hyperlink w:anchor="_Toc22745032" w:history="1">
        <w:r w:rsidR="00AA1EBA" w:rsidRPr="00936846">
          <w:rPr>
            <w:rStyle w:val="Hyperlink"/>
          </w:rPr>
          <w:t>Altering or extending your SRS</w:t>
        </w:r>
        <w:r w:rsidR="00AA1EBA">
          <w:rPr>
            <w:webHidden/>
          </w:rPr>
          <w:tab/>
        </w:r>
        <w:r w:rsidR="00AA1EBA">
          <w:rPr>
            <w:webHidden/>
          </w:rPr>
          <w:fldChar w:fldCharType="begin"/>
        </w:r>
        <w:r w:rsidR="00AA1EBA">
          <w:rPr>
            <w:webHidden/>
          </w:rPr>
          <w:instrText xml:space="preserve"> PAGEREF _Toc22745032 \h </w:instrText>
        </w:r>
        <w:r w:rsidR="00AA1EBA">
          <w:rPr>
            <w:webHidden/>
          </w:rPr>
        </w:r>
        <w:r w:rsidR="00AA1EBA">
          <w:rPr>
            <w:webHidden/>
          </w:rPr>
          <w:fldChar w:fldCharType="separate"/>
        </w:r>
        <w:r>
          <w:rPr>
            <w:webHidden/>
          </w:rPr>
          <w:t>70</w:t>
        </w:r>
        <w:r w:rsidR="00AA1EBA">
          <w:rPr>
            <w:webHidden/>
          </w:rPr>
          <w:fldChar w:fldCharType="end"/>
        </w:r>
      </w:hyperlink>
    </w:p>
    <w:p w14:paraId="6740A3BA" w14:textId="3A47AF2E" w:rsidR="00AA1EBA" w:rsidRDefault="00605009">
      <w:pPr>
        <w:pStyle w:val="TOC2"/>
        <w:rPr>
          <w:rFonts w:asciiTheme="minorHAnsi" w:eastAsiaTheme="minorEastAsia" w:hAnsiTheme="minorHAnsi" w:cstheme="minorBidi"/>
          <w:sz w:val="22"/>
          <w:szCs w:val="22"/>
          <w:lang w:eastAsia="en-AU"/>
        </w:rPr>
      </w:pPr>
      <w:hyperlink w:anchor="_Toc22745033" w:history="1">
        <w:r w:rsidR="00AA1EBA" w:rsidRPr="00936846">
          <w:rPr>
            <w:rStyle w:val="Hyperlink"/>
          </w:rPr>
          <w:t>Approval of change in director</w:t>
        </w:r>
        <w:r w:rsidR="00AA1EBA">
          <w:rPr>
            <w:webHidden/>
          </w:rPr>
          <w:tab/>
        </w:r>
        <w:r w:rsidR="00AA1EBA">
          <w:rPr>
            <w:webHidden/>
          </w:rPr>
          <w:fldChar w:fldCharType="begin"/>
        </w:r>
        <w:r w:rsidR="00AA1EBA">
          <w:rPr>
            <w:webHidden/>
          </w:rPr>
          <w:instrText xml:space="preserve"> PAGEREF _Toc22745033 \h </w:instrText>
        </w:r>
        <w:r w:rsidR="00AA1EBA">
          <w:rPr>
            <w:webHidden/>
          </w:rPr>
        </w:r>
        <w:r w:rsidR="00AA1EBA">
          <w:rPr>
            <w:webHidden/>
          </w:rPr>
          <w:fldChar w:fldCharType="separate"/>
        </w:r>
        <w:r>
          <w:rPr>
            <w:webHidden/>
          </w:rPr>
          <w:t>70</w:t>
        </w:r>
        <w:r w:rsidR="00AA1EBA">
          <w:rPr>
            <w:webHidden/>
          </w:rPr>
          <w:fldChar w:fldCharType="end"/>
        </w:r>
      </w:hyperlink>
    </w:p>
    <w:p w14:paraId="35D5FD39" w14:textId="1BC744E2" w:rsidR="00AA1EBA" w:rsidRDefault="00605009">
      <w:pPr>
        <w:pStyle w:val="TOC2"/>
        <w:rPr>
          <w:rFonts w:asciiTheme="minorHAnsi" w:eastAsiaTheme="minorEastAsia" w:hAnsiTheme="minorHAnsi" w:cstheme="minorBidi"/>
          <w:sz w:val="22"/>
          <w:szCs w:val="22"/>
          <w:lang w:eastAsia="en-AU"/>
        </w:rPr>
      </w:pPr>
      <w:hyperlink w:anchor="_Toc22745034" w:history="1">
        <w:r w:rsidR="00AA1EBA" w:rsidRPr="00936846">
          <w:rPr>
            <w:rStyle w:val="Hyperlink"/>
          </w:rPr>
          <w:t>Selling your SRS</w:t>
        </w:r>
        <w:r w:rsidR="00AA1EBA">
          <w:rPr>
            <w:webHidden/>
          </w:rPr>
          <w:tab/>
        </w:r>
        <w:r w:rsidR="00AA1EBA">
          <w:rPr>
            <w:webHidden/>
          </w:rPr>
          <w:fldChar w:fldCharType="begin"/>
        </w:r>
        <w:r w:rsidR="00AA1EBA">
          <w:rPr>
            <w:webHidden/>
          </w:rPr>
          <w:instrText xml:space="preserve"> PAGEREF _Toc22745034 \h </w:instrText>
        </w:r>
        <w:r w:rsidR="00AA1EBA">
          <w:rPr>
            <w:webHidden/>
          </w:rPr>
        </w:r>
        <w:r w:rsidR="00AA1EBA">
          <w:rPr>
            <w:webHidden/>
          </w:rPr>
          <w:fldChar w:fldCharType="separate"/>
        </w:r>
        <w:r>
          <w:rPr>
            <w:webHidden/>
          </w:rPr>
          <w:t>70</w:t>
        </w:r>
        <w:r w:rsidR="00AA1EBA">
          <w:rPr>
            <w:webHidden/>
          </w:rPr>
          <w:fldChar w:fldCharType="end"/>
        </w:r>
      </w:hyperlink>
    </w:p>
    <w:p w14:paraId="6D6047B3" w14:textId="1152615E" w:rsidR="00AA1EBA" w:rsidRDefault="00605009">
      <w:pPr>
        <w:pStyle w:val="TOC2"/>
        <w:rPr>
          <w:rFonts w:asciiTheme="minorHAnsi" w:eastAsiaTheme="minorEastAsia" w:hAnsiTheme="minorHAnsi" w:cstheme="minorBidi"/>
          <w:sz w:val="22"/>
          <w:szCs w:val="22"/>
          <w:lang w:eastAsia="en-AU"/>
        </w:rPr>
      </w:pPr>
      <w:hyperlink w:anchor="_Toc22745035" w:history="1">
        <w:r w:rsidR="00AA1EBA" w:rsidRPr="00936846">
          <w:rPr>
            <w:rStyle w:val="Hyperlink"/>
            <w:rFonts w:eastAsia="Arial"/>
          </w:rPr>
          <w:t>Death or loss of capacity of sole proprietor</w:t>
        </w:r>
        <w:r w:rsidR="00AA1EBA">
          <w:rPr>
            <w:webHidden/>
          </w:rPr>
          <w:tab/>
        </w:r>
        <w:r w:rsidR="00AA1EBA">
          <w:rPr>
            <w:webHidden/>
          </w:rPr>
          <w:fldChar w:fldCharType="begin"/>
        </w:r>
        <w:r w:rsidR="00AA1EBA">
          <w:rPr>
            <w:webHidden/>
          </w:rPr>
          <w:instrText xml:space="preserve"> PAGEREF _Toc22745035 \h </w:instrText>
        </w:r>
        <w:r w:rsidR="00AA1EBA">
          <w:rPr>
            <w:webHidden/>
          </w:rPr>
        </w:r>
        <w:r w:rsidR="00AA1EBA">
          <w:rPr>
            <w:webHidden/>
          </w:rPr>
          <w:fldChar w:fldCharType="separate"/>
        </w:r>
        <w:r>
          <w:rPr>
            <w:webHidden/>
          </w:rPr>
          <w:t>70</w:t>
        </w:r>
        <w:r w:rsidR="00AA1EBA">
          <w:rPr>
            <w:webHidden/>
          </w:rPr>
          <w:fldChar w:fldCharType="end"/>
        </w:r>
      </w:hyperlink>
    </w:p>
    <w:p w14:paraId="21AB8F9F" w14:textId="375A414C" w:rsidR="00AA1EBA" w:rsidRDefault="00605009">
      <w:pPr>
        <w:pStyle w:val="TOC2"/>
        <w:rPr>
          <w:rFonts w:asciiTheme="minorHAnsi" w:eastAsiaTheme="minorEastAsia" w:hAnsiTheme="minorHAnsi" w:cstheme="minorBidi"/>
          <w:sz w:val="22"/>
          <w:szCs w:val="22"/>
          <w:lang w:eastAsia="en-AU"/>
        </w:rPr>
      </w:pPr>
      <w:hyperlink w:anchor="_Toc22745036" w:history="1">
        <w:r w:rsidR="00AA1EBA" w:rsidRPr="00936846">
          <w:rPr>
            <w:rStyle w:val="Hyperlink"/>
          </w:rPr>
          <w:t>Cancellation of registration</w:t>
        </w:r>
        <w:r w:rsidR="00AA1EBA">
          <w:rPr>
            <w:webHidden/>
          </w:rPr>
          <w:tab/>
        </w:r>
        <w:r w:rsidR="00AA1EBA">
          <w:rPr>
            <w:webHidden/>
          </w:rPr>
          <w:fldChar w:fldCharType="begin"/>
        </w:r>
        <w:r w:rsidR="00AA1EBA">
          <w:rPr>
            <w:webHidden/>
          </w:rPr>
          <w:instrText xml:space="preserve"> PAGEREF _Toc22745036 \h </w:instrText>
        </w:r>
        <w:r w:rsidR="00AA1EBA">
          <w:rPr>
            <w:webHidden/>
          </w:rPr>
        </w:r>
        <w:r w:rsidR="00AA1EBA">
          <w:rPr>
            <w:webHidden/>
          </w:rPr>
          <w:fldChar w:fldCharType="separate"/>
        </w:r>
        <w:r>
          <w:rPr>
            <w:webHidden/>
          </w:rPr>
          <w:t>71</w:t>
        </w:r>
        <w:r w:rsidR="00AA1EBA">
          <w:rPr>
            <w:webHidden/>
          </w:rPr>
          <w:fldChar w:fldCharType="end"/>
        </w:r>
      </w:hyperlink>
    </w:p>
    <w:p w14:paraId="4DB18853" w14:textId="241630F7" w:rsidR="00AA1EBA" w:rsidRDefault="00605009">
      <w:pPr>
        <w:pStyle w:val="TOC2"/>
        <w:rPr>
          <w:rFonts w:asciiTheme="minorHAnsi" w:eastAsiaTheme="minorEastAsia" w:hAnsiTheme="minorHAnsi" w:cstheme="minorBidi"/>
          <w:sz w:val="22"/>
          <w:szCs w:val="22"/>
          <w:lang w:eastAsia="en-AU"/>
        </w:rPr>
      </w:pPr>
      <w:hyperlink w:anchor="_Toc22745037" w:history="1">
        <w:r w:rsidR="00AA1EBA" w:rsidRPr="00936846">
          <w:rPr>
            <w:rStyle w:val="Hyperlink"/>
          </w:rPr>
          <w:t>Closure of SRS</w:t>
        </w:r>
        <w:r w:rsidR="00AA1EBA">
          <w:rPr>
            <w:webHidden/>
          </w:rPr>
          <w:tab/>
        </w:r>
        <w:r w:rsidR="00AA1EBA">
          <w:rPr>
            <w:webHidden/>
          </w:rPr>
          <w:fldChar w:fldCharType="begin"/>
        </w:r>
        <w:r w:rsidR="00AA1EBA">
          <w:rPr>
            <w:webHidden/>
          </w:rPr>
          <w:instrText xml:space="preserve"> PAGEREF _Toc22745037 \h </w:instrText>
        </w:r>
        <w:r w:rsidR="00AA1EBA">
          <w:rPr>
            <w:webHidden/>
          </w:rPr>
        </w:r>
        <w:r w:rsidR="00AA1EBA">
          <w:rPr>
            <w:webHidden/>
          </w:rPr>
          <w:fldChar w:fldCharType="separate"/>
        </w:r>
        <w:r>
          <w:rPr>
            <w:webHidden/>
          </w:rPr>
          <w:t>71</w:t>
        </w:r>
        <w:r w:rsidR="00AA1EBA">
          <w:rPr>
            <w:webHidden/>
          </w:rPr>
          <w:fldChar w:fldCharType="end"/>
        </w:r>
      </w:hyperlink>
    </w:p>
    <w:p w14:paraId="337184E6" w14:textId="77777777" w:rsidR="003E2E12" w:rsidRPr="003072C6" w:rsidRDefault="00E15DA9" w:rsidP="00213772">
      <w:pPr>
        <w:pStyle w:val="TOC2"/>
        <w:rPr>
          <w:noProof w:val="0"/>
        </w:rPr>
      </w:pPr>
      <w:r w:rsidRPr="003072C6">
        <w:rPr>
          <w:noProof w:val="0"/>
        </w:rPr>
        <w:fldChar w:fldCharType="end"/>
      </w:r>
    </w:p>
    <w:p w14:paraId="3AA8310A" w14:textId="77777777" w:rsidR="007726E0" w:rsidRDefault="007726E0">
      <w:r>
        <w:br w:type="page"/>
      </w:r>
    </w:p>
    <w:p w14:paraId="0B739E9A" w14:textId="22F8B799" w:rsidR="007726E0" w:rsidRDefault="007726E0">
      <w:pPr>
        <w:rPr>
          <w:rFonts w:ascii="Arial" w:eastAsia="Times" w:hAnsi="Arial"/>
        </w:rPr>
      </w:pPr>
      <w:r>
        <w:lastRenderedPageBreak/>
        <w:br w:type="page"/>
      </w:r>
    </w:p>
    <w:p w14:paraId="6C911ED5" w14:textId="77777777" w:rsidR="004C3ED5" w:rsidRDefault="004C3ED5" w:rsidP="00E91933">
      <w:pPr>
        <w:pStyle w:val="DHHSbody"/>
        <w:sectPr w:rsidR="004C3ED5" w:rsidSect="00BF70DA">
          <w:footerReference w:type="default" r:id="rId12"/>
          <w:pgSz w:w="11907" w:h="16839" w:code="9"/>
          <w:pgMar w:top="1440" w:right="1440" w:bottom="1440" w:left="1440" w:header="720" w:footer="720" w:gutter="0"/>
          <w:cols w:space="720"/>
          <w:docGrid w:linePitch="272"/>
        </w:sectPr>
      </w:pPr>
    </w:p>
    <w:p w14:paraId="2C0D11B9" w14:textId="77777777" w:rsidR="00743E7D" w:rsidRPr="00F518AE" w:rsidRDefault="00743E7D" w:rsidP="004C3ED5">
      <w:pPr>
        <w:pStyle w:val="Heading1"/>
      </w:pPr>
      <w:bookmarkStart w:id="0" w:name="_Toc11835189"/>
      <w:bookmarkStart w:id="1" w:name="_Toc22744933"/>
      <w:r w:rsidRPr="00F518AE">
        <w:lastRenderedPageBreak/>
        <w:t>Foreword</w:t>
      </w:r>
      <w:bookmarkEnd w:id="0"/>
      <w:bookmarkEnd w:id="1"/>
    </w:p>
    <w:p w14:paraId="0C6DB9AE" w14:textId="689BBBF4" w:rsidR="00743E7D" w:rsidRDefault="00743E7D" w:rsidP="00743E7D">
      <w:pPr>
        <w:pStyle w:val="DHHSbody"/>
      </w:pPr>
      <w:r>
        <w:t>The Department of Health and Human Services has developed this guide to help proprietors of supported residential service</w:t>
      </w:r>
      <w:r w:rsidR="001E407B">
        <w:t>/</w:t>
      </w:r>
      <w:r>
        <w:t xml:space="preserve">s (SRS) to understand their responsibilities under the </w:t>
      </w:r>
      <w:r>
        <w:rPr>
          <w:i/>
        </w:rPr>
        <w:t>Supported Residential Services (Private Proprietors) Act 2010</w:t>
      </w:r>
      <w:r>
        <w:t xml:space="preserve"> and the </w:t>
      </w:r>
      <w:r w:rsidRPr="00640800">
        <w:t>Supported Residential Services (Private Proprietors) Regulations 2012</w:t>
      </w:r>
      <w:r>
        <w:t>.</w:t>
      </w:r>
    </w:p>
    <w:p w14:paraId="68790906" w14:textId="398677AD" w:rsidR="00743E7D" w:rsidRDefault="00743E7D" w:rsidP="00743E7D">
      <w:pPr>
        <w:pStyle w:val="DHHSbody"/>
      </w:pPr>
      <w:r>
        <w:t>This guide, including without limitation any attachments, does not constitute and is not to be construed or relied on as the provision of legal advice. The department advises persons using this guide to seek appropriate legal and professional advice.</w:t>
      </w:r>
    </w:p>
    <w:p w14:paraId="0C8E6967" w14:textId="77777777" w:rsidR="00831E52" w:rsidRDefault="00831E52">
      <w:pPr>
        <w:rPr>
          <w:rFonts w:ascii="Arial" w:hAnsi="Arial"/>
          <w:bCs/>
          <w:color w:val="C5511A"/>
          <w:sz w:val="44"/>
          <w:szCs w:val="44"/>
        </w:rPr>
      </w:pPr>
      <w:bookmarkStart w:id="2" w:name="_Toc11835190"/>
      <w:r>
        <w:br w:type="page"/>
      </w:r>
    </w:p>
    <w:p w14:paraId="13E8BA9A" w14:textId="56AED782" w:rsidR="00743E7D" w:rsidRPr="00F518AE" w:rsidRDefault="00743E7D" w:rsidP="00F518AE">
      <w:pPr>
        <w:pStyle w:val="Heading1"/>
      </w:pPr>
      <w:bookmarkStart w:id="3" w:name="_Toc22744934"/>
      <w:r w:rsidRPr="00F518AE">
        <w:lastRenderedPageBreak/>
        <w:t>Introduction</w:t>
      </w:r>
      <w:bookmarkEnd w:id="2"/>
      <w:bookmarkEnd w:id="3"/>
    </w:p>
    <w:p w14:paraId="624B6A21" w14:textId="250C01B6" w:rsidR="00743E7D" w:rsidRDefault="00743E7D" w:rsidP="00743E7D">
      <w:pPr>
        <w:pStyle w:val="DHHSbody"/>
      </w:pPr>
      <w:r>
        <w:t>Supported residential service</w:t>
      </w:r>
      <w:r w:rsidR="001E407B">
        <w:t>/</w:t>
      </w:r>
      <w:r>
        <w:t>s (SRS) are privately</w:t>
      </w:r>
      <w:r w:rsidR="00DA7C81">
        <w:t xml:space="preserve"> </w:t>
      </w:r>
      <w:r>
        <w:t>operated services providing accommodation and personal support for people of varying ages and support needs.</w:t>
      </w:r>
    </w:p>
    <w:p w14:paraId="02335912" w14:textId="3A9F9CEA" w:rsidR="00743E7D" w:rsidRDefault="00743E7D" w:rsidP="00743E7D">
      <w:pPr>
        <w:pStyle w:val="DHHSbody"/>
      </w:pPr>
      <w:r>
        <w:t>A</w:t>
      </w:r>
      <w:r w:rsidR="001E407B">
        <w:t>n SRS</w:t>
      </w:r>
      <w:r>
        <w:t xml:space="preserve"> must be registered under </w:t>
      </w:r>
      <w:r w:rsidRPr="00FD2752">
        <w:t xml:space="preserve">the </w:t>
      </w:r>
      <w:r w:rsidR="00DA7C81" w:rsidRPr="00FD2752">
        <w:rPr>
          <w:i/>
          <w:iCs/>
        </w:rPr>
        <w:t xml:space="preserve">Supported Residential Services (Private Proprietors) </w:t>
      </w:r>
      <w:r w:rsidRPr="00724819">
        <w:rPr>
          <w:i/>
          <w:iCs/>
        </w:rPr>
        <w:t>Act</w:t>
      </w:r>
      <w:r w:rsidR="00DA7C81">
        <w:rPr>
          <w:i/>
          <w:iCs/>
        </w:rPr>
        <w:t xml:space="preserve"> 2010</w:t>
      </w:r>
      <w:r w:rsidRPr="00724819">
        <w:rPr>
          <w:i/>
          <w:iCs/>
        </w:rPr>
        <w:t>.</w:t>
      </w:r>
      <w:r w:rsidRPr="00FD2752">
        <w:t xml:space="preserve"> The Department of Health and Human Se</w:t>
      </w:r>
      <w:r>
        <w:t xml:space="preserve">rvices (the department) registers all SRS and monitors compliance with the Act and the </w:t>
      </w:r>
      <w:r w:rsidR="00DA7C81" w:rsidRPr="00640800">
        <w:t>Supported Residential Services (Private Proprietors) Regulations 2012</w:t>
      </w:r>
      <w:r>
        <w:t>.</w:t>
      </w:r>
    </w:p>
    <w:p w14:paraId="06ECBC4B" w14:textId="5B9D9FAE" w:rsidR="00743E7D" w:rsidRDefault="00743E7D" w:rsidP="00743E7D">
      <w:pPr>
        <w:pStyle w:val="DHHSbody"/>
        <w:rPr>
          <w:spacing w:val="-3"/>
        </w:rPr>
      </w:pPr>
      <w:r>
        <w:rPr>
          <w:spacing w:val="-3"/>
        </w:rPr>
        <w:t>The Act and Regulations refer to operators of SRS as proprietors. Proprietors are required by law to comply with the Act and Regulations</w:t>
      </w:r>
      <w:r w:rsidR="00DA7C81">
        <w:rPr>
          <w:spacing w:val="-3"/>
        </w:rPr>
        <w:t>,</w:t>
      </w:r>
      <w:r>
        <w:rPr>
          <w:spacing w:val="-3"/>
        </w:rPr>
        <w:t xml:space="preserve"> even if they are not involved in the day-to-day administration of the SRS. Proprietors of non-compliant services may be subject to sanctions and penalties set out in the Act and Regulations. Proprietors must also comply with a range of other workplace, design and safety legislation and standards, some of which are referred to in this guide.</w:t>
      </w:r>
    </w:p>
    <w:p w14:paraId="430037EE" w14:textId="4903CAA6" w:rsidR="00743E7D" w:rsidRDefault="00743E7D" w:rsidP="00743E7D">
      <w:pPr>
        <w:pStyle w:val="DHHSbody"/>
        <w:rPr>
          <w:spacing w:val="-3"/>
        </w:rPr>
      </w:pPr>
      <w:r>
        <w:rPr>
          <w:spacing w:val="-3"/>
        </w:rPr>
        <w:t xml:space="preserve">This guide does not cover everything in the Act and Regulations, nor </w:t>
      </w:r>
      <w:r w:rsidR="00DA7C81">
        <w:rPr>
          <w:spacing w:val="-3"/>
        </w:rPr>
        <w:t xml:space="preserve">does it cover the </w:t>
      </w:r>
      <w:r>
        <w:rPr>
          <w:spacing w:val="-3"/>
        </w:rPr>
        <w:t xml:space="preserve">requirements that proprietors may need to meet under other local, state and Commonwealth </w:t>
      </w:r>
      <w:r w:rsidR="00F41F4D">
        <w:rPr>
          <w:spacing w:val="-3"/>
        </w:rPr>
        <w:t>G</w:t>
      </w:r>
      <w:r>
        <w:rPr>
          <w:spacing w:val="-3"/>
        </w:rPr>
        <w:t>overnment legislation. You may wish to seek legal advice to ensure that you are meeting all your legal obligations.</w:t>
      </w:r>
    </w:p>
    <w:p w14:paraId="7A6E7625" w14:textId="690B3744" w:rsidR="00743E7D" w:rsidRDefault="00743E7D" w:rsidP="00743E7D">
      <w:pPr>
        <w:pStyle w:val="DHHSbody"/>
      </w:pPr>
      <w:r w:rsidRPr="00C57398">
        <w:t>Copies of the Act and Regulations a</w:t>
      </w:r>
      <w:r w:rsidRPr="000B7A36">
        <w:t>re available</w:t>
      </w:r>
      <w:r w:rsidR="008E3645" w:rsidRPr="00724819">
        <w:t xml:space="preserve"> by searching on the </w:t>
      </w:r>
      <w:hyperlink r:id="rId13" w:history="1">
        <w:r w:rsidR="008E3645" w:rsidRPr="00724819">
          <w:rPr>
            <w:rStyle w:val="Hyperlink"/>
          </w:rPr>
          <w:t xml:space="preserve">Victorian </w:t>
        </w:r>
        <w:r w:rsidR="005B04F9" w:rsidRPr="00724819">
          <w:rPr>
            <w:rStyle w:val="Hyperlink"/>
          </w:rPr>
          <w:t>Legislation and Parliamentary Documents webpage</w:t>
        </w:r>
      </w:hyperlink>
      <w:r w:rsidRPr="00C57398">
        <w:t xml:space="preserve"> &lt;</w:t>
      </w:r>
      <w:r w:rsidR="005B04F9" w:rsidRPr="000B7A36">
        <w:t>http://</w:t>
      </w:r>
      <w:r w:rsidRPr="00724819">
        <w:t>www.legislation.vic.gov.au</w:t>
      </w:r>
      <w:r w:rsidRPr="00C57398">
        <w:t>&gt;.</w:t>
      </w:r>
    </w:p>
    <w:p w14:paraId="7AB77268" w14:textId="77777777" w:rsidR="00743E7D" w:rsidRPr="00F518AE" w:rsidRDefault="00743E7D" w:rsidP="00F518AE">
      <w:pPr>
        <w:pStyle w:val="Heading2"/>
        <w:rPr>
          <w:rFonts w:eastAsia="Arial"/>
        </w:rPr>
      </w:pPr>
      <w:bookmarkStart w:id="4" w:name="_Toc11835191"/>
      <w:bookmarkStart w:id="5" w:name="_Toc22744935"/>
      <w:r w:rsidRPr="00F518AE">
        <w:rPr>
          <w:rFonts w:eastAsia="Arial"/>
        </w:rPr>
        <w:t>How to use this guide</w:t>
      </w:r>
      <w:bookmarkEnd w:id="4"/>
      <w:bookmarkEnd w:id="5"/>
    </w:p>
    <w:p w14:paraId="6AAD017B" w14:textId="77777777" w:rsidR="00E5061F" w:rsidRDefault="00E5061F" w:rsidP="00E5061F">
      <w:pPr>
        <w:pStyle w:val="DHHSbody"/>
      </w:pPr>
      <w:r>
        <w:t>This guide uses the term ‘you’ to refer to the proprietor’s responsibilities under the Act and Regulations, although some staff members may also perform these roles.</w:t>
      </w:r>
    </w:p>
    <w:p w14:paraId="0A1EB5B6" w14:textId="6E540BD5" w:rsidR="00743E7D" w:rsidRDefault="00743E7D" w:rsidP="00743E7D">
      <w:pPr>
        <w:pStyle w:val="DHHSbody"/>
      </w:pPr>
      <w:r>
        <w:t>Th</w:t>
      </w:r>
      <w:r w:rsidR="00E5061F">
        <w:t>e</w:t>
      </w:r>
      <w:r>
        <w:t xml:space="preserve"> guide will help you and your staff understand your responsibilities in the day-to-day operations of an SRS.</w:t>
      </w:r>
    </w:p>
    <w:p w14:paraId="107BC979" w14:textId="77777777" w:rsidR="00743E7D" w:rsidRDefault="00743E7D" w:rsidP="00743E7D">
      <w:pPr>
        <w:pStyle w:val="DHHSbody"/>
        <w:rPr>
          <w:spacing w:val="-2"/>
        </w:rPr>
      </w:pPr>
      <w:r>
        <w:rPr>
          <w:spacing w:val="-2"/>
        </w:rPr>
        <w:t>The numbers at the start of each section refer to the relevant parts of the Act and Regulations.</w:t>
      </w:r>
    </w:p>
    <w:p w14:paraId="77ECD303" w14:textId="4BD03E88" w:rsidR="00743E7D" w:rsidRDefault="00743E7D" w:rsidP="00743E7D">
      <w:pPr>
        <w:pStyle w:val="DHHSbody"/>
      </w:pPr>
      <w:r>
        <w:t>Each section has a checklist to help you and your staff meet your legal obligations under the Act and Regulations.</w:t>
      </w:r>
    </w:p>
    <w:p w14:paraId="536812CC" w14:textId="6C87702B" w:rsidR="00F41F4D" w:rsidRDefault="00743E7D" w:rsidP="00743E7D">
      <w:pPr>
        <w:pStyle w:val="DHHSbody"/>
      </w:pPr>
      <w:r>
        <w:t xml:space="preserve">The department has templates available on </w:t>
      </w:r>
      <w:r w:rsidR="00254800">
        <w:t xml:space="preserve">its </w:t>
      </w:r>
      <w:hyperlink r:id="rId14" w:history="1">
        <w:r w:rsidR="00F41F4D" w:rsidRPr="00F41F4D">
          <w:rPr>
            <w:rStyle w:val="Hyperlink"/>
          </w:rPr>
          <w:t xml:space="preserve">SRS </w:t>
        </w:r>
        <w:r w:rsidRPr="00FD2752">
          <w:rPr>
            <w:rStyle w:val="Hyperlink"/>
          </w:rPr>
          <w:t>website</w:t>
        </w:r>
      </w:hyperlink>
      <w:r>
        <w:t xml:space="preserve"> </w:t>
      </w:r>
      <w:r w:rsidRPr="008314B2">
        <w:t>&lt;</w:t>
      </w:r>
      <w:r w:rsidR="00F41F4D" w:rsidRPr="00F41F4D">
        <w:t>https://www2.health.vic.gov.au/ageing-and-aged-care/supported-residential-services/operating-an-srs/forms-and-templates</w:t>
      </w:r>
      <w:r w:rsidRPr="008314B2">
        <w:t xml:space="preserve">&gt;. </w:t>
      </w:r>
      <w:r>
        <w:t>These include templates for a residential and services agreement, a resident transfer form, a resident’s ongoing support plan, an incident record and a notice to vacate.</w:t>
      </w:r>
    </w:p>
    <w:p w14:paraId="5AA60DED" w14:textId="22E70354" w:rsidR="00743E7D" w:rsidRDefault="00743E7D" w:rsidP="00743E7D">
      <w:pPr>
        <w:pStyle w:val="DHHSbody"/>
      </w:pPr>
      <w:r>
        <w:t>Each template contains the minimum prescribed information as set out in the Act and Regulations</w:t>
      </w:r>
      <w:r w:rsidR="00F41F4D">
        <w:t>,</w:t>
      </w:r>
      <w:r>
        <w:t xml:space="preserve"> and has been designed to help you understand the information that must be recorded or provided. The use of any of these specific templates is not mandatory.</w:t>
      </w:r>
    </w:p>
    <w:p w14:paraId="2F711391" w14:textId="77777777" w:rsidR="00743E7D" w:rsidRDefault="00743E7D" w:rsidP="00743E7D">
      <w:pPr>
        <w:pStyle w:val="DHHSbody"/>
        <w:rPr>
          <w:spacing w:val="-3"/>
        </w:rPr>
      </w:pPr>
      <w:r>
        <w:rPr>
          <w:spacing w:val="-3"/>
        </w:rPr>
        <w:t xml:space="preserve">The department also issues guidelines on selected topics from time to time. The department will notify you of any new guidelines as they are released. </w:t>
      </w:r>
    </w:p>
    <w:p w14:paraId="20086CAE" w14:textId="1DB33A33" w:rsidR="00743E7D" w:rsidRPr="00F518AE" w:rsidRDefault="00743E7D" w:rsidP="00F518AE">
      <w:pPr>
        <w:pStyle w:val="Heading1"/>
      </w:pPr>
      <w:r>
        <w:rPr>
          <w:w w:val="95"/>
        </w:rPr>
        <w:br w:type="page"/>
      </w:r>
      <w:bookmarkStart w:id="6" w:name="_Toc22744936"/>
      <w:bookmarkStart w:id="7" w:name="_Toc11835192"/>
      <w:r w:rsidRPr="00F518AE">
        <w:lastRenderedPageBreak/>
        <w:t>Principles for operating a</w:t>
      </w:r>
      <w:r w:rsidR="00C57398">
        <w:t>n SRS</w:t>
      </w:r>
      <w:bookmarkEnd w:id="6"/>
      <w:bookmarkEnd w:id="7"/>
    </w:p>
    <w:p w14:paraId="7E3E223A" w14:textId="77777777" w:rsidR="00743E7D" w:rsidRDefault="00D9332E" w:rsidP="00E701CD">
      <w:pPr>
        <w:pStyle w:val="DHHSbody"/>
        <w:rPr>
          <w:rFonts w:ascii="Wingdings" w:eastAsia="Wingdings" w:hAnsi="Wingdings"/>
          <w:w w:val="95"/>
          <w:sz w:val="38"/>
        </w:rPr>
      </w:pPr>
      <w:r>
        <w:rPr>
          <w:noProof/>
        </w:rPr>
        <w:drawing>
          <wp:inline distT="0" distB="0" distL="0" distR="0" wp14:anchorId="088F9CE4" wp14:editId="4BB2F6C9">
            <wp:extent cx="247650" cy="247650"/>
            <wp:effectExtent l="0" t="0" r="0" b="0"/>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743E7D">
        <w:t xml:space="preserve"> </w:t>
      </w:r>
      <w:r w:rsidR="00743E7D" w:rsidRPr="00E701CD">
        <w:rPr>
          <w:b/>
          <w:bCs/>
        </w:rPr>
        <w:t>ss. 6–7 of the Act</w:t>
      </w:r>
    </w:p>
    <w:p w14:paraId="30B4152A" w14:textId="7B226A9F" w:rsidR="00583524" w:rsidRDefault="00743E7D" w:rsidP="00743E7D">
      <w:pPr>
        <w:pStyle w:val="DHHSbody"/>
      </w:pPr>
      <w:r w:rsidRPr="00AE0FBB">
        <w:t xml:space="preserve">The objective of the </w:t>
      </w:r>
      <w:r w:rsidRPr="008C40F7">
        <w:t>Act</w:t>
      </w:r>
      <w:r w:rsidRPr="00AF0726">
        <w:rPr>
          <w:i/>
        </w:rPr>
        <w:t xml:space="preserve"> </w:t>
      </w:r>
      <w:r w:rsidRPr="00AE0FBB">
        <w:t>is to protect the safety and well</w:t>
      </w:r>
      <w:r w:rsidRPr="006A3655">
        <w:t xml:space="preserve">being of residents living in private </w:t>
      </w:r>
      <w:r>
        <w:t>SRS</w:t>
      </w:r>
      <w:r w:rsidRPr="006A3655">
        <w:t xml:space="preserve"> in Victoria. It sets out </w:t>
      </w:r>
      <w:r w:rsidR="00583524">
        <w:t>several</w:t>
      </w:r>
      <w:r w:rsidRPr="006A3655">
        <w:t xml:space="preserve"> important principles that apply to the operation of all </w:t>
      </w:r>
      <w:r w:rsidR="00583524">
        <w:t>SRS</w:t>
      </w:r>
      <w:r w:rsidRPr="006A3655">
        <w:t>.</w:t>
      </w:r>
    </w:p>
    <w:p w14:paraId="079CBD1C" w14:textId="726155D0" w:rsidR="00743E7D" w:rsidRPr="006A3655" w:rsidRDefault="00743E7D" w:rsidP="00743E7D">
      <w:pPr>
        <w:pStyle w:val="DHHSbody"/>
      </w:pPr>
      <w:r w:rsidRPr="006A3655">
        <w:t>These principles focus on the recognition of residents’ rights and responsibilities, the importance of supporting residents to live as independently as possible, and ensuring residents participate in decisions about the services they receive.</w:t>
      </w:r>
    </w:p>
    <w:p w14:paraId="230F8E46" w14:textId="77777777" w:rsidR="00743E7D" w:rsidRPr="00AE0FBB" w:rsidRDefault="00743E7D" w:rsidP="00743E7D">
      <w:pPr>
        <w:pStyle w:val="DHHSbody"/>
      </w:pPr>
      <w:r w:rsidRPr="00AE0FBB">
        <w:t>The principles state that:</w:t>
      </w:r>
    </w:p>
    <w:p w14:paraId="26D1E8A0" w14:textId="1B25F6BD" w:rsidR="00743E7D" w:rsidRDefault="00743E7D" w:rsidP="00885555">
      <w:pPr>
        <w:pStyle w:val="DHHSbullet1"/>
        <w:numPr>
          <w:ilvl w:val="0"/>
          <w:numId w:val="3"/>
        </w:numPr>
        <w:ind w:left="426"/>
      </w:pPr>
      <w:r>
        <w:t>residents of SRS have the same rights and responsibilities as other members of the community and should be empowered to exercise those rights and responsibilities</w:t>
      </w:r>
    </w:p>
    <w:p w14:paraId="5DD609C1" w14:textId="77777777" w:rsidR="00743E7D" w:rsidRDefault="00743E7D" w:rsidP="00885555">
      <w:pPr>
        <w:pStyle w:val="DHHSbullet1"/>
        <w:numPr>
          <w:ilvl w:val="0"/>
          <w:numId w:val="3"/>
        </w:numPr>
        <w:ind w:left="426"/>
        <w:rPr>
          <w:spacing w:val="-2"/>
        </w:rPr>
      </w:pPr>
      <w:r>
        <w:rPr>
          <w:spacing w:val="-2"/>
        </w:rPr>
        <w:t>the individual rights of residents should be respected by recognising a resident’s right to:</w:t>
      </w:r>
    </w:p>
    <w:p w14:paraId="774123D3" w14:textId="77777777" w:rsidR="00743E7D" w:rsidRDefault="00743E7D" w:rsidP="00724819">
      <w:pPr>
        <w:pStyle w:val="DHHSbullet2"/>
      </w:pPr>
      <w:r>
        <w:t>privacy</w:t>
      </w:r>
    </w:p>
    <w:p w14:paraId="19085961" w14:textId="77777777" w:rsidR="00743E7D" w:rsidRDefault="00743E7D" w:rsidP="00724819">
      <w:pPr>
        <w:pStyle w:val="DHHSbullet2"/>
      </w:pPr>
      <w:r>
        <w:t>freedom of expression</w:t>
      </w:r>
    </w:p>
    <w:p w14:paraId="70599E4D" w14:textId="77777777" w:rsidR="00743E7D" w:rsidRDefault="00743E7D" w:rsidP="00724819">
      <w:pPr>
        <w:pStyle w:val="DHHSbullet2"/>
      </w:pPr>
      <w:r>
        <w:t>fair and equal treatment</w:t>
      </w:r>
    </w:p>
    <w:p w14:paraId="391AD56D" w14:textId="77777777" w:rsidR="00743E7D" w:rsidRDefault="00743E7D" w:rsidP="00724819">
      <w:pPr>
        <w:pStyle w:val="DHHSbullet2"/>
        <w:rPr>
          <w:spacing w:val="-1"/>
        </w:rPr>
      </w:pPr>
      <w:r>
        <w:rPr>
          <w:spacing w:val="-1"/>
        </w:rPr>
        <w:t>dignity and respect</w:t>
      </w:r>
    </w:p>
    <w:p w14:paraId="557A8E56" w14:textId="77777777" w:rsidR="00743E7D" w:rsidRDefault="00743E7D" w:rsidP="00724819">
      <w:pPr>
        <w:pStyle w:val="DHHSbullet2lastline"/>
      </w:pPr>
      <w:r>
        <w:t>freedom from abuse, neglect or exploitation</w:t>
      </w:r>
    </w:p>
    <w:p w14:paraId="59B36DFB" w14:textId="77777777" w:rsidR="00743E7D" w:rsidRDefault="00743E7D" w:rsidP="00885555">
      <w:pPr>
        <w:pStyle w:val="DHHSbullet1"/>
        <w:numPr>
          <w:ilvl w:val="0"/>
          <w:numId w:val="3"/>
        </w:numPr>
        <w:ind w:left="426"/>
      </w:pPr>
      <w:r>
        <w:t>you should support residents to live as independently as possible by:</w:t>
      </w:r>
    </w:p>
    <w:p w14:paraId="538F0FDF" w14:textId="77777777" w:rsidR="00743E7D" w:rsidRDefault="00743E7D" w:rsidP="00724819">
      <w:pPr>
        <w:pStyle w:val="DHHSbullet2"/>
      </w:pPr>
      <w:r>
        <w:t>recognising the resident’s right to make decisions, provided these decisions do not unreasonably affect the rights of others</w:t>
      </w:r>
    </w:p>
    <w:p w14:paraId="3260C81D" w14:textId="77777777" w:rsidR="00743E7D" w:rsidRDefault="00743E7D" w:rsidP="00724819">
      <w:pPr>
        <w:pStyle w:val="DHHSbullet2"/>
        <w:rPr>
          <w:spacing w:val="-1"/>
        </w:rPr>
      </w:pPr>
      <w:r>
        <w:rPr>
          <w:spacing w:val="-1"/>
        </w:rPr>
        <w:t>supporting them to participate in decisions about the services they receive</w:t>
      </w:r>
    </w:p>
    <w:p w14:paraId="45E9BBCE" w14:textId="77777777" w:rsidR="00743E7D" w:rsidRDefault="00743E7D" w:rsidP="00724819">
      <w:pPr>
        <w:pStyle w:val="DHHSbullet2"/>
        <w:rPr>
          <w:spacing w:val="-2"/>
        </w:rPr>
      </w:pPr>
      <w:r>
        <w:rPr>
          <w:spacing w:val="-2"/>
        </w:rPr>
        <w:t>allowing them the right to choose their service providers</w:t>
      </w:r>
    </w:p>
    <w:p w14:paraId="32D69B50" w14:textId="77777777" w:rsidR="00743E7D" w:rsidRDefault="00743E7D" w:rsidP="00724819">
      <w:pPr>
        <w:pStyle w:val="DHHSbullet2lastline"/>
      </w:pPr>
      <w:r>
        <w:t>recognising their right to participate in activities involving a degree of risk</w:t>
      </w:r>
    </w:p>
    <w:p w14:paraId="6E111EDB" w14:textId="77777777" w:rsidR="00743E7D" w:rsidRDefault="00743E7D" w:rsidP="00885555">
      <w:pPr>
        <w:pStyle w:val="DHHSbullet1"/>
        <w:numPr>
          <w:ilvl w:val="0"/>
          <w:numId w:val="3"/>
        </w:numPr>
        <w:ind w:left="426"/>
      </w:pPr>
      <w:r>
        <w:t>you should support residents as far as possible by:</w:t>
      </w:r>
    </w:p>
    <w:p w14:paraId="21D9ACC0" w14:textId="1A7772F9" w:rsidR="00743E7D" w:rsidRDefault="00743E7D" w:rsidP="00724819">
      <w:pPr>
        <w:pStyle w:val="DHHSbullet2"/>
      </w:pPr>
      <w:r>
        <w:t xml:space="preserve">providing </w:t>
      </w:r>
      <w:r w:rsidR="00E5061F">
        <w:t xml:space="preserve">them </w:t>
      </w:r>
      <w:r>
        <w:t>with information that will assist in decision making</w:t>
      </w:r>
    </w:p>
    <w:p w14:paraId="36C4F886" w14:textId="77777777" w:rsidR="00743E7D" w:rsidRDefault="00743E7D" w:rsidP="00724819">
      <w:pPr>
        <w:pStyle w:val="DHHSbullet2lastline"/>
      </w:pPr>
      <w:r>
        <w:t>helping them to access activities</w:t>
      </w:r>
    </w:p>
    <w:p w14:paraId="3D7EFE0D" w14:textId="73828AC7" w:rsidR="00743E7D" w:rsidRDefault="00743E7D" w:rsidP="00885555">
      <w:pPr>
        <w:pStyle w:val="DHHSbullet1lastline"/>
        <w:numPr>
          <w:ilvl w:val="1"/>
          <w:numId w:val="3"/>
        </w:numPr>
        <w:ind w:left="426"/>
      </w:pPr>
      <w:r>
        <w:t>you should provide safe and comfortable surroundings</w:t>
      </w:r>
      <w:r w:rsidR="00DB2825">
        <w:t>,</w:t>
      </w:r>
      <w:r>
        <w:t xml:space="preserve"> and ensure that support services take the needs of individual residents </w:t>
      </w:r>
      <w:r w:rsidR="00E5061F">
        <w:t xml:space="preserve">into account </w:t>
      </w:r>
      <w:r>
        <w:t>as far as possible.</w:t>
      </w:r>
    </w:p>
    <w:p w14:paraId="4BE51C9A" w14:textId="43609747" w:rsidR="00DB2825" w:rsidRDefault="00743E7D" w:rsidP="00743E7D">
      <w:pPr>
        <w:pStyle w:val="DHHSbody"/>
      </w:pPr>
      <w:r>
        <w:t>You are expected to apply the</w:t>
      </w:r>
      <w:r w:rsidR="00312895">
        <w:t>se</w:t>
      </w:r>
      <w:r>
        <w:t xml:space="preserve"> principles in the day</w:t>
      </w:r>
      <w:r w:rsidR="00DB2825">
        <w:t>-</w:t>
      </w:r>
      <w:r>
        <w:t>to</w:t>
      </w:r>
      <w:r w:rsidR="00DB2825">
        <w:t>-</w:t>
      </w:r>
      <w:r>
        <w:t>day</w:t>
      </w:r>
      <w:r w:rsidR="00DB2825">
        <w:t xml:space="preserve"> </w:t>
      </w:r>
      <w:r>
        <w:t>operation of your SRS, particularly in relation to the provision of accommodation and personal support to residents, and in the complaints procedures</w:t>
      </w:r>
      <w:r w:rsidR="00E5061F">
        <w:t>,</w:t>
      </w:r>
      <w:r>
        <w:t xml:space="preserve"> and other policies and procedures in place at your SRS.</w:t>
      </w:r>
    </w:p>
    <w:p w14:paraId="2F871EA8" w14:textId="6B9866A4" w:rsidR="00743E7D" w:rsidRDefault="00743E7D" w:rsidP="00743E7D">
      <w:pPr>
        <w:pStyle w:val="DHHSbody"/>
      </w:pPr>
      <w:r>
        <w:t>An authorised officer may ask you to demonstrate how these principles are incorporated into your procedures and staff training.</w:t>
      </w:r>
    </w:p>
    <w:p w14:paraId="2E521841" w14:textId="77777777" w:rsidR="00924E96" w:rsidRDefault="00924E96">
      <w:bookmarkStart w:id="8" w:name="_Section_1._Information"/>
      <w:bookmarkStart w:id="9" w:name="_Toc11835193"/>
      <w:bookmarkEnd w:id="8"/>
      <w:r>
        <w:br w:type="page"/>
      </w:r>
    </w:p>
    <w:p w14:paraId="0EC91396" w14:textId="222F17B3" w:rsidR="00743E7D" w:rsidRPr="00F518AE" w:rsidRDefault="00743E7D" w:rsidP="00924E96">
      <w:pPr>
        <w:pStyle w:val="Heading1"/>
      </w:pPr>
      <w:bookmarkStart w:id="10" w:name="_Toc22744937"/>
      <w:r w:rsidRPr="00F518AE">
        <w:lastRenderedPageBreak/>
        <w:t>Section 1</w:t>
      </w:r>
      <w:r w:rsidR="00F27FB7">
        <w:t>.</w:t>
      </w:r>
      <w:r w:rsidRPr="00F518AE">
        <w:t xml:space="preserve"> Information for prospective residents</w:t>
      </w:r>
      <w:bookmarkEnd w:id="9"/>
      <w:bookmarkEnd w:id="10"/>
    </w:p>
    <w:p w14:paraId="530121DB" w14:textId="0335D59B" w:rsidR="00743E7D" w:rsidRPr="00213217" w:rsidRDefault="00D9332E" w:rsidP="00743E7D">
      <w:pPr>
        <w:pStyle w:val="DHHSbody"/>
        <w:rPr>
          <w:rFonts w:ascii="Wingdings" w:eastAsia="Wingdings" w:hAnsi="Wingdings"/>
          <w:b/>
          <w:w w:val="95"/>
          <w:sz w:val="37"/>
        </w:rPr>
      </w:pPr>
      <w:r>
        <w:rPr>
          <w:rFonts w:eastAsia="Arial"/>
          <w:b/>
          <w:noProof/>
          <w:color w:val="403F40"/>
          <w:spacing w:val="11"/>
          <w:sz w:val="19"/>
        </w:rPr>
        <w:drawing>
          <wp:inline distT="0" distB="0" distL="0" distR="0" wp14:anchorId="04690356" wp14:editId="6BEF0580">
            <wp:extent cx="247650" cy="247650"/>
            <wp:effectExtent l="0" t="0" r="0" b="0"/>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743E7D" w:rsidRPr="00213217">
        <w:rPr>
          <w:b/>
        </w:rPr>
        <w:t xml:space="preserve"> s. 44 of the Act</w:t>
      </w:r>
      <w:r w:rsidR="00312895">
        <w:rPr>
          <w:b/>
        </w:rPr>
        <w:t>:</w:t>
      </w:r>
      <w:r w:rsidR="00743E7D" w:rsidRPr="00213217">
        <w:rPr>
          <w:b/>
        </w:rPr>
        <w:t xml:space="preserve"> r. 26–27</w:t>
      </w:r>
    </w:p>
    <w:p w14:paraId="6D7CA985" w14:textId="77777777" w:rsidR="00743E7D" w:rsidRDefault="00743E7D" w:rsidP="00743E7D">
      <w:pPr>
        <w:pStyle w:val="DHHSbody"/>
      </w:pPr>
      <w:r>
        <w:t xml:space="preserve">You must provide written information to prospective residents about the services provided at your SRS. The written information could be </w:t>
      </w:r>
      <w:r w:rsidR="00E5061F">
        <w:t xml:space="preserve">in the form of </w:t>
      </w:r>
      <w:r>
        <w:t xml:space="preserve">a brochure or </w:t>
      </w:r>
      <w:r w:rsidR="00E5061F">
        <w:t xml:space="preserve">as </w:t>
      </w:r>
      <w:r>
        <w:t>part of an information pack. You may publish this information on your SRS website, if there is one.</w:t>
      </w:r>
    </w:p>
    <w:p w14:paraId="628040C9" w14:textId="4350553A" w:rsidR="00743E7D" w:rsidRDefault="00743E7D" w:rsidP="00743E7D">
      <w:pPr>
        <w:pStyle w:val="DHHSbody"/>
      </w:pPr>
      <w:r>
        <w:t>This information will help prospective residents make an informed decision about whether the SRS can meet their support needs and what the costs are.</w:t>
      </w:r>
    </w:p>
    <w:p w14:paraId="6D424764" w14:textId="5F0C3769" w:rsidR="00743E7D" w:rsidRDefault="00743E7D" w:rsidP="00743E7D">
      <w:pPr>
        <w:pStyle w:val="DHHSbody"/>
      </w:pPr>
      <w:r w:rsidRPr="00724819">
        <w:rPr>
          <w:i/>
          <w:iCs/>
        </w:rPr>
        <w:t>T</w:t>
      </w:r>
      <w:r w:rsidR="00312895" w:rsidRPr="00724819">
        <w:rPr>
          <w:i/>
          <w:iCs/>
        </w:rPr>
        <w:t>able 1.</w:t>
      </w:r>
      <w:r w:rsidRPr="00724819">
        <w:rPr>
          <w:i/>
          <w:iCs/>
        </w:rPr>
        <w:t xml:space="preserve"> </w:t>
      </w:r>
      <w:r w:rsidRPr="00C57398">
        <w:rPr>
          <w:i/>
          <w:iCs/>
        </w:rPr>
        <w:t>Checklist: written information for prospective residents</w:t>
      </w:r>
      <w:r>
        <w:rPr>
          <w:i/>
        </w:rPr>
        <w:t xml:space="preserve"> </w:t>
      </w:r>
      <w:r>
        <w:t>sets out the information you must provide to prospective residents.</w:t>
      </w:r>
    </w:p>
    <w:p w14:paraId="22B9C882" w14:textId="6199FD12" w:rsidR="00312895" w:rsidRDefault="00743E7D" w:rsidP="00743E7D">
      <w:pPr>
        <w:pStyle w:val="DHHSbody"/>
      </w:pPr>
      <w:r>
        <w:t xml:space="preserve">The department has a guide for SRS residents </w:t>
      </w:r>
      <w:r w:rsidR="00312895">
        <w:t xml:space="preserve">that </w:t>
      </w:r>
      <w:r>
        <w:t>provides general information about the types of services provided by SRS, resident rights and responsibilities, and what to do if a resident has any concerns or complaints. You may wish to draw on some of the information in the guide for residents or provide a copy to prospective residents</w:t>
      </w:r>
      <w:r w:rsidR="00312895">
        <w:t>,</w:t>
      </w:r>
      <w:r>
        <w:t xml:space="preserve"> along with specific information you need to provide about your SRS.</w:t>
      </w:r>
    </w:p>
    <w:p w14:paraId="4C4DDC65" w14:textId="7E98059B" w:rsidR="00743E7D" w:rsidRDefault="00743E7D" w:rsidP="00743E7D">
      <w:pPr>
        <w:pStyle w:val="DHHSbody"/>
      </w:pPr>
      <w:r>
        <w:t xml:space="preserve">The guide for SRS residents is available on the </w:t>
      </w:r>
      <w:hyperlink r:id="rId17" w:history="1">
        <w:r w:rsidRPr="00581565">
          <w:rPr>
            <w:rStyle w:val="Hyperlink"/>
          </w:rPr>
          <w:t xml:space="preserve">department’s </w:t>
        </w:r>
        <w:r w:rsidR="00107DA5">
          <w:rPr>
            <w:rStyle w:val="Hyperlink"/>
          </w:rPr>
          <w:t>SRS</w:t>
        </w:r>
        <w:r w:rsidR="001F4B85">
          <w:rPr>
            <w:rStyle w:val="Hyperlink"/>
          </w:rPr>
          <w:t xml:space="preserve"> </w:t>
        </w:r>
        <w:r w:rsidRPr="00581565">
          <w:rPr>
            <w:rStyle w:val="Hyperlink"/>
          </w:rPr>
          <w:t>website</w:t>
        </w:r>
      </w:hyperlink>
      <w:r>
        <w:t xml:space="preserve"> </w:t>
      </w:r>
      <w:r w:rsidRPr="008314B2">
        <w:t>&lt;</w:t>
      </w:r>
      <w:r w:rsidR="00312895" w:rsidRPr="00312895">
        <w:t>https://www2.health.vic.gov.au/ageing-and-aged-care/supported-residential-services</w:t>
      </w:r>
      <w:r w:rsidRPr="008314B2">
        <w:t>&gt;.</w:t>
      </w:r>
    </w:p>
    <w:p w14:paraId="27A873E5" w14:textId="34E9A737" w:rsidR="00743E7D" w:rsidRDefault="00743E7D" w:rsidP="00724819">
      <w:pPr>
        <w:pStyle w:val="DHHSbody"/>
      </w:pPr>
      <w:r>
        <w:t>You also need to make a copy of the Act and Regulations available at the SRS at all times</w:t>
      </w:r>
      <w:r w:rsidR="00312895">
        <w:t>,</w:t>
      </w:r>
      <w:r>
        <w:t xml:space="preserve"> for use by residents, visitors and staff.</w:t>
      </w:r>
    </w:p>
    <w:p w14:paraId="0472DC88" w14:textId="77777777" w:rsidR="00254800" w:rsidRDefault="00347BCD" w:rsidP="00724819">
      <w:pPr>
        <w:pStyle w:val="DHHStablecaption"/>
        <w:rPr>
          <w:rFonts w:eastAsia="Arial"/>
        </w:rPr>
      </w:pPr>
      <w:r>
        <w:rPr>
          <w:rFonts w:eastAsia="Arial"/>
        </w:rPr>
        <w:t xml:space="preserve">Table 1. </w:t>
      </w:r>
      <w:r w:rsidR="00254800">
        <w:rPr>
          <w:rFonts w:eastAsia="Arial"/>
        </w:rPr>
        <w:t>Checklist</w:t>
      </w:r>
      <w:r>
        <w:rPr>
          <w:rFonts w:eastAsia="Arial"/>
        </w:rPr>
        <w:t xml:space="preserve">: </w:t>
      </w:r>
      <w:r w:rsidR="00254800">
        <w:rPr>
          <w:rFonts w:eastAsia="Arial"/>
        </w:rPr>
        <w:t>wr</w:t>
      </w:r>
      <w:r>
        <w:rPr>
          <w:rFonts w:eastAsia="Arial"/>
        </w:rPr>
        <w:t>i</w:t>
      </w:r>
      <w:r w:rsidR="00254800">
        <w:rPr>
          <w:rFonts w:eastAsia="Arial"/>
        </w:rPr>
        <w:t>tten information for prospective residents</w:t>
      </w:r>
    </w:p>
    <w:tbl>
      <w:tblPr>
        <w:tblW w:w="0" w:type="auto"/>
        <w:tblInd w:w="10" w:type="dxa"/>
        <w:tblBorders>
          <w:insideH w:val="single" w:sz="4" w:space="0" w:color="C5511A"/>
        </w:tblBorders>
        <w:tblLayout w:type="fixed"/>
        <w:tblCellMar>
          <w:left w:w="0" w:type="dxa"/>
          <w:right w:w="0" w:type="dxa"/>
        </w:tblCellMar>
        <w:tblLook w:val="04A0" w:firstRow="1" w:lastRow="0" w:firstColumn="1" w:lastColumn="0" w:noHBand="0" w:noVBand="1"/>
        <w:tblDescription w:val="Tick"/>
      </w:tblPr>
      <w:tblGrid>
        <w:gridCol w:w="8500"/>
        <w:gridCol w:w="511"/>
      </w:tblGrid>
      <w:tr w:rsidR="00743E7D" w14:paraId="032E1B7C" w14:textId="77777777" w:rsidTr="00724819">
        <w:trPr>
          <w:trHeight w:hRule="exact" w:val="566"/>
          <w:tblHeader/>
        </w:trPr>
        <w:tc>
          <w:tcPr>
            <w:tcW w:w="8500" w:type="dxa"/>
            <w:tcBorders>
              <w:right w:val="single" w:sz="4" w:space="0" w:color="C5511A"/>
            </w:tcBorders>
            <w:vAlign w:val="center"/>
          </w:tcPr>
          <w:p w14:paraId="2197BEB3" w14:textId="7CCAE086" w:rsidR="00743E7D" w:rsidRPr="00C847CE" w:rsidRDefault="00AE6466" w:rsidP="00724819">
            <w:pPr>
              <w:pStyle w:val="DHHStablecolhead"/>
              <w:rPr>
                <w:rFonts w:eastAsia="Arial"/>
              </w:rPr>
            </w:pPr>
            <w:r>
              <w:rPr>
                <w:rFonts w:eastAsia="Arial"/>
              </w:rPr>
              <w:t xml:space="preserve">The </w:t>
            </w:r>
            <w:r w:rsidR="00743E7D" w:rsidRPr="00C847CE">
              <w:rPr>
                <w:rFonts w:eastAsia="Arial"/>
              </w:rPr>
              <w:t xml:space="preserve">written information </w:t>
            </w:r>
            <w:r>
              <w:rPr>
                <w:rFonts w:eastAsia="Arial"/>
              </w:rPr>
              <w:t xml:space="preserve">you provide </w:t>
            </w:r>
            <w:r w:rsidR="00743E7D" w:rsidRPr="00C847CE">
              <w:rPr>
                <w:rFonts w:eastAsia="Arial"/>
              </w:rPr>
              <w:t>to prospective residents</w:t>
            </w:r>
            <w:r>
              <w:rPr>
                <w:rFonts w:eastAsia="Arial"/>
              </w:rPr>
              <w:t xml:space="preserve"> must include</w:t>
            </w:r>
            <w:r w:rsidR="00312895">
              <w:rPr>
                <w:rFonts w:eastAsia="Arial"/>
              </w:rPr>
              <w:t>:</w:t>
            </w:r>
          </w:p>
        </w:tc>
        <w:tc>
          <w:tcPr>
            <w:tcW w:w="511" w:type="dxa"/>
            <w:tcBorders>
              <w:top w:val="nil"/>
              <w:left w:val="single" w:sz="4" w:space="0" w:color="C5511A"/>
              <w:bottom w:val="single" w:sz="4" w:space="0" w:color="C5511A"/>
            </w:tcBorders>
            <w:shd w:val="clear" w:color="auto" w:fill="auto"/>
            <w:vAlign w:val="center"/>
          </w:tcPr>
          <w:p w14:paraId="557BA321" w14:textId="7F4A5A21" w:rsidR="00743E7D" w:rsidRDefault="00743E7D" w:rsidP="00724819">
            <w:pPr>
              <w:pStyle w:val="DHHStabletext"/>
              <w:rPr>
                <w:rFonts w:eastAsia="Arial"/>
              </w:rPr>
            </w:pPr>
          </w:p>
        </w:tc>
      </w:tr>
      <w:tr w:rsidR="00BE5B3F" w14:paraId="5A181374" w14:textId="77777777" w:rsidTr="00901304">
        <w:trPr>
          <w:trHeight w:val="567"/>
        </w:trPr>
        <w:tc>
          <w:tcPr>
            <w:tcW w:w="8500" w:type="dxa"/>
            <w:tcBorders>
              <w:right w:val="single" w:sz="4" w:space="0" w:color="C5511A"/>
            </w:tcBorders>
            <w:vAlign w:val="center"/>
          </w:tcPr>
          <w:p w14:paraId="1AE10624" w14:textId="02E0B333" w:rsidR="00BE5B3F" w:rsidRPr="00BF70DA" w:rsidRDefault="00BE5B3F" w:rsidP="00BE5B3F">
            <w:pPr>
              <w:pStyle w:val="DHHStabletext"/>
              <w:rPr>
                <w:rFonts w:eastAsia="Arial"/>
              </w:rPr>
            </w:pPr>
            <w:r w:rsidRPr="00BF70DA">
              <w:rPr>
                <w:rFonts w:eastAsia="Arial"/>
              </w:rPr>
              <w:t xml:space="preserve">The name and address of the </w:t>
            </w:r>
            <w:r w:rsidR="001E2655">
              <w:rPr>
                <w:rFonts w:eastAsia="Arial"/>
              </w:rPr>
              <w:t>premises</w:t>
            </w:r>
            <w:r w:rsidRPr="00BF70DA">
              <w:rPr>
                <w:rFonts w:eastAsia="Arial"/>
              </w:rPr>
              <w:t xml:space="preserve"> and the name of the proprietor</w:t>
            </w:r>
          </w:p>
        </w:tc>
        <w:tc>
          <w:tcPr>
            <w:tcW w:w="511" w:type="dxa"/>
            <w:tcBorders>
              <w:top w:val="single" w:sz="4" w:space="0" w:color="C5511A"/>
              <w:left w:val="single" w:sz="4" w:space="0" w:color="C5511A"/>
              <w:bottom w:val="single" w:sz="4" w:space="0" w:color="C5511A"/>
            </w:tcBorders>
            <w:vAlign w:val="center"/>
          </w:tcPr>
          <w:p w14:paraId="45B55F5C" w14:textId="0CFB8487" w:rsidR="00BE5B3F" w:rsidRDefault="00BE5B3F" w:rsidP="00901304">
            <w:pPr>
              <w:spacing w:line="276" w:lineRule="auto"/>
              <w:jc w:val="center"/>
              <w:textAlignment w:val="baseline"/>
              <w:rPr>
                <w:rFonts w:ascii="Tahoma" w:eastAsia="Tahoma" w:hAnsi="Tahoma"/>
                <w:color w:val="000000"/>
                <w:sz w:val="24"/>
              </w:rPr>
            </w:pPr>
            <w:r w:rsidRPr="007C290C">
              <w:rPr>
                <w:noProof/>
              </w:rPr>
              <w:drawing>
                <wp:inline distT="0" distB="0" distL="0" distR="0" wp14:anchorId="2817F8A0" wp14:editId="3AA9D3D6">
                  <wp:extent cx="276225" cy="276225"/>
                  <wp:effectExtent l="0" t="0" r="9525" b="9525"/>
                  <wp:docPr id="234" name="Picture 23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67F0B003" w14:textId="77777777" w:rsidTr="00901304">
        <w:trPr>
          <w:trHeight w:val="510"/>
        </w:trPr>
        <w:tc>
          <w:tcPr>
            <w:tcW w:w="8500" w:type="dxa"/>
            <w:tcBorders>
              <w:right w:val="single" w:sz="4" w:space="0" w:color="C5511A"/>
            </w:tcBorders>
            <w:vAlign w:val="center"/>
          </w:tcPr>
          <w:p w14:paraId="68AF2A78" w14:textId="5337B894" w:rsidR="00BE5B3F" w:rsidRPr="00BF70DA" w:rsidRDefault="00BE5B3F" w:rsidP="00BE5B3F">
            <w:pPr>
              <w:pStyle w:val="DHHStabletext"/>
              <w:rPr>
                <w:rFonts w:eastAsia="Arial"/>
              </w:rPr>
            </w:pPr>
            <w:r w:rsidRPr="00BF70DA">
              <w:rPr>
                <w:rFonts w:eastAsia="Arial"/>
              </w:rPr>
              <w:t xml:space="preserve">The number of beds for which the </w:t>
            </w:r>
            <w:r>
              <w:rPr>
                <w:rFonts w:eastAsia="Arial"/>
              </w:rPr>
              <w:t>SRS</w:t>
            </w:r>
            <w:r w:rsidRPr="00BF70DA">
              <w:rPr>
                <w:rFonts w:eastAsia="Arial"/>
              </w:rPr>
              <w:t xml:space="preserve"> is registered</w:t>
            </w:r>
          </w:p>
        </w:tc>
        <w:tc>
          <w:tcPr>
            <w:tcW w:w="511" w:type="dxa"/>
            <w:tcBorders>
              <w:top w:val="single" w:sz="4" w:space="0" w:color="C5511A"/>
              <w:left w:val="single" w:sz="4" w:space="0" w:color="C5511A"/>
              <w:bottom w:val="single" w:sz="4" w:space="0" w:color="C5511A"/>
            </w:tcBorders>
            <w:vAlign w:val="center"/>
          </w:tcPr>
          <w:p w14:paraId="22FD3BED" w14:textId="20309E0C" w:rsidR="00BE5B3F" w:rsidRDefault="00BE5B3F" w:rsidP="00BE5B3F">
            <w:pPr>
              <w:jc w:val="center"/>
              <w:textAlignment w:val="baseline"/>
              <w:rPr>
                <w:rFonts w:ascii="Tahoma" w:eastAsia="Tahoma" w:hAnsi="Tahoma"/>
                <w:color w:val="000000"/>
                <w:sz w:val="24"/>
              </w:rPr>
            </w:pPr>
            <w:r w:rsidRPr="007C290C">
              <w:rPr>
                <w:noProof/>
              </w:rPr>
              <w:drawing>
                <wp:inline distT="0" distB="0" distL="0" distR="0" wp14:anchorId="042BFC05" wp14:editId="266FEE23">
                  <wp:extent cx="276225" cy="276225"/>
                  <wp:effectExtent l="0" t="0" r="9525" b="9525"/>
                  <wp:docPr id="235" name="Picture 23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2EBBCE05" w14:textId="77777777" w:rsidTr="00724819">
        <w:trPr>
          <w:trHeight w:hRule="exact" w:val="663"/>
        </w:trPr>
        <w:tc>
          <w:tcPr>
            <w:tcW w:w="8500" w:type="dxa"/>
            <w:tcBorders>
              <w:right w:val="single" w:sz="4" w:space="0" w:color="C5511A"/>
            </w:tcBorders>
            <w:vAlign w:val="center"/>
          </w:tcPr>
          <w:p w14:paraId="179D56C8" w14:textId="39907714" w:rsidR="00BE5B3F" w:rsidRPr="00BF70DA" w:rsidRDefault="00BE5B3F" w:rsidP="00BE5B3F">
            <w:pPr>
              <w:pStyle w:val="DHHStabletext"/>
              <w:rPr>
                <w:rFonts w:eastAsia="Arial"/>
              </w:rPr>
            </w:pPr>
            <w:r w:rsidRPr="00BF70DA">
              <w:rPr>
                <w:rFonts w:eastAsia="Arial"/>
              </w:rPr>
              <w:t xml:space="preserve">A statement that the </w:t>
            </w:r>
            <w:r>
              <w:rPr>
                <w:rFonts w:eastAsia="Arial"/>
              </w:rPr>
              <w:t>SRS</w:t>
            </w:r>
            <w:r w:rsidRPr="00BF70DA">
              <w:rPr>
                <w:rFonts w:eastAsia="Arial"/>
              </w:rPr>
              <w:t xml:space="preserve"> is regulated by the department</w:t>
            </w:r>
            <w:r>
              <w:rPr>
                <w:rFonts w:eastAsia="Arial"/>
              </w:rPr>
              <w:t>,</w:t>
            </w:r>
            <w:r w:rsidRPr="00BF70DA">
              <w:rPr>
                <w:rFonts w:eastAsia="Arial"/>
              </w:rPr>
              <w:t xml:space="preserve"> and that services provided by the </w:t>
            </w:r>
            <w:r>
              <w:rPr>
                <w:rFonts w:eastAsia="Arial"/>
              </w:rPr>
              <w:t>SRS</w:t>
            </w:r>
            <w:r w:rsidRPr="00BF70DA">
              <w:rPr>
                <w:rFonts w:eastAsia="Arial"/>
              </w:rPr>
              <w:t xml:space="preserve"> must be consistent with the principles and standards set out in the Act and Regulations</w:t>
            </w:r>
          </w:p>
        </w:tc>
        <w:tc>
          <w:tcPr>
            <w:tcW w:w="511" w:type="dxa"/>
            <w:tcBorders>
              <w:top w:val="single" w:sz="4" w:space="0" w:color="C5511A"/>
              <w:left w:val="single" w:sz="4" w:space="0" w:color="C5511A"/>
              <w:bottom w:val="single" w:sz="4" w:space="0" w:color="C5511A"/>
            </w:tcBorders>
            <w:vAlign w:val="center"/>
          </w:tcPr>
          <w:p w14:paraId="0A16FB85" w14:textId="2F0F6F89" w:rsidR="00BE5B3F" w:rsidRDefault="00BE5B3F" w:rsidP="00BE5B3F">
            <w:pPr>
              <w:jc w:val="center"/>
              <w:textAlignment w:val="baseline"/>
              <w:rPr>
                <w:rFonts w:ascii="Tahoma" w:eastAsia="Tahoma" w:hAnsi="Tahoma"/>
                <w:color w:val="000000"/>
                <w:sz w:val="24"/>
              </w:rPr>
            </w:pPr>
            <w:r w:rsidRPr="007C290C">
              <w:rPr>
                <w:noProof/>
              </w:rPr>
              <w:drawing>
                <wp:inline distT="0" distB="0" distL="0" distR="0" wp14:anchorId="7E36A4CC" wp14:editId="115D11A2">
                  <wp:extent cx="276225" cy="276225"/>
                  <wp:effectExtent l="0" t="0" r="9525" b="9525"/>
                  <wp:docPr id="236" name="Picture 23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374F451B" w14:textId="77777777" w:rsidTr="00724819">
        <w:trPr>
          <w:trHeight w:hRule="exact" w:val="2332"/>
        </w:trPr>
        <w:tc>
          <w:tcPr>
            <w:tcW w:w="8500" w:type="dxa"/>
            <w:tcBorders>
              <w:right w:val="single" w:sz="4" w:space="0" w:color="C5511A"/>
            </w:tcBorders>
            <w:vAlign w:val="center"/>
          </w:tcPr>
          <w:p w14:paraId="75DB7233" w14:textId="333159E4" w:rsidR="00BE5B3F" w:rsidRPr="00BF70DA" w:rsidRDefault="00BE5B3F" w:rsidP="00BE5B3F">
            <w:pPr>
              <w:pStyle w:val="DHHStabletext"/>
              <w:rPr>
                <w:rFonts w:eastAsia="Arial"/>
              </w:rPr>
            </w:pPr>
            <w:r w:rsidRPr="00BF70DA">
              <w:rPr>
                <w:rFonts w:eastAsia="Arial"/>
              </w:rPr>
              <w:t xml:space="preserve">The items and services provided by the </w:t>
            </w:r>
            <w:r>
              <w:rPr>
                <w:rFonts w:eastAsia="Arial"/>
              </w:rPr>
              <w:t>SRS</w:t>
            </w:r>
            <w:r w:rsidRPr="00BF70DA">
              <w:rPr>
                <w:rFonts w:eastAsia="Arial"/>
              </w:rPr>
              <w:t xml:space="preserve"> (including personal support), and every fee, charge or other amount that is, or may be, payable by a resident</w:t>
            </w:r>
            <w:r>
              <w:rPr>
                <w:rFonts w:eastAsia="Arial"/>
              </w:rPr>
              <w:t>,</w:t>
            </w:r>
            <w:r w:rsidRPr="00BF70DA">
              <w:rPr>
                <w:rFonts w:eastAsia="Arial"/>
              </w:rPr>
              <w:t xml:space="preserve"> including:</w:t>
            </w:r>
          </w:p>
          <w:p w14:paraId="7EB90D4D" w14:textId="77777777" w:rsidR="00BE5B3F" w:rsidRDefault="00BE5B3F" w:rsidP="00BE5B3F">
            <w:pPr>
              <w:pStyle w:val="DHHStablebullet"/>
              <w:rPr>
                <w:rFonts w:eastAsia="Arial"/>
              </w:rPr>
            </w:pPr>
            <w:r>
              <w:rPr>
                <w:rFonts w:eastAsia="Arial"/>
              </w:rPr>
              <w:t>how often the fee, charge or other amount is payable</w:t>
            </w:r>
          </w:p>
          <w:p w14:paraId="1C405011" w14:textId="77777777" w:rsidR="00BE5B3F" w:rsidRDefault="00BE5B3F" w:rsidP="00BE5B3F">
            <w:pPr>
              <w:pStyle w:val="DHHStablebullet"/>
              <w:rPr>
                <w:rFonts w:eastAsia="Arial"/>
              </w:rPr>
            </w:pPr>
            <w:r>
              <w:rPr>
                <w:rFonts w:eastAsia="Arial"/>
              </w:rPr>
              <w:t>how the fee, charge or other amount is payable</w:t>
            </w:r>
          </w:p>
          <w:p w14:paraId="6A4C50D9" w14:textId="77777777" w:rsidR="00BE5B3F" w:rsidRDefault="00BE5B3F" w:rsidP="00BE5B3F">
            <w:pPr>
              <w:pStyle w:val="DHHStablebullet"/>
              <w:rPr>
                <w:rFonts w:eastAsia="Arial"/>
              </w:rPr>
            </w:pPr>
            <w:r>
              <w:rPr>
                <w:rFonts w:eastAsia="Arial"/>
              </w:rPr>
              <w:t>how you will inform the resident of any changes to the items or services, and any changes to the fees, charges or other amounts applicable to them</w:t>
            </w:r>
          </w:p>
          <w:p w14:paraId="0CC68946" w14:textId="07524597" w:rsidR="00BE5B3F" w:rsidRDefault="00BE5B3F" w:rsidP="00BE5B3F">
            <w:pPr>
              <w:pStyle w:val="DHHStablebullet"/>
              <w:rPr>
                <w:rFonts w:eastAsia="Arial"/>
              </w:rPr>
            </w:pPr>
            <w:r>
              <w:rPr>
                <w:rFonts w:eastAsia="Arial"/>
              </w:rPr>
              <w:t>any terms and conditions for refunding the security deposit, establishment fee or a reservation fee, in accordance with the Act and Regulations</w:t>
            </w:r>
          </w:p>
        </w:tc>
        <w:tc>
          <w:tcPr>
            <w:tcW w:w="511" w:type="dxa"/>
            <w:tcBorders>
              <w:top w:val="single" w:sz="4" w:space="0" w:color="C5511A"/>
              <w:left w:val="single" w:sz="4" w:space="0" w:color="C5511A"/>
              <w:bottom w:val="single" w:sz="4" w:space="0" w:color="C5511A"/>
            </w:tcBorders>
            <w:vAlign w:val="center"/>
          </w:tcPr>
          <w:p w14:paraId="378D003F" w14:textId="3A7A4081" w:rsidR="00BE5B3F" w:rsidRDefault="00BE5B3F" w:rsidP="00BE5B3F">
            <w:pPr>
              <w:jc w:val="center"/>
              <w:textAlignment w:val="baseline"/>
              <w:rPr>
                <w:rFonts w:ascii="Tahoma" w:eastAsia="Tahoma" w:hAnsi="Tahoma"/>
                <w:color w:val="000000"/>
                <w:sz w:val="24"/>
              </w:rPr>
            </w:pPr>
            <w:r w:rsidRPr="007C290C">
              <w:rPr>
                <w:noProof/>
              </w:rPr>
              <w:drawing>
                <wp:inline distT="0" distB="0" distL="0" distR="0" wp14:anchorId="7F0967BB" wp14:editId="26DD6D17">
                  <wp:extent cx="276225" cy="276225"/>
                  <wp:effectExtent l="0" t="0" r="9525" b="9525"/>
                  <wp:docPr id="237" name="Picture 23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350D822D" w14:textId="77777777" w:rsidTr="00724819">
        <w:tc>
          <w:tcPr>
            <w:tcW w:w="8500" w:type="dxa"/>
            <w:tcBorders>
              <w:right w:val="single" w:sz="4" w:space="0" w:color="C5511A"/>
            </w:tcBorders>
            <w:vAlign w:val="center"/>
          </w:tcPr>
          <w:p w14:paraId="771AFCF0" w14:textId="08151D6A" w:rsidR="00BE5B3F" w:rsidRPr="00BF70DA" w:rsidRDefault="00BE5B3F" w:rsidP="00BE5B3F">
            <w:pPr>
              <w:pStyle w:val="DHHStabletext"/>
              <w:rPr>
                <w:rFonts w:eastAsia="Arial"/>
              </w:rPr>
            </w:pPr>
            <w:r>
              <w:rPr>
                <w:rFonts w:eastAsia="Arial"/>
              </w:rPr>
              <w:t>A</w:t>
            </w:r>
            <w:r w:rsidRPr="00BF70DA">
              <w:rPr>
                <w:rFonts w:eastAsia="Arial"/>
              </w:rPr>
              <w:t xml:space="preserve"> statement about the maximum amount of money that can be managed</w:t>
            </w:r>
            <w:r>
              <w:rPr>
                <w:rFonts w:eastAsia="Arial"/>
              </w:rPr>
              <w:t>, i</w:t>
            </w:r>
            <w:r w:rsidRPr="00BF70DA">
              <w:rPr>
                <w:rFonts w:eastAsia="Arial"/>
              </w:rPr>
              <w:t>f a service is offered to manage residents’ money</w:t>
            </w:r>
          </w:p>
        </w:tc>
        <w:tc>
          <w:tcPr>
            <w:tcW w:w="511" w:type="dxa"/>
            <w:tcBorders>
              <w:top w:val="single" w:sz="4" w:space="0" w:color="C5511A"/>
              <w:left w:val="single" w:sz="4" w:space="0" w:color="C5511A"/>
              <w:bottom w:val="single" w:sz="4" w:space="0" w:color="C5511A"/>
            </w:tcBorders>
            <w:vAlign w:val="center"/>
          </w:tcPr>
          <w:p w14:paraId="6166851D" w14:textId="17AEE473" w:rsidR="00BE5B3F" w:rsidRDefault="00BE5B3F" w:rsidP="00BE5B3F">
            <w:pPr>
              <w:jc w:val="center"/>
              <w:textAlignment w:val="baseline"/>
              <w:rPr>
                <w:rFonts w:ascii="Tahoma" w:eastAsia="Tahoma" w:hAnsi="Tahoma"/>
                <w:color w:val="000000"/>
                <w:sz w:val="24"/>
              </w:rPr>
            </w:pPr>
            <w:r w:rsidRPr="007C290C">
              <w:rPr>
                <w:noProof/>
              </w:rPr>
              <w:drawing>
                <wp:inline distT="0" distB="0" distL="0" distR="0" wp14:anchorId="2B7EC221" wp14:editId="38EA483A">
                  <wp:extent cx="276225" cy="276225"/>
                  <wp:effectExtent l="0" t="0" r="9525" b="9525"/>
                  <wp:docPr id="238" name="Picture 23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016EC93C" w14:textId="77777777" w:rsidTr="00901304">
        <w:trPr>
          <w:trHeight w:val="600"/>
        </w:trPr>
        <w:tc>
          <w:tcPr>
            <w:tcW w:w="8500" w:type="dxa"/>
            <w:tcBorders>
              <w:right w:val="single" w:sz="4" w:space="0" w:color="C5511A"/>
            </w:tcBorders>
            <w:vAlign w:val="center"/>
          </w:tcPr>
          <w:p w14:paraId="6247CD9D" w14:textId="631D7C8F" w:rsidR="00BE5B3F" w:rsidRPr="00BF70DA" w:rsidRDefault="00BE5B3F" w:rsidP="00BE5B3F">
            <w:pPr>
              <w:pStyle w:val="DHHStabletext"/>
              <w:rPr>
                <w:rFonts w:eastAsia="Arial"/>
              </w:rPr>
            </w:pPr>
            <w:r w:rsidRPr="00BF70DA">
              <w:rPr>
                <w:rFonts w:eastAsia="Arial"/>
              </w:rPr>
              <w:t>The health and community services located in the area</w:t>
            </w:r>
          </w:p>
        </w:tc>
        <w:tc>
          <w:tcPr>
            <w:tcW w:w="511" w:type="dxa"/>
            <w:tcBorders>
              <w:top w:val="single" w:sz="4" w:space="0" w:color="C5511A"/>
              <w:left w:val="single" w:sz="4" w:space="0" w:color="C5511A"/>
              <w:bottom w:val="single" w:sz="4" w:space="0" w:color="C5511A"/>
            </w:tcBorders>
            <w:vAlign w:val="center"/>
          </w:tcPr>
          <w:p w14:paraId="77A7F4FF" w14:textId="0EE1A38D" w:rsidR="00BE5B3F" w:rsidRDefault="00BE5B3F" w:rsidP="00BE5B3F">
            <w:pPr>
              <w:jc w:val="center"/>
              <w:textAlignment w:val="baseline"/>
              <w:rPr>
                <w:rFonts w:ascii="Tahoma" w:eastAsia="Tahoma" w:hAnsi="Tahoma"/>
                <w:color w:val="000000"/>
                <w:sz w:val="24"/>
              </w:rPr>
            </w:pPr>
            <w:r w:rsidRPr="007C290C">
              <w:rPr>
                <w:noProof/>
              </w:rPr>
              <w:drawing>
                <wp:inline distT="0" distB="0" distL="0" distR="0" wp14:anchorId="014C20D5" wp14:editId="60943F3A">
                  <wp:extent cx="276225" cy="276225"/>
                  <wp:effectExtent l="0" t="0" r="9525" b="9525"/>
                  <wp:docPr id="239" name="Picture 23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6476E5A6" w14:textId="77777777" w:rsidTr="00901304">
        <w:trPr>
          <w:trHeight w:val="600"/>
        </w:trPr>
        <w:tc>
          <w:tcPr>
            <w:tcW w:w="8500" w:type="dxa"/>
            <w:tcBorders>
              <w:bottom w:val="single" w:sz="4" w:space="0" w:color="C5511A"/>
              <w:right w:val="single" w:sz="4" w:space="0" w:color="C5511A"/>
            </w:tcBorders>
            <w:vAlign w:val="center"/>
          </w:tcPr>
          <w:p w14:paraId="122ABA2C" w14:textId="319115DB" w:rsidR="00BE5B3F" w:rsidRPr="00BF70DA" w:rsidRDefault="00BE5B3F" w:rsidP="00BE5B3F">
            <w:pPr>
              <w:pStyle w:val="DHHStabletext"/>
              <w:rPr>
                <w:rFonts w:eastAsia="Arial"/>
              </w:rPr>
            </w:pPr>
            <w:r w:rsidRPr="00BF70DA">
              <w:rPr>
                <w:rFonts w:eastAsia="Arial"/>
              </w:rPr>
              <w:t xml:space="preserve">Routines at the </w:t>
            </w:r>
            <w:r>
              <w:rPr>
                <w:rFonts w:eastAsia="Arial"/>
              </w:rPr>
              <w:t>SRS</w:t>
            </w:r>
            <w:r w:rsidRPr="00BF70DA">
              <w:rPr>
                <w:rFonts w:eastAsia="Arial"/>
              </w:rPr>
              <w:t xml:space="preserve"> (such as mealtimes, activities and housekeeping schedules)</w:t>
            </w:r>
          </w:p>
        </w:tc>
        <w:tc>
          <w:tcPr>
            <w:tcW w:w="511" w:type="dxa"/>
            <w:tcBorders>
              <w:top w:val="single" w:sz="4" w:space="0" w:color="C5511A"/>
              <w:left w:val="single" w:sz="4" w:space="0" w:color="C5511A"/>
              <w:bottom w:val="single" w:sz="4" w:space="0" w:color="C5511A"/>
            </w:tcBorders>
            <w:vAlign w:val="center"/>
          </w:tcPr>
          <w:p w14:paraId="0C34E662" w14:textId="324A8896" w:rsidR="00BE5B3F" w:rsidRDefault="00BE5B3F" w:rsidP="00BE5B3F">
            <w:pPr>
              <w:jc w:val="center"/>
              <w:textAlignment w:val="baseline"/>
              <w:rPr>
                <w:rFonts w:ascii="Tahoma" w:eastAsia="Tahoma" w:hAnsi="Tahoma"/>
                <w:color w:val="000000"/>
                <w:sz w:val="24"/>
              </w:rPr>
            </w:pPr>
            <w:r w:rsidRPr="007C290C">
              <w:rPr>
                <w:noProof/>
              </w:rPr>
              <w:drawing>
                <wp:inline distT="0" distB="0" distL="0" distR="0" wp14:anchorId="7066B2BD" wp14:editId="2EE3EB1B">
                  <wp:extent cx="276225" cy="276225"/>
                  <wp:effectExtent l="0" t="0" r="9525" b="9525"/>
                  <wp:docPr id="240" name="Picture 24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255C5A23" w14:textId="77777777" w:rsidTr="00901304">
        <w:trPr>
          <w:trHeight w:val="600"/>
        </w:trPr>
        <w:tc>
          <w:tcPr>
            <w:tcW w:w="8500" w:type="dxa"/>
            <w:tcBorders>
              <w:top w:val="single" w:sz="4" w:space="0" w:color="C5511A"/>
              <w:bottom w:val="single" w:sz="4" w:space="0" w:color="C5511A"/>
              <w:right w:val="single" w:sz="4" w:space="0" w:color="C5511A"/>
            </w:tcBorders>
            <w:vAlign w:val="center"/>
          </w:tcPr>
          <w:p w14:paraId="405501A9" w14:textId="014985C0" w:rsidR="00BE5B3F" w:rsidRPr="00BF70DA" w:rsidRDefault="00BE5B3F" w:rsidP="00BE5B3F">
            <w:pPr>
              <w:pStyle w:val="DHHStabletext"/>
              <w:rPr>
                <w:rFonts w:eastAsia="Arial"/>
              </w:rPr>
            </w:pPr>
            <w:r w:rsidRPr="00BF70DA">
              <w:rPr>
                <w:rFonts w:eastAsia="Arial"/>
              </w:rPr>
              <w:t>House rules (for example, if there is 24</w:t>
            </w:r>
            <w:r>
              <w:rPr>
                <w:rFonts w:eastAsia="Arial"/>
              </w:rPr>
              <w:t>-</w:t>
            </w:r>
            <w:r w:rsidRPr="00BF70DA">
              <w:rPr>
                <w:rFonts w:eastAsia="Arial"/>
              </w:rPr>
              <w:t xml:space="preserve">hour resident access to all facilities, </w:t>
            </w:r>
            <w:r>
              <w:rPr>
                <w:rFonts w:eastAsia="Arial"/>
              </w:rPr>
              <w:t xml:space="preserve">or </w:t>
            </w:r>
            <w:r w:rsidRPr="00BF70DA">
              <w:rPr>
                <w:rFonts w:eastAsia="Arial"/>
              </w:rPr>
              <w:t xml:space="preserve">whether residents </w:t>
            </w:r>
            <w:r>
              <w:rPr>
                <w:rFonts w:eastAsia="Arial"/>
              </w:rPr>
              <w:t>may</w:t>
            </w:r>
            <w:r w:rsidRPr="00BF70DA">
              <w:rPr>
                <w:rFonts w:eastAsia="Arial"/>
              </w:rPr>
              <w:t xml:space="preserve"> keep pets)</w:t>
            </w:r>
          </w:p>
        </w:tc>
        <w:tc>
          <w:tcPr>
            <w:tcW w:w="511" w:type="dxa"/>
            <w:tcBorders>
              <w:top w:val="single" w:sz="4" w:space="0" w:color="C5511A"/>
              <w:left w:val="single" w:sz="4" w:space="0" w:color="C5511A"/>
              <w:bottom w:val="single" w:sz="4" w:space="0" w:color="C5511A"/>
            </w:tcBorders>
            <w:vAlign w:val="center"/>
          </w:tcPr>
          <w:p w14:paraId="182D8537" w14:textId="78BF3AC1" w:rsidR="00BE5B3F" w:rsidRDefault="00BE5B3F" w:rsidP="00BE5B3F">
            <w:pPr>
              <w:jc w:val="center"/>
              <w:textAlignment w:val="baseline"/>
              <w:rPr>
                <w:rFonts w:ascii="Tahoma" w:eastAsia="Tahoma" w:hAnsi="Tahoma"/>
                <w:color w:val="000000"/>
                <w:sz w:val="24"/>
              </w:rPr>
            </w:pPr>
            <w:r w:rsidRPr="007C290C">
              <w:rPr>
                <w:noProof/>
              </w:rPr>
              <w:drawing>
                <wp:inline distT="0" distB="0" distL="0" distR="0" wp14:anchorId="5B3DF70C" wp14:editId="733B67CA">
                  <wp:extent cx="276225" cy="276225"/>
                  <wp:effectExtent l="0" t="0" r="9525" b="9525"/>
                  <wp:docPr id="241" name="Picture 24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7987EFF5" w14:textId="77777777" w:rsidTr="00724819">
        <w:tc>
          <w:tcPr>
            <w:tcW w:w="8500" w:type="dxa"/>
            <w:tcBorders>
              <w:top w:val="single" w:sz="4" w:space="0" w:color="C5511A"/>
              <w:right w:val="single" w:sz="4" w:space="0" w:color="C5511A"/>
            </w:tcBorders>
            <w:vAlign w:val="center"/>
          </w:tcPr>
          <w:p w14:paraId="62FAAB4F" w14:textId="2B48448C" w:rsidR="00BE5B3F" w:rsidRPr="00BF70DA" w:rsidRDefault="00BE5B3F" w:rsidP="00BE5B3F">
            <w:pPr>
              <w:pStyle w:val="DHHStabletext"/>
              <w:rPr>
                <w:rFonts w:eastAsia="Arial"/>
              </w:rPr>
            </w:pPr>
            <w:r w:rsidRPr="00BF70DA">
              <w:rPr>
                <w:rFonts w:eastAsia="Arial"/>
              </w:rPr>
              <w:lastRenderedPageBreak/>
              <w:t>How personal support services are planned and reviewed, and who may be consulted in the process</w:t>
            </w:r>
          </w:p>
        </w:tc>
        <w:tc>
          <w:tcPr>
            <w:tcW w:w="511" w:type="dxa"/>
            <w:tcBorders>
              <w:top w:val="single" w:sz="4" w:space="0" w:color="C5511A"/>
              <w:left w:val="single" w:sz="4" w:space="0" w:color="C5511A"/>
              <w:bottom w:val="single" w:sz="4" w:space="0" w:color="C5511A"/>
            </w:tcBorders>
            <w:vAlign w:val="center"/>
          </w:tcPr>
          <w:p w14:paraId="458AD130" w14:textId="4130492B" w:rsidR="00BE5B3F" w:rsidRDefault="00BE5B3F" w:rsidP="00BE5B3F">
            <w:pPr>
              <w:jc w:val="center"/>
              <w:textAlignment w:val="baseline"/>
              <w:rPr>
                <w:rFonts w:ascii="Tahoma" w:eastAsia="Tahoma" w:hAnsi="Tahoma"/>
                <w:color w:val="000000"/>
                <w:sz w:val="24"/>
              </w:rPr>
            </w:pPr>
            <w:r w:rsidRPr="00873FA1">
              <w:rPr>
                <w:noProof/>
              </w:rPr>
              <w:drawing>
                <wp:inline distT="0" distB="0" distL="0" distR="0" wp14:anchorId="7473D8ED" wp14:editId="1B55E1EE">
                  <wp:extent cx="276225" cy="276225"/>
                  <wp:effectExtent l="0" t="0" r="9525" b="9525"/>
                  <wp:docPr id="242" name="Picture 24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783DA66C" w14:textId="77777777" w:rsidTr="00724819">
        <w:tc>
          <w:tcPr>
            <w:tcW w:w="8500" w:type="dxa"/>
            <w:tcBorders>
              <w:right w:val="single" w:sz="4" w:space="0" w:color="C5511A"/>
            </w:tcBorders>
            <w:vAlign w:val="center"/>
          </w:tcPr>
          <w:p w14:paraId="6F0D7BD1" w14:textId="405B42DF" w:rsidR="00BE5B3F" w:rsidRPr="00BF70DA" w:rsidRDefault="00BE5B3F" w:rsidP="00BE5B3F">
            <w:pPr>
              <w:pStyle w:val="DHHStabletext"/>
              <w:rPr>
                <w:rFonts w:eastAsia="Arial"/>
              </w:rPr>
            </w:pPr>
            <w:r w:rsidRPr="00BF70DA">
              <w:rPr>
                <w:rFonts w:eastAsia="Arial"/>
              </w:rPr>
              <w:t xml:space="preserve">A statement explaining that a resident may nominate a person to receive information about </w:t>
            </w:r>
            <w:r>
              <w:rPr>
                <w:rFonts w:eastAsia="Arial"/>
              </w:rPr>
              <w:t>their</w:t>
            </w:r>
            <w:r w:rsidRPr="00BF70DA">
              <w:rPr>
                <w:rFonts w:eastAsia="Arial"/>
              </w:rPr>
              <w:t xml:space="preserve"> accommodation and personal support</w:t>
            </w:r>
          </w:p>
        </w:tc>
        <w:tc>
          <w:tcPr>
            <w:tcW w:w="511" w:type="dxa"/>
            <w:tcBorders>
              <w:top w:val="single" w:sz="4" w:space="0" w:color="C5511A"/>
              <w:left w:val="single" w:sz="4" w:space="0" w:color="C5511A"/>
              <w:bottom w:val="single" w:sz="4" w:space="0" w:color="C5511A"/>
            </w:tcBorders>
            <w:vAlign w:val="center"/>
          </w:tcPr>
          <w:p w14:paraId="7353FDD4" w14:textId="48C9153E" w:rsidR="00BE5B3F" w:rsidRDefault="00BE5B3F" w:rsidP="00BE5B3F">
            <w:pPr>
              <w:jc w:val="center"/>
              <w:textAlignment w:val="baseline"/>
              <w:rPr>
                <w:rFonts w:ascii="Tahoma" w:eastAsia="Tahoma" w:hAnsi="Tahoma"/>
                <w:color w:val="000000"/>
                <w:sz w:val="24"/>
              </w:rPr>
            </w:pPr>
            <w:r w:rsidRPr="00873FA1">
              <w:rPr>
                <w:noProof/>
              </w:rPr>
              <w:drawing>
                <wp:inline distT="0" distB="0" distL="0" distR="0" wp14:anchorId="6540C4B0" wp14:editId="00C673A0">
                  <wp:extent cx="276225" cy="276225"/>
                  <wp:effectExtent l="0" t="0" r="9525" b="9525"/>
                  <wp:docPr id="243" name="Picture 24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2B1FC20B" w14:textId="77777777" w:rsidTr="00724819">
        <w:tc>
          <w:tcPr>
            <w:tcW w:w="8500" w:type="dxa"/>
            <w:tcBorders>
              <w:right w:val="single" w:sz="4" w:space="0" w:color="C5511A"/>
            </w:tcBorders>
            <w:vAlign w:val="center"/>
          </w:tcPr>
          <w:p w14:paraId="7026798A" w14:textId="77777777" w:rsidR="00BE5B3F" w:rsidRDefault="00BE5B3F" w:rsidP="00BE5B3F">
            <w:pPr>
              <w:pStyle w:val="DHHStabletext"/>
              <w:rPr>
                <w:rFonts w:eastAsia="Arial"/>
              </w:rPr>
            </w:pPr>
            <w:r>
              <w:rPr>
                <w:rFonts w:eastAsia="Arial"/>
              </w:rPr>
              <w:t>A statement explaining how a residential and services agreement may be ended, including:</w:t>
            </w:r>
          </w:p>
          <w:p w14:paraId="0F118A2A" w14:textId="739EF88F" w:rsidR="00BE5B3F" w:rsidRPr="00BF70DA" w:rsidRDefault="00BE5B3F" w:rsidP="00BE5B3F">
            <w:pPr>
              <w:pStyle w:val="DHHStablebullet"/>
              <w:rPr>
                <w:rFonts w:eastAsia="Arial"/>
              </w:rPr>
            </w:pPr>
            <w:r w:rsidRPr="00BF70DA">
              <w:rPr>
                <w:rFonts w:eastAsia="Arial"/>
              </w:rPr>
              <w:t xml:space="preserve">the period of notice a resident must give if they wish to leave the </w:t>
            </w:r>
            <w:r>
              <w:rPr>
                <w:rFonts w:eastAsia="Arial"/>
              </w:rPr>
              <w:t>SRS</w:t>
            </w:r>
          </w:p>
          <w:p w14:paraId="2EEE1772" w14:textId="0A7C6419" w:rsidR="00BE5B3F" w:rsidRDefault="00BE5B3F" w:rsidP="00BE5B3F">
            <w:pPr>
              <w:pStyle w:val="DHHStablebullet"/>
              <w:rPr>
                <w:rFonts w:eastAsia="Arial"/>
              </w:rPr>
            </w:pPr>
            <w:r w:rsidRPr="00BF70DA">
              <w:rPr>
                <w:rFonts w:eastAsia="Arial"/>
              </w:rPr>
              <w:t xml:space="preserve">that a proprietor may ask a resident to leave the </w:t>
            </w:r>
            <w:r>
              <w:rPr>
                <w:rFonts w:eastAsia="Arial"/>
              </w:rPr>
              <w:t>SRS</w:t>
            </w:r>
            <w:r w:rsidRPr="00BF70DA">
              <w:rPr>
                <w:rFonts w:eastAsia="Arial"/>
              </w:rPr>
              <w:t xml:space="preserve"> if the resident requires more health care or personal support than can be provided at the </w:t>
            </w:r>
            <w:r>
              <w:rPr>
                <w:rFonts w:eastAsia="Arial"/>
              </w:rPr>
              <w:t>SRS</w:t>
            </w:r>
          </w:p>
        </w:tc>
        <w:tc>
          <w:tcPr>
            <w:tcW w:w="511" w:type="dxa"/>
            <w:tcBorders>
              <w:top w:val="single" w:sz="4" w:space="0" w:color="C5511A"/>
              <w:left w:val="single" w:sz="4" w:space="0" w:color="C5511A"/>
              <w:bottom w:val="single" w:sz="4" w:space="0" w:color="C5511A"/>
            </w:tcBorders>
            <w:vAlign w:val="center"/>
          </w:tcPr>
          <w:p w14:paraId="7F062E00" w14:textId="584E72E0" w:rsidR="00BE5B3F" w:rsidRDefault="00BE5B3F" w:rsidP="00BE5B3F">
            <w:pPr>
              <w:jc w:val="center"/>
              <w:textAlignment w:val="baseline"/>
              <w:rPr>
                <w:rFonts w:ascii="Tahoma" w:eastAsia="Tahoma" w:hAnsi="Tahoma"/>
                <w:color w:val="000000"/>
                <w:sz w:val="24"/>
              </w:rPr>
            </w:pPr>
            <w:r w:rsidRPr="00873FA1">
              <w:rPr>
                <w:noProof/>
              </w:rPr>
              <w:drawing>
                <wp:inline distT="0" distB="0" distL="0" distR="0" wp14:anchorId="5499EC98" wp14:editId="301653C5">
                  <wp:extent cx="276225" cy="276225"/>
                  <wp:effectExtent l="0" t="0" r="9525" b="9525"/>
                  <wp:docPr id="244" name="Picture 24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7E2EEEB5" w14:textId="77777777" w:rsidTr="00724819">
        <w:tc>
          <w:tcPr>
            <w:tcW w:w="8500" w:type="dxa"/>
            <w:tcBorders>
              <w:right w:val="single" w:sz="4" w:space="0" w:color="C5511A"/>
            </w:tcBorders>
            <w:vAlign w:val="center"/>
          </w:tcPr>
          <w:p w14:paraId="7C63E633" w14:textId="77777777" w:rsidR="00BE5B3F" w:rsidRDefault="00BE5B3F" w:rsidP="00BE5B3F">
            <w:pPr>
              <w:pStyle w:val="DHHStabletext"/>
              <w:rPr>
                <w:rFonts w:eastAsia="Arial"/>
              </w:rPr>
            </w:pPr>
            <w:r>
              <w:rPr>
                <w:rFonts w:eastAsia="Arial"/>
              </w:rPr>
              <w:t>An explanation of when notices to vacate may be given, including:</w:t>
            </w:r>
          </w:p>
          <w:p w14:paraId="1F833A4D" w14:textId="77777777" w:rsidR="00BE5B3F" w:rsidRDefault="00BE5B3F" w:rsidP="00BE5B3F">
            <w:pPr>
              <w:pStyle w:val="DHHStablebullet"/>
              <w:rPr>
                <w:rFonts w:eastAsia="Arial"/>
              </w:rPr>
            </w:pPr>
            <w:r>
              <w:rPr>
                <w:rFonts w:eastAsia="Arial"/>
              </w:rPr>
              <w:t>the grounds for giving a notice to vacate</w:t>
            </w:r>
          </w:p>
          <w:p w14:paraId="0860548C" w14:textId="77777777" w:rsidR="00BE5B3F" w:rsidRDefault="00BE5B3F" w:rsidP="00BE5B3F">
            <w:pPr>
              <w:pStyle w:val="DHHStablebullet"/>
              <w:rPr>
                <w:rFonts w:eastAsia="Arial"/>
              </w:rPr>
            </w:pPr>
            <w:r>
              <w:rPr>
                <w:rFonts w:eastAsia="Arial"/>
              </w:rPr>
              <w:t>the periods of notice that you must give</w:t>
            </w:r>
          </w:p>
          <w:p w14:paraId="729837A7" w14:textId="47FF353B" w:rsidR="00BE5B3F" w:rsidRPr="00A71A2D" w:rsidRDefault="00BE5B3F" w:rsidP="00BE5B3F">
            <w:pPr>
              <w:pStyle w:val="DHHStablebullet"/>
              <w:rPr>
                <w:rFonts w:eastAsia="Arial"/>
              </w:rPr>
            </w:pPr>
            <w:r w:rsidRPr="00A71A2D">
              <w:rPr>
                <w:rFonts w:eastAsia="Arial"/>
              </w:rPr>
              <w:t xml:space="preserve">the fact that a resident has the right to apply to VCAT if </w:t>
            </w:r>
            <w:r>
              <w:rPr>
                <w:rFonts w:eastAsia="Arial"/>
              </w:rPr>
              <w:t>they</w:t>
            </w:r>
            <w:r w:rsidRPr="00A71A2D">
              <w:rPr>
                <w:rFonts w:eastAsia="Arial"/>
              </w:rPr>
              <w:t xml:space="preserve"> disagree with a notice to vacate</w:t>
            </w:r>
          </w:p>
        </w:tc>
        <w:tc>
          <w:tcPr>
            <w:tcW w:w="511" w:type="dxa"/>
            <w:tcBorders>
              <w:top w:val="single" w:sz="4" w:space="0" w:color="C5511A"/>
              <w:left w:val="single" w:sz="4" w:space="0" w:color="C5511A"/>
              <w:bottom w:val="single" w:sz="4" w:space="0" w:color="C5511A"/>
            </w:tcBorders>
            <w:vAlign w:val="center"/>
          </w:tcPr>
          <w:p w14:paraId="549BF5BB" w14:textId="63986A28" w:rsidR="00BE5B3F" w:rsidRDefault="00BE5B3F" w:rsidP="00BE5B3F">
            <w:pPr>
              <w:jc w:val="center"/>
              <w:textAlignment w:val="baseline"/>
              <w:rPr>
                <w:rFonts w:ascii="Tahoma" w:eastAsia="Tahoma" w:hAnsi="Tahoma"/>
                <w:color w:val="000000"/>
                <w:sz w:val="24"/>
              </w:rPr>
            </w:pPr>
            <w:r w:rsidRPr="00873FA1">
              <w:rPr>
                <w:noProof/>
              </w:rPr>
              <w:drawing>
                <wp:inline distT="0" distB="0" distL="0" distR="0" wp14:anchorId="692D6635" wp14:editId="0DB6EBC1">
                  <wp:extent cx="276225" cy="276225"/>
                  <wp:effectExtent l="0" t="0" r="9525" b="9525"/>
                  <wp:docPr id="245" name="Picture 24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5D56952E" w14:textId="77777777" w:rsidTr="00724819">
        <w:trPr>
          <w:trHeight w:hRule="exact" w:val="686"/>
        </w:trPr>
        <w:tc>
          <w:tcPr>
            <w:tcW w:w="8500" w:type="dxa"/>
            <w:tcBorders>
              <w:bottom w:val="single" w:sz="4" w:space="0" w:color="C5511A"/>
              <w:right w:val="single" w:sz="4" w:space="0" w:color="C5511A"/>
            </w:tcBorders>
            <w:vAlign w:val="center"/>
          </w:tcPr>
          <w:p w14:paraId="6988858B" w14:textId="2007286B" w:rsidR="00BE5B3F" w:rsidRPr="00BF70DA" w:rsidRDefault="00BE5B3F" w:rsidP="00BE5B3F">
            <w:pPr>
              <w:pStyle w:val="DHHStabletext"/>
              <w:rPr>
                <w:rFonts w:eastAsia="Arial"/>
              </w:rPr>
            </w:pPr>
            <w:r w:rsidRPr="00BF70DA">
              <w:rPr>
                <w:rFonts w:eastAsia="Arial"/>
              </w:rPr>
              <w:t>How changes to the residential and services agreement may be made, including the required period of notice you must give to a resident before the change takes effect</w:t>
            </w:r>
          </w:p>
        </w:tc>
        <w:tc>
          <w:tcPr>
            <w:tcW w:w="511" w:type="dxa"/>
            <w:tcBorders>
              <w:top w:val="single" w:sz="4" w:space="0" w:color="C5511A"/>
              <w:left w:val="single" w:sz="4" w:space="0" w:color="C5511A"/>
              <w:bottom w:val="single" w:sz="4" w:space="0" w:color="C5511A"/>
            </w:tcBorders>
            <w:vAlign w:val="center"/>
          </w:tcPr>
          <w:p w14:paraId="35782600" w14:textId="3D7EFF30" w:rsidR="00BE5B3F" w:rsidRDefault="00BE5B3F" w:rsidP="00BE5B3F">
            <w:pPr>
              <w:jc w:val="center"/>
              <w:textAlignment w:val="baseline"/>
              <w:rPr>
                <w:rFonts w:ascii="Tahoma" w:eastAsia="Tahoma" w:hAnsi="Tahoma"/>
                <w:color w:val="000000"/>
                <w:sz w:val="24"/>
              </w:rPr>
            </w:pPr>
            <w:r w:rsidRPr="00873FA1">
              <w:rPr>
                <w:noProof/>
              </w:rPr>
              <w:drawing>
                <wp:inline distT="0" distB="0" distL="0" distR="0" wp14:anchorId="4C10B77E" wp14:editId="385C3B8F">
                  <wp:extent cx="276225" cy="276225"/>
                  <wp:effectExtent l="0" t="0" r="9525" b="9525"/>
                  <wp:docPr id="246" name="Picture 24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10F97850" w14:textId="77777777" w:rsidTr="00724819">
        <w:tc>
          <w:tcPr>
            <w:tcW w:w="8500" w:type="dxa"/>
            <w:tcBorders>
              <w:top w:val="single" w:sz="4" w:space="0" w:color="C5511A"/>
              <w:bottom w:val="single" w:sz="4" w:space="0" w:color="C5511A"/>
              <w:right w:val="single" w:sz="4" w:space="0" w:color="C5511A"/>
            </w:tcBorders>
            <w:vAlign w:val="center"/>
          </w:tcPr>
          <w:p w14:paraId="5DA5F4FA" w14:textId="35F19CCB" w:rsidR="00BE5B3F" w:rsidRPr="00BF70DA" w:rsidRDefault="00BE5B3F" w:rsidP="00BE5B3F">
            <w:pPr>
              <w:pStyle w:val="DHHStabletext"/>
              <w:rPr>
                <w:rFonts w:eastAsia="Arial"/>
              </w:rPr>
            </w:pPr>
            <w:r w:rsidRPr="00BF70DA">
              <w:rPr>
                <w:rFonts w:eastAsia="Arial"/>
              </w:rPr>
              <w:t xml:space="preserve">The process for making and resolving complaints about the </w:t>
            </w:r>
            <w:r>
              <w:rPr>
                <w:rFonts w:eastAsia="Arial"/>
              </w:rPr>
              <w:t>SRS</w:t>
            </w:r>
            <w:r w:rsidRPr="00BF70DA">
              <w:rPr>
                <w:rFonts w:eastAsia="Arial"/>
              </w:rPr>
              <w:t>, including that residents and their families may also make a complaint to the department or a community visitor</w:t>
            </w:r>
          </w:p>
        </w:tc>
        <w:tc>
          <w:tcPr>
            <w:tcW w:w="511" w:type="dxa"/>
            <w:tcBorders>
              <w:top w:val="single" w:sz="4" w:space="0" w:color="C5511A"/>
              <w:left w:val="single" w:sz="4" w:space="0" w:color="C5511A"/>
              <w:bottom w:val="single" w:sz="4" w:space="0" w:color="C5511A"/>
            </w:tcBorders>
            <w:vAlign w:val="center"/>
          </w:tcPr>
          <w:p w14:paraId="42B410E8" w14:textId="4565AE2C" w:rsidR="00BE5B3F" w:rsidRDefault="00BE5B3F" w:rsidP="00BE5B3F">
            <w:pPr>
              <w:jc w:val="center"/>
              <w:textAlignment w:val="baseline"/>
              <w:rPr>
                <w:rFonts w:ascii="Tahoma" w:eastAsia="Tahoma" w:hAnsi="Tahoma"/>
                <w:color w:val="000000"/>
                <w:sz w:val="24"/>
              </w:rPr>
            </w:pPr>
            <w:r w:rsidRPr="00873FA1">
              <w:rPr>
                <w:noProof/>
              </w:rPr>
              <w:drawing>
                <wp:inline distT="0" distB="0" distL="0" distR="0" wp14:anchorId="68D7A3ED" wp14:editId="33B8A20D">
                  <wp:extent cx="276225" cy="276225"/>
                  <wp:effectExtent l="0" t="0" r="9525" b="9525"/>
                  <wp:docPr id="247" name="Picture 24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bl>
    <w:p w14:paraId="4A06B95A" w14:textId="77777777" w:rsidR="008E3645" w:rsidRDefault="008E3645">
      <w:pPr>
        <w:rPr>
          <w:rFonts w:ascii="Arial" w:hAnsi="Arial"/>
          <w:bCs/>
          <w:color w:val="C5511A"/>
          <w:sz w:val="44"/>
          <w:szCs w:val="44"/>
        </w:rPr>
      </w:pPr>
      <w:bookmarkStart w:id="11" w:name="_Toc11835194"/>
      <w:r>
        <w:br w:type="page"/>
      </w:r>
    </w:p>
    <w:p w14:paraId="012C35C9" w14:textId="185192A7" w:rsidR="00743E7D" w:rsidRPr="00F518AE" w:rsidRDefault="00743E7D" w:rsidP="00F518AE">
      <w:pPr>
        <w:pStyle w:val="Heading1"/>
      </w:pPr>
      <w:bookmarkStart w:id="12" w:name="_Toc22744938"/>
      <w:r w:rsidRPr="00F518AE">
        <w:lastRenderedPageBreak/>
        <w:t>Section 2</w:t>
      </w:r>
      <w:r w:rsidR="00F27FB7">
        <w:t>.</w:t>
      </w:r>
      <w:r w:rsidRPr="00F518AE">
        <w:t xml:space="preserve"> New residents</w:t>
      </w:r>
      <w:bookmarkEnd w:id="11"/>
      <w:bookmarkEnd w:id="12"/>
    </w:p>
    <w:p w14:paraId="18181931" w14:textId="77777777" w:rsidR="00743E7D" w:rsidRPr="00F518AE" w:rsidRDefault="00743E7D" w:rsidP="00F518AE">
      <w:pPr>
        <w:pStyle w:val="Heading2"/>
        <w:rPr>
          <w:rFonts w:eastAsia="Tahoma"/>
        </w:rPr>
      </w:pPr>
      <w:bookmarkStart w:id="13" w:name="_Toc11835195"/>
      <w:bookmarkStart w:id="14" w:name="_Toc22744939"/>
      <w:r w:rsidRPr="00F518AE">
        <w:rPr>
          <w:rFonts w:eastAsia="Tahoma"/>
        </w:rPr>
        <w:t>Referrals</w:t>
      </w:r>
      <w:bookmarkEnd w:id="13"/>
      <w:bookmarkEnd w:id="14"/>
    </w:p>
    <w:p w14:paraId="6F8B36FA" w14:textId="606ADFAD" w:rsidR="00743E7D" w:rsidRPr="00BF70DA" w:rsidRDefault="00743E7D" w:rsidP="00BF70DA">
      <w:pPr>
        <w:pStyle w:val="DHHSbody"/>
      </w:pPr>
      <w:r w:rsidRPr="00BF70DA">
        <w:t xml:space="preserve">When deciding if a </w:t>
      </w:r>
      <w:r w:rsidR="000C433E">
        <w:t xml:space="preserve">potential </w:t>
      </w:r>
      <w:r w:rsidRPr="00BF70DA">
        <w:t xml:space="preserve">resident is suitable for your </w:t>
      </w:r>
      <w:r w:rsidR="00C57398">
        <w:rPr>
          <w:rFonts w:eastAsia="Arial"/>
        </w:rPr>
        <w:t>SRS</w:t>
      </w:r>
      <w:r w:rsidRPr="00BF70DA">
        <w:t>, you should ensure that you have enough information to make an informed decision.</w:t>
      </w:r>
      <w:r w:rsidR="00AE6466">
        <w:t xml:space="preserve"> This includes:</w:t>
      </w:r>
    </w:p>
    <w:p w14:paraId="4AC919C8" w14:textId="77777777" w:rsidR="00743E7D" w:rsidRPr="00BF70DA" w:rsidRDefault="00743E7D" w:rsidP="00BF70DA">
      <w:pPr>
        <w:pStyle w:val="DHHSbullet1"/>
      </w:pPr>
      <w:r w:rsidRPr="00BF70DA">
        <w:t>request</w:t>
      </w:r>
      <w:r w:rsidR="00AE6466">
        <w:t>ing</w:t>
      </w:r>
      <w:r w:rsidRPr="00BF70DA">
        <w:t xml:space="preserve"> a detailed referral, including the person’s physical and medical conditions, medications, support needs, risks to self or others, cultural and family circumstances, likes and dislikes</w:t>
      </w:r>
      <w:r w:rsidR="00AE6466">
        <w:t>,</w:t>
      </w:r>
      <w:r w:rsidRPr="00BF70DA">
        <w:t xml:space="preserve"> and general practitioner (GP) contact details </w:t>
      </w:r>
    </w:p>
    <w:p w14:paraId="1FEEE0C1" w14:textId="77777777" w:rsidR="00743E7D" w:rsidRPr="00BF70DA" w:rsidRDefault="00743E7D" w:rsidP="00BF70DA">
      <w:pPr>
        <w:pStyle w:val="DHHSbullet1"/>
      </w:pPr>
      <w:r w:rsidRPr="00BF70DA">
        <w:t>consider</w:t>
      </w:r>
      <w:r w:rsidR="00AE6466">
        <w:t>ing</w:t>
      </w:r>
      <w:r w:rsidRPr="00BF70DA">
        <w:t xml:space="preserve"> the person’s ability to live in a group setting and if they will fit in with your other residents</w:t>
      </w:r>
    </w:p>
    <w:p w14:paraId="2A311073" w14:textId="77777777" w:rsidR="00743E7D" w:rsidRPr="00BF70DA" w:rsidRDefault="00743E7D" w:rsidP="00BF70DA">
      <w:pPr>
        <w:pStyle w:val="DHHSbullet1"/>
      </w:pPr>
      <w:r w:rsidRPr="00BF70DA">
        <w:t>consider</w:t>
      </w:r>
      <w:r w:rsidR="00AE6466">
        <w:t>ing</w:t>
      </w:r>
      <w:r w:rsidRPr="00BF70DA">
        <w:t xml:space="preserve"> the ability of your staff to provide support and cope with challenging symptoms and behaviours</w:t>
      </w:r>
    </w:p>
    <w:p w14:paraId="3750D86E" w14:textId="6FCDF4F2" w:rsidR="00743E7D" w:rsidRPr="00BF70DA" w:rsidRDefault="00743E7D" w:rsidP="00BF70DA">
      <w:pPr>
        <w:pStyle w:val="DHHSbullet1"/>
      </w:pPr>
      <w:r w:rsidRPr="00BF70DA">
        <w:t>if possible, meet</w:t>
      </w:r>
      <w:r w:rsidR="00AE6466">
        <w:t>ing</w:t>
      </w:r>
      <w:r w:rsidRPr="00BF70DA">
        <w:t xml:space="preserve"> with the prospective resident and their carer or other support people</w:t>
      </w:r>
      <w:r w:rsidR="00254800">
        <w:t>,</w:t>
      </w:r>
      <w:r w:rsidRPr="00BF70DA">
        <w:t xml:space="preserve"> and involv</w:t>
      </w:r>
      <w:r w:rsidR="00AE6466">
        <w:t>i</w:t>
      </w:r>
      <w:r w:rsidR="001E2655">
        <w:t>ng</w:t>
      </w:r>
      <w:r w:rsidRPr="00BF70DA">
        <w:t xml:space="preserve"> them as much as possible in the decision to live in your </w:t>
      </w:r>
      <w:r w:rsidR="00C57398">
        <w:rPr>
          <w:rFonts w:eastAsia="Arial"/>
        </w:rPr>
        <w:t>SRS</w:t>
      </w:r>
    </w:p>
    <w:p w14:paraId="338BC6D5" w14:textId="2994EA83" w:rsidR="00743E7D" w:rsidRPr="00A25BA3" w:rsidRDefault="00743E7D" w:rsidP="00BF70DA">
      <w:pPr>
        <w:pStyle w:val="DHHSbullet1"/>
      </w:pPr>
      <w:r w:rsidRPr="00BF70DA">
        <w:t>ensur</w:t>
      </w:r>
      <w:r w:rsidR="00AE6466">
        <w:t>ing</w:t>
      </w:r>
      <w:r w:rsidRPr="00BF70DA">
        <w:t xml:space="preserve"> that the resident and their healthcare provider understand what level of</w:t>
      </w:r>
      <w:r w:rsidRPr="00A25BA3">
        <w:t xml:space="preserve"> support you are able to provide</w:t>
      </w:r>
      <w:r w:rsidR="000245A2">
        <w:t xml:space="preserve"> in your </w:t>
      </w:r>
      <w:r w:rsidR="00C57398">
        <w:rPr>
          <w:rFonts w:eastAsia="Arial"/>
        </w:rPr>
        <w:t>SRS</w:t>
      </w:r>
      <w:r w:rsidR="000E616F" w:rsidRPr="00BF70DA">
        <w:rPr>
          <w:rFonts w:eastAsia="Arial"/>
        </w:rPr>
        <w:t xml:space="preserve"> </w:t>
      </w:r>
    </w:p>
    <w:p w14:paraId="1457AF2D" w14:textId="732D69E6" w:rsidR="00743E7D" w:rsidRPr="00BF70DA" w:rsidRDefault="00743E7D" w:rsidP="00BF70DA">
      <w:pPr>
        <w:pStyle w:val="DHHSbullet1lastline"/>
      </w:pPr>
      <w:r w:rsidRPr="00BF70DA">
        <w:t>if appropriate, request</w:t>
      </w:r>
      <w:r w:rsidR="00AE6466">
        <w:t>ing</w:t>
      </w:r>
      <w:r w:rsidRPr="00BF70DA">
        <w:t xml:space="preserve"> a copy of their GP health summary and safety plan.</w:t>
      </w:r>
    </w:p>
    <w:p w14:paraId="02E80401" w14:textId="5335F089" w:rsidR="00743E7D" w:rsidRDefault="00743E7D" w:rsidP="00743E7D">
      <w:pPr>
        <w:pStyle w:val="DHHSbody"/>
      </w:pPr>
      <w:r w:rsidRPr="00BF70DA">
        <w:t xml:space="preserve">It is important </w:t>
      </w:r>
      <w:r w:rsidR="000245A2">
        <w:t xml:space="preserve">for referral organisations </w:t>
      </w:r>
      <w:r w:rsidRPr="00BF70DA">
        <w:t xml:space="preserve">to </w:t>
      </w:r>
      <w:r w:rsidR="000245A2">
        <w:t>know that S</w:t>
      </w:r>
      <w:r w:rsidRPr="00BF70DA">
        <w:t>RS are minimal support environments and not</w:t>
      </w:r>
      <w:r>
        <w:t xml:space="preserve"> </w:t>
      </w:r>
      <w:r w:rsidR="000245A2">
        <w:t xml:space="preserve">clinical or </w:t>
      </w:r>
      <w:r>
        <w:t>healthcare</w:t>
      </w:r>
      <w:r w:rsidR="000245A2">
        <w:t xml:space="preserve"> settings</w:t>
      </w:r>
      <w:r>
        <w:t xml:space="preserve">. </w:t>
      </w:r>
      <w:r w:rsidRPr="00A942A4">
        <w:t xml:space="preserve">For more information, refer to the </w:t>
      </w:r>
      <w:hyperlink r:id="rId19" w:history="1">
        <w:r w:rsidRPr="00AE6466">
          <w:rPr>
            <w:rStyle w:val="Hyperlink"/>
            <w:i/>
          </w:rPr>
          <w:t>Mental health services and supported residential services guide</w:t>
        </w:r>
      </w:hyperlink>
      <w:r w:rsidR="00AE6466">
        <w:rPr>
          <w:i/>
        </w:rPr>
        <w:t xml:space="preserve"> </w:t>
      </w:r>
      <w:r w:rsidR="001F4B85" w:rsidRPr="00724819">
        <w:rPr>
          <w:iCs/>
        </w:rPr>
        <w:t>on t</w:t>
      </w:r>
      <w:r w:rsidR="001F4B85" w:rsidRPr="00724819">
        <w:t xml:space="preserve">he </w:t>
      </w:r>
      <w:hyperlink r:id="rId20" w:history="1">
        <w:r w:rsidR="001F4B85" w:rsidRPr="00724819">
          <w:t xml:space="preserve">department’s </w:t>
        </w:r>
        <w:r w:rsidR="000C433E">
          <w:t>SRS</w:t>
        </w:r>
        <w:r w:rsidR="001F4B85" w:rsidRPr="00724819">
          <w:t xml:space="preserve"> website</w:t>
        </w:r>
      </w:hyperlink>
      <w:r w:rsidR="001F4B85">
        <w:t xml:space="preserve"> </w:t>
      </w:r>
      <w:r w:rsidR="001F4B85">
        <w:rPr>
          <w:i/>
        </w:rPr>
        <w:t>&lt;</w:t>
      </w:r>
      <w:r w:rsidR="00AE6466" w:rsidRPr="00724819">
        <w:t>https://www2.health.vic.gov.au/ageing-and-aged-care/supported-residential-services/referring-people-to-srs</w:t>
      </w:r>
      <w:r w:rsidR="001F4B85">
        <w:t>&gt;</w:t>
      </w:r>
      <w:r w:rsidR="00AE6466" w:rsidRPr="0072481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tblGrid>
      <w:tr w:rsidR="000D0A8B" w14:paraId="57A5FBF9" w14:textId="77777777" w:rsidTr="00724819">
        <w:trPr>
          <w:tblHeader/>
        </w:trPr>
        <w:tc>
          <w:tcPr>
            <w:tcW w:w="9017" w:type="dxa"/>
            <w:tcBorders>
              <w:bottom w:val="single" w:sz="4" w:space="0" w:color="D9D9D9" w:themeColor="background1" w:themeShade="D9"/>
            </w:tcBorders>
            <w:shd w:val="clear" w:color="auto" w:fill="53565A"/>
            <w:tcMar>
              <w:top w:w="108" w:type="dxa"/>
              <w:bottom w:w="108" w:type="dxa"/>
            </w:tcMar>
            <w:vAlign w:val="center"/>
          </w:tcPr>
          <w:p w14:paraId="558B2F64" w14:textId="115535A0" w:rsidR="000D0A8B" w:rsidRDefault="00D37B30" w:rsidP="00724819">
            <w:pPr>
              <w:pStyle w:val="DHHStabletextgrey14pt"/>
            </w:pPr>
            <w:r w:rsidRPr="00807ED6">
              <w:rPr>
                <w:noProof/>
                <w:color w:val="53565A"/>
              </w:rPr>
              <w:drawing>
                <wp:inline distT="0" distB="0" distL="0" distR="0" wp14:anchorId="1932030B" wp14:editId="053D903F">
                  <wp:extent cx="293629" cy="290946"/>
                  <wp:effectExtent l="0" t="0" r="0" b="0"/>
                  <wp:docPr id="304" name="Picture 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724819">
              <w:rPr>
                <w:b/>
              </w:rPr>
              <w:t>Tip</w:t>
            </w:r>
          </w:p>
        </w:tc>
      </w:tr>
      <w:tr w:rsidR="00D37B30" w14:paraId="7064DA89" w14:textId="77777777" w:rsidTr="00724819">
        <w:tc>
          <w:tcPr>
            <w:tcW w:w="9017" w:type="dxa"/>
            <w:tcBorders>
              <w:top w:val="single" w:sz="4" w:space="0" w:color="D9D9D9" w:themeColor="background1" w:themeShade="D9"/>
            </w:tcBorders>
            <w:shd w:val="clear" w:color="auto" w:fill="53565A"/>
            <w:tcMar>
              <w:top w:w="108" w:type="dxa"/>
              <w:bottom w:w="108" w:type="dxa"/>
            </w:tcMar>
          </w:tcPr>
          <w:p w14:paraId="3E3ACA04" w14:textId="53879AC8" w:rsidR="00D37B30" w:rsidRPr="00807ED6" w:rsidRDefault="00D37B30" w:rsidP="00724819">
            <w:pPr>
              <w:pStyle w:val="DHHStabletextgrey"/>
              <w:rPr>
                <w:noProof/>
                <w:color w:val="53565A"/>
              </w:rPr>
            </w:pPr>
            <w:r w:rsidRPr="004C45A6">
              <w:t>Having a standard referral template will assist you in getting all the information you need to make an informed decision.</w:t>
            </w:r>
          </w:p>
        </w:tc>
      </w:tr>
    </w:tbl>
    <w:p w14:paraId="6E297CCE" w14:textId="77777777" w:rsidR="00743E7D" w:rsidRPr="00F518AE" w:rsidRDefault="00BF70DA" w:rsidP="00F518AE">
      <w:pPr>
        <w:pStyle w:val="Heading2"/>
        <w:rPr>
          <w:rFonts w:eastAsia="Tahoma"/>
        </w:rPr>
      </w:pPr>
      <w:bookmarkStart w:id="15" w:name="_Toc11835196"/>
      <w:bookmarkStart w:id="16" w:name="_Toc22744940"/>
      <w:r w:rsidRPr="00F518AE">
        <w:rPr>
          <w:rFonts w:eastAsia="Tahoma"/>
        </w:rPr>
        <w:t>W</w:t>
      </w:r>
      <w:r w:rsidR="00743E7D" w:rsidRPr="00F518AE">
        <w:rPr>
          <w:rFonts w:eastAsia="Tahoma"/>
        </w:rPr>
        <w:t>hat you must do in the first 48 hours</w:t>
      </w:r>
      <w:bookmarkEnd w:id="15"/>
      <w:bookmarkEnd w:id="16"/>
    </w:p>
    <w:p w14:paraId="48A5DD67" w14:textId="77777777" w:rsidR="00743E7D" w:rsidRPr="00F202D0" w:rsidRDefault="00D9332E" w:rsidP="00743E7D">
      <w:pPr>
        <w:pStyle w:val="DHHSbody"/>
        <w:rPr>
          <w:rFonts w:ascii="Wingdings" w:eastAsia="Wingdings" w:hAnsi="Wingdings"/>
          <w:w w:val="95"/>
          <w:sz w:val="37"/>
        </w:rPr>
      </w:pPr>
      <w:r>
        <w:rPr>
          <w:rFonts w:eastAsia="Arial"/>
          <w:b/>
          <w:noProof/>
          <w:color w:val="403F40"/>
          <w:spacing w:val="11"/>
          <w:sz w:val="19"/>
        </w:rPr>
        <w:drawing>
          <wp:inline distT="0" distB="0" distL="0" distR="0" wp14:anchorId="72328DB9" wp14:editId="74B7FC36">
            <wp:extent cx="247650" cy="247650"/>
            <wp:effectExtent l="0" t="0" r="0" b="0"/>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743E7D" w:rsidRPr="002B368F">
        <w:rPr>
          <w:b/>
        </w:rPr>
        <w:t xml:space="preserve"> ss. 45-50, s.56, s.83 of the Act</w:t>
      </w:r>
    </w:p>
    <w:p w14:paraId="070A1180" w14:textId="4DCAF5F3" w:rsidR="00743E7D" w:rsidRPr="00BF70DA" w:rsidRDefault="00254800" w:rsidP="00BF70DA">
      <w:pPr>
        <w:pStyle w:val="DHHSbody"/>
      </w:pPr>
      <w:r>
        <w:t>I</w:t>
      </w:r>
      <w:r w:rsidR="00743E7D" w:rsidRPr="00BF70DA">
        <w:t xml:space="preserve">n the first 48 hours of a new resident moving into your </w:t>
      </w:r>
      <w:r w:rsidR="00C57398">
        <w:rPr>
          <w:rFonts w:eastAsia="Arial"/>
        </w:rPr>
        <w:t>SRS</w:t>
      </w:r>
      <w:r>
        <w:t>, you</w:t>
      </w:r>
      <w:r w:rsidR="00743E7D" w:rsidRPr="00BF70DA">
        <w:t xml:space="preserve"> must:</w:t>
      </w:r>
    </w:p>
    <w:p w14:paraId="284E07C9" w14:textId="7E4A3D05" w:rsidR="00743E7D" w:rsidRPr="00BF70DA" w:rsidRDefault="00743E7D" w:rsidP="00BF70DA">
      <w:pPr>
        <w:pStyle w:val="DHHSbullet1"/>
      </w:pPr>
      <w:r w:rsidRPr="00BF70DA">
        <w:t xml:space="preserve">ask whether </w:t>
      </w:r>
      <w:r w:rsidR="000C433E">
        <w:t>the</w:t>
      </w:r>
      <w:r w:rsidRPr="00BF70DA">
        <w:t xml:space="preserve"> new resident wishes to nominate a person to receive information about their accommodation and personal support</w:t>
      </w:r>
    </w:p>
    <w:p w14:paraId="548D6AE8" w14:textId="77777777" w:rsidR="00743E7D" w:rsidRPr="00BF70DA" w:rsidRDefault="00743E7D" w:rsidP="00BF70DA">
      <w:pPr>
        <w:pStyle w:val="DHHSbullet1"/>
      </w:pPr>
      <w:r w:rsidRPr="00BF70DA">
        <w:t>record the name and contact details of the person nominated or the resident’s guardian or administrator</w:t>
      </w:r>
    </w:p>
    <w:p w14:paraId="504B2BA9" w14:textId="77777777" w:rsidR="00743E7D" w:rsidRPr="00BF70DA" w:rsidRDefault="00743E7D" w:rsidP="00BF70DA">
      <w:pPr>
        <w:pStyle w:val="DHHSbullet1"/>
      </w:pPr>
      <w:r w:rsidRPr="00BF70DA">
        <w:t xml:space="preserve">prepare a written residential and services agreement in consultation with the resident (and the person nominated, guardian and financial administrator, if any) </w:t>
      </w:r>
    </w:p>
    <w:p w14:paraId="6ED6C304" w14:textId="77777777" w:rsidR="00743E7D" w:rsidRPr="00BF70DA" w:rsidRDefault="00743E7D" w:rsidP="00BF70DA">
      <w:pPr>
        <w:pStyle w:val="DHHSbullet1"/>
      </w:pPr>
      <w:r w:rsidRPr="00BF70DA">
        <w:t>sign the residential and services agreement</w:t>
      </w:r>
    </w:p>
    <w:p w14:paraId="40045B60" w14:textId="77777777" w:rsidR="00743E7D" w:rsidRPr="00BF70DA" w:rsidRDefault="00743E7D" w:rsidP="00BF70DA">
      <w:pPr>
        <w:pStyle w:val="DHHSbullet1"/>
      </w:pPr>
      <w:r w:rsidRPr="00BF70DA">
        <w:t>give the resident (or their financial administrator, if any) a copy of the residential and service</w:t>
      </w:r>
      <w:r w:rsidR="001F4B85">
        <w:t>s</w:t>
      </w:r>
      <w:r w:rsidRPr="00BF70DA">
        <w:t xml:space="preserve"> agreement for </w:t>
      </w:r>
      <w:r w:rsidR="001F4B85">
        <w:t xml:space="preserve">a </w:t>
      </w:r>
      <w:r w:rsidRPr="00BF70DA">
        <w:t>signature</w:t>
      </w:r>
    </w:p>
    <w:p w14:paraId="02325383" w14:textId="77777777" w:rsidR="00743E7D" w:rsidRPr="007259A3" w:rsidRDefault="00743E7D" w:rsidP="00BF70DA">
      <w:pPr>
        <w:pStyle w:val="DHHSbullet1"/>
      </w:pPr>
      <w:r>
        <w:t xml:space="preserve">prepare a written interim </w:t>
      </w:r>
      <w:r w:rsidRPr="00BF70DA">
        <w:t>support</w:t>
      </w:r>
      <w:r>
        <w:t xml:space="preserve"> plan in consultation with the resident (and the person nominated, guardian and financial administrator, if any) </w:t>
      </w:r>
    </w:p>
    <w:p w14:paraId="5FBA6FB3" w14:textId="0113EF8B" w:rsidR="00743E7D" w:rsidRDefault="00743E7D" w:rsidP="00BF70DA">
      <w:pPr>
        <w:pStyle w:val="DHHSbullet1lastline"/>
      </w:pPr>
      <w:r w:rsidRPr="007259A3">
        <w:t xml:space="preserve">give the </w:t>
      </w:r>
      <w:r w:rsidRPr="00BF70DA">
        <w:t>interim</w:t>
      </w:r>
      <w:r w:rsidRPr="007259A3">
        <w:t xml:space="preserve"> support plan to the resident, the person nominated (if </w:t>
      </w:r>
      <w:r>
        <w:t>any</w:t>
      </w:r>
      <w:r w:rsidRPr="007259A3">
        <w:t xml:space="preserve">) or the </w:t>
      </w:r>
      <w:proofErr w:type="spellStart"/>
      <w:r w:rsidRPr="007259A3">
        <w:t>resident’s</w:t>
      </w:r>
      <w:proofErr w:type="spellEnd"/>
      <w:r w:rsidRPr="007259A3">
        <w:t xml:space="preserve"> health service providers on request.</w:t>
      </w:r>
      <w:r w:rsidDel="00716C07">
        <w:t xml:space="preserve"> </w:t>
      </w:r>
    </w:p>
    <w:p w14:paraId="0E5C1F31" w14:textId="74D94B62" w:rsidR="00743E7D" w:rsidRPr="00F518AE" w:rsidRDefault="00743E7D" w:rsidP="00F518AE">
      <w:pPr>
        <w:pStyle w:val="Heading2"/>
        <w:rPr>
          <w:rFonts w:eastAsia="Arial"/>
        </w:rPr>
      </w:pPr>
      <w:bookmarkStart w:id="17" w:name="_Residential_and_services"/>
      <w:bookmarkStart w:id="18" w:name="_Toc22744941"/>
      <w:bookmarkStart w:id="19" w:name="_Toc11835203"/>
      <w:bookmarkStart w:id="20" w:name="_GoBack"/>
      <w:bookmarkEnd w:id="17"/>
      <w:bookmarkEnd w:id="20"/>
      <w:r w:rsidRPr="00F518AE">
        <w:rPr>
          <w:rFonts w:eastAsia="Arial"/>
        </w:rPr>
        <w:lastRenderedPageBreak/>
        <w:t>Residential and services agreement</w:t>
      </w:r>
      <w:bookmarkEnd w:id="18"/>
      <w:bookmarkEnd w:id="19"/>
    </w:p>
    <w:p w14:paraId="7F255A43" w14:textId="4F014AD7" w:rsidR="00743E7D" w:rsidRPr="002B368F" w:rsidRDefault="00D9332E" w:rsidP="00743E7D">
      <w:pPr>
        <w:pStyle w:val="DHHSbody"/>
        <w:rPr>
          <w:rFonts w:ascii="Wingdings" w:eastAsia="Wingdings" w:hAnsi="Wingdings"/>
          <w:b/>
          <w:sz w:val="27"/>
        </w:rPr>
      </w:pPr>
      <w:bookmarkStart w:id="21" w:name="_Hlk15893316"/>
      <w:r>
        <w:rPr>
          <w:rFonts w:eastAsia="Arial"/>
          <w:b/>
          <w:noProof/>
          <w:color w:val="403F40"/>
          <w:spacing w:val="11"/>
          <w:sz w:val="19"/>
        </w:rPr>
        <w:drawing>
          <wp:inline distT="0" distB="0" distL="0" distR="0" wp14:anchorId="7C3CA8D2" wp14:editId="515391FC">
            <wp:extent cx="247650" cy="247650"/>
            <wp:effectExtent l="0" t="0" r="0" b="0"/>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743E7D" w:rsidRPr="002B368F">
        <w:rPr>
          <w:b/>
        </w:rPr>
        <w:t xml:space="preserve"> </w:t>
      </w:r>
      <w:bookmarkEnd w:id="21"/>
      <w:r w:rsidR="00743E7D" w:rsidRPr="002B368F">
        <w:rPr>
          <w:b/>
        </w:rPr>
        <w:t>ss. 47–55 of the Act</w:t>
      </w:r>
      <w:r w:rsidR="00312895">
        <w:rPr>
          <w:b/>
        </w:rPr>
        <w:t>:</w:t>
      </w:r>
      <w:r w:rsidR="00743E7D" w:rsidRPr="002B368F">
        <w:rPr>
          <w:b/>
        </w:rPr>
        <w:t xml:space="preserve"> r. 28</w:t>
      </w:r>
    </w:p>
    <w:p w14:paraId="5704B6C6" w14:textId="5CB87CB7" w:rsidR="00743E7D" w:rsidRPr="00BF70DA" w:rsidRDefault="00743E7D" w:rsidP="00BF70DA">
      <w:pPr>
        <w:pStyle w:val="DHHSbody"/>
      </w:pPr>
      <w:r w:rsidRPr="00BF70DA">
        <w:t xml:space="preserve">You must prepare a written residential and services agreement in consultation with each new resident and provide it to the resident within 48 hours of their moving into your </w:t>
      </w:r>
      <w:r w:rsidR="00C57398">
        <w:rPr>
          <w:rFonts w:eastAsia="Arial"/>
        </w:rPr>
        <w:t>SRS</w:t>
      </w:r>
      <w:r w:rsidRPr="00BF70DA">
        <w:t xml:space="preserve">. Both you and the resident (or their financial administrator, if any) must sign the </w:t>
      </w:r>
      <w:r w:rsidR="001F4B85" w:rsidRPr="00BF70DA">
        <w:t>agreement</w:t>
      </w:r>
      <w:r w:rsidRPr="00BF70DA">
        <w:t>.</w:t>
      </w:r>
    </w:p>
    <w:p w14:paraId="6AE49C46" w14:textId="090871F8" w:rsidR="00743E7D" w:rsidRPr="00BF70DA" w:rsidRDefault="00743E7D" w:rsidP="00BF70DA">
      <w:pPr>
        <w:pStyle w:val="DHHSbody"/>
      </w:pPr>
      <w:r w:rsidRPr="00BF70DA">
        <w:t>Th</w:t>
      </w:r>
      <w:r w:rsidR="001F4B85">
        <w:t>is agreement</w:t>
      </w:r>
      <w:r w:rsidRPr="00BF70DA">
        <w:t xml:space="preserve"> is a legally binding document </w:t>
      </w:r>
      <w:r w:rsidR="001F4B85">
        <w:t>that</w:t>
      </w:r>
      <w:r w:rsidR="001F4B85" w:rsidRPr="00BF70DA">
        <w:t xml:space="preserve"> </w:t>
      </w:r>
      <w:r w:rsidRPr="00BF70DA">
        <w:t xml:space="preserve">must include information about the </w:t>
      </w:r>
      <w:r w:rsidR="00C57398">
        <w:rPr>
          <w:rFonts w:eastAsia="Arial"/>
        </w:rPr>
        <w:t>SRS</w:t>
      </w:r>
      <w:r w:rsidRPr="00BF70DA">
        <w:t>, details about the resident’s accommodation, specific types of personal support services to be provided</w:t>
      </w:r>
      <w:r w:rsidR="001F4B85">
        <w:t>,</w:t>
      </w:r>
      <w:r w:rsidRPr="00BF70DA">
        <w:t xml:space="preserve"> a commencement date and duration of the agreement, as well as information about how changes can be made to it and how it can be ended.</w:t>
      </w:r>
    </w:p>
    <w:p w14:paraId="5F4C1B2B" w14:textId="2408DE22" w:rsidR="00743E7D" w:rsidRPr="00BF70DA" w:rsidRDefault="00743E7D" w:rsidP="00BF70DA">
      <w:pPr>
        <w:pStyle w:val="DHHSbody"/>
      </w:pPr>
      <w:r w:rsidRPr="00BF70DA">
        <w:t xml:space="preserve">The </w:t>
      </w:r>
      <w:r w:rsidR="001F4B85" w:rsidRPr="00BF70DA">
        <w:t xml:space="preserve">residential and services agreement </w:t>
      </w:r>
      <w:r w:rsidRPr="00BF70DA">
        <w:t>must also include:</w:t>
      </w:r>
    </w:p>
    <w:p w14:paraId="05BB36A3" w14:textId="033E8A2F" w:rsidR="00743E7D" w:rsidRPr="00254800" w:rsidRDefault="00743E7D">
      <w:pPr>
        <w:pStyle w:val="DHHSbullet1"/>
      </w:pPr>
      <w:r w:rsidRPr="00254800">
        <w:t xml:space="preserve">the items and services provided by the </w:t>
      </w:r>
      <w:r w:rsidR="00C57398">
        <w:rPr>
          <w:rFonts w:eastAsia="Arial"/>
        </w:rPr>
        <w:t>SRS</w:t>
      </w:r>
    </w:p>
    <w:p w14:paraId="7A2BC1E9" w14:textId="1147D9A9" w:rsidR="00743E7D" w:rsidRPr="00254800" w:rsidRDefault="00743E7D">
      <w:pPr>
        <w:pStyle w:val="DHHSbullet1"/>
      </w:pPr>
      <w:r w:rsidRPr="00254800">
        <w:t xml:space="preserve">the house rules at the </w:t>
      </w:r>
      <w:r w:rsidR="00C57398">
        <w:rPr>
          <w:rFonts w:eastAsia="Arial"/>
        </w:rPr>
        <w:t>SRS</w:t>
      </w:r>
    </w:p>
    <w:p w14:paraId="7BBAF869" w14:textId="20F0FDA5" w:rsidR="00743E7D" w:rsidRPr="00254800" w:rsidRDefault="00743E7D">
      <w:pPr>
        <w:pStyle w:val="DHHSbullet1"/>
      </w:pPr>
      <w:r w:rsidRPr="00254800">
        <w:t xml:space="preserve">routines at the </w:t>
      </w:r>
      <w:r w:rsidR="00C57398">
        <w:rPr>
          <w:rFonts w:eastAsia="Arial"/>
        </w:rPr>
        <w:t>SRS</w:t>
      </w:r>
      <w:r w:rsidRPr="00254800">
        <w:t xml:space="preserve">(such as </w:t>
      </w:r>
      <w:r w:rsidR="001F4B85" w:rsidRPr="00254800">
        <w:t>mealtimes</w:t>
      </w:r>
      <w:r w:rsidRPr="00254800">
        <w:t>, activities and housekeeping)</w:t>
      </w:r>
    </w:p>
    <w:p w14:paraId="4ED8BC38" w14:textId="77777777" w:rsidR="00743E7D" w:rsidRPr="00254800" w:rsidRDefault="00743E7D">
      <w:pPr>
        <w:pStyle w:val="DHHSbullet1"/>
      </w:pPr>
      <w:r w:rsidRPr="00254800">
        <w:t>the fees and charges payable by a resident</w:t>
      </w:r>
    </w:p>
    <w:p w14:paraId="6BB995B8" w14:textId="77777777" w:rsidR="00743E7D" w:rsidRPr="00254800" w:rsidRDefault="00743E7D">
      <w:pPr>
        <w:pStyle w:val="DHHSbullet1"/>
      </w:pPr>
      <w:r w:rsidRPr="00254800">
        <w:t>a statement explaining when notices to vacate may be given</w:t>
      </w:r>
    </w:p>
    <w:p w14:paraId="49B1AAD4" w14:textId="583F6BFF" w:rsidR="00743E7D" w:rsidRDefault="00743E7D" w:rsidP="00BF70DA">
      <w:pPr>
        <w:pStyle w:val="DHHSbullet1lastline"/>
      </w:pPr>
      <w:r>
        <w:t xml:space="preserve">information about the complaints procedures at the </w:t>
      </w:r>
      <w:r w:rsidR="00C57398">
        <w:rPr>
          <w:rFonts w:eastAsia="Arial"/>
        </w:rPr>
        <w:t>SRS</w:t>
      </w:r>
      <w:r>
        <w:t>.</w:t>
      </w:r>
    </w:p>
    <w:p w14:paraId="3FF371F0" w14:textId="141EF34D" w:rsidR="00743E7D" w:rsidRDefault="00743E7D" w:rsidP="00743E7D">
      <w:pPr>
        <w:pStyle w:val="DHHSbody"/>
      </w:pPr>
      <w:r>
        <w:t xml:space="preserve">You must also ensure that the </w:t>
      </w:r>
      <w:r w:rsidR="001F4B85" w:rsidRPr="00BF70DA">
        <w:t xml:space="preserve">residential and services agreement </w:t>
      </w:r>
      <w:r>
        <w:t>does</w:t>
      </w:r>
      <w:r>
        <w:rPr>
          <w:b/>
          <w:color w:val="403F40"/>
        </w:rPr>
        <w:t xml:space="preserve"> not</w:t>
      </w:r>
      <w:r>
        <w:t xml:space="preserve"> include anything that is inconsistent with residents’ rights, entitlements or obligations under the Act or Regulations.</w:t>
      </w:r>
    </w:p>
    <w:p w14:paraId="7966E5BE" w14:textId="6E3AE61E" w:rsidR="00743E7D" w:rsidRDefault="00743E7D" w:rsidP="00743E7D">
      <w:pPr>
        <w:pStyle w:val="DHHSbody"/>
      </w:pPr>
      <w:r w:rsidRPr="00724819">
        <w:rPr>
          <w:i/>
          <w:iCs/>
        </w:rPr>
        <w:t>T</w:t>
      </w:r>
      <w:r w:rsidR="001F4B85" w:rsidRPr="00724819">
        <w:rPr>
          <w:i/>
          <w:iCs/>
        </w:rPr>
        <w:t xml:space="preserve">able 2. </w:t>
      </w:r>
      <w:r w:rsidRPr="00C57398">
        <w:rPr>
          <w:i/>
          <w:iCs/>
        </w:rPr>
        <w:t>Checklist: Residential and services agreement</w:t>
      </w:r>
      <w:r>
        <w:t xml:space="preserve"> identifies the information that you must include in each resident’s </w:t>
      </w:r>
      <w:r w:rsidR="001F4B85" w:rsidRPr="00BF70DA">
        <w:t>residential and services agreement</w:t>
      </w:r>
      <w:r>
        <w:t>.</w:t>
      </w:r>
    </w:p>
    <w:p w14:paraId="7B8896E4" w14:textId="045C5E20" w:rsidR="00743E7D" w:rsidRDefault="00743E7D" w:rsidP="00743E7D">
      <w:pPr>
        <w:pStyle w:val="DHHSbody"/>
        <w:rPr>
          <w:spacing w:val="-3"/>
        </w:rPr>
      </w:pPr>
      <w:r>
        <w:rPr>
          <w:spacing w:val="-3"/>
        </w:rPr>
        <w:t xml:space="preserve">If you want to change anything in the signed </w:t>
      </w:r>
      <w:r w:rsidR="001F4B85" w:rsidRPr="00BF70DA">
        <w:t>residential and services agreement</w:t>
      </w:r>
      <w:r>
        <w:rPr>
          <w:spacing w:val="-3"/>
        </w:rPr>
        <w:t xml:space="preserve">, you must notify the resident at least seven days before the proposed change takes effect, unless the change involves an increase in fees. In this instance, you must give 28 days’ notice before the change takes effect. You must give </w:t>
      </w:r>
      <w:r w:rsidR="001F4B85">
        <w:rPr>
          <w:spacing w:val="-3"/>
        </w:rPr>
        <w:t xml:space="preserve">written notice of the changes to </w:t>
      </w:r>
      <w:r>
        <w:rPr>
          <w:spacing w:val="-3"/>
        </w:rPr>
        <w:t>the resident and the person nominated</w:t>
      </w:r>
      <w:r w:rsidR="0096324F">
        <w:rPr>
          <w:spacing w:val="-3"/>
        </w:rPr>
        <w:t>,</w:t>
      </w:r>
      <w:r>
        <w:rPr>
          <w:spacing w:val="-3"/>
        </w:rPr>
        <w:t xml:space="preserve"> if this is specified in the </w:t>
      </w:r>
      <w:r w:rsidR="00390528" w:rsidRPr="00BF70DA">
        <w:t>residential and services agreement</w:t>
      </w:r>
      <w:r>
        <w:rPr>
          <w:spacing w:val="-3"/>
        </w:rPr>
        <w:t>.</w:t>
      </w:r>
    </w:p>
    <w:p w14:paraId="4211A62F" w14:textId="34766EC4" w:rsidR="00D9332E" w:rsidRDefault="00743E7D" w:rsidP="00743E7D">
      <w:pPr>
        <w:pStyle w:val="DHHSbody"/>
        <w:rPr>
          <w:spacing w:val="-3"/>
        </w:rPr>
      </w:pPr>
      <w:r>
        <w:rPr>
          <w:spacing w:val="-3"/>
        </w:rPr>
        <w:t xml:space="preserve">The </w:t>
      </w:r>
      <w:r w:rsidR="00390528" w:rsidRPr="00BF70DA">
        <w:t xml:space="preserve">residential and services agreement </w:t>
      </w:r>
      <w:r>
        <w:rPr>
          <w:spacing w:val="-3"/>
        </w:rPr>
        <w:t>is terminated when agreed by the proprietor and the resident</w:t>
      </w:r>
      <w:r w:rsidR="00390528">
        <w:rPr>
          <w:spacing w:val="-3"/>
        </w:rPr>
        <w:t>,</w:t>
      </w:r>
      <w:r>
        <w:rPr>
          <w:spacing w:val="-3"/>
        </w:rPr>
        <w:t xml:space="preserve"> or when a resident leaves. Further details about the termination of a </w:t>
      </w:r>
      <w:r w:rsidR="00390528" w:rsidRPr="00BF70DA">
        <w:t xml:space="preserve">residential and services agreement </w:t>
      </w:r>
      <w:r>
        <w:rPr>
          <w:spacing w:val="-3"/>
        </w:rPr>
        <w:t xml:space="preserve">are provided in </w:t>
      </w:r>
      <w:hyperlink w:anchor="_Section_13._Notices" w:history="1">
        <w:r w:rsidRPr="00390528">
          <w:rPr>
            <w:rStyle w:val="Hyperlink"/>
            <w:spacing w:val="-3"/>
          </w:rPr>
          <w:t>Section 1</w:t>
        </w:r>
        <w:r w:rsidR="00390528">
          <w:rPr>
            <w:rStyle w:val="Hyperlink"/>
            <w:spacing w:val="-3"/>
          </w:rPr>
          <w:t>3. Notices to vacate</w:t>
        </w:r>
      </w:hyperlink>
      <w:r w:rsidR="00390528">
        <w:rPr>
          <w:spacing w:val="-3"/>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D37B30" w14:paraId="232C8AA5" w14:textId="77777777" w:rsidTr="00724819">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245D1CF4" w14:textId="77777777" w:rsidR="00D37B30" w:rsidRDefault="00D37B30" w:rsidP="00AA1EBA">
            <w:pPr>
              <w:pStyle w:val="DHHStabletextgrey14pt"/>
            </w:pPr>
            <w:r w:rsidRPr="00807ED6">
              <w:rPr>
                <w:noProof/>
                <w:color w:val="53565A"/>
              </w:rPr>
              <w:drawing>
                <wp:inline distT="0" distB="0" distL="0" distR="0" wp14:anchorId="1DE3C40B" wp14:editId="45E499C3">
                  <wp:extent cx="293629" cy="290946"/>
                  <wp:effectExtent l="0" t="0" r="0" b="0"/>
                  <wp:docPr id="305" name="Picture 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D37B30" w14:paraId="7C3F27B8" w14:textId="77777777" w:rsidTr="00724819">
        <w:tc>
          <w:tcPr>
            <w:tcW w:w="8919" w:type="dxa"/>
            <w:tcBorders>
              <w:top w:val="single" w:sz="4" w:space="0" w:color="D9D9D9" w:themeColor="background1" w:themeShade="D9"/>
            </w:tcBorders>
            <w:shd w:val="clear" w:color="auto" w:fill="53565A"/>
            <w:tcMar>
              <w:top w:w="108" w:type="dxa"/>
              <w:bottom w:w="108" w:type="dxa"/>
            </w:tcMar>
          </w:tcPr>
          <w:p w14:paraId="7ECF92C9" w14:textId="2E9E99BA" w:rsidR="00D37B30" w:rsidRPr="00807ED6" w:rsidRDefault="00D37B30" w:rsidP="00AA1EBA">
            <w:pPr>
              <w:pStyle w:val="DHHStabletextgrey"/>
              <w:rPr>
                <w:noProof/>
                <w:color w:val="53565A"/>
              </w:rPr>
            </w:pPr>
            <w:r w:rsidRPr="00D37B30">
              <w:t>It is helpful to be specific about which supports you are providing, to avoid confusion and overlap with services that are provided by an external provider.</w:t>
            </w:r>
          </w:p>
        </w:tc>
      </w:tr>
    </w:tbl>
    <w:p w14:paraId="182DDE6A" w14:textId="681DF434" w:rsidR="00254800" w:rsidRDefault="00347BCD" w:rsidP="00724819">
      <w:pPr>
        <w:pStyle w:val="DHHStablecaption"/>
        <w:rPr>
          <w:rFonts w:cs="Arial"/>
          <w:color w:val="808080"/>
          <w:w w:val="95"/>
          <w:sz w:val="18"/>
        </w:rPr>
      </w:pPr>
      <w:r>
        <w:rPr>
          <w:rFonts w:eastAsia="Arial"/>
        </w:rPr>
        <w:t xml:space="preserve">Table 2. </w:t>
      </w:r>
      <w:r w:rsidR="00254800">
        <w:rPr>
          <w:rFonts w:eastAsia="Arial"/>
        </w:rPr>
        <w:t>Checklist</w:t>
      </w:r>
      <w:r>
        <w:rPr>
          <w:rFonts w:eastAsia="Arial"/>
        </w:rPr>
        <w:t xml:space="preserve">: </w:t>
      </w:r>
      <w:r w:rsidR="00254800">
        <w:rPr>
          <w:rFonts w:eastAsia="Arial"/>
        </w:rPr>
        <w:t>residential and services agreement</w:t>
      </w:r>
    </w:p>
    <w:tbl>
      <w:tblPr>
        <w:tblW w:w="9016" w:type="dxa"/>
        <w:tblInd w:w="56" w:type="dxa"/>
        <w:tblBorders>
          <w:insideH w:val="single" w:sz="4" w:space="0" w:color="C5511A"/>
          <w:insideV w:val="single" w:sz="4" w:space="0" w:color="C5511A"/>
        </w:tblBorders>
        <w:tblLayout w:type="fixed"/>
        <w:tblCellMar>
          <w:left w:w="0" w:type="dxa"/>
          <w:right w:w="0" w:type="dxa"/>
        </w:tblCellMar>
        <w:tblLook w:val="04A0" w:firstRow="1" w:lastRow="0" w:firstColumn="1" w:lastColumn="0" w:noHBand="0" w:noVBand="1"/>
      </w:tblPr>
      <w:tblGrid>
        <w:gridCol w:w="8314"/>
        <w:gridCol w:w="702"/>
      </w:tblGrid>
      <w:tr w:rsidR="00743E7D" w14:paraId="7755573D" w14:textId="77777777" w:rsidTr="004B007C">
        <w:trPr>
          <w:tblHeader/>
        </w:trPr>
        <w:tc>
          <w:tcPr>
            <w:tcW w:w="8314" w:type="dxa"/>
            <w:tcBorders>
              <w:bottom w:val="single" w:sz="4" w:space="0" w:color="C5511A"/>
            </w:tcBorders>
            <w:vAlign w:val="bottom"/>
          </w:tcPr>
          <w:p w14:paraId="2E504371" w14:textId="77777777" w:rsidR="00743E7D" w:rsidRPr="00A7291E" w:rsidRDefault="00743E7D" w:rsidP="00724819">
            <w:pPr>
              <w:pStyle w:val="DHHStablecolhead"/>
              <w:rPr>
                <w:rFonts w:eastAsia="Arial"/>
              </w:rPr>
            </w:pPr>
            <w:r w:rsidRPr="00C847CE">
              <w:rPr>
                <w:rFonts w:eastAsia="Arial"/>
              </w:rPr>
              <w:t>A residential and services agreement must include:</w:t>
            </w:r>
          </w:p>
        </w:tc>
        <w:tc>
          <w:tcPr>
            <w:tcW w:w="702" w:type="dxa"/>
            <w:tcBorders>
              <w:bottom w:val="single" w:sz="4" w:space="0" w:color="C5511A"/>
            </w:tcBorders>
            <w:shd w:val="clear" w:color="auto" w:fill="auto"/>
            <w:vAlign w:val="bottom"/>
          </w:tcPr>
          <w:p w14:paraId="5837FF98" w14:textId="17143EFE" w:rsidR="00743E7D" w:rsidRDefault="00743E7D" w:rsidP="00724819">
            <w:pPr>
              <w:pStyle w:val="DHHStablecolhead"/>
              <w:rPr>
                <w:rFonts w:eastAsia="Arial"/>
              </w:rPr>
            </w:pPr>
          </w:p>
        </w:tc>
      </w:tr>
      <w:tr w:rsidR="00BE5B3F" w14:paraId="02E8D5D8" w14:textId="77777777" w:rsidTr="004B007C">
        <w:tc>
          <w:tcPr>
            <w:tcW w:w="8314" w:type="dxa"/>
            <w:tcBorders>
              <w:top w:val="single" w:sz="4" w:space="0" w:color="C5511A"/>
              <w:bottom w:val="single" w:sz="4" w:space="0" w:color="C5511A"/>
            </w:tcBorders>
            <w:vAlign w:val="center"/>
          </w:tcPr>
          <w:p w14:paraId="2000A404" w14:textId="34C02EAB" w:rsidR="00BE5B3F" w:rsidRDefault="00BE5B3F" w:rsidP="00BE5B3F">
            <w:pPr>
              <w:pStyle w:val="DHHStabletext"/>
              <w:rPr>
                <w:rFonts w:eastAsia="Arial"/>
              </w:rPr>
            </w:pPr>
            <w:r>
              <w:rPr>
                <w:rFonts w:eastAsia="Arial"/>
              </w:rPr>
              <w:t>Information about the SRS including:</w:t>
            </w:r>
          </w:p>
          <w:p w14:paraId="53A0F3CF" w14:textId="330A86CF" w:rsidR="00BE5B3F" w:rsidRPr="001E48D2" w:rsidRDefault="00BE5B3F" w:rsidP="00BE5B3F">
            <w:pPr>
              <w:pStyle w:val="DHHStablebullet"/>
            </w:pPr>
            <w:r w:rsidRPr="001E48D2">
              <w:t xml:space="preserve">name and address of the </w:t>
            </w:r>
            <w:r w:rsidR="008154D7">
              <w:rPr>
                <w:rFonts w:eastAsia="Arial"/>
              </w:rPr>
              <w:t>premises</w:t>
            </w:r>
          </w:p>
          <w:p w14:paraId="60B63B8A" w14:textId="364F4766" w:rsidR="00BE5B3F" w:rsidRPr="001E48D2" w:rsidRDefault="00BE5B3F" w:rsidP="00BE5B3F">
            <w:pPr>
              <w:pStyle w:val="DHHStablebullet"/>
            </w:pPr>
            <w:r w:rsidRPr="001E48D2">
              <w:t>name and contact details of the registered proprietor (and day</w:t>
            </w:r>
            <w:r>
              <w:t>-</w:t>
            </w:r>
            <w:r w:rsidRPr="001E48D2">
              <w:t>to</w:t>
            </w:r>
            <w:r>
              <w:t>-</w:t>
            </w:r>
            <w:r w:rsidRPr="001E48D2">
              <w:t>day manager, if applicable)</w:t>
            </w:r>
          </w:p>
          <w:p w14:paraId="4A171A30" w14:textId="1A72D34C" w:rsidR="00BE5B3F" w:rsidRPr="001E48D2" w:rsidRDefault="00BE5B3F" w:rsidP="00BE5B3F">
            <w:pPr>
              <w:pStyle w:val="DHHStablebullet"/>
            </w:pPr>
            <w:r w:rsidRPr="001E48D2">
              <w:t xml:space="preserve">number of beds for which the </w:t>
            </w:r>
            <w:r>
              <w:rPr>
                <w:rFonts w:eastAsia="Arial"/>
              </w:rPr>
              <w:t>SRS</w:t>
            </w:r>
            <w:r>
              <w:t xml:space="preserve"> </w:t>
            </w:r>
            <w:r w:rsidRPr="001E48D2">
              <w:t>is registered</w:t>
            </w:r>
          </w:p>
          <w:p w14:paraId="73548358" w14:textId="7EE98F7C" w:rsidR="00BE5B3F" w:rsidRDefault="00BE5B3F" w:rsidP="00BE5B3F">
            <w:pPr>
              <w:pStyle w:val="DHHStablebullet"/>
            </w:pPr>
            <w:r w:rsidRPr="001E48D2">
              <w:t xml:space="preserve">a statement that the </w:t>
            </w:r>
            <w:r>
              <w:rPr>
                <w:rFonts w:eastAsia="Arial"/>
              </w:rPr>
              <w:t>SRS</w:t>
            </w:r>
            <w:r>
              <w:t xml:space="preserve"> </w:t>
            </w:r>
            <w:r w:rsidRPr="001E48D2">
              <w:t>is regulated by the department and that services provided by the SRS must be consistent with the principles and standards set out in the Act and Regulations</w:t>
            </w:r>
          </w:p>
        </w:tc>
        <w:tc>
          <w:tcPr>
            <w:tcW w:w="702" w:type="dxa"/>
            <w:tcBorders>
              <w:top w:val="single" w:sz="4" w:space="0" w:color="C5511A"/>
              <w:bottom w:val="single" w:sz="4" w:space="0" w:color="C5511A"/>
            </w:tcBorders>
            <w:vAlign w:val="center"/>
          </w:tcPr>
          <w:p w14:paraId="0C3FB3FE" w14:textId="61329117" w:rsidR="00BE5B3F" w:rsidRDefault="00BE5B3F" w:rsidP="004B007C">
            <w:pPr>
              <w:jc w:val="center"/>
              <w:textAlignment w:val="baseline"/>
              <w:rPr>
                <w:rFonts w:ascii="Arial" w:eastAsia="Arial" w:hAnsi="Arial"/>
                <w:color w:val="000000"/>
                <w:sz w:val="24"/>
              </w:rPr>
            </w:pPr>
            <w:r w:rsidRPr="00F30E06">
              <w:rPr>
                <w:noProof/>
              </w:rPr>
              <w:drawing>
                <wp:inline distT="0" distB="0" distL="0" distR="0" wp14:anchorId="23334E0A" wp14:editId="5B0FE5C4">
                  <wp:extent cx="276225" cy="276225"/>
                  <wp:effectExtent l="0" t="0" r="9525" b="9525"/>
                  <wp:docPr id="248" name="Picture 24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658C4E0E" w14:textId="77777777" w:rsidTr="004B007C">
        <w:tc>
          <w:tcPr>
            <w:tcW w:w="8314" w:type="dxa"/>
            <w:tcBorders>
              <w:top w:val="single" w:sz="4" w:space="0" w:color="C5511A"/>
            </w:tcBorders>
            <w:vAlign w:val="center"/>
          </w:tcPr>
          <w:p w14:paraId="39606648" w14:textId="77777777" w:rsidR="00BE5B3F" w:rsidRDefault="00BE5B3F" w:rsidP="00BE5B3F">
            <w:pPr>
              <w:pStyle w:val="DHHStabletext"/>
              <w:rPr>
                <w:rFonts w:eastAsia="Arial"/>
              </w:rPr>
            </w:pPr>
            <w:r>
              <w:rPr>
                <w:rFonts w:eastAsia="Arial"/>
              </w:rPr>
              <w:lastRenderedPageBreak/>
              <w:t>Information about the resident and the agreement, including:</w:t>
            </w:r>
          </w:p>
          <w:p w14:paraId="4240B572" w14:textId="77777777" w:rsidR="00BE5B3F" w:rsidRDefault="00BE5B3F" w:rsidP="00BE5B3F">
            <w:pPr>
              <w:pStyle w:val="DHHStablebullet"/>
            </w:pPr>
            <w:r>
              <w:t>the name of the resident</w:t>
            </w:r>
          </w:p>
          <w:p w14:paraId="477DA65D" w14:textId="77777777" w:rsidR="00BE5B3F" w:rsidRDefault="00BE5B3F" w:rsidP="00BE5B3F">
            <w:pPr>
              <w:pStyle w:val="DHHStablebullet"/>
            </w:pPr>
            <w:r>
              <w:t>the name and contact details of the resident’s guardian or administrator or person nominated (if applicable)</w:t>
            </w:r>
          </w:p>
          <w:p w14:paraId="3A64105B" w14:textId="77777777" w:rsidR="00BE5B3F" w:rsidRDefault="00BE5B3F" w:rsidP="00BE5B3F">
            <w:pPr>
              <w:pStyle w:val="DHHStablebullet"/>
            </w:pPr>
            <w:r>
              <w:t>details identifying the resident’s accommodation (such as room number)</w:t>
            </w:r>
          </w:p>
          <w:p w14:paraId="2BD45358" w14:textId="6BF501BC" w:rsidR="00BE5B3F" w:rsidRDefault="00BE5B3F" w:rsidP="00BE5B3F">
            <w:pPr>
              <w:pStyle w:val="DHHStablebullet"/>
            </w:pPr>
            <w:r>
              <w:t>commencement date and duration of the agreement</w:t>
            </w:r>
          </w:p>
        </w:tc>
        <w:tc>
          <w:tcPr>
            <w:tcW w:w="702" w:type="dxa"/>
            <w:tcBorders>
              <w:top w:val="single" w:sz="4" w:space="0" w:color="C5511A"/>
            </w:tcBorders>
            <w:vAlign w:val="center"/>
          </w:tcPr>
          <w:p w14:paraId="0B8E1A1C" w14:textId="31507618" w:rsidR="00BE5B3F" w:rsidRDefault="00BE5B3F" w:rsidP="004B007C">
            <w:pPr>
              <w:jc w:val="center"/>
              <w:textAlignment w:val="baseline"/>
              <w:rPr>
                <w:rFonts w:ascii="Arial" w:eastAsia="Arial" w:hAnsi="Arial"/>
                <w:color w:val="000000"/>
                <w:sz w:val="24"/>
              </w:rPr>
            </w:pPr>
            <w:r w:rsidRPr="00F30E06">
              <w:rPr>
                <w:noProof/>
              </w:rPr>
              <w:drawing>
                <wp:inline distT="0" distB="0" distL="0" distR="0" wp14:anchorId="38AC2B79" wp14:editId="52E92896">
                  <wp:extent cx="276225" cy="276225"/>
                  <wp:effectExtent l="0" t="0" r="9525" b="9525"/>
                  <wp:docPr id="249" name="Picture 24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1987ED93" w14:textId="77777777" w:rsidTr="004B007C">
        <w:tc>
          <w:tcPr>
            <w:tcW w:w="8314" w:type="dxa"/>
            <w:vAlign w:val="center"/>
          </w:tcPr>
          <w:p w14:paraId="529B5D88" w14:textId="77777777" w:rsidR="00BE5B3F" w:rsidRDefault="00BE5B3F" w:rsidP="00BE5B3F">
            <w:pPr>
              <w:pStyle w:val="DHHStabletext"/>
              <w:rPr>
                <w:rFonts w:eastAsia="Arial"/>
              </w:rPr>
            </w:pPr>
            <w:r>
              <w:rPr>
                <w:rFonts w:eastAsia="Arial"/>
              </w:rPr>
              <w:t xml:space="preserve">The specific items and </w:t>
            </w:r>
            <w:r w:rsidRPr="001E48D2">
              <w:rPr>
                <w:rFonts w:eastAsia="Arial"/>
              </w:rPr>
              <w:t>services</w:t>
            </w:r>
            <w:r>
              <w:rPr>
                <w:rFonts w:eastAsia="Arial"/>
              </w:rPr>
              <w:t xml:space="preserve"> to be provided to the resident by the SRS, and every fee, charge or other amount that is or may be payable by a resident, including:</w:t>
            </w:r>
          </w:p>
          <w:p w14:paraId="2D5FFA35" w14:textId="77777777" w:rsidR="00BE5B3F" w:rsidRDefault="00BE5B3F" w:rsidP="00BE5B3F">
            <w:pPr>
              <w:pStyle w:val="DHHStablebullet"/>
            </w:pPr>
            <w:r>
              <w:t>how often the fee, charge or other amount is payable</w:t>
            </w:r>
          </w:p>
          <w:p w14:paraId="560E87E3" w14:textId="77777777" w:rsidR="00BE5B3F" w:rsidRDefault="00BE5B3F" w:rsidP="00BE5B3F">
            <w:pPr>
              <w:pStyle w:val="DHHStablebullet"/>
            </w:pPr>
            <w:r>
              <w:t>how the fee, charge or other amount is payable</w:t>
            </w:r>
          </w:p>
          <w:p w14:paraId="067FF7FE" w14:textId="77777777" w:rsidR="00BE5B3F" w:rsidRDefault="00BE5B3F" w:rsidP="00BE5B3F">
            <w:pPr>
              <w:pStyle w:val="DHHStablebullet"/>
            </w:pPr>
            <w:r>
              <w:t>how you will inform the resident of any changes to the items or services, and any changes to the fees, charges or other amounts applicable to them</w:t>
            </w:r>
          </w:p>
          <w:p w14:paraId="76598DA8" w14:textId="77777777" w:rsidR="00BE5B3F" w:rsidRDefault="00BE5B3F" w:rsidP="00BE5B3F">
            <w:pPr>
              <w:pStyle w:val="DHHStablebullet"/>
            </w:pPr>
            <w:r>
              <w:t>any terms and conditions for refunding a security deposit, establishment fee or a reservation fee in accordance with the Act</w:t>
            </w:r>
          </w:p>
          <w:p w14:paraId="649C63AF" w14:textId="76CF46AA" w:rsidR="00BE5B3F" w:rsidRDefault="00BE5B3F" w:rsidP="00BE5B3F">
            <w:pPr>
              <w:pStyle w:val="DHHStablebullet"/>
            </w:pPr>
            <w:r>
              <w:t>a statement that a resident has the right to apply to VCAT for an order if you do not refund a security deposit, establishment fee or a reservation fee in accordance with the Act</w:t>
            </w:r>
          </w:p>
        </w:tc>
        <w:tc>
          <w:tcPr>
            <w:tcW w:w="702" w:type="dxa"/>
            <w:vAlign w:val="center"/>
          </w:tcPr>
          <w:p w14:paraId="5EA921F0" w14:textId="08D6E0B2" w:rsidR="00BE5B3F" w:rsidRDefault="00BE5B3F" w:rsidP="004B007C">
            <w:pPr>
              <w:jc w:val="center"/>
              <w:textAlignment w:val="baseline"/>
              <w:rPr>
                <w:rFonts w:ascii="Arial" w:eastAsia="Arial" w:hAnsi="Arial"/>
                <w:color w:val="000000"/>
                <w:sz w:val="24"/>
              </w:rPr>
            </w:pPr>
            <w:r w:rsidRPr="00F30E06">
              <w:rPr>
                <w:noProof/>
              </w:rPr>
              <w:drawing>
                <wp:inline distT="0" distB="0" distL="0" distR="0" wp14:anchorId="71D84478" wp14:editId="4E9F43F2">
                  <wp:extent cx="276225" cy="276225"/>
                  <wp:effectExtent l="0" t="0" r="9525" b="9525"/>
                  <wp:docPr id="250" name="Picture 25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7F0E9F19" w14:textId="77777777" w:rsidTr="00901304">
        <w:trPr>
          <w:trHeight w:val="600"/>
        </w:trPr>
        <w:tc>
          <w:tcPr>
            <w:tcW w:w="8314" w:type="dxa"/>
            <w:vAlign w:val="center"/>
          </w:tcPr>
          <w:p w14:paraId="0EB1DDC6" w14:textId="05B2EB60" w:rsidR="00BE5B3F" w:rsidRPr="001E48D2" w:rsidRDefault="00BE5B3F" w:rsidP="00BE5B3F">
            <w:pPr>
              <w:pStyle w:val="DHHStabletext"/>
              <w:rPr>
                <w:rFonts w:eastAsia="Arial"/>
              </w:rPr>
            </w:pPr>
            <w:r>
              <w:rPr>
                <w:rFonts w:eastAsia="Arial"/>
              </w:rPr>
              <w:t>A</w:t>
            </w:r>
            <w:r w:rsidRPr="001E48D2">
              <w:rPr>
                <w:rFonts w:eastAsia="Arial"/>
              </w:rPr>
              <w:t xml:space="preserve"> statement about the maximum amount of money that can be managed</w:t>
            </w:r>
            <w:r>
              <w:rPr>
                <w:rFonts w:eastAsia="Arial"/>
              </w:rPr>
              <w:t>, i</w:t>
            </w:r>
            <w:r w:rsidRPr="001E48D2">
              <w:rPr>
                <w:rFonts w:eastAsia="Arial"/>
              </w:rPr>
              <w:t>f a service is offered to manage residents’ money</w:t>
            </w:r>
          </w:p>
        </w:tc>
        <w:tc>
          <w:tcPr>
            <w:tcW w:w="702" w:type="dxa"/>
            <w:vAlign w:val="center"/>
          </w:tcPr>
          <w:p w14:paraId="58959F57" w14:textId="3BFC6385" w:rsidR="00BE5B3F" w:rsidRDefault="00BE5B3F" w:rsidP="004B007C">
            <w:pPr>
              <w:jc w:val="center"/>
              <w:textAlignment w:val="baseline"/>
              <w:rPr>
                <w:rFonts w:ascii="Arial" w:eastAsia="Arial" w:hAnsi="Arial"/>
                <w:color w:val="000000"/>
                <w:sz w:val="24"/>
              </w:rPr>
            </w:pPr>
            <w:r w:rsidRPr="00F30E06">
              <w:rPr>
                <w:noProof/>
              </w:rPr>
              <w:drawing>
                <wp:inline distT="0" distB="0" distL="0" distR="0" wp14:anchorId="735001F9" wp14:editId="092BD66A">
                  <wp:extent cx="276225" cy="276225"/>
                  <wp:effectExtent l="0" t="0" r="9525" b="9525"/>
                  <wp:docPr id="251" name="Picture 25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083ED809" w14:textId="77777777" w:rsidTr="00901304">
        <w:trPr>
          <w:trHeight w:val="600"/>
        </w:trPr>
        <w:tc>
          <w:tcPr>
            <w:tcW w:w="8314" w:type="dxa"/>
            <w:vAlign w:val="center"/>
          </w:tcPr>
          <w:p w14:paraId="6EFA81C2" w14:textId="5C82AE25" w:rsidR="00BE5B3F" w:rsidRPr="001E48D2" w:rsidRDefault="00BE5B3F" w:rsidP="00BE5B3F">
            <w:pPr>
              <w:pStyle w:val="DHHStabletext"/>
              <w:rPr>
                <w:rFonts w:eastAsia="Arial"/>
              </w:rPr>
            </w:pPr>
            <w:r w:rsidRPr="001E48D2">
              <w:rPr>
                <w:rFonts w:eastAsia="Arial"/>
              </w:rPr>
              <w:t>How personal support services are planned and reviewed at the SRS, and who may be consulted in the process</w:t>
            </w:r>
          </w:p>
        </w:tc>
        <w:tc>
          <w:tcPr>
            <w:tcW w:w="702" w:type="dxa"/>
            <w:vAlign w:val="center"/>
          </w:tcPr>
          <w:p w14:paraId="1B50DD19" w14:textId="1C5FB090" w:rsidR="00BE5B3F" w:rsidRDefault="00BE5B3F" w:rsidP="004B007C">
            <w:pPr>
              <w:jc w:val="center"/>
              <w:textAlignment w:val="baseline"/>
              <w:rPr>
                <w:rFonts w:ascii="Arial" w:eastAsia="Arial" w:hAnsi="Arial"/>
                <w:color w:val="000000"/>
                <w:sz w:val="24"/>
              </w:rPr>
            </w:pPr>
            <w:r w:rsidRPr="00F30E06">
              <w:rPr>
                <w:noProof/>
              </w:rPr>
              <w:drawing>
                <wp:inline distT="0" distB="0" distL="0" distR="0" wp14:anchorId="55DF30B6" wp14:editId="49F6494E">
                  <wp:extent cx="276225" cy="276225"/>
                  <wp:effectExtent l="0" t="0" r="9525" b="9525"/>
                  <wp:docPr id="252" name="Picture 25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3212AA85" w14:textId="77777777" w:rsidTr="00901304">
        <w:trPr>
          <w:trHeight w:val="600"/>
        </w:trPr>
        <w:tc>
          <w:tcPr>
            <w:tcW w:w="8314" w:type="dxa"/>
            <w:vAlign w:val="center"/>
          </w:tcPr>
          <w:p w14:paraId="6DF27D7A" w14:textId="1A5C7D98" w:rsidR="00BE5B3F" w:rsidRPr="001E48D2" w:rsidRDefault="00BE5B3F" w:rsidP="00BE5B3F">
            <w:pPr>
              <w:pStyle w:val="DHHStabletext"/>
              <w:rPr>
                <w:rFonts w:eastAsia="Arial"/>
              </w:rPr>
            </w:pPr>
            <w:r w:rsidRPr="001E48D2">
              <w:rPr>
                <w:rFonts w:eastAsia="Arial"/>
              </w:rPr>
              <w:t>House rules (for example, if there is 24</w:t>
            </w:r>
            <w:r>
              <w:rPr>
                <w:rFonts w:eastAsia="Arial"/>
              </w:rPr>
              <w:t>-</w:t>
            </w:r>
            <w:r w:rsidRPr="001E48D2">
              <w:rPr>
                <w:rFonts w:eastAsia="Arial"/>
              </w:rPr>
              <w:t xml:space="preserve">hour resident access to all facilities, </w:t>
            </w:r>
            <w:r>
              <w:rPr>
                <w:rFonts w:eastAsia="Arial"/>
              </w:rPr>
              <w:t xml:space="preserve">and </w:t>
            </w:r>
            <w:r w:rsidRPr="001E48D2">
              <w:rPr>
                <w:rFonts w:eastAsia="Arial"/>
              </w:rPr>
              <w:t>whether residents are allowed to keep pets)</w:t>
            </w:r>
          </w:p>
        </w:tc>
        <w:tc>
          <w:tcPr>
            <w:tcW w:w="702" w:type="dxa"/>
            <w:vAlign w:val="center"/>
          </w:tcPr>
          <w:p w14:paraId="0AC4919B" w14:textId="694AF946" w:rsidR="00BE5B3F" w:rsidRDefault="00BE5B3F" w:rsidP="004B007C">
            <w:pPr>
              <w:jc w:val="center"/>
              <w:textAlignment w:val="baseline"/>
              <w:rPr>
                <w:rFonts w:ascii="Arial" w:eastAsia="Arial" w:hAnsi="Arial"/>
                <w:color w:val="000000"/>
                <w:sz w:val="24"/>
              </w:rPr>
            </w:pPr>
            <w:r w:rsidRPr="00F30E06">
              <w:rPr>
                <w:noProof/>
              </w:rPr>
              <w:drawing>
                <wp:inline distT="0" distB="0" distL="0" distR="0" wp14:anchorId="5A2E62C3" wp14:editId="1DBBE7D8">
                  <wp:extent cx="276225" cy="276225"/>
                  <wp:effectExtent l="0" t="0" r="9525" b="9525"/>
                  <wp:docPr id="253" name="Picture 25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0DBC141C" w14:textId="77777777" w:rsidTr="00901304">
        <w:trPr>
          <w:trHeight w:val="600"/>
        </w:trPr>
        <w:tc>
          <w:tcPr>
            <w:tcW w:w="8314" w:type="dxa"/>
            <w:vAlign w:val="center"/>
          </w:tcPr>
          <w:p w14:paraId="11248789" w14:textId="36C0DE25" w:rsidR="00BE5B3F" w:rsidRPr="001E48D2" w:rsidRDefault="00BE5B3F" w:rsidP="00BE5B3F">
            <w:pPr>
              <w:pStyle w:val="DHHStabletext"/>
              <w:rPr>
                <w:rFonts w:eastAsia="Arial"/>
              </w:rPr>
            </w:pPr>
            <w:r w:rsidRPr="001E48D2">
              <w:rPr>
                <w:rFonts w:eastAsia="Arial"/>
              </w:rPr>
              <w:t>Routines at the SRS (such as mealtimes, activities, housekeeping schedules)</w:t>
            </w:r>
          </w:p>
        </w:tc>
        <w:tc>
          <w:tcPr>
            <w:tcW w:w="702" w:type="dxa"/>
            <w:vAlign w:val="center"/>
          </w:tcPr>
          <w:p w14:paraId="417056BB" w14:textId="2016F88D" w:rsidR="00BE5B3F" w:rsidRDefault="00BE5B3F" w:rsidP="004B007C">
            <w:pPr>
              <w:jc w:val="center"/>
              <w:textAlignment w:val="baseline"/>
              <w:rPr>
                <w:rFonts w:ascii="Arial" w:eastAsia="Arial" w:hAnsi="Arial"/>
                <w:color w:val="000000"/>
                <w:sz w:val="24"/>
              </w:rPr>
            </w:pPr>
            <w:r w:rsidRPr="00F30E06">
              <w:rPr>
                <w:noProof/>
              </w:rPr>
              <w:drawing>
                <wp:inline distT="0" distB="0" distL="0" distR="0" wp14:anchorId="4EC076DF" wp14:editId="40B2D0E0">
                  <wp:extent cx="276225" cy="276225"/>
                  <wp:effectExtent l="0" t="0" r="9525" b="9525"/>
                  <wp:docPr id="254" name="Picture 25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3ADA1650" w14:textId="77777777" w:rsidTr="00901304">
        <w:trPr>
          <w:trHeight w:val="600"/>
        </w:trPr>
        <w:tc>
          <w:tcPr>
            <w:tcW w:w="8314" w:type="dxa"/>
            <w:vAlign w:val="center"/>
          </w:tcPr>
          <w:p w14:paraId="035C374A" w14:textId="2C49FB29" w:rsidR="00BE5B3F" w:rsidRPr="001E48D2" w:rsidRDefault="00BE5B3F" w:rsidP="00BE5B3F">
            <w:pPr>
              <w:pStyle w:val="DHHStabletext"/>
              <w:rPr>
                <w:rFonts w:eastAsia="Arial"/>
              </w:rPr>
            </w:pPr>
            <w:r w:rsidRPr="001E48D2">
              <w:rPr>
                <w:rFonts w:eastAsia="Arial"/>
              </w:rPr>
              <w:t>A list of furniture included in the resident’s room that belongs to the SRS</w:t>
            </w:r>
          </w:p>
        </w:tc>
        <w:tc>
          <w:tcPr>
            <w:tcW w:w="702" w:type="dxa"/>
            <w:vAlign w:val="center"/>
          </w:tcPr>
          <w:p w14:paraId="03C1BF71" w14:textId="2D3527BE" w:rsidR="00BE5B3F" w:rsidRDefault="00BE5B3F" w:rsidP="004B007C">
            <w:pPr>
              <w:jc w:val="center"/>
              <w:textAlignment w:val="baseline"/>
              <w:rPr>
                <w:rFonts w:ascii="Arial" w:eastAsia="Arial" w:hAnsi="Arial"/>
                <w:color w:val="000000"/>
                <w:sz w:val="24"/>
              </w:rPr>
            </w:pPr>
            <w:r w:rsidRPr="00F30E06">
              <w:rPr>
                <w:noProof/>
              </w:rPr>
              <w:drawing>
                <wp:inline distT="0" distB="0" distL="0" distR="0" wp14:anchorId="2E2A53DF" wp14:editId="0B66B081">
                  <wp:extent cx="276225" cy="276225"/>
                  <wp:effectExtent l="0" t="0" r="9525" b="9525"/>
                  <wp:docPr id="255" name="Picture 25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15CBFCA9" w14:textId="77777777" w:rsidTr="00901304">
        <w:trPr>
          <w:trHeight w:val="600"/>
        </w:trPr>
        <w:tc>
          <w:tcPr>
            <w:tcW w:w="8314" w:type="dxa"/>
            <w:vAlign w:val="center"/>
          </w:tcPr>
          <w:p w14:paraId="5B96C0BF" w14:textId="6B426150" w:rsidR="00BE5B3F" w:rsidRPr="001E48D2" w:rsidRDefault="00BE5B3F" w:rsidP="00BE5B3F">
            <w:pPr>
              <w:pStyle w:val="DHHStabletext"/>
              <w:rPr>
                <w:rFonts w:eastAsia="Arial"/>
              </w:rPr>
            </w:pPr>
            <w:r w:rsidRPr="001E48D2">
              <w:rPr>
                <w:rFonts w:eastAsia="Arial"/>
              </w:rPr>
              <w:t>A statement explaining that a resident may nominate a person to receive information about his or her accommodation and personal support</w:t>
            </w:r>
          </w:p>
        </w:tc>
        <w:tc>
          <w:tcPr>
            <w:tcW w:w="702" w:type="dxa"/>
            <w:vAlign w:val="center"/>
          </w:tcPr>
          <w:p w14:paraId="416D3661" w14:textId="4251B5FE" w:rsidR="00BE5B3F" w:rsidRDefault="00BE5B3F" w:rsidP="004B007C">
            <w:pPr>
              <w:jc w:val="center"/>
              <w:textAlignment w:val="baseline"/>
              <w:rPr>
                <w:rFonts w:ascii="Arial" w:eastAsia="Arial" w:hAnsi="Arial"/>
                <w:color w:val="000000"/>
                <w:sz w:val="24"/>
              </w:rPr>
            </w:pPr>
            <w:r w:rsidRPr="00F30E06">
              <w:rPr>
                <w:noProof/>
              </w:rPr>
              <w:drawing>
                <wp:inline distT="0" distB="0" distL="0" distR="0" wp14:anchorId="53BF9F20" wp14:editId="79485DE5">
                  <wp:extent cx="276225" cy="276225"/>
                  <wp:effectExtent l="0" t="0" r="9525" b="9525"/>
                  <wp:docPr id="137" name="Picture 13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7C0A3909" w14:textId="77777777" w:rsidTr="004B007C">
        <w:tc>
          <w:tcPr>
            <w:tcW w:w="8314" w:type="dxa"/>
            <w:tcBorders>
              <w:bottom w:val="single" w:sz="4" w:space="0" w:color="C5511A"/>
            </w:tcBorders>
            <w:vAlign w:val="center"/>
          </w:tcPr>
          <w:p w14:paraId="4DA89591" w14:textId="77777777" w:rsidR="00BE5B3F" w:rsidRDefault="00BE5B3F" w:rsidP="00BE5B3F">
            <w:pPr>
              <w:pStyle w:val="DHHStabletext"/>
              <w:rPr>
                <w:rFonts w:eastAsia="Arial"/>
              </w:rPr>
            </w:pPr>
            <w:r>
              <w:rPr>
                <w:rFonts w:eastAsia="Arial"/>
              </w:rPr>
              <w:t xml:space="preserve">A statement explaining how the residential and services agreement may be ended, </w:t>
            </w:r>
            <w:r w:rsidRPr="001E48D2">
              <w:rPr>
                <w:rFonts w:eastAsia="Arial"/>
              </w:rPr>
              <w:t>including</w:t>
            </w:r>
            <w:r>
              <w:rPr>
                <w:rFonts w:eastAsia="Arial"/>
              </w:rPr>
              <w:t>:</w:t>
            </w:r>
          </w:p>
          <w:p w14:paraId="577EC207" w14:textId="77777777" w:rsidR="00BE5B3F" w:rsidRDefault="00BE5B3F" w:rsidP="00BE5B3F">
            <w:pPr>
              <w:pStyle w:val="DHHStablebullet"/>
            </w:pPr>
            <w:r>
              <w:t>if the resident wishes to leave the SRS, the period of notice the resident must give before leaving</w:t>
            </w:r>
          </w:p>
          <w:p w14:paraId="34E66507" w14:textId="77777777" w:rsidR="00BE5B3F" w:rsidRDefault="00BE5B3F" w:rsidP="00BE5B3F">
            <w:pPr>
              <w:pStyle w:val="DHHStablebullet"/>
            </w:pPr>
            <w:r>
              <w:t>that you may ask a resident to leave if the resident requires more healthcare or personal support than can be provided at the SRS</w:t>
            </w:r>
          </w:p>
        </w:tc>
        <w:tc>
          <w:tcPr>
            <w:tcW w:w="702" w:type="dxa"/>
            <w:tcBorders>
              <w:bottom w:val="single" w:sz="4" w:space="0" w:color="C5511A"/>
            </w:tcBorders>
            <w:vAlign w:val="center"/>
          </w:tcPr>
          <w:p w14:paraId="05BE9942" w14:textId="44BEEBAB" w:rsidR="00BE5B3F" w:rsidRDefault="00BE5B3F" w:rsidP="004B007C">
            <w:pPr>
              <w:pStyle w:val="DHHStabletext"/>
              <w:jc w:val="center"/>
              <w:rPr>
                <w:rFonts w:eastAsia="Arial"/>
                <w:color w:val="000000"/>
                <w:sz w:val="24"/>
              </w:rPr>
            </w:pPr>
            <w:r w:rsidRPr="00F30E06">
              <w:rPr>
                <w:noProof/>
              </w:rPr>
              <w:drawing>
                <wp:inline distT="0" distB="0" distL="0" distR="0" wp14:anchorId="0BCF1ACD" wp14:editId="2343F135">
                  <wp:extent cx="276225" cy="276225"/>
                  <wp:effectExtent l="0" t="0" r="9525" b="9525"/>
                  <wp:docPr id="210" name="Picture 21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5FF8D528" w14:textId="77777777" w:rsidTr="00171140">
        <w:trPr>
          <w:trHeight w:val="1412"/>
        </w:trPr>
        <w:tc>
          <w:tcPr>
            <w:tcW w:w="8314" w:type="dxa"/>
            <w:tcBorders>
              <w:top w:val="single" w:sz="4" w:space="0" w:color="C5511A"/>
              <w:bottom w:val="nil"/>
            </w:tcBorders>
            <w:vAlign w:val="center"/>
          </w:tcPr>
          <w:p w14:paraId="2F3B1A16" w14:textId="77777777" w:rsidR="00BE5B3F" w:rsidRPr="001E48D2" w:rsidRDefault="00BE5B3F" w:rsidP="00BE5B3F">
            <w:pPr>
              <w:pStyle w:val="DHHStabletext"/>
              <w:rPr>
                <w:rFonts w:eastAsia="Arial"/>
              </w:rPr>
            </w:pPr>
            <w:r w:rsidRPr="001E48D2">
              <w:rPr>
                <w:rFonts w:eastAsia="Arial"/>
              </w:rPr>
              <w:t>A statement explaining when notices to vacate may be given, including:</w:t>
            </w:r>
          </w:p>
          <w:p w14:paraId="096495BD" w14:textId="77777777" w:rsidR="00BE5B3F" w:rsidRDefault="00BE5B3F" w:rsidP="00BE5B3F">
            <w:pPr>
              <w:pStyle w:val="DHHStablebullet"/>
            </w:pPr>
            <w:r>
              <w:t>the grounds for giving a notice to vacate the periods of notice you must give</w:t>
            </w:r>
          </w:p>
          <w:p w14:paraId="72D11BAB" w14:textId="77777777" w:rsidR="00BE5B3F" w:rsidRDefault="00BE5B3F" w:rsidP="00BE5B3F">
            <w:pPr>
              <w:pStyle w:val="DHHStablebullet"/>
            </w:pPr>
            <w:r>
              <w:t>the fact that a resident has the right to apply to the Victorian Civil and Administrative Tribunal (VCAT) if they disagree with a notice to vacate</w:t>
            </w:r>
          </w:p>
        </w:tc>
        <w:tc>
          <w:tcPr>
            <w:tcW w:w="702" w:type="dxa"/>
            <w:tcBorders>
              <w:top w:val="single" w:sz="4" w:space="0" w:color="C5511A"/>
              <w:bottom w:val="single" w:sz="4" w:space="0" w:color="C0504D" w:themeColor="accent2"/>
            </w:tcBorders>
            <w:vAlign w:val="center"/>
          </w:tcPr>
          <w:p w14:paraId="5B1F6F2C" w14:textId="7DA59AD3" w:rsidR="00BE5B3F" w:rsidRDefault="00171140" w:rsidP="004B007C">
            <w:pPr>
              <w:pStyle w:val="DHHStabletext"/>
              <w:jc w:val="center"/>
              <w:rPr>
                <w:rFonts w:eastAsia="Arial"/>
                <w:color w:val="000000"/>
                <w:sz w:val="24"/>
              </w:rPr>
            </w:pPr>
            <w:r w:rsidRPr="00F30E06">
              <w:rPr>
                <w:noProof/>
              </w:rPr>
              <w:drawing>
                <wp:inline distT="0" distB="0" distL="0" distR="0" wp14:anchorId="55317FC5" wp14:editId="66FF90CA">
                  <wp:extent cx="276225" cy="276225"/>
                  <wp:effectExtent l="0" t="0" r="9525" b="9525"/>
                  <wp:docPr id="211" name="Picture 21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7CB337EC" w14:textId="77777777" w:rsidTr="00171140">
        <w:tc>
          <w:tcPr>
            <w:tcW w:w="8314" w:type="dxa"/>
            <w:tcBorders>
              <w:top w:val="single" w:sz="4" w:space="0" w:color="C0504D" w:themeColor="accent2"/>
              <w:bottom w:val="single" w:sz="4" w:space="0" w:color="C5511A"/>
            </w:tcBorders>
            <w:vAlign w:val="center"/>
          </w:tcPr>
          <w:p w14:paraId="68164821" w14:textId="6EA1110E" w:rsidR="00BE5B3F" w:rsidRPr="001E48D2" w:rsidRDefault="00BE5B3F" w:rsidP="00BE5B3F">
            <w:pPr>
              <w:pStyle w:val="DHHStabletext"/>
              <w:rPr>
                <w:rFonts w:eastAsia="Arial"/>
              </w:rPr>
            </w:pPr>
            <w:r w:rsidRPr="001E48D2">
              <w:rPr>
                <w:rFonts w:eastAsia="Arial"/>
              </w:rPr>
              <w:t xml:space="preserve">Information about how changes to the </w:t>
            </w:r>
            <w:r>
              <w:rPr>
                <w:rFonts w:eastAsia="Arial"/>
              </w:rPr>
              <w:t xml:space="preserve">residential and services agreement </w:t>
            </w:r>
            <w:r w:rsidRPr="001E48D2">
              <w:rPr>
                <w:rFonts w:eastAsia="Arial"/>
              </w:rPr>
              <w:t xml:space="preserve">may be made, including the required period of notice you must give a resident before the change takes effect (see </w:t>
            </w:r>
            <w:r w:rsidRPr="00724819">
              <w:rPr>
                <w:rFonts w:eastAsia="Arial"/>
                <w:i/>
                <w:iCs/>
              </w:rPr>
              <w:t>Table 4. Checklist: changes to a residential and services agreement</w:t>
            </w:r>
            <w:r>
              <w:rPr>
                <w:rFonts w:eastAsia="Arial"/>
              </w:rPr>
              <w:t>)</w:t>
            </w:r>
          </w:p>
        </w:tc>
        <w:tc>
          <w:tcPr>
            <w:tcW w:w="702" w:type="dxa"/>
            <w:tcBorders>
              <w:top w:val="single" w:sz="4" w:space="0" w:color="C0504D" w:themeColor="accent2"/>
              <w:bottom w:val="single" w:sz="4" w:space="0" w:color="C5511A"/>
            </w:tcBorders>
            <w:vAlign w:val="center"/>
          </w:tcPr>
          <w:p w14:paraId="39DA09B5" w14:textId="782BB400" w:rsidR="00BE5B3F" w:rsidRDefault="00BE5B3F" w:rsidP="00171140">
            <w:pPr>
              <w:pStyle w:val="DHHStabletext"/>
              <w:jc w:val="center"/>
              <w:rPr>
                <w:rFonts w:eastAsia="Arial"/>
                <w:color w:val="000000"/>
                <w:sz w:val="24"/>
              </w:rPr>
            </w:pPr>
            <w:r w:rsidRPr="004112E8">
              <w:rPr>
                <w:noProof/>
              </w:rPr>
              <w:drawing>
                <wp:inline distT="0" distB="0" distL="0" distR="0" wp14:anchorId="608F0209" wp14:editId="694DF26D">
                  <wp:extent cx="276225" cy="276225"/>
                  <wp:effectExtent l="0" t="0" r="9525" b="9525"/>
                  <wp:docPr id="212" name="Picture 21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60573265" w14:textId="77777777" w:rsidTr="004B007C">
        <w:tc>
          <w:tcPr>
            <w:tcW w:w="8314" w:type="dxa"/>
            <w:tcBorders>
              <w:top w:val="single" w:sz="4" w:space="0" w:color="C5511A"/>
              <w:bottom w:val="single" w:sz="4" w:space="0" w:color="C5511A"/>
            </w:tcBorders>
            <w:vAlign w:val="center"/>
          </w:tcPr>
          <w:p w14:paraId="02754A68" w14:textId="77777777" w:rsidR="00BE5B3F" w:rsidRPr="001E48D2" w:rsidRDefault="00BE5B3F" w:rsidP="00BE5B3F">
            <w:pPr>
              <w:pStyle w:val="DHHStabletext"/>
              <w:rPr>
                <w:rFonts w:eastAsia="Arial"/>
              </w:rPr>
            </w:pPr>
            <w:r w:rsidRPr="001E48D2">
              <w:rPr>
                <w:rFonts w:eastAsia="Arial"/>
              </w:rPr>
              <w:t>The process for making and resolving complaints about the SRS, including that residents and their families may also make a complaint to the department or a community visitor</w:t>
            </w:r>
          </w:p>
        </w:tc>
        <w:tc>
          <w:tcPr>
            <w:tcW w:w="702" w:type="dxa"/>
            <w:tcBorders>
              <w:top w:val="single" w:sz="4" w:space="0" w:color="C5511A"/>
              <w:bottom w:val="single" w:sz="4" w:space="0" w:color="C5511A"/>
            </w:tcBorders>
            <w:vAlign w:val="center"/>
          </w:tcPr>
          <w:p w14:paraId="68B41A05" w14:textId="18D16BCA" w:rsidR="00BE5B3F" w:rsidRDefault="00BE5B3F" w:rsidP="00171140">
            <w:pPr>
              <w:pStyle w:val="DHHStabletext"/>
              <w:jc w:val="center"/>
              <w:rPr>
                <w:rFonts w:eastAsia="Arial"/>
                <w:color w:val="000000"/>
                <w:sz w:val="24"/>
              </w:rPr>
            </w:pPr>
            <w:r w:rsidRPr="004112E8">
              <w:rPr>
                <w:noProof/>
              </w:rPr>
              <w:drawing>
                <wp:inline distT="0" distB="0" distL="0" distR="0" wp14:anchorId="157CC219" wp14:editId="6E2EFB8A">
                  <wp:extent cx="276225" cy="276225"/>
                  <wp:effectExtent l="0" t="0" r="9525" b="9525"/>
                  <wp:docPr id="213" name="Picture 21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bl>
    <w:p w14:paraId="55239E0E" w14:textId="6FB40712" w:rsidR="00D37B30" w:rsidRDefault="00D37B30" w:rsidP="00D37B30">
      <w:pPr>
        <w:pStyle w:val="DHHSbody"/>
        <w:rPr>
          <w:spacing w:val="-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D37B30" w14:paraId="2CF3BB9C"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527350E8" w14:textId="77777777" w:rsidR="00D37B30" w:rsidRDefault="00D37B30" w:rsidP="00AA1EBA">
            <w:pPr>
              <w:pStyle w:val="DHHStabletextgrey14pt"/>
            </w:pPr>
            <w:r w:rsidRPr="00807ED6">
              <w:rPr>
                <w:noProof/>
                <w:color w:val="53565A"/>
              </w:rPr>
              <w:lastRenderedPageBreak/>
              <w:drawing>
                <wp:inline distT="0" distB="0" distL="0" distR="0" wp14:anchorId="602D3EB4" wp14:editId="42CB5D6D">
                  <wp:extent cx="293629" cy="290946"/>
                  <wp:effectExtent l="0" t="0" r="0" b="0"/>
                  <wp:docPr id="306" name="Picture 3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D37B30" w14:paraId="16589A89" w14:textId="77777777" w:rsidTr="00AA1EBA">
        <w:tc>
          <w:tcPr>
            <w:tcW w:w="8919" w:type="dxa"/>
            <w:tcBorders>
              <w:top w:val="single" w:sz="4" w:space="0" w:color="D9D9D9" w:themeColor="background1" w:themeShade="D9"/>
            </w:tcBorders>
            <w:shd w:val="clear" w:color="auto" w:fill="53565A"/>
            <w:tcMar>
              <w:top w:w="108" w:type="dxa"/>
              <w:bottom w:w="108" w:type="dxa"/>
            </w:tcMar>
          </w:tcPr>
          <w:p w14:paraId="1D7115A8" w14:textId="2EFB16F2" w:rsidR="00D37B30" w:rsidRPr="00807ED6" w:rsidRDefault="00D37B30" w:rsidP="00AA1EBA">
            <w:pPr>
              <w:pStyle w:val="DHHStabletextgrey"/>
              <w:rPr>
                <w:noProof/>
                <w:color w:val="53565A"/>
              </w:rPr>
            </w:pPr>
            <w:r w:rsidRPr="00D37B30">
              <w:t>The residential and services agreement should be clear about the supports your SRS will provide to the resident, and what would happen if a resident’s support needs increase beyond the support that the SRS can provide.</w:t>
            </w:r>
          </w:p>
        </w:tc>
      </w:tr>
    </w:tbl>
    <w:p w14:paraId="794D1A63" w14:textId="77777777" w:rsidR="00743E7D" w:rsidRPr="00F518AE" w:rsidRDefault="00743E7D" w:rsidP="00F518AE">
      <w:pPr>
        <w:pStyle w:val="Heading2"/>
        <w:rPr>
          <w:rFonts w:eastAsia="Arial"/>
        </w:rPr>
      </w:pPr>
      <w:bookmarkStart w:id="22" w:name="_Toc11835204"/>
      <w:bookmarkStart w:id="23" w:name="_Toc22744942"/>
      <w:r w:rsidRPr="00F518AE">
        <w:rPr>
          <w:rFonts w:eastAsia="Arial"/>
        </w:rPr>
        <w:t>Interim support plan</w:t>
      </w:r>
      <w:bookmarkEnd w:id="22"/>
      <w:bookmarkEnd w:id="23"/>
    </w:p>
    <w:p w14:paraId="1DFA3D3B" w14:textId="5C9BD6B3" w:rsidR="00743E7D" w:rsidRDefault="00333EE0" w:rsidP="00724819">
      <w:pPr>
        <w:pStyle w:val="DHHSbody"/>
        <w:rPr>
          <w:rFonts w:ascii="Wingdings" w:eastAsia="Wingdings" w:hAnsi="Wingdings"/>
          <w:sz w:val="18"/>
        </w:rPr>
      </w:pPr>
      <w:r>
        <w:rPr>
          <w:noProof/>
          <w:spacing w:val="11"/>
        </w:rPr>
        <w:drawing>
          <wp:inline distT="0" distB="0" distL="0" distR="0" wp14:anchorId="778A7E21" wp14:editId="4B9FE640">
            <wp:extent cx="247650" cy="247650"/>
            <wp:effectExtent l="0" t="0" r="0" b="0"/>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743E7D">
        <w:t>s. 56 of the Act</w:t>
      </w:r>
    </w:p>
    <w:p w14:paraId="240BBE40" w14:textId="77777777" w:rsidR="00743E7D" w:rsidRPr="001E48D2" w:rsidRDefault="00743E7D" w:rsidP="001E48D2">
      <w:pPr>
        <w:pStyle w:val="DHHSbody"/>
      </w:pPr>
      <w:r w:rsidRPr="001E48D2">
        <w:t xml:space="preserve">You must prepare a written interim support plan for each resident within 48 hours of them moving into your SRS. Interim support plans provide for the immediate personal support of residents as soon as they move into the SRS, </w:t>
      </w:r>
      <w:r w:rsidRPr="00333EE0">
        <w:t>until</w:t>
      </w:r>
      <w:r w:rsidR="00333EE0" w:rsidRPr="00333EE0">
        <w:t xml:space="preserve"> the ongoing support</w:t>
      </w:r>
      <w:r w:rsidRPr="00333EE0">
        <w:t xml:space="preserve"> plan can be completed.</w:t>
      </w:r>
    </w:p>
    <w:p w14:paraId="718E7177" w14:textId="77777777" w:rsidR="00743E7D" w:rsidRPr="00F518AE" w:rsidRDefault="00743E7D" w:rsidP="00F518AE">
      <w:pPr>
        <w:pStyle w:val="Heading2"/>
        <w:rPr>
          <w:rFonts w:eastAsia="Arial"/>
        </w:rPr>
      </w:pPr>
      <w:bookmarkStart w:id="24" w:name="_Toc11835205"/>
      <w:bookmarkStart w:id="25" w:name="_Toc22744943"/>
      <w:r w:rsidRPr="00F518AE">
        <w:rPr>
          <w:rFonts w:eastAsia="Arial"/>
        </w:rPr>
        <w:t>Definition of personal support</w:t>
      </w:r>
      <w:bookmarkEnd w:id="24"/>
      <w:bookmarkEnd w:id="25"/>
    </w:p>
    <w:p w14:paraId="00A3E8BB" w14:textId="77777777" w:rsidR="00743E7D" w:rsidRDefault="00333EE0" w:rsidP="00724819">
      <w:pPr>
        <w:pStyle w:val="DHHSbody"/>
        <w:rPr>
          <w:rFonts w:ascii="Wingdings" w:eastAsia="Wingdings" w:hAnsi="Wingdings"/>
          <w:sz w:val="28"/>
        </w:rPr>
      </w:pPr>
      <w:r>
        <w:rPr>
          <w:noProof/>
          <w:spacing w:val="11"/>
        </w:rPr>
        <w:drawing>
          <wp:inline distT="0" distB="0" distL="0" distR="0" wp14:anchorId="34CCBE34" wp14:editId="5050F86B">
            <wp:extent cx="247650" cy="247650"/>
            <wp:effectExtent l="0" t="0" r="0" b="0"/>
            <wp:docPr id="12" name="Graphic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743E7D">
        <w:t>s. 3 of the Act</w:t>
      </w:r>
    </w:p>
    <w:p w14:paraId="2B240336" w14:textId="48FCFDE2" w:rsidR="00743E7D" w:rsidRDefault="00743E7D" w:rsidP="00743E7D">
      <w:pPr>
        <w:pStyle w:val="DHHSbody"/>
      </w:pPr>
      <w:r>
        <w:t>Personal support means:</w:t>
      </w:r>
    </w:p>
    <w:p w14:paraId="1F9BE7B7" w14:textId="77777777" w:rsidR="00743E7D" w:rsidRPr="001E48D2" w:rsidRDefault="00743E7D" w:rsidP="001E48D2">
      <w:pPr>
        <w:pStyle w:val="DHHSbullet1"/>
      </w:pPr>
      <w:r w:rsidRPr="001E48D2">
        <w:t>assistance with personal hygiene, toileting or dressing</w:t>
      </w:r>
    </w:p>
    <w:p w14:paraId="3B152631" w14:textId="77777777" w:rsidR="00743E7D" w:rsidRPr="001E48D2" w:rsidRDefault="00743E7D" w:rsidP="001E48D2">
      <w:pPr>
        <w:pStyle w:val="DHHSbullet1"/>
      </w:pPr>
      <w:r w:rsidRPr="001E48D2">
        <w:t>assistance to achieve and maintain mobility</w:t>
      </w:r>
    </w:p>
    <w:p w14:paraId="35670BAB" w14:textId="77777777" w:rsidR="00743E7D" w:rsidRPr="001E48D2" w:rsidRDefault="00743E7D" w:rsidP="001E48D2">
      <w:pPr>
        <w:pStyle w:val="DHHSbullet1"/>
      </w:pPr>
      <w:r w:rsidRPr="001E48D2">
        <w:t>support to seek out and maintain contact with health professionals, social networks, family, friends and the community</w:t>
      </w:r>
    </w:p>
    <w:p w14:paraId="4D376375" w14:textId="77777777" w:rsidR="00743E7D" w:rsidRPr="001E48D2" w:rsidRDefault="00743E7D" w:rsidP="001E48D2">
      <w:pPr>
        <w:pStyle w:val="DHHSbullet1"/>
      </w:pPr>
      <w:r w:rsidRPr="001E48D2">
        <w:t>emotional wellbeing support</w:t>
      </w:r>
    </w:p>
    <w:p w14:paraId="60EF4C27" w14:textId="77777777" w:rsidR="00743E7D" w:rsidRPr="001E48D2" w:rsidRDefault="00743E7D" w:rsidP="001E48D2">
      <w:pPr>
        <w:pStyle w:val="DHHSbullet1"/>
      </w:pPr>
      <w:r w:rsidRPr="001E48D2">
        <w:t>assistance with or supervision in administering medication</w:t>
      </w:r>
    </w:p>
    <w:p w14:paraId="57496D67" w14:textId="77777777" w:rsidR="00743E7D" w:rsidRPr="001E48D2" w:rsidRDefault="00743E7D" w:rsidP="001E48D2">
      <w:pPr>
        <w:pStyle w:val="DHHSbullet1lastline"/>
      </w:pPr>
      <w:r w:rsidRPr="001E48D2">
        <w:t>assistance with eating and maintaining adequate nutrition.</w:t>
      </w:r>
    </w:p>
    <w:p w14:paraId="36F6DE36" w14:textId="77777777" w:rsidR="00743E7D" w:rsidRPr="001E48D2" w:rsidRDefault="00743E7D" w:rsidP="001E48D2">
      <w:pPr>
        <w:pStyle w:val="DHHSbody"/>
      </w:pPr>
      <w:r w:rsidRPr="001E48D2">
        <w:t xml:space="preserve">Staff providing personal support to the resident must use the interim support plan until an ongoing support plan is prepared. You must ensure </w:t>
      </w:r>
      <w:r w:rsidR="00333EE0">
        <w:t>supports</w:t>
      </w:r>
      <w:r w:rsidRPr="001E48D2">
        <w:t xml:space="preserve"> are provided in accordance with the interim plan.</w:t>
      </w:r>
    </w:p>
    <w:p w14:paraId="37B796A2" w14:textId="04DBBC73" w:rsidR="00743E7D" w:rsidRDefault="00743E7D" w:rsidP="001E48D2">
      <w:pPr>
        <w:pStyle w:val="DHHSbody"/>
      </w:pPr>
      <w:r w:rsidRPr="001E48D2">
        <w:t xml:space="preserve">You must make the interim support plan available to the resident, the person nominated and the </w:t>
      </w:r>
      <w:proofErr w:type="spellStart"/>
      <w:r w:rsidRPr="001E48D2">
        <w:t>resident’s</w:t>
      </w:r>
      <w:proofErr w:type="spellEnd"/>
      <w:r w:rsidRPr="001E48D2">
        <w:t xml:space="preserve"> health service providers, when requested.</w:t>
      </w:r>
    </w:p>
    <w:p w14:paraId="7CD9296B" w14:textId="77777777" w:rsidR="00CC0FB7" w:rsidRDefault="00CC0FB7" w:rsidP="001E48D2">
      <w:pPr>
        <w:pStyle w:val="DHHS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D37B30" w14:paraId="66014EF6"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731E21BD" w14:textId="77777777" w:rsidR="00D37B30" w:rsidRDefault="00D37B30" w:rsidP="00AA1EBA">
            <w:pPr>
              <w:pStyle w:val="DHHStabletextgrey14pt"/>
            </w:pPr>
            <w:r w:rsidRPr="00807ED6">
              <w:rPr>
                <w:noProof/>
                <w:color w:val="53565A"/>
              </w:rPr>
              <w:drawing>
                <wp:inline distT="0" distB="0" distL="0" distR="0" wp14:anchorId="50721A60" wp14:editId="446AA4E6">
                  <wp:extent cx="293629" cy="290946"/>
                  <wp:effectExtent l="0" t="0" r="0" b="0"/>
                  <wp:docPr id="307" name="Picture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D37B30" w14:paraId="206B5394" w14:textId="77777777" w:rsidTr="00AA1EBA">
        <w:tc>
          <w:tcPr>
            <w:tcW w:w="8919" w:type="dxa"/>
            <w:tcBorders>
              <w:top w:val="single" w:sz="4" w:space="0" w:color="D9D9D9" w:themeColor="background1" w:themeShade="D9"/>
            </w:tcBorders>
            <w:shd w:val="clear" w:color="auto" w:fill="53565A"/>
            <w:tcMar>
              <w:top w:w="108" w:type="dxa"/>
              <w:bottom w:w="108" w:type="dxa"/>
            </w:tcMar>
          </w:tcPr>
          <w:p w14:paraId="3D4C0C2C" w14:textId="77777777" w:rsidR="00D37B30" w:rsidRDefault="00D37B30" w:rsidP="00D37B30">
            <w:pPr>
              <w:pStyle w:val="DHHStabletextgrey"/>
            </w:pPr>
            <w:r>
              <w:t>Examples of what could be included in an interim support plan include:</w:t>
            </w:r>
          </w:p>
          <w:p w14:paraId="297BC642" w14:textId="2826FEE9" w:rsidR="00D37B30" w:rsidRDefault="00D37B30" w:rsidP="00724819">
            <w:pPr>
              <w:pStyle w:val="DHHStablebulletgrey"/>
            </w:pPr>
            <w:r>
              <w:t>immediate healthcare needs</w:t>
            </w:r>
          </w:p>
          <w:p w14:paraId="0C719664" w14:textId="63A6D4E0" w:rsidR="00D37B30" w:rsidRDefault="00D37B30" w:rsidP="00724819">
            <w:pPr>
              <w:pStyle w:val="DHHStablebulletgrey"/>
            </w:pPr>
            <w:r>
              <w:t>allergies</w:t>
            </w:r>
          </w:p>
          <w:p w14:paraId="7CA32795" w14:textId="73D2DCF6" w:rsidR="00D37B30" w:rsidRDefault="00D37B30" w:rsidP="00724819">
            <w:pPr>
              <w:pStyle w:val="DHHStablebulletgrey"/>
            </w:pPr>
            <w:r>
              <w:t>mental health status</w:t>
            </w:r>
          </w:p>
          <w:p w14:paraId="1A32743F" w14:textId="1FCA28AC" w:rsidR="00D37B30" w:rsidRDefault="00D37B30" w:rsidP="00724819">
            <w:pPr>
              <w:pStyle w:val="DHHStablebulletgrey"/>
            </w:pPr>
            <w:r>
              <w:t>dietary needs</w:t>
            </w:r>
          </w:p>
          <w:p w14:paraId="1CA244C5" w14:textId="3FDB1891" w:rsidR="00D37B30" w:rsidRDefault="00D37B30" w:rsidP="00724819">
            <w:pPr>
              <w:pStyle w:val="DHHStablebulletgrey"/>
            </w:pPr>
            <w:r>
              <w:t>immediate personal support needs</w:t>
            </w:r>
          </w:p>
          <w:p w14:paraId="6A37A6A4" w14:textId="77777777" w:rsidR="00CF7CDC" w:rsidRDefault="00D37B30" w:rsidP="00CF7CDC">
            <w:pPr>
              <w:pStyle w:val="DHHStablebulletgrey"/>
            </w:pPr>
            <w:r>
              <w:t>any significant behavioural issues</w:t>
            </w:r>
          </w:p>
          <w:p w14:paraId="5B3F2495" w14:textId="34598B09" w:rsidR="00D37B30" w:rsidRPr="00724819" w:rsidRDefault="00D37B30" w:rsidP="00724819">
            <w:pPr>
              <w:pStyle w:val="DHHStablebulletgrey"/>
            </w:pPr>
            <w:r>
              <w:t>any other matter necessary to provide safe and immediate care for the resident.</w:t>
            </w:r>
          </w:p>
        </w:tc>
      </w:tr>
    </w:tbl>
    <w:p w14:paraId="2A82D37D" w14:textId="5AFED5EE" w:rsidR="00BE5B3F" w:rsidRDefault="00BE5B3F">
      <w:pPr>
        <w:rPr>
          <w:rFonts w:ascii="Arial" w:eastAsia="Arial" w:hAnsi="Arial"/>
          <w:b/>
        </w:rPr>
      </w:pPr>
    </w:p>
    <w:p w14:paraId="4EF7F073" w14:textId="5687354C" w:rsidR="00743E7D" w:rsidRPr="00743E7D" w:rsidRDefault="00347BCD" w:rsidP="00724819">
      <w:pPr>
        <w:pStyle w:val="DHHStablecaption"/>
        <w:rPr>
          <w:color w:val="808080"/>
          <w:sz w:val="2"/>
        </w:rPr>
      </w:pPr>
      <w:r>
        <w:rPr>
          <w:rFonts w:eastAsia="Arial"/>
        </w:rPr>
        <w:lastRenderedPageBreak/>
        <w:t xml:space="preserve">Table 3. </w:t>
      </w:r>
      <w:r w:rsidR="00F858F4">
        <w:rPr>
          <w:rFonts w:eastAsia="Arial"/>
        </w:rPr>
        <w:t>Checklist</w:t>
      </w:r>
      <w:r>
        <w:rPr>
          <w:rFonts w:eastAsia="Arial"/>
        </w:rPr>
        <w:t>:</w:t>
      </w:r>
      <w:r w:rsidR="00F858F4">
        <w:rPr>
          <w:rFonts w:eastAsia="Arial"/>
        </w:rPr>
        <w:t xml:space="preserve"> new residents – the first 48 hours</w:t>
      </w:r>
    </w:p>
    <w:tbl>
      <w:tblPr>
        <w:tblW w:w="8866" w:type="dxa"/>
        <w:tblInd w:w="59" w:type="dxa"/>
        <w:tblLayout w:type="fixed"/>
        <w:tblCellMar>
          <w:left w:w="0" w:type="dxa"/>
          <w:right w:w="0" w:type="dxa"/>
        </w:tblCellMar>
        <w:tblLook w:val="04A0" w:firstRow="1" w:lastRow="0" w:firstColumn="1" w:lastColumn="0" w:noHBand="0" w:noVBand="1"/>
      </w:tblPr>
      <w:tblGrid>
        <w:gridCol w:w="8307"/>
        <w:gridCol w:w="559"/>
      </w:tblGrid>
      <w:tr w:rsidR="00C847CE" w:rsidRPr="00F40072" w14:paraId="55148873" w14:textId="77777777" w:rsidTr="00724819">
        <w:trPr>
          <w:trHeight w:hRule="exact" w:val="566"/>
          <w:tblHeader/>
        </w:trPr>
        <w:tc>
          <w:tcPr>
            <w:tcW w:w="8307" w:type="dxa"/>
            <w:tcBorders>
              <w:bottom w:val="single" w:sz="4" w:space="0" w:color="C5511A"/>
              <w:right w:val="single" w:sz="4" w:space="0" w:color="C5511A"/>
            </w:tcBorders>
            <w:vAlign w:val="bottom"/>
          </w:tcPr>
          <w:p w14:paraId="06B00591" w14:textId="77777777" w:rsidR="00C847CE" w:rsidRPr="00C847CE" w:rsidRDefault="00C847CE" w:rsidP="00724819">
            <w:pPr>
              <w:pStyle w:val="DHHStablecolhead"/>
              <w:rPr>
                <w:rFonts w:eastAsia="Arial"/>
              </w:rPr>
            </w:pPr>
            <w:bookmarkStart w:id="26" w:name="_Hlk22133646"/>
            <w:r w:rsidRPr="00C847CE">
              <w:rPr>
                <w:rFonts w:eastAsia="Arial"/>
              </w:rPr>
              <w:t>You must:</w:t>
            </w:r>
          </w:p>
        </w:tc>
        <w:tc>
          <w:tcPr>
            <w:tcW w:w="559" w:type="dxa"/>
            <w:tcBorders>
              <w:left w:val="single" w:sz="4" w:space="0" w:color="C5511A"/>
              <w:bottom w:val="single" w:sz="4" w:space="0" w:color="C5511A"/>
            </w:tcBorders>
            <w:vAlign w:val="bottom"/>
          </w:tcPr>
          <w:p w14:paraId="67A8BA11" w14:textId="69982628" w:rsidR="00C847CE" w:rsidRPr="00C847CE" w:rsidRDefault="00C847CE" w:rsidP="00724819">
            <w:pPr>
              <w:pStyle w:val="DHHStablecolhead"/>
              <w:rPr>
                <w:rFonts w:eastAsia="Arial"/>
                <w:bCs/>
                <w:color w:val="FFFFFF"/>
              </w:rPr>
            </w:pPr>
          </w:p>
          <w:p w14:paraId="188C2FDA" w14:textId="38165AAB" w:rsidR="00C847CE" w:rsidRPr="00C847CE" w:rsidRDefault="00C847CE" w:rsidP="00724819">
            <w:pPr>
              <w:pStyle w:val="DHHStablecolhead"/>
              <w:rPr>
                <w:rFonts w:eastAsia="Arial"/>
                <w:bCs/>
                <w:sz w:val="24"/>
              </w:rPr>
            </w:pPr>
          </w:p>
        </w:tc>
      </w:tr>
      <w:bookmarkEnd w:id="26"/>
      <w:tr w:rsidR="00BE5B3F" w14:paraId="42FC1FE2" w14:textId="77777777" w:rsidTr="00724819">
        <w:tc>
          <w:tcPr>
            <w:tcW w:w="8307" w:type="dxa"/>
            <w:tcBorders>
              <w:top w:val="single" w:sz="4" w:space="0" w:color="C5511A"/>
              <w:bottom w:val="single" w:sz="4" w:space="0" w:color="C5511A"/>
              <w:right w:val="single" w:sz="4" w:space="0" w:color="C5511A"/>
            </w:tcBorders>
            <w:vAlign w:val="center"/>
          </w:tcPr>
          <w:p w14:paraId="0FC38959" w14:textId="77777777" w:rsidR="00BE5B3F" w:rsidRPr="001E48D2" w:rsidRDefault="00BE5B3F" w:rsidP="00BE5B3F">
            <w:pPr>
              <w:pStyle w:val="DHHStabletext"/>
              <w:rPr>
                <w:rFonts w:eastAsia="Arial"/>
              </w:rPr>
            </w:pPr>
            <w:r w:rsidRPr="001E48D2">
              <w:rPr>
                <w:rFonts w:eastAsia="Arial"/>
              </w:rPr>
              <w:t>Ask new residents if they wish to nominate a person to receive information about their accommodation and personal support.</w:t>
            </w:r>
          </w:p>
        </w:tc>
        <w:tc>
          <w:tcPr>
            <w:tcW w:w="559" w:type="dxa"/>
            <w:tcBorders>
              <w:top w:val="single" w:sz="4" w:space="0" w:color="C5511A"/>
              <w:left w:val="single" w:sz="4" w:space="0" w:color="C5511A"/>
              <w:bottom w:val="single" w:sz="4" w:space="0" w:color="C5511A"/>
            </w:tcBorders>
            <w:vAlign w:val="center"/>
          </w:tcPr>
          <w:p w14:paraId="5B78C3CB" w14:textId="14674E3B" w:rsidR="00BE5B3F" w:rsidRDefault="00BE5B3F" w:rsidP="00406660">
            <w:pPr>
              <w:jc w:val="center"/>
              <w:textAlignment w:val="baseline"/>
              <w:rPr>
                <w:rFonts w:ascii="Arial" w:eastAsia="Arial" w:hAnsi="Arial"/>
                <w:color w:val="000000"/>
                <w:sz w:val="24"/>
              </w:rPr>
            </w:pPr>
            <w:r w:rsidRPr="00327A73">
              <w:rPr>
                <w:noProof/>
              </w:rPr>
              <w:drawing>
                <wp:inline distT="0" distB="0" distL="0" distR="0" wp14:anchorId="622D50F2" wp14:editId="7F87334B">
                  <wp:extent cx="276225" cy="276225"/>
                  <wp:effectExtent l="0" t="0" r="9525" b="9525"/>
                  <wp:docPr id="256" name="Picture 25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442EC374" w14:textId="77777777" w:rsidTr="00724819">
        <w:tc>
          <w:tcPr>
            <w:tcW w:w="8307" w:type="dxa"/>
            <w:tcBorders>
              <w:top w:val="single" w:sz="4" w:space="0" w:color="C5511A"/>
              <w:bottom w:val="single" w:sz="4" w:space="0" w:color="C5511A"/>
              <w:right w:val="single" w:sz="4" w:space="0" w:color="C5511A"/>
            </w:tcBorders>
            <w:vAlign w:val="center"/>
          </w:tcPr>
          <w:p w14:paraId="5D5FF279" w14:textId="77777777" w:rsidR="00BE5B3F" w:rsidRPr="001E48D2" w:rsidRDefault="00BE5B3F" w:rsidP="00BE5B3F">
            <w:pPr>
              <w:pStyle w:val="DHHStabletext"/>
              <w:rPr>
                <w:rFonts w:eastAsia="Arial"/>
              </w:rPr>
            </w:pPr>
            <w:r w:rsidRPr="001E48D2">
              <w:rPr>
                <w:rFonts w:eastAsia="Arial"/>
              </w:rPr>
              <w:t xml:space="preserve">Keep a record of the name and contact details of a resident’s person nominated, guardian </w:t>
            </w:r>
            <w:r>
              <w:rPr>
                <w:rFonts w:eastAsia="Arial"/>
              </w:rPr>
              <w:t>and/</w:t>
            </w:r>
            <w:r w:rsidRPr="001E48D2">
              <w:rPr>
                <w:rFonts w:eastAsia="Arial"/>
              </w:rPr>
              <w:t>or administrator.</w:t>
            </w:r>
          </w:p>
        </w:tc>
        <w:tc>
          <w:tcPr>
            <w:tcW w:w="559" w:type="dxa"/>
            <w:tcBorders>
              <w:top w:val="single" w:sz="4" w:space="0" w:color="C5511A"/>
              <w:left w:val="single" w:sz="4" w:space="0" w:color="C5511A"/>
              <w:bottom w:val="single" w:sz="4" w:space="0" w:color="C5511A"/>
            </w:tcBorders>
            <w:vAlign w:val="center"/>
          </w:tcPr>
          <w:p w14:paraId="44E5EFD6" w14:textId="5A30E840" w:rsidR="00BE5B3F" w:rsidRDefault="00BE5B3F" w:rsidP="00406660">
            <w:pPr>
              <w:jc w:val="center"/>
              <w:textAlignment w:val="baseline"/>
              <w:rPr>
                <w:rFonts w:ascii="Arial" w:eastAsia="Arial" w:hAnsi="Arial"/>
                <w:color w:val="000000"/>
                <w:sz w:val="24"/>
              </w:rPr>
            </w:pPr>
            <w:r w:rsidRPr="00327A73">
              <w:rPr>
                <w:noProof/>
              </w:rPr>
              <w:drawing>
                <wp:inline distT="0" distB="0" distL="0" distR="0" wp14:anchorId="0C189252" wp14:editId="25B21761">
                  <wp:extent cx="276225" cy="276225"/>
                  <wp:effectExtent l="0" t="0" r="9525" b="9525"/>
                  <wp:docPr id="257" name="Picture 25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172AB9B1" w14:textId="77777777" w:rsidTr="00724819">
        <w:tc>
          <w:tcPr>
            <w:tcW w:w="8307" w:type="dxa"/>
            <w:tcBorders>
              <w:top w:val="single" w:sz="4" w:space="0" w:color="C5511A"/>
              <w:bottom w:val="single" w:sz="4" w:space="0" w:color="C5511A"/>
              <w:right w:val="single" w:sz="4" w:space="0" w:color="C5511A"/>
            </w:tcBorders>
            <w:vAlign w:val="center"/>
          </w:tcPr>
          <w:p w14:paraId="510D0365" w14:textId="77777777" w:rsidR="00BE5B3F" w:rsidRPr="001E48D2" w:rsidRDefault="00BE5B3F" w:rsidP="00BE5B3F">
            <w:pPr>
              <w:pStyle w:val="DHHStabletext"/>
              <w:rPr>
                <w:rFonts w:eastAsia="Arial"/>
              </w:rPr>
            </w:pPr>
            <w:r w:rsidRPr="001E48D2">
              <w:rPr>
                <w:rFonts w:eastAsia="Arial"/>
              </w:rPr>
              <w:t>Prepare a written residential and services agreement in consultation with the resident (and the person nominated, if any).</w:t>
            </w:r>
          </w:p>
        </w:tc>
        <w:tc>
          <w:tcPr>
            <w:tcW w:w="559" w:type="dxa"/>
            <w:tcBorders>
              <w:top w:val="single" w:sz="4" w:space="0" w:color="C5511A"/>
              <w:left w:val="single" w:sz="4" w:space="0" w:color="C5511A"/>
              <w:bottom w:val="single" w:sz="4" w:space="0" w:color="C5511A"/>
            </w:tcBorders>
            <w:vAlign w:val="center"/>
          </w:tcPr>
          <w:p w14:paraId="7B4813C0" w14:textId="214ACFA5" w:rsidR="00BE5B3F" w:rsidRDefault="00BE5B3F" w:rsidP="00406660">
            <w:pPr>
              <w:jc w:val="center"/>
              <w:textAlignment w:val="baseline"/>
              <w:rPr>
                <w:rFonts w:ascii="Arial" w:eastAsia="Arial" w:hAnsi="Arial"/>
                <w:color w:val="000000"/>
                <w:sz w:val="24"/>
              </w:rPr>
            </w:pPr>
            <w:r w:rsidRPr="00327A73">
              <w:rPr>
                <w:noProof/>
              </w:rPr>
              <w:drawing>
                <wp:inline distT="0" distB="0" distL="0" distR="0" wp14:anchorId="3C919FE8" wp14:editId="39B059B4">
                  <wp:extent cx="276225" cy="276225"/>
                  <wp:effectExtent l="0" t="0" r="9525" b="9525"/>
                  <wp:docPr id="258" name="Picture 25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3D30E8BA" w14:textId="77777777" w:rsidTr="00901304">
        <w:trPr>
          <w:trHeight w:val="600"/>
        </w:trPr>
        <w:tc>
          <w:tcPr>
            <w:tcW w:w="8307" w:type="dxa"/>
            <w:tcBorders>
              <w:top w:val="single" w:sz="4" w:space="0" w:color="C5511A"/>
              <w:bottom w:val="single" w:sz="4" w:space="0" w:color="C5511A"/>
              <w:right w:val="single" w:sz="4" w:space="0" w:color="C5511A"/>
            </w:tcBorders>
            <w:vAlign w:val="center"/>
          </w:tcPr>
          <w:p w14:paraId="5D228867" w14:textId="77777777" w:rsidR="00BE5B3F" w:rsidRPr="001E48D2" w:rsidRDefault="00BE5B3F" w:rsidP="00BE5B3F">
            <w:pPr>
              <w:pStyle w:val="DHHStabletext"/>
              <w:rPr>
                <w:rFonts w:eastAsia="Arial"/>
              </w:rPr>
            </w:pPr>
            <w:r w:rsidRPr="001E48D2">
              <w:rPr>
                <w:rFonts w:eastAsia="Arial"/>
              </w:rPr>
              <w:t xml:space="preserve">Provide the residential and services agreement to the resident (and the person nominated </w:t>
            </w:r>
            <w:r>
              <w:rPr>
                <w:rFonts w:eastAsia="Arial"/>
              </w:rPr>
              <w:t>and/</w:t>
            </w:r>
            <w:r w:rsidRPr="001E48D2">
              <w:rPr>
                <w:rFonts w:eastAsia="Arial"/>
              </w:rPr>
              <w:t>or guardian</w:t>
            </w:r>
            <w:r>
              <w:rPr>
                <w:rFonts w:eastAsia="Arial"/>
              </w:rPr>
              <w:t xml:space="preserve">, </w:t>
            </w:r>
            <w:r w:rsidRPr="001E48D2">
              <w:rPr>
                <w:rFonts w:eastAsia="Arial"/>
              </w:rPr>
              <w:t>if any) for the resident or their financial administrator to sign.</w:t>
            </w:r>
          </w:p>
        </w:tc>
        <w:tc>
          <w:tcPr>
            <w:tcW w:w="559" w:type="dxa"/>
            <w:tcBorders>
              <w:top w:val="single" w:sz="4" w:space="0" w:color="C5511A"/>
              <w:left w:val="single" w:sz="4" w:space="0" w:color="C5511A"/>
              <w:bottom w:val="single" w:sz="4" w:space="0" w:color="C5511A"/>
            </w:tcBorders>
            <w:vAlign w:val="center"/>
          </w:tcPr>
          <w:p w14:paraId="10D7ADBD" w14:textId="4E0CB21A" w:rsidR="00BE5B3F" w:rsidRDefault="00BE5B3F" w:rsidP="00406660">
            <w:pPr>
              <w:jc w:val="center"/>
              <w:textAlignment w:val="baseline"/>
              <w:rPr>
                <w:rFonts w:ascii="Arial" w:eastAsia="Arial" w:hAnsi="Arial"/>
                <w:color w:val="000000"/>
                <w:sz w:val="24"/>
              </w:rPr>
            </w:pPr>
            <w:r w:rsidRPr="00327A73">
              <w:rPr>
                <w:noProof/>
              </w:rPr>
              <w:drawing>
                <wp:inline distT="0" distB="0" distL="0" distR="0" wp14:anchorId="44EABE0A" wp14:editId="7C895521">
                  <wp:extent cx="276225" cy="276225"/>
                  <wp:effectExtent l="0" t="0" r="9525" b="9525"/>
                  <wp:docPr id="259" name="Picture 25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6A76093C" w14:textId="77777777" w:rsidTr="00901304">
        <w:trPr>
          <w:trHeight w:val="600"/>
        </w:trPr>
        <w:tc>
          <w:tcPr>
            <w:tcW w:w="8307" w:type="dxa"/>
            <w:tcBorders>
              <w:top w:val="single" w:sz="4" w:space="0" w:color="C5511A"/>
              <w:bottom w:val="single" w:sz="4" w:space="0" w:color="C5511A"/>
              <w:right w:val="single" w:sz="4" w:space="0" w:color="C5511A"/>
            </w:tcBorders>
            <w:vAlign w:val="center"/>
          </w:tcPr>
          <w:p w14:paraId="185D02D6" w14:textId="77777777" w:rsidR="00BE5B3F" w:rsidRPr="001E48D2" w:rsidRDefault="00BE5B3F" w:rsidP="00BE5B3F">
            <w:pPr>
              <w:pStyle w:val="DHHStabletext"/>
              <w:rPr>
                <w:rFonts w:eastAsia="Arial"/>
              </w:rPr>
            </w:pPr>
            <w:r w:rsidRPr="001E48D2">
              <w:rPr>
                <w:rFonts w:eastAsia="Arial"/>
              </w:rPr>
              <w:t>Prepare a written interim support plan in consultation with the resident.</w:t>
            </w:r>
          </w:p>
        </w:tc>
        <w:tc>
          <w:tcPr>
            <w:tcW w:w="559" w:type="dxa"/>
            <w:tcBorders>
              <w:top w:val="single" w:sz="4" w:space="0" w:color="C5511A"/>
              <w:left w:val="single" w:sz="4" w:space="0" w:color="C5511A"/>
              <w:bottom w:val="single" w:sz="4" w:space="0" w:color="C5511A"/>
            </w:tcBorders>
            <w:vAlign w:val="center"/>
          </w:tcPr>
          <w:p w14:paraId="4342885C" w14:textId="58195C05" w:rsidR="00BE5B3F" w:rsidRDefault="00BE5B3F" w:rsidP="00406660">
            <w:pPr>
              <w:jc w:val="center"/>
              <w:textAlignment w:val="baseline"/>
              <w:rPr>
                <w:rFonts w:ascii="Arial" w:eastAsia="Arial" w:hAnsi="Arial"/>
                <w:color w:val="000000"/>
                <w:sz w:val="24"/>
              </w:rPr>
            </w:pPr>
            <w:r w:rsidRPr="00327A73">
              <w:rPr>
                <w:noProof/>
              </w:rPr>
              <w:drawing>
                <wp:inline distT="0" distB="0" distL="0" distR="0" wp14:anchorId="2F7EC2F8" wp14:editId="2D0A64FC">
                  <wp:extent cx="276225" cy="276225"/>
                  <wp:effectExtent l="0" t="0" r="9525" b="9525"/>
                  <wp:docPr id="260" name="Picture 26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bl>
    <w:p w14:paraId="47145690" w14:textId="77777777" w:rsidR="00CF7CDC" w:rsidRDefault="00CF7CDC" w:rsidP="00CF7CDC">
      <w:pPr>
        <w:pStyle w:val="DHHS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CF7CDC" w14:paraId="0F58661A"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7249AC00" w14:textId="77777777" w:rsidR="00CF7CDC" w:rsidRDefault="00CF7CDC" w:rsidP="00AA1EBA">
            <w:pPr>
              <w:pStyle w:val="DHHStabletextgrey14pt"/>
            </w:pPr>
            <w:r w:rsidRPr="00807ED6">
              <w:rPr>
                <w:noProof/>
                <w:color w:val="53565A"/>
              </w:rPr>
              <w:drawing>
                <wp:inline distT="0" distB="0" distL="0" distR="0" wp14:anchorId="518EEE6C" wp14:editId="735D8032">
                  <wp:extent cx="293629" cy="290946"/>
                  <wp:effectExtent l="0" t="0" r="0" b="0"/>
                  <wp:docPr id="329" name="Picture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CF7CDC" w14:paraId="750539D1" w14:textId="77777777" w:rsidTr="00AA1EBA">
        <w:tc>
          <w:tcPr>
            <w:tcW w:w="8919" w:type="dxa"/>
            <w:tcBorders>
              <w:top w:val="single" w:sz="4" w:space="0" w:color="D9D9D9" w:themeColor="background1" w:themeShade="D9"/>
            </w:tcBorders>
            <w:shd w:val="clear" w:color="auto" w:fill="53565A"/>
            <w:tcMar>
              <w:top w:w="108" w:type="dxa"/>
              <w:bottom w:w="108" w:type="dxa"/>
            </w:tcMar>
          </w:tcPr>
          <w:p w14:paraId="2483F2C5" w14:textId="212F4721" w:rsidR="00CF7CDC" w:rsidRPr="004C45A6" w:rsidRDefault="00527D79" w:rsidP="00724819">
            <w:pPr>
              <w:pStyle w:val="DHHSbody"/>
            </w:pPr>
            <w:r w:rsidRPr="00724819">
              <w:rPr>
                <w:color w:val="FFFFFF" w:themeColor="background1"/>
              </w:rPr>
              <w:t>The Act requires you to maintain a list of a resident’s personal property and a list of their valuables on entry to your SRS. You can also request that the resident advises you of any additional valuables they obtain during their stay, so these can be added to the list. If the resident does not identify any valuables, this should also be noted on their records.</w:t>
            </w:r>
          </w:p>
        </w:tc>
      </w:tr>
    </w:tbl>
    <w:p w14:paraId="24AA878F" w14:textId="4D2B4FD8" w:rsidR="00743E7D" w:rsidRPr="00F518AE" w:rsidRDefault="00743E7D" w:rsidP="00F518AE">
      <w:pPr>
        <w:pStyle w:val="Heading2"/>
        <w:rPr>
          <w:rFonts w:eastAsia="Arial"/>
        </w:rPr>
      </w:pPr>
      <w:bookmarkStart w:id="27" w:name="_Ref9324528"/>
      <w:bookmarkStart w:id="28" w:name="_Ref9324554"/>
      <w:bookmarkStart w:id="29" w:name="_Toc11835206"/>
      <w:bookmarkStart w:id="30" w:name="_Toc22744944"/>
      <w:r w:rsidRPr="00F518AE">
        <w:rPr>
          <w:rFonts w:eastAsia="Arial"/>
        </w:rPr>
        <w:t xml:space="preserve">Changes to the </w:t>
      </w:r>
      <w:bookmarkEnd w:id="27"/>
      <w:bookmarkEnd w:id="28"/>
      <w:bookmarkEnd w:id="29"/>
      <w:r w:rsidR="00610D50">
        <w:rPr>
          <w:rFonts w:eastAsia="Arial"/>
        </w:rPr>
        <w:t>residential and services agreement</w:t>
      </w:r>
      <w:bookmarkEnd w:id="30"/>
    </w:p>
    <w:p w14:paraId="3D1F4D9E" w14:textId="6EED7B5F" w:rsidR="00743E7D" w:rsidRPr="001E48D2" w:rsidRDefault="00743E7D" w:rsidP="001E48D2">
      <w:pPr>
        <w:pStyle w:val="DHHSbody"/>
      </w:pPr>
      <w:r w:rsidRPr="001E48D2">
        <w:t xml:space="preserve">You should be clear and document any changes made to the </w:t>
      </w:r>
      <w:r w:rsidR="00610D50">
        <w:rPr>
          <w:rFonts w:eastAsia="Arial"/>
        </w:rPr>
        <w:t>residential and services agreement</w:t>
      </w:r>
      <w:r w:rsidRPr="001E48D2">
        <w:t xml:space="preserve">. </w:t>
      </w:r>
    </w:p>
    <w:p w14:paraId="74F189FA" w14:textId="2CA7865B" w:rsidR="00743E7D" w:rsidRPr="001E48D2" w:rsidRDefault="00743E7D" w:rsidP="001E48D2">
      <w:pPr>
        <w:pStyle w:val="DHHSbody"/>
      </w:pPr>
      <w:r w:rsidRPr="001E48D2">
        <w:t xml:space="preserve">If there are small changes made to the </w:t>
      </w:r>
      <w:r w:rsidR="00610D50">
        <w:rPr>
          <w:rFonts w:eastAsia="Arial"/>
        </w:rPr>
        <w:t>residential and services agreement</w:t>
      </w:r>
      <w:r w:rsidRPr="001E48D2">
        <w:t xml:space="preserve">, you may wish to note these in an addendum to the </w:t>
      </w:r>
      <w:r w:rsidR="00610D50">
        <w:rPr>
          <w:rFonts w:eastAsia="Arial"/>
        </w:rPr>
        <w:t>residential and services agreement</w:t>
      </w:r>
      <w:r w:rsidRPr="001E48D2">
        <w:t>, which is signed by the resident (or their financial administrator). An example of a small change may be a change of resident room number.</w:t>
      </w:r>
    </w:p>
    <w:p w14:paraId="51640B8E" w14:textId="18F34EE9" w:rsidR="00743E7D" w:rsidRDefault="00743E7D" w:rsidP="00743E7D">
      <w:pPr>
        <w:pStyle w:val="DHHSbody"/>
      </w:pPr>
      <w:r w:rsidRPr="001E48D2">
        <w:t>If there are large changes being made</w:t>
      </w:r>
      <w:r w:rsidR="00F858F4">
        <w:t>,</w:t>
      </w:r>
      <w:r w:rsidRPr="001E48D2">
        <w:t xml:space="preserve"> you may need to provide a new </w:t>
      </w:r>
      <w:r w:rsidR="00610D50">
        <w:rPr>
          <w:rFonts w:eastAsia="Arial"/>
        </w:rPr>
        <w:t xml:space="preserve">residential and services agreement </w:t>
      </w:r>
      <w:r w:rsidRPr="001E48D2">
        <w:t xml:space="preserve">and have the resident (or their financial administrator) sign it. </w:t>
      </w:r>
    </w:p>
    <w:p w14:paraId="7FE6C956" w14:textId="77777777" w:rsidR="001E48D2" w:rsidRPr="00716C07" w:rsidRDefault="00347BCD" w:rsidP="00724819">
      <w:pPr>
        <w:pStyle w:val="DHHStablecaption"/>
      </w:pPr>
      <w:r>
        <w:rPr>
          <w:rFonts w:eastAsia="Arial"/>
        </w:rPr>
        <w:t xml:space="preserve">Table </w:t>
      </w:r>
      <w:r w:rsidR="002E0253">
        <w:rPr>
          <w:rFonts w:eastAsia="Arial"/>
        </w:rPr>
        <w:t>4</w:t>
      </w:r>
      <w:r>
        <w:rPr>
          <w:rFonts w:eastAsia="Arial"/>
        </w:rPr>
        <w:t>. Ch</w:t>
      </w:r>
      <w:r w:rsidR="00F858F4">
        <w:rPr>
          <w:rFonts w:eastAsia="Arial"/>
        </w:rPr>
        <w:t>ecklist: changes to a residential and services agreement</w:t>
      </w:r>
    </w:p>
    <w:tbl>
      <w:tblPr>
        <w:tblW w:w="8639" w:type="dxa"/>
        <w:jc w:val="center"/>
        <w:tblBorders>
          <w:insideH w:val="single" w:sz="4" w:space="0" w:color="C5511A"/>
          <w:insideV w:val="single" w:sz="4" w:space="0" w:color="C5511A"/>
        </w:tblBorders>
        <w:tblLayout w:type="fixed"/>
        <w:tblCellMar>
          <w:left w:w="0" w:type="dxa"/>
          <w:right w:w="0" w:type="dxa"/>
        </w:tblCellMar>
        <w:tblLook w:val="04A0" w:firstRow="1" w:lastRow="0" w:firstColumn="1" w:lastColumn="0" w:noHBand="0" w:noVBand="1"/>
      </w:tblPr>
      <w:tblGrid>
        <w:gridCol w:w="8092"/>
        <w:gridCol w:w="547"/>
      </w:tblGrid>
      <w:tr w:rsidR="00C52F4A" w14:paraId="1B256C35" w14:textId="77777777" w:rsidTr="00724819">
        <w:trPr>
          <w:trHeight w:hRule="exact" w:val="567"/>
          <w:tblHeader/>
          <w:jc w:val="center"/>
        </w:trPr>
        <w:tc>
          <w:tcPr>
            <w:tcW w:w="8092" w:type="dxa"/>
            <w:vAlign w:val="bottom"/>
          </w:tcPr>
          <w:p w14:paraId="2A770DD8" w14:textId="24718779" w:rsidR="00C52F4A" w:rsidRPr="001E48D2" w:rsidRDefault="00C52F4A" w:rsidP="00724819">
            <w:pPr>
              <w:pStyle w:val="DHHStablecolhead"/>
              <w:rPr>
                <w:rFonts w:eastAsia="Arial"/>
              </w:rPr>
            </w:pPr>
            <w:r>
              <w:rPr>
                <w:rFonts w:eastAsia="Arial"/>
              </w:rPr>
              <w:t>To make changes to a residential and services agreement, you must:</w:t>
            </w:r>
          </w:p>
        </w:tc>
        <w:tc>
          <w:tcPr>
            <w:tcW w:w="547" w:type="dxa"/>
            <w:vAlign w:val="bottom"/>
          </w:tcPr>
          <w:p w14:paraId="345AD18A" w14:textId="0CFCC339" w:rsidR="00C52F4A" w:rsidRDefault="00C52F4A" w:rsidP="00724819">
            <w:pPr>
              <w:pStyle w:val="DHHStablecolhead"/>
              <w:rPr>
                <w:rFonts w:eastAsia="Arial"/>
                <w:sz w:val="24"/>
              </w:rPr>
            </w:pPr>
          </w:p>
        </w:tc>
      </w:tr>
      <w:tr w:rsidR="00BE5B3F" w14:paraId="54347476" w14:textId="77777777" w:rsidTr="00724819">
        <w:trPr>
          <w:trHeight w:hRule="exact" w:val="567"/>
          <w:jc w:val="center"/>
        </w:trPr>
        <w:tc>
          <w:tcPr>
            <w:tcW w:w="8092" w:type="dxa"/>
            <w:vAlign w:val="center"/>
          </w:tcPr>
          <w:p w14:paraId="289BD455" w14:textId="297AFDDE" w:rsidR="00BE5B3F" w:rsidRPr="001E48D2" w:rsidRDefault="00BE5B3F" w:rsidP="00BE5B3F">
            <w:pPr>
              <w:pStyle w:val="DHHStabletext"/>
              <w:rPr>
                <w:rFonts w:eastAsia="Arial"/>
              </w:rPr>
            </w:pPr>
            <w:r w:rsidRPr="001E48D2">
              <w:rPr>
                <w:rFonts w:eastAsia="Arial"/>
              </w:rPr>
              <w:t>Give a resident at least seven days’ notice of any changes to be made.</w:t>
            </w:r>
          </w:p>
        </w:tc>
        <w:tc>
          <w:tcPr>
            <w:tcW w:w="547" w:type="dxa"/>
            <w:vAlign w:val="center"/>
          </w:tcPr>
          <w:p w14:paraId="7D2D76D3" w14:textId="6E69E565" w:rsidR="00BE5B3F" w:rsidRDefault="00BE5B3F" w:rsidP="00406660">
            <w:pPr>
              <w:jc w:val="center"/>
              <w:textAlignment w:val="baseline"/>
              <w:rPr>
                <w:rFonts w:ascii="Arial" w:eastAsia="Arial" w:hAnsi="Arial"/>
                <w:color w:val="000000"/>
                <w:sz w:val="24"/>
              </w:rPr>
            </w:pPr>
            <w:r w:rsidRPr="00CC79F8">
              <w:rPr>
                <w:noProof/>
              </w:rPr>
              <w:drawing>
                <wp:inline distT="0" distB="0" distL="0" distR="0" wp14:anchorId="4032E50D" wp14:editId="7B89EB47">
                  <wp:extent cx="276225" cy="276225"/>
                  <wp:effectExtent l="0" t="0" r="9525" b="9525"/>
                  <wp:docPr id="261" name="Picture 26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26231736" w14:textId="77777777" w:rsidTr="00724819">
        <w:trPr>
          <w:trHeight w:hRule="exact" w:val="547"/>
          <w:jc w:val="center"/>
        </w:trPr>
        <w:tc>
          <w:tcPr>
            <w:tcW w:w="8092" w:type="dxa"/>
            <w:vAlign w:val="center"/>
          </w:tcPr>
          <w:p w14:paraId="7B64BDC9" w14:textId="6F9232EC" w:rsidR="00BE5B3F" w:rsidRPr="001E48D2" w:rsidRDefault="00BE5B3F" w:rsidP="00BE5B3F">
            <w:pPr>
              <w:pStyle w:val="DHHStabletext"/>
              <w:rPr>
                <w:rFonts w:eastAsia="Arial"/>
              </w:rPr>
            </w:pPr>
            <w:r w:rsidRPr="001E48D2">
              <w:rPr>
                <w:rFonts w:eastAsia="Arial"/>
              </w:rPr>
              <w:t>Give a resident at least 28 days’ notice if the change relates to an increase in fees.</w:t>
            </w:r>
          </w:p>
        </w:tc>
        <w:tc>
          <w:tcPr>
            <w:tcW w:w="547" w:type="dxa"/>
            <w:vAlign w:val="center"/>
          </w:tcPr>
          <w:p w14:paraId="62D1CFF0" w14:textId="56B882D7" w:rsidR="00BE5B3F" w:rsidRDefault="00BE5B3F" w:rsidP="00406660">
            <w:pPr>
              <w:jc w:val="center"/>
              <w:textAlignment w:val="baseline"/>
              <w:rPr>
                <w:rFonts w:ascii="Arial" w:eastAsia="Arial" w:hAnsi="Arial"/>
                <w:color w:val="000000"/>
                <w:sz w:val="24"/>
              </w:rPr>
            </w:pPr>
            <w:r w:rsidRPr="00CC79F8">
              <w:rPr>
                <w:noProof/>
              </w:rPr>
              <w:drawing>
                <wp:inline distT="0" distB="0" distL="0" distR="0" wp14:anchorId="18B305C4" wp14:editId="26F0FDC1">
                  <wp:extent cx="276225" cy="276225"/>
                  <wp:effectExtent l="0" t="0" r="9525" b="9525"/>
                  <wp:docPr id="262" name="Picture 26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6216FBA5" w14:textId="77777777" w:rsidTr="00724819">
        <w:trPr>
          <w:jc w:val="center"/>
        </w:trPr>
        <w:tc>
          <w:tcPr>
            <w:tcW w:w="8092" w:type="dxa"/>
            <w:tcBorders>
              <w:bottom w:val="single" w:sz="4" w:space="0" w:color="C5511A"/>
            </w:tcBorders>
            <w:vAlign w:val="center"/>
          </w:tcPr>
          <w:p w14:paraId="2B3E311C" w14:textId="7F805CBA" w:rsidR="00BE5B3F" w:rsidRPr="001E48D2" w:rsidRDefault="00BE5B3F" w:rsidP="00BE5B3F">
            <w:pPr>
              <w:pStyle w:val="DHHStabletext"/>
              <w:rPr>
                <w:rFonts w:eastAsia="Arial"/>
              </w:rPr>
            </w:pPr>
            <w:r w:rsidRPr="001E48D2">
              <w:rPr>
                <w:rFonts w:eastAsia="Arial"/>
              </w:rPr>
              <w:t xml:space="preserve">If the </w:t>
            </w:r>
            <w:r>
              <w:rPr>
                <w:rFonts w:eastAsia="Arial"/>
              </w:rPr>
              <w:t xml:space="preserve">residential and services agreement </w:t>
            </w:r>
            <w:r w:rsidRPr="001E48D2">
              <w:rPr>
                <w:rFonts w:eastAsia="Arial"/>
              </w:rPr>
              <w:t xml:space="preserve">states that changes will </w:t>
            </w:r>
            <w:r>
              <w:rPr>
                <w:rFonts w:eastAsia="Arial"/>
              </w:rPr>
              <w:t xml:space="preserve">be </w:t>
            </w:r>
            <w:r w:rsidRPr="001E48D2">
              <w:rPr>
                <w:rFonts w:eastAsia="Arial"/>
              </w:rPr>
              <w:t>notified in writing, give notice of any changes in writing to the resident (and the person nominated, guardian or financial administrator, if any).</w:t>
            </w:r>
          </w:p>
        </w:tc>
        <w:tc>
          <w:tcPr>
            <w:tcW w:w="547" w:type="dxa"/>
            <w:tcBorders>
              <w:bottom w:val="single" w:sz="4" w:space="0" w:color="C5511A"/>
            </w:tcBorders>
            <w:vAlign w:val="center"/>
          </w:tcPr>
          <w:p w14:paraId="0BEEC562" w14:textId="7A72379D" w:rsidR="00BE5B3F" w:rsidRDefault="00BE5B3F" w:rsidP="00406660">
            <w:pPr>
              <w:jc w:val="center"/>
              <w:textAlignment w:val="baseline"/>
              <w:rPr>
                <w:rFonts w:ascii="Arial" w:eastAsia="Arial" w:hAnsi="Arial"/>
                <w:color w:val="000000"/>
                <w:sz w:val="24"/>
              </w:rPr>
            </w:pPr>
            <w:r w:rsidRPr="00CC79F8">
              <w:rPr>
                <w:noProof/>
              </w:rPr>
              <w:drawing>
                <wp:inline distT="0" distB="0" distL="0" distR="0" wp14:anchorId="6D98B870" wp14:editId="16E8A490">
                  <wp:extent cx="276225" cy="276225"/>
                  <wp:effectExtent l="0" t="0" r="9525" b="9525"/>
                  <wp:docPr id="263" name="Picture 26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18E74479" w14:textId="77777777" w:rsidTr="00724819">
        <w:trPr>
          <w:trHeight w:hRule="exact" w:val="620"/>
          <w:jc w:val="center"/>
        </w:trPr>
        <w:tc>
          <w:tcPr>
            <w:tcW w:w="8092" w:type="dxa"/>
            <w:tcBorders>
              <w:top w:val="single" w:sz="4" w:space="0" w:color="C5511A"/>
              <w:bottom w:val="single" w:sz="4" w:space="0" w:color="C5511A"/>
            </w:tcBorders>
            <w:vAlign w:val="center"/>
          </w:tcPr>
          <w:p w14:paraId="26C0C7E1" w14:textId="77777777" w:rsidR="00BE5B3F" w:rsidRPr="001E48D2" w:rsidRDefault="00BE5B3F" w:rsidP="00BE5B3F">
            <w:pPr>
              <w:pStyle w:val="DHHStabletext"/>
              <w:rPr>
                <w:rFonts w:eastAsia="Arial"/>
              </w:rPr>
            </w:pPr>
            <w:r w:rsidRPr="001E48D2">
              <w:rPr>
                <w:rFonts w:eastAsia="Arial"/>
              </w:rPr>
              <w:t>Provide the residential and services agreement to the resident (or their financial administrator, if any) for signing.</w:t>
            </w:r>
          </w:p>
        </w:tc>
        <w:tc>
          <w:tcPr>
            <w:tcW w:w="547" w:type="dxa"/>
            <w:tcBorders>
              <w:top w:val="single" w:sz="4" w:space="0" w:color="C5511A"/>
              <w:bottom w:val="single" w:sz="4" w:space="0" w:color="C5511A"/>
            </w:tcBorders>
            <w:vAlign w:val="center"/>
          </w:tcPr>
          <w:p w14:paraId="4CC0BB89" w14:textId="0ACC7F8B" w:rsidR="00BE5B3F" w:rsidRDefault="00BE5B3F" w:rsidP="00406660">
            <w:pPr>
              <w:jc w:val="center"/>
              <w:textAlignment w:val="baseline"/>
              <w:rPr>
                <w:rFonts w:ascii="Arial" w:eastAsia="Arial" w:hAnsi="Arial"/>
                <w:color w:val="000000"/>
                <w:sz w:val="24"/>
              </w:rPr>
            </w:pPr>
            <w:r w:rsidRPr="00CC79F8">
              <w:rPr>
                <w:noProof/>
              </w:rPr>
              <w:drawing>
                <wp:inline distT="0" distB="0" distL="0" distR="0" wp14:anchorId="2AD97889" wp14:editId="73F1DA23">
                  <wp:extent cx="276225" cy="276225"/>
                  <wp:effectExtent l="0" t="0" r="9525" b="9525"/>
                  <wp:docPr id="264" name="Picture 26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bl>
    <w:p w14:paraId="11CB0113" w14:textId="6245B490" w:rsidR="00E14F8B" w:rsidRDefault="00743E7D" w:rsidP="00F518AE">
      <w:pPr>
        <w:pStyle w:val="Heading1"/>
      </w:pPr>
      <w:r>
        <w:rPr>
          <w:w w:val="95"/>
        </w:rPr>
        <w:br w:type="page"/>
      </w:r>
      <w:bookmarkStart w:id="31" w:name="_Toc22744945"/>
      <w:bookmarkStart w:id="32" w:name="_Toc11835207"/>
      <w:r w:rsidR="00E14F8B" w:rsidRPr="00F518AE">
        <w:lastRenderedPageBreak/>
        <w:t>Section 3</w:t>
      </w:r>
      <w:r w:rsidR="00F27FB7">
        <w:t>.</w:t>
      </w:r>
      <w:r w:rsidR="00E14F8B" w:rsidRPr="00F518AE">
        <w:t xml:space="preserve"> </w:t>
      </w:r>
      <w:r w:rsidR="00E14F8B">
        <w:t>Support people</w:t>
      </w:r>
      <w:bookmarkEnd w:id="31"/>
    </w:p>
    <w:p w14:paraId="33F4EDE0" w14:textId="77777777" w:rsidR="00E14F8B" w:rsidRPr="00F518AE" w:rsidRDefault="00E14F8B" w:rsidP="00E14F8B">
      <w:pPr>
        <w:pStyle w:val="Heading2"/>
        <w:rPr>
          <w:rFonts w:eastAsia="Arial"/>
        </w:rPr>
      </w:pPr>
      <w:bookmarkStart w:id="33" w:name="_Person_nominated,_guardian"/>
      <w:bookmarkStart w:id="34" w:name="_Toc11835197"/>
      <w:bookmarkStart w:id="35" w:name="_Toc22744946"/>
      <w:bookmarkEnd w:id="33"/>
      <w:r w:rsidRPr="00F518AE">
        <w:rPr>
          <w:rFonts w:eastAsia="Arial"/>
        </w:rPr>
        <w:t>Person nominated, guardian or administrator</w:t>
      </w:r>
      <w:bookmarkEnd w:id="34"/>
      <w:bookmarkEnd w:id="35"/>
    </w:p>
    <w:p w14:paraId="56567826" w14:textId="272CD394" w:rsidR="00E14F8B" w:rsidRPr="002B368F" w:rsidRDefault="00333EE0" w:rsidP="00E14F8B">
      <w:pPr>
        <w:pStyle w:val="DHHSbody"/>
        <w:rPr>
          <w:b/>
        </w:rPr>
      </w:pPr>
      <w:r>
        <w:rPr>
          <w:rFonts w:eastAsia="Arial"/>
          <w:b/>
          <w:noProof/>
          <w:color w:val="403F40"/>
          <w:spacing w:val="11"/>
          <w:sz w:val="19"/>
        </w:rPr>
        <w:drawing>
          <wp:inline distT="0" distB="0" distL="0" distR="0" wp14:anchorId="46DE1C87" wp14:editId="40C1BEA0">
            <wp:extent cx="247650" cy="247650"/>
            <wp:effectExtent l="0" t="0" r="0" b="0"/>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E14F8B" w:rsidRPr="002B368F">
        <w:rPr>
          <w:b/>
        </w:rPr>
        <w:t>ss. 45–46, s. 83 of the Act</w:t>
      </w:r>
    </w:p>
    <w:p w14:paraId="4E4C3879" w14:textId="77777777" w:rsidR="00E14F8B" w:rsidRPr="00BF70DA" w:rsidRDefault="00E14F8B" w:rsidP="00E14F8B">
      <w:pPr>
        <w:pStyle w:val="DHHSbody"/>
      </w:pPr>
      <w:r w:rsidRPr="00BF70DA">
        <w:t xml:space="preserve">Residents may have others to assist them to make decisions. They may be informal supports, such as friends and family, or formal roles, such as a </w:t>
      </w:r>
      <w:r w:rsidR="00333EE0">
        <w:t xml:space="preserve">person nominated, </w:t>
      </w:r>
      <w:r w:rsidRPr="00BF70DA">
        <w:t>guardian or financial administrator.</w:t>
      </w:r>
    </w:p>
    <w:p w14:paraId="5D1F5EA9" w14:textId="7DBD9161" w:rsidR="00E14F8B" w:rsidRPr="002F0C23" w:rsidRDefault="00333EE0" w:rsidP="00E14F8B">
      <w:pPr>
        <w:pStyle w:val="Heading3"/>
      </w:pPr>
      <w:bookmarkStart w:id="36" w:name="_Toc11835198"/>
      <w:r w:rsidRPr="00333EE0">
        <w:t xml:space="preserve">Person </w:t>
      </w:r>
      <w:r w:rsidR="00107DA5">
        <w:t>n</w:t>
      </w:r>
      <w:r w:rsidR="00E14F8B" w:rsidRPr="00333EE0">
        <w:t>ominated</w:t>
      </w:r>
      <w:bookmarkEnd w:id="36"/>
    </w:p>
    <w:p w14:paraId="177F5808" w14:textId="6C7F346A" w:rsidR="00F40072" w:rsidRDefault="00E14F8B" w:rsidP="00E14F8B">
      <w:pPr>
        <w:pStyle w:val="DHHSbody"/>
      </w:pPr>
      <w:r w:rsidRPr="00BF70DA">
        <w:t xml:space="preserve">When a resident first moves into your SRS, you or your staff must ask them if they wish to nominate a person to receive information about their accommodation and personal support. The role of the resident’s person nominated is to support the resident in the transition to the SRS and afterwards. </w:t>
      </w:r>
    </w:p>
    <w:p w14:paraId="0B60EE32" w14:textId="77777777" w:rsidR="00E14F8B" w:rsidRPr="00BF70DA" w:rsidRDefault="00E14F8B" w:rsidP="00E14F8B">
      <w:pPr>
        <w:pStyle w:val="DHHSbody"/>
      </w:pPr>
      <w:r w:rsidRPr="00BF70DA">
        <w:t>The person nominated is not a substitute decision maker for the resident and cannot make a decision on behalf of the resident, unless that person is also the resident’s guardian or administrator. They support the resident to make decisions and have a right to access information about the resident’s accommodation and personal support at the SRS. A resident may choose a family member, friend, carer, guardian or any other person to be their person nominated.</w:t>
      </w:r>
    </w:p>
    <w:p w14:paraId="209EABFD" w14:textId="22C98DA0" w:rsidR="00E14F8B" w:rsidRPr="00BF70DA" w:rsidRDefault="00E14F8B" w:rsidP="00E14F8B">
      <w:pPr>
        <w:pStyle w:val="DHHSbody"/>
      </w:pPr>
      <w:r w:rsidRPr="00BF70DA">
        <w:t xml:space="preserve">If a resident does nominate a person, you must keep a record of the name and contact details of the person nominated and ensure the information is kept </w:t>
      </w:r>
      <w:r w:rsidR="00F858F4" w:rsidRPr="00BF70DA">
        <w:t>up to date</w:t>
      </w:r>
      <w:r w:rsidRPr="00BF70DA">
        <w:t>.</w:t>
      </w:r>
    </w:p>
    <w:p w14:paraId="0238C8C1" w14:textId="77777777" w:rsidR="00E14F8B" w:rsidRPr="002F0C23" w:rsidRDefault="00E14F8B" w:rsidP="00E14F8B">
      <w:pPr>
        <w:pStyle w:val="Heading3"/>
      </w:pPr>
      <w:bookmarkStart w:id="37" w:name="_Toc11835199"/>
      <w:r w:rsidRPr="002F0C23">
        <w:t>Guardian</w:t>
      </w:r>
      <w:bookmarkEnd w:id="37"/>
    </w:p>
    <w:p w14:paraId="577A3E4C" w14:textId="316B89A9" w:rsidR="00E14F8B" w:rsidRPr="004C4187" w:rsidRDefault="00E14F8B" w:rsidP="00E14F8B">
      <w:pPr>
        <w:pStyle w:val="DHHSbody"/>
      </w:pPr>
      <w:r>
        <w:t>VCAT appoints g</w:t>
      </w:r>
      <w:r w:rsidRPr="004C4187">
        <w:t xml:space="preserve">uardians </w:t>
      </w:r>
      <w:r>
        <w:t>to</w:t>
      </w:r>
      <w:r w:rsidRPr="004C4187">
        <w:t xml:space="preserve"> make </w:t>
      </w:r>
      <w:r w:rsidR="00F858F4">
        <w:t>‘</w:t>
      </w:r>
      <w:r w:rsidRPr="004C4187">
        <w:t>lifestyle</w:t>
      </w:r>
      <w:r w:rsidR="00F858F4">
        <w:t>’</w:t>
      </w:r>
      <w:r w:rsidRPr="004C4187">
        <w:t xml:space="preserve"> decisions for people who are unable to make decisions for themselves</w:t>
      </w:r>
      <w:r>
        <w:t xml:space="preserve">. </w:t>
      </w:r>
      <w:r w:rsidRPr="004C4187">
        <w:t>The decisions a guardian can make depend on the order made by VCAT.</w:t>
      </w:r>
      <w:r>
        <w:t xml:space="preserve"> This may include decisions about the represented person’s accommodation, medical treatment or access to services. The guardian should try to follow the represented person’s wishes wherever possible.</w:t>
      </w:r>
    </w:p>
    <w:p w14:paraId="07B4CD92" w14:textId="77777777" w:rsidR="00E14F8B" w:rsidRPr="007259A3" w:rsidRDefault="00E14F8B" w:rsidP="00E14F8B">
      <w:pPr>
        <w:pStyle w:val="Heading3"/>
        <w:rPr>
          <w:shd w:val="clear" w:color="auto" w:fill="FFFFFF"/>
        </w:rPr>
      </w:pPr>
      <w:bookmarkStart w:id="38" w:name="_Toc11835200"/>
      <w:r w:rsidRPr="007259A3">
        <w:rPr>
          <w:shd w:val="clear" w:color="auto" w:fill="FFFFFF"/>
        </w:rPr>
        <w:t>Financial administrator</w:t>
      </w:r>
      <w:bookmarkEnd w:id="38"/>
    </w:p>
    <w:p w14:paraId="3E3F09FE" w14:textId="080B2972" w:rsidR="00E14F8B" w:rsidRPr="00BF70DA" w:rsidRDefault="00E14F8B" w:rsidP="00E14F8B">
      <w:pPr>
        <w:pStyle w:val="DHHSbody"/>
      </w:pPr>
      <w:r w:rsidRPr="00BF70DA">
        <w:t>A</w:t>
      </w:r>
      <w:r w:rsidR="001B7429">
        <w:t xml:space="preserve"> financial </w:t>
      </w:r>
      <w:r w:rsidRPr="00BF70DA">
        <w:t>administrator is appointed by VCAT to look after the money of people who are unable to make decisions about their financial affairs.</w:t>
      </w:r>
      <w:r w:rsidRPr="00BF70DA">
        <w:rPr>
          <w:rStyle w:val="CommentReference"/>
          <w:sz w:val="20"/>
          <w:szCs w:val="20"/>
        </w:rPr>
        <w:t xml:space="preserve"> </w:t>
      </w:r>
      <w:r w:rsidR="000245A2">
        <w:rPr>
          <w:rStyle w:val="A3"/>
          <w:rFonts w:cs="Times New Roman"/>
          <w:color w:val="auto"/>
        </w:rPr>
        <w:t xml:space="preserve">An administrator </w:t>
      </w:r>
      <w:r w:rsidRPr="00BF70DA">
        <w:rPr>
          <w:rStyle w:val="A3"/>
          <w:rFonts w:cs="Times New Roman"/>
          <w:color w:val="auto"/>
        </w:rPr>
        <w:t>pay</w:t>
      </w:r>
      <w:r w:rsidR="000245A2">
        <w:rPr>
          <w:rStyle w:val="A3"/>
          <w:rFonts w:cs="Times New Roman"/>
          <w:color w:val="auto"/>
        </w:rPr>
        <w:t>s a resident’s</w:t>
      </w:r>
      <w:r w:rsidRPr="00BF70DA">
        <w:rPr>
          <w:rStyle w:val="A3"/>
          <w:rFonts w:cs="Times New Roman"/>
          <w:color w:val="auto"/>
        </w:rPr>
        <w:t xml:space="preserve"> expenses </w:t>
      </w:r>
      <w:r w:rsidR="000245A2">
        <w:rPr>
          <w:rStyle w:val="A3"/>
          <w:rFonts w:cs="Times New Roman"/>
          <w:color w:val="auto"/>
        </w:rPr>
        <w:t xml:space="preserve">on their behalf </w:t>
      </w:r>
      <w:r w:rsidRPr="00BF70DA">
        <w:rPr>
          <w:rStyle w:val="A3"/>
          <w:rFonts w:cs="Times New Roman"/>
          <w:color w:val="auto"/>
        </w:rPr>
        <w:t xml:space="preserve">and must make decisions </w:t>
      </w:r>
      <w:r w:rsidR="00F858F4">
        <w:rPr>
          <w:rStyle w:val="A3"/>
          <w:rFonts w:cs="Times New Roman"/>
          <w:color w:val="auto"/>
        </w:rPr>
        <w:t>that</w:t>
      </w:r>
      <w:r w:rsidR="00F858F4" w:rsidRPr="00BF70DA">
        <w:rPr>
          <w:rStyle w:val="A3"/>
          <w:rFonts w:cs="Times New Roman"/>
          <w:color w:val="auto"/>
        </w:rPr>
        <w:t xml:space="preserve"> </w:t>
      </w:r>
      <w:r w:rsidRPr="00BF70DA">
        <w:rPr>
          <w:rStyle w:val="A3"/>
          <w:rFonts w:cs="Times New Roman"/>
          <w:color w:val="auto"/>
        </w:rPr>
        <w:t>are in their best interests.</w:t>
      </w:r>
    </w:p>
    <w:p w14:paraId="136F38B5" w14:textId="03C8FBD0" w:rsidR="00E14F8B" w:rsidRPr="00BF70DA" w:rsidRDefault="00E14F8B" w:rsidP="00E14F8B">
      <w:pPr>
        <w:pStyle w:val="DHHSbody"/>
      </w:pPr>
      <w:r w:rsidRPr="00BF70DA">
        <w:t>If a resident has a guardian or an administrator, you must keep a record of the name and contact details</w:t>
      </w:r>
      <w:r w:rsidR="00F40072">
        <w:t>,</w:t>
      </w:r>
      <w:r w:rsidRPr="00BF70DA">
        <w:t xml:space="preserve"> and ensure the information is kept </w:t>
      </w:r>
      <w:r w:rsidR="00F858F4" w:rsidRPr="00BF70DA">
        <w:t>up to date</w:t>
      </w:r>
      <w:r w:rsidRPr="00BF70DA">
        <w:t>.</w:t>
      </w:r>
    </w:p>
    <w:p w14:paraId="2CDF2CA8" w14:textId="50710EC0" w:rsidR="00CF7CDC" w:rsidRDefault="00E14F8B" w:rsidP="00E14F8B">
      <w:pPr>
        <w:pStyle w:val="DHHSbody"/>
      </w:pPr>
      <w:r w:rsidRPr="00BF70DA">
        <w:t>As a proprietor, you or your close associates must not accept an appointment as a resident’s person nominated, guardian or administrator. The only exception to this is if you or your close associate is the resident’s nearest living relative</w:t>
      </w:r>
      <w:r w:rsidR="00F40072">
        <w:t>,</w:t>
      </w:r>
      <w:r w:rsidRPr="00BF70DA">
        <w:t xml:space="preserve"> or if a court or tribunal makes an order appointing you or your close associate as a resident’s administrator or guardian.</w:t>
      </w:r>
    </w:p>
    <w:p w14:paraId="4F76D6BB" w14:textId="77777777" w:rsidR="00CF7CDC" w:rsidRDefault="00CF7CDC">
      <w:pPr>
        <w:rPr>
          <w:rFonts w:ascii="Arial" w:eastAsia="Times" w:hAnsi="Arial"/>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CF7CDC" w14:paraId="51C0FED9"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584E5FE0" w14:textId="77777777" w:rsidR="00CF7CDC" w:rsidRDefault="00CF7CDC" w:rsidP="00AA1EBA">
            <w:pPr>
              <w:pStyle w:val="DHHStabletextgrey14pt"/>
            </w:pPr>
            <w:r w:rsidRPr="00807ED6">
              <w:rPr>
                <w:noProof/>
                <w:color w:val="53565A"/>
              </w:rPr>
              <w:lastRenderedPageBreak/>
              <w:drawing>
                <wp:inline distT="0" distB="0" distL="0" distR="0" wp14:anchorId="708F67C3" wp14:editId="488C8E63">
                  <wp:extent cx="293629" cy="290946"/>
                  <wp:effectExtent l="0" t="0" r="0" b="0"/>
                  <wp:docPr id="332" name="Picture 3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CF7CDC" w:rsidRPr="00704A13" w14:paraId="654704C8" w14:textId="77777777" w:rsidTr="00AA1EBA">
        <w:tc>
          <w:tcPr>
            <w:tcW w:w="8919" w:type="dxa"/>
            <w:tcBorders>
              <w:top w:val="single" w:sz="4" w:space="0" w:color="D9D9D9" w:themeColor="background1" w:themeShade="D9"/>
            </w:tcBorders>
            <w:shd w:val="clear" w:color="auto" w:fill="53565A"/>
            <w:tcMar>
              <w:top w:w="108" w:type="dxa"/>
              <w:bottom w:w="108" w:type="dxa"/>
            </w:tcMar>
          </w:tcPr>
          <w:p w14:paraId="3881350C" w14:textId="77777777" w:rsidR="00CF7CDC" w:rsidRPr="00CF7CDC" w:rsidRDefault="00CF7CDC" w:rsidP="00CF7CDC">
            <w:pPr>
              <w:pStyle w:val="DHHStabletextgrey"/>
            </w:pPr>
            <w:r w:rsidRPr="00CF7CDC">
              <w:t>The Office of the Public Advocate has an advice service for people with a disability and their families, carers and friends. The advice service staff can provide confidential advice on a range of matters, including:</w:t>
            </w:r>
          </w:p>
          <w:p w14:paraId="4FDCD1C5" w14:textId="52897C33" w:rsidR="00CF7CDC" w:rsidRPr="00CF7CDC" w:rsidRDefault="00CF7CDC" w:rsidP="00724819">
            <w:pPr>
              <w:pStyle w:val="DHHStablebulletgrey"/>
            </w:pPr>
            <w:r w:rsidRPr="00CF7CDC">
              <w:t>guardianship and administration</w:t>
            </w:r>
          </w:p>
          <w:p w14:paraId="6568462F" w14:textId="4E54AE9B" w:rsidR="00CF7CDC" w:rsidRPr="00CF7CDC" w:rsidRDefault="00CF7CDC" w:rsidP="00724819">
            <w:pPr>
              <w:pStyle w:val="DHHStablebulletgrey"/>
            </w:pPr>
            <w:r w:rsidRPr="00CF7CDC">
              <w:t>enduring powers of attorney</w:t>
            </w:r>
          </w:p>
          <w:p w14:paraId="6C596E2F" w14:textId="28E4A7CE" w:rsidR="00CF7CDC" w:rsidRPr="00CF7CDC" w:rsidRDefault="00CF7CDC" w:rsidP="00724819">
            <w:pPr>
              <w:pStyle w:val="DHHStablebulletgrey"/>
            </w:pPr>
            <w:r w:rsidRPr="00CF7CDC">
              <w:t>medical treatment decision-making</w:t>
            </w:r>
          </w:p>
          <w:p w14:paraId="3DE4FD9B" w14:textId="07BC5CEB" w:rsidR="00CF7CDC" w:rsidRPr="00CF7CDC" w:rsidRDefault="00CF7CDC" w:rsidP="00724819">
            <w:pPr>
              <w:pStyle w:val="DHHStablebulletgrey"/>
            </w:pPr>
            <w:r w:rsidRPr="00CF7CDC">
              <w:t>referral to the Office of the Public Advocate’s Community Visitors Program. Proprietors can make referrals and submissions to the Office of the Public Advocate on behalf of residents who do not have any relevant family or person nominated. If advice service staff are unable to help, they will refer you to a service that can</w:t>
            </w:r>
            <w:r w:rsidR="00F15755">
              <w:t>.</w:t>
            </w:r>
          </w:p>
          <w:p w14:paraId="73FDA8F0" w14:textId="2EB5E8A0" w:rsidR="00CF7CDC" w:rsidRPr="00CF7CDC" w:rsidRDefault="00CF7CDC" w:rsidP="00CF7CDC">
            <w:pPr>
              <w:pStyle w:val="DHHStabletextgrey"/>
            </w:pPr>
            <w:r w:rsidRPr="00CF7CDC">
              <w:t xml:space="preserve">You can access more information about this service on the </w:t>
            </w:r>
            <w:hyperlink r:id="rId22" w:history="1">
              <w:r w:rsidRPr="00724819">
                <w:rPr>
                  <w:rStyle w:val="Hyperlink"/>
                  <w:color w:val="D9D9D9" w:themeColor="background1" w:themeShade="D9"/>
                </w:rPr>
                <w:t>Office of the Public Advocate website</w:t>
              </w:r>
            </w:hyperlink>
            <w:r w:rsidRPr="00CF7CDC">
              <w:t xml:space="preserve"> &lt;www.publicadvocate.vic.gov.au/our-services/advice-service&gt; or by calling 1300 309 337.</w:t>
            </w:r>
          </w:p>
        </w:tc>
      </w:tr>
    </w:tbl>
    <w:p w14:paraId="56216275" w14:textId="77777777" w:rsidR="00E14F8B" w:rsidRPr="00F518AE" w:rsidRDefault="00E14F8B" w:rsidP="00724819">
      <w:pPr>
        <w:pStyle w:val="Heading2"/>
        <w:spacing w:before="200" w:after="80"/>
        <w:rPr>
          <w:rFonts w:eastAsia="Arial"/>
        </w:rPr>
      </w:pPr>
      <w:bookmarkStart w:id="39" w:name="_Ref9932511"/>
      <w:bookmarkStart w:id="40" w:name="_Toc11835202"/>
      <w:bookmarkStart w:id="41" w:name="_Toc22744947"/>
      <w:r w:rsidRPr="00F518AE">
        <w:rPr>
          <w:rFonts w:eastAsia="Arial"/>
        </w:rPr>
        <w:t xml:space="preserve">When you must contact a </w:t>
      </w:r>
      <w:r w:rsidRPr="001B7429">
        <w:rPr>
          <w:rFonts w:eastAsia="Arial"/>
        </w:rPr>
        <w:t>resident’s person nominated</w:t>
      </w:r>
      <w:r w:rsidR="001B7429" w:rsidRPr="001B7429">
        <w:rPr>
          <w:rFonts w:eastAsia="Arial"/>
        </w:rPr>
        <w:t xml:space="preserve">, administrator </w:t>
      </w:r>
      <w:r w:rsidRPr="001B7429">
        <w:rPr>
          <w:rFonts w:eastAsia="Arial"/>
        </w:rPr>
        <w:t>or guardian</w:t>
      </w:r>
      <w:bookmarkEnd w:id="39"/>
      <w:bookmarkEnd w:id="40"/>
      <w:bookmarkEnd w:id="41"/>
    </w:p>
    <w:p w14:paraId="59CAF9A5" w14:textId="5593855A" w:rsidR="00E14F8B" w:rsidRDefault="00E14F8B" w:rsidP="00E14F8B">
      <w:pPr>
        <w:pStyle w:val="DHHSbody"/>
      </w:pPr>
      <w:r w:rsidRPr="00BF70DA">
        <w:t xml:space="preserve">You must </w:t>
      </w:r>
      <w:bookmarkStart w:id="42" w:name="_Hlk21700812"/>
      <w:r w:rsidRPr="00BF70DA">
        <w:t xml:space="preserve">consult with, notify or provide information to a resident’s </w:t>
      </w:r>
      <w:r w:rsidRPr="001B7429">
        <w:t>person nominated</w:t>
      </w:r>
      <w:r w:rsidR="001B7429" w:rsidRPr="001B7429">
        <w:t xml:space="preserve">, </w:t>
      </w:r>
      <w:r w:rsidR="001B7429">
        <w:t xml:space="preserve">financial </w:t>
      </w:r>
      <w:r w:rsidR="001B7429" w:rsidRPr="001B7429">
        <w:t xml:space="preserve">administrator </w:t>
      </w:r>
      <w:r w:rsidRPr="001B7429">
        <w:t xml:space="preserve">or guardian </w:t>
      </w:r>
      <w:bookmarkEnd w:id="42"/>
      <w:r w:rsidRPr="001B7429">
        <w:t xml:space="preserve">in </w:t>
      </w:r>
      <w:r w:rsidR="00B33CC1">
        <w:t>several</w:t>
      </w:r>
      <w:r w:rsidRPr="001B7429">
        <w:t xml:space="preserve"> different circu</w:t>
      </w:r>
      <w:r w:rsidRPr="00BF70DA">
        <w:t xml:space="preserve">mstances outlined </w:t>
      </w:r>
      <w:r w:rsidR="001B41B8">
        <w:t xml:space="preserve">in </w:t>
      </w:r>
      <w:r w:rsidR="001B41B8" w:rsidRPr="00724819">
        <w:rPr>
          <w:i/>
          <w:iCs/>
        </w:rPr>
        <w:t xml:space="preserve">Table </w:t>
      </w:r>
      <w:r w:rsidR="00B33CC1" w:rsidRPr="00724819">
        <w:rPr>
          <w:i/>
          <w:iCs/>
        </w:rPr>
        <w:t>5. Consulting with, notifying or providing information to a resident’s person nominated, financial administrator or guardian</w:t>
      </w:r>
      <w:r w:rsidRPr="00BF70DA">
        <w:t>.</w:t>
      </w:r>
    </w:p>
    <w:p w14:paraId="5AD8124C" w14:textId="77777777" w:rsidR="001B41B8" w:rsidRPr="00BF70DA" w:rsidRDefault="001B41B8" w:rsidP="00724819">
      <w:pPr>
        <w:pStyle w:val="DHHStablecaption"/>
      </w:pPr>
      <w:r>
        <w:t xml:space="preserve">Table </w:t>
      </w:r>
      <w:r w:rsidR="002E0253">
        <w:t>5</w:t>
      </w:r>
      <w:r>
        <w:t>. C</w:t>
      </w:r>
      <w:r w:rsidRPr="00BF70DA">
        <w:t>onsult</w:t>
      </w:r>
      <w:r>
        <w:t>ing</w:t>
      </w:r>
      <w:r w:rsidRPr="00BF70DA">
        <w:t xml:space="preserve"> with, notify</w:t>
      </w:r>
      <w:r>
        <w:t>ing</w:t>
      </w:r>
      <w:r w:rsidRPr="00BF70DA">
        <w:t xml:space="preserve"> or provid</w:t>
      </w:r>
      <w:r>
        <w:t>ing</w:t>
      </w:r>
      <w:r w:rsidRPr="00BF70DA">
        <w:t xml:space="preserve"> information to a resident’s </w:t>
      </w:r>
      <w:r w:rsidRPr="001B7429">
        <w:t xml:space="preserve">person nominated, </w:t>
      </w:r>
      <w:r>
        <w:t xml:space="preserve">financial </w:t>
      </w:r>
      <w:r w:rsidRPr="001B7429">
        <w:t>administrator or guardian</w:t>
      </w:r>
    </w:p>
    <w:tbl>
      <w:tblPr>
        <w:tblStyle w:val="TableGrid"/>
        <w:tblW w:w="0" w:type="auto"/>
        <w:tblBorders>
          <w:top w:val="none" w:sz="0" w:space="0" w:color="auto"/>
          <w:left w:val="none" w:sz="0" w:space="0" w:color="auto"/>
          <w:bottom w:val="none" w:sz="0" w:space="0" w:color="auto"/>
          <w:right w:val="none" w:sz="0" w:space="0" w:color="auto"/>
          <w:insideH w:val="single" w:sz="4" w:space="0" w:color="C5511A"/>
          <w:insideV w:val="single" w:sz="4" w:space="0" w:color="C5511A"/>
        </w:tblBorders>
        <w:tblLook w:val="04A0" w:firstRow="1" w:lastRow="0" w:firstColumn="1" w:lastColumn="0" w:noHBand="0" w:noVBand="1"/>
      </w:tblPr>
      <w:tblGrid>
        <w:gridCol w:w="2586"/>
        <w:gridCol w:w="6323"/>
      </w:tblGrid>
      <w:tr w:rsidR="00E14F8B" w14:paraId="22F57143" w14:textId="77777777" w:rsidTr="00724819">
        <w:trPr>
          <w:tblHeader/>
        </w:trPr>
        <w:tc>
          <w:tcPr>
            <w:tcW w:w="2586" w:type="dxa"/>
          </w:tcPr>
          <w:p w14:paraId="2E42C1E8" w14:textId="77777777" w:rsidR="00E14F8B" w:rsidRDefault="00E14F8B" w:rsidP="00E14F8B">
            <w:pPr>
              <w:pStyle w:val="DHHStablecolhead"/>
              <w:rPr>
                <w:rFonts w:eastAsia="Arial"/>
              </w:rPr>
            </w:pPr>
            <w:r>
              <w:rPr>
                <w:rFonts w:eastAsia="Arial"/>
              </w:rPr>
              <w:t>Who</w:t>
            </w:r>
          </w:p>
        </w:tc>
        <w:tc>
          <w:tcPr>
            <w:tcW w:w="6323" w:type="dxa"/>
          </w:tcPr>
          <w:p w14:paraId="5215A205" w14:textId="176FBA45" w:rsidR="00E14F8B" w:rsidRPr="00A71A2D" w:rsidRDefault="00B33CC1" w:rsidP="00E14F8B">
            <w:pPr>
              <w:pStyle w:val="DHHStablecolhead"/>
            </w:pPr>
            <w:r>
              <w:t>Required</w:t>
            </w:r>
          </w:p>
        </w:tc>
      </w:tr>
      <w:tr w:rsidR="00E14F8B" w:rsidRPr="00F32091" w14:paraId="50CDE4A6" w14:textId="77777777" w:rsidTr="00724819">
        <w:tc>
          <w:tcPr>
            <w:tcW w:w="2586" w:type="dxa"/>
          </w:tcPr>
          <w:p w14:paraId="3D06C9D8" w14:textId="77777777" w:rsidR="00E14F8B" w:rsidRPr="00F32091" w:rsidRDefault="00E14F8B" w:rsidP="00E14F8B">
            <w:pPr>
              <w:pStyle w:val="DHHStabletext"/>
              <w:ind w:left="89"/>
              <w:rPr>
                <w:rFonts w:eastAsia="Arial"/>
              </w:rPr>
            </w:pPr>
            <w:r w:rsidRPr="00724819">
              <w:rPr>
                <w:rFonts w:eastAsia="Arial"/>
                <w:b/>
              </w:rPr>
              <w:t>Consult</w:t>
            </w:r>
            <w:r w:rsidRPr="00F32091">
              <w:rPr>
                <w:rFonts w:eastAsia="Arial"/>
              </w:rPr>
              <w:t xml:space="preserve"> with the resident’s person nominated</w:t>
            </w:r>
            <w:r w:rsidR="001B7429" w:rsidRPr="00F32091">
              <w:rPr>
                <w:rFonts w:eastAsia="Arial"/>
              </w:rPr>
              <w:t>, financial administrator</w:t>
            </w:r>
            <w:r w:rsidRPr="00F32091">
              <w:rPr>
                <w:rFonts w:eastAsia="Arial"/>
              </w:rPr>
              <w:t xml:space="preserve"> or guardian</w:t>
            </w:r>
          </w:p>
          <w:p w14:paraId="487A2747" w14:textId="3449A41C" w:rsidR="00E14F8B" w:rsidRPr="00F32091" w:rsidRDefault="001B7429" w:rsidP="00E14F8B">
            <w:pPr>
              <w:pStyle w:val="DHHSbody"/>
            </w:pPr>
            <w:r w:rsidRPr="00724819">
              <w:rPr>
                <w:rFonts w:eastAsia="Arial"/>
                <w:b/>
                <w:sz w:val="18"/>
              </w:rPr>
              <w:t xml:space="preserve"> </w:t>
            </w:r>
            <w:r w:rsidR="00E14F8B" w:rsidRPr="00724819">
              <w:rPr>
                <w:rFonts w:eastAsia="Arial"/>
                <w:b/>
                <w:sz w:val="18"/>
              </w:rPr>
              <w:t>(</w:t>
            </w:r>
            <w:r w:rsidRPr="00724819">
              <w:rPr>
                <w:rFonts w:eastAsia="Arial"/>
                <w:b/>
                <w:noProof/>
                <w:spacing w:val="11"/>
                <w:sz w:val="19"/>
              </w:rPr>
              <w:drawing>
                <wp:inline distT="0" distB="0" distL="0" distR="0" wp14:anchorId="4413E82E" wp14:editId="115A1524">
                  <wp:extent cx="247650" cy="247650"/>
                  <wp:effectExtent l="0" t="0" r="0" b="0"/>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E14F8B" w:rsidRPr="00724819">
              <w:rPr>
                <w:rFonts w:eastAsia="Arial"/>
                <w:sz w:val="18"/>
              </w:rPr>
              <w:t xml:space="preserve"> </w:t>
            </w:r>
            <w:r w:rsidR="00E14F8B" w:rsidRPr="00724819">
              <w:rPr>
                <w:rFonts w:eastAsia="Arial"/>
                <w:b/>
                <w:sz w:val="18"/>
              </w:rPr>
              <w:t>ss. 47–48</w:t>
            </w:r>
            <w:r w:rsidR="00312895" w:rsidRPr="00724819">
              <w:rPr>
                <w:rFonts w:eastAsia="Arial"/>
                <w:b/>
                <w:sz w:val="18"/>
              </w:rPr>
              <w:t>:</w:t>
            </w:r>
            <w:r w:rsidR="00E14F8B" w:rsidRPr="00724819">
              <w:rPr>
                <w:rFonts w:eastAsia="Arial"/>
                <w:b/>
                <w:sz w:val="18"/>
              </w:rPr>
              <w:t xml:space="preserve"> s. 57)</w:t>
            </w:r>
          </w:p>
        </w:tc>
        <w:tc>
          <w:tcPr>
            <w:tcW w:w="6323" w:type="dxa"/>
          </w:tcPr>
          <w:p w14:paraId="1141B765" w14:textId="0829A51C" w:rsidR="00E14F8B" w:rsidRPr="00F32091" w:rsidRDefault="00B33CC1" w:rsidP="00724819">
            <w:pPr>
              <w:pStyle w:val="DHHStablebullet"/>
              <w:spacing w:before="40" w:after="40"/>
            </w:pPr>
            <w:r>
              <w:t>w</w:t>
            </w:r>
            <w:r w:rsidR="00E14F8B" w:rsidRPr="00F32091">
              <w:t>hen preparing a residential and services agreement</w:t>
            </w:r>
          </w:p>
          <w:p w14:paraId="2125670C" w14:textId="40AFDBF8" w:rsidR="00E14F8B" w:rsidRPr="00F32091" w:rsidRDefault="00B33CC1" w:rsidP="00724819">
            <w:pPr>
              <w:pStyle w:val="DHHStablebullet"/>
              <w:spacing w:before="40" w:after="40"/>
            </w:pPr>
            <w:r>
              <w:t>w</w:t>
            </w:r>
            <w:r w:rsidR="00E14F8B" w:rsidRPr="00F32091">
              <w:t>hen making any changes to a residential and services agreement</w:t>
            </w:r>
          </w:p>
          <w:p w14:paraId="32EF0A88" w14:textId="359686CC" w:rsidR="00E14F8B" w:rsidRPr="00F32091" w:rsidRDefault="00B33CC1" w:rsidP="00724819">
            <w:pPr>
              <w:pStyle w:val="DHHStablebullet"/>
              <w:spacing w:before="40" w:after="40"/>
            </w:pPr>
            <w:r>
              <w:t>w</w:t>
            </w:r>
            <w:r w:rsidR="00E14F8B" w:rsidRPr="00F32091">
              <w:t>hen preparing the resident’s ongoing support plan</w:t>
            </w:r>
          </w:p>
          <w:p w14:paraId="1773CEB6" w14:textId="164A5B3E" w:rsidR="00E14F8B" w:rsidRPr="00F32091" w:rsidRDefault="00B33CC1" w:rsidP="00724819">
            <w:pPr>
              <w:pStyle w:val="DHHStablebullet"/>
              <w:spacing w:before="40" w:after="40"/>
            </w:pPr>
            <w:r>
              <w:t>i</w:t>
            </w:r>
            <w:r w:rsidR="00E14F8B" w:rsidRPr="00F32091">
              <w:t>f any changes are made to the resident’s ongoing support plan</w:t>
            </w:r>
          </w:p>
        </w:tc>
      </w:tr>
      <w:tr w:rsidR="00E14F8B" w:rsidRPr="00F32091" w14:paraId="04373745" w14:textId="77777777" w:rsidTr="00724819">
        <w:tc>
          <w:tcPr>
            <w:tcW w:w="2586" w:type="dxa"/>
            <w:tcBorders>
              <w:bottom w:val="single" w:sz="4" w:space="0" w:color="C5511A"/>
            </w:tcBorders>
          </w:tcPr>
          <w:p w14:paraId="05C9878E" w14:textId="77777777" w:rsidR="00E14F8B" w:rsidRPr="00F32091" w:rsidRDefault="00E14F8B" w:rsidP="00E14F8B">
            <w:pPr>
              <w:pStyle w:val="DHHStabletext"/>
              <w:ind w:left="89"/>
              <w:rPr>
                <w:rFonts w:eastAsia="Arial"/>
              </w:rPr>
            </w:pPr>
            <w:r w:rsidRPr="00724819">
              <w:rPr>
                <w:rFonts w:eastAsia="Arial"/>
                <w:b/>
              </w:rPr>
              <w:t>Notify</w:t>
            </w:r>
            <w:r w:rsidRPr="00F32091">
              <w:rPr>
                <w:rFonts w:eastAsia="Arial"/>
              </w:rPr>
              <w:t xml:space="preserve"> the resident’s person nominated or guardian</w:t>
            </w:r>
          </w:p>
          <w:p w14:paraId="1F61FE7F" w14:textId="77777777" w:rsidR="00E14F8B" w:rsidRPr="00F32091" w:rsidRDefault="00E14F8B" w:rsidP="00E14F8B">
            <w:pPr>
              <w:pStyle w:val="DHHSbody"/>
            </w:pPr>
            <w:r w:rsidRPr="00724819">
              <w:rPr>
                <w:rFonts w:eastAsia="Arial"/>
                <w:b/>
              </w:rPr>
              <w:t>(</w:t>
            </w:r>
            <w:r w:rsidR="001B7429" w:rsidRPr="00724819">
              <w:rPr>
                <w:rFonts w:eastAsia="Arial"/>
                <w:b/>
                <w:noProof/>
                <w:spacing w:val="11"/>
                <w:sz w:val="19"/>
              </w:rPr>
              <w:drawing>
                <wp:inline distT="0" distB="0" distL="0" distR="0" wp14:anchorId="1D06856C" wp14:editId="47E9B5E2">
                  <wp:extent cx="247650" cy="247650"/>
                  <wp:effectExtent l="0" t="0" r="0" b="0"/>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Pr="00724819">
              <w:rPr>
                <w:rFonts w:eastAsia="Arial"/>
                <w:b/>
              </w:rPr>
              <w:t>s. 58)</w:t>
            </w:r>
          </w:p>
        </w:tc>
        <w:tc>
          <w:tcPr>
            <w:tcW w:w="6323" w:type="dxa"/>
            <w:tcBorders>
              <w:bottom w:val="single" w:sz="4" w:space="0" w:color="C5511A"/>
            </w:tcBorders>
          </w:tcPr>
          <w:p w14:paraId="0D6D128D" w14:textId="3D9B116C" w:rsidR="00E14F8B" w:rsidRPr="00F32091" w:rsidRDefault="00B33CC1" w:rsidP="00724819">
            <w:pPr>
              <w:pStyle w:val="DHHStablebullet"/>
              <w:spacing w:before="40" w:after="40"/>
            </w:pPr>
            <w:r>
              <w:t>i</w:t>
            </w:r>
            <w:r w:rsidR="00E14F8B" w:rsidRPr="00F32091">
              <w:t>f there is any significant sign of deterioration in the health status of the resident</w:t>
            </w:r>
          </w:p>
          <w:p w14:paraId="2C6D587B" w14:textId="00F8230C" w:rsidR="00E14F8B" w:rsidRPr="00F32091" w:rsidRDefault="00B33CC1" w:rsidP="00724819">
            <w:pPr>
              <w:pStyle w:val="DHHStablebullet"/>
              <w:spacing w:before="40" w:after="40"/>
            </w:pPr>
            <w:r>
              <w:t>i</w:t>
            </w:r>
            <w:r w:rsidR="00E14F8B" w:rsidRPr="00F32091">
              <w:t>f there is any injury to the resident</w:t>
            </w:r>
          </w:p>
          <w:p w14:paraId="79E8356E" w14:textId="4A65296C" w:rsidR="00E14F8B" w:rsidRPr="00F32091" w:rsidRDefault="00B33CC1" w:rsidP="00724819">
            <w:pPr>
              <w:pStyle w:val="DHHStablebullet"/>
              <w:spacing w:before="40" w:after="40"/>
            </w:pPr>
            <w:r>
              <w:t>i</w:t>
            </w:r>
            <w:r w:rsidR="00E14F8B" w:rsidRPr="00F32091">
              <w:t>f there is any risk-taking behaviour by the resident that threatens the safety of the resident</w:t>
            </w:r>
            <w:r>
              <w:t>,</w:t>
            </w:r>
            <w:r w:rsidR="00E14F8B" w:rsidRPr="00F32091">
              <w:t xml:space="preserve"> or other residents or staff</w:t>
            </w:r>
          </w:p>
          <w:p w14:paraId="5C56B97E" w14:textId="25F2F891" w:rsidR="00E14F8B" w:rsidRPr="00F32091" w:rsidRDefault="00B33CC1" w:rsidP="00724819">
            <w:pPr>
              <w:pStyle w:val="DHHStablebullet"/>
              <w:spacing w:before="40" w:after="40"/>
            </w:pPr>
            <w:r>
              <w:t>i</w:t>
            </w:r>
            <w:r w:rsidR="00E14F8B" w:rsidRPr="00F32091">
              <w:t>f there is any proposal to relocate the resident to another bedroom within the SRS</w:t>
            </w:r>
          </w:p>
          <w:p w14:paraId="0616EC6C" w14:textId="753699EE" w:rsidR="00E14F8B" w:rsidRPr="00F32091" w:rsidRDefault="00B33CC1" w:rsidP="00724819">
            <w:pPr>
              <w:pStyle w:val="DHHStablebullet"/>
              <w:spacing w:before="40" w:after="40"/>
            </w:pPr>
            <w:r>
              <w:t>i</w:t>
            </w:r>
            <w:r w:rsidR="00E14F8B" w:rsidRPr="00F32091">
              <w:t>f there is any intention to terminate the residency of the resident</w:t>
            </w:r>
          </w:p>
          <w:p w14:paraId="38788FF3" w14:textId="3164DFC8" w:rsidR="00E14F8B" w:rsidRPr="00F32091" w:rsidRDefault="00B33CC1" w:rsidP="00724819">
            <w:pPr>
              <w:pStyle w:val="DHHStablebullet"/>
              <w:spacing w:before="40" w:after="40"/>
            </w:pPr>
            <w:r>
              <w:t>w</w:t>
            </w:r>
            <w:r w:rsidR="00E14F8B" w:rsidRPr="00F32091">
              <w:t>hen a resident dies</w:t>
            </w:r>
          </w:p>
        </w:tc>
      </w:tr>
      <w:tr w:rsidR="00B33CC1" w:rsidRPr="00F32091" w14:paraId="7446E2AA" w14:textId="77777777" w:rsidTr="00724819">
        <w:tc>
          <w:tcPr>
            <w:tcW w:w="2586" w:type="dxa"/>
            <w:tcBorders>
              <w:top w:val="single" w:sz="4" w:space="0" w:color="C5511A"/>
              <w:bottom w:val="single" w:sz="4" w:space="0" w:color="C5511A"/>
            </w:tcBorders>
          </w:tcPr>
          <w:p w14:paraId="7ACECD35" w14:textId="30EA6AD1" w:rsidR="00E14F8B" w:rsidRPr="00F32091" w:rsidRDefault="00E14F8B" w:rsidP="008E230E">
            <w:pPr>
              <w:pStyle w:val="DHHStabletext"/>
              <w:ind w:left="89"/>
              <w:rPr>
                <w:rFonts w:eastAsia="Arial"/>
              </w:rPr>
            </w:pPr>
            <w:r w:rsidRPr="00724819">
              <w:rPr>
                <w:rFonts w:eastAsia="Arial"/>
                <w:b/>
              </w:rPr>
              <w:t>Provide written information</w:t>
            </w:r>
            <w:r w:rsidRPr="00F32091">
              <w:rPr>
                <w:rFonts w:eastAsia="Arial"/>
              </w:rPr>
              <w:t xml:space="preserve"> to the resident’s person nominated</w:t>
            </w:r>
            <w:r w:rsidR="001B7429" w:rsidRPr="00F32091">
              <w:rPr>
                <w:rFonts w:eastAsia="Arial"/>
              </w:rPr>
              <w:t>, financial administrator</w:t>
            </w:r>
            <w:r w:rsidRPr="00F32091">
              <w:rPr>
                <w:rFonts w:eastAsia="Arial"/>
              </w:rPr>
              <w:t xml:space="preserve"> or guardian</w:t>
            </w:r>
          </w:p>
          <w:p w14:paraId="6AA35F97" w14:textId="6A1C3512" w:rsidR="00E14F8B" w:rsidRPr="00F32091" w:rsidRDefault="00E14F8B" w:rsidP="00E14F8B">
            <w:pPr>
              <w:pStyle w:val="DHHSbody"/>
            </w:pPr>
            <w:r w:rsidRPr="00724819">
              <w:rPr>
                <w:rFonts w:eastAsia="Arial"/>
                <w:b/>
              </w:rPr>
              <w:t>(</w:t>
            </w:r>
            <w:r w:rsidR="001B7429" w:rsidRPr="00724819">
              <w:rPr>
                <w:rFonts w:eastAsia="Arial"/>
                <w:b/>
                <w:noProof/>
                <w:spacing w:val="11"/>
                <w:sz w:val="19"/>
              </w:rPr>
              <w:drawing>
                <wp:inline distT="0" distB="0" distL="0" distR="0" wp14:anchorId="17CE8D43" wp14:editId="2869CD1A">
                  <wp:extent cx="247650" cy="247650"/>
                  <wp:effectExtent l="0" t="0" r="0" b="0"/>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Pr="00724819">
              <w:rPr>
                <w:rFonts w:eastAsia="Arial"/>
                <w:b/>
              </w:rPr>
              <w:t>s. 48</w:t>
            </w:r>
            <w:r w:rsidR="00312895" w:rsidRPr="00724819">
              <w:rPr>
                <w:rFonts w:eastAsia="Arial"/>
                <w:b/>
              </w:rPr>
              <w:t>:</w:t>
            </w:r>
            <w:r w:rsidRPr="00724819">
              <w:rPr>
                <w:rFonts w:eastAsia="Arial"/>
                <w:b/>
              </w:rPr>
              <w:t xml:space="preserve"> s. 56</w:t>
            </w:r>
            <w:r w:rsidR="00312895" w:rsidRPr="00724819">
              <w:rPr>
                <w:rFonts w:eastAsia="Arial"/>
                <w:b/>
              </w:rPr>
              <w:t>:</w:t>
            </w:r>
            <w:r w:rsidRPr="00724819">
              <w:rPr>
                <w:rFonts w:eastAsia="Arial"/>
                <w:b/>
              </w:rPr>
              <w:t xml:space="preserve"> 58, s.81</w:t>
            </w:r>
            <w:r w:rsidR="00312895" w:rsidRPr="00724819">
              <w:rPr>
                <w:rFonts w:eastAsia="Arial"/>
                <w:b/>
              </w:rPr>
              <w:t>:</w:t>
            </w:r>
            <w:r w:rsidRPr="00724819">
              <w:rPr>
                <w:rFonts w:eastAsia="Arial"/>
                <w:b/>
              </w:rPr>
              <w:t xml:space="preserve"> s. 94</w:t>
            </w:r>
            <w:r w:rsidR="00312895" w:rsidRPr="00724819">
              <w:rPr>
                <w:rFonts w:eastAsia="Arial"/>
                <w:b/>
              </w:rPr>
              <w:t>:</w:t>
            </w:r>
            <w:r w:rsidRPr="00724819">
              <w:rPr>
                <w:rFonts w:eastAsia="Arial"/>
                <w:b/>
              </w:rPr>
              <w:t xml:space="preserve"> s. 108)</w:t>
            </w:r>
          </w:p>
        </w:tc>
        <w:tc>
          <w:tcPr>
            <w:tcW w:w="6323" w:type="dxa"/>
            <w:tcBorders>
              <w:top w:val="single" w:sz="4" w:space="0" w:color="C5511A"/>
              <w:bottom w:val="single" w:sz="4" w:space="0" w:color="C5511A"/>
            </w:tcBorders>
          </w:tcPr>
          <w:p w14:paraId="18970F15" w14:textId="572CEB0C" w:rsidR="00E14F8B" w:rsidRPr="00F32091" w:rsidRDefault="00B33CC1" w:rsidP="00724819">
            <w:pPr>
              <w:pStyle w:val="DHHStablebullet"/>
              <w:spacing w:before="40" w:after="40"/>
            </w:pPr>
            <w:r>
              <w:t>a</w:t>
            </w:r>
            <w:r w:rsidR="00E14F8B" w:rsidRPr="00F32091">
              <w:t xml:space="preserve"> copy of the resident’s interim and/or ongoing support plan, if requested</w:t>
            </w:r>
          </w:p>
          <w:p w14:paraId="762A4954" w14:textId="778016DD" w:rsidR="00E14F8B" w:rsidRPr="00F32091" w:rsidRDefault="00B33CC1" w:rsidP="00724819">
            <w:pPr>
              <w:pStyle w:val="DHHStablebullet"/>
              <w:spacing w:before="40" w:after="40"/>
            </w:pPr>
            <w:r>
              <w:t>c</w:t>
            </w:r>
            <w:r w:rsidR="00E14F8B" w:rsidRPr="00F32091">
              <w:t xml:space="preserve">hanges to the resident’s </w:t>
            </w:r>
            <w:r w:rsidR="00610D50" w:rsidRPr="00F32091">
              <w:rPr>
                <w:rFonts w:eastAsia="Arial"/>
              </w:rPr>
              <w:t>residential and services agreement</w:t>
            </w:r>
            <w:r w:rsidR="00E14F8B" w:rsidRPr="00F32091">
              <w:t xml:space="preserve">, if </w:t>
            </w:r>
            <w:r>
              <w:t>it</w:t>
            </w:r>
            <w:r w:rsidRPr="00F32091">
              <w:t xml:space="preserve"> </w:t>
            </w:r>
            <w:r w:rsidR="00E14F8B" w:rsidRPr="00F32091">
              <w:t>states that such changes are to be notified to the resident in writing</w:t>
            </w:r>
          </w:p>
          <w:p w14:paraId="4F4C1E44" w14:textId="07FA07E3" w:rsidR="00E14F8B" w:rsidRPr="00F32091" w:rsidRDefault="00B33CC1" w:rsidP="00724819">
            <w:pPr>
              <w:pStyle w:val="DHHStablebullet"/>
              <w:spacing w:before="40" w:after="40"/>
            </w:pPr>
            <w:r>
              <w:t>a</w:t>
            </w:r>
            <w:r w:rsidR="00E14F8B" w:rsidRPr="00F32091">
              <w:t>ccess to the resident’s financial records if you manage or control a resident’s money</w:t>
            </w:r>
          </w:p>
          <w:p w14:paraId="3631EF32" w14:textId="1E0D3CA6" w:rsidR="00E14F8B" w:rsidRPr="00F32091" w:rsidRDefault="00B33CC1" w:rsidP="00724819">
            <w:pPr>
              <w:pStyle w:val="DHHStablebullet"/>
              <w:spacing w:before="40" w:after="40"/>
            </w:pPr>
            <w:r>
              <w:t>a</w:t>
            </w:r>
            <w:r w:rsidR="00E14F8B" w:rsidRPr="00F32091">
              <w:t>ny notice to vacate that is given to a resident</w:t>
            </w:r>
          </w:p>
          <w:p w14:paraId="2F6296FB" w14:textId="2C54815A" w:rsidR="00E14F8B" w:rsidRPr="00F32091" w:rsidRDefault="00B33CC1" w:rsidP="00724819">
            <w:pPr>
              <w:pStyle w:val="DHHStablebullet"/>
              <w:spacing w:before="40" w:after="40"/>
            </w:pPr>
            <w:r>
              <w:t>a</w:t>
            </w:r>
            <w:r w:rsidR="00E14F8B" w:rsidRPr="00F32091">
              <w:t xml:space="preserve"> copy of the written receipt for a security deposit, a fee paid in advance</w:t>
            </w:r>
            <w:r>
              <w:t xml:space="preserve">, </w:t>
            </w:r>
            <w:r w:rsidR="00E14F8B" w:rsidRPr="00F32091">
              <w:t>an establishment fee, or a reservation fee paid by, or on behalf of, the resident</w:t>
            </w:r>
          </w:p>
        </w:tc>
      </w:tr>
    </w:tbl>
    <w:p w14:paraId="68870572" w14:textId="5534A502" w:rsidR="00743E7D" w:rsidRPr="00F518AE" w:rsidRDefault="00743E7D" w:rsidP="008E230E">
      <w:pPr>
        <w:pStyle w:val="Heading1"/>
      </w:pPr>
      <w:bookmarkStart w:id="43" w:name="_Section_4._Ongoing"/>
      <w:bookmarkStart w:id="44" w:name="_Toc22744948"/>
      <w:bookmarkEnd w:id="43"/>
      <w:r w:rsidRPr="00F518AE">
        <w:lastRenderedPageBreak/>
        <w:t xml:space="preserve">Section </w:t>
      </w:r>
      <w:r w:rsidR="001B41B8">
        <w:t>4</w:t>
      </w:r>
      <w:r w:rsidR="00F27FB7">
        <w:t>.</w:t>
      </w:r>
      <w:r w:rsidRPr="00F518AE">
        <w:t xml:space="preserve"> Ongoing support of residents</w:t>
      </w:r>
      <w:bookmarkEnd w:id="32"/>
      <w:bookmarkEnd w:id="44"/>
    </w:p>
    <w:p w14:paraId="1EE8D2EA" w14:textId="77777777" w:rsidR="00743E7D" w:rsidRPr="002B368F" w:rsidRDefault="001B7429" w:rsidP="00743E7D">
      <w:pPr>
        <w:pStyle w:val="DHHSbody"/>
        <w:rPr>
          <w:rFonts w:ascii="Wingdings" w:eastAsia="Wingdings" w:hAnsi="Wingdings"/>
          <w:b/>
          <w:w w:val="95"/>
          <w:sz w:val="37"/>
        </w:rPr>
      </w:pPr>
      <w:r>
        <w:rPr>
          <w:rFonts w:eastAsia="Arial"/>
          <w:b/>
          <w:noProof/>
          <w:color w:val="403F40"/>
          <w:spacing w:val="11"/>
          <w:sz w:val="19"/>
        </w:rPr>
        <w:drawing>
          <wp:inline distT="0" distB="0" distL="0" distR="0" wp14:anchorId="33DF6BD1" wp14:editId="7DEE17E9">
            <wp:extent cx="247650" cy="247650"/>
            <wp:effectExtent l="0" t="0" r="0" b="0"/>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743E7D" w:rsidRPr="002B368F">
        <w:rPr>
          <w:b/>
        </w:rPr>
        <w:t xml:space="preserve"> s. 57 of the Act</w:t>
      </w:r>
    </w:p>
    <w:p w14:paraId="64F00F15" w14:textId="77777777" w:rsidR="00743E7D" w:rsidRPr="00F518AE" w:rsidRDefault="00743E7D" w:rsidP="00F518AE">
      <w:pPr>
        <w:pStyle w:val="Heading2"/>
        <w:rPr>
          <w:rFonts w:eastAsia="Arial"/>
        </w:rPr>
      </w:pPr>
      <w:bookmarkStart w:id="45" w:name="_Toc11835208"/>
      <w:bookmarkStart w:id="46" w:name="_Toc22744949"/>
      <w:r w:rsidRPr="00F518AE">
        <w:rPr>
          <w:rFonts w:eastAsia="Arial"/>
        </w:rPr>
        <w:t>Ongoing support plan</w:t>
      </w:r>
      <w:bookmarkEnd w:id="45"/>
      <w:bookmarkEnd w:id="46"/>
    </w:p>
    <w:p w14:paraId="687F7BAF" w14:textId="77777777" w:rsidR="00743E7D" w:rsidRPr="001E48D2" w:rsidRDefault="00743E7D" w:rsidP="001E48D2">
      <w:pPr>
        <w:pStyle w:val="DHHSbody"/>
      </w:pPr>
      <w:r w:rsidRPr="001E48D2">
        <w:t>You must ensure a resident’s interim support plan is reviewed and expanded into a written ongoing support plan within 28 days of them moving into the SRS.</w:t>
      </w:r>
    </w:p>
    <w:p w14:paraId="7DB8C75B" w14:textId="08654156" w:rsidR="00743E7D" w:rsidRPr="001E48D2" w:rsidRDefault="00743E7D" w:rsidP="001E48D2">
      <w:pPr>
        <w:pStyle w:val="DHHSbody"/>
      </w:pPr>
      <w:r w:rsidRPr="001E48D2">
        <w:t xml:space="preserve">An ongoing support plan is an expanded version of the interim support plan. It details the ongoing health and personal support needs of the resident and the services that will be provided to meet those needs. </w:t>
      </w:r>
    </w:p>
    <w:p w14:paraId="34C4E5A5" w14:textId="2F884088" w:rsidR="00743E7D" w:rsidRPr="001E48D2" w:rsidRDefault="00743E7D" w:rsidP="001E48D2">
      <w:pPr>
        <w:pStyle w:val="DHHSbody"/>
      </w:pPr>
      <w:r w:rsidRPr="001E48D2">
        <w:t xml:space="preserve">You must prepare the ongoing support plan in consultation with each resident (and the person nominated, guardian and </w:t>
      </w:r>
      <w:r w:rsidRPr="001B7429">
        <w:t>financial administrator</w:t>
      </w:r>
      <w:r w:rsidR="00B33CC1">
        <w:t>,</w:t>
      </w:r>
      <w:r w:rsidRPr="001E48D2">
        <w:t xml:space="preserve"> if any)</w:t>
      </w:r>
      <w:r w:rsidR="00B33CC1">
        <w:t>,</w:t>
      </w:r>
      <w:r w:rsidRPr="001E48D2">
        <w:t xml:space="preserve"> and the </w:t>
      </w:r>
      <w:proofErr w:type="spellStart"/>
      <w:r w:rsidRPr="001E48D2">
        <w:t>resident’s</w:t>
      </w:r>
      <w:proofErr w:type="spellEnd"/>
      <w:r w:rsidRPr="001E48D2">
        <w:t xml:space="preserve"> healthcare service providers, and keep it updated.</w:t>
      </w:r>
    </w:p>
    <w:p w14:paraId="00AAC0E3" w14:textId="77777777" w:rsidR="00743E7D" w:rsidRPr="001E48D2" w:rsidRDefault="00743E7D" w:rsidP="001E48D2">
      <w:pPr>
        <w:pStyle w:val="DHHSbody"/>
      </w:pPr>
      <w:r w:rsidRPr="001E48D2">
        <w:t xml:space="preserve">SRS residents have the right to make decisions about what services they wish to receive and who provides them. In some cases, they may be assisted with these decisions by a guardian or financial administrator. You should encourage the resident to make their own choices, even if you do not agree with them. </w:t>
      </w:r>
    </w:p>
    <w:p w14:paraId="31B6850E" w14:textId="77777777" w:rsidR="00743E7D" w:rsidRDefault="00743E7D" w:rsidP="00743E7D">
      <w:pPr>
        <w:pStyle w:val="DHHSbody"/>
      </w:pPr>
      <w:r>
        <w:t>Each resident’s ongoing support plan must include:</w:t>
      </w:r>
    </w:p>
    <w:p w14:paraId="421B3398" w14:textId="19207567" w:rsidR="00743E7D" w:rsidRDefault="00743E7D" w:rsidP="001E48D2">
      <w:pPr>
        <w:pStyle w:val="DHHSbullet1"/>
      </w:pPr>
      <w:r>
        <w:t>the</w:t>
      </w:r>
      <w:r w:rsidR="00F858F4">
        <w:t>ir</w:t>
      </w:r>
      <w:r>
        <w:t xml:space="preserve"> ongoing health and personal support needs</w:t>
      </w:r>
    </w:p>
    <w:p w14:paraId="28971477" w14:textId="0D44BBA6" w:rsidR="00743E7D" w:rsidRDefault="00743E7D" w:rsidP="001E48D2">
      <w:pPr>
        <w:pStyle w:val="DHHSbullet1"/>
      </w:pPr>
      <w:r>
        <w:t xml:space="preserve">the specific </w:t>
      </w:r>
      <w:r w:rsidR="00F858F4">
        <w:t xml:space="preserve">supports </w:t>
      </w:r>
      <w:r>
        <w:t>the SRS will provide to the resident to meet those needs</w:t>
      </w:r>
    </w:p>
    <w:p w14:paraId="46F8EAE7" w14:textId="77777777" w:rsidR="00743E7D" w:rsidRDefault="00743E7D" w:rsidP="001E48D2">
      <w:pPr>
        <w:pStyle w:val="DHHSbullet1"/>
      </w:pPr>
      <w:r>
        <w:t xml:space="preserve">when and how often the </w:t>
      </w:r>
      <w:r w:rsidR="000245A2">
        <w:t>support</w:t>
      </w:r>
      <w:r>
        <w:t xml:space="preserve"> will be provided</w:t>
      </w:r>
    </w:p>
    <w:p w14:paraId="1B3299ED" w14:textId="7CBE4F25" w:rsidR="00743E7D" w:rsidRDefault="00743E7D" w:rsidP="001E48D2">
      <w:pPr>
        <w:pStyle w:val="DHHSbullet1lastline"/>
      </w:pPr>
      <w:r>
        <w:t xml:space="preserve">a date for reviewing the </w:t>
      </w:r>
      <w:r w:rsidR="00F858F4">
        <w:t xml:space="preserve">ongoing </w:t>
      </w:r>
      <w:r>
        <w:t>support plan.</w:t>
      </w:r>
    </w:p>
    <w:p w14:paraId="04234B2D" w14:textId="2397A83F" w:rsidR="00F858F4" w:rsidRDefault="00F858F4" w:rsidP="001E48D2">
      <w:pPr>
        <w:pStyle w:val="DHHSbody"/>
      </w:pPr>
      <w:r>
        <w:t>The ongoing support plan may also include</w:t>
      </w:r>
      <w:r w:rsidR="008C54C4">
        <w:t xml:space="preserve"> details of services that a resident is receiving from external providers, including those </w:t>
      </w:r>
      <w:r w:rsidR="00B33CC1">
        <w:t>that</w:t>
      </w:r>
      <w:r w:rsidR="008C54C4">
        <w:t xml:space="preserve"> are funded through NDIS or My Aged Care. This can include the contact details of the organisation, and the frequency and type of supports being provided.</w:t>
      </w:r>
    </w:p>
    <w:p w14:paraId="5907B804" w14:textId="4EEF3514" w:rsidR="001B7429" w:rsidRDefault="00743E7D" w:rsidP="001E48D2">
      <w:pPr>
        <w:pStyle w:val="DHHSbody"/>
      </w:pPr>
      <w:r>
        <w:t xml:space="preserve">You must ensure each resident’s ongoing support is carried out according to the plan and appropriately documented. Your staff should understand </w:t>
      </w:r>
      <w:r w:rsidR="00B33CC1">
        <w:t xml:space="preserve">every </w:t>
      </w:r>
      <w:r>
        <w:t>resident</w:t>
      </w:r>
      <w:r w:rsidR="00B33CC1">
        <w:t>’</w:t>
      </w:r>
      <w:r>
        <w:t>s ongoing support plan and how to seek a review if support needs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CF7CDC" w14:paraId="4DF51BEF"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08CA24DE" w14:textId="77777777" w:rsidR="00CF7CDC" w:rsidRDefault="00CF7CDC" w:rsidP="00AA1EBA">
            <w:pPr>
              <w:pStyle w:val="DHHStabletextgrey14pt"/>
            </w:pPr>
            <w:r w:rsidRPr="00807ED6">
              <w:rPr>
                <w:noProof/>
                <w:color w:val="53565A"/>
              </w:rPr>
              <w:drawing>
                <wp:inline distT="0" distB="0" distL="0" distR="0" wp14:anchorId="6313CBE4" wp14:editId="0981C8C4">
                  <wp:extent cx="293629" cy="290946"/>
                  <wp:effectExtent l="0" t="0" r="0" b="0"/>
                  <wp:docPr id="333" name="Picture 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CF7CDC" w:rsidRPr="004C45A6" w14:paraId="6BB392CE" w14:textId="77777777" w:rsidTr="00AA1EBA">
        <w:tc>
          <w:tcPr>
            <w:tcW w:w="8919" w:type="dxa"/>
            <w:tcBorders>
              <w:top w:val="single" w:sz="4" w:space="0" w:color="D9D9D9" w:themeColor="background1" w:themeShade="D9"/>
            </w:tcBorders>
            <w:shd w:val="clear" w:color="auto" w:fill="53565A"/>
            <w:tcMar>
              <w:top w:w="108" w:type="dxa"/>
              <w:bottom w:w="108" w:type="dxa"/>
            </w:tcMar>
          </w:tcPr>
          <w:p w14:paraId="01A90725" w14:textId="77777777" w:rsidR="00CF7CDC" w:rsidRPr="00CF7CDC" w:rsidRDefault="00CF7CDC" w:rsidP="00CF7CDC">
            <w:pPr>
              <w:pStyle w:val="DHHStabletextgrey"/>
            </w:pPr>
            <w:r w:rsidRPr="00CF7CDC">
              <w:t>When preparing the ongoing support plan, you should consider the resident’s:</w:t>
            </w:r>
          </w:p>
          <w:p w14:paraId="4C83D17C" w14:textId="77777777" w:rsidR="00CF7CDC" w:rsidRPr="00CF7CDC" w:rsidRDefault="00CF7CDC" w:rsidP="00724819">
            <w:pPr>
              <w:pStyle w:val="DHHStablebulletgrey"/>
            </w:pPr>
            <w:r w:rsidRPr="00CF7CDC">
              <w:t>healthcare needs, including medication</w:t>
            </w:r>
          </w:p>
          <w:p w14:paraId="780860FB" w14:textId="77777777" w:rsidR="00CF7CDC" w:rsidRPr="00CF7CDC" w:rsidRDefault="00CF7CDC" w:rsidP="00724819">
            <w:pPr>
              <w:pStyle w:val="DHHStablebulletgrey"/>
            </w:pPr>
            <w:r w:rsidRPr="00CF7CDC">
              <w:t>likes and dislikes</w:t>
            </w:r>
          </w:p>
          <w:p w14:paraId="747D67CE" w14:textId="77777777" w:rsidR="00CF7CDC" w:rsidRPr="00CF7CDC" w:rsidRDefault="00CF7CDC" w:rsidP="00724819">
            <w:pPr>
              <w:pStyle w:val="DHHStablebulletgrey"/>
            </w:pPr>
            <w:r w:rsidRPr="00CF7CDC">
              <w:t>dietary requirements</w:t>
            </w:r>
          </w:p>
          <w:p w14:paraId="0A0435F6" w14:textId="77777777" w:rsidR="00CF7CDC" w:rsidRPr="00CF7CDC" w:rsidRDefault="00CF7CDC" w:rsidP="00724819">
            <w:pPr>
              <w:pStyle w:val="DHHStablebulletgrey"/>
            </w:pPr>
            <w:r w:rsidRPr="00CF7CDC">
              <w:t>social activities</w:t>
            </w:r>
          </w:p>
          <w:p w14:paraId="5E96D60A" w14:textId="77777777" w:rsidR="00CF7CDC" w:rsidRPr="00CF7CDC" w:rsidRDefault="00CF7CDC" w:rsidP="00724819">
            <w:pPr>
              <w:pStyle w:val="DHHStablebulletgrey"/>
            </w:pPr>
            <w:r w:rsidRPr="00CF7CDC">
              <w:t>personal relationships</w:t>
            </w:r>
          </w:p>
          <w:p w14:paraId="5B9E15E6" w14:textId="77777777" w:rsidR="00CF7CDC" w:rsidRPr="00CF7CDC" w:rsidRDefault="00CF7CDC" w:rsidP="00724819">
            <w:pPr>
              <w:pStyle w:val="DHHStablebulletgrey"/>
            </w:pPr>
            <w:r w:rsidRPr="00CF7CDC">
              <w:t>mobility</w:t>
            </w:r>
          </w:p>
          <w:p w14:paraId="5ABAF158" w14:textId="77777777" w:rsidR="00CF7CDC" w:rsidRPr="00CF7CDC" w:rsidRDefault="00CF7CDC" w:rsidP="00724819">
            <w:pPr>
              <w:pStyle w:val="DHHStablebulletgrey"/>
            </w:pPr>
            <w:r w:rsidRPr="00CF7CDC">
              <w:t>communication needs, including language</w:t>
            </w:r>
          </w:p>
          <w:p w14:paraId="50C9A02C" w14:textId="77777777" w:rsidR="00CF7CDC" w:rsidRPr="00CF7CDC" w:rsidRDefault="00CF7CDC" w:rsidP="00724819">
            <w:pPr>
              <w:pStyle w:val="DHHStablebulletgrey"/>
            </w:pPr>
            <w:r w:rsidRPr="00CF7CDC">
              <w:t>religious and spiritual practices</w:t>
            </w:r>
          </w:p>
          <w:p w14:paraId="6212A4B4" w14:textId="77777777" w:rsidR="00CF7CDC" w:rsidRPr="00CF7CDC" w:rsidRDefault="00CF7CDC" w:rsidP="00724819">
            <w:pPr>
              <w:pStyle w:val="DHHStablebulletgrey"/>
            </w:pPr>
            <w:r w:rsidRPr="00CF7CDC">
              <w:t>resident goals</w:t>
            </w:r>
          </w:p>
          <w:p w14:paraId="215597F7" w14:textId="57C827E6" w:rsidR="00CF7CDC" w:rsidRPr="004C45A6" w:rsidRDefault="00CF7CDC" w:rsidP="00724819">
            <w:pPr>
              <w:pStyle w:val="DHHStablebulletgrey"/>
            </w:pPr>
            <w:r w:rsidRPr="00CF7CDC">
              <w:t>identified gender/sexual orientation.</w:t>
            </w:r>
          </w:p>
        </w:tc>
      </w:tr>
    </w:tbl>
    <w:p w14:paraId="7628F0C1" w14:textId="77777777" w:rsidR="00743E7D" w:rsidRPr="00C047C5" w:rsidRDefault="00743E7D" w:rsidP="00743E7D">
      <w:pPr>
        <w:pStyle w:val="Heading3"/>
      </w:pPr>
      <w:bookmarkStart w:id="47" w:name="_Toc11835209"/>
      <w:r w:rsidRPr="00C047C5">
        <w:lastRenderedPageBreak/>
        <w:t>Changes to the ongoing support plan</w:t>
      </w:r>
      <w:bookmarkEnd w:id="47"/>
    </w:p>
    <w:p w14:paraId="1BA924B6" w14:textId="77777777" w:rsidR="00743E7D" w:rsidRPr="001E48D2" w:rsidRDefault="00743E7D" w:rsidP="001E48D2">
      <w:pPr>
        <w:pStyle w:val="DHHSbody"/>
      </w:pPr>
      <w:r>
        <w:t xml:space="preserve">You must also ensure that there are processes to review and update each resident’s support plan at </w:t>
      </w:r>
      <w:r w:rsidRPr="001E48D2">
        <w:t>least every six months, or sooner if the resident’s needs change. You should consider what has worked well with the current plan and if there are any areas that could be improved.</w:t>
      </w:r>
    </w:p>
    <w:p w14:paraId="42F212B0" w14:textId="03FA93B3" w:rsidR="00743E7D" w:rsidRPr="001E48D2" w:rsidRDefault="00743E7D" w:rsidP="001E48D2">
      <w:pPr>
        <w:pStyle w:val="DHHSbody"/>
      </w:pPr>
      <w:r w:rsidRPr="001E48D2">
        <w:t>Any changes to a resident’s ongoing support plan must be made in consultation with the resident (and person nominated, guardian or financial administrator</w:t>
      </w:r>
      <w:r w:rsidR="00B33CC1">
        <w:t>,</w:t>
      </w:r>
      <w:r w:rsidRPr="001E48D2">
        <w:t xml:space="preserve"> if any) and their healthcare service provider(s). </w:t>
      </w:r>
    </w:p>
    <w:p w14:paraId="6DCD6E8E" w14:textId="212B84F8" w:rsidR="00CF7CDC" w:rsidRDefault="00743E7D" w:rsidP="00CF7CDC">
      <w:pPr>
        <w:pStyle w:val="DHHSbody"/>
      </w:pPr>
      <w:r w:rsidRPr="001E48D2">
        <w:t>You must clearly record an</w:t>
      </w:r>
      <w:r w:rsidR="008C54C4">
        <w:t>y</w:t>
      </w:r>
      <w:r w:rsidRPr="001E48D2">
        <w:t xml:space="preserve"> changes or updates to the ongoing support plan, including the date changes were made.</w:t>
      </w:r>
      <w:r w:rsidR="00CF7CDC" w:rsidRPr="00CF7CD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CF7CDC" w14:paraId="7B5791FE"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7D1720F0" w14:textId="77777777" w:rsidR="00CF7CDC" w:rsidRDefault="00CF7CDC" w:rsidP="00AA1EBA">
            <w:pPr>
              <w:pStyle w:val="DHHStabletextgrey14pt"/>
            </w:pPr>
            <w:r w:rsidRPr="00807ED6">
              <w:rPr>
                <w:noProof/>
                <w:color w:val="53565A"/>
              </w:rPr>
              <w:drawing>
                <wp:inline distT="0" distB="0" distL="0" distR="0" wp14:anchorId="5F35F8E5" wp14:editId="349A49ED">
                  <wp:extent cx="293629" cy="290946"/>
                  <wp:effectExtent l="0" t="0" r="0" b="0"/>
                  <wp:docPr id="334" name="Picture 3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CF7CDC" w:rsidRPr="004C45A6" w14:paraId="2C65FA09" w14:textId="77777777" w:rsidTr="00AA1EBA">
        <w:tc>
          <w:tcPr>
            <w:tcW w:w="8919" w:type="dxa"/>
            <w:tcBorders>
              <w:top w:val="single" w:sz="4" w:space="0" w:color="D9D9D9" w:themeColor="background1" w:themeShade="D9"/>
            </w:tcBorders>
            <w:shd w:val="clear" w:color="auto" w:fill="53565A"/>
            <w:tcMar>
              <w:top w:w="108" w:type="dxa"/>
              <w:bottom w:w="108" w:type="dxa"/>
            </w:tcMar>
          </w:tcPr>
          <w:p w14:paraId="3C59C804" w14:textId="77777777" w:rsidR="00CF7CDC" w:rsidRDefault="00CF7CDC" w:rsidP="00CF7CDC">
            <w:pPr>
              <w:pStyle w:val="DHHStabletextgrey"/>
            </w:pPr>
            <w:r w:rsidRPr="00CF7CDC">
              <w:t xml:space="preserve">Your residents may receive services from other providers onsite at your SRS. These may be through NDIS or My Aged Care support packages. </w:t>
            </w:r>
          </w:p>
          <w:p w14:paraId="22302772" w14:textId="6909E9C3" w:rsidR="00CF7CDC" w:rsidRPr="004C45A6" w:rsidRDefault="00CF7CDC" w:rsidP="00724819">
            <w:pPr>
              <w:pStyle w:val="DHHStabletextgrey"/>
            </w:pPr>
            <w:r w:rsidRPr="00CF7CDC">
              <w:t>A visitor sign-in procedure can be helpful to assist you in managing extra service providers visiting your SRS. It will let you know who is on site at your SRS at any time, which is important in the case of an emergency. It is also a source of information about what services have been provided to residents and when. This is especially important in the event of cancellations.</w:t>
            </w:r>
          </w:p>
        </w:tc>
      </w:tr>
    </w:tbl>
    <w:p w14:paraId="43BA728C" w14:textId="77777777" w:rsidR="00743E7D" w:rsidRDefault="00743E7D" w:rsidP="00EA1703">
      <w:pPr>
        <w:pStyle w:val="Heading3"/>
      </w:pPr>
      <w:bookmarkStart w:id="48" w:name="_Toc11835210"/>
      <w:r>
        <w:t>Storing residents’ support plans</w:t>
      </w:r>
      <w:bookmarkEnd w:id="48"/>
    </w:p>
    <w:p w14:paraId="62C93EB2" w14:textId="3AE25E6B" w:rsidR="00743E7D" w:rsidRDefault="00743E7D" w:rsidP="001E48D2">
      <w:pPr>
        <w:pStyle w:val="DHHSbody"/>
      </w:pPr>
      <w:r w:rsidRPr="001E48D2">
        <w:t xml:space="preserve">You must store residents’ support plans in a secure location at your SRS. </w:t>
      </w:r>
      <w:r w:rsidR="008C54C4">
        <w:t>A</w:t>
      </w:r>
      <w:r w:rsidRPr="001E48D2">
        <w:t xml:space="preserve">uthorised officers </w:t>
      </w:r>
      <w:r w:rsidR="008C54C4">
        <w:t>will ask</w:t>
      </w:r>
      <w:r w:rsidRPr="001E48D2" w:rsidDel="001616BC">
        <w:t xml:space="preserve"> </w:t>
      </w:r>
      <w:r w:rsidR="008C54C4">
        <w:t>to look at them.</w:t>
      </w:r>
    </w:p>
    <w:p w14:paraId="5D772AB3" w14:textId="77777777" w:rsidR="008C54C4" w:rsidRDefault="001B41B8" w:rsidP="00724819">
      <w:pPr>
        <w:pStyle w:val="DHHStablecaption"/>
        <w:rPr>
          <w:rFonts w:eastAsia="Arial"/>
        </w:rPr>
      </w:pPr>
      <w:r>
        <w:rPr>
          <w:rFonts w:eastAsia="Arial"/>
        </w:rPr>
        <w:t xml:space="preserve">Table </w:t>
      </w:r>
      <w:r w:rsidR="00325F21">
        <w:rPr>
          <w:rFonts w:eastAsia="Arial"/>
        </w:rPr>
        <w:t>6</w:t>
      </w:r>
      <w:r>
        <w:rPr>
          <w:rFonts w:eastAsia="Arial"/>
        </w:rPr>
        <w:t xml:space="preserve">. </w:t>
      </w:r>
      <w:r w:rsidR="008C54C4">
        <w:rPr>
          <w:rFonts w:eastAsia="Arial"/>
        </w:rPr>
        <w:t>Checklist: ongoing support plan</w:t>
      </w:r>
    </w:p>
    <w:tbl>
      <w:tblPr>
        <w:tblW w:w="0" w:type="auto"/>
        <w:tblInd w:w="56" w:type="dxa"/>
        <w:tblBorders>
          <w:insideH w:val="single" w:sz="4" w:space="0" w:color="C5511A"/>
          <w:insideV w:val="single" w:sz="4" w:space="0" w:color="C5511A"/>
        </w:tblBorders>
        <w:tblLayout w:type="fixed"/>
        <w:tblCellMar>
          <w:left w:w="0" w:type="dxa"/>
          <w:right w:w="0" w:type="dxa"/>
        </w:tblCellMar>
        <w:tblLook w:val="04A0" w:firstRow="1" w:lastRow="0" w:firstColumn="1" w:lastColumn="0" w:noHBand="0" w:noVBand="1"/>
      </w:tblPr>
      <w:tblGrid>
        <w:gridCol w:w="8314"/>
        <w:gridCol w:w="555"/>
      </w:tblGrid>
      <w:tr w:rsidR="00C52F4A" w14:paraId="7D99BCE1" w14:textId="77777777" w:rsidTr="00724819">
        <w:trPr>
          <w:tblHeader/>
        </w:trPr>
        <w:tc>
          <w:tcPr>
            <w:tcW w:w="8314" w:type="dxa"/>
            <w:vAlign w:val="bottom"/>
          </w:tcPr>
          <w:p w14:paraId="22EFF8CA" w14:textId="49A63FC0" w:rsidR="00C52F4A" w:rsidRDefault="00C52F4A" w:rsidP="00724819">
            <w:pPr>
              <w:pStyle w:val="DHHStablecolhead"/>
              <w:rPr>
                <w:rFonts w:eastAsia="Arial"/>
              </w:rPr>
            </w:pPr>
            <w:r w:rsidRPr="00530155">
              <w:rPr>
                <w:rFonts w:eastAsia="Arial"/>
              </w:rPr>
              <w:t>You must:</w:t>
            </w:r>
          </w:p>
        </w:tc>
        <w:tc>
          <w:tcPr>
            <w:tcW w:w="555" w:type="dxa"/>
            <w:vAlign w:val="bottom"/>
          </w:tcPr>
          <w:p w14:paraId="6B28217E" w14:textId="47B82AAF" w:rsidR="00C52F4A" w:rsidRDefault="00C52F4A" w:rsidP="00724819">
            <w:pPr>
              <w:pStyle w:val="DHHStablecolhead"/>
              <w:rPr>
                <w:rFonts w:eastAsia="Arial"/>
                <w:color w:val="000000"/>
                <w:sz w:val="24"/>
              </w:rPr>
            </w:pPr>
          </w:p>
        </w:tc>
      </w:tr>
      <w:tr w:rsidR="00BE5B3F" w14:paraId="4DB4C57E" w14:textId="77777777" w:rsidTr="00901304">
        <w:trPr>
          <w:trHeight w:val="600"/>
        </w:trPr>
        <w:tc>
          <w:tcPr>
            <w:tcW w:w="8314" w:type="dxa"/>
            <w:vAlign w:val="center"/>
          </w:tcPr>
          <w:p w14:paraId="6A29CE2E" w14:textId="08476411" w:rsidR="00BE5B3F" w:rsidRPr="001E48D2" w:rsidRDefault="00BE5B3F" w:rsidP="00BE5B3F">
            <w:pPr>
              <w:pStyle w:val="DHHStabletext"/>
              <w:rPr>
                <w:rFonts w:eastAsia="Arial"/>
              </w:rPr>
            </w:pPr>
            <w:r>
              <w:rPr>
                <w:rFonts w:eastAsia="Arial"/>
              </w:rPr>
              <w:t>D</w:t>
            </w:r>
            <w:r w:rsidRPr="001E48D2">
              <w:rPr>
                <w:rFonts w:eastAsia="Arial"/>
              </w:rPr>
              <w:t>ocument all health and personal support needs of the resident</w:t>
            </w:r>
          </w:p>
        </w:tc>
        <w:tc>
          <w:tcPr>
            <w:tcW w:w="555" w:type="dxa"/>
          </w:tcPr>
          <w:p w14:paraId="60D7B12C" w14:textId="35D690CE" w:rsidR="00BE5B3F" w:rsidRDefault="00BE5B3F" w:rsidP="00406660">
            <w:pPr>
              <w:pStyle w:val="DHHStabletext"/>
              <w:jc w:val="center"/>
              <w:rPr>
                <w:rFonts w:eastAsia="Arial"/>
              </w:rPr>
            </w:pPr>
            <w:r w:rsidRPr="007C5073">
              <w:rPr>
                <w:noProof/>
              </w:rPr>
              <w:drawing>
                <wp:inline distT="0" distB="0" distL="0" distR="0" wp14:anchorId="181C3F2C" wp14:editId="0EB04B50">
                  <wp:extent cx="276225" cy="276225"/>
                  <wp:effectExtent l="0" t="0" r="9525" b="9525"/>
                  <wp:docPr id="265" name="Picture 26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613AAFC4" w14:textId="77777777" w:rsidTr="00901304">
        <w:trPr>
          <w:trHeight w:val="600"/>
        </w:trPr>
        <w:tc>
          <w:tcPr>
            <w:tcW w:w="8314" w:type="dxa"/>
            <w:vAlign w:val="center"/>
          </w:tcPr>
          <w:p w14:paraId="2B094AD1" w14:textId="037E0442" w:rsidR="00BE5B3F" w:rsidRPr="001E48D2" w:rsidRDefault="00BE5B3F" w:rsidP="00BE5B3F">
            <w:pPr>
              <w:pStyle w:val="DHHStabletext"/>
              <w:rPr>
                <w:rFonts w:eastAsia="Arial"/>
              </w:rPr>
            </w:pPr>
            <w:r w:rsidRPr="001E48D2">
              <w:rPr>
                <w:rFonts w:eastAsia="Arial"/>
              </w:rPr>
              <w:t xml:space="preserve">Support the resident to make choices about how they wish to receive </w:t>
            </w:r>
            <w:r>
              <w:rPr>
                <w:rFonts w:eastAsia="Arial"/>
              </w:rPr>
              <w:t>support</w:t>
            </w:r>
            <w:r w:rsidRPr="001E48D2">
              <w:rPr>
                <w:rFonts w:eastAsia="Arial"/>
              </w:rPr>
              <w:t xml:space="preserve"> (with their guardian and/or financial administrator</w:t>
            </w:r>
            <w:r>
              <w:rPr>
                <w:rFonts w:eastAsia="Arial"/>
              </w:rPr>
              <w:t>,</w:t>
            </w:r>
            <w:r w:rsidRPr="001E48D2">
              <w:rPr>
                <w:rFonts w:eastAsia="Arial"/>
              </w:rPr>
              <w:t xml:space="preserve"> if any)</w:t>
            </w:r>
          </w:p>
        </w:tc>
        <w:tc>
          <w:tcPr>
            <w:tcW w:w="555" w:type="dxa"/>
          </w:tcPr>
          <w:p w14:paraId="1E87F7D0" w14:textId="1C45E4C0" w:rsidR="00BE5B3F" w:rsidRDefault="00BE5B3F" w:rsidP="00406660">
            <w:pPr>
              <w:pStyle w:val="DHHStabletext"/>
              <w:jc w:val="center"/>
              <w:rPr>
                <w:rFonts w:eastAsia="Arial"/>
              </w:rPr>
            </w:pPr>
            <w:r w:rsidRPr="007C5073">
              <w:rPr>
                <w:noProof/>
              </w:rPr>
              <w:drawing>
                <wp:inline distT="0" distB="0" distL="0" distR="0" wp14:anchorId="4065656E" wp14:editId="0CF0F1F9">
                  <wp:extent cx="276225" cy="276225"/>
                  <wp:effectExtent l="0" t="0" r="9525" b="9525"/>
                  <wp:docPr id="266" name="Picture 26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2F5AE899" w14:textId="77777777" w:rsidTr="00901304">
        <w:trPr>
          <w:trHeight w:val="600"/>
        </w:trPr>
        <w:tc>
          <w:tcPr>
            <w:tcW w:w="8314" w:type="dxa"/>
            <w:vAlign w:val="center"/>
          </w:tcPr>
          <w:p w14:paraId="2375DDCD" w14:textId="14760E27" w:rsidR="00BE5B3F" w:rsidRPr="001E48D2" w:rsidRDefault="00BE5B3F" w:rsidP="00BE5B3F">
            <w:pPr>
              <w:pStyle w:val="DHHStabletext"/>
              <w:rPr>
                <w:rFonts w:eastAsia="Arial"/>
              </w:rPr>
            </w:pPr>
            <w:r w:rsidRPr="001E48D2">
              <w:rPr>
                <w:rFonts w:eastAsia="Arial"/>
              </w:rPr>
              <w:t xml:space="preserve">Consult with </w:t>
            </w:r>
            <w:r>
              <w:rPr>
                <w:rFonts w:eastAsia="Arial"/>
              </w:rPr>
              <w:t xml:space="preserve">the </w:t>
            </w:r>
            <w:proofErr w:type="spellStart"/>
            <w:r w:rsidRPr="001E48D2">
              <w:rPr>
                <w:rFonts w:eastAsia="Arial"/>
              </w:rPr>
              <w:t>resident’s</w:t>
            </w:r>
            <w:proofErr w:type="spellEnd"/>
            <w:r w:rsidRPr="001E48D2">
              <w:rPr>
                <w:rFonts w:eastAsia="Arial"/>
              </w:rPr>
              <w:t xml:space="preserve"> healthcare service provider (for example, GP) and ensure that their contact details are up to date</w:t>
            </w:r>
          </w:p>
        </w:tc>
        <w:tc>
          <w:tcPr>
            <w:tcW w:w="555" w:type="dxa"/>
          </w:tcPr>
          <w:p w14:paraId="7BCAD504" w14:textId="127F9C1A" w:rsidR="00BE5B3F" w:rsidRDefault="00BE5B3F" w:rsidP="00406660">
            <w:pPr>
              <w:pStyle w:val="DHHStabletext"/>
              <w:jc w:val="center"/>
              <w:rPr>
                <w:rFonts w:eastAsia="Arial"/>
              </w:rPr>
            </w:pPr>
            <w:r w:rsidRPr="007C5073">
              <w:rPr>
                <w:noProof/>
              </w:rPr>
              <w:drawing>
                <wp:inline distT="0" distB="0" distL="0" distR="0" wp14:anchorId="44943F3A" wp14:editId="064A6D3D">
                  <wp:extent cx="276225" cy="276225"/>
                  <wp:effectExtent l="0" t="0" r="9525" b="9525"/>
                  <wp:docPr id="267" name="Picture 26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10F4B3CD" w14:textId="77777777" w:rsidTr="00901304">
        <w:trPr>
          <w:trHeight w:val="600"/>
        </w:trPr>
        <w:tc>
          <w:tcPr>
            <w:tcW w:w="8314" w:type="dxa"/>
            <w:vAlign w:val="center"/>
          </w:tcPr>
          <w:p w14:paraId="4D9A1005" w14:textId="1009AE29" w:rsidR="00BE5B3F" w:rsidRPr="001E48D2" w:rsidRDefault="00BE5B3F" w:rsidP="00BE5B3F">
            <w:pPr>
              <w:pStyle w:val="DHHStabletext"/>
              <w:rPr>
                <w:rFonts w:eastAsia="Arial"/>
              </w:rPr>
            </w:pPr>
            <w:r w:rsidRPr="001E48D2">
              <w:rPr>
                <w:rFonts w:eastAsia="Arial"/>
              </w:rPr>
              <w:t>Identify and document the personal support services to be provided to the resident by the SRS (for example, assistance with showering)</w:t>
            </w:r>
          </w:p>
        </w:tc>
        <w:tc>
          <w:tcPr>
            <w:tcW w:w="555" w:type="dxa"/>
          </w:tcPr>
          <w:p w14:paraId="2A6572E0" w14:textId="5E6B1304" w:rsidR="00BE5B3F" w:rsidRDefault="00BE5B3F" w:rsidP="00406660">
            <w:pPr>
              <w:pStyle w:val="DHHStabletext"/>
              <w:jc w:val="center"/>
              <w:rPr>
                <w:rFonts w:eastAsia="Arial"/>
              </w:rPr>
            </w:pPr>
            <w:r w:rsidRPr="007C5073">
              <w:rPr>
                <w:noProof/>
              </w:rPr>
              <w:drawing>
                <wp:inline distT="0" distB="0" distL="0" distR="0" wp14:anchorId="00DB9755" wp14:editId="0349369B">
                  <wp:extent cx="276225" cy="276225"/>
                  <wp:effectExtent l="0" t="0" r="9525" b="9525"/>
                  <wp:docPr id="268" name="Picture 26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02E9A33F" w14:textId="77777777" w:rsidTr="00901304">
        <w:trPr>
          <w:trHeight w:val="600"/>
        </w:trPr>
        <w:tc>
          <w:tcPr>
            <w:tcW w:w="8314" w:type="dxa"/>
            <w:vAlign w:val="center"/>
          </w:tcPr>
          <w:p w14:paraId="16A26A56" w14:textId="515C3B27" w:rsidR="00BE5B3F" w:rsidRPr="001E48D2" w:rsidRDefault="00BE5B3F" w:rsidP="00BE5B3F">
            <w:pPr>
              <w:pStyle w:val="DHHStabletext"/>
              <w:rPr>
                <w:rFonts w:eastAsia="Arial"/>
              </w:rPr>
            </w:pPr>
            <w:r w:rsidRPr="001E48D2">
              <w:rPr>
                <w:rFonts w:eastAsia="Arial"/>
              </w:rPr>
              <w:t xml:space="preserve">Note </w:t>
            </w:r>
            <w:r>
              <w:rPr>
                <w:rFonts w:eastAsia="Arial"/>
              </w:rPr>
              <w:t xml:space="preserve">the </w:t>
            </w:r>
            <w:r w:rsidRPr="001E48D2">
              <w:rPr>
                <w:rFonts w:eastAsia="Arial"/>
              </w:rPr>
              <w:t xml:space="preserve">services </w:t>
            </w:r>
            <w:r>
              <w:rPr>
                <w:rFonts w:eastAsia="Arial"/>
              </w:rPr>
              <w:t xml:space="preserve">that residents are receiving </w:t>
            </w:r>
            <w:r w:rsidRPr="001E48D2">
              <w:rPr>
                <w:rFonts w:eastAsia="Arial"/>
              </w:rPr>
              <w:t>from other provider</w:t>
            </w:r>
            <w:r>
              <w:rPr>
                <w:rFonts w:eastAsia="Arial"/>
              </w:rPr>
              <w:t>s</w:t>
            </w:r>
            <w:r w:rsidRPr="001E48D2">
              <w:rPr>
                <w:rFonts w:eastAsia="Arial"/>
              </w:rPr>
              <w:t>, including those funded by individual support packages (such as NDIS or My Aged Care)</w:t>
            </w:r>
          </w:p>
        </w:tc>
        <w:tc>
          <w:tcPr>
            <w:tcW w:w="555" w:type="dxa"/>
          </w:tcPr>
          <w:p w14:paraId="6FD614D2" w14:textId="2AC0778E" w:rsidR="00BE5B3F" w:rsidRDefault="00BE5B3F" w:rsidP="00406660">
            <w:pPr>
              <w:pStyle w:val="DHHStabletext"/>
              <w:jc w:val="center"/>
              <w:rPr>
                <w:rFonts w:eastAsia="Arial"/>
              </w:rPr>
            </w:pPr>
            <w:r w:rsidRPr="007C5073">
              <w:rPr>
                <w:noProof/>
              </w:rPr>
              <w:drawing>
                <wp:inline distT="0" distB="0" distL="0" distR="0" wp14:anchorId="34B75E1C" wp14:editId="79A2295A">
                  <wp:extent cx="276225" cy="276225"/>
                  <wp:effectExtent l="0" t="0" r="9525" b="9525"/>
                  <wp:docPr id="269" name="Picture 26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48F1B083" w14:textId="77777777" w:rsidTr="00901304">
        <w:trPr>
          <w:trHeight w:val="600"/>
        </w:trPr>
        <w:tc>
          <w:tcPr>
            <w:tcW w:w="8314" w:type="dxa"/>
            <w:vAlign w:val="center"/>
          </w:tcPr>
          <w:p w14:paraId="58284B2D" w14:textId="36738D6F" w:rsidR="00BE5B3F" w:rsidRPr="001E48D2" w:rsidRDefault="00BE5B3F" w:rsidP="00BE5B3F">
            <w:pPr>
              <w:pStyle w:val="DHHStabletext"/>
              <w:rPr>
                <w:rFonts w:eastAsia="Arial"/>
              </w:rPr>
            </w:pPr>
            <w:r>
              <w:rPr>
                <w:rFonts w:eastAsia="Arial"/>
              </w:rPr>
              <w:t>D</w:t>
            </w:r>
            <w:r w:rsidRPr="001E48D2">
              <w:rPr>
                <w:rFonts w:eastAsia="Arial"/>
              </w:rPr>
              <w:t>ocument the resident’s preferences in relation to the provision of personal support (for example, prefers showering in the morning)</w:t>
            </w:r>
          </w:p>
        </w:tc>
        <w:tc>
          <w:tcPr>
            <w:tcW w:w="555" w:type="dxa"/>
          </w:tcPr>
          <w:p w14:paraId="1CD8EC65" w14:textId="0A059DA4" w:rsidR="00BE5B3F" w:rsidRDefault="00BE5B3F" w:rsidP="00406660">
            <w:pPr>
              <w:pStyle w:val="DHHStabletext"/>
              <w:jc w:val="center"/>
              <w:rPr>
                <w:rFonts w:eastAsia="Arial"/>
              </w:rPr>
            </w:pPr>
            <w:r w:rsidRPr="007C5073">
              <w:rPr>
                <w:noProof/>
              </w:rPr>
              <w:drawing>
                <wp:inline distT="0" distB="0" distL="0" distR="0" wp14:anchorId="0CF9AE0C" wp14:editId="6196CBDD">
                  <wp:extent cx="276225" cy="276225"/>
                  <wp:effectExtent l="0" t="0" r="9525" b="9525"/>
                  <wp:docPr id="270" name="Picture 27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324290B6" w14:textId="77777777" w:rsidTr="00901304">
        <w:trPr>
          <w:trHeight w:val="600"/>
        </w:trPr>
        <w:tc>
          <w:tcPr>
            <w:tcW w:w="8314" w:type="dxa"/>
            <w:tcBorders>
              <w:bottom w:val="single" w:sz="4" w:space="0" w:color="C5511A"/>
            </w:tcBorders>
            <w:vAlign w:val="center"/>
          </w:tcPr>
          <w:p w14:paraId="7B0D78EA" w14:textId="3BD635C1" w:rsidR="00BE5B3F" w:rsidRPr="001E48D2" w:rsidRDefault="00BE5B3F" w:rsidP="00BE5B3F">
            <w:pPr>
              <w:pStyle w:val="DHHStabletext"/>
              <w:rPr>
                <w:rFonts w:eastAsia="Arial"/>
              </w:rPr>
            </w:pPr>
            <w:r w:rsidRPr="001E48D2">
              <w:rPr>
                <w:rFonts w:eastAsia="Arial"/>
              </w:rPr>
              <w:t xml:space="preserve">Document </w:t>
            </w:r>
            <w:r>
              <w:rPr>
                <w:rFonts w:eastAsia="Arial"/>
              </w:rPr>
              <w:t>review</w:t>
            </w:r>
            <w:r w:rsidRPr="001E48D2">
              <w:rPr>
                <w:rFonts w:eastAsia="Arial"/>
              </w:rPr>
              <w:t xml:space="preserve"> dates</w:t>
            </w:r>
          </w:p>
        </w:tc>
        <w:tc>
          <w:tcPr>
            <w:tcW w:w="555" w:type="dxa"/>
            <w:tcBorders>
              <w:bottom w:val="single" w:sz="4" w:space="0" w:color="C5511A"/>
            </w:tcBorders>
          </w:tcPr>
          <w:p w14:paraId="4EE4955B" w14:textId="23D8F220" w:rsidR="00BE5B3F" w:rsidRDefault="00BE5B3F" w:rsidP="00406660">
            <w:pPr>
              <w:pStyle w:val="DHHStabletext"/>
              <w:jc w:val="center"/>
              <w:rPr>
                <w:rFonts w:eastAsia="Arial"/>
              </w:rPr>
            </w:pPr>
            <w:r w:rsidRPr="007C5073">
              <w:rPr>
                <w:noProof/>
              </w:rPr>
              <w:drawing>
                <wp:inline distT="0" distB="0" distL="0" distR="0" wp14:anchorId="2D341478" wp14:editId="420212C4">
                  <wp:extent cx="276225" cy="276225"/>
                  <wp:effectExtent l="0" t="0" r="9525" b="9525"/>
                  <wp:docPr id="271" name="Picture 27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r w:rsidR="00BE5B3F" w14:paraId="04F0DD69" w14:textId="77777777" w:rsidTr="00901304">
        <w:trPr>
          <w:trHeight w:val="600"/>
        </w:trPr>
        <w:tc>
          <w:tcPr>
            <w:tcW w:w="8314" w:type="dxa"/>
            <w:tcBorders>
              <w:top w:val="single" w:sz="4" w:space="0" w:color="C5511A"/>
              <w:bottom w:val="single" w:sz="4" w:space="0" w:color="C5511A"/>
            </w:tcBorders>
            <w:vAlign w:val="center"/>
          </w:tcPr>
          <w:p w14:paraId="3EB668FD" w14:textId="54CD7444" w:rsidR="00BE5B3F" w:rsidRPr="001E48D2" w:rsidRDefault="00BE5B3F" w:rsidP="00BE5B3F">
            <w:pPr>
              <w:pStyle w:val="DHHStabletext"/>
              <w:rPr>
                <w:rFonts w:eastAsia="Arial"/>
              </w:rPr>
            </w:pPr>
            <w:r w:rsidRPr="001E48D2">
              <w:rPr>
                <w:rFonts w:eastAsia="Arial"/>
              </w:rPr>
              <w:t>Store ongoing support plans in a secure location at your SRS</w:t>
            </w:r>
          </w:p>
        </w:tc>
        <w:tc>
          <w:tcPr>
            <w:tcW w:w="555" w:type="dxa"/>
            <w:tcBorders>
              <w:top w:val="single" w:sz="4" w:space="0" w:color="C5511A"/>
              <w:bottom w:val="single" w:sz="4" w:space="0" w:color="C5511A"/>
            </w:tcBorders>
          </w:tcPr>
          <w:p w14:paraId="76E687B3" w14:textId="68F228D8" w:rsidR="00BE5B3F" w:rsidRDefault="00BE5B3F" w:rsidP="00406660">
            <w:pPr>
              <w:pStyle w:val="DHHStabletext"/>
              <w:jc w:val="center"/>
              <w:rPr>
                <w:rFonts w:eastAsia="Arial"/>
              </w:rPr>
            </w:pPr>
            <w:r w:rsidRPr="007C5073">
              <w:rPr>
                <w:noProof/>
              </w:rPr>
              <w:drawing>
                <wp:inline distT="0" distB="0" distL="0" distR="0" wp14:anchorId="490B90B9" wp14:editId="5BBBDB7A">
                  <wp:extent cx="276225" cy="276225"/>
                  <wp:effectExtent l="0" t="0" r="9525" b="9525"/>
                  <wp:docPr id="272" name="Picture 27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solidFill>
                            <a:srgbClr val="C5511A"/>
                          </a:solidFill>
                          <a:ln>
                            <a:noFill/>
                          </a:ln>
                        </pic:spPr>
                      </pic:pic>
                    </a:graphicData>
                  </a:graphic>
                </wp:inline>
              </w:drawing>
            </w:r>
          </w:p>
        </w:tc>
      </w:tr>
    </w:tbl>
    <w:p w14:paraId="276AB088" w14:textId="77777777" w:rsidR="00743E7D" w:rsidRDefault="00743E7D" w:rsidP="00743E7D">
      <w:pPr>
        <w:spacing w:after="168" w:line="20" w:lineRule="exact"/>
      </w:pPr>
    </w:p>
    <w:p w14:paraId="43030B67" w14:textId="77777777" w:rsidR="00743E7D" w:rsidRPr="00743E7D" w:rsidRDefault="00743E7D" w:rsidP="00743E7D">
      <w:pPr>
        <w:rPr>
          <w:rFonts w:ascii="Arial" w:eastAsia="Arial" w:hAnsi="Arial"/>
          <w:b/>
          <w:color w:val="C0504D"/>
          <w:sz w:val="28"/>
          <w:szCs w:val="28"/>
        </w:rPr>
      </w:pPr>
      <w:r>
        <w:rPr>
          <w:rFonts w:eastAsia="Arial"/>
        </w:rPr>
        <w:br w:type="page"/>
      </w:r>
    </w:p>
    <w:p w14:paraId="66D93885" w14:textId="77777777" w:rsidR="00743E7D" w:rsidRPr="00F518AE" w:rsidRDefault="00743E7D" w:rsidP="00F518AE">
      <w:pPr>
        <w:pStyle w:val="Heading2"/>
        <w:rPr>
          <w:rFonts w:eastAsia="Arial"/>
        </w:rPr>
      </w:pPr>
      <w:bookmarkStart w:id="49" w:name="_Toc11835211"/>
      <w:bookmarkStart w:id="50" w:name="_Toc22744950"/>
      <w:r w:rsidRPr="00F518AE">
        <w:rPr>
          <w:rFonts w:eastAsia="Arial"/>
        </w:rPr>
        <w:lastRenderedPageBreak/>
        <w:t>Monitoring healthcare and personal support issues</w:t>
      </w:r>
      <w:bookmarkEnd w:id="49"/>
      <w:bookmarkEnd w:id="50"/>
    </w:p>
    <w:p w14:paraId="365A38CF" w14:textId="77777777" w:rsidR="00743E7D" w:rsidRPr="002B368F" w:rsidRDefault="001B7429" w:rsidP="00743E7D">
      <w:pPr>
        <w:pStyle w:val="DHHSbody"/>
        <w:rPr>
          <w:rFonts w:ascii="Wingdings" w:eastAsia="Wingdings" w:hAnsi="Wingdings"/>
          <w:b/>
          <w:sz w:val="18"/>
        </w:rPr>
      </w:pPr>
      <w:r>
        <w:rPr>
          <w:rFonts w:eastAsia="Arial"/>
          <w:b/>
          <w:noProof/>
          <w:color w:val="403F40"/>
          <w:spacing w:val="11"/>
          <w:sz w:val="19"/>
        </w:rPr>
        <w:drawing>
          <wp:inline distT="0" distB="0" distL="0" distR="0" wp14:anchorId="77E57213" wp14:editId="2736C52D">
            <wp:extent cx="247650" cy="247650"/>
            <wp:effectExtent l="0" t="0" r="0" b="0"/>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743E7D" w:rsidRPr="002B368F">
        <w:rPr>
          <w:b/>
        </w:rPr>
        <w:t xml:space="preserve"> ss. 60-62 of the Act</w:t>
      </w:r>
    </w:p>
    <w:p w14:paraId="3E4225A8" w14:textId="2D15E600" w:rsidR="00743E7D" w:rsidRPr="001E48D2" w:rsidRDefault="00743E7D" w:rsidP="001E48D2">
      <w:pPr>
        <w:pStyle w:val="DHHSbody"/>
      </w:pPr>
      <w:r w:rsidRPr="001E48D2">
        <w:t xml:space="preserve">During the time that a resident is at your SRS, their support needs may change. This change may be for a short period of time (such as following an injury or illness), or long term (such as being a result of ageing </w:t>
      </w:r>
      <w:r w:rsidR="00C359EB">
        <w:t>or disability)</w:t>
      </w:r>
      <w:r w:rsidRPr="001E48D2">
        <w:t xml:space="preserve">. </w:t>
      </w:r>
    </w:p>
    <w:p w14:paraId="0AAB6A50" w14:textId="3C254752" w:rsidR="00FF1891" w:rsidRPr="00FF1891" w:rsidRDefault="00743E7D" w:rsidP="001E48D2">
      <w:pPr>
        <w:pStyle w:val="DHHSbody"/>
      </w:pPr>
      <w:r w:rsidRPr="00FF1891">
        <w:t>You must take all reasonable steps to ensure that residents receive the healthcare and personal support they need</w:t>
      </w:r>
      <w:r w:rsidR="00FF1891" w:rsidRPr="00FF1891">
        <w:t>, either by the support provided by the SRS</w:t>
      </w:r>
      <w:r w:rsidR="00EA4E02">
        <w:t>,</w:t>
      </w:r>
      <w:r w:rsidR="00FF1891" w:rsidRPr="00FF1891">
        <w:t xml:space="preserve"> or by ensuring the resident has access to necessary health providers such as a GP or other health professionals</w:t>
      </w:r>
      <w:r w:rsidRPr="00FF1891">
        <w:t xml:space="preserve">. </w:t>
      </w:r>
    </w:p>
    <w:p w14:paraId="6D1A2F17" w14:textId="195B57F4" w:rsidR="00743E7D" w:rsidRDefault="00743E7D" w:rsidP="001E48D2">
      <w:pPr>
        <w:pStyle w:val="DHHSbody"/>
      </w:pPr>
      <w:r w:rsidRPr="001E48D2">
        <w:t>It is helpful to build relationships with residents’ healthcare providers to improve the coordination of support and services provided to the resident, both by the SRS and external providers</w:t>
      </w:r>
      <w:r w:rsidR="00EA4E02">
        <w:t>, which</w:t>
      </w:r>
      <w:r w:rsidRPr="001E48D2">
        <w:t xml:space="preserve"> may include NDIS or My Aged Care.</w:t>
      </w:r>
    </w:p>
    <w:p w14:paraId="208D6FC2" w14:textId="383C7F18" w:rsidR="007C0C11" w:rsidRPr="001E48D2" w:rsidRDefault="007C0C11" w:rsidP="001E48D2">
      <w:pPr>
        <w:pStyle w:val="DHHSbody"/>
      </w:pPr>
      <w:r>
        <w:t>Encouraging open communication with the resident, family members</w:t>
      </w:r>
      <w:r w:rsidR="00EA4E02">
        <w:t>,</w:t>
      </w:r>
      <w:r>
        <w:t xml:space="preserve"> support people and healthcare practitioners can ensure that arrangements to support residents </w:t>
      </w:r>
      <w:r w:rsidR="00EA4E02">
        <w:t xml:space="preserve">will </w:t>
      </w:r>
      <w:r>
        <w:t>be made in a timely manner. This can help avoid deterioration in a resident</w:t>
      </w:r>
      <w:r w:rsidR="00C817B9">
        <w:t>’</w:t>
      </w:r>
      <w:r>
        <w:t xml:space="preserve">s condition </w:t>
      </w:r>
      <w:r w:rsidR="00EA4E02">
        <w:t xml:space="preserve">that </w:t>
      </w:r>
      <w:r>
        <w:t>could result in the resident be</w:t>
      </w:r>
      <w:r w:rsidR="00EA4E02">
        <w:t>ing</w:t>
      </w:r>
      <w:r>
        <w:t xml:space="preserve"> admitted to hospital</w:t>
      </w:r>
      <w:r w:rsidR="00EA4E02">
        <w:t>,</w:t>
      </w:r>
      <w:r>
        <w:t xml:space="preserve"> or the need to issue a notice to vacate</w:t>
      </w:r>
      <w:r w:rsidR="00E14F8B">
        <w:t xml:space="preserve"> (see </w:t>
      </w:r>
      <w:hyperlink w:anchor="_Section_13._Notices" w:history="1">
        <w:r w:rsidR="00E14F8B" w:rsidRPr="00EA4E02">
          <w:rPr>
            <w:rStyle w:val="Hyperlink"/>
          </w:rPr>
          <w:t>Section 1</w:t>
        </w:r>
        <w:r w:rsidR="00EA4E02" w:rsidRPr="00EA4E02">
          <w:rPr>
            <w:rStyle w:val="Hyperlink"/>
          </w:rPr>
          <w:t>3</w:t>
        </w:r>
        <w:r w:rsidR="00E14F8B" w:rsidRPr="00EA4E02">
          <w:rPr>
            <w:rStyle w:val="Hyperlink"/>
          </w:rPr>
          <w:t>: Notice</w:t>
        </w:r>
        <w:r w:rsidR="00EA4E02" w:rsidRPr="00EA4E02">
          <w:rPr>
            <w:rStyle w:val="Hyperlink"/>
          </w:rPr>
          <w:t>s</w:t>
        </w:r>
        <w:r w:rsidR="00E14F8B" w:rsidRPr="00EA4E02">
          <w:rPr>
            <w:rStyle w:val="Hyperlink"/>
          </w:rPr>
          <w:t xml:space="preserve"> to </w:t>
        </w:r>
        <w:r w:rsidR="00EA4E02" w:rsidRPr="00EA4E02">
          <w:rPr>
            <w:rStyle w:val="Hyperlink"/>
          </w:rPr>
          <w:t>v</w:t>
        </w:r>
        <w:r w:rsidR="00E14F8B" w:rsidRPr="00EA4E02">
          <w:rPr>
            <w:rStyle w:val="Hyperlink"/>
          </w:rPr>
          <w:t>acate</w:t>
        </w:r>
      </w:hyperlink>
      <w:r w:rsidR="00E14F8B">
        <w:t>)</w:t>
      </w:r>
      <w:r>
        <w:t>.</w:t>
      </w:r>
    </w:p>
    <w:p w14:paraId="6D051641" w14:textId="77777777" w:rsidR="00743E7D" w:rsidRPr="001E48D2" w:rsidRDefault="00743E7D" w:rsidP="001E48D2">
      <w:pPr>
        <w:pStyle w:val="DHHSbody"/>
      </w:pPr>
      <w:r w:rsidRPr="001E48D2">
        <w:t>If you are unable to obtain appropriate healthcare and personal support for a resident, you must notify the department in writing immediately, outlining the resident’s needs.</w:t>
      </w:r>
    </w:p>
    <w:p w14:paraId="77339EF7" w14:textId="0FA904D0" w:rsidR="00743E7D" w:rsidRDefault="00743E7D" w:rsidP="001E48D2">
      <w:pPr>
        <w:pStyle w:val="DHHSbody"/>
      </w:pPr>
      <w:r w:rsidRPr="000C6747">
        <w:t xml:space="preserve">The department </w:t>
      </w:r>
      <w:r w:rsidR="00C359EB" w:rsidRPr="000C6747">
        <w:t xml:space="preserve">must </w:t>
      </w:r>
      <w:r w:rsidR="000C6747" w:rsidRPr="000C6747">
        <w:t xml:space="preserve">then </w:t>
      </w:r>
      <w:r w:rsidR="00C359EB" w:rsidRPr="000C6747">
        <w:t xml:space="preserve">make </w:t>
      </w:r>
      <w:r w:rsidR="008C54C4">
        <w:t>enquiries to assess how a resident’s needs may best be met. This may include referral and assessment from a registered medical practitioner or other health professional, and</w:t>
      </w:r>
      <w:r w:rsidRPr="001E48D2">
        <w:t xml:space="preserve"> may include making arrangements to relocate the resident. </w:t>
      </w:r>
    </w:p>
    <w:p w14:paraId="622A6625" w14:textId="77777777" w:rsidR="00B31627" w:rsidRDefault="00B31627" w:rsidP="001E48D2">
      <w:pPr>
        <w:pStyle w:val="DHHS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304048" w14:paraId="4106678E"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2A31513D" w14:textId="50BE3181" w:rsidR="00304048" w:rsidRDefault="00304048" w:rsidP="00AA1EBA">
            <w:pPr>
              <w:pStyle w:val="DHHStabletextgrey14pt"/>
              <w:ind w:right="-187"/>
            </w:pPr>
            <w:r w:rsidRPr="00724819">
              <w:rPr>
                <w:b/>
                <w:noProof/>
                <w:color w:val="53565A"/>
              </w:rPr>
              <w:drawing>
                <wp:inline distT="0" distB="0" distL="0" distR="0" wp14:anchorId="2B7DF1BD" wp14:editId="13213666">
                  <wp:extent cx="317500" cy="317500"/>
                  <wp:effectExtent l="0" t="0" r="6350" b="6350"/>
                  <wp:docPr id="354" name="Graphic 3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avel.svg"/>
                          <pic:cNvPicPr/>
                        </pic:nvPicPr>
                        <pic:blipFill>
                          <a:blip r:embed="rId23">
                            <a:extLst>
                              <a:ext uri="{96DAC541-7B7A-43D3-8B79-37D633B846F1}">
                                <asvg:svgBlip xmlns:asvg="http://schemas.microsoft.com/office/drawing/2016/SVG/main" r:embed="rId24"/>
                              </a:ext>
                            </a:extLst>
                          </a:blip>
                          <a:stretch>
                            <a:fillRect/>
                          </a:stretch>
                        </pic:blipFill>
                        <pic:spPr>
                          <a:xfrm>
                            <a:off x="0" y="0"/>
                            <a:ext cx="317500" cy="317500"/>
                          </a:xfrm>
                          <a:prstGeom prst="rect">
                            <a:avLst/>
                          </a:prstGeom>
                        </pic:spPr>
                      </pic:pic>
                    </a:graphicData>
                  </a:graphic>
                </wp:inline>
              </w:drawing>
            </w:r>
            <w:r>
              <w:rPr>
                <w:b/>
              </w:rPr>
              <w:t>Note</w:t>
            </w:r>
          </w:p>
        </w:tc>
      </w:tr>
      <w:tr w:rsidR="00304048" w:rsidRPr="004C45A6" w14:paraId="253688E8"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2DBF769F" w14:textId="3C3C7F15" w:rsidR="00304048" w:rsidRPr="004C45A6" w:rsidRDefault="00304048" w:rsidP="00AA1EBA">
            <w:pPr>
              <w:pStyle w:val="DHHStabletextgrey"/>
            </w:pPr>
            <w:r w:rsidRPr="00304048">
              <w:t>It is an offence not to take reasonable steps to ensure that residents are provided with appropriate healthcare and support. If you cannot provide or obtain the supports a resident requires, you must notify the department immediately. The maximum penalty for not fulfilling a resident’s support needs is five years’ imprisonment.</w:t>
            </w:r>
          </w:p>
        </w:tc>
      </w:tr>
    </w:tbl>
    <w:p w14:paraId="39BCE0B6" w14:textId="12EF9A0B" w:rsidR="00743E7D" w:rsidRPr="00F518AE" w:rsidRDefault="00743E7D" w:rsidP="00F518AE">
      <w:pPr>
        <w:pStyle w:val="Heading1"/>
      </w:pPr>
      <w:bookmarkStart w:id="51" w:name="_Section_5._Fees"/>
      <w:bookmarkEnd w:id="51"/>
      <w:r>
        <w:rPr>
          <w:w w:val="95"/>
        </w:rPr>
        <w:br w:type="page"/>
      </w:r>
      <w:bookmarkStart w:id="52" w:name="_Toc11835212"/>
      <w:bookmarkStart w:id="53" w:name="_Toc22744951"/>
      <w:r w:rsidRPr="00F518AE">
        <w:lastRenderedPageBreak/>
        <w:t xml:space="preserve">Section </w:t>
      </w:r>
      <w:r w:rsidR="001B41B8">
        <w:t>5</w:t>
      </w:r>
      <w:r w:rsidR="00F27FB7">
        <w:t>.</w:t>
      </w:r>
      <w:r w:rsidRPr="00F518AE">
        <w:t xml:space="preserve"> Fees and charges</w:t>
      </w:r>
      <w:bookmarkEnd w:id="52"/>
      <w:bookmarkEnd w:id="53"/>
    </w:p>
    <w:p w14:paraId="1E057133" w14:textId="77777777" w:rsidR="00743E7D" w:rsidRPr="000873D9" w:rsidRDefault="0083648B" w:rsidP="00743E7D">
      <w:pPr>
        <w:pStyle w:val="DHHStabletext"/>
        <w:rPr>
          <w:rFonts w:ascii="Wingdings" w:eastAsia="Wingdings" w:hAnsi="Wingdings"/>
          <w:b/>
          <w:w w:val="95"/>
          <w:sz w:val="37"/>
        </w:rPr>
      </w:pPr>
      <w:r>
        <w:rPr>
          <w:rFonts w:eastAsia="Arial"/>
          <w:b/>
          <w:noProof/>
          <w:color w:val="403F40"/>
          <w:spacing w:val="11"/>
          <w:sz w:val="19"/>
        </w:rPr>
        <w:drawing>
          <wp:inline distT="0" distB="0" distL="0" distR="0" wp14:anchorId="5EE62D26" wp14:editId="08E1656A">
            <wp:extent cx="247650" cy="247650"/>
            <wp:effectExtent l="0" t="0" r="0" b="0"/>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743E7D" w:rsidRPr="000873D9">
        <w:rPr>
          <w:rFonts w:eastAsia="Arial"/>
          <w:b/>
        </w:rPr>
        <w:t xml:space="preserve"> ss. 89-93, s. 98, ss. 100-101 of the Act</w:t>
      </w:r>
    </w:p>
    <w:p w14:paraId="5C3968C6" w14:textId="4C36D6F9" w:rsidR="00C96A17" w:rsidRDefault="00743E7D" w:rsidP="001E48D2">
      <w:pPr>
        <w:pStyle w:val="DHHSbody"/>
      </w:pPr>
      <w:r w:rsidRPr="001E48D2">
        <w:t xml:space="preserve">There are set limits on the types of fees and charges </w:t>
      </w:r>
      <w:r w:rsidR="007B73FB">
        <w:t>that any</w:t>
      </w:r>
      <w:r w:rsidRPr="001E48D2">
        <w:t xml:space="preserve"> SRS can ask a resident to pay. </w:t>
      </w:r>
      <w:r w:rsidR="00C96A17" w:rsidRPr="001E48D2">
        <w:t>There are also limits to how much you can ask residents to pay.</w:t>
      </w:r>
      <w:r w:rsidR="00C96A17">
        <w:t xml:space="preserve"> </w:t>
      </w:r>
      <w:r w:rsidRPr="001E48D2">
        <w:t xml:space="preserve">It is against the law for you to charge residents any types of fees other than those listed </w:t>
      </w:r>
      <w:r w:rsidR="00C96A17">
        <w:t>u</w:t>
      </w:r>
      <w:r w:rsidRPr="001E48D2">
        <w:t>nder s. 89 of the Act</w:t>
      </w:r>
      <w:r w:rsidR="00C96A17">
        <w:t>.</w:t>
      </w:r>
    </w:p>
    <w:p w14:paraId="21756B71" w14:textId="6EE1E991" w:rsidR="00743E7D" w:rsidRPr="001E48D2" w:rsidRDefault="00C96A17" w:rsidP="001E48D2">
      <w:pPr>
        <w:pStyle w:val="DHHSbody"/>
      </w:pPr>
      <w:r>
        <w:t>T</w:t>
      </w:r>
      <w:r w:rsidR="00743E7D" w:rsidRPr="001E48D2">
        <w:t xml:space="preserve">he only fees </w:t>
      </w:r>
      <w:r>
        <w:t xml:space="preserve">that </w:t>
      </w:r>
      <w:r w:rsidR="00743E7D" w:rsidRPr="001E48D2">
        <w:t>a proprietor can ask a resident to pay are:</w:t>
      </w:r>
    </w:p>
    <w:p w14:paraId="30A79D07" w14:textId="77777777" w:rsidR="00743E7D" w:rsidRPr="001E48D2" w:rsidRDefault="00743E7D" w:rsidP="001E48D2">
      <w:pPr>
        <w:pStyle w:val="DHHSbullet1"/>
      </w:pPr>
      <w:r w:rsidRPr="001E48D2">
        <w:t>a security deposit</w:t>
      </w:r>
    </w:p>
    <w:p w14:paraId="293FDA41" w14:textId="77777777" w:rsidR="00743E7D" w:rsidRPr="001E48D2" w:rsidRDefault="00743E7D" w:rsidP="001E48D2">
      <w:pPr>
        <w:pStyle w:val="DHHSbullet1"/>
      </w:pPr>
      <w:r w:rsidRPr="001E48D2">
        <w:t>a fee paid in advance</w:t>
      </w:r>
    </w:p>
    <w:p w14:paraId="11A4B8BF" w14:textId="77777777" w:rsidR="00743E7D" w:rsidRPr="001E48D2" w:rsidRDefault="00743E7D" w:rsidP="001E48D2">
      <w:pPr>
        <w:pStyle w:val="DHHSbullet1"/>
      </w:pPr>
      <w:r w:rsidRPr="001E48D2">
        <w:t>a reservation fee</w:t>
      </w:r>
    </w:p>
    <w:p w14:paraId="775035A6" w14:textId="77777777" w:rsidR="00743E7D" w:rsidRPr="001E48D2" w:rsidRDefault="00743E7D" w:rsidP="001E48D2">
      <w:pPr>
        <w:pStyle w:val="DHHSbullet1"/>
      </w:pPr>
      <w:r w:rsidRPr="001E48D2">
        <w:t>an establishment fee</w:t>
      </w:r>
    </w:p>
    <w:p w14:paraId="5B271F55" w14:textId="77777777" w:rsidR="00743E7D" w:rsidRPr="001E48D2" w:rsidRDefault="00743E7D" w:rsidP="001E48D2">
      <w:pPr>
        <w:pStyle w:val="DHHSbullet1"/>
      </w:pPr>
      <w:r w:rsidRPr="001E48D2">
        <w:t>a fee for the resident’s accommodation and personal support</w:t>
      </w:r>
    </w:p>
    <w:p w14:paraId="06E9EDCD" w14:textId="77777777" w:rsidR="00743E7D" w:rsidRPr="001E48D2" w:rsidRDefault="00743E7D" w:rsidP="001E48D2">
      <w:pPr>
        <w:pStyle w:val="DHHSbullet1lastline"/>
      </w:pPr>
      <w:r w:rsidRPr="001E48D2">
        <w:t>an amount for an item or service purchased at the SRS.</w:t>
      </w:r>
    </w:p>
    <w:p w14:paraId="575496DB" w14:textId="77777777" w:rsidR="00743E7D" w:rsidRPr="00F518AE" w:rsidRDefault="00743E7D" w:rsidP="00F518AE">
      <w:pPr>
        <w:pStyle w:val="Heading2"/>
        <w:rPr>
          <w:rFonts w:eastAsia="Arial"/>
        </w:rPr>
      </w:pPr>
      <w:bookmarkStart w:id="54" w:name="_Toc11835213"/>
      <w:bookmarkStart w:id="55" w:name="_Toc22744952"/>
      <w:r w:rsidRPr="00F518AE">
        <w:rPr>
          <w:rFonts w:eastAsia="Arial"/>
        </w:rPr>
        <w:t>Security deposits</w:t>
      </w:r>
      <w:bookmarkEnd w:id="54"/>
      <w:bookmarkEnd w:id="55"/>
    </w:p>
    <w:p w14:paraId="632C310A" w14:textId="77777777" w:rsidR="00743E7D" w:rsidRPr="001E48D2" w:rsidRDefault="00743E7D" w:rsidP="001E48D2">
      <w:pPr>
        <w:pStyle w:val="DHHSbody"/>
      </w:pPr>
      <w:r w:rsidRPr="001E48D2">
        <w:t>A security deposit is an amount of money paid in advance by a resident to cover potential losses that a proprietor may suffer as a result of the resident or resident’s visitor causing damage to the SRS, or a failure to pay fees. A security deposit cannot exceed more than one month’s fees.</w:t>
      </w:r>
    </w:p>
    <w:p w14:paraId="31623289" w14:textId="77777777" w:rsidR="00743E7D" w:rsidRPr="001E48D2" w:rsidRDefault="00743E7D" w:rsidP="001E48D2">
      <w:pPr>
        <w:pStyle w:val="DHHSbody"/>
      </w:pPr>
      <w:r w:rsidRPr="001E48D2">
        <w:t>If a resident or a prospective resident pays a security deposit, you must give the resident or prospective resident two copies of a condition report specifying the state of repair of:</w:t>
      </w:r>
    </w:p>
    <w:p w14:paraId="1F398CCF" w14:textId="77777777" w:rsidR="00743E7D" w:rsidRDefault="00743E7D" w:rsidP="001E48D2">
      <w:pPr>
        <w:pStyle w:val="DHHSbullet1"/>
      </w:pPr>
      <w:r>
        <w:t>the resident’s room</w:t>
      </w:r>
    </w:p>
    <w:p w14:paraId="7DDBAF45" w14:textId="77777777" w:rsidR="00743E7D" w:rsidRDefault="00743E7D" w:rsidP="001E48D2">
      <w:pPr>
        <w:pStyle w:val="DHHSbullet1"/>
      </w:pPr>
      <w:r>
        <w:t>the common areas</w:t>
      </w:r>
    </w:p>
    <w:p w14:paraId="6FDFF49B" w14:textId="77777777" w:rsidR="00743E7D" w:rsidRPr="001E48D2" w:rsidRDefault="00743E7D" w:rsidP="001E48D2">
      <w:pPr>
        <w:pStyle w:val="DHHSbullet1lastline"/>
      </w:pPr>
      <w:r w:rsidRPr="001E48D2">
        <w:t>the furniture in the resident’s room.</w:t>
      </w:r>
    </w:p>
    <w:p w14:paraId="7DB7D8F6" w14:textId="6BCA5B15" w:rsidR="00743E7D" w:rsidRPr="001E48D2" w:rsidRDefault="00743E7D" w:rsidP="001E48D2">
      <w:pPr>
        <w:pStyle w:val="DHHSbody"/>
      </w:pPr>
      <w:r w:rsidRPr="001E48D2">
        <w:t>The condition report must be signed by you or on your behalf, and by the resident. You must provide the report to the resident before they move into the SRS.</w:t>
      </w:r>
    </w:p>
    <w:p w14:paraId="110B62E9" w14:textId="77777777" w:rsidR="00743E7D" w:rsidRPr="001E48D2" w:rsidRDefault="00743E7D" w:rsidP="001E48D2">
      <w:pPr>
        <w:pStyle w:val="DHHSbody"/>
      </w:pPr>
      <w:r w:rsidRPr="001E48D2">
        <w:t>The condition report provides evidence if a dispute arises when it comes time for the resident to leave.</w:t>
      </w:r>
    </w:p>
    <w:p w14:paraId="7CDE3CC3" w14:textId="77777777" w:rsidR="00743E7D" w:rsidRPr="001E48D2" w:rsidRDefault="00743E7D" w:rsidP="001E48D2">
      <w:pPr>
        <w:pStyle w:val="DHHSbody"/>
      </w:pPr>
      <w:r w:rsidRPr="001E48D2">
        <w:t>When a resident leaves your SRS, you must refund their security deposit within 14 days of their departure, minus any part of the deposit you are entitled to keep.</w:t>
      </w:r>
    </w:p>
    <w:p w14:paraId="74CE06EA" w14:textId="77777777" w:rsidR="00743E7D" w:rsidRPr="001E48D2" w:rsidRDefault="00743E7D" w:rsidP="001E48D2">
      <w:pPr>
        <w:pStyle w:val="DHHSbody"/>
      </w:pPr>
      <w:r w:rsidRPr="001E48D2">
        <w:t>You are only entitled to retain some or all of a security deposit if:</w:t>
      </w:r>
    </w:p>
    <w:p w14:paraId="1EEC2570" w14:textId="77777777" w:rsidR="00743E7D" w:rsidRPr="001E48D2" w:rsidRDefault="00743E7D" w:rsidP="001E48D2">
      <w:pPr>
        <w:pStyle w:val="DHHSbullet1"/>
      </w:pPr>
      <w:r w:rsidRPr="001E48D2">
        <w:t>a resident has left the SRS and owes an amount of fees</w:t>
      </w:r>
    </w:p>
    <w:p w14:paraId="6464F8DA" w14:textId="77777777" w:rsidR="00743E7D" w:rsidRPr="001E48D2" w:rsidRDefault="00743E7D" w:rsidP="001E48D2">
      <w:pPr>
        <w:pStyle w:val="DHHSbullet1"/>
      </w:pPr>
      <w:r w:rsidRPr="001E48D2">
        <w:t>a resident, or a resident’s visitor, has caused damage to the SRS</w:t>
      </w:r>
    </w:p>
    <w:p w14:paraId="10ABA1C2" w14:textId="77777777" w:rsidR="00743E7D" w:rsidRPr="001E48D2" w:rsidRDefault="00743E7D" w:rsidP="001E48D2">
      <w:pPr>
        <w:pStyle w:val="DHHSbullet1"/>
      </w:pPr>
      <w:r w:rsidRPr="001E48D2">
        <w:t>a resident or a resident’s visitor has taken goods belonging to the SRS</w:t>
      </w:r>
    </w:p>
    <w:p w14:paraId="23694BCC" w14:textId="77777777" w:rsidR="00743E7D" w:rsidRPr="001E48D2" w:rsidRDefault="00743E7D" w:rsidP="001E48D2">
      <w:pPr>
        <w:pStyle w:val="DHHSbullet1lastline"/>
      </w:pPr>
      <w:r>
        <w:t xml:space="preserve">if the resident has consented to other deductions, and only after you have given the resident a statement setting </w:t>
      </w:r>
      <w:r w:rsidRPr="001E48D2">
        <w:t>out</w:t>
      </w:r>
      <w:r>
        <w:t xml:space="preserve"> the deductions, the purpose of the deductions and the remaining balance of </w:t>
      </w:r>
      <w:r w:rsidRPr="001E48D2">
        <w:t>the security deposit.</w:t>
      </w:r>
    </w:p>
    <w:p w14:paraId="198D8D0E" w14:textId="77777777" w:rsidR="00743E7D" w:rsidRPr="001E48D2" w:rsidRDefault="00743E7D" w:rsidP="001E48D2">
      <w:pPr>
        <w:pStyle w:val="DHHSbody"/>
      </w:pPr>
      <w:r w:rsidRPr="001E48D2">
        <w:t>You are not entitled to retain any amount of the security deposit that is more than the actual loss or shortfall incurred by you.</w:t>
      </w:r>
    </w:p>
    <w:p w14:paraId="6669118C" w14:textId="77777777" w:rsidR="00743E7D" w:rsidRPr="00743E7D" w:rsidRDefault="00743E7D" w:rsidP="00743E7D">
      <w:pPr>
        <w:rPr>
          <w:rFonts w:ascii="Arial" w:eastAsia="Arial" w:hAnsi="Arial"/>
          <w:b/>
          <w:color w:val="C0504D"/>
          <w:sz w:val="28"/>
          <w:szCs w:val="28"/>
        </w:rPr>
      </w:pPr>
      <w:r>
        <w:rPr>
          <w:rFonts w:eastAsia="Arial"/>
        </w:rPr>
        <w:br w:type="page"/>
      </w:r>
    </w:p>
    <w:p w14:paraId="67D3224A" w14:textId="77777777" w:rsidR="00743E7D" w:rsidRPr="00F518AE" w:rsidRDefault="00743E7D" w:rsidP="00F518AE">
      <w:pPr>
        <w:pStyle w:val="Heading2"/>
        <w:rPr>
          <w:rFonts w:eastAsia="Arial"/>
        </w:rPr>
      </w:pPr>
      <w:bookmarkStart w:id="56" w:name="_Toc11835214"/>
      <w:bookmarkStart w:id="57" w:name="_Toc22744953"/>
      <w:r w:rsidRPr="00F518AE">
        <w:rPr>
          <w:rFonts w:eastAsia="Arial"/>
        </w:rPr>
        <w:lastRenderedPageBreak/>
        <w:t>Reservation fees</w:t>
      </w:r>
      <w:bookmarkEnd w:id="56"/>
      <w:bookmarkEnd w:id="57"/>
    </w:p>
    <w:p w14:paraId="29D76972" w14:textId="77777777" w:rsidR="00743E7D" w:rsidRPr="00E34BA6" w:rsidRDefault="0083648B" w:rsidP="00743E7D">
      <w:pPr>
        <w:pStyle w:val="DHHSbody"/>
        <w:rPr>
          <w:rFonts w:ascii="Wingdings" w:eastAsia="Wingdings" w:hAnsi="Wingdings"/>
          <w:b/>
          <w:sz w:val="26"/>
        </w:rPr>
      </w:pPr>
      <w:r>
        <w:rPr>
          <w:rFonts w:eastAsia="Arial"/>
          <w:b/>
          <w:noProof/>
          <w:color w:val="403F40"/>
          <w:spacing w:val="11"/>
          <w:sz w:val="19"/>
        </w:rPr>
        <w:drawing>
          <wp:inline distT="0" distB="0" distL="0" distR="0" wp14:anchorId="3914217B" wp14:editId="49FC4363">
            <wp:extent cx="247650" cy="247650"/>
            <wp:effectExtent l="0" t="0" r="0" b="0"/>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743E7D" w:rsidRPr="00E34BA6">
        <w:rPr>
          <w:b/>
        </w:rPr>
        <w:t xml:space="preserve"> s. 3, s. 89, s. 94, ss. 94-97, ss.102-106 of the Act</w:t>
      </w:r>
    </w:p>
    <w:p w14:paraId="47F4F7DB" w14:textId="4D1514C3" w:rsidR="00743E7D" w:rsidRPr="001E48D2" w:rsidRDefault="00743E7D" w:rsidP="001E48D2">
      <w:pPr>
        <w:pStyle w:val="DHHSbody"/>
      </w:pPr>
      <w:r w:rsidRPr="001E48D2">
        <w:t xml:space="preserve">A reservation fee is a fee to reserve a place at the </w:t>
      </w:r>
      <w:r w:rsidR="00C57398">
        <w:t>SRS</w:t>
      </w:r>
      <w:r w:rsidRPr="001E48D2">
        <w:t>. Reservation fees cannot exceed more than two weeks fees.</w:t>
      </w:r>
    </w:p>
    <w:p w14:paraId="1BD5644D" w14:textId="77777777" w:rsidR="00743E7D" w:rsidRPr="001E48D2" w:rsidRDefault="00743E7D" w:rsidP="001E48D2">
      <w:pPr>
        <w:pStyle w:val="DHHSbody"/>
      </w:pPr>
      <w:r w:rsidRPr="001E48D2">
        <w:t>You must provide written information to a prospective resident or a person acting on their behalf, stating how the reservation fee will be used and the circumstances in which the fee, or part of the fee, may be forfeited.</w:t>
      </w:r>
    </w:p>
    <w:p w14:paraId="6475AC59" w14:textId="3CCA587A" w:rsidR="00743E7D" w:rsidRPr="001E48D2" w:rsidRDefault="00743E7D" w:rsidP="001E48D2">
      <w:pPr>
        <w:pStyle w:val="DHHSbody"/>
      </w:pPr>
      <w:r w:rsidRPr="001E48D2">
        <w:t xml:space="preserve">When a resident who has paid a reservation fee first moves into your </w:t>
      </w:r>
      <w:r w:rsidR="00C57398">
        <w:t>SRS</w:t>
      </w:r>
      <w:r w:rsidRPr="001E48D2">
        <w:t>, you must deduct that reservation fee from the fees under the residential and services agreement.</w:t>
      </w:r>
    </w:p>
    <w:p w14:paraId="1161AC06" w14:textId="4639459C" w:rsidR="00743E7D" w:rsidRDefault="00743E7D" w:rsidP="00743E7D">
      <w:pPr>
        <w:pStyle w:val="DHHSbody"/>
        <w:rPr>
          <w:spacing w:val="-3"/>
        </w:rPr>
      </w:pPr>
      <w:r>
        <w:rPr>
          <w:spacing w:val="-3"/>
        </w:rPr>
        <w:t xml:space="preserve">If a prospective resident does not move into your </w:t>
      </w:r>
      <w:r w:rsidR="00C57398">
        <w:t>SRS</w:t>
      </w:r>
      <w:r>
        <w:rPr>
          <w:spacing w:val="-3"/>
        </w:rPr>
        <w:t xml:space="preserve">, you must refund the reservation fee in accordance with the terms and conditions you specified in the information for prospective residents </w:t>
      </w:r>
      <w:r w:rsidR="00A568FF">
        <w:rPr>
          <w:spacing w:val="-3"/>
        </w:rPr>
        <w:t xml:space="preserve">(see </w:t>
      </w:r>
      <w:hyperlink w:anchor="_Section_1._Information" w:history="1">
        <w:r w:rsidR="00A568FF" w:rsidRPr="00A568FF">
          <w:rPr>
            <w:rStyle w:val="Hyperlink"/>
            <w:i/>
            <w:iCs/>
            <w:spacing w:val="-3"/>
          </w:rPr>
          <w:t>Table 1.</w:t>
        </w:r>
        <w:r w:rsidR="00A568FF" w:rsidRPr="00A568FF">
          <w:rPr>
            <w:rStyle w:val="Hyperlink"/>
            <w:spacing w:val="-3"/>
          </w:rPr>
          <w:t xml:space="preserve"> </w:t>
        </w:r>
        <w:r w:rsidR="00A568FF" w:rsidRPr="00A568FF">
          <w:rPr>
            <w:rStyle w:val="Hyperlink"/>
            <w:i/>
            <w:spacing w:val="-3"/>
          </w:rPr>
          <w:t>Checklist: written information for prospective resident</w:t>
        </w:r>
        <w:r w:rsidR="00A568FF">
          <w:rPr>
            <w:rStyle w:val="Hyperlink"/>
            <w:i/>
            <w:spacing w:val="-3"/>
          </w:rPr>
          <w:t xml:space="preserve">s </w:t>
        </w:r>
        <w:r w:rsidR="00A568FF" w:rsidRPr="00724819">
          <w:rPr>
            <w:rStyle w:val="Hyperlink"/>
            <w:iCs/>
            <w:spacing w:val="-3"/>
          </w:rPr>
          <w:t>in Section 1</w:t>
        </w:r>
      </w:hyperlink>
      <w:r w:rsidR="00A568FF">
        <w:rPr>
          <w:spacing w:val="-3"/>
        </w:rPr>
        <w:t>).</w:t>
      </w:r>
    </w:p>
    <w:p w14:paraId="6B1125EA" w14:textId="77777777" w:rsidR="00743E7D" w:rsidRPr="00F518AE" w:rsidRDefault="00743E7D" w:rsidP="00F518AE">
      <w:pPr>
        <w:pStyle w:val="Heading2"/>
        <w:rPr>
          <w:rFonts w:eastAsia="Arial"/>
        </w:rPr>
      </w:pPr>
      <w:bookmarkStart w:id="58" w:name="_Toc11835215"/>
      <w:bookmarkStart w:id="59" w:name="_Toc22744954"/>
      <w:r w:rsidRPr="00F518AE">
        <w:rPr>
          <w:rFonts w:eastAsia="Arial"/>
        </w:rPr>
        <w:t>Establishment fees</w:t>
      </w:r>
      <w:bookmarkEnd w:id="58"/>
      <w:bookmarkEnd w:id="59"/>
    </w:p>
    <w:p w14:paraId="0BE863A5" w14:textId="1E3041DA" w:rsidR="00743E7D" w:rsidRPr="00E34BA6" w:rsidRDefault="0083648B" w:rsidP="00743E7D">
      <w:pPr>
        <w:pStyle w:val="DHHSbody"/>
        <w:rPr>
          <w:rFonts w:ascii="Wingdings" w:eastAsia="Wingdings" w:hAnsi="Wingdings"/>
          <w:b/>
          <w:sz w:val="26"/>
        </w:rPr>
      </w:pPr>
      <w:r>
        <w:rPr>
          <w:rFonts w:eastAsia="Arial"/>
          <w:b/>
          <w:noProof/>
          <w:color w:val="403F40"/>
          <w:spacing w:val="11"/>
          <w:sz w:val="19"/>
        </w:rPr>
        <w:drawing>
          <wp:inline distT="0" distB="0" distL="0" distR="0" wp14:anchorId="661C9A11" wp14:editId="6DB2096D">
            <wp:extent cx="247650" cy="247650"/>
            <wp:effectExtent l="0" t="0" r="0" b="0"/>
            <wp:docPr id="97" name="Graphic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743E7D" w:rsidRPr="00E34BA6">
        <w:rPr>
          <w:b/>
        </w:rPr>
        <w:t xml:space="preserve"> s. 3, s. 89, ss. 93, ss. 105-106 of the Act</w:t>
      </w:r>
      <w:r w:rsidR="00312895">
        <w:rPr>
          <w:b/>
        </w:rPr>
        <w:t>:</w:t>
      </w:r>
      <w:r w:rsidR="00743E7D" w:rsidRPr="00E34BA6">
        <w:rPr>
          <w:b/>
        </w:rPr>
        <w:t xml:space="preserve"> r. 27</w:t>
      </w:r>
    </w:p>
    <w:p w14:paraId="6D435820" w14:textId="3C5AF9F3" w:rsidR="00743E7D" w:rsidRDefault="00743E7D" w:rsidP="00743E7D">
      <w:pPr>
        <w:pStyle w:val="DHHSbody"/>
      </w:pPr>
      <w:r>
        <w:t xml:space="preserve">An establishment fee means a fee to cover the costs of assessing a resident’s needs and preparing a support plan when they first move into the </w:t>
      </w:r>
      <w:r w:rsidR="00C57398">
        <w:t>SRS</w:t>
      </w:r>
      <w:r>
        <w:t>. Establishment fees cannot be more than the equivalent of two weeks fees.</w:t>
      </w:r>
    </w:p>
    <w:p w14:paraId="4B98C3C1" w14:textId="649F348C" w:rsidR="00743E7D" w:rsidRDefault="00743E7D" w:rsidP="00743E7D">
      <w:pPr>
        <w:pStyle w:val="DHHSbody"/>
        <w:rPr>
          <w:spacing w:val="-3"/>
        </w:rPr>
      </w:pPr>
      <w:r>
        <w:rPr>
          <w:spacing w:val="-3"/>
        </w:rPr>
        <w:t xml:space="preserve">Where a prospective resident pays an establishment fee in advance of moving into the </w:t>
      </w:r>
      <w:r w:rsidR="00C57398">
        <w:rPr>
          <w:spacing w:val="-3"/>
        </w:rPr>
        <w:t>SRS</w:t>
      </w:r>
      <w:r>
        <w:rPr>
          <w:spacing w:val="-3"/>
        </w:rPr>
        <w:t xml:space="preserve">, but does not move in, you must refund the fee in accordance with the terms and conditions you specified in the information for prospective residents </w:t>
      </w:r>
      <w:r w:rsidR="00A568FF">
        <w:rPr>
          <w:spacing w:val="-3"/>
        </w:rPr>
        <w:t xml:space="preserve">(see </w:t>
      </w:r>
      <w:hyperlink w:anchor="_Section_1._Information" w:history="1">
        <w:r w:rsidR="00A568FF" w:rsidRPr="000B7A36">
          <w:rPr>
            <w:rStyle w:val="Hyperlink"/>
            <w:i/>
            <w:iCs/>
            <w:spacing w:val="-3"/>
          </w:rPr>
          <w:t>Table 1.</w:t>
        </w:r>
        <w:r w:rsidR="00A568FF" w:rsidRPr="00724819">
          <w:rPr>
            <w:rStyle w:val="Hyperlink"/>
            <w:i/>
            <w:iCs/>
            <w:spacing w:val="-3"/>
          </w:rPr>
          <w:t xml:space="preserve"> </w:t>
        </w:r>
        <w:r w:rsidR="00A568FF" w:rsidRPr="000B7A36">
          <w:rPr>
            <w:rStyle w:val="Hyperlink"/>
            <w:i/>
            <w:iCs/>
            <w:spacing w:val="-3"/>
          </w:rPr>
          <w:t xml:space="preserve">Checklist: written information for prospective residents </w:t>
        </w:r>
        <w:r w:rsidR="00A568FF" w:rsidRPr="00724819">
          <w:rPr>
            <w:rStyle w:val="Hyperlink"/>
            <w:spacing w:val="-3"/>
          </w:rPr>
          <w:t>in Section 1</w:t>
        </w:r>
      </w:hyperlink>
      <w:r w:rsidR="00A568FF" w:rsidRPr="006078B7">
        <w:rPr>
          <w:spacing w:val="-3"/>
        </w:rPr>
        <w:t>)</w:t>
      </w:r>
      <w:r w:rsidR="00A568FF">
        <w:rPr>
          <w:spacing w:val="-3"/>
        </w:rPr>
        <w:t>.</w:t>
      </w:r>
    </w:p>
    <w:p w14:paraId="3E9A8DF8" w14:textId="77777777" w:rsidR="00743E7D" w:rsidRPr="00F518AE" w:rsidRDefault="00743E7D" w:rsidP="00F518AE">
      <w:pPr>
        <w:pStyle w:val="Heading2"/>
        <w:rPr>
          <w:rFonts w:eastAsia="Arial"/>
        </w:rPr>
      </w:pPr>
      <w:bookmarkStart w:id="60" w:name="_Toc11835216"/>
      <w:bookmarkStart w:id="61" w:name="_Toc22744955"/>
      <w:r w:rsidRPr="00F518AE">
        <w:rPr>
          <w:rFonts w:eastAsia="Arial"/>
        </w:rPr>
        <w:t>Fees paid in advance</w:t>
      </w:r>
      <w:bookmarkEnd w:id="60"/>
      <w:bookmarkEnd w:id="61"/>
    </w:p>
    <w:p w14:paraId="4A45282D" w14:textId="77777777" w:rsidR="00743E7D" w:rsidRPr="00E34BA6" w:rsidRDefault="0083648B" w:rsidP="00743E7D">
      <w:pPr>
        <w:pStyle w:val="DHHSbody"/>
        <w:rPr>
          <w:b/>
          <w:sz w:val="27"/>
        </w:rPr>
      </w:pPr>
      <w:r>
        <w:rPr>
          <w:rFonts w:eastAsia="Arial"/>
          <w:b/>
          <w:noProof/>
          <w:color w:val="403F40"/>
          <w:spacing w:val="11"/>
          <w:sz w:val="19"/>
        </w:rPr>
        <w:drawing>
          <wp:inline distT="0" distB="0" distL="0" distR="0" wp14:anchorId="6A57B2F5" wp14:editId="622079FB">
            <wp:extent cx="247650" cy="247650"/>
            <wp:effectExtent l="0" t="0" r="0" b="0"/>
            <wp:docPr id="98" name="Graphic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743E7D" w:rsidRPr="00E34BA6">
        <w:rPr>
          <w:b/>
        </w:rPr>
        <w:t>s. 91 of the Act</w:t>
      </w:r>
    </w:p>
    <w:p w14:paraId="5A233251" w14:textId="77777777" w:rsidR="00743E7D" w:rsidRDefault="00743E7D" w:rsidP="00743E7D">
      <w:pPr>
        <w:pStyle w:val="DHHSbody"/>
      </w:pPr>
      <w:r>
        <w:t xml:space="preserve">Fees </w:t>
      </w:r>
      <w:r w:rsidR="00A568FF">
        <w:t xml:space="preserve">paid </w:t>
      </w:r>
      <w:r>
        <w:t>in advance are not defined in the Act. The department interprets the term to mean fees paid or requested in respect of a period of time beyond the current billing period.</w:t>
      </w:r>
    </w:p>
    <w:p w14:paraId="134E43D1" w14:textId="77777777" w:rsidR="00743E7D" w:rsidRDefault="00743E7D" w:rsidP="00743E7D">
      <w:pPr>
        <w:pStyle w:val="DHHSbody"/>
        <w:rPr>
          <w:spacing w:val="-3"/>
        </w:rPr>
      </w:pPr>
      <w:r>
        <w:rPr>
          <w:spacing w:val="-3"/>
        </w:rPr>
        <w:t>You do not need to place fees paid for the current billing period (which may be up to one month) in a trust account. Fees paid for a period beyond the current billing period must be placed in a trust account and a receipt (containing the prescribed information) must be given to the resident (and their financial administrator, if any).</w:t>
      </w:r>
    </w:p>
    <w:p w14:paraId="3C8C5C1A" w14:textId="4AAFD133" w:rsidR="00743E7D" w:rsidRPr="00F518AE" w:rsidRDefault="00743E7D" w:rsidP="00F518AE">
      <w:pPr>
        <w:pStyle w:val="Heading2"/>
        <w:rPr>
          <w:rFonts w:eastAsia="Arial"/>
        </w:rPr>
      </w:pPr>
      <w:bookmarkStart w:id="62" w:name="_Toc11835217"/>
      <w:bookmarkStart w:id="63" w:name="_Toc22744956"/>
      <w:r w:rsidRPr="00F518AE">
        <w:rPr>
          <w:rFonts w:eastAsia="Arial"/>
        </w:rPr>
        <w:t xml:space="preserve">Charges for items or services purchased at the </w:t>
      </w:r>
      <w:bookmarkEnd w:id="62"/>
      <w:r w:rsidR="00C57398">
        <w:rPr>
          <w:rFonts w:eastAsia="Arial"/>
        </w:rPr>
        <w:t>SRS</w:t>
      </w:r>
      <w:bookmarkEnd w:id="63"/>
    </w:p>
    <w:p w14:paraId="6FB62D9B" w14:textId="77777777" w:rsidR="00743E7D" w:rsidRPr="00E34BA6" w:rsidRDefault="0083648B" w:rsidP="00743E7D">
      <w:pPr>
        <w:pStyle w:val="DHHSbody"/>
        <w:rPr>
          <w:b/>
          <w:color w:val="000000"/>
          <w:sz w:val="27"/>
        </w:rPr>
      </w:pPr>
      <w:r>
        <w:rPr>
          <w:rFonts w:eastAsia="Arial"/>
          <w:b/>
          <w:noProof/>
          <w:color w:val="403F40"/>
          <w:spacing w:val="11"/>
          <w:sz w:val="19"/>
        </w:rPr>
        <w:drawing>
          <wp:inline distT="0" distB="0" distL="0" distR="0" wp14:anchorId="660F1CE5" wp14:editId="12F474DE">
            <wp:extent cx="247650" cy="247650"/>
            <wp:effectExtent l="0" t="0" r="0" b="0"/>
            <wp:docPr id="99" name="Graphic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743E7D" w:rsidRPr="00E34BA6">
        <w:rPr>
          <w:b/>
        </w:rPr>
        <w:t>s.89, s.103 of the Act</w:t>
      </w:r>
    </w:p>
    <w:p w14:paraId="3B007D2F" w14:textId="04D41C97" w:rsidR="00743E7D" w:rsidRDefault="00743E7D" w:rsidP="00743E7D">
      <w:pPr>
        <w:pStyle w:val="DHHSbody"/>
      </w:pPr>
      <w:r>
        <w:t xml:space="preserve">Charges for items or services purchased at the </w:t>
      </w:r>
      <w:r w:rsidR="00C57398">
        <w:t>SRS</w:t>
      </w:r>
      <w:r w:rsidR="005720DC">
        <w:t xml:space="preserve"> </w:t>
      </w:r>
      <w:r>
        <w:t xml:space="preserve">are day-to-day expenses that are not included in the accommodation and personal support fees. They might include services that come to the </w:t>
      </w:r>
      <w:r w:rsidR="00C57398">
        <w:t>SRS</w:t>
      </w:r>
      <w:r>
        <w:t xml:space="preserve">, excursions outside the </w:t>
      </w:r>
      <w:r w:rsidR="00C57398">
        <w:t>SRS</w:t>
      </w:r>
      <w:r>
        <w:t>, or incidental items such as non</w:t>
      </w:r>
      <w:r w:rsidR="00A568FF">
        <w:t>-</w:t>
      </w:r>
      <w:r>
        <w:t>essential toiletries (such as perfume or aftershave). You must explain these charges first to the resident.</w:t>
      </w:r>
    </w:p>
    <w:p w14:paraId="1CCF40E1" w14:textId="77777777" w:rsidR="00743E7D" w:rsidRPr="00743E7D" w:rsidRDefault="00743E7D" w:rsidP="00743E7D">
      <w:pPr>
        <w:rPr>
          <w:rFonts w:ascii="Arial" w:eastAsia="Arial" w:hAnsi="Arial"/>
          <w:b/>
          <w:color w:val="C0504D"/>
          <w:sz w:val="28"/>
          <w:szCs w:val="28"/>
        </w:rPr>
      </w:pPr>
      <w:r>
        <w:rPr>
          <w:rFonts w:eastAsia="Arial"/>
        </w:rPr>
        <w:br w:type="page"/>
      </w:r>
    </w:p>
    <w:p w14:paraId="55F8B22E" w14:textId="77777777" w:rsidR="00743E7D" w:rsidRPr="00F518AE" w:rsidRDefault="00743E7D" w:rsidP="00F518AE">
      <w:pPr>
        <w:pStyle w:val="Heading2"/>
        <w:rPr>
          <w:rFonts w:eastAsia="Arial"/>
        </w:rPr>
      </w:pPr>
      <w:bookmarkStart w:id="64" w:name="_Toc11835218"/>
      <w:bookmarkStart w:id="65" w:name="_Toc22744957"/>
      <w:r w:rsidRPr="00F518AE">
        <w:rPr>
          <w:rFonts w:eastAsia="Arial"/>
        </w:rPr>
        <w:lastRenderedPageBreak/>
        <w:t>Written information on fees and charges</w:t>
      </w:r>
      <w:bookmarkEnd w:id="64"/>
      <w:bookmarkEnd w:id="65"/>
    </w:p>
    <w:p w14:paraId="40D882A0" w14:textId="58597252" w:rsidR="00743E7D" w:rsidRPr="00E34BA6" w:rsidRDefault="0083648B" w:rsidP="00743E7D">
      <w:pPr>
        <w:pStyle w:val="DHHSbody"/>
        <w:rPr>
          <w:b/>
          <w:sz w:val="27"/>
        </w:rPr>
      </w:pPr>
      <w:r>
        <w:rPr>
          <w:rFonts w:eastAsia="Arial"/>
          <w:b/>
          <w:noProof/>
          <w:color w:val="403F40"/>
          <w:spacing w:val="11"/>
          <w:sz w:val="19"/>
        </w:rPr>
        <w:drawing>
          <wp:inline distT="0" distB="0" distL="0" distR="0" wp14:anchorId="29665C38" wp14:editId="47342497">
            <wp:extent cx="247650" cy="247650"/>
            <wp:effectExtent l="0" t="0" r="0" b="0"/>
            <wp:docPr id="100" name="Graphic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743E7D" w:rsidRPr="00E34BA6">
        <w:rPr>
          <w:b/>
        </w:rPr>
        <w:t>s. 44, s. 47, s.102 of the Act</w:t>
      </w:r>
      <w:r w:rsidR="00312895">
        <w:rPr>
          <w:b/>
        </w:rPr>
        <w:t>:</w:t>
      </w:r>
      <w:r w:rsidR="00743E7D" w:rsidRPr="00E34BA6">
        <w:rPr>
          <w:b/>
        </w:rPr>
        <w:t xml:space="preserve"> r. 27-28</w:t>
      </w:r>
    </w:p>
    <w:p w14:paraId="4D180DE3" w14:textId="773EF265" w:rsidR="00743E7D" w:rsidRDefault="00743E7D" w:rsidP="00743E7D">
      <w:pPr>
        <w:pStyle w:val="DHHSbody"/>
      </w:pPr>
      <w:r>
        <w:t xml:space="preserve">You must provide written information on all fees, charges and security deposits to prospective residents </w:t>
      </w:r>
      <w:r w:rsidR="00A568FF">
        <w:rPr>
          <w:spacing w:val="-3"/>
        </w:rPr>
        <w:t xml:space="preserve">(see </w:t>
      </w:r>
      <w:hyperlink w:anchor="_Section_1._Information" w:history="1">
        <w:r w:rsidR="00A568FF" w:rsidRPr="00A568FF">
          <w:rPr>
            <w:rStyle w:val="Hyperlink"/>
            <w:i/>
            <w:iCs/>
            <w:spacing w:val="-3"/>
          </w:rPr>
          <w:t>Table 1.</w:t>
        </w:r>
        <w:r w:rsidR="00A568FF" w:rsidRPr="00A568FF">
          <w:rPr>
            <w:rStyle w:val="Hyperlink"/>
            <w:spacing w:val="-3"/>
          </w:rPr>
          <w:t xml:space="preserve"> </w:t>
        </w:r>
        <w:r w:rsidR="00A568FF" w:rsidRPr="00A568FF">
          <w:rPr>
            <w:rStyle w:val="Hyperlink"/>
            <w:i/>
            <w:spacing w:val="-3"/>
          </w:rPr>
          <w:t>Checklist: written information for prospective resident</w:t>
        </w:r>
        <w:r w:rsidR="00A568FF">
          <w:rPr>
            <w:rStyle w:val="Hyperlink"/>
            <w:i/>
            <w:spacing w:val="-3"/>
          </w:rPr>
          <w:t>s in Section 1</w:t>
        </w:r>
      </w:hyperlink>
      <w:r w:rsidR="00A568FF">
        <w:rPr>
          <w:spacing w:val="-3"/>
        </w:rPr>
        <w:t>).</w:t>
      </w:r>
      <w:r>
        <w:t xml:space="preserve"> and to each resident in their residential and services agreement (see </w:t>
      </w:r>
      <w:hyperlink w:anchor="_Residential_and_services" w:history="1">
        <w:r w:rsidR="00E83D42" w:rsidRPr="00E83D42">
          <w:rPr>
            <w:rStyle w:val="Hyperlink"/>
            <w:i/>
          </w:rPr>
          <w:t>Table 2.</w:t>
        </w:r>
        <w:r w:rsidRPr="00E83D42">
          <w:rPr>
            <w:rStyle w:val="Hyperlink"/>
            <w:i/>
          </w:rPr>
          <w:t xml:space="preserve"> Checklist: </w:t>
        </w:r>
        <w:r w:rsidR="00E83D42" w:rsidRPr="00E83D42">
          <w:rPr>
            <w:rStyle w:val="Hyperlink"/>
            <w:i/>
          </w:rPr>
          <w:t>r</w:t>
        </w:r>
        <w:r w:rsidRPr="00E83D42">
          <w:rPr>
            <w:rStyle w:val="Hyperlink"/>
            <w:i/>
          </w:rPr>
          <w:t>esidential and service</w:t>
        </w:r>
        <w:r w:rsidR="00E83D42" w:rsidRPr="00E83D42">
          <w:rPr>
            <w:rStyle w:val="Hyperlink"/>
            <w:i/>
          </w:rPr>
          <w:t>s</w:t>
        </w:r>
        <w:r w:rsidRPr="00E83D42">
          <w:rPr>
            <w:rStyle w:val="Hyperlink"/>
            <w:i/>
          </w:rPr>
          <w:t xml:space="preserve"> agreement</w:t>
        </w:r>
        <w:r w:rsidR="00E83D42" w:rsidRPr="00E83D42">
          <w:rPr>
            <w:rStyle w:val="Hyperlink"/>
            <w:i/>
          </w:rPr>
          <w:t xml:space="preserve"> in Section 2</w:t>
        </w:r>
      </w:hyperlink>
      <w:r>
        <w:t>).</w:t>
      </w:r>
    </w:p>
    <w:p w14:paraId="2ED9AE88" w14:textId="77777777" w:rsidR="00743E7D" w:rsidRDefault="00743E7D" w:rsidP="00743E7D">
      <w:pPr>
        <w:pStyle w:val="DHHSbody"/>
      </w:pPr>
      <w:r>
        <w:t>The written information must include:</w:t>
      </w:r>
    </w:p>
    <w:p w14:paraId="700974EA" w14:textId="77777777" w:rsidR="00743E7D" w:rsidRPr="001E48D2" w:rsidRDefault="00743E7D" w:rsidP="001E48D2">
      <w:pPr>
        <w:pStyle w:val="DHHSbullet1"/>
      </w:pPr>
      <w:r w:rsidRPr="001E48D2">
        <w:t>how often fees, charges or other amounts are payable</w:t>
      </w:r>
    </w:p>
    <w:p w14:paraId="35D72939" w14:textId="77777777" w:rsidR="00743E7D" w:rsidRPr="001E48D2" w:rsidRDefault="00743E7D" w:rsidP="001E48D2">
      <w:pPr>
        <w:pStyle w:val="DHHSbullet1"/>
      </w:pPr>
      <w:r w:rsidRPr="001E48D2">
        <w:t>how to pay the fees</w:t>
      </w:r>
    </w:p>
    <w:p w14:paraId="1A553F0F" w14:textId="77777777" w:rsidR="00743E7D" w:rsidRPr="001E48D2" w:rsidRDefault="00743E7D" w:rsidP="001E48D2">
      <w:pPr>
        <w:pStyle w:val="DHHSbullet1"/>
      </w:pPr>
      <w:r w:rsidRPr="001E48D2">
        <w:t>how residents are informed of any changes to items or services</w:t>
      </w:r>
      <w:r w:rsidR="00E83D42">
        <w:t>,</w:t>
      </w:r>
      <w:r w:rsidRPr="001E48D2">
        <w:t xml:space="preserve"> and any changes to fees</w:t>
      </w:r>
    </w:p>
    <w:p w14:paraId="5360E3A3" w14:textId="77777777" w:rsidR="00743E7D" w:rsidRPr="001E48D2" w:rsidRDefault="00743E7D" w:rsidP="001E48D2">
      <w:pPr>
        <w:pStyle w:val="DHHSbullet1"/>
      </w:pPr>
      <w:r w:rsidRPr="001E48D2">
        <w:t>terms and conditions for refunding security deposits, establishment fees and reservation fees</w:t>
      </w:r>
    </w:p>
    <w:p w14:paraId="4709BF1A" w14:textId="77777777" w:rsidR="00743E7D" w:rsidRDefault="00743E7D" w:rsidP="001E48D2">
      <w:pPr>
        <w:pStyle w:val="DHHSbullet1lastline"/>
      </w:pPr>
      <w:r>
        <w:t xml:space="preserve">a </w:t>
      </w:r>
      <w:r w:rsidRPr="001E48D2">
        <w:t>statement</w:t>
      </w:r>
      <w:r>
        <w:t xml:space="preserve"> that a resident can apply to VCAT if the proprietor does not refund a security deposit, establishment fee or a reservation fee.</w:t>
      </w:r>
    </w:p>
    <w:p w14:paraId="5BF52EF2" w14:textId="77777777" w:rsidR="00743E7D" w:rsidRPr="00F518AE" w:rsidRDefault="00743E7D" w:rsidP="00F518AE">
      <w:pPr>
        <w:pStyle w:val="Heading2"/>
        <w:rPr>
          <w:rFonts w:eastAsia="Arial"/>
        </w:rPr>
      </w:pPr>
      <w:bookmarkStart w:id="66" w:name="_Toc11835219"/>
      <w:bookmarkStart w:id="67" w:name="_Toc22744958"/>
      <w:r w:rsidRPr="00F518AE">
        <w:rPr>
          <w:rFonts w:eastAsia="Arial"/>
        </w:rPr>
        <w:t>Managing fees and charges</w:t>
      </w:r>
      <w:bookmarkEnd w:id="66"/>
      <w:bookmarkEnd w:id="67"/>
    </w:p>
    <w:p w14:paraId="6816E655" w14:textId="47308E75" w:rsidR="00743E7D" w:rsidRPr="00E34BA6" w:rsidRDefault="0083648B" w:rsidP="00743E7D">
      <w:pPr>
        <w:pStyle w:val="DHHSbody"/>
        <w:rPr>
          <w:rFonts w:ascii="Wingdings" w:eastAsia="Wingdings" w:hAnsi="Wingdings"/>
          <w:b/>
          <w:sz w:val="26"/>
        </w:rPr>
      </w:pPr>
      <w:r>
        <w:rPr>
          <w:rFonts w:eastAsia="Arial"/>
          <w:b/>
          <w:noProof/>
          <w:color w:val="403F40"/>
          <w:spacing w:val="11"/>
          <w:sz w:val="19"/>
        </w:rPr>
        <w:drawing>
          <wp:inline distT="0" distB="0" distL="0" distR="0" wp14:anchorId="4BA95407" wp14:editId="366C9AAF">
            <wp:extent cx="247650" cy="247650"/>
            <wp:effectExtent l="0" t="0" r="0" b="0"/>
            <wp:docPr id="101" name="Graphic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743E7D" w:rsidRPr="00E34BA6">
        <w:rPr>
          <w:b/>
        </w:rPr>
        <w:t xml:space="preserve"> ss. 95–99</w:t>
      </w:r>
      <w:r w:rsidR="00312895">
        <w:rPr>
          <w:b/>
        </w:rPr>
        <w:t>:</w:t>
      </w:r>
      <w:r w:rsidR="00743E7D" w:rsidRPr="00E34BA6">
        <w:rPr>
          <w:b/>
        </w:rPr>
        <w:t xml:space="preserve"> s. 103 of the Act</w:t>
      </w:r>
      <w:r w:rsidR="00312895">
        <w:rPr>
          <w:b/>
        </w:rPr>
        <w:t>:</w:t>
      </w:r>
      <w:r w:rsidR="00743E7D" w:rsidRPr="00E34BA6">
        <w:rPr>
          <w:b/>
        </w:rPr>
        <w:t xml:space="preserve"> r. 58</w:t>
      </w:r>
    </w:p>
    <w:p w14:paraId="518F44B6" w14:textId="2CD5FAAB" w:rsidR="00743E7D" w:rsidRPr="001E48D2" w:rsidRDefault="00743E7D" w:rsidP="001E48D2">
      <w:pPr>
        <w:pStyle w:val="DHHSbody"/>
      </w:pPr>
      <w:r w:rsidRPr="001E48D2">
        <w:t>You must deposit all security deposits, establishment fees and reservation fees in a trust account held on behalf of the residents of your SRS. A single trust account in your name ‘as trustee for the residents of (insert name of your SRS)’ for multiple residents is sufficient. You must record transactions relating to each resident individually and you must maintain separate records for each resident.</w:t>
      </w:r>
    </w:p>
    <w:p w14:paraId="004BE14C" w14:textId="77777777" w:rsidR="00743E7D" w:rsidRPr="001E48D2" w:rsidRDefault="00743E7D" w:rsidP="001E48D2">
      <w:pPr>
        <w:pStyle w:val="DHHSbody"/>
      </w:pPr>
      <w:r w:rsidRPr="001E48D2">
        <w:t>If a resident has requested, in writing, to pay fees in advance for a period beyond the current billing period, you must place those fees in a trust account.</w:t>
      </w:r>
    </w:p>
    <w:p w14:paraId="7A0ED8A7" w14:textId="77777777" w:rsidR="00743E7D" w:rsidRPr="001E48D2" w:rsidRDefault="00743E7D" w:rsidP="001E48D2">
      <w:pPr>
        <w:pStyle w:val="DHHSbody"/>
      </w:pPr>
      <w:r w:rsidRPr="001E48D2">
        <w:t xml:space="preserve">You must not withdraw any amount from the trust account unless it </w:t>
      </w:r>
      <w:r w:rsidR="00E83D42">
        <w:t xml:space="preserve">is </w:t>
      </w:r>
      <w:r w:rsidRPr="001E48D2">
        <w:t>to return it to the resident, or the person who made the payment on behalf of the resident, or if you are entitled to retain it.</w:t>
      </w:r>
    </w:p>
    <w:p w14:paraId="269A79C7" w14:textId="77777777" w:rsidR="00743E7D" w:rsidRPr="001E48D2" w:rsidRDefault="00743E7D" w:rsidP="001E48D2">
      <w:pPr>
        <w:pStyle w:val="DHHSbody"/>
      </w:pPr>
      <w:r w:rsidRPr="001E48D2">
        <w:t>For each resident, you must maintain separate records of money held in a trust account. The records must contain:</w:t>
      </w:r>
    </w:p>
    <w:p w14:paraId="0F3E99F1" w14:textId="77777777" w:rsidR="00743E7D" w:rsidRPr="001E48D2" w:rsidRDefault="00743E7D" w:rsidP="001E48D2">
      <w:pPr>
        <w:pStyle w:val="DHHSbullet1"/>
      </w:pPr>
      <w:r w:rsidRPr="001E48D2">
        <w:t>the name of the resident and the name of the person from whom the money is received</w:t>
      </w:r>
    </w:p>
    <w:p w14:paraId="6FA47370" w14:textId="27FE35A2" w:rsidR="00743E7D" w:rsidRPr="001E48D2" w:rsidRDefault="00743E7D" w:rsidP="001E48D2">
      <w:pPr>
        <w:pStyle w:val="DHHSbullet1"/>
      </w:pPr>
      <w:r w:rsidRPr="001E48D2">
        <w:t xml:space="preserve">the name of the </w:t>
      </w:r>
      <w:r w:rsidR="00C57398">
        <w:t>SRS</w:t>
      </w:r>
    </w:p>
    <w:p w14:paraId="12ED7512" w14:textId="77777777" w:rsidR="00743E7D" w:rsidRPr="001E48D2" w:rsidRDefault="00743E7D" w:rsidP="001E48D2">
      <w:pPr>
        <w:pStyle w:val="DHHSbullet1"/>
      </w:pPr>
      <w:r w:rsidRPr="001E48D2">
        <w:t>the date of payment</w:t>
      </w:r>
    </w:p>
    <w:p w14:paraId="3AB0DDE0" w14:textId="77777777" w:rsidR="00743E7D" w:rsidRPr="001E48D2" w:rsidRDefault="00743E7D" w:rsidP="001E48D2">
      <w:pPr>
        <w:pStyle w:val="DHHSbullet1"/>
      </w:pPr>
      <w:r w:rsidRPr="001E48D2">
        <w:t>the amount paid</w:t>
      </w:r>
    </w:p>
    <w:p w14:paraId="2E3CA5E7" w14:textId="77777777" w:rsidR="00743E7D" w:rsidRPr="001E48D2" w:rsidRDefault="00743E7D" w:rsidP="001E48D2">
      <w:pPr>
        <w:pStyle w:val="DHHSbullet1"/>
      </w:pPr>
      <w:r w:rsidRPr="001E48D2">
        <w:t>the purpose of the payment</w:t>
      </w:r>
    </w:p>
    <w:p w14:paraId="67B56C5A" w14:textId="77777777" w:rsidR="00743E7D" w:rsidRPr="001E48D2" w:rsidRDefault="00743E7D" w:rsidP="001E48D2">
      <w:pPr>
        <w:pStyle w:val="DHHSbullet1"/>
      </w:pPr>
      <w:r w:rsidRPr="001E48D2">
        <w:t>any terms and conditions for refunding the money</w:t>
      </w:r>
    </w:p>
    <w:p w14:paraId="625804D2" w14:textId="5E5C5494" w:rsidR="00BE5B3F" w:rsidRDefault="00743E7D" w:rsidP="00724819">
      <w:pPr>
        <w:pStyle w:val="DHHSbullet1lastline"/>
        <w:spacing w:after="240"/>
      </w:pPr>
      <w:r>
        <w:t xml:space="preserve">the name, account number, name and branch of the authorised deposit-taking institution where the </w:t>
      </w:r>
      <w:r w:rsidRPr="001E48D2">
        <w:t>money</w:t>
      </w:r>
      <w:r>
        <w:t xml:space="preserve"> is deposited.</w:t>
      </w:r>
    </w:p>
    <w:p w14:paraId="644F44BE" w14:textId="77777777" w:rsidR="00BE5B3F" w:rsidRDefault="00BE5B3F">
      <w:pPr>
        <w:rPr>
          <w:rFonts w:ascii="Arial" w:eastAsia="Arial" w:hAnsi="Arial"/>
          <w:b/>
          <w:color w:val="C5511A"/>
          <w:sz w:val="28"/>
          <w:szCs w:val="28"/>
        </w:rPr>
      </w:pPr>
      <w:r>
        <w:rPr>
          <w:rFonts w:eastAsia="Arial"/>
        </w:rPr>
        <w:br w:type="page"/>
      </w:r>
    </w:p>
    <w:p w14:paraId="24C4E120" w14:textId="77777777" w:rsidR="00743E7D" w:rsidRPr="00F518AE" w:rsidRDefault="00743E7D" w:rsidP="00724819">
      <w:pPr>
        <w:pStyle w:val="Heading2"/>
        <w:spacing w:before="320"/>
        <w:rPr>
          <w:rFonts w:eastAsia="Arial"/>
        </w:rPr>
      </w:pPr>
      <w:bookmarkStart w:id="68" w:name="_Toc11835220"/>
      <w:bookmarkStart w:id="69" w:name="_Toc22744959"/>
      <w:r w:rsidRPr="00F518AE">
        <w:rPr>
          <w:rFonts w:eastAsia="Arial"/>
        </w:rPr>
        <w:lastRenderedPageBreak/>
        <w:t xml:space="preserve">Written </w:t>
      </w:r>
      <w:r w:rsidRPr="00BE5B3F">
        <w:rPr>
          <w:rFonts w:eastAsia="Arial"/>
        </w:rPr>
        <w:t>receipts</w:t>
      </w:r>
      <w:r w:rsidRPr="00F518AE">
        <w:rPr>
          <w:rFonts w:eastAsia="Arial"/>
        </w:rPr>
        <w:t xml:space="preserve"> for fees</w:t>
      </w:r>
      <w:bookmarkEnd w:id="68"/>
      <w:bookmarkEnd w:id="69"/>
    </w:p>
    <w:p w14:paraId="2FFD44CB" w14:textId="5E0A9E4E" w:rsidR="00743E7D" w:rsidRPr="00E34BA6" w:rsidRDefault="0083648B" w:rsidP="00743E7D">
      <w:pPr>
        <w:pStyle w:val="DHHSbody"/>
        <w:rPr>
          <w:rFonts w:ascii="Wingdings" w:eastAsia="Wingdings" w:hAnsi="Wingdings"/>
          <w:b/>
          <w:sz w:val="26"/>
        </w:rPr>
      </w:pPr>
      <w:r>
        <w:rPr>
          <w:rFonts w:eastAsia="Arial"/>
          <w:b/>
          <w:noProof/>
          <w:color w:val="403F40"/>
          <w:spacing w:val="11"/>
          <w:sz w:val="19"/>
        </w:rPr>
        <w:drawing>
          <wp:inline distT="0" distB="0" distL="0" distR="0" wp14:anchorId="17AD32FB" wp14:editId="7F76FFA4">
            <wp:extent cx="247650" cy="247650"/>
            <wp:effectExtent l="0" t="0" r="0" b="0"/>
            <wp:docPr id="102" name="Graphic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743E7D" w:rsidRPr="00E34BA6">
        <w:rPr>
          <w:b/>
        </w:rPr>
        <w:t xml:space="preserve"> s. 94 of the Act</w:t>
      </w:r>
      <w:r w:rsidR="00312895">
        <w:rPr>
          <w:b/>
        </w:rPr>
        <w:t>:</w:t>
      </w:r>
      <w:r w:rsidR="00743E7D" w:rsidRPr="00E34BA6">
        <w:rPr>
          <w:b/>
        </w:rPr>
        <w:t xml:space="preserve"> r. 57</w:t>
      </w:r>
    </w:p>
    <w:p w14:paraId="2244F41E" w14:textId="77777777" w:rsidR="00743E7D" w:rsidRPr="001E48D2" w:rsidRDefault="00743E7D" w:rsidP="001E48D2">
      <w:pPr>
        <w:pStyle w:val="DHHSbody"/>
      </w:pPr>
      <w:r>
        <w:t xml:space="preserve">You must provide a written receipt to the resident (and person nominated or financial administrator, if </w:t>
      </w:r>
      <w:r w:rsidRPr="001E48D2">
        <w:t>any) within seven days of receiving payment of a security deposit, a fee paid in advance, an establishment fee or a reservation fee</w:t>
      </w:r>
      <w:r w:rsidR="00E83D42">
        <w:t>,</w:t>
      </w:r>
      <w:r w:rsidRPr="001E48D2">
        <w:t xml:space="preserve"> which is to be held in trust.</w:t>
      </w:r>
    </w:p>
    <w:p w14:paraId="4A55EA9B" w14:textId="58680FDE" w:rsidR="00743E7D" w:rsidRPr="001E48D2" w:rsidRDefault="00743E7D" w:rsidP="001E48D2">
      <w:pPr>
        <w:pStyle w:val="DHHSbody"/>
      </w:pPr>
      <w:r w:rsidRPr="001E48D2">
        <w:t>The written receipt must include:</w:t>
      </w:r>
    </w:p>
    <w:p w14:paraId="5D160FA1" w14:textId="77777777" w:rsidR="00743E7D" w:rsidRPr="001E48D2" w:rsidRDefault="00743E7D" w:rsidP="001E48D2">
      <w:pPr>
        <w:pStyle w:val="DHHSbullet1"/>
      </w:pPr>
      <w:r w:rsidRPr="001E48D2">
        <w:t>the name of the resident and the name of the person from whom the money is received</w:t>
      </w:r>
    </w:p>
    <w:p w14:paraId="32626CBB" w14:textId="2B35A951" w:rsidR="00743E7D" w:rsidRPr="001E48D2" w:rsidRDefault="00743E7D" w:rsidP="001E48D2">
      <w:pPr>
        <w:pStyle w:val="DHHSbullet1"/>
      </w:pPr>
      <w:r w:rsidRPr="001E48D2">
        <w:t xml:space="preserve">the name of the </w:t>
      </w:r>
      <w:r w:rsidR="00C57398">
        <w:t>SRS</w:t>
      </w:r>
    </w:p>
    <w:p w14:paraId="04F2023A" w14:textId="77777777" w:rsidR="00743E7D" w:rsidRPr="001E48D2" w:rsidRDefault="00743E7D" w:rsidP="001E48D2">
      <w:pPr>
        <w:pStyle w:val="DHHSbullet1"/>
      </w:pPr>
      <w:r w:rsidRPr="001E48D2">
        <w:t>the date of payment</w:t>
      </w:r>
    </w:p>
    <w:p w14:paraId="534C18B3" w14:textId="77777777" w:rsidR="00743E7D" w:rsidRPr="001E48D2" w:rsidRDefault="00743E7D" w:rsidP="001E48D2">
      <w:pPr>
        <w:pStyle w:val="DHHSbullet1"/>
      </w:pPr>
      <w:r w:rsidRPr="001E48D2">
        <w:t>the amount paid</w:t>
      </w:r>
    </w:p>
    <w:p w14:paraId="295C7C9F" w14:textId="77777777" w:rsidR="00743E7D" w:rsidRPr="001E48D2" w:rsidRDefault="00743E7D" w:rsidP="001E48D2">
      <w:pPr>
        <w:pStyle w:val="DHHSbullet1"/>
      </w:pPr>
      <w:r w:rsidRPr="001E48D2">
        <w:t>the purpose of the payment</w:t>
      </w:r>
    </w:p>
    <w:p w14:paraId="5C25A153" w14:textId="77777777" w:rsidR="00743E7D" w:rsidRPr="001E48D2" w:rsidRDefault="00743E7D" w:rsidP="001E48D2">
      <w:pPr>
        <w:pStyle w:val="DHHSbullet1"/>
      </w:pPr>
      <w:r w:rsidRPr="001E48D2">
        <w:t>any terms and conditions for refunding the money</w:t>
      </w:r>
    </w:p>
    <w:p w14:paraId="2AAAC485" w14:textId="77777777" w:rsidR="00743E7D" w:rsidRPr="001E48D2" w:rsidRDefault="00743E7D" w:rsidP="001E48D2">
      <w:pPr>
        <w:pStyle w:val="DHHSbullet1"/>
      </w:pPr>
      <w:r w:rsidRPr="001E48D2">
        <w:t>the name, account number, name and branch of the authorised deposit-taking institution at which the money is deposited</w:t>
      </w:r>
    </w:p>
    <w:p w14:paraId="7441F436" w14:textId="77777777" w:rsidR="00743E7D" w:rsidRDefault="00743E7D" w:rsidP="001E48D2">
      <w:pPr>
        <w:pStyle w:val="DHHSbullet1lastline"/>
      </w:pPr>
      <w:r>
        <w:t>the printed name and signature of the proprietor.</w:t>
      </w:r>
    </w:p>
    <w:p w14:paraId="2142A9EA" w14:textId="77777777" w:rsidR="00743E7D" w:rsidRPr="00F518AE" w:rsidRDefault="00743E7D" w:rsidP="00F518AE">
      <w:pPr>
        <w:pStyle w:val="Heading2"/>
        <w:rPr>
          <w:rFonts w:eastAsia="Arial"/>
        </w:rPr>
      </w:pPr>
      <w:bookmarkStart w:id="70" w:name="_Toc11835221"/>
      <w:bookmarkStart w:id="71" w:name="_Toc22744960"/>
      <w:r w:rsidRPr="00F518AE">
        <w:rPr>
          <w:rFonts w:eastAsia="Arial"/>
        </w:rPr>
        <w:t>Refund of fees</w:t>
      </w:r>
      <w:bookmarkEnd w:id="70"/>
      <w:bookmarkEnd w:id="71"/>
    </w:p>
    <w:p w14:paraId="157D37DF" w14:textId="77777777" w:rsidR="00743E7D" w:rsidRPr="00E34BA6" w:rsidRDefault="0083648B" w:rsidP="00743E7D">
      <w:pPr>
        <w:pStyle w:val="DHHSbody"/>
        <w:rPr>
          <w:rFonts w:ascii="Wingdings" w:eastAsia="Wingdings" w:hAnsi="Wingdings"/>
          <w:b/>
          <w:sz w:val="28"/>
        </w:rPr>
      </w:pPr>
      <w:r>
        <w:rPr>
          <w:rFonts w:eastAsia="Arial"/>
          <w:b/>
          <w:noProof/>
          <w:color w:val="403F40"/>
          <w:spacing w:val="11"/>
          <w:sz w:val="19"/>
        </w:rPr>
        <w:drawing>
          <wp:inline distT="0" distB="0" distL="0" distR="0" wp14:anchorId="39CE5910" wp14:editId="133A2F24">
            <wp:extent cx="247650" cy="247650"/>
            <wp:effectExtent l="0" t="0" r="0" b="0"/>
            <wp:docPr id="103" name="Graphic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743E7D" w:rsidRPr="00E34BA6">
        <w:rPr>
          <w:b/>
        </w:rPr>
        <w:t xml:space="preserve"> s. 99, s. 105 of the Act</w:t>
      </w:r>
      <w:r w:rsidR="00E62106">
        <w:rPr>
          <w:b/>
        </w:rPr>
        <w:t xml:space="preserve"> </w:t>
      </w:r>
    </w:p>
    <w:p w14:paraId="7FD532E2" w14:textId="48079A40" w:rsidR="00743E7D" w:rsidRDefault="00743E7D" w:rsidP="00743E7D">
      <w:pPr>
        <w:pStyle w:val="DHHSbody"/>
      </w:pPr>
      <w:r>
        <w:t>You must return to the resident any part of a security deposit</w:t>
      </w:r>
      <w:r w:rsidR="004D3F75">
        <w:t xml:space="preserve">, fees in advance, or other fee </w:t>
      </w:r>
      <w:r>
        <w:t xml:space="preserve">that you are not entitled to retain within 14 days of the resident leaving the </w:t>
      </w:r>
      <w:r w:rsidR="00C57398">
        <w:t>SRS</w:t>
      </w:r>
      <w:r>
        <w:t>.</w:t>
      </w:r>
      <w:r w:rsidR="00E62106">
        <w:t xml:space="preserve"> </w:t>
      </w:r>
    </w:p>
    <w:p w14:paraId="310E163E" w14:textId="77777777" w:rsidR="00743E7D" w:rsidRPr="00F518AE" w:rsidRDefault="00743E7D" w:rsidP="00F518AE">
      <w:pPr>
        <w:pStyle w:val="Heading2"/>
        <w:rPr>
          <w:rFonts w:eastAsia="Arial"/>
        </w:rPr>
      </w:pPr>
      <w:bookmarkStart w:id="72" w:name="_Toc11835222"/>
      <w:bookmarkStart w:id="73" w:name="_Toc22744961"/>
      <w:r w:rsidRPr="00F518AE">
        <w:rPr>
          <w:rFonts w:eastAsia="Arial"/>
        </w:rPr>
        <w:t>Application to VCAT for a refund of fees</w:t>
      </w:r>
      <w:bookmarkEnd w:id="72"/>
      <w:bookmarkEnd w:id="73"/>
      <w:r w:rsidRPr="00F518AE">
        <w:rPr>
          <w:rFonts w:eastAsia="Arial"/>
        </w:rPr>
        <w:t xml:space="preserve"> </w:t>
      </w:r>
    </w:p>
    <w:p w14:paraId="04781208" w14:textId="77777777" w:rsidR="00743E7D" w:rsidRDefault="00743E7D" w:rsidP="001E48D2">
      <w:pPr>
        <w:pStyle w:val="DHHSbody"/>
      </w:pPr>
      <w:r>
        <w:t xml:space="preserve">If you do not refund a </w:t>
      </w:r>
      <w:r w:rsidRPr="001E48D2">
        <w:t>security</w:t>
      </w:r>
      <w:r>
        <w:t xml:space="preserve"> deposit, fees in advance, establishment fee or reservation fee to the resident, the resident or their representative may apply to VCAT for an order directing you to refund the fees</w:t>
      </w:r>
      <w:r>
        <w:rPr>
          <w:rStyle w:val="FootnoteReference"/>
          <w:rFonts w:eastAsia="Arial"/>
          <w:color w:val="000000"/>
          <w:sz w:val="19"/>
        </w:rPr>
        <w:footnoteReference w:id="1"/>
      </w:r>
      <w:r>
        <w:t>.</w:t>
      </w:r>
    </w:p>
    <w:p w14:paraId="0D5877A7" w14:textId="77777777" w:rsidR="00743E7D" w:rsidRDefault="00743E7D" w:rsidP="00743E7D">
      <w:pPr>
        <w:pStyle w:val="DHHSbody"/>
        <w:rPr>
          <w:spacing w:val="-7"/>
        </w:rPr>
      </w:pPr>
      <w:r>
        <w:rPr>
          <w:spacing w:val="-7"/>
        </w:rPr>
        <w:t>VCAT can:</w:t>
      </w:r>
    </w:p>
    <w:p w14:paraId="15F304BB" w14:textId="77777777" w:rsidR="00743E7D" w:rsidRPr="001E48D2" w:rsidRDefault="00743E7D" w:rsidP="001E48D2">
      <w:pPr>
        <w:pStyle w:val="DHHSbullet1"/>
      </w:pPr>
      <w:r>
        <w:t xml:space="preserve">make </w:t>
      </w:r>
      <w:r w:rsidRPr="001E48D2">
        <w:t>an order allowing you to keep all the money, an amount specified, or an amount to which you are entitled</w:t>
      </w:r>
    </w:p>
    <w:p w14:paraId="27094337" w14:textId="77777777" w:rsidR="00743E7D" w:rsidRDefault="00743E7D" w:rsidP="001E48D2">
      <w:pPr>
        <w:pStyle w:val="DHHSbullet1"/>
        <w:rPr>
          <w:spacing w:val="-1"/>
        </w:rPr>
      </w:pPr>
      <w:r w:rsidRPr="001E48D2">
        <w:t>make an order</w:t>
      </w:r>
      <w:r>
        <w:rPr>
          <w:spacing w:val="-1"/>
        </w:rPr>
        <w:t xml:space="preserve"> that you must refund the money</w:t>
      </w:r>
    </w:p>
    <w:p w14:paraId="2964612F" w14:textId="77777777" w:rsidR="00743E7D" w:rsidRDefault="00743E7D" w:rsidP="001E48D2">
      <w:pPr>
        <w:pStyle w:val="DHHSbullet1lastline"/>
      </w:pPr>
      <w:r>
        <w:t xml:space="preserve">dismiss the </w:t>
      </w:r>
      <w:r w:rsidRPr="001E48D2">
        <w:t>application</w:t>
      </w:r>
      <w:r>
        <w:t>.</w:t>
      </w:r>
    </w:p>
    <w:p w14:paraId="7A12CA4B" w14:textId="3FE670BF" w:rsidR="00CF7CDC" w:rsidRDefault="00CF7CDC" w:rsidP="00CF7CDC">
      <w:pPr>
        <w:pStyle w:val="DHHS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CF7CDC" w14:paraId="77F9E63F"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3DE792DC" w14:textId="77777777" w:rsidR="00CF7CDC" w:rsidRDefault="00CF7CDC" w:rsidP="00AA1EBA">
            <w:pPr>
              <w:pStyle w:val="DHHStabletextgrey14pt"/>
            </w:pPr>
            <w:r w:rsidRPr="00807ED6">
              <w:rPr>
                <w:noProof/>
                <w:color w:val="53565A"/>
              </w:rPr>
              <w:drawing>
                <wp:inline distT="0" distB="0" distL="0" distR="0" wp14:anchorId="391EC957" wp14:editId="6D1ED3E9">
                  <wp:extent cx="293629" cy="290946"/>
                  <wp:effectExtent l="0" t="0" r="0" b="0"/>
                  <wp:docPr id="335" name="Picture 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CF7CDC" w:rsidRPr="004C45A6" w14:paraId="75397A89" w14:textId="77777777" w:rsidTr="00AA1EBA">
        <w:tc>
          <w:tcPr>
            <w:tcW w:w="8919" w:type="dxa"/>
            <w:tcBorders>
              <w:top w:val="single" w:sz="4" w:space="0" w:color="D9D9D9" w:themeColor="background1" w:themeShade="D9"/>
            </w:tcBorders>
            <w:shd w:val="clear" w:color="auto" w:fill="53565A"/>
            <w:tcMar>
              <w:top w:w="108" w:type="dxa"/>
              <w:bottom w:w="108" w:type="dxa"/>
            </w:tcMar>
          </w:tcPr>
          <w:p w14:paraId="143FF8D3" w14:textId="3AC8F85B" w:rsidR="00CF7CDC" w:rsidRPr="004C45A6" w:rsidRDefault="00CF7CDC" w:rsidP="00AA1EBA">
            <w:pPr>
              <w:pStyle w:val="DHHStabletextgrey"/>
            </w:pPr>
            <w:r w:rsidRPr="00CF7CDC">
              <w:t>Being clear about what happens to fees paid (including reservation and establishment fees in the event of a resident not moving in) will reduce the potential for later disputes.</w:t>
            </w:r>
          </w:p>
        </w:tc>
      </w:tr>
    </w:tbl>
    <w:p w14:paraId="761AB807" w14:textId="77777777" w:rsidR="00CF7CDC" w:rsidRPr="00724819" w:rsidRDefault="00CF7CDC" w:rsidP="00743E7D">
      <w:pPr>
        <w:pStyle w:val="DHHSbody"/>
        <w:rPr>
          <w:color w:val="53565A"/>
          <w:spacing w:val="-2"/>
          <w:sz w:val="19"/>
        </w:rPr>
      </w:pPr>
    </w:p>
    <w:p w14:paraId="60FDD1E2" w14:textId="77777777" w:rsidR="00831E52" w:rsidRDefault="00831E52">
      <w:pPr>
        <w:rPr>
          <w:rFonts w:ascii="Arial" w:hAnsi="Arial"/>
          <w:bCs/>
          <w:color w:val="C5511A"/>
          <w:sz w:val="44"/>
          <w:szCs w:val="44"/>
        </w:rPr>
      </w:pPr>
      <w:bookmarkStart w:id="74" w:name="_Toc11835223"/>
      <w:r>
        <w:br w:type="page"/>
      </w:r>
    </w:p>
    <w:p w14:paraId="59818C84" w14:textId="527822A3" w:rsidR="00360E86" w:rsidRPr="00F518AE" w:rsidRDefault="00360E86" w:rsidP="00F518AE">
      <w:pPr>
        <w:pStyle w:val="Heading1"/>
      </w:pPr>
      <w:bookmarkStart w:id="75" w:name="_Toc22744962"/>
      <w:r w:rsidRPr="00F518AE">
        <w:lastRenderedPageBreak/>
        <w:t xml:space="preserve">Section </w:t>
      </w:r>
      <w:r w:rsidR="001B41B8">
        <w:t>6</w:t>
      </w:r>
      <w:r w:rsidR="00F27FB7">
        <w:t>.</w:t>
      </w:r>
      <w:r w:rsidRPr="00F518AE">
        <w:t xml:space="preserve"> Residents’ money and property</w:t>
      </w:r>
      <w:bookmarkEnd w:id="74"/>
      <w:bookmarkEnd w:id="75"/>
    </w:p>
    <w:p w14:paraId="59F8977E" w14:textId="72070F94" w:rsidR="00360E86" w:rsidRPr="00E34BA6" w:rsidRDefault="004D3F75" w:rsidP="00360E86">
      <w:pPr>
        <w:pStyle w:val="DHHSbody"/>
        <w:rPr>
          <w:rFonts w:ascii="Wingdings" w:eastAsia="Wingdings" w:hAnsi="Wingdings"/>
          <w:b/>
          <w:w w:val="95"/>
          <w:sz w:val="37"/>
        </w:rPr>
      </w:pPr>
      <w:r>
        <w:rPr>
          <w:rFonts w:eastAsia="Arial"/>
          <w:b/>
          <w:noProof/>
          <w:color w:val="403F40"/>
          <w:spacing w:val="11"/>
          <w:sz w:val="19"/>
        </w:rPr>
        <w:drawing>
          <wp:inline distT="0" distB="0" distL="0" distR="0" wp14:anchorId="6FCBDA2B" wp14:editId="4027E6EE">
            <wp:extent cx="247650" cy="247650"/>
            <wp:effectExtent l="0" t="0" r="0" b="0"/>
            <wp:docPr id="105" name="Graphic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E34BA6">
        <w:rPr>
          <w:b/>
        </w:rPr>
        <w:t xml:space="preserve"> ss. 79-82 of the Act</w:t>
      </w:r>
      <w:r w:rsidR="00312895">
        <w:rPr>
          <w:b/>
        </w:rPr>
        <w:t>:</w:t>
      </w:r>
      <w:r w:rsidR="00360E86" w:rsidRPr="00E34BA6">
        <w:rPr>
          <w:b/>
        </w:rPr>
        <w:t xml:space="preserve"> r. 55-58</w:t>
      </w:r>
    </w:p>
    <w:p w14:paraId="30D89A0F" w14:textId="77777777" w:rsidR="00360E86" w:rsidRPr="001E48D2" w:rsidRDefault="00360E86" w:rsidP="001E48D2">
      <w:pPr>
        <w:pStyle w:val="DHHSbody"/>
      </w:pPr>
      <w:r w:rsidRPr="001E48D2">
        <w:t>You must follow the legal requirements relating to residents’ money and property. These requirements are designed to protect residents’ interests and to ensure that there are clear record-management processes in place.</w:t>
      </w:r>
    </w:p>
    <w:p w14:paraId="009B10C3" w14:textId="13ED925C" w:rsidR="00360E86" w:rsidRPr="001E48D2" w:rsidRDefault="00360E86" w:rsidP="001E48D2">
      <w:pPr>
        <w:pStyle w:val="DHHSbody"/>
      </w:pPr>
      <w:r w:rsidRPr="001E48D2">
        <w:t>Residents’ money and property in this section does not include payments on entry to the SRS or accommodation and support fees (</w:t>
      </w:r>
      <w:r w:rsidR="00E83D42">
        <w:t xml:space="preserve">for more information, </w:t>
      </w:r>
      <w:r w:rsidRPr="001E48D2">
        <w:t xml:space="preserve">see </w:t>
      </w:r>
      <w:hyperlink w:anchor="_Section_5._Fees" w:history="1">
        <w:r w:rsidRPr="00E83D42">
          <w:rPr>
            <w:rStyle w:val="Hyperlink"/>
          </w:rPr>
          <w:t xml:space="preserve">Section </w:t>
        </w:r>
        <w:r w:rsidR="00E83D42" w:rsidRPr="00E83D42">
          <w:rPr>
            <w:rStyle w:val="Hyperlink"/>
          </w:rPr>
          <w:t>5. Fees and charges</w:t>
        </w:r>
      </w:hyperlink>
      <w:r w:rsidRPr="001E48D2">
        <w:t>).</w:t>
      </w:r>
    </w:p>
    <w:p w14:paraId="57DEBE1D" w14:textId="77777777" w:rsidR="00360E86" w:rsidRPr="00F518AE" w:rsidRDefault="00360E86" w:rsidP="00F518AE">
      <w:pPr>
        <w:pStyle w:val="Heading2"/>
        <w:rPr>
          <w:rFonts w:eastAsia="Arial"/>
        </w:rPr>
      </w:pPr>
      <w:bookmarkStart w:id="76" w:name="_Toc11835224"/>
      <w:bookmarkStart w:id="77" w:name="_Toc22744963"/>
      <w:r w:rsidRPr="00F518AE">
        <w:rPr>
          <w:rFonts w:eastAsia="Arial"/>
        </w:rPr>
        <w:t>Management of a resident’s money</w:t>
      </w:r>
      <w:bookmarkEnd w:id="76"/>
      <w:bookmarkEnd w:id="77"/>
    </w:p>
    <w:p w14:paraId="17303DFF" w14:textId="4F947436" w:rsidR="00360E86" w:rsidRPr="001E48D2" w:rsidRDefault="00360E86" w:rsidP="001E48D2">
      <w:pPr>
        <w:pStyle w:val="DHHSbody"/>
      </w:pPr>
      <w:r w:rsidRPr="001E48D2">
        <w:t>There may be circumstances where a resident ask</w:t>
      </w:r>
      <w:r w:rsidR="00E83D42">
        <w:t>s</w:t>
      </w:r>
      <w:r w:rsidRPr="001E48D2">
        <w:t xml:space="preserve"> you to manage their money, for example, if they are not capable of </w:t>
      </w:r>
      <w:r w:rsidR="008C54C4">
        <w:t>manag</w:t>
      </w:r>
      <w:r w:rsidR="008C54C4" w:rsidRPr="001E48D2">
        <w:t xml:space="preserve">ing </w:t>
      </w:r>
      <w:r w:rsidRPr="001E48D2">
        <w:t xml:space="preserve">their </w:t>
      </w:r>
      <w:r w:rsidR="008C54C4">
        <w:t>money</w:t>
      </w:r>
      <w:r w:rsidR="008C54C4" w:rsidRPr="001E48D2">
        <w:t xml:space="preserve"> </w:t>
      </w:r>
      <w:r w:rsidRPr="001E48D2">
        <w:t>and do not have a guardian or administrator appointed.</w:t>
      </w:r>
      <w:r w:rsidR="004D3F75">
        <w:t xml:space="preserve"> </w:t>
      </w:r>
      <w:r w:rsidR="004D3F75" w:rsidRPr="004D3F75">
        <w:t>You must not manage or control a resident’s money without their written consent</w:t>
      </w:r>
      <w:r w:rsidR="004D3F75" w:rsidRPr="004D3F75">
        <w:rPr>
          <w:b/>
        </w:rPr>
        <w:t>.</w:t>
      </w:r>
    </w:p>
    <w:p w14:paraId="30C72E50" w14:textId="77777777" w:rsidR="00360E86" w:rsidRPr="001E48D2" w:rsidRDefault="00360E86" w:rsidP="001E48D2">
      <w:pPr>
        <w:pStyle w:val="DHHSbody"/>
      </w:pPr>
      <w:r w:rsidRPr="001E48D2">
        <w:t>Where a resident has an administrator to manage their money, the administrator may provide ‘discretionary money’ (commonly referred to as ‘pocket money’) to you to</w:t>
      </w:r>
      <w:r w:rsidR="004D3F75">
        <w:t xml:space="preserve"> give </w:t>
      </w:r>
      <w:r w:rsidRPr="001E48D2">
        <w:t>to the resident for the purchase of discretionary items</w:t>
      </w:r>
      <w:r w:rsidR="004D3F75">
        <w:t xml:space="preserve"> </w:t>
      </w:r>
      <w:r w:rsidRPr="001E48D2">
        <w:t>such as haircuts, manicures, outings, personal items and mobility aids.</w:t>
      </w:r>
    </w:p>
    <w:p w14:paraId="64488243" w14:textId="0D3B23D9" w:rsidR="004D3F75" w:rsidRDefault="004D3F75" w:rsidP="001E48D2">
      <w:pPr>
        <w:pStyle w:val="DHHSbody"/>
      </w:pPr>
      <w:r>
        <w:t xml:space="preserve">Some important rules for managing resident’s money </w:t>
      </w:r>
      <w:r w:rsidR="006F18BE">
        <w:t>include</w:t>
      </w:r>
      <w:r>
        <w:t>:</w:t>
      </w:r>
    </w:p>
    <w:p w14:paraId="4CBA1DF4" w14:textId="582A31BE" w:rsidR="00360E86" w:rsidRPr="001E48D2" w:rsidRDefault="00360E86" w:rsidP="00724819">
      <w:pPr>
        <w:pStyle w:val="DHHSbullet1"/>
      </w:pPr>
      <w:r w:rsidRPr="001E48D2">
        <w:t>You must not manage or control more than the amount a resident pays for one month’s accommodation.</w:t>
      </w:r>
    </w:p>
    <w:p w14:paraId="1B1BFCC6" w14:textId="77777777" w:rsidR="004D3F75" w:rsidRDefault="00360E86" w:rsidP="00724819">
      <w:pPr>
        <w:pStyle w:val="DHHSbullet1"/>
      </w:pPr>
      <w:r w:rsidRPr="004D3F75">
        <w:t>You must maintain an accurate</w:t>
      </w:r>
      <w:r w:rsidRPr="001E48D2">
        <w:t xml:space="preserve"> and up-to-date record of any incoming money and expenditure that you manage or control on behalf of the resident, and you must individually itemise each transaction made on behalf of the resident. </w:t>
      </w:r>
    </w:p>
    <w:p w14:paraId="1BBCF752" w14:textId="65C335D1" w:rsidR="004D3F75" w:rsidRDefault="00360E86" w:rsidP="00724819">
      <w:pPr>
        <w:pStyle w:val="DHHSbullet1"/>
      </w:pPr>
      <w:r w:rsidRPr="001E48D2">
        <w:t>You must provide the resident with an itemised statement setting out any income and expenditure at least once every three months, or on request.</w:t>
      </w:r>
    </w:p>
    <w:p w14:paraId="3B68D1E4" w14:textId="77777777" w:rsidR="00360E86" w:rsidRPr="001E48D2" w:rsidRDefault="00360E86" w:rsidP="00724819">
      <w:pPr>
        <w:pStyle w:val="DHHSbullet1lastline"/>
      </w:pPr>
      <w:r w:rsidRPr="001E48D2">
        <w:t>You must give the resident (or person nominated, if any) access to his or her financial records on request.</w:t>
      </w:r>
    </w:p>
    <w:p w14:paraId="3F48EE25" w14:textId="77777777" w:rsidR="00360E86" w:rsidRPr="001E48D2" w:rsidRDefault="00360E86" w:rsidP="001E48D2">
      <w:pPr>
        <w:pStyle w:val="DHHSbody"/>
      </w:pPr>
      <w:r w:rsidRPr="001E48D2">
        <w:t>An employee may handle or deal with the resident’s money under your direction, but only if you have the resident’s written consent to manage or control that money. You must ensure that any employee who deals with a resident’s money does so only under your direction.</w:t>
      </w:r>
    </w:p>
    <w:p w14:paraId="7C8E4839" w14:textId="0F9D7754" w:rsidR="00CF7CDC" w:rsidRDefault="00360E86" w:rsidP="004D3F75">
      <w:pPr>
        <w:pStyle w:val="DHHSbody"/>
      </w:pPr>
      <w:r w:rsidRPr="001E48D2">
        <w:t>Close associates, other than employees, are not allowed to handle, deal with, manage or control a resident’s money. A close associate refers to your spouse, domestic partner, parent, child or sibling, or a body corporate of which you are a director or secretary.</w:t>
      </w:r>
    </w:p>
    <w:p w14:paraId="26F79BD9" w14:textId="77777777" w:rsidR="00B31627" w:rsidRDefault="00B31627" w:rsidP="004D3F75">
      <w:pPr>
        <w:pStyle w:val="DHHS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CF7CDC" w14:paraId="528A0517"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3285D004" w14:textId="77777777" w:rsidR="00CF7CDC" w:rsidRDefault="00CF7CDC" w:rsidP="00AA1EBA">
            <w:pPr>
              <w:pStyle w:val="DHHStabletextgrey14pt"/>
            </w:pPr>
            <w:r w:rsidRPr="00807ED6">
              <w:rPr>
                <w:noProof/>
                <w:color w:val="53565A"/>
              </w:rPr>
              <w:drawing>
                <wp:inline distT="0" distB="0" distL="0" distR="0" wp14:anchorId="40485CC9" wp14:editId="331C5B32">
                  <wp:extent cx="293629" cy="290946"/>
                  <wp:effectExtent l="0" t="0" r="0" b="0"/>
                  <wp:docPr id="336" name="Picture 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CF7CDC" w:rsidRPr="004C45A6" w14:paraId="4B2E6F23" w14:textId="77777777" w:rsidTr="00AA1EBA">
        <w:tc>
          <w:tcPr>
            <w:tcW w:w="8919" w:type="dxa"/>
            <w:tcBorders>
              <w:top w:val="single" w:sz="4" w:space="0" w:color="D9D9D9" w:themeColor="background1" w:themeShade="D9"/>
            </w:tcBorders>
            <w:shd w:val="clear" w:color="auto" w:fill="53565A"/>
            <w:tcMar>
              <w:top w:w="108" w:type="dxa"/>
              <w:bottom w:w="108" w:type="dxa"/>
            </w:tcMar>
          </w:tcPr>
          <w:p w14:paraId="13F222D1" w14:textId="3AEB76C9" w:rsidR="00CF7CDC" w:rsidRPr="004C45A6" w:rsidRDefault="00CF7CDC" w:rsidP="00AA1EBA">
            <w:pPr>
              <w:pStyle w:val="DHHStabletextgrey"/>
            </w:pPr>
            <w:r w:rsidRPr="00CF7CDC">
              <w:t>You are not expected to keep a record on what the resident spends their ‘pocket money’ on. You do need to keep a record of any transaction made on behalf of a resident (including any withdrawals or deposits made to bank accounts) and provide them with an itemised statement at least every three months, or on request.</w:t>
            </w:r>
          </w:p>
        </w:tc>
      </w:tr>
    </w:tbl>
    <w:p w14:paraId="6BEA899F" w14:textId="77777777" w:rsidR="00BE5B3F" w:rsidRDefault="00BE5B3F">
      <w:pPr>
        <w:rPr>
          <w:rFonts w:ascii="Arial" w:eastAsia="Arial" w:hAnsi="Arial"/>
          <w:b/>
          <w:color w:val="C5511A"/>
          <w:sz w:val="28"/>
          <w:szCs w:val="28"/>
        </w:rPr>
      </w:pPr>
      <w:r>
        <w:rPr>
          <w:rFonts w:eastAsia="Arial"/>
        </w:rPr>
        <w:br w:type="page"/>
      </w:r>
    </w:p>
    <w:p w14:paraId="5DEDEB2A" w14:textId="5786DD74" w:rsidR="00DA0CA2" w:rsidRPr="00F518AE" w:rsidRDefault="00DA0CA2" w:rsidP="00DA0CA2">
      <w:pPr>
        <w:pStyle w:val="Heading2"/>
        <w:rPr>
          <w:rFonts w:eastAsia="Arial"/>
        </w:rPr>
      </w:pPr>
      <w:bookmarkStart w:id="78" w:name="_Toc22744964"/>
      <w:r w:rsidRPr="00F518AE">
        <w:rPr>
          <w:rFonts w:eastAsia="Arial"/>
        </w:rPr>
        <w:lastRenderedPageBreak/>
        <w:t>What does ‘close associate’ mean?</w:t>
      </w:r>
      <w:bookmarkEnd w:id="78"/>
    </w:p>
    <w:p w14:paraId="0B6394A9" w14:textId="77777777" w:rsidR="00DA0CA2" w:rsidRPr="002B368F" w:rsidRDefault="00DA0CA2" w:rsidP="00DA0CA2">
      <w:pPr>
        <w:pStyle w:val="DHHSbody"/>
        <w:rPr>
          <w:rFonts w:ascii="Wingdings" w:eastAsia="Wingdings" w:hAnsi="Wingdings"/>
          <w:b/>
          <w:sz w:val="26"/>
        </w:rPr>
      </w:pPr>
      <w:r>
        <w:rPr>
          <w:rFonts w:eastAsia="Arial"/>
          <w:b/>
          <w:noProof/>
          <w:color w:val="403F40"/>
          <w:spacing w:val="11"/>
          <w:sz w:val="19"/>
        </w:rPr>
        <w:drawing>
          <wp:inline distT="0" distB="0" distL="0" distR="0" wp14:anchorId="426D12B1" wp14:editId="1B1C008C">
            <wp:extent cx="247650" cy="247650"/>
            <wp:effectExtent l="0" t="0" r="0" b="0"/>
            <wp:docPr id="115" name="Graphic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Pr="002B368F">
        <w:rPr>
          <w:b/>
        </w:rPr>
        <w:t>s. 3 of the Act</w:t>
      </w:r>
    </w:p>
    <w:p w14:paraId="064AC82D" w14:textId="77777777" w:rsidR="00DA0CA2" w:rsidRPr="00BF70DA" w:rsidRDefault="00DA0CA2" w:rsidP="00DA0CA2">
      <w:pPr>
        <w:pStyle w:val="DHHSbody"/>
      </w:pPr>
      <w:r w:rsidRPr="00BF70DA">
        <w:t>A close associate of a proprietor means:</w:t>
      </w:r>
    </w:p>
    <w:p w14:paraId="7DEE2356" w14:textId="796ECA16" w:rsidR="00DA0CA2" w:rsidRPr="00BF70DA" w:rsidRDefault="00DA0CA2" w:rsidP="00DA0CA2">
      <w:pPr>
        <w:pStyle w:val="DHHSbullet1"/>
      </w:pPr>
      <w:r w:rsidRPr="00BF70DA">
        <w:t>the spouse, domestic partner, parent, child or sibling of the proprietor</w:t>
      </w:r>
    </w:p>
    <w:p w14:paraId="33CE94E7" w14:textId="2A4B9B04" w:rsidR="00DA0CA2" w:rsidRPr="00BF70DA" w:rsidRDefault="00DA0CA2" w:rsidP="00DA0CA2">
      <w:pPr>
        <w:pStyle w:val="DHHSbullet1"/>
      </w:pPr>
      <w:r w:rsidRPr="00BF70DA">
        <w:t>the parent, child or sibling of the spouse or domestic partner of the proprietor</w:t>
      </w:r>
    </w:p>
    <w:p w14:paraId="173322BC" w14:textId="77777777" w:rsidR="00DA0CA2" w:rsidRPr="00BF70DA" w:rsidRDefault="00DA0CA2" w:rsidP="00DA0CA2">
      <w:pPr>
        <w:pStyle w:val="DHHSbullet1lastline"/>
      </w:pPr>
      <w:r w:rsidRPr="00BF70DA">
        <w:t>a body corporate of which the proprietor is a director or secretary.</w:t>
      </w:r>
    </w:p>
    <w:p w14:paraId="1FC83E58" w14:textId="77777777" w:rsidR="00DA0CA2" w:rsidRPr="00BF70DA" w:rsidRDefault="00DA0CA2" w:rsidP="00DA0CA2">
      <w:pPr>
        <w:pStyle w:val="DHHSbody"/>
      </w:pPr>
      <w:r w:rsidRPr="00BF70DA">
        <w:t>If the proprietor is a body corporate, a close associate means:</w:t>
      </w:r>
    </w:p>
    <w:p w14:paraId="600C8AB6" w14:textId="3186A705" w:rsidR="00DA0CA2" w:rsidRDefault="00DA0CA2" w:rsidP="00DA0CA2">
      <w:pPr>
        <w:pStyle w:val="DHHSbullet1"/>
      </w:pPr>
      <w:r>
        <w:t>a director or secretary of the body corporate or of a related body corporate</w:t>
      </w:r>
    </w:p>
    <w:p w14:paraId="5C3252AA" w14:textId="15C237FF" w:rsidR="00DA0CA2" w:rsidRDefault="00DA0CA2" w:rsidP="00DA0CA2">
      <w:pPr>
        <w:pStyle w:val="DHHSbullet1"/>
      </w:pPr>
      <w:r>
        <w:t>the spouse, domestic partner, parent, child or sibling of a director or secretary of the body corporate or of a related body corporate</w:t>
      </w:r>
    </w:p>
    <w:p w14:paraId="119A28D7" w14:textId="56EAE88F" w:rsidR="00DA0CA2" w:rsidRDefault="00DA0CA2" w:rsidP="00DA0CA2">
      <w:pPr>
        <w:pStyle w:val="DHHSbullet1"/>
      </w:pPr>
      <w:r>
        <w:t>the parent, child or sibling of the spouse or domestic partner of a director or secretary of the body corporate or of a related body corporate</w:t>
      </w:r>
    </w:p>
    <w:p w14:paraId="621D74DA" w14:textId="77777777" w:rsidR="00DA0CA2" w:rsidRDefault="00DA0CA2" w:rsidP="00DA0CA2">
      <w:pPr>
        <w:pStyle w:val="DHHSbullet1lastline"/>
      </w:pPr>
      <w:r>
        <w:t>a related body corporate.</w:t>
      </w:r>
    </w:p>
    <w:p w14:paraId="1F18CA9B" w14:textId="77777777" w:rsidR="00DA0CA2" w:rsidRDefault="00DA0CA2" w:rsidP="00DA0CA2">
      <w:pPr>
        <w:pStyle w:val="DHHSbody"/>
      </w:pPr>
      <w:r>
        <w:t>An agent or employee of the proprietor is also defined as a close associate.</w:t>
      </w:r>
    </w:p>
    <w:p w14:paraId="15215602" w14:textId="77777777" w:rsidR="006F18BE" w:rsidRDefault="00325F21" w:rsidP="00724819">
      <w:pPr>
        <w:pStyle w:val="DHHStablecaption"/>
        <w:rPr>
          <w:rFonts w:eastAsia="Arial"/>
        </w:rPr>
      </w:pPr>
      <w:r>
        <w:rPr>
          <w:rFonts w:eastAsia="Arial"/>
        </w:rPr>
        <w:t xml:space="preserve">Table 7. </w:t>
      </w:r>
      <w:r w:rsidR="006F18BE">
        <w:rPr>
          <w:rFonts w:eastAsia="Arial"/>
        </w:rPr>
        <w:t>Checklist: management or control of a resident’s money</w:t>
      </w:r>
    </w:p>
    <w:tbl>
      <w:tblPr>
        <w:tblW w:w="0" w:type="auto"/>
        <w:tblInd w:w="61" w:type="dxa"/>
        <w:tblLayout w:type="fixed"/>
        <w:tblCellMar>
          <w:left w:w="0" w:type="dxa"/>
          <w:right w:w="0" w:type="dxa"/>
        </w:tblCellMar>
        <w:tblLook w:val="04A0" w:firstRow="1" w:lastRow="0" w:firstColumn="1" w:lastColumn="0" w:noHBand="0" w:noVBand="1"/>
      </w:tblPr>
      <w:tblGrid>
        <w:gridCol w:w="8450"/>
        <w:gridCol w:w="703"/>
      </w:tblGrid>
      <w:tr w:rsidR="00C52F4A" w14:paraId="092E0EE0" w14:textId="77777777" w:rsidTr="001C5522">
        <w:trPr>
          <w:tblHeader/>
        </w:trPr>
        <w:tc>
          <w:tcPr>
            <w:tcW w:w="8450" w:type="dxa"/>
            <w:tcBorders>
              <w:bottom w:val="single" w:sz="4" w:space="0" w:color="C5511A"/>
              <w:right w:val="single" w:sz="4" w:space="0" w:color="C5511A"/>
            </w:tcBorders>
            <w:vAlign w:val="bottom"/>
          </w:tcPr>
          <w:p w14:paraId="1D7D5D5E" w14:textId="66C5932E" w:rsidR="00C52F4A" w:rsidRPr="00BE5B3F" w:rsidRDefault="00C52F4A" w:rsidP="00724819">
            <w:pPr>
              <w:pStyle w:val="DHHStablecolhead"/>
              <w:rPr>
                <w:rFonts w:eastAsia="Arial"/>
              </w:rPr>
            </w:pPr>
            <w:r w:rsidRPr="00BE5B3F">
              <w:rPr>
                <w:rFonts w:eastAsia="Arial"/>
              </w:rPr>
              <w:t>If you manage or control a resident’s money, you must:</w:t>
            </w:r>
          </w:p>
        </w:tc>
        <w:tc>
          <w:tcPr>
            <w:tcW w:w="703" w:type="dxa"/>
            <w:tcBorders>
              <w:left w:val="single" w:sz="4" w:space="0" w:color="C5511A"/>
              <w:bottom w:val="single" w:sz="4" w:space="0" w:color="C5511A"/>
            </w:tcBorders>
            <w:vAlign w:val="bottom"/>
          </w:tcPr>
          <w:p w14:paraId="6D73A92D" w14:textId="2EA383A8" w:rsidR="00C52F4A" w:rsidRDefault="00C52F4A" w:rsidP="00724819">
            <w:pPr>
              <w:pStyle w:val="DHHStablecolhead"/>
              <w:rPr>
                <w:rFonts w:eastAsia="Arial"/>
                <w:color w:val="000000"/>
                <w:sz w:val="24"/>
              </w:rPr>
            </w:pPr>
          </w:p>
        </w:tc>
      </w:tr>
      <w:tr w:rsidR="00BE5B3F" w14:paraId="413D67AA" w14:textId="77777777" w:rsidTr="001C5522">
        <w:trPr>
          <w:trHeight w:val="830"/>
        </w:trPr>
        <w:tc>
          <w:tcPr>
            <w:tcW w:w="8450" w:type="dxa"/>
            <w:tcBorders>
              <w:top w:val="single" w:sz="4" w:space="0" w:color="C5511A"/>
              <w:bottom w:val="single" w:sz="4" w:space="0" w:color="C5511A"/>
              <w:right w:val="single" w:sz="4" w:space="0" w:color="C5511A"/>
            </w:tcBorders>
            <w:vAlign w:val="center"/>
          </w:tcPr>
          <w:p w14:paraId="0FD3479E" w14:textId="0CE89543" w:rsidR="00BE5B3F" w:rsidRPr="001E48D2" w:rsidRDefault="00BE5B3F" w:rsidP="00BE5B3F">
            <w:pPr>
              <w:pStyle w:val="DHHStabletext"/>
              <w:rPr>
                <w:rFonts w:eastAsia="Arial"/>
              </w:rPr>
            </w:pPr>
            <w:r w:rsidRPr="001E48D2">
              <w:rPr>
                <w:rFonts w:eastAsia="Arial"/>
              </w:rPr>
              <w:t>Only manage or control the equivalent of one month</w:t>
            </w:r>
            <w:r>
              <w:rPr>
                <w:rFonts w:eastAsia="Arial"/>
              </w:rPr>
              <w:t>’</w:t>
            </w:r>
            <w:r w:rsidRPr="001E48D2">
              <w:rPr>
                <w:rFonts w:eastAsia="Arial"/>
              </w:rPr>
              <w:t>s fees (as set out in the residential and services agreement) or less, at any one time</w:t>
            </w:r>
          </w:p>
        </w:tc>
        <w:tc>
          <w:tcPr>
            <w:tcW w:w="703" w:type="dxa"/>
            <w:tcBorders>
              <w:top w:val="single" w:sz="4" w:space="0" w:color="C5511A"/>
              <w:left w:val="single" w:sz="4" w:space="0" w:color="C5511A"/>
              <w:bottom w:val="single" w:sz="4" w:space="0" w:color="C5511A"/>
            </w:tcBorders>
          </w:tcPr>
          <w:p w14:paraId="376F3B29" w14:textId="51B2E09D" w:rsidR="00BE5B3F" w:rsidRDefault="00BE5B3F" w:rsidP="00406660">
            <w:pPr>
              <w:pStyle w:val="DHHStabletext"/>
              <w:jc w:val="center"/>
              <w:rPr>
                <w:rFonts w:eastAsia="Arial"/>
                <w:color w:val="000000"/>
                <w:sz w:val="24"/>
              </w:rPr>
            </w:pPr>
            <w:r w:rsidRPr="00721433">
              <w:rPr>
                <w:noProof/>
              </w:rPr>
              <w:drawing>
                <wp:inline distT="0" distB="0" distL="0" distR="0" wp14:anchorId="349EE28C" wp14:editId="4E65DFCA">
                  <wp:extent cx="276225" cy="276225"/>
                  <wp:effectExtent l="0" t="0" r="9525" b="9525"/>
                  <wp:docPr id="273" name="Picture 27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BE5B3F" w14:paraId="50E9DFD9" w14:textId="77777777" w:rsidTr="001C5522">
        <w:trPr>
          <w:trHeight w:val="830"/>
        </w:trPr>
        <w:tc>
          <w:tcPr>
            <w:tcW w:w="8450" w:type="dxa"/>
            <w:tcBorders>
              <w:top w:val="single" w:sz="4" w:space="0" w:color="C5511A"/>
              <w:bottom w:val="single" w:sz="4" w:space="0" w:color="C5511A"/>
              <w:right w:val="single" w:sz="4" w:space="0" w:color="C5511A"/>
            </w:tcBorders>
            <w:vAlign w:val="center"/>
          </w:tcPr>
          <w:p w14:paraId="6BBEC171" w14:textId="565FC67E" w:rsidR="00BE5B3F" w:rsidRPr="001E48D2" w:rsidRDefault="00BE5B3F" w:rsidP="00BE5B3F">
            <w:pPr>
              <w:pStyle w:val="DHHStabletext"/>
              <w:rPr>
                <w:rFonts w:eastAsia="Arial"/>
              </w:rPr>
            </w:pPr>
            <w:r w:rsidRPr="001E48D2">
              <w:rPr>
                <w:rFonts w:eastAsia="Arial"/>
              </w:rPr>
              <w:t>Keep a copy of the written consent of the resident</w:t>
            </w:r>
          </w:p>
        </w:tc>
        <w:tc>
          <w:tcPr>
            <w:tcW w:w="703" w:type="dxa"/>
            <w:tcBorders>
              <w:top w:val="single" w:sz="4" w:space="0" w:color="C5511A"/>
              <w:left w:val="single" w:sz="4" w:space="0" w:color="C5511A"/>
              <w:bottom w:val="single" w:sz="4" w:space="0" w:color="C5511A"/>
            </w:tcBorders>
          </w:tcPr>
          <w:p w14:paraId="10100058" w14:textId="334EB959" w:rsidR="00BE5B3F" w:rsidRDefault="00BE5B3F" w:rsidP="00406660">
            <w:pPr>
              <w:pStyle w:val="DHHStabletext"/>
              <w:jc w:val="center"/>
              <w:rPr>
                <w:rFonts w:eastAsia="Arial"/>
                <w:color w:val="000000"/>
                <w:sz w:val="24"/>
              </w:rPr>
            </w:pPr>
            <w:r w:rsidRPr="00721433">
              <w:rPr>
                <w:noProof/>
              </w:rPr>
              <w:drawing>
                <wp:inline distT="0" distB="0" distL="0" distR="0" wp14:anchorId="02E7CE2E" wp14:editId="11DD64C0">
                  <wp:extent cx="276225" cy="276225"/>
                  <wp:effectExtent l="0" t="0" r="9525" b="9525"/>
                  <wp:docPr id="274" name="Picture 27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BE5B3F" w14:paraId="5516B318" w14:textId="77777777" w:rsidTr="001C5522">
        <w:trPr>
          <w:trHeight w:val="830"/>
        </w:trPr>
        <w:tc>
          <w:tcPr>
            <w:tcW w:w="8450" w:type="dxa"/>
            <w:tcBorders>
              <w:top w:val="single" w:sz="4" w:space="0" w:color="C5511A"/>
              <w:bottom w:val="single" w:sz="4" w:space="0" w:color="C5511A"/>
              <w:right w:val="single" w:sz="4" w:space="0" w:color="C5511A"/>
            </w:tcBorders>
            <w:vAlign w:val="center"/>
          </w:tcPr>
          <w:p w14:paraId="373D644B" w14:textId="6E29628C" w:rsidR="00BE5B3F" w:rsidRPr="001E48D2" w:rsidRDefault="00BE5B3F" w:rsidP="00BE5B3F">
            <w:pPr>
              <w:pStyle w:val="DHHStabletext"/>
              <w:rPr>
                <w:rFonts w:eastAsia="Arial"/>
              </w:rPr>
            </w:pPr>
            <w:r w:rsidRPr="001E48D2">
              <w:rPr>
                <w:rFonts w:eastAsia="Arial"/>
              </w:rPr>
              <w:t>Maintain an accurate and up-to-date record of any incoming money and expenditure that you manage or control on behalf of the resident</w:t>
            </w:r>
          </w:p>
        </w:tc>
        <w:tc>
          <w:tcPr>
            <w:tcW w:w="703" w:type="dxa"/>
            <w:tcBorders>
              <w:top w:val="single" w:sz="4" w:space="0" w:color="C5511A"/>
              <w:left w:val="single" w:sz="4" w:space="0" w:color="C5511A"/>
              <w:bottom w:val="single" w:sz="4" w:space="0" w:color="C5511A"/>
            </w:tcBorders>
          </w:tcPr>
          <w:p w14:paraId="493D70A1" w14:textId="44B67F2F" w:rsidR="00BE5B3F" w:rsidRDefault="00BE5B3F" w:rsidP="00406660">
            <w:pPr>
              <w:pStyle w:val="DHHStabletext"/>
              <w:jc w:val="center"/>
              <w:rPr>
                <w:rFonts w:eastAsia="Arial"/>
                <w:color w:val="000000"/>
                <w:sz w:val="24"/>
              </w:rPr>
            </w:pPr>
            <w:r w:rsidRPr="00721433">
              <w:rPr>
                <w:noProof/>
              </w:rPr>
              <w:drawing>
                <wp:inline distT="0" distB="0" distL="0" distR="0" wp14:anchorId="36317957" wp14:editId="2308E170">
                  <wp:extent cx="276225" cy="276225"/>
                  <wp:effectExtent l="0" t="0" r="9525" b="9525"/>
                  <wp:docPr id="275" name="Picture 27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BE5B3F" w14:paraId="09CCD6F8" w14:textId="77777777" w:rsidTr="001C5522">
        <w:trPr>
          <w:trHeight w:val="830"/>
        </w:trPr>
        <w:tc>
          <w:tcPr>
            <w:tcW w:w="8450" w:type="dxa"/>
            <w:tcBorders>
              <w:top w:val="single" w:sz="4" w:space="0" w:color="C5511A"/>
              <w:bottom w:val="single" w:sz="4" w:space="0" w:color="C5511A"/>
              <w:right w:val="single" w:sz="4" w:space="0" w:color="C5511A"/>
            </w:tcBorders>
            <w:vAlign w:val="center"/>
          </w:tcPr>
          <w:p w14:paraId="62E17B0E" w14:textId="2839FE53" w:rsidR="00BE5B3F" w:rsidRPr="001E48D2" w:rsidRDefault="00BE5B3F" w:rsidP="00BE5B3F">
            <w:pPr>
              <w:pStyle w:val="DHHStabletext"/>
              <w:rPr>
                <w:rFonts w:eastAsia="Arial"/>
              </w:rPr>
            </w:pPr>
            <w:r w:rsidRPr="001E48D2">
              <w:rPr>
                <w:rFonts w:eastAsia="Arial"/>
              </w:rPr>
              <w:t>Individually itemise each transaction made on behalf of the resident</w:t>
            </w:r>
          </w:p>
        </w:tc>
        <w:tc>
          <w:tcPr>
            <w:tcW w:w="703" w:type="dxa"/>
            <w:tcBorders>
              <w:top w:val="single" w:sz="4" w:space="0" w:color="C5511A"/>
              <w:left w:val="single" w:sz="4" w:space="0" w:color="C5511A"/>
              <w:bottom w:val="single" w:sz="4" w:space="0" w:color="C5511A"/>
            </w:tcBorders>
          </w:tcPr>
          <w:p w14:paraId="7F3AB208" w14:textId="53DE7E3C" w:rsidR="00BE5B3F" w:rsidRDefault="00BE5B3F" w:rsidP="001C5522">
            <w:pPr>
              <w:pStyle w:val="DHHStabletext"/>
              <w:jc w:val="center"/>
              <w:rPr>
                <w:rFonts w:eastAsia="Arial"/>
                <w:color w:val="000000"/>
                <w:sz w:val="24"/>
              </w:rPr>
            </w:pPr>
            <w:r w:rsidRPr="00721433">
              <w:rPr>
                <w:noProof/>
              </w:rPr>
              <w:drawing>
                <wp:inline distT="0" distB="0" distL="0" distR="0" wp14:anchorId="47A24B43" wp14:editId="382E1E29">
                  <wp:extent cx="276225" cy="276225"/>
                  <wp:effectExtent l="0" t="0" r="9525" b="9525"/>
                  <wp:docPr id="276" name="Picture 27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BE5B3F" w14:paraId="01D4266A" w14:textId="77777777" w:rsidTr="001C5522">
        <w:trPr>
          <w:trHeight w:val="830"/>
        </w:trPr>
        <w:tc>
          <w:tcPr>
            <w:tcW w:w="8450" w:type="dxa"/>
            <w:tcBorders>
              <w:top w:val="single" w:sz="4" w:space="0" w:color="C5511A"/>
              <w:bottom w:val="single" w:sz="4" w:space="0" w:color="C5511A"/>
              <w:right w:val="single" w:sz="4" w:space="0" w:color="C5511A"/>
            </w:tcBorders>
            <w:vAlign w:val="center"/>
          </w:tcPr>
          <w:p w14:paraId="125F9787" w14:textId="4D341937" w:rsidR="00BE5B3F" w:rsidRPr="001E48D2" w:rsidRDefault="00BE5B3F" w:rsidP="00BE5B3F">
            <w:pPr>
              <w:pStyle w:val="DHHStabletext"/>
              <w:rPr>
                <w:rFonts w:eastAsia="Arial"/>
              </w:rPr>
            </w:pPr>
            <w:r w:rsidRPr="001E48D2">
              <w:rPr>
                <w:rFonts w:eastAsia="Arial"/>
              </w:rPr>
              <w:t xml:space="preserve">Provide the resident and their financial administrator, </w:t>
            </w:r>
            <w:r>
              <w:rPr>
                <w:rFonts w:eastAsia="Arial"/>
              </w:rPr>
              <w:t xml:space="preserve">if any, </w:t>
            </w:r>
            <w:r w:rsidRPr="001E48D2">
              <w:rPr>
                <w:rFonts w:eastAsia="Arial"/>
              </w:rPr>
              <w:t>with an itemised statement setting out any income received and expenditure incurred on request</w:t>
            </w:r>
            <w:r>
              <w:rPr>
                <w:rFonts w:eastAsia="Arial"/>
              </w:rPr>
              <w:t>,</w:t>
            </w:r>
            <w:r w:rsidRPr="001E48D2">
              <w:rPr>
                <w:rFonts w:eastAsia="Arial"/>
              </w:rPr>
              <w:t xml:space="preserve"> or at least once every three months</w:t>
            </w:r>
          </w:p>
        </w:tc>
        <w:tc>
          <w:tcPr>
            <w:tcW w:w="703" w:type="dxa"/>
            <w:tcBorders>
              <w:top w:val="single" w:sz="4" w:space="0" w:color="C5511A"/>
              <w:left w:val="single" w:sz="4" w:space="0" w:color="C5511A"/>
              <w:bottom w:val="single" w:sz="4" w:space="0" w:color="C5511A"/>
            </w:tcBorders>
          </w:tcPr>
          <w:p w14:paraId="7844C8B1" w14:textId="62B83B81" w:rsidR="00BE5B3F" w:rsidRDefault="00BE5B3F" w:rsidP="00406660">
            <w:pPr>
              <w:pStyle w:val="DHHStabletext"/>
              <w:jc w:val="center"/>
              <w:rPr>
                <w:rFonts w:eastAsia="Arial"/>
                <w:color w:val="000000"/>
                <w:sz w:val="24"/>
              </w:rPr>
            </w:pPr>
            <w:r w:rsidRPr="00721433">
              <w:rPr>
                <w:noProof/>
              </w:rPr>
              <w:drawing>
                <wp:inline distT="0" distB="0" distL="0" distR="0" wp14:anchorId="4AEB6B51" wp14:editId="4480DDEA">
                  <wp:extent cx="276225" cy="276225"/>
                  <wp:effectExtent l="0" t="0" r="9525" b="9525"/>
                  <wp:docPr id="277" name="Picture 27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BE5B3F" w14:paraId="0E0E971E" w14:textId="77777777" w:rsidTr="001C5522">
        <w:trPr>
          <w:trHeight w:val="830"/>
        </w:trPr>
        <w:tc>
          <w:tcPr>
            <w:tcW w:w="8450" w:type="dxa"/>
            <w:tcBorders>
              <w:top w:val="single" w:sz="4" w:space="0" w:color="C5511A"/>
              <w:bottom w:val="single" w:sz="4" w:space="0" w:color="C5511A"/>
              <w:right w:val="single" w:sz="4" w:space="0" w:color="C5511A"/>
            </w:tcBorders>
            <w:vAlign w:val="center"/>
          </w:tcPr>
          <w:p w14:paraId="42D26A94" w14:textId="764D9371" w:rsidR="00BE5B3F" w:rsidRPr="001E48D2" w:rsidRDefault="00BE5B3F" w:rsidP="00BE5B3F">
            <w:pPr>
              <w:pStyle w:val="DHHStabletext"/>
              <w:rPr>
                <w:rFonts w:eastAsia="Arial"/>
              </w:rPr>
            </w:pPr>
            <w:r w:rsidRPr="001E48D2">
              <w:rPr>
                <w:rFonts w:eastAsia="Arial"/>
              </w:rPr>
              <w:t>Give access to the resident’s financial records held by the proprietor to the resident, financial administrator or person nominated</w:t>
            </w:r>
            <w:r>
              <w:rPr>
                <w:rFonts w:eastAsia="Arial"/>
              </w:rPr>
              <w:t xml:space="preserve">, </w:t>
            </w:r>
            <w:r w:rsidRPr="001E48D2">
              <w:rPr>
                <w:rFonts w:eastAsia="Arial"/>
              </w:rPr>
              <w:t>if any</w:t>
            </w:r>
            <w:r>
              <w:rPr>
                <w:rFonts w:eastAsia="Arial"/>
              </w:rPr>
              <w:t>,</w:t>
            </w:r>
            <w:r w:rsidRPr="001E48D2">
              <w:rPr>
                <w:rFonts w:eastAsia="Arial"/>
              </w:rPr>
              <w:t xml:space="preserve"> on request</w:t>
            </w:r>
          </w:p>
        </w:tc>
        <w:tc>
          <w:tcPr>
            <w:tcW w:w="703" w:type="dxa"/>
            <w:tcBorders>
              <w:top w:val="single" w:sz="4" w:space="0" w:color="C5511A"/>
              <w:left w:val="single" w:sz="4" w:space="0" w:color="C5511A"/>
              <w:bottom w:val="single" w:sz="4" w:space="0" w:color="C5511A"/>
            </w:tcBorders>
          </w:tcPr>
          <w:p w14:paraId="1D4F80D8" w14:textId="191E4878" w:rsidR="00BE5B3F" w:rsidRDefault="00BE5B3F" w:rsidP="00406660">
            <w:pPr>
              <w:pStyle w:val="DHHStabletext"/>
              <w:jc w:val="center"/>
              <w:rPr>
                <w:rFonts w:eastAsia="Arial"/>
                <w:color w:val="000000"/>
                <w:sz w:val="24"/>
              </w:rPr>
            </w:pPr>
            <w:r w:rsidRPr="00721433">
              <w:rPr>
                <w:noProof/>
              </w:rPr>
              <w:drawing>
                <wp:inline distT="0" distB="0" distL="0" distR="0" wp14:anchorId="6668CBDB" wp14:editId="5D618D63">
                  <wp:extent cx="276225" cy="276225"/>
                  <wp:effectExtent l="0" t="0" r="9525" b="9525"/>
                  <wp:docPr id="278" name="Picture 27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BE5B3F" w14:paraId="0482C352" w14:textId="77777777" w:rsidTr="001C5522">
        <w:trPr>
          <w:trHeight w:val="830"/>
        </w:trPr>
        <w:tc>
          <w:tcPr>
            <w:tcW w:w="8450" w:type="dxa"/>
            <w:tcBorders>
              <w:top w:val="single" w:sz="4" w:space="0" w:color="C5511A"/>
              <w:bottom w:val="single" w:sz="4" w:space="0" w:color="C5511A"/>
              <w:right w:val="single" w:sz="4" w:space="0" w:color="C5511A"/>
            </w:tcBorders>
            <w:vAlign w:val="center"/>
          </w:tcPr>
          <w:p w14:paraId="60C819A9" w14:textId="39CEE528" w:rsidR="00BE5B3F" w:rsidRPr="001E48D2" w:rsidRDefault="00BE5B3F" w:rsidP="00BE5B3F">
            <w:pPr>
              <w:pStyle w:val="DHHStabletext"/>
              <w:rPr>
                <w:rFonts w:eastAsia="Arial"/>
              </w:rPr>
            </w:pPr>
            <w:r w:rsidRPr="001E48D2">
              <w:rPr>
                <w:rFonts w:eastAsia="Arial"/>
              </w:rPr>
              <w:t>Ensure that any employee who handles or deals with a resident’s money does so only under your direction, and within the parameters of the law</w:t>
            </w:r>
          </w:p>
        </w:tc>
        <w:tc>
          <w:tcPr>
            <w:tcW w:w="703" w:type="dxa"/>
            <w:tcBorders>
              <w:top w:val="single" w:sz="4" w:space="0" w:color="C5511A"/>
              <w:left w:val="single" w:sz="4" w:space="0" w:color="C5511A"/>
              <w:bottom w:val="single" w:sz="4" w:space="0" w:color="C5511A"/>
            </w:tcBorders>
          </w:tcPr>
          <w:p w14:paraId="778D5856" w14:textId="513A06E6" w:rsidR="00BE5B3F" w:rsidRDefault="00BE5B3F" w:rsidP="00406660">
            <w:pPr>
              <w:pStyle w:val="DHHStabletext"/>
              <w:jc w:val="center"/>
              <w:rPr>
                <w:rFonts w:eastAsia="Arial"/>
                <w:color w:val="000000"/>
                <w:sz w:val="24"/>
              </w:rPr>
            </w:pPr>
            <w:r w:rsidRPr="00721433">
              <w:rPr>
                <w:noProof/>
              </w:rPr>
              <w:drawing>
                <wp:inline distT="0" distB="0" distL="0" distR="0" wp14:anchorId="1D6B8FE7" wp14:editId="427C4E49">
                  <wp:extent cx="276225" cy="276225"/>
                  <wp:effectExtent l="0" t="0" r="9525" b="9525"/>
                  <wp:docPr id="279" name="Picture 27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14:paraId="6C6C4668" w14:textId="77777777" w:rsidR="00360E86" w:rsidRPr="00F518AE" w:rsidRDefault="00360E86" w:rsidP="00F518AE">
      <w:pPr>
        <w:pStyle w:val="Heading2"/>
        <w:rPr>
          <w:rFonts w:eastAsia="Arial"/>
        </w:rPr>
      </w:pPr>
      <w:bookmarkStart w:id="79" w:name="_Toc11835225"/>
      <w:bookmarkStart w:id="80" w:name="_Toc22744965"/>
      <w:r w:rsidRPr="00F518AE">
        <w:rPr>
          <w:rFonts w:eastAsia="Arial"/>
        </w:rPr>
        <w:t>Prohibited transactions</w:t>
      </w:r>
      <w:bookmarkEnd w:id="79"/>
      <w:bookmarkEnd w:id="80"/>
    </w:p>
    <w:p w14:paraId="10D5E737" w14:textId="4FBA5DB4" w:rsidR="00360E86" w:rsidRPr="00E34BA6" w:rsidRDefault="004D3F75" w:rsidP="00360E86">
      <w:pPr>
        <w:pStyle w:val="DHHSbody"/>
        <w:rPr>
          <w:rFonts w:ascii="Wingdings" w:eastAsia="Wingdings" w:hAnsi="Wingdings"/>
          <w:b/>
          <w:sz w:val="18"/>
        </w:rPr>
      </w:pPr>
      <w:r>
        <w:rPr>
          <w:rFonts w:eastAsia="Arial"/>
          <w:b/>
          <w:noProof/>
          <w:color w:val="403F40"/>
          <w:spacing w:val="11"/>
          <w:sz w:val="19"/>
        </w:rPr>
        <w:drawing>
          <wp:inline distT="0" distB="0" distL="0" distR="0" wp14:anchorId="2E1AE181" wp14:editId="1C4DBB13">
            <wp:extent cx="247650" cy="247650"/>
            <wp:effectExtent l="0" t="0" r="0" b="0"/>
            <wp:docPr id="109" name="Graphic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E34BA6">
        <w:rPr>
          <w:b/>
        </w:rPr>
        <w:t xml:space="preserve"> s. 4, s. 84, s. 88 of the Act</w:t>
      </w:r>
      <w:r w:rsidR="00312895">
        <w:rPr>
          <w:b/>
        </w:rPr>
        <w:t>:</w:t>
      </w:r>
      <w:r w:rsidR="00360E86" w:rsidRPr="00E34BA6">
        <w:rPr>
          <w:b/>
        </w:rPr>
        <w:t xml:space="preserve"> r. 55</w:t>
      </w:r>
    </w:p>
    <w:p w14:paraId="7913DDF4" w14:textId="73404799" w:rsidR="00360E86" w:rsidRDefault="00360E86" w:rsidP="001E48D2">
      <w:pPr>
        <w:pStyle w:val="DHHSbody"/>
      </w:pPr>
      <w:r>
        <w:t>To protect the interests of residents, you and your close associates are not allowed to enter into certain types of transactions with residents. These transactions are called prohibited transactions.</w:t>
      </w:r>
    </w:p>
    <w:p w14:paraId="467279CA" w14:textId="77777777" w:rsidR="00901304" w:rsidRDefault="00901304" w:rsidP="001E48D2">
      <w:pPr>
        <w:pStyle w:val="DHHSbody"/>
        <w:rPr>
          <w:spacing w:val="-2"/>
        </w:rPr>
      </w:pPr>
    </w:p>
    <w:p w14:paraId="0A36C398" w14:textId="5E8F9C77" w:rsidR="00360E86" w:rsidRDefault="00360E86" w:rsidP="001E48D2">
      <w:pPr>
        <w:pStyle w:val="DHHSbody"/>
        <w:rPr>
          <w:spacing w:val="-2"/>
        </w:rPr>
      </w:pPr>
      <w:r>
        <w:rPr>
          <w:spacing w:val="-2"/>
        </w:rPr>
        <w:lastRenderedPageBreak/>
        <w:t>It is against the law for you or your close associates to:</w:t>
      </w:r>
    </w:p>
    <w:p w14:paraId="71FA4BB3" w14:textId="77777777" w:rsidR="00360E86" w:rsidRPr="001E48D2" w:rsidRDefault="00360E86" w:rsidP="001E48D2">
      <w:pPr>
        <w:pStyle w:val="DHHSbullet1"/>
      </w:pPr>
      <w:r w:rsidRPr="001E48D2">
        <w:t>accept a gift from a resident that is worth more than $250</w:t>
      </w:r>
    </w:p>
    <w:p w14:paraId="2A36F5AF" w14:textId="77777777" w:rsidR="00360E86" w:rsidRPr="001E48D2" w:rsidRDefault="00360E86" w:rsidP="001E48D2">
      <w:pPr>
        <w:pStyle w:val="DHHSbullet1"/>
      </w:pPr>
      <w:r w:rsidRPr="001E48D2">
        <w:t>transfer (by sale or exchange) real or personal property from a resident at below market value</w:t>
      </w:r>
    </w:p>
    <w:p w14:paraId="197C0488" w14:textId="338B93E8" w:rsidR="00360E86" w:rsidRPr="001E48D2" w:rsidRDefault="00360E86" w:rsidP="001E48D2">
      <w:pPr>
        <w:pStyle w:val="DHHSbullet1"/>
      </w:pPr>
      <w:r w:rsidRPr="001E48D2">
        <w:t>sell real</w:t>
      </w:r>
      <w:r w:rsidR="00DA0CA2">
        <w:t xml:space="preserve"> </w:t>
      </w:r>
      <w:r w:rsidRPr="001E48D2">
        <w:t>or personal property to a resident for more than market value</w:t>
      </w:r>
    </w:p>
    <w:p w14:paraId="45C69399" w14:textId="77777777" w:rsidR="00360E86" w:rsidRPr="001E48D2" w:rsidRDefault="00360E86" w:rsidP="00724819">
      <w:pPr>
        <w:pStyle w:val="DHHSbullet1"/>
        <w:ind w:right="-187"/>
      </w:pPr>
      <w:r w:rsidRPr="001E48D2">
        <w:t>enter into a transaction with a resident that is worth more than $250</w:t>
      </w:r>
      <w:r w:rsidR="007610CC">
        <w:t>,</w:t>
      </w:r>
      <w:r w:rsidRPr="001E48D2">
        <w:t xml:space="preserve"> without the resident or administrator signing a written agreement</w:t>
      </w:r>
    </w:p>
    <w:p w14:paraId="6E192547" w14:textId="77777777" w:rsidR="00360E86" w:rsidRDefault="00360E86" w:rsidP="00724819">
      <w:pPr>
        <w:pStyle w:val="DHHSbullet1lastline"/>
        <w:ind w:right="-187"/>
      </w:pPr>
      <w:r>
        <w:t>enter into a transaction with a resident that is worth more than $850</w:t>
      </w:r>
      <w:r w:rsidR="007610CC">
        <w:t>,</w:t>
      </w:r>
      <w:r>
        <w:t xml:space="preserve"> without the resident first getting independent financial or legal advice.</w:t>
      </w:r>
    </w:p>
    <w:p w14:paraId="55B806AF" w14:textId="77777777" w:rsidR="00360E86" w:rsidRPr="001E48D2" w:rsidRDefault="00360E86" w:rsidP="00724819">
      <w:pPr>
        <w:pStyle w:val="DHHSbody"/>
        <w:ind w:right="-187"/>
      </w:pPr>
      <w:r w:rsidRPr="001E48D2">
        <w:t>Transactions that relate only to providing accommodation and personal support are not prohibited.</w:t>
      </w:r>
    </w:p>
    <w:p w14:paraId="0FE54503" w14:textId="77777777" w:rsidR="00360E86" w:rsidRPr="001E48D2" w:rsidRDefault="00360E86" w:rsidP="00724819">
      <w:pPr>
        <w:pStyle w:val="DHHSbody"/>
        <w:ind w:right="-187"/>
      </w:pPr>
      <w:r w:rsidRPr="001E48D2">
        <w:t>A transaction is not prohibited if it does not benefit you or a close associate in any way, but benefits a resident or does not cause them to be worse off financially.</w:t>
      </w:r>
    </w:p>
    <w:p w14:paraId="69954AF8" w14:textId="77777777" w:rsidR="00360E86" w:rsidRPr="001E48D2" w:rsidRDefault="00360E86" w:rsidP="00724819">
      <w:pPr>
        <w:pStyle w:val="DHHSbody"/>
        <w:ind w:right="-187"/>
      </w:pPr>
      <w:r w:rsidRPr="001E48D2">
        <w:t>If you become aware that your close associate has engaged in, or is engaging in, a prohibited transaction, you must notify the department within two days and provide information about the identity of the close associate involved.</w:t>
      </w:r>
    </w:p>
    <w:p w14:paraId="1F6A05DB" w14:textId="77777777" w:rsidR="00360E86" w:rsidRPr="00F518AE" w:rsidRDefault="00360E86" w:rsidP="00724819">
      <w:pPr>
        <w:pStyle w:val="Heading2"/>
        <w:ind w:right="-187"/>
        <w:rPr>
          <w:rFonts w:eastAsia="Arial"/>
        </w:rPr>
      </w:pPr>
      <w:bookmarkStart w:id="81" w:name="_Ref9328728"/>
      <w:bookmarkStart w:id="82" w:name="_Toc11835226"/>
      <w:bookmarkStart w:id="83" w:name="_Toc22744966"/>
      <w:r w:rsidRPr="00F518AE">
        <w:rPr>
          <w:rFonts w:eastAsia="Arial"/>
        </w:rPr>
        <w:t>Reportable transactions</w:t>
      </w:r>
      <w:bookmarkEnd w:id="81"/>
      <w:bookmarkEnd w:id="82"/>
      <w:bookmarkEnd w:id="83"/>
    </w:p>
    <w:p w14:paraId="416F5C67" w14:textId="423B4FE5" w:rsidR="00360E86" w:rsidRPr="00E34BA6" w:rsidRDefault="004D3F75" w:rsidP="00724819">
      <w:pPr>
        <w:pStyle w:val="DHHSbody"/>
        <w:ind w:right="-187"/>
        <w:rPr>
          <w:rFonts w:ascii="Wingdings" w:eastAsia="Wingdings" w:hAnsi="Wingdings"/>
          <w:b/>
          <w:sz w:val="26"/>
        </w:rPr>
      </w:pPr>
      <w:r>
        <w:rPr>
          <w:rFonts w:eastAsia="Arial"/>
          <w:b/>
          <w:noProof/>
          <w:color w:val="403F40"/>
          <w:spacing w:val="11"/>
          <w:sz w:val="19"/>
        </w:rPr>
        <w:drawing>
          <wp:inline distT="0" distB="0" distL="0" distR="0" wp14:anchorId="2606D406" wp14:editId="6D0E94ED">
            <wp:extent cx="247650" cy="247650"/>
            <wp:effectExtent l="0" t="0" r="0" b="0"/>
            <wp:docPr id="110" name="Graphic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E34BA6">
        <w:rPr>
          <w:b/>
        </w:rPr>
        <w:t xml:space="preserve"> s. 3, s. 85, s. 88 of the Act</w:t>
      </w:r>
      <w:r w:rsidR="00312895">
        <w:rPr>
          <w:b/>
        </w:rPr>
        <w:t>:</w:t>
      </w:r>
      <w:r w:rsidR="00360E86" w:rsidRPr="00E34BA6">
        <w:rPr>
          <w:b/>
        </w:rPr>
        <w:t xml:space="preserve"> r. 55</w:t>
      </w:r>
    </w:p>
    <w:p w14:paraId="6838BDF2" w14:textId="77777777" w:rsidR="00360E86" w:rsidRPr="001E48D2" w:rsidRDefault="00360E86" w:rsidP="00724819">
      <w:pPr>
        <w:pStyle w:val="DHHSbody"/>
        <w:ind w:right="-187"/>
      </w:pPr>
      <w:r w:rsidRPr="001E48D2">
        <w:t>Certain transactions are ‘reportable transactions’. These are any transactions between you or your close associate and a resident that involves any kind of property (including money) worth more than $250. This does not include a transaction at market value that relates only to accommodation or special or personal support to the resident. Reportable transactions must be reported to the department.</w:t>
      </w:r>
    </w:p>
    <w:p w14:paraId="63DBE7A5" w14:textId="77777777" w:rsidR="00360E86" w:rsidRPr="001E48D2" w:rsidRDefault="00360E86" w:rsidP="00724819">
      <w:pPr>
        <w:pStyle w:val="DHHSbody"/>
        <w:ind w:right="-187"/>
      </w:pPr>
      <w:r w:rsidRPr="001E48D2">
        <w:t>You must forward details of all reportable transactions to the department within 14 days of entering into the transaction. Your report must include a copy of the written agreement.</w:t>
      </w:r>
    </w:p>
    <w:p w14:paraId="06529304" w14:textId="77777777" w:rsidR="00360E86" w:rsidRPr="001E48D2" w:rsidRDefault="00360E86" w:rsidP="00724819">
      <w:pPr>
        <w:pStyle w:val="DHHSbody"/>
        <w:ind w:right="-187"/>
      </w:pPr>
      <w:r w:rsidRPr="001E48D2">
        <w:t>If the transaction involves property worth more than $850</w:t>
      </w:r>
      <w:r w:rsidR="007610CC">
        <w:t>,</w:t>
      </w:r>
      <w:r w:rsidRPr="001E48D2">
        <w:t xml:space="preserve"> you must also provide evidence of market value and evidence that the resident has obtained independent legal or financial advice.</w:t>
      </w:r>
    </w:p>
    <w:p w14:paraId="28DEAD69" w14:textId="77777777" w:rsidR="00360E86" w:rsidRPr="001E48D2" w:rsidRDefault="00360E86" w:rsidP="00724819">
      <w:pPr>
        <w:pStyle w:val="DHHSbody"/>
        <w:ind w:right="-187"/>
      </w:pPr>
      <w:r w:rsidRPr="001E48D2">
        <w:t>If you become aware that your close associate has engaged in, or is engaging in, a prohibited transaction, you must notify the department within two days and provide information about the identity of the close associate involved.</w:t>
      </w:r>
    </w:p>
    <w:p w14:paraId="01AF6E63" w14:textId="77777777" w:rsidR="00360E86" w:rsidRPr="00F518AE" w:rsidRDefault="00360E86" w:rsidP="00724819">
      <w:pPr>
        <w:pStyle w:val="Heading2"/>
        <w:ind w:right="-187"/>
        <w:rPr>
          <w:rFonts w:eastAsia="Arial"/>
        </w:rPr>
      </w:pPr>
      <w:bookmarkStart w:id="84" w:name="_Toc11835227"/>
      <w:bookmarkStart w:id="85" w:name="_Toc22744967"/>
      <w:r w:rsidRPr="00F518AE">
        <w:rPr>
          <w:rFonts w:eastAsia="Arial"/>
        </w:rPr>
        <w:t>Cooling-off period in relation to transactions</w:t>
      </w:r>
      <w:bookmarkEnd w:id="84"/>
      <w:bookmarkEnd w:id="85"/>
    </w:p>
    <w:p w14:paraId="422A8C41" w14:textId="77777777" w:rsidR="00360E86" w:rsidRDefault="004D3F75" w:rsidP="00724819">
      <w:pPr>
        <w:spacing w:before="112" w:line="358" w:lineRule="exact"/>
        <w:ind w:left="72" w:right="-187"/>
        <w:textAlignment w:val="baseline"/>
        <w:rPr>
          <w:rFonts w:ascii="Wingdings" w:eastAsia="Wingdings" w:hAnsi="Wingdings"/>
          <w:color w:val="403F40"/>
          <w:spacing w:val="12"/>
          <w:sz w:val="26"/>
        </w:rPr>
      </w:pPr>
      <w:r>
        <w:rPr>
          <w:rFonts w:ascii="Arial" w:eastAsia="Arial" w:hAnsi="Arial"/>
          <w:b/>
          <w:noProof/>
          <w:color w:val="403F40"/>
          <w:spacing w:val="11"/>
          <w:sz w:val="19"/>
        </w:rPr>
        <w:drawing>
          <wp:inline distT="0" distB="0" distL="0" distR="0" wp14:anchorId="072B5682" wp14:editId="63743DCF">
            <wp:extent cx="247650" cy="247650"/>
            <wp:effectExtent l="0" t="0" r="0" b="0"/>
            <wp:docPr id="111" name="Graphic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Pr>
          <w:rFonts w:ascii="Arial" w:eastAsia="Arial" w:hAnsi="Arial"/>
          <w:b/>
          <w:color w:val="403F40"/>
          <w:spacing w:val="12"/>
          <w:sz w:val="19"/>
        </w:rPr>
        <w:t>s. 86 of the Act</w:t>
      </w:r>
    </w:p>
    <w:p w14:paraId="75536D9B" w14:textId="0C4E9134" w:rsidR="00360E86" w:rsidRDefault="00360E86">
      <w:pPr>
        <w:pStyle w:val="DHHSbody"/>
        <w:ind w:right="-187"/>
      </w:pPr>
      <w:r w:rsidRPr="001E48D2">
        <w:t>If you, or a close associate, enters into a prohibited or a reportable transaction with a resident, a cooling</w:t>
      </w:r>
      <w:r w:rsidR="007610CC">
        <w:t>-</w:t>
      </w:r>
      <w:r w:rsidRPr="001E48D2">
        <w:t>off period applies. This means that the resident has five days to change their mind and cancel the arrangement. During the cooling</w:t>
      </w:r>
      <w:r w:rsidR="007610CC">
        <w:t>-</w:t>
      </w:r>
      <w:r w:rsidRPr="001E48D2">
        <w:t>off period, no</w:t>
      </w:r>
      <w:r w:rsidR="007610CC">
        <w:t xml:space="preserve"> </w:t>
      </w:r>
      <w:r w:rsidRPr="001E48D2">
        <w:t>one is permitted to deal with the property in the transaction.</w:t>
      </w:r>
    </w:p>
    <w:p w14:paraId="0D25B4D2" w14:textId="77777777" w:rsidR="0005045A" w:rsidRDefault="0005045A" w:rsidP="00724819">
      <w:pPr>
        <w:pStyle w:val="DHHSbody"/>
        <w:ind w:right="-18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CF7CDC" w14:paraId="0F9803B0"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15B9AFC0" w14:textId="77777777" w:rsidR="00CF7CDC" w:rsidRDefault="00CF7CDC" w:rsidP="00724819">
            <w:pPr>
              <w:pStyle w:val="DHHStabletextgrey14pt"/>
              <w:ind w:right="-187"/>
            </w:pPr>
            <w:r w:rsidRPr="00807ED6">
              <w:rPr>
                <w:noProof/>
                <w:color w:val="53565A"/>
              </w:rPr>
              <w:drawing>
                <wp:inline distT="0" distB="0" distL="0" distR="0" wp14:anchorId="4185119E" wp14:editId="2901B823">
                  <wp:extent cx="293629" cy="290946"/>
                  <wp:effectExtent l="0" t="0" r="0" b="0"/>
                  <wp:docPr id="337" name="Picture 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CF7CDC" w:rsidRPr="004C45A6" w14:paraId="7B27D0E0" w14:textId="77777777" w:rsidTr="00AA1EBA">
        <w:tc>
          <w:tcPr>
            <w:tcW w:w="8919" w:type="dxa"/>
            <w:tcBorders>
              <w:top w:val="single" w:sz="4" w:space="0" w:color="D9D9D9" w:themeColor="background1" w:themeShade="D9"/>
            </w:tcBorders>
            <w:shd w:val="clear" w:color="auto" w:fill="53565A"/>
            <w:tcMar>
              <w:top w:w="108" w:type="dxa"/>
              <w:bottom w:w="108" w:type="dxa"/>
            </w:tcMar>
          </w:tcPr>
          <w:p w14:paraId="55D22D7C" w14:textId="3D964D21" w:rsidR="00CF7CDC" w:rsidRPr="00724819" w:rsidRDefault="00CF7CDC" w:rsidP="00724819">
            <w:pPr>
              <w:pStyle w:val="DHHStabletextgrey"/>
              <w:ind w:right="-187"/>
              <w:rPr>
                <w:rFonts w:eastAsia="Arial"/>
              </w:rPr>
            </w:pPr>
            <w:r w:rsidRPr="004C45A6">
              <w:rPr>
                <w:rFonts w:eastAsia="Arial"/>
              </w:rPr>
              <w:t xml:space="preserve">If you feel that a resident does not have the capacity to manage their </w:t>
            </w:r>
            <w:r w:rsidR="0005045A">
              <w:rPr>
                <w:rFonts w:eastAsia="Arial"/>
              </w:rPr>
              <w:t>money</w:t>
            </w:r>
            <w:r w:rsidRPr="004C45A6">
              <w:rPr>
                <w:rFonts w:eastAsia="Arial"/>
              </w:rPr>
              <w:t>, you may apply to VCAT to have a financial administrator appointe</w:t>
            </w:r>
            <w:r>
              <w:rPr>
                <w:rFonts w:eastAsia="Arial"/>
              </w:rPr>
              <w:t>d</w:t>
            </w:r>
            <w:r w:rsidRPr="004C45A6">
              <w:rPr>
                <w:rFonts w:eastAsia="Arial"/>
              </w:rPr>
              <w:t xml:space="preserve">. More information about appointing a guardian or administrator for an adult with disability is available on </w:t>
            </w:r>
            <w:hyperlink r:id="rId25" w:history="1">
              <w:r w:rsidRPr="00724819">
                <w:rPr>
                  <w:rStyle w:val="Hyperlink"/>
                  <w:rFonts w:eastAsia="Arial"/>
                  <w:color w:val="D9D9D9" w:themeColor="background1" w:themeShade="D9"/>
                </w:rPr>
                <w:t>VCAT’s website</w:t>
              </w:r>
            </w:hyperlink>
            <w:r w:rsidRPr="00CF7CDC">
              <w:rPr>
                <w:rFonts w:eastAsia="Arial"/>
              </w:rPr>
              <w:t xml:space="preserve"> </w:t>
            </w:r>
            <w:r w:rsidRPr="004C45A6">
              <w:rPr>
                <w:rFonts w:eastAsia="Arial"/>
              </w:rPr>
              <w:t>&lt;https://www.vcat.vic.gov.au/get-started/guardianship-and-powers-of-attorney/appoint-a-guardian-or-administrator-for-an-adult&gt;</w:t>
            </w:r>
            <w:r>
              <w:rPr>
                <w:rFonts w:eastAsia="Arial"/>
              </w:rPr>
              <w:t>.</w:t>
            </w:r>
          </w:p>
        </w:tc>
      </w:tr>
    </w:tbl>
    <w:p w14:paraId="633235C2" w14:textId="735AEA1C" w:rsidR="00360E86" w:rsidRPr="00F518AE" w:rsidRDefault="00360E86" w:rsidP="00F518AE">
      <w:pPr>
        <w:pStyle w:val="Heading1"/>
      </w:pPr>
      <w:r>
        <w:rPr>
          <w:w w:val="95"/>
        </w:rPr>
        <w:br w:type="page"/>
      </w:r>
      <w:bookmarkStart w:id="86" w:name="_Toc11835228"/>
      <w:bookmarkStart w:id="87" w:name="_Toc22744968"/>
      <w:r w:rsidRPr="00F518AE">
        <w:lastRenderedPageBreak/>
        <w:t xml:space="preserve">Section </w:t>
      </w:r>
      <w:r w:rsidR="001B41B8">
        <w:t>7</w:t>
      </w:r>
      <w:r w:rsidR="00F27FB7">
        <w:t>.</w:t>
      </w:r>
      <w:r w:rsidRPr="00F518AE">
        <w:t xml:space="preserve"> Staffing requirements</w:t>
      </w:r>
      <w:bookmarkEnd w:id="86"/>
      <w:bookmarkEnd w:id="87"/>
    </w:p>
    <w:p w14:paraId="18453B2E" w14:textId="1DF6380D" w:rsidR="00360E86" w:rsidRPr="00E34BA6" w:rsidRDefault="004D3F75" w:rsidP="00360E86">
      <w:pPr>
        <w:pStyle w:val="DHHSbody"/>
        <w:rPr>
          <w:rFonts w:ascii="Wingdings" w:eastAsia="Wingdings" w:hAnsi="Wingdings"/>
          <w:b/>
          <w:w w:val="95"/>
          <w:sz w:val="38"/>
        </w:rPr>
      </w:pPr>
      <w:r>
        <w:rPr>
          <w:rFonts w:eastAsia="Arial"/>
          <w:b/>
          <w:noProof/>
          <w:color w:val="403F40"/>
          <w:spacing w:val="11"/>
          <w:sz w:val="19"/>
        </w:rPr>
        <w:drawing>
          <wp:inline distT="0" distB="0" distL="0" distR="0" wp14:anchorId="05525C4D" wp14:editId="69762182">
            <wp:extent cx="247650" cy="247650"/>
            <wp:effectExtent l="0" t="0" r="0" b="0"/>
            <wp:docPr id="113" name="Graphic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E34BA6">
        <w:rPr>
          <w:b/>
        </w:rPr>
        <w:t xml:space="preserve"> ss. 64-68, s. 74 of the Act</w:t>
      </w:r>
      <w:r w:rsidR="00312895">
        <w:rPr>
          <w:b/>
        </w:rPr>
        <w:t>:</w:t>
      </w:r>
      <w:r w:rsidR="00360E86" w:rsidRPr="00E34BA6">
        <w:rPr>
          <w:b/>
        </w:rPr>
        <w:t xml:space="preserve"> r. 33-39</w:t>
      </w:r>
    </w:p>
    <w:p w14:paraId="32FC162C" w14:textId="09D10E16" w:rsidR="00360E86" w:rsidRDefault="00360E86" w:rsidP="001E48D2">
      <w:pPr>
        <w:pStyle w:val="DHHSbody"/>
      </w:pPr>
      <w:r>
        <w:t xml:space="preserve">You must meet </w:t>
      </w:r>
      <w:r w:rsidRPr="001E48D2">
        <w:t>certain</w:t>
      </w:r>
      <w:r>
        <w:t xml:space="preserve"> minimum requirements for staffing at your </w:t>
      </w:r>
      <w:r w:rsidR="00C57398">
        <w:t>SRS</w:t>
      </w:r>
      <w:r>
        <w:t>. These relate to:</w:t>
      </w:r>
    </w:p>
    <w:p w14:paraId="0BEB743F" w14:textId="77777777" w:rsidR="00360E86" w:rsidRPr="001E48D2" w:rsidRDefault="00360E86" w:rsidP="001E48D2">
      <w:pPr>
        <w:pStyle w:val="DHHSbullet1"/>
      </w:pPr>
      <w:r>
        <w:t xml:space="preserve">qualifications and training for personal support coordinators, personal support staff and ancillary </w:t>
      </w:r>
      <w:r w:rsidRPr="001E48D2">
        <w:t>staff</w:t>
      </w:r>
    </w:p>
    <w:p w14:paraId="62D75BB1" w14:textId="77777777" w:rsidR="00360E86" w:rsidRPr="001E48D2" w:rsidRDefault="00360E86" w:rsidP="001E48D2">
      <w:pPr>
        <w:pStyle w:val="DHHSbullet1"/>
      </w:pPr>
      <w:r w:rsidRPr="001E48D2">
        <w:t>ensuring an adequate number of trained staff are employed</w:t>
      </w:r>
    </w:p>
    <w:p w14:paraId="7AE58816" w14:textId="77777777" w:rsidR="00360E86" w:rsidRPr="001E48D2" w:rsidRDefault="00360E86" w:rsidP="001E48D2">
      <w:pPr>
        <w:pStyle w:val="DHHSbullet1"/>
      </w:pPr>
      <w:r w:rsidRPr="001E48D2">
        <w:t>ensuring an adequate number of staff are on duty</w:t>
      </w:r>
    </w:p>
    <w:p w14:paraId="52A2BEAF" w14:textId="77777777" w:rsidR="00360E86" w:rsidRPr="001E48D2" w:rsidRDefault="00360E86" w:rsidP="001E48D2">
      <w:pPr>
        <w:pStyle w:val="DHHSbullet1"/>
      </w:pPr>
      <w:r w:rsidRPr="001E48D2">
        <w:t>ensuring criminal checks of prospective employees are undertaken</w:t>
      </w:r>
    </w:p>
    <w:p w14:paraId="487A21CE" w14:textId="77777777" w:rsidR="00360E86" w:rsidRDefault="00360E86" w:rsidP="001E48D2">
      <w:pPr>
        <w:pStyle w:val="DHHSbullet1"/>
        <w:rPr>
          <w:spacing w:val="-2"/>
        </w:rPr>
      </w:pPr>
      <w:r w:rsidRPr="001E48D2">
        <w:t>employing a manager</w:t>
      </w:r>
      <w:r>
        <w:rPr>
          <w:spacing w:val="-2"/>
        </w:rPr>
        <w:t xml:space="preserve"> in certain circumstances</w:t>
      </w:r>
    </w:p>
    <w:p w14:paraId="106FBAB3" w14:textId="77777777" w:rsidR="00360E86" w:rsidRDefault="00360E86" w:rsidP="001E48D2">
      <w:pPr>
        <w:pStyle w:val="DHHSbullet1lastline"/>
      </w:pPr>
      <w:r>
        <w:t xml:space="preserve">what you must do if </w:t>
      </w:r>
      <w:r w:rsidRPr="001E48D2">
        <w:t>your</w:t>
      </w:r>
      <w:r>
        <w:t xml:space="preserve"> personal support coordinator leaves or is absent.</w:t>
      </w:r>
    </w:p>
    <w:p w14:paraId="295A16DB" w14:textId="77777777" w:rsidR="00360E86" w:rsidRPr="00F518AE" w:rsidRDefault="00360E86" w:rsidP="00F518AE">
      <w:pPr>
        <w:pStyle w:val="Heading2"/>
        <w:rPr>
          <w:rFonts w:eastAsia="Arial"/>
        </w:rPr>
      </w:pPr>
      <w:bookmarkStart w:id="88" w:name="_Toc11835229"/>
      <w:bookmarkStart w:id="89" w:name="_Toc22744969"/>
      <w:r w:rsidRPr="00F518AE">
        <w:rPr>
          <w:rFonts w:eastAsia="Arial"/>
        </w:rPr>
        <w:t>Definition of staffing</w:t>
      </w:r>
      <w:bookmarkEnd w:id="88"/>
      <w:bookmarkEnd w:id="89"/>
    </w:p>
    <w:p w14:paraId="01070867" w14:textId="341620C8" w:rsidR="00BE5B3F" w:rsidRDefault="004D3F75" w:rsidP="001E48D2">
      <w:pPr>
        <w:pStyle w:val="DHHSbody"/>
      </w:pPr>
      <w:r>
        <w:rPr>
          <w:rFonts w:eastAsia="Arial"/>
          <w:b/>
          <w:noProof/>
          <w:color w:val="403F40"/>
          <w:spacing w:val="11"/>
          <w:sz w:val="19"/>
        </w:rPr>
        <w:drawing>
          <wp:inline distT="0" distB="0" distL="0" distR="0" wp14:anchorId="292F0DDE" wp14:editId="73F05AC1">
            <wp:extent cx="247650" cy="247650"/>
            <wp:effectExtent l="0" t="0" r="0" b="0"/>
            <wp:docPr id="114" name="Graphic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E34BA6">
        <w:rPr>
          <w:b/>
        </w:rPr>
        <w:t xml:space="preserve">r. 4. </w:t>
      </w:r>
    </w:p>
    <w:p w14:paraId="002BA162" w14:textId="3557B6A8" w:rsidR="00360E86" w:rsidRDefault="00360E86" w:rsidP="001E48D2">
      <w:pPr>
        <w:pStyle w:val="DHHSbody"/>
        <w:rPr>
          <w:rFonts w:ascii="Wingdings" w:eastAsia="Wingdings" w:hAnsi="Wingdings"/>
          <w:color w:val="403F40"/>
          <w:w w:val="95"/>
          <w:sz w:val="38"/>
        </w:rPr>
      </w:pPr>
      <w:r w:rsidRPr="001E48D2">
        <w:t>Staff</w:t>
      </w:r>
      <w:r>
        <w:t xml:space="preserve"> means:</w:t>
      </w:r>
    </w:p>
    <w:p w14:paraId="24DAED91" w14:textId="77777777" w:rsidR="00360E86" w:rsidRPr="001E48D2" w:rsidRDefault="00360E86" w:rsidP="001E48D2">
      <w:pPr>
        <w:pStyle w:val="DHHSbullet1"/>
      </w:pPr>
      <w:r>
        <w:t xml:space="preserve">the </w:t>
      </w:r>
      <w:r w:rsidRPr="001E48D2">
        <w:t>proprietor</w:t>
      </w:r>
    </w:p>
    <w:p w14:paraId="7DD899A8" w14:textId="4FF47ABD" w:rsidR="00360E86" w:rsidRPr="001E48D2" w:rsidRDefault="00360E86" w:rsidP="001E48D2">
      <w:pPr>
        <w:pStyle w:val="DHHSbullet1"/>
      </w:pPr>
      <w:r w:rsidRPr="001E48D2">
        <w:t xml:space="preserve">a director of the </w:t>
      </w:r>
      <w:r w:rsidR="00C57398">
        <w:t>SRS</w:t>
      </w:r>
    </w:p>
    <w:p w14:paraId="798BC348" w14:textId="77777777" w:rsidR="00360E86" w:rsidRDefault="00360E86" w:rsidP="001E48D2">
      <w:pPr>
        <w:pStyle w:val="DHHSbullet1"/>
      </w:pPr>
      <w:r w:rsidRPr="001E48D2">
        <w:t>persons employed</w:t>
      </w:r>
      <w:r>
        <w:t xml:space="preserve"> by the proprietor or by a body corporate that is the proprietor</w:t>
      </w:r>
    </w:p>
    <w:p w14:paraId="01CF87BD" w14:textId="71157594" w:rsidR="00360E86" w:rsidRDefault="00360E86" w:rsidP="001E48D2">
      <w:pPr>
        <w:pStyle w:val="DHHSbullet1lastline"/>
      </w:pPr>
      <w:r>
        <w:t xml:space="preserve">a person who provides services in exchange for accommodation at the </w:t>
      </w:r>
      <w:r w:rsidR="00C57398">
        <w:t>SRS</w:t>
      </w:r>
      <w:r w:rsidR="005720DC">
        <w:t xml:space="preserve"> </w:t>
      </w:r>
      <w:r>
        <w:t xml:space="preserve">or for benefits other than </w:t>
      </w:r>
      <w:r w:rsidRPr="001E48D2">
        <w:t>wages</w:t>
      </w:r>
      <w:r>
        <w:t>.</w:t>
      </w:r>
    </w:p>
    <w:p w14:paraId="11970467" w14:textId="77777777" w:rsidR="00360E86" w:rsidRDefault="00360E86" w:rsidP="001E48D2">
      <w:pPr>
        <w:pStyle w:val="DHHSbody"/>
      </w:pPr>
      <w:r>
        <w:t>The definition of staff does not include:</w:t>
      </w:r>
    </w:p>
    <w:p w14:paraId="6990935F" w14:textId="77777777" w:rsidR="00360E86" w:rsidRPr="001E48D2" w:rsidRDefault="00360E86" w:rsidP="001E48D2">
      <w:pPr>
        <w:pStyle w:val="DHHSbullet1"/>
      </w:pPr>
      <w:r>
        <w:t xml:space="preserve">a </w:t>
      </w:r>
      <w:r w:rsidRPr="001E48D2">
        <w:t>volunteer</w:t>
      </w:r>
    </w:p>
    <w:p w14:paraId="6A729DF1" w14:textId="5F4CB58F" w:rsidR="00360E86" w:rsidRDefault="00360E86" w:rsidP="001E48D2">
      <w:pPr>
        <w:pStyle w:val="DHHSbullet1"/>
        <w:rPr>
          <w:spacing w:val="-1"/>
        </w:rPr>
      </w:pPr>
      <w:r w:rsidRPr="001E48D2">
        <w:t>a stud</w:t>
      </w:r>
      <w:r>
        <w:rPr>
          <w:spacing w:val="-1"/>
        </w:rPr>
        <w:t xml:space="preserve">ent undertaking a work placement at the </w:t>
      </w:r>
      <w:r w:rsidR="00C57398">
        <w:t>SRS</w:t>
      </w:r>
    </w:p>
    <w:p w14:paraId="4A221F1C" w14:textId="1CDE2676" w:rsidR="00360E86" w:rsidRDefault="00360E86" w:rsidP="001E48D2">
      <w:pPr>
        <w:pStyle w:val="DHHSbullet1lastline"/>
      </w:pPr>
      <w:r>
        <w:t xml:space="preserve">a resident of the </w:t>
      </w:r>
      <w:r w:rsidR="00C57398">
        <w:t>SRS</w:t>
      </w:r>
      <w:r>
        <w:t>.</w:t>
      </w:r>
    </w:p>
    <w:p w14:paraId="1A1058FB" w14:textId="77777777" w:rsidR="00360E86" w:rsidRPr="00F518AE" w:rsidRDefault="00360E86" w:rsidP="00F518AE">
      <w:pPr>
        <w:pStyle w:val="Heading2"/>
        <w:rPr>
          <w:rFonts w:eastAsia="Arial"/>
        </w:rPr>
      </w:pPr>
      <w:bookmarkStart w:id="90" w:name="_Toc11835230"/>
      <w:bookmarkStart w:id="91" w:name="_Toc22744970"/>
      <w:r w:rsidRPr="00F518AE">
        <w:rPr>
          <w:rFonts w:eastAsia="Arial"/>
        </w:rPr>
        <w:t>Adequate number of appropriately trained staff</w:t>
      </w:r>
      <w:bookmarkEnd w:id="90"/>
      <w:bookmarkEnd w:id="91"/>
    </w:p>
    <w:p w14:paraId="00324691" w14:textId="2B299DE7" w:rsidR="00360E86" w:rsidRDefault="00360E86" w:rsidP="001E48D2">
      <w:pPr>
        <w:pStyle w:val="DHHSbody"/>
      </w:pPr>
      <w:r>
        <w:t xml:space="preserve">You must employ an adequate number of appropriately trained staff in your SRS, including a personal support coordinator, personal support staff and ancillary staff. You should ensure </w:t>
      </w:r>
      <w:r w:rsidR="0073352F">
        <w:t xml:space="preserve">that </w:t>
      </w:r>
      <w:r>
        <w:t xml:space="preserve">staff </w:t>
      </w:r>
      <w:r w:rsidR="0073352F">
        <w:t xml:space="preserve">members </w:t>
      </w:r>
      <w:r>
        <w:t xml:space="preserve">working in your SRS are equipped with the necessary knowledge and skills to support your residents. </w:t>
      </w:r>
    </w:p>
    <w:p w14:paraId="23C9D0B1" w14:textId="11764BD8" w:rsidR="004D3F75" w:rsidRDefault="00360E86" w:rsidP="001E48D2">
      <w:pPr>
        <w:pStyle w:val="DHHSbody"/>
      </w:pPr>
      <w:r>
        <w:t xml:space="preserve">The number of residents at your SRS and the level of support they require will determine </w:t>
      </w:r>
      <w:r w:rsidR="0073352F">
        <w:t xml:space="preserve">the </w:t>
      </w:r>
      <w:r>
        <w:t xml:space="preserve">number of appropriately trained staff </w:t>
      </w:r>
      <w:r w:rsidR="0073352F">
        <w:t xml:space="preserve">members </w:t>
      </w:r>
      <w:r>
        <w:t>you need. SRS with larger numbers of residents, or where residents’ support needs are high, are</w:t>
      </w:r>
      <w:r w:rsidR="00E62106">
        <w:t xml:space="preserve"> </w:t>
      </w:r>
      <w:r w:rsidR="00E62106" w:rsidRPr="004D3F75">
        <w:t>may need to employ additional staff</w:t>
      </w:r>
      <w:r w:rsidR="004D3F75">
        <w:t xml:space="preserve">. </w:t>
      </w:r>
      <w:r>
        <w:t xml:space="preserve">Personal support staff must be able to meet each resident’s needs in a timely manner and according to their support plan. </w:t>
      </w:r>
    </w:p>
    <w:p w14:paraId="1057C9A2" w14:textId="2DEB47D8" w:rsidR="00360E86" w:rsidRDefault="00360E86" w:rsidP="001E48D2">
      <w:pPr>
        <w:pStyle w:val="DHHSbody"/>
      </w:pPr>
      <w:r>
        <w:t xml:space="preserve">You may need to have more ancillary staff members on duty to ensure staff providing personal support to residents are not hindered by undertaking other tasks such as cleaning, cooking or administrative tasks. </w:t>
      </w:r>
    </w:p>
    <w:p w14:paraId="09AE660E" w14:textId="77777777" w:rsidR="00831E52" w:rsidRDefault="00831E52">
      <w:pPr>
        <w:rPr>
          <w:rFonts w:ascii="Arial" w:eastAsia="Arial" w:hAnsi="Arial"/>
          <w:b/>
          <w:color w:val="C5511A"/>
          <w:sz w:val="28"/>
          <w:szCs w:val="28"/>
        </w:rPr>
      </w:pPr>
      <w:bookmarkStart w:id="92" w:name="_Toc11835231"/>
      <w:r>
        <w:rPr>
          <w:rFonts w:eastAsia="Arial"/>
        </w:rPr>
        <w:br w:type="page"/>
      </w:r>
    </w:p>
    <w:p w14:paraId="0ECDF883" w14:textId="6889CDF0" w:rsidR="00360E86" w:rsidRPr="00F518AE" w:rsidRDefault="00360E86" w:rsidP="00F518AE">
      <w:pPr>
        <w:pStyle w:val="Heading2"/>
        <w:rPr>
          <w:rFonts w:eastAsia="Arial"/>
        </w:rPr>
      </w:pPr>
      <w:bookmarkStart w:id="93" w:name="_Toc22744971"/>
      <w:r w:rsidRPr="00F518AE">
        <w:rPr>
          <w:rFonts w:eastAsia="Arial"/>
        </w:rPr>
        <w:lastRenderedPageBreak/>
        <w:t>Adequate number of staff on duty</w:t>
      </w:r>
      <w:bookmarkEnd w:id="92"/>
      <w:bookmarkEnd w:id="93"/>
    </w:p>
    <w:p w14:paraId="0EC36F18" w14:textId="77777777" w:rsidR="00360E86" w:rsidRPr="00E34BA6" w:rsidRDefault="004D3F75" w:rsidP="00360E86">
      <w:pPr>
        <w:pStyle w:val="DHHSbody"/>
        <w:rPr>
          <w:b/>
        </w:rPr>
      </w:pPr>
      <w:r>
        <w:rPr>
          <w:rFonts w:eastAsia="Arial"/>
          <w:b/>
          <w:noProof/>
          <w:color w:val="403F40"/>
          <w:spacing w:val="11"/>
          <w:sz w:val="19"/>
        </w:rPr>
        <w:drawing>
          <wp:inline distT="0" distB="0" distL="0" distR="0" wp14:anchorId="177FF7DD" wp14:editId="66D698D8">
            <wp:extent cx="247650" cy="247650"/>
            <wp:effectExtent l="0" t="0" r="0" b="0"/>
            <wp:docPr id="116" name="Graphic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Pr>
          <w:b/>
        </w:rPr>
        <w:t xml:space="preserve"> </w:t>
      </w:r>
      <w:r w:rsidR="00360E86" w:rsidRPr="00E34BA6">
        <w:rPr>
          <w:b/>
        </w:rPr>
        <w:t>r. 34</w:t>
      </w:r>
    </w:p>
    <w:p w14:paraId="7A89935A" w14:textId="1E65DF31" w:rsidR="00360E86" w:rsidRPr="001E48D2" w:rsidRDefault="00360E86" w:rsidP="001E48D2">
      <w:pPr>
        <w:pStyle w:val="DHHSbody"/>
      </w:pPr>
      <w:r w:rsidRPr="001E48D2">
        <w:t xml:space="preserve">You must ensure there is an adequate number of staff </w:t>
      </w:r>
      <w:r w:rsidR="0073352F">
        <w:t xml:space="preserve">members </w:t>
      </w:r>
      <w:r w:rsidRPr="001E48D2">
        <w:t xml:space="preserve">on duty at all times in your SRS. If there are absences due to a staff member being ill or other leave, you still need to ensure </w:t>
      </w:r>
      <w:r w:rsidR="005720DC">
        <w:t>each of your</w:t>
      </w:r>
      <w:r w:rsidR="005720DC" w:rsidRPr="001E48D2">
        <w:t xml:space="preserve"> </w:t>
      </w:r>
      <w:r w:rsidRPr="001E48D2">
        <w:t xml:space="preserve">SRS has </w:t>
      </w:r>
      <w:r w:rsidR="0073352F">
        <w:t xml:space="preserve">an </w:t>
      </w:r>
      <w:r w:rsidRPr="001E48D2">
        <w:t>adequate number of suitable staff on duty.</w:t>
      </w:r>
    </w:p>
    <w:p w14:paraId="0AE6E746" w14:textId="6274EADF" w:rsidR="00360E86" w:rsidRDefault="0073352F" w:rsidP="001E48D2">
      <w:pPr>
        <w:pStyle w:val="Heading3"/>
      </w:pPr>
      <w:r>
        <w:t xml:space="preserve">Between </w:t>
      </w:r>
      <w:r w:rsidR="00360E86">
        <w:t xml:space="preserve">7 am </w:t>
      </w:r>
      <w:r>
        <w:t>and</w:t>
      </w:r>
      <w:r w:rsidR="00360E86">
        <w:t xml:space="preserve"> 7 pm</w:t>
      </w:r>
      <w:r>
        <w:t>,</w:t>
      </w:r>
      <w:r w:rsidR="00360E86">
        <w:t xml:space="preserve"> Monday </w:t>
      </w:r>
      <w:r>
        <w:t>to</w:t>
      </w:r>
      <w:r w:rsidR="00360E86">
        <w:t xml:space="preserve"> Friday</w:t>
      </w:r>
    </w:p>
    <w:p w14:paraId="57431A68" w14:textId="12E8EE16" w:rsidR="00360E86" w:rsidRDefault="0073352F" w:rsidP="001E48D2">
      <w:pPr>
        <w:pStyle w:val="DHHSbody"/>
      </w:pPr>
      <w:r>
        <w:t>T</w:t>
      </w:r>
      <w:r w:rsidR="00360E86">
        <w:t xml:space="preserve">he staff members </w:t>
      </w:r>
      <w:r>
        <w:t xml:space="preserve">you must have </w:t>
      </w:r>
      <w:r w:rsidR="00360E86">
        <w:t>on duty</w:t>
      </w:r>
      <w:r>
        <w:t xml:space="preserve"> between 7 am and 7 pm on weekdays include</w:t>
      </w:r>
      <w:r w:rsidR="00360E86">
        <w:t>:</w:t>
      </w:r>
    </w:p>
    <w:p w14:paraId="4458E78A" w14:textId="77777777" w:rsidR="00360E86" w:rsidRDefault="00360E86" w:rsidP="001E48D2">
      <w:pPr>
        <w:pStyle w:val="DHHSbullet1"/>
      </w:pPr>
      <w:r>
        <w:t>a qualified personal support coordinator for a period of not less than 38 hours per week, with not less than two hours worked each day</w:t>
      </w:r>
    </w:p>
    <w:p w14:paraId="21B77838" w14:textId="77777777" w:rsidR="00360E86" w:rsidRDefault="00360E86" w:rsidP="001E48D2">
      <w:pPr>
        <w:pStyle w:val="DHHSbullet1"/>
        <w:rPr>
          <w:spacing w:val="-2"/>
        </w:rPr>
      </w:pPr>
      <w:r>
        <w:rPr>
          <w:spacing w:val="-2"/>
        </w:rPr>
        <w:t>at least one personal support staff member for every 30 residents or fraction of 30 residents</w:t>
      </w:r>
    </w:p>
    <w:p w14:paraId="168BC314" w14:textId="77777777" w:rsidR="00360E86" w:rsidRDefault="00360E86" w:rsidP="001E48D2">
      <w:pPr>
        <w:pStyle w:val="DHHSbullet1"/>
        <w:rPr>
          <w:spacing w:val="-2"/>
        </w:rPr>
      </w:pPr>
      <w:r>
        <w:rPr>
          <w:spacing w:val="-2"/>
        </w:rPr>
        <w:t>at least one staff member who has current first-aid training</w:t>
      </w:r>
    </w:p>
    <w:p w14:paraId="0AC79BBA" w14:textId="77777777" w:rsidR="00360E86" w:rsidRDefault="00360E86" w:rsidP="001E48D2">
      <w:pPr>
        <w:pStyle w:val="DHHSbullet1lastline"/>
      </w:pPr>
      <w:r>
        <w:t>other staff (personal support and ancillary) as necessary to ensure the personal support needs of residents are met in a timely way.</w:t>
      </w:r>
    </w:p>
    <w:p w14:paraId="26ADF0A9" w14:textId="35412D29" w:rsidR="00360E86" w:rsidRDefault="0073352F" w:rsidP="001E48D2">
      <w:pPr>
        <w:pStyle w:val="Heading3"/>
      </w:pPr>
      <w:r>
        <w:t xml:space="preserve">Between 7 am and 7 pm, </w:t>
      </w:r>
      <w:r w:rsidR="00360E86">
        <w:t xml:space="preserve">Saturday </w:t>
      </w:r>
      <w:r>
        <w:t>and</w:t>
      </w:r>
      <w:r w:rsidR="00360E86">
        <w:t xml:space="preserve"> Sunday</w:t>
      </w:r>
    </w:p>
    <w:p w14:paraId="79F63ECF" w14:textId="206E441B" w:rsidR="00360E86" w:rsidRDefault="0073352F" w:rsidP="001E48D2">
      <w:pPr>
        <w:pStyle w:val="DHHSbody"/>
      </w:pPr>
      <w:r>
        <w:t>The staff members you must have on duty between 7 am and 7 pm on weekends include:</w:t>
      </w:r>
    </w:p>
    <w:p w14:paraId="76D48CF9" w14:textId="77777777" w:rsidR="00360E86" w:rsidRPr="001E48D2" w:rsidRDefault="00360E86" w:rsidP="001E48D2">
      <w:pPr>
        <w:pStyle w:val="DHHSbullet1"/>
      </w:pPr>
      <w:r w:rsidRPr="001E48D2">
        <w:t>at least one qualified (certificate III or higher) staff member for a period of not less than 15.2 hours, with not less than 3.2 hours worked on each day</w:t>
      </w:r>
    </w:p>
    <w:p w14:paraId="53311D60" w14:textId="77777777" w:rsidR="00360E86" w:rsidRPr="001E48D2" w:rsidRDefault="00360E86" w:rsidP="001E48D2">
      <w:pPr>
        <w:pStyle w:val="DHHSbullet1"/>
      </w:pPr>
      <w:r w:rsidRPr="001E48D2">
        <w:t>at least one personal support staff member for every 30 residents or fraction of 30 residents</w:t>
      </w:r>
    </w:p>
    <w:p w14:paraId="1E40BB87" w14:textId="77777777" w:rsidR="00360E86" w:rsidRPr="001E48D2" w:rsidRDefault="00360E86" w:rsidP="001E48D2">
      <w:pPr>
        <w:pStyle w:val="DHHSbullet1"/>
      </w:pPr>
      <w:r w:rsidRPr="001E48D2">
        <w:t>at least one staff member who has current first-aid training</w:t>
      </w:r>
    </w:p>
    <w:p w14:paraId="3466E0BE" w14:textId="77777777" w:rsidR="00360E86" w:rsidRDefault="00360E86" w:rsidP="001E48D2">
      <w:pPr>
        <w:pStyle w:val="DHHSbullet1lastline"/>
      </w:pPr>
      <w:r>
        <w:t>other staff (personal support and ancillary) as necessary to ensure the personal support needs of residents are met in a timely way.</w:t>
      </w:r>
    </w:p>
    <w:p w14:paraId="69C8A36D" w14:textId="77777777" w:rsidR="00360E86" w:rsidRDefault="00360E86" w:rsidP="001E48D2">
      <w:pPr>
        <w:pStyle w:val="Heading3"/>
      </w:pPr>
      <w:r>
        <w:t>At all other times</w:t>
      </w:r>
    </w:p>
    <w:p w14:paraId="51327499" w14:textId="41377ADA" w:rsidR="00360E86" w:rsidRDefault="0073352F" w:rsidP="001E48D2">
      <w:pPr>
        <w:pStyle w:val="DHHSbody"/>
      </w:pPr>
      <w:r>
        <w:t>The staff members you must have on duty at all other times include</w:t>
      </w:r>
      <w:r w:rsidR="00360E86">
        <w:t>:</w:t>
      </w:r>
    </w:p>
    <w:p w14:paraId="17AFEFEB" w14:textId="0870DC22" w:rsidR="00360E86" w:rsidRDefault="00360E86" w:rsidP="001E48D2">
      <w:pPr>
        <w:pStyle w:val="DHHSbullet1"/>
      </w:pPr>
      <w:r>
        <w:t>at least one staff member who has current first-aid qualifications and is able to respond to any first</w:t>
      </w:r>
      <w:r w:rsidR="005720DC">
        <w:t xml:space="preserve"> </w:t>
      </w:r>
      <w:r>
        <w:t>aid or emergency issue</w:t>
      </w:r>
    </w:p>
    <w:p w14:paraId="5393D825" w14:textId="77777777" w:rsidR="00360E86" w:rsidRDefault="00360E86" w:rsidP="001E48D2">
      <w:pPr>
        <w:pStyle w:val="DHHSbullet1lastline"/>
      </w:pPr>
      <w:r>
        <w:t>other staff, (personal support and ancillary) as necessary to ensure the personal support needs of residents are met in a timely way.</w:t>
      </w:r>
    </w:p>
    <w:p w14:paraId="69D7F21C" w14:textId="77777777" w:rsidR="00360E86" w:rsidRPr="00F518AE" w:rsidRDefault="00360E86" w:rsidP="00F518AE">
      <w:pPr>
        <w:pStyle w:val="Heading2"/>
        <w:rPr>
          <w:rFonts w:eastAsia="Arial"/>
        </w:rPr>
      </w:pPr>
      <w:bookmarkStart w:id="94" w:name="_Toc11835232"/>
      <w:bookmarkStart w:id="95" w:name="_Toc22744972"/>
      <w:r w:rsidRPr="00F518AE">
        <w:rPr>
          <w:rFonts w:eastAsia="Arial"/>
        </w:rPr>
        <w:t>Staff must be appropriately trained</w:t>
      </w:r>
      <w:bookmarkEnd w:id="94"/>
      <w:bookmarkEnd w:id="95"/>
    </w:p>
    <w:p w14:paraId="1C7000E1" w14:textId="77777777" w:rsidR="00360E86" w:rsidRPr="007E3EFB" w:rsidRDefault="004D3F75" w:rsidP="00360E86">
      <w:pPr>
        <w:pStyle w:val="DHHSbody"/>
        <w:rPr>
          <w:rFonts w:ascii="Wingdings" w:eastAsia="Wingdings" w:hAnsi="Wingdings"/>
          <w:b/>
          <w:sz w:val="28"/>
        </w:rPr>
      </w:pPr>
      <w:r>
        <w:rPr>
          <w:rFonts w:eastAsia="Arial"/>
          <w:b/>
          <w:noProof/>
          <w:color w:val="403F40"/>
          <w:spacing w:val="11"/>
          <w:sz w:val="19"/>
        </w:rPr>
        <w:drawing>
          <wp:inline distT="0" distB="0" distL="0" distR="0" wp14:anchorId="7E32E04D" wp14:editId="51B284B0">
            <wp:extent cx="247650" cy="247650"/>
            <wp:effectExtent l="0" t="0" r="0" b="0"/>
            <wp:docPr id="117" name="Graphic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7E3EFB">
        <w:rPr>
          <w:b/>
        </w:rPr>
        <w:t xml:space="preserve"> r. 35-38</w:t>
      </w:r>
    </w:p>
    <w:p w14:paraId="0FDE7003" w14:textId="2C9A2882" w:rsidR="00360E86" w:rsidRDefault="00360E86" w:rsidP="001E48D2">
      <w:pPr>
        <w:pStyle w:val="DHHSbody"/>
      </w:pPr>
      <w:r>
        <w:t xml:space="preserve">Certain staff </w:t>
      </w:r>
      <w:r w:rsidR="0073352F">
        <w:t>members who must</w:t>
      </w:r>
      <w:r>
        <w:t xml:space="preserve"> have minimum qualifications are:</w:t>
      </w:r>
    </w:p>
    <w:p w14:paraId="637BE660" w14:textId="77777777" w:rsidR="00360E86" w:rsidRPr="001E48D2" w:rsidRDefault="00360E86" w:rsidP="001E48D2">
      <w:pPr>
        <w:pStyle w:val="DHHSbullet1"/>
      </w:pPr>
      <w:r w:rsidRPr="001E48D2">
        <w:t>the personal support coordinator</w:t>
      </w:r>
    </w:p>
    <w:p w14:paraId="2341CF10" w14:textId="77777777" w:rsidR="00360E86" w:rsidRPr="001E48D2" w:rsidRDefault="00360E86" w:rsidP="001E48D2">
      <w:pPr>
        <w:pStyle w:val="DHHSbullet1"/>
      </w:pPr>
      <w:r w:rsidRPr="001E48D2">
        <w:t>the staff member/s responsible for providing first aid</w:t>
      </w:r>
    </w:p>
    <w:p w14:paraId="2EB158A7" w14:textId="77777777" w:rsidR="00360E86" w:rsidRPr="001E48D2" w:rsidRDefault="00360E86" w:rsidP="001E48D2">
      <w:pPr>
        <w:pStyle w:val="DHHSbullet1"/>
      </w:pPr>
      <w:r w:rsidRPr="001E48D2">
        <w:t>ancillary staff (where they need a qualification to perform their role)</w:t>
      </w:r>
    </w:p>
    <w:p w14:paraId="64A2CF37" w14:textId="77777777" w:rsidR="00360E86" w:rsidRDefault="00360E86" w:rsidP="001E48D2">
      <w:pPr>
        <w:pStyle w:val="DHHSbullet1lastline"/>
      </w:pPr>
      <w:r>
        <w:t xml:space="preserve">the </w:t>
      </w:r>
      <w:r w:rsidRPr="00714B15">
        <w:t>acting</w:t>
      </w:r>
      <w:r>
        <w:t xml:space="preserve"> personal </w:t>
      </w:r>
      <w:r w:rsidRPr="001E48D2">
        <w:t>support</w:t>
      </w:r>
      <w:r>
        <w:t xml:space="preserve"> coordinator, if employed for more than 12 weeks.</w:t>
      </w:r>
    </w:p>
    <w:p w14:paraId="54F454EF" w14:textId="77777777" w:rsidR="001E48D2" w:rsidRPr="001E48D2" w:rsidRDefault="00360E86" w:rsidP="001E48D2">
      <w:pPr>
        <w:pStyle w:val="DHHSbody"/>
      </w:pPr>
      <w:r w:rsidRPr="001E48D2">
        <w:t>A copy of staff member qualifications and documents regarding training completed should be obtained and kept in the staff member’s personnel file.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CF7CDC" w14:paraId="420DFD3B"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4F4C6D68" w14:textId="77777777" w:rsidR="00CF7CDC" w:rsidRDefault="00CF7CDC" w:rsidP="00AA1EBA">
            <w:pPr>
              <w:pStyle w:val="DHHStabletextgrey14pt"/>
              <w:ind w:right="-187"/>
            </w:pPr>
            <w:bookmarkStart w:id="96" w:name="_Toc11835233"/>
            <w:r w:rsidRPr="00807ED6">
              <w:rPr>
                <w:noProof/>
                <w:color w:val="53565A"/>
              </w:rPr>
              <w:lastRenderedPageBreak/>
              <w:drawing>
                <wp:inline distT="0" distB="0" distL="0" distR="0" wp14:anchorId="30ECFFE3" wp14:editId="0F21716C">
                  <wp:extent cx="293629" cy="290946"/>
                  <wp:effectExtent l="0" t="0" r="0" b="0"/>
                  <wp:docPr id="338" name="Picture 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CF7CDC" w:rsidRPr="004C45A6" w14:paraId="1F08D556" w14:textId="77777777" w:rsidTr="00AA1EBA">
        <w:tc>
          <w:tcPr>
            <w:tcW w:w="8919" w:type="dxa"/>
            <w:tcBorders>
              <w:top w:val="single" w:sz="4" w:space="0" w:color="D9D9D9" w:themeColor="background1" w:themeShade="D9"/>
            </w:tcBorders>
            <w:shd w:val="clear" w:color="auto" w:fill="53565A"/>
            <w:tcMar>
              <w:top w:w="108" w:type="dxa"/>
              <w:bottom w:w="108" w:type="dxa"/>
            </w:tcMar>
          </w:tcPr>
          <w:p w14:paraId="2DB8A118" w14:textId="7434722E" w:rsidR="00CF7CDC" w:rsidRPr="004C45A6" w:rsidRDefault="00CF7CDC" w:rsidP="00AA1EBA">
            <w:pPr>
              <w:pStyle w:val="DHHStabletextgrey"/>
              <w:ind w:right="-187"/>
              <w:rPr>
                <w:rFonts w:eastAsia="Arial"/>
              </w:rPr>
            </w:pPr>
            <w:r w:rsidRPr="00CF7CDC">
              <w:rPr>
                <w:rFonts w:eastAsia="Arial"/>
              </w:rPr>
              <w:t>Specialised training for SRS staff and proprietors is offered by the department in identified priority areas for the sector.</w:t>
            </w:r>
          </w:p>
        </w:tc>
      </w:tr>
    </w:tbl>
    <w:p w14:paraId="01CAB580" w14:textId="42E739CC" w:rsidR="00360E86" w:rsidRPr="00F518AE" w:rsidRDefault="00360E86" w:rsidP="00F518AE">
      <w:pPr>
        <w:pStyle w:val="Heading2"/>
        <w:rPr>
          <w:rFonts w:eastAsia="Arial"/>
        </w:rPr>
      </w:pPr>
      <w:bookmarkStart w:id="97" w:name="_Toc22744973"/>
      <w:r w:rsidRPr="00F518AE">
        <w:rPr>
          <w:rFonts w:eastAsia="Arial"/>
        </w:rPr>
        <w:t>Role and qualifications of personal support coordinators</w:t>
      </w:r>
      <w:bookmarkEnd w:id="96"/>
      <w:bookmarkEnd w:id="97"/>
    </w:p>
    <w:p w14:paraId="58A19F74" w14:textId="77777777" w:rsidR="00360E86" w:rsidRPr="007E3EFB" w:rsidRDefault="004D3F75" w:rsidP="00360E86">
      <w:pPr>
        <w:pStyle w:val="DHHSbody"/>
        <w:rPr>
          <w:rFonts w:ascii="Wingdings" w:eastAsia="Wingdings" w:hAnsi="Wingdings"/>
          <w:b/>
          <w:sz w:val="26"/>
        </w:rPr>
      </w:pPr>
      <w:r>
        <w:rPr>
          <w:rFonts w:eastAsia="Arial"/>
          <w:b/>
          <w:noProof/>
          <w:color w:val="403F40"/>
          <w:spacing w:val="11"/>
          <w:sz w:val="19"/>
        </w:rPr>
        <w:drawing>
          <wp:inline distT="0" distB="0" distL="0" distR="0" wp14:anchorId="75767359" wp14:editId="389A902A">
            <wp:extent cx="247650" cy="247650"/>
            <wp:effectExtent l="0" t="0" r="0" b="0"/>
            <wp:docPr id="119" name="Graphic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7E3EFB">
        <w:rPr>
          <w:b/>
        </w:rPr>
        <w:t xml:space="preserve"> r. 33, r. 36</w:t>
      </w:r>
    </w:p>
    <w:p w14:paraId="4B6F0893" w14:textId="5C7817FC" w:rsidR="00360E86" w:rsidRPr="001E48D2" w:rsidRDefault="00360E86" w:rsidP="001E48D2">
      <w:pPr>
        <w:pStyle w:val="DHHSbody"/>
      </w:pPr>
      <w:r w:rsidRPr="001E48D2">
        <w:t xml:space="preserve">The personal support coordinator is responsible for the coordination and continuity of the personal support provided to the residents. You may perform the role of the personal support coordinator, but only if you </w:t>
      </w:r>
      <w:r w:rsidR="00082629">
        <w:t>h</w:t>
      </w:r>
      <w:r w:rsidRPr="001E48D2">
        <w:t>ave appropriate qualifications. The role of the personal support coordinator may also be shared between several qualified people.</w:t>
      </w:r>
    </w:p>
    <w:p w14:paraId="7DA8BB4D" w14:textId="05046E52" w:rsidR="00360E86" w:rsidRPr="001E48D2" w:rsidRDefault="005372DE" w:rsidP="001E48D2">
      <w:pPr>
        <w:pStyle w:val="DHHSbody"/>
      </w:pPr>
      <w:r>
        <w:t>O</w:t>
      </w:r>
      <w:r w:rsidRPr="001E48D2">
        <w:t xml:space="preserve">ne of the qualifications </w:t>
      </w:r>
      <w:r>
        <w:t xml:space="preserve">or equivalent </w:t>
      </w:r>
      <w:r w:rsidRPr="001E48D2">
        <w:t>awarded by a registered training organisation</w:t>
      </w:r>
      <w:r>
        <w:t xml:space="preserve"> that a</w:t>
      </w:r>
      <w:r w:rsidR="00360E86" w:rsidRPr="001E48D2">
        <w:t xml:space="preserve"> personal support coordinator must have </w:t>
      </w:r>
      <w:r>
        <w:t>includes:</w:t>
      </w:r>
    </w:p>
    <w:p w14:paraId="4D267940" w14:textId="77777777" w:rsidR="00360E86" w:rsidRPr="001E48D2" w:rsidRDefault="00360E86" w:rsidP="001E48D2">
      <w:pPr>
        <w:pStyle w:val="DHHSbullet1"/>
      </w:pPr>
      <w:r w:rsidRPr="001E48D2">
        <w:t>Certificate III in Aged Care</w:t>
      </w:r>
    </w:p>
    <w:p w14:paraId="580664E4" w14:textId="77777777" w:rsidR="00360E86" w:rsidRPr="001E48D2" w:rsidRDefault="00360E86" w:rsidP="001E48D2">
      <w:pPr>
        <w:pStyle w:val="DHHSbullet1"/>
      </w:pPr>
      <w:r w:rsidRPr="001E48D2">
        <w:t>Certificate III in Home and Community Care</w:t>
      </w:r>
    </w:p>
    <w:p w14:paraId="0859541A" w14:textId="77777777" w:rsidR="00360E86" w:rsidRPr="001E48D2" w:rsidRDefault="00360E86" w:rsidP="001E48D2">
      <w:pPr>
        <w:pStyle w:val="DHHSbullet1"/>
      </w:pPr>
      <w:r w:rsidRPr="001E48D2">
        <w:t>Certificate III in Disability</w:t>
      </w:r>
    </w:p>
    <w:p w14:paraId="65FC11AE" w14:textId="77777777" w:rsidR="00360E86" w:rsidRPr="001E48D2" w:rsidRDefault="00360E86" w:rsidP="001E48D2">
      <w:pPr>
        <w:pStyle w:val="DHHSbullet1"/>
      </w:pPr>
      <w:r w:rsidRPr="001E48D2">
        <w:t>Certificate IV in Mental Health</w:t>
      </w:r>
    </w:p>
    <w:p w14:paraId="123F2ECF" w14:textId="77777777" w:rsidR="00360E86" w:rsidRDefault="00360E86" w:rsidP="001E48D2">
      <w:pPr>
        <w:pStyle w:val="DHHSbullet1lastline"/>
      </w:pPr>
      <w:r>
        <w:t>Certificate IV in Alcohol and Other Drugs.</w:t>
      </w:r>
    </w:p>
    <w:p w14:paraId="1CF37293" w14:textId="72ED2C67" w:rsidR="00360E86" w:rsidRPr="001E48D2" w:rsidRDefault="00360E86" w:rsidP="001E48D2">
      <w:pPr>
        <w:pStyle w:val="DHHSbody"/>
      </w:pPr>
      <w:r w:rsidRPr="001E48D2">
        <w:t>Alternatively</w:t>
      </w:r>
      <w:r w:rsidR="006F18BE">
        <w:t>,</w:t>
      </w:r>
      <w:r w:rsidRPr="001E48D2">
        <w:t xml:space="preserve"> the </w:t>
      </w:r>
      <w:r w:rsidR="005372DE" w:rsidRPr="001E48D2">
        <w:t xml:space="preserve">personal support coordinator </w:t>
      </w:r>
      <w:r w:rsidR="005372DE">
        <w:t>may</w:t>
      </w:r>
      <w:r w:rsidRPr="001E48D2">
        <w:t xml:space="preserve"> hold:</w:t>
      </w:r>
    </w:p>
    <w:p w14:paraId="427F2DCB" w14:textId="6EC297BD" w:rsidR="00360E86" w:rsidRDefault="00360E86" w:rsidP="001E48D2">
      <w:pPr>
        <w:pStyle w:val="DHHSbullet1"/>
      </w:pPr>
      <w:r>
        <w:t xml:space="preserve">a qualification </w:t>
      </w:r>
      <w:r w:rsidR="006F18BE">
        <w:t xml:space="preserve">that </w:t>
      </w:r>
      <w:r>
        <w:t>is considered to be at least equivalent to the certificates referred to above (</w:t>
      </w:r>
      <w:r w:rsidR="006F18BE">
        <w:t>for example,</w:t>
      </w:r>
      <w:r>
        <w:t xml:space="preserve"> </w:t>
      </w:r>
      <w:r w:rsidRPr="001E48D2">
        <w:t>Cert</w:t>
      </w:r>
      <w:r>
        <w:t xml:space="preserve"> III in Individual Support). This qualification should be in a related client-support area and </w:t>
      </w:r>
      <w:r w:rsidR="005372DE">
        <w:t xml:space="preserve">have </w:t>
      </w:r>
      <w:r>
        <w:t xml:space="preserve">been </w:t>
      </w:r>
      <w:r w:rsidRPr="00F3544D">
        <w:t>recognised</w:t>
      </w:r>
      <w:r>
        <w:t xml:space="preserve"> by a relevant authority</w:t>
      </w:r>
      <w:r>
        <w:rPr>
          <w:rStyle w:val="FootnoteReference"/>
        </w:rPr>
        <w:footnoteReference w:id="2"/>
      </w:r>
      <w:r>
        <w:rPr>
          <w:sz w:val="11"/>
        </w:rPr>
        <w:t xml:space="preserve"> </w:t>
      </w:r>
      <w:r w:rsidR="006F18BE">
        <w:rPr>
          <w:sz w:val="11"/>
        </w:rPr>
        <w:t>.</w:t>
      </w:r>
    </w:p>
    <w:p w14:paraId="7165041F" w14:textId="2D86E1B4" w:rsidR="00360E86" w:rsidRPr="005372DE" w:rsidRDefault="00360E86" w:rsidP="00724819">
      <w:pPr>
        <w:pStyle w:val="DHHSbullet1lastline"/>
      </w:pPr>
      <w:r w:rsidRPr="005372DE">
        <w:t xml:space="preserve">current registration with </w:t>
      </w:r>
      <w:r w:rsidR="006F18BE" w:rsidRPr="005372DE">
        <w:t>either</w:t>
      </w:r>
      <w:r w:rsidR="005372DE" w:rsidRPr="005372DE">
        <w:t xml:space="preserve"> </w:t>
      </w:r>
      <w:r w:rsidRPr="005372DE">
        <w:t>the Nursing and Midwifery Board of Australia</w:t>
      </w:r>
      <w:r w:rsidR="005372DE" w:rsidRPr="005372DE">
        <w:t xml:space="preserve"> or </w:t>
      </w:r>
      <w:r w:rsidRPr="005372DE">
        <w:t>the Medical Board of Australia.</w:t>
      </w:r>
    </w:p>
    <w:p w14:paraId="4B5C0E4D" w14:textId="77777777" w:rsidR="00360E86" w:rsidRPr="001E48D2" w:rsidRDefault="00360E86" w:rsidP="001E48D2">
      <w:pPr>
        <w:pStyle w:val="DHHSbody"/>
      </w:pPr>
      <w:r w:rsidRPr="001E48D2">
        <w:t>A personal support coordinator must also take a minimum of 40 hours training in priority areas every three years. The department will provide advice to all SRS about these priority areas, which will be determined based on identified needs across the sector.</w:t>
      </w:r>
    </w:p>
    <w:p w14:paraId="259D6F53" w14:textId="6E64E3B4" w:rsidR="00360E86" w:rsidRPr="001E48D2" w:rsidRDefault="00360E86" w:rsidP="001E48D2">
      <w:pPr>
        <w:pStyle w:val="DHHSbody"/>
      </w:pPr>
      <w:r w:rsidRPr="001E48D2">
        <w:t>You may wish to consider your resident population mix when determining appropriate staff training and qualifications. For example, if most of your residents need support managing their mental health</w:t>
      </w:r>
      <w:r w:rsidR="005372DE">
        <w:t>,</w:t>
      </w:r>
      <w:r w:rsidRPr="001E48D2">
        <w:t xml:space="preserve"> you may consider </w:t>
      </w:r>
      <w:r w:rsidR="005372DE">
        <w:t xml:space="preserve">that </w:t>
      </w:r>
      <w:r w:rsidRPr="001E48D2">
        <w:t xml:space="preserve">a Certificate IV in Mental Health </w:t>
      </w:r>
      <w:r w:rsidR="005372DE">
        <w:t xml:space="preserve">is </w:t>
      </w:r>
      <w:r w:rsidRPr="001E48D2">
        <w:t>a more desirable qualification.</w:t>
      </w:r>
    </w:p>
    <w:p w14:paraId="23C48458" w14:textId="77777777" w:rsidR="00360E86" w:rsidRPr="00F518AE" w:rsidRDefault="00360E86" w:rsidP="00F518AE">
      <w:pPr>
        <w:pStyle w:val="Heading2"/>
        <w:rPr>
          <w:rFonts w:eastAsia="Arial"/>
        </w:rPr>
      </w:pPr>
      <w:bookmarkStart w:id="98" w:name="_Toc11835234"/>
      <w:bookmarkStart w:id="99" w:name="_Toc22744974"/>
      <w:r w:rsidRPr="00F518AE">
        <w:rPr>
          <w:rFonts w:eastAsia="Arial"/>
        </w:rPr>
        <w:t>If the personal support coordinator leaves or is absent</w:t>
      </w:r>
      <w:bookmarkEnd w:id="98"/>
      <w:bookmarkEnd w:id="99"/>
    </w:p>
    <w:p w14:paraId="4515D87E" w14:textId="77777777" w:rsidR="00360E86" w:rsidRPr="007E3EFB" w:rsidRDefault="004D3F75" w:rsidP="00360E86">
      <w:pPr>
        <w:pStyle w:val="DHHSbody"/>
        <w:rPr>
          <w:rFonts w:ascii="Wingdings" w:eastAsia="Wingdings" w:hAnsi="Wingdings"/>
          <w:b/>
          <w:sz w:val="26"/>
        </w:rPr>
      </w:pPr>
      <w:r>
        <w:rPr>
          <w:rFonts w:eastAsia="Arial"/>
          <w:b/>
          <w:noProof/>
          <w:color w:val="403F40"/>
          <w:spacing w:val="11"/>
          <w:sz w:val="19"/>
        </w:rPr>
        <w:drawing>
          <wp:inline distT="0" distB="0" distL="0" distR="0" wp14:anchorId="560D6623" wp14:editId="1C995C4C">
            <wp:extent cx="247650" cy="247650"/>
            <wp:effectExtent l="0" t="0" r="0" b="0"/>
            <wp:docPr id="120" name="Graphic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7E3EFB">
        <w:rPr>
          <w:b/>
        </w:rPr>
        <w:t xml:space="preserve"> r. 35</w:t>
      </w:r>
    </w:p>
    <w:p w14:paraId="721F4046" w14:textId="2F8067FA" w:rsidR="00360E86" w:rsidRDefault="00360E86" w:rsidP="001E48D2">
      <w:pPr>
        <w:pStyle w:val="DHHSbody"/>
      </w:pPr>
      <w:r>
        <w:t xml:space="preserve">If a personal support </w:t>
      </w:r>
      <w:r w:rsidRPr="001E48D2">
        <w:t>coordinator</w:t>
      </w:r>
      <w:r>
        <w:t xml:space="preserve"> resigns or their employment is terminated</w:t>
      </w:r>
      <w:r w:rsidR="005372DE">
        <w:t>,</w:t>
      </w:r>
      <w:r>
        <w:t xml:space="preserve"> you must:</w:t>
      </w:r>
    </w:p>
    <w:p w14:paraId="33F1A9DA" w14:textId="77777777" w:rsidR="00360E86" w:rsidRPr="001E48D2" w:rsidRDefault="00360E86" w:rsidP="001E48D2">
      <w:pPr>
        <w:pStyle w:val="DHHSbullet1"/>
      </w:pPr>
      <w:r w:rsidRPr="001E48D2">
        <w:t>notify the department within seven days</w:t>
      </w:r>
    </w:p>
    <w:p w14:paraId="590DE3BD" w14:textId="77777777" w:rsidR="00360E86" w:rsidRPr="001E48D2" w:rsidRDefault="00360E86" w:rsidP="001E48D2">
      <w:pPr>
        <w:pStyle w:val="DHHSbullet1"/>
      </w:pPr>
      <w:r w:rsidRPr="001E48D2">
        <w:t>employ a new personal support coordinator as soon as practicable</w:t>
      </w:r>
    </w:p>
    <w:p w14:paraId="04E6B7CF" w14:textId="77777777" w:rsidR="00360E86" w:rsidRDefault="00360E86" w:rsidP="001E48D2">
      <w:pPr>
        <w:pStyle w:val="DHHSbullet1lastline"/>
      </w:pPr>
      <w:r>
        <w:t xml:space="preserve">appoint an acting </w:t>
      </w:r>
      <w:r w:rsidRPr="001E48D2">
        <w:t>personal</w:t>
      </w:r>
      <w:r>
        <w:t xml:space="preserve"> support coordinator until a permanent appointment is made.</w:t>
      </w:r>
    </w:p>
    <w:p w14:paraId="22263420" w14:textId="2A8D77BB" w:rsidR="00360E86" w:rsidRPr="001E48D2" w:rsidRDefault="00360E86" w:rsidP="001E48D2">
      <w:pPr>
        <w:pStyle w:val="DHHSbody"/>
      </w:pPr>
      <w:r w:rsidRPr="001E48D2">
        <w:t>You must appoint an acting personal support coordinator if a personal support coordinator is absent for more than seven days</w:t>
      </w:r>
      <w:r w:rsidR="006F18BE">
        <w:t>.</w:t>
      </w:r>
      <w:r w:rsidRPr="001E48D2">
        <w:t xml:space="preserve"> </w:t>
      </w:r>
    </w:p>
    <w:p w14:paraId="2EAA84BF" w14:textId="77777777" w:rsidR="00360E86" w:rsidRPr="001E48D2" w:rsidRDefault="00360E86" w:rsidP="001E48D2">
      <w:pPr>
        <w:pStyle w:val="DHHSbody"/>
      </w:pPr>
      <w:r w:rsidRPr="001E48D2">
        <w:lastRenderedPageBreak/>
        <w:t>If an acting personal support coordinator is employed for more than 12 weeks, they must have the same level of qualifications as a personal support coordinator.</w:t>
      </w:r>
    </w:p>
    <w:p w14:paraId="5EB3540C" w14:textId="10370366" w:rsidR="00360E86" w:rsidRPr="00F518AE" w:rsidRDefault="00360E86" w:rsidP="00F518AE">
      <w:pPr>
        <w:pStyle w:val="Heading2"/>
        <w:rPr>
          <w:rFonts w:eastAsia="Arial"/>
        </w:rPr>
      </w:pPr>
      <w:bookmarkStart w:id="100" w:name="_Toc11835235"/>
      <w:bookmarkStart w:id="101" w:name="_Toc22744975"/>
      <w:r w:rsidRPr="00F518AE">
        <w:rPr>
          <w:rFonts w:eastAsia="Arial"/>
        </w:rPr>
        <w:t>Staff members with first</w:t>
      </w:r>
      <w:r w:rsidR="005372DE">
        <w:rPr>
          <w:rFonts w:eastAsia="Arial"/>
        </w:rPr>
        <w:t xml:space="preserve"> </w:t>
      </w:r>
      <w:r w:rsidRPr="00F518AE">
        <w:rPr>
          <w:rFonts w:eastAsia="Arial"/>
        </w:rPr>
        <w:t>aid training</w:t>
      </w:r>
      <w:bookmarkEnd w:id="100"/>
      <w:bookmarkEnd w:id="101"/>
    </w:p>
    <w:p w14:paraId="20AC4733" w14:textId="77777777" w:rsidR="00360E86" w:rsidRPr="007E3EFB" w:rsidRDefault="004D3F75" w:rsidP="00360E86">
      <w:pPr>
        <w:pStyle w:val="DHHSbody"/>
        <w:rPr>
          <w:rFonts w:eastAsia="Arial"/>
          <w:b/>
          <w:spacing w:val="-7"/>
          <w:sz w:val="19"/>
        </w:rPr>
      </w:pPr>
      <w:r>
        <w:rPr>
          <w:rFonts w:eastAsia="Arial"/>
          <w:b/>
          <w:noProof/>
          <w:color w:val="403F40"/>
          <w:spacing w:val="11"/>
          <w:sz w:val="19"/>
        </w:rPr>
        <w:drawing>
          <wp:inline distT="0" distB="0" distL="0" distR="0" wp14:anchorId="301D7B7E" wp14:editId="42769C90">
            <wp:extent cx="247650" cy="247650"/>
            <wp:effectExtent l="0" t="0" r="0" b="0"/>
            <wp:docPr id="121" name="Graphic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7E3EFB">
        <w:rPr>
          <w:rFonts w:eastAsia="Arial"/>
          <w:b/>
          <w:spacing w:val="-7"/>
          <w:sz w:val="19"/>
        </w:rPr>
        <w:t>r. 38</w:t>
      </w:r>
    </w:p>
    <w:p w14:paraId="0C342627" w14:textId="500C9348" w:rsidR="00360E86" w:rsidRPr="001E48D2" w:rsidRDefault="00360E86" w:rsidP="001E48D2">
      <w:pPr>
        <w:pStyle w:val="DHHSbody"/>
      </w:pPr>
      <w:r w:rsidRPr="001E48D2">
        <w:t>There should be at least one staff member on duty at all times who is responsible for providing first-aid assistance. They must have completed first</w:t>
      </w:r>
      <w:r w:rsidR="005372DE">
        <w:t xml:space="preserve"> </w:t>
      </w:r>
      <w:r w:rsidRPr="001E48D2">
        <w:t>aid training consisting of</w:t>
      </w:r>
      <w:r w:rsidR="005372DE">
        <w:t xml:space="preserve"> at least one of</w:t>
      </w:r>
      <w:r w:rsidRPr="001E48D2">
        <w:t>:</w:t>
      </w:r>
    </w:p>
    <w:p w14:paraId="47A8699A" w14:textId="77777777" w:rsidR="00360E86" w:rsidRPr="001E48D2" w:rsidRDefault="00360E86" w:rsidP="001E48D2">
      <w:pPr>
        <w:pStyle w:val="DHHSbullet1"/>
      </w:pPr>
      <w:r w:rsidRPr="001E48D2">
        <w:t>a statement of attainment for the Health Training Package Unit HLTAID003 (Provide First Aid), renewed at least every three years</w:t>
      </w:r>
    </w:p>
    <w:p w14:paraId="22E82512" w14:textId="0D7B2214" w:rsidR="00360E86" w:rsidRPr="001E48D2" w:rsidRDefault="00360E86" w:rsidP="001E48D2">
      <w:pPr>
        <w:pStyle w:val="DHHSbullet1"/>
      </w:pPr>
      <w:r w:rsidRPr="001E48D2">
        <w:t>a certificate of attainment for the Health Training Package Unit HLTAID001 (Provide CPR), renewed annually</w:t>
      </w:r>
    </w:p>
    <w:p w14:paraId="3EE2DB23" w14:textId="47D7027A" w:rsidR="00360E86" w:rsidRDefault="00360E86" w:rsidP="001E48D2">
      <w:pPr>
        <w:pStyle w:val="DHHSbullet1lastline"/>
      </w:pPr>
      <w:r>
        <w:t xml:space="preserve">a course of study approved by the Secretary and </w:t>
      </w:r>
      <w:r w:rsidRPr="00F3544D">
        <w:t>recognised</w:t>
      </w:r>
      <w:r>
        <w:t xml:space="preserve"> by the Community Services and Health Industry Skills Council as being equivalent to HLTAID003 and HLTAID001.</w:t>
      </w:r>
    </w:p>
    <w:p w14:paraId="1FFD9F04" w14:textId="77777777" w:rsidR="00360E86" w:rsidRPr="00F518AE" w:rsidRDefault="00360E86" w:rsidP="00F518AE">
      <w:pPr>
        <w:pStyle w:val="Heading2"/>
        <w:rPr>
          <w:rFonts w:eastAsia="Arial"/>
        </w:rPr>
      </w:pPr>
      <w:bookmarkStart w:id="102" w:name="_Toc11835236"/>
      <w:bookmarkStart w:id="103" w:name="_Toc22744976"/>
      <w:r w:rsidRPr="00F518AE">
        <w:rPr>
          <w:rFonts w:eastAsia="Arial"/>
        </w:rPr>
        <w:t>Qualifications of ancillary staff</w:t>
      </w:r>
      <w:bookmarkEnd w:id="102"/>
      <w:bookmarkEnd w:id="103"/>
    </w:p>
    <w:p w14:paraId="5FCA1300" w14:textId="77777777" w:rsidR="00360E86" w:rsidRPr="007E3EFB" w:rsidRDefault="004D3F75" w:rsidP="00360E86">
      <w:pPr>
        <w:pStyle w:val="DHHSbody"/>
        <w:rPr>
          <w:b/>
          <w:sz w:val="27"/>
        </w:rPr>
      </w:pPr>
      <w:r>
        <w:rPr>
          <w:rFonts w:eastAsia="Arial"/>
          <w:b/>
          <w:noProof/>
          <w:color w:val="403F40"/>
          <w:spacing w:val="11"/>
          <w:sz w:val="19"/>
        </w:rPr>
        <w:drawing>
          <wp:inline distT="0" distB="0" distL="0" distR="0" wp14:anchorId="76DB6ED3" wp14:editId="5B6108B1">
            <wp:extent cx="247650" cy="247650"/>
            <wp:effectExtent l="0" t="0" r="0" b="0"/>
            <wp:docPr id="122" name="Graphic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7E3EFB">
        <w:rPr>
          <w:b/>
        </w:rPr>
        <w:t>r. 37</w:t>
      </w:r>
    </w:p>
    <w:p w14:paraId="6647C9D4" w14:textId="7D5DEBF4" w:rsidR="00360E86" w:rsidRPr="001E48D2" w:rsidRDefault="00360E86" w:rsidP="001E48D2">
      <w:pPr>
        <w:pStyle w:val="DHHSbody"/>
      </w:pPr>
      <w:r w:rsidRPr="001E48D2">
        <w:t xml:space="preserve">You must ensure staff who perform ancillary functions at your SRS are appropriately trained and hold any qualifications they need. Ancillary functions include duties such as cooking, cleaning and maintenance of the SRS. For example, appropriate training or qualifications for ancillary staff </w:t>
      </w:r>
      <w:r w:rsidR="005372DE">
        <w:t xml:space="preserve">who are </w:t>
      </w:r>
      <w:r w:rsidRPr="001E48D2">
        <w:t>responsible for the preparation of meals would include food safety and food preparation competencies.</w:t>
      </w:r>
    </w:p>
    <w:p w14:paraId="6B16BA42" w14:textId="1E86D86A" w:rsidR="00360E86" w:rsidRPr="00F518AE" w:rsidRDefault="00360E86" w:rsidP="00F518AE">
      <w:pPr>
        <w:pStyle w:val="Heading2"/>
        <w:rPr>
          <w:rFonts w:eastAsia="Arial"/>
        </w:rPr>
      </w:pPr>
      <w:bookmarkStart w:id="104" w:name="_Toc11835237"/>
      <w:bookmarkStart w:id="105" w:name="_Toc22744977"/>
      <w:r w:rsidRPr="00F518AE">
        <w:rPr>
          <w:rFonts w:eastAsia="Arial"/>
        </w:rPr>
        <w:t>Staff must be suitable to work in SRS</w:t>
      </w:r>
      <w:bookmarkEnd w:id="104"/>
      <w:bookmarkEnd w:id="105"/>
    </w:p>
    <w:p w14:paraId="61F4538F" w14:textId="1E0D0E0C" w:rsidR="00360E86" w:rsidRPr="007E3EFB" w:rsidRDefault="004D3F75" w:rsidP="00360E86">
      <w:pPr>
        <w:pStyle w:val="DHHSbody"/>
        <w:rPr>
          <w:b/>
          <w:sz w:val="27"/>
        </w:rPr>
      </w:pPr>
      <w:r>
        <w:rPr>
          <w:rFonts w:eastAsia="Arial"/>
          <w:b/>
          <w:noProof/>
          <w:color w:val="403F40"/>
          <w:spacing w:val="11"/>
          <w:sz w:val="19"/>
        </w:rPr>
        <w:drawing>
          <wp:inline distT="0" distB="0" distL="0" distR="0" wp14:anchorId="7A3496E5" wp14:editId="349759F9">
            <wp:extent cx="247650" cy="247650"/>
            <wp:effectExtent l="0" t="0" r="0" b="0"/>
            <wp:docPr id="123" name="Graphic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7E3EFB">
        <w:rPr>
          <w:b/>
        </w:rPr>
        <w:t>ss. 65-66 of the Act</w:t>
      </w:r>
      <w:r w:rsidR="00312895">
        <w:rPr>
          <w:b/>
        </w:rPr>
        <w:t>:</w:t>
      </w:r>
      <w:r w:rsidR="00360E86" w:rsidRPr="007E3EFB">
        <w:rPr>
          <w:b/>
        </w:rPr>
        <w:t xml:space="preserve"> r. 39</w:t>
      </w:r>
    </w:p>
    <w:p w14:paraId="75369034" w14:textId="4778DB08" w:rsidR="00360E86" w:rsidRDefault="00360E86" w:rsidP="001E48D2">
      <w:pPr>
        <w:pStyle w:val="DHHSbody"/>
      </w:pPr>
      <w:r>
        <w:t xml:space="preserve">You must ensure </w:t>
      </w:r>
      <w:r w:rsidR="005372DE">
        <w:t xml:space="preserve">that </w:t>
      </w:r>
      <w:r>
        <w:t>all staff engaged in personal support duties are suitable to perform this role. It is an offence under the Act either to appoint or continue to employ personal support staff if they are not a suitable person. You must also ensure that all new staff have a current criminal record check before being employed.</w:t>
      </w:r>
    </w:p>
    <w:p w14:paraId="49471360" w14:textId="1777B57B" w:rsidR="00360E86" w:rsidRDefault="00360E86" w:rsidP="001E48D2">
      <w:pPr>
        <w:pStyle w:val="DHHSbody"/>
        <w:rPr>
          <w:spacing w:val="-2"/>
        </w:rPr>
      </w:pPr>
      <w:r>
        <w:rPr>
          <w:spacing w:val="-2"/>
        </w:rPr>
        <w:t xml:space="preserve">In making judgements about </w:t>
      </w:r>
      <w:r w:rsidR="005372DE">
        <w:rPr>
          <w:spacing w:val="-2"/>
        </w:rPr>
        <w:t xml:space="preserve">the </w:t>
      </w:r>
      <w:r>
        <w:rPr>
          <w:spacing w:val="-2"/>
        </w:rPr>
        <w:t xml:space="preserve">suitability of staff </w:t>
      </w:r>
      <w:r w:rsidR="005372DE">
        <w:rPr>
          <w:spacing w:val="-2"/>
        </w:rPr>
        <w:t xml:space="preserve">members, </w:t>
      </w:r>
      <w:r>
        <w:rPr>
          <w:spacing w:val="-2"/>
        </w:rPr>
        <w:t>you should consider:</w:t>
      </w:r>
    </w:p>
    <w:p w14:paraId="46BF26B6" w14:textId="77777777" w:rsidR="00360E86" w:rsidRPr="001E48D2" w:rsidRDefault="00360E86" w:rsidP="001E48D2">
      <w:pPr>
        <w:pStyle w:val="DHHSbullet1"/>
      </w:pPr>
      <w:r w:rsidRPr="001E48D2">
        <w:t>the person’s qualifications</w:t>
      </w:r>
    </w:p>
    <w:p w14:paraId="2E3CEFFB" w14:textId="02778D10" w:rsidR="00360E86" w:rsidRPr="001E48D2" w:rsidRDefault="00360E86" w:rsidP="001E48D2">
      <w:pPr>
        <w:pStyle w:val="DHHSbullet1"/>
      </w:pPr>
      <w:r w:rsidRPr="001E48D2">
        <w:t xml:space="preserve">the person’s experience in a relevant </w:t>
      </w:r>
      <w:r w:rsidR="00C57398">
        <w:t>SRS</w:t>
      </w:r>
      <w:r w:rsidRPr="001E48D2">
        <w:t>, including their management and compliance record</w:t>
      </w:r>
    </w:p>
    <w:p w14:paraId="72CF3E2E" w14:textId="77777777" w:rsidR="00360E86" w:rsidRPr="001E48D2" w:rsidRDefault="00360E86" w:rsidP="001E48D2">
      <w:pPr>
        <w:pStyle w:val="DHHSbullet1"/>
      </w:pPr>
      <w:r w:rsidRPr="001E48D2">
        <w:t>referee statements</w:t>
      </w:r>
    </w:p>
    <w:p w14:paraId="13916E4A" w14:textId="77777777" w:rsidR="00360E86" w:rsidRPr="001E48D2" w:rsidRDefault="00360E86" w:rsidP="001E48D2">
      <w:pPr>
        <w:pStyle w:val="DHHSbullet1"/>
      </w:pPr>
      <w:r w:rsidRPr="001E48D2">
        <w:t>the criminal record check</w:t>
      </w:r>
    </w:p>
    <w:p w14:paraId="4D40BEDC" w14:textId="77777777" w:rsidR="00360E86" w:rsidRPr="00696F02" w:rsidRDefault="00360E86" w:rsidP="001E48D2">
      <w:pPr>
        <w:pStyle w:val="DHHSbullet1lastline"/>
      </w:pPr>
      <w:r w:rsidRPr="00696F02">
        <w:t>a charges and convictions statement (for managers only)</w:t>
      </w:r>
      <w:r w:rsidRPr="00696F02">
        <w:rPr>
          <w:rStyle w:val="FootnoteReference"/>
        </w:rPr>
        <w:footnoteReference w:id="3"/>
      </w:r>
      <w:r w:rsidRPr="00696F02">
        <w:t>.</w:t>
      </w:r>
      <w:r w:rsidRPr="00696F02">
        <w:rPr>
          <w:sz w:val="11"/>
        </w:rPr>
        <w:t xml:space="preserve"> </w:t>
      </w:r>
    </w:p>
    <w:p w14:paraId="47E6DDAE" w14:textId="1451C646" w:rsidR="00360E86" w:rsidRPr="00547CCB" w:rsidRDefault="00383F6B" w:rsidP="00360E86">
      <w:pPr>
        <w:pStyle w:val="DHHSbody"/>
      </w:pPr>
      <w:r>
        <w:t xml:space="preserve">Since </w:t>
      </w:r>
      <w:r w:rsidR="00360E86">
        <w:t xml:space="preserve">1 July 2012, it </w:t>
      </w:r>
      <w:r>
        <w:t>ha</w:t>
      </w:r>
      <w:r w:rsidR="00360E86">
        <w:t xml:space="preserve">s </w:t>
      </w:r>
      <w:r>
        <w:t xml:space="preserve">been </w:t>
      </w:r>
      <w:r w:rsidR="00360E86">
        <w:t xml:space="preserve">an offence under the </w:t>
      </w:r>
      <w:r w:rsidR="00360E86" w:rsidRPr="00724819">
        <w:rPr>
          <w:i/>
          <w:iCs/>
        </w:rPr>
        <w:t xml:space="preserve">Crimes Act </w:t>
      </w:r>
      <w:r w:rsidRPr="00724819">
        <w:rPr>
          <w:i/>
          <w:iCs/>
        </w:rPr>
        <w:t>1958</w:t>
      </w:r>
      <w:r>
        <w:t xml:space="preserve"> </w:t>
      </w:r>
      <w:r w:rsidR="00360E86">
        <w:t>for people working in an SRS to engage in sexual activities with residents who have a cognitive impairment (unless that person is the resident’s spouse or domestic partner).</w:t>
      </w:r>
    </w:p>
    <w:p w14:paraId="278C0EB8" w14:textId="77777777" w:rsidR="008E230E" w:rsidRDefault="008E230E">
      <w:pPr>
        <w:rPr>
          <w:rFonts w:ascii="Arial" w:eastAsia="Arial" w:hAnsi="Arial"/>
          <w:b/>
          <w:color w:val="C5511A"/>
          <w:sz w:val="28"/>
          <w:szCs w:val="28"/>
        </w:rPr>
      </w:pPr>
      <w:bookmarkStart w:id="106" w:name="_Toc11835238"/>
      <w:r>
        <w:rPr>
          <w:rFonts w:eastAsia="Arial"/>
        </w:rPr>
        <w:br w:type="page"/>
      </w:r>
    </w:p>
    <w:p w14:paraId="7ED33B4B" w14:textId="27EF6F42" w:rsidR="00360E86" w:rsidRPr="00F518AE" w:rsidRDefault="00360E86" w:rsidP="00F518AE">
      <w:pPr>
        <w:pStyle w:val="Heading2"/>
        <w:rPr>
          <w:rFonts w:eastAsia="Arial"/>
        </w:rPr>
      </w:pPr>
      <w:bookmarkStart w:id="107" w:name="_Toc22744978"/>
      <w:r w:rsidRPr="00F518AE">
        <w:rPr>
          <w:rFonts w:eastAsia="Arial"/>
        </w:rPr>
        <w:lastRenderedPageBreak/>
        <w:t>Criminal checks for all new employees</w:t>
      </w:r>
      <w:bookmarkEnd w:id="106"/>
      <w:bookmarkEnd w:id="107"/>
    </w:p>
    <w:p w14:paraId="08969958" w14:textId="5A7BADD4" w:rsidR="00360E86" w:rsidRPr="007E3EFB" w:rsidRDefault="00696F02" w:rsidP="00360E86">
      <w:pPr>
        <w:pStyle w:val="DHHSbody"/>
        <w:rPr>
          <w:rFonts w:ascii="Wingdings" w:eastAsia="Wingdings" w:hAnsi="Wingdings"/>
          <w:b/>
          <w:sz w:val="27"/>
        </w:rPr>
      </w:pPr>
      <w:r>
        <w:rPr>
          <w:rFonts w:eastAsia="Arial"/>
          <w:b/>
          <w:noProof/>
          <w:color w:val="403F40"/>
          <w:spacing w:val="11"/>
          <w:sz w:val="19"/>
        </w:rPr>
        <w:drawing>
          <wp:inline distT="0" distB="0" distL="0" distR="0" wp14:anchorId="2FA25B4D" wp14:editId="2D637FF9">
            <wp:extent cx="247650" cy="247650"/>
            <wp:effectExtent l="0" t="0" r="0" b="0"/>
            <wp:docPr id="124" name="Graphic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7E3EFB">
        <w:rPr>
          <w:b/>
        </w:rPr>
        <w:t xml:space="preserve"> s. 66 of the Act</w:t>
      </w:r>
      <w:r w:rsidR="00312895">
        <w:rPr>
          <w:b/>
        </w:rPr>
        <w:t>:</w:t>
      </w:r>
      <w:r w:rsidR="00360E86" w:rsidRPr="007E3EFB">
        <w:rPr>
          <w:b/>
        </w:rPr>
        <w:t xml:space="preserve"> r. 39, r. 47</w:t>
      </w:r>
    </w:p>
    <w:p w14:paraId="14858A6E" w14:textId="55C8881E" w:rsidR="00360E86" w:rsidRPr="001E48D2" w:rsidRDefault="00360E86" w:rsidP="001E48D2">
      <w:pPr>
        <w:pStyle w:val="DHHSbody"/>
      </w:pPr>
      <w:r w:rsidRPr="001E48D2">
        <w:t>All new employees must undergo a criminal record check (also known as a police check) before they are employed by the SRS. You must ask a potential employee to consent either to a police check or to obtain a National Police Certificate.</w:t>
      </w:r>
    </w:p>
    <w:p w14:paraId="621C600C" w14:textId="77777777" w:rsidR="00360E86" w:rsidRPr="001E48D2" w:rsidRDefault="00360E86" w:rsidP="001E48D2">
      <w:pPr>
        <w:pStyle w:val="DHHSbody"/>
      </w:pPr>
      <w:r w:rsidRPr="001E48D2">
        <w:t>The police check must have been issued no earlier than six months before the date on which the staff member is to commence their employment.</w:t>
      </w:r>
    </w:p>
    <w:p w14:paraId="759D8E23" w14:textId="77777777" w:rsidR="00360E86" w:rsidRPr="001E48D2" w:rsidRDefault="00360E86" w:rsidP="001E48D2">
      <w:pPr>
        <w:pStyle w:val="DHHSbody"/>
      </w:pPr>
      <w:r w:rsidRPr="001E48D2">
        <w:t>You must not employ a person whose criminal record check discloses a conviction, for which a term of imprisonment has been imposed for:</w:t>
      </w:r>
    </w:p>
    <w:p w14:paraId="3862D67E" w14:textId="77777777" w:rsidR="00360E86" w:rsidRPr="001E48D2" w:rsidRDefault="00360E86" w:rsidP="001E48D2">
      <w:pPr>
        <w:pStyle w:val="DHHSbullet1"/>
      </w:pPr>
      <w:r w:rsidRPr="001E48D2">
        <w:t>murder</w:t>
      </w:r>
    </w:p>
    <w:p w14:paraId="42CB6A54" w14:textId="77777777" w:rsidR="00360E86" w:rsidRPr="001E48D2" w:rsidRDefault="00360E86" w:rsidP="001E48D2">
      <w:pPr>
        <w:pStyle w:val="DHHSbullet1"/>
      </w:pPr>
      <w:r w:rsidRPr="001E48D2">
        <w:t>manslaughter</w:t>
      </w:r>
    </w:p>
    <w:p w14:paraId="10BAE818" w14:textId="77777777" w:rsidR="00360E86" w:rsidRPr="001E48D2" w:rsidRDefault="00360E86" w:rsidP="001E48D2">
      <w:pPr>
        <w:pStyle w:val="DHHSbullet1"/>
      </w:pPr>
      <w:r w:rsidRPr="001E48D2">
        <w:t>a sexual offence or any offence committed in another jurisdiction that is equivalent to a sexual offence</w:t>
      </w:r>
    </w:p>
    <w:p w14:paraId="6D669072" w14:textId="77777777" w:rsidR="00360E86" w:rsidRPr="001E48D2" w:rsidRDefault="00360E86" w:rsidP="001E48D2">
      <w:pPr>
        <w:pStyle w:val="DHHSbullet1lastline"/>
      </w:pPr>
      <w:r w:rsidRPr="001E48D2">
        <w:t>any other form of assault.</w:t>
      </w:r>
    </w:p>
    <w:p w14:paraId="12C05A4E" w14:textId="091AB92C" w:rsidR="00360E86" w:rsidRPr="001E48D2" w:rsidRDefault="00360E86" w:rsidP="001E48D2">
      <w:pPr>
        <w:pStyle w:val="DHHSbody"/>
      </w:pPr>
      <w:r w:rsidRPr="001E48D2">
        <w:t>You may employ a person whose criminal record check discloses that the person has been found guilty of any offence other than those specified</w:t>
      </w:r>
      <w:r w:rsidR="00383F6B">
        <w:t>,</w:t>
      </w:r>
      <w:r w:rsidRPr="001E48D2">
        <w:t xml:space="preserve"> if you consider that the person is suitable to be employed, having regard to:</w:t>
      </w:r>
    </w:p>
    <w:p w14:paraId="78552398" w14:textId="77777777" w:rsidR="00360E86" w:rsidRPr="001E48D2" w:rsidRDefault="00360E86" w:rsidP="001E48D2">
      <w:pPr>
        <w:pStyle w:val="DHHSbullet1"/>
      </w:pPr>
      <w:r w:rsidRPr="001E48D2">
        <w:t>the nature, seriousness and relevance of the conviction</w:t>
      </w:r>
    </w:p>
    <w:p w14:paraId="7543866F" w14:textId="77777777" w:rsidR="00360E86" w:rsidRDefault="00360E86" w:rsidP="001E48D2">
      <w:pPr>
        <w:pStyle w:val="DHHSbullet1lastline"/>
      </w:pPr>
      <w:r>
        <w:t>the role to be performed by the person.</w:t>
      </w:r>
    </w:p>
    <w:p w14:paraId="3A895938" w14:textId="77777777" w:rsidR="00360E86" w:rsidRPr="001E48D2" w:rsidRDefault="00360E86" w:rsidP="001E48D2">
      <w:pPr>
        <w:pStyle w:val="DHHSbody"/>
      </w:pPr>
      <w:r w:rsidRPr="001E48D2">
        <w:t>You must ensure that any information in a criminal record check is not given directly or indirectly to anyone other than relevant departmental employees in accordance with the Act.</w:t>
      </w:r>
    </w:p>
    <w:p w14:paraId="42308DCA" w14:textId="77777777" w:rsidR="00360E86" w:rsidRPr="001E48D2" w:rsidRDefault="00360E86" w:rsidP="001E48D2">
      <w:pPr>
        <w:pStyle w:val="DHHSbody"/>
      </w:pPr>
      <w:r w:rsidRPr="001E48D2">
        <w:t>You need to record the reference number and date of issue of the police check in the staff member’s file.</w:t>
      </w:r>
    </w:p>
    <w:p w14:paraId="05DB77BA" w14:textId="77777777" w:rsidR="00383F6B" w:rsidRDefault="00360E86" w:rsidP="001E48D2">
      <w:pPr>
        <w:pStyle w:val="DHHSbody"/>
      </w:pPr>
      <w:r w:rsidRPr="001E48D2">
        <w:t>It should be noted that the Australian Human Rights Commission may investigate complaints of discrimination in employment, including discrimination on the basis of criminal record.</w:t>
      </w:r>
    </w:p>
    <w:p w14:paraId="5BBC4D0E" w14:textId="60ED16AD" w:rsidR="00360E86" w:rsidRDefault="00360E86" w:rsidP="001E48D2">
      <w:pPr>
        <w:pStyle w:val="DHHSbody"/>
        <w:rPr>
          <w:spacing w:val="-3"/>
        </w:rPr>
      </w:pPr>
      <w:r w:rsidRPr="001E48D2">
        <w:t>When making a decision not to employ someone with a criminal record</w:t>
      </w:r>
      <w:r w:rsidR="00383F6B">
        <w:t>,</w:t>
      </w:r>
      <w:r w:rsidRPr="001E48D2">
        <w:t xml:space="preserve"> you should also consider </w:t>
      </w:r>
      <w:hyperlink r:id="rId26" w:history="1">
        <w:r w:rsidR="00383F6B" w:rsidRPr="00724819">
          <w:rPr>
            <w:rStyle w:val="Hyperlink"/>
            <w:i/>
            <w:iCs/>
          </w:rPr>
          <w:t>On the Record,</w:t>
        </w:r>
        <w:r w:rsidRPr="00383F6B">
          <w:rPr>
            <w:rStyle w:val="Hyperlink"/>
            <w:spacing w:val="-3"/>
          </w:rPr>
          <w:t xml:space="preserve"> </w:t>
        </w:r>
        <w:r w:rsidRPr="00383F6B">
          <w:rPr>
            <w:rStyle w:val="Hyperlink"/>
            <w:i/>
            <w:spacing w:val="-3"/>
          </w:rPr>
          <w:t>Guidelines for the prevention of discrimination in employment on the basis of criminal record</w:t>
        </w:r>
      </w:hyperlink>
      <w:r w:rsidR="00383F6B">
        <w:rPr>
          <w:i/>
          <w:spacing w:val="-3"/>
        </w:rPr>
        <w:t>,</w:t>
      </w:r>
      <w:r>
        <w:rPr>
          <w:spacing w:val="-3"/>
        </w:rPr>
        <w:t xml:space="preserve"> which are available on the</w:t>
      </w:r>
      <w:r w:rsidR="00383F6B">
        <w:rPr>
          <w:spacing w:val="-3"/>
        </w:rPr>
        <w:t xml:space="preserve"> </w:t>
      </w:r>
      <w:r w:rsidR="00383F6B" w:rsidRPr="001E48D2">
        <w:t>Australian Human</w:t>
      </w:r>
      <w:r w:rsidR="00383F6B">
        <w:rPr>
          <w:spacing w:val="-3"/>
        </w:rPr>
        <w:t xml:space="preserve"> Rights Commission</w:t>
      </w:r>
      <w:r>
        <w:rPr>
          <w:spacing w:val="-3"/>
        </w:rPr>
        <w:t xml:space="preserve"> website &lt;</w:t>
      </w:r>
      <w:r w:rsidRPr="00AC74F0">
        <w:t>https://www.humanrights.gov.au/sites/default/files/content/human_rights/criminalrecord/on_the_record/download/otr_guidelines.pdf</w:t>
      </w:r>
      <w:r>
        <w:rPr>
          <w:spacing w:val="-3"/>
        </w:rPr>
        <w:t>&gt;.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CF7CDC" w14:paraId="73C87AE9"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7BCC9DA3" w14:textId="77777777" w:rsidR="00CF7CDC" w:rsidRDefault="00CF7CDC" w:rsidP="00AA1EBA">
            <w:pPr>
              <w:pStyle w:val="DHHStabletextgrey14pt"/>
              <w:ind w:right="-187"/>
            </w:pPr>
            <w:r w:rsidRPr="00807ED6">
              <w:rPr>
                <w:noProof/>
                <w:color w:val="53565A"/>
              </w:rPr>
              <w:drawing>
                <wp:inline distT="0" distB="0" distL="0" distR="0" wp14:anchorId="07F839B2" wp14:editId="58CA1D28">
                  <wp:extent cx="293629" cy="290946"/>
                  <wp:effectExtent l="0" t="0" r="0" b="0"/>
                  <wp:docPr id="339" name="Picture 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CF7CDC" w:rsidRPr="004C45A6" w14:paraId="06FF3746" w14:textId="77777777" w:rsidTr="00AA1EBA">
        <w:tc>
          <w:tcPr>
            <w:tcW w:w="8919" w:type="dxa"/>
            <w:tcBorders>
              <w:top w:val="single" w:sz="4" w:space="0" w:color="D9D9D9" w:themeColor="background1" w:themeShade="D9"/>
            </w:tcBorders>
            <w:shd w:val="clear" w:color="auto" w:fill="53565A"/>
            <w:tcMar>
              <w:top w:w="108" w:type="dxa"/>
              <w:bottom w:w="108" w:type="dxa"/>
            </w:tcMar>
          </w:tcPr>
          <w:p w14:paraId="6D2030DB" w14:textId="26226908" w:rsidR="00CF7CDC" w:rsidRPr="00724819" w:rsidRDefault="00CF7CDC" w:rsidP="00724819">
            <w:pPr>
              <w:pStyle w:val="DHHStabletextgrey"/>
              <w:rPr>
                <w:spacing w:val="-3"/>
              </w:rPr>
            </w:pPr>
            <w:r w:rsidRPr="004C45A6">
              <w:rPr>
                <w:rFonts w:eastAsia="Arial"/>
              </w:rPr>
              <w:t xml:space="preserve">The department provides further advice on </w:t>
            </w:r>
            <w:hyperlink r:id="rId27" w:history="1">
              <w:r w:rsidRPr="00724819">
                <w:rPr>
                  <w:rStyle w:val="Hyperlink"/>
                  <w:rFonts w:eastAsia="Arial"/>
                  <w:color w:val="D9D9D9" w:themeColor="background1" w:themeShade="D9"/>
                </w:rPr>
                <w:t>selecting suitable staff on its website</w:t>
              </w:r>
            </w:hyperlink>
            <w:r w:rsidRPr="00CF7CDC">
              <w:rPr>
                <w:rFonts w:eastAsia="Arial"/>
              </w:rPr>
              <w:t xml:space="preserve"> </w:t>
            </w:r>
            <w:r>
              <w:rPr>
                <w:rFonts w:eastAsia="Arial"/>
              </w:rPr>
              <w:t>&lt;</w:t>
            </w:r>
            <w:r w:rsidRPr="004C45A6">
              <w:rPr>
                <w:spacing w:val="-3"/>
              </w:rPr>
              <w:t>https://www2.health.vic.gov.au/about/publications/policiesandguidelines/Staff-Suitability-Guidelines</w:t>
            </w:r>
            <w:r>
              <w:rPr>
                <w:spacing w:val="-3"/>
              </w:rPr>
              <w:t>&gt;.</w:t>
            </w:r>
          </w:p>
        </w:tc>
      </w:tr>
    </w:tbl>
    <w:p w14:paraId="6C99EA40" w14:textId="77777777" w:rsidR="00360E86" w:rsidRPr="00F518AE" w:rsidRDefault="00360E86" w:rsidP="00F518AE">
      <w:pPr>
        <w:pStyle w:val="Heading2"/>
        <w:rPr>
          <w:rFonts w:eastAsia="Arial"/>
        </w:rPr>
      </w:pPr>
      <w:bookmarkStart w:id="108" w:name="_Ref9328692"/>
      <w:bookmarkStart w:id="109" w:name="_Toc11835239"/>
      <w:bookmarkStart w:id="110" w:name="_Toc22744979"/>
      <w:r w:rsidRPr="00F518AE">
        <w:rPr>
          <w:rFonts w:eastAsia="Arial"/>
        </w:rPr>
        <w:t>Requirement to employ a manager</w:t>
      </w:r>
      <w:bookmarkEnd w:id="108"/>
      <w:bookmarkEnd w:id="109"/>
      <w:bookmarkEnd w:id="110"/>
    </w:p>
    <w:p w14:paraId="67BC8CB6" w14:textId="77777777" w:rsidR="00360E86" w:rsidRPr="007E3EFB" w:rsidRDefault="00696F02" w:rsidP="00360E86">
      <w:pPr>
        <w:pStyle w:val="DHHSbody"/>
        <w:rPr>
          <w:rFonts w:ascii="Wingdings" w:eastAsia="Wingdings" w:hAnsi="Wingdings"/>
          <w:b/>
          <w:sz w:val="27"/>
        </w:rPr>
      </w:pPr>
      <w:r>
        <w:rPr>
          <w:rFonts w:eastAsia="Arial"/>
          <w:b/>
          <w:noProof/>
          <w:color w:val="403F40"/>
          <w:spacing w:val="11"/>
          <w:sz w:val="19"/>
        </w:rPr>
        <w:drawing>
          <wp:inline distT="0" distB="0" distL="0" distR="0" wp14:anchorId="1EBCEA91" wp14:editId="441C5490">
            <wp:extent cx="247650" cy="247650"/>
            <wp:effectExtent l="0" t="0" r="0" b="0"/>
            <wp:docPr id="125" name="Graphic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7E3EFB">
        <w:rPr>
          <w:b/>
        </w:rPr>
        <w:t xml:space="preserve"> ss. 67-74 of the Act</w:t>
      </w:r>
    </w:p>
    <w:p w14:paraId="476F1EDF" w14:textId="4F8CCCFF" w:rsidR="00360E86" w:rsidRPr="001E48D2" w:rsidRDefault="00360E86" w:rsidP="001E48D2">
      <w:pPr>
        <w:pStyle w:val="DHHSbody"/>
      </w:pPr>
      <w:r w:rsidRPr="001E48D2">
        <w:t>If you (or in the case of a proprietor that is a body corporate, any of the directors) are not ordinarily on site to carry out, direct or undertake the day-to-day operation of the SRS</w:t>
      </w:r>
      <w:r w:rsidR="00383F6B">
        <w:t>,</w:t>
      </w:r>
      <w:r w:rsidRPr="001E48D2">
        <w:t xml:space="preserve"> then you must employ a person to manage your SRS.</w:t>
      </w:r>
    </w:p>
    <w:p w14:paraId="0D003B6A" w14:textId="3E736979" w:rsidR="00360E86" w:rsidRPr="001E48D2" w:rsidRDefault="00360E86" w:rsidP="001E48D2">
      <w:pPr>
        <w:pStyle w:val="DHHSbody"/>
      </w:pPr>
      <w:r w:rsidRPr="001E48D2">
        <w:t>Ordinarily</w:t>
      </w:r>
      <w:r w:rsidR="00383F6B">
        <w:t>,</w:t>
      </w:r>
      <w:r w:rsidRPr="001E48D2">
        <w:t xml:space="preserve"> onsite means that you normally work on the premises of your SRS to carry out, direct or undertake the day</w:t>
      </w:r>
      <w:r w:rsidR="00383F6B">
        <w:t>-</w:t>
      </w:r>
      <w:r w:rsidRPr="001E48D2">
        <w:t>to</w:t>
      </w:r>
      <w:r w:rsidR="00383F6B">
        <w:t>-</w:t>
      </w:r>
      <w:r w:rsidRPr="001E48D2">
        <w:t xml:space="preserve">day operations of your SRS. You must appoint a manager if you are not normally </w:t>
      </w:r>
      <w:r w:rsidRPr="001E48D2">
        <w:lastRenderedPageBreak/>
        <w:t>on the premises, for example</w:t>
      </w:r>
      <w:r w:rsidR="00383F6B">
        <w:t>,</w:t>
      </w:r>
      <w:r w:rsidRPr="001E48D2">
        <w:t xml:space="preserve"> if you live interstate, normally work at another SRS</w:t>
      </w:r>
      <w:r w:rsidR="00383F6B">
        <w:t>,</w:t>
      </w:r>
      <w:r w:rsidRPr="001E48D2">
        <w:t xml:space="preserve"> or you are elsewhere on a day</w:t>
      </w:r>
      <w:r w:rsidR="00383F6B">
        <w:t>-</w:t>
      </w:r>
      <w:r w:rsidRPr="001E48D2">
        <w:t>to</w:t>
      </w:r>
      <w:r w:rsidR="00383F6B">
        <w:t>-</w:t>
      </w:r>
      <w:r w:rsidRPr="001E48D2">
        <w:t>day basis.</w:t>
      </w:r>
    </w:p>
    <w:p w14:paraId="5CF40249" w14:textId="39B4E1E1" w:rsidR="00360E86" w:rsidRPr="001E48D2" w:rsidRDefault="00360E86" w:rsidP="001E48D2">
      <w:pPr>
        <w:pStyle w:val="DHHSbody"/>
      </w:pPr>
      <w:r w:rsidRPr="001E48D2">
        <w:t>Appointing a manager in these circumstances will ensure there is someone onsite who has the knowledge and skills to manage and respond to day-to</w:t>
      </w:r>
      <w:r w:rsidR="00383F6B">
        <w:t>-</w:t>
      </w:r>
      <w:r w:rsidRPr="001E48D2">
        <w:t xml:space="preserve">day issues, and who understands the legal obligations and requirements of managing a SRS. </w:t>
      </w:r>
    </w:p>
    <w:p w14:paraId="18088DE1" w14:textId="6CA20D03" w:rsidR="00360E86" w:rsidRPr="001E48D2" w:rsidRDefault="00360E86" w:rsidP="001E48D2">
      <w:pPr>
        <w:pStyle w:val="DHHSbody"/>
      </w:pPr>
      <w:r w:rsidRPr="001E48D2">
        <w:t>The requirement to appoint a suitable manager does not mean that if you are absent from your SRS for short periods of time</w:t>
      </w:r>
      <w:r w:rsidR="00D37E69">
        <w:t>,</w:t>
      </w:r>
      <w:r w:rsidRPr="001E48D2">
        <w:t xml:space="preserve"> you must appoint someone to the role.</w:t>
      </w:r>
    </w:p>
    <w:p w14:paraId="1B379EAC" w14:textId="1FDA25ED" w:rsidR="00360E86" w:rsidRPr="001E48D2" w:rsidRDefault="00360E86" w:rsidP="001E48D2">
      <w:pPr>
        <w:pStyle w:val="Heading3"/>
      </w:pPr>
      <w:bookmarkStart w:id="111" w:name="_Ref9328685"/>
      <w:bookmarkStart w:id="112" w:name="_Toc11835240"/>
      <w:r w:rsidRPr="001E48D2">
        <w:t>Appointing a manager</w:t>
      </w:r>
      <w:bookmarkEnd w:id="111"/>
      <w:bookmarkEnd w:id="112"/>
    </w:p>
    <w:p w14:paraId="3FCEED39" w14:textId="0EEDB610" w:rsidR="00360E86" w:rsidRPr="001E48D2" w:rsidRDefault="00360E86" w:rsidP="001E48D2">
      <w:pPr>
        <w:pStyle w:val="DHHSbody"/>
      </w:pPr>
      <w:r w:rsidRPr="001E48D2">
        <w:t xml:space="preserve">If you appoint a manager, you must apply to the department for approval of the person as a suitable person to be a manager of an SRS within seven days of their employment. </w:t>
      </w:r>
      <w:r w:rsidR="00D37E69">
        <w:t xml:space="preserve">More information can be found on the </w:t>
      </w:r>
      <w:hyperlink r:id="rId28" w:history="1">
        <w:r w:rsidR="00D37E69" w:rsidRPr="00724819">
          <w:rPr>
            <w:rStyle w:val="Hyperlink"/>
            <w:i/>
            <w:iCs/>
          </w:rPr>
          <w:t>Assessing the suitability of a SRS proprietor or manager</w:t>
        </w:r>
        <w:r w:rsidR="00D37E69" w:rsidRPr="00F53550">
          <w:rPr>
            <w:rStyle w:val="Hyperlink"/>
          </w:rPr>
          <w:t xml:space="preserve"> </w:t>
        </w:r>
        <w:r w:rsidR="00F53550" w:rsidRPr="00F53550">
          <w:rPr>
            <w:rStyle w:val="Hyperlink"/>
          </w:rPr>
          <w:t xml:space="preserve">page </w:t>
        </w:r>
        <w:r w:rsidR="00D37E69" w:rsidRPr="00F53550">
          <w:rPr>
            <w:rStyle w:val="Hyperlink"/>
          </w:rPr>
          <w:t>on</w:t>
        </w:r>
        <w:r w:rsidRPr="00F53550">
          <w:rPr>
            <w:rStyle w:val="Hyperlink"/>
          </w:rPr>
          <w:t xml:space="preserve"> the department’s website</w:t>
        </w:r>
      </w:hyperlink>
      <w:r w:rsidR="00D37E69" w:rsidRPr="00D37E69">
        <w:t xml:space="preserve"> </w:t>
      </w:r>
      <w:r w:rsidR="00D37E69">
        <w:t>&lt;</w:t>
      </w:r>
      <w:r w:rsidR="00D37E69" w:rsidRPr="00D37E69">
        <w:t>https://www2.health.vic.gov.au/ageing-and-aged-care/supported-residential-services/becoming-a-proprietor/proprietor-manager-suitability-assessment</w:t>
      </w:r>
      <w:r w:rsidR="00D37E69">
        <w:t>&gt;</w:t>
      </w:r>
      <w:r w:rsidRPr="001E48D2">
        <w:t>.</w:t>
      </w:r>
    </w:p>
    <w:p w14:paraId="006F7B27" w14:textId="3211E39D" w:rsidR="00360E86" w:rsidRPr="001E48D2" w:rsidRDefault="00360E86" w:rsidP="001E48D2">
      <w:pPr>
        <w:pStyle w:val="DHHSbody"/>
      </w:pPr>
      <w:r w:rsidRPr="001E48D2">
        <w:t xml:space="preserve">When deciding to approve a manager, the department will consider whether the person appointed has the relevant knowledge and skills to manage a </w:t>
      </w:r>
      <w:r w:rsidR="00F53550">
        <w:t>supported residential service,</w:t>
      </w:r>
      <w:r w:rsidRPr="001E48D2">
        <w:t xml:space="preserve"> and whether the person is otherwise a suitable person to be a manager of a supported residential service. The department may require the proposed manager to </w:t>
      </w:r>
      <w:r w:rsidR="00700854">
        <w:t xml:space="preserve">undertake an assessment to </w:t>
      </w:r>
      <w:r w:rsidRPr="001E48D2">
        <w:t>check their knowledge of the Act and Regulations, and their ability to apply that knowledge in managing certain situations.</w:t>
      </w:r>
    </w:p>
    <w:p w14:paraId="4FD439AB" w14:textId="7355C2F7" w:rsidR="00360E86" w:rsidRPr="001E48D2" w:rsidRDefault="00360E86" w:rsidP="001E48D2">
      <w:pPr>
        <w:pStyle w:val="DHHSbody"/>
      </w:pPr>
      <w:r w:rsidRPr="001E48D2">
        <w:t>If the department refuses an application on the grounds that the person is not considered suitable to operate SRS, you must ensure that the person does not continue as the manager.</w:t>
      </w:r>
    </w:p>
    <w:p w14:paraId="1BB53F4C" w14:textId="3C258221" w:rsidR="00360E86" w:rsidRPr="001E48D2" w:rsidRDefault="00360E86" w:rsidP="001E48D2">
      <w:pPr>
        <w:pStyle w:val="DHHSbody"/>
      </w:pPr>
      <w:r w:rsidRPr="001E48D2">
        <w:t>The department may also cancel an approval of a person as a manager of SRS if it believes, on reasonable grounds, that the person no longer has the relevant knowledge and skills, or is otherwise no longer a suitable person. In this instance, you must ensure that the person does not continue as the manager.</w:t>
      </w:r>
    </w:p>
    <w:p w14:paraId="134A1450" w14:textId="77777777" w:rsidR="00360E86" w:rsidRPr="001E48D2" w:rsidRDefault="00360E86" w:rsidP="001E48D2">
      <w:pPr>
        <w:pStyle w:val="DHHSbody"/>
      </w:pPr>
      <w:r w:rsidRPr="001E48D2">
        <w:t>Note that a review of a decision to not approve a manager may be sought from VCAT.</w:t>
      </w:r>
    </w:p>
    <w:p w14:paraId="1BFA0267" w14:textId="0BAC42F4" w:rsidR="00360E86" w:rsidRDefault="00360E86" w:rsidP="001E48D2">
      <w:pPr>
        <w:pStyle w:val="DHHSbody"/>
      </w:pPr>
      <w:r w:rsidRPr="001E48D2">
        <w:t xml:space="preserve">If your approved manager ceases to be the manager, is temporarily absent or unable to perform that role, then you must notify the department within seven days. If there </w:t>
      </w:r>
      <w:r w:rsidR="00700854">
        <w:t xml:space="preserve">is </w:t>
      </w:r>
      <w:r w:rsidRPr="001E48D2">
        <w:t>only one approved manager of your SRS, then you must appoint a person to be the acting manager and appoint a new manager within 28 days.</w:t>
      </w:r>
    </w:p>
    <w:p w14:paraId="6A91459B" w14:textId="77777777" w:rsidR="00B31627" w:rsidRDefault="00B31627" w:rsidP="001E48D2">
      <w:pPr>
        <w:pStyle w:val="DHHS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A31DF5" w14:paraId="095E24F5"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77581658" w14:textId="77777777" w:rsidR="00A31DF5" w:rsidRDefault="00A31DF5" w:rsidP="00AA1EBA">
            <w:pPr>
              <w:pStyle w:val="DHHStabletextgrey14pt"/>
              <w:ind w:right="-187"/>
            </w:pPr>
            <w:r w:rsidRPr="00807ED6">
              <w:rPr>
                <w:noProof/>
                <w:color w:val="53565A"/>
              </w:rPr>
              <w:drawing>
                <wp:inline distT="0" distB="0" distL="0" distR="0" wp14:anchorId="21AFF9AC" wp14:editId="7709F9F9">
                  <wp:extent cx="293629" cy="290946"/>
                  <wp:effectExtent l="0" t="0" r="0" b="0"/>
                  <wp:docPr id="340" name="Picture 3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A31DF5" w:rsidRPr="004C45A6" w14:paraId="0BDC68DF" w14:textId="77777777" w:rsidTr="00724819">
        <w:trPr>
          <w:trHeight w:val="214"/>
        </w:trPr>
        <w:tc>
          <w:tcPr>
            <w:tcW w:w="8919" w:type="dxa"/>
            <w:tcBorders>
              <w:top w:val="single" w:sz="4" w:space="0" w:color="D9D9D9" w:themeColor="background1" w:themeShade="D9"/>
            </w:tcBorders>
            <w:shd w:val="clear" w:color="auto" w:fill="53565A"/>
            <w:tcMar>
              <w:top w:w="108" w:type="dxa"/>
              <w:bottom w:w="108" w:type="dxa"/>
            </w:tcMar>
          </w:tcPr>
          <w:p w14:paraId="7B1607D4" w14:textId="77777777" w:rsidR="00A31DF5" w:rsidRPr="00724819" w:rsidRDefault="00A31DF5" w:rsidP="00A31DF5">
            <w:pPr>
              <w:pStyle w:val="DHHStabletextgrey"/>
              <w:rPr>
                <w:rFonts w:eastAsia="Arial"/>
                <w:b/>
              </w:rPr>
            </w:pPr>
            <w:r w:rsidRPr="00724819">
              <w:rPr>
                <w:rFonts w:eastAsia="Arial"/>
                <w:b/>
              </w:rPr>
              <w:t>What if I am the proprietor of more than one supported residential service?</w:t>
            </w:r>
          </w:p>
          <w:p w14:paraId="17374775" w14:textId="77777777" w:rsidR="00A31DF5" w:rsidRPr="00A31DF5" w:rsidRDefault="00A31DF5" w:rsidP="00A31DF5">
            <w:pPr>
              <w:pStyle w:val="DHHStabletextgrey"/>
              <w:rPr>
                <w:rFonts w:eastAsia="Arial"/>
              </w:rPr>
            </w:pPr>
            <w:r w:rsidRPr="00A31DF5">
              <w:rPr>
                <w:rFonts w:eastAsia="Arial"/>
              </w:rPr>
              <w:t>There must always be someone who is normally onsite to manage the day-to-day operations of your SRS. If you are a proprietor of more than one supported residential service, then you must appoint a suitable manager for any of the premises where you are not ordinarily onsite.</w:t>
            </w:r>
          </w:p>
          <w:p w14:paraId="3EBD0C3A" w14:textId="77777777" w:rsidR="00A31DF5" w:rsidRPr="00A31DF5" w:rsidRDefault="00A31DF5" w:rsidP="00A31DF5">
            <w:pPr>
              <w:pStyle w:val="DHHStabletextgrey"/>
              <w:rPr>
                <w:rFonts w:eastAsia="Arial"/>
              </w:rPr>
            </w:pPr>
            <w:r w:rsidRPr="00A31DF5">
              <w:rPr>
                <w:rFonts w:eastAsia="Arial"/>
              </w:rPr>
              <w:t>If you work across multiple SRS during the week (Monday to Friday), you may need to appoint a manager to undertake or carry out the day-to-day operations when you are not there, depending on how many SRS you work across, their location and resident profiles, and the arrangements you have in place to respond to issues and emergencies.</w:t>
            </w:r>
          </w:p>
          <w:p w14:paraId="7BBC8F8F" w14:textId="758AD3CD" w:rsidR="00A31DF5" w:rsidRPr="004C45A6" w:rsidRDefault="00A31DF5" w:rsidP="00A31DF5">
            <w:pPr>
              <w:pStyle w:val="DHHStabletextgrey"/>
              <w:rPr>
                <w:spacing w:val="-3"/>
              </w:rPr>
            </w:pPr>
            <w:r w:rsidRPr="00A31DF5">
              <w:rPr>
                <w:rFonts w:eastAsia="Arial"/>
              </w:rPr>
              <w:t>There is no limit to the number of managers who can share the role. However, all managers need to be approved by the department.</w:t>
            </w:r>
          </w:p>
        </w:tc>
      </w:tr>
    </w:tbl>
    <w:p w14:paraId="2BA334F9" w14:textId="77777777" w:rsidR="00A31DF5" w:rsidRPr="001E48D2" w:rsidRDefault="00A31DF5" w:rsidP="001E48D2">
      <w:pPr>
        <w:pStyle w:val="DHHSbody"/>
      </w:pPr>
    </w:p>
    <w:p w14:paraId="0D325726" w14:textId="77777777" w:rsidR="00BE5B3F" w:rsidRDefault="00BE5B3F">
      <w:pPr>
        <w:rPr>
          <w:rFonts w:ascii="Arial" w:eastAsia="Arial" w:hAnsi="Arial"/>
          <w:b/>
        </w:rPr>
      </w:pPr>
      <w:r>
        <w:rPr>
          <w:rFonts w:eastAsia="Arial"/>
        </w:rPr>
        <w:br w:type="page"/>
      </w:r>
    </w:p>
    <w:p w14:paraId="653BC980" w14:textId="45E21452" w:rsidR="006F18BE" w:rsidRDefault="00325F21" w:rsidP="00724819">
      <w:pPr>
        <w:pStyle w:val="DHHStablecaption"/>
        <w:rPr>
          <w:rFonts w:eastAsia="Arial"/>
        </w:rPr>
      </w:pPr>
      <w:r>
        <w:rPr>
          <w:rFonts w:eastAsia="Arial"/>
        </w:rPr>
        <w:lastRenderedPageBreak/>
        <w:t xml:space="preserve">Table 8. </w:t>
      </w:r>
      <w:r w:rsidR="006F18BE">
        <w:rPr>
          <w:rFonts w:eastAsia="Arial"/>
        </w:rPr>
        <w:t>Checklist: staffing requirements</w:t>
      </w:r>
    </w:p>
    <w:tbl>
      <w:tblPr>
        <w:tblW w:w="0" w:type="auto"/>
        <w:tblInd w:w="56" w:type="dxa"/>
        <w:tblBorders>
          <w:insideH w:val="single" w:sz="4" w:space="0" w:color="C5511A"/>
          <w:insideV w:val="single" w:sz="4" w:space="0" w:color="C5511A"/>
        </w:tblBorders>
        <w:tblLayout w:type="fixed"/>
        <w:tblCellMar>
          <w:left w:w="0" w:type="dxa"/>
          <w:right w:w="0" w:type="dxa"/>
        </w:tblCellMar>
        <w:tblLook w:val="04A0" w:firstRow="1" w:lastRow="0" w:firstColumn="1" w:lastColumn="0" w:noHBand="0" w:noVBand="1"/>
      </w:tblPr>
      <w:tblGrid>
        <w:gridCol w:w="8455"/>
        <w:gridCol w:w="480"/>
      </w:tblGrid>
      <w:tr w:rsidR="00360E86" w14:paraId="1B9D8AFF" w14:textId="77777777" w:rsidTr="00724819">
        <w:trPr>
          <w:trHeight w:hRule="exact" w:val="483"/>
          <w:tblHeader/>
        </w:trPr>
        <w:tc>
          <w:tcPr>
            <w:tcW w:w="8455" w:type="dxa"/>
            <w:vAlign w:val="bottom"/>
          </w:tcPr>
          <w:p w14:paraId="2687CE46" w14:textId="77777777" w:rsidR="00360E86" w:rsidRDefault="00360E86" w:rsidP="00724819">
            <w:pPr>
              <w:pStyle w:val="DHHStablecolhead"/>
              <w:rPr>
                <w:rFonts w:eastAsia="Arial"/>
              </w:rPr>
            </w:pPr>
            <w:r>
              <w:rPr>
                <w:rFonts w:eastAsia="Arial"/>
              </w:rPr>
              <w:t>You must:</w:t>
            </w:r>
          </w:p>
        </w:tc>
        <w:tc>
          <w:tcPr>
            <w:tcW w:w="480" w:type="dxa"/>
            <w:shd w:val="clear" w:color="auto" w:fill="auto"/>
            <w:vAlign w:val="bottom"/>
          </w:tcPr>
          <w:p w14:paraId="4301155E" w14:textId="51FE86B7" w:rsidR="00360E86" w:rsidRDefault="00360E86" w:rsidP="00724819">
            <w:pPr>
              <w:pStyle w:val="DHHStablecolhead"/>
              <w:rPr>
                <w:rFonts w:eastAsia="Arial"/>
                <w:color w:val="FFFFFF"/>
                <w:sz w:val="19"/>
              </w:rPr>
            </w:pPr>
          </w:p>
        </w:tc>
      </w:tr>
      <w:tr w:rsidR="00BE5B3F" w14:paraId="4E34A852" w14:textId="77777777" w:rsidTr="00901304">
        <w:trPr>
          <w:trHeight w:val="830"/>
        </w:trPr>
        <w:tc>
          <w:tcPr>
            <w:tcW w:w="8455" w:type="dxa"/>
            <w:vAlign w:val="center"/>
          </w:tcPr>
          <w:p w14:paraId="05EA15EF" w14:textId="7F20A6FD" w:rsidR="00BE5B3F" w:rsidRPr="001E48D2" w:rsidRDefault="00BE5B3F" w:rsidP="00BE5B3F">
            <w:pPr>
              <w:pStyle w:val="DHHStabletext"/>
              <w:rPr>
                <w:rFonts w:eastAsia="Arial"/>
              </w:rPr>
            </w:pPr>
            <w:r w:rsidRPr="001E48D2">
              <w:rPr>
                <w:rFonts w:eastAsia="Arial"/>
              </w:rPr>
              <w:t>Employ an adequate number of trained staff</w:t>
            </w:r>
            <w:r>
              <w:rPr>
                <w:rFonts w:eastAsia="Arial"/>
              </w:rPr>
              <w:t xml:space="preserve"> members</w:t>
            </w:r>
            <w:r w:rsidRPr="001E48D2">
              <w:rPr>
                <w:rFonts w:eastAsia="Arial"/>
              </w:rPr>
              <w:t xml:space="preserve">, taking the number of residents and their support needs </w:t>
            </w:r>
            <w:r>
              <w:rPr>
                <w:rFonts w:eastAsia="Arial"/>
              </w:rPr>
              <w:t xml:space="preserve">into account, </w:t>
            </w:r>
            <w:r w:rsidRPr="001E48D2">
              <w:rPr>
                <w:rFonts w:eastAsia="Arial"/>
              </w:rPr>
              <w:t xml:space="preserve">and the number of ancillary staff </w:t>
            </w:r>
            <w:r>
              <w:rPr>
                <w:rFonts w:eastAsia="Arial"/>
              </w:rPr>
              <w:t xml:space="preserve">members </w:t>
            </w:r>
            <w:r w:rsidRPr="001E48D2">
              <w:rPr>
                <w:rFonts w:eastAsia="Arial"/>
              </w:rPr>
              <w:t>necessary for the proper functioning of the service</w:t>
            </w:r>
          </w:p>
        </w:tc>
        <w:tc>
          <w:tcPr>
            <w:tcW w:w="480" w:type="dxa"/>
          </w:tcPr>
          <w:p w14:paraId="00581545" w14:textId="22B34347" w:rsidR="00BE5B3F" w:rsidRDefault="00BE5B3F" w:rsidP="00406660">
            <w:pPr>
              <w:pStyle w:val="DHHStabletext"/>
              <w:jc w:val="center"/>
              <w:rPr>
                <w:rFonts w:eastAsia="Arial"/>
                <w:color w:val="000000"/>
                <w:sz w:val="24"/>
              </w:rPr>
            </w:pPr>
            <w:r w:rsidRPr="001A5A08">
              <w:rPr>
                <w:noProof/>
              </w:rPr>
              <w:drawing>
                <wp:inline distT="0" distB="0" distL="0" distR="0" wp14:anchorId="6B76AB8F" wp14:editId="42A08C54">
                  <wp:extent cx="276225" cy="209550"/>
                  <wp:effectExtent l="0" t="0" r="9525" b="0"/>
                  <wp:docPr id="280" name="Picture 28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r>
      <w:tr w:rsidR="00BE5B3F" w14:paraId="5F209BC4" w14:textId="77777777" w:rsidTr="00901304">
        <w:trPr>
          <w:trHeight w:val="830"/>
        </w:trPr>
        <w:tc>
          <w:tcPr>
            <w:tcW w:w="8455" w:type="dxa"/>
            <w:vAlign w:val="center"/>
          </w:tcPr>
          <w:p w14:paraId="552A2ABB" w14:textId="5228CEF0" w:rsidR="00BE5B3F" w:rsidRPr="001E48D2" w:rsidRDefault="00BE5B3F" w:rsidP="00BE5B3F">
            <w:pPr>
              <w:pStyle w:val="DHHStabletext"/>
              <w:rPr>
                <w:rFonts w:eastAsia="Arial"/>
              </w:rPr>
            </w:pPr>
            <w:r w:rsidRPr="001E48D2">
              <w:rPr>
                <w:rFonts w:eastAsia="Arial"/>
              </w:rPr>
              <w:t xml:space="preserve">Make sure that an adequate number of trained staff </w:t>
            </w:r>
            <w:r>
              <w:rPr>
                <w:rFonts w:eastAsia="Arial"/>
              </w:rPr>
              <w:t xml:space="preserve">members </w:t>
            </w:r>
            <w:r w:rsidRPr="001E48D2">
              <w:rPr>
                <w:rFonts w:eastAsia="Arial"/>
              </w:rPr>
              <w:t>are on duty at all times</w:t>
            </w:r>
          </w:p>
        </w:tc>
        <w:tc>
          <w:tcPr>
            <w:tcW w:w="480" w:type="dxa"/>
          </w:tcPr>
          <w:p w14:paraId="4DB62119" w14:textId="0297A65B" w:rsidR="00BE5B3F" w:rsidRDefault="00BE5B3F" w:rsidP="00406660">
            <w:pPr>
              <w:pStyle w:val="DHHStabletext"/>
              <w:jc w:val="center"/>
              <w:rPr>
                <w:rFonts w:eastAsia="Arial"/>
                <w:color w:val="000000"/>
                <w:sz w:val="24"/>
              </w:rPr>
            </w:pPr>
            <w:r w:rsidRPr="001A5A08">
              <w:rPr>
                <w:noProof/>
              </w:rPr>
              <w:drawing>
                <wp:inline distT="0" distB="0" distL="0" distR="0" wp14:anchorId="042B9EB4" wp14:editId="18740322">
                  <wp:extent cx="276225" cy="209550"/>
                  <wp:effectExtent l="0" t="0" r="9525" b="0"/>
                  <wp:docPr id="281" name="Picture 28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r>
      <w:tr w:rsidR="00BE5B3F" w14:paraId="49B4F907" w14:textId="77777777" w:rsidTr="00901304">
        <w:trPr>
          <w:trHeight w:val="830"/>
        </w:trPr>
        <w:tc>
          <w:tcPr>
            <w:tcW w:w="8455" w:type="dxa"/>
            <w:vAlign w:val="center"/>
          </w:tcPr>
          <w:p w14:paraId="01048653" w14:textId="35F6235B" w:rsidR="00BE5B3F" w:rsidRPr="001E48D2" w:rsidRDefault="00BE5B3F" w:rsidP="00BE5B3F">
            <w:pPr>
              <w:pStyle w:val="DHHStabletext"/>
              <w:rPr>
                <w:rFonts w:eastAsia="Arial"/>
              </w:rPr>
            </w:pPr>
            <w:r w:rsidRPr="001E48D2">
              <w:rPr>
                <w:rFonts w:eastAsia="Arial"/>
              </w:rPr>
              <w:t>If you are not ordinarily onsite, appoint a manager and apply to the department to have that person approved as suitable to be a manager</w:t>
            </w:r>
          </w:p>
        </w:tc>
        <w:tc>
          <w:tcPr>
            <w:tcW w:w="480" w:type="dxa"/>
          </w:tcPr>
          <w:p w14:paraId="25A1C2A5" w14:textId="3EB73BEA" w:rsidR="00BE5B3F" w:rsidRDefault="00BE5B3F" w:rsidP="00406660">
            <w:pPr>
              <w:pStyle w:val="DHHStabletext"/>
              <w:jc w:val="center"/>
              <w:rPr>
                <w:rFonts w:eastAsia="Arial"/>
                <w:color w:val="000000"/>
                <w:sz w:val="24"/>
              </w:rPr>
            </w:pPr>
            <w:r w:rsidRPr="001A5A08">
              <w:rPr>
                <w:noProof/>
              </w:rPr>
              <w:drawing>
                <wp:inline distT="0" distB="0" distL="0" distR="0" wp14:anchorId="2EC46624" wp14:editId="3F8F3F5B">
                  <wp:extent cx="276225" cy="209550"/>
                  <wp:effectExtent l="0" t="0" r="9525" b="0"/>
                  <wp:docPr id="282" name="Picture 28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r>
      <w:tr w:rsidR="00BE5B3F" w14:paraId="02F9E67F" w14:textId="77777777" w:rsidTr="00901304">
        <w:trPr>
          <w:trHeight w:val="830"/>
        </w:trPr>
        <w:tc>
          <w:tcPr>
            <w:tcW w:w="8455" w:type="dxa"/>
            <w:vAlign w:val="center"/>
          </w:tcPr>
          <w:p w14:paraId="3EC252A7" w14:textId="16826264" w:rsidR="00BE5B3F" w:rsidRPr="001E48D2" w:rsidRDefault="00BE5B3F" w:rsidP="00BE5B3F">
            <w:pPr>
              <w:pStyle w:val="DHHStabletext"/>
              <w:rPr>
                <w:rFonts w:eastAsia="Arial"/>
              </w:rPr>
            </w:pPr>
            <w:r w:rsidRPr="001E48D2">
              <w:rPr>
                <w:rFonts w:eastAsia="Arial"/>
              </w:rPr>
              <w:t>If the approved manager leaves, or is absent, notify the department within seven days and appoint an acting manager</w:t>
            </w:r>
          </w:p>
        </w:tc>
        <w:tc>
          <w:tcPr>
            <w:tcW w:w="480" w:type="dxa"/>
          </w:tcPr>
          <w:p w14:paraId="3FE9AF61" w14:textId="23055CC3" w:rsidR="00BE5B3F" w:rsidRDefault="00BE5B3F" w:rsidP="00406660">
            <w:pPr>
              <w:pStyle w:val="DHHStabletext"/>
              <w:jc w:val="center"/>
              <w:rPr>
                <w:rFonts w:eastAsia="Arial"/>
                <w:color w:val="000000"/>
                <w:sz w:val="24"/>
              </w:rPr>
            </w:pPr>
            <w:r w:rsidRPr="001A5A08">
              <w:rPr>
                <w:noProof/>
              </w:rPr>
              <w:drawing>
                <wp:inline distT="0" distB="0" distL="0" distR="0" wp14:anchorId="0BAD922E" wp14:editId="1CCD9F7E">
                  <wp:extent cx="276225" cy="209550"/>
                  <wp:effectExtent l="0" t="0" r="9525" b="0"/>
                  <wp:docPr id="283" name="Picture 28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r>
      <w:tr w:rsidR="00BE5B3F" w14:paraId="41C996D2" w14:textId="77777777" w:rsidTr="00901304">
        <w:trPr>
          <w:trHeight w:val="830"/>
        </w:trPr>
        <w:tc>
          <w:tcPr>
            <w:tcW w:w="8455" w:type="dxa"/>
            <w:vAlign w:val="center"/>
          </w:tcPr>
          <w:p w14:paraId="480C49D6" w14:textId="1FC474CA" w:rsidR="00BE5B3F" w:rsidRPr="001E48D2" w:rsidRDefault="00BE5B3F" w:rsidP="00BE5B3F">
            <w:pPr>
              <w:pStyle w:val="DHHStabletext"/>
              <w:rPr>
                <w:rFonts w:eastAsia="Arial"/>
              </w:rPr>
            </w:pPr>
            <w:r w:rsidRPr="001E48D2">
              <w:rPr>
                <w:rFonts w:eastAsia="Arial"/>
              </w:rPr>
              <w:t>If the personal support coordinator leaves or is temporarily absent for more than seven days, notify the department within seven days and appoint an acting personal support coordinator</w:t>
            </w:r>
          </w:p>
        </w:tc>
        <w:tc>
          <w:tcPr>
            <w:tcW w:w="480" w:type="dxa"/>
          </w:tcPr>
          <w:p w14:paraId="1A797D53" w14:textId="4EC13BF4" w:rsidR="00BE5B3F" w:rsidRDefault="00BE5B3F" w:rsidP="00406660">
            <w:pPr>
              <w:pStyle w:val="DHHStabletext"/>
              <w:jc w:val="center"/>
              <w:rPr>
                <w:rFonts w:eastAsia="Arial"/>
                <w:color w:val="000000"/>
                <w:sz w:val="24"/>
              </w:rPr>
            </w:pPr>
            <w:r w:rsidRPr="001A5A08">
              <w:rPr>
                <w:noProof/>
              </w:rPr>
              <w:drawing>
                <wp:inline distT="0" distB="0" distL="0" distR="0" wp14:anchorId="33EF7080" wp14:editId="03BB9F3E">
                  <wp:extent cx="276225" cy="209550"/>
                  <wp:effectExtent l="0" t="0" r="9525" b="0"/>
                  <wp:docPr id="284" name="Picture 28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r>
      <w:tr w:rsidR="00BE5B3F" w14:paraId="4A385E65" w14:textId="77777777" w:rsidTr="00901304">
        <w:trPr>
          <w:trHeight w:val="830"/>
        </w:trPr>
        <w:tc>
          <w:tcPr>
            <w:tcW w:w="8455" w:type="dxa"/>
            <w:tcBorders>
              <w:bottom w:val="single" w:sz="4" w:space="0" w:color="C5511A"/>
            </w:tcBorders>
            <w:vAlign w:val="center"/>
          </w:tcPr>
          <w:p w14:paraId="6DABBC92" w14:textId="6625DFEC" w:rsidR="00BE5B3F" w:rsidRPr="001E48D2" w:rsidRDefault="00BE5B3F" w:rsidP="00BE5B3F">
            <w:pPr>
              <w:pStyle w:val="DHHStabletext"/>
              <w:rPr>
                <w:rFonts w:eastAsia="Arial"/>
              </w:rPr>
            </w:pPr>
            <w:r w:rsidRPr="001E48D2">
              <w:rPr>
                <w:rFonts w:eastAsia="Arial"/>
              </w:rPr>
              <w:t>Make sure that a criminal record check is undertaken before employing a new staff member</w:t>
            </w:r>
          </w:p>
        </w:tc>
        <w:tc>
          <w:tcPr>
            <w:tcW w:w="480" w:type="dxa"/>
            <w:tcBorders>
              <w:bottom w:val="single" w:sz="4" w:space="0" w:color="C5511A"/>
            </w:tcBorders>
          </w:tcPr>
          <w:p w14:paraId="706E1569" w14:textId="560C4A3B" w:rsidR="00BE5B3F" w:rsidRDefault="00BE5B3F" w:rsidP="00406660">
            <w:pPr>
              <w:pStyle w:val="DHHStabletext"/>
              <w:jc w:val="center"/>
              <w:rPr>
                <w:rFonts w:eastAsia="Arial"/>
                <w:color w:val="000000"/>
                <w:sz w:val="24"/>
              </w:rPr>
            </w:pPr>
            <w:r w:rsidRPr="001A5A08">
              <w:rPr>
                <w:noProof/>
              </w:rPr>
              <w:drawing>
                <wp:inline distT="0" distB="0" distL="0" distR="0" wp14:anchorId="4914F2CF" wp14:editId="43B3D95F">
                  <wp:extent cx="276225" cy="209550"/>
                  <wp:effectExtent l="0" t="0" r="9525" b="0"/>
                  <wp:docPr id="285" name="Picture 28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r>
      <w:tr w:rsidR="00BE5B3F" w14:paraId="0B026312" w14:textId="77777777" w:rsidTr="00901304">
        <w:trPr>
          <w:trHeight w:val="830"/>
        </w:trPr>
        <w:tc>
          <w:tcPr>
            <w:tcW w:w="8455" w:type="dxa"/>
            <w:tcBorders>
              <w:top w:val="single" w:sz="4" w:space="0" w:color="C5511A"/>
              <w:bottom w:val="single" w:sz="4" w:space="0" w:color="C5511A"/>
            </w:tcBorders>
            <w:vAlign w:val="center"/>
          </w:tcPr>
          <w:p w14:paraId="6F8A2F44" w14:textId="06D68472" w:rsidR="00BE5B3F" w:rsidRPr="001E48D2" w:rsidRDefault="00BE5B3F" w:rsidP="00BE5B3F">
            <w:pPr>
              <w:pStyle w:val="DHHStabletext"/>
              <w:rPr>
                <w:rFonts w:eastAsia="Arial"/>
              </w:rPr>
            </w:pPr>
            <w:r w:rsidRPr="001E48D2">
              <w:rPr>
                <w:rFonts w:eastAsia="Arial"/>
              </w:rPr>
              <w:t>Ensure that any information in a criminal record check is not divulged directly or indirectly to any person other than the Secretary</w:t>
            </w:r>
            <w:r>
              <w:rPr>
                <w:rFonts w:eastAsia="Arial"/>
              </w:rPr>
              <w:t>,</w:t>
            </w:r>
            <w:r w:rsidRPr="001E48D2">
              <w:rPr>
                <w:rFonts w:eastAsia="Arial"/>
              </w:rPr>
              <w:t xml:space="preserve"> in accordance with the Act</w:t>
            </w:r>
          </w:p>
        </w:tc>
        <w:tc>
          <w:tcPr>
            <w:tcW w:w="480" w:type="dxa"/>
            <w:tcBorders>
              <w:top w:val="single" w:sz="4" w:space="0" w:color="C5511A"/>
              <w:bottom w:val="single" w:sz="4" w:space="0" w:color="C5511A"/>
            </w:tcBorders>
          </w:tcPr>
          <w:p w14:paraId="23443718" w14:textId="6EA3B2D9" w:rsidR="00BE5B3F" w:rsidRDefault="00BE5B3F" w:rsidP="00406660">
            <w:pPr>
              <w:pStyle w:val="DHHStabletext"/>
              <w:jc w:val="center"/>
              <w:rPr>
                <w:rFonts w:eastAsia="Arial"/>
                <w:color w:val="000000"/>
                <w:sz w:val="24"/>
              </w:rPr>
            </w:pPr>
            <w:r w:rsidRPr="001A5A08">
              <w:rPr>
                <w:noProof/>
              </w:rPr>
              <w:drawing>
                <wp:inline distT="0" distB="0" distL="0" distR="0" wp14:anchorId="51D5F3E4" wp14:editId="17FA4500">
                  <wp:extent cx="276225" cy="209550"/>
                  <wp:effectExtent l="0" t="0" r="9525" b="0"/>
                  <wp:docPr id="286" name="Picture 28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r>
    </w:tbl>
    <w:p w14:paraId="03BE2635" w14:textId="77777777" w:rsidR="00BE5B3F" w:rsidRPr="00BE5B3F" w:rsidRDefault="00BE5B3F" w:rsidP="00724819">
      <w:pPr>
        <w:pStyle w:val="DHHSbody"/>
      </w:pPr>
    </w:p>
    <w:p w14:paraId="7FCE3C74" w14:textId="4018C28A" w:rsidR="00360E86" w:rsidRPr="00F518AE" w:rsidRDefault="00360E86" w:rsidP="00BE5B3F">
      <w:pPr>
        <w:pStyle w:val="Heading1"/>
      </w:pPr>
      <w:r>
        <w:rPr>
          <w:rFonts w:ascii="Tahoma" w:eastAsia="MS Gothic" w:hAnsi="Tahoma" w:cs="Arial"/>
          <w:color w:val="C0504D"/>
          <w:w w:val="95"/>
          <w:kern w:val="32"/>
          <w:sz w:val="36"/>
          <w:szCs w:val="40"/>
        </w:rPr>
        <w:br w:type="page"/>
      </w:r>
      <w:bookmarkStart w:id="113" w:name="_Toc11835241"/>
      <w:bookmarkStart w:id="114" w:name="_Toc22744980"/>
      <w:r w:rsidRPr="00F518AE">
        <w:lastRenderedPageBreak/>
        <w:t xml:space="preserve">Section </w:t>
      </w:r>
      <w:r w:rsidR="001B41B8">
        <w:t>8</w:t>
      </w:r>
      <w:r w:rsidR="00F27FB7">
        <w:t>.</w:t>
      </w:r>
      <w:r w:rsidRPr="00F518AE">
        <w:t xml:space="preserve"> Accommodation and personal support standards</w:t>
      </w:r>
      <w:bookmarkEnd w:id="113"/>
      <w:bookmarkEnd w:id="114"/>
    </w:p>
    <w:p w14:paraId="25F23B15" w14:textId="6F2C8FF7" w:rsidR="00360E86" w:rsidRPr="007E3EFB" w:rsidRDefault="00696F02" w:rsidP="00360E86">
      <w:pPr>
        <w:pStyle w:val="DHHSbody"/>
        <w:rPr>
          <w:rFonts w:ascii="Wingdings" w:eastAsia="Wingdings" w:hAnsi="Wingdings"/>
          <w:b/>
          <w:w w:val="95"/>
          <w:sz w:val="37"/>
        </w:rPr>
      </w:pPr>
      <w:r>
        <w:rPr>
          <w:rFonts w:eastAsia="Arial"/>
          <w:b/>
          <w:noProof/>
          <w:color w:val="403F40"/>
          <w:spacing w:val="11"/>
          <w:sz w:val="19"/>
        </w:rPr>
        <w:drawing>
          <wp:inline distT="0" distB="0" distL="0" distR="0" wp14:anchorId="6E4BC9A6" wp14:editId="21EE6211">
            <wp:extent cx="247650" cy="247650"/>
            <wp:effectExtent l="0" t="0" r="0" b="0"/>
            <wp:docPr id="127" name="Graphic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t xml:space="preserve"> </w:t>
      </w:r>
      <w:r w:rsidR="00360E86" w:rsidRPr="007E3EFB">
        <w:rPr>
          <w:b/>
        </w:rPr>
        <w:t>s. 59 of the Act</w:t>
      </w:r>
      <w:r w:rsidR="00312895">
        <w:rPr>
          <w:b/>
        </w:rPr>
        <w:t>:</w:t>
      </w:r>
      <w:r w:rsidR="00360E86" w:rsidRPr="007E3EFB">
        <w:rPr>
          <w:b/>
        </w:rPr>
        <w:t xml:space="preserve"> r. 29</w:t>
      </w:r>
    </w:p>
    <w:p w14:paraId="58D161BB" w14:textId="77777777" w:rsidR="00360E86" w:rsidRPr="001E48D2" w:rsidRDefault="00360E86" w:rsidP="001E48D2">
      <w:pPr>
        <w:pStyle w:val="DHHSbody"/>
      </w:pPr>
      <w:r w:rsidRPr="001E48D2">
        <w:t>You must meet the accommodation and personal support standards set out in the Regulations. There are 15 standards across four key aspects of a resident’s life in an SRS</w:t>
      </w:r>
      <w:r w:rsidR="00A8087C">
        <w:t>,</w:t>
      </w:r>
      <w:r w:rsidRPr="001E48D2">
        <w:t xml:space="preserve"> which cover:</w:t>
      </w:r>
    </w:p>
    <w:p w14:paraId="739F1940" w14:textId="77777777" w:rsidR="00360E86" w:rsidRPr="001E48D2" w:rsidRDefault="00360E86" w:rsidP="001E48D2">
      <w:pPr>
        <w:pStyle w:val="DHHSbullet1"/>
      </w:pPr>
      <w:r w:rsidRPr="001E48D2">
        <w:t>lifestyle</w:t>
      </w:r>
    </w:p>
    <w:p w14:paraId="39988FAE" w14:textId="77777777" w:rsidR="00360E86" w:rsidRPr="001E48D2" w:rsidRDefault="00360E86" w:rsidP="001E48D2">
      <w:pPr>
        <w:pStyle w:val="DHHSbullet1"/>
      </w:pPr>
      <w:r w:rsidRPr="001E48D2">
        <w:t>food and nutrition</w:t>
      </w:r>
    </w:p>
    <w:p w14:paraId="2CCCE18D" w14:textId="77777777" w:rsidR="00360E86" w:rsidRDefault="00360E86" w:rsidP="001E48D2">
      <w:pPr>
        <w:pStyle w:val="DHHSbullet1"/>
        <w:rPr>
          <w:spacing w:val="-3"/>
        </w:rPr>
      </w:pPr>
      <w:r w:rsidRPr="001E48D2">
        <w:t>health</w:t>
      </w:r>
      <w:r>
        <w:rPr>
          <w:spacing w:val="-3"/>
        </w:rPr>
        <w:t xml:space="preserve"> and wellbeing</w:t>
      </w:r>
    </w:p>
    <w:p w14:paraId="4AF5A1CF" w14:textId="77777777" w:rsidR="00360E86" w:rsidRDefault="00360E86" w:rsidP="001E48D2">
      <w:pPr>
        <w:pStyle w:val="DHHSbullet1lastline"/>
      </w:pPr>
      <w:r>
        <w:t xml:space="preserve">physical </w:t>
      </w:r>
      <w:r w:rsidRPr="001E48D2">
        <w:t>environment</w:t>
      </w:r>
      <w:r>
        <w:t>.</w:t>
      </w:r>
    </w:p>
    <w:p w14:paraId="4C4D55E5" w14:textId="48C7874C" w:rsidR="00360E86" w:rsidRPr="001E48D2" w:rsidRDefault="00360E86" w:rsidP="001E48D2">
      <w:pPr>
        <w:pStyle w:val="DHHSbody"/>
      </w:pPr>
      <w:r w:rsidRPr="001E48D2">
        <w:t>The accommodation and personal support standards ensure the accommodation and support provided in the SRS meet certain minimum requirements. Each standard is expressed as an outcome. An outcome describes what a resident should expect from living in a</w:t>
      </w:r>
      <w:r w:rsidR="00DF7483">
        <w:t xml:space="preserve"> supported residential service</w:t>
      </w:r>
      <w:r w:rsidRPr="001E48D2">
        <w:t>. Each standard has a set of minimum requirements that focus particularly on residents’ safety, wellbeing and care.</w:t>
      </w:r>
    </w:p>
    <w:p w14:paraId="4DE507E9" w14:textId="5303A1D5" w:rsidR="00360E86" w:rsidRPr="001E48D2" w:rsidRDefault="00360E86" w:rsidP="001E48D2">
      <w:pPr>
        <w:pStyle w:val="DHHSbody"/>
      </w:pPr>
      <w:r w:rsidRPr="001E48D2">
        <w:t xml:space="preserve">The accommodation and support standards allow flexibility for SRS to decide how </w:t>
      </w:r>
      <w:r w:rsidR="00DF7483">
        <w:t xml:space="preserve">each service can </w:t>
      </w:r>
      <w:r w:rsidRPr="001E48D2">
        <w:t xml:space="preserve">best meet them, taking residents’ individual needs </w:t>
      </w:r>
      <w:r w:rsidR="00DF7483" w:rsidRPr="001E48D2">
        <w:t xml:space="preserve">into account </w:t>
      </w:r>
      <w:r w:rsidRPr="001E48D2">
        <w:t>while ensuring a ‘safety net’ of minimum requirements.</w:t>
      </w:r>
    </w:p>
    <w:p w14:paraId="666D47B0" w14:textId="1D0A9076" w:rsidR="00360E86" w:rsidRPr="001E48D2" w:rsidRDefault="00360E86" w:rsidP="001E48D2">
      <w:pPr>
        <w:pStyle w:val="DHHSbody"/>
      </w:pPr>
      <w:r w:rsidRPr="001E48D2">
        <w:t>The department may ask you to provide evidence of how you are meeting these standards. There are m</w:t>
      </w:r>
      <w:r w:rsidR="00700854">
        <w:t>any</w:t>
      </w:r>
      <w:r w:rsidRPr="001E48D2">
        <w:t xml:space="preserve"> ways </w:t>
      </w:r>
      <w:r w:rsidR="00DF7483">
        <w:t xml:space="preserve">for you </w:t>
      </w:r>
      <w:r w:rsidRPr="001E48D2">
        <w:t xml:space="preserve">to show </w:t>
      </w:r>
      <w:r w:rsidR="00DF7483">
        <w:t>this</w:t>
      </w:r>
      <w:r w:rsidR="00700854">
        <w:t>.</w:t>
      </w:r>
      <w:r w:rsidRPr="001E48D2">
        <w:t xml:space="preserve"> Evidence may include written documentation of your policies and procedures</w:t>
      </w:r>
      <w:r w:rsidR="00DF7483">
        <w:t>,</w:t>
      </w:r>
      <w:r w:rsidRPr="001E48D2">
        <w:t xml:space="preserve"> and examples of </w:t>
      </w:r>
      <w:r w:rsidR="00700854">
        <w:t xml:space="preserve">how </w:t>
      </w:r>
      <w:r w:rsidRPr="001E48D2">
        <w:t xml:space="preserve">these policies and procedures </w:t>
      </w:r>
      <w:r w:rsidR="00700854">
        <w:t xml:space="preserve">are </w:t>
      </w:r>
      <w:r w:rsidRPr="001E48D2">
        <w:t>being carried out</w:t>
      </w:r>
      <w:r w:rsidR="00700854">
        <w:t xml:space="preserve"> in your SRS.</w:t>
      </w:r>
    </w:p>
    <w:p w14:paraId="3FF81624" w14:textId="622849A3" w:rsidR="00924E96" w:rsidRDefault="00360E86" w:rsidP="00B31627">
      <w:pPr>
        <w:pStyle w:val="DHHSbullet1lastline"/>
        <w:numPr>
          <w:ilvl w:val="0"/>
          <w:numId w:val="0"/>
        </w:numPr>
      </w:pPr>
      <w:r w:rsidRPr="001E48D2">
        <w:t xml:space="preserve">It is </w:t>
      </w:r>
      <w:r w:rsidRPr="00924E96">
        <w:t>important</w:t>
      </w:r>
      <w:r w:rsidRPr="001E48D2">
        <w:t xml:space="preserve"> </w:t>
      </w:r>
      <w:r w:rsidR="00DF7483">
        <w:t xml:space="preserve">that </w:t>
      </w:r>
      <w:r w:rsidRPr="001E48D2">
        <w:t xml:space="preserve">you refer to the requirements outlined in </w:t>
      </w:r>
      <w:hyperlink w:anchor="_Section_4._Ongoing" w:history="1">
        <w:r w:rsidRPr="00724819">
          <w:rPr>
            <w:rStyle w:val="Hyperlink"/>
          </w:rPr>
          <w:t xml:space="preserve">Section </w:t>
        </w:r>
        <w:r w:rsidR="00A8087C" w:rsidRPr="00724819">
          <w:rPr>
            <w:rStyle w:val="Hyperlink"/>
          </w:rPr>
          <w:t>4.</w:t>
        </w:r>
        <w:r w:rsidRPr="00724819">
          <w:rPr>
            <w:rStyle w:val="Hyperlink"/>
          </w:rPr>
          <w:t xml:space="preserve"> Ongoing support of residents</w:t>
        </w:r>
      </w:hyperlink>
      <w:r w:rsidR="00A8087C" w:rsidRPr="00724819">
        <w:t>,</w:t>
      </w:r>
      <w:r w:rsidRPr="00724819">
        <w:t xml:space="preserve"> and </w:t>
      </w:r>
      <w:hyperlink w:anchor="_Section_9._Managing" w:history="1">
        <w:r w:rsidRPr="00724819">
          <w:rPr>
            <w:rStyle w:val="Hyperlink"/>
          </w:rPr>
          <w:t xml:space="preserve">Section </w:t>
        </w:r>
        <w:r w:rsidR="00A8087C">
          <w:rPr>
            <w:rStyle w:val="Hyperlink"/>
          </w:rPr>
          <w:t>9</w:t>
        </w:r>
        <w:r w:rsidR="00A8087C" w:rsidRPr="00724819">
          <w:rPr>
            <w:rStyle w:val="Hyperlink"/>
          </w:rPr>
          <w:t>.</w:t>
        </w:r>
        <w:r w:rsidRPr="00724819">
          <w:rPr>
            <w:rStyle w:val="Hyperlink"/>
          </w:rPr>
          <w:t xml:space="preserve"> Managing residents’ medication</w:t>
        </w:r>
      </w:hyperlink>
      <w:r w:rsidRPr="001E48D2">
        <w:t xml:space="preserve"> in this guide to understand the full scope of your responsibilities in relation to meeting the needs of residents and managing medication.</w:t>
      </w:r>
    </w:p>
    <w:p w14:paraId="3E9DD57F" w14:textId="77777777" w:rsidR="00B31627" w:rsidRDefault="00B31627" w:rsidP="00B31627">
      <w:pPr>
        <w:pStyle w:val="DHHSbullet1lastline"/>
        <w:numPr>
          <w:ilvl w:val="0"/>
          <w:numId w:val="0"/>
        </w:numPr>
        <w:ind w:left="28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A31DF5" w14:paraId="5C1AF83E"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0D4CF335" w14:textId="77777777" w:rsidR="00A31DF5" w:rsidRDefault="00A31DF5" w:rsidP="00AA1EBA">
            <w:pPr>
              <w:pStyle w:val="DHHStabletextgrey14pt"/>
              <w:ind w:right="-187"/>
            </w:pPr>
            <w:r w:rsidRPr="00807ED6">
              <w:rPr>
                <w:noProof/>
                <w:color w:val="53565A"/>
              </w:rPr>
              <w:drawing>
                <wp:inline distT="0" distB="0" distL="0" distR="0" wp14:anchorId="3EF2C131" wp14:editId="01EA571C">
                  <wp:extent cx="293629" cy="290946"/>
                  <wp:effectExtent l="0" t="0" r="0" b="0"/>
                  <wp:docPr id="341" name="Picture 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A31DF5" w:rsidRPr="004C45A6" w14:paraId="56380A5F"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0DD9BB57" w14:textId="77777777" w:rsidR="00A31DF5" w:rsidRPr="00A31DF5" w:rsidRDefault="00A31DF5" w:rsidP="00A31DF5">
            <w:pPr>
              <w:pStyle w:val="DHHStabletextgrey"/>
              <w:rPr>
                <w:rFonts w:eastAsia="Arial"/>
              </w:rPr>
            </w:pPr>
            <w:r w:rsidRPr="00A31DF5">
              <w:rPr>
                <w:rFonts w:eastAsia="Arial"/>
              </w:rPr>
              <w:t>You will need to take a number of steps to meet each of the accommodation and personal support standards. These include ensuring:</w:t>
            </w:r>
          </w:p>
          <w:p w14:paraId="74F4B73E" w14:textId="65467435" w:rsidR="00A31DF5" w:rsidRPr="00A31DF5" w:rsidRDefault="00A31DF5" w:rsidP="00724819">
            <w:pPr>
              <w:pStyle w:val="DHHStablebulletgrey"/>
              <w:rPr>
                <w:rFonts w:eastAsia="Arial"/>
              </w:rPr>
            </w:pPr>
            <w:r w:rsidRPr="00A31DF5">
              <w:rPr>
                <w:rFonts w:eastAsia="Arial"/>
              </w:rPr>
              <w:t>a range of policies and procedures are in place to meet each of the standards</w:t>
            </w:r>
          </w:p>
          <w:p w14:paraId="6B26C007" w14:textId="1F2A9590" w:rsidR="00A31DF5" w:rsidRPr="00A31DF5" w:rsidRDefault="00A31DF5" w:rsidP="00724819">
            <w:pPr>
              <w:pStyle w:val="DHHStablebulletgrey"/>
              <w:rPr>
                <w:rFonts w:eastAsia="Arial"/>
              </w:rPr>
            </w:pPr>
            <w:r w:rsidRPr="00A31DF5">
              <w:rPr>
                <w:rFonts w:eastAsia="Arial"/>
              </w:rPr>
              <w:t>written policies and procedures are readily available to staff</w:t>
            </w:r>
          </w:p>
          <w:p w14:paraId="48A1CC25" w14:textId="20092586" w:rsidR="00A31DF5" w:rsidRPr="00A31DF5" w:rsidRDefault="00A31DF5" w:rsidP="00724819">
            <w:pPr>
              <w:pStyle w:val="DHHStablebulletgrey"/>
              <w:rPr>
                <w:rFonts w:eastAsia="Arial"/>
              </w:rPr>
            </w:pPr>
            <w:r w:rsidRPr="00A31DF5">
              <w:rPr>
                <w:rFonts w:eastAsia="Arial"/>
              </w:rPr>
              <w:t>staff members know and understand the policies and procedures to meet each of the standards</w:t>
            </w:r>
          </w:p>
          <w:p w14:paraId="56F37E10" w14:textId="583B6D68" w:rsidR="00A31DF5" w:rsidRPr="004C45A6" w:rsidRDefault="00A31DF5" w:rsidP="00724819">
            <w:pPr>
              <w:pStyle w:val="DHHStablebulletgrey"/>
              <w:rPr>
                <w:spacing w:val="-3"/>
              </w:rPr>
            </w:pPr>
            <w:r w:rsidRPr="00A31DF5">
              <w:rPr>
                <w:rFonts w:eastAsia="Arial"/>
              </w:rPr>
              <w:t>there are adequate resources dedicated to meeting the standards, particularly in relation to staffing, equipment and facilities.</w:t>
            </w:r>
          </w:p>
        </w:tc>
      </w:tr>
    </w:tbl>
    <w:p w14:paraId="7E3691B6" w14:textId="0E80E743" w:rsidR="00E27F4A" w:rsidRDefault="00E27F4A" w:rsidP="00F518AE">
      <w:pPr>
        <w:pStyle w:val="Heading2"/>
        <w:rPr>
          <w:rFonts w:eastAsia="Arial"/>
        </w:rPr>
      </w:pPr>
      <w:bookmarkStart w:id="115" w:name="_Toc11835242"/>
      <w:bookmarkStart w:id="116" w:name="_Toc22744981"/>
    </w:p>
    <w:p w14:paraId="0234AE5D" w14:textId="3A11E207" w:rsidR="00E27F4A" w:rsidRDefault="00E27F4A" w:rsidP="00E27F4A">
      <w:pPr>
        <w:pStyle w:val="DHHSbody"/>
      </w:pPr>
    </w:p>
    <w:p w14:paraId="5B1901E2" w14:textId="696A15B0" w:rsidR="00E27F4A" w:rsidRDefault="00E27F4A" w:rsidP="00E27F4A">
      <w:pPr>
        <w:pStyle w:val="DHHSbody"/>
      </w:pPr>
    </w:p>
    <w:p w14:paraId="25CEF1EE" w14:textId="77777777" w:rsidR="00E27F4A" w:rsidRPr="00E27F4A" w:rsidRDefault="00E27F4A" w:rsidP="00E27F4A">
      <w:pPr>
        <w:pStyle w:val="DHHSbody"/>
      </w:pPr>
    </w:p>
    <w:p w14:paraId="0AAF7010" w14:textId="020468D6" w:rsidR="00360E86" w:rsidRPr="00F518AE" w:rsidRDefault="00360E86" w:rsidP="00F518AE">
      <w:pPr>
        <w:pStyle w:val="Heading2"/>
        <w:rPr>
          <w:rFonts w:eastAsia="Arial"/>
        </w:rPr>
      </w:pPr>
      <w:r w:rsidRPr="00F518AE">
        <w:rPr>
          <w:rFonts w:eastAsia="Arial"/>
        </w:rPr>
        <w:lastRenderedPageBreak/>
        <w:t>Lifestyle standards</w:t>
      </w:r>
      <w:bookmarkEnd w:id="115"/>
      <w:bookmarkEnd w:id="116"/>
    </w:p>
    <w:p w14:paraId="076ABB48" w14:textId="08035ABA" w:rsidR="00360E86" w:rsidRPr="001E48D2" w:rsidRDefault="00360E86" w:rsidP="001E48D2">
      <w:pPr>
        <w:pStyle w:val="DHHSbody"/>
      </w:pPr>
      <w:r w:rsidRPr="001E48D2">
        <w:t>Lifestyle standards ensure that resident</w:t>
      </w:r>
      <w:r w:rsidR="00DF7483">
        <w:t>s</w:t>
      </w:r>
      <w:r w:rsidRPr="001E48D2">
        <w:t xml:space="preserve"> have the same rights as individuals living in the community, including having the ability to exercise their independence and choice, have their privacy and property protected</w:t>
      </w:r>
      <w:r w:rsidR="00DF7483">
        <w:t>,</w:t>
      </w:r>
      <w:r w:rsidRPr="001E48D2">
        <w:t xml:space="preserve"> and </w:t>
      </w:r>
      <w:r w:rsidR="00DF7483">
        <w:t xml:space="preserve">to be </w:t>
      </w:r>
      <w:r w:rsidRPr="001E48D2">
        <w:t>protect</w:t>
      </w:r>
      <w:r w:rsidR="00DF7483">
        <w:t>ed</w:t>
      </w:r>
      <w:r w:rsidRPr="001E48D2">
        <w:t xml:space="preserve"> from abuse.</w:t>
      </w:r>
    </w:p>
    <w:p w14:paraId="249F65BE" w14:textId="03BC40B4" w:rsidR="00360E86" w:rsidRDefault="00360E86" w:rsidP="00201C37">
      <w:pPr>
        <w:pStyle w:val="Heading3"/>
      </w:pPr>
      <w:r>
        <w:t>Standard 1</w:t>
      </w:r>
      <w:r w:rsidR="00DF7483">
        <w:t>.</w:t>
      </w:r>
      <w:r>
        <w:t xml:space="preserve"> Privacy, dignity and confidentiality</w:t>
      </w:r>
    </w:p>
    <w:p w14:paraId="120EE06D" w14:textId="77777777" w:rsidR="00360E86" w:rsidRDefault="00360E86" w:rsidP="00724819">
      <w:pPr>
        <w:pStyle w:val="DHHSbodyorange"/>
        <w:ind w:hanging="1355"/>
      </w:pPr>
      <w:r>
        <w:t>Outcome:</w:t>
      </w:r>
      <w:r>
        <w:tab/>
        <w:t>Residents’ rights to privacy, dignity and confidentiality are respected by the proprietor and all staff at the SRS.</w:t>
      </w:r>
    </w:p>
    <w:p w14:paraId="5FC46420" w14:textId="77777777" w:rsidR="00360E86" w:rsidDel="00655B6D" w:rsidRDefault="00360E86" w:rsidP="00724819">
      <w:pPr>
        <w:pStyle w:val="Heading4"/>
      </w:pPr>
      <w:r w:rsidDel="00655B6D">
        <w:t>Minimum requirements</w:t>
      </w:r>
    </w:p>
    <w:p w14:paraId="0C42181D" w14:textId="51358745" w:rsidR="00360E86" w:rsidDel="00655B6D" w:rsidRDefault="00360E86" w:rsidP="00724819">
      <w:pPr>
        <w:pStyle w:val="DHHSbullet1"/>
      </w:pPr>
      <w:r w:rsidDel="00655B6D">
        <w:t>Facilities provided allow residents to undertake personal activities (for example</w:t>
      </w:r>
      <w:r w:rsidR="00DF7483">
        <w:t>,</w:t>
      </w:r>
      <w:r w:rsidDel="00655B6D">
        <w:t xml:space="preserve"> bathing, toileting and dressing) in private.</w:t>
      </w:r>
    </w:p>
    <w:p w14:paraId="5EA3C702" w14:textId="77777777" w:rsidR="00360E86" w:rsidDel="00655B6D" w:rsidRDefault="00360E86" w:rsidP="00724819">
      <w:pPr>
        <w:pStyle w:val="DHHSbullet1"/>
      </w:pPr>
      <w:r>
        <w:t>Where rooms are shared, provision is made to ensure r</w:t>
      </w:r>
      <w:r w:rsidDel="00655B6D">
        <w:t>esidents</w:t>
      </w:r>
      <w:r>
        <w:t>’</w:t>
      </w:r>
      <w:r w:rsidDel="00655B6D">
        <w:t xml:space="preserve"> privacy </w:t>
      </w:r>
      <w:r>
        <w:t>to the</w:t>
      </w:r>
      <w:r w:rsidDel="00655B6D">
        <w:t xml:space="preserve"> documented</w:t>
      </w:r>
      <w:r>
        <w:t xml:space="preserve"> satisfaction of the residents concerned</w:t>
      </w:r>
      <w:r w:rsidDel="00655B6D">
        <w:t>.</w:t>
      </w:r>
    </w:p>
    <w:p w14:paraId="4C167397" w14:textId="77777777" w:rsidR="00360E86" w:rsidDel="00655B6D" w:rsidRDefault="00360E86" w:rsidP="00724819">
      <w:pPr>
        <w:pStyle w:val="DHHSbullet1"/>
        <w:rPr>
          <w:spacing w:val="-2"/>
        </w:rPr>
      </w:pPr>
      <w:r w:rsidDel="00655B6D">
        <w:rPr>
          <w:spacing w:val="-2"/>
        </w:rPr>
        <w:t xml:space="preserve">Facilities </w:t>
      </w:r>
      <w:r>
        <w:rPr>
          <w:spacing w:val="-2"/>
        </w:rPr>
        <w:t>provided must be suitable for disabled use, if required</w:t>
      </w:r>
      <w:r w:rsidDel="00655B6D">
        <w:rPr>
          <w:spacing w:val="-2"/>
        </w:rPr>
        <w:t>.</w:t>
      </w:r>
    </w:p>
    <w:p w14:paraId="145D35DC" w14:textId="77777777" w:rsidR="00360E86" w:rsidDel="00655B6D" w:rsidRDefault="00360E86" w:rsidP="00724819">
      <w:pPr>
        <w:pStyle w:val="DHHSbullet1lastline"/>
      </w:pPr>
      <w:r w:rsidDel="00655B6D">
        <w:t>Residents’ personal and health information is securely stored.</w:t>
      </w:r>
    </w:p>
    <w:p w14:paraId="56E7EFC5" w14:textId="680AF688" w:rsidR="00360E86" w:rsidRDefault="00360E86" w:rsidP="00201C37">
      <w:pPr>
        <w:pStyle w:val="Heading3"/>
      </w:pPr>
      <w:r>
        <w:t>Standard 2</w:t>
      </w:r>
      <w:r w:rsidR="00DF7483">
        <w:t>.</w:t>
      </w:r>
      <w:r>
        <w:t xml:space="preserve"> Independence and choice</w:t>
      </w:r>
    </w:p>
    <w:p w14:paraId="1AE630E9" w14:textId="07A0A1A4" w:rsidR="00360E86" w:rsidRDefault="00360E86" w:rsidP="00724819">
      <w:pPr>
        <w:pStyle w:val="DHHSbodyorange"/>
        <w:ind w:hanging="1355"/>
      </w:pPr>
      <w:r>
        <w:t xml:space="preserve">Outcome: </w:t>
      </w:r>
      <w:r>
        <w:tab/>
        <w:t xml:space="preserve">Residents’ rights to independence and freedom of choice </w:t>
      </w:r>
      <w:r w:rsidR="00DF7483">
        <w:t>are</w:t>
      </w:r>
      <w:r>
        <w:t xml:space="preserve"> recognised, provided they do not unreasonably affect the rights of other residents.</w:t>
      </w:r>
    </w:p>
    <w:p w14:paraId="0BEF140B" w14:textId="77777777" w:rsidR="00360E86" w:rsidDel="00900F4B" w:rsidRDefault="00360E86" w:rsidP="00724819">
      <w:pPr>
        <w:pStyle w:val="Heading4"/>
      </w:pPr>
      <w:r w:rsidDel="00900F4B">
        <w:t>Minimum requirements</w:t>
      </w:r>
    </w:p>
    <w:p w14:paraId="6DE0A2B7" w14:textId="77777777" w:rsidR="00360E86" w:rsidDel="00900F4B" w:rsidRDefault="00360E86" w:rsidP="00724819">
      <w:pPr>
        <w:pStyle w:val="DHHSbullet1"/>
      </w:pPr>
      <w:r w:rsidDel="00900F4B">
        <w:t xml:space="preserve">Residents are encouraged to exercise choice </w:t>
      </w:r>
      <w:r>
        <w:t xml:space="preserve">in their lifestyle </w:t>
      </w:r>
      <w:r w:rsidDel="00900F4B">
        <w:t>and part</w:t>
      </w:r>
      <w:r>
        <w:t>icipate</w:t>
      </w:r>
      <w:r w:rsidDel="00900F4B">
        <w:t xml:space="preserve"> in decisions regarding the services they receive.</w:t>
      </w:r>
    </w:p>
    <w:p w14:paraId="5DCF3393" w14:textId="77777777" w:rsidR="00360E86" w:rsidDel="00900F4B" w:rsidRDefault="00360E86" w:rsidP="00724819">
      <w:pPr>
        <w:pStyle w:val="DHHSbullet1"/>
        <w:rPr>
          <w:spacing w:val="-2"/>
        </w:rPr>
      </w:pPr>
      <w:r>
        <w:rPr>
          <w:spacing w:val="-2"/>
        </w:rPr>
        <w:t xml:space="preserve">Residents’ interests and preferences are reflected in activities </w:t>
      </w:r>
      <w:r w:rsidDel="00900F4B">
        <w:rPr>
          <w:spacing w:val="-2"/>
        </w:rPr>
        <w:t>provided at the SRS.</w:t>
      </w:r>
    </w:p>
    <w:p w14:paraId="70FA7A39" w14:textId="77777777" w:rsidR="00360E86" w:rsidDel="00900F4B" w:rsidRDefault="00360E86" w:rsidP="00724819">
      <w:pPr>
        <w:pStyle w:val="DHHSbullet1"/>
      </w:pPr>
      <w:r w:rsidDel="00900F4B">
        <w:t>Residents are assisted, as far as possible, with transport and making arrangements to engage in activities outside the SRS.</w:t>
      </w:r>
    </w:p>
    <w:p w14:paraId="542FC528" w14:textId="3865C913" w:rsidR="00360E86" w:rsidDel="00900F4B" w:rsidRDefault="00360E86" w:rsidP="00724819">
      <w:pPr>
        <w:pStyle w:val="DHHSbullet1"/>
      </w:pPr>
      <w:r>
        <w:t xml:space="preserve">Arrangements </w:t>
      </w:r>
      <w:r w:rsidR="00DF7483">
        <w:t xml:space="preserve">are </w:t>
      </w:r>
      <w:r>
        <w:t xml:space="preserve">in place </w:t>
      </w:r>
      <w:r w:rsidR="00DF7483">
        <w:t xml:space="preserve">to </w:t>
      </w:r>
      <w:r>
        <w:t xml:space="preserve">assist </w:t>
      </w:r>
      <w:r w:rsidR="00DF7483">
        <w:t>r</w:t>
      </w:r>
      <w:r w:rsidDel="00900F4B">
        <w:t xml:space="preserve">esidents to maintain relationships with families and friends, including </w:t>
      </w:r>
      <w:r>
        <w:t xml:space="preserve">arrangements to </w:t>
      </w:r>
      <w:r w:rsidDel="00900F4B">
        <w:t>receiv</w:t>
      </w:r>
      <w:r>
        <w:t>e</w:t>
      </w:r>
      <w:r w:rsidDel="00900F4B">
        <w:t xml:space="preserve"> visitors and mak</w:t>
      </w:r>
      <w:r>
        <w:t>e</w:t>
      </w:r>
      <w:r w:rsidDel="00900F4B">
        <w:t xml:space="preserve"> or tak</w:t>
      </w:r>
      <w:r>
        <w:t>e</w:t>
      </w:r>
      <w:r w:rsidDel="00900F4B">
        <w:t xml:space="preserve"> telephone calls in private, at reasonable times, </w:t>
      </w:r>
      <w:r>
        <w:t>having regard to</w:t>
      </w:r>
      <w:r w:rsidDel="00900F4B">
        <w:t xml:space="preserve"> the needs of other residents.</w:t>
      </w:r>
    </w:p>
    <w:p w14:paraId="47AB7176" w14:textId="2859888B" w:rsidR="00360E86" w:rsidDel="00900F4B" w:rsidRDefault="00360E86" w:rsidP="00724819">
      <w:pPr>
        <w:pStyle w:val="DHHSbullet1lastline"/>
      </w:pPr>
      <w:r w:rsidDel="00900F4B">
        <w:t>Residents are not subject to unusual or unreasonable routines for daily living activities (for example, house rules that unreasonably restrict bedtimes or mealtimes).</w:t>
      </w:r>
    </w:p>
    <w:p w14:paraId="172CA538" w14:textId="643A4532" w:rsidR="00360E86" w:rsidRDefault="00360E86" w:rsidP="00201C37">
      <w:pPr>
        <w:pStyle w:val="Heading3"/>
      </w:pPr>
      <w:r>
        <w:t>Standard 3</w:t>
      </w:r>
      <w:r w:rsidR="00DF7483">
        <w:t>.</w:t>
      </w:r>
      <w:r>
        <w:t xml:space="preserve"> Protection from abuse</w:t>
      </w:r>
    </w:p>
    <w:p w14:paraId="26CB17A8" w14:textId="77777777" w:rsidR="00360E86" w:rsidRDefault="00360E86" w:rsidP="00724819">
      <w:pPr>
        <w:pStyle w:val="DHHSbodyorange"/>
        <w:ind w:hanging="1355"/>
      </w:pPr>
      <w:r>
        <w:t>Outcome:</w:t>
      </w:r>
      <w:r>
        <w:tab/>
        <w:t>Residents live in an environment free of verbal, emotional, sexual or physical abuse, harassment, exploitation or neglect.</w:t>
      </w:r>
    </w:p>
    <w:p w14:paraId="5857585A" w14:textId="77777777" w:rsidR="00360E86" w:rsidDel="00822F27" w:rsidRDefault="00360E86" w:rsidP="00724819">
      <w:pPr>
        <w:pStyle w:val="Heading4"/>
      </w:pPr>
      <w:r w:rsidDel="00822F27">
        <w:t>Minimum requirements</w:t>
      </w:r>
    </w:p>
    <w:p w14:paraId="29E56A1C" w14:textId="191BBE3F" w:rsidR="00360E86" w:rsidRPr="00416F80" w:rsidRDefault="00360E86" w:rsidP="00724819">
      <w:pPr>
        <w:pStyle w:val="DHHSbullet1"/>
      </w:pPr>
      <w:r w:rsidRPr="00416F80" w:rsidDel="00822F27">
        <w:t xml:space="preserve">Staff </w:t>
      </w:r>
      <w:r w:rsidR="00DF7483">
        <w:t xml:space="preserve">members </w:t>
      </w:r>
      <w:r w:rsidRPr="00416F80">
        <w:t xml:space="preserve">listen and speak to residents in </w:t>
      </w:r>
      <w:r w:rsidRPr="00416F80" w:rsidDel="00822F27">
        <w:t xml:space="preserve">a respectful, supportive and courteous </w:t>
      </w:r>
      <w:r w:rsidRPr="00416F80">
        <w:t>manner</w:t>
      </w:r>
      <w:r w:rsidRPr="00416F80" w:rsidDel="00822F27">
        <w:t>.</w:t>
      </w:r>
    </w:p>
    <w:p w14:paraId="61247FD9" w14:textId="77777777" w:rsidR="00360E86" w:rsidRPr="00416F80" w:rsidRDefault="00360E86" w:rsidP="00724819">
      <w:pPr>
        <w:pStyle w:val="DHHSbullet1"/>
      </w:pPr>
      <w:r w:rsidRPr="00416F80" w:rsidDel="00822F27">
        <w:t>Residents are not subject to abusive language.</w:t>
      </w:r>
    </w:p>
    <w:p w14:paraId="50499334" w14:textId="585E3141" w:rsidR="00360E86" w:rsidRPr="00416F80" w:rsidRDefault="00360E86" w:rsidP="00724819">
      <w:pPr>
        <w:pStyle w:val="DHHSbullet1lastline"/>
        <w:spacing w:after="320"/>
      </w:pPr>
      <w:r w:rsidRPr="00416F80">
        <w:t>B</w:t>
      </w:r>
      <w:r w:rsidRPr="00416F80" w:rsidDel="00822F27">
        <w:t>ullying, intimidation and physical, verbal or sexual abuse of residents by staff or other residents</w:t>
      </w:r>
      <w:r w:rsidRPr="00416F80">
        <w:t xml:space="preserve"> is not tolerated and, if it occurs</w:t>
      </w:r>
      <w:r w:rsidR="00DF7483">
        <w:t>,</w:t>
      </w:r>
      <w:r w:rsidRPr="00416F80">
        <w:t xml:space="preserve"> </w:t>
      </w:r>
      <w:r w:rsidRPr="00416F80" w:rsidDel="00822F27">
        <w:t>is dealt with swiftly.</w:t>
      </w:r>
      <w:r w:rsidRPr="00416F80" w:rsidDel="0058348C">
        <w:t xml:space="preserve"> </w:t>
      </w:r>
    </w:p>
    <w:p w14:paraId="1CBEF142" w14:textId="2C830DA6" w:rsidR="00E27F4A" w:rsidRDefault="00E27F4A" w:rsidP="00AA1EBA">
      <w:pPr>
        <w:pStyle w:val="Heading3"/>
      </w:pPr>
    </w:p>
    <w:p w14:paraId="3AAF53C0" w14:textId="77777777" w:rsidR="00945AB6" w:rsidRPr="00945AB6" w:rsidRDefault="00945AB6" w:rsidP="00945AB6">
      <w:pPr>
        <w:pStyle w:val="DHHSbody"/>
      </w:pPr>
    </w:p>
    <w:p w14:paraId="0BF82357" w14:textId="4F44C824" w:rsidR="00360E86" w:rsidRPr="00AA1EBA" w:rsidRDefault="00360E86" w:rsidP="00AA1EBA">
      <w:pPr>
        <w:pStyle w:val="Heading3"/>
      </w:pPr>
      <w:r w:rsidRPr="00AA1EBA">
        <w:lastRenderedPageBreak/>
        <w:t>Standard 4</w:t>
      </w:r>
      <w:r w:rsidR="00DF7483" w:rsidRPr="00AA1EBA">
        <w:t>.</w:t>
      </w:r>
      <w:r w:rsidRPr="00AA1EBA">
        <w:t xml:space="preserve"> Protection of private property</w:t>
      </w:r>
    </w:p>
    <w:p w14:paraId="49707368" w14:textId="77777777" w:rsidR="00360E86" w:rsidRDefault="00360E86" w:rsidP="00724819">
      <w:pPr>
        <w:pStyle w:val="DHHSbodyorange"/>
        <w:ind w:hanging="1368"/>
      </w:pPr>
      <w:r>
        <w:t>Outcome:</w:t>
      </w:r>
      <w:r>
        <w:tab/>
        <w:t>Residents’ private property is protected.</w:t>
      </w:r>
    </w:p>
    <w:p w14:paraId="7A083C76" w14:textId="77777777" w:rsidR="00360E86" w:rsidDel="000A0EC3" w:rsidRDefault="00360E86" w:rsidP="00724819">
      <w:pPr>
        <w:pStyle w:val="Heading4"/>
      </w:pPr>
      <w:r w:rsidDel="000A0EC3">
        <w:t>Minimum requirements</w:t>
      </w:r>
    </w:p>
    <w:p w14:paraId="29047959" w14:textId="77777777" w:rsidR="00360E86" w:rsidRPr="00A25BA3" w:rsidRDefault="00360E86" w:rsidP="00724819">
      <w:pPr>
        <w:pStyle w:val="DHHSbullet1"/>
      </w:pPr>
      <w:r w:rsidDel="000A0EC3">
        <w:t xml:space="preserve">Residents are provided with suitable storage facilities for their </w:t>
      </w:r>
      <w:r>
        <w:t>personal property</w:t>
      </w:r>
      <w:r w:rsidDel="000A0EC3">
        <w:t>.</w:t>
      </w:r>
    </w:p>
    <w:p w14:paraId="2BB01630" w14:textId="77777777" w:rsidR="00360E86" w:rsidRDefault="00360E86" w:rsidP="00724819">
      <w:pPr>
        <w:pStyle w:val="DHHSbullet1"/>
      </w:pPr>
      <w:r w:rsidDel="000A0EC3">
        <w:t>Private property is not taken, borrowed or given to another person without the permission of the resident or resident’s guardian.</w:t>
      </w:r>
    </w:p>
    <w:p w14:paraId="521116C5" w14:textId="2923922C" w:rsidR="00A31DF5" w:rsidRDefault="00360E86" w:rsidP="00A31DF5">
      <w:pPr>
        <w:pStyle w:val="DHHSbullet1lastline"/>
      </w:pPr>
      <w:r>
        <w:t xml:space="preserve">If a resident moves out of the </w:t>
      </w:r>
      <w:r w:rsidR="00C57398">
        <w:t>SRS</w:t>
      </w:r>
      <w:r>
        <w:t>, personal belongings are forwarded to the alternate accommodation.</w:t>
      </w:r>
      <w:r w:rsidR="00A31DF5" w:rsidDel="00A31DF5">
        <w:t xml:space="preserve"> </w:t>
      </w:r>
    </w:p>
    <w:p w14:paraId="54AB7A79" w14:textId="77777777" w:rsidR="00E27F4A" w:rsidRDefault="00E27F4A" w:rsidP="00E27F4A">
      <w:pPr>
        <w:pStyle w:val="DHHSbullet1lastline"/>
        <w:numPr>
          <w:ilvl w:val="0"/>
          <w:numId w:val="0"/>
        </w:numPr>
        <w:ind w:left="28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A31DF5" w14:paraId="3C5138C9"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74A36B1D" w14:textId="77777777" w:rsidR="00A31DF5" w:rsidRDefault="00A31DF5" w:rsidP="00AA1EBA">
            <w:pPr>
              <w:pStyle w:val="DHHStabletextgrey14pt"/>
              <w:ind w:right="-187"/>
            </w:pPr>
            <w:r w:rsidRPr="00807ED6">
              <w:rPr>
                <w:noProof/>
                <w:color w:val="53565A"/>
              </w:rPr>
              <w:drawing>
                <wp:inline distT="0" distB="0" distL="0" distR="0" wp14:anchorId="198F57EF" wp14:editId="2B2D3388">
                  <wp:extent cx="293629" cy="290946"/>
                  <wp:effectExtent l="0" t="0" r="0" b="0"/>
                  <wp:docPr id="342" name="Picture 3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A31DF5" w:rsidRPr="004C45A6" w14:paraId="100B38D1"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1273C0B7" w14:textId="77777777" w:rsidR="00A31DF5" w:rsidRPr="00A31DF5" w:rsidRDefault="00A31DF5" w:rsidP="00704A13">
            <w:pPr>
              <w:pStyle w:val="DHHStabletextgrey"/>
              <w:rPr>
                <w:rFonts w:eastAsia="Arial"/>
              </w:rPr>
            </w:pPr>
            <w:r w:rsidRPr="00A31DF5">
              <w:rPr>
                <w:rFonts w:eastAsia="Arial"/>
              </w:rPr>
              <w:t>Examples of evidence that may show you meet the minimum requirements under the lifestyle standards include:</w:t>
            </w:r>
          </w:p>
          <w:p w14:paraId="7DB4FA41" w14:textId="77777777" w:rsidR="00A31DF5" w:rsidRPr="00A31DF5" w:rsidRDefault="00A31DF5" w:rsidP="00724819">
            <w:pPr>
              <w:pStyle w:val="DHHStablebulletgrey"/>
              <w:rPr>
                <w:rFonts w:eastAsia="Arial"/>
              </w:rPr>
            </w:pPr>
            <w:r w:rsidRPr="00A31DF5">
              <w:rPr>
                <w:rFonts w:eastAsia="Arial"/>
              </w:rPr>
              <w:t>written policies, business practices and procedures</w:t>
            </w:r>
          </w:p>
          <w:p w14:paraId="22F189C9" w14:textId="77777777" w:rsidR="00A31DF5" w:rsidRPr="00A31DF5" w:rsidRDefault="00A31DF5" w:rsidP="00724819">
            <w:pPr>
              <w:pStyle w:val="DHHStablebulletgrey"/>
              <w:rPr>
                <w:rFonts w:eastAsia="Arial"/>
              </w:rPr>
            </w:pPr>
            <w:r w:rsidRPr="00A31DF5">
              <w:rPr>
                <w:rFonts w:eastAsia="Arial"/>
              </w:rPr>
              <w:t>a brochure on the service</w:t>
            </w:r>
          </w:p>
          <w:p w14:paraId="273FB11F" w14:textId="77777777" w:rsidR="00A31DF5" w:rsidRPr="00A31DF5" w:rsidRDefault="00A31DF5" w:rsidP="00724819">
            <w:pPr>
              <w:pStyle w:val="DHHStablebulletgrey"/>
              <w:rPr>
                <w:rFonts w:eastAsia="Arial"/>
              </w:rPr>
            </w:pPr>
            <w:r w:rsidRPr="00A31DF5">
              <w:rPr>
                <w:rFonts w:eastAsia="Arial"/>
              </w:rPr>
              <w:t>written instructions to staff</w:t>
            </w:r>
          </w:p>
          <w:p w14:paraId="517AC894" w14:textId="77777777" w:rsidR="00A31DF5" w:rsidRPr="00A31DF5" w:rsidRDefault="00A31DF5" w:rsidP="00724819">
            <w:pPr>
              <w:pStyle w:val="DHHStablebulletgrey"/>
              <w:rPr>
                <w:rFonts w:eastAsia="Arial"/>
              </w:rPr>
            </w:pPr>
            <w:r w:rsidRPr="00A31DF5">
              <w:rPr>
                <w:rFonts w:eastAsia="Arial"/>
              </w:rPr>
              <w:t xml:space="preserve">house rules </w:t>
            </w:r>
          </w:p>
          <w:p w14:paraId="6E6DB931" w14:textId="77777777" w:rsidR="00A31DF5" w:rsidRPr="00A31DF5" w:rsidRDefault="00A31DF5" w:rsidP="00724819">
            <w:pPr>
              <w:pStyle w:val="DHHStablebulletgrey"/>
              <w:rPr>
                <w:rFonts w:eastAsia="Arial"/>
              </w:rPr>
            </w:pPr>
            <w:r w:rsidRPr="00A31DF5">
              <w:rPr>
                <w:rFonts w:eastAsia="Arial"/>
              </w:rPr>
              <w:t>a code of conduct for staff</w:t>
            </w:r>
          </w:p>
          <w:p w14:paraId="02668E6E" w14:textId="77777777" w:rsidR="00A31DF5" w:rsidRPr="00A31DF5" w:rsidRDefault="00A31DF5" w:rsidP="00724819">
            <w:pPr>
              <w:pStyle w:val="DHHStablebulletgrey"/>
              <w:rPr>
                <w:rFonts w:eastAsia="Arial"/>
              </w:rPr>
            </w:pPr>
            <w:r w:rsidRPr="00A31DF5">
              <w:rPr>
                <w:rFonts w:eastAsia="Arial"/>
              </w:rPr>
              <w:t>staff bulletins</w:t>
            </w:r>
          </w:p>
          <w:p w14:paraId="3372CEBB" w14:textId="77777777" w:rsidR="00A31DF5" w:rsidRPr="00A31DF5" w:rsidRDefault="00A31DF5" w:rsidP="00724819">
            <w:pPr>
              <w:pStyle w:val="DHHStablebulletgrey"/>
              <w:rPr>
                <w:rFonts w:eastAsia="Arial"/>
              </w:rPr>
            </w:pPr>
            <w:r w:rsidRPr="00A31DF5">
              <w:rPr>
                <w:rFonts w:eastAsia="Arial"/>
              </w:rPr>
              <w:t>staff training</w:t>
            </w:r>
          </w:p>
          <w:p w14:paraId="56719B53" w14:textId="77777777" w:rsidR="00A31DF5" w:rsidRPr="00A31DF5" w:rsidRDefault="00A31DF5" w:rsidP="00724819">
            <w:pPr>
              <w:pStyle w:val="DHHStablebulletgrey"/>
              <w:rPr>
                <w:rFonts w:eastAsia="Arial"/>
              </w:rPr>
            </w:pPr>
            <w:r w:rsidRPr="00A31DF5">
              <w:rPr>
                <w:rFonts w:eastAsia="Arial"/>
              </w:rPr>
              <w:t>written records of discussions and consultations with residents about their privacy preferences (for example, in the residential and services agreement or personal support plan)</w:t>
            </w:r>
          </w:p>
          <w:p w14:paraId="5F60A341" w14:textId="77777777" w:rsidR="00A31DF5" w:rsidRPr="00A31DF5" w:rsidRDefault="00A31DF5" w:rsidP="00724819">
            <w:pPr>
              <w:pStyle w:val="DHHStablebulletgrey"/>
              <w:rPr>
                <w:rFonts w:eastAsia="Arial"/>
              </w:rPr>
            </w:pPr>
            <w:r w:rsidRPr="00A31DF5">
              <w:rPr>
                <w:rFonts w:eastAsia="Arial"/>
              </w:rPr>
              <w:t>record-keeping policies and procedures</w:t>
            </w:r>
          </w:p>
          <w:p w14:paraId="1963E83B" w14:textId="77777777" w:rsidR="00A31DF5" w:rsidRPr="00A31DF5" w:rsidRDefault="00A31DF5" w:rsidP="00724819">
            <w:pPr>
              <w:pStyle w:val="DHHStablebulletgrey"/>
              <w:rPr>
                <w:rFonts w:eastAsia="Arial"/>
              </w:rPr>
            </w:pPr>
            <w:r w:rsidRPr="00A31DF5">
              <w:rPr>
                <w:rFonts w:eastAsia="Arial"/>
              </w:rPr>
              <w:t>record-storage facilities (for example, lockable filing cabinets)</w:t>
            </w:r>
          </w:p>
          <w:p w14:paraId="28D0DD53" w14:textId="77777777" w:rsidR="00A31DF5" w:rsidRPr="00A31DF5" w:rsidRDefault="00A31DF5" w:rsidP="00724819">
            <w:pPr>
              <w:pStyle w:val="DHHStablebulletgrey"/>
              <w:rPr>
                <w:rFonts w:eastAsia="Arial"/>
              </w:rPr>
            </w:pPr>
            <w:r w:rsidRPr="00A31DF5">
              <w:rPr>
                <w:rFonts w:eastAsia="Arial"/>
              </w:rPr>
              <w:t>privacy screens in shared bedrooms, privacy indicators on bathroom and toilet doors</w:t>
            </w:r>
          </w:p>
          <w:p w14:paraId="6FC79456" w14:textId="77777777" w:rsidR="00A31DF5" w:rsidRPr="00A31DF5" w:rsidRDefault="00A31DF5" w:rsidP="00724819">
            <w:pPr>
              <w:pStyle w:val="DHHStablebulletgrey"/>
              <w:rPr>
                <w:rFonts w:eastAsia="Arial"/>
              </w:rPr>
            </w:pPr>
            <w:r w:rsidRPr="00A31DF5">
              <w:rPr>
                <w:rFonts w:eastAsia="Arial"/>
              </w:rPr>
              <w:t>activities schedules for residents</w:t>
            </w:r>
          </w:p>
          <w:p w14:paraId="5692A99E" w14:textId="77777777" w:rsidR="00A31DF5" w:rsidRPr="00A31DF5" w:rsidRDefault="00A31DF5" w:rsidP="00724819">
            <w:pPr>
              <w:pStyle w:val="DHHStablebulletgrey"/>
              <w:rPr>
                <w:rFonts w:eastAsia="Arial"/>
              </w:rPr>
            </w:pPr>
            <w:r w:rsidRPr="00A31DF5">
              <w:rPr>
                <w:rFonts w:eastAsia="Arial"/>
              </w:rPr>
              <w:t>a resident noticeboard</w:t>
            </w:r>
          </w:p>
          <w:p w14:paraId="5381EE56" w14:textId="77777777" w:rsidR="00A31DF5" w:rsidRPr="00A31DF5" w:rsidRDefault="00A31DF5" w:rsidP="00724819">
            <w:pPr>
              <w:pStyle w:val="DHHStablebulletgrey"/>
              <w:rPr>
                <w:rFonts w:eastAsia="Arial"/>
              </w:rPr>
            </w:pPr>
            <w:r w:rsidRPr="00A31DF5">
              <w:rPr>
                <w:rFonts w:eastAsia="Arial"/>
              </w:rPr>
              <w:t>telephones located in accessible and private areas</w:t>
            </w:r>
          </w:p>
          <w:p w14:paraId="3AA12E36" w14:textId="77777777" w:rsidR="00A31DF5" w:rsidRPr="00A31DF5" w:rsidRDefault="00A31DF5" w:rsidP="00724819">
            <w:pPr>
              <w:pStyle w:val="DHHStablebulletgrey"/>
              <w:rPr>
                <w:rFonts w:eastAsia="Arial"/>
              </w:rPr>
            </w:pPr>
            <w:r w:rsidRPr="00A31DF5">
              <w:rPr>
                <w:rFonts w:eastAsia="Arial"/>
              </w:rPr>
              <w:t>resident transfer records</w:t>
            </w:r>
          </w:p>
          <w:p w14:paraId="352CBAE8" w14:textId="5476A6B5" w:rsidR="00A31DF5" w:rsidRPr="004C45A6" w:rsidRDefault="00A31DF5" w:rsidP="00704A13">
            <w:pPr>
              <w:pStyle w:val="DHHStablebulletgrey"/>
              <w:rPr>
                <w:spacing w:val="-3"/>
              </w:rPr>
            </w:pPr>
            <w:r w:rsidRPr="00A31DF5">
              <w:rPr>
                <w:rFonts w:eastAsia="Arial"/>
              </w:rPr>
              <w:t>regular resident meetings.</w:t>
            </w:r>
          </w:p>
        </w:tc>
      </w:tr>
    </w:tbl>
    <w:p w14:paraId="2393BCC7" w14:textId="77777777" w:rsidR="00925518" w:rsidRDefault="00925518" w:rsidP="00360E86">
      <w:pPr>
        <w:pStyle w:val="Heading2"/>
        <w:rPr>
          <w:rFonts w:eastAsia="Arial"/>
        </w:rPr>
      </w:pPr>
      <w:bookmarkStart w:id="117" w:name="_Toc11835243"/>
      <w:bookmarkStart w:id="118" w:name="_Toc22744982"/>
    </w:p>
    <w:p w14:paraId="116F7E59" w14:textId="77777777" w:rsidR="00925518" w:rsidRDefault="00925518" w:rsidP="00360E86">
      <w:pPr>
        <w:pStyle w:val="Heading2"/>
        <w:rPr>
          <w:rFonts w:eastAsia="Arial"/>
        </w:rPr>
      </w:pPr>
    </w:p>
    <w:p w14:paraId="567DE7BA" w14:textId="732CBA4C" w:rsidR="00925518" w:rsidRDefault="00925518" w:rsidP="00360E86">
      <w:pPr>
        <w:pStyle w:val="Heading2"/>
        <w:rPr>
          <w:rFonts w:eastAsia="Arial"/>
        </w:rPr>
      </w:pPr>
    </w:p>
    <w:p w14:paraId="15F3F5BD" w14:textId="4B271E83" w:rsidR="00945AB6" w:rsidRDefault="00945AB6" w:rsidP="00945AB6">
      <w:pPr>
        <w:pStyle w:val="DHHSbody"/>
      </w:pPr>
    </w:p>
    <w:p w14:paraId="36CA730A" w14:textId="0FAC0C3F" w:rsidR="00945AB6" w:rsidRDefault="00945AB6" w:rsidP="00945AB6">
      <w:pPr>
        <w:pStyle w:val="DHHSbody"/>
      </w:pPr>
    </w:p>
    <w:p w14:paraId="565E768C" w14:textId="77777777" w:rsidR="00945AB6" w:rsidRPr="00945AB6" w:rsidRDefault="00945AB6" w:rsidP="00945AB6">
      <w:pPr>
        <w:pStyle w:val="DHHSbody"/>
      </w:pPr>
    </w:p>
    <w:p w14:paraId="401E7FBE" w14:textId="7D4EE396" w:rsidR="00360E86" w:rsidRDefault="00360E86" w:rsidP="00360E86">
      <w:pPr>
        <w:pStyle w:val="Heading2"/>
        <w:rPr>
          <w:rFonts w:eastAsia="Arial"/>
        </w:rPr>
      </w:pPr>
      <w:r>
        <w:rPr>
          <w:rFonts w:eastAsia="Arial"/>
        </w:rPr>
        <w:lastRenderedPageBreak/>
        <w:t>Food and nutrition standards</w:t>
      </w:r>
      <w:bookmarkEnd w:id="117"/>
      <w:bookmarkEnd w:id="118"/>
    </w:p>
    <w:p w14:paraId="6D177902" w14:textId="105DBA90" w:rsidR="00360E86" w:rsidRDefault="00360E86" w:rsidP="001E48D2">
      <w:pPr>
        <w:pStyle w:val="DHHSbody"/>
      </w:pPr>
      <w:r>
        <w:t xml:space="preserve">Although it may be easier to provide the same food to all residents, the Act provides </w:t>
      </w:r>
      <w:r w:rsidR="004E020F">
        <w:t xml:space="preserve">for </w:t>
      </w:r>
      <w:r>
        <w:t xml:space="preserve">individual choice and recognition of differing </w:t>
      </w:r>
      <w:r w:rsidR="00700854">
        <w:t xml:space="preserve">dietary </w:t>
      </w:r>
      <w:r>
        <w:t xml:space="preserve">needs and </w:t>
      </w:r>
      <w:r w:rsidR="00700854">
        <w:t xml:space="preserve">personal </w:t>
      </w:r>
      <w:r>
        <w:t>preferences. It will be necessary to negotiate a balance between dietary preferences, affordability</w:t>
      </w:r>
      <w:r w:rsidR="004E020F">
        <w:t xml:space="preserve"> and</w:t>
      </w:r>
      <w:r>
        <w:t xml:space="preserve"> variety</w:t>
      </w:r>
      <w:r w:rsidR="004E020F">
        <w:t>,</w:t>
      </w:r>
      <w:r>
        <w:t xml:space="preserve"> and </w:t>
      </w:r>
      <w:r w:rsidR="004E020F">
        <w:t xml:space="preserve">the </w:t>
      </w:r>
      <w:r>
        <w:t xml:space="preserve">impact on </w:t>
      </w:r>
      <w:r w:rsidR="004E020F">
        <w:t xml:space="preserve">each </w:t>
      </w:r>
      <w:r>
        <w:t>resident’s health.</w:t>
      </w:r>
    </w:p>
    <w:p w14:paraId="388A2B87" w14:textId="76CADD62" w:rsidR="00360E86" w:rsidRDefault="00360E86" w:rsidP="00201C37">
      <w:pPr>
        <w:pStyle w:val="Heading3"/>
      </w:pPr>
      <w:r>
        <w:t>Standard 5</w:t>
      </w:r>
      <w:r w:rsidR="004E020F">
        <w:t>.</w:t>
      </w:r>
      <w:r>
        <w:t xml:space="preserve"> Choice</w:t>
      </w:r>
    </w:p>
    <w:p w14:paraId="27B49FCE" w14:textId="77777777" w:rsidR="00360E86" w:rsidRDefault="00360E86" w:rsidP="00724819">
      <w:pPr>
        <w:pStyle w:val="DHHSbodyorange"/>
        <w:ind w:hanging="1368"/>
      </w:pPr>
      <w:r>
        <w:t xml:space="preserve">Outcome: </w:t>
      </w:r>
      <w:r>
        <w:tab/>
        <w:t>Residents’ health and dietary needs and preferences are taken into account in the selection of food.</w:t>
      </w:r>
    </w:p>
    <w:p w14:paraId="5763596E" w14:textId="5F9BE5D8" w:rsidR="00360E86" w:rsidRDefault="00360E86" w:rsidP="001E48D2">
      <w:pPr>
        <w:pStyle w:val="DHHSbody"/>
      </w:pPr>
      <w:r>
        <w:t>You must have procedures in place</w:t>
      </w:r>
      <w:r w:rsidR="00700854">
        <w:t xml:space="preserve"> to ensure that a r</w:t>
      </w:r>
      <w:r>
        <w:t>esident’s health and dietary needs</w:t>
      </w:r>
      <w:r w:rsidR="00700854">
        <w:t xml:space="preserve"> are taken into account</w:t>
      </w:r>
      <w:r>
        <w:t xml:space="preserve">, including special diets such as diabetic or </w:t>
      </w:r>
      <w:r w:rsidR="00700854">
        <w:t>gluten free</w:t>
      </w:r>
      <w:r>
        <w:t>, diets that meet a resident’s cultural and/or religious needs</w:t>
      </w:r>
      <w:r w:rsidR="004E020F">
        <w:t>,</w:t>
      </w:r>
      <w:r>
        <w:t xml:space="preserve"> </w:t>
      </w:r>
      <w:r w:rsidR="004E020F">
        <w:t>and</w:t>
      </w:r>
      <w:r>
        <w:t xml:space="preserve"> the avoidance of food that residents are allergic to.</w:t>
      </w:r>
    </w:p>
    <w:p w14:paraId="196AC8A0" w14:textId="77777777" w:rsidR="00360E86" w:rsidRDefault="00360E86" w:rsidP="00724819">
      <w:pPr>
        <w:pStyle w:val="Heading4"/>
      </w:pPr>
      <w:r>
        <w:t>Minimum requirements</w:t>
      </w:r>
    </w:p>
    <w:p w14:paraId="309F58AD" w14:textId="77777777" w:rsidR="00360E86" w:rsidRDefault="00360E86" w:rsidP="00724819">
      <w:pPr>
        <w:pStyle w:val="DHHSbullet1"/>
      </w:pPr>
      <w:r>
        <w:t>Dietary needs and preferences are discussed with each resident as part of the development of individual ongoing support plans.</w:t>
      </w:r>
    </w:p>
    <w:p w14:paraId="6C19A150" w14:textId="3A1C1605" w:rsidR="00360E86" w:rsidRDefault="00360E86" w:rsidP="00724819">
      <w:pPr>
        <w:pStyle w:val="DHHSbullet1"/>
      </w:pPr>
      <w:r>
        <w:t xml:space="preserve">Kitchen staff are informed of dietary preferences and </w:t>
      </w:r>
      <w:r w:rsidR="00FD2752">
        <w:t>take these into consideration when planning menus.</w:t>
      </w:r>
    </w:p>
    <w:p w14:paraId="2E4E6A4E" w14:textId="77777777" w:rsidR="00360E86" w:rsidRDefault="00360E86" w:rsidP="00724819">
      <w:pPr>
        <w:pStyle w:val="DHHSbullet1lastline"/>
      </w:pPr>
      <w:r>
        <w:t>Food acquisition and supplies reflect the planned menu.</w:t>
      </w:r>
    </w:p>
    <w:p w14:paraId="11511013" w14:textId="62859841" w:rsidR="00360E86" w:rsidRDefault="00360E86" w:rsidP="00201C37">
      <w:pPr>
        <w:pStyle w:val="Heading3"/>
      </w:pPr>
      <w:r>
        <w:t>Standard 6</w:t>
      </w:r>
      <w:r w:rsidR="004E020F">
        <w:t>.</w:t>
      </w:r>
      <w:r>
        <w:t xml:space="preserve"> Nutritious food</w:t>
      </w:r>
    </w:p>
    <w:p w14:paraId="6DE2654B" w14:textId="77777777" w:rsidR="00360E86" w:rsidRDefault="00360E86" w:rsidP="00724819">
      <w:pPr>
        <w:pStyle w:val="DHHSbodyorange"/>
        <w:ind w:hanging="1368"/>
      </w:pPr>
      <w:r>
        <w:rPr>
          <w:spacing w:val="-2"/>
        </w:rPr>
        <w:t>Outcome:</w:t>
      </w:r>
      <w:r>
        <w:rPr>
          <w:spacing w:val="-2"/>
        </w:rPr>
        <w:tab/>
        <w:t xml:space="preserve">Residents are provided with food that is adequate in quality, </w:t>
      </w:r>
      <w:r>
        <w:t>quantity, variety and nutritional value to meet their daily requirements.</w:t>
      </w:r>
    </w:p>
    <w:p w14:paraId="2154D786" w14:textId="77777777" w:rsidR="00360E86" w:rsidRPr="00201C37" w:rsidRDefault="00360E86" w:rsidP="00201C37">
      <w:pPr>
        <w:pStyle w:val="DHHSbody"/>
      </w:pPr>
      <w:r w:rsidRPr="00201C37">
        <w:t xml:space="preserve">You must have procedures in place that demonstrate residents are offered varied, balanced and nutritious meals. </w:t>
      </w:r>
    </w:p>
    <w:p w14:paraId="4EDCEB19" w14:textId="77777777" w:rsidR="00360E86" w:rsidRDefault="00360E86" w:rsidP="00724819">
      <w:pPr>
        <w:pStyle w:val="Heading4"/>
      </w:pPr>
      <w:r>
        <w:t>Minimum requirements</w:t>
      </w:r>
    </w:p>
    <w:p w14:paraId="0C33F97F" w14:textId="77777777" w:rsidR="00360E86" w:rsidRDefault="00360E86" w:rsidP="00885555">
      <w:pPr>
        <w:numPr>
          <w:ilvl w:val="0"/>
          <w:numId w:val="7"/>
        </w:numPr>
        <w:tabs>
          <w:tab w:val="clear" w:pos="288"/>
          <w:tab w:val="left" w:pos="360"/>
        </w:tabs>
        <w:spacing w:before="51" w:line="269" w:lineRule="exact"/>
        <w:ind w:left="360" w:right="216" w:hanging="288"/>
        <w:textAlignment w:val="baseline"/>
        <w:rPr>
          <w:rFonts w:ascii="Arial" w:eastAsia="Arial" w:hAnsi="Arial"/>
          <w:color w:val="000000"/>
          <w:spacing w:val="-4"/>
          <w:sz w:val="19"/>
        </w:rPr>
      </w:pPr>
      <w:r>
        <w:rPr>
          <w:rFonts w:ascii="Arial" w:eastAsia="Arial" w:hAnsi="Arial"/>
          <w:color w:val="000000"/>
          <w:spacing w:val="-4"/>
          <w:sz w:val="19"/>
        </w:rPr>
        <w:t>Menu planning is undertaken with reference to published dietary guidelines or, when necessary, the advice of a qualified dietician or nutritionist, and is adequate in quality and quantity.</w:t>
      </w:r>
    </w:p>
    <w:p w14:paraId="40F747B1" w14:textId="77777777" w:rsidR="00360E86" w:rsidRDefault="00360E86" w:rsidP="00885555">
      <w:pPr>
        <w:numPr>
          <w:ilvl w:val="0"/>
          <w:numId w:val="7"/>
        </w:numPr>
        <w:tabs>
          <w:tab w:val="clear" w:pos="288"/>
          <w:tab w:val="left" w:pos="360"/>
        </w:tabs>
        <w:spacing w:before="85" w:line="212" w:lineRule="exact"/>
        <w:ind w:left="360" w:hanging="288"/>
        <w:textAlignment w:val="baseline"/>
        <w:rPr>
          <w:rFonts w:ascii="Arial" w:eastAsia="Arial" w:hAnsi="Arial"/>
          <w:color w:val="000000"/>
          <w:spacing w:val="-3"/>
          <w:sz w:val="19"/>
        </w:rPr>
      </w:pPr>
      <w:r>
        <w:rPr>
          <w:rFonts w:ascii="Arial" w:eastAsia="Arial" w:hAnsi="Arial"/>
          <w:color w:val="000000"/>
          <w:spacing w:val="-3"/>
          <w:sz w:val="19"/>
        </w:rPr>
        <w:t>Menus are rotated regularly to ensure variety.</w:t>
      </w:r>
    </w:p>
    <w:p w14:paraId="698620DF" w14:textId="77777777" w:rsidR="00360E86" w:rsidRDefault="00360E86" w:rsidP="00885555">
      <w:pPr>
        <w:numPr>
          <w:ilvl w:val="0"/>
          <w:numId w:val="7"/>
        </w:numPr>
        <w:tabs>
          <w:tab w:val="clear" w:pos="288"/>
          <w:tab w:val="left" w:pos="360"/>
        </w:tabs>
        <w:spacing w:before="86" w:line="212" w:lineRule="exact"/>
        <w:ind w:left="360" w:hanging="288"/>
        <w:textAlignment w:val="baseline"/>
        <w:rPr>
          <w:rFonts w:ascii="Arial" w:eastAsia="Arial" w:hAnsi="Arial"/>
          <w:color w:val="000000"/>
          <w:spacing w:val="-2"/>
          <w:sz w:val="19"/>
        </w:rPr>
      </w:pPr>
      <w:r>
        <w:rPr>
          <w:rFonts w:ascii="Arial" w:eastAsia="Arial" w:hAnsi="Arial"/>
          <w:color w:val="000000"/>
          <w:spacing w:val="-2"/>
          <w:sz w:val="19"/>
        </w:rPr>
        <w:t>Food provided meets specific dietary needs of residents.</w:t>
      </w:r>
    </w:p>
    <w:p w14:paraId="59A80777" w14:textId="30B1FBA6" w:rsidR="00360E86" w:rsidRDefault="00360E86" w:rsidP="00885555">
      <w:pPr>
        <w:numPr>
          <w:ilvl w:val="0"/>
          <w:numId w:val="7"/>
        </w:numPr>
        <w:tabs>
          <w:tab w:val="clear" w:pos="288"/>
          <w:tab w:val="left" w:pos="360"/>
        </w:tabs>
        <w:spacing w:before="86" w:line="212" w:lineRule="exact"/>
        <w:ind w:left="360" w:hanging="288"/>
        <w:textAlignment w:val="baseline"/>
        <w:rPr>
          <w:rFonts w:ascii="Arial" w:eastAsia="Arial" w:hAnsi="Arial"/>
          <w:color w:val="000000"/>
          <w:spacing w:val="-2"/>
          <w:sz w:val="19"/>
        </w:rPr>
      </w:pPr>
      <w:r w:rsidRPr="00A61CB7">
        <w:rPr>
          <w:rFonts w:ascii="Arial" w:eastAsia="Arial" w:hAnsi="Arial"/>
          <w:color w:val="000000"/>
          <w:spacing w:val="-2"/>
          <w:sz w:val="19"/>
        </w:rPr>
        <w:t>Residents have ready access at all times to drinking water and other beverages.</w:t>
      </w:r>
    </w:p>
    <w:p w14:paraId="370FD60A" w14:textId="77777777" w:rsidR="00A31DF5" w:rsidRDefault="00A31DF5" w:rsidP="00724819">
      <w:pPr>
        <w:pStyle w:val="DHHS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A31DF5" w14:paraId="77D8B501"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387B938F" w14:textId="77777777" w:rsidR="00A31DF5" w:rsidRDefault="00A31DF5" w:rsidP="00AA1EBA">
            <w:pPr>
              <w:pStyle w:val="DHHStabletextgrey14pt"/>
              <w:ind w:right="-187"/>
            </w:pPr>
            <w:r w:rsidRPr="00807ED6">
              <w:rPr>
                <w:noProof/>
                <w:color w:val="53565A"/>
              </w:rPr>
              <w:drawing>
                <wp:inline distT="0" distB="0" distL="0" distR="0" wp14:anchorId="0DFFA175" wp14:editId="22E1AF51">
                  <wp:extent cx="293629" cy="290946"/>
                  <wp:effectExtent l="0" t="0" r="0" b="0"/>
                  <wp:docPr id="343" name="Picture 3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A31DF5" w:rsidRPr="004C45A6" w14:paraId="3161BF96"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607987F6" w14:textId="0B3CA5D1" w:rsidR="00A31DF5" w:rsidRPr="00724819" w:rsidRDefault="00A31DF5" w:rsidP="00724819">
            <w:pPr>
              <w:pStyle w:val="DHHStabletextgrey"/>
            </w:pPr>
            <w:r w:rsidRPr="004C45A6">
              <w:t xml:space="preserve">The Australian government provides advice about the amount and kinds of food that we need to eat for health and wellbeing. </w:t>
            </w:r>
            <w:r>
              <w:t xml:space="preserve">The </w:t>
            </w:r>
            <w:hyperlink r:id="rId29" w:history="1">
              <w:r w:rsidRPr="00724819">
                <w:rPr>
                  <w:rStyle w:val="Hyperlink"/>
                  <w:color w:val="D9D9D9" w:themeColor="background1" w:themeShade="D9"/>
                </w:rPr>
                <w:t>Australian Dietary Guidelines</w:t>
              </w:r>
            </w:hyperlink>
            <w:r>
              <w:t xml:space="preserve"> are available on the government website &lt;</w:t>
            </w:r>
            <w:r w:rsidRPr="004E020F">
              <w:t>https://www.eatforhealth.gov.au/</w:t>
            </w:r>
            <w:r>
              <w:t>&gt;</w:t>
            </w:r>
            <w:r w:rsidRPr="004E020F" w:rsidDel="004E020F">
              <w:t xml:space="preserve"> </w:t>
            </w:r>
            <w:r w:rsidRPr="004C45A6">
              <w:t>for more information.</w:t>
            </w:r>
          </w:p>
        </w:tc>
      </w:tr>
    </w:tbl>
    <w:p w14:paraId="3893A99A" w14:textId="21BDDBDE" w:rsidR="00360E86" w:rsidRDefault="00360E86" w:rsidP="00201C37">
      <w:pPr>
        <w:pStyle w:val="Heading3"/>
      </w:pPr>
      <w:r>
        <w:t>Standard 7</w:t>
      </w:r>
      <w:r w:rsidR="004E020F">
        <w:t>.</w:t>
      </w:r>
      <w:r>
        <w:t xml:space="preserve"> Safe food</w:t>
      </w:r>
    </w:p>
    <w:p w14:paraId="13DE48E6" w14:textId="77777777" w:rsidR="00360E86" w:rsidRDefault="00360E86" w:rsidP="00724819">
      <w:pPr>
        <w:pStyle w:val="DHHSbodyorange"/>
        <w:ind w:hanging="1368"/>
      </w:pPr>
      <w:r>
        <w:t xml:space="preserve">Outcome: </w:t>
      </w:r>
      <w:r>
        <w:tab/>
        <w:t>Food facilities and storage and preparation practices comply with relevant laws.</w:t>
      </w:r>
    </w:p>
    <w:p w14:paraId="519F4BC3" w14:textId="68842B77" w:rsidR="00360E86" w:rsidRDefault="00360E86" w:rsidP="00201C37">
      <w:pPr>
        <w:pStyle w:val="DHHSbody"/>
      </w:pPr>
      <w:r>
        <w:t xml:space="preserve">You must ensure that the food provided to residents is prepared, handled and stored in a safe manner. You must have policies and procedures in place so that staff </w:t>
      </w:r>
      <w:r w:rsidR="004E020F">
        <w:t xml:space="preserve">members who are </w:t>
      </w:r>
      <w:r>
        <w:t>handling food have skills, qualifications and knowledge in food safety and food hygiene, and understand and comply with all relevant legislation and regulations.</w:t>
      </w:r>
    </w:p>
    <w:p w14:paraId="672A581F" w14:textId="77777777" w:rsidR="00360E86" w:rsidRDefault="00360E86" w:rsidP="00724819">
      <w:pPr>
        <w:pStyle w:val="Heading4"/>
      </w:pPr>
      <w:r>
        <w:lastRenderedPageBreak/>
        <w:t>Minimum requirements</w:t>
      </w:r>
    </w:p>
    <w:p w14:paraId="5E8386C2" w14:textId="77777777" w:rsidR="00360E86" w:rsidRPr="0068418B" w:rsidRDefault="00360E86" w:rsidP="00724819">
      <w:pPr>
        <w:pStyle w:val="DHHSbullet1"/>
      </w:pPr>
      <w:r>
        <w:t xml:space="preserve">Staff adhere to the requirements of the SRS’ registration under the </w:t>
      </w:r>
      <w:r>
        <w:rPr>
          <w:i/>
        </w:rPr>
        <w:t>Food Act 1984</w:t>
      </w:r>
      <w:r w:rsidRPr="0068418B">
        <w:t>.</w:t>
      </w:r>
    </w:p>
    <w:p w14:paraId="76D5B716" w14:textId="0AB23D86" w:rsidR="00A31DF5" w:rsidRDefault="00360E86" w:rsidP="00724819">
      <w:pPr>
        <w:pStyle w:val="DHHSbullet1"/>
      </w:pPr>
      <w:r w:rsidRPr="00AE0FBB">
        <w:t>Staff adhere to safe food-handling practices, food storage and equipment requirements in accordance with the Australia New Zealand Food Standards Code.</w:t>
      </w:r>
    </w:p>
    <w:p w14:paraId="72EEFF2A" w14:textId="3C15C0AD" w:rsidR="00A31DF5" w:rsidRDefault="00A31DF5">
      <w:pPr>
        <w:rPr>
          <w:rFonts w:ascii="Arial" w:eastAsia="Times"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A31DF5" w14:paraId="69686D88"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5123E72C" w14:textId="77777777" w:rsidR="00A31DF5" w:rsidRDefault="00A31DF5" w:rsidP="00AA1EBA">
            <w:pPr>
              <w:pStyle w:val="DHHStabletextgrey14pt"/>
              <w:ind w:right="-187"/>
            </w:pPr>
            <w:r w:rsidRPr="00807ED6">
              <w:rPr>
                <w:noProof/>
                <w:color w:val="53565A"/>
              </w:rPr>
              <w:drawing>
                <wp:inline distT="0" distB="0" distL="0" distR="0" wp14:anchorId="331EC0F0" wp14:editId="3DDC973F">
                  <wp:extent cx="293629" cy="290946"/>
                  <wp:effectExtent l="0" t="0" r="0" b="0"/>
                  <wp:docPr id="344" name="Picture 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A31DF5" w:rsidRPr="004C45A6" w14:paraId="1510732A"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0B136C3C" w14:textId="77777777" w:rsidR="00A31DF5" w:rsidRPr="004C45A6" w:rsidRDefault="00A31DF5" w:rsidP="00724819">
            <w:pPr>
              <w:pStyle w:val="DHHStabletextgrey"/>
            </w:pPr>
            <w:r w:rsidRPr="004C45A6">
              <w:t>Examples of evidence that may show you meet the minimum requirements under the food and nutrition standards include:</w:t>
            </w:r>
          </w:p>
          <w:p w14:paraId="032BF5D2" w14:textId="77777777" w:rsidR="00A31DF5" w:rsidRPr="004C45A6" w:rsidRDefault="00A31DF5" w:rsidP="00724819">
            <w:pPr>
              <w:pStyle w:val="DHHStablebulletgrey"/>
              <w:spacing w:before="60"/>
            </w:pPr>
            <w:r w:rsidRPr="004C45A6">
              <w:t>written policies and procedures</w:t>
            </w:r>
          </w:p>
          <w:p w14:paraId="4882195C" w14:textId="77777777" w:rsidR="00A31DF5" w:rsidRPr="004C45A6" w:rsidRDefault="00A31DF5" w:rsidP="00724819">
            <w:pPr>
              <w:pStyle w:val="DHHStablebulletgrey"/>
              <w:spacing w:before="60"/>
            </w:pPr>
            <w:r w:rsidRPr="004C45A6">
              <w:t>written instructions to staff</w:t>
            </w:r>
          </w:p>
          <w:p w14:paraId="4213AE5F" w14:textId="77777777" w:rsidR="00A31DF5" w:rsidRPr="004C45A6" w:rsidRDefault="00A31DF5" w:rsidP="00724819">
            <w:pPr>
              <w:pStyle w:val="DHHStablebulletgrey"/>
              <w:spacing w:before="60"/>
            </w:pPr>
            <w:r w:rsidRPr="004C45A6">
              <w:t>menu plans and schedules</w:t>
            </w:r>
          </w:p>
          <w:p w14:paraId="08155C17" w14:textId="77777777" w:rsidR="00A31DF5" w:rsidRPr="004C45A6" w:rsidRDefault="00A31DF5" w:rsidP="00724819">
            <w:pPr>
              <w:pStyle w:val="DHHStablebulletgrey"/>
              <w:spacing w:before="60"/>
            </w:pPr>
            <w:r w:rsidRPr="004C45A6">
              <w:t>written advice provided by a qualified dieti</w:t>
            </w:r>
            <w:r>
              <w:t>t</w:t>
            </w:r>
            <w:r w:rsidRPr="004C45A6">
              <w:t>ian or nutritionist</w:t>
            </w:r>
          </w:p>
          <w:p w14:paraId="367A8F36" w14:textId="77777777" w:rsidR="00A31DF5" w:rsidRPr="004C45A6" w:rsidRDefault="00A31DF5" w:rsidP="00724819">
            <w:pPr>
              <w:pStyle w:val="DHHStablebulletgrey"/>
              <w:spacing w:before="60"/>
            </w:pPr>
            <w:r w:rsidRPr="004C45A6">
              <w:t>staff training records</w:t>
            </w:r>
          </w:p>
          <w:p w14:paraId="16D4CE94" w14:textId="77777777" w:rsidR="00A31DF5" w:rsidRPr="004C45A6" w:rsidRDefault="00A31DF5" w:rsidP="00724819">
            <w:pPr>
              <w:pStyle w:val="DHHStablebulletgrey"/>
              <w:spacing w:before="60"/>
            </w:pPr>
            <w:r w:rsidRPr="004C45A6">
              <w:t xml:space="preserve">individual support plans that </w:t>
            </w:r>
            <w:r>
              <w:t xml:space="preserve">show </w:t>
            </w:r>
            <w:r w:rsidRPr="004C45A6">
              <w:t>specific dietary needs are discussed and identified in the plan</w:t>
            </w:r>
          </w:p>
          <w:p w14:paraId="7D05D3EF" w14:textId="77777777" w:rsidR="00A31DF5" w:rsidRPr="004C45A6" w:rsidRDefault="00A31DF5" w:rsidP="00724819">
            <w:pPr>
              <w:pStyle w:val="DHHStablebulletgrey"/>
              <w:spacing w:before="60"/>
            </w:pPr>
            <w:r>
              <w:t xml:space="preserve">the </w:t>
            </w:r>
            <w:r w:rsidRPr="004C45A6">
              <w:t>kitchen facilities provided</w:t>
            </w:r>
          </w:p>
          <w:p w14:paraId="663EDF7C" w14:textId="00CE5007" w:rsidR="00A31DF5" w:rsidRPr="00724819" w:rsidRDefault="00A31DF5" w:rsidP="00724819">
            <w:pPr>
              <w:pStyle w:val="DHHStablebulletgrey"/>
              <w:spacing w:before="60"/>
              <w:rPr>
                <w:rFonts w:eastAsia="Arial"/>
                <w:b/>
                <w:sz w:val="28"/>
                <w:szCs w:val="28"/>
              </w:rPr>
            </w:pPr>
            <w:r w:rsidRPr="004C45A6">
              <w:t>food delivery and storage procedures and practices.</w:t>
            </w:r>
          </w:p>
        </w:tc>
      </w:tr>
    </w:tbl>
    <w:p w14:paraId="23325501" w14:textId="77777777" w:rsidR="00360E86" w:rsidRDefault="00360E86" w:rsidP="00360E86">
      <w:pPr>
        <w:pStyle w:val="Heading2"/>
        <w:rPr>
          <w:rFonts w:eastAsia="Arial"/>
        </w:rPr>
      </w:pPr>
      <w:bookmarkStart w:id="119" w:name="_Toc11835244"/>
      <w:bookmarkStart w:id="120" w:name="_Toc22744983"/>
      <w:r>
        <w:rPr>
          <w:rFonts w:eastAsia="Arial"/>
        </w:rPr>
        <w:t>Health and wellbeing standards</w:t>
      </w:r>
      <w:bookmarkEnd w:id="119"/>
      <w:bookmarkEnd w:id="120"/>
    </w:p>
    <w:p w14:paraId="5CF3CBD9" w14:textId="77777777" w:rsidR="00360E86" w:rsidRPr="00201C37" w:rsidRDefault="00360E86" w:rsidP="00201C37">
      <w:pPr>
        <w:pStyle w:val="DHHSbody"/>
      </w:pPr>
      <w:r w:rsidRPr="00201C37">
        <w:t>These standards ensure that residents have access to healthcare and support that suits them, and have clean clothing and bedding available to them.</w:t>
      </w:r>
    </w:p>
    <w:p w14:paraId="0FE01E6C" w14:textId="73668E03" w:rsidR="00360E86" w:rsidRDefault="00360E86" w:rsidP="00201C37">
      <w:pPr>
        <w:pStyle w:val="Heading3"/>
      </w:pPr>
      <w:r>
        <w:t>Standard 8</w:t>
      </w:r>
      <w:r w:rsidR="004E020F">
        <w:t>.</w:t>
      </w:r>
      <w:r>
        <w:t xml:space="preserve"> Choice of and access to healthcare providers</w:t>
      </w:r>
    </w:p>
    <w:p w14:paraId="23FBDFDD" w14:textId="4062FB48" w:rsidR="00360E86" w:rsidRDefault="00360E86" w:rsidP="00724819">
      <w:pPr>
        <w:pStyle w:val="DHHSbodyorange"/>
        <w:ind w:hanging="1368"/>
      </w:pPr>
      <w:r>
        <w:t>Outcome:</w:t>
      </w:r>
      <w:r>
        <w:tab/>
        <w:t>Residents are offered the opportunity to select their own healthcare providers (for example, GP, allied health, dentist) and are provided with reasonable support to access those providers in a timely way.</w:t>
      </w:r>
    </w:p>
    <w:p w14:paraId="10C7F7D5" w14:textId="34A58436" w:rsidR="00360E86" w:rsidRDefault="00360E86" w:rsidP="00201C37">
      <w:pPr>
        <w:pStyle w:val="DHHSbody"/>
      </w:pPr>
      <w:r>
        <w:t xml:space="preserve">You must have procedures </w:t>
      </w:r>
      <w:r w:rsidR="004E020F">
        <w:t xml:space="preserve">in place </w:t>
      </w:r>
      <w:r>
        <w:t xml:space="preserve">to allow residents to access their own healthcare providers, as they would if they were living independently in the community. This may include services funded though </w:t>
      </w:r>
      <w:r w:rsidRPr="00AE0FBB">
        <w:t>individualised</w:t>
      </w:r>
      <w:r>
        <w:t xml:space="preserve"> support plans, including NDIS and My Aged Care. Residents should be encouraged and assisted to leave the SRS to access these services, where possible.</w:t>
      </w:r>
    </w:p>
    <w:p w14:paraId="627B51FC" w14:textId="77777777" w:rsidR="00360E86" w:rsidRDefault="00360E86" w:rsidP="00724819">
      <w:pPr>
        <w:pStyle w:val="Heading4"/>
      </w:pPr>
      <w:r>
        <w:t>Minimum requirements</w:t>
      </w:r>
      <w:r w:rsidR="009B5086">
        <w:t>:</w:t>
      </w:r>
    </w:p>
    <w:p w14:paraId="300525D0" w14:textId="304ECC1A" w:rsidR="00360E86" w:rsidRDefault="00360E86" w:rsidP="00724819">
      <w:pPr>
        <w:pStyle w:val="DHHSbullet1"/>
      </w:pPr>
      <w:r>
        <w:t>Preferred healthcare providers are identified by residents and included in each resident’s individual ongoing support plan.</w:t>
      </w:r>
    </w:p>
    <w:p w14:paraId="50885A4D" w14:textId="59F8DE35" w:rsidR="00360E86" w:rsidRDefault="00360E86" w:rsidP="00724819">
      <w:pPr>
        <w:pStyle w:val="DHHSbullet1"/>
      </w:pPr>
      <w:r>
        <w:t>Residents are assisted, as far as possible, with making appointments and transport arrangements to attend appointments with healthcare providers.</w:t>
      </w:r>
    </w:p>
    <w:p w14:paraId="19FD2F97" w14:textId="3B716C26" w:rsidR="00360E86" w:rsidRDefault="00360E86" w:rsidP="00724819">
      <w:pPr>
        <w:pStyle w:val="DHHSbullet1lastline"/>
      </w:pPr>
      <w:r>
        <w:t>Residents are encouraged to access healthcare promptly if any sign of deterioration in their health status appears.</w:t>
      </w:r>
    </w:p>
    <w:p w14:paraId="36F25BCA" w14:textId="0AB81679" w:rsidR="00945AB6" w:rsidRDefault="00945AB6" w:rsidP="00201C37">
      <w:pPr>
        <w:pStyle w:val="Heading3"/>
      </w:pPr>
    </w:p>
    <w:p w14:paraId="5342DB60" w14:textId="77777777" w:rsidR="00945AB6" w:rsidRPr="00945AB6" w:rsidRDefault="00945AB6" w:rsidP="00945AB6">
      <w:pPr>
        <w:pStyle w:val="DHHSbody"/>
      </w:pPr>
    </w:p>
    <w:p w14:paraId="211771C0" w14:textId="52E85ADB" w:rsidR="00360E86" w:rsidRDefault="00360E86" w:rsidP="00201C37">
      <w:pPr>
        <w:pStyle w:val="Heading3"/>
      </w:pPr>
      <w:r>
        <w:lastRenderedPageBreak/>
        <w:t>Standard 9</w:t>
      </w:r>
      <w:r w:rsidR="00E36EB4">
        <w:t>.</w:t>
      </w:r>
      <w:r>
        <w:t xml:space="preserve"> Personal support</w:t>
      </w:r>
    </w:p>
    <w:p w14:paraId="1B738794" w14:textId="1CDA83B0" w:rsidR="00360E86" w:rsidRDefault="00360E86" w:rsidP="00724819">
      <w:pPr>
        <w:pStyle w:val="DHHSbodyorange"/>
        <w:ind w:hanging="1368"/>
      </w:pPr>
      <w:r>
        <w:t>Outcome:</w:t>
      </w:r>
      <w:r>
        <w:tab/>
        <w:t xml:space="preserve">Residents’ health and wellbeing </w:t>
      </w:r>
      <w:r w:rsidR="00E36EB4">
        <w:t>are</w:t>
      </w:r>
      <w:r>
        <w:t xml:space="preserve"> optimised through providing personal support services in a way that takes account of individual resident needs and preferences.</w:t>
      </w:r>
    </w:p>
    <w:p w14:paraId="3A24EE6A" w14:textId="77777777" w:rsidR="00360E86" w:rsidRPr="00724819" w:rsidRDefault="00360E86" w:rsidP="00724819">
      <w:pPr>
        <w:pStyle w:val="Heading4"/>
      </w:pPr>
      <w:r w:rsidRPr="00724819">
        <w:t>Minimum requirements:</w:t>
      </w:r>
    </w:p>
    <w:p w14:paraId="35DB3472" w14:textId="3BDBA35F" w:rsidR="00360E86" w:rsidRDefault="00360E86" w:rsidP="00724819">
      <w:pPr>
        <w:pStyle w:val="DHHSbullet1"/>
      </w:pPr>
      <w:r>
        <w:t>Residents</w:t>
      </w:r>
      <w:r w:rsidR="00E36EB4">
        <w:t>’</w:t>
      </w:r>
      <w:r>
        <w:t xml:space="preserve"> support plans document the needs of residents for all aspects of personal support</w:t>
      </w:r>
      <w:r w:rsidR="00E36EB4">
        <w:t>,</w:t>
      </w:r>
      <w:r>
        <w:t xml:space="preserve"> including hygiene, toileting, dressing, eating, medication, mobility, requirements for accessing healthcare and emotional support.</w:t>
      </w:r>
    </w:p>
    <w:p w14:paraId="3577CE62" w14:textId="59635D91" w:rsidR="00360E86" w:rsidRDefault="00360E86" w:rsidP="00724819">
      <w:pPr>
        <w:pStyle w:val="DHHSbullet1"/>
      </w:pPr>
      <w:r>
        <w:t>Residents</w:t>
      </w:r>
      <w:r w:rsidR="00E36EB4">
        <w:t>’</w:t>
      </w:r>
      <w:r>
        <w:t xml:space="preserve"> support plans document the type, frequency and timing of assistance to be provided to meet residents’ personal support needs and preferences.</w:t>
      </w:r>
    </w:p>
    <w:p w14:paraId="50355EB1" w14:textId="77777777" w:rsidR="00360E86" w:rsidRDefault="00360E86" w:rsidP="00724819">
      <w:pPr>
        <w:pStyle w:val="DHHSbullet1"/>
        <w:rPr>
          <w:spacing w:val="-2"/>
        </w:rPr>
      </w:pPr>
      <w:r>
        <w:rPr>
          <w:spacing w:val="-2"/>
        </w:rPr>
        <w:t>Hygiene issues requiring medical or other professional attention are addressed in a timely way.</w:t>
      </w:r>
    </w:p>
    <w:p w14:paraId="2A7E8504" w14:textId="77777777" w:rsidR="00360E86" w:rsidRDefault="00360E86" w:rsidP="00724819">
      <w:pPr>
        <w:pStyle w:val="DHHSbullet1"/>
      </w:pPr>
      <w:r>
        <w:t>Residents have access to an appropriate range of toiletries, including individual and personal items, to adequately maintain their personal hygiene.</w:t>
      </w:r>
    </w:p>
    <w:p w14:paraId="52C1C6B0" w14:textId="0F97DFE6" w:rsidR="00360E86" w:rsidRDefault="00360E86">
      <w:pPr>
        <w:pStyle w:val="DHHSbullet1lastline"/>
      </w:pPr>
      <w:r>
        <w:t>Equipment provided to promote residents’ mobility and sensory function is kept in good order.</w:t>
      </w:r>
    </w:p>
    <w:p w14:paraId="6EF03EC7" w14:textId="00620867" w:rsidR="00360E86" w:rsidRDefault="00360E86" w:rsidP="00BE5B3F">
      <w:pPr>
        <w:pStyle w:val="Heading3"/>
      </w:pPr>
      <w:r>
        <w:t>Standard 10</w:t>
      </w:r>
      <w:r w:rsidR="00E36EB4">
        <w:t>.</w:t>
      </w:r>
      <w:r>
        <w:t xml:space="preserve"> Clothing</w:t>
      </w:r>
    </w:p>
    <w:p w14:paraId="11A54744" w14:textId="77777777" w:rsidR="00360E86" w:rsidRDefault="00360E86" w:rsidP="00724819">
      <w:pPr>
        <w:pStyle w:val="DHHSbodyorange"/>
        <w:ind w:hanging="1368"/>
      </w:pPr>
      <w:r>
        <w:t>Outcome:</w:t>
      </w:r>
      <w:r>
        <w:tab/>
        <w:t>Residents wear their own clean clothing, appropriate to the climate, individual activities and personal preferences.</w:t>
      </w:r>
    </w:p>
    <w:p w14:paraId="0CABAFA2" w14:textId="77777777" w:rsidR="00360E86" w:rsidRPr="00724819" w:rsidRDefault="00360E86" w:rsidP="00724819">
      <w:pPr>
        <w:pStyle w:val="DHHSbody"/>
        <w:rPr>
          <w:b/>
          <w:bCs/>
        </w:rPr>
      </w:pPr>
      <w:r w:rsidRPr="00724819">
        <w:rPr>
          <w:b/>
          <w:bCs/>
        </w:rPr>
        <w:t>Minimum requirements</w:t>
      </w:r>
      <w:r w:rsidR="009B5086" w:rsidRPr="00724819">
        <w:rPr>
          <w:b/>
          <w:bCs/>
        </w:rPr>
        <w:t>:</w:t>
      </w:r>
    </w:p>
    <w:p w14:paraId="317D889C" w14:textId="77777777" w:rsidR="00360E86" w:rsidRDefault="00360E86" w:rsidP="00724819">
      <w:pPr>
        <w:pStyle w:val="DHHSbullet1"/>
      </w:pPr>
      <w:r>
        <w:t>Residents have access to their own clothing.</w:t>
      </w:r>
    </w:p>
    <w:p w14:paraId="37EE8956" w14:textId="77777777" w:rsidR="00360E86" w:rsidRDefault="00360E86" w:rsidP="00724819">
      <w:pPr>
        <w:pStyle w:val="DHHSbullet1"/>
        <w:rPr>
          <w:spacing w:val="-2"/>
        </w:rPr>
      </w:pPr>
      <w:r>
        <w:rPr>
          <w:spacing w:val="-2"/>
        </w:rPr>
        <w:t>Clothing is named clearly, but discreetly.</w:t>
      </w:r>
    </w:p>
    <w:p w14:paraId="007EE178" w14:textId="461A4774" w:rsidR="00360E86" w:rsidRPr="00E36EB4" w:rsidRDefault="00360E86" w:rsidP="00724819">
      <w:pPr>
        <w:pStyle w:val="DHHSbullet1lastline"/>
        <w:rPr>
          <w:rFonts w:eastAsia="Arial"/>
          <w:b/>
          <w:color w:val="403F40"/>
          <w:spacing w:val="-3"/>
        </w:rPr>
      </w:pPr>
      <w:r>
        <w:t>Clothing is laundered regularly.</w:t>
      </w:r>
    </w:p>
    <w:p w14:paraId="1E9C7C08" w14:textId="592DFD30" w:rsidR="00360E86" w:rsidRDefault="00360E86" w:rsidP="00201C37">
      <w:pPr>
        <w:pStyle w:val="Heading3"/>
      </w:pPr>
      <w:r>
        <w:t>Standard 11</w:t>
      </w:r>
      <w:r w:rsidR="00E36EB4">
        <w:t>.</w:t>
      </w:r>
      <w:r>
        <w:t xml:space="preserve"> Bedding and </w:t>
      </w:r>
      <w:r w:rsidR="00291AAE">
        <w:t>l</w:t>
      </w:r>
      <w:r>
        <w:t>inen</w:t>
      </w:r>
    </w:p>
    <w:p w14:paraId="744F04AA" w14:textId="641270DB" w:rsidR="00360E86" w:rsidRDefault="00360E86" w:rsidP="00724819">
      <w:pPr>
        <w:pStyle w:val="DHHSbodyorange"/>
        <w:ind w:hanging="1355"/>
      </w:pPr>
      <w:r>
        <w:t xml:space="preserve">Outcome: </w:t>
      </w:r>
      <w:r>
        <w:tab/>
        <w:t>Residents’ beds are maintained with clean bedding and linen</w:t>
      </w:r>
      <w:r w:rsidR="00291AAE">
        <w:t>,</w:t>
      </w:r>
      <w:r>
        <w:t xml:space="preserve"> which is kept in good repair and is adequate for climatic conditions.</w:t>
      </w:r>
    </w:p>
    <w:p w14:paraId="1672D739" w14:textId="77777777" w:rsidR="00360E86" w:rsidRPr="00724819" w:rsidRDefault="00360E86" w:rsidP="00724819">
      <w:pPr>
        <w:pStyle w:val="DHHSbody"/>
        <w:rPr>
          <w:bCs/>
          <w:color w:val="403F40"/>
          <w:spacing w:val="-5"/>
        </w:rPr>
      </w:pPr>
      <w:r w:rsidRPr="00724819">
        <w:rPr>
          <w:bCs/>
          <w:color w:val="403F40"/>
          <w:spacing w:val="-5"/>
        </w:rPr>
        <w:t xml:space="preserve">Resident bedding includes </w:t>
      </w:r>
      <w:r w:rsidRPr="00A7291E">
        <w:rPr>
          <w:bCs/>
        </w:rPr>
        <w:t>linen, blankets, quilts and mattresses.</w:t>
      </w:r>
    </w:p>
    <w:p w14:paraId="4EB75F54" w14:textId="77777777" w:rsidR="00360E86" w:rsidRPr="00724819" w:rsidRDefault="00360E86" w:rsidP="00724819">
      <w:pPr>
        <w:pStyle w:val="Heading4"/>
      </w:pPr>
      <w:r w:rsidRPr="00724819">
        <w:t>Minimum requirements</w:t>
      </w:r>
    </w:p>
    <w:p w14:paraId="6BD0E724" w14:textId="77777777" w:rsidR="00360E86" w:rsidRPr="00145BD3" w:rsidRDefault="00360E86" w:rsidP="00724819">
      <w:pPr>
        <w:pStyle w:val="DHHSbullet1"/>
      </w:pPr>
      <w:r w:rsidRPr="00145BD3">
        <w:t>Bedding (including linen, blankets, quilts and mattresses) is regularly cleaned, checked and repaired or replaced when necessary.</w:t>
      </w:r>
    </w:p>
    <w:p w14:paraId="619D6238" w14:textId="77777777" w:rsidR="00360E86" w:rsidRPr="00117F22" w:rsidRDefault="00360E86" w:rsidP="00724819">
      <w:pPr>
        <w:pStyle w:val="DHHSbullet1"/>
        <w:rPr>
          <w:spacing w:val="-1"/>
        </w:rPr>
      </w:pPr>
      <w:r w:rsidRPr="00145BD3">
        <w:rPr>
          <w:spacing w:val="-1"/>
        </w:rPr>
        <w:t>Protection of bedding and mattresses is provided when required.</w:t>
      </w:r>
    </w:p>
    <w:p w14:paraId="6DCDE332" w14:textId="77777777" w:rsidR="00360E86" w:rsidRPr="00117F22" w:rsidRDefault="00360E86" w:rsidP="00724819">
      <w:pPr>
        <w:pStyle w:val="DHHSbullet1lastline"/>
      </w:pPr>
      <w:r w:rsidRPr="00145BD3">
        <w:t>Residents have access to additional bedding for warmth when required.</w:t>
      </w:r>
    </w:p>
    <w:p w14:paraId="0E91E1BD" w14:textId="6E6AAC5D" w:rsidR="00360E86" w:rsidRPr="00201C37" w:rsidRDefault="00360E86" w:rsidP="00201C37">
      <w:pPr>
        <w:pStyle w:val="Heading3"/>
      </w:pPr>
      <w:r w:rsidRPr="00201C37">
        <w:t>Standard 12</w:t>
      </w:r>
      <w:r w:rsidR="00291AAE">
        <w:t>.</w:t>
      </w:r>
      <w:r w:rsidRPr="00201C37">
        <w:t xml:space="preserve"> First aid</w:t>
      </w:r>
    </w:p>
    <w:p w14:paraId="0D8DCAC8" w14:textId="3C8D5638" w:rsidR="00360E86" w:rsidRDefault="00360E86" w:rsidP="00724819">
      <w:pPr>
        <w:pStyle w:val="DHHSbodyorange"/>
        <w:ind w:hanging="1355"/>
        <w:rPr>
          <w:spacing w:val="-3"/>
        </w:rPr>
      </w:pPr>
      <w:r>
        <w:t>Outcome:</w:t>
      </w:r>
      <w:r>
        <w:tab/>
        <w:t xml:space="preserve">At all times, a </w:t>
      </w:r>
      <w:r w:rsidR="00291AAE">
        <w:t>well-equipped</w:t>
      </w:r>
      <w:r>
        <w:t xml:space="preserve"> and maintained first</w:t>
      </w:r>
      <w:r w:rsidR="00291AAE">
        <w:t xml:space="preserve"> </w:t>
      </w:r>
      <w:r>
        <w:t xml:space="preserve">aid kit is available </w:t>
      </w:r>
      <w:r w:rsidR="00291AAE">
        <w:rPr>
          <w:spacing w:val="-3"/>
        </w:rPr>
        <w:t xml:space="preserve">that </w:t>
      </w:r>
      <w:r>
        <w:rPr>
          <w:spacing w:val="-3"/>
        </w:rPr>
        <w:t>is easily recognisable and accessible to staff.</w:t>
      </w:r>
    </w:p>
    <w:p w14:paraId="13A91A33" w14:textId="77777777" w:rsidR="00360E86" w:rsidRPr="00724819" w:rsidRDefault="00360E86" w:rsidP="00724819">
      <w:pPr>
        <w:pStyle w:val="DHHSbody"/>
        <w:rPr>
          <w:b/>
          <w:bCs/>
        </w:rPr>
      </w:pPr>
      <w:r w:rsidRPr="00724819">
        <w:rPr>
          <w:b/>
          <w:bCs/>
        </w:rPr>
        <w:t>Minimum requirements</w:t>
      </w:r>
    </w:p>
    <w:p w14:paraId="595ECB33" w14:textId="153186D3" w:rsidR="00360E86" w:rsidRDefault="00360E86" w:rsidP="00724819">
      <w:pPr>
        <w:pStyle w:val="DHHSbullet1"/>
      </w:pPr>
      <w:r>
        <w:t>First</w:t>
      </w:r>
      <w:r w:rsidR="00291AAE">
        <w:t xml:space="preserve"> </w:t>
      </w:r>
      <w:r>
        <w:t>aid materials are kept in an easily recognisable container</w:t>
      </w:r>
      <w:r w:rsidR="00291AAE">
        <w:t>,</w:t>
      </w:r>
      <w:r>
        <w:t xml:space="preserve"> which is located in a place </w:t>
      </w:r>
      <w:r w:rsidR="00291AAE">
        <w:t xml:space="preserve">that is </w:t>
      </w:r>
      <w:r>
        <w:t>easily accessible to staff.</w:t>
      </w:r>
    </w:p>
    <w:p w14:paraId="24A657F8" w14:textId="280E1662" w:rsidR="00360E86" w:rsidRDefault="00360E86" w:rsidP="00724819">
      <w:pPr>
        <w:pStyle w:val="DHHSbullet1"/>
        <w:rPr>
          <w:spacing w:val="-3"/>
        </w:rPr>
      </w:pPr>
      <w:r>
        <w:rPr>
          <w:spacing w:val="-3"/>
        </w:rPr>
        <w:t>Staff are made aware of how to use the first</w:t>
      </w:r>
      <w:r w:rsidR="00291AAE">
        <w:rPr>
          <w:spacing w:val="-3"/>
        </w:rPr>
        <w:t xml:space="preserve"> </w:t>
      </w:r>
      <w:r>
        <w:rPr>
          <w:spacing w:val="-3"/>
        </w:rPr>
        <w:t>aid kit.</w:t>
      </w:r>
    </w:p>
    <w:p w14:paraId="1C8982E9" w14:textId="3F7D7D40" w:rsidR="00A31DF5" w:rsidRDefault="00360E86">
      <w:pPr>
        <w:pStyle w:val="DHHSbullet1lastline"/>
      </w:pPr>
      <w:r>
        <w:t>A regular stocktake of first</w:t>
      </w:r>
      <w:r w:rsidR="00291AAE">
        <w:t xml:space="preserve"> </w:t>
      </w:r>
      <w:r>
        <w:t>aid materials is undertaken.</w:t>
      </w:r>
    </w:p>
    <w:p w14:paraId="46BD1770" w14:textId="463E92DB" w:rsidR="00A31DF5" w:rsidRDefault="00A31DF5">
      <w:pPr>
        <w:rPr>
          <w:rFonts w:ascii="Arial" w:eastAsia="Times" w:hAnsi="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A31DF5" w14:paraId="1D6CE525"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52FF0B9A" w14:textId="77777777" w:rsidR="00A31DF5" w:rsidRDefault="00A31DF5" w:rsidP="00AA1EBA">
            <w:pPr>
              <w:pStyle w:val="DHHStabletextgrey14pt"/>
              <w:ind w:right="-187"/>
            </w:pPr>
            <w:r w:rsidRPr="00807ED6">
              <w:rPr>
                <w:noProof/>
                <w:color w:val="53565A"/>
              </w:rPr>
              <w:lastRenderedPageBreak/>
              <w:drawing>
                <wp:inline distT="0" distB="0" distL="0" distR="0" wp14:anchorId="72B8D641" wp14:editId="38006C62">
                  <wp:extent cx="293629" cy="290946"/>
                  <wp:effectExtent l="0" t="0" r="0" b="0"/>
                  <wp:docPr id="345" name="Picture 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A31DF5" w:rsidRPr="004C45A6" w14:paraId="18A7A6DB"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7CABF418" w14:textId="77777777" w:rsidR="00A31DF5" w:rsidRDefault="00A31DF5" w:rsidP="00A31DF5">
            <w:pPr>
              <w:pStyle w:val="DHHStabletextgrey"/>
            </w:pPr>
            <w:r>
              <w:t>Examples of evidence that may show you meet the minimum requirements under the health and wellbeing standards include:</w:t>
            </w:r>
          </w:p>
          <w:p w14:paraId="6BC0256E" w14:textId="77777777" w:rsidR="00A31DF5" w:rsidRDefault="00A31DF5" w:rsidP="00724819">
            <w:pPr>
              <w:pStyle w:val="DHHStablebulletgrey"/>
            </w:pPr>
            <w:r>
              <w:t>written policies and procedures</w:t>
            </w:r>
          </w:p>
          <w:p w14:paraId="4568D3FD" w14:textId="77777777" w:rsidR="00A31DF5" w:rsidRDefault="00A31DF5" w:rsidP="00724819">
            <w:pPr>
              <w:pStyle w:val="DHHStablebulletgrey"/>
            </w:pPr>
            <w:r>
              <w:t>written instructions to staff</w:t>
            </w:r>
          </w:p>
          <w:p w14:paraId="61996175" w14:textId="77777777" w:rsidR="00A31DF5" w:rsidRDefault="00A31DF5" w:rsidP="00724819">
            <w:pPr>
              <w:pStyle w:val="DHHStablebulletgrey"/>
            </w:pPr>
            <w:r>
              <w:t>staff training records</w:t>
            </w:r>
          </w:p>
          <w:p w14:paraId="543CA975" w14:textId="77777777" w:rsidR="00A31DF5" w:rsidRDefault="00A31DF5" w:rsidP="00724819">
            <w:pPr>
              <w:pStyle w:val="DHHStablebulletgrey"/>
            </w:pPr>
            <w:r>
              <w:t>individual support plans and resident records (including records of medical and health professional appointments, such as doctors, dentists, podiatrists)</w:t>
            </w:r>
          </w:p>
          <w:p w14:paraId="363DD32F" w14:textId="77777777" w:rsidR="00A31DF5" w:rsidRDefault="00A31DF5" w:rsidP="00724819">
            <w:pPr>
              <w:pStyle w:val="DHHStablebulletgrey"/>
            </w:pPr>
            <w:r>
              <w:t>lists of healthcare providers and other services in the area</w:t>
            </w:r>
          </w:p>
          <w:p w14:paraId="7CDB7834" w14:textId="77777777" w:rsidR="00A31DF5" w:rsidRDefault="00A31DF5" w:rsidP="00724819">
            <w:pPr>
              <w:pStyle w:val="DHHStablebulletgrey"/>
            </w:pPr>
            <w:r>
              <w:t>a statement of residents’ rights and responsibilities</w:t>
            </w:r>
          </w:p>
          <w:p w14:paraId="0A9F63B2" w14:textId="77777777" w:rsidR="00A31DF5" w:rsidRDefault="00A31DF5" w:rsidP="00724819">
            <w:pPr>
              <w:pStyle w:val="DHHStablebulletgrey"/>
            </w:pPr>
            <w:r>
              <w:t>individual continence management plans</w:t>
            </w:r>
          </w:p>
          <w:p w14:paraId="1FC0606F" w14:textId="77777777" w:rsidR="00A31DF5" w:rsidRDefault="00A31DF5" w:rsidP="00724819">
            <w:pPr>
              <w:pStyle w:val="DHHStablebulletgrey"/>
            </w:pPr>
            <w:r>
              <w:t>regular stocktakes of linen and bedding</w:t>
            </w:r>
          </w:p>
          <w:p w14:paraId="324041B7" w14:textId="77777777" w:rsidR="00A31DF5" w:rsidRDefault="00A31DF5" w:rsidP="00724819">
            <w:pPr>
              <w:pStyle w:val="DHHStablebulletgrey"/>
            </w:pPr>
            <w:r>
              <w:t>laundry records</w:t>
            </w:r>
          </w:p>
          <w:p w14:paraId="61ABD8C3" w14:textId="6625D694" w:rsidR="00A31DF5" w:rsidRPr="004C45A6" w:rsidRDefault="00A31DF5" w:rsidP="00704A13">
            <w:pPr>
              <w:pStyle w:val="DHHStablebulletgrey"/>
              <w:rPr>
                <w:rFonts w:eastAsia="Arial"/>
                <w:b/>
                <w:sz w:val="28"/>
                <w:szCs w:val="28"/>
              </w:rPr>
            </w:pPr>
            <w:r>
              <w:t>a record of regular stocktakes of first aid kits.</w:t>
            </w:r>
          </w:p>
        </w:tc>
      </w:tr>
    </w:tbl>
    <w:p w14:paraId="5769A764" w14:textId="2A4D89B0" w:rsidR="008E230E" w:rsidRDefault="008E230E" w:rsidP="00724819">
      <w:pPr>
        <w:pStyle w:val="DHHSbody"/>
      </w:pPr>
    </w:p>
    <w:p w14:paraId="7BA80059" w14:textId="3D6677EA" w:rsidR="008E230E" w:rsidRDefault="008E230E">
      <w:pPr>
        <w:rPr>
          <w:rFonts w:ascii="Arial" w:hAnsi="Arial"/>
          <w:b/>
          <w:color w:val="C5511A"/>
          <w:sz w:val="28"/>
          <w:szCs w:val="28"/>
        </w:rPr>
      </w:pPr>
    </w:p>
    <w:p w14:paraId="2C90431A" w14:textId="77777777" w:rsidR="00360E86" w:rsidRDefault="00360E86">
      <w:pPr>
        <w:pStyle w:val="Heading2"/>
      </w:pPr>
      <w:bookmarkStart w:id="121" w:name="_Toc11835245"/>
      <w:bookmarkStart w:id="122" w:name="_Toc22744984"/>
      <w:r>
        <w:t>Physical environment standards</w:t>
      </w:r>
      <w:bookmarkEnd w:id="121"/>
      <w:bookmarkEnd w:id="122"/>
    </w:p>
    <w:p w14:paraId="356AFBE9" w14:textId="410A8C3B" w:rsidR="00360E86" w:rsidRPr="00FA6278" w:rsidRDefault="00360E86" w:rsidP="00360E86">
      <w:pPr>
        <w:pStyle w:val="DHHSbody"/>
      </w:pPr>
      <w:r>
        <w:t xml:space="preserve">The physical environment standards ensure </w:t>
      </w:r>
      <w:r w:rsidR="00291AAE">
        <w:t xml:space="preserve">that </w:t>
      </w:r>
      <w:r>
        <w:t>residents are provided with a safe, clean and well</w:t>
      </w:r>
      <w:r w:rsidR="006F18BE">
        <w:t>-</w:t>
      </w:r>
      <w:r>
        <w:t>maintained environment to live in. This includes having effective planning in place for emergencies that may occur.</w:t>
      </w:r>
    </w:p>
    <w:p w14:paraId="644EEDB6" w14:textId="4CB2846E" w:rsidR="00360E86" w:rsidRDefault="00360E86" w:rsidP="00201C37">
      <w:pPr>
        <w:pStyle w:val="Heading3"/>
      </w:pPr>
      <w:r>
        <w:t>Standard 13</w:t>
      </w:r>
      <w:r w:rsidR="00291AAE">
        <w:t>.</w:t>
      </w:r>
      <w:r>
        <w:t xml:space="preserve"> A safe environment</w:t>
      </w:r>
    </w:p>
    <w:p w14:paraId="430257AD" w14:textId="77777777" w:rsidR="00360E86" w:rsidRDefault="00360E86" w:rsidP="00724819">
      <w:pPr>
        <w:pStyle w:val="DHHSbodyorange"/>
        <w:ind w:hanging="1355"/>
      </w:pPr>
      <w:r>
        <w:t>Outcome:</w:t>
      </w:r>
      <w:r>
        <w:tab/>
        <w:t>Residents live in a safe and stable environment.</w:t>
      </w:r>
    </w:p>
    <w:p w14:paraId="4BEA6BA7" w14:textId="77777777" w:rsidR="00360E86" w:rsidRPr="00724819" w:rsidRDefault="00360E86" w:rsidP="00724819">
      <w:pPr>
        <w:pStyle w:val="DHHSbody"/>
        <w:rPr>
          <w:b/>
          <w:bCs/>
        </w:rPr>
      </w:pPr>
      <w:r w:rsidRPr="00724819">
        <w:rPr>
          <w:b/>
          <w:bCs/>
        </w:rPr>
        <w:t>Minimum requirements</w:t>
      </w:r>
    </w:p>
    <w:p w14:paraId="7B30BD68" w14:textId="77777777" w:rsidR="00360E86" w:rsidRDefault="00360E86" w:rsidP="00724819">
      <w:pPr>
        <w:pStyle w:val="DHHSbullet1"/>
      </w:pPr>
      <w:r>
        <w:t>Functioning call bells are located and accessible in each bedroom, bathroom, shower and in residents’ toilets.</w:t>
      </w:r>
    </w:p>
    <w:p w14:paraId="17DF3386" w14:textId="77777777" w:rsidR="00360E86" w:rsidRDefault="00360E86" w:rsidP="00724819">
      <w:pPr>
        <w:pStyle w:val="DHHSbullet1"/>
        <w:rPr>
          <w:spacing w:val="-3"/>
        </w:rPr>
      </w:pPr>
      <w:r>
        <w:rPr>
          <w:spacing w:val="-3"/>
        </w:rPr>
        <w:t>Call bells are tested regularly to ensure continuous operation.</w:t>
      </w:r>
    </w:p>
    <w:p w14:paraId="68C84F27" w14:textId="77777777" w:rsidR="00360E86" w:rsidRDefault="00360E86" w:rsidP="00724819">
      <w:pPr>
        <w:pStyle w:val="DHHSbullet1"/>
        <w:rPr>
          <w:spacing w:val="-2"/>
        </w:rPr>
      </w:pPr>
      <w:r>
        <w:rPr>
          <w:spacing w:val="-2"/>
        </w:rPr>
        <w:t>If appropriate, residents are provided with grab rails in each toilet, shower room and bathroom.</w:t>
      </w:r>
    </w:p>
    <w:p w14:paraId="67918333" w14:textId="778F575C" w:rsidR="00360E86" w:rsidRDefault="00360E86" w:rsidP="00724819">
      <w:pPr>
        <w:pStyle w:val="DHHSbullet1"/>
      </w:pPr>
      <w:r>
        <w:t xml:space="preserve">There is sufficient lighting in passages, stairways, bathrooms, shower rooms and toilets for safe movement around the </w:t>
      </w:r>
      <w:r w:rsidR="00C57398">
        <w:t>SRS</w:t>
      </w:r>
      <w:r>
        <w:t>.</w:t>
      </w:r>
    </w:p>
    <w:p w14:paraId="54633B47" w14:textId="77777777" w:rsidR="00360E86" w:rsidRDefault="00360E86" w:rsidP="00724819">
      <w:pPr>
        <w:pStyle w:val="DHHSbullet1"/>
      </w:pPr>
      <w:r>
        <w:t>There are sufficient power outlets available in every bedroom to accommodate electrical appliances without the need for extension cords.</w:t>
      </w:r>
    </w:p>
    <w:p w14:paraId="7DE60761" w14:textId="77777777" w:rsidR="00360E86" w:rsidRDefault="00360E86" w:rsidP="00724819">
      <w:pPr>
        <w:pStyle w:val="DHHSbullet1"/>
      </w:pPr>
      <w:r>
        <w:t>Hot and cold water is supplied to all showers, baths and hand basins and the temperature of the hot water is controlled to avoid the risk of scalding.</w:t>
      </w:r>
    </w:p>
    <w:p w14:paraId="7CB6065A" w14:textId="77777777" w:rsidR="00360E86" w:rsidRDefault="00360E86" w:rsidP="00724819">
      <w:pPr>
        <w:pStyle w:val="DHHSbullet1lastline"/>
      </w:pPr>
      <w:r>
        <w:t>Processes are in place and maintained to identify and manage risks and hazards to residents.</w:t>
      </w:r>
    </w:p>
    <w:p w14:paraId="7AFEF3E5" w14:textId="05DE5B19" w:rsidR="00925518" w:rsidRDefault="00925518" w:rsidP="00201C37">
      <w:pPr>
        <w:pStyle w:val="Heading3"/>
      </w:pPr>
    </w:p>
    <w:p w14:paraId="3E5993D7" w14:textId="77777777" w:rsidR="00925518" w:rsidRPr="00925518" w:rsidRDefault="00925518" w:rsidP="00925518">
      <w:pPr>
        <w:pStyle w:val="DHHSbody"/>
      </w:pPr>
    </w:p>
    <w:p w14:paraId="19EBEC2F" w14:textId="77777777" w:rsidR="00925518" w:rsidRDefault="00925518" w:rsidP="00201C37">
      <w:pPr>
        <w:pStyle w:val="Heading3"/>
      </w:pPr>
    </w:p>
    <w:p w14:paraId="6E1E9D1C" w14:textId="21DF988C" w:rsidR="00360E86" w:rsidRDefault="00360E86" w:rsidP="00201C37">
      <w:pPr>
        <w:pStyle w:val="Heading3"/>
      </w:pPr>
      <w:r>
        <w:t>Standard 14</w:t>
      </w:r>
      <w:r w:rsidR="00291AAE">
        <w:t>.</w:t>
      </w:r>
      <w:r>
        <w:t xml:space="preserve"> A clean, comfortable and well-maintained environment</w:t>
      </w:r>
    </w:p>
    <w:p w14:paraId="277E2319" w14:textId="77777777" w:rsidR="00360E86" w:rsidRDefault="00360E86" w:rsidP="00724819">
      <w:pPr>
        <w:pStyle w:val="DHHSbodyorange"/>
        <w:ind w:hanging="1355"/>
      </w:pPr>
      <w:r>
        <w:t>Outcome:</w:t>
      </w:r>
      <w:r>
        <w:tab/>
        <w:t>Residents live in a clean and comfortable environment that is well maintained.</w:t>
      </w:r>
    </w:p>
    <w:p w14:paraId="2D154D86" w14:textId="77777777" w:rsidR="00360E86" w:rsidRPr="00724819" w:rsidRDefault="00360E86" w:rsidP="00724819">
      <w:pPr>
        <w:pStyle w:val="DHHSbody"/>
        <w:rPr>
          <w:b/>
          <w:bCs/>
        </w:rPr>
      </w:pPr>
      <w:r w:rsidRPr="00724819">
        <w:rPr>
          <w:b/>
          <w:bCs/>
        </w:rPr>
        <w:t>Minimum requirements</w:t>
      </w:r>
    </w:p>
    <w:p w14:paraId="254BE68C" w14:textId="77777777" w:rsidR="00360E86" w:rsidRDefault="00360E86" w:rsidP="00724819">
      <w:pPr>
        <w:pStyle w:val="DHHSbullet1"/>
      </w:pPr>
      <w:r>
        <w:t>All facilities, fittings, fixtures, furniture and equipment are maintained in a proper state of repair and in good working order.</w:t>
      </w:r>
    </w:p>
    <w:p w14:paraId="6BD84CAB" w14:textId="6290692C" w:rsidR="00360E86" w:rsidRDefault="00360E86" w:rsidP="00724819">
      <w:pPr>
        <w:pStyle w:val="DHHSbullet1"/>
        <w:rPr>
          <w:spacing w:val="-3"/>
        </w:rPr>
      </w:pPr>
      <w:r>
        <w:rPr>
          <w:spacing w:val="-3"/>
        </w:rPr>
        <w:t xml:space="preserve">Cleaning and maintenance of the premises, grounds, furniture, fixtures, fittings and equipment is undertaken in accordance with a schedule </w:t>
      </w:r>
      <w:r w:rsidR="00291AAE">
        <w:rPr>
          <w:spacing w:val="-3"/>
        </w:rPr>
        <w:t xml:space="preserve">that is </w:t>
      </w:r>
      <w:r>
        <w:rPr>
          <w:spacing w:val="-3"/>
        </w:rPr>
        <w:t>adequate for the needs of the resident</w:t>
      </w:r>
      <w:r w:rsidR="00291AAE">
        <w:rPr>
          <w:spacing w:val="-3"/>
        </w:rPr>
        <w:t>s</w:t>
      </w:r>
      <w:r>
        <w:rPr>
          <w:spacing w:val="-3"/>
        </w:rPr>
        <w:t>.</w:t>
      </w:r>
    </w:p>
    <w:p w14:paraId="640224B8" w14:textId="28D7AF61" w:rsidR="00360E86" w:rsidRDefault="00360E86" w:rsidP="00724819">
      <w:pPr>
        <w:pStyle w:val="DHHSbullet1"/>
      </w:pPr>
      <w:r>
        <w:t>Waste is not permitted to accumulate at the premises or on the grounds</w:t>
      </w:r>
      <w:r w:rsidR="00291AAE">
        <w:t>,</w:t>
      </w:r>
      <w:r>
        <w:t xml:space="preserve"> and is collected at regular and frequent intervals.</w:t>
      </w:r>
    </w:p>
    <w:p w14:paraId="41479690" w14:textId="77777777" w:rsidR="00360E86" w:rsidRDefault="00360E86" w:rsidP="00724819">
      <w:pPr>
        <w:pStyle w:val="DHHSbullet1"/>
      </w:pPr>
      <w:r>
        <w:t xml:space="preserve">Pending the collection of waste and rubbish, it is stored so as to </w:t>
      </w:r>
      <w:r w:rsidRPr="00145BD3">
        <w:t>minimise</w:t>
      </w:r>
      <w:r>
        <w:t xml:space="preserve"> any risk of fire hazard or injury to residents.</w:t>
      </w:r>
    </w:p>
    <w:p w14:paraId="7267E57B" w14:textId="77777777" w:rsidR="00360E86" w:rsidRDefault="00360E86" w:rsidP="00724819">
      <w:pPr>
        <w:pStyle w:val="DHHSbullet1"/>
        <w:rPr>
          <w:spacing w:val="-3"/>
        </w:rPr>
      </w:pPr>
      <w:r>
        <w:rPr>
          <w:spacing w:val="-3"/>
        </w:rPr>
        <w:t>Offensive odours are identified at the premises and controlled, and vermin are eradicated.</w:t>
      </w:r>
    </w:p>
    <w:p w14:paraId="16DB915A" w14:textId="181452C3" w:rsidR="00360E86" w:rsidRDefault="00360E86" w:rsidP="00724819">
      <w:pPr>
        <w:pStyle w:val="DHHSbullet1"/>
        <w:rPr>
          <w:spacing w:val="-3"/>
        </w:rPr>
      </w:pPr>
      <w:r>
        <w:rPr>
          <w:spacing w:val="-3"/>
        </w:rPr>
        <w:t xml:space="preserve">The temperature of the premises is maintained at a level </w:t>
      </w:r>
      <w:r w:rsidR="008235A4">
        <w:rPr>
          <w:spacing w:val="-3"/>
        </w:rPr>
        <w:t xml:space="preserve">that is </w:t>
      </w:r>
      <w:r>
        <w:rPr>
          <w:spacing w:val="-3"/>
        </w:rPr>
        <w:t>comfortable for residents.</w:t>
      </w:r>
    </w:p>
    <w:p w14:paraId="5AE20754" w14:textId="0AD078D5" w:rsidR="00A31DF5" w:rsidRPr="00925518" w:rsidRDefault="00360E86" w:rsidP="00724819">
      <w:pPr>
        <w:pStyle w:val="DHHSbullet1lastline"/>
        <w:rPr>
          <w:color w:val="53565A"/>
        </w:rPr>
      </w:pPr>
      <w:r>
        <w:t>Residents have bedside lighting</w:t>
      </w:r>
      <w:r w:rsidR="008235A4">
        <w:t>,</w:t>
      </w:r>
      <w:r>
        <w:t xml:space="preserve"> as well as general room lighting.</w:t>
      </w:r>
    </w:p>
    <w:p w14:paraId="7AB827DE" w14:textId="77777777" w:rsidR="00925518" w:rsidRDefault="00925518" w:rsidP="00925518">
      <w:pPr>
        <w:pStyle w:val="DHHSbullet1lastline"/>
        <w:numPr>
          <w:ilvl w:val="0"/>
          <w:numId w:val="0"/>
        </w:numPr>
        <w:ind w:left="284"/>
        <w:rPr>
          <w:color w:val="53565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A31DF5" w14:paraId="680A96A5"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04CA82DA" w14:textId="77777777" w:rsidR="00A31DF5" w:rsidRDefault="00A31DF5" w:rsidP="00AA1EBA">
            <w:pPr>
              <w:pStyle w:val="DHHStabletextgrey14pt"/>
              <w:ind w:right="-187"/>
            </w:pPr>
            <w:r w:rsidRPr="00807ED6">
              <w:rPr>
                <w:noProof/>
                <w:color w:val="53565A"/>
              </w:rPr>
              <w:drawing>
                <wp:inline distT="0" distB="0" distL="0" distR="0" wp14:anchorId="7E42D019" wp14:editId="643650EE">
                  <wp:extent cx="293629" cy="290946"/>
                  <wp:effectExtent l="0" t="0" r="0" b="0"/>
                  <wp:docPr id="346" name="Picture 3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A31DF5" w:rsidRPr="004C45A6" w14:paraId="3095CF6A"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08D00D2B" w14:textId="55244E9D" w:rsidR="00A31DF5" w:rsidRPr="00724819" w:rsidRDefault="00A31DF5" w:rsidP="00724819">
            <w:pPr>
              <w:pStyle w:val="DHHStabletextgrey"/>
            </w:pPr>
            <w:r w:rsidRPr="00A31DF5">
              <w:t xml:space="preserve">If you have a commercial lease, information regarding where the responsibility sits for maintenance will be detailed within the lease. </w:t>
            </w:r>
          </w:p>
        </w:tc>
      </w:tr>
    </w:tbl>
    <w:p w14:paraId="2D1389CF" w14:textId="6EFFC445" w:rsidR="008E230E" w:rsidRDefault="008E230E" w:rsidP="00724819">
      <w:pPr>
        <w:pStyle w:val="DHHSbody"/>
      </w:pPr>
    </w:p>
    <w:p w14:paraId="59F9BA74" w14:textId="36F03EB8" w:rsidR="00360E86" w:rsidRDefault="00360E86" w:rsidP="008E230E">
      <w:pPr>
        <w:pStyle w:val="Heading3"/>
      </w:pPr>
      <w:r>
        <w:t>Standard 15</w:t>
      </w:r>
      <w:r w:rsidR="008235A4">
        <w:t>.</w:t>
      </w:r>
      <w:r>
        <w:t xml:space="preserve"> Emergency procedures and planning</w:t>
      </w:r>
    </w:p>
    <w:p w14:paraId="5C72C762" w14:textId="77777777" w:rsidR="00360E86" w:rsidRDefault="00360E86" w:rsidP="00724819">
      <w:pPr>
        <w:pStyle w:val="DHHSbodyorange"/>
        <w:ind w:hanging="1355"/>
      </w:pPr>
      <w:r>
        <w:t xml:space="preserve">Outcome: </w:t>
      </w:r>
      <w:r>
        <w:tab/>
        <w:t>The proprietor has an effective emergency-management plan in place and can respond to first-aid emergencies at all times.</w:t>
      </w:r>
    </w:p>
    <w:p w14:paraId="3A57F33D" w14:textId="76DE60D3" w:rsidR="00201C37" w:rsidRPr="008235A4" w:rsidRDefault="00360E86" w:rsidP="00724819">
      <w:pPr>
        <w:pStyle w:val="DHHSbody"/>
      </w:pPr>
      <w:r w:rsidRPr="008235A4">
        <w:t>You should ensure that you have procedures in place to manage all people on site at your SRS in the event of a</w:t>
      </w:r>
      <w:r w:rsidR="00F518AE" w:rsidRPr="008235A4">
        <w:t xml:space="preserve"> fire or other</w:t>
      </w:r>
      <w:r w:rsidRPr="008235A4">
        <w:t xml:space="preserve"> emergency. This includes residents, staff and visitors.</w:t>
      </w:r>
      <w:r w:rsidR="00201C37" w:rsidRPr="008235A4">
        <w:t xml:space="preserve"> The department provides </w:t>
      </w:r>
      <w:hyperlink r:id="rId30" w:history="1">
        <w:r w:rsidR="008235A4" w:rsidRPr="008235A4">
          <w:rPr>
            <w:rStyle w:val="Hyperlink"/>
          </w:rPr>
          <w:t xml:space="preserve">emergency management </w:t>
        </w:r>
        <w:r w:rsidR="00201C37" w:rsidRPr="00724819">
          <w:rPr>
            <w:rStyle w:val="Hyperlink"/>
          </w:rPr>
          <w:t>resources to assist with emergency planning</w:t>
        </w:r>
      </w:hyperlink>
      <w:r w:rsidR="00201C37" w:rsidRPr="008235A4">
        <w:t xml:space="preserve"> on </w:t>
      </w:r>
      <w:r w:rsidR="00FC4E19" w:rsidRPr="008235A4">
        <w:t>its</w:t>
      </w:r>
      <w:r w:rsidR="00201C37" w:rsidRPr="008235A4">
        <w:t xml:space="preserve"> </w:t>
      </w:r>
      <w:hyperlink r:id="rId31" w:history="1">
        <w:r w:rsidR="00201C37" w:rsidRPr="00724819">
          <w:rPr>
            <w:rStyle w:val="Hyperlink"/>
            <w:color w:val="auto"/>
            <w:u w:val="none"/>
          </w:rPr>
          <w:t>website</w:t>
        </w:r>
      </w:hyperlink>
      <w:r w:rsidR="00201C37" w:rsidRPr="008235A4">
        <w:t xml:space="preserve"> &lt;https://providers.dhhs.vic.gov.au/emergency-preparedness&gt;</w:t>
      </w:r>
      <w:r w:rsidR="008235A4">
        <w:t>.</w:t>
      </w:r>
    </w:p>
    <w:p w14:paraId="5B1B2F92" w14:textId="77777777" w:rsidR="00360E86" w:rsidRPr="00724819" w:rsidRDefault="00360E86" w:rsidP="00724819">
      <w:pPr>
        <w:pStyle w:val="DHHSbody"/>
        <w:rPr>
          <w:b/>
          <w:bCs/>
        </w:rPr>
      </w:pPr>
      <w:r w:rsidRPr="00724819">
        <w:rPr>
          <w:b/>
          <w:bCs/>
        </w:rPr>
        <w:t>Minimum requirements</w:t>
      </w:r>
    </w:p>
    <w:p w14:paraId="3CFCC7A9" w14:textId="39A2F4C8" w:rsidR="00360E86" w:rsidRDefault="00360E86" w:rsidP="00724819">
      <w:pPr>
        <w:pStyle w:val="DHHSbullet1"/>
      </w:pPr>
      <w:r>
        <w:t xml:space="preserve">An up-to-date plan of the </w:t>
      </w:r>
      <w:r w:rsidR="00C57398">
        <w:t>SRS</w:t>
      </w:r>
      <w:r w:rsidR="008235A4">
        <w:t xml:space="preserve"> </w:t>
      </w:r>
      <w:r>
        <w:t>that identifies the number of each bedroom door and clearly marked exit points is kept in a prominent place.</w:t>
      </w:r>
    </w:p>
    <w:p w14:paraId="48846D25" w14:textId="77777777" w:rsidR="00360E86" w:rsidRDefault="00360E86" w:rsidP="00724819">
      <w:pPr>
        <w:pStyle w:val="DHHSbullet1"/>
        <w:rPr>
          <w:spacing w:val="-3"/>
        </w:rPr>
      </w:pPr>
      <w:r>
        <w:rPr>
          <w:spacing w:val="-3"/>
        </w:rPr>
        <w:t>Procedures for managing emergencies and evacuations are documented and maintained.</w:t>
      </w:r>
    </w:p>
    <w:p w14:paraId="1B5BFA9D" w14:textId="4D90399A" w:rsidR="00360E86" w:rsidRDefault="00360E86" w:rsidP="00724819">
      <w:pPr>
        <w:pStyle w:val="DHHSbullet1"/>
        <w:rPr>
          <w:spacing w:val="-3"/>
        </w:rPr>
      </w:pPr>
      <w:r>
        <w:rPr>
          <w:spacing w:val="-3"/>
        </w:rPr>
        <w:t xml:space="preserve">All staff </w:t>
      </w:r>
      <w:r w:rsidR="008235A4">
        <w:rPr>
          <w:spacing w:val="-3"/>
        </w:rPr>
        <w:t xml:space="preserve">members </w:t>
      </w:r>
      <w:r>
        <w:rPr>
          <w:spacing w:val="-3"/>
        </w:rPr>
        <w:t>are aware of their roles and responsibilities in activating emergency procedures.</w:t>
      </w:r>
    </w:p>
    <w:p w14:paraId="32AA082B" w14:textId="77777777" w:rsidR="00360E86" w:rsidRDefault="00360E86" w:rsidP="00724819">
      <w:pPr>
        <w:pStyle w:val="DHHSbullet1"/>
        <w:rPr>
          <w:spacing w:val="-3"/>
        </w:rPr>
      </w:pPr>
      <w:r>
        <w:rPr>
          <w:spacing w:val="-3"/>
        </w:rPr>
        <w:t>Residents are informed of emergency and evacuation procedures.</w:t>
      </w:r>
    </w:p>
    <w:p w14:paraId="400816C3" w14:textId="77777777" w:rsidR="00360E86" w:rsidRDefault="00360E86" w:rsidP="00724819">
      <w:pPr>
        <w:pStyle w:val="DHHSbullet1lastline"/>
      </w:pPr>
      <w:r>
        <w:t>Regular fire drills and evacuation procedures are carried 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A31DF5" w14:paraId="7C3D8816"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0809D503" w14:textId="77777777" w:rsidR="00A31DF5" w:rsidRDefault="00A31DF5" w:rsidP="00AA1EBA">
            <w:pPr>
              <w:pStyle w:val="DHHStabletextgrey14pt"/>
              <w:ind w:right="-187"/>
            </w:pPr>
            <w:r w:rsidRPr="00807ED6">
              <w:rPr>
                <w:noProof/>
                <w:color w:val="53565A"/>
              </w:rPr>
              <w:drawing>
                <wp:inline distT="0" distB="0" distL="0" distR="0" wp14:anchorId="3F67A08D" wp14:editId="058716DF">
                  <wp:extent cx="293629" cy="290946"/>
                  <wp:effectExtent l="0" t="0" r="0" b="0"/>
                  <wp:docPr id="347" name="Picture 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A31DF5" w:rsidRPr="004C45A6" w14:paraId="4D55F008"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5F9AB671" w14:textId="4CEFE42A" w:rsidR="00A31DF5" w:rsidRPr="004C45A6" w:rsidRDefault="00A31DF5" w:rsidP="00AA1EBA">
            <w:pPr>
              <w:pStyle w:val="DHHStabletextgrey"/>
            </w:pPr>
            <w:r w:rsidRPr="00A31DF5">
              <w:t>A good way for you to know who is on site at the SRS if there is an emergency is to use a visitor sign-in procedure. This can be a simple visitor sign-in book, or a more specialised electronic system for SRS who receive many visitors on a daily basis.</w:t>
            </w:r>
          </w:p>
        </w:tc>
      </w:tr>
    </w:tbl>
    <w:p w14:paraId="2A850DBA" w14:textId="77777777" w:rsidR="00A31DF5" w:rsidRDefault="00A31DF5" w:rsidP="00A31DF5">
      <w:pPr>
        <w:pStyle w:val="DHHSbody"/>
        <w:rPr>
          <w:color w:val="53565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A31DF5" w14:paraId="5473B78F"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4D6C728F" w14:textId="77777777" w:rsidR="00A31DF5" w:rsidRDefault="00A31DF5" w:rsidP="00AA1EBA">
            <w:pPr>
              <w:pStyle w:val="DHHStabletextgrey14pt"/>
              <w:ind w:right="-187"/>
            </w:pPr>
            <w:r w:rsidRPr="00807ED6">
              <w:rPr>
                <w:noProof/>
                <w:color w:val="53565A"/>
              </w:rPr>
              <w:drawing>
                <wp:inline distT="0" distB="0" distL="0" distR="0" wp14:anchorId="2BF741C4" wp14:editId="47A2D897">
                  <wp:extent cx="293629" cy="290946"/>
                  <wp:effectExtent l="0" t="0" r="0" b="0"/>
                  <wp:docPr id="348" name="Picture 3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A31DF5" w:rsidRPr="004C45A6" w14:paraId="51D1200E"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166E4CE8" w14:textId="77777777" w:rsidR="00A31DF5" w:rsidRPr="004C45A6" w:rsidRDefault="00A31DF5" w:rsidP="00724819">
            <w:pPr>
              <w:pStyle w:val="DHHStabletextgrey"/>
            </w:pPr>
            <w:r w:rsidRPr="004C45A6">
              <w:t>Examples of evidence that may show you meet the minimum requirements under the physical environment standards include:</w:t>
            </w:r>
          </w:p>
          <w:p w14:paraId="208914F5" w14:textId="77777777" w:rsidR="00A31DF5" w:rsidRPr="00724819" w:rsidRDefault="00A31DF5" w:rsidP="00724819">
            <w:pPr>
              <w:pStyle w:val="DHHStabletextgrey"/>
              <w:rPr>
                <w:b/>
              </w:rPr>
            </w:pPr>
            <w:r w:rsidRPr="00724819">
              <w:rPr>
                <w:b/>
              </w:rPr>
              <w:t>Policies and procedures</w:t>
            </w:r>
          </w:p>
          <w:p w14:paraId="45F5C914" w14:textId="77777777" w:rsidR="00A31DF5" w:rsidRPr="004C45A6" w:rsidRDefault="00A31DF5" w:rsidP="00724819">
            <w:pPr>
              <w:pStyle w:val="DHHStablebulletgrey"/>
            </w:pPr>
            <w:r w:rsidRPr="004C45A6">
              <w:t>written emergency management policies and procedures</w:t>
            </w:r>
          </w:p>
          <w:p w14:paraId="012FE873" w14:textId="77777777" w:rsidR="00A31DF5" w:rsidRPr="004C45A6" w:rsidRDefault="00A31DF5" w:rsidP="00724819">
            <w:pPr>
              <w:pStyle w:val="DHHStablebulletgrey"/>
            </w:pPr>
            <w:r w:rsidRPr="004C45A6">
              <w:t xml:space="preserve">instructions to staff and residents on how to use the electronic communications system </w:t>
            </w:r>
          </w:p>
          <w:p w14:paraId="25F531A3" w14:textId="77777777" w:rsidR="00A31DF5" w:rsidRPr="004C45A6" w:rsidRDefault="00A31DF5" w:rsidP="00724819">
            <w:pPr>
              <w:pStyle w:val="DHHStablebulletgrey"/>
            </w:pPr>
            <w:r w:rsidRPr="004C45A6">
              <w:t>procedure</w:t>
            </w:r>
            <w:r>
              <w:t>s</w:t>
            </w:r>
            <w:r w:rsidRPr="004C45A6">
              <w:t xml:space="preserve"> for managing violence within the SRS</w:t>
            </w:r>
          </w:p>
          <w:p w14:paraId="4A7DF3FC" w14:textId="77777777" w:rsidR="00A31DF5" w:rsidRPr="004C45A6" w:rsidRDefault="00A31DF5" w:rsidP="00724819">
            <w:pPr>
              <w:pStyle w:val="DHHStablebulletgrey"/>
            </w:pPr>
            <w:r>
              <w:t xml:space="preserve">a </w:t>
            </w:r>
            <w:r w:rsidRPr="004C45A6">
              <w:t>fire-safety management plan, including evacuation procedures</w:t>
            </w:r>
          </w:p>
          <w:p w14:paraId="5D05F19C" w14:textId="77777777" w:rsidR="00A31DF5" w:rsidRPr="004C45A6" w:rsidRDefault="00A31DF5" w:rsidP="00724819">
            <w:pPr>
              <w:pStyle w:val="DHHStablebulletgrey"/>
            </w:pPr>
            <w:r>
              <w:t xml:space="preserve">a </w:t>
            </w:r>
            <w:r w:rsidRPr="004C45A6">
              <w:t>heatwave-response plan, including activities to minimise potential adverse health impacts for residents, and contingency plans for possible power outages</w:t>
            </w:r>
          </w:p>
          <w:p w14:paraId="4812D4C6" w14:textId="77777777" w:rsidR="00A31DF5" w:rsidRPr="004C45A6" w:rsidRDefault="00A31DF5" w:rsidP="00724819">
            <w:pPr>
              <w:pStyle w:val="DHHStablebulletgrey"/>
              <w:rPr>
                <w:spacing w:val="-3"/>
                <w:sz w:val="19"/>
              </w:rPr>
            </w:pPr>
            <w:r>
              <w:t>a</w:t>
            </w:r>
            <w:r w:rsidRPr="004C45A6">
              <w:t xml:space="preserve"> plan for code-red fire-risk days, if your </w:t>
            </w:r>
            <w:r>
              <w:t>SRS</w:t>
            </w:r>
            <w:r w:rsidRPr="004C45A6">
              <w:t xml:space="preserve"> is in a high-risk bushfire area</w:t>
            </w:r>
          </w:p>
          <w:p w14:paraId="15798760" w14:textId="77777777" w:rsidR="00A31DF5" w:rsidRPr="00724819" w:rsidRDefault="00A31DF5" w:rsidP="00724819">
            <w:pPr>
              <w:pStyle w:val="DHHStablebulletgrey"/>
            </w:pPr>
            <w:r>
              <w:t xml:space="preserve">a </w:t>
            </w:r>
            <w:r w:rsidRPr="004C45A6">
              <w:t xml:space="preserve">checklist for communicating information to emergency services, including </w:t>
            </w:r>
            <w:r>
              <w:t xml:space="preserve">the </w:t>
            </w:r>
            <w:r w:rsidRPr="004C45A6">
              <w:t>nature of injury, resident details and description of onsite facilities, for example, lifting hoists</w:t>
            </w:r>
            <w:r>
              <w:t xml:space="preserve">. For more information, </w:t>
            </w:r>
            <w:r w:rsidRPr="004C45A6">
              <w:t xml:space="preserve">see </w:t>
            </w:r>
            <w:hyperlink w:anchor="_Section_11._Reporting" w:history="1">
              <w:r w:rsidRPr="00724819">
                <w:rPr>
                  <w:rStyle w:val="Hyperlink"/>
                  <w:color w:val="D9D9D9" w:themeColor="background1" w:themeShade="D9"/>
                </w:rPr>
                <w:t>Section 11. Reporting and recording incidents</w:t>
              </w:r>
            </w:hyperlink>
          </w:p>
          <w:p w14:paraId="724B2060" w14:textId="77777777" w:rsidR="00A31DF5" w:rsidRPr="00724819" w:rsidRDefault="00A31DF5" w:rsidP="00724819">
            <w:pPr>
              <w:pStyle w:val="DHHStabletextgrey"/>
              <w:rPr>
                <w:b/>
              </w:rPr>
            </w:pPr>
            <w:r w:rsidRPr="00724819">
              <w:rPr>
                <w:b/>
              </w:rPr>
              <w:t>Staffing</w:t>
            </w:r>
          </w:p>
          <w:p w14:paraId="4725ED0C" w14:textId="77777777" w:rsidR="00A31DF5" w:rsidRPr="004C45A6" w:rsidRDefault="00A31DF5" w:rsidP="00724819">
            <w:pPr>
              <w:pStyle w:val="DHHStablebulletgrey"/>
            </w:pPr>
            <w:r w:rsidRPr="004C45A6">
              <w:t>staff training records</w:t>
            </w:r>
          </w:p>
          <w:p w14:paraId="1503CE0A" w14:textId="77777777" w:rsidR="00A31DF5" w:rsidRPr="004C45A6" w:rsidRDefault="00A31DF5" w:rsidP="00724819">
            <w:pPr>
              <w:pStyle w:val="DHHStablebulletgrey"/>
            </w:pPr>
            <w:r w:rsidRPr="004C45A6">
              <w:t>staff information bulletins</w:t>
            </w:r>
          </w:p>
          <w:p w14:paraId="4E03FF98" w14:textId="77777777" w:rsidR="00A31DF5" w:rsidRPr="00724819" w:rsidRDefault="00A31DF5" w:rsidP="00724819">
            <w:pPr>
              <w:pStyle w:val="DHHStabletextgrey"/>
              <w:rPr>
                <w:b/>
              </w:rPr>
            </w:pPr>
            <w:r w:rsidRPr="00724819">
              <w:rPr>
                <w:b/>
              </w:rPr>
              <w:t>Facility</w:t>
            </w:r>
          </w:p>
          <w:p w14:paraId="0A713946" w14:textId="77777777" w:rsidR="00A31DF5" w:rsidRPr="004C45A6" w:rsidRDefault="00A31DF5" w:rsidP="00724819">
            <w:pPr>
              <w:pStyle w:val="DHHStablebulletgrey"/>
            </w:pPr>
            <w:r w:rsidRPr="004C45A6">
              <w:t>exit signs are clearly displayed</w:t>
            </w:r>
          </w:p>
          <w:p w14:paraId="34AED7BF" w14:textId="77777777" w:rsidR="00A31DF5" w:rsidRPr="004C45A6" w:rsidRDefault="00A31DF5" w:rsidP="00724819">
            <w:pPr>
              <w:pStyle w:val="DHHStablebulletgrey"/>
            </w:pPr>
            <w:r w:rsidRPr="004C45A6">
              <w:t>an up-to-date sketch plan of the building, clearly indicating all exit points, the position of all rooms and the number of each bedroom</w:t>
            </w:r>
          </w:p>
          <w:p w14:paraId="32977F66" w14:textId="77777777" w:rsidR="00A31DF5" w:rsidRPr="004C45A6" w:rsidRDefault="00A31DF5" w:rsidP="00724819">
            <w:pPr>
              <w:pStyle w:val="DHHStablebulletgrey"/>
            </w:pPr>
            <w:r w:rsidRPr="004C45A6">
              <w:t>emergency information displayed in prominent places in the SRS, including in residents’ bedrooms.</w:t>
            </w:r>
          </w:p>
          <w:p w14:paraId="78FF2AB1" w14:textId="77777777" w:rsidR="00A31DF5" w:rsidRPr="004C45A6" w:rsidRDefault="00A31DF5" w:rsidP="00724819">
            <w:pPr>
              <w:pStyle w:val="DHHStablebulletgrey"/>
              <w:rPr>
                <w:spacing w:val="-3"/>
                <w:sz w:val="19"/>
              </w:rPr>
            </w:pPr>
            <w:r w:rsidRPr="004C45A6">
              <w:t>visitor sign in/out book</w:t>
            </w:r>
          </w:p>
          <w:p w14:paraId="7015C2CE" w14:textId="77777777" w:rsidR="00A31DF5" w:rsidRPr="004C45A6" w:rsidRDefault="00A31DF5" w:rsidP="00724819">
            <w:pPr>
              <w:pStyle w:val="DHHStablebulletgrey"/>
            </w:pPr>
            <w:r w:rsidRPr="004C45A6">
              <w:t xml:space="preserve">current Annual Essential Safety Measures Report (AESMR) </w:t>
            </w:r>
          </w:p>
          <w:p w14:paraId="0DDF5871" w14:textId="169DCD06" w:rsidR="00A31DF5" w:rsidRPr="004C45A6" w:rsidRDefault="006A0AC2" w:rsidP="00724819">
            <w:pPr>
              <w:pStyle w:val="DHHStablebulletgrey"/>
            </w:pPr>
            <w:r>
              <w:t>r</w:t>
            </w:r>
            <w:r w:rsidR="00A31DF5" w:rsidRPr="004C45A6">
              <w:t>egular fire drills, at least every 12 months</w:t>
            </w:r>
          </w:p>
          <w:p w14:paraId="4C50A76A" w14:textId="77777777" w:rsidR="00A31DF5" w:rsidRPr="00724819" w:rsidRDefault="00A31DF5" w:rsidP="00724819">
            <w:pPr>
              <w:pStyle w:val="DHHStabletextgrey"/>
              <w:rPr>
                <w:b/>
              </w:rPr>
            </w:pPr>
            <w:r w:rsidRPr="00724819">
              <w:rPr>
                <w:b/>
              </w:rPr>
              <w:t>Maintenance</w:t>
            </w:r>
          </w:p>
          <w:p w14:paraId="4D336878" w14:textId="77777777" w:rsidR="00A31DF5" w:rsidRPr="004C45A6" w:rsidRDefault="00A31DF5" w:rsidP="00724819">
            <w:pPr>
              <w:pStyle w:val="DHHStablebulletgrey"/>
            </w:pPr>
            <w:r w:rsidRPr="004C45A6">
              <w:t>servicing records for the electronic communications system</w:t>
            </w:r>
          </w:p>
          <w:p w14:paraId="483BB110" w14:textId="77777777" w:rsidR="00A31DF5" w:rsidRPr="004C45A6" w:rsidRDefault="00A31DF5" w:rsidP="00724819">
            <w:pPr>
              <w:pStyle w:val="DHHStablebulletgrey"/>
            </w:pPr>
            <w:r w:rsidRPr="004C45A6">
              <w:t>cleaning schedule and roster</w:t>
            </w:r>
          </w:p>
          <w:p w14:paraId="35049B1D" w14:textId="77777777" w:rsidR="00A31DF5" w:rsidRPr="004C45A6" w:rsidRDefault="00A31DF5" w:rsidP="00724819">
            <w:pPr>
              <w:pStyle w:val="DHHStablebulletgrey"/>
            </w:pPr>
            <w:r w:rsidRPr="004C45A6">
              <w:t>records of pest inspections</w:t>
            </w:r>
            <w:r>
              <w:t>,</w:t>
            </w:r>
            <w:r w:rsidRPr="004C45A6">
              <w:t xml:space="preserve"> and any actions required to control insects and other vermin</w:t>
            </w:r>
          </w:p>
          <w:p w14:paraId="7655BA18" w14:textId="28ED1BE5" w:rsidR="00A31DF5" w:rsidRPr="004C45A6" w:rsidRDefault="00A31DF5" w:rsidP="00724819">
            <w:pPr>
              <w:pStyle w:val="DHHStablebulletgrey"/>
            </w:pPr>
            <w:r w:rsidRPr="004C45A6">
              <w:t>maintenance schedule, including records of work undertaken</w:t>
            </w:r>
          </w:p>
        </w:tc>
      </w:tr>
    </w:tbl>
    <w:p w14:paraId="42DBD0F3" w14:textId="30E63D10" w:rsidR="00360E86" w:rsidRDefault="00360E86" w:rsidP="00360E86">
      <w:pPr>
        <w:pStyle w:val="Heading1"/>
        <w:rPr>
          <w:w w:val="95"/>
        </w:rPr>
      </w:pPr>
      <w:bookmarkStart w:id="123" w:name="_Section_9._Managing"/>
      <w:bookmarkEnd w:id="123"/>
      <w:r>
        <w:br w:type="page"/>
      </w:r>
      <w:bookmarkStart w:id="124" w:name="_Toc11835246"/>
      <w:bookmarkStart w:id="125" w:name="_Toc22744985"/>
      <w:r>
        <w:rPr>
          <w:w w:val="95"/>
        </w:rPr>
        <w:lastRenderedPageBreak/>
        <w:t xml:space="preserve">Section </w:t>
      </w:r>
      <w:r w:rsidR="001B41B8">
        <w:rPr>
          <w:w w:val="95"/>
        </w:rPr>
        <w:t>9</w:t>
      </w:r>
      <w:r w:rsidR="00ED5FC4">
        <w:rPr>
          <w:w w:val="95"/>
        </w:rPr>
        <w:t>.</w:t>
      </w:r>
      <w:r>
        <w:rPr>
          <w:w w:val="95"/>
        </w:rPr>
        <w:t xml:space="preserve"> Managing residents’ medication</w:t>
      </w:r>
      <w:bookmarkEnd w:id="124"/>
      <w:bookmarkEnd w:id="125"/>
    </w:p>
    <w:p w14:paraId="05EBC12A" w14:textId="14601149" w:rsidR="00360E86" w:rsidRPr="00973B41" w:rsidRDefault="00360E86" w:rsidP="00724819">
      <w:pPr>
        <w:pStyle w:val="DHHSbody"/>
        <w:numPr>
          <w:ilvl w:val="0"/>
          <w:numId w:val="31"/>
        </w:numPr>
        <w:tabs>
          <w:tab w:val="clear" w:pos="720"/>
          <w:tab w:val="num" w:pos="360"/>
        </w:tabs>
        <w:ind w:left="426" w:hanging="426"/>
        <w:rPr>
          <w:rFonts w:ascii="Wingdings" w:eastAsia="Wingdings" w:hAnsi="Wingdings"/>
          <w:b/>
          <w:w w:val="95"/>
          <w:sz w:val="37"/>
        </w:rPr>
      </w:pPr>
      <w:r w:rsidRPr="00973B41">
        <w:rPr>
          <w:b/>
        </w:rPr>
        <w:t xml:space="preserve"> s. 63 of the Act</w:t>
      </w:r>
      <w:r w:rsidR="00312895">
        <w:rPr>
          <w:b/>
        </w:rPr>
        <w:t>:</w:t>
      </w:r>
      <w:r w:rsidRPr="00973B41">
        <w:rPr>
          <w:b/>
        </w:rPr>
        <w:t xml:space="preserve"> r. 30</w:t>
      </w:r>
    </w:p>
    <w:p w14:paraId="405E154A" w14:textId="77777777" w:rsidR="00360E86" w:rsidRPr="00201C37" w:rsidRDefault="00360E86" w:rsidP="00201C37">
      <w:pPr>
        <w:pStyle w:val="DHHSbody"/>
      </w:pPr>
      <w:r w:rsidRPr="00201C37">
        <w:t>You must maintain adequate standards of storage, distribution and administration of residents’ medication. This means ensuring:</w:t>
      </w:r>
    </w:p>
    <w:p w14:paraId="74639816" w14:textId="77777777" w:rsidR="00360E86" w:rsidRDefault="00360E86" w:rsidP="00201C37">
      <w:pPr>
        <w:pStyle w:val="DHHSbullet1"/>
      </w:pPr>
      <w:r>
        <w:t>safe storage of medication</w:t>
      </w:r>
    </w:p>
    <w:p w14:paraId="2BCE8CE3" w14:textId="77777777" w:rsidR="00360E86" w:rsidRDefault="00360E86" w:rsidP="00201C37">
      <w:pPr>
        <w:pStyle w:val="DHHSbullet1"/>
        <w:rPr>
          <w:spacing w:val="-1"/>
        </w:rPr>
      </w:pPr>
      <w:r>
        <w:rPr>
          <w:spacing w:val="-1"/>
        </w:rPr>
        <w:t>correct distribution and administration of medication</w:t>
      </w:r>
    </w:p>
    <w:p w14:paraId="2DFFB4E9" w14:textId="77777777" w:rsidR="00360E86" w:rsidRDefault="00360E86" w:rsidP="00201C37">
      <w:pPr>
        <w:pStyle w:val="DHHSbullet1"/>
        <w:rPr>
          <w:spacing w:val="-1"/>
        </w:rPr>
      </w:pPr>
      <w:r>
        <w:rPr>
          <w:spacing w:val="-1"/>
        </w:rPr>
        <w:t>appropriate recording of the administration of medication</w:t>
      </w:r>
    </w:p>
    <w:p w14:paraId="45CC1D52" w14:textId="77777777" w:rsidR="00360E86" w:rsidRDefault="00360E86" w:rsidP="00201C37">
      <w:pPr>
        <w:pStyle w:val="DHHSbullet1lastline"/>
      </w:pPr>
      <w:r>
        <w:t>you have procedures in place if medications are administered incorrectly or not at all.</w:t>
      </w:r>
    </w:p>
    <w:p w14:paraId="428DA1FD" w14:textId="77777777" w:rsidR="00360E86" w:rsidRDefault="00360E86" w:rsidP="00724819">
      <w:pPr>
        <w:pStyle w:val="Heading2"/>
        <w:rPr>
          <w:rFonts w:eastAsia="Arial"/>
        </w:rPr>
      </w:pPr>
      <w:bookmarkStart w:id="126" w:name="_Toc22744986"/>
      <w:r>
        <w:rPr>
          <w:rFonts w:eastAsia="Arial"/>
        </w:rPr>
        <w:t>Definition of medication</w:t>
      </w:r>
      <w:bookmarkEnd w:id="126"/>
    </w:p>
    <w:p w14:paraId="4E8C4086" w14:textId="104EB44D" w:rsidR="00E14F8B" w:rsidRDefault="00360E86" w:rsidP="00201C37">
      <w:pPr>
        <w:pStyle w:val="DHHSbody"/>
      </w:pPr>
      <w:r w:rsidRPr="00201C37">
        <w:t>Medication means any substance given with the intention of preventing, diagnosing, curing, controlling or alleviating disease</w:t>
      </w:r>
      <w:r w:rsidR="00D074BD">
        <w:t>,</w:t>
      </w:r>
      <w:r w:rsidRPr="00201C37">
        <w:t xml:space="preserve"> or otherwise enhancing the physical or mental welfare of a person, including prescription and non-prescription medicines and complementary healthcare products.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304048" w14:paraId="45B7C57F"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7DEB44B5" w14:textId="77777777" w:rsidR="00304048" w:rsidRDefault="00304048" w:rsidP="00AA1EBA">
            <w:pPr>
              <w:pStyle w:val="DHHStabletextgrey14pt"/>
              <w:ind w:right="-187"/>
            </w:pPr>
            <w:r w:rsidRPr="004C45A6">
              <w:rPr>
                <w:b/>
                <w:noProof/>
                <w:color w:val="53565A"/>
              </w:rPr>
              <w:drawing>
                <wp:inline distT="0" distB="0" distL="0" distR="0" wp14:anchorId="5F4F2408" wp14:editId="7A262EE7">
                  <wp:extent cx="317500" cy="317500"/>
                  <wp:effectExtent l="0" t="0" r="6350" b="6350"/>
                  <wp:docPr id="355" name="Graphic 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avel.svg"/>
                          <pic:cNvPicPr/>
                        </pic:nvPicPr>
                        <pic:blipFill>
                          <a:blip r:embed="rId23">
                            <a:extLst>
                              <a:ext uri="{96DAC541-7B7A-43D3-8B79-37D633B846F1}">
                                <asvg:svgBlip xmlns:asvg="http://schemas.microsoft.com/office/drawing/2016/SVG/main" r:embed="rId24"/>
                              </a:ext>
                            </a:extLst>
                          </a:blip>
                          <a:stretch>
                            <a:fillRect/>
                          </a:stretch>
                        </pic:blipFill>
                        <pic:spPr>
                          <a:xfrm>
                            <a:off x="0" y="0"/>
                            <a:ext cx="317500" cy="317500"/>
                          </a:xfrm>
                          <a:prstGeom prst="rect">
                            <a:avLst/>
                          </a:prstGeom>
                        </pic:spPr>
                      </pic:pic>
                    </a:graphicData>
                  </a:graphic>
                </wp:inline>
              </w:drawing>
            </w:r>
            <w:r>
              <w:rPr>
                <w:b/>
              </w:rPr>
              <w:t>Note</w:t>
            </w:r>
          </w:p>
        </w:tc>
      </w:tr>
      <w:tr w:rsidR="00304048" w:rsidRPr="004C45A6" w14:paraId="1460C415"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362068C9" w14:textId="5298F5BA" w:rsidR="00304048" w:rsidRPr="004C45A6" w:rsidRDefault="00304048" w:rsidP="00AA1EBA">
            <w:pPr>
              <w:pStyle w:val="DHHStabletextgrey"/>
            </w:pPr>
            <w:r w:rsidRPr="00304048">
              <w:t>Failure to take reasonable steps to maintain adequate standards of storage, distribution and administration of residents’ medication is a serious indictable offence under s. 63. The maximum penalty is five years imprisonment.</w:t>
            </w:r>
          </w:p>
        </w:tc>
      </w:tr>
    </w:tbl>
    <w:p w14:paraId="1305A516" w14:textId="77777777" w:rsidR="00360E86" w:rsidRDefault="00360E86" w:rsidP="00360E86">
      <w:pPr>
        <w:pStyle w:val="Heading2"/>
        <w:rPr>
          <w:rFonts w:eastAsia="Arial"/>
        </w:rPr>
      </w:pPr>
      <w:bookmarkStart w:id="127" w:name="_Toc11835247"/>
      <w:bookmarkStart w:id="128" w:name="_Toc22744987"/>
      <w:r>
        <w:rPr>
          <w:rFonts w:eastAsia="Arial"/>
        </w:rPr>
        <w:t>Storage of medication</w:t>
      </w:r>
      <w:bookmarkEnd w:id="127"/>
      <w:bookmarkEnd w:id="128"/>
    </w:p>
    <w:p w14:paraId="5A9AF1D1" w14:textId="6C1F0731" w:rsidR="00360E86" w:rsidRPr="00973B41" w:rsidRDefault="008E0177" w:rsidP="00724819">
      <w:pPr>
        <w:pStyle w:val="DHHSbody"/>
        <w:rPr>
          <w:rFonts w:ascii="Wingdings" w:eastAsia="Wingdings" w:hAnsi="Wingdings"/>
          <w:b/>
          <w:w w:val="95"/>
          <w:sz w:val="37"/>
        </w:rPr>
      </w:pPr>
      <w:r>
        <w:rPr>
          <w:rFonts w:eastAsia="Arial"/>
          <w:b/>
          <w:noProof/>
          <w:color w:val="403F40"/>
          <w:spacing w:val="11"/>
          <w:sz w:val="19"/>
        </w:rPr>
        <w:drawing>
          <wp:inline distT="0" distB="0" distL="0" distR="0" wp14:anchorId="7D63C913" wp14:editId="7825DBDB">
            <wp:extent cx="247650" cy="247650"/>
            <wp:effectExtent l="0" t="0" r="0" b="0"/>
            <wp:docPr id="140" name="Graphic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 xml:space="preserve"> r. 30</w:t>
      </w:r>
    </w:p>
    <w:p w14:paraId="053BBAF1" w14:textId="77777777" w:rsidR="00360E86" w:rsidRPr="00201C37" w:rsidRDefault="00360E86" w:rsidP="00201C37">
      <w:pPr>
        <w:pStyle w:val="DHHSbody"/>
      </w:pPr>
      <w:r w:rsidRPr="00201C37">
        <w:t>You must store all medication held on behalf of a resident in a secure, lockable storage facility. This can be a cabinet, cupboard, drawer, refrigerator or room that is secure. When the storage facility is unlocked, it must be under the direct supervision of an authorised staff member.</w:t>
      </w:r>
    </w:p>
    <w:p w14:paraId="5F7F651F" w14:textId="77777777" w:rsidR="00360E86" w:rsidRPr="00201C37" w:rsidRDefault="00360E86" w:rsidP="00201C37">
      <w:pPr>
        <w:pStyle w:val="DHHSbody"/>
      </w:pPr>
      <w:r w:rsidRPr="00201C37">
        <w:t>Only staff members who have your written or verbal authorisation are allowed to access residents’ medications. You should keep a record of which staff are authorised to access medication.</w:t>
      </w:r>
    </w:p>
    <w:p w14:paraId="35575198" w14:textId="77777777" w:rsidR="00360E86" w:rsidRPr="00201C37" w:rsidRDefault="00360E86" w:rsidP="00201C37">
      <w:pPr>
        <w:pStyle w:val="DHHSbody"/>
      </w:pPr>
      <w:r w:rsidRPr="00201C37">
        <w:t>No alteration should be made to any label on a container supplied by the person who dispensed the prescribed medication.</w:t>
      </w:r>
    </w:p>
    <w:p w14:paraId="71E20D4E" w14:textId="77777777" w:rsidR="00360E86" w:rsidRPr="00201C37" w:rsidRDefault="00360E86" w:rsidP="00201C37">
      <w:pPr>
        <w:pStyle w:val="DHHSbody"/>
      </w:pPr>
      <w:r w:rsidRPr="00201C37">
        <w:t>Where a resident administers their own medication, you must take adequate precautions to ensure the safe storage of that medication.</w:t>
      </w:r>
    </w:p>
    <w:p w14:paraId="0825686B" w14:textId="42B1DC21" w:rsidR="00360E86" w:rsidRPr="00201C37" w:rsidRDefault="00360E86" w:rsidP="00201C37">
      <w:pPr>
        <w:pStyle w:val="DHHSbody"/>
      </w:pPr>
      <w:r w:rsidRPr="00201C37">
        <w:t>Prescribed medication must not be kept at your SRS if:</w:t>
      </w:r>
    </w:p>
    <w:p w14:paraId="1E2386BF" w14:textId="3259973B" w:rsidR="00360E86" w:rsidRPr="005B541D" w:rsidRDefault="00360E86" w:rsidP="00201C37">
      <w:pPr>
        <w:pStyle w:val="DHHSbullet1"/>
        <w:rPr>
          <w:i/>
        </w:rPr>
      </w:pPr>
      <w:r w:rsidRPr="005B541D">
        <w:t>a resident for whom the medication is prescribed no longer resides at the SRS</w:t>
      </w:r>
      <w:r w:rsidR="00FC4E19" w:rsidRPr="005B541D">
        <w:t xml:space="preserve"> </w:t>
      </w:r>
      <w:r w:rsidR="005B541D" w:rsidRPr="005B541D">
        <w:t xml:space="preserve">(unused medication should go with the resident when they leave the </w:t>
      </w:r>
      <w:r w:rsidR="00C57398">
        <w:t>SRS</w:t>
      </w:r>
      <w:r w:rsidR="005B541D" w:rsidRPr="005B541D">
        <w:t>)</w:t>
      </w:r>
    </w:p>
    <w:p w14:paraId="53F517DD" w14:textId="7D73693B" w:rsidR="00360E86" w:rsidRPr="005B541D" w:rsidRDefault="00360E86" w:rsidP="00201C37">
      <w:pPr>
        <w:pStyle w:val="DHHSbullet1"/>
      </w:pPr>
      <w:r w:rsidRPr="005B541D">
        <w:t>the expiry date for the medication has passed</w:t>
      </w:r>
      <w:r w:rsidR="005B541D" w:rsidRPr="005B541D">
        <w:t xml:space="preserve"> (expired medication should be returned to the pharmacy)</w:t>
      </w:r>
    </w:p>
    <w:p w14:paraId="7CA16840" w14:textId="3B3AA9B9" w:rsidR="00360E86" w:rsidRPr="00724819" w:rsidRDefault="00360E86" w:rsidP="00201C37">
      <w:pPr>
        <w:pStyle w:val="DHHSbullet1lastline"/>
        <w:rPr>
          <w:i/>
        </w:rPr>
      </w:pPr>
      <w:r w:rsidRPr="005B541D">
        <w:t>the resident no longer requires the medication</w:t>
      </w:r>
      <w:r w:rsidR="005B541D" w:rsidRPr="005B541D">
        <w:t xml:space="preserve"> (unused medication should be returned to the pharmacy).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A31DF5" w14:paraId="51656A3F"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73244484" w14:textId="77777777" w:rsidR="00A31DF5" w:rsidRDefault="00A31DF5" w:rsidP="00AA1EBA">
            <w:pPr>
              <w:pStyle w:val="DHHStabletextgrey14pt"/>
              <w:ind w:right="-187"/>
            </w:pPr>
            <w:r w:rsidRPr="00807ED6">
              <w:rPr>
                <w:noProof/>
                <w:color w:val="53565A"/>
              </w:rPr>
              <w:lastRenderedPageBreak/>
              <w:drawing>
                <wp:inline distT="0" distB="0" distL="0" distR="0" wp14:anchorId="11F9B22B" wp14:editId="3334CF66">
                  <wp:extent cx="293629" cy="290946"/>
                  <wp:effectExtent l="0" t="0" r="0" b="0"/>
                  <wp:docPr id="349" name="Picture 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A31DF5" w:rsidRPr="004C45A6" w14:paraId="2147B46A"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3AA9DB1D" w14:textId="315B91C7" w:rsidR="00A31DF5" w:rsidRPr="004C45A6" w:rsidRDefault="00A31DF5" w:rsidP="00AA1EBA">
            <w:pPr>
              <w:pStyle w:val="DHHStabletextgrey"/>
            </w:pPr>
            <w:r w:rsidRPr="00A31DF5">
              <w:t>Given the risk to other residents, the storage arrangements for medication belonging to residents who self-administer should also involve a secure locked storage facility (such as a locked bedside drawer).</w:t>
            </w:r>
          </w:p>
        </w:tc>
      </w:tr>
    </w:tbl>
    <w:p w14:paraId="2F9CB1CD" w14:textId="77777777" w:rsidR="00360E86" w:rsidRDefault="00360E86" w:rsidP="00360E86">
      <w:pPr>
        <w:pStyle w:val="Heading2"/>
        <w:rPr>
          <w:rFonts w:eastAsia="Arial"/>
        </w:rPr>
      </w:pPr>
      <w:bookmarkStart w:id="129" w:name="_Toc11835248"/>
      <w:bookmarkStart w:id="130" w:name="_Toc22744988"/>
      <w:r>
        <w:rPr>
          <w:rFonts w:eastAsia="Arial"/>
        </w:rPr>
        <w:t>Distribution and administration of medication</w:t>
      </w:r>
      <w:bookmarkEnd w:id="129"/>
      <w:bookmarkEnd w:id="130"/>
    </w:p>
    <w:p w14:paraId="43C54557" w14:textId="20C7C3D3" w:rsidR="00D074BD" w:rsidRDefault="005B541D" w:rsidP="00FC4E19">
      <w:pPr>
        <w:pStyle w:val="DHHSbody"/>
      </w:pPr>
      <w:r>
        <w:rPr>
          <w:rFonts w:eastAsia="Arial"/>
          <w:b/>
          <w:noProof/>
          <w:color w:val="403F40"/>
          <w:spacing w:val="11"/>
          <w:sz w:val="19"/>
        </w:rPr>
        <w:drawing>
          <wp:inline distT="0" distB="0" distL="0" distR="0" wp14:anchorId="6B5CD0E9" wp14:editId="396A28A9">
            <wp:extent cx="247650" cy="247650"/>
            <wp:effectExtent l="0" t="0" r="0" b="0"/>
            <wp:docPr id="142" name="Graphic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 xml:space="preserve"> r. 31</w:t>
      </w:r>
    </w:p>
    <w:p w14:paraId="0D647EBE" w14:textId="65BAA127" w:rsidR="00FC4E19" w:rsidRDefault="00FC4E19" w:rsidP="00FC4E19">
      <w:pPr>
        <w:pStyle w:val="DHHSbody"/>
      </w:pPr>
      <w:r>
        <w:t>The administration of medication involves the providing or giving medication to a resident.</w:t>
      </w:r>
    </w:p>
    <w:p w14:paraId="635F00BC" w14:textId="6C943353" w:rsidR="00360E86" w:rsidRDefault="00360E86" w:rsidP="00201C37">
      <w:pPr>
        <w:pStyle w:val="DHHSbody"/>
      </w:pPr>
      <w:r>
        <w:t xml:space="preserve">You must have procedures in place for distributing and administering residents’ medication safely and effectively. This includes the steps outlined in </w:t>
      </w:r>
      <w:r w:rsidR="00D074BD" w:rsidRPr="00724819">
        <w:rPr>
          <w:i/>
          <w:iCs/>
        </w:rPr>
        <w:t>Table 9.</w:t>
      </w:r>
      <w:r w:rsidR="00D074BD">
        <w:t xml:space="preserve"> </w:t>
      </w:r>
      <w:r>
        <w:rPr>
          <w:i/>
        </w:rPr>
        <w:t>Checklist: medication distribution and administration</w:t>
      </w:r>
      <w:r>
        <w:t>.</w:t>
      </w:r>
    </w:p>
    <w:p w14:paraId="4EAC1199" w14:textId="77777777" w:rsidR="00360E86" w:rsidRDefault="00325F21" w:rsidP="00724819">
      <w:pPr>
        <w:pStyle w:val="DHHStablecaption"/>
        <w:rPr>
          <w:rFonts w:eastAsia="Arial"/>
        </w:rPr>
      </w:pPr>
      <w:r>
        <w:rPr>
          <w:rFonts w:eastAsia="Arial"/>
        </w:rPr>
        <w:t xml:space="preserve">Table 9. </w:t>
      </w:r>
      <w:r w:rsidR="00822A67">
        <w:rPr>
          <w:rFonts w:eastAsia="Arial"/>
        </w:rPr>
        <w:t>Checklist: medication distribution and administration</w:t>
      </w:r>
    </w:p>
    <w:tbl>
      <w:tblPr>
        <w:tblW w:w="9077" w:type="dxa"/>
        <w:tblInd w:w="61" w:type="dxa"/>
        <w:tblBorders>
          <w:insideH w:val="single" w:sz="4" w:space="0" w:color="C5511A"/>
          <w:insideV w:val="single" w:sz="4" w:space="0" w:color="C5511A"/>
        </w:tblBorders>
        <w:tblLayout w:type="fixed"/>
        <w:tblCellMar>
          <w:left w:w="0" w:type="dxa"/>
          <w:right w:w="0" w:type="dxa"/>
        </w:tblCellMar>
        <w:tblLook w:val="04A0" w:firstRow="1" w:lastRow="0" w:firstColumn="1" w:lastColumn="0" w:noHBand="0" w:noVBand="1"/>
      </w:tblPr>
      <w:tblGrid>
        <w:gridCol w:w="8581"/>
        <w:gridCol w:w="496"/>
      </w:tblGrid>
      <w:tr w:rsidR="00862847" w14:paraId="63AEF9A5" w14:textId="77777777" w:rsidTr="00724819">
        <w:trPr>
          <w:trHeight w:hRule="exact" w:val="677"/>
          <w:tblHeader/>
        </w:trPr>
        <w:tc>
          <w:tcPr>
            <w:tcW w:w="8581" w:type="dxa"/>
            <w:vAlign w:val="bottom"/>
          </w:tcPr>
          <w:p w14:paraId="004BB28C" w14:textId="313735CA" w:rsidR="00862847" w:rsidRPr="00201C37" w:rsidRDefault="00862847" w:rsidP="00724819">
            <w:pPr>
              <w:pStyle w:val="DHHStablecolhead"/>
              <w:rPr>
                <w:rFonts w:eastAsia="Arial"/>
              </w:rPr>
            </w:pPr>
            <w:r>
              <w:rPr>
                <w:rFonts w:eastAsia="Arial"/>
              </w:rPr>
              <w:t>You must:</w:t>
            </w:r>
          </w:p>
        </w:tc>
        <w:tc>
          <w:tcPr>
            <w:tcW w:w="496" w:type="dxa"/>
            <w:vAlign w:val="bottom"/>
          </w:tcPr>
          <w:p w14:paraId="730D637F" w14:textId="46E6CD4A" w:rsidR="00862847" w:rsidRDefault="00862847" w:rsidP="00724819">
            <w:pPr>
              <w:pStyle w:val="DHHStablecolhead"/>
              <w:rPr>
                <w:rFonts w:ascii="Wingdings" w:eastAsia="Wingdings" w:hAnsi="Wingdings"/>
                <w:sz w:val="24"/>
              </w:rPr>
            </w:pPr>
          </w:p>
        </w:tc>
      </w:tr>
      <w:tr w:rsidR="00BE5B3F" w14:paraId="2815AB0B" w14:textId="77777777" w:rsidTr="00724819">
        <w:trPr>
          <w:trHeight w:hRule="exact" w:val="677"/>
        </w:trPr>
        <w:tc>
          <w:tcPr>
            <w:tcW w:w="8581" w:type="dxa"/>
            <w:vAlign w:val="center"/>
          </w:tcPr>
          <w:p w14:paraId="48D7F1C3" w14:textId="0C81F5C9" w:rsidR="00BE5B3F" w:rsidRPr="00201C37" w:rsidRDefault="00BE5B3F" w:rsidP="00BE5B3F">
            <w:pPr>
              <w:pStyle w:val="DHHStabletext"/>
              <w:rPr>
                <w:rFonts w:eastAsia="Arial"/>
              </w:rPr>
            </w:pPr>
            <w:r w:rsidRPr="00201C37">
              <w:rPr>
                <w:rFonts w:eastAsia="Arial"/>
              </w:rPr>
              <w:t>Ensure prescribed medication is administered to residents in accordance with the directions given by the person who prescribed it, regardless of the method or route of administration</w:t>
            </w:r>
          </w:p>
        </w:tc>
        <w:tc>
          <w:tcPr>
            <w:tcW w:w="496" w:type="dxa"/>
          </w:tcPr>
          <w:p w14:paraId="1F62B064" w14:textId="70BED298" w:rsidR="00BE5B3F" w:rsidRDefault="00BE5B3F" w:rsidP="00406660">
            <w:pPr>
              <w:pStyle w:val="DHHStabletext"/>
              <w:jc w:val="center"/>
              <w:rPr>
                <w:rFonts w:ascii="Wingdings" w:eastAsia="Wingdings" w:hAnsi="Wingdings"/>
                <w:color w:val="000000"/>
                <w:sz w:val="24"/>
              </w:rPr>
            </w:pPr>
            <w:r w:rsidRPr="00BC0FE3">
              <w:rPr>
                <w:noProof/>
              </w:rPr>
              <w:drawing>
                <wp:inline distT="0" distB="0" distL="0" distR="0" wp14:anchorId="4409922C" wp14:editId="3E396DF6">
                  <wp:extent cx="276225" cy="276225"/>
                  <wp:effectExtent l="0" t="0" r="9525" b="9525"/>
                  <wp:docPr id="287" name="Picture 28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BE5B3F" w14:paraId="50F3490A" w14:textId="77777777" w:rsidTr="00724819">
        <w:trPr>
          <w:trHeight w:hRule="exact" w:val="681"/>
        </w:trPr>
        <w:tc>
          <w:tcPr>
            <w:tcW w:w="8581" w:type="dxa"/>
            <w:vAlign w:val="center"/>
          </w:tcPr>
          <w:p w14:paraId="624FA01B" w14:textId="63A2025C" w:rsidR="00BE5B3F" w:rsidRPr="00201C37" w:rsidRDefault="00BE5B3F" w:rsidP="00BE5B3F">
            <w:pPr>
              <w:pStyle w:val="DHHStabletext"/>
              <w:rPr>
                <w:rFonts w:eastAsia="Arial"/>
              </w:rPr>
            </w:pPr>
            <w:r w:rsidRPr="00201C37">
              <w:rPr>
                <w:rFonts w:eastAsia="Arial"/>
              </w:rPr>
              <w:t>Ensure non-prescribed medication is distributed in accordance with the product instructions</w:t>
            </w:r>
            <w:r>
              <w:rPr>
                <w:rFonts w:eastAsia="Arial"/>
              </w:rPr>
              <w:t>,</w:t>
            </w:r>
            <w:r w:rsidRPr="00201C37">
              <w:rPr>
                <w:rFonts w:eastAsia="Arial"/>
              </w:rPr>
              <w:t xml:space="preserve"> unless advised otherwise by a health practitioner</w:t>
            </w:r>
          </w:p>
        </w:tc>
        <w:tc>
          <w:tcPr>
            <w:tcW w:w="496" w:type="dxa"/>
          </w:tcPr>
          <w:p w14:paraId="23BE2738" w14:textId="5941680D" w:rsidR="00BE5B3F" w:rsidRDefault="00BE5B3F" w:rsidP="00406660">
            <w:pPr>
              <w:pStyle w:val="DHHStabletext"/>
              <w:jc w:val="center"/>
              <w:rPr>
                <w:rFonts w:ascii="Wingdings" w:eastAsia="Wingdings" w:hAnsi="Wingdings"/>
                <w:color w:val="000000"/>
                <w:sz w:val="24"/>
              </w:rPr>
            </w:pPr>
            <w:r w:rsidRPr="00BC0FE3">
              <w:rPr>
                <w:noProof/>
              </w:rPr>
              <w:drawing>
                <wp:inline distT="0" distB="0" distL="0" distR="0" wp14:anchorId="06CC8937" wp14:editId="6FB8A7C5">
                  <wp:extent cx="276225" cy="276225"/>
                  <wp:effectExtent l="0" t="0" r="9525" b="9525"/>
                  <wp:docPr id="288" name="Picture 28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BE5B3F" w14:paraId="73F59A87" w14:textId="77777777" w:rsidTr="00724819">
        <w:trPr>
          <w:trHeight w:hRule="exact" w:val="907"/>
        </w:trPr>
        <w:tc>
          <w:tcPr>
            <w:tcW w:w="8581" w:type="dxa"/>
            <w:vAlign w:val="center"/>
          </w:tcPr>
          <w:p w14:paraId="2045D93B" w14:textId="3D419264" w:rsidR="00BE5B3F" w:rsidRPr="00201C37" w:rsidRDefault="00BE5B3F" w:rsidP="00BE5B3F">
            <w:pPr>
              <w:pStyle w:val="DHHStabletext"/>
              <w:rPr>
                <w:rFonts w:eastAsia="Arial"/>
              </w:rPr>
            </w:pPr>
            <w:r w:rsidRPr="00201C37">
              <w:rPr>
                <w:rFonts w:eastAsia="Arial"/>
              </w:rPr>
              <w:t xml:space="preserve">Ensure </w:t>
            </w:r>
            <w:r>
              <w:rPr>
                <w:rFonts w:eastAsia="Arial"/>
              </w:rPr>
              <w:t xml:space="preserve">that </w:t>
            </w:r>
            <w:r w:rsidRPr="00201C37">
              <w:rPr>
                <w:rFonts w:eastAsia="Arial"/>
              </w:rPr>
              <w:t xml:space="preserve">staff </w:t>
            </w:r>
            <w:r>
              <w:rPr>
                <w:rFonts w:eastAsia="Arial"/>
              </w:rPr>
              <w:t xml:space="preserve">members </w:t>
            </w:r>
            <w:r w:rsidRPr="00201C37">
              <w:rPr>
                <w:rFonts w:eastAsia="Arial"/>
              </w:rPr>
              <w:t>responsible for administering or supervising the administration of medication to a resident, confirm that the correct medication is being provided to the correct resident, at the correct dose, by the correct route at the correct time</w:t>
            </w:r>
          </w:p>
        </w:tc>
        <w:tc>
          <w:tcPr>
            <w:tcW w:w="496" w:type="dxa"/>
          </w:tcPr>
          <w:p w14:paraId="32AB62AF" w14:textId="1799CDBD" w:rsidR="00BE5B3F" w:rsidRDefault="00BE5B3F" w:rsidP="00406660">
            <w:pPr>
              <w:pStyle w:val="DHHStabletext"/>
              <w:jc w:val="center"/>
              <w:rPr>
                <w:rFonts w:ascii="Wingdings" w:eastAsia="Wingdings" w:hAnsi="Wingdings"/>
                <w:color w:val="000000"/>
                <w:sz w:val="24"/>
              </w:rPr>
            </w:pPr>
            <w:r w:rsidRPr="00BC0FE3">
              <w:rPr>
                <w:noProof/>
              </w:rPr>
              <w:drawing>
                <wp:inline distT="0" distB="0" distL="0" distR="0" wp14:anchorId="2B5B8BE3" wp14:editId="721246AC">
                  <wp:extent cx="276225" cy="276225"/>
                  <wp:effectExtent l="0" t="0" r="9525" b="9525"/>
                  <wp:docPr id="289" name="Picture 28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BE5B3F" w14:paraId="30B93B51" w14:textId="77777777" w:rsidTr="00724819">
        <w:trPr>
          <w:trHeight w:hRule="exact" w:val="903"/>
        </w:trPr>
        <w:tc>
          <w:tcPr>
            <w:tcW w:w="8581" w:type="dxa"/>
            <w:tcBorders>
              <w:bottom w:val="single" w:sz="4" w:space="0" w:color="C5511A"/>
            </w:tcBorders>
            <w:vAlign w:val="center"/>
          </w:tcPr>
          <w:p w14:paraId="30362DC5" w14:textId="0276831C" w:rsidR="00BE5B3F" w:rsidRPr="00201C37" w:rsidRDefault="00BE5B3F" w:rsidP="00BE5B3F">
            <w:pPr>
              <w:pStyle w:val="DHHStabletext"/>
              <w:rPr>
                <w:rFonts w:eastAsia="Arial"/>
              </w:rPr>
            </w:pPr>
            <w:r w:rsidRPr="00201C37">
              <w:rPr>
                <w:rFonts w:eastAsia="Arial"/>
              </w:rPr>
              <w:t xml:space="preserve">Ensure </w:t>
            </w:r>
            <w:r>
              <w:rPr>
                <w:rFonts w:eastAsia="Arial"/>
              </w:rPr>
              <w:t xml:space="preserve">that </w:t>
            </w:r>
            <w:r w:rsidRPr="00201C37">
              <w:rPr>
                <w:rFonts w:eastAsia="Arial"/>
              </w:rPr>
              <w:t xml:space="preserve">staff </w:t>
            </w:r>
            <w:r>
              <w:rPr>
                <w:rFonts w:eastAsia="Arial"/>
              </w:rPr>
              <w:t xml:space="preserve">members </w:t>
            </w:r>
            <w:r w:rsidRPr="00201C37">
              <w:rPr>
                <w:rFonts w:eastAsia="Arial"/>
              </w:rPr>
              <w:t>responsible for administering medication consult the treating health practitioner or a pharmacist in relation to any concerns about the appropriateness of a medication before administering the medication (or substance)</w:t>
            </w:r>
          </w:p>
        </w:tc>
        <w:tc>
          <w:tcPr>
            <w:tcW w:w="496" w:type="dxa"/>
            <w:tcBorders>
              <w:bottom w:val="single" w:sz="4" w:space="0" w:color="C5511A"/>
            </w:tcBorders>
          </w:tcPr>
          <w:p w14:paraId="2986BACE" w14:textId="17908C89" w:rsidR="00BE5B3F" w:rsidRDefault="00BE5B3F" w:rsidP="00406660">
            <w:pPr>
              <w:pStyle w:val="DHHStabletext"/>
              <w:jc w:val="center"/>
              <w:rPr>
                <w:rFonts w:ascii="Wingdings" w:eastAsia="Wingdings" w:hAnsi="Wingdings"/>
                <w:color w:val="000000"/>
                <w:sz w:val="24"/>
              </w:rPr>
            </w:pPr>
            <w:r w:rsidRPr="00BC0FE3">
              <w:rPr>
                <w:noProof/>
              </w:rPr>
              <w:drawing>
                <wp:inline distT="0" distB="0" distL="0" distR="0" wp14:anchorId="14B160E4" wp14:editId="73DECBF0">
                  <wp:extent cx="276225" cy="276225"/>
                  <wp:effectExtent l="0" t="0" r="9525" b="9525"/>
                  <wp:docPr id="290" name="Picture 29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BE5B3F" w14:paraId="12DB037B" w14:textId="77777777" w:rsidTr="00B34201">
        <w:trPr>
          <w:trHeight w:hRule="exact" w:val="1755"/>
        </w:trPr>
        <w:tc>
          <w:tcPr>
            <w:tcW w:w="8581" w:type="dxa"/>
            <w:tcBorders>
              <w:top w:val="single" w:sz="4" w:space="0" w:color="C5511A"/>
              <w:bottom w:val="single" w:sz="4" w:space="0" w:color="C5511A"/>
            </w:tcBorders>
            <w:vAlign w:val="center"/>
          </w:tcPr>
          <w:p w14:paraId="4D255B08" w14:textId="1F6C2290" w:rsidR="00BE5B3F" w:rsidRDefault="00BE5B3F" w:rsidP="00BE5B3F">
            <w:pPr>
              <w:pStyle w:val="DHHStabletext"/>
              <w:rPr>
                <w:rFonts w:eastAsia="Arial"/>
              </w:rPr>
            </w:pPr>
            <w:r>
              <w:rPr>
                <w:rFonts w:eastAsia="Arial"/>
              </w:rPr>
              <w:t>Ensure that the relevant health practitioner is notified:</w:t>
            </w:r>
          </w:p>
          <w:p w14:paraId="2D221C1F" w14:textId="2DDFBB4A" w:rsidR="00BE5B3F" w:rsidRDefault="00BE5B3F" w:rsidP="00B34201">
            <w:pPr>
              <w:pStyle w:val="DHHStabletext"/>
              <w:numPr>
                <w:ilvl w:val="0"/>
                <w:numId w:val="42"/>
              </w:numPr>
              <w:rPr>
                <w:rFonts w:eastAsia="Arial"/>
              </w:rPr>
            </w:pPr>
            <w:r>
              <w:rPr>
                <w:rFonts w:eastAsia="Arial"/>
              </w:rPr>
              <w:t>of any failure of administration, whether due to refusal or otherwise</w:t>
            </w:r>
          </w:p>
          <w:p w14:paraId="109D9F6A" w14:textId="1276C109" w:rsidR="00BE5B3F" w:rsidRDefault="00BE5B3F" w:rsidP="00B34201">
            <w:pPr>
              <w:pStyle w:val="DHHStabletext"/>
              <w:numPr>
                <w:ilvl w:val="0"/>
                <w:numId w:val="42"/>
              </w:numPr>
              <w:rPr>
                <w:rFonts w:eastAsia="Arial"/>
              </w:rPr>
            </w:pPr>
            <w:r>
              <w:rPr>
                <w:rFonts w:eastAsia="Arial"/>
              </w:rPr>
              <w:t>of any error in medication administration</w:t>
            </w:r>
          </w:p>
          <w:p w14:paraId="58E67FB9" w14:textId="77777777" w:rsidR="00BE5B3F" w:rsidRDefault="00BE5B3F" w:rsidP="00B34201">
            <w:pPr>
              <w:pStyle w:val="DHHStabletext"/>
              <w:numPr>
                <w:ilvl w:val="0"/>
                <w:numId w:val="42"/>
              </w:numPr>
              <w:rPr>
                <w:rFonts w:eastAsia="Arial"/>
                <w:spacing w:val="-4"/>
              </w:rPr>
            </w:pPr>
            <w:r>
              <w:rPr>
                <w:rFonts w:eastAsia="Arial"/>
                <w:spacing w:val="-4"/>
              </w:rPr>
              <w:t>if there is reason to believe that a resident responsible for administering their own medication has inappropriately administered or failed to administer that prescribed medication</w:t>
            </w:r>
          </w:p>
          <w:p w14:paraId="09F96A4C" w14:textId="4BBE26E2" w:rsidR="00B34201" w:rsidRDefault="00B34201" w:rsidP="00B34201">
            <w:pPr>
              <w:pStyle w:val="DHHStabletext"/>
              <w:rPr>
                <w:rFonts w:eastAsia="Arial"/>
                <w:spacing w:val="-4"/>
              </w:rPr>
            </w:pPr>
          </w:p>
        </w:tc>
        <w:tc>
          <w:tcPr>
            <w:tcW w:w="496" w:type="dxa"/>
            <w:tcBorders>
              <w:top w:val="single" w:sz="4" w:space="0" w:color="C5511A"/>
              <w:bottom w:val="single" w:sz="4" w:space="0" w:color="C5511A"/>
            </w:tcBorders>
          </w:tcPr>
          <w:p w14:paraId="406F8F58" w14:textId="32D432E2" w:rsidR="00BE5B3F" w:rsidRDefault="00BE5B3F" w:rsidP="00406660">
            <w:pPr>
              <w:pStyle w:val="DHHStabletext"/>
              <w:jc w:val="center"/>
              <w:rPr>
                <w:rFonts w:ascii="Wingdings" w:eastAsia="Wingdings" w:hAnsi="Wingdings"/>
                <w:color w:val="000000"/>
                <w:sz w:val="24"/>
              </w:rPr>
            </w:pPr>
            <w:r w:rsidRPr="00BC0FE3">
              <w:rPr>
                <w:noProof/>
              </w:rPr>
              <w:drawing>
                <wp:inline distT="0" distB="0" distL="0" distR="0" wp14:anchorId="17F8D62F" wp14:editId="403D779B">
                  <wp:extent cx="276225" cy="276225"/>
                  <wp:effectExtent l="0" t="0" r="9525" b="9525"/>
                  <wp:docPr id="291" name="Picture 29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14:paraId="021AC5D8" w14:textId="77777777" w:rsidR="00360E86" w:rsidRDefault="00360E86" w:rsidP="00360E86">
      <w:pPr>
        <w:pStyle w:val="Heading2"/>
        <w:rPr>
          <w:rFonts w:eastAsia="Arial"/>
        </w:rPr>
      </w:pPr>
      <w:bookmarkStart w:id="131" w:name="_Toc11835249"/>
      <w:bookmarkStart w:id="132" w:name="_Toc22744989"/>
      <w:r>
        <w:rPr>
          <w:rFonts w:eastAsia="Arial"/>
        </w:rPr>
        <w:t>Medication records</w:t>
      </w:r>
      <w:bookmarkEnd w:id="131"/>
      <w:bookmarkEnd w:id="132"/>
    </w:p>
    <w:p w14:paraId="58249C46" w14:textId="77777777" w:rsidR="00360E86" w:rsidRPr="00F9040C" w:rsidRDefault="005B541D" w:rsidP="005B541D">
      <w:pPr>
        <w:pStyle w:val="DHHSbody"/>
        <w:rPr>
          <w:rFonts w:ascii="Wingdings" w:eastAsia="Wingdings" w:hAnsi="Wingdings"/>
          <w:b/>
          <w:sz w:val="27"/>
        </w:rPr>
      </w:pPr>
      <w:r>
        <w:rPr>
          <w:rFonts w:eastAsia="Arial"/>
          <w:b/>
          <w:noProof/>
          <w:color w:val="403F40"/>
          <w:spacing w:val="11"/>
          <w:sz w:val="19"/>
        </w:rPr>
        <w:drawing>
          <wp:inline distT="0" distB="0" distL="0" distR="0" wp14:anchorId="19BDC8C9" wp14:editId="38A6BA54">
            <wp:extent cx="247650" cy="247650"/>
            <wp:effectExtent l="0" t="0" r="0" b="0"/>
            <wp:docPr id="144" name="Graphic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F9040C">
        <w:rPr>
          <w:b/>
        </w:rPr>
        <w:t xml:space="preserve"> r. 32</w:t>
      </w:r>
    </w:p>
    <w:p w14:paraId="0F8C1B1A" w14:textId="77777777" w:rsidR="00360E86" w:rsidRPr="00201C37" w:rsidRDefault="00360E86" w:rsidP="00201C37">
      <w:pPr>
        <w:pStyle w:val="DHHSbody"/>
      </w:pPr>
      <w:r w:rsidRPr="00201C37">
        <w:t>You must maintain records about each resident’s prescribed and non-prescribed medications, even for residents who manage their own medication.</w:t>
      </w:r>
    </w:p>
    <w:p w14:paraId="0CF86D9E" w14:textId="77777777" w:rsidR="00360E86" w:rsidRPr="00201C37" w:rsidRDefault="00360E86" w:rsidP="00201C37">
      <w:pPr>
        <w:pStyle w:val="DHHSbody"/>
      </w:pPr>
      <w:r w:rsidRPr="00201C37">
        <w:t>These records must include:</w:t>
      </w:r>
    </w:p>
    <w:p w14:paraId="31921094" w14:textId="77777777" w:rsidR="00360E86" w:rsidRPr="00201C37" w:rsidRDefault="00360E86" w:rsidP="00201C37">
      <w:pPr>
        <w:pStyle w:val="DHHSbullet1"/>
      </w:pPr>
      <w:r w:rsidRPr="00201C37">
        <w:t>the resident’s full name, date of birth and known medication allergies</w:t>
      </w:r>
    </w:p>
    <w:p w14:paraId="4B92D0DC" w14:textId="77777777" w:rsidR="00360E86" w:rsidRPr="00201C37" w:rsidRDefault="00360E86" w:rsidP="00201C37">
      <w:pPr>
        <w:pStyle w:val="DHHSbullet1"/>
      </w:pPr>
      <w:r w:rsidRPr="00201C37">
        <w:t>any prescription, direction or administration details for each medication</w:t>
      </w:r>
    </w:p>
    <w:p w14:paraId="5A63729E" w14:textId="52AED89D" w:rsidR="00360E86" w:rsidRPr="00201C37" w:rsidRDefault="00360E86" w:rsidP="00201C37">
      <w:pPr>
        <w:pStyle w:val="DHHSbullet1"/>
      </w:pPr>
      <w:r w:rsidRPr="00201C37">
        <w:t>the name of each medication, its strength, dosage, route and frequency, of administration</w:t>
      </w:r>
    </w:p>
    <w:p w14:paraId="34310A6A" w14:textId="77777777" w:rsidR="00360E86" w:rsidRDefault="00360E86" w:rsidP="00201C37">
      <w:pPr>
        <w:pStyle w:val="DHHSbullet1lastline"/>
      </w:pPr>
      <w:r>
        <w:t>the date on which the record was commenced and, if applicable, completed.</w:t>
      </w:r>
    </w:p>
    <w:p w14:paraId="58695761" w14:textId="77777777" w:rsidR="00360E86" w:rsidRPr="00201C37" w:rsidRDefault="00360E86" w:rsidP="00201C37">
      <w:pPr>
        <w:pStyle w:val="DHHSbody"/>
      </w:pPr>
      <w:r w:rsidRPr="00201C37">
        <w:lastRenderedPageBreak/>
        <w:t>Where medications are administered by SRS staff, a record must be made at the time of each administration. These records must include:</w:t>
      </w:r>
    </w:p>
    <w:p w14:paraId="5C49FA08" w14:textId="77777777" w:rsidR="00360E86" w:rsidRPr="00201C37" w:rsidRDefault="00360E86" w:rsidP="00201C37">
      <w:pPr>
        <w:pStyle w:val="DHHSbullet1"/>
      </w:pPr>
      <w:r>
        <w:t xml:space="preserve">the date and </w:t>
      </w:r>
      <w:r w:rsidRPr="00201C37">
        <w:t>time the medication was administered</w:t>
      </w:r>
    </w:p>
    <w:p w14:paraId="1D09DDEC" w14:textId="77777777" w:rsidR="00360E86" w:rsidRPr="00201C37" w:rsidRDefault="00360E86" w:rsidP="00201C37">
      <w:pPr>
        <w:pStyle w:val="DHHSbullet1"/>
      </w:pPr>
      <w:r w:rsidRPr="00201C37">
        <w:t>any variation from the directions for administration</w:t>
      </w:r>
    </w:p>
    <w:p w14:paraId="1E93787C" w14:textId="77777777" w:rsidR="00360E86" w:rsidRPr="00201C37" w:rsidRDefault="00360E86" w:rsidP="00201C37">
      <w:pPr>
        <w:pStyle w:val="DHHSbullet1"/>
      </w:pPr>
      <w:r w:rsidRPr="00201C37">
        <w:t>the name and signature of the person administering or supervising the administration</w:t>
      </w:r>
    </w:p>
    <w:p w14:paraId="1A81E70B" w14:textId="77777777" w:rsidR="00360E86" w:rsidRDefault="00360E86" w:rsidP="00201C37">
      <w:pPr>
        <w:pStyle w:val="DHHSbullet1"/>
      </w:pPr>
      <w:r w:rsidRPr="00201C37">
        <w:t>any failure of administration</w:t>
      </w:r>
      <w:r>
        <w:t>, whether due to refusal or otherwise</w:t>
      </w:r>
    </w:p>
    <w:p w14:paraId="04895B1B" w14:textId="77777777" w:rsidR="00360E86" w:rsidRDefault="00360E86" w:rsidP="00201C37">
      <w:pPr>
        <w:pStyle w:val="DHHSbullet1lastline"/>
      </w:pPr>
      <w:r>
        <w:t xml:space="preserve">any error in medication </w:t>
      </w:r>
      <w:r w:rsidRPr="00201C37">
        <w:t>administration</w:t>
      </w:r>
      <w:r>
        <w:t>.</w:t>
      </w:r>
    </w:p>
    <w:p w14:paraId="2478C093" w14:textId="18B8DDAC" w:rsidR="00360E86" w:rsidRDefault="00360E86" w:rsidP="00201C37">
      <w:pPr>
        <w:pStyle w:val="DHHSbody"/>
        <w:rPr>
          <w:spacing w:val="-4"/>
        </w:rPr>
      </w:pPr>
      <w:r>
        <w:t>Medication records must be written in English and kept for seven years, though only current records need to be kept onsite. Older medication records for residents who are no longer at your SRS can be stored offsite</w:t>
      </w:r>
      <w:r w:rsidR="00D074BD">
        <w:t>,</w:t>
      </w:r>
      <w:r>
        <w:t xml:space="preserve"> but must be provided </w:t>
      </w:r>
      <w:r>
        <w:rPr>
          <w:spacing w:val="-4"/>
        </w:rPr>
        <w:t>if required.</w:t>
      </w:r>
    </w:p>
    <w:p w14:paraId="47808FDC" w14:textId="77777777" w:rsidR="00360E86" w:rsidRDefault="00360E86" w:rsidP="00201C37">
      <w:pPr>
        <w:pStyle w:val="DHHSbody"/>
      </w:pPr>
      <w:r>
        <w:t>Records of administration are not required for residents who manage their own medication.</w:t>
      </w:r>
    </w:p>
    <w:p w14:paraId="2A1BB733" w14:textId="77777777" w:rsidR="00822A67" w:rsidRDefault="00822A67">
      <w:pPr>
        <w:rPr>
          <w:rFonts w:ascii="Arial" w:eastAsia="Times" w:hAnsi="Arial"/>
        </w:rPr>
      </w:pPr>
      <w:r>
        <w:rPr>
          <w:rFonts w:eastAsia="Times"/>
          <w:bCs/>
        </w:rPr>
        <w:br w:type="page"/>
      </w:r>
    </w:p>
    <w:p w14:paraId="5634B6B5" w14:textId="7B23F3FA" w:rsidR="00360E86" w:rsidRPr="00F518AE" w:rsidRDefault="00360E86" w:rsidP="00F518AE">
      <w:pPr>
        <w:pStyle w:val="Heading1"/>
      </w:pPr>
      <w:bookmarkStart w:id="133" w:name="_Toc11835250"/>
      <w:bookmarkStart w:id="134" w:name="_Toc22744990"/>
      <w:r w:rsidRPr="00F518AE">
        <w:lastRenderedPageBreak/>
        <w:t xml:space="preserve">Section </w:t>
      </w:r>
      <w:r w:rsidR="001B41B8">
        <w:t>10</w:t>
      </w:r>
      <w:r w:rsidR="00ED5FC4">
        <w:t>.</w:t>
      </w:r>
      <w:r w:rsidRPr="00F518AE">
        <w:t xml:space="preserve"> Complaints procedures</w:t>
      </w:r>
      <w:bookmarkEnd w:id="133"/>
      <w:bookmarkEnd w:id="134"/>
    </w:p>
    <w:p w14:paraId="3F52211C" w14:textId="2D53B75B" w:rsidR="00360E86" w:rsidRPr="00973B41" w:rsidRDefault="008E0177" w:rsidP="00724819">
      <w:pPr>
        <w:pStyle w:val="DHHSbody"/>
        <w:rPr>
          <w:rFonts w:ascii="Wingdings" w:eastAsia="Wingdings" w:hAnsi="Wingdings"/>
          <w:b/>
          <w:w w:val="95"/>
          <w:sz w:val="37"/>
        </w:rPr>
      </w:pPr>
      <w:r>
        <w:rPr>
          <w:rFonts w:eastAsia="Arial"/>
          <w:b/>
          <w:noProof/>
          <w:color w:val="403F40"/>
          <w:spacing w:val="11"/>
          <w:sz w:val="19"/>
        </w:rPr>
        <w:drawing>
          <wp:inline distT="0" distB="0" distL="0" distR="0" wp14:anchorId="12FE458D" wp14:editId="3FBEF3A3">
            <wp:extent cx="247650" cy="247650"/>
            <wp:effectExtent l="0" t="0" r="0" b="0"/>
            <wp:docPr id="167" name="Graphic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t xml:space="preserve"> </w:t>
      </w:r>
      <w:r w:rsidR="00360E86" w:rsidRPr="00973B41">
        <w:rPr>
          <w:b/>
        </w:rPr>
        <w:t>s. 75 of the Act</w:t>
      </w:r>
      <w:r w:rsidR="00312895">
        <w:rPr>
          <w:b/>
        </w:rPr>
        <w:t>:</w:t>
      </w:r>
      <w:r w:rsidR="00360E86" w:rsidRPr="00973B41">
        <w:rPr>
          <w:b/>
        </w:rPr>
        <w:t xml:space="preserve"> r. 40-43</w:t>
      </w:r>
    </w:p>
    <w:p w14:paraId="4CCD0377" w14:textId="7FADE982" w:rsidR="00360E86" w:rsidRPr="00201C37" w:rsidRDefault="00360E86" w:rsidP="00201C37">
      <w:pPr>
        <w:pStyle w:val="DHHSbody"/>
      </w:pPr>
      <w:r w:rsidRPr="00201C37">
        <w:t xml:space="preserve">Residents have </w:t>
      </w:r>
      <w:r w:rsidR="00326B21">
        <w:t>the</w:t>
      </w:r>
      <w:r w:rsidRPr="00201C37">
        <w:t xml:space="preserve"> right to raise concerns and make complaints about the accommodation and support services they receive in your SRS, and </w:t>
      </w:r>
      <w:r w:rsidR="00326B21">
        <w:t xml:space="preserve">to </w:t>
      </w:r>
      <w:r w:rsidRPr="00201C37">
        <w:t>have these addressed in a fair, reasonable, confidential and timely manner.</w:t>
      </w:r>
    </w:p>
    <w:p w14:paraId="46F11532" w14:textId="4DE41D0E" w:rsidR="00920E9A" w:rsidRDefault="00360E86" w:rsidP="00201C37">
      <w:pPr>
        <w:pStyle w:val="DHHSbody"/>
      </w:pPr>
      <w:r w:rsidRPr="00201C37">
        <w:t xml:space="preserve">You must have a complaints system </w:t>
      </w:r>
      <w:r w:rsidR="00326B21">
        <w:t>that</w:t>
      </w:r>
      <w:r w:rsidR="00326B21" w:rsidRPr="00201C37">
        <w:t xml:space="preserve"> </w:t>
      </w:r>
      <w:r w:rsidRPr="00201C37">
        <w:t>clearly outlines the procedures for receiving and responding to complaints by residents, or complaints made on behalf of residents.</w:t>
      </w:r>
    </w:p>
    <w:p w14:paraId="700AD354" w14:textId="433B939A" w:rsidR="00360E86" w:rsidRPr="00201C37" w:rsidRDefault="00360E86" w:rsidP="00201C37">
      <w:pPr>
        <w:pStyle w:val="DHHSbody"/>
      </w:pPr>
      <w:r w:rsidRPr="00201C37">
        <w:t>The complaints system must:</w:t>
      </w:r>
    </w:p>
    <w:p w14:paraId="6A5A3B51" w14:textId="77777777" w:rsidR="00360E86" w:rsidRPr="00201C37" w:rsidRDefault="00360E86" w:rsidP="00201C37">
      <w:pPr>
        <w:pStyle w:val="DHHSbullet1"/>
      </w:pPr>
      <w:r w:rsidRPr="00201C37">
        <w:t>handle complaints in a fair, reasonable, confidential and timely manner</w:t>
      </w:r>
    </w:p>
    <w:p w14:paraId="22A291BB" w14:textId="3FC48868" w:rsidR="00360E86" w:rsidRDefault="00360E86" w:rsidP="00201C37">
      <w:pPr>
        <w:pStyle w:val="DHHSbullet1"/>
      </w:pPr>
      <w:r w:rsidRPr="00201C37">
        <w:t>be documented in clear, easy</w:t>
      </w:r>
      <w:r w:rsidR="00326B21">
        <w:t>-</w:t>
      </w:r>
      <w:r w:rsidRPr="00201C37">
        <w:t>to</w:t>
      </w:r>
      <w:r w:rsidR="00326B21">
        <w:t>-</w:t>
      </w:r>
      <w:r w:rsidRPr="00201C37">
        <w:t>read language, and be available to residents and their families, friends and</w:t>
      </w:r>
      <w:r>
        <w:t xml:space="preserve"> staff</w:t>
      </w:r>
    </w:p>
    <w:p w14:paraId="51BD7DB6" w14:textId="6B87BFA4" w:rsidR="00360E86" w:rsidRDefault="00360E86" w:rsidP="00201C37">
      <w:pPr>
        <w:pStyle w:val="DHHSbullet1lastline"/>
      </w:pPr>
      <w:r>
        <w:t xml:space="preserve">include at </w:t>
      </w:r>
      <w:r w:rsidRPr="00201C37">
        <w:t>minimum</w:t>
      </w:r>
      <w:r>
        <w:t xml:space="preserve"> an annual review of complaints to identify the causes of serious or recurrent complaints</w:t>
      </w:r>
      <w:r w:rsidR="00326B21">
        <w:t>,</w:t>
      </w:r>
      <w:r>
        <w:t xml:space="preserve"> and use reasonable endeavours to resolve recurrent issues.</w:t>
      </w:r>
    </w:p>
    <w:p w14:paraId="6D8C9398" w14:textId="71B1CF4D" w:rsidR="00360E86" w:rsidRPr="00201C37" w:rsidRDefault="00360E86" w:rsidP="00201C37">
      <w:pPr>
        <w:pStyle w:val="DHHSbody"/>
      </w:pPr>
      <w:r w:rsidRPr="00201C37">
        <w:t xml:space="preserve">You must include written information about the complaints process in each resident’s </w:t>
      </w:r>
      <w:r w:rsidR="00610D50">
        <w:rPr>
          <w:rFonts w:eastAsia="Arial"/>
        </w:rPr>
        <w:t>residential and services agreement</w:t>
      </w:r>
      <w:r w:rsidRPr="00201C37">
        <w:t>.</w:t>
      </w:r>
    </w:p>
    <w:p w14:paraId="45071E50" w14:textId="4D6AAECA" w:rsidR="00360E86" w:rsidRPr="00201C37" w:rsidRDefault="00360E86" w:rsidP="00201C37">
      <w:pPr>
        <w:pStyle w:val="DHHSbody"/>
      </w:pPr>
      <w:r w:rsidRPr="00201C37">
        <w:t>You must take reasonable steps to ensure that a resident is not adversely affected because they make a complaint, or because someone else makes a complaint on their behalf. They should also not be unfairly treated if they choose to speak to an authorised officer or community visitor.</w:t>
      </w:r>
    </w:p>
    <w:p w14:paraId="3D22B2B6" w14:textId="77777777" w:rsidR="00360E86" w:rsidRDefault="00360E86" w:rsidP="00360E86">
      <w:pPr>
        <w:pStyle w:val="Heading2"/>
        <w:rPr>
          <w:rFonts w:eastAsia="Arial"/>
        </w:rPr>
      </w:pPr>
      <w:bookmarkStart w:id="135" w:name="_Toc11835251"/>
      <w:bookmarkStart w:id="136" w:name="_Toc22744991"/>
      <w:r>
        <w:rPr>
          <w:rFonts w:eastAsia="Arial"/>
        </w:rPr>
        <w:t>Appointment of a complaints officer</w:t>
      </w:r>
      <w:bookmarkEnd w:id="135"/>
      <w:bookmarkEnd w:id="136"/>
    </w:p>
    <w:p w14:paraId="772ECD2D" w14:textId="77777777" w:rsidR="00360E86" w:rsidRPr="00201C37" w:rsidRDefault="00360E86" w:rsidP="00201C37">
      <w:pPr>
        <w:pStyle w:val="DHHSbody"/>
      </w:pPr>
      <w:r w:rsidRPr="00201C37">
        <w:t>You must appoint a staff member who is regularly available as a complaints officer to receive and deal with complaints from residents, or anyone else, about any aspect of the operation or service at the SRS.</w:t>
      </w:r>
    </w:p>
    <w:p w14:paraId="5982281D" w14:textId="77777777" w:rsidR="00360E86" w:rsidRPr="00201C37" w:rsidRDefault="00360E86" w:rsidP="00201C37">
      <w:pPr>
        <w:pStyle w:val="DHHSbody"/>
      </w:pPr>
      <w:r w:rsidRPr="00201C37">
        <w:t>You must ensure that staff, residents and residents’ families and friends know the name of the complaints officer.</w:t>
      </w:r>
    </w:p>
    <w:p w14:paraId="7149C89C" w14:textId="77777777" w:rsidR="00360E86" w:rsidRDefault="00360E86" w:rsidP="00360E86">
      <w:pPr>
        <w:pStyle w:val="Heading2"/>
        <w:rPr>
          <w:rFonts w:eastAsia="Arial"/>
        </w:rPr>
      </w:pPr>
      <w:bookmarkStart w:id="137" w:name="_Toc11835252"/>
      <w:bookmarkStart w:id="138" w:name="_Toc22744992"/>
      <w:r>
        <w:rPr>
          <w:rFonts w:eastAsia="Arial"/>
        </w:rPr>
        <w:t>Procedures for complaints</w:t>
      </w:r>
      <w:bookmarkEnd w:id="137"/>
      <w:bookmarkEnd w:id="138"/>
    </w:p>
    <w:p w14:paraId="36A1EDFA" w14:textId="77777777" w:rsidR="00360E86" w:rsidRPr="00201C37" w:rsidRDefault="00360E86" w:rsidP="00201C37">
      <w:pPr>
        <w:pStyle w:val="DHHSbody"/>
      </w:pPr>
      <w:r w:rsidRPr="00201C37">
        <w:t>You must ensure that every resident and staff member is informed of the complaints procedure.</w:t>
      </w:r>
    </w:p>
    <w:p w14:paraId="7D335979" w14:textId="77777777" w:rsidR="00360E86" w:rsidRDefault="00360E86" w:rsidP="00201C37">
      <w:pPr>
        <w:pStyle w:val="DHHSbody"/>
      </w:pPr>
      <w:r w:rsidRPr="00201C37">
        <w:t>Initial investigations of a complaint must start within two business days of receiving the complaint. You must keep the complainant informed of the progress and any actions being taken to resolve the complaint.</w:t>
      </w:r>
    </w:p>
    <w:p w14:paraId="35FC6600" w14:textId="77777777" w:rsidR="00360E86" w:rsidRPr="00201C37" w:rsidRDefault="00360E86" w:rsidP="00201C37">
      <w:pPr>
        <w:pStyle w:val="DHHSbody"/>
      </w:pPr>
      <w:r w:rsidRPr="005B541D">
        <w:t xml:space="preserve">You must inform the complainant of the </w:t>
      </w:r>
      <w:r w:rsidR="002A53BE" w:rsidRPr="005B541D">
        <w:t>outcome</w:t>
      </w:r>
      <w:r w:rsidRPr="005B541D">
        <w:t xml:space="preserve"> once the complaint is resolved and the reasons for the </w:t>
      </w:r>
      <w:r w:rsidR="002A53BE" w:rsidRPr="005B541D">
        <w:t>outcome</w:t>
      </w:r>
      <w:r w:rsidRPr="005B541D">
        <w:t>.</w:t>
      </w:r>
    </w:p>
    <w:p w14:paraId="2CA767D9" w14:textId="3A2F5870" w:rsidR="00360E86" w:rsidRPr="00724819" w:rsidRDefault="00360E86" w:rsidP="00724819">
      <w:pPr>
        <w:pStyle w:val="DHHSbody"/>
      </w:pPr>
      <w:r w:rsidRPr="00201C37">
        <w:t>If the resident is not satisfied with your response, they are able to raise their concerns with the department or a community visitor.</w:t>
      </w:r>
    </w:p>
    <w:p w14:paraId="2D47ACC0" w14:textId="77777777" w:rsidR="00360E86" w:rsidRPr="00F518AE" w:rsidRDefault="00360E86" w:rsidP="00F518AE">
      <w:pPr>
        <w:pStyle w:val="Heading2"/>
        <w:rPr>
          <w:rFonts w:eastAsia="Arial"/>
        </w:rPr>
      </w:pPr>
      <w:bookmarkStart w:id="139" w:name="_Toc11835253"/>
      <w:bookmarkStart w:id="140" w:name="_Toc22744993"/>
      <w:r w:rsidRPr="00F518AE">
        <w:rPr>
          <w:rFonts w:eastAsia="Arial"/>
        </w:rPr>
        <w:t>Written records of complaints</w:t>
      </w:r>
      <w:bookmarkEnd w:id="139"/>
      <w:bookmarkEnd w:id="140"/>
    </w:p>
    <w:p w14:paraId="31BB0F14" w14:textId="77777777" w:rsidR="00360E86" w:rsidRPr="00201C37" w:rsidRDefault="00360E86" w:rsidP="00201C37">
      <w:pPr>
        <w:pStyle w:val="DHHSbody"/>
      </w:pPr>
      <w:r w:rsidRPr="00201C37">
        <w:t>You must ensure that a written record of each complaint is made, including:</w:t>
      </w:r>
    </w:p>
    <w:p w14:paraId="703E371F" w14:textId="77777777" w:rsidR="00360E86" w:rsidRPr="00201C37" w:rsidRDefault="00360E86" w:rsidP="00201C37">
      <w:pPr>
        <w:pStyle w:val="DHHSbullet1"/>
      </w:pPr>
      <w:r>
        <w:t xml:space="preserve">the date of </w:t>
      </w:r>
      <w:r w:rsidRPr="00201C37">
        <w:t>the complaint</w:t>
      </w:r>
    </w:p>
    <w:p w14:paraId="1DD59DB2" w14:textId="77777777" w:rsidR="00360E86" w:rsidRPr="00201C37" w:rsidRDefault="00360E86" w:rsidP="00201C37">
      <w:pPr>
        <w:pStyle w:val="DHHSbullet1"/>
      </w:pPr>
      <w:r w:rsidRPr="00201C37">
        <w:t>the nature and details of the complaint</w:t>
      </w:r>
    </w:p>
    <w:p w14:paraId="270F6BD7" w14:textId="77777777" w:rsidR="00360E86" w:rsidRDefault="00360E86" w:rsidP="00201C37">
      <w:pPr>
        <w:pStyle w:val="DHHSbullet1"/>
      </w:pPr>
      <w:r w:rsidRPr="00201C37">
        <w:t>the actions taken</w:t>
      </w:r>
      <w:r>
        <w:t xml:space="preserve"> in relation to the complaint</w:t>
      </w:r>
    </w:p>
    <w:p w14:paraId="15A8D719" w14:textId="77777777" w:rsidR="00360E86" w:rsidRDefault="00360E86" w:rsidP="00201C37">
      <w:pPr>
        <w:pStyle w:val="DHHSbullet1lastline"/>
      </w:pPr>
      <w:r>
        <w:t>the date and method of communication to the complainant.</w:t>
      </w:r>
    </w:p>
    <w:p w14:paraId="09509235" w14:textId="77777777" w:rsidR="00360E86" w:rsidRPr="00201C37" w:rsidRDefault="00360E86" w:rsidP="00201C37">
      <w:pPr>
        <w:pStyle w:val="DHHSbody"/>
      </w:pPr>
      <w:r w:rsidRPr="00201C37">
        <w:lastRenderedPageBreak/>
        <w:t>You must ensure that the written record of complaints is kept in a consolidated form. This will make it easier for you to identify trends and areas for improvement when you review these records.</w:t>
      </w:r>
    </w:p>
    <w:p w14:paraId="7305B09A" w14:textId="77777777" w:rsidR="00822A67" w:rsidRDefault="00325F21" w:rsidP="00724819">
      <w:pPr>
        <w:pStyle w:val="DHHStablecaption"/>
        <w:rPr>
          <w:rFonts w:eastAsia="Arial"/>
        </w:rPr>
      </w:pPr>
      <w:r>
        <w:rPr>
          <w:rFonts w:eastAsia="Arial"/>
        </w:rPr>
        <w:t xml:space="preserve">Table 10. </w:t>
      </w:r>
      <w:r w:rsidR="00822A67">
        <w:rPr>
          <w:rFonts w:eastAsia="Arial"/>
        </w:rPr>
        <w:t>Checklist: complaints system</w:t>
      </w:r>
    </w:p>
    <w:tbl>
      <w:tblPr>
        <w:tblW w:w="8727" w:type="dxa"/>
        <w:tblInd w:w="56" w:type="dxa"/>
        <w:tblBorders>
          <w:insideH w:val="single" w:sz="4" w:space="0" w:color="C5511A"/>
          <w:insideV w:val="single" w:sz="4" w:space="0" w:color="C5511A"/>
        </w:tblBorders>
        <w:tblLayout w:type="fixed"/>
        <w:tblCellMar>
          <w:left w:w="0" w:type="dxa"/>
          <w:right w:w="0" w:type="dxa"/>
        </w:tblCellMar>
        <w:tblLook w:val="04A0" w:firstRow="1" w:lastRow="0" w:firstColumn="1" w:lastColumn="0" w:noHBand="0" w:noVBand="1"/>
      </w:tblPr>
      <w:tblGrid>
        <w:gridCol w:w="8172"/>
        <w:gridCol w:w="555"/>
      </w:tblGrid>
      <w:tr w:rsidR="00360E86" w14:paraId="77C15DBA" w14:textId="77777777" w:rsidTr="00724819">
        <w:trPr>
          <w:trHeight w:hRule="exact" w:val="624"/>
          <w:tblHeader/>
        </w:trPr>
        <w:tc>
          <w:tcPr>
            <w:tcW w:w="8172" w:type="dxa"/>
            <w:vAlign w:val="bottom"/>
          </w:tcPr>
          <w:p w14:paraId="5952E4FD" w14:textId="77777777" w:rsidR="00360E86" w:rsidRPr="00BE5B3F" w:rsidRDefault="00360E86" w:rsidP="00724819">
            <w:pPr>
              <w:pStyle w:val="DHHStablecolhead"/>
              <w:rPr>
                <w:rFonts w:eastAsia="Arial"/>
              </w:rPr>
            </w:pPr>
            <w:r w:rsidRPr="00BE5B3F">
              <w:rPr>
                <w:rFonts w:eastAsia="Arial"/>
              </w:rPr>
              <w:t>You must:</w:t>
            </w:r>
          </w:p>
        </w:tc>
        <w:tc>
          <w:tcPr>
            <w:tcW w:w="555" w:type="dxa"/>
            <w:vAlign w:val="bottom"/>
          </w:tcPr>
          <w:p w14:paraId="5C27A3BC" w14:textId="34CE36EE" w:rsidR="00360E86" w:rsidRDefault="00360E86" w:rsidP="00724819">
            <w:pPr>
              <w:pStyle w:val="DHHStablecolhead"/>
              <w:rPr>
                <w:rFonts w:eastAsia="Arial"/>
              </w:rPr>
            </w:pPr>
          </w:p>
        </w:tc>
      </w:tr>
      <w:tr w:rsidR="00BE5B3F" w14:paraId="1E0142EA" w14:textId="77777777" w:rsidTr="00724819">
        <w:trPr>
          <w:trHeight w:hRule="exact" w:val="1229"/>
        </w:trPr>
        <w:tc>
          <w:tcPr>
            <w:tcW w:w="8172" w:type="dxa"/>
            <w:vAlign w:val="center"/>
          </w:tcPr>
          <w:p w14:paraId="5035A121" w14:textId="77777777" w:rsidR="00BE5B3F" w:rsidRDefault="00BE5B3F" w:rsidP="00BE5B3F">
            <w:pPr>
              <w:pStyle w:val="DHHStabletext"/>
              <w:rPr>
                <w:rFonts w:eastAsia="Arial"/>
              </w:rPr>
            </w:pPr>
            <w:r>
              <w:rPr>
                <w:rFonts w:eastAsia="Arial"/>
              </w:rPr>
              <w:t>Establish procedures for dealing with complaints which:</w:t>
            </w:r>
          </w:p>
          <w:p w14:paraId="347352DE" w14:textId="279ECD00" w:rsidR="00BE5B3F" w:rsidRDefault="00BE5B3F" w:rsidP="00BE5B3F">
            <w:pPr>
              <w:pStyle w:val="DHHStablebullet"/>
              <w:rPr>
                <w:rFonts w:eastAsia="Arial"/>
              </w:rPr>
            </w:pPr>
            <w:r>
              <w:rPr>
                <w:rFonts w:eastAsia="Arial"/>
              </w:rPr>
              <w:t>involve fair, confidential and timely resolution of complaints</w:t>
            </w:r>
          </w:p>
          <w:p w14:paraId="473EED5C" w14:textId="1EE5A405" w:rsidR="00BE5B3F" w:rsidRDefault="00BE5B3F" w:rsidP="00BE5B3F">
            <w:pPr>
              <w:pStyle w:val="DHHStablebullet"/>
              <w:rPr>
                <w:rFonts w:eastAsia="Arial"/>
              </w:rPr>
            </w:pPr>
            <w:r>
              <w:rPr>
                <w:rFonts w:eastAsia="Arial"/>
              </w:rPr>
              <w:t>ensure that the initial investigation of a complaint starts within two business days of the complaint being made</w:t>
            </w:r>
          </w:p>
        </w:tc>
        <w:tc>
          <w:tcPr>
            <w:tcW w:w="555" w:type="dxa"/>
          </w:tcPr>
          <w:p w14:paraId="5424ACAD" w14:textId="6AD20976" w:rsidR="00BE5B3F" w:rsidRDefault="00BE5B3F" w:rsidP="00406660">
            <w:pPr>
              <w:pStyle w:val="DHHStabletext"/>
              <w:jc w:val="center"/>
              <w:rPr>
                <w:rFonts w:eastAsia="Arial"/>
              </w:rPr>
            </w:pPr>
            <w:r w:rsidRPr="00B41474">
              <w:rPr>
                <w:noProof/>
              </w:rPr>
              <w:drawing>
                <wp:inline distT="0" distB="0" distL="0" distR="0" wp14:anchorId="7F953489" wp14:editId="1A0D7B56">
                  <wp:extent cx="276225" cy="276225"/>
                  <wp:effectExtent l="0" t="0" r="9525" b="9525"/>
                  <wp:docPr id="292" name="Picture 29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BE5B3F" w14:paraId="2941F9A6" w14:textId="77777777" w:rsidTr="00724819">
        <w:tc>
          <w:tcPr>
            <w:tcW w:w="8172" w:type="dxa"/>
            <w:vAlign w:val="center"/>
          </w:tcPr>
          <w:p w14:paraId="3170CB39" w14:textId="16C1F62C" w:rsidR="00BE5B3F" w:rsidRPr="00201C37" w:rsidRDefault="00BE5B3F" w:rsidP="00BE5B3F">
            <w:pPr>
              <w:pStyle w:val="DHHStabletext"/>
              <w:rPr>
                <w:rFonts w:eastAsia="Arial"/>
              </w:rPr>
            </w:pPr>
            <w:r w:rsidRPr="00201C37">
              <w:rPr>
                <w:rFonts w:eastAsia="Arial"/>
              </w:rPr>
              <w:t>Appoint a staff member as a complaints officer</w:t>
            </w:r>
          </w:p>
        </w:tc>
        <w:tc>
          <w:tcPr>
            <w:tcW w:w="555" w:type="dxa"/>
          </w:tcPr>
          <w:p w14:paraId="4F3116BC" w14:textId="2A0DA4AB" w:rsidR="00BE5B3F" w:rsidRDefault="00BE5B3F" w:rsidP="00406660">
            <w:pPr>
              <w:pStyle w:val="DHHStabletext"/>
              <w:jc w:val="center"/>
              <w:rPr>
                <w:rFonts w:eastAsia="Arial"/>
              </w:rPr>
            </w:pPr>
            <w:r w:rsidRPr="00B41474">
              <w:rPr>
                <w:noProof/>
              </w:rPr>
              <w:drawing>
                <wp:inline distT="0" distB="0" distL="0" distR="0" wp14:anchorId="6D3EF3F6" wp14:editId="23221908">
                  <wp:extent cx="276225" cy="276225"/>
                  <wp:effectExtent l="0" t="0" r="9525" b="9525"/>
                  <wp:docPr id="293" name="Picture 29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BE5B3F" w14:paraId="76CFCBE5" w14:textId="77777777" w:rsidTr="00724819">
        <w:trPr>
          <w:trHeight w:hRule="exact" w:val="1168"/>
        </w:trPr>
        <w:tc>
          <w:tcPr>
            <w:tcW w:w="8172" w:type="dxa"/>
            <w:vAlign w:val="center"/>
          </w:tcPr>
          <w:p w14:paraId="6313167E" w14:textId="1C1A3F86" w:rsidR="00BE5B3F" w:rsidRPr="00201C37" w:rsidRDefault="00BE5B3F" w:rsidP="00BE5B3F">
            <w:pPr>
              <w:pStyle w:val="DHHStabletext"/>
              <w:rPr>
                <w:rFonts w:eastAsia="Arial"/>
              </w:rPr>
            </w:pPr>
            <w:r w:rsidRPr="00201C37">
              <w:rPr>
                <w:rFonts w:eastAsia="Arial"/>
              </w:rPr>
              <w:t>Provide written information for residents about the complaints system in their residential and services agreement (see</w:t>
            </w:r>
            <w:r>
              <w:rPr>
                <w:rFonts w:eastAsia="Arial"/>
              </w:rPr>
              <w:t xml:space="preserve"> more information in</w:t>
            </w:r>
            <w:r w:rsidRPr="00201C37">
              <w:rPr>
                <w:rFonts w:eastAsia="Arial"/>
              </w:rPr>
              <w:t xml:space="preserve"> </w:t>
            </w:r>
            <w:hyperlink w:anchor="_Residential_and_services" w:history="1">
              <w:r w:rsidRPr="00920E9A">
                <w:rPr>
                  <w:rStyle w:val="Hyperlink"/>
                  <w:rFonts w:eastAsia="Arial"/>
                </w:rPr>
                <w:t>Section 2. New residents</w:t>
              </w:r>
            </w:hyperlink>
            <w:r w:rsidRPr="00201C37">
              <w:rPr>
                <w:rFonts w:eastAsia="Arial"/>
              </w:rPr>
              <w:t>)</w:t>
            </w:r>
            <w:r>
              <w:rPr>
                <w:rFonts w:eastAsia="Arial"/>
              </w:rPr>
              <w:t>,</w:t>
            </w:r>
            <w:r w:rsidRPr="00201C37">
              <w:rPr>
                <w:rFonts w:eastAsia="Arial"/>
              </w:rPr>
              <w:t xml:space="preserve"> including how and to whom a complaint can be made, how they will be advised of the outcome, and how they can also use external avenues of complaint such as the department or a community visitor</w:t>
            </w:r>
          </w:p>
        </w:tc>
        <w:tc>
          <w:tcPr>
            <w:tcW w:w="555" w:type="dxa"/>
          </w:tcPr>
          <w:p w14:paraId="6E52BAA9" w14:textId="3603ADEE" w:rsidR="00BE5B3F" w:rsidRDefault="00BE5B3F" w:rsidP="00406660">
            <w:pPr>
              <w:pStyle w:val="DHHStabletext"/>
              <w:jc w:val="center"/>
              <w:rPr>
                <w:rFonts w:eastAsia="Arial"/>
              </w:rPr>
            </w:pPr>
            <w:r w:rsidRPr="00B41474">
              <w:rPr>
                <w:noProof/>
              </w:rPr>
              <w:drawing>
                <wp:inline distT="0" distB="0" distL="0" distR="0" wp14:anchorId="6D383A36" wp14:editId="211E2D1E">
                  <wp:extent cx="276225" cy="276225"/>
                  <wp:effectExtent l="0" t="0" r="9525" b="9525"/>
                  <wp:docPr id="294" name="Picture 29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BE5B3F" w14:paraId="44BDCC50" w14:textId="77777777" w:rsidTr="00724819">
        <w:trPr>
          <w:trHeight w:hRule="exact" w:val="1842"/>
        </w:trPr>
        <w:tc>
          <w:tcPr>
            <w:tcW w:w="8172" w:type="dxa"/>
            <w:tcBorders>
              <w:bottom w:val="single" w:sz="4" w:space="0" w:color="C5511A"/>
            </w:tcBorders>
            <w:vAlign w:val="center"/>
          </w:tcPr>
          <w:p w14:paraId="1CCDFC9D" w14:textId="77777777" w:rsidR="00BE5B3F" w:rsidRDefault="00BE5B3F" w:rsidP="00BE5B3F">
            <w:pPr>
              <w:pStyle w:val="DHHStabletext"/>
              <w:rPr>
                <w:rFonts w:eastAsia="Arial"/>
              </w:rPr>
            </w:pPr>
            <w:r>
              <w:rPr>
                <w:rFonts w:eastAsia="Arial"/>
              </w:rPr>
              <w:t>Ensure that a written record of each complaint is made and includes:</w:t>
            </w:r>
          </w:p>
          <w:p w14:paraId="2560E695" w14:textId="77777777" w:rsidR="00BE5B3F" w:rsidRDefault="00BE5B3F" w:rsidP="00BE5B3F">
            <w:pPr>
              <w:pStyle w:val="DHHStablebullet"/>
              <w:rPr>
                <w:rFonts w:eastAsia="Arial"/>
              </w:rPr>
            </w:pPr>
            <w:r>
              <w:rPr>
                <w:rFonts w:eastAsia="Arial"/>
              </w:rPr>
              <w:t>the date of the complaint</w:t>
            </w:r>
          </w:p>
          <w:p w14:paraId="117AA9EA" w14:textId="77777777" w:rsidR="00BE5B3F" w:rsidRDefault="00BE5B3F" w:rsidP="00BE5B3F">
            <w:pPr>
              <w:pStyle w:val="DHHStablebullet"/>
              <w:rPr>
                <w:rFonts w:eastAsia="Arial"/>
              </w:rPr>
            </w:pPr>
            <w:r>
              <w:rPr>
                <w:rFonts w:eastAsia="Arial"/>
              </w:rPr>
              <w:t>the nature and details of the complaint</w:t>
            </w:r>
          </w:p>
          <w:p w14:paraId="29D529EF" w14:textId="77777777" w:rsidR="00BE5B3F" w:rsidRDefault="00BE5B3F" w:rsidP="00BE5B3F">
            <w:pPr>
              <w:pStyle w:val="DHHStablebullet"/>
              <w:rPr>
                <w:rFonts w:eastAsia="Arial"/>
              </w:rPr>
            </w:pPr>
            <w:r>
              <w:rPr>
                <w:rFonts w:eastAsia="Arial"/>
              </w:rPr>
              <w:t>the actions taken in relation to the complaint</w:t>
            </w:r>
          </w:p>
          <w:p w14:paraId="71B68AF1" w14:textId="46344A6B" w:rsidR="00BE5B3F" w:rsidRDefault="00BE5B3F" w:rsidP="00BE5B3F">
            <w:pPr>
              <w:pStyle w:val="DHHStablebullet"/>
              <w:rPr>
                <w:rFonts w:eastAsia="Arial"/>
              </w:rPr>
            </w:pPr>
            <w:r>
              <w:rPr>
                <w:rFonts w:eastAsia="Arial"/>
              </w:rPr>
              <w:t>the date and method of communication to the complainant</w:t>
            </w:r>
          </w:p>
        </w:tc>
        <w:tc>
          <w:tcPr>
            <w:tcW w:w="555" w:type="dxa"/>
            <w:tcBorders>
              <w:bottom w:val="single" w:sz="4" w:space="0" w:color="C5511A"/>
            </w:tcBorders>
          </w:tcPr>
          <w:p w14:paraId="02FD2695" w14:textId="5F17C53C" w:rsidR="00BE5B3F" w:rsidRDefault="00BE5B3F" w:rsidP="00406660">
            <w:pPr>
              <w:pStyle w:val="DHHStabletext"/>
              <w:jc w:val="center"/>
              <w:rPr>
                <w:rFonts w:eastAsia="Arial"/>
              </w:rPr>
            </w:pPr>
            <w:r w:rsidRPr="00B41474">
              <w:rPr>
                <w:noProof/>
              </w:rPr>
              <w:drawing>
                <wp:inline distT="0" distB="0" distL="0" distR="0" wp14:anchorId="5D2E7FD1" wp14:editId="5BEA4F83">
                  <wp:extent cx="276225" cy="276225"/>
                  <wp:effectExtent l="0" t="0" r="9525" b="9525"/>
                  <wp:docPr id="295" name="Picture 29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BE5B3F" w14:paraId="3A001EC8" w14:textId="77777777" w:rsidTr="00724819">
        <w:tc>
          <w:tcPr>
            <w:tcW w:w="8172" w:type="dxa"/>
            <w:tcBorders>
              <w:top w:val="single" w:sz="4" w:space="0" w:color="C5511A"/>
              <w:bottom w:val="single" w:sz="4" w:space="0" w:color="C5511A"/>
            </w:tcBorders>
            <w:vAlign w:val="center"/>
          </w:tcPr>
          <w:p w14:paraId="4053FD05" w14:textId="2DF66AE3" w:rsidR="00BE5B3F" w:rsidRPr="00201C37" w:rsidRDefault="00BE5B3F" w:rsidP="00BE5B3F">
            <w:pPr>
              <w:pStyle w:val="DHHStabletext"/>
              <w:rPr>
                <w:rFonts w:eastAsia="Arial"/>
              </w:rPr>
            </w:pPr>
            <w:r w:rsidRPr="00201C37">
              <w:rPr>
                <w:rFonts w:eastAsia="Arial"/>
              </w:rPr>
              <w:t>Ensure that the record of complaints is kept in a consolidated form</w:t>
            </w:r>
          </w:p>
        </w:tc>
        <w:tc>
          <w:tcPr>
            <w:tcW w:w="555" w:type="dxa"/>
            <w:tcBorders>
              <w:top w:val="single" w:sz="4" w:space="0" w:color="C5511A"/>
              <w:bottom w:val="single" w:sz="4" w:space="0" w:color="C5511A"/>
            </w:tcBorders>
          </w:tcPr>
          <w:p w14:paraId="711E7F22" w14:textId="616F4301" w:rsidR="00BE5B3F" w:rsidRDefault="00BE5B3F" w:rsidP="00406660">
            <w:pPr>
              <w:pStyle w:val="DHHStabletext"/>
              <w:jc w:val="center"/>
              <w:rPr>
                <w:rFonts w:eastAsia="Arial"/>
              </w:rPr>
            </w:pPr>
            <w:r w:rsidRPr="00B41474">
              <w:rPr>
                <w:noProof/>
              </w:rPr>
              <w:drawing>
                <wp:inline distT="0" distB="0" distL="0" distR="0" wp14:anchorId="63EF3BAB" wp14:editId="6BD10774">
                  <wp:extent cx="276225" cy="276225"/>
                  <wp:effectExtent l="0" t="0" r="9525" b="9525"/>
                  <wp:docPr id="296" name="Picture 29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14:paraId="31A9B9FF" w14:textId="030704DF" w:rsidR="00360E86" w:rsidRPr="00F518AE" w:rsidRDefault="00360E86" w:rsidP="00F518AE">
      <w:pPr>
        <w:pStyle w:val="Heading1"/>
      </w:pPr>
      <w:bookmarkStart w:id="141" w:name="_Section_11._Reporting"/>
      <w:bookmarkEnd w:id="141"/>
      <w:r>
        <w:br w:type="page"/>
      </w:r>
      <w:bookmarkStart w:id="142" w:name="_Toc11835254"/>
      <w:bookmarkStart w:id="143" w:name="_Toc22744994"/>
      <w:r w:rsidRPr="00F518AE">
        <w:lastRenderedPageBreak/>
        <w:t>Section 1</w:t>
      </w:r>
      <w:r w:rsidR="001B41B8">
        <w:t>1</w:t>
      </w:r>
      <w:r w:rsidR="00ED5FC4">
        <w:t>.</w:t>
      </w:r>
      <w:r w:rsidRPr="00F518AE">
        <w:t xml:space="preserve"> Reporting and recording incidents</w:t>
      </w:r>
      <w:bookmarkEnd w:id="142"/>
      <w:bookmarkEnd w:id="143"/>
    </w:p>
    <w:p w14:paraId="57512F39" w14:textId="3F528DD8" w:rsidR="00360E86" w:rsidRPr="00973B41" w:rsidRDefault="008E0177" w:rsidP="00724819">
      <w:pPr>
        <w:pStyle w:val="DHHSbody"/>
        <w:rPr>
          <w:rFonts w:ascii="Wingdings" w:eastAsia="Wingdings" w:hAnsi="Wingdings"/>
          <w:b/>
          <w:w w:val="95"/>
          <w:sz w:val="37"/>
        </w:rPr>
      </w:pPr>
      <w:r>
        <w:rPr>
          <w:rFonts w:eastAsia="Arial"/>
          <w:b/>
          <w:noProof/>
          <w:color w:val="403F40"/>
          <w:spacing w:val="11"/>
          <w:sz w:val="19"/>
        </w:rPr>
        <w:drawing>
          <wp:inline distT="0" distB="0" distL="0" distR="0" wp14:anchorId="1866B10F" wp14:editId="36A33E6D">
            <wp:extent cx="247650" cy="247650"/>
            <wp:effectExtent l="0" t="0" r="0" b="0"/>
            <wp:docPr id="173" name="Graphic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 xml:space="preserve"> ss. 76-78 of the Act</w:t>
      </w:r>
      <w:r w:rsidR="00312895">
        <w:rPr>
          <w:b/>
        </w:rPr>
        <w:t>:</w:t>
      </w:r>
      <w:r w:rsidR="00360E86" w:rsidRPr="00973B41">
        <w:rPr>
          <w:b/>
        </w:rPr>
        <w:t xml:space="preserve"> r. 44-45, r. 51-52</w:t>
      </w:r>
    </w:p>
    <w:p w14:paraId="608D7166" w14:textId="77777777" w:rsidR="00360E86" w:rsidRPr="00F518AE" w:rsidRDefault="00360E86" w:rsidP="00F518AE">
      <w:pPr>
        <w:pStyle w:val="Heading2"/>
      </w:pPr>
      <w:bookmarkStart w:id="144" w:name="_Toc11835255"/>
      <w:bookmarkStart w:id="145" w:name="_Toc22744995"/>
      <w:r w:rsidRPr="00F518AE">
        <w:t>Who needs to be notified of an incident?</w:t>
      </w:r>
      <w:bookmarkEnd w:id="144"/>
      <w:bookmarkEnd w:id="145"/>
      <w:r w:rsidRPr="00F518AE">
        <w:t xml:space="preserve"> </w:t>
      </w:r>
    </w:p>
    <w:p w14:paraId="2D445223" w14:textId="5A1758C7" w:rsidR="00360E86" w:rsidRPr="00201C37" w:rsidRDefault="00360E86" w:rsidP="00201C37">
      <w:pPr>
        <w:pStyle w:val="DHHSbody"/>
      </w:pPr>
      <w:r w:rsidRPr="00201C37">
        <w:t xml:space="preserve">Depending on the nature of the incident, you may need to inform the resident’s nominated person, guardian or financial administrator (see more </w:t>
      </w:r>
      <w:r w:rsidR="00920E9A">
        <w:t xml:space="preserve">information in </w:t>
      </w:r>
      <w:hyperlink w:anchor="_Person_nominated,_guardian" w:history="1">
        <w:r w:rsidR="00920E9A" w:rsidRPr="00920E9A">
          <w:rPr>
            <w:rStyle w:val="Hyperlink"/>
          </w:rPr>
          <w:t>Section 3. Support people</w:t>
        </w:r>
      </w:hyperlink>
      <w:r w:rsidRPr="00201C37">
        <w:t>).</w:t>
      </w:r>
    </w:p>
    <w:p w14:paraId="310FDAC3" w14:textId="6F43FF93" w:rsidR="00360E86" w:rsidRPr="00201C37" w:rsidRDefault="00360E86" w:rsidP="00201C37">
      <w:pPr>
        <w:pStyle w:val="DHHSbody"/>
      </w:pPr>
      <w:r w:rsidRPr="00201C37">
        <w:t xml:space="preserve">Some incidents may require you to contact </w:t>
      </w:r>
      <w:r w:rsidR="005757AB">
        <w:t xml:space="preserve">other organisations, such as </w:t>
      </w:r>
      <w:r w:rsidRPr="00201C37">
        <w:t>the department, health service providers, mental health service providers, Centre Against Sexual Assault</w:t>
      </w:r>
      <w:r w:rsidR="00920E9A">
        <w:t xml:space="preserve"> (CASA</w:t>
      </w:r>
      <w:r w:rsidRPr="00201C37">
        <w:t xml:space="preserve">) and police. </w:t>
      </w:r>
    </w:p>
    <w:p w14:paraId="484840B5" w14:textId="77777777" w:rsidR="00360E86" w:rsidRPr="00F518AE" w:rsidRDefault="00360E86" w:rsidP="00F518AE">
      <w:pPr>
        <w:pStyle w:val="Heading2"/>
        <w:rPr>
          <w:rFonts w:eastAsia="Arial"/>
        </w:rPr>
      </w:pPr>
      <w:bookmarkStart w:id="146" w:name="_Incident_records"/>
      <w:bookmarkStart w:id="147" w:name="_Toc11835256"/>
      <w:bookmarkStart w:id="148" w:name="_Toc22744996"/>
      <w:bookmarkEnd w:id="146"/>
      <w:r w:rsidRPr="00F518AE">
        <w:rPr>
          <w:rFonts w:eastAsia="Arial"/>
        </w:rPr>
        <w:t>Incident records</w:t>
      </w:r>
      <w:bookmarkEnd w:id="147"/>
      <w:bookmarkEnd w:id="148"/>
    </w:p>
    <w:p w14:paraId="16E73FBD" w14:textId="1EB08EE2" w:rsidR="00360E86" w:rsidRPr="00973B41" w:rsidRDefault="008E0177" w:rsidP="00724819">
      <w:pPr>
        <w:pStyle w:val="DHHSbody"/>
        <w:rPr>
          <w:rFonts w:ascii="Wingdings" w:eastAsia="Wingdings" w:hAnsi="Wingdings"/>
          <w:b/>
          <w:w w:val="95"/>
          <w:sz w:val="37"/>
        </w:rPr>
      </w:pPr>
      <w:r>
        <w:rPr>
          <w:rFonts w:eastAsia="Arial"/>
          <w:b/>
          <w:noProof/>
          <w:color w:val="403F40"/>
          <w:spacing w:val="11"/>
          <w:sz w:val="19"/>
        </w:rPr>
        <w:drawing>
          <wp:inline distT="0" distB="0" distL="0" distR="0" wp14:anchorId="30ACBACC" wp14:editId="6D87001E">
            <wp:extent cx="247650" cy="247650"/>
            <wp:effectExtent l="0" t="0" r="0" b="0"/>
            <wp:docPr id="178" name="Graphic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 xml:space="preserve"> s. 76 of the Act</w:t>
      </w:r>
      <w:r w:rsidR="00312895">
        <w:rPr>
          <w:b/>
        </w:rPr>
        <w:t>:</w:t>
      </w:r>
      <w:r w:rsidR="00360E86" w:rsidRPr="00973B41">
        <w:rPr>
          <w:b/>
        </w:rPr>
        <w:t xml:space="preserve"> r. 44-45, r. 49</w:t>
      </w:r>
    </w:p>
    <w:p w14:paraId="40850349" w14:textId="76663DE7" w:rsidR="00360E86" w:rsidRPr="00201C37" w:rsidRDefault="00360E86" w:rsidP="00201C37">
      <w:pPr>
        <w:pStyle w:val="DHHSbody"/>
      </w:pPr>
      <w:r w:rsidRPr="00201C37">
        <w:t xml:space="preserve">A prescribed incident is ‘any event that threatens the safety of a resident or staff’. </w:t>
      </w:r>
      <w:r w:rsidR="002A53BE" w:rsidRPr="00201C37">
        <w:t>You must keep a record of all prescribed incidents</w:t>
      </w:r>
      <w:r w:rsidR="002A53BE">
        <w:t xml:space="preserve">. </w:t>
      </w:r>
      <w:r w:rsidRPr="00201C37">
        <w:t>This includes any incident that occurs on the SRS premises or in relation to the SRS, for example, if a resident fell while on a</w:t>
      </w:r>
      <w:r w:rsidR="00C57398">
        <w:t>n</w:t>
      </w:r>
      <w:r w:rsidRPr="00201C37">
        <w:t xml:space="preserve"> </w:t>
      </w:r>
      <w:r w:rsidR="00C57398">
        <w:t>SRS</w:t>
      </w:r>
      <w:r w:rsidR="00920E9A">
        <w:t>-</w:t>
      </w:r>
      <w:r w:rsidRPr="00201C37">
        <w:t>organised activity offsite.</w:t>
      </w:r>
    </w:p>
    <w:p w14:paraId="49DBE840" w14:textId="00A52780" w:rsidR="00360E86" w:rsidRPr="00201C37" w:rsidRDefault="00360E86" w:rsidP="00201C37">
      <w:pPr>
        <w:pStyle w:val="DHHSbody"/>
      </w:pPr>
      <w:r w:rsidRPr="00201C37">
        <w:t>Records of prescribed incidents must be maintained in one of:</w:t>
      </w:r>
    </w:p>
    <w:p w14:paraId="1469CC33" w14:textId="77777777" w:rsidR="00360E86" w:rsidRPr="00201C37" w:rsidRDefault="00360E86" w:rsidP="00201C37">
      <w:pPr>
        <w:pStyle w:val="DHHSbullet1"/>
      </w:pPr>
      <w:r>
        <w:t xml:space="preserve">a </w:t>
      </w:r>
      <w:r w:rsidRPr="00201C37">
        <w:t>bound book with consecutively numbered pages</w:t>
      </w:r>
    </w:p>
    <w:p w14:paraId="39CB780D" w14:textId="77777777" w:rsidR="00360E86" w:rsidRDefault="00360E86" w:rsidP="00201C37">
      <w:pPr>
        <w:pStyle w:val="DHHSbullet1"/>
      </w:pPr>
      <w:r w:rsidRPr="00201C37">
        <w:t>a loose-leaf system in which each incident and each page of a report of the incident is consecutively</w:t>
      </w:r>
      <w:r>
        <w:t xml:space="preserve"> numbered and stored together</w:t>
      </w:r>
    </w:p>
    <w:p w14:paraId="4DC9550D" w14:textId="0C265819" w:rsidR="00360E86" w:rsidRDefault="00360E86" w:rsidP="00201C37">
      <w:pPr>
        <w:pStyle w:val="DHHSbullet1lastline"/>
      </w:pPr>
      <w:r>
        <w:t>a database on a computer maintained at the SRS</w:t>
      </w:r>
      <w:r w:rsidR="00920E9A">
        <w:t>,</w:t>
      </w:r>
      <w:r>
        <w:t xml:space="preserve"> in which each incident is assigned a unique number.</w:t>
      </w:r>
    </w:p>
    <w:p w14:paraId="3FD0B4C1" w14:textId="3761DE7D" w:rsidR="00360E86" w:rsidRPr="00201C37" w:rsidRDefault="00360E86" w:rsidP="00201C37">
      <w:pPr>
        <w:pStyle w:val="DHHSbody"/>
      </w:pPr>
      <w:r w:rsidRPr="00201C37">
        <w:t xml:space="preserve">A record of an incident must </w:t>
      </w:r>
      <w:r w:rsidR="00920E9A">
        <w:t>include</w:t>
      </w:r>
      <w:r w:rsidRPr="00201C37">
        <w:t>:</w:t>
      </w:r>
    </w:p>
    <w:p w14:paraId="44B33292" w14:textId="77777777" w:rsidR="00360E86" w:rsidRPr="00201C37" w:rsidRDefault="00360E86" w:rsidP="00201C37">
      <w:pPr>
        <w:pStyle w:val="DHHSbullet1"/>
      </w:pPr>
      <w:r w:rsidRPr="00201C37">
        <w:t>the date and time it occurred</w:t>
      </w:r>
    </w:p>
    <w:p w14:paraId="29A7D871" w14:textId="77777777" w:rsidR="00360E86" w:rsidRPr="00201C37" w:rsidRDefault="00360E86" w:rsidP="00201C37">
      <w:pPr>
        <w:pStyle w:val="DHHSbullet1"/>
      </w:pPr>
      <w:r w:rsidRPr="00201C37">
        <w:t>where it occurred</w:t>
      </w:r>
    </w:p>
    <w:p w14:paraId="272732E1" w14:textId="77777777" w:rsidR="00360E86" w:rsidRPr="00201C37" w:rsidRDefault="00360E86" w:rsidP="00201C37">
      <w:pPr>
        <w:pStyle w:val="DHHSbullet1"/>
      </w:pPr>
      <w:r w:rsidRPr="00201C37">
        <w:t>the names of the people involved</w:t>
      </w:r>
    </w:p>
    <w:p w14:paraId="25D7B4B0" w14:textId="77777777" w:rsidR="00360E86" w:rsidRPr="00201C37" w:rsidRDefault="00360E86" w:rsidP="00201C37">
      <w:pPr>
        <w:pStyle w:val="DHHSbullet1"/>
      </w:pPr>
      <w:r w:rsidRPr="00201C37">
        <w:t>what occurred</w:t>
      </w:r>
    </w:p>
    <w:p w14:paraId="5F3B7A55" w14:textId="77777777" w:rsidR="00360E86" w:rsidRPr="00201C37" w:rsidRDefault="00360E86" w:rsidP="00201C37">
      <w:pPr>
        <w:pStyle w:val="DHHSbullet1"/>
      </w:pPr>
      <w:r w:rsidRPr="00201C37">
        <w:t>what action was taken</w:t>
      </w:r>
    </w:p>
    <w:p w14:paraId="07D10A24" w14:textId="77777777" w:rsidR="00360E86" w:rsidRPr="00201C37" w:rsidRDefault="00360E86" w:rsidP="00201C37">
      <w:pPr>
        <w:pStyle w:val="DHHSbullet1"/>
      </w:pPr>
      <w:r w:rsidRPr="00201C37">
        <w:t>the date, time and name of any person notified of the incident</w:t>
      </w:r>
    </w:p>
    <w:p w14:paraId="797EB2D5" w14:textId="77777777" w:rsidR="00360E86" w:rsidRDefault="00360E86" w:rsidP="00201C37">
      <w:pPr>
        <w:pStyle w:val="DHHSbullet1lastline"/>
      </w:pPr>
      <w:r>
        <w:t>the name and signature of the person making the record.</w:t>
      </w:r>
    </w:p>
    <w:p w14:paraId="572E6816" w14:textId="34C748BF" w:rsidR="00A31DF5" w:rsidRDefault="00360E86" w:rsidP="00724819">
      <w:pPr>
        <w:pStyle w:val="DHHSbody"/>
      </w:pPr>
      <w:r w:rsidRPr="00201C37">
        <w:t>These records should be completed in English and stored in a secure location at the SRS, where they are accessible by authorised officers or community visitors as needed. You should keep these records for seven years.</w:t>
      </w:r>
    </w:p>
    <w:p w14:paraId="5C3EA1D3" w14:textId="77777777" w:rsidR="00B34201" w:rsidRPr="00724819" w:rsidRDefault="00B34201" w:rsidP="00724819">
      <w:pPr>
        <w:pStyle w:val="DHHS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A31DF5" w14:paraId="26F5F111"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2A5C0343" w14:textId="77777777" w:rsidR="00A31DF5" w:rsidRDefault="00A31DF5" w:rsidP="00AA1EBA">
            <w:pPr>
              <w:pStyle w:val="DHHStabletextgrey14pt"/>
              <w:ind w:right="-187"/>
            </w:pPr>
            <w:r w:rsidRPr="00807ED6">
              <w:rPr>
                <w:noProof/>
                <w:color w:val="53565A"/>
              </w:rPr>
              <w:drawing>
                <wp:inline distT="0" distB="0" distL="0" distR="0" wp14:anchorId="36E2C820" wp14:editId="35244E70">
                  <wp:extent cx="293629" cy="290946"/>
                  <wp:effectExtent l="0" t="0" r="0" b="0"/>
                  <wp:docPr id="350" name="Picture 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A31DF5" w:rsidRPr="004C45A6" w14:paraId="2D97E2C1"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442DD6D8" w14:textId="0AE2918B" w:rsidR="00A31DF5" w:rsidRPr="004C45A6" w:rsidRDefault="00A31DF5" w:rsidP="00AA1EBA">
            <w:pPr>
              <w:pStyle w:val="DHHStabletextgrey"/>
            </w:pPr>
            <w:r w:rsidRPr="004C45A6">
              <w:t xml:space="preserve">Incident record templates are available on the </w:t>
            </w:r>
            <w:hyperlink r:id="rId32" w:history="1">
              <w:r w:rsidRPr="00724819">
                <w:rPr>
                  <w:rStyle w:val="Hyperlink"/>
                  <w:color w:val="D9D9D9" w:themeColor="background1" w:themeShade="D9"/>
                </w:rPr>
                <w:t>department's SRS website</w:t>
              </w:r>
            </w:hyperlink>
            <w:r w:rsidRPr="004C45A6">
              <w:t xml:space="preserve"> &lt;https://www2.health.vic.gov.au/ageing-and-aged-care/supported-residential-services/operating-an-srs/forms-and-templates&gt; </w:t>
            </w:r>
          </w:p>
        </w:tc>
      </w:tr>
    </w:tbl>
    <w:p w14:paraId="15D42793" w14:textId="77777777" w:rsidR="00360E86" w:rsidRPr="00360E86" w:rsidRDefault="00360E86" w:rsidP="00360E86">
      <w:pPr>
        <w:rPr>
          <w:rFonts w:ascii="Arial" w:eastAsia="Arial" w:hAnsi="Arial"/>
          <w:b/>
          <w:color w:val="C0504D"/>
          <w:sz w:val="28"/>
          <w:szCs w:val="28"/>
        </w:rPr>
      </w:pPr>
      <w:bookmarkStart w:id="149" w:name="_Ref9328704"/>
      <w:r>
        <w:rPr>
          <w:rFonts w:eastAsia="Arial"/>
        </w:rPr>
        <w:br w:type="page"/>
      </w:r>
    </w:p>
    <w:p w14:paraId="06FEFCE3" w14:textId="77777777" w:rsidR="00360E86" w:rsidRPr="00F518AE" w:rsidRDefault="00360E86" w:rsidP="00F518AE">
      <w:pPr>
        <w:pStyle w:val="Heading2"/>
        <w:rPr>
          <w:rFonts w:eastAsia="Arial"/>
        </w:rPr>
      </w:pPr>
      <w:bookmarkStart w:id="150" w:name="_Reportable_incidents"/>
      <w:bookmarkStart w:id="151" w:name="_Toc11835257"/>
      <w:bookmarkStart w:id="152" w:name="_Toc22744997"/>
      <w:bookmarkEnd w:id="150"/>
      <w:r w:rsidRPr="00F518AE">
        <w:rPr>
          <w:rFonts w:eastAsia="Arial"/>
        </w:rPr>
        <w:lastRenderedPageBreak/>
        <w:t>Reportable incidents</w:t>
      </w:r>
      <w:bookmarkEnd w:id="149"/>
      <w:bookmarkEnd w:id="151"/>
      <w:bookmarkEnd w:id="152"/>
    </w:p>
    <w:p w14:paraId="7F3832B4" w14:textId="04907D32" w:rsidR="00360E86" w:rsidRPr="00973B41" w:rsidRDefault="008E0177" w:rsidP="00724819">
      <w:pPr>
        <w:pStyle w:val="DHHSbody"/>
        <w:rPr>
          <w:rFonts w:ascii="Wingdings" w:eastAsia="Wingdings" w:hAnsi="Wingdings"/>
          <w:b/>
          <w:w w:val="95"/>
          <w:sz w:val="37"/>
        </w:rPr>
      </w:pPr>
      <w:r>
        <w:rPr>
          <w:rFonts w:eastAsia="Arial"/>
          <w:b/>
          <w:noProof/>
          <w:color w:val="403F40"/>
          <w:spacing w:val="11"/>
          <w:sz w:val="19"/>
        </w:rPr>
        <w:drawing>
          <wp:inline distT="0" distB="0" distL="0" distR="0" wp14:anchorId="53B446E5" wp14:editId="461090A3">
            <wp:extent cx="247650" cy="247650"/>
            <wp:effectExtent l="0" t="0" r="0" b="0"/>
            <wp:docPr id="203" name="Graphic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 xml:space="preserve"> s. 77 of the Act</w:t>
      </w:r>
      <w:r w:rsidR="00312895">
        <w:rPr>
          <w:b/>
        </w:rPr>
        <w:t>:</w:t>
      </w:r>
      <w:r w:rsidR="00360E86" w:rsidRPr="00973B41">
        <w:rPr>
          <w:b/>
        </w:rPr>
        <w:t xml:space="preserve"> r. 50-52, r. 49</w:t>
      </w:r>
    </w:p>
    <w:p w14:paraId="29FE23F8" w14:textId="77777777" w:rsidR="00360E86" w:rsidRPr="00201C37" w:rsidRDefault="00360E86" w:rsidP="00201C37">
      <w:pPr>
        <w:pStyle w:val="DHHSbody"/>
      </w:pPr>
      <w:r w:rsidRPr="00201C37">
        <w:t>In addition to recording them in the incident record, incidents which meet the definition of a ‘reportable incident’ must also be reported to the department by the end of the next business day after the incident occurred. Reporting an incident to the department provides the department with the opportunity to check if the incident has been managed appropriately.</w:t>
      </w:r>
    </w:p>
    <w:p w14:paraId="15B6AF3F" w14:textId="77777777" w:rsidR="00360E86" w:rsidRPr="00201C37" w:rsidRDefault="00360E86" w:rsidP="00201C37">
      <w:pPr>
        <w:pStyle w:val="DHHSbody"/>
      </w:pPr>
      <w:r w:rsidRPr="00201C37">
        <w:t>You may also need to report incidents to other organisations, including the police, coroner or WorkSafe Victoria.</w:t>
      </w:r>
    </w:p>
    <w:p w14:paraId="1C6DC8AC" w14:textId="77777777" w:rsidR="00360E86" w:rsidRPr="00201C37" w:rsidRDefault="00360E86" w:rsidP="00201C37">
      <w:pPr>
        <w:pStyle w:val="DHHSbody"/>
      </w:pPr>
      <w:r w:rsidRPr="00201C37">
        <w:t>Reportable incidents include:</w:t>
      </w:r>
    </w:p>
    <w:p w14:paraId="3AB83E95" w14:textId="77777777" w:rsidR="00360E86" w:rsidRPr="00201C37" w:rsidRDefault="00360E86" w:rsidP="00201C37">
      <w:pPr>
        <w:pStyle w:val="DHHSbullet1"/>
      </w:pPr>
      <w:r w:rsidRPr="00201C37">
        <w:t>an unexpected death of a resident</w:t>
      </w:r>
    </w:p>
    <w:p w14:paraId="4945BAA3" w14:textId="77777777" w:rsidR="00360E86" w:rsidRPr="00201C37" w:rsidRDefault="00360E86" w:rsidP="00201C37">
      <w:pPr>
        <w:pStyle w:val="DHHSbullet1"/>
      </w:pPr>
      <w:r w:rsidRPr="00201C37">
        <w:t>a serious injury of a resident</w:t>
      </w:r>
    </w:p>
    <w:p w14:paraId="1315D742" w14:textId="77777777" w:rsidR="00360E86" w:rsidRPr="00201C37" w:rsidRDefault="00360E86" w:rsidP="00201C37">
      <w:pPr>
        <w:pStyle w:val="DHHSbullet1"/>
      </w:pPr>
      <w:r w:rsidRPr="00201C37">
        <w:t>a fire or other emergency event</w:t>
      </w:r>
    </w:p>
    <w:p w14:paraId="47EFC2DD" w14:textId="77777777" w:rsidR="00360E86" w:rsidRDefault="00360E86" w:rsidP="00201C37">
      <w:pPr>
        <w:pStyle w:val="DHHSbullet1lastline"/>
      </w:pPr>
      <w:r>
        <w:t>an alleged serious assault (sexual or physical).</w:t>
      </w:r>
    </w:p>
    <w:p w14:paraId="5413617D" w14:textId="77777777" w:rsidR="00360E86" w:rsidRDefault="00360E86" w:rsidP="00201C37">
      <w:pPr>
        <w:pStyle w:val="Heading3"/>
      </w:pPr>
      <w:r>
        <w:t>An unexpected death of a resident</w:t>
      </w:r>
    </w:p>
    <w:p w14:paraId="068FE403" w14:textId="75E99255" w:rsidR="00360E86" w:rsidRPr="00201C37" w:rsidRDefault="00360E86" w:rsidP="00201C37">
      <w:pPr>
        <w:pStyle w:val="DHHSbody"/>
      </w:pPr>
      <w:r w:rsidRPr="00471C06">
        <w:t>An unexpected death of a resident refers to a death involving circumstances that are out of the ordinary. This includes a death that appears to be unnatural or violent, or to have resulted, directly or indirectly, from accident or injury</w:t>
      </w:r>
      <w:r w:rsidR="005757AB">
        <w:t>,</w:t>
      </w:r>
      <w:r w:rsidRPr="00471C06">
        <w:t xml:space="preserve"> and </w:t>
      </w:r>
      <w:r w:rsidR="005757AB">
        <w:t>is</w:t>
      </w:r>
      <w:r w:rsidR="005757AB" w:rsidRPr="00471C06">
        <w:t xml:space="preserve"> </w:t>
      </w:r>
      <w:r w:rsidRPr="00471C06">
        <w:t>likely to be investigated by the coroner.</w:t>
      </w:r>
      <w:r w:rsidR="00A46F55" w:rsidRPr="00471C06">
        <w:t xml:space="preserve"> </w:t>
      </w:r>
    </w:p>
    <w:p w14:paraId="592AF445" w14:textId="77777777" w:rsidR="00360E86" w:rsidRDefault="00360E86" w:rsidP="00201C37">
      <w:pPr>
        <w:pStyle w:val="Heading3"/>
      </w:pPr>
      <w:r>
        <w:t>Serious injury of a resident</w:t>
      </w:r>
    </w:p>
    <w:p w14:paraId="5FE9E936" w14:textId="77777777" w:rsidR="00360E86" w:rsidRPr="00201C37" w:rsidRDefault="00360E86" w:rsidP="00201C37">
      <w:pPr>
        <w:pStyle w:val="DHHSbody"/>
      </w:pPr>
      <w:r w:rsidRPr="00201C37">
        <w:t>Serious injuries are injuries requiring intensive medical attention, including, but not limited to, injuries for which a resident is admitted to hospital as an inpatient.</w:t>
      </w:r>
    </w:p>
    <w:p w14:paraId="2BA496E8" w14:textId="77777777" w:rsidR="00360E86" w:rsidRPr="00201C37" w:rsidRDefault="00360E86" w:rsidP="00201C37">
      <w:pPr>
        <w:pStyle w:val="DHHSbody"/>
      </w:pPr>
      <w:r w:rsidRPr="00201C37">
        <w:t>Examples of serious injuries are:</w:t>
      </w:r>
    </w:p>
    <w:p w14:paraId="643E1766" w14:textId="77777777" w:rsidR="00360E86" w:rsidRPr="00201C37" w:rsidRDefault="00360E86" w:rsidP="00201C37">
      <w:pPr>
        <w:pStyle w:val="DHHSbullet1"/>
      </w:pPr>
      <w:r>
        <w:t xml:space="preserve">serious </w:t>
      </w:r>
      <w:r w:rsidRPr="00201C37">
        <w:t>fractures</w:t>
      </w:r>
    </w:p>
    <w:p w14:paraId="3D148B15" w14:textId="77777777" w:rsidR="00360E86" w:rsidRPr="00201C37" w:rsidRDefault="00360E86" w:rsidP="00201C37">
      <w:pPr>
        <w:pStyle w:val="DHHSbullet1"/>
      </w:pPr>
      <w:r w:rsidRPr="00201C37">
        <w:t>concussion</w:t>
      </w:r>
    </w:p>
    <w:p w14:paraId="5828751A" w14:textId="77777777" w:rsidR="00360E86" w:rsidRDefault="00360E86" w:rsidP="00201C37">
      <w:pPr>
        <w:pStyle w:val="DHHSbullet1"/>
        <w:rPr>
          <w:spacing w:val="-1"/>
        </w:rPr>
      </w:pPr>
      <w:r w:rsidRPr="00201C37">
        <w:t>extensive</w:t>
      </w:r>
      <w:r>
        <w:rPr>
          <w:spacing w:val="-1"/>
        </w:rPr>
        <w:t xml:space="preserve"> burns</w:t>
      </w:r>
    </w:p>
    <w:p w14:paraId="28B97633" w14:textId="39838A64" w:rsidR="00A31DF5" w:rsidRPr="004C45A6" w:rsidRDefault="00360E86" w:rsidP="00724819">
      <w:pPr>
        <w:pStyle w:val="DHHSbullet1lastline"/>
      </w:pPr>
      <w:r>
        <w:t xml:space="preserve">severe </w:t>
      </w:r>
      <w:r w:rsidRPr="00201C37">
        <w:t>wounds</w:t>
      </w:r>
      <w:r>
        <w:t xml:space="preserve"> requiring surgery.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A31DF5" w14:paraId="6A2AA8C5"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6DF8503A" w14:textId="77777777" w:rsidR="00A31DF5" w:rsidRDefault="00A31DF5" w:rsidP="00AA1EBA">
            <w:pPr>
              <w:pStyle w:val="DHHStabletextgrey14pt"/>
              <w:ind w:right="-187"/>
            </w:pPr>
            <w:r w:rsidRPr="00807ED6">
              <w:rPr>
                <w:noProof/>
                <w:color w:val="53565A"/>
              </w:rPr>
              <w:drawing>
                <wp:inline distT="0" distB="0" distL="0" distR="0" wp14:anchorId="2E393FAA" wp14:editId="654C34CC">
                  <wp:extent cx="293629" cy="290946"/>
                  <wp:effectExtent l="0" t="0" r="0" b="0"/>
                  <wp:docPr id="351" name="Picture 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A31DF5" w:rsidRPr="004C45A6" w14:paraId="775FB896"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01997665" w14:textId="3E285AC1" w:rsidR="00A31DF5" w:rsidRPr="004C45A6" w:rsidRDefault="00A31DF5" w:rsidP="00AA1EBA">
            <w:pPr>
              <w:pStyle w:val="DHHStabletextgrey"/>
            </w:pPr>
            <w:r w:rsidRPr="00A31DF5">
              <w:t>It is helpful to create a checklist for staff to assist them to communicate all helpful information if they need to call emergency services. This should include details about the supported residential service’s location, resident details (age, relevant health conditions), the nature of the injury and SRS facilities (including if you have lifting equipment onsite).</w:t>
            </w:r>
          </w:p>
        </w:tc>
      </w:tr>
    </w:tbl>
    <w:p w14:paraId="69C4CE79" w14:textId="77777777" w:rsidR="00360E86" w:rsidRDefault="00360E86" w:rsidP="00201C37">
      <w:pPr>
        <w:pStyle w:val="Heading3"/>
      </w:pPr>
      <w:r>
        <w:t>Fire or other emergency events</w:t>
      </w:r>
    </w:p>
    <w:p w14:paraId="3E31D984" w14:textId="77777777" w:rsidR="00360E86" w:rsidRPr="00201C37" w:rsidRDefault="00360E86" w:rsidP="00201C37">
      <w:pPr>
        <w:pStyle w:val="DHHSbody"/>
      </w:pPr>
      <w:r w:rsidRPr="00201C37">
        <w:t>A fire or other emergency event that poses a threat to the health and safety of staff, visitors or residents must be reported to the department, including:</w:t>
      </w:r>
    </w:p>
    <w:p w14:paraId="19726377" w14:textId="0660F4AF" w:rsidR="00360E86" w:rsidRPr="00201C37" w:rsidRDefault="00360E86" w:rsidP="00201C37">
      <w:pPr>
        <w:pStyle w:val="DHHSbullet1"/>
      </w:pPr>
      <w:r w:rsidRPr="00201C37">
        <w:t xml:space="preserve">a fire or other emergency event resulting in closure or significant damage to </w:t>
      </w:r>
      <w:r w:rsidR="005757AB">
        <w:t>a</w:t>
      </w:r>
      <w:r w:rsidR="00C57398">
        <w:t>n</w:t>
      </w:r>
      <w:r w:rsidR="005757AB">
        <w:t xml:space="preserve"> </w:t>
      </w:r>
      <w:r w:rsidR="00C57398">
        <w:t>SRS</w:t>
      </w:r>
      <w:r w:rsidRPr="00201C37">
        <w:t xml:space="preserve"> that poses a threat to the health and safety of residents, staff or visitors</w:t>
      </w:r>
    </w:p>
    <w:p w14:paraId="545E7CC8" w14:textId="50979A57" w:rsidR="00360E86" w:rsidRPr="00201C37" w:rsidRDefault="00360E86" w:rsidP="00201C37">
      <w:pPr>
        <w:pStyle w:val="DHHSbullet1"/>
      </w:pPr>
      <w:r w:rsidRPr="00201C37">
        <w:t>special or unusual circumstances, including where a resident of a</w:t>
      </w:r>
      <w:r w:rsidR="00C57398">
        <w:t>n</w:t>
      </w:r>
      <w:r w:rsidR="005757AB">
        <w:t xml:space="preserve"> </w:t>
      </w:r>
      <w:r w:rsidR="00C57398">
        <w:t>SRS</w:t>
      </w:r>
      <w:r w:rsidRPr="00201C37">
        <w:t xml:space="preserve"> is missing for a significant period of time and there are concerns for their welfare, or where a missing </w:t>
      </w:r>
      <w:proofErr w:type="spellStart"/>
      <w:r w:rsidRPr="00201C37">
        <w:t>persons</w:t>
      </w:r>
      <w:proofErr w:type="spellEnd"/>
      <w:r w:rsidRPr="00201C37">
        <w:t xml:space="preserve"> report has been lodged with the police</w:t>
      </w:r>
    </w:p>
    <w:p w14:paraId="47E5F978" w14:textId="77777777" w:rsidR="00360E86" w:rsidRDefault="00360E86" w:rsidP="00201C37">
      <w:pPr>
        <w:pStyle w:val="DHHSbullet1lastline"/>
      </w:pPr>
      <w:r>
        <w:lastRenderedPageBreak/>
        <w:t xml:space="preserve">serious property damage resulting </w:t>
      </w:r>
      <w:r w:rsidRPr="00201C37">
        <w:t>in</w:t>
      </w:r>
      <w:r>
        <w:t xml:space="preserve"> closure, or significant damage to parts of a building or its contents.</w:t>
      </w:r>
    </w:p>
    <w:p w14:paraId="5CA05140" w14:textId="77777777" w:rsidR="00360E86" w:rsidRDefault="00360E86" w:rsidP="00201C37">
      <w:pPr>
        <w:pStyle w:val="Heading3"/>
      </w:pPr>
      <w:r>
        <w:t>An alleged serious assault (sexual or physical)</w:t>
      </w:r>
    </w:p>
    <w:p w14:paraId="0D59EA3B" w14:textId="77777777" w:rsidR="00360E86" w:rsidRPr="00201C37" w:rsidRDefault="00360E86" w:rsidP="00201C37">
      <w:pPr>
        <w:pStyle w:val="DHHSbody"/>
      </w:pPr>
      <w:r w:rsidRPr="00201C37">
        <w:t>You must report allegations of, or actual, serious physical or sexual assault of a resident. Serious assault incidents include:</w:t>
      </w:r>
    </w:p>
    <w:p w14:paraId="4D7B9513" w14:textId="77777777" w:rsidR="00360E86" w:rsidRPr="00201C37" w:rsidRDefault="00360E86" w:rsidP="00201C37">
      <w:pPr>
        <w:pStyle w:val="DHHSbullet1"/>
      </w:pPr>
      <w:r w:rsidRPr="00201C37">
        <w:t>alleged rape of or by a resident</w:t>
      </w:r>
    </w:p>
    <w:p w14:paraId="1912EA39" w14:textId="77777777" w:rsidR="00360E86" w:rsidRPr="00201C37" w:rsidRDefault="00360E86" w:rsidP="00201C37">
      <w:pPr>
        <w:pStyle w:val="DHHSbullet1"/>
      </w:pPr>
      <w:r w:rsidRPr="00201C37">
        <w:t>alleged rape or indecent assault of a resident by a staff member, proprietor or volunteer</w:t>
      </w:r>
    </w:p>
    <w:p w14:paraId="05B04AE7" w14:textId="77777777" w:rsidR="00360E86" w:rsidRPr="00201C37" w:rsidRDefault="00360E86" w:rsidP="00201C37">
      <w:pPr>
        <w:pStyle w:val="DHHSbullet1"/>
      </w:pPr>
      <w:r w:rsidRPr="00201C37">
        <w:t>physical assault of a resident by a staff member, proprietor or volunteer</w:t>
      </w:r>
    </w:p>
    <w:p w14:paraId="57362A40" w14:textId="508B5B21" w:rsidR="00360E86" w:rsidRDefault="00360E86" w:rsidP="00201C37">
      <w:pPr>
        <w:pStyle w:val="DHHSbullet1lastline"/>
      </w:pPr>
      <w:r>
        <w:t>physical assault of, or by</w:t>
      </w:r>
      <w:r w:rsidR="005757AB">
        <w:t>,</w:t>
      </w:r>
      <w:r>
        <w:t xml:space="preserve"> a </w:t>
      </w:r>
      <w:r w:rsidRPr="00201C37">
        <w:t>resident</w:t>
      </w:r>
      <w:r>
        <w:t>.</w:t>
      </w:r>
    </w:p>
    <w:p w14:paraId="53FFCB24" w14:textId="77777777" w:rsidR="00360E86" w:rsidRPr="00296E77" w:rsidRDefault="00360E86" w:rsidP="00360E86">
      <w:pPr>
        <w:pStyle w:val="DHHSbody"/>
      </w:pPr>
      <w:r w:rsidRPr="00296E77">
        <w:t>All allegations of assault of a sexual nature are considered serious and must be reported to the department.</w:t>
      </w:r>
      <w:r w:rsidRPr="00AE0FBB">
        <w:t xml:space="preserve"> Sexual assault is </w:t>
      </w:r>
      <w:r w:rsidR="00471C06" w:rsidRPr="00AE0FBB">
        <w:t>behaviour</w:t>
      </w:r>
      <w:r w:rsidRPr="00AE0FBB">
        <w:t xml:space="preserve"> of a sexual nature that makes someone feel uncomfortable, frightened, </w:t>
      </w:r>
      <w:r w:rsidRPr="00296E77">
        <w:t xml:space="preserve">intimidated or threatened. It is sexual </w:t>
      </w:r>
      <w:r w:rsidR="00471C06" w:rsidRPr="00296E77">
        <w:t>behaviour</w:t>
      </w:r>
      <w:r w:rsidRPr="00296E77">
        <w:t xml:space="preserve"> that someone has not agreed to, where another person uses physical or emotional force against them. </w:t>
      </w:r>
    </w:p>
    <w:p w14:paraId="17210184" w14:textId="0648D5D2" w:rsidR="00360E86" w:rsidRDefault="00360E86" w:rsidP="00360E86">
      <w:pPr>
        <w:pStyle w:val="DHHSbody"/>
      </w:pPr>
      <w:r w:rsidRPr="00296E77">
        <w:t>The Centre Against Sexual Assault in your local area will support residents who have disclosed a sexual assault. For more information</w:t>
      </w:r>
      <w:r w:rsidR="005757AB">
        <w:t>,</w:t>
      </w:r>
      <w:r w:rsidRPr="00296E77">
        <w:t xml:space="preserve"> visit </w:t>
      </w:r>
      <w:hyperlink r:id="rId33" w:history="1">
        <w:r w:rsidRPr="00BD3021">
          <w:rPr>
            <w:rStyle w:val="Hyperlink"/>
          </w:rPr>
          <w:t>CASA’s website</w:t>
        </w:r>
      </w:hyperlink>
      <w:r w:rsidRPr="00296E77">
        <w:t xml:space="preserve"> </w:t>
      </w:r>
      <w:r w:rsidR="00704A13" w:rsidRPr="00704A13">
        <w:t>&lt;https://www.casa.org.au/&gt;.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4F093B" w14:paraId="4C0548B6" w14:textId="77777777" w:rsidTr="00724819">
        <w:trPr>
          <w:trHeight w:val="634"/>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2EF36F65" w14:textId="77777777" w:rsidR="004F093B" w:rsidRDefault="004F093B" w:rsidP="00724819">
            <w:pPr>
              <w:pStyle w:val="DHHStabletextgrey14pt"/>
              <w:ind w:right="-187"/>
            </w:pPr>
            <w:r w:rsidRPr="00807ED6">
              <w:rPr>
                <w:noProof/>
                <w:color w:val="53565A"/>
              </w:rPr>
              <w:drawing>
                <wp:inline distT="0" distB="0" distL="0" distR="0" wp14:anchorId="396186CF" wp14:editId="6D7D7D27">
                  <wp:extent cx="293629" cy="290946"/>
                  <wp:effectExtent l="0" t="0" r="0" b="0"/>
                  <wp:docPr id="308" name="Picture 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4F093B" w:rsidRPr="004C45A6" w14:paraId="3D27C29B" w14:textId="77777777" w:rsidTr="00724819">
        <w:trPr>
          <w:trHeight w:val="2479"/>
        </w:trPr>
        <w:tc>
          <w:tcPr>
            <w:tcW w:w="8919" w:type="dxa"/>
            <w:tcBorders>
              <w:top w:val="single" w:sz="4" w:space="0" w:color="D9D9D9" w:themeColor="background1" w:themeShade="D9"/>
            </w:tcBorders>
            <w:shd w:val="clear" w:color="auto" w:fill="53565A"/>
            <w:tcMar>
              <w:top w:w="108" w:type="dxa"/>
              <w:bottom w:w="108" w:type="dxa"/>
            </w:tcMar>
          </w:tcPr>
          <w:p w14:paraId="5CEE0671" w14:textId="77777777" w:rsidR="004F093B" w:rsidRPr="00724819" w:rsidRDefault="004F093B" w:rsidP="004F093B">
            <w:pPr>
              <w:pStyle w:val="Heading3"/>
              <w:outlineLvl w:val="2"/>
              <w:rPr>
                <w:b w:val="0"/>
                <w:color w:val="FFFFFF" w:themeColor="background1"/>
              </w:rPr>
            </w:pPr>
            <w:r w:rsidRPr="00724819">
              <w:rPr>
                <w:color w:val="FFFFFF" w:themeColor="background1"/>
              </w:rPr>
              <w:t>Responding to a disclosure of a sexual assault</w:t>
            </w:r>
          </w:p>
          <w:p w14:paraId="3279FCBC" w14:textId="77777777" w:rsidR="004F093B" w:rsidRPr="00724819" w:rsidRDefault="004F093B" w:rsidP="004F093B">
            <w:pPr>
              <w:pStyle w:val="DHHSbody"/>
              <w:rPr>
                <w:color w:val="FFFFFF" w:themeColor="background1"/>
              </w:rPr>
            </w:pPr>
            <w:r w:rsidRPr="00724819">
              <w:rPr>
                <w:color w:val="FFFFFF" w:themeColor="background1"/>
              </w:rPr>
              <w:t>Individuals disclose sexual assault because they are seeking support. If a resident discloses a sexual assault to you, the principles to use to support the resident include that you:</w:t>
            </w:r>
          </w:p>
          <w:p w14:paraId="0CE1906A" w14:textId="77777777" w:rsidR="004F093B" w:rsidRPr="00724819" w:rsidRDefault="004F093B" w:rsidP="004F093B">
            <w:pPr>
              <w:pStyle w:val="DHHSbullet1"/>
              <w:rPr>
                <w:color w:val="FFFFFF" w:themeColor="background1"/>
              </w:rPr>
            </w:pPr>
            <w:r w:rsidRPr="00724819">
              <w:rPr>
                <w:color w:val="FFFFFF" w:themeColor="background1"/>
              </w:rPr>
              <w:t>believe the resident</w:t>
            </w:r>
          </w:p>
          <w:p w14:paraId="446DFD5C" w14:textId="77777777" w:rsidR="004F093B" w:rsidRPr="00724819" w:rsidRDefault="004F093B" w:rsidP="004F093B">
            <w:pPr>
              <w:pStyle w:val="DHHSbullet1"/>
              <w:rPr>
                <w:color w:val="FFFFFF" w:themeColor="background1"/>
              </w:rPr>
            </w:pPr>
            <w:r w:rsidRPr="00724819">
              <w:rPr>
                <w:color w:val="FFFFFF" w:themeColor="background1"/>
              </w:rPr>
              <w:t>affirm that the resident has done nothing wrong and it is not their fault</w:t>
            </w:r>
          </w:p>
          <w:p w14:paraId="04BD9292" w14:textId="77777777" w:rsidR="004F093B" w:rsidRDefault="004F093B" w:rsidP="004F093B">
            <w:pPr>
              <w:pStyle w:val="DHHSbullet1"/>
              <w:rPr>
                <w:color w:val="FFFFFF" w:themeColor="background1"/>
              </w:rPr>
            </w:pPr>
            <w:r w:rsidRPr="00724819">
              <w:rPr>
                <w:color w:val="FFFFFF" w:themeColor="background1"/>
              </w:rPr>
              <w:t>be supportive, non-judgmental, open and honest</w:t>
            </w:r>
          </w:p>
          <w:p w14:paraId="01C351DA" w14:textId="37A9B626" w:rsidR="004F093B" w:rsidRPr="00724819" w:rsidRDefault="004F093B" w:rsidP="00724819">
            <w:pPr>
              <w:pStyle w:val="DHHSbullet1"/>
              <w:rPr>
                <w:color w:val="FFFFFF" w:themeColor="background1"/>
              </w:rPr>
            </w:pPr>
            <w:r w:rsidRPr="00724819">
              <w:rPr>
                <w:color w:val="FFFFFF" w:themeColor="background1"/>
              </w:rPr>
              <w:t>give accurate information about what will happen next.</w:t>
            </w:r>
          </w:p>
        </w:tc>
      </w:tr>
    </w:tbl>
    <w:p w14:paraId="72A7197C" w14:textId="77777777" w:rsidR="004F093B" w:rsidRPr="00296E77" w:rsidRDefault="004F093B" w:rsidP="00360E86">
      <w:pPr>
        <w:pStyle w:val="DHHSbody"/>
      </w:pPr>
    </w:p>
    <w:p w14:paraId="7C30E67A" w14:textId="77777777" w:rsidR="00360E86" w:rsidRDefault="00360E86" w:rsidP="00360E86">
      <w:pPr>
        <w:pStyle w:val="Heading4"/>
      </w:pPr>
      <w:r>
        <w:t>Act quickly</w:t>
      </w:r>
    </w:p>
    <w:p w14:paraId="7B06DE50" w14:textId="4B541DB7" w:rsidR="00360E86" w:rsidRDefault="00360E86" w:rsidP="00360E86">
      <w:pPr>
        <w:pStyle w:val="DHHSbullet1"/>
        <w:numPr>
          <w:ilvl w:val="0"/>
          <w:numId w:val="0"/>
        </w:numPr>
        <w:ind w:left="1134" w:hanging="1068"/>
      </w:pPr>
      <w:r w:rsidRPr="00296E77">
        <w:rPr>
          <w:b/>
        </w:rPr>
        <w:t>Assess</w:t>
      </w:r>
      <w:r>
        <w:t xml:space="preserve"> </w:t>
      </w:r>
      <w:r>
        <w:tab/>
        <w:t>the situation and make sure that the environment is safe for affected residents</w:t>
      </w:r>
    </w:p>
    <w:p w14:paraId="518B96FA" w14:textId="77777777" w:rsidR="00360E86" w:rsidRDefault="00360E86" w:rsidP="00360E86">
      <w:pPr>
        <w:pStyle w:val="DHHSbullet1"/>
        <w:numPr>
          <w:ilvl w:val="0"/>
          <w:numId w:val="0"/>
        </w:numPr>
        <w:ind w:left="1134" w:hanging="1068"/>
      </w:pPr>
      <w:r w:rsidRPr="00296E77">
        <w:rPr>
          <w:b/>
        </w:rPr>
        <w:t>Phone</w:t>
      </w:r>
      <w:r>
        <w:t xml:space="preserve"> </w:t>
      </w:r>
      <w:r>
        <w:tab/>
        <w:t>CASA or the Sexual Assault Crisis Line (after hours) on 1800 806 292</w:t>
      </w:r>
    </w:p>
    <w:p w14:paraId="732BCEA8" w14:textId="7504D935" w:rsidR="00360E86" w:rsidRDefault="00360E86" w:rsidP="00360E86">
      <w:pPr>
        <w:pStyle w:val="DHHSbullet1"/>
        <w:numPr>
          <w:ilvl w:val="0"/>
          <w:numId w:val="0"/>
        </w:numPr>
        <w:ind w:left="1134" w:hanging="1068"/>
      </w:pPr>
      <w:r w:rsidRPr="00296E77">
        <w:rPr>
          <w:b/>
        </w:rPr>
        <w:t xml:space="preserve">Report </w:t>
      </w:r>
      <w:r>
        <w:tab/>
        <w:t>the disclosure to police by calling 000. Advise the police if the resident has difficulty communicating</w:t>
      </w:r>
      <w:r w:rsidR="00E41F40">
        <w:t>,</w:t>
      </w:r>
      <w:r>
        <w:t xml:space="preserve"> and organise an Independent Third Person (ITP) by calling 1300 309 337 if needed</w:t>
      </w:r>
    </w:p>
    <w:p w14:paraId="72A3FB10" w14:textId="77777777" w:rsidR="00360E86" w:rsidRDefault="00360E86" w:rsidP="00360E86">
      <w:pPr>
        <w:pStyle w:val="DHHSbullet1"/>
        <w:numPr>
          <w:ilvl w:val="0"/>
          <w:numId w:val="0"/>
        </w:numPr>
        <w:ind w:left="1134" w:hanging="1068"/>
      </w:pPr>
      <w:r w:rsidRPr="00296E77">
        <w:rPr>
          <w:b/>
        </w:rPr>
        <w:t xml:space="preserve">Inform </w:t>
      </w:r>
      <w:r>
        <w:tab/>
        <w:t>the resident’s person nominated, and guardian (if any)</w:t>
      </w:r>
    </w:p>
    <w:p w14:paraId="17E394B8" w14:textId="77777777" w:rsidR="00360E86" w:rsidRDefault="00360E86" w:rsidP="00360E86">
      <w:pPr>
        <w:pStyle w:val="DHHSbullet1"/>
        <w:numPr>
          <w:ilvl w:val="0"/>
          <w:numId w:val="0"/>
        </w:numPr>
        <w:ind w:left="1134" w:hanging="1068"/>
      </w:pPr>
      <w:r w:rsidRPr="00296E77">
        <w:rPr>
          <w:b/>
        </w:rPr>
        <w:t xml:space="preserve">Ask </w:t>
      </w:r>
      <w:r>
        <w:tab/>
        <w:t>the resident/s if they would like a visit from a community visitor and arrange one if requested</w:t>
      </w:r>
    </w:p>
    <w:p w14:paraId="10CD0CB8" w14:textId="560DBD64" w:rsidR="00360E86" w:rsidRDefault="00360E86" w:rsidP="00360E86">
      <w:pPr>
        <w:pStyle w:val="DHHSbullet1"/>
        <w:numPr>
          <w:ilvl w:val="0"/>
          <w:numId w:val="0"/>
        </w:numPr>
        <w:ind w:left="1134" w:hanging="1068"/>
      </w:pPr>
      <w:r w:rsidRPr="00296E77">
        <w:rPr>
          <w:b/>
        </w:rPr>
        <w:t>Liaise</w:t>
      </w:r>
      <w:r>
        <w:t xml:space="preserve"> </w:t>
      </w:r>
      <w:r>
        <w:tab/>
        <w:t>with the services system and the department to determine appropriate accommodation options for the victim/survivor and perpetrator</w:t>
      </w:r>
    </w:p>
    <w:p w14:paraId="256DB953" w14:textId="77777777" w:rsidR="00360E86" w:rsidRDefault="00360E86" w:rsidP="00360E86">
      <w:pPr>
        <w:pStyle w:val="DHHSbullet1"/>
        <w:numPr>
          <w:ilvl w:val="0"/>
          <w:numId w:val="0"/>
        </w:numPr>
        <w:ind w:left="1134" w:hanging="1068"/>
      </w:pPr>
      <w:r w:rsidRPr="00296E77">
        <w:rPr>
          <w:b/>
        </w:rPr>
        <w:t xml:space="preserve">Notify </w:t>
      </w:r>
      <w:r>
        <w:tab/>
        <w:t>the department of the disclosure</w:t>
      </w:r>
    </w:p>
    <w:p w14:paraId="2BF8DAB5" w14:textId="682777F9" w:rsidR="00E41F40" w:rsidRDefault="00360E86" w:rsidP="00360E86">
      <w:pPr>
        <w:pStyle w:val="DHHSbullet1"/>
        <w:numPr>
          <w:ilvl w:val="0"/>
          <w:numId w:val="0"/>
        </w:numPr>
        <w:ind w:left="1134" w:hanging="1068"/>
      </w:pPr>
      <w:r w:rsidRPr="00296E77">
        <w:rPr>
          <w:b/>
        </w:rPr>
        <w:t xml:space="preserve">Record </w:t>
      </w:r>
      <w:r>
        <w:tab/>
        <w:t>the incident and what action has been taken</w:t>
      </w:r>
      <w:r w:rsidR="00E41F40">
        <w:t>.</w:t>
      </w:r>
    </w:p>
    <w:p w14:paraId="64A8007F" w14:textId="77777777" w:rsidR="00E41F40" w:rsidRDefault="00E41F40" w:rsidP="00360E86">
      <w:pPr>
        <w:pStyle w:val="DHHSbullet1"/>
        <w:numPr>
          <w:ilvl w:val="0"/>
          <w:numId w:val="0"/>
        </w:numPr>
        <w:ind w:left="1134" w:hanging="1068"/>
      </w:pPr>
    </w:p>
    <w:p w14:paraId="59AC5193" w14:textId="77777777" w:rsidR="00831E52" w:rsidRDefault="00831E52">
      <w:pPr>
        <w:rPr>
          <w:rFonts w:ascii="Arial" w:hAnsi="Arial"/>
          <w:bCs/>
          <w:color w:val="C5511A"/>
          <w:w w:val="95"/>
          <w:sz w:val="44"/>
          <w:szCs w:val="44"/>
        </w:rPr>
      </w:pPr>
      <w:bookmarkStart w:id="153" w:name="_Section_12._Keeping"/>
      <w:bookmarkStart w:id="154" w:name="_Toc11835258"/>
      <w:bookmarkEnd w:id="153"/>
      <w:r>
        <w:rPr>
          <w:w w:val="95"/>
        </w:rPr>
        <w:br w:type="page"/>
      </w:r>
    </w:p>
    <w:p w14:paraId="4E3BA573" w14:textId="23676F22" w:rsidR="00360E86" w:rsidRDefault="00360E86" w:rsidP="00360E86">
      <w:pPr>
        <w:pStyle w:val="Heading1"/>
        <w:rPr>
          <w:w w:val="95"/>
        </w:rPr>
      </w:pPr>
      <w:bookmarkStart w:id="155" w:name="_Toc22744998"/>
      <w:r>
        <w:rPr>
          <w:w w:val="95"/>
        </w:rPr>
        <w:lastRenderedPageBreak/>
        <w:t>Section 1</w:t>
      </w:r>
      <w:r w:rsidR="001B41B8">
        <w:rPr>
          <w:w w:val="95"/>
        </w:rPr>
        <w:t>2</w:t>
      </w:r>
      <w:r w:rsidR="00ED5FC4">
        <w:rPr>
          <w:w w:val="95"/>
        </w:rPr>
        <w:t>.</w:t>
      </w:r>
      <w:r>
        <w:rPr>
          <w:w w:val="95"/>
        </w:rPr>
        <w:t xml:space="preserve"> Keeping records</w:t>
      </w:r>
      <w:bookmarkEnd w:id="154"/>
      <w:bookmarkEnd w:id="155"/>
    </w:p>
    <w:p w14:paraId="614717EC" w14:textId="070A16EC" w:rsidR="00360E86" w:rsidRPr="00973B41" w:rsidRDefault="00471C06" w:rsidP="00360E86">
      <w:pPr>
        <w:pStyle w:val="DHHSbody"/>
        <w:rPr>
          <w:rFonts w:ascii="Wingdings" w:eastAsia="Wingdings" w:hAnsi="Wingdings"/>
          <w:b/>
          <w:w w:val="95"/>
          <w:sz w:val="37"/>
        </w:rPr>
      </w:pPr>
      <w:r>
        <w:rPr>
          <w:rFonts w:eastAsia="Arial"/>
          <w:b/>
          <w:noProof/>
          <w:color w:val="403F40"/>
          <w:spacing w:val="11"/>
          <w:sz w:val="19"/>
        </w:rPr>
        <w:drawing>
          <wp:inline distT="0" distB="0" distL="0" distR="0" wp14:anchorId="4B77BA18" wp14:editId="4F7D1B73">
            <wp:extent cx="247650" cy="247650"/>
            <wp:effectExtent l="0" t="0" r="0" b="0"/>
            <wp:docPr id="153" name="Graphic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76–77 of the Act</w:t>
      </w:r>
      <w:r w:rsidR="00312895">
        <w:rPr>
          <w:b/>
        </w:rPr>
        <w:t>:</w:t>
      </w:r>
      <w:r w:rsidR="00360E86" w:rsidRPr="00973B41">
        <w:rPr>
          <w:b/>
        </w:rPr>
        <w:t xml:space="preserve"> r. 46–48, r. 54</w:t>
      </w:r>
    </w:p>
    <w:p w14:paraId="7F6DAF31" w14:textId="77777777" w:rsidR="00360E86" w:rsidRPr="00201C37" w:rsidRDefault="00360E86" w:rsidP="00201C37">
      <w:pPr>
        <w:pStyle w:val="DHHSbody"/>
      </w:pPr>
      <w:r w:rsidRPr="00201C37">
        <w:t>Keeping records is important for continuity of service and for good business practice. Records can protect you, your residents and staff when there are investigations or disputes. Records are also essential for providing evidence of compliance with the legislation.</w:t>
      </w:r>
    </w:p>
    <w:p w14:paraId="2DE6F1AC" w14:textId="77777777" w:rsidR="00360E86" w:rsidRPr="00201C37" w:rsidRDefault="00360E86" w:rsidP="00201C37">
      <w:pPr>
        <w:pStyle w:val="DHHSbody"/>
      </w:pPr>
      <w:r w:rsidRPr="00201C37">
        <w:t>You must keep many different records including:</w:t>
      </w:r>
    </w:p>
    <w:p w14:paraId="0FD22B87" w14:textId="77777777" w:rsidR="00360E86" w:rsidRPr="00201C37" w:rsidRDefault="00360E86" w:rsidP="00201C37">
      <w:pPr>
        <w:pStyle w:val="DHHSbullet1"/>
      </w:pPr>
      <w:r w:rsidRPr="00201C37">
        <w:t>resident records</w:t>
      </w:r>
    </w:p>
    <w:p w14:paraId="0CDC9DEE" w14:textId="291DFEE1" w:rsidR="00360E86" w:rsidRPr="00201C37" w:rsidRDefault="00360E86" w:rsidP="00201C37">
      <w:pPr>
        <w:pStyle w:val="DHHSbullet1"/>
      </w:pPr>
      <w:r w:rsidRPr="00201C37">
        <w:t xml:space="preserve">resident transfers (described in </w:t>
      </w:r>
      <w:hyperlink w:anchor="_Transfer_records" w:history="1">
        <w:r w:rsidRPr="00E41F40">
          <w:rPr>
            <w:rStyle w:val="Hyperlink"/>
          </w:rPr>
          <w:t>Section 1</w:t>
        </w:r>
        <w:r w:rsidR="00E41F40" w:rsidRPr="00E41F40">
          <w:rPr>
            <w:rStyle w:val="Hyperlink"/>
          </w:rPr>
          <w:t>5. When a resident leaves</w:t>
        </w:r>
      </w:hyperlink>
      <w:r w:rsidRPr="00201C37">
        <w:t>)</w:t>
      </w:r>
    </w:p>
    <w:p w14:paraId="06A37CAB" w14:textId="7EC7B87B" w:rsidR="00360E86" w:rsidRPr="00201C37" w:rsidRDefault="00360E86" w:rsidP="00201C37">
      <w:pPr>
        <w:pStyle w:val="DHHSbullet1"/>
      </w:pPr>
      <w:r w:rsidRPr="00201C37">
        <w:t xml:space="preserve">incident records (described in </w:t>
      </w:r>
      <w:hyperlink w:anchor="_Incident_records" w:history="1">
        <w:r w:rsidRPr="00E41F40">
          <w:rPr>
            <w:rStyle w:val="Hyperlink"/>
          </w:rPr>
          <w:t>Section 1</w:t>
        </w:r>
        <w:r w:rsidR="00E41F40" w:rsidRPr="00E41F40">
          <w:rPr>
            <w:rStyle w:val="Hyperlink"/>
          </w:rPr>
          <w:t>1. Reporting and recording incidents</w:t>
        </w:r>
      </w:hyperlink>
      <w:r w:rsidRPr="00201C37">
        <w:t>)</w:t>
      </w:r>
    </w:p>
    <w:p w14:paraId="48F2715B" w14:textId="4EFD301B" w:rsidR="00360E86" w:rsidRDefault="00360E86" w:rsidP="00201C37">
      <w:pPr>
        <w:pStyle w:val="DHHSbullet1"/>
        <w:rPr>
          <w:spacing w:val="-3"/>
        </w:rPr>
      </w:pPr>
      <w:r w:rsidRPr="00201C37">
        <w:t>reportable incidents</w:t>
      </w:r>
      <w:r>
        <w:rPr>
          <w:spacing w:val="-3"/>
        </w:rPr>
        <w:t xml:space="preserve"> (described in </w:t>
      </w:r>
      <w:hyperlink w:anchor="_Reportable_incidents" w:history="1">
        <w:r w:rsidR="00E41F40" w:rsidRPr="00A7291E">
          <w:rPr>
            <w:rStyle w:val="Hyperlink"/>
          </w:rPr>
          <w:t>Section 11. Reporting and recording inc</w:t>
        </w:r>
        <w:r w:rsidR="00E41F40" w:rsidRPr="00E41F40">
          <w:rPr>
            <w:rStyle w:val="Hyperlink"/>
          </w:rPr>
          <w:t>idents)</w:t>
        </w:r>
      </w:hyperlink>
    </w:p>
    <w:p w14:paraId="17F3839B" w14:textId="77777777" w:rsidR="00360E86" w:rsidRDefault="00360E86" w:rsidP="00201C37">
      <w:pPr>
        <w:pStyle w:val="DHHSbullet1lastline"/>
      </w:pPr>
      <w:r>
        <w:t xml:space="preserve">staff records and </w:t>
      </w:r>
      <w:r w:rsidRPr="00201C37">
        <w:t>rosters</w:t>
      </w:r>
      <w:r>
        <w:t>.</w:t>
      </w:r>
    </w:p>
    <w:p w14:paraId="2259E1A5" w14:textId="5C60ACF7" w:rsidR="00360E86" w:rsidRPr="00201C37" w:rsidRDefault="00E41F40" w:rsidP="00360E86">
      <w:pPr>
        <w:pStyle w:val="DHHSbody"/>
      </w:pPr>
      <w:r w:rsidRPr="00724819">
        <w:rPr>
          <w:i/>
          <w:iCs/>
        </w:rPr>
        <w:t xml:space="preserve">Table 11. </w:t>
      </w:r>
      <w:r w:rsidR="00360E86" w:rsidRPr="00A7291E">
        <w:rPr>
          <w:i/>
          <w:iCs/>
        </w:rPr>
        <w:t>Checklist</w:t>
      </w:r>
      <w:r w:rsidR="00360E86">
        <w:rPr>
          <w:i/>
        </w:rPr>
        <w:t>: record</w:t>
      </w:r>
      <w:r w:rsidR="00212708">
        <w:rPr>
          <w:i/>
        </w:rPr>
        <w:t xml:space="preserve"> </w:t>
      </w:r>
      <w:r w:rsidR="00360E86">
        <w:rPr>
          <w:i/>
        </w:rPr>
        <w:t>keeping</w:t>
      </w:r>
      <w:r w:rsidR="00360E86">
        <w:t xml:space="preserve"> sets out prescribed records you must keep.</w:t>
      </w:r>
      <w:r>
        <w:t xml:space="preserve"> </w:t>
      </w:r>
      <w:r w:rsidR="00360E86">
        <w:t xml:space="preserve">These records must be kept in English in a secure location that is readily accessible by authorised </w:t>
      </w:r>
      <w:r w:rsidR="00360E86" w:rsidRPr="00201C37">
        <w:t>officers at any time. They must be kept for seven years.</w:t>
      </w:r>
    </w:p>
    <w:p w14:paraId="6D324C22" w14:textId="77777777" w:rsidR="00360E86" w:rsidRDefault="00360E86" w:rsidP="00360E86">
      <w:pPr>
        <w:pStyle w:val="Heading2"/>
        <w:rPr>
          <w:rFonts w:eastAsia="Arial"/>
        </w:rPr>
      </w:pPr>
      <w:bookmarkStart w:id="156" w:name="_Toc11835259"/>
      <w:bookmarkStart w:id="157" w:name="_Toc22744999"/>
      <w:r>
        <w:rPr>
          <w:rFonts w:eastAsia="Arial"/>
        </w:rPr>
        <w:t>Residents’ records</w:t>
      </w:r>
      <w:bookmarkEnd w:id="156"/>
      <w:bookmarkEnd w:id="157"/>
    </w:p>
    <w:p w14:paraId="3D9FA259" w14:textId="0D92FD7F" w:rsidR="00360E86" w:rsidRPr="00973B41" w:rsidRDefault="008E0177" w:rsidP="00724819">
      <w:pPr>
        <w:pStyle w:val="DHHSbody"/>
        <w:rPr>
          <w:rFonts w:ascii="Wingdings" w:eastAsia="Wingdings" w:hAnsi="Wingdings"/>
          <w:b/>
          <w:w w:val="95"/>
          <w:sz w:val="37"/>
        </w:rPr>
      </w:pPr>
      <w:r>
        <w:rPr>
          <w:rFonts w:eastAsia="Arial"/>
          <w:b/>
          <w:noProof/>
          <w:color w:val="403F40"/>
          <w:spacing w:val="11"/>
          <w:sz w:val="19"/>
        </w:rPr>
        <w:drawing>
          <wp:inline distT="0" distB="0" distL="0" distR="0" wp14:anchorId="5B13A822" wp14:editId="1C2606A2">
            <wp:extent cx="247650" cy="247650"/>
            <wp:effectExtent l="0" t="0" r="0" b="0"/>
            <wp:docPr id="204" name="Graphic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 xml:space="preserve"> r. 46</w:t>
      </w:r>
    </w:p>
    <w:p w14:paraId="5F7E6317" w14:textId="486E9306" w:rsidR="00E41F40" w:rsidRDefault="00360E86" w:rsidP="00201C37">
      <w:pPr>
        <w:pStyle w:val="DHHSbody"/>
      </w:pPr>
      <w:r w:rsidRPr="00201C37">
        <w:t>You must keep up</w:t>
      </w:r>
      <w:r w:rsidR="00E41F40">
        <w:t>-</w:t>
      </w:r>
      <w:r w:rsidRPr="00201C37">
        <w:t>to</w:t>
      </w:r>
      <w:r w:rsidR="00E41F40">
        <w:t>-</w:t>
      </w:r>
      <w:r w:rsidRPr="00201C37">
        <w:t>date records about each resident</w:t>
      </w:r>
      <w:r w:rsidR="00E41F40">
        <w:t>,</w:t>
      </w:r>
      <w:r w:rsidRPr="00201C37">
        <w:t xml:space="preserve"> including</w:t>
      </w:r>
      <w:r w:rsidR="00E41F40">
        <w:t>:</w:t>
      </w:r>
    </w:p>
    <w:p w14:paraId="26E61D33" w14:textId="550B2DFC" w:rsidR="00E41F40" w:rsidRDefault="00360E86" w:rsidP="00724819">
      <w:pPr>
        <w:pStyle w:val="DHHSbullet1"/>
      </w:pPr>
      <w:r w:rsidRPr="00201C37">
        <w:t>personal details</w:t>
      </w:r>
    </w:p>
    <w:p w14:paraId="07DEA8CF" w14:textId="28F01076" w:rsidR="00E41F40" w:rsidRDefault="00360E86" w:rsidP="00724819">
      <w:pPr>
        <w:pStyle w:val="DHHSbullet1"/>
      </w:pPr>
      <w:r w:rsidRPr="00201C37">
        <w:t>health information</w:t>
      </w:r>
    </w:p>
    <w:p w14:paraId="5F943A1F" w14:textId="4DB9098E" w:rsidR="00E41F40" w:rsidRDefault="00360E86" w:rsidP="00724819">
      <w:pPr>
        <w:pStyle w:val="DHHSbullet1"/>
      </w:pPr>
      <w:r w:rsidRPr="00201C37">
        <w:t xml:space="preserve">the resident’s </w:t>
      </w:r>
      <w:r w:rsidR="00610D50">
        <w:rPr>
          <w:rFonts w:eastAsia="Arial"/>
        </w:rPr>
        <w:t xml:space="preserve">residential and services agreement </w:t>
      </w:r>
      <w:r w:rsidRPr="00201C37">
        <w:t>and personal support plan</w:t>
      </w:r>
    </w:p>
    <w:p w14:paraId="4B67CDDF" w14:textId="4EB06A19" w:rsidR="00E41F40" w:rsidRDefault="00360E86" w:rsidP="00724819">
      <w:pPr>
        <w:pStyle w:val="DHHSbullet1"/>
      </w:pPr>
      <w:r w:rsidRPr="00201C37">
        <w:t>any records relating to the administration of medication</w:t>
      </w:r>
    </w:p>
    <w:p w14:paraId="25DE43FC" w14:textId="60E30EEE" w:rsidR="00E41F40" w:rsidRDefault="00360E86" w:rsidP="00724819">
      <w:pPr>
        <w:pStyle w:val="DHHSbullet1"/>
      </w:pPr>
      <w:r w:rsidRPr="00201C37">
        <w:t>any documents relating to security deposit and other fees</w:t>
      </w:r>
    </w:p>
    <w:p w14:paraId="4EE055FB" w14:textId="01C0B61A" w:rsidR="00E41F40" w:rsidRDefault="00360E86" w:rsidP="00724819">
      <w:pPr>
        <w:pStyle w:val="DHHSbullet1"/>
      </w:pPr>
      <w:r w:rsidRPr="00201C37">
        <w:t>any notice to vacate</w:t>
      </w:r>
    </w:p>
    <w:p w14:paraId="3023FCAF" w14:textId="5916BDAA" w:rsidR="00360E86" w:rsidRPr="00201C37" w:rsidRDefault="00360E86" w:rsidP="00724819">
      <w:pPr>
        <w:pStyle w:val="DHHSbullet1lastline"/>
      </w:pPr>
      <w:r w:rsidRPr="00201C37">
        <w:t>any record of transfer.</w:t>
      </w:r>
    </w:p>
    <w:p w14:paraId="6FA1A2EF" w14:textId="688BB955" w:rsidR="00360E86" w:rsidRPr="00201C37" w:rsidRDefault="00360E86" w:rsidP="00201C37">
      <w:pPr>
        <w:pStyle w:val="DHHSbody"/>
      </w:pPr>
      <w:r w:rsidRPr="00201C37">
        <w:t xml:space="preserve">You are also required to keep a list of items of personal property belonging to the resident </w:t>
      </w:r>
      <w:r w:rsidR="00212708">
        <w:t xml:space="preserve">that are </w:t>
      </w:r>
      <w:r w:rsidRPr="00201C37">
        <w:t xml:space="preserve">brought into the </w:t>
      </w:r>
      <w:r w:rsidR="00C57398">
        <w:t>SRS</w:t>
      </w:r>
      <w:r w:rsidRPr="00201C37">
        <w:t>. At a minimum</w:t>
      </w:r>
      <w:r w:rsidR="00B0593A">
        <w:t>,</w:t>
      </w:r>
      <w:r w:rsidRPr="00201C37">
        <w:t xml:space="preserve"> you are expected to create a list of items identified as valuables by each resident </w:t>
      </w:r>
      <w:r w:rsidR="00212708">
        <w:t>at</w:t>
      </w:r>
      <w:r w:rsidRPr="00201C37">
        <w:t xml:space="preserve"> entry to your SRS, and request that the resident advise</w:t>
      </w:r>
      <w:r w:rsidR="00B0593A">
        <w:t>s</w:t>
      </w:r>
      <w:r w:rsidRPr="00201C37">
        <w:t xml:space="preserve"> you of any additional valuables they obtain during their stay</w:t>
      </w:r>
      <w:r w:rsidR="00B0593A">
        <w:t>,</w:t>
      </w:r>
      <w:r w:rsidRPr="00201C37">
        <w:t xml:space="preserve"> so these can be added to that list. If the resident does not identify any valuables, this should also be noted on their records.</w:t>
      </w:r>
    </w:p>
    <w:p w14:paraId="26F4911A" w14:textId="77777777" w:rsidR="00360E86" w:rsidRDefault="00360E86" w:rsidP="00360E86">
      <w:pPr>
        <w:pStyle w:val="Heading2"/>
        <w:rPr>
          <w:rFonts w:eastAsia="Arial"/>
        </w:rPr>
      </w:pPr>
      <w:bookmarkStart w:id="158" w:name="_Toc11835260"/>
      <w:bookmarkStart w:id="159" w:name="_Toc22745000"/>
      <w:r>
        <w:rPr>
          <w:rFonts w:eastAsia="Arial"/>
        </w:rPr>
        <w:t>Staff records and rosters</w:t>
      </w:r>
      <w:bookmarkEnd w:id="158"/>
      <w:bookmarkEnd w:id="159"/>
    </w:p>
    <w:p w14:paraId="0F6F6A0A" w14:textId="77777777" w:rsidR="00360E86" w:rsidRPr="00973B41" w:rsidRDefault="00471C06" w:rsidP="00360E86">
      <w:pPr>
        <w:pStyle w:val="DHHSbody"/>
        <w:rPr>
          <w:rFonts w:ascii="Wingdings" w:eastAsia="Wingdings" w:hAnsi="Wingdings"/>
          <w:b/>
          <w:sz w:val="28"/>
        </w:rPr>
      </w:pPr>
      <w:r>
        <w:rPr>
          <w:rFonts w:eastAsia="Arial"/>
          <w:b/>
          <w:noProof/>
          <w:color w:val="403F40"/>
          <w:spacing w:val="11"/>
          <w:sz w:val="19"/>
        </w:rPr>
        <w:drawing>
          <wp:inline distT="0" distB="0" distL="0" distR="0" wp14:anchorId="4B917CAC" wp14:editId="1F1CE4B2">
            <wp:extent cx="247650" cy="247650"/>
            <wp:effectExtent l="0" t="0" r="0" b="0"/>
            <wp:docPr id="156" name="Graphic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 xml:space="preserve"> r. 47–48</w:t>
      </w:r>
    </w:p>
    <w:p w14:paraId="4043C212" w14:textId="62EB8A54" w:rsidR="00360E86" w:rsidRDefault="00360E86" w:rsidP="00201C37">
      <w:pPr>
        <w:pStyle w:val="DHHSbody"/>
      </w:pPr>
      <w:r w:rsidRPr="00201C37">
        <w:t>Staff records include a copy of any relevant qualifications or certificates, the date of issue and reference number for criminal record check and date of termination of employment (if applicable). They also include records of staff rosters.</w:t>
      </w:r>
    </w:p>
    <w:p w14:paraId="01269129" w14:textId="4BEF874B" w:rsidR="00BE5B3F" w:rsidRDefault="00BE5B3F">
      <w:pPr>
        <w:rPr>
          <w:rFonts w:ascii="Arial" w:hAnsi="Arial"/>
          <w:b/>
          <w:color w:val="C5511A"/>
          <w:sz w:val="28"/>
          <w:szCs w:val="28"/>
        </w:rPr>
      </w:pPr>
      <w:r>
        <w:br w:type="page"/>
      </w:r>
    </w:p>
    <w:p w14:paraId="02790E79" w14:textId="77777777" w:rsidR="00360E86" w:rsidRDefault="00360E86" w:rsidP="00724819">
      <w:pPr>
        <w:pStyle w:val="Heading2"/>
        <w:ind w:right="-200"/>
        <w:rPr>
          <w:rFonts w:eastAsia="Arial"/>
        </w:rPr>
      </w:pPr>
      <w:bookmarkStart w:id="160" w:name="_Toc11835261"/>
      <w:bookmarkStart w:id="161" w:name="_Toc22745001"/>
      <w:r>
        <w:rPr>
          <w:rFonts w:eastAsia="Arial"/>
        </w:rPr>
        <w:lastRenderedPageBreak/>
        <w:t>Record of transfer of residents</w:t>
      </w:r>
      <w:bookmarkEnd w:id="160"/>
      <w:bookmarkEnd w:id="161"/>
    </w:p>
    <w:p w14:paraId="792CFAF1" w14:textId="77777777" w:rsidR="00360E86" w:rsidRPr="00973B41" w:rsidRDefault="00471C06" w:rsidP="00724819">
      <w:pPr>
        <w:pStyle w:val="DHHSbody"/>
        <w:ind w:right="-200"/>
        <w:rPr>
          <w:rFonts w:ascii="Wingdings" w:eastAsia="Wingdings" w:hAnsi="Wingdings"/>
          <w:b/>
          <w:sz w:val="28"/>
        </w:rPr>
      </w:pPr>
      <w:r>
        <w:rPr>
          <w:rFonts w:eastAsia="Arial"/>
          <w:b/>
          <w:noProof/>
          <w:color w:val="403F40"/>
          <w:spacing w:val="11"/>
          <w:sz w:val="19"/>
        </w:rPr>
        <w:drawing>
          <wp:inline distT="0" distB="0" distL="0" distR="0" wp14:anchorId="78931C32" wp14:editId="330FA7CC">
            <wp:extent cx="247650" cy="247650"/>
            <wp:effectExtent l="0" t="0" r="0" b="0"/>
            <wp:docPr id="157" name="Graphic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 xml:space="preserve"> r. 54</w:t>
      </w:r>
    </w:p>
    <w:p w14:paraId="4DA3D83A" w14:textId="1248E2FD" w:rsidR="00360E86" w:rsidRPr="00201C37" w:rsidRDefault="00360E86" w:rsidP="00724819">
      <w:pPr>
        <w:pStyle w:val="DHHSbody"/>
        <w:ind w:right="-200"/>
      </w:pPr>
      <w:r w:rsidRPr="00201C37">
        <w:t xml:space="preserve">When a resident transfers to another </w:t>
      </w:r>
      <w:r w:rsidR="00B0593A">
        <w:t>supported residential service</w:t>
      </w:r>
      <w:r w:rsidR="00B0593A" w:rsidRPr="00201C37">
        <w:t xml:space="preserve"> </w:t>
      </w:r>
      <w:r w:rsidRPr="00201C37">
        <w:t>or agency, you must send a transfer record to the receiving service.</w:t>
      </w:r>
    </w:p>
    <w:p w14:paraId="21AB1066" w14:textId="4B70197D" w:rsidR="00360E86" w:rsidRDefault="00360E86">
      <w:pPr>
        <w:pStyle w:val="DHHSbody"/>
        <w:ind w:right="-200"/>
      </w:pPr>
      <w:r w:rsidRPr="00201C37">
        <w:t xml:space="preserve">The original record of a resident transfer must be sent to the receiving service and a copy kept at your SRS. </w:t>
      </w:r>
      <w:hyperlink r:id="rId34" w:history="1">
        <w:r w:rsidRPr="00B0593A">
          <w:rPr>
            <w:rStyle w:val="Hyperlink"/>
          </w:rPr>
          <w:t xml:space="preserve">A </w:t>
        </w:r>
        <w:r w:rsidR="00B0593A" w:rsidRPr="00B0593A">
          <w:rPr>
            <w:rStyle w:val="Hyperlink"/>
          </w:rPr>
          <w:t xml:space="preserve">resident transfer form </w:t>
        </w:r>
        <w:r w:rsidRPr="00B0593A">
          <w:rPr>
            <w:rStyle w:val="Hyperlink"/>
          </w:rPr>
          <w:t xml:space="preserve">template is available from the department’s </w:t>
        </w:r>
        <w:r w:rsidR="00B0593A" w:rsidRPr="00B0593A">
          <w:rPr>
            <w:rStyle w:val="Hyperlink"/>
          </w:rPr>
          <w:t xml:space="preserve">SRS </w:t>
        </w:r>
        <w:r w:rsidRPr="00B0593A">
          <w:rPr>
            <w:rStyle w:val="Hyperlink"/>
          </w:rPr>
          <w:t>website</w:t>
        </w:r>
      </w:hyperlink>
      <w:r w:rsidRPr="00201C37">
        <w:t xml:space="preserve"> for proprietors to use. </w:t>
      </w:r>
      <w:r w:rsidR="00B0593A">
        <w:t>&lt;</w:t>
      </w:r>
      <w:r w:rsidR="00B0593A" w:rsidRPr="00B0593A">
        <w:t>https://www2.health.vic.gov.au/ageing-and-aged-care/supported-residential-services/operating-an-srs/forms-and-templates</w:t>
      </w:r>
      <w:r w:rsidR="00B0593A">
        <w:t xml:space="preserve">&gt;. </w:t>
      </w:r>
      <w:r w:rsidRPr="00201C37">
        <w:t>It can be modified to include other information if desired.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704A13" w14:paraId="66C87498"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2422D169" w14:textId="77777777" w:rsidR="00704A13" w:rsidRDefault="00704A13" w:rsidP="00AA1EBA">
            <w:pPr>
              <w:pStyle w:val="DHHStabletextgrey14pt"/>
              <w:ind w:right="-187"/>
            </w:pPr>
            <w:r w:rsidRPr="00807ED6">
              <w:rPr>
                <w:noProof/>
                <w:color w:val="53565A"/>
              </w:rPr>
              <w:drawing>
                <wp:inline distT="0" distB="0" distL="0" distR="0" wp14:anchorId="4AE48397" wp14:editId="3B991B97">
                  <wp:extent cx="293629" cy="290946"/>
                  <wp:effectExtent l="0" t="0" r="0" b="0"/>
                  <wp:docPr id="112" name="Picture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704A13" w:rsidRPr="004C45A6" w14:paraId="032C05BB"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332DE80D" w14:textId="3118329C" w:rsidR="00704A13" w:rsidRPr="004C45A6" w:rsidRDefault="00704A13" w:rsidP="00AA1EBA">
            <w:pPr>
              <w:pStyle w:val="DHHStabletextgrey"/>
            </w:pPr>
            <w:r w:rsidRPr="00704A13">
              <w:t>Certain records must be kept for seven years at your SRS. Current copies of documents must be kept onsite and be readily accessible by authorised officers. Older documents can be stored offsite, but must also be accessible when required.</w:t>
            </w:r>
          </w:p>
        </w:tc>
      </w:tr>
    </w:tbl>
    <w:p w14:paraId="2A15CDDF" w14:textId="406C167A" w:rsidR="00360E86" w:rsidRDefault="00325F21" w:rsidP="00724819">
      <w:pPr>
        <w:pStyle w:val="DHHStablecaption"/>
        <w:ind w:right="-200"/>
        <w:rPr>
          <w:rFonts w:eastAsia="Arial"/>
        </w:rPr>
      </w:pPr>
      <w:r>
        <w:rPr>
          <w:rFonts w:eastAsia="Arial"/>
        </w:rPr>
        <w:t xml:space="preserve">Table 11. </w:t>
      </w:r>
      <w:r w:rsidR="00ED5FC4">
        <w:rPr>
          <w:rFonts w:eastAsia="Arial"/>
        </w:rPr>
        <w:t>Checklist: record keeping</w:t>
      </w:r>
    </w:p>
    <w:p w14:paraId="0DA720B0" w14:textId="577FB862" w:rsidR="000B7A36" w:rsidRPr="00724819" w:rsidRDefault="000B7A36" w:rsidP="00724819">
      <w:pPr>
        <w:pStyle w:val="DHHSbody"/>
        <w:ind w:right="-200"/>
      </w:pPr>
      <w:r w:rsidRPr="00724819">
        <w:t xml:space="preserve">You must keep the documents </w:t>
      </w:r>
      <w:r>
        <w:t xml:space="preserve">listed in these tables </w:t>
      </w:r>
      <w:r w:rsidRPr="00724819">
        <w:t>for seven years</w:t>
      </w:r>
      <w:r>
        <w:t>.</w:t>
      </w:r>
    </w:p>
    <w:tbl>
      <w:tblPr>
        <w:tblW w:w="9300" w:type="dxa"/>
        <w:tblInd w:w="56" w:type="dxa"/>
        <w:tblBorders>
          <w:insideH w:val="single" w:sz="4" w:space="0" w:color="C5511A"/>
          <w:insideV w:val="single" w:sz="4" w:space="0" w:color="C5511A"/>
        </w:tblBorders>
        <w:tblLayout w:type="fixed"/>
        <w:tblCellMar>
          <w:left w:w="0" w:type="dxa"/>
          <w:right w:w="0" w:type="dxa"/>
        </w:tblCellMar>
        <w:tblLook w:val="04A0" w:firstRow="1" w:lastRow="0" w:firstColumn="1" w:lastColumn="0" w:noHBand="0" w:noVBand="1"/>
      </w:tblPr>
      <w:tblGrid>
        <w:gridCol w:w="8591"/>
        <w:gridCol w:w="709"/>
      </w:tblGrid>
      <w:tr w:rsidR="00862847" w14:paraId="68081DB5" w14:textId="77777777" w:rsidTr="00724819">
        <w:trPr>
          <w:tblHeader/>
        </w:trPr>
        <w:tc>
          <w:tcPr>
            <w:tcW w:w="8591" w:type="dxa"/>
            <w:vAlign w:val="bottom"/>
          </w:tcPr>
          <w:p w14:paraId="7D4B35A1" w14:textId="71E14A9A" w:rsidR="00862847" w:rsidRPr="00821229" w:rsidRDefault="000B7A36" w:rsidP="00724819">
            <w:pPr>
              <w:pStyle w:val="DHHStablecolhead"/>
              <w:ind w:right="-200"/>
              <w:rPr>
                <w:rFonts w:eastAsia="Arial"/>
                <w:bCs/>
              </w:rPr>
            </w:pPr>
            <w:r>
              <w:rPr>
                <w:rFonts w:eastAsia="Arial"/>
              </w:rPr>
              <w:t xml:space="preserve">11a. </w:t>
            </w:r>
            <w:r w:rsidRPr="000B7A36">
              <w:rPr>
                <w:rFonts w:eastAsia="Arial"/>
              </w:rPr>
              <w:t>Individual resident information:</w:t>
            </w:r>
          </w:p>
        </w:tc>
        <w:tc>
          <w:tcPr>
            <w:tcW w:w="709" w:type="dxa"/>
            <w:vAlign w:val="bottom"/>
          </w:tcPr>
          <w:p w14:paraId="49554A17" w14:textId="1F5E5A70" w:rsidR="00862847" w:rsidRDefault="00862847" w:rsidP="00724819">
            <w:pPr>
              <w:pStyle w:val="DHHStablecolhead"/>
              <w:ind w:right="-200"/>
              <w:rPr>
                <w:rFonts w:eastAsia="Arial"/>
                <w:color w:val="000000"/>
                <w:sz w:val="24"/>
              </w:rPr>
            </w:pPr>
          </w:p>
        </w:tc>
      </w:tr>
      <w:tr w:rsidR="000477F0" w14:paraId="4D66223F" w14:textId="77777777" w:rsidTr="00724819">
        <w:trPr>
          <w:trHeight w:val="6751"/>
        </w:trPr>
        <w:tc>
          <w:tcPr>
            <w:tcW w:w="8591" w:type="dxa"/>
            <w:tcBorders>
              <w:top w:val="single" w:sz="4" w:space="0" w:color="C5511A"/>
              <w:bottom w:val="single" w:sz="4" w:space="0" w:color="C5511A"/>
            </w:tcBorders>
            <w:vAlign w:val="center"/>
          </w:tcPr>
          <w:p w14:paraId="4EFDB4B2" w14:textId="77777777" w:rsidR="000477F0" w:rsidRDefault="000477F0" w:rsidP="00724819">
            <w:pPr>
              <w:pStyle w:val="DHHStablebullet"/>
              <w:spacing w:before="60"/>
              <w:ind w:right="135"/>
            </w:pPr>
            <w:r>
              <w:t>full name</w:t>
            </w:r>
          </w:p>
          <w:p w14:paraId="7609EDB9" w14:textId="77777777" w:rsidR="000477F0" w:rsidRDefault="000477F0" w:rsidP="00724819">
            <w:pPr>
              <w:pStyle w:val="DHHStablebullet"/>
              <w:spacing w:before="60"/>
              <w:ind w:right="135"/>
            </w:pPr>
            <w:r>
              <w:t>gender (and preferred pronouns)</w:t>
            </w:r>
          </w:p>
          <w:p w14:paraId="75F1C2F9" w14:textId="77777777" w:rsidR="000477F0" w:rsidRDefault="000477F0" w:rsidP="00724819">
            <w:pPr>
              <w:pStyle w:val="DHHStablebullet"/>
              <w:spacing w:before="60"/>
              <w:ind w:right="135"/>
            </w:pPr>
            <w:r>
              <w:t>date of birth</w:t>
            </w:r>
          </w:p>
          <w:p w14:paraId="56D1B288" w14:textId="3A971050" w:rsidR="000477F0" w:rsidRDefault="000477F0" w:rsidP="00724819">
            <w:pPr>
              <w:pStyle w:val="DHHStablebullet"/>
              <w:spacing w:before="60"/>
              <w:ind w:right="135"/>
            </w:pPr>
            <w:r>
              <w:t xml:space="preserve">date of admission to the </w:t>
            </w:r>
            <w:r w:rsidR="00C57398">
              <w:t>SRS</w:t>
            </w:r>
          </w:p>
          <w:p w14:paraId="45BAF0C9" w14:textId="77777777" w:rsidR="000477F0" w:rsidRDefault="000477F0" w:rsidP="00724819">
            <w:pPr>
              <w:pStyle w:val="DHHStablebullet"/>
              <w:spacing w:before="60"/>
              <w:ind w:right="135"/>
            </w:pPr>
            <w:r>
              <w:t>nationality</w:t>
            </w:r>
          </w:p>
          <w:p w14:paraId="2FB41FA5" w14:textId="77777777" w:rsidR="000477F0" w:rsidRDefault="000477F0" w:rsidP="00724819">
            <w:pPr>
              <w:pStyle w:val="DHHStablebullet"/>
              <w:spacing w:before="60"/>
              <w:ind w:right="135"/>
            </w:pPr>
            <w:r>
              <w:t>languages spoken</w:t>
            </w:r>
          </w:p>
          <w:p w14:paraId="2C2EC181" w14:textId="77777777" w:rsidR="000477F0" w:rsidRDefault="000477F0" w:rsidP="00724819">
            <w:pPr>
              <w:pStyle w:val="DHHStablebullet"/>
              <w:spacing w:before="60"/>
              <w:ind w:right="135"/>
            </w:pPr>
            <w:r>
              <w:t>religious denomination (if any)</w:t>
            </w:r>
          </w:p>
          <w:p w14:paraId="18C22D0F" w14:textId="77777777" w:rsidR="000477F0" w:rsidRDefault="000477F0" w:rsidP="00724819">
            <w:pPr>
              <w:pStyle w:val="DHHStablebullet"/>
              <w:spacing w:before="60"/>
              <w:ind w:right="135"/>
            </w:pPr>
            <w:r>
              <w:t>pension number and type (if any and if known by the proprietor)</w:t>
            </w:r>
          </w:p>
          <w:p w14:paraId="6C475EF4" w14:textId="50599D9C" w:rsidR="000477F0" w:rsidRDefault="000477F0" w:rsidP="00724819">
            <w:pPr>
              <w:pStyle w:val="DHHStablebullet"/>
              <w:spacing w:before="60"/>
              <w:ind w:right="135"/>
            </w:pPr>
            <w:r w:rsidRPr="00A61CB7">
              <w:rPr>
                <w:rFonts w:eastAsia="Arial"/>
              </w:rPr>
              <w:t xml:space="preserve">resident’s room number at the </w:t>
            </w:r>
            <w:r w:rsidR="00C57398">
              <w:rPr>
                <w:rFonts w:eastAsia="Arial"/>
              </w:rPr>
              <w:t>SRS</w:t>
            </w:r>
          </w:p>
          <w:p w14:paraId="0912B3ED" w14:textId="77777777" w:rsidR="000477F0" w:rsidRPr="002B368F" w:rsidRDefault="000477F0" w:rsidP="00724819">
            <w:pPr>
              <w:pStyle w:val="DHHStablebullet"/>
              <w:spacing w:before="60"/>
              <w:ind w:right="135"/>
            </w:pPr>
            <w:r w:rsidRPr="002B368F">
              <w:t>name and contact details of the resident’s administrator (if any)</w:t>
            </w:r>
          </w:p>
          <w:p w14:paraId="2D8D3330" w14:textId="77777777" w:rsidR="000477F0" w:rsidRPr="00E34BA6" w:rsidRDefault="000477F0" w:rsidP="00724819">
            <w:pPr>
              <w:pStyle w:val="DHHStablebullet"/>
              <w:spacing w:before="60"/>
              <w:ind w:right="135"/>
            </w:pPr>
            <w:r w:rsidRPr="00E34BA6">
              <w:t>name and contact details of the resident’s guardian (if any)</w:t>
            </w:r>
          </w:p>
          <w:p w14:paraId="1CF172BC" w14:textId="77777777" w:rsidR="000477F0" w:rsidRPr="00973B41" w:rsidRDefault="000477F0" w:rsidP="00724819">
            <w:pPr>
              <w:pStyle w:val="DHHStablebullet"/>
              <w:spacing w:before="60"/>
              <w:ind w:right="135"/>
            </w:pPr>
            <w:r w:rsidRPr="00973B41">
              <w:t>name and contact details of the person nominated (if any)</w:t>
            </w:r>
          </w:p>
          <w:p w14:paraId="75CB55E8" w14:textId="77777777" w:rsidR="000477F0" w:rsidRPr="00973B41" w:rsidRDefault="000477F0" w:rsidP="00724819">
            <w:pPr>
              <w:pStyle w:val="DHHStablebullet"/>
              <w:spacing w:before="60"/>
              <w:ind w:right="135"/>
            </w:pPr>
            <w:r w:rsidRPr="00973B41">
              <w:t>name and contact details of the resident’s medical practitioner and other health services providers (if any)</w:t>
            </w:r>
          </w:p>
          <w:p w14:paraId="14ABADA7" w14:textId="3DC01CF8" w:rsidR="000477F0" w:rsidRPr="00AF0726" w:rsidRDefault="000477F0" w:rsidP="00724819">
            <w:pPr>
              <w:pStyle w:val="DHHStablebullet"/>
              <w:spacing w:before="60"/>
              <w:ind w:right="135"/>
            </w:pPr>
            <w:r w:rsidRPr="00127DC4">
              <w:t xml:space="preserve">the resident’s </w:t>
            </w:r>
            <w:r w:rsidR="00610D50">
              <w:rPr>
                <w:rFonts w:eastAsia="Arial"/>
              </w:rPr>
              <w:t>residential and services agreement,</w:t>
            </w:r>
            <w:r w:rsidR="00610D50">
              <w:t xml:space="preserve"> </w:t>
            </w:r>
            <w:r w:rsidRPr="00127DC4">
              <w:t xml:space="preserve">and any documents amending or varying the </w:t>
            </w:r>
            <w:r w:rsidR="00610D50">
              <w:t>agreement</w:t>
            </w:r>
            <w:r w:rsidR="00610D50" w:rsidRPr="00127DC4">
              <w:t xml:space="preserve"> </w:t>
            </w:r>
            <w:r w:rsidRPr="00127DC4">
              <w:t>from time to time</w:t>
            </w:r>
          </w:p>
          <w:p w14:paraId="1931A9A0" w14:textId="77777777" w:rsidR="000477F0" w:rsidRPr="00CD2EBA" w:rsidRDefault="000477F0" w:rsidP="00724819">
            <w:pPr>
              <w:pStyle w:val="DHHStablebullet"/>
              <w:spacing w:before="60"/>
              <w:ind w:right="135"/>
            </w:pPr>
            <w:r w:rsidRPr="00CD2EBA">
              <w:t xml:space="preserve">all documents forming part of the </w:t>
            </w:r>
            <w:proofErr w:type="spellStart"/>
            <w:r w:rsidRPr="00CD2EBA">
              <w:t>resident’s</w:t>
            </w:r>
            <w:proofErr w:type="spellEnd"/>
            <w:r w:rsidRPr="00CD2EBA">
              <w:t xml:space="preserve"> personal support plan</w:t>
            </w:r>
          </w:p>
          <w:p w14:paraId="21451D51" w14:textId="1D66B477" w:rsidR="000477F0" w:rsidRPr="00CD2EBA" w:rsidRDefault="000477F0" w:rsidP="00724819">
            <w:pPr>
              <w:pStyle w:val="DHHStablebullet"/>
              <w:spacing w:before="60"/>
              <w:ind w:right="135"/>
            </w:pPr>
            <w:r w:rsidRPr="00CD2EBA">
              <w:t xml:space="preserve">any record relating to the administration of medication to the resident at the </w:t>
            </w:r>
            <w:r w:rsidR="00C57398">
              <w:t>SRS</w:t>
            </w:r>
            <w:r w:rsidR="00F801AA" w:rsidRPr="00CD2EBA">
              <w:t xml:space="preserve"> </w:t>
            </w:r>
            <w:r w:rsidRPr="00CD2EBA">
              <w:t xml:space="preserve">(see </w:t>
            </w:r>
            <w:hyperlink w:anchor="_Section_9._Managing" w:history="1">
              <w:r w:rsidRPr="00F801AA">
                <w:rPr>
                  <w:rStyle w:val="Hyperlink"/>
                </w:rPr>
                <w:t xml:space="preserve">Section </w:t>
              </w:r>
              <w:r w:rsidR="00F801AA" w:rsidRPr="00F801AA">
                <w:rPr>
                  <w:rStyle w:val="Hyperlink"/>
                </w:rPr>
                <w:t>9. Managing residents’ medication</w:t>
              </w:r>
            </w:hyperlink>
            <w:r w:rsidRPr="00CD2EBA">
              <w:t>)</w:t>
            </w:r>
          </w:p>
          <w:p w14:paraId="73827D1F" w14:textId="77777777" w:rsidR="000477F0" w:rsidRPr="00C168EE" w:rsidRDefault="000477F0" w:rsidP="00724819">
            <w:pPr>
              <w:pStyle w:val="DHHStablebullet"/>
              <w:spacing w:before="60"/>
              <w:ind w:right="135"/>
            </w:pPr>
            <w:r w:rsidRPr="00CD2EBA">
              <w:t xml:space="preserve">any documents prepared in relation to the taking or retaining of a security deposit, </w:t>
            </w:r>
            <w:r w:rsidRPr="00C168EE">
              <w:t>a fee in advance, a reservation fee or an establishment fee</w:t>
            </w:r>
          </w:p>
          <w:p w14:paraId="70070026" w14:textId="77777777" w:rsidR="000477F0" w:rsidRPr="00B831AA" w:rsidRDefault="000477F0" w:rsidP="00724819">
            <w:pPr>
              <w:pStyle w:val="DHHStablebullet"/>
              <w:spacing w:before="60"/>
              <w:ind w:right="135"/>
            </w:pPr>
            <w:r w:rsidRPr="00B831AA">
              <w:t>any documents prepared in relation to money managed or controlled on behalf of the resident</w:t>
            </w:r>
          </w:p>
          <w:p w14:paraId="579DB59A" w14:textId="0825F1A8" w:rsidR="000477F0" w:rsidRPr="00F17E32" w:rsidRDefault="000477F0" w:rsidP="00724819">
            <w:pPr>
              <w:pStyle w:val="DHHStablebullet"/>
              <w:spacing w:before="60"/>
              <w:ind w:right="135"/>
            </w:pPr>
            <w:r w:rsidRPr="00F17E32">
              <w:t xml:space="preserve">a list of personal property belonging to the resident </w:t>
            </w:r>
            <w:r w:rsidR="00F801AA">
              <w:t xml:space="preserve">that is </w:t>
            </w:r>
            <w:r w:rsidRPr="00F17E32">
              <w:t xml:space="preserve">brought into the </w:t>
            </w:r>
            <w:r w:rsidR="00C57398">
              <w:t>SRS</w:t>
            </w:r>
          </w:p>
          <w:p w14:paraId="584CC244" w14:textId="77777777" w:rsidR="000477F0" w:rsidRPr="00F17E32" w:rsidRDefault="000477F0" w:rsidP="00724819">
            <w:pPr>
              <w:pStyle w:val="DHHStablebullet"/>
              <w:spacing w:before="60"/>
              <w:ind w:right="135"/>
            </w:pPr>
            <w:r w:rsidRPr="00F17E32">
              <w:t>any notice to vacate issued to the resident</w:t>
            </w:r>
          </w:p>
          <w:p w14:paraId="13C58512" w14:textId="0EB3F085" w:rsidR="00862847" w:rsidRDefault="000477F0" w:rsidP="00724819">
            <w:pPr>
              <w:pStyle w:val="DHHStablebullet"/>
              <w:spacing w:before="60"/>
              <w:ind w:right="135"/>
            </w:pPr>
            <w:r w:rsidRPr="00973B41">
              <w:t xml:space="preserve">any record of transfer of the resident to another </w:t>
            </w:r>
            <w:r w:rsidR="00C57398">
              <w:t>SRS</w:t>
            </w:r>
          </w:p>
        </w:tc>
        <w:tc>
          <w:tcPr>
            <w:tcW w:w="709" w:type="dxa"/>
            <w:tcBorders>
              <w:top w:val="single" w:sz="4" w:space="0" w:color="C5511A"/>
              <w:bottom w:val="single" w:sz="4" w:space="0" w:color="C5511A"/>
            </w:tcBorders>
            <w:vAlign w:val="center"/>
          </w:tcPr>
          <w:p w14:paraId="1B8EB944" w14:textId="281EE7D3" w:rsidR="000477F0" w:rsidRDefault="00821229" w:rsidP="00406660">
            <w:pPr>
              <w:pStyle w:val="DHHStabletext"/>
              <w:ind w:right="-200"/>
              <w:jc w:val="center"/>
              <w:rPr>
                <w:rFonts w:eastAsia="Arial"/>
              </w:rPr>
            </w:pPr>
            <w:r>
              <w:rPr>
                <w:noProof/>
              </w:rPr>
              <w:drawing>
                <wp:inline distT="0" distB="0" distL="0" distR="0" wp14:anchorId="2A031121" wp14:editId="52B4E3D9">
                  <wp:extent cx="276225" cy="276225"/>
                  <wp:effectExtent l="0" t="0" r="9525" b="9525"/>
                  <wp:docPr id="297" name="Picture 29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14:paraId="6760618D" w14:textId="77777777" w:rsidR="00304048" w:rsidRDefault="00304048"/>
    <w:tbl>
      <w:tblPr>
        <w:tblW w:w="9300" w:type="dxa"/>
        <w:tblInd w:w="56" w:type="dxa"/>
        <w:tblBorders>
          <w:insideH w:val="single" w:sz="4" w:space="0" w:color="C5511A"/>
          <w:insideV w:val="single" w:sz="4" w:space="0" w:color="C5511A"/>
        </w:tblBorders>
        <w:tblLayout w:type="fixed"/>
        <w:tblCellMar>
          <w:left w:w="0" w:type="dxa"/>
          <w:right w:w="0" w:type="dxa"/>
        </w:tblCellMar>
        <w:tblLook w:val="04A0" w:firstRow="1" w:lastRow="0" w:firstColumn="1" w:lastColumn="0" w:noHBand="0" w:noVBand="1"/>
      </w:tblPr>
      <w:tblGrid>
        <w:gridCol w:w="8591"/>
        <w:gridCol w:w="709"/>
      </w:tblGrid>
      <w:tr w:rsidR="000B7A36" w14:paraId="091C7ECA" w14:textId="77777777" w:rsidTr="00724819">
        <w:trPr>
          <w:tblHeader/>
        </w:trPr>
        <w:tc>
          <w:tcPr>
            <w:tcW w:w="8591" w:type="dxa"/>
            <w:tcBorders>
              <w:bottom w:val="single" w:sz="4" w:space="0" w:color="C5511A"/>
            </w:tcBorders>
            <w:vAlign w:val="center"/>
          </w:tcPr>
          <w:p w14:paraId="5EF55294" w14:textId="022E2DCC" w:rsidR="000B7A36" w:rsidRPr="00821229" w:rsidRDefault="000B7A36" w:rsidP="00724819">
            <w:pPr>
              <w:pStyle w:val="DHHStablecolhead"/>
              <w:ind w:right="-200"/>
              <w:rPr>
                <w:rFonts w:eastAsia="Arial"/>
              </w:rPr>
            </w:pPr>
            <w:r w:rsidRPr="00821229">
              <w:rPr>
                <w:rFonts w:eastAsia="Arial"/>
              </w:rPr>
              <w:lastRenderedPageBreak/>
              <w:t>11b. Staff information (in respect of each current and former staff member) including:</w:t>
            </w:r>
          </w:p>
        </w:tc>
        <w:tc>
          <w:tcPr>
            <w:tcW w:w="709" w:type="dxa"/>
            <w:tcBorders>
              <w:bottom w:val="single" w:sz="4" w:space="0" w:color="C5511A"/>
            </w:tcBorders>
            <w:vAlign w:val="center"/>
          </w:tcPr>
          <w:p w14:paraId="046DF354" w14:textId="01C04A44" w:rsidR="000B7A36" w:rsidRPr="00724819" w:rsidRDefault="000B7A36" w:rsidP="00724819">
            <w:pPr>
              <w:pStyle w:val="DHHStablecolhead"/>
              <w:ind w:right="-200"/>
              <w:rPr>
                <w:rFonts w:eastAsia="Arial"/>
              </w:rPr>
            </w:pPr>
          </w:p>
        </w:tc>
      </w:tr>
      <w:tr w:rsidR="000B7A36" w14:paraId="61A0DBAF" w14:textId="77777777" w:rsidTr="00724819">
        <w:tc>
          <w:tcPr>
            <w:tcW w:w="8591" w:type="dxa"/>
            <w:tcBorders>
              <w:top w:val="single" w:sz="4" w:space="0" w:color="C5511A"/>
              <w:bottom w:val="single" w:sz="4" w:space="0" w:color="C5511A"/>
            </w:tcBorders>
            <w:vAlign w:val="center"/>
          </w:tcPr>
          <w:p w14:paraId="1633A981" w14:textId="77777777" w:rsidR="000B7A36" w:rsidRDefault="000B7A36" w:rsidP="00724819">
            <w:pPr>
              <w:pStyle w:val="DHHStablebullet"/>
              <w:spacing w:before="60"/>
              <w:ind w:right="-198"/>
            </w:pPr>
            <w:r>
              <w:t>the person’s name</w:t>
            </w:r>
          </w:p>
          <w:p w14:paraId="56FA6A45" w14:textId="77777777" w:rsidR="000B7A36" w:rsidRDefault="000B7A36" w:rsidP="00724819">
            <w:pPr>
              <w:pStyle w:val="DHHStablebullet"/>
              <w:spacing w:before="60"/>
              <w:ind w:right="-198"/>
            </w:pPr>
            <w:r>
              <w:t>the date the person’s employment commenced at the SRS</w:t>
            </w:r>
          </w:p>
          <w:p w14:paraId="5FCBB095" w14:textId="77777777" w:rsidR="000B7A36" w:rsidRDefault="000B7A36" w:rsidP="00724819">
            <w:pPr>
              <w:pStyle w:val="DHHStablebullet"/>
              <w:spacing w:before="60"/>
              <w:ind w:right="-198"/>
            </w:pPr>
            <w:r>
              <w:t>a copy of any relevant qualifications or certificates of completed training of the employee (if applicable)</w:t>
            </w:r>
          </w:p>
          <w:p w14:paraId="244223F7" w14:textId="77777777" w:rsidR="000B7A36" w:rsidRDefault="000B7A36" w:rsidP="00724819">
            <w:pPr>
              <w:pStyle w:val="DHHStablebullet"/>
              <w:spacing w:before="60"/>
              <w:ind w:right="-198"/>
            </w:pPr>
            <w:r>
              <w:t>the person’s employment position at the SRS</w:t>
            </w:r>
          </w:p>
          <w:p w14:paraId="186A7A6C" w14:textId="77777777" w:rsidR="000B7A36" w:rsidRDefault="000B7A36" w:rsidP="00724819">
            <w:pPr>
              <w:pStyle w:val="DHHStablebullet"/>
              <w:spacing w:before="60"/>
              <w:ind w:right="-198"/>
            </w:pPr>
            <w:r>
              <w:t>the date of issue and the reference number of the criminal record check</w:t>
            </w:r>
          </w:p>
          <w:p w14:paraId="47E743D8" w14:textId="77777777" w:rsidR="000B7A36" w:rsidRDefault="000B7A36" w:rsidP="00724819">
            <w:pPr>
              <w:pStyle w:val="DHHStablebullet"/>
              <w:spacing w:before="60"/>
              <w:ind w:right="-198"/>
              <w:rPr>
                <w:b/>
                <w:color w:val="000000"/>
                <w:sz w:val="19"/>
              </w:rPr>
            </w:pPr>
            <w:r>
              <w:t>the date of termination of employment (if applicable)</w:t>
            </w:r>
          </w:p>
        </w:tc>
        <w:tc>
          <w:tcPr>
            <w:tcW w:w="709" w:type="dxa"/>
            <w:tcBorders>
              <w:top w:val="single" w:sz="4" w:space="0" w:color="C5511A"/>
              <w:bottom w:val="single" w:sz="4" w:space="0" w:color="C5511A"/>
            </w:tcBorders>
            <w:vAlign w:val="center"/>
          </w:tcPr>
          <w:p w14:paraId="0E22A1AB" w14:textId="166F9718" w:rsidR="000B7A36" w:rsidRDefault="00821229" w:rsidP="00406660">
            <w:pPr>
              <w:pStyle w:val="DHHStabletext"/>
              <w:ind w:right="-200"/>
              <w:jc w:val="center"/>
              <w:rPr>
                <w:rFonts w:eastAsia="Arial"/>
              </w:rPr>
            </w:pPr>
            <w:r>
              <w:rPr>
                <w:noProof/>
              </w:rPr>
              <w:drawing>
                <wp:inline distT="0" distB="0" distL="0" distR="0" wp14:anchorId="52043069" wp14:editId="05C20AEF">
                  <wp:extent cx="276225" cy="276225"/>
                  <wp:effectExtent l="0" t="0" r="9525" b="9525"/>
                  <wp:docPr id="298" name="Picture 29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0B7A36" w14:paraId="618A1AB1" w14:textId="77777777" w:rsidTr="00724819">
        <w:trPr>
          <w:tblHeader/>
        </w:trPr>
        <w:tc>
          <w:tcPr>
            <w:tcW w:w="8591" w:type="dxa"/>
            <w:tcBorders>
              <w:bottom w:val="single" w:sz="4" w:space="0" w:color="C5511A"/>
            </w:tcBorders>
            <w:vAlign w:val="bottom"/>
          </w:tcPr>
          <w:p w14:paraId="11F03CC2" w14:textId="5372F250" w:rsidR="000B7A36" w:rsidRPr="00821229" w:rsidRDefault="000B7A36" w:rsidP="00724819">
            <w:pPr>
              <w:pStyle w:val="DHHStablecolhead"/>
              <w:ind w:right="-200"/>
              <w:rPr>
                <w:rFonts w:eastAsia="Arial"/>
              </w:rPr>
            </w:pPr>
            <w:r w:rsidRPr="00821229">
              <w:rPr>
                <w:rFonts w:eastAsia="Arial"/>
              </w:rPr>
              <w:t>11c. Staff rosters including:</w:t>
            </w:r>
          </w:p>
        </w:tc>
        <w:tc>
          <w:tcPr>
            <w:tcW w:w="709" w:type="dxa"/>
            <w:tcBorders>
              <w:bottom w:val="single" w:sz="4" w:space="0" w:color="C5511A"/>
            </w:tcBorders>
            <w:vAlign w:val="bottom"/>
          </w:tcPr>
          <w:p w14:paraId="48578B5C" w14:textId="48EDC26F" w:rsidR="000B7A36" w:rsidRPr="00724819" w:rsidRDefault="000B7A36" w:rsidP="00724819">
            <w:pPr>
              <w:pStyle w:val="DHHStablecolhead"/>
              <w:ind w:right="-200"/>
              <w:rPr>
                <w:rFonts w:eastAsia="Arial"/>
              </w:rPr>
            </w:pPr>
          </w:p>
        </w:tc>
      </w:tr>
      <w:tr w:rsidR="000B7A36" w14:paraId="1778B64C" w14:textId="77777777" w:rsidTr="00724819">
        <w:tc>
          <w:tcPr>
            <w:tcW w:w="8591" w:type="dxa"/>
            <w:tcBorders>
              <w:top w:val="single" w:sz="4" w:space="0" w:color="C5511A"/>
              <w:bottom w:val="single" w:sz="4" w:space="0" w:color="C5511A"/>
            </w:tcBorders>
            <w:vAlign w:val="center"/>
          </w:tcPr>
          <w:p w14:paraId="3F1772A4" w14:textId="77777777" w:rsidR="000B7A36" w:rsidRDefault="000B7A36" w:rsidP="00724819">
            <w:pPr>
              <w:pStyle w:val="DHHStablebullet"/>
              <w:spacing w:before="60"/>
              <w:ind w:right="-198"/>
            </w:pPr>
            <w:r>
              <w:t>the name of the SRS</w:t>
            </w:r>
          </w:p>
          <w:p w14:paraId="0195CC55" w14:textId="77777777" w:rsidR="000B7A36" w:rsidRDefault="000B7A36" w:rsidP="00724819">
            <w:pPr>
              <w:pStyle w:val="DHHStablebullet"/>
              <w:spacing w:before="60"/>
              <w:ind w:right="-198"/>
            </w:pPr>
            <w:r>
              <w:t>the commencement date and end date for the period to which the roster applies</w:t>
            </w:r>
          </w:p>
          <w:p w14:paraId="6ACC88AE" w14:textId="77777777" w:rsidR="000B7A36" w:rsidRDefault="000B7A36" w:rsidP="00724819">
            <w:pPr>
              <w:pStyle w:val="DHHStablebullet"/>
              <w:spacing w:before="60"/>
              <w:ind w:right="-198"/>
            </w:pPr>
            <w:r>
              <w:t>the days, times and number of hours to be worked by each employee during the roster period, and the capacity in which the employee is rostered</w:t>
            </w:r>
          </w:p>
        </w:tc>
        <w:tc>
          <w:tcPr>
            <w:tcW w:w="709" w:type="dxa"/>
            <w:tcBorders>
              <w:top w:val="single" w:sz="4" w:space="0" w:color="C5511A"/>
              <w:bottom w:val="single" w:sz="4" w:space="0" w:color="C5511A"/>
            </w:tcBorders>
            <w:vAlign w:val="center"/>
          </w:tcPr>
          <w:p w14:paraId="43A47712" w14:textId="529B7DE6" w:rsidR="000B7A36" w:rsidRDefault="00821229" w:rsidP="00406660">
            <w:pPr>
              <w:pStyle w:val="DHHStabletext"/>
              <w:ind w:right="-200"/>
              <w:jc w:val="center"/>
              <w:rPr>
                <w:rFonts w:eastAsia="Arial"/>
              </w:rPr>
            </w:pPr>
            <w:r>
              <w:rPr>
                <w:noProof/>
              </w:rPr>
              <w:drawing>
                <wp:inline distT="0" distB="0" distL="0" distR="0" wp14:anchorId="6FCDBCC3" wp14:editId="42CF6F9D">
                  <wp:extent cx="276225" cy="276225"/>
                  <wp:effectExtent l="0" t="0" r="9525" b="9525"/>
                  <wp:docPr id="299" name="Picture 29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0B7A36" w14:paraId="627466BA" w14:textId="77777777" w:rsidTr="00724819">
        <w:trPr>
          <w:tblHeader/>
        </w:trPr>
        <w:tc>
          <w:tcPr>
            <w:tcW w:w="8591" w:type="dxa"/>
            <w:tcBorders>
              <w:bottom w:val="single" w:sz="4" w:space="0" w:color="C5511A"/>
            </w:tcBorders>
            <w:vAlign w:val="bottom"/>
          </w:tcPr>
          <w:p w14:paraId="6F851102" w14:textId="5280BAE1" w:rsidR="000B7A36" w:rsidRPr="00821229" w:rsidRDefault="000B7A36" w:rsidP="00724819">
            <w:pPr>
              <w:pStyle w:val="DHHStablecolhead"/>
              <w:ind w:right="-200"/>
              <w:rPr>
                <w:rFonts w:eastAsia="Arial"/>
              </w:rPr>
            </w:pPr>
            <w:r w:rsidRPr="00821229">
              <w:rPr>
                <w:rFonts w:eastAsia="Arial"/>
              </w:rPr>
              <w:t>11d. Record of visits by community visitors including:</w:t>
            </w:r>
          </w:p>
        </w:tc>
        <w:tc>
          <w:tcPr>
            <w:tcW w:w="709" w:type="dxa"/>
            <w:tcBorders>
              <w:bottom w:val="single" w:sz="4" w:space="0" w:color="C5511A"/>
            </w:tcBorders>
            <w:vAlign w:val="bottom"/>
          </w:tcPr>
          <w:p w14:paraId="5EEA6D6A" w14:textId="6448EAD9" w:rsidR="000B7A36" w:rsidRPr="00724819" w:rsidRDefault="000B7A36" w:rsidP="00724819">
            <w:pPr>
              <w:pStyle w:val="DHHStablecolhead"/>
              <w:ind w:right="-200"/>
              <w:rPr>
                <w:rFonts w:eastAsia="Arial"/>
              </w:rPr>
            </w:pPr>
          </w:p>
        </w:tc>
      </w:tr>
      <w:tr w:rsidR="000B7A36" w14:paraId="70CA06C0" w14:textId="77777777" w:rsidTr="00724819">
        <w:trPr>
          <w:trHeight w:val="332"/>
        </w:trPr>
        <w:tc>
          <w:tcPr>
            <w:tcW w:w="8591" w:type="dxa"/>
            <w:tcBorders>
              <w:top w:val="single" w:sz="4" w:space="0" w:color="C5511A"/>
              <w:bottom w:val="single" w:sz="4" w:space="0" w:color="C5511A"/>
            </w:tcBorders>
            <w:vAlign w:val="center"/>
          </w:tcPr>
          <w:p w14:paraId="1BC6DABC" w14:textId="77777777" w:rsidR="000B7A36" w:rsidRDefault="000B7A36" w:rsidP="00724819">
            <w:pPr>
              <w:pStyle w:val="DHHStablebullet"/>
              <w:spacing w:before="60"/>
              <w:ind w:right="-198"/>
            </w:pPr>
            <w:r>
              <w:t>the name of the SRS</w:t>
            </w:r>
          </w:p>
          <w:p w14:paraId="36C21DFD" w14:textId="77777777" w:rsidR="000B7A36" w:rsidRDefault="000B7A36" w:rsidP="00724819">
            <w:pPr>
              <w:pStyle w:val="DHHStablebullet"/>
              <w:spacing w:before="60"/>
              <w:ind w:right="-198"/>
            </w:pPr>
            <w:r>
              <w:t>the number of registered beds</w:t>
            </w:r>
          </w:p>
          <w:p w14:paraId="50053585" w14:textId="77777777" w:rsidR="000B7A36" w:rsidRDefault="000B7A36" w:rsidP="00724819">
            <w:pPr>
              <w:pStyle w:val="DHHStablebullet"/>
              <w:spacing w:before="60"/>
              <w:ind w:right="-198"/>
            </w:pPr>
            <w:r>
              <w:t>the name of the person in charge of the SRS at the time of the visit</w:t>
            </w:r>
          </w:p>
          <w:p w14:paraId="72E31B83" w14:textId="77777777" w:rsidR="000B7A36" w:rsidRDefault="000B7A36" w:rsidP="00724819">
            <w:pPr>
              <w:pStyle w:val="DHHStablebullet"/>
              <w:spacing w:before="60"/>
              <w:ind w:right="-198"/>
            </w:pPr>
            <w:r>
              <w:t>the names of the community visitors attending</w:t>
            </w:r>
          </w:p>
          <w:p w14:paraId="0DA35586" w14:textId="77777777" w:rsidR="000B7A36" w:rsidRDefault="000B7A36" w:rsidP="00724819">
            <w:pPr>
              <w:pStyle w:val="DHHStablebullet"/>
              <w:spacing w:before="60"/>
              <w:ind w:right="-198"/>
            </w:pPr>
            <w:r>
              <w:t>the date, time and duration of the visit</w:t>
            </w:r>
          </w:p>
          <w:p w14:paraId="4E149C91" w14:textId="77777777" w:rsidR="000B7A36" w:rsidRDefault="000B7A36" w:rsidP="00724819">
            <w:pPr>
              <w:pStyle w:val="DHHStablebullet"/>
              <w:spacing w:before="60"/>
              <w:ind w:right="-198"/>
            </w:pPr>
            <w:r>
              <w:t>the matters discussed between the community visitors and the person in charge</w:t>
            </w:r>
          </w:p>
          <w:p w14:paraId="07C74AEF" w14:textId="77777777" w:rsidR="000B7A36" w:rsidRDefault="000B7A36" w:rsidP="00724819">
            <w:pPr>
              <w:pStyle w:val="DHHStablebullet"/>
              <w:spacing w:before="60"/>
              <w:ind w:right="-198"/>
            </w:pPr>
            <w:r>
              <w:t>any actions arising from the matters discussed</w:t>
            </w:r>
          </w:p>
          <w:p w14:paraId="039267A7" w14:textId="77777777" w:rsidR="000B7A36" w:rsidRDefault="000B7A36" w:rsidP="00724819">
            <w:pPr>
              <w:pStyle w:val="DHHStablebullet"/>
              <w:spacing w:before="60"/>
              <w:ind w:right="-198"/>
            </w:pPr>
            <w:r>
              <w:t>the signature of the community visitor</w:t>
            </w:r>
          </w:p>
          <w:p w14:paraId="229F2752" w14:textId="77777777" w:rsidR="000B7A36" w:rsidRDefault="000B7A36" w:rsidP="00724819">
            <w:pPr>
              <w:pStyle w:val="DHHStablebullet"/>
              <w:spacing w:before="60"/>
              <w:ind w:right="-198"/>
            </w:pPr>
            <w:r>
              <w:t>the signature of the person in charge</w:t>
            </w:r>
          </w:p>
        </w:tc>
        <w:tc>
          <w:tcPr>
            <w:tcW w:w="709" w:type="dxa"/>
            <w:tcBorders>
              <w:top w:val="single" w:sz="4" w:space="0" w:color="C5511A"/>
              <w:bottom w:val="single" w:sz="4" w:space="0" w:color="C5511A"/>
            </w:tcBorders>
            <w:vAlign w:val="center"/>
          </w:tcPr>
          <w:p w14:paraId="4EB42A5D" w14:textId="37CB7656" w:rsidR="000B7A36" w:rsidRDefault="00C70A5D" w:rsidP="00406660">
            <w:pPr>
              <w:pStyle w:val="DHHStabletext"/>
              <w:ind w:right="-200"/>
              <w:jc w:val="center"/>
              <w:rPr>
                <w:rFonts w:eastAsia="Arial"/>
              </w:rPr>
            </w:pPr>
            <w:r w:rsidRPr="00515CF0">
              <w:rPr>
                <w:noProof/>
              </w:rPr>
              <w:drawing>
                <wp:inline distT="0" distB="0" distL="0" distR="0" wp14:anchorId="76B252C7" wp14:editId="321E90F5">
                  <wp:extent cx="276225" cy="276225"/>
                  <wp:effectExtent l="0" t="0" r="9525" b="9525"/>
                  <wp:docPr id="328" name="Picture 32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0B7A36" w14:paraId="01E4CD10" w14:textId="77777777" w:rsidTr="00724819">
        <w:trPr>
          <w:trHeight w:val="465"/>
          <w:tblHeader/>
        </w:trPr>
        <w:tc>
          <w:tcPr>
            <w:tcW w:w="8591" w:type="dxa"/>
            <w:tcBorders>
              <w:bottom w:val="single" w:sz="4" w:space="0" w:color="C5511A"/>
            </w:tcBorders>
            <w:vAlign w:val="bottom"/>
          </w:tcPr>
          <w:p w14:paraId="2E026A61" w14:textId="4C603BEE" w:rsidR="000B7A36" w:rsidRPr="00821229" w:rsidRDefault="000B7A36" w:rsidP="00724819">
            <w:pPr>
              <w:pStyle w:val="DHHStablecolhead"/>
              <w:ind w:right="-200"/>
              <w:rPr>
                <w:rFonts w:eastAsia="Arial"/>
              </w:rPr>
            </w:pPr>
            <w:r w:rsidRPr="00821229">
              <w:rPr>
                <w:rFonts w:eastAsia="Arial"/>
              </w:rPr>
              <w:t>11e. Formal notifications including:</w:t>
            </w:r>
          </w:p>
        </w:tc>
        <w:tc>
          <w:tcPr>
            <w:tcW w:w="709" w:type="dxa"/>
            <w:tcBorders>
              <w:bottom w:val="single" w:sz="4" w:space="0" w:color="C5511A"/>
            </w:tcBorders>
            <w:vAlign w:val="bottom"/>
          </w:tcPr>
          <w:p w14:paraId="2DB7DEA3" w14:textId="5C668576" w:rsidR="000B7A36" w:rsidRPr="00724819" w:rsidRDefault="000B7A36" w:rsidP="00724819">
            <w:pPr>
              <w:pStyle w:val="DHHStablecolhead"/>
              <w:ind w:right="-200"/>
              <w:rPr>
                <w:rFonts w:eastAsia="Arial"/>
              </w:rPr>
            </w:pPr>
          </w:p>
        </w:tc>
      </w:tr>
      <w:tr w:rsidR="000B7A36" w14:paraId="470B1EA2" w14:textId="77777777" w:rsidTr="00724819">
        <w:tc>
          <w:tcPr>
            <w:tcW w:w="8591" w:type="dxa"/>
            <w:tcBorders>
              <w:top w:val="single" w:sz="4" w:space="0" w:color="C5511A"/>
              <w:bottom w:val="single" w:sz="4" w:space="0" w:color="C5511A"/>
            </w:tcBorders>
            <w:vAlign w:val="center"/>
          </w:tcPr>
          <w:p w14:paraId="2D3145CB" w14:textId="77777777" w:rsidR="000B7A36" w:rsidRDefault="000B7A36" w:rsidP="00724819">
            <w:pPr>
              <w:pStyle w:val="DHHStablebullet"/>
              <w:ind w:right="-200"/>
            </w:pPr>
            <w:r>
              <w:t>notification to the Secretary of:</w:t>
            </w:r>
          </w:p>
          <w:p w14:paraId="564F52C3" w14:textId="77777777" w:rsidR="000B7A36" w:rsidRDefault="000B7A36" w:rsidP="00724819">
            <w:pPr>
              <w:pStyle w:val="DHHStablebullet"/>
              <w:numPr>
                <w:ilvl w:val="6"/>
                <w:numId w:val="35"/>
              </w:numPr>
              <w:ind w:left="511" w:right="-200"/>
            </w:pPr>
            <w:r>
              <w:t>residents who need more healthcare or personal support than can be provided by the SRS</w:t>
            </w:r>
          </w:p>
          <w:p w14:paraId="3C26F0C3" w14:textId="77777777" w:rsidR="000B7A36" w:rsidRDefault="000B7A36" w:rsidP="00724819">
            <w:pPr>
              <w:pStyle w:val="DHHStablebullet"/>
              <w:numPr>
                <w:ilvl w:val="6"/>
                <w:numId w:val="35"/>
              </w:numPr>
              <w:ind w:left="511" w:right="-200"/>
            </w:pPr>
            <w:r>
              <w:t>reportable incidents</w:t>
            </w:r>
          </w:p>
          <w:p w14:paraId="3CEF2E39" w14:textId="77777777" w:rsidR="000B7A36" w:rsidRDefault="000B7A36" w:rsidP="00724819">
            <w:pPr>
              <w:pStyle w:val="DHHStablebullet"/>
              <w:numPr>
                <w:ilvl w:val="6"/>
                <w:numId w:val="35"/>
              </w:numPr>
              <w:ind w:left="511" w:right="-200"/>
            </w:pPr>
            <w:r>
              <w:t>reportable transactions</w:t>
            </w:r>
          </w:p>
          <w:p w14:paraId="3ECD2230" w14:textId="77777777" w:rsidR="000B7A36" w:rsidRDefault="000B7A36" w:rsidP="00724819">
            <w:pPr>
              <w:pStyle w:val="DHHStablebullet"/>
              <w:numPr>
                <w:ilvl w:val="6"/>
                <w:numId w:val="35"/>
              </w:numPr>
              <w:ind w:left="511" w:right="-200"/>
            </w:pPr>
            <w:r>
              <w:t>prohibited conduct by a close associate</w:t>
            </w:r>
          </w:p>
          <w:p w14:paraId="5EA57157" w14:textId="77777777" w:rsidR="000B7A36" w:rsidRDefault="000B7A36" w:rsidP="00724819">
            <w:pPr>
              <w:pStyle w:val="DHHStablebullet"/>
              <w:ind w:right="-200"/>
            </w:pPr>
            <w:r>
              <w:t>notification of a resident’s person nominated</w:t>
            </w:r>
          </w:p>
          <w:p w14:paraId="0BF9F1A6" w14:textId="77777777" w:rsidR="000B7A36" w:rsidRDefault="000B7A36" w:rsidP="00724819">
            <w:pPr>
              <w:pStyle w:val="DHHStablebullet"/>
              <w:ind w:right="-200"/>
            </w:pPr>
            <w:r>
              <w:t>notification of a resident’s treating doctor</w:t>
            </w:r>
          </w:p>
        </w:tc>
        <w:tc>
          <w:tcPr>
            <w:tcW w:w="709" w:type="dxa"/>
            <w:tcBorders>
              <w:top w:val="single" w:sz="4" w:space="0" w:color="C5511A"/>
              <w:bottom w:val="single" w:sz="4" w:space="0" w:color="C5511A"/>
            </w:tcBorders>
            <w:vAlign w:val="center"/>
          </w:tcPr>
          <w:p w14:paraId="0EB81505" w14:textId="1110F6C9" w:rsidR="000B7A36" w:rsidRDefault="00821229" w:rsidP="00406660">
            <w:pPr>
              <w:pStyle w:val="DHHStabletext"/>
              <w:ind w:right="-200"/>
              <w:jc w:val="center"/>
              <w:rPr>
                <w:rFonts w:eastAsia="Arial"/>
              </w:rPr>
            </w:pPr>
            <w:r>
              <w:rPr>
                <w:noProof/>
              </w:rPr>
              <w:drawing>
                <wp:inline distT="0" distB="0" distL="0" distR="0" wp14:anchorId="6B7516C8" wp14:editId="05F7E39B">
                  <wp:extent cx="276225" cy="276225"/>
                  <wp:effectExtent l="0" t="0" r="9525" b="9525"/>
                  <wp:docPr id="300" name="Picture 30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0B7A36" w14:paraId="3ABE631E" w14:textId="77777777" w:rsidTr="00724819">
        <w:trPr>
          <w:trHeight w:val="221"/>
        </w:trPr>
        <w:tc>
          <w:tcPr>
            <w:tcW w:w="8591" w:type="dxa"/>
            <w:tcBorders>
              <w:bottom w:val="single" w:sz="4" w:space="0" w:color="C5511A"/>
            </w:tcBorders>
            <w:vAlign w:val="bottom"/>
          </w:tcPr>
          <w:p w14:paraId="07E185C8" w14:textId="0FB3214A" w:rsidR="000B7A36" w:rsidRPr="000C54C8" w:rsidRDefault="000B7A36" w:rsidP="00724819">
            <w:pPr>
              <w:pStyle w:val="DHHStablecolhead"/>
              <w:ind w:right="-200"/>
              <w:rPr>
                <w:rFonts w:eastAsia="Arial"/>
              </w:rPr>
            </w:pPr>
            <w:r>
              <w:rPr>
                <w:rFonts w:eastAsia="Arial"/>
              </w:rPr>
              <w:t xml:space="preserve">11f. </w:t>
            </w:r>
            <w:r w:rsidRPr="000C54C8">
              <w:rPr>
                <w:rFonts w:eastAsia="Arial"/>
              </w:rPr>
              <w:t>Records of prescribed incidents</w:t>
            </w:r>
          </w:p>
        </w:tc>
        <w:tc>
          <w:tcPr>
            <w:tcW w:w="709" w:type="dxa"/>
            <w:tcBorders>
              <w:bottom w:val="single" w:sz="4" w:space="0" w:color="C5511A"/>
            </w:tcBorders>
            <w:vAlign w:val="bottom"/>
          </w:tcPr>
          <w:p w14:paraId="71D60658" w14:textId="641AD8A8" w:rsidR="000B7A36" w:rsidRDefault="000B7A36" w:rsidP="00724819">
            <w:pPr>
              <w:pStyle w:val="DHHStablecolhead"/>
              <w:ind w:right="-200"/>
              <w:rPr>
                <w:rFonts w:eastAsia="Arial"/>
                <w:color w:val="000000"/>
                <w:sz w:val="24"/>
              </w:rPr>
            </w:pPr>
          </w:p>
        </w:tc>
      </w:tr>
      <w:tr w:rsidR="00821229" w14:paraId="732C0237" w14:textId="77777777" w:rsidTr="00B34201">
        <w:trPr>
          <w:trHeight w:val="583"/>
        </w:trPr>
        <w:tc>
          <w:tcPr>
            <w:tcW w:w="8591" w:type="dxa"/>
            <w:tcBorders>
              <w:top w:val="single" w:sz="4" w:space="0" w:color="C5511A"/>
              <w:bottom w:val="single" w:sz="4" w:space="0" w:color="C5511A"/>
            </w:tcBorders>
            <w:vAlign w:val="center"/>
          </w:tcPr>
          <w:p w14:paraId="7AC9A457" w14:textId="47431A67" w:rsidR="00821229" w:rsidRDefault="00605009" w:rsidP="00724819">
            <w:pPr>
              <w:pStyle w:val="DHHStablecolhead"/>
              <w:spacing w:before="60"/>
              <w:ind w:right="-198"/>
              <w:rPr>
                <w:rFonts w:eastAsia="Arial"/>
              </w:rPr>
            </w:pPr>
            <w:hyperlink w:anchor="_Section_11._Reporting" w:history="1">
              <w:r w:rsidR="00821229">
                <w:rPr>
                  <w:rStyle w:val="Hyperlink"/>
                  <w:rFonts w:eastAsia="Arial"/>
                </w:rPr>
                <w:t>See Section 11. Reporting and recording incidents</w:t>
              </w:r>
            </w:hyperlink>
          </w:p>
        </w:tc>
        <w:tc>
          <w:tcPr>
            <w:tcW w:w="709" w:type="dxa"/>
            <w:tcBorders>
              <w:top w:val="single" w:sz="4" w:space="0" w:color="C5511A"/>
              <w:bottom w:val="single" w:sz="4" w:space="0" w:color="C5511A"/>
            </w:tcBorders>
            <w:vAlign w:val="center"/>
          </w:tcPr>
          <w:p w14:paraId="24B29C89" w14:textId="028B4481" w:rsidR="00821229" w:rsidRDefault="00821229" w:rsidP="00406660">
            <w:pPr>
              <w:ind w:right="-200"/>
              <w:jc w:val="center"/>
              <w:textAlignment w:val="baseline"/>
              <w:rPr>
                <w:rFonts w:ascii="Arial" w:eastAsia="Arial" w:hAnsi="Arial"/>
                <w:color w:val="000000"/>
                <w:sz w:val="24"/>
              </w:rPr>
            </w:pPr>
            <w:r>
              <w:rPr>
                <w:noProof/>
              </w:rPr>
              <w:drawing>
                <wp:inline distT="0" distB="0" distL="0" distR="0" wp14:anchorId="33CFB5BF" wp14:editId="427C32A9">
                  <wp:extent cx="276225" cy="276225"/>
                  <wp:effectExtent l="0" t="0" r="9525" b="9525"/>
                  <wp:docPr id="301" name="Picture 30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0B7A36" w14:paraId="2706D61C" w14:textId="77777777" w:rsidTr="00724819">
        <w:tc>
          <w:tcPr>
            <w:tcW w:w="8591" w:type="dxa"/>
            <w:tcBorders>
              <w:bottom w:val="single" w:sz="4" w:space="0" w:color="C5511A"/>
            </w:tcBorders>
            <w:vAlign w:val="bottom"/>
          </w:tcPr>
          <w:p w14:paraId="180B2575" w14:textId="096C385D" w:rsidR="000B7A36" w:rsidRPr="000C54C8" w:rsidRDefault="000B7A36" w:rsidP="00724819">
            <w:pPr>
              <w:pStyle w:val="DHHStablecolhead"/>
              <w:ind w:right="-200"/>
              <w:rPr>
                <w:rFonts w:eastAsia="Arial"/>
              </w:rPr>
            </w:pPr>
            <w:r>
              <w:rPr>
                <w:rFonts w:eastAsia="Arial"/>
              </w:rPr>
              <w:t xml:space="preserve">11g. </w:t>
            </w:r>
            <w:r w:rsidRPr="000C54C8">
              <w:rPr>
                <w:rFonts w:eastAsia="Arial"/>
              </w:rPr>
              <w:t xml:space="preserve">Records of reportable incidents </w:t>
            </w:r>
          </w:p>
        </w:tc>
        <w:tc>
          <w:tcPr>
            <w:tcW w:w="709" w:type="dxa"/>
            <w:tcBorders>
              <w:bottom w:val="single" w:sz="4" w:space="0" w:color="C5511A"/>
            </w:tcBorders>
            <w:vAlign w:val="bottom"/>
          </w:tcPr>
          <w:p w14:paraId="7EA8A675" w14:textId="74F6883C" w:rsidR="000B7A36" w:rsidRDefault="000B7A36" w:rsidP="00724819">
            <w:pPr>
              <w:pStyle w:val="DHHStablecolhead"/>
              <w:ind w:right="-200"/>
              <w:rPr>
                <w:rFonts w:eastAsia="Arial"/>
                <w:color w:val="000000"/>
                <w:sz w:val="24"/>
              </w:rPr>
            </w:pPr>
          </w:p>
        </w:tc>
      </w:tr>
      <w:tr w:rsidR="00821229" w14:paraId="1A98411A" w14:textId="77777777" w:rsidTr="00B34201">
        <w:trPr>
          <w:trHeight w:val="555"/>
        </w:trPr>
        <w:tc>
          <w:tcPr>
            <w:tcW w:w="8591" w:type="dxa"/>
            <w:tcBorders>
              <w:top w:val="single" w:sz="4" w:space="0" w:color="C5511A"/>
              <w:bottom w:val="single" w:sz="4" w:space="0" w:color="C5511A"/>
            </w:tcBorders>
            <w:vAlign w:val="center"/>
          </w:tcPr>
          <w:p w14:paraId="288A3048" w14:textId="3F419E3B" w:rsidR="00821229" w:rsidRDefault="00605009" w:rsidP="00724819">
            <w:pPr>
              <w:pStyle w:val="DHHStablecolhead"/>
              <w:spacing w:before="60"/>
              <w:ind w:right="-198"/>
              <w:rPr>
                <w:rFonts w:eastAsia="Arial"/>
              </w:rPr>
            </w:pPr>
            <w:hyperlink w:anchor="_Section_11._Reporting" w:history="1">
              <w:r w:rsidR="00821229" w:rsidRPr="00F801AA">
                <w:rPr>
                  <w:rStyle w:val="Hyperlink"/>
                  <w:rFonts w:eastAsia="Arial"/>
                </w:rPr>
                <w:t>see Section 11. Reporting and recording incidents</w:t>
              </w:r>
            </w:hyperlink>
          </w:p>
        </w:tc>
        <w:tc>
          <w:tcPr>
            <w:tcW w:w="709" w:type="dxa"/>
            <w:tcBorders>
              <w:top w:val="single" w:sz="4" w:space="0" w:color="C5511A"/>
              <w:bottom w:val="single" w:sz="4" w:space="0" w:color="C5511A"/>
            </w:tcBorders>
            <w:vAlign w:val="center"/>
          </w:tcPr>
          <w:p w14:paraId="586AF726" w14:textId="0CE5121F" w:rsidR="00821229" w:rsidRDefault="00821229" w:rsidP="00406660">
            <w:pPr>
              <w:ind w:right="-200"/>
              <w:jc w:val="center"/>
              <w:textAlignment w:val="baseline"/>
              <w:rPr>
                <w:rFonts w:ascii="Arial" w:eastAsia="Arial" w:hAnsi="Arial"/>
                <w:color w:val="000000"/>
                <w:sz w:val="24"/>
              </w:rPr>
            </w:pPr>
            <w:r>
              <w:rPr>
                <w:noProof/>
              </w:rPr>
              <w:drawing>
                <wp:inline distT="0" distB="0" distL="0" distR="0" wp14:anchorId="4AF4E3A3" wp14:editId="2FCDBCC8">
                  <wp:extent cx="276225" cy="276225"/>
                  <wp:effectExtent l="0" t="0" r="9525" b="9525"/>
                  <wp:docPr id="303" name="Picture 30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14:paraId="3617D1D4" w14:textId="77777777" w:rsidR="000B7A36" w:rsidRPr="00724819" w:rsidRDefault="000B7A36" w:rsidP="00724819">
      <w:pPr>
        <w:pStyle w:val="DHHSbody"/>
        <w:spacing w:after="0"/>
        <w:rPr>
          <w:w w:val="95"/>
          <w:sz w:val="4"/>
          <w:szCs w:val="4"/>
        </w:rPr>
      </w:pPr>
    </w:p>
    <w:p w14:paraId="7ABE396A" w14:textId="036F5AE7" w:rsidR="00360E86" w:rsidRPr="00F518AE" w:rsidRDefault="00360E86" w:rsidP="000B7A36">
      <w:pPr>
        <w:pStyle w:val="Heading1"/>
      </w:pPr>
      <w:r>
        <w:rPr>
          <w:w w:val="95"/>
        </w:rPr>
        <w:br w:type="page"/>
      </w:r>
      <w:bookmarkStart w:id="162" w:name="_Toc11835262"/>
      <w:bookmarkStart w:id="163" w:name="_Toc22745002"/>
      <w:r w:rsidRPr="00F518AE">
        <w:lastRenderedPageBreak/>
        <w:t>Section 1</w:t>
      </w:r>
      <w:r w:rsidR="001B41B8">
        <w:t>3</w:t>
      </w:r>
      <w:r w:rsidR="00ED5FC4">
        <w:t>.</w:t>
      </w:r>
      <w:r w:rsidRPr="00F518AE">
        <w:t xml:space="preserve"> Notices to vacate</w:t>
      </w:r>
      <w:bookmarkEnd w:id="162"/>
      <w:bookmarkEnd w:id="163"/>
    </w:p>
    <w:p w14:paraId="6EAD8234" w14:textId="0B16D64E" w:rsidR="00360E86" w:rsidRPr="00973B41" w:rsidRDefault="008E0177" w:rsidP="00724819">
      <w:pPr>
        <w:pStyle w:val="DHHSbody"/>
        <w:rPr>
          <w:rFonts w:ascii="Wingdings" w:eastAsia="Wingdings" w:hAnsi="Wingdings"/>
          <w:b/>
          <w:w w:val="95"/>
          <w:sz w:val="37"/>
        </w:rPr>
      </w:pPr>
      <w:r>
        <w:rPr>
          <w:rFonts w:eastAsia="Arial"/>
          <w:b/>
          <w:noProof/>
          <w:color w:val="403F40"/>
          <w:spacing w:val="11"/>
          <w:sz w:val="19"/>
        </w:rPr>
        <w:drawing>
          <wp:inline distT="0" distB="0" distL="0" distR="0" wp14:anchorId="35B3F066" wp14:editId="531A5477">
            <wp:extent cx="247650" cy="247650"/>
            <wp:effectExtent l="0" t="0" r="0" b="0"/>
            <wp:docPr id="205" name="Graphic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 xml:space="preserve"> ss. 107-129 of the Act</w:t>
      </w:r>
      <w:r w:rsidR="00312895">
        <w:rPr>
          <w:b/>
        </w:rPr>
        <w:t>:</w:t>
      </w:r>
      <w:r w:rsidR="00360E86" w:rsidRPr="00973B41">
        <w:rPr>
          <w:b/>
        </w:rPr>
        <w:t xml:space="preserve"> r. 59</w:t>
      </w:r>
    </w:p>
    <w:p w14:paraId="1168F7E9" w14:textId="77777777" w:rsidR="00360E86" w:rsidRPr="00F518AE" w:rsidRDefault="00360E86" w:rsidP="00F518AE">
      <w:pPr>
        <w:pStyle w:val="Heading2"/>
        <w:rPr>
          <w:rFonts w:eastAsia="Arial"/>
        </w:rPr>
      </w:pPr>
      <w:bookmarkStart w:id="164" w:name="_Ref9329109"/>
      <w:bookmarkStart w:id="165" w:name="_Toc11835263"/>
      <w:bookmarkStart w:id="166" w:name="_Toc22745003"/>
      <w:r w:rsidRPr="00F518AE">
        <w:rPr>
          <w:rFonts w:eastAsia="Arial"/>
        </w:rPr>
        <w:t>Notice to vacate given by a proprietor</w:t>
      </w:r>
      <w:bookmarkEnd w:id="164"/>
      <w:bookmarkEnd w:id="165"/>
      <w:bookmarkEnd w:id="166"/>
    </w:p>
    <w:p w14:paraId="02FB523B" w14:textId="0EB0B7B5" w:rsidR="00360E86" w:rsidRPr="000477F0" w:rsidRDefault="00360E86" w:rsidP="000477F0">
      <w:pPr>
        <w:pStyle w:val="DHHSbody"/>
      </w:pPr>
      <w:r w:rsidRPr="000477F0">
        <w:t xml:space="preserve">You may only give a resident a notice to vacate in certain circumstances (outlined in </w:t>
      </w:r>
      <w:r w:rsidR="00900204" w:rsidRPr="00724819">
        <w:rPr>
          <w:i/>
          <w:iCs/>
        </w:rPr>
        <w:t>T</w:t>
      </w:r>
      <w:r w:rsidRPr="00724819">
        <w:rPr>
          <w:i/>
          <w:iCs/>
        </w:rPr>
        <w:t xml:space="preserve">able </w:t>
      </w:r>
      <w:r w:rsidR="00900204" w:rsidRPr="00724819">
        <w:rPr>
          <w:i/>
          <w:iCs/>
        </w:rPr>
        <w:t>12. Grounds for notice to vacate</w:t>
      </w:r>
      <w:r w:rsidRPr="000477F0">
        <w:t>). You cannot ask a resident to leave for any other reason than those listed. The period of notice you must give depends on the reason for giving the notice to leave.</w:t>
      </w:r>
    </w:p>
    <w:p w14:paraId="409BC155" w14:textId="0D3FF6D0" w:rsidR="00900204" w:rsidRDefault="00360E86" w:rsidP="000477F0">
      <w:pPr>
        <w:pStyle w:val="DHHSbody"/>
      </w:pPr>
      <w:r w:rsidRPr="000477F0" w:rsidDel="006E54AD">
        <w:t>If you give a notice to vacate to the resident, you must also give it to the</w:t>
      </w:r>
      <w:r w:rsidR="00900204">
        <w:t>ir</w:t>
      </w:r>
      <w:r w:rsidRPr="000477F0" w:rsidDel="006E54AD">
        <w:t xml:space="preserve"> person nominated</w:t>
      </w:r>
      <w:r w:rsidRPr="000477F0">
        <w:t>, financial administrator</w:t>
      </w:r>
      <w:r w:rsidRPr="000477F0" w:rsidDel="006E54AD">
        <w:t xml:space="preserve"> or guardian</w:t>
      </w:r>
      <w:r w:rsidRPr="000477F0">
        <w:t xml:space="preserve"> (if any)</w:t>
      </w:r>
      <w:r w:rsidRPr="000477F0" w:rsidDel="006E54AD">
        <w:t>.</w:t>
      </w:r>
    </w:p>
    <w:p w14:paraId="7E8E57D4" w14:textId="2C844E3B" w:rsidR="00360E86" w:rsidRPr="000477F0" w:rsidRDefault="00360E86" w:rsidP="000477F0">
      <w:pPr>
        <w:pStyle w:val="DHHSbody"/>
      </w:pPr>
      <w:r w:rsidRPr="000477F0">
        <w:t>You can give the notice:</w:t>
      </w:r>
    </w:p>
    <w:p w14:paraId="35CC5B47" w14:textId="77777777" w:rsidR="00360E86" w:rsidRPr="000477F0" w:rsidRDefault="00360E86" w:rsidP="000477F0">
      <w:pPr>
        <w:pStyle w:val="DHHSbullet1"/>
      </w:pPr>
      <w:r w:rsidRPr="000477F0">
        <w:t>in person</w:t>
      </w:r>
    </w:p>
    <w:p w14:paraId="7BD6758D" w14:textId="6AB9FF1A" w:rsidR="00360E86" w:rsidRPr="000477F0" w:rsidRDefault="00360E86" w:rsidP="000477F0">
      <w:pPr>
        <w:pStyle w:val="DHHSbullet1"/>
      </w:pPr>
      <w:r w:rsidRPr="000477F0">
        <w:t>via post (</w:t>
      </w:r>
      <w:r w:rsidR="00900204">
        <w:t>y</w:t>
      </w:r>
      <w:r w:rsidRPr="000477F0">
        <w:t>ou may need to allow extra time for resident to receive the notice)</w:t>
      </w:r>
    </w:p>
    <w:p w14:paraId="6D689C5A" w14:textId="757CB727" w:rsidR="00360E86" w:rsidRDefault="00360E86" w:rsidP="000477F0">
      <w:pPr>
        <w:pStyle w:val="DHHSbullet1lastline"/>
      </w:pPr>
      <w:r w:rsidRPr="000477F0">
        <w:t>electronically</w:t>
      </w:r>
      <w:r>
        <w:t xml:space="preserve"> (via email)</w:t>
      </w:r>
      <w:r w:rsidR="00900204">
        <w:t>.</w:t>
      </w:r>
    </w:p>
    <w:p w14:paraId="61432BE5" w14:textId="7C7C8832" w:rsidR="00360E86" w:rsidRPr="000477F0" w:rsidDel="006E54AD" w:rsidRDefault="00360E86" w:rsidP="000477F0">
      <w:pPr>
        <w:pStyle w:val="DHHSbody"/>
      </w:pPr>
      <w:r w:rsidRPr="000477F0">
        <w:t>The notice</w:t>
      </w:r>
      <w:r w:rsidRPr="000477F0" w:rsidDel="006E54AD">
        <w:t xml:space="preserve"> must be in writing and include:</w:t>
      </w:r>
    </w:p>
    <w:p w14:paraId="68F7CC20" w14:textId="5081DAC0" w:rsidR="00360E86" w:rsidRPr="000477F0" w:rsidDel="006E54AD" w:rsidRDefault="00360E86" w:rsidP="000477F0">
      <w:pPr>
        <w:pStyle w:val="DHHSbullet1"/>
      </w:pPr>
      <w:r w:rsidRPr="000477F0" w:rsidDel="006E54AD">
        <w:t xml:space="preserve">the date on which the resident is to leave the </w:t>
      </w:r>
      <w:r w:rsidR="00C57398">
        <w:t>SRS</w:t>
      </w:r>
    </w:p>
    <w:p w14:paraId="055EE2F6" w14:textId="77777777" w:rsidR="00360E86" w:rsidRPr="000477F0" w:rsidDel="006E54AD" w:rsidRDefault="00360E86" w:rsidP="000477F0">
      <w:pPr>
        <w:pStyle w:val="DHHSbullet1"/>
      </w:pPr>
      <w:r w:rsidRPr="000477F0" w:rsidDel="006E54AD">
        <w:t>the reason the notice is being given</w:t>
      </w:r>
      <w:r w:rsidRPr="000477F0">
        <w:t>. You must provide enough detail to support your reasons, including facts, dates and circumstances.</w:t>
      </w:r>
    </w:p>
    <w:p w14:paraId="2435AA18" w14:textId="77777777" w:rsidR="00360E86" w:rsidDel="006E54AD" w:rsidRDefault="00360E86" w:rsidP="000477F0">
      <w:pPr>
        <w:pStyle w:val="DHHSbullet1lastline"/>
      </w:pPr>
      <w:r w:rsidDel="006E54AD">
        <w:t xml:space="preserve">state that </w:t>
      </w:r>
      <w:r w:rsidRPr="000477F0" w:rsidDel="006E54AD">
        <w:t>the</w:t>
      </w:r>
      <w:r w:rsidDel="006E54AD">
        <w:t xml:space="preserve"> resident may appeal the notice to vacate to VCAT.</w:t>
      </w:r>
    </w:p>
    <w:p w14:paraId="39CB336F" w14:textId="77777777" w:rsidR="00360E86" w:rsidRDefault="00360E86" w:rsidP="00360E86">
      <w:pPr>
        <w:pStyle w:val="DHHSbody"/>
      </w:pPr>
      <w:r w:rsidRPr="000477F0" w:rsidDel="006E54AD">
        <w:t>The notice to vacate must be signed and dated by you, or on your behalf.</w:t>
      </w:r>
      <w:r w:rsidRPr="000477F0">
        <w:t xml:space="preserve"> You should keep a copy of the notice for your records.</w:t>
      </w:r>
    </w:p>
    <w:p w14:paraId="43810590" w14:textId="77777777" w:rsidR="00325F21" w:rsidRPr="000477F0" w:rsidRDefault="00325F21" w:rsidP="00724819">
      <w:pPr>
        <w:pStyle w:val="DHHStablecaption"/>
      </w:pPr>
      <w:r>
        <w:t>Table 12. Grounds for notice to vacate</w:t>
      </w:r>
    </w:p>
    <w:tbl>
      <w:tblPr>
        <w:tblW w:w="9159" w:type="dxa"/>
        <w:tblInd w:w="61" w:type="dxa"/>
        <w:tblBorders>
          <w:insideH w:val="single" w:sz="4" w:space="0" w:color="C5511A"/>
          <w:insideV w:val="single" w:sz="4" w:space="0" w:color="C5511A"/>
        </w:tblBorders>
        <w:tblLayout w:type="fixed"/>
        <w:tblCellMar>
          <w:left w:w="0" w:type="dxa"/>
          <w:right w:w="0" w:type="dxa"/>
        </w:tblCellMar>
        <w:tblLook w:val="04A0" w:firstRow="1" w:lastRow="0" w:firstColumn="1" w:lastColumn="0" w:noHBand="0" w:noVBand="1"/>
      </w:tblPr>
      <w:tblGrid>
        <w:gridCol w:w="1079"/>
        <w:gridCol w:w="6521"/>
        <w:gridCol w:w="1559"/>
      </w:tblGrid>
      <w:tr w:rsidR="00360E86" w14:paraId="6348B5CB" w14:textId="77777777" w:rsidTr="00724819">
        <w:trPr>
          <w:trHeight w:hRule="exact" w:val="557"/>
          <w:tblHeader/>
        </w:trPr>
        <w:tc>
          <w:tcPr>
            <w:tcW w:w="1079" w:type="dxa"/>
            <w:tcMar>
              <w:left w:w="108" w:type="dxa"/>
              <w:right w:w="108" w:type="dxa"/>
            </w:tcMar>
            <w:vAlign w:val="bottom"/>
          </w:tcPr>
          <w:p w14:paraId="47BF2FCB" w14:textId="77777777" w:rsidR="00360E86" w:rsidRDefault="00360E86" w:rsidP="000477F0">
            <w:pPr>
              <w:pStyle w:val="DHHStablecolhead"/>
              <w:rPr>
                <w:rFonts w:eastAsia="Arial"/>
              </w:rPr>
            </w:pPr>
            <w:r>
              <w:rPr>
                <w:rFonts w:eastAsia="Arial"/>
              </w:rPr>
              <w:t>Section of the Act</w:t>
            </w:r>
          </w:p>
        </w:tc>
        <w:tc>
          <w:tcPr>
            <w:tcW w:w="6521" w:type="dxa"/>
            <w:tcMar>
              <w:left w:w="108" w:type="dxa"/>
              <w:right w:w="108" w:type="dxa"/>
            </w:tcMar>
            <w:vAlign w:val="bottom"/>
          </w:tcPr>
          <w:p w14:paraId="0C99475B" w14:textId="77777777" w:rsidR="00360E86" w:rsidRDefault="00360E86" w:rsidP="000477F0">
            <w:pPr>
              <w:pStyle w:val="DHHStablecolhead"/>
              <w:rPr>
                <w:rFonts w:eastAsia="Arial"/>
              </w:rPr>
            </w:pPr>
            <w:r>
              <w:rPr>
                <w:rFonts w:eastAsia="Arial"/>
              </w:rPr>
              <w:t>Grounds for notice to vacate</w:t>
            </w:r>
          </w:p>
        </w:tc>
        <w:tc>
          <w:tcPr>
            <w:tcW w:w="1559" w:type="dxa"/>
            <w:tcMar>
              <w:left w:w="108" w:type="dxa"/>
              <w:right w:w="108" w:type="dxa"/>
            </w:tcMar>
            <w:vAlign w:val="bottom"/>
          </w:tcPr>
          <w:p w14:paraId="6F5321E8" w14:textId="77777777" w:rsidR="00360E86" w:rsidRDefault="00360E86" w:rsidP="000477F0">
            <w:pPr>
              <w:pStyle w:val="DHHStablecolhead"/>
              <w:rPr>
                <w:rFonts w:eastAsia="Arial"/>
              </w:rPr>
            </w:pPr>
            <w:r>
              <w:rPr>
                <w:rFonts w:eastAsia="Arial"/>
              </w:rPr>
              <w:t>Notice period</w:t>
            </w:r>
          </w:p>
        </w:tc>
      </w:tr>
      <w:tr w:rsidR="00360E86" w14:paraId="7B61FB4F" w14:textId="77777777" w:rsidTr="00724819">
        <w:trPr>
          <w:trHeight w:hRule="exact" w:val="427"/>
        </w:trPr>
        <w:tc>
          <w:tcPr>
            <w:tcW w:w="1079" w:type="dxa"/>
            <w:tcMar>
              <w:left w:w="108" w:type="dxa"/>
              <w:right w:w="108" w:type="dxa"/>
            </w:tcMar>
            <w:vAlign w:val="center"/>
          </w:tcPr>
          <w:p w14:paraId="777317F7" w14:textId="77777777" w:rsidR="00360E86" w:rsidRDefault="00360E86" w:rsidP="000477F0">
            <w:pPr>
              <w:pStyle w:val="DHHStabletext"/>
              <w:rPr>
                <w:rFonts w:eastAsia="Arial"/>
              </w:rPr>
            </w:pPr>
            <w:r>
              <w:rPr>
                <w:rFonts w:eastAsia="Arial"/>
              </w:rPr>
              <w:t>110</w:t>
            </w:r>
          </w:p>
        </w:tc>
        <w:tc>
          <w:tcPr>
            <w:tcW w:w="6521" w:type="dxa"/>
            <w:tcMar>
              <w:left w:w="108" w:type="dxa"/>
              <w:right w:w="108" w:type="dxa"/>
            </w:tcMar>
            <w:vAlign w:val="center"/>
          </w:tcPr>
          <w:p w14:paraId="156B5C2A" w14:textId="20B1E9DE" w:rsidR="00360E86" w:rsidRDefault="00360E86" w:rsidP="000477F0">
            <w:pPr>
              <w:pStyle w:val="DHHStabletext"/>
              <w:rPr>
                <w:rFonts w:eastAsia="Arial"/>
              </w:rPr>
            </w:pPr>
            <w:r>
              <w:rPr>
                <w:rFonts w:eastAsia="Arial"/>
              </w:rPr>
              <w:t>Resident endangers the safety of another resident or staff member</w:t>
            </w:r>
            <w:bookmarkStart w:id="167" w:name="_Ref20916957"/>
            <w:r w:rsidR="0016200E">
              <w:rPr>
                <w:rStyle w:val="FootnoteReference"/>
                <w:rFonts w:eastAsia="Arial"/>
              </w:rPr>
              <w:footnoteReference w:id="4"/>
            </w:r>
            <w:bookmarkEnd w:id="167"/>
          </w:p>
        </w:tc>
        <w:tc>
          <w:tcPr>
            <w:tcW w:w="1559" w:type="dxa"/>
            <w:tcMar>
              <w:left w:w="108" w:type="dxa"/>
              <w:right w:w="108" w:type="dxa"/>
            </w:tcMar>
            <w:vAlign w:val="center"/>
          </w:tcPr>
          <w:p w14:paraId="52BB6D6E" w14:textId="77777777" w:rsidR="00360E86" w:rsidRDefault="00360E86" w:rsidP="000477F0">
            <w:pPr>
              <w:pStyle w:val="DHHStabletext"/>
              <w:rPr>
                <w:rFonts w:eastAsia="Arial"/>
              </w:rPr>
            </w:pPr>
            <w:r>
              <w:rPr>
                <w:rFonts w:eastAsia="Arial"/>
              </w:rPr>
              <w:t>Immediate</w:t>
            </w:r>
          </w:p>
        </w:tc>
      </w:tr>
      <w:tr w:rsidR="00360E86" w14:paraId="7BB28771" w14:textId="77777777" w:rsidTr="00AA1EBA">
        <w:trPr>
          <w:trHeight w:hRule="exact" w:val="422"/>
        </w:trPr>
        <w:tc>
          <w:tcPr>
            <w:tcW w:w="1079" w:type="dxa"/>
            <w:tcMar>
              <w:left w:w="108" w:type="dxa"/>
              <w:right w:w="108" w:type="dxa"/>
            </w:tcMar>
            <w:vAlign w:val="center"/>
          </w:tcPr>
          <w:p w14:paraId="78F30A8B" w14:textId="77777777" w:rsidR="00360E86" w:rsidRDefault="00360E86" w:rsidP="000477F0">
            <w:pPr>
              <w:pStyle w:val="DHHStabletext"/>
              <w:rPr>
                <w:rFonts w:eastAsia="Arial"/>
              </w:rPr>
            </w:pPr>
            <w:r>
              <w:rPr>
                <w:rFonts w:eastAsia="Arial"/>
              </w:rPr>
              <w:t>116</w:t>
            </w:r>
          </w:p>
        </w:tc>
        <w:tc>
          <w:tcPr>
            <w:tcW w:w="6521" w:type="dxa"/>
            <w:tcMar>
              <w:left w:w="108" w:type="dxa"/>
              <w:right w:w="108" w:type="dxa"/>
            </w:tcMar>
            <w:vAlign w:val="center"/>
          </w:tcPr>
          <w:p w14:paraId="1EE878A6" w14:textId="7930E2BE" w:rsidR="00360E86" w:rsidRDefault="00360E86" w:rsidP="000477F0">
            <w:pPr>
              <w:pStyle w:val="DHHStabletext"/>
              <w:rPr>
                <w:rFonts w:eastAsia="Arial"/>
              </w:rPr>
            </w:pPr>
            <w:r>
              <w:rPr>
                <w:rFonts w:eastAsia="Arial"/>
              </w:rPr>
              <w:t>Resident causes serious damage</w:t>
            </w:r>
            <w:r w:rsidR="0016200E" w:rsidRPr="0016200E">
              <w:rPr>
                <w:rFonts w:eastAsia="Arial"/>
                <w:vertAlign w:val="superscript"/>
              </w:rPr>
              <w:fldChar w:fldCharType="begin"/>
            </w:r>
            <w:r w:rsidR="0016200E" w:rsidRPr="0016200E">
              <w:rPr>
                <w:rFonts w:eastAsia="Arial"/>
                <w:vertAlign w:val="superscript"/>
              </w:rPr>
              <w:instrText xml:space="preserve"> NOTEREF _Ref20916957 \h </w:instrText>
            </w:r>
            <w:r w:rsidR="0016200E">
              <w:rPr>
                <w:rFonts w:eastAsia="Arial"/>
                <w:vertAlign w:val="superscript"/>
              </w:rPr>
              <w:instrText xml:space="preserve"> \* MERGEFORMAT </w:instrText>
            </w:r>
            <w:r w:rsidR="0016200E" w:rsidRPr="0016200E">
              <w:rPr>
                <w:rFonts w:eastAsia="Arial"/>
                <w:vertAlign w:val="superscript"/>
              </w:rPr>
            </w:r>
            <w:r w:rsidR="0016200E" w:rsidRPr="0016200E">
              <w:rPr>
                <w:rFonts w:eastAsia="Arial"/>
                <w:vertAlign w:val="superscript"/>
              </w:rPr>
              <w:fldChar w:fldCharType="separate"/>
            </w:r>
            <w:r w:rsidR="00605009">
              <w:rPr>
                <w:rFonts w:eastAsia="Arial"/>
                <w:vertAlign w:val="superscript"/>
              </w:rPr>
              <w:t>4</w:t>
            </w:r>
            <w:r w:rsidR="0016200E" w:rsidRPr="0016200E">
              <w:rPr>
                <w:rFonts w:eastAsia="Arial"/>
                <w:vertAlign w:val="superscript"/>
              </w:rPr>
              <w:fldChar w:fldCharType="end"/>
            </w:r>
          </w:p>
        </w:tc>
        <w:tc>
          <w:tcPr>
            <w:tcW w:w="1559" w:type="dxa"/>
            <w:tcMar>
              <w:left w:w="108" w:type="dxa"/>
              <w:right w:w="108" w:type="dxa"/>
            </w:tcMar>
            <w:vAlign w:val="center"/>
          </w:tcPr>
          <w:p w14:paraId="57693F69" w14:textId="77777777" w:rsidR="00360E86" w:rsidRDefault="00360E86" w:rsidP="000477F0">
            <w:pPr>
              <w:pStyle w:val="DHHStabletext"/>
              <w:rPr>
                <w:rFonts w:eastAsia="Arial"/>
              </w:rPr>
            </w:pPr>
            <w:r>
              <w:rPr>
                <w:rFonts w:eastAsia="Arial"/>
              </w:rPr>
              <w:t>Immediate</w:t>
            </w:r>
          </w:p>
        </w:tc>
      </w:tr>
      <w:tr w:rsidR="00360E86" w14:paraId="16BF408B" w14:textId="77777777" w:rsidTr="00AA1EBA">
        <w:trPr>
          <w:trHeight w:hRule="exact" w:val="668"/>
        </w:trPr>
        <w:tc>
          <w:tcPr>
            <w:tcW w:w="1079" w:type="dxa"/>
            <w:tcMar>
              <w:left w:w="108" w:type="dxa"/>
              <w:right w:w="108" w:type="dxa"/>
            </w:tcMar>
            <w:vAlign w:val="center"/>
          </w:tcPr>
          <w:p w14:paraId="0B02F443" w14:textId="77777777" w:rsidR="00360E86" w:rsidRDefault="00360E86" w:rsidP="000477F0">
            <w:pPr>
              <w:pStyle w:val="DHHStabletext"/>
              <w:rPr>
                <w:rFonts w:eastAsia="Arial"/>
              </w:rPr>
            </w:pPr>
            <w:r>
              <w:rPr>
                <w:rFonts w:eastAsia="Arial"/>
              </w:rPr>
              <w:t>117</w:t>
            </w:r>
          </w:p>
        </w:tc>
        <w:tc>
          <w:tcPr>
            <w:tcW w:w="6521" w:type="dxa"/>
            <w:tcMar>
              <w:left w:w="108" w:type="dxa"/>
              <w:right w:w="108" w:type="dxa"/>
            </w:tcMar>
            <w:vAlign w:val="center"/>
          </w:tcPr>
          <w:p w14:paraId="0B616BB6" w14:textId="7EC21985" w:rsidR="00360E86" w:rsidRDefault="00360E86" w:rsidP="000477F0">
            <w:pPr>
              <w:pStyle w:val="DHHStabletext"/>
              <w:rPr>
                <w:rFonts w:eastAsia="Arial"/>
              </w:rPr>
            </w:pPr>
            <w:r>
              <w:rPr>
                <w:rFonts w:eastAsia="Arial"/>
              </w:rPr>
              <w:t>Resident causes serious disruption to quiet and peaceful enjoyment by other residents</w:t>
            </w:r>
            <w:r w:rsidR="00012734" w:rsidRPr="00012734">
              <w:rPr>
                <w:rFonts w:eastAsia="Arial"/>
                <w:vertAlign w:val="superscript"/>
              </w:rPr>
              <w:fldChar w:fldCharType="begin"/>
            </w:r>
            <w:r w:rsidR="00012734" w:rsidRPr="00012734">
              <w:rPr>
                <w:rFonts w:eastAsia="Arial"/>
                <w:vertAlign w:val="superscript"/>
              </w:rPr>
              <w:instrText xml:space="preserve"> NOTEREF _Ref20916957 \h </w:instrText>
            </w:r>
            <w:r w:rsidR="00012734">
              <w:rPr>
                <w:rFonts w:eastAsia="Arial"/>
                <w:vertAlign w:val="superscript"/>
              </w:rPr>
              <w:instrText xml:space="preserve"> \* MERGEFORMAT </w:instrText>
            </w:r>
            <w:r w:rsidR="00012734" w:rsidRPr="00012734">
              <w:rPr>
                <w:rFonts w:eastAsia="Arial"/>
                <w:vertAlign w:val="superscript"/>
              </w:rPr>
            </w:r>
            <w:r w:rsidR="00012734" w:rsidRPr="00012734">
              <w:rPr>
                <w:rFonts w:eastAsia="Arial"/>
                <w:vertAlign w:val="superscript"/>
              </w:rPr>
              <w:fldChar w:fldCharType="separate"/>
            </w:r>
            <w:r w:rsidR="00605009">
              <w:rPr>
                <w:rFonts w:eastAsia="Arial"/>
                <w:vertAlign w:val="superscript"/>
              </w:rPr>
              <w:t>4</w:t>
            </w:r>
            <w:r w:rsidR="00012734" w:rsidRPr="00012734">
              <w:rPr>
                <w:rFonts w:eastAsia="Arial"/>
                <w:vertAlign w:val="superscript"/>
              </w:rPr>
              <w:fldChar w:fldCharType="end"/>
            </w:r>
          </w:p>
        </w:tc>
        <w:tc>
          <w:tcPr>
            <w:tcW w:w="1559" w:type="dxa"/>
            <w:tcMar>
              <w:left w:w="108" w:type="dxa"/>
              <w:right w:w="108" w:type="dxa"/>
            </w:tcMar>
            <w:vAlign w:val="center"/>
          </w:tcPr>
          <w:p w14:paraId="336DCF87" w14:textId="77777777" w:rsidR="00360E86" w:rsidRDefault="00360E86" w:rsidP="000477F0">
            <w:pPr>
              <w:pStyle w:val="DHHStabletext"/>
              <w:rPr>
                <w:rFonts w:eastAsia="Arial"/>
              </w:rPr>
            </w:pPr>
            <w:r>
              <w:rPr>
                <w:rFonts w:eastAsia="Arial"/>
              </w:rPr>
              <w:t>Immediate</w:t>
            </w:r>
          </w:p>
        </w:tc>
      </w:tr>
      <w:tr w:rsidR="00360E86" w14:paraId="3C177A0B" w14:textId="77777777" w:rsidTr="00724819">
        <w:trPr>
          <w:trHeight w:hRule="exact" w:val="422"/>
        </w:trPr>
        <w:tc>
          <w:tcPr>
            <w:tcW w:w="1079" w:type="dxa"/>
            <w:tcMar>
              <w:left w:w="108" w:type="dxa"/>
              <w:right w:w="108" w:type="dxa"/>
            </w:tcMar>
            <w:vAlign w:val="center"/>
          </w:tcPr>
          <w:p w14:paraId="421BC773" w14:textId="77777777" w:rsidR="00360E86" w:rsidRDefault="00360E86" w:rsidP="000477F0">
            <w:pPr>
              <w:pStyle w:val="DHHStabletext"/>
              <w:rPr>
                <w:rFonts w:eastAsia="Arial"/>
              </w:rPr>
            </w:pPr>
            <w:r>
              <w:rPr>
                <w:rFonts w:eastAsia="Arial"/>
              </w:rPr>
              <w:t>112</w:t>
            </w:r>
          </w:p>
        </w:tc>
        <w:tc>
          <w:tcPr>
            <w:tcW w:w="6521" w:type="dxa"/>
            <w:tcMar>
              <w:left w:w="108" w:type="dxa"/>
              <w:right w:w="108" w:type="dxa"/>
            </w:tcMar>
            <w:vAlign w:val="center"/>
          </w:tcPr>
          <w:p w14:paraId="3EBF4E09" w14:textId="656ECD3E" w:rsidR="00360E86" w:rsidRDefault="00360E86" w:rsidP="000477F0">
            <w:pPr>
              <w:pStyle w:val="DHHStabletext"/>
              <w:rPr>
                <w:rFonts w:eastAsia="Arial"/>
              </w:rPr>
            </w:pPr>
            <w:r>
              <w:rPr>
                <w:rFonts w:eastAsia="Arial"/>
              </w:rPr>
              <w:t>Use of SRS for an illegal purpose</w:t>
            </w:r>
          </w:p>
        </w:tc>
        <w:tc>
          <w:tcPr>
            <w:tcW w:w="1559" w:type="dxa"/>
            <w:tcMar>
              <w:left w:w="108" w:type="dxa"/>
              <w:right w:w="108" w:type="dxa"/>
            </w:tcMar>
            <w:vAlign w:val="center"/>
          </w:tcPr>
          <w:p w14:paraId="4C217F25" w14:textId="77777777" w:rsidR="00360E86" w:rsidRDefault="00360E86" w:rsidP="000477F0">
            <w:pPr>
              <w:pStyle w:val="DHHStabletext"/>
              <w:rPr>
                <w:rFonts w:eastAsia="Arial"/>
              </w:rPr>
            </w:pPr>
            <w:r>
              <w:rPr>
                <w:rFonts w:eastAsia="Arial"/>
              </w:rPr>
              <w:t>Two days</w:t>
            </w:r>
          </w:p>
        </w:tc>
      </w:tr>
      <w:tr w:rsidR="00360E86" w14:paraId="2902913E" w14:textId="77777777" w:rsidTr="00724819">
        <w:trPr>
          <w:trHeight w:hRule="exact" w:val="427"/>
        </w:trPr>
        <w:tc>
          <w:tcPr>
            <w:tcW w:w="1079" w:type="dxa"/>
            <w:tcMar>
              <w:left w:w="108" w:type="dxa"/>
              <w:right w:w="108" w:type="dxa"/>
            </w:tcMar>
            <w:vAlign w:val="center"/>
          </w:tcPr>
          <w:p w14:paraId="6BB1DC66" w14:textId="77777777" w:rsidR="00360E86" w:rsidRDefault="00360E86" w:rsidP="000477F0">
            <w:pPr>
              <w:pStyle w:val="DHHStabletext"/>
              <w:rPr>
                <w:rFonts w:eastAsia="Arial"/>
              </w:rPr>
            </w:pPr>
            <w:r>
              <w:rPr>
                <w:rFonts w:eastAsia="Arial"/>
              </w:rPr>
              <w:t>111</w:t>
            </w:r>
          </w:p>
        </w:tc>
        <w:tc>
          <w:tcPr>
            <w:tcW w:w="6521" w:type="dxa"/>
            <w:tcMar>
              <w:left w:w="108" w:type="dxa"/>
              <w:right w:w="108" w:type="dxa"/>
            </w:tcMar>
            <w:vAlign w:val="center"/>
          </w:tcPr>
          <w:p w14:paraId="21611E2E" w14:textId="66C4BF87" w:rsidR="00360E86" w:rsidRDefault="00360E86" w:rsidP="000477F0">
            <w:pPr>
              <w:pStyle w:val="DHHStabletext"/>
              <w:rPr>
                <w:rFonts w:eastAsia="Arial"/>
              </w:rPr>
            </w:pPr>
            <w:r>
              <w:rPr>
                <w:rFonts w:eastAsia="Arial"/>
              </w:rPr>
              <w:t>Resident’s fees are more than 14 days in arrears</w:t>
            </w:r>
          </w:p>
        </w:tc>
        <w:tc>
          <w:tcPr>
            <w:tcW w:w="1559" w:type="dxa"/>
            <w:tcMar>
              <w:left w:w="108" w:type="dxa"/>
              <w:right w:w="108" w:type="dxa"/>
            </w:tcMar>
            <w:vAlign w:val="center"/>
          </w:tcPr>
          <w:p w14:paraId="25CF9E8F" w14:textId="77777777" w:rsidR="00360E86" w:rsidRDefault="00360E86" w:rsidP="000477F0">
            <w:pPr>
              <w:pStyle w:val="DHHStabletext"/>
              <w:rPr>
                <w:rFonts w:eastAsia="Arial"/>
              </w:rPr>
            </w:pPr>
            <w:r>
              <w:rPr>
                <w:rFonts w:eastAsia="Arial"/>
              </w:rPr>
              <w:t>14 days</w:t>
            </w:r>
          </w:p>
        </w:tc>
      </w:tr>
      <w:tr w:rsidR="00360E86" w14:paraId="604FEF06" w14:textId="77777777" w:rsidTr="00724819">
        <w:trPr>
          <w:trHeight w:hRule="exact" w:val="427"/>
        </w:trPr>
        <w:tc>
          <w:tcPr>
            <w:tcW w:w="1079" w:type="dxa"/>
            <w:tcBorders>
              <w:bottom w:val="single" w:sz="4" w:space="0" w:color="C5511A"/>
            </w:tcBorders>
            <w:tcMar>
              <w:left w:w="108" w:type="dxa"/>
              <w:right w:w="108" w:type="dxa"/>
            </w:tcMar>
            <w:vAlign w:val="center"/>
          </w:tcPr>
          <w:p w14:paraId="628AC153" w14:textId="77777777" w:rsidR="00360E86" w:rsidRDefault="00360E86" w:rsidP="000477F0">
            <w:pPr>
              <w:pStyle w:val="DHHStabletext"/>
              <w:rPr>
                <w:rFonts w:eastAsia="Arial"/>
              </w:rPr>
            </w:pPr>
            <w:r>
              <w:rPr>
                <w:rFonts w:eastAsia="Arial"/>
              </w:rPr>
              <w:t>109</w:t>
            </w:r>
          </w:p>
        </w:tc>
        <w:tc>
          <w:tcPr>
            <w:tcW w:w="6521" w:type="dxa"/>
            <w:tcBorders>
              <w:bottom w:val="single" w:sz="4" w:space="0" w:color="C5511A"/>
            </w:tcBorders>
            <w:tcMar>
              <w:left w:w="108" w:type="dxa"/>
              <w:right w:w="108" w:type="dxa"/>
            </w:tcMar>
            <w:vAlign w:val="center"/>
          </w:tcPr>
          <w:p w14:paraId="00278A23" w14:textId="24F48F7D" w:rsidR="00360E86" w:rsidRDefault="00360E86" w:rsidP="000477F0">
            <w:pPr>
              <w:pStyle w:val="DHHStabletext"/>
              <w:rPr>
                <w:rFonts w:eastAsia="Arial"/>
              </w:rPr>
            </w:pPr>
            <w:r>
              <w:rPr>
                <w:rFonts w:eastAsia="Arial"/>
              </w:rPr>
              <w:t>Proprietor ceasing to operate SRS</w:t>
            </w:r>
          </w:p>
        </w:tc>
        <w:tc>
          <w:tcPr>
            <w:tcW w:w="1559" w:type="dxa"/>
            <w:tcBorders>
              <w:bottom w:val="single" w:sz="4" w:space="0" w:color="C5511A"/>
            </w:tcBorders>
            <w:tcMar>
              <w:left w:w="108" w:type="dxa"/>
              <w:right w:w="108" w:type="dxa"/>
            </w:tcMar>
            <w:vAlign w:val="center"/>
          </w:tcPr>
          <w:p w14:paraId="07EB134C" w14:textId="77777777" w:rsidR="00360E86" w:rsidRDefault="00360E86" w:rsidP="000477F0">
            <w:pPr>
              <w:pStyle w:val="DHHStabletext"/>
              <w:rPr>
                <w:rFonts w:eastAsia="Arial"/>
              </w:rPr>
            </w:pPr>
            <w:r>
              <w:rPr>
                <w:rFonts w:eastAsia="Arial"/>
              </w:rPr>
              <w:t>28 days</w:t>
            </w:r>
          </w:p>
        </w:tc>
      </w:tr>
      <w:tr w:rsidR="00360E86" w14:paraId="19CCB4C4" w14:textId="77777777" w:rsidTr="00724819">
        <w:trPr>
          <w:trHeight w:hRule="exact" w:val="431"/>
        </w:trPr>
        <w:tc>
          <w:tcPr>
            <w:tcW w:w="1079" w:type="dxa"/>
            <w:tcBorders>
              <w:top w:val="single" w:sz="4" w:space="0" w:color="C5511A"/>
              <w:bottom w:val="single" w:sz="4" w:space="0" w:color="C5511A"/>
            </w:tcBorders>
            <w:tcMar>
              <w:left w:w="108" w:type="dxa"/>
              <w:right w:w="108" w:type="dxa"/>
            </w:tcMar>
            <w:vAlign w:val="center"/>
          </w:tcPr>
          <w:p w14:paraId="7591AC08" w14:textId="77777777" w:rsidR="00360E86" w:rsidRDefault="00360E86" w:rsidP="000477F0">
            <w:pPr>
              <w:pStyle w:val="DHHStabletext"/>
              <w:rPr>
                <w:rFonts w:eastAsia="Arial"/>
              </w:rPr>
            </w:pPr>
            <w:r>
              <w:rPr>
                <w:rFonts w:eastAsia="Arial"/>
              </w:rPr>
              <w:t>113</w:t>
            </w:r>
          </w:p>
        </w:tc>
        <w:tc>
          <w:tcPr>
            <w:tcW w:w="6521" w:type="dxa"/>
            <w:tcBorders>
              <w:top w:val="single" w:sz="4" w:space="0" w:color="C5511A"/>
              <w:bottom w:val="single" w:sz="4" w:space="0" w:color="C5511A"/>
            </w:tcBorders>
            <w:tcMar>
              <w:left w:w="108" w:type="dxa"/>
              <w:right w:w="108" w:type="dxa"/>
            </w:tcMar>
            <w:vAlign w:val="center"/>
          </w:tcPr>
          <w:p w14:paraId="7081B147" w14:textId="55316209" w:rsidR="00360E86" w:rsidRDefault="00360E86" w:rsidP="000477F0">
            <w:pPr>
              <w:pStyle w:val="DHHStabletext"/>
              <w:rPr>
                <w:rFonts w:eastAsia="Arial"/>
              </w:rPr>
            </w:pPr>
            <w:r>
              <w:rPr>
                <w:rFonts w:eastAsia="Arial"/>
              </w:rPr>
              <w:t>Repairs or demolition</w:t>
            </w:r>
          </w:p>
        </w:tc>
        <w:tc>
          <w:tcPr>
            <w:tcW w:w="1559" w:type="dxa"/>
            <w:tcBorders>
              <w:top w:val="single" w:sz="4" w:space="0" w:color="C5511A"/>
              <w:bottom w:val="single" w:sz="4" w:space="0" w:color="C5511A"/>
            </w:tcBorders>
            <w:tcMar>
              <w:left w:w="108" w:type="dxa"/>
              <w:right w:w="108" w:type="dxa"/>
            </w:tcMar>
            <w:vAlign w:val="center"/>
          </w:tcPr>
          <w:p w14:paraId="3A7AF318" w14:textId="77777777" w:rsidR="00360E86" w:rsidRDefault="00360E86" w:rsidP="000477F0">
            <w:pPr>
              <w:pStyle w:val="DHHStabletext"/>
              <w:rPr>
                <w:rFonts w:eastAsia="Arial"/>
              </w:rPr>
            </w:pPr>
            <w:r>
              <w:rPr>
                <w:rFonts w:eastAsia="Arial"/>
              </w:rPr>
              <w:t>60 days</w:t>
            </w:r>
          </w:p>
        </w:tc>
      </w:tr>
    </w:tbl>
    <w:p w14:paraId="2B63C71B" w14:textId="701E376F" w:rsidR="00304048" w:rsidRDefault="00304048" w:rsidP="00304048">
      <w:pPr>
        <w:pStyle w:val="DHHSbody"/>
        <w:ind w:right="-20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304048" w14:paraId="21649D36"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2DDA0E55" w14:textId="77777777" w:rsidR="00304048" w:rsidRDefault="00304048" w:rsidP="00AA1EBA">
            <w:pPr>
              <w:pStyle w:val="DHHStabletextgrey14pt"/>
              <w:ind w:right="-187"/>
            </w:pPr>
            <w:r w:rsidRPr="00807ED6">
              <w:rPr>
                <w:noProof/>
                <w:color w:val="53565A"/>
              </w:rPr>
              <w:lastRenderedPageBreak/>
              <w:drawing>
                <wp:inline distT="0" distB="0" distL="0" distR="0" wp14:anchorId="75078138" wp14:editId="3BF53389">
                  <wp:extent cx="293629" cy="290946"/>
                  <wp:effectExtent l="0" t="0" r="0" b="0"/>
                  <wp:docPr id="139" name="Picture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304048" w:rsidRPr="004C45A6" w14:paraId="2BBC61FA"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2BEFDB4A" w14:textId="24109D4C" w:rsidR="00304048" w:rsidRPr="004C45A6" w:rsidRDefault="00304048" w:rsidP="00AA1EBA">
            <w:pPr>
              <w:pStyle w:val="DHHStabletextgrey"/>
            </w:pPr>
            <w:r w:rsidRPr="004C45A6">
              <w:t xml:space="preserve">A sample </w:t>
            </w:r>
            <w:hyperlink r:id="rId35" w:history="1">
              <w:r w:rsidRPr="00724819">
                <w:rPr>
                  <w:rStyle w:val="Hyperlink"/>
                  <w:color w:val="D9D9D9" w:themeColor="background1" w:themeShade="D9"/>
                </w:rPr>
                <w:t>notice to vacate form is available the department’s website</w:t>
              </w:r>
            </w:hyperlink>
            <w:r w:rsidRPr="00304048">
              <w:t xml:space="preserve"> </w:t>
            </w:r>
            <w:r w:rsidRPr="004C45A6">
              <w:t>https://www2.health.vic.gov.au/ageing-and-aged-care/supported-residential-services/operating-an-srs/forms-and-templates&gt;.</w:t>
            </w:r>
          </w:p>
        </w:tc>
      </w:tr>
    </w:tbl>
    <w:p w14:paraId="1DB04D54" w14:textId="77777777" w:rsidR="00360E86" w:rsidRPr="00F518AE" w:rsidRDefault="00360E86" w:rsidP="00F518AE">
      <w:pPr>
        <w:pStyle w:val="Heading2"/>
        <w:rPr>
          <w:rFonts w:eastAsia="Arial"/>
        </w:rPr>
      </w:pPr>
      <w:bookmarkStart w:id="168" w:name="_Toc11835264"/>
      <w:bookmarkStart w:id="169" w:name="_Toc22745004"/>
      <w:r w:rsidRPr="00F518AE">
        <w:rPr>
          <w:rFonts w:eastAsia="Arial"/>
        </w:rPr>
        <w:t>When a resident endangers the safety of others</w:t>
      </w:r>
      <w:bookmarkEnd w:id="168"/>
      <w:bookmarkEnd w:id="169"/>
    </w:p>
    <w:p w14:paraId="0F934C23" w14:textId="36BA6A66" w:rsidR="00360E86" w:rsidRPr="00973B41" w:rsidRDefault="00471C06" w:rsidP="00360E86">
      <w:pPr>
        <w:pStyle w:val="DHHSbody"/>
        <w:rPr>
          <w:rFonts w:ascii="Wingdings" w:eastAsia="Wingdings" w:hAnsi="Wingdings"/>
          <w:b/>
          <w:w w:val="95"/>
          <w:sz w:val="37"/>
        </w:rPr>
      </w:pPr>
      <w:r>
        <w:rPr>
          <w:rFonts w:eastAsia="Arial"/>
          <w:b/>
          <w:noProof/>
          <w:color w:val="403F40"/>
          <w:spacing w:val="11"/>
          <w:sz w:val="19"/>
        </w:rPr>
        <w:drawing>
          <wp:inline distT="0" distB="0" distL="0" distR="0" wp14:anchorId="38BB30A3" wp14:editId="4B5E0631">
            <wp:extent cx="247650" cy="247650"/>
            <wp:effectExtent l="0" t="0" r="0" b="0"/>
            <wp:docPr id="165" name="Graphic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 xml:space="preserve"> s. 110 of the Act</w:t>
      </w:r>
      <w:r w:rsidR="00312895">
        <w:rPr>
          <w:b/>
        </w:rPr>
        <w:t>:</w:t>
      </w:r>
      <w:r w:rsidR="00360E86" w:rsidRPr="00973B41">
        <w:rPr>
          <w:b/>
        </w:rPr>
        <w:t xml:space="preserve"> r. 59</w:t>
      </w:r>
    </w:p>
    <w:p w14:paraId="20DC8C2B" w14:textId="0D1B0447" w:rsidR="00360E86" w:rsidRPr="000477F0" w:rsidRDefault="00360E86" w:rsidP="000477F0">
      <w:pPr>
        <w:pStyle w:val="DHHSbody"/>
      </w:pPr>
      <w:r w:rsidRPr="000477F0">
        <w:t xml:space="preserve">You may give a resident notice to vacate if the resident causes danger to any other resident or staff member of the </w:t>
      </w:r>
      <w:r w:rsidR="00C57398">
        <w:t>SRS</w:t>
      </w:r>
      <w:r w:rsidRPr="000477F0">
        <w:t xml:space="preserve">. There is no minimum notice </w:t>
      </w:r>
      <w:r w:rsidR="007E0F8A" w:rsidRPr="000477F0">
        <w:t xml:space="preserve">required – </w:t>
      </w:r>
      <w:r w:rsidRPr="000477F0">
        <w:t xml:space="preserve">it can be the date on which the notice is given, or a later date. </w:t>
      </w:r>
    </w:p>
    <w:p w14:paraId="47FA22F7" w14:textId="77777777" w:rsidR="00360E86" w:rsidRPr="000477F0" w:rsidRDefault="00360E86" w:rsidP="000477F0">
      <w:pPr>
        <w:pStyle w:val="DHHSbody"/>
      </w:pPr>
      <w:r w:rsidRPr="000477F0">
        <w:t>You must notify the department within one business day if you give a resident a notice to vacate on these grounds.</w:t>
      </w:r>
      <w:r w:rsidRPr="000477F0" w:rsidDel="00B85D32">
        <w:t xml:space="preserve"> </w:t>
      </w:r>
    </w:p>
    <w:p w14:paraId="621C334C" w14:textId="607FDE73" w:rsidR="00360E86" w:rsidRPr="00F518AE" w:rsidRDefault="00360E86" w:rsidP="00F518AE">
      <w:pPr>
        <w:pStyle w:val="Heading2"/>
        <w:rPr>
          <w:rFonts w:eastAsia="Arial"/>
        </w:rPr>
      </w:pPr>
      <w:bookmarkStart w:id="170" w:name="_Toc11835265"/>
      <w:bookmarkStart w:id="171" w:name="_Toc22745005"/>
      <w:r w:rsidRPr="00F518AE">
        <w:rPr>
          <w:rFonts w:eastAsia="Arial"/>
        </w:rPr>
        <w:t xml:space="preserve">When a resident causes serious damage to the </w:t>
      </w:r>
      <w:bookmarkEnd w:id="170"/>
      <w:r w:rsidR="00C57398">
        <w:rPr>
          <w:rFonts w:eastAsia="Arial"/>
        </w:rPr>
        <w:t>SRS</w:t>
      </w:r>
      <w:bookmarkEnd w:id="171"/>
    </w:p>
    <w:p w14:paraId="6EE8D514" w14:textId="5BF9893F" w:rsidR="00360E86" w:rsidRPr="00973B41" w:rsidRDefault="008E0177" w:rsidP="00360E86">
      <w:pPr>
        <w:pStyle w:val="DHHSbody"/>
        <w:rPr>
          <w:b/>
          <w:sz w:val="28"/>
        </w:rPr>
      </w:pPr>
      <w:r>
        <w:rPr>
          <w:rFonts w:eastAsia="Arial"/>
          <w:b/>
          <w:noProof/>
          <w:color w:val="403F40"/>
          <w:spacing w:val="11"/>
          <w:sz w:val="19"/>
        </w:rPr>
        <w:drawing>
          <wp:inline distT="0" distB="0" distL="0" distR="0" wp14:anchorId="7E733783" wp14:editId="2525A5DC">
            <wp:extent cx="247650" cy="247650"/>
            <wp:effectExtent l="0" t="0" r="0" b="0"/>
            <wp:docPr id="206" name="Graphic 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sz w:val="28"/>
        </w:rPr>
        <w:t xml:space="preserve"> </w:t>
      </w:r>
      <w:r w:rsidR="00360E86" w:rsidRPr="00973B41">
        <w:rPr>
          <w:b/>
        </w:rPr>
        <w:t>ss. 116-117 of the Act: r. 59</w:t>
      </w:r>
    </w:p>
    <w:p w14:paraId="754364BC" w14:textId="6C09A4D0" w:rsidR="00360E86" w:rsidRPr="000477F0" w:rsidRDefault="00360E86" w:rsidP="000477F0">
      <w:pPr>
        <w:pStyle w:val="DHHSbody"/>
      </w:pPr>
      <w:r w:rsidRPr="000477F0">
        <w:t xml:space="preserve">You may give a resident notice to vacate if the resident intentionally or recklessly causes or allows serious damage to any part of the </w:t>
      </w:r>
      <w:r w:rsidR="00C57398">
        <w:t>SRS</w:t>
      </w:r>
      <w:r w:rsidRPr="000477F0">
        <w:t xml:space="preserve">. There is no minimum notice </w:t>
      </w:r>
      <w:r w:rsidR="007E0F8A" w:rsidRPr="000477F0">
        <w:t xml:space="preserve">required – </w:t>
      </w:r>
      <w:r w:rsidRPr="000477F0">
        <w:t>it can be the date on which the notice is given, or a later date.</w:t>
      </w:r>
    </w:p>
    <w:p w14:paraId="357C85E5" w14:textId="77777777" w:rsidR="00360E86" w:rsidRPr="000477F0" w:rsidRDefault="00360E86" w:rsidP="000477F0">
      <w:pPr>
        <w:pStyle w:val="DHHSbody"/>
      </w:pPr>
      <w:r w:rsidRPr="000477F0">
        <w:t>You must notify the department within one business day if you give a resident a notice to vacate on these grounds.</w:t>
      </w:r>
    </w:p>
    <w:p w14:paraId="052976F0" w14:textId="4904BB58" w:rsidR="00360E86" w:rsidRDefault="00360E86" w:rsidP="00360E86">
      <w:pPr>
        <w:pStyle w:val="Heading2"/>
        <w:rPr>
          <w:rFonts w:eastAsia="Arial"/>
        </w:rPr>
      </w:pPr>
      <w:bookmarkStart w:id="172" w:name="_Toc11835266"/>
      <w:bookmarkStart w:id="173" w:name="_Toc22745006"/>
      <w:r>
        <w:rPr>
          <w:rFonts w:eastAsia="Arial"/>
        </w:rPr>
        <w:t xml:space="preserve">When a resident seriously interrupts the quiet and peaceful enjoyment of the </w:t>
      </w:r>
      <w:bookmarkEnd w:id="172"/>
      <w:r w:rsidR="00C57398">
        <w:rPr>
          <w:rFonts w:eastAsia="Arial"/>
        </w:rPr>
        <w:t>SRS</w:t>
      </w:r>
      <w:bookmarkEnd w:id="173"/>
    </w:p>
    <w:p w14:paraId="22C49960" w14:textId="5ECB7877" w:rsidR="00360E86" w:rsidRPr="00973B41" w:rsidRDefault="008E0177" w:rsidP="00360E86">
      <w:pPr>
        <w:pStyle w:val="DHHSbody"/>
        <w:rPr>
          <w:b/>
          <w:sz w:val="28"/>
        </w:rPr>
      </w:pPr>
      <w:r>
        <w:rPr>
          <w:rFonts w:eastAsia="Arial"/>
          <w:b/>
          <w:noProof/>
          <w:color w:val="403F40"/>
          <w:spacing w:val="11"/>
          <w:sz w:val="19"/>
        </w:rPr>
        <w:drawing>
          <wp:inline distT="0" distB="0" distL="0" distR="0" wp14:anchorId="1C512477" wp14:editId="6FF0A7CB">
            <wp:extent cx="247650" cy="247650"/>
            <wp:effectExtent l="0" t="0" r="0" b="0"/>
            <wp:docPr id="207" name="Graphic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sz w:val="28"/>
        </w:rPr>
        <w:t xml:space="preserve"> </w:t>
      </w:r>
      <w:r w:rsidR="00360E86" w:rsidRPr="00973B41">
        <w:rPr>
          <w:b/>
        </w:rPr>
        <w:t>s. 117 of the Act</w:t>
      </w:r>
      <w:r w:rsidR="00312895">
        <w:rPr>
          <w:b/>
        </w:rPr>
        <w:t>:</w:t>
      </w:r>
      <w:r w:rsidR="00360E86" w:rsidRPr="00973B41">
        <w:rPr>
          <w:b/>
        </w:rPr>
        <w:t xml:space="preserve"> r. 59</w:t>
      </w:r>
    </w:p>
    <w:p w14:paraId="6B3CB696" w14:textId="31A4E269" w:rsidR="00360E86" w:rsidRPr="000477F0" w:rsidRDefault="00360E86" w:rsidP="000477F0">
      <w:pPr>
        <w:pStyle w:val="DHHSbody"/>
      </w:pPr>
      <w:r w:rsidRPr="000477F0">
        <w:t xml:space="preserve">You may give a resident notice to vacate if the resident seriously interrupts the quiet and peaceful enjoyment of the </w:t>
      </w:r>
      <w:r w:rsidR="00C57398">
        <w:t>SRS</w:t>
      </w:r>
      <w:r w:rsidR="007E0F8A">
        <w:t xml:space="preserve"> </w:t>
      </w:r>
      <w:r w:rsidRPr="000477F0">
        <w:t xml:space="preserve">by other residents. This includes if a resident engages in a series of acts </w:t>
      </w:r>
      <w:r w:rsidR="007E0F8A">
        <w:t>that</w:t>
      </w:r>
      <w:r w:rsidR="007E0F8A" w:rsidRPr="000477F0">
        <w:t xml:space="preserve"> </w:t>
      </w:r>
      <w:r w:rsidRPr="000477F0">
        <w:t>may not individually be a serious interruption, but may amount to a serious interruption because of the frequency of acts.</w:t>
      </w:r>
    </w:p>
    <w:p w14:paraId="133599F9" w14:textId="77777777" w:rsidR="00360E86" w:rsidRPr="000477F0" w:rsidRDefault="00360E86" w:rsidP="000477F0">
      <w:pPr>
        <w:pStyle w:val="DHHSbody"/>
      </w:pPr>
      <w:r w:rsidRPr="000477F0">
        <w:t>There is no minimum notice required – it can be the date on which the notice is given, or a later date.</w:t>
      </w:r>
    </w:p>
    <w:p w14:paraId="0A609424" w14:textId="77777777" w:rsidR="00360E86" w:rsidRPr="000477F0" w:rsidRDefault="00360E86" w:rsidP="000477F0">
      <w:pPr>
        <w:pStyle w:val="DHHSbody"/>
      </w:pPr>
      <w:r w:rsidRPr="000477F0">
        <w:t>You must notify the department within one business day if you give a resident notice to vacate on these grounds.</w:t>
      </w:r>
    </w:p>
    <w:p w14:paraId="361FE2C6" w14:textId="77777777" w:rsidR="00360E86" w:rsidRDefault="00360E86" w:rsidP="00360E86">
      <w:pPr>
        <w:pStyle w:val="Heading2"/>
        <w:rPr>
          <w:rFonts w:eastAsia="Arial"/>
        </w:rPr>
      </w:pPr>
      <w:bookmarkStart w:id="174" w:name="_Toc11835267"/>
      <w:bookmarkStart w:id="175" w:name="_Toc22745007"/>
      <w:r>
        <w:rPr>
          <w:rFonts w:eastAsia="Arial"/>
        </w:rPr>
        <w:t>If a resident’s fees are more than 14 days in arrears</w:t>
      </w:r>
      <w:bookmarkEnd w:id="174"/>
      <w:bookmarkEnd w:id="175"/>
    </w:p>
    <w:p w14:paraId="004B9A87" w14:textId="77777777" w:rsidR="00360E86" w:rsidRPr="00973B41" w:rsidRDefault="00471C06" w:rsidP="00360E86">
      <w:pPr>
        <w:pStyle w:val="DHHSbody"/>
        <w:rPr>
          <w:b/>
          <w:sz w:val="28"/>
        </w:rPr>
      </w:pPr>
      <w:r>
        <w:rPr>
          <w:rFonts w:eastAsia="Arial"/>
          <w:b/>
          <w:noProof/>
          <w:color w:val="403F40"/>
          <w:spacing w:val="11"/>
          <w:sz w:val="19"/>
        </w:rPr>
        <w:drawing>
          <wp:inline distT="0" distB="0" distL="0" distR="0" wp14:anchorId="62929F00" wp14:editId="3737DEF8">
            <wp:extent cx="247650" cy="247650"/>
            <wp:effectExtent l="0" t="0" r="0" b="0"/>
            <wp:docPr id="168" name="Graphic 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s. 111 of the Act</w:t>
      </w:r>
    </w:p>
    <w:p w14:paraId="6F73E34A" w14:textId="77777777" w:rsidR="00360E86" w:rsidRPr="000477F0" w:rsidRDefault="00360E86" w:rsidP="000477F0">
      <w:pPr>
        <w:pStyle w:val="DHHSbody"/>
      </w:pPr>
      <w:r w:rsidRPr="000477F0">
        <w:t>You may give a resident notice to vacate if their fees are more than 14 days overdue. You must give the resident at least 14 days’ notice.</w:t>
      </w:r>
    </w:p>
    <w:p w14:paraId="39524BFF" w14:textId="77777777" w:rsidR="00AA1EBA" w:rsidRDefault="00AA1EBA">
      <w:pPr>
        <w:rPr>
          <w:rFonts w:ascii="Arial" w:eastAsia="Arial" w:hAnsi="Arial"/>
          <w:b/>
          <w:color w:val="C5511A"/>
          <w:sz w:val="28"/>
          <w:szCs w:val="28"/>
        </w:rPr>
      </w:pPr>
      <w:bookmarkStart w:id="176" w:name="_Toc11835268"/>
      <w:r>
        <w:rPr>
          <w:rFonts w:eastAsia="Arial"/>
        </w:rPr>
        <w:br w:type="page"/>
      </w:r>
    </w:p>
    <w:p w14:paraId="4BE37B34" w14:textId="1D8E972F" w:rsidR="00360E86" w:rsidRDefault="00360E86" w:rsidP="00360E86">
      <w:pPr>
        <w:pStyle w:val="Heading2"/>
        <w:rPr>
          <w:rFonts w:eastAsia="Arial"/>
        </w:rPr>
      </w:pPr>
      <w:bookmarkStart w:id="177" w:name="_Toc22745008"/>
      <w:r>
        <w:rPr>
          <w:rFonts w:eastAsia="Arial"/>
        </w:rPr>
        <w:lastRenderedPageBreak/>
        <w:t>When a resident uses a</w:t>
      </w:r>
      <w:r w:rsidR="00C57398">
        <w:rPr>
          <w:rFonts w:eastAsia="Arial"/>
        </w:rPr>
        <w:t>n</w:t>
      </w:r>
      <w:r w:rsidR="005720DC">
        <w:rPr>
          <w:rFonts w:eastAsia="Arial"/>
        </w:rPr>
        <w:t xml:space="preserve"> </w:t>
      </w:r>
      <w:r w:rsidR="00C57398">
        <w:rPr>
          <w:rFonts w:eastAsia="Arial"/>
        </w:rPr>
        <w:t>SRS</w:t>
      </w:r>
      <w:r>
        <w:rPr>
          <w:rFonts w:eastAsia="Arial"/>
        </w:rPr>
        <w:t xml:space="preserve"> for illegal purposes</w:t>
      </w:r>
      <w:bookmarkEnd w:id="176"/>
      <w:bookmarkEnd w:id="177"/>
    </w:p>
    <w:p w14:paraId="70FA62B6" w14:textId="77777777" w:rsidR="00360E86" w:rsidRPr="00973B41" w:rsidRDefault="00471C06" w:rsidP="00360E86">
      <w:pPr>
        <w:pStyle w:val="DHHSbody"/>
        <w:rPr>
          <w:b/>
          <w:sz w:val="28"/>
        </w:rPr>
      </w:pPr>
      <w:r>
        <w:rPr>
          <w:rFonts w:eastAsia="Arial"/>
          <w:b/>
          <w:noProof/>
          <w:color w:val="403F40"/>
          <w:spacing w:val="11"/>
          <w:sz w:val="19"/>
        </w:rPr>
        <w:drawing>
          <wp:inline distT="0" distB="0" distL="0" distR="0" wp14:anchorId="1E3D727C" wp14:editId="75719031">
            <wp:extent cx="247650" cy="247650"/>
            <wp:effectExtent l="0" t="0" r="0" b="0"/>
            <wp:docPr id="169" name="Graphic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s. 112 of the Act</w:t>
      </w:r>
    </w:p>
    <w:p w14:paraId="20B913FC" w14:textId="2A7CA1AF" w:rsidR="00360E86" w:rsidRPr="00724819" w:rsidRDefault="00360E86" w:rsidP="00724819">
      <w:pPr>
        <w:pStyle w:val="DHHSbody"/>
      </w:pPr>
      <w:r w:rsidRPr="000477F0">
        <w:t>You may give a resident notice to vacate if the resident has used the SRS or allowed it to be used for any purpose that is illegal. You must give the resident at least two days’ notice.</w:t>
      </w:r>
    </w:p>
    <w:p w14:paraId="77405E8B" w14:textId="0A5374D8" w:rsidR="00360E86" w:rsidRDefault="00360E86" w:rsidP="00360E86">
      <w:pPr>
        <w:pStyle w:val="Heading2"/>
        <w:rPr>
          <w:rFonts w:eastAsia="Arial"/>
        </w:rPr>
      </w:pPr>
      <w:bookmarkStart w:id="178" w:name="_Toc11835269"/>
      <w:bookmarkStart w:id="179" w:name="_Toc22745009"/>
      <w:r>
        <w:rPr>
          <w:rFonts w:eastAsia="Arial"/>
        </w:rPr>
        <w:t xml:space="preserve">When a proprietor proposes to close the </w:t>
      </w:r>
      <w:bookmarkEnd w:id="178"/>
      <w:r w:rsidR="00C57398">
        <w:rPr>
          <w:rFonts w:eastAsia="Arial"/>
        </w:rPr>
        <w:t>SRS</w:t>
      </w:r>
      <w:bookmarkEnd w:id="179"/>
    </w:p>
    <w:p w14:paraId="7B77FCF1" w14:textId="77777777" w:rsidR="00360E86" w:rsidRPr="00973B41" w:rsidRDefault="00471C06" w:rsidP="00360E86">
      <w:pPr>
        <w:pStyle w:val="DHHSbody"/>
        <w:rPr>
          <w:rFonts w:ascii="Wingdings" w:eastAsia="Wingdings" w:hAnsi="Wingdings"/>
          <w:b/>
          <w:sz w:val="27"/>
        </w:rPr>
      </w:pPr>
      <w:r>
        <w:rPr>
          <w:rFonts w:eastAsia="Arial"/>
          <w:b/>
          <w:noProof/>
          <w:color w:val="403F40"/>
          <w:spacing w:val="11"/>
          <w:sz w:val="19"/>
        </w:rPr>
        <w:drawing>
          <wp:inline distT="0" distB="0" distL="0" distR="0" wp14:anchorId="43B34F0F" wp14:editId="62B7BEA2">
            <wp:extent cx="247650" cy="247650"/>
            <wp:effectExtent l="0" t="0" r="0" b="0"/>
            <wp:docPr id="170" name="Graphic 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s.109 of the Act</w:t>
      </w:r>
    </w:p>
    <w:p w14:paraId="452FB2E5" w14:textId="52981F77" w:rsidR="00360E86" w:rsidRPr="000477F0" w:rsidRDefault="00360E86" w:rsidP="000477F0">
      <w:pPr>
        <w:pStyle w:val="DHHSbody"/>
      </w:pPr>
      <w:r w:rsidRPr="000477F0">
        <w:t>If you propose to stop conducting or carrying on the business as a</w:t>
      </w:r>
      <w:r w:rsidR="007E0F8A">
        <w:t xml:space="preserve"> supported residential service</w:t>
      </w:r>
      <w:r w:rsidRPr="000477F0">
        <w:t xml:space="preserve"> at the premises, you may ask a resident to vacate the </w:t>
      </w:r>
      <w:r w:rsidR="00C57398">
        <w:t>SRS</w:t>
      </w:r>
      <w:r w:rsidRPr="000477F0">
        <w:t xml:space="preserve">. You must give the resident at least 28 days’ notice after the date on which the notice is given, or such later time as specified in the </w:t>
      </w:r>
      <w:r w:rsidR="00610D50">
        <w:rPr>
          <w:rFonts w:eastAsia="Arial"/>
        </w:rPr>
        <w:t>residential and services agreement</w:t>
      </w:r>
      <w:r w:rsidRPr="000477F0">
        <w:t xml:space="preserve">. </w:t>
      </w:r>
    </w:p>
    <w:p w14:paraId="51EED315" w14:textId="77777777" w:rsidR="00360E86" w:rsidRDefault="00360E86" w:rsidP="00360E86">
      <w:pPr>
        <w:pStyle w:val="Heading2"/>
        <w:rPr>
          <w:rFonts w:eastAsia="Arial"/>
        </w:rPr>
      </w:pPr>
      <w:bookmarkStart w:id="180" w:name="_Toc11835270"/>
      <w:bookmarkStart w:id="181" w:name="_Toc22745010"/>
      <w:r>
        <w:rPr>
          <w:rFonts w:eastAsia="Arial"/>
        </w:rPr>
        <w:t>When a proprietor plans to undertake major repairs or demolition</w:t>
      </w:r>
      <w:bookmarkEnd w:id="180"/>
      <w:bookmarkEnd w:id="181"/>
    </w:p>
    <w:p w14:paraId="5224A8F1" w14:textId="77777777" w:rsidR="00360E86" w:rsidRPr="00973B41" w:rsidRDefault="00471C06" w:rsidP="00360E86">
      <w:pPr>
        <w:pStyle w:val="DHHSbody"/>
        <w:rPr>
          <w:rFonts w:ascii="Wingdings" w:eastAsia="Wingdings" w:hAnsi="Wingdings"/>
          <w:b/>
          <w:sz w:val="27"/>
        </w:rPr>
      </w:pPr>
      <w:r>
        <w:rPr>
          <w:rFonts w:eastAsia="Arial"/>
          <w:b/>
          <w:noProof/>
          <w:color w:val="403F40"/>
          <w:spacing w:val="11"/>
          <w:sz w:val="19"/>
        </w:rPr>
        <w:drawing>
          <wp:inline distT="0" distB="0" distL="0" distR="0" wp14:anchorId="26E78A3F" wp14:editId="3E19323B">
            <wp:extent cx="247650" cy="247650"/>
            <wp:effectExtent l="0" t="0" r="0" b="0"/>
            <wp:docPr id="171" name="Graphic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s. 113 of the Act</w:t>
      </w:r>
    </w:p>
    <w:p w14:paraId="6371F6FF" w14:textId="4FA18A42" w:rsidR="00360E86" w:rsidRPr="000477F0" w:rsidRDefault="00360E86" w:rsidP="000477F0">
      <w:pPr>
        <w:pStyle w:val="DHHSbody"/>
      </w:pPr>
      <w:r w:rsidRPr="000477F0">
        <w:t xml:space="preserve">You may give a resident notice to vacate if you intend to repair, renovate, reconstruct or demolish your </w:t>
      </w:r>
      <w:r w:rsidR="00C57398">
        <w:t>SRS</w:t>
      </w:r>
      <w:r w:rsidR="007E0F8A">
        <w:t xml:space="preserve"> </w:t>
      </w:r>
      <w:r w:rsidRPr="000477F0">
        <w:t>immediately after the date you are asking the resident to leave. You must have obtained all the necessary permits and consents to carry out the work</w:t>
      </w:r>
      <w:r w:rsidR="007E0F8A">
        <w:t>,</w:t>
      </w:r>
      <w:r w:rsidRPr="000477F0">
        <w:t xml:space="preserve"> and the work cannot be properly carried out unless the resident vacates the </w:t>
      </w:r>
      <w:r w:rsidR="00C57398">
        <w:t>SRS</w:t>
      </w:r>
      <w:r w:rsidRPr="000477F0">
        <w:t>. You must give the resident at least 60 days’ notice.</w:t>
      </w:r>
    </w:p>
    <w:p w14:paraId="261D7F7D" w14:textId="2A540DFA" w:rsidR="00360E86" w:rsidRPr="000477F0" w:rsidRDefault="00360E86" w:rsidP="000477F0">
      <w:pPr>
        <w:pStyle w:val="DHHSbody"/>
      </w:pPr>
      <w:r w:rsidRPr="000477F0">
        <w:t>If the proposed repairs, renovations or reconstruction will affect a resident’s room</w:t>
      </w:r>
      <w:r w:rsidR="005917F7">
        <w:t>,</w:t>
      </w:r>
      <w:r w:rsidRPr="000477F0">
        <w:t xml:space="preserve"> but will not affect all the rooms in the </w:t>
      </w:r>
      <w:r w:rsidR="00C57398">
        <w:t>SRS</w:t>
      </w:r>
      <w:r w:rsidRPr="000477F0">
        <w:t>, you must not give a notice to vacate unless you have first offered another similar room to the resident and the resident has refused to occupy the room offered in place of their current room.</w:t>
      </w:r>
    </w:p>
    <w:p w14:paraId="54B092A2" w14:textId="77777777" w:rsidR="00360E86" w:rsidRDefault="00360E86" w:rsidP="00360E86">
      <w:pPr>
        <w:pStyle w:val="Heading2"/>
        <w:rPr>
          <w:rFonts w:eastAsia="Arial"/>
        </w:rPr>
      </w:pPr>
      <w:bookmarkStart w:id="182" w:name="_When_a_resident"/>
      <w:bookmarkStart w:id="183" w:name="_Ref9328664"/>
      <w:bookmarkStart w:id="184" w:name="_Ref9601069"/>
      <w:bookmarkStart w:id="185" w:name="_Toc11835271"/>
      <w:bookmarkStart w:id="186" w:name="_Toc22745011"/>
      <w:bookmarkEnd w:id="182"/>
      <w:r>
        <w:rPr>
          <w:rFonts w:eastAsia="Arial"/>
        </w:rPr>
        <w:t>When a resident needs more healthcare or personal support</w:t>
      </w:r>
      <w:bookmarkEnd w:id="183"/>
      <w:bookmarkEnd w:id="184"/>
      <w:bookmarkEnd w:id="185"/>
      <w:bookmarkEnd w:id="186"/>
    </w:p>
    <w:p w14:paraId="14F641D9" w14:textId="75A906A9" w:rsidR="00360E86" w:rsidRPr="00973B41" w:rsidRDefault="00471C06" w:rsidP="00360E86">
      <w:pPr>
        <w:pStyle w:val="DHHSbody"/>
        <w:rPr>
          <w:rFonts w:ascii="Wingdings" w:eastAsia="Wingdings" w:hAnsi="Wingdings"/>
          <w:b/>
          <w:sz w:val="27"/>
        </w:rPr>
      </w:pPr>
      <w:r>
        <w:rPr>
          <w:rFonts w:eastAsia="Arial"/>
          <w:b/>
          <w:noProof/>
          <w:color w:val="403F40"/>
          <w:spacing w:val="11"/>
          <w:sz w:val="19"/>
        </w:rPr>
        <w:drawing>
          <wp:inline distT="0" distB="0" distL="0" distR="0" wp14:anchorId="32474020" wp14:editId="67A8D20E">
            <wp:extent cx="247650" cy="247650"/>
            <wp:effectExtent l="0" t="0" r="0" b="0"/>
            <wp:docPr id="172" name="Graphic 1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 xml:space="preserve"> ss. 60–62, ss. 114–115 of the Act</w:t>
      </w:r>
      <w:r w:rsidR="00312895">
        <w:rPr>
          <w:b/>
        </w:rPr>
        <w:t>:</w:t>
      </w:r>
      <w:r w:rsidR="00360E86" w:rsidRPr="00973B41">
        <w:rPr>
          <w:b/>
        </w:rPr>
        <w:t xml:space="preserve"> r. 59</w:t>
      </w:r>
    </w:p>
    <w:p w14:paraId="4648D203" w14:textId="70716F3D" w:rsidR="00360E86" w:rsidRPr="000477F0" w:rsidRDefault="00360E86" w:rsidP="000477F0">
      <w:pPr>
        <w:pStyle w:val="DHHSbody"/>
      </w:pPr>
      <w:r w:rsidRPr="000477F0">
        <w:t xml:space="preserve">You should take all reasonable steps to ensure residents receive the level of healthcare or support they need. If you are unable to secure this at your </w:t>
      </w:r>
      <w:r w:rsidR="00C57398">
        <w:t>SRS</w:t>
      </w:r>
      <w:r w:rsidRPr="000477F0">
        <w:t>, you must let the department know as soon as possible.</w:t>
      </w:r>
    </w:p>
    <w:p w14:paraId="72AD8F0F" w14:textId="77777777" w:rsidR="00360E86" w:rsidRPr="000477F0" w:rsidRDefault="00360E86" w:rsidP="000477F0">
      <w:pPr>
        <w:pStyle w:val="DHHSbody"/>
      </w:pPr>
      <w:r w:rsidRPr="000477F0">
        <w:t>The department is then obligated to make enquiries and assess the needs of the resident. If a need for further care or support is found, the department will take steps to refer the resident to appropriate care or health professionals. This may include relocating the resident.</w:t>
      </w:r>
    </w:p>
    <w:p w14:paraId="075627B7" w14:textId="4AC55C17" w:rsidR="00360E86" w:rsidRPr="000477F0" w:rsidRDefault="00360E86" w:rsidP="000477F0">
      <w:pPr>
        <w:pStyle w:val="DHHSbody"/>
      </w:pPr>
      <w:r w:rsidRPr="000477F0">
        <w:t xml:space="preserve">If you have notified the department, and the department has completed any necessary enquiries and assessments, you may give a resident notice to vacate if they need more healthcare or personal support than you can arrange at the </w:t>
      </w:r>
      <w:r w:rsidR="00C57398">
        <w:t>SRS</w:t>
      </w:r>
      <w:r w:rsidRPr="000477F0">
        <w:t>. You must give the resident at least 14 days’ notice</w:t>
      </w:r>
      <w:r w:rsidR="005917F7">
        <w:t>,</w:t>
      </w:r>
      <w:r w:rsidRPr="000477F0">
        <w:t xml:space="preserve"> which must be after the department’s assessment.</w:t>
      </w:r>
    </w:p>
    <w:p w14:paraId="0F3E554D" w14:textId="1F8C0CC8" w:rsidR="00360E86" w:rsidRDefault="00360E86" w:rsidP="000477F0">
      <w:pPr>
        <w:pStyle w:val="DHHSbody"/>
      </w:pPr>
      <w:r w:rsidRPr="000477F0">
        <w:t>You must notify the department within one business day if you give a resident a notice to vacate on these grounds.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304048" w14:paraId="320A4792"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4F52AED7" w14:textId="77777777" w:rsidR="00304048" w:rsidRDefault="00304048" w:rsidP="00AA1EBA">
            <w:pPr>
              <w:pStyle w:val="DHHStabletextgrey14pt"/>
              <w:ind w:right="-187"/>
            </w:pPr>
            <w:r w:rsidRPr="004C45A6">
              <w:rPr>
                <w:b/>
                <w:noProof/>
                <w:color w:val="53565A"/>
              </w:rPr>
              <w:drawing>
                <wp:inline distT="0" distB="0" distL="0" distR="0" wp14:anchorId="6C8E224F" wp14:editId="23C73480">
                  <wp:extent cx="317500" cy="317500"/>
                  <wp:effectExtent l="0" t="0" r="6350" b="6350"/>
                  <wp:docPr id="356" name="Graphic 3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avel.svg"/>
                          <pic:cNvPicPr/>
                        </pic:nvPicPr>
                        <pic:blipFill>
                          <a:blip r:embed="rId23">
                            <a:extLst>
                              <a:ext uri="{96DAC541-7B7A-43D3-8B79-37D633B846F1}">
                                <asvg:svgBlip xmlns:asvg="http://schemas.microsoft.com/office/drawing/2016/SVG/main" r:embed="rId24"/>
                              </a:ext>
                            </a:extLst>
                          </a:blip>
                          <a:stretch>
                            <a:fillRect/>
                          </a:stretch>
                        </pic:blipFill>
                        <pic:spPr>
                          <a:xfrm>
                            <a:off x="0" y="0"/>
                            <a:ext cx="317500" cy="317500"/>
                          </a:xfrm>
                          <a:prstGeom prst="rect">
                            <a:avLst/>
                          </a:prstGeom>
                        </pic:spPr>
                      </pic:pic>
                    </a:graphicData>
                  </a:graphic>
                </wp:inline>
              </w:drawing>
            </w:r>
            <w:r>
              <w:rPr>
                <w:b/>
              </w:rPr>
              <w:t>Note</w:t>
            </w:r>
          </w:p>
        </w:tc>
      </w:tr>
      <w:tr w:rsidR="00304048" w:rsidRPr="004C45A6" w14:paraId="7732A26D"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4F68813B" w14:textId="0F786494" w:rsidR="00304048" w:rsidRPr="004C45A6" w:rsidRDefault="00304048" w:rsidP="00AA1EBA">
            <w:pPr>
              <w:pStyle w:val="DHHStabletextgrey"/>
            </w:pPr>
            <w:r w:rsidRPr="00304048">
              <w:t>It is an offence not to take reasonable steps to ensure that residents are provided with appropriate healthcare and support. The maximum penalty for not fulfilling a resident’s support needs is five years imprisonment.</w:t>
            </w:r>
          </w:p>
        </w:tc>
      </w:tr>
    </w:tbl>
    <w:p w14:paraId="67BF16A6" w14:textId="77777777" w:rsidR="00360E86" w:rsidRDefault="00360E86" w:rsidP="00AA1EBA">
      <w:pPr>
        <w:pStyle w:val="Heading2"/>
        <w:rPr>
          <w:rFonts w:eastAsia="Arial"/>
        </w:rPr>
      </w:pPr>
      <w:bookmarkStart w:id="187" w:name="_Toc11835272"/>
      <w:bookmarkStart w:id="188" w:name="_Toc22745012"/>
      <w:r>
        <w:rPr>
          <w:rFonts w:eastAsia="Arial"/>
        </w:rPr>
        <w:lastRenderedPageBreak/>
        <w:t>A proprietor’s right to apply to VCAT</w:t>
      </w:r>
      <w:bookmarkEnd w:id="187"/>
      <w:bookmarkEnd w:id="188"/>
      <w:r>
        <w:rPr>
          <w:rFonts w:eastAsia="Arial"/>
          <w:sz w:val="11"/>
        </w:rPr>
        <w:t xml:space="preserve"> </w:t>
      </w:r>
    </w:p>
    <w:p w14:paraId="28D4D345" w14:textId="77777777" w:rsidR="00360E86" w:rsidRPr="00973B41" w:rsidRDefault="00471C06" w:rsidP="00360E86">
      <w:pPr>
        <w:pStyle w:val="DHHSbody"/>
        <w:rPr>
          <w:rFonts w:ascii="Wingdings" w:eastAsia="Wingdings" w:hAnsi="Wingdings"/>
          <w:b/>
          <w:sz w:val="11"/>
        </w:rPr>
      </w:pPr>
      <w:r>
        <w:rPr>
          <w:rFonts w:eastAsia="Arial"/>
          <w:b/>
          <w:noProof/>
          <w:color w:val="403F40"/>
          <w:spacing w:val="11"/>
          <w:sz w:val="19"/>
        </w:rPr>
        <w:drawing>
          <wp:inline distT="0" distB="0" distL="0" distR="0" wp14:anchorId="28BBCC9A" wp14:editId="5EB08448">
            <wp:extent cx="247650" cy="247650"/>
            <wp:effectExtent l="0" t="0" r="0" b="0"/>
            <wp:docPr id="175" name="Graphic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ss. 123–124 of the Act</w:t>
      </w:r>
    </w:p>
    <w:p w14:paraId="07B9C64D" w14:textId="59555EF8" w:rsidR="00360E86" w:rsidRPr="000477F0" w:rsidRDefault="00360E86" w:rsidP="000477F0">
      <w:pPr>
        <w:pStyle w:val="DHHSbody"/>
      </w:pPr>
      <w:r w:rsidRPr="000477F0">
        <w:t xml:space="preserve">You have the right to apply to VCAT if you have given a resident a notice to vacate and the resident has not left your </w:t>
      </w:r>
      <w:r w:rsidR="00C57398">
        <w:t>SRS</w:t>
      </w:r>
      <w:r w:rsidRPr="000477F0">
        <w:t xml:space="preserve">, or if the resident gives you a notice of intention to vacate the </w:t>
      </w:r>
      <w:r w:rsidR="00C57398">
        <w:t>SRS</w:t>
      </w:r>
      <w:r w:rsidR="005917F7">
        <w:t xml:space="preserve"> </w:t>
      </w:r>
      <w:r w:rsidRPr="000477F0">
        <w:t>and then does not leave. You must make this application to VCAT no later than 28 days from the time the resident’s notice to vacate is to take effect. You need to ensure that you provide appropriate evidence to support your notice.</w:t>
      </w:r>
    </w:p>
    <w:p w14:paraId="7CF92F57" w14:textId="77777777" w:rsidR="00360E86" w:rsidRDefault="00360E86" w:rsidP="00360E86">
      <w:pPr>
        <w:pStyle w:val="Heading2"/>
        <w:rPr>
          <w:rFonts w:eastAsia="Arial"/>
        </w:rPr>
      </w:pPr>
      <w:bookmarkStart w:id="189" w:name="_Toc11835273"/>
      <w:bookmarkStart w:id="190" w:name="_Toc22745013"/>
      <w:r>
        <w:rPr>
          <w:rFonts w:eastAsia="Arial"/>
        </w:rPr>
        <w:t>A resident’s right to apply to VCAT</w:t>
      </w:r>
      <w:bookmarkEnd w:id="189"/>
      <w:bookmarkEnd w:id="190"/>
    </w:p>
    <w:p w14:paraId="7E9A25B9" w14:textId="77777777" w:rsidR="00360E86" w:rsidRPr="00973B41" w:rsidRDefault="00471C06" w:rsidP="00360E86">
      <w:pPr>
        <w:pStyle w:val="DHHSbody"/>
        <w:rPr>
          <w:rFonts w:ascii="Wingdings" w:eastAsia="Wingdings" w:hAnsi="Wingdings"/>
          <w:b/>
          <w:sz w:val="11"/>
        </w:rPr>
      </w:pPr>
      <w:r>
        <w:rPr>
          <w:rFonts w:eastAsia="Arial"/>
          <w:b/>
          <w:noProof/>
          <w:color w:val="403F40"/>
          <w:spacing w:val="11"/>
          <w:sz w:val="19"/>
        </w:rPr>
        <w:drawing>
          <wp:inline distT="0" distB="0" distL="0" distR="0" wp14:anchorId="208F400A" wp14:editId="34CFAB07">
            <wp:extent cx="247650" cy="247650"/>
            <wp:effectExtent l="0" t="0" r="0" b="0"/>
            <wp:docPr id="176" name="Graphic 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 xml:space="preserve"> ss. 121–122, ss. 125–129 of the Act</w:t>
      </w:r>
    </w:p>
    <w:p w14:paraId="7AA613A1" w14:textId="77777777" w:rsidR="00360E86" w:rsidRPr="000477F0" w:rsidRDefault="00360E86" w:rsidP="000477F0">
      <w:pPr>
        <w:pStyle w:val="DHHSbody"/>
      </w:pPr>
      <w:r w:rsidRPr="000477F0">
        <w:t>A resident has the right to apply to VCAT to challenge the validity of a notice to vacate if:</w:t>
      </w:r>
    </w:p>
    <w:p w14:paraId="504BF735" w14:textId="77777777" w:rsidR="00360E86" w:rsidRPr="000477F0" w:rsidRDefault="00360E86" w:rsidP="000477F0">
      <w:pPr>
        <w:pStyle w:val="DHHSbullet1"/>
      </w:pPr>
      <w:r w:rsidRPr="000477F0">
        <w:t>the resident believes the notice has a defect</w:t>
      </w:r>
    </w:p>
    <w:p w14:paraId="0D577F81" w14:textId="77777777" w:rsidR="00360E86" w:rsidRPr="000477F0" w:rsidRDefault="00360E86" w:rsidP="000477F0">
      <w:pPr>
        <w:pStyle w:val="DHHSbullet1"/>
      </w:pPr>
      <w:r w:rsidRPr="000477F0">
        <w:t>the notice was not issued in accordance with the Act</w:t>
      </w:r>
    </w:p>
    <w:p w14:paraId="70C323C5" w14:textId="77777777" w:rsidR="00360E86" w:rsidRDefault="00360E86" w:rsidP="000477F0">
      <w:pPr>
        <w:pStyle w:val="DHHSbullet1lastline"/>
      </w:pPr>
      <w:r>
        <w:t xml:space="preserve">the reason </w:t>
      </w:r>
      <w:r w:rsidRPr="000477F0">
        <w:t>for</w:t>
      </w:r>
      <w:r>
        <w:t xml:space="preserve"> the notice is not justified.</w:t>
      </w:r>
    </w:p>
    <w:p w14:paraId="09402758" w14:textId="77777777" w:rsidR="00360E86" w:rsidRPr="000477F0" w:rsidRDefault="00360E86" w:rsidP="000477F0">
      <w:pPr>
        <w:pStyle w:val="DHHSbody"/>
      </w:pPr>
      <w:r w:rsidRPr="000477F0">
        <w:t>A resident must apply to VCAT to appeal a notice, within five days of receiving the notice, for notices issued on the grounds of:</w:t>
      </w:r>
    </w:p>
    <w:p w14:paraId="7D32084C" w14:textId="3B294309" w:rsidR="00360E86" w:rsidRDefault="00360E86" w:rsidP="000477F0">
      <w:pPr>
        <w:pStyle w:val="DHHSbullet1"/>
      </w:pPr>
      <w:r>
        <w:t xml:space="preserve">a resident endangering the safety of other people at the </w:t>
      </w:r>
      <w:r w:rsidR="00C57398">
        <w:t>SRS</w:t>
      </w:r>
    </w:p>
    <w:p w14:paraId="037547B2" w14:textId="38FD7C2C" w:rsidR="00360E86" w:rsidRDefault="00360E86" w:rsidP="000477F0">
      <w:pPr>
        <w:pStyle w:val="DHHSbullet1"/>
      </w:pPr>
      <w:r>
        <w:t xml:space="preserve">causing serious damage to the </w:t>
      </w:r>
      <w:r w:rsidR="00C57398">
        <w:t>SRS</w:t>
      </w:r>
    </w:p>
    <w:p w14:paraId="454C2359" w14:textId="6F917DE5" w:rsidR="00360E86" w:rsidRDefault="00360E86" w:rsidP="000477F0">
      <w:pPr>
        <w:pStyle w:val="DHHSbullet1lastline"/>
      </w:pPr>
      <w:r>
        <w:t xml:space="preserve">causing serious interruption to the quiet and peaceful enjoyment of the </w:t>
      </w:r>
      <w:r w:rsidR="00C57398">
        <w:t>SRS</w:t>
      </w:r>
      <w:r>
        <w:t>.</w:t>
      </w:r>
    </w:p>
    <w:p w14:paraId="14F4E334" w14:textId="77777777" w:rsidR="00360E86" w:rsidRDefault="00360E86" w:rsidP="00360E86">
      <w:pPr>
        <w:pStyle w:val="DHHSbody"/>
      </w:pPr>
      <w:r>
        <w:t>For all other notices to vacate, a resident has 28 days to appeal from the date the notice is received.</w:t>
      </w:r>
    </w:p>
    <w:p w14:paraId="11BCFB83" w14:textId="77777777" w:rsidR="00360E86" w:rsidRDefault="00360E86" w:rsidP="00360E86">
      <w:pPr>
        <w:pStyle w:val="Heading2"/>
        <w:rPr>
          <w:rFonts w:eastAsia="Arial"/>
        </w:rPr>
      </w:pPr>
      <w:bookmarkStart w:id="191" w:name="_Toc11835274"/>
      <w:bookmarkStart w:id="192" w:name="_Toc22745014"/>
      <w:r>
        <w:t>VCAT hearings</w:t>
      </w:r>
      <w:bookmarkEnd w:id="191"/>
      <w:bookmarkEnd w:id="192"/>
    </w:p>
    <w:p w14:paraId="1A099E38" w14:textId="41E9D600" w:rsidR="00360E86" w:rsidRPr="000477F0" w:rsidRDefault="00360E86" w:rsidP="000477F0">
      <w:pPr>
        <w:pStyle w:val="DHHSbody"/>
      </w:pPr>
      <w:r w:rsidRPr="000477F0">
        <w:t xml:space="preserve">VCAT will hold a hearing where it will consider the information provided by you and the resident. VCAT will make a decision based on the information presented at the hearing. VCAT’s decisions are final and must be followed by everyone. </w:t>
      </w:r>
    </w:p>
    <w:p w14:paraId="7E0784B6" w14:textId="3B97B932" w:rsidR="00360E86" w:rsidRPr="000477F0" w:rsidRDefault="00360E86" w:rsidP="000477F0">
      <w:pPr>
        <w:pStyle w:val="DHHSbody"/>
      </w:pPr>
      <w:r w:rsidRPr="000477F0">
        <w:t xml:space="preserve">If a notice to vacate is upheld, the resident can be ordered to vacate the </w:t>
      </w:r>
      <w:r w:rsidR="00C57398">
        <w:t>SRS</w:t>
      </w:r>
      <w:r w:rsidR="005917F7">
        <w:t xml:space="preserve"> </w:t>
      </w:r>
      <w:r w:rsidRPr="000477F0">
        <w:t>within 30 days of the date the order to vacate is made. If a resident does not leave within this timeframe, you may apply to VCAT to obtain a warrant to remove the resident either immediately or within six months of the order to vacate. There is a time limit on warrants</w:t>
      </w:r>
      <w:r w:rsidR="005917F7">
        <w:t>,</w:t>
      </w:r>
      <w:r w:rsidRPr="000477F0">
        <w:t xml:space="preserve"> so you must use it within 30 days of the warrant being issued.</w:t>
      </w:r>
    </w:p>
    <w:p w14:paraId="017B2711" w14:textId="77777777" w:rsidR="00360E86" w:rsidRDefault="00360E86" w:rsidP="00360E86">
      <w:pPr>
        <w:pStyle w:val="Heading2"/>
        <w:rPr>
          <w:rFonts w:eastAsia="Arial"/>
        </w:rPr>
      </w:pPr>
      <w:bookmarkStart w:id="193" w:name="_Toc11835275"/>
      <w:bookmarkStart w:id="194" w:name="_Toc22745015"/>
      <w:r>
        <w:rPr>
          <w:rFonts w:eastAsia="Arial"/>
        </w:rPr>
        <w:t>Notice of intention to vacate by a resident</w:t>
      </w:r>
      <w:bookmarkEnd w:id="193"/>
      <w:bookmarkEnd w:id="194"/>
    </w:p>
    <w:p w14:paraId="6C966ED8" w14:textId="77777777" w:rsidR="00360E86" w:rsidRPr="00973B41" w:rsidRDefault="00471C06" w:rsidP="00360E86">
      <w:pPr>
        <w:pStyle w:val="DHHSbody"/>
        <w:rPr>
          <w:rFonts w:ascii="Wingdings" w:eastAsia="Wingdings" w:hAnsi="Wingdings"/>
          <w:b/>
          <w:sz w:val="11"/>
        </w:rPr>
      </w:pPr>
      <w:r>
        <w:rPr>
          <w:rFonts w:eastAsia="Arial"/>
          <w:b/>
          <w:noProof/>
          <w:color w:val="403F40"/>
          <w:spacing w:val="11"/>
          <w:sz w:val="19"/>
        </w:rPr>
        <w:drawing>
          <wp:inline distT="0" distB="0" distL="0" distR="0" wp14:anchorId="20DD644F" wp14:editId="1DE10276">
            <wp:extent cx="247650" cy="247650"/>
            <wp:effectExtent l="0" t="0" r="0" b="0"/>
            <wp:docPr id="177" name="Graphic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 xml:space="preserve"> ss. 119–120 of the Act</w:t>
      </w:r>
    </w:p>
    <w:p w14:paraId="62275319" w14:textId="6390F874" w:rsidR="00360E86" w:rsidRPr="000477F0" w:rsidRDefault="00360E86" w:rsidP="000477F0">
      <w:pPr>
        <w:pStyle w:val="DHHSbody"/>
      </w:pPr>
      <w:r w:rsidRPr="000477F0">
        <w:t>A resident who intends to vacate a</w:t>
      </w:r>
      <w:r w:rsidR="00C57398">
        <w:t>n</w:t>
      </w:r>
      <w:r w:rsidRPr="000477F0">
        <w:t xml:space="preserve"> </w:t>
      </w:r>
      <w:r w:rsidR="00C57398">
        <w:t>SRS</w:t>
      </w:r>
      <w:r w:rsidR="005917F7">
        <w:t xml:space="preserve"> </w:t>
      </w:r>
      <w:r w:rsidRPr="000477F0">
        <w:t xml:space="preserve">must give notice of their intention to leave within the notice period specified in the resident’s </w:t>
      </w:r>
      <w:r w:rsidR="00610D50">
        <w:rPr>
          <w:rFonts w:eastAsia="Arial"/>
        </w:rPr>
        <w:t>residential and services agreement</w:t>
      </w:r>
      <w:r w:rsidRPr="000477F0">
        <w:t>. If this time period is not specified, the resident must give at least two days’ notice. You must not require a resident to give more than 28 days’ notice of their intention to vacate.</w:t>
      </w:r>
    </w:p>
    <w:p w14:paraId="19ABCA6A" w14:textId="77777777" w:rsidR="00360E86" w:rsidRPr="000477F0" w:rsidRDefault="00360E86" w:rsidP="000477F0">
      <w:pPr>
        <w:pStyle w:val="DHHSbody"/>
      </w:pPr>
      <w:r w:rsidRPr="000477F0">
        <w:t>A resident in short-term accommodation (such as respite) does not have to provide a notice to vacate.</w:t>
      </w:r>
    </w:p>
    <w:p w14:paraId="6E81004C" w14:textId="77777777" w:rsidR="000477F0" w:rsidRDefault="000477F0">
      <w:pPr>
        <w:rPr>
          <w:rFonts w:ascii="Arial" w:eastAsia="Times" w:hAnsi="Arial"/>
        </w:rPr>
      </w:pPr>
      <w:r>
        <w:br w:type="page"/>
      </w:r>
    </w:p>
    <w:p w14:paraId="65F561DD" w14:textId="77777777" w:rsidR="00ED5FC4" w:rsidRDefault="00325F21" w:rsidP="00724819">
      <w:pPr>
        <w:pStyle w:val="DHHStablecaption"/>
        <w:rPr>
          <w:rFonts w:eastAsia="Arial"/>
        </w:rPr>
      </w:pPr>
      <w:r>
        <w:rPr>
          <w:rFonts w:eastAsia="Arial"/>
        </w:rPr>
        <w:lastRenderedPageBreak/>
        <w:t xml:space="preserve">Table 13. </w:t>
      </w:r>
      <w:r w:rsidR="00ED5FC4">
        <w:rPr>
          <w:rFonts w:eastAsia="Arial"/>
        </w:rPr>
        <w:t>Checklist: notices to vacate</w:t>
      </w:r>
    </w:p>
    <w:tbl>
      <w:tblPr>
        <w:tblW w:w="9214" w:type="dxa"/>
        <w:jc w:val="center"/>
        <w:tblBorders>
          <w:insideH w:val="single" w:sz="4" w:space="0" w:color="C5511A"/>
          <w:insideV w:val="single" w:sz="4" w:space="0" w:color="C5511A"/>
        </w:tblBorders>
        <w:tblLayout w:type="fixed"/>
        <w:tblCellMar>
          <w:left w:w="0" w:type="dxa"/>
          <w:right w:w="0" w:type="dxa"/>
        </w:tblCellMar>
        <w:tblLook w:val="04A0" w:firstRow="1" w:lastRow="0" w:firstColumn="1" w:lastColumn="0" w:noHBand="0" w:noVBand="1"/>
      </w:tblPr>
      <w:tblGrid>
        <w:gridCol w:w="8498"/>
        <w:gridCol w:w="716"/>
      </w:tblGrid>
      <w:tr w:rsidR="001E6DF9" w14:paraId="109B1F1B" w14:textId="77777777" w:rsidTr="00406660">
        <w:trPr>
          <w:trHeight w:val="498"/>
          <w:tblHeader/>
          <w:jc w:val="center"/>
        </w:trPr>
        <w:tc>
          <w:tcPr>
            <w:tcW w:w="8498" w:type="dxa"/>
            <w:vAlign w:val="bottom"/>
          </w:tcPr>
          <w:p w14:paraId="1FA79D43" w14:textId="06373052" w:rsidR="001E6DF9" w:rsidRDefault="001E6DF9" w:rsidP="00724819">
            <w:pPr>
              <w:pStyle w:val="DHHStablecolhead"/>
              <w:rPr>
                <w:rFonts w:eastAsia="Arial"/>
              </w:rPr>
            </w:pPr>
            <w:r w:rsidRPr="00530155">
              <w:rPr>
                <w:rFonts w:eastAsia="Arial"/>
              </w:rPr>
              <w:t>You must:</w:t>
            </w:r>
          </w:p>
        </w:tc>
        <w:tc>
          <w:tcPr>
            <w:tcW w:w="716" w:type="dxa"/>
            <w:vAlign w:val="bottom"/>
          </w:tcPr>
          <w:p w14:paraId="7C48D187" w14:textId="30D55285" w:rsidR="001E6DF9" w:rsidRDefault="001E6DF9" w:rsidP="00724819">
            <w:pPr>
              <w:pStyle w:val="DHHStablecolhead"/>
              <w:rPr>
                <w:rFonts w:eastAsia="Arial"/>
                <w:color w:val="000000"/>
                <w:sz w:val="24"/>
              </w:rPr>
            </w:pPr>
          </w:p>
        </w:tc>
      </w:tr>
      <w:tr w:rsidR="00E42B4C" w14:paraId="382C6D77" w14:textId="77777777" w:rsidTr="00406660">
        <w:trPr>
          <w:trHeight w:val="498"/>
          <w:jc w:val="center"/>
        </w:trPr>
        <w:tc>
          <w:tcPr>
            <w:tcW w:w="8498" w:type="dxa"/>
            <w:vAlign w:val="center"/>
          </w:tcPr>
          <w:p w14:paraId="4E86606A" w14:textId="418ABD16" w:rsidR="00E42B4C" w:rsidRDefault="00E42B4C" w:rsidP="00E42B4C">
            <w:pPr>
              <w:pStyle w:val="DHHStabletext"/>
              <w:rPr>
                <w:rFonts w:eastAsia="Arial"/>
              </w:rPr>
            </w:pPr>
            <w:r>
              <w:rPr>
                <w:rFonts w:eastAsia="Arial"/>
              </w:rPr>
              <w:t>Provide clear grounds for giving a notice to vacate to a resident in accordance with the Act</w:t>
            </w:r>
          </w:p>
        </w:tc>
        <w:tc>
          <w:tcPr>
            <w:tcW w:w="716" w:type="dxa"/>
          </w:tcPr>
          <w:p w14:paraId="142DB2AE" w14:textId="0284BFA0" w:rsidR="00E42B4C" w:rsidRDefault="00E42B4C" w:rsidP="00406660">
            <w:pPr>
              <w:pStyle w:val="DHHStabletext"/>
              <w:jc w:val="center"/>
              <w:rPr>
                <w:rFonts w:eastAsia="Arial"/>
              </w:rPr>
            </w:pPr>
            <w:r w:rsidRPr="006D7897">
              <w:rPr>
                <w:noProof/>
              </w:rPr>
              <w:drawing>
                <wp:inline distT="0" distB="0" distL="0" distR="0" wp14:anchorId="3F429ED6" wp14:editId="79D45D0B">
                  <wp:extent cx="276225" cy="276225"/>
                  <wp:effectExtent l="0" t="0" r="9525" b="9525"/>
                  <wp:docPr id="309" name="Picture 30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42B4C" w14:paraId="62ACC2CA" w14:textId="77777777" w:rsidTr="00406660">
        <w:trPr>
          <w:jc w:val="center"/>
        </w:trPr>
        <w:tc>
          <w:tcPr>
            <w:tcW w:w="8498" w:type="dxa"/>
            <w:vAlign w:val="center"/>
          </w:tcPr>
          <w:p w14:paraId="1B70472C" w14:textId="39B80D4E" w:rsidR="00E42B4C" w:rsidRPr="000477F0" w:rsidRDefault="00E42B4C" w:rsidP="00E42B4C">
            <w:pPr>
              <w:pStyle w:val="DHHStabletext"/>
              <w:rPr>
                <w:rFonts w:eastAsia="Arial"/>
              </w:rPr>
            </w:pPr>
            <w:r w:rsidRPr="000477F0">
              <w:rPr>
                <w:rFonts w:eastAsia="Arial"/>
              </w:rPr>
              <w:t>Provide a notice to vacate in writing to a resident (and the person nominated, if there is one) and include:</w:t>
            </w:r>
          </w:p>
          <w:p w14:paraId="3D672DC3" w14:textId="64E33B4F" w:rsidR="00E42B4C" w:rsidRDefault="00E42B4C" w:rsidP="00E42B4C">
            <w:pPr>
              <w:pStyle w:val="DHHStablebullet"/>
            </w:pPr>
            <w:r>
              <w:t>the date on which the resident is to leave the SRS</w:t>
            </w:r>
          </w:p>
          <w:p w14:paraId="3A537652" w14:textId="77777777" w:rsidR="00E42B4C" w:rsidRDefault="00E42B4C" w:rsidP="00E42B4C">
            <w:pPr>
              <w:pStyle w:val="DHHStablebullet"/>
            </w:pPr>
            <w:r>
              <w:t>the grounds (with supporting information) on which the notice is given</w:t>
            </w:r>
          </w:p>
          <w:p w14:paraId="2EEEF185" w14:textId="7C672B99" w:rsidR="00E42B4C" w:rsidRDefault="00E42B4C" w:rsidP="00E42B4C">
            <w:pPr>
              <w:pStyle w:val="DHHStablebullet"/>
            </w:pPr>
            <w:r>
              <w:t>state that the resident may appeal the notice to vacate to VCAT</w:t>
            </w:r>
          </w:p>
        </w:tc>
        <w:tc>
          <w:tcPr>
            <w:tcW w:w="716" w:type="dxa"/>
          </w:tcPr>
          <w:p w14:paraId="4B142EE1" w14:textId="77777777" w:rsidR="00B34201" w:rsidRDefault="00B34201" w:rsidP="00406660">
            <w:pPr>
              <w:jc w:val="center"/>
              <w:textAlignment w:val="baseline"/>
              <w:rPr>
                <w:rFonts w:ascii="Arial" w:eastAsia="Arial" w:hAnsi="Arial"/>
                <w:color w:val="000000"/>
                <w:sz w:val="24"/>
              </w:rPr>
            </w:pPr>
          </w:p>
          <w:p w14:paraId="1FB44AF8" w14:textId="4B31A859" w:rsidR="00E42B4C" w:rsidRDefault="00E42B4C" w:rsidP="00406660">
            <w:pPr>
              <w:jc w:val="center"/>
              <w:textAlignment w:val="baseline"/>
              <w:rPr>
                <w:rFonts w:ascii="Arial" w:eastAsia="Arial" w:hAnsi="Arial"/>
                <w:color w:val="000000"/>
                <w:sz w:val="24"/>
              </w:rPr>
            </w:pPr>
            <w:r w:rsidRPr="006D7897">
              <w:rPr>
                <w:noProof/>
              </w:rPr>
              <w:drawing>
                <wp:inline distT="0" distB="0" distL="0" distR="0" wp14:anchorId="6D03E535" wp14:editId="497D0A67">
                  <wp:extent cx="276225" cy="276225"/>
                  <wp:effectExtent l="0" t="0" r="9525" b="9525"/>
                  <wp:docPr id="310" name="Picture 31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42B4C" w14:paraId="045E822D" w14:textId="77777777" w:rsidTr="00B34201">
        <w:trPr>
          <w:trHeight w:val="661"/>
          <w:jc w:val="center"/>
        </w:trPr>
        <w:tc>
          <w:tcPr>
            <w:tcW w:w="8498" w:type="dxa"/>
            <w:vAlign w:val="center"/>
          </w:tcPr>
          <w:p w14:paraId="18B9B027" w14:textId="77777777" w:rsidR="00E42B4C" w:rsidRPr="000477F0" w:rsidRDefault="00E42B4C" w:rsidP="00E42B4C">
            <w:pPr>
              <w:pStyle w:val="DHHStabletext"/>
              <w:rPr>
                <w:rFonts w:eastAsia="Arial"/>
              </w:rPr>
            </w:pPr>
            <w:r w:rsidRPr="000477F0">
              <w:rPr>
                <w:rFonts w:eastAsia="Arial"/>
              </w:rPr>
              <w:t>Sign and date the notice to vacate (or have someone sign on your behalf).</w:t>
            </w:r>
          </w:p>
        </w:tc>
        <w:tc>
          <w:tcPr>
            <w:tcW w:w="716" w:type="dxa"/>
          </w:tcPr>
          <w:p w14:paraId="10E5D8FB" w14:textId="77777777" w:rsidR="00B34201" w:rsidRPr="00B34201" w:rsidRDefault="00B34201" w:rsidP="00406660">
            <w:pPr>
              <w:jc w:val="center"/>
              <w:textAlignment w:val="baseline"/>
              <w:rPr>
                <w:rFonts w:ascii="Arial" w:eastAsia="Arial" w:hAnsi="Arial"/>
                <w:color w:val="000000"/>
                <w:sz w:val="10"/>
                <w:szCs w:val="10"/>
              </w:rPr>
            </w:pPr>
          </w:p>
          <w:p w14:paraId="26A789CF" w14:textId="605751B1" w:rsidR="00E42B4C" w:rsidRDefault="00E42B4C" w:rsidP="00406660">
            <w:pPr>
              <w:jc w:val="center"/>
              <w:textAlignment w:val="baseline"/>
              <w:rPr>
                <w:rFonts w:ascii="Arial" w:eastAsia="Arial" w:hAnsi="Arial"/>
                <w:color w:val="000000"/>
                <w:sz w:val="24"/>
              </w:rPr>
            </w:pPr>
            <w:r w:rsidRPr="006D7897">
              <w:rPr>
                <w:noProof/>
              </w:rPr>
              <w:drawing>
                <wp:inline distT="0" distB="0" distL="0" distR="0" wp14:anchorId="238AF494" wp14:editId="3D487253">
                  <wp:extent cx="277200" cy="277200"/>
                  <wp:effectExtent l="0" t="0" r="8890" b="8890"/>
                  <wp:docPr id="311" name="Picture 31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200" cy="277200"/>
                          </a:xfrm>
                          <a:prstGeom prst="rect">
                            <a:avLst/>
                          </a:prstGeom>
                          <a:noFill/>
                          <a:ln>
                            <a:noFill/>
                          </a:ln>
                        </pic:spPr>
                      </pic:pic>
                    </a:graphicData>
                  </a:graphic>
                </wp:inline>
              </w:drawing>
            </w:r>
          </w:p>
        </w:tc>
      </w:tr>
      <w:tr w:rsidR="00E42B4C" w14:paraId="01A566FD" w14:textId="77777777" w:rsidTr="00406660">
        <w:trPr>
          <w:jc w:val="center"/>
        </w:trPr>
        <w:tc>
          <w:tcPr>
            <w:tcW w:w="8498" w:type="dxa"/>
            <w:tcBorders>
              <w:bottom w:val="single" w:sz="4" w:space="0" w:color="C5511A"/>
            </w:tcBorders>
            <w:vAlign w:val="center"/>
          </w:tcPr>
          <w:p w14:paraId="38B49FC3" w14:textId="77777777" w:rsidR="00E42B4C" w:rsidRDefault="00E42B4C" w:rsidP="00E42B4C">
            <w:pPr>
              <w:pStyle w:val="DHHStabletext"/>
              <w:rPr>
                <w:rFonts w:eastAsia="Arial"/>
              </w:rPr>
            </w:pPr>
            <w:r w:rsidRPr="000477F0">
              <w:rPr>
                <w:rFonts w:eastAsia="Arial"/>
              </w:rPr>
              <w:t>Notify the department within one business day if a notice to vacate is given to a resident on any of the following grounds</w:t>
            </w:r>
            <w:r>
              <w:rPr>
                <w:rFonts w:eastAsia="Arial"/>
              </w:rPr>
              <w:t>:</w:t>
            </w:r>
          </w:p>
          <w:p w14:paraId="0461C426" w14:textId="77777777" w:rsidR="00E42B4C" w:rsidRDefault="00E42B4C" w:rsidP="00E42B4C">
            <w:pPr>
              <w:pStyle w:val="DHHStablebullet"/>
            </w:pPr>
            <w:r>
              <w:t>when a resident endangers the safety of others</w:t>
            </w:r>
          </w:p>
          <w:p w14:paraId="35AEA425" w14:textId="5E93F9CF" w:rsidR="00E42B4C" w:rsidRDefault="00E42B4C" w:rsidP="00E42B4C">
            <w:pPr>
              <w:pStyle w:val="DHHStablebullet"/>
            </w:pPr>
            <w:r>
              <w:t>when a resident causes serious damage to the SRS</w:t>
            </w:r>
          </w:p>
          <w:p w14:paraId="07DBFE14" w14:textId="6DE370A9" w:rsidR="00E42B4C" w:rsidRDefault="00E42B4C" w:rsidP="00E42B4C">
            <w:pPr>
              <w:pStyle w:val="DHHStablebullet"/>
            </w:pPr>
            <w:r>
              <w:t>when a resident seriously interrupts the quiet and peaceful enjoyment of the SRS</w:t>
            </w:r>
          </w:p>
          <w:p w14:paraId="1DAF088E" w14:textId="64E4ECF5" w:rsidR="00E42B4C" w:rsidRDefault="00E42B4C" w:rsidP="00E42B4C">
            <w:pPr>
              <w:pStyle w:val="DHHStablebullet"/>
            </w:pPr>
            <w:r>
              <w:t>when a resident is in need of more healthcare or personal support than can be arranged by the SRS</w:t>
            </w:r>
          </w:p>
        </w:tc>
        <w:tc>
          <w:tcPr>
            <w:tcW w:w="716" w:type="dxa"/>
            <w:tcBorders>
              <w:bottom w:val="single" w:sz="4" w:space="0" w:color="C5511A"/>
            </w:tcBorders>
          </w:tcPr>
          <w:p w14:paraId="14078CDE" w14:textId="77777777" w:rsidR="00B34201" w:rsidRDefault="00B34201" w:rsidP="00406660">
            <w:pPr>
              <w:jc w:val="center"/>
              <w:textAlignment w:val="baseline"/>
              <w:rPr>
                <w:rFonts w:ascii="Arial" w:eastAsia="Arial" w:hAnsi="Arial"/>
                <w:color w:val="000000"/>
                <w:sz w:val="24"/>
              </w:rPr>
            </w:pPr>
          </w:p>
          <w:p w14:paraId="0F3F3165" w14:textId="77777777" w:rsidR="00B34201" w:rsidRDefault="00B34201" w:rsidP="00406660">
            <w:pPr>
              <w:jc w:val="center"/>
              <w:textAlignment w:val="baseline"/>
              <w:rPr>
                <w:rFonts w:ascii="Arial" w:eastAsia="Arial" w:hAnsi="Arial"/>
                <w:color w:val="000000"/>
                <w:sz w:val="24"/>
              </w:rPr>
            </w:pPr>
          </w:p>
          <w:p w14:paraId="4373F4AB" w14:textId="77777777" w:rsidR="00B34201" w:rsidRDefault="00B34201" w:rsidP="00406660">
            <w:pPr>
              <w:jc w:val="center"/>
              <w:textAlignment w:val="baseline"/>
              <w:rPr>
                <w:rFonts w:ascii="Arial" w:eastAsia="Arial" w:hAnsi="Arial"/>
                <w:color w:val="000000"/>
                <w:sz w:val="24"/>
              </w:rPr>
            </w:pPr>
          </w:p>
          <w:p w14:paraId="5EE7E768" w14:textId="06569A8E" w:rsidR="00E42B4C" w:rsidRDefault="00E42B4C" w:rsidP="00406660">
            <w:pPr>
              <w:jc w:val="center"/>
              <w:textAlignment w:val="baseline"/>
              <w:rPr>
                <w:rFonts w:ascii="Arial" w:eastAsia="Arial" w:hAnsi="Arial"/>
                <w:color w:val="000000"/>
                <w:sz w:val="24"/>
              </w:rPr>
            </w:pPr>
            <w:r w:rsidRPr="006D7897">
              <w:rPr>
                <w:noProof/>
              </w:rPr>
              <w:drawing>
                <wp:inline distT="0" distB="0" distL="0" distR="0" wp14:anchorId="31109118" wp14:editId="639B09E7">
                  <wp:extent cx="276225" cy="276225"/>
                  <wp:effectExtent l="0" t="0" r="9525" b="9525"/>
                  <wp:docPr id="312" name="Picture 31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42B4C" w14:paraId="5270F5A0" w14:textId="77777777" w:rsidTr="00406660">
        <w:trPr>
          <w:trHeight w:val="692"/>
          <w:jc w:val="center"/>
        </w:trPr>
        <w:tc>
          <w:tcPr>
            <w:tcW w:w="8498" w:type="dxa"/>
            <w:tcBorders>
              <w:top w:val="single" w:sz="4" w:space="0" w:color="C5511A"/>
              <w:bottom w:val="single" w:sz="4" w:space="0" w:color="C5511A"/>
            </w:tcBorders>
            <w:vAlign w:val="center"/>
          </w:tcPr>
          <w:p w14:paraId="416CA218" w14:textId="27FD4FD2" w:rsidR="00E42B4C" w:rsidRPr="000477F0" w:rsidRDefault="00E42B4C" w:rsidP="00E42B4C">
            <w:pPr>
              <w:pStyle w:val="DHHStabletext"/>
              <w:rPr>
                <w:rFonts w:eastAsia="Arial"/>
              </w:rPr>
            </w:pPr>
            <w:r w:rsidRPr="000477F0">
              <w:rPr>
                <w:rFonts w:eastAsia="Arial"/>
              </w:rPr>
              <w:t>Ensure that you have taken all reasonable steps to meet the level of healthcare and personal support that the resident needs</w:t>
            </w:r>
            <w:r>
              <w:rPr>
                <w:rFonts w:eastAsia="Arial"/>
              </w:rPr>
              <w:t>,</w:t>
            </w:r>
            <w:r w:rsidRPr="000477F0">
              <w:rPr>
                <w:rFonts w:eastAsia="Arial"/>
              </w:rPr>
              <w:t xml:space="preserve"> and have notified the department if you are unable to do so</w:t>
            </w:r>
          </w:p>
        </w:tc>
        <w:tc>
          <w:tcPr>
            <w:tcW w:w="716" w:type="dxa"/>
            <w:tcBorders>
              <w:top w:val="single" w:sz="4" w:space="0" w:color="C5511A"/>
              <w:bottom w:val="single" w:sz="4" w:space="0" w:color="C5511A"/>
            </w:tcBorders>
          </w:tcPr>
          <w:p w14:paraId="49B97A4D" w14:textId="77777777" w:rsidR="00B34201" w:rsidRPr="00B34201" w:rsidRDefault="00B34201" w:rsidP="00406660">
            <w:pPr>
              <w:jc w:val="center"/>
              <w:textAlignment w:val="baseline"/>
              <w:rPr>
                <w:rFonts w:ascii="Arial" w:eastAsia="Arial" w:hAnsi="Arial"/>
                <w:color w:val="000000"/>
                <w:sz w:val="10"/>
                <w:szCs w:val="10"/>
              </w:rPr>
            </w:pPr>
          </w:p>
          <w:p w14:paraId="7F9356AC" w14:textId="527E135B" w:rsidR="00E42B4C" w:rsidRDefault="00E42B4C" w:rsidP="00406660">
            <w:pPr>
              <w:jc w:val="center"/>
              <w:textAlignment w:val="baseline"/>
              <w:rPr>
                <w:rFonts w:ascii="Arial" w:eastAsia="Arial" w:hAnsi="Arial"/>
                <w:color w:val="000000"/>
                <w:sz w:val="24"/>
              </w:rPr>
            </w:pPr>
            <w:r w:rsidRPr="006D7897">
              <w:rPr>
                <w:noProof/>
              </w:rPr>
              <w:drawing>
                <wp:inline distT="0" distB="0" distL="0" distR="0" wp14:anchorId="6A205CBF" wp14:editId="769306CA">
                  <wp:extent cx="276225" cy="276225"/>
                  <wp:effectExtent l="0" t="0" r="9525" b="9525"/>
                  <wp:docPr id="313" name="Picture 31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14:paraId="528BDFC1" w14:textId="65771839" w:rsidR="00360E86" w:rsidRPr="00724819" w:rsidRDefault="00360E86">
      <w:pPr>
        <w:pStyle w:val="Heading1"/>
      </w:pPr>
      <w:r>
        <w:rPr>
          <w:w w:val="95"/>
        </w:rPr>
        <w:br w:type="page"/>
      </w:r>
      <w:bookmarkStart w:id="195" w:name="_Toc11835276"/>
      <w:bookmarkStart w:id="196" w:name="_Toc22745016"/>
      <w:r w:rsidRPr="00724819">
        <w:lastRenderedPageBreak/>
        <w:t>Section 1</w:t>
      </w:r>
      <w:r w:rsidR="001B41B8" w:rsidRPr="00724819">
        <w:t>4</w:t>
      </w:r>
      <w:r w:rsidR="00ED5FC4" w:rsidRPr="00724819">
        <w:t>.</w:t>
      </w:r>
      <w:r w:rsidRPr="00724819">
        <w:t xml:space="preserve"> Termination of a residential and services agreement</w:t>
      </w:r>
      <w:bookmarkEnd w:id="195"/>
      <w:bookmarkEnd w:id="196"/>
    </w:p>
    <w:p w14:paraId="5B13C6C7" w14:textId="3EECAE9B" w:rsidR="00360E86" w:rsidRPr="00973B41" w:rsidRDefault="008E0177" w:rsidP="00724819">
      <w:pPr>
        <w:pStyle w:val="DHHSbody"/>
        <w:ind w:right="-341"/>
        <w:rPr>
          <w:rFonts w:ascii="Wingdings" w:eastAsia="Wingdings" w:hAnsi="Wingdings"/>
          <w:b/>
          <w:w w:val="95"/>
          <w:sz w:val="37"/>
        </w:rPr>
      </w:pPr>
      <w:r>
        <w:rPr>
          <w:rFonts w:eastAsia="Arial"/>
          <w:b/>
          <w:noProof/>
          <w:color w:val="403F40"/>
          <w:spacing w:val="11"/>
          <w:sz w:val="19"/>
        </w:rPr>
        <w:drawing>
          <wp:inline distT="0" distB="0" distL="0" distR="0" wp14:anchorId="18F35251" wp14:editId="49A9B761">
            <wp:extent cx="247650" cy="247650"/>
            <wp:effectExtent l="0" t="0" r="0" b="0"/>
            <wp:docPr id="208" name="Graphic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t xml:space="preserve"> </w:t>
      </w:r>
      <w:r w:rsidR="00360E86" w:rsidRPr="00973B41">
        <w:rPr>
          <w:b/>
        </w:rPr>
        <w:t>ss. 51-55 of the Act</w:t>
      </w:r>
    </w:p>
    <w:p w14:paraId="20BDAE11" w14:textId="5B438383" w:rsidR="00360E86" w:rsidRPr="000477F0" w:rsidRDefault="00360E86" w:rsidP="00724819">
      <w:pPr>
        <w:pStyle w:val="DHHSbody"/>
        <w:ind w:right="-341"/>
      </w:pPr>
      <w:r w:rsidRPr="000477F0">
        <w:t xml:space="preserve">There are </w:t>
      </w:r>
      <w:r w:rsidR="00610D50">
        <w:t>several</w:t>
      </w:r>
      <w:r w:rsidRPr="000477F0">
        <w:t xml:space="preserve"> circumstances under which a residential and services agreement can be terminated. These are:</w:t>
      </w:r>
    </w:p>
    <w:p w14:paraId="27CB79A0" w14:textId="77777777" w:rsidR="00360E86" w:rsidRPr="000477F0" w:rsidRDefault="00360E86" w:rsidP="00724819">
      <w:pPr>
        <w:pStyle w:val="DHHSbullet1"/>
        <w:ind w:right="-341"/>
      </w:pPr>
      <w:r w:rsidRPr="000477F0">
        <w:t>termination by agreement</w:t>
      </w:r>
    </w:p>
    <w:p w14:paraId="4405B27C" w14:textId="77777777" w:rsidR="00360E86" w:rsidRPr="000477F0" w:rsidRDefault="00360E86" w:rsidP="00724819">
      <w:pPr>
        <w:pStyle w:val="DHHSbullet1"/>
        <w:ind w:right="-341"/>
      </w:pPr>
      <w:r w:rsidRPr="000477F0">
        <w:t>termination after an order to vacate is made</w:t>
      </w:r>
    </w:p>
    <w:p w14:paraId="299D2434" w14:textId="77777777" w:rsidR="00360E86" w:rsidRPr="000477F0" w:rsidRDefault="00360E86" w:rsidP="00724819">
      <w:pPr>
        <w:pStyle w:val="DHHSbullet1"/>
        <w:ind w:right="-341"/>
      </w:pPr>
      <w:r w:rsidRPr="000477F0">
        <w:t>termination on death or abandonment</w:t>
      </w:r>
    </w:p>
    <w:p w14:paraId="0C829A9D" w14:textId="77777777" w:rsidR="00360E86" w:rsidRPr="000477F0" w:rsidRDefault="00360E86" w:rsidP="00724819">
      <w:pPr>
        <w:pStyle w:val="DHHSbullet1"/>
        <w:ind w:right="-341"/>
      </w:pPr>
      <w:r w:rsidRPr="000477F0">
        <w:t>termination on moving out</w:t>
      </w:r>
    </w:p>
    <w:p w14:paraId="09722399" w14:textId="77777777" w:rsidR="00360E86" w:rsidRDefault="00360E86" w:rsidP="00724819">
      <w:pPr>
        <w:pStyle w:val="DHHSbullet1lastline"/>
        <w:ind w:right="-341"/>
      </w:pPr>
      <w:r>
        <w:t xml:space="preserve">termination </w:t>
      </w:r>
      <w:r w:rsidRPr="000477F0">
        <w:t>with</w:t>
      </w:r>
      <w:r>
        <w:t xml:space="preserve"> consent.</w:t>
      </w:r>
    </w:p>
    <w:p w14:paraId="7ACC5EA6" w14:textId="77777777" w:rsidR="00360E86" w:rsidRDefault="00360E86" w:rsidP="00724819">
      <w:pPr>
        <w:pStyle w:val="Heading2"/>
        <w:spacing w:before="200" w:after="80"/>
        <w:ind w:right="-340"/>
        <w:rPr>
          <w:rFonts w:eastAsia="Arial"/>
        </w:rPr>
      </w:pPr>
      <w:bookmarkStart w:id="197" w:name="_Toc11835277"/>
      <w:bookmarkStart w:id="198" w:name="_Toc22745017"/>
      <w:r>
        <w:rPr>
          <w:rFonts w:eastAsia="Arial"/>
        </w:rPr>
        <w:t>Termination by agreement</w:t>
      </w:r>
      <w:bookmarkEnd w:id="197"/>
      <w:bookmarkEnd w:id="198"/>
    </w:p>
    <w:p w14:paraId="0D57FDBE" w14:textId="77777777" w:rsidR="00360E86" w:rsidRPr="000477F0" w:rsidRDefault="00360E86" w:rsidP="00724819">
      <w:pPr>
        <w:pStyle w:val="DHHSbody"/>
        <w:ind w:right="-341"/>
      </w:pPr>
      <w:r w:rsidRPr="000477F0">
        <w:t>A residential and services agreement can be terminated when agreed by both you and the resident.</w:t>
      </w:r>
    </w:p>
    <w:p w14:paraId="03AE2A2F" w14:textId="77777777" w:rsidR="00360E86" w:rsidRDefault="00360E86" w:rsidP="00724819">
      <w:pPr>
        <w:pStyle w:val="Heading2"/>
        <w:spacing w:before="200" w:after="80"/>
        <w:ind w:right="-340"/>
        <w:rPr>
          <w:rFonts w:eastAsia="Arial"/>
        </w:rPr>
      </w:pPr>
      <w:bookmarkStart w:id="199" w:name="_Toc11835278"/>
      <w:bookmarkStart w:id="200" w:name="_Toc22745018"/>
      <w:r>
        <w:rPr>
          <w:rFonts w:eastAsia="Arial"/>
        </w:rPr>
        <w:t>Termination after an order to vacate is made</w:t>
      </w:r>
      <w:bookmarkEnd w:id="199"/>
      <w:bookmarkEnd w:id="200"/>
    </w:p>
    <w:p w14:paraId="4B94FD7A" w14:textId="44452BF8" w:rsidR="00360E86" w:rsidRPr="000477F0" w:rsidRDefault="00360E86" w:rsidP="00724819">
      <w:pPr>
        <w:pStyle w:val="DHHSbody"/>
        <w:ind w:right="-341"/>
      </w:pPr>
      <w:r w:rsidRPr="000477F0">
        <w:t xml:space="preserve">If you have given the resident a notice to vacate, the </w:t>
      </w:r>
      <w:r w:rsidR="00610D50">
        <w:rPr>
          <w:rFonts w:eastAsia="Arial"/>
        </w:rPr>
        <w:t>residential and services agreement</w:t>
      </w:r>
      <w:r w:rsidRPr="000477F0">
        <w:t xml:space="preserve"> ends on the date specified in the order to vacate (if any) made by VCAT.</w:t>
      </w:r>
    </w:p>
    <w:p w14:paraId="2DCD1833" w14:textId="2CB49E83" w:rsidR="00360E86" w:rsidRPr="000477F0" w:rsidRDefault="00360E86" w:rsidP="00724819">
      <w:pPr>
        <w:pStyle w:val="DHHSbody"/>
        <w:ind w:right="-341"/>
      </w:pPr>
      <w:r w:rsidRPr="000477F0">
        <w:t xml:space="preserve">If a resident gives a notice of intention to vacate, the </w:t>
      </w:r>
      <w:r w:rsidR="00610D50">
        <w:rPr>
          <w:rFonts w:eastAsia="Arial"/>
        </w:rPr>
        <w:t>residential and services agreement</w:t>
      </w:r>
      <w:r w:rsidRPr="000477F0">
        <w:t xml:space="preserve"> ends on the termination date specified in the notice.</w:t>
      </w:r>
    </w:p>
    <w:p w14:paraId="30261F11" w14:textId="77777777" w:rsidR="00360E86" w:rsidRDefault="00360E86" w:rsidP="00724819">
      <w:pPr>
        <w:pStyle w:val="Heading2"/>
        <w:spacing w:before="200" w:after="80"/>
        <w:ind w:right="-340"/>
        <w:rPr>
          <w:rFonts w:eastAsia="Arial"/>
        </w:rPr>
      </w:pPr>
      <w:bookmarkStart w:id="201" w:name="_Toc11835279"/>
      <w:bookmarkStart w:id="202" w:name="_Toc22745019"/>
      <w:r>
        <w:rPr>
          <w:rFonts w:eastAsia="Arial"/>
        </w:rPr>
        <w:t>Termination on death or abandonment</w:t>
      </w:r>
      <w:bookmarkEnd w:id="201"/>
      <w:bookmarkEnd w:id="202"/>
    </w:p>
    <w:p w14:paraId="41828E0A" w14:textId="77777777" w:rsidR="00360E86" w:rsidRPr="000477F0" w:rsidRDefault="00360E86" w:rsidP="00724819">
      <w:pPr>
        <w:pStyle w:val="DHHSbody"/>
        <w:ind w:right="-341"/>
      </w:pPr>
      <w:r w:rsidRPr="000477F0">
        <w:t>A residential and services agreement is terminated on the death of the resident.</w:t>
      </w:r>
    </w:p>
    <w:p w14:paraId="488FFEAF" w14:textId="54BBCA7F" w:rsidR="00360E86" w:rsidRPr="000477F0" w:rsidRDefault="00360E86" w:rsidP="00724819">
      <w:pPr>
        <w:pStyle w:val="DHHSbody"/>
        <w:ind w:right="-341"/>
      </w:pPr>
      <w:r w:rsidRPr="000477F0">
        <w:t xml:space="preserve">If a resident abandons his or her room, the </w:t>
      </w:r>
      <w:r w:rsidR="00610D50">
        <w:rPr>
          <w:rFonts w:eastAsia="Arial"/>
        </w:rPr>
        <w:t>residential and services agreement</w:t>
      </w:r>
      <w:r w:rsidRPr="000477F0">
        <w:t xml:space="preserve"> is terminated. </w:t>
      </w:r>
      <w:r w:rsidR="00F015B4">
        <w:t>I</w:t>
      </w:r>
      <w:r w:rsidRPr="000477F0">
        <w:t xml:space="preserve">f </w:t>
      </w:r>
      <w:r w:rsidR="00F015B4">
        <w:t>a</w:t>
      </w:r>
      <w:r w:rsidRPr="000477F0">
        <w:t xml:space="preserve"> resident leaves </w:t>
      </w:r>
      <w:r w:rsidR="00F015B4">
        <w:t>their room</w:t>
      </w:r>
      <w:r w:rsidRPr="000477F0">
        <w:t xml:space="preserve"> without any intention of returning</w:t>
      </w:r>
      <w:r w:rsidR="00F015B4">
        <w:t>,</w:t>
      </w:r>
      <w:r w:rsidRPr="000477F0">
        <w:t xml:space="preserve"> without first giving you a notice of intention to vacate, or obtaining your agreement</w:t>
      </w:r>
      <w:r w:rsidR="00F015B4">
        <w:t>, the resident is considered to have abandoned their room.</w:t>
      </w:r>
    </w:p>
    <w:p w14:paraId="572A4C60" w14:textId="77777777" w:rsidR="00360E86" w:rsidRPr="000477F0" w:rsidRDefault="00360E86" w:rsidP="00724819">
      <w:pPr>
        <w:pStyle w:val="DHHSbody"/>
        <w:ind w:right="-341"/>
      </w:pPr>
      <w:r w:rsidRPr="000477F0">
        <w:t>A resident may be regarded as having no intention of returning if:</w:t>
      </w:r>
    </w:p>
    <w:p w14:paraId="0CC0DFB0" w14:textId="14B7A8DD" w:rsidR="00360E86" w:rsidRDefault="00360E86" w:rsidP="00724819">
      <w:pPr>
        <w:pStyle w:val="DHHSbullet1"/>
        <w:ind w:right="-341"/>
      </w:pPr>
      <w:r>
        <w:t xml:space="preserve">the resident has not </w:t>
      </w:r>
      <w:r w:rsidRPr="000477F0">
        <w:t>occupied</w:t>
      </w:r>
      <w:r>
        <w:t xml:space="preserve"> the </w:t>
      </w:r>
      <w:r w:rsidR="00C57398">
        <w:t>SRS</w:t>
      </w:r>
      <w:r w:rsidR="00F015B4">
        <w:t xml:space="preserve"> </w:t>
      </w:r>
      <w:r>
        <w:t>for a period of at least 14 days</w:t>
      </w:r>
      <w:r w:rsidR="00F015B4">
        <w:t>,</w:t>
      </w:r>
      <w:r>
        <w:t xml:space="preserve"> and has not paid any fees for that period</w:t>
      </w:r>
    </w:p>
    <w:p w14:paraId="5E520A20" w14:textId="64D5E107" w:rsidR="00360E86" w:rsidRDefault="00360E86" w:rsidP="00724819">
      <w:pPr>
        <w:pStyle w:val="DHHSbullet1lastline"/>
        <w:ind w:right="-341"/>
      </w:pPr>
      <w:r>
        <w:t xml:space="preserve">the resident has left the </w:t>
      </w:r>
      <w:r w:rsidR="00C57398">
        <w:t>SRS</w:t>
      </w:r>
      <w:r w:rsidR="00F015B4">
        <w:t xml:space="preserve"> </w:t>
      </w:r>
      <w:r>
        <w:t>and in all circumstances</w:t>
      </w:r>
      <w:r w:rsidR="00F015B4">
        <w:t>,</w:t>
      </w:r>
      <w:r>
        <w:t xml:space="preserve"> it would be unreasonable to expect them to </w:t>
      </w:r>
      <w:r w:rsidRPr="000477F0">
        <w:t>return</w:t>
      </w:r>
      <w:r>
        <w:t>.</w:t>
      </w:r>
    </w:p>
    <w:p w14:paraId="0C5B4764" w14:textId="77777777" w:rsidR="00360E86" w:rsidRDefault="00360E86" w:rsidP="00724819">
      <w:pPr>
        <w:pStyle w:val="Heading2"/>
        <w:spacing w:before="200" w:after="80"/>
        <w:ind w:right="-340"/>
        <w:rPr>
          <w:rFonts w:eastAsia="Arial"/>
        </w:rPr>
      </w:pPr>
      <w:bookmarkStart w:id="203" w:name="_Toc11835280"/>
      <w:bookmarkStart w:id="204" w:name="_Toc22745020"/>
      <w:r>
        <w:rPr>
          <w:rFonts w:eastAsia="Arial"/>
        </w:rPr>
        <w:t>Termination on moving out</w:t>
      </w:r>
      <w:bookmarkEnd w:id="203"/>
      <w:bookmarkEnd w:id="204"/>
    </w:p>
    <w:p w14:paraId="23C51A6B" w14:textId="478CC87A" w:rsidR="00360E86" w:rsidRPr="00724819" w:rsidRDefault="00360E86" w:rsidP="00724819">
      <w:pPr>
        <w:pStyle w:val="DHHSbody"/>
        <w:ind w:right="-341"/>
      </w:pPr>
      <w:r w:rsidRPr="000477F0">
        <w:t xml:space="preserve">A residential and services agreement is terminated if a resident moves out of the </w:t>
      </w:r>
      <w:r w:rsidR="00C57398">
        <w:t>SRS</w:t>
      </w:r>
      <w:r w:rsidRPr="000477F0">
        <w:t>, whether or not the resident has given you notice of their intention to vacate.</w:t>
      </w:r>
    </w:p>
    <w:p w14:paraId="5B9348B8" w14:textId="77777777" w:rsidR="00360E86" w:rsidRDefault="00360E86" w:rsidP="00724819">
      <w:pPr>
        <w:pStyle w:val="Heading2"/>
        <w:spacing w:before="200" w:after="80"/>
        <w:ind w:right="-340"/>
        <w:rPr>
          <w:rFonts w:eastAsia="Arial"/>
        </w:rPr>
      </w:pPr>
      <w:bookmarkStart w:id="205" w:name="_Toc11835281"/>
      <w:bookmarkStart w:id="206" w:name="_Toc22745021"/>
      <w:r>
        <w:rPr>
          <w:rFonts w:eastAsia="Arial"/>
        </w:rPr>
        <w:t>Termination with consent</w:t>
      </w:r>
      <w:bookmarkEnd w:id="205"/>
      <w:bookmarkEnd w:id="206"/>
    </w:p>
    <w:p w14:paraId="3C59B07B" w14:textId="33A07292" w:rsidR="00360E86" w:rsidRDefault="00360E86">
      <w:pPr>
        <w:pStyle w:val="DHHSbody"/>
        <w:ind w:right="-341"/>
      </w:pPr>
      <w:r w:rsidRPr="000477F0">
        <w:t xml:space="preserve">If a resident vacates the SRS with your consent, the </w:t>
      </w:r>
      <w:r w:rsidR="00610D50">
        <w:rPr>
          <w:rFonts w:eastAsia="Arial"/>
        </w:rPr>
        <w:t>residential and services agreement</w:t>
      </w:r>
      <w:r w:rsidRPr="000477F0">
        <w:t xml:space="preserve"> is terminated when the resident vacates the property.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304048" w14:paraId="34F18A0B"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36A00BCD" w14:textId="77777777" w:rsidR="00304048" w:rsidRDefault="00304048" w:rsidP="00AA1EBA">
            <w:pPr>
              <w:pStyle w:val="DHHStabletextgrey14pt"/>
              <w:ind w:right="-187"/>
            </w:pPr>
            <w:r w:rsidRPr="00807ED6">
              <w:rPr>
                <w:noProof/>
                <w:color w:val="53565A"/>
              </w:rPr>
              <w:drawing>
                <wp:inline distT="0" distB="0" distL="0" distR="0" wp14:anchorId="5D712E7E" wp14:editId="5A11864B">
                  <wp:extent cx="293629" cy="290946"/>
                  <wp:effectExtent l="0" t="0" r="0" b="0"/>
                  <wp:docPr id="145" name="Picture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304048" w:rsidRPr="004C45A6" w14:paraId="71C9954A"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3149A848" w14:textId="006829FF" w:rsidR="00304048" w:rsidRPr="004C45A6" w:rsidRDefault="00304048" w:rsidP="00AA1EBA">
            <w:pPr>
              <w:pStyle w:val="DHHStabletextgrey"/>
            </w:pPr>
            <w:r w:rsidRPr="00304048">
              <w:t>Being clear about what happens when a resident leaves (for example, in relation to removal of a resident’s belongings or what fees are payable) will help avoid potential delays or disputes.</w:t>
            </w:r>
          </w:p>
        </w:tc>
      </w:tr>
    </w:tbl>
    <w:p w14:paraId="60C13877" w14:textId="1DEFFDBD" w:rsidR="00360E86" w:rsidRPr="00F518AE" w:rsidRDefault="00360E86" w:rsidP="00C70A5D">
      <w:pPr>
        <w:pStyle w:val="Heading1"/>
      </w:pPr>
      <w:bookmarkStart w:id="207" w:name="_Toc11835282"/>
      <w:bookmarkStart w:id="208" w:name="_Toc22745022"/>
      <w:r w:rsidRPr="00F518AE">
        <w:lastRenderedPageBreak/>
        <w:t>Section 1</w:t>
      </w:r>
      <w:r w:rsidR="001B41B8">
        <w:t>5</w:t>
      </w:r>
      <w:r w:rsidR="00ED5FC4">
        <w:t>.</w:t>
      </w:r>
      <w:r w:rsidRPr="00F518AE">
        <w:t xml:space="preserve"> When a resident leaves</w:t>
      </w:r>
      <w:bookmarkEnd w:id="207"/>
      <w:bookmarkEnd w:id="208"/>
    </w:p>
    <w:p w14:paraId="6FA0154E" w14:textId="77777777" w:rsidR="00360E86" w:rsidRDefault="00360E86" w:rsidP="00360E86">
      <w:pPr>
        <w:pStyle w:val="Heading2"/>
        <w:rPr>
          <w:rFonts w:eastAsia="Arial"/>
        </w:rPr>
      </w:pPr>
      <w:bookmarkStart w:id="209" w:name="_Transfer_records"/>
      <w:bookmarkStart w:id="210" w:name="_Toc11835283"/>
      <w:bookmarkStart w:id="211" w:name="_Toc22745023"/>
      <w:bookmarkEnd w:id="209"/>
      <w:r>
        <w:rPr>
          <w:rFonts w:eastAsia="Arial"/>
        </w:rPr>
        <w:t>Transfer records</w:t>
      </w:r>
      <w:bookmarkEnd w:id="210"/>
      <w:bookmarkEnd w:id="211"/>
    </w:p>
    <w:p w14:paraId="6B5E36A3" w14:textId="77777777" w:rsidR="00360E86" w:rsidRPr="00973B41" w:rsidRDefault="00471C06" w:rsidP="00471C06">
      <w:pPr>
        <w:pStyle w:val="DHHSbody"/>
        <w:rPr>
          <w:rFonts w:ascii="Wingdings" w:eastAsia="Wingdings" w:hAnsi="Wingdings"/>
          <w:b/>
          <w:sz w:val="28"/>
        </w:rPr>
      </w:pPr>
      <w:r>
        <w:rPr>
          <w:rFonts w:eastAsia="Arial"/>
          <w:b/>
          <w:noProof/>
          <w:color w:val="403F40"/>
          <w:spacing w:val="11"/>
          <w:sz w:val="19"/>
        </w:rPr>
        <w:drawing>
          <wp:inline distT="0" distB="0" distL="0" distR="0" wp14:anchorId="647CF7AD" wp14:editId="0A1E25C8">
            <wp:extent cx="247650" cy="247650"/>
            <wp:effectExtent l="0" t="0" r="0" b="0"/>
            <wp:docPr id="181" name="Graphic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 xml:space="preserve"> r. 54</w:t>
      </w:r>
    </w:p>
    <w:p w14:paraId="1862FB3C" w14:textId="639FE318" w:rsidR="00360E86" w:rsidRDefault="00360E86" w:rsidP="000477F0">
      <w:pPr>
        <w:pStyle w:val="DHHSbody"/>
      </w:pPr>
      <w:r w:rsidRPr="000477F0">
        <w:t xml:space="preserve">When a resident is transferred, temporarily or permanently, to another facility, you must ensure that certain information about the resident is provided to the receiving agency to ensure continuity of support for them. This information is called the transfer record and you must keep a copy of that record at the </w:t>
      </w:r>
      <w:r w:rsidR="00C57398">
        <w:t>SRS</w:t>
      </w:r>
      <w:r w:rsidRPr="000477F0">
        <w:t>.</w:t>
      </w:r>
    </w:p>
    <w:p w14:paraId="284CF58E" w14:textId="77777777" w:rsidR="00ED5FC4" w:rsidRDefault="00325F21" w:rsidP="00724819">
      <w:pPr>
        <w:pStyle w:val="DHHStablecaption"/>
        <w:rPr>
          <w:rFonts w:eastAsia="Arial"/>
        </w:rPr>
      </w:pPr>
      <w:r>
        <w:rPr>
          <w:rFonts w:eastAsia="Arial"/>
        </w:rPr>
        <w:t xml:space="preserve">Table 14. </w:t>
      </w:r>
      <w:r w:rsidR="00ED5FC4">
        <w:rPr>
          <w:rFonts w:eastAsia="Arial"/>
        </w:rPr>
        <w:t>Checklist: Resident transfer record</w:t>
      </w:r>
    </w:p>
    <w:tbl>
      <w:tblPr>
        <w:tblW w:w="8881" w:type="dxa"/>
        <w:tblInd w:w="56" w:type="dxa"/>
        <w:tblBorders>
          <w:insideH w:val="single" w:sz="4" w:space="0" w:color="C5511A"/>
          <w:insideV w:val="single" w:sz="4" w:space="0" w:color="C5511A"/>
        </w:tblBorders>
        <w:tblLayout w:type="fixed"/>
        <w:tblCellMar>
          <w:left w:w="0" w:type="dxa"/>
          <w:right w:w="0" w:type="dxa"/>
        </w:tblCellMar>
        <w:tblLook w:val="04A0" w:firstRow="1" w:lastRow="0" w:firstColumn="1" w:lastColumn="0" w:noHBand="0" w:noVBand="1"/>
        <w:tblDescription w:val="Tick"/>
      </w:tblPr>
      <w:tblGrid>
        <w:gridCol w:w="8314"/>
        <w:gridCol w:w="567"/>
      </w:tblGrid>
      <w:tr w:rsidR="00601D83" w14:paraId="25FA5666" w14:textId="77777777" w:rsidTr="00724819">
        <w:trPr>
          <w:tblHeader/>
        </w:trPr>
        <w:tc>
          <w:tcPr>
            <w:tcW w:w="8314" w:type="dxa"/>
            <w:vAlign w:val="bottom"/>
          </w:tcPr>
          <w:p w14:paraId="768897E9" w14:textId="72A48BBE" w:rsidR="00601D83" w:rsidRDefault="00601D83" w:rsidP="00724819">
            <w:pPr>
              <w:pStyle w:val="DHHStablecolhead"/>
            </w:pPr>
            <w:r w:rsidRPr="005A3DB5">
              <w:t>The transfer record must include:</w:t>
            </w:r>
          </w:p>
        </w:tc>
        <w:tc>
          <w:tcPr>
            <w:tcW w:w="567" w:type="dxa"/>
            <w:vAlign w:val="bottom"/>
          </w:tcPr>
          <w:p w14:paraId="7138AAB8" w14:textId="02CB8160" w:rsidR="00601D83" w:rsidRDefault="00601D83" w:rsidP="00724819">
            <w:pPr>
              <w:pStyle w:val="DHHStablecolhead"/>
              <w:rPr>
                <w:rFonts w:eastAsia="Arial"/>
                <w:color w:val="000000"/>
                <w:sz w:val="24"/>
              </w:rPr>
            </w:pPr>
          </w:p>
        </w:tc>
      </w:tr>
      <w:tr w:rsidR="00E42B4C" w14:paraId="55FABA32" w14:textId="77777777" w:rsidTr="00B34201">
        <w:trPr>
          <w:trHeight w:val="603"/>
        </w:trPr>
        <w:tc>
          <w:tcPr>
            <w:tcW w:w="8314" w:type="dxa"/>
            <w:vAlign w:val="center"/>
          </w:tcPr>
          <w:p w14:paraId="20501F3C" w14:textId="77777777" w:rsidR="00E42B4C" w:rsidRPr="00EA377B" w:rsidRDefault="00E42B4C" w:rsidP="00E42B4C">
            <w:pPr>
              <w:pStyle w:val="DHHStablebullet"/>
              <w:rPr>
                <w:rFonts w:eastAsia="Arial"/>
                <w:color w:val="000000"/>
                <w:sz w:val="18"/>
              </w:rPr>
            </w:pPr>
            <w:r>
              <w:t>the resident’s name, date of birth, gender, language and religious denomination (if any)</w:t>
            </w:r>
          </w:p>
        </w:tc>
        <w:tc>
          <w:tcPr>
            <w:tcW w:w="567" w:type="dxa"/>
          </w:tcPr>
          <w:p w14:paraId="3CCB153E" w14:textId="1C6CDD9D" w:rsidR="00E42B4C" w:rsidRDefault="00E42B4C" w:rsidP="00406660">
            <w:pPr>
              <w:pStyle w:val="DHHStabletext"/>
              <w:jc w:val="center"/>
              <w:rPr>
                <w:rFonts w:eastAsia="Arial"/>
              </w:rPr>
            </w:pPr>
            <w:r w:rsidRPr="00542CB3">
              <w:rPr>
                <w:noProof/>
              </w:rPr>
              <w:drawing>
                <wp:inline distT="0" distB="0" distL="0" distR="0" wp14:anchorId="2E47F2E6" wp14:editId="193E248B">
                  <wp:extent cx="276225" cy="276225"/>
                  <wp:effectExtent l="0" t="0" r="9525" b="9525"/>
                  <wp:docPr id="314" name="Picture 31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42B4C" w14:paraId="0A801035" w14:textId="77777777" w:rsidTr="00B34201">
        <w:trPr>
          <w:trHeight w:val="603"/>
        </w:trPr>
        <w:tc>
          <w:tcPr>
            <w:tcW w:w="8314" w:type="dxa"/>
            <w:vAlign w:val="center"/>
          </w:tcPr>
          <w:p w14:paraId="0EC605BB" w14:textId="77777777" w:rsidR="00E42B4C" w:rsidRPr="00EA377B" w:rsidRDefault="00E42B4C" w:rsidP="00E42B4C">
            <w:pPr>
              <w:pStyle w:val="DHHStablebullet"/>
              <w:rPr>
                <w:rFonts w:eastAsia="Arial"/>
                <w:color w:val="000000"/>
                <w:sz w:val="18"/>
              </w:rPr>
            </w:pPr>
            <w:r>
              <w:t>the pension number and type of pension (if any and if known)</w:t>
            </w:r>
          </w:p>
        </w:tc>
        <w:tc>
          <w:tcPr>
            <w:tcW w:w="567" w:type="dxa"/>
          </w:tcPr>
          <w:p w14:paraId="69F08567" w14:textId="77777777" w:rsidR="00B34201" w:rsidRPr="00B34201" w:rsidRDefault="00B34201" w:rsidP="00406660">
            <w:pPr>
              <w:jc w:val="center"/>
              <w:textAlignment w:val="baseline"/>
              <w:rPr>
                <w:noProof/>
                <w:sz w:val="10"/>
                <w:szCs w:val="10"/>
              </w:rPr>
            </w:pPr>
          </w:p>
          <w:p w14:paraId="5DD68A2F" w14:textId="40C1E810" w:rsidR="00E42B4C" w:rsidRDefault="00E42B4C" w:rsidP="00406660">
            <w:pPr>
              <w:jc w:val="center"/>
              <w:textAlignment w:val="baseline"/>
              <w:rPr>
                <w:rFonts w:ascii="Arial" w:eastAsia="Arial" w:hAnsi="Arial"/>
                <w:color w:val="000000"/>
                <w:sz w:val="24"/>
              </w:rPr>
            </w:pPr>
            <w:r w:rsidRPr="00542CB3">
              <w:rPr>
                <w:noProof/>
              </w:rPr>
              <w:drawing>
                <wp:inline distT="0" distB="0" distL="0" distR="0" wp14:anchorId="01019787" wp14:editId="351EBEBB">
                  <wp:extent cx="276225" cy="276225"/>
                  <wp:effectExtent l="0" t="0" r="9525" b="9525"/>
                  <wp:docPr id="315" name="Picture 31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42B4C" w14:paraId="53E90763" w14:textId="77777777" w:rsidTr="00B34201">
        <w:trPr>
          <w:trHeight w:val="603"/>
        </w:trPr>
        <w:tc>
          <w:tcPr>
            <w:tcW w:w="8314" w:type="dxa"/>
            <w:vAlign w:val="center"/>
          </w:tcPr>
          <w:p w14:paraId="6DFA80A4" w14:textId="77777777" w:rsidR="00E42B4C" w:rsidRPr="00EA377B" w:rsidRDefault="00E42B4C" w:rsidP="00E42B4C">
            <w:pPr>
              <w:pStyle w:val="DHHStablebullet"/>
              <w:rPr>
                <w:rFonts w:eastAsia="Arial"/>
                <w:color w:val="000000"/>
                <w:spacing w:val="-4"/>
                <w:sz w:val="18"/>
              </w:rPr>
            </w:pPr>
            <w:r>
              <w:t>the name and contact details of the resident’s relative or next of kin (if any)</w:t>
            </w:r>
          </w:p>
        </w:tc>
        <w:tc>
          <w:tcPr>
            <w:tcW w:w="567" w:type="dxa"/>
          </w:tcPr>
          <w:p w14:paraId="242DF147" w14:textId="77777777" w:rsidR="00B34201" w:rsidRPr="00B34201" w:rsidRDefault="00B34201" w:rsidP="00406660">
            <w:pPr>
              <w:jc w:val="center"/>
              <w:textAlignment w:val="baseline"/>
              <w:rPr>
                <w:noProof/>
                <w:sz w:val="10"/>
                <w:szCs w:val="10"/>
              </w:rPr>
            </w:pPr>
          </w:p>
          <w:p w14:paraId="3E26070B" w14:textId="4B3AA738" w:rsidR="00E42B4C" w:rsidRDefault="00E42B4C" w:rsidP="00406660">
            <w:pPr>
              <w:jc w:val="center"/>
              <w:textAlignment w:val="baseline"/>
              <w:rPr>
                <w:rFonts w:ascii="Arial" w:eastAsia="Arial" w:hAnsi="Arial"/>
                <w:color w:val="000000"/>
                <w:sz w:val="24"/>
              </w:rPr>
            </w:pPr>
            <w:r w:rsidRPr="00542CB3">
              <w:rPr>
                <w:noProof/>
              </w:rPr>
              <w:drawing>
                <wp:inline distT="0" distB="0" distL="0" distR="0" wp14:anchorId="33733BFE" wp14:editId="66D15477">
                  <wp:extent cx="276225" cy="276225"/>
                  <wp:effectExtent l="0" t="0" r="9525" b="9525"/>
                  <wp:docPr id="316" name="Picture 31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42B4C" w14:paraId="68DD3873" w14:textId="77777777" w:rsidTr="00B34201">
        <w:trPr>
          <w:trHeight w:val="603"/>
        </w:trPr>
        <w:tc>
          <w:tcPr>
            <w:tcW w:w="8314" w:type="dxa"/>
            <w:vAlign w:val="center"/>
          </w:tcPr>
          <w:p w14:paraId="2DCD4B5D" w14:textId="1D49FB72" w:rsidR="00E42B4C" w:rsidRPr="00EA377B" w:rsidRDefault="00E42B4C" w:rsidP="00E42B4C">
            <w:pPr>
              <w:pStyle w:val="DHHStablebullet"/>
              <w:rPr>
                <w:rFonts w:eastAsia="Arial"/>
                <w:color w:val="000000"/>
                <w:sz w:val="18"/>
              </w:rPr>
            </w:pPr>
            <w:r>
              <w:t>the name and contact details of the resident’s guardian (if any)</w:t>
            </w:r>
          </w:p>
        </w:tc>
        <w:tc>
          <w:tcPr>
            <w:tcW w:w="567" w:type="dxa"/>
          </w:tcPr>
          <w:p w14:paraId="0DCE01F9" w14:textId="77777777" w:rsidR="00B34201" w:rsidRPr="00B34201" w:rsidRDefault="00B34201" w:rsidP="00406660">
            <w:pPr>
              <w:jc w:val="center"/>
              <w:textAlignment w:val="baseline"/>
              <w:rPr>
                <w:noProof/>
                <w:sz w:val="10"/>
                <w:szCs w:val="10"/>
              </w:rPr>
            </w:pPr>
          </w:p>
          <w:p w14:paraId="37D105ED" w14:textId="118DF3C8" w:rsidR="00E42B4C" w:rsidRDefault="00E42B4C" w:rsidP="00406660">
            <w:pPr>
              <w:jc w:val="center"/>
              <w:textAlignment w:val="baseline"/>
              <w:rPr>
                <w:rFonts w:ascii="Arial" w:eastAsia="Arial" w:hAnsi="Arial"/>
                <w:color w:val="000000"/>
                <w:sz w:val="24"/>
              </w:rPr>
            </w:pPr>
            <w:r w:rsidRPr="00542CB3">
              <w:rPr>
                <w:noProof/>
              </w:rPr>
              <w:drawing>
                <wp:inline distT="0" distB="0" distL="0" distR="0" wp14:anchorId="7793486B" wp14:editId="684E3498">
                  <wp:extent cx="276225" cy="276225"/>
                  <wp:effectExtent l="0" t="0" r="9525" b="9525"/>
                  <wp:docPr id="317" name="Picture 31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42B4C" w14:paraId="41D6700A" w14:textId="77777777" w:rsidTr="00B34201">
        <w:trPr>
          <w:trHeight w:val="603"/>
        </w:trPr>
        <w:tc>
          <w:tcPr>
            <w:tcW w:w="8314" w:type="dxa"/>
            <w:vAlign w:val="center"/>
          </w:tcPr>
          <w:p w14:paraId="09CB8E70" w14:textId="77777777" w:rsidR="00E42B4C" w:rsidRPr="00EA377B" w:rsidRDefault="00E42B4C" w:rsidP="00E42B4C">
            <w:pPr>
              <w:pStyle w:val="DHHStablebullet"/>
              <w:rPr>
                <w:rFonts w:eastAsia="Times"/>
              </w:rPr>
            </w:pPr>
            <w:r>
              <w:t>the name and contact details of the resident’s administrator (if any)</w:t>
            </w:r>
          </w:p>
        </w:tc>
        <w:tc>
          <w:tcPr>
            <w:tcW w:w="567" w:type="dxa"/>
          </w:tcPr>
          <w:p w14:paraId="13DC72EC" w14:textId="77777777" w:rsidR="00B34201" w:rsidRPr="00B34201" w:rsidRDefault="00B34201" w:rsidP="00406660">
            <w:pPr>
              <w:jc w:val="center"/>
              <w:textAlignment w:val="baseline"/>
              <w:rPr>
                <w:noProof/>
                <w:sz w:val="10"/>
                <w:szCs w:val="10"/>
              </w:rPr>
            </w:pPr>
          </w:p>
          <w:p w14:paraId="61241F6D" w14:textId="332E576B" w:rsidR="00E42B4C" w:rsidRDefault="00E42B4C" w:rsidP="00406660">
            <w:pPr>
              <w:jc w:val="center"/>
              <w:textAlignment w:val="baseline"/>
              <w:rPr>
                <w:rFonts w:ascii="Arial" w:eastAsia="Arial" w:hAnsi="Arial"/>
                <w:color w:val="000000"/>
                <w:sz w:val="24"/>
              </w:rPr>
            </w:pPr>
            <w:r w:rsidRPr="00542CB3">
              <w:rPr>
                <w:noProof/>
              </w:rPr>
              <w:drawing>
                <wp:inline distT="0" distB="0" distL="0" distR="0" wp14:anchorId="30944C65" wp14:editId="44439648">
                  <wp:extent cx="276225" cy="276225"/>
                  <wp:effectExtent l="0" t="0" r="9525" b="9525"/>
                  <wp:docPr id="318" name="Picture 31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42B4C" w14:paraId="518AF14C" w14:textId="77777777" w:rsidTr="00B34201">
        <w:trPr>
          <w:trHeight w:val="603"/>
        </w:trPr>
        <w:tc>
          <w:tcPr>
            <w:tcW w:w="8314" w:type="dxa"/>
            <w:vAlign w:val="center"/>
          </w:tcPr>
          <w:p w14:paraId="5A95087F" w14:textId="77777777" w:rsidR="00E42B4C" w:rsidRDefault="00E42B4C" w:rsidP="00E42B4C">
            <w:pPr>
              <w:pStyle w:val="DHHStablebullet"/>
            </w:pPr>
            <w:r>
              <w:rPr>
                <w:spacing w:val="-2"/>
              </w:rPr>
              <w:t>the name and contact details of the person nominated (if any)</w:t>
            </w:r>
          </w:p>
        </w:tc>
        <w:tc>
          <w:tcPr>
            <w:tcW w:w="567" w:type="dxa"/>
          </w:tcPr>
          <w:p w14:paraId="07F10E85" w14:textId="77777777" w:rsidR="00B34201" w:rsidRPr="00B34201" w:rsidRDefault="00B34201" w:rsidP="00406660">
            <w:pPr>
              <w:jc w:val="center"/>
              <w:textAlignment w:val="baseline"/>
              <w:rPr>
                <w:noProof/>
                <w:sz w:val="10"/>
                <w:szCs w:val="10"/>
              </w:rPr>
            </w:pPr>
          </w:p>
          <w:p w14:paraId="2273DA50" w14:textId="0B31936A" w:rsidR="00E42B4C" w:rsidRDefault="00E42B4C" w:rsidP="00406660">
            <w:pPr>
              <w:jc w:val="center"/>
              <w:textAlignment w:val="baseline"/>
              <w:rPr>
                <w:rFonts w:ascii="Arial" w:eastAsia="Arial" w:hAnsi="Arial"/>
                <w:color w:val="000000"/>
                <w:sz w:val="24"/>
              </w:rPr>
            </w:pPr>
            <w:r w:rsidRPr="00542CB3">
              <w:rPr>
                <w:noProof/>
              </w:rPr>
              <w:drawing>
                <wp:inline distT="0" distB="0" distL="0" distR="0" wp14:anchorId="5FBB4EEF" wp14:editId="2FD01040">
                  <wp:extent cx="276225" cy="276225"/>
                  <wp:effectExtent l="0" t="0" r="9525" b="9525"/>
                  <wp:docPr id="319" name="Picture 319"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42B4C" w14:paraId="2857303E" w14:textId="77777777" w:rsidTr="00B34201">
        <w:trPr>
          <w:trHeight w:val="603"/>
        </w:trPr>
        <w:tc>
          <w:tcPr>
            <w:tcW w:w="8314" w:type="dxa"/>
            <w:vAlign w:val="center"/>
          </w:tcPr>
          <w:p w14:paraId="5A57E054" w14:textId="46ED796B" w:rsidR="00E42B4C" w:rsidRPr="00EA377B" w:rsidRDefault="00E42B4C" w:rsidP="00E42B4C">
            <w:pPr>
              <w:pStyle w:val="DHHStablebullet"/>
              <w:rPr>
                <w:spacing w:val="-2"/>
              </w:rPr>
            </w:pPr>
            <w:r>
              <w:t>the name and telephone number of the transferring SRS, and the name of the service or agency where the resident is being transferred</w:t>
            </w:r>
          </w:p>
        </w:tc>
        <w:tc>
          <w:tcPr>
            <w:tcW w:w="567" w:type="dxa"/>
          </w:tcPr>
          <w:p w14:paraId="75320525" w14:textId="77777777" w:rsidR="00B34201" w:rsidRPr="00B34201" w:rsidRDefault="00B34201" w:rsidP="00406660">
            <w:pPr>
              <w:jc w:val="center"/>
              <w:textAlignment w:val="baseline"/>
              <w:rPr>
                <w:noProof/>
                <w:sz w:val="10"/>
                <w:szCs w:val="10"/>
              </w:rPr>
            </w:pPr>
          </w:p>
          <w:p w14:paraId="7845C9AF" w14:textId="45C6C2F5" w:rsidR="00E42B4C" w:rsidRDefault="00E42B4C" w:rsidP="00406660">
            <w:pPr>
              <w:jc w:val="center"/>
              <w:textAlignment w:val="baseline"/>
              <w:rPr>
                <w:rFonts w:ascii="Arial" w:eastAsia="Arial" w:hAnsi="Arial"/>
                <w:color w:val="000000"/>
                <w:sz w:val="24"/>
              </w:rPr>
            </w:pPr>
            <w:r w:rsidRPr="00542CB3">
              <w:rPr>
                <w:noProof/>
              </w:rPr>
              <w:drawing>
                <wp:inline distT="0" distB="0" distL="0" distR="0" wp14:anchorId="5AAE9D9B" wp14:editId="77E13918">
                  <wp:extent cx="276225" cy="276225"/>
                  <wp:effectExtent l="0" t="0" r="9525" b="9525"/>
                  <wp:docPr id="320" name="Picture 32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42B4C" w14:paraId="4963900A" w14:textId="77777777" w:rsidTr="00B34201">
        <w:trPr>
          <w:trHeight w:val="603"/>
        </w:trPr>
        <w:tc>
          <w:tcPr>
            <w:tcW w:w="8314" w:type="dxa"/>
            <w:vAlign w:val="center"/>
          </w:tcPr>
          <w:p w14:paraId="33E28321" w14:textId="77777777" w:rsidR="00E42B4C" w:rsidRPr="00EA377B" w:rsidRDefault="00E42B4C" w:rsidP="00E42B4C">
            <w:pPr>
              <w:pStyle w:val="DHHStablebullet"/>
              <w:rPr>
                <w:spacing w:val="-2"/>
              </w:rPr>
            </w:pPr>
            <w:r>
              <w:t>the transfer date</w:t>
            </w:r>
          </w:p>
        </w:tc>
        <w:tc>
          <w:tcPr>
            <w:tcW w:w="567" w:type="dxa"/>
          </w:tcPr>
          <w:p w14:paraId="5E6118ED" w14:textId="77777777" w:rsidR="00B34201" w:rsidRPr="00B34201" w:rsidRDefault="00B34201" w:rsidP="00406660">
            <w:pPr>
              <w:jc w:val="center"/>
              <w:textAlignment w:val="baseline"/>
              <w:rPr>
                <w:noProof/>
                <w:sz w:val="10"/>
                <w:szCs w:val="10"/>
              </w:rPr>
            </w:pPr>
          </w:p>
          <w:p w14:paraId="13CD6334" w14:textId="1AFC5BF9" w:rsidR="00E42B4C" w:rsidRDefault="00E42B4C" w:rsidP="00406660">
            <w:pPr>
              <w:jc w:val="center"/>
              <w:textAlignment w:val="baseline"/>
              <w:rPr>
                <w:rFonts w:ascii="Arial" w:eastAsia="Arial" w:hAnsi="Arial"/>
                <w:color w:val="000000"/>
                <w:sz w:val="24"/>
              </w:rPr>
            </w:pPr>
            <w:r w:rsidRPr="00542CB3">
              <w:rPr>
                <w:noProof/>
              </w:rPr>
              <w:drawing>
                <wp:inline distT="0" distB="0" distL="0" distR="0" wp14:anchorId="520BC700" wp14:editId="28DE38D9">
                  <wp:extent cx="276225" cy="276225"/>
                  <wp:effectExtent l="0" t="0" r="9525" b="9525"/>
                  <wp:docPr id="321" name="Picture 321"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42B4C" w14:paraId="33697E9F" w14:textId="77777777" w:rsidTr="00B34201">
        <w:trPr>
          <w:trHeight w:val="603"/>
        </w:trPr>
        <w:tc>
          <w:tcPr>
            <w:tcW w:w="8314" w:type="dxa"/>
            <w:vAlign w:val="center"/>
          </w:tcPr>
          <w:p w14:paraId="0B99BAC9" w14:textId="77777777" w:rsidR="00E42B4C" w:rsidRPr="00EA377B" w:rsidRDefault="00E42B4C" w:rsidP="00E42B4C">
            <w:pPr>
              <w:pStyle w:val="DHHStablebullet"/>
              <w:rPr>
                <w:spacing w:val="-2"/>
              </w:rPr>
            </w:pPr>
            <w:r>
              <w:t>the reason for transfer</w:t>
            </w:r>
          </w:p>
        </w:tc>
        <w:tc>
          <w:tcPr>
            <w:tcW w:w="567" w:type="dxa"/>
          </w:tcPr>
          <w:p w14:paraId="5C58F4C7" w14:textId="77777777" w:rsidR="00B34201" w:rsidRPr="00B34201" w:rsidRDefault="00B34201" w:rsidP="00406660">
            <w:pPr>
              <w:jc w:val="center"/>
              <w:textAlignment w:val="baseline"/>
              <w:rPr>
                <w:noProof/>
                <w:sz w:val="10"/>
                <w:szCs w:val="10"/>
              </w:rPr>
            </w:pPr>
          </w:p>
          <w:p w14:paraId="239F5AC2" w14:textId="4E062226" w:rsidR="00E42B4C" w:rsidRDefault="00E42B4C" w:rsidP="00406660">
            <w:pPr>
              <w:jc w:val="center"/>
              <w:textAlignment w:val="baseline"/>
              <w:rPr>
                <w:rFonts w:ascii="Arial" w:eastAsia="Arial" w:hAnsi="Arial"/>
                <w:color w:val="000000"/>
                <w:sz w:val="24"/>
              </w:rPr>
            </w:pPr>
            <w:r w:rsidRPr="00542CB3">
              <w:rPr>
                <w:noProof/>
              </w:rPr>
              <w:drawing>
                <wp:inline distT="0" distB="0" distL="0" distR="0" wp14:anchorId="204BA57E" wp14:editId="111891F1">
                  <wp:extent cx="276225" cy="276225"/>
                  <wp:effectExtent l="0" t="0" r="9525" b="9525"/>
                  <wp:docPr id="322" name="Picture 32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42B4C" w14:paraId="30971590" w14:textId="77777777" w:rsidTr="00B34201">
        <w:trPr>
          <w:trHeight w:val="603"/>
        </w:trPr>
        <w:tc>
          <w:tcPr>
            <w:tcW w:w="8314" w:type="dxa"/>
            <w:vAlign w:val="center"/>
          </w:tcPr>
          <w:p w14:paraId="712B71CD" w14:textId="77777777" w:rsidR="00E42B4C" w:rsidRDefault="00E42B4C" w:rsidP="00E42B4C">
            <w:pPr>
              <w:pStyle w:val="DHHStablebullet"/>
            </w:pPr>
            <w:r>
              <w:t>the name and contact details of the resident’s medical practitioner and other health service providers (if any)</w:t>
            </w:r>
          </w:p>
        </w:tc>
        <w:tc>
          <w:tcPr>
            <w:tcW w:w="567" w:type="dxa"/>
          </w:tcPr>
          <w:p w14:paraId="0BD63A58" w14:textId="77777777" w:rsidR="00B34201" w:rsidRPr="00B34201" w:rsidRDefault="00B34201" w:rsidP="00406660">
            <w:pPr>
              <w:jc w:val="center"/>
              <w:textAlignment w:val="baseline"/>
              <w:rPr>
                <w:noProof/>
                <w:sz w:val="10"/>
                <w:szCs w:val="10"/>
              </w:rPr>
            </w:pPr>
          </w:p>
          <w:p w14:paraId="2AB9AFB9" w14:textId="5BB3627D" w:rsidR="00E42B4C" w:rsidRDefault="00E42B4C" w:rsidP="00406660">
            <w:pPr>
              <w:jc w:val="center"/>
              <w:textAlignment w:val="baseline"/>
              <w:rPr>
                <w:rFonts w:ascii="Arial" w:eastAsia="Arial" w:hAnsi="Arial"/>
                <w:color w:val="000000"/>
                <w:sz w:val="24"/>
              </w:rPr>
            </w:pPr>
            <w:r w:rsidRPr="00542CB3">
              <w:rPr>
                <w:noProof/>
              </w:rPr>
              <w:drawing>
                <wp:inline distT="0" distB="0" distL="0" distR="0" wp14:anchorId="79DBBC10" wp14:editId="7DCABA8E">
                  <wp:extent cx="276225" cy="276225"/>
                  <wp:effectExtent l="0" t="0" r="9525" b="9525"/>
                  <wp:docPr id="323" name="Picture 32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42B4C" w14:paraId="75296D39" w14:textId="77777777" w:rsidTr="00B34201">
        <w:trPr>
          <w:trHeight w:val="603"/>
        </w:trPr>
        <w:tc>
          <w:tcPr>
            <w:tcW w:w="8314" w:type="dxa"/>
            <w:vAlign w:val="center"/>
          </w:tcPr>
          <w:p w14:paraId="2F23087C" w14:textId="77777777" w:rsidR="00E42B4C" w:rsidRDefault="00E42B4C" w:rsidP="00E42B4C">
            <w:pPr>
              <w:pStyle w:val="DHHStablebullet"/>
            </w:pPr>
            <w:r>
              <w:rPr>
                <w:spacing w:val="-2"/>
              </w:rPr>
              <w:t>the details of any medication sent with the resident</w:t>
            </w:r>
          </w:p>
        </w:tc>
        <w:tc>
          <w:tcPr>
            <w:tcW w:w="567" w:type="dxa"/>
          </w:tcPr>
          <w:p w14:paraId="03571DF2" w14:textId="77777777" w:rsidR="00B34201" w:rsidRPr="00B34201" w:rsidRDefault="00B34201" w:rsidP="00406660">
            <w:pPr>
              <w:jc w:val="center"/>
              <w:textAlignment w:val="baseline"/>
              <w:rPr>
                <w:noProof/>
                <w:sz w:val="10"/>
                <w:szCs w:val="10"/>
              </w:rPr>
            </w:pPr>
          </w:p>
          <w:p w14:paraId="6E094859" w14:textId="3488E8C8" w:rsidR="00E42B4C" w:rsidRDefault="00E42B4C" w:rsidP="00406660">
            <w:pPr>
              <w:jc w:val="center"/>
              <w:textAlignment w:val="baseline"/>
              <w:rPr>
                <w:rFonts w:ascii="Arial" w:eastAsia="Arial" w:hAnsi="Arial"/>
                <w:color w:val="000000"/>
                <w:sz w:val="24"/>
              </w:rPr>
            </w:pPr>
            <w:r w:rsidRPr="00542CB3">
              <w:rPr>
                <w:noProof/>
              </w:rPr>
              <w:drawing>
                <wp:inline distT="0" distB="0" distL="0" distR="0" wp14:anchorId="3FC14D7F" wp14:editId="75C6D68D">
                  <wp:extent cx="276225" cy="276225"/>
                  <wp:effectExtent l="0" t="0" r="9525" b="9525"/>
                  <wp:docPr id="324" name="Picture 32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42B4C" w14:paraId="47E93D4F" w14:textId="77777777" w:rsidTr="00B34201">
        <w:trPr>
          <w:trHeight w:val="603"/>
        </w:trPr>
        <w:tc>
          <w:tcPr>
            <w:tcW w:w="8314" w:type="dxa"/>
            <w:vAlign w:val="center"/>
          </w:tcPr>
          <w:p w14:paraId="51501D51" w14:textId="77777777" w:rsidR="00E42B4C" w:rsidRPr="00EA377B" w:rsidRDefault="00E42B4C" w:rsidP="00E42B4C">
            <w:pPr>
              <w:pStyle w:val="DHHStablebullet"/>
              <w:rPr>
                <w:spacing w:val="-4"/>
              </w:rPr>
            </w:pPr>
            <w:r>
              <w:rPr>
                <w:spacing w:val="-4"/>
              </w:rPr>
              <w:t>the details of any allergies</w:t>
            </w:r>
          </w:p>
        </w:tc>
        <w:tc>
          <w:tcPr>
            <w:tcW w:w="567" w:type="dxa"/>
          </w:tcPr>
          <w:p w14:paraId="5430248F" w14:textId="77777777" w:rsidR="00B34201" w:rsidRPr="00B34201" w:rsidRDefault="00B34201" w:rsidP="00406660">
            <w:pPr>
              <w:jc w:val="center"/>
              <w:textAlignment w:val="baseline"/>
              <w:rPr>
                <w:noProof/>
                <w:sz w:val="10"/>
                <w:szCs w:val="10"/>
              </w:rPr>
            </w:pPr>
          </w:p>
          <w:p w14:paraId="09817EC7" w14:textId="402485DC" w:rsidR="00E42B4C" w:rsidRDefault="00E42B4C" w:rsidP="00406660">
            <w:pPr>
              <w:jc w:val="center"/>
              <w:textAlignment w:val="baseline"/>
              <w:rPr>
                <w:rFonts w:ascii="Arial" w:eastAsia="Arial" w:hAnsi="Arial"/>
                <w:color w:val="000000"/>
                <w:sz w:val="24"/>
              </w:rPr>
            </w:pPr>
            <w:r w:rsidRPr="00542CB3">
              <w:rPr>
                <w:noProof/>
              </w:rPr>
              <w:drawing>
                <wp:inline distT="0" distB="0" distL="0" distR="0" wp14:anchorId="76ECA5B0" wp14:editId="6F9D3663">
                  <wp:extent cx="276225" cy="276225"/>
                  <wp:effectExtent l="0" t="0" r="9525" b="9525"/>
                  <wp:docPr id="325" name="Picture 32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42B4C" w14:paraId="33C42751" w14:textId="77777777" w:rsidTr="00B34201">
        <w:trPr>
          <w:trHeight w:val="603"/>
        </w:trPr>
        <w:tc>
          <w:tcPr>
            <w:tcW w:w="8314" w:type="dxa"/>
            <w:tcBorders>
              <w:bottom w:val="single" w:sz="4" w:space="0" w:color="C5511A"/>
            </w:tcBorders>
            <w:vAlign w:val="center"/>
          </w:tcPr>
          <w:p w14:paraId="59E1CF32" w14:textId="77777777" w:rsidR="00E42B4C" w:rsidRPr="00EA377B" w:rsidRDefault="00E42B4C" w:rsidP="00E42B4C">
            <w:pPr>
              <w:pStyle w:val="DHHStablebullet"/>
              <w:rPr>
                <w:spacing w:val="-2"/>
              </w:rPr>
            </w:pPr>
            <w:r>
              <w:rPr>
                <w:spacing w:val="-2"/>
              </w:rPr>
              <w:t>a summary of the current personal support needs of the resident</w:t>
            </w:r>
          </w:p>
        </w:tc>
        <w:tc>
          <w:tcPr>
            <w:tcW w:w="567" w:type="dxa"/>
            <w:tcBorders>
              <w:bottom w:val="single" w:sz="4" w:space="0" w:color="C5511A"/>
            </w:tcBorders>
          </w:tcPr>
          <w:p w14:paraId="0E60BC5C" w14:textId="77777777" w:rsidR="00B34201" w:rsidRPr="00B34201" w:rsidRDefault="00B34201" w:rsidP="00406660">
            <w:pPr>
              <w:jc w:val="center"/>
              <w:textAlignment w:val="baseline"/>
              <w:rPr>
                <w:noProof/>
                <w:sz w:val="10"/>
                <w:szCs w:val="10"/>
              </w:rPr>
            </w:pPr>
          </w:p>
          <w:p w14:paraId="46D6A6A7" w14:textId="55F76168" w:rsidR="00E42B4C" w:rsidRDefault="00E42B4C" w:rsidP="00406660">
            <w:pPr>
              <w:jc w:val="center"/>
              <w:textAlignment w:val="baseline"/>
              <w:rPr>
                <w:rFonts w:ascii="Arial" w:eastAsia="Arial" w:hAnsi="Arial"/>
                <w:color w:val="000000"/>
                <w:sz w:val="24"/>
              </w:rPr>
            </w:pPr>
            <w:r w:rsidRPr="00542CB3">
              <w:rPr>
                <w:noProof/>
              </w:rPr>
              <w:drawing>
                <wp:inline distT="0" distB="0" distL="0" distR="0" wp14:anchorId="12F0EAFE" wp14:editId="3F73CCA5">
                  <wp:extent cx="276225" cy="276225"/>
                  <wp:effectExtent l="0" t="0" r="9525" b="9525"/>
                  <wp:docPr id="326" name="Picture 32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E42B4C" w14:paraId="4DDFA0AC" w14:textId="77777777" w:rsidTr="00B34201">
        <w:trPr>
          <w:trHeight w:val="603"/>
        </w:trPr>
        <w:tc>
          <w:tcPr>
            <w:tcW w:w="8314" w:type="dxa"/>
            <w:tcBorders>
              <w:top w:val="single" w:sz="4" w:space="0" w:color="C5511A"/>
              <w:bottom w:val="single" w:sz="4" w:space="0" w:color="C5511A"/>
            </w:tcBorders>
            <w:vAlign w:val="center"/>
          </w:tcPr>
          <w:p w14:paraId="07250F51" w14:textId="28676631" w:rsidR="00E42B4C" w:rsidRPr="00EA377B" w:rsidRDefault="00E42B4C" w:rsidP="00E42B4C">
            <w:pPr>
              <w:pStyle w:val="DHHStablebullet"/>
            </w:pPr>
            <w:r>
              <w:t>a note about accompanying reports sent with the resident (if any)</w:t>
            </w:r>
          </w:p>
        </w:tc>
        <w:tc>
          <w:tcPr>
            <w:tcW w:w="567" w:type="dxa"/>
            <w:tcBorders>
              <w:top w:val="single" w:sz="4" w:space="0" w:color="C5511A"/>
              <w:bottom w:val="single" w:sz="4" w:space="0" w:color="C5511A"/>
            </w:tcBorders>
          </w:tcPr>
          <w:p w14:paraId="5A9155C0" w14:textId="77777777" w:rsidR="00B34201" w:rsidRPr="00B34201" w:rsidRDefault="00B34201" w:rsidP="00406660">
            <w:pPr>
              <w:jc w:val="center"/>
              <w:textAlignment w:val="baseline"/>
              <w:rPr>
                <w:noProof/>
                <w:sz w:val="10"/>
                <w:szCs w:val="10"/>
              </w:rPr>
            </w:pPr>
          </w:p>
          <w:p w14:paraId="33C95571" w14:textId="3026C647" w:rsidR="00E42B4C" w:rsidRDefault="00E42B4C" w:rsidP="00406660">
            <w:pPr>
              <w:jc w:val="center"/>
              <w:textAlignment w:val="baseline"/>
              <w:rPr>
                <w:rFonts w:ascii="Arial" w:eastAsia="Arial" w:hAnsi="Arial"/>
                <w:color w:val="000000"/>
                <w:sz w:val="24"/>
              </w:rPr>
            </w:pPr>
            <w:r w:rsidRPr="00542CB3">
              <w:rPr>
                <w:noProof/>
              </w:rPr>
              <w:drawing>
                <wp:inline distT="0" distB="0" distL="0" distR="0" wp14:anchorId="0C479E91" wp14:editId="329AEB01">
                  <wp:extent cx="276225" cy="276225"/>
                  <wp:effectExtent l="0" t="0" r="9525" b="9525"/>
                  <wp:docPr id="327" name="Picture 32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ti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bl>
    <w:p w14:paraId="7E05E0FE" w14:textId="77777777" w:rsidR="00B34201" w:rsidRDefault="00B34201" w:rsidP="00360E86">
      <w:pPr>
        <w:pStyle w:val="Heading2"/>
      </w:pPr>
      <w:bookmarkStart w:id="212" w:name="_Toc11835284"/>
      <w:bookmarkStart w:id="213" w:name="_Toc22745024"/>
    </w:p>
    <w:p w14:paraId="1723D169" w14:textId="14939D4A" w:rsidR="00360E86" w:rsidRDefault="00360E86" w:rsidP="00360E86">
      <w:pPr>
        <w:pStyle w:val="Heading2"/>
      </w:pPr>
      <w:r>
        <w:t>Resident property and medication</w:t>
      </w:r>
      <w:bookmarkEnd w:id="212"/>
      <w:bookmarkEnd w:id="213"/>
    </w:p>
    <w:p w14:paraId="54256456" w14:textId="77777777" w:rsidR="00360E86" w:rsidRPr="000477F0" w:rsidRDefault="00360E86" w:rsidP="000477F0">
      <w:pPr>
        <w:pStyle w:val="DHHSbody"/>
      </w:pPr>
      <w:r w:rsidRPr="000477F0">
        <w:t>On their departure, you must also ensure that the resident’s medication is given to the resident or the person nominated and, if the move is permanent, the resident’s belongings are returned to the resident.</w:t>
      </w:r>
    </w:p>
    <w:p w14:paraId="3987241D" w14:textId="77777777" w:rsidR="000477F0" w:rsidRPr="000477F0" w:rsidRDefault="00360E86" w:rsidP="000477F0">
      <w:pPr>
        <w:pStyle w:val="DHHSbody"/>
      </w:pPr>
      <w:r w:rsidRPr="000477F0">
        <w:t>You must return to the resident any part of the security deposit that you are not entitled to retain within 14 days of a resident’s departure.</w:t>
      </w:r>
    </w:p>
    <w:p w14:paraId="10814375" w14:textId="77777777" w:rsidR="00360E86" w:rsidRPr="00360E86" w:rsidRDefault="00360E86" w:rsidP="00360E86">
      <w:pPr>
        <w:pStyle w:val="DHHSbody"/>
        <w:rPr>
          <w:rFonts w:ascii="Tahoma" w:eastAsia="MS Gothic" w:hAnsi="Tahoma" w:cs="Arial"/>
          <w:bCs/>
          <w:color w:val="C0504D"/>
          <w:w w:val="90"/>
          <w:kern w:val="32"/>
          <w:sz w:val="36"/>
          <w:szCs w:val="40"/>
        </w:rPr>
      </w:pPr>
      <w:r>
        <w:rPr>
          <w:w w:val="90"/>
        </w:rPr>
        <w:br w:type="page"/>
      </w:r>
    </w:p>
    <w:p w14:paraId="4A058797" w14:textId="69F5DEA6" w:rsidR="00360E86" w:rsidRPr="000477F0" w:rsidRDefault="00360E86" w:rsidP="000477F0">
      <w:pPr>
        <w:pStyle w:val="Heading1"/>
      </w:pPr>
      <w:bookmarkStart w:id="214" w:name="_Toc11835285"/>
      <w:bookmarkStart w:id="215" w:name="_Toc22745025"/>
      <w:r w:rsidRPr="000477F0">
        <w:lastRenderedPageBreak/>
        <w:t>Section 1</w:t>
      </w:r>
      <w:r w:rsidR="001B41B8">
        <w:t>6</w:t>
      </w:r>
      <w:r w:rsidR="00ED5FC4">
        <w:t>.</w:t>
      </w:r>
      <w:r w:rsidRPr="000477F0">
        <w:t xml:space="preserve"> When you must notify or provide information to the department</w:t>
      </w:r>
      <w:bookmarkEnd w:id="214"/>
      <w:bookmarkEnd w:id="215"/>
    </w:p>
    <w:p w14:paraId="512F8C83" w14:textId="4A4A91DB" w:rsidR="00360E86" w:rsidRDefault="00360E86" w:rsidP="000477F0">
      <w:pPr>
        <w:pStyle w:val="DHHSbody"/>
      </w:pPr>
      <w:r w:rsidRPr="000477F0">
        <w:t xml:space="preserve">You are required to provide specific information, including applications, notifications and statements, to the department in a number of different circumstances. These are summarised in </w:t>
      </w:r>
      <w:r w:rsidR="001E6DF9" w:rsidRPr="00724819">
        <w:rPr>
          <w:i/>
          <w:iCs/>
        </w:rPr>
        <w:t>T</w:t>
      </w:r>
      <w:r w:rsidRPr="00724819">
        <w:rPr>
          <w:i/>
          <w:iCs/>
        </w:rPr>
        <w:t xml:space="preserve">able </w:t>
      </w:r>
      <w:r w:rsidR="00325F21" w:rsidRPr="00724819">
        <w:rPr>
          <w:i/>
          <w:iCs/>
        </w:rPr>
        <w:t>15</w:t>
      </w:r>
      <w:r w:rsidRPr="00724819">
        <w:rPr>
          <w:i/>
          <w:iCs/>
        </w:rPr>
        <w:t>.</w:t>
      </w:r>
      <w:r w:rsidR="001E6DF9" w:rsidRPr="00724819">
        <w:rPr>
          <w:i/>
          <w:iCs/>
        </w:rPr>
        <w:t xml:space="preserve"> Information regarding SRS registration</w:t>
      </w:r>
      <w:r w:rsidR="001E6DF9">
        <w:t>.</w:t>
      </w:r>
    </w:p>
    <w:p w14:paraId="282E6392" w14:textId="77777777" w:rsidR="00325F21" w:rsidRPr="000477F0" w:rsidRDefault="00325F21" w:rsidP="00724819">
      <w:pPr>
        <w:pStyle w:val="DHHStablecaption"/>
      </w:pPr>
      <w:r>
        <w:t>Table 15. Information regarding SRS registration</w:t>
      </w:r>
    </w:p>
    <w:tbl>
      <w:tblPr>
        <w:tblW w:w="8955" w:type="dxa"/>
        <w:jc w:val="center"/>
        <w:tblLayout w:type="fixed"/>
        <w:tblCellMar>
          <w:left w:w="0" w:type="dxa"/>
          <w:right w:w="0" w:type="dxa"/>
        </w:tblCellMar>
        <w:tblLook w:val="04A0" w:firstRow="1" w:lastRow="0" w:firstColumn="1" w:lastColumn="0" w:noHBand="0" w:noVBand="1"/>
      </w:tblPr>
      <w:tblGrid>
        <w:gridCol w:w="6"/>
        <w:gridCol w:w="1973"/>
        <w:gridCol w:w="5245"/>
        <w:gridCol w:w="1707"/>
        <w:gridCol w:w="24"/>
      </w:tblGrid>
      <w:tr w:rsidR="0011752E" w14:paraId="0E75B62D" w14:textId="77777777" w:rsidTr="00724819">
        <w:trPr>
          <w:gridBefore w:val="1"/>
          <w:wBefore w:w="6" w:type="dxa"/>
          <w:tblHeader/>
          <w:jc w:val="center"/>
        </w:trPr>
        <w:tc>
          <w:tcPr>
            <w:tcW w:w="7218" w:type="dxa"/>
            <w:gridSpan w:val="2"/>
            <w:tcBorders>
              <w:top w:val="single" w:sz="4" w:space="0" w:color="C5511A"/>
              <w:bottom w:val="single" w:sz="4" w:space="0" w:color="C5511A"/>
              <w:right w:val="single" w:sz="4" w:space="0" w:color="C5511A"/>
            </w:tcBorders>
            <w:tcMar>
              <w:left w:w="108" w:type="dxa"/>
              <w:right w:w="108" w:type="dxa"/>
            </w:tcMar>
            <w:vAlign w:val="center"/>
          </w:tcPr>
          <w:p w14:paraId="3CE76F8F" w14:textId="073FC1F6" w:rsidR="0011752E" w:rsidRDefault="0011752E" w:rsidP="00724819">
            <w:pPr>
              <w:pStyle w:val="DHHStablecolhead"/>
              <w:rPr>
                <w:rFonts w:eastAsia="Arial"/>
              </w:rPr>
            </w:pPr>
            <w:r w:rsidRPr="000910DF">
              <w:rPr>
                <w:rFonts w:eastAsia="Arial"/>
              </w:rPr>
              <w:t>Information regarding registration of your</w:t>
            </w:r>
            <w:r>
              <w:rPr>
                <w:rFonts w:eastAsia="Arial"/>
              </w:rPr>
              <w:t xml:space="preserve"> SRS</w:t>
            </w:r>
          </w:p>
        </w:tc>
        <w:tc>
          <w:tcPr>
            <w:tcW w:w="1731" w:type="dxa"/>
            <w:gridSpan w:val="2"/>
            <w:tcBorders>
              <w:top w:val="single" w:sz="4" w:space="0" w:color="C5511A"/>
              <w:left w:val="single" w:sz="4" w:space="0" w:color="C5511A"/>
              <w:bottom w:val="single" w:sz="4" w:space="0" w:color="C5511A"/>
            </w:tcBorders>
            <w:tcMar>
              <w:left w:w="108" w:type="dxa"/>
              <w:right w:w="108" w:type="dxa"/>
            </w:tcMar>
            <w:vAlign w:val="center"/>
          </w:tcPr>
          <w:p w14:paraId="15AFA5BB" w14:textId="6951DB04" w:rsidR="0011752E" w:rsidRDefault="0011752E" w:rsidP="00724819">
            <w:pPr>
              <w:pStyle w:val="DHHStablecolhead"/>
              <w:rPr>
                <w:rFonts w:eastAsia="Arial"/>
                <w:spacing w:val="-5"/>
              </w:rPr>
            </w:pPr>
            <w:r w:rsidRPr="000D0575">
              <w:rPr>
                <w:rFonts w:eastAsia="Arial"/>
              </w:rPr>
              <w:t>How</w:t>
            </w:r>
          </w:p>
        </w:tc>
      </w:tr>
      <w:tr w:rsidR="00E42B4C" w14:paraId="6EFBFBDA" w14:textId="77777777" w:rsidTr="00724819">
        <w:trPr>
          <w:gridBefore w:val="1"/>
          <w:wBefore w:w="6" w:type="dxa"/>
          <w:jc w:val="center"/>
        </w:trPr>
        <w:tc>
          <w:tcPr>
            <w:tcW w:w="1973" w:type="dxa"/>
            <w:tcBorders>
              <w:top w:val="single" w:sz="4" w:space="0" w:color="C5511A"/>
              <w:bottom w:val="single" w:sz="4" w:space="0" w:color="C5511A"/>
              <w:right w:val="single" w:sz="4" w:space="0" w:color="C5511A"/>
            </w:tcBorders>
            <w:tcMar>
              <w:left w:w="108" w:type="dxa"/>
              <w:right w:w="108" w:type="dxa"/>
            </w:tcMar>
            <w:vAlign w:val="center"/>
          </w:tcPr>
          <w:p w14:paraId="39DF3B48" w14:textId="0A7FB85D" w:rsidR="00E42B4C" w:rsidRDefault="00E42B4C" w:rsidP="00E42B4C">
            <w:pPr>
              <w:pStyle w:val="DHHStabletext"/>
              <w:rPr>
                <w:rFonts w:eastAsia="Arial"/>
              </w:rPr>
            </w:pPr>
            <w:r>
              <w:rPr>
                <w:rFonts w:eastAsia="Arial"/>
              </w:rPr>
              <w:t>Varying any conditions on SRS registration</w:t>
            </w:r>
          </w:p>
          <w:p w14:paraId="43F204AF" w14:textId="77777777" w:rsidR="00E42B4C" w:rsidRDefault="00E42B4C" w:rsidP="00E42B4C">
            <w:pPr>
              <w:pStyle w:val="DHHStabletext"/>
              <w:rPr>
                <w:rFonts w:eastAsia="Arial"/>
              </w:rPr>
            </w:pPr>
            <w:r>
              <w:rPr>
                <w:rFonts w:eastAsia="Arial"/>
              </w:rPr>
              <w:t>(</w:t>
            </w:r>
            <w:r>
              <w:rPr>
                <w:rFonts w:eastAsia="Arial"/>
                <w:b/>
                <w:noProof/>
                <w:color w:val="403F40"/>
                <w:spacing w:val="11"/>
                <w:sz w:val="19"/>
              </w:rPr>
              <w:drawing>
                <wp:inline distT="0" distB="0" distL="0" distR="0" wp14:anchorId="2E980664" wp14:editId="419C2A65">
                  <wp:extent cx="247650" cy="247650"/>
                  <wp:effectExtent l="0" t="0" r="0" b="0"/>
                  <wp:docPr id="194" name="Graphic 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Pr>
                <w:rFonts w:eastAsia="Arial"/>
              </w:rPr>
              <w:t>s.20)</w:t>
            </w:r>
          </w:p>
        </w:tc>
        <w:tc>
          <w:tcPr>
            <w:tcW w:w="5245"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36AA8B03" w14:textId="2387C044" w:rsidR="00E42B4C" w:rsidRDefault="00E42B4C" w:rsidP="00E42B4C">
            <w:pPr>
              <w:pStyle w:val="DHHStabletext"/>
              <w:rPr>
                <w:rFonts w:eastAsia="Arial"/>
              </w:rPr>
            </w:pPr>
            <w:r>
              <w:rPr>
                <w:rFonts w:eastAsia="Arial"/>
              </w:rPr>
              <w:t>You must first apply to the department to have a condition on registration of the SRS varied or removed (for example, intention to increase the number of beds)</w:t>
            </w:r>
          </w:p>
        </w:tc>
        <w:tc>
          <w:tcPr>
            <w:tcW w:w="1731" w:type="dxa"/>
            <w:gridSpan w:val="2"/>
            <w:tcBorders>
              <w:top w:val="single" w:sz="4" w:space="0" w:color="C5511A"/>
              <w:left w:val="single" w:sz="4" w:space="0" w:color="C5511A"/>
              <w:bottom w:val="single" w:sz="4" w:space="0" w:color="C5511A"/>
            </w:tcBorders>
            <w:tcMar>
              <w:left w:w="108" w:type="dxa"/>
              <w:right w:w="108" w:type="dxa"/>
            </w:tcMar>
            <w:vAlign w:val="center"/>
          </w:tcPr>
          <w:p w14:paraId="47A3B8F9" w14:textId="29E7BA82" w:rsidR="00E42B4C" w:rsidRDefault="00E42B4C" w:rsidP="00E42B4C">
            <w:pPr>
              <w:pStyle w:val="DHHStabletext"/>
              <w:rPr>
                <w:rFonts w:eastAsia="Arial"/>
                <w:spacing w:val="-5"/>
              </w:rPr>
            </w:pPr>
            <w:r>
              <w:rPr>
                <w:rFonts w:eastAsia="Arial"/>
                <w:spacing w:val="-5"/>
              </w:rPr>
              <w:t>Contact the department’s SRS registration officer</w:t>
            </w:r>
            <w:bookmarkStart w:id="216" w:name="_Ref22551883"/>
            <w:r>
              <w:rPr>
                <w:rStyle w:val="FootnoteReference"/>
                <w:rFonts w:eastAsia="Arial"/>
                <w:spacing w:val="-5"/>
              </w:rPr>
              <w:footnoteReference w:id="5"/>
            </w:r>
            <w:bookmarkEnd w:id="216"/>
          </w:p>
        </w:tc>
      </w:tr>
      <w:tr w:rsidR="00E42B4C" w14:paraId="37A76B69" w14:textId="77777777" w:rsidTr="00724819">
        <w:trPr>
          <w:gridBefore w:val="1"/>
          <w:wBefore w:w="6" w:type="dxa"/>
          <w:jc w:val="center"/>
        </w:trPr>
        <w:tc>
          <w:tcPr>
            <w:tcW w:w="1973" w:type="dxa"/>
            <w:tcBorders>
              <w:top w:val="single" w:sz="4" w:space="0" w:color="C5511A"/>
              <w:bottom w:val="single" w:sz="4" w:space="0" w:color="C5511A"/>
              <w:right w:val="single" w:sz="4" w:space="0" w:color="C5511A"/>
            </w:tcBorders>
            <w:tcMar>
              <w:left w:w="108" w:type="dxa"/>
              <w:right w:w="108" w:type="dxa"/>
            </w:tcMar>
            <w:vAlign w:val="center"/>
          </w:tcPr>
          <w:p w14:paraId="53F9BA67" w14:textId="77777777" w:rsidR="00E42B4C" w:rsidRDefault="00E42B4C" w:rsidP="00E42B4C">
            <w:pPr>
              <w:pStyle w:val="DHHStabletext"/>
              <w:rPr>
                <w:rFonts w:eastAsia="Arial"/>
              </w:rPr>
            </w:pPr>
            <w:r>
              <w:rPr>
                <w:rFonts w:eastAsia="Arial"/>
              </w:rPr>
              <w:t>Doing alterations or extensions to an SRS</w:t>
            </w:r>
          </w:p>
          <w:p w14:paraId="2E70E3F3" w14:textId="77777777" w:rsidR="00E42B4C" w:rsidRDefault="00E42B4C" w:rsidP="00E42B4C">
            <w:pPr>
              <w:pStyle w:val="DHHStabletext"/>
              <w:rPr>
                <w:rFonts w:eastAsia="Arial"/>
              </w:rPr>
            </w:pPr>
            <w:r>
              <w:rPr>
                <w:rFonts w:eastAsia="Arial"/>
              </w:rPr>
              <w:t>(</w:t>
            </w:r>
            <w:r>
              <w:rPr>
                <w:rFonts w:eastAsia="Arial"/>
                <w:b/>
                <w:noProof/>
                <w:color w:val="403F40"/>
                <w:spacing w:val="11"/>
                <w:sz w:val="19"/>
              </w:rPr>
              <w:drawing>
                <wp:inline distT="0" distB="0" distL="0" distR="0" wp14:anchorId="5F54B319" wp14:editId="1F133C23">
                  <wp:extent cx="247650" cy="247650"/>
                  <wp:effectExtent l="0" t="0" r="0" b="0"/>
                  <wp:docPr id="195" name="Graphic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Pr>
                <w:rFonts w:eastAsia="Arial"/>
              </w:rPr>
              <w:t>s.25)</w:t>
            </w:r>
          </w:p>
        </w:tc>
        <w:tc>
          <w:tcPr>
            <w:tcW w:w="5245"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3BE5B5A6" w14:textId="39EAE3D8" w:rsidR="00E42B4C" w:rsidRDefault="00E42B4C" w:rsidP="00E42B4C">
            <w:pPr>
              <w:pStyle w:val="DHHStabletext"/>
              <w:rPr>
                <w:rFonts w:eastAsia="Arial"/>
              </w:rPr>
            </w:pPr>
            <w:r>
              <w:rPr>
                <w:rFonts w:eastAsia="Arial"/>
              </w:rPr>
              <w:t>You must first apply to the department to alter or extend an SRS</w:t>
            </w:r>
          </w:p>
        </w:tc>
        <w:tc>
          <w:tcPr>
            <w:tcW w:w="1731" w:type="dxa"/>
            <w:gridSpan w:val="2"/>
            <w:tcBorders>
              <w:top w:val="single" w:sz="4" w:space="0" w:color="C5511A"/>
              <w:left w:val="single" w:sz="4" w:space="0" w:color="C5511A"/>
              <w:bottom w:val="single" w:sz="4" w:space="0" w:color="C5511A"/>
            </w:tcBorders>
            <w:tcMar>
              <w:left w:w="108" w:type="dxa"/>
              <w:right w:w="108" w:type="dxa"/>
            </w:tcMar>
            <w:vAlign w:val="center"/>
          </w:tcPr>
          <w:p w14:paraId="76766902" w14:textId="512C4F2C" w:rsidR="00E42B4C" w:rsidRDefault="00E42B4C" w:rsidP="00E42B4C">
            <w:pPr>
              <w:pStyle w:val="DHHStabletext"/>
              <w:rPr>
                <w:rFonts w:eastAsia="Arial"/>
                <w:spacing w:val="-5"/>
              </w:rPr>
            </w:pPr>
            <w:r>
              <w:rPr>
                <w:rFonts w:eastAsia="Arial"/>
                <w:spacing w:val="-5"/>
              </w:rPr>
              <w:t>Contact the department’s SRS registration officer</w:t>
            </w:r>
            <w:r w:rsidRPr="00724819">
              <w:rPr>
                <w:rFonts w:eastAsia="Arial"/>
                <w:spacing w:val="-5"/>
                <w:vertAlign w:val="superscript"/>
              </w:rPr>
              <w:fldChar w:fldCharType="begin"/>
            </w:r>
            <w:r w:rsidRPr="00724819">
              <w:rPr>
                <w:rFonts w:eastAsia="Arial"/>
                <w:spacing w:val="-5"/>
                <w:vertAlign w:val="superscript"/>
              </w:rPr>
              <w:instrText xml:space="preserve"> NOTEREF _Ref22551883 \h </w:instrText>
            </w:r>
            <w:r>
              <w:rPr>
                <w:rFonts w:eastAsia="Arial"/>
                <w:spacing w:val="-5"/>
                <w:vertAlign w:val="superscript"/>
              </w:rPr>
              <w:instrText xml:space="preserve"> \* MERGEFORMAT </w:instrText>
            </w:r>
            <w:r w:rsidRPr="00724819">
              <w:rPr>
                <w:rFonts w:eastAsia="Arial"/>
                <w:spacing w:val="-5"/>
                <w:vertAlign w:val="superscript"/>
              </w:rPr>
            </w:r>
            <w:r w:rsidRPr="00724819">
              <w:rPr>
                <w:rFonts w:eastAsia="Arial"/>
                <w:spacing w:val="-5"/>
                <w:vertAlign w:val="superscript"/>
              </w:rPr>
              <w:fldChar w:fldCharType="separate"/>
            </w:r>
            <w:r w:rsidR="00605009">
              <w:rPr>
                <w:rFonts w:eastAsia="Arial"/>
                <w:spacing w:val="-5"/>
                <w:vertAlign w:val="superscript"/>
              </w:rPr>
              <w:t>5</w:t>
            </w:r>
            <w:r w:rsidRPr="00724819">
              <w:rPr>
                <w:rFonts w:eastAsia="Arial"/>
                <w:spacing w:val="-5"/>
                <w:vertAlign w:val="superscript"/>
              </w:rPr>
              <w:fldChar w:fldCharType="end"/>
            </w:r>
          </w:p>
        </w:tc>
      </w:tr>
      <w:tr w:rsidR="00E42B4C" w14:paraId="1E0E797C" w14:textId="77777777" w:rsidTr="00724819">
        <w:trPr>
          <w:gridBefore w:val="1"/>
          <w:wBefore w:w="6" w:type="dxa"/>
          <w:trHeight w:val="1083"/>
          <w:jc w:val="center"/>
        </w:trPr>
        <w:tc>
          <w:tcPr>
            <w:tcW w:w="1973" w:type="dxa"/>
            <w:tcBorders>
              <w:top w:val="single" w:sz="4" w:space="0" w:color="C5511A"/>
              <w:bottom w:val="single" w:sz="4" w:space="0" w:color="C5511A"/>
              <w:right w:val="single" w:sz="4" w:space="0" w:color="C5511A"/>
            </w:tcBorders>
            <w:tcMar>
              <w:left w:w="108" w:type="dxa"/>
              <w:right w:w="108" w:type="dxa"/>
            </w:tcMar>
            <w:vAlign w:val="center"/>
          </w:tcPr>
          <w:p w14:paraId="2CD07463" w14:textId="77777777" w:rsidR="00E42B4C" w:rsidRDefault="00E42B4C" w:rsidP="00E42B4C">
            <w:pPr>
              <w:pStyle w:val="DHHStabletext"/>
              <w:rPr>
                <w:rFonts w:eastAsia="Arial"/>
              </w:rPr>
            </w:pPr>
            <w:r>
              <w:rPr>
                <w:rFonts w:eastAsia="Arial"/>
              </w:rPr>
              <w:t>Cancellation of registration</w:t>
            </w:r>
          </w:p>
          <w:p w14:paraId="540DBA41" w14:textId="77777777" w:rsidR="00E42B4C" w:rsidRDefault="00E42B4C" w:rsidP="00E42B4C">
            <w:pPr>
              <w:pStyle w:val="DHHStabletext"/>
              <w:rPr>
                <w:rFonts w:eastAsia="Arial"/>
                <w:b/>
                <w:color w:val="403F40"/>
              </w:rPr>
            </w:pPr>
            <w:r>
              <w:rPr>
                <w:rFonts w:eastAsia="Arial"/>
                <w:b/>
                <w:color w:val="403F40"/>
              </w:rPr>
              <w:t>(</w:t>
            </w:r>
            <w:r>
              <w:rPr>
                <w:rFonts w:eastAsia="Arial"/>
                <w:b/>
                <w:noProof/>
                <w:color w:val="403F40"/>
                <w:spacing w:val="11"/>
                <w:sz w:val="19"/>
              </w:rPr>
              <w:drawing>
                <wp:inline distT="0" distB="0" distL="0" distR="0" wp14:anchorId="55EA8CD8" wp14:editId="3FF6BD38">
                  <wp:extent cx="247650" cy="247650"/>
                  <wp:effectExtent l="0" t="0" r="0" b="0"/>
                  <wp:docPr id="182" name="Graphic 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Pr>
                <w:rFonts w:eastAsia="Arial"/>
                <w:b/>
                <w:color w:val="403F40"/>
              </w:rPr>
              <w:t xml:space="preserve"> s. 28)</w:t>
            </w:r>
          </w:p>
        </w:tc>
        <w:tc>
          <w:tcPr>
            <w:tcW w:w="5245"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2DAF239C" w14:textId="2D7A8E38" w:rsidR="00E42B4C" w:rsidRDefault="00E42B4C" w:rsidP="00E42B4C">
            <w:pPr>
              <w:pStyle w:val="DHHStabletext"/>
              <w:rPr>
                <w:rFonts w:eastAsia="Arial"/>
              </w:rPr>
            </w:pPr>
            <w:r>
              <w:rPr>
                <w:rFonts w:eastAsia="Arial"/>
              </w:rPr>
              <w:t>You may apply to the department to cancel the registration of a supported residential service</w:t>
            </w:r>
          </w:p>
        </w:tc>
        <w:tc>
          <w:tcPr>
            <w:tcW w:w="1731" w:type="dxa"/>
            <w:gridSpan w:val="2"/>
            <w:tcBorders>
              <w:top w:val="single" w:sz="4" w:space="0" w:color="C5511A"/>
              <w:left w:val="single" w:sz="4" w:space="0" w:color="C5511A"/>
              <w:bottom w:val="single" w:sz="4" w:space="0" w:color="C5511A"/>
            </w:tcBorders>
            <w:tcMar>
              <w:left w:w="108" w:type="dxa"/>
              <w:right w:w="108" w:type="dxa"/>
            </w:tcMar>
            <w:vAlign w:val="center"/>
          </w:tcPr>
          <w:p w14:paraId="32F5E2E7" w14:textId="37927F27" w:rsidR="00E42B4C" w:rsidRDefault="00E42B4C" w:rsidP="00E42B4C">
            <w:pPr>
              <w:pStyle w:val="DHHStabletext"/>
              <w:rPr>
                <w:rFonts w:eastAsia="Arial"/>
                <w:spacing w:val="-5"/>
              </w:rPr>
            </w:pPr>
            <w:r>
              <w:rPr>
                <w:rFonts w:eastAsia="Arial"/>
              </w:rPr>
              <w:t>Contact the department’s SRS registration officer</w:t>
            </w:r>
            <w:r w:rsidRPr="00724819">
              <w:rPr>
                <w:rFonts w:eastAsia="Arial"/>
                <w:vertAlign w:val="superscript"/>
              </w:rPr>
              <w:fldChar w:fldCharType="begin"/>
            </w:r>
            <w:r w:rsidRPr="00724819">
              <w:rPr>
                <w:rFonts w:eastAsia="Arial"/>
                <w:vertAlign w:val="superscript"/>
              </w:rPr>
              <w:instrText xml:space="preserve"> NOTEREF _Ref22551883 \h </w:instrText>
            </w:r>
            <w:r>
              <w:rPr>
                <w:rFonts w:eastAsia="Arial"/>
                <w:vertAlign w:val="superscript"/>
              </w:rPr>
              <w:instrText xml:space="preserve"> \* MERGEFORMAT </w:instrText>
            </w:r>
            <w:r w:rsidRPr="00724819">
              <w:rPr>
                <w:rFonts w:eastAsia="Arial"/>
                <w:vertAlign w:val="superscript"/>
              </w:rPr>
            </w:r>
            <w:r w:rsidRPr="00724819">
              <w:rPr>
                <w:rFonts w:eastAsia="Arial"/>
                <w:vertAlign w:val="superscript"/>
              </w:rPr>
              <w:fldChar w:fldCharType="separate"/>
            </w:r>
            <w:r w:rsidR="00605009">
              <w:rPr>
                <w:rFonts w:eastAsia="Arial"/>
                <w:vertAlign w:val="superscript"/>
              </w:rPr>
              <w:t>5</w:t>
            </w:r>
            <w:r w:rsidRPr="00724819">
              <w:rPr>
                <w:rFonts w:eastAsia="Arial"/>
                <w:vertAlign w:val="superscript"/>
              </w:rPr>
              <w:fldChar w:fldCharType="end"/>
            </w:r>
          </w:p>
        </w:tc>
      </w:tr>
      <w:tr w:rsidR="00E42B4C" w14:paraId="1652AFEC" w14:textId="77777777" w:rsidTr="00724819">
        <w:trPr>
          <w:gridBefore w:val="1"/>
          <w:wBefore w:w="6" w:type="dxa"/>
          <w:jc w:val="center"/>
        </w:trPr>
        <w:tc>
          <w:tcPr>
            <w:tcW w:w="1973" w:type="dxa"/>
            <w:tcBorders>
              <w:top w:val="single" w:sz="4" w:space="0" w:color="C5511A"/>
              <w:bottom w:val="single" w:sz="4" w:space="0" w:color="C5511A"/>
              <w:right w:val="single" w:sz="4" w:space="0" w:color="C5511A"/>
            </w:tcBorders>
            <w:tcMar>
              <w:left w:w="108" w:type="dxa"/>
              <w:right w:w="108" w:type="dxa"/>
            </w:tcMar>
            <w:vAlign w:val="center"/>
          </w:tcPr>
          <w:p w14:paraId="2C573B0D" w14:textId="36579710" w:rsidR="00E42B4C" w:rsidRDefault="00E42B4C" w:rsidP="00E42B4C">
            <w:pPr>
              <w:pStyle w:val="DHHStabletext"/>
              <w:rPr>
                <w:rFonts w:eastAsia="Arial"/>
                <w:spacing w:val="-4"/>
              </w:rPr>
            </w:pPr>
            <w:r>
              <w:rPr>
                <w:rFonts w:eastAsia="Arial"/>
                <w:spacing w:val="-4"/>
              </w:rPr>
              <w:t>Ceasing to be a director or officer of proprietor that is a body corporate</w:t>
            </w:r>
          </w:p>
          <w:p w14:paraId="2981339F" w14:textId="77777777" w:rsidR="00E42B4C" w:rsidRDefault="00E42B4C" w:rsidP="00E42B4C">
            <w:pPr>
              <w:pStyle w:val="DHHStabletext"/>
              <w:rPr>
                <w:rFonts w:eastAsia="Arial"/>
                <w:b/>
                <w:color w:val="403F40"/>
              </w:rPr>
            </w:pPr>
            <w:r>
              <w:rPr>
                <w:rFonts w:eastAsia="Arial"/>
                <w:b/>
                <w:color w:val="403F40"/>
              </w:rPr>
              <w:t>(</w:t>
            </w:r>
            <w:r>
              <w:rPr>
                <w:rFonts w:eastAsia="Arial"/>
                <w:b/>
                <w:noProof/>
                <w:color w:val="403F40"/>
                <w:spacing w:val="11"/>
                <w:sz w:val="19"/>
              </w:rPr>
              <w:drawing>
                <wp:inline distT="0" distB="0" distL="0" distR="0" wp14:anchorId="457933EE" wp14:editId="77C5D127">
                  <wp:extent cx="247650" cy="247650"/>
                  <wp:effectExtent l="0" t="0" r="0" b="0"/>
                  <wp:docPr id="183" name="Graphic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Pr>
                <w:rFonts w:eastAsia="Arial"/>
                <w:b/>
                <w:color w:val="403F40"/>
              </w:rPr>
              <w:t xml:space="preserve"> s. 30)</w:t>
            </w:r>
          </w:p>
        </w:tc>
        <w:tc>
          <w:tcPr>
            <w:tcW w:w="5245"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5CA622B1" w14:textId="31E5835B" w:rsidR="00E42B4C" w:rsidRDefault="00E42B4C" w:rsidP="00E42B4C">
            <w:pPr>
              <w:pStyle w:val="DHHStabletext"/>
              <w:rPr>
                <w:rFonts w:eastAsia="Arial"/>
                <w:spacing w:val="-4"/>
              </w:rPr>
            </w:pPr>
            <w:r>
              <w:rPr>
                <w:rFonts w:eastAsia="Arial"/>
                <w:spacing w:val="-4"/>
              </w:rPr>
              <w:t xml:space="preserve">You must notify the department if a person ceases to be a director, or other officer of a proprietor of </w:t>
            </w:r>
            <w:r>
              <w:rPr>
                <w:rFonts w:eastAsia="Arial"/>
              </w:rPr>
              <w:t>a supported residential service</w:t>
            </w:r>
            <w:r w:rsidDel="00E21FB0">
              <w:rPr>
                <w:rFonts w:eastAsia="Arial"/>
                <w:spacing w:val="-4"/>
              </w:rPr>
              <w:t xml:space="preserve"> </w:t>
            </w:r>
            <w:r>
              <w:rPr>
                <w:rFonts w:eastAsia="Arial"/>
                <w:spacing w:val="-4"/>
              </w:rPr>
              <w:t xml:space="preserve">that is a body corporate, </w:t>
            </w:r>
            <w:r>
              <w:rPr>
                <w:rFonts w:eastAsia="Arial"/>
                <w:b/>
                <w:color w:val="403F40"/>
                <w:spacing w:val="-4"/>
              </w:rPr>
              <w:t>within seven days</w:t>
            </w:r>
            <w:r>
              <w:rPr>
                <w:rFonts w:eastAsia="Arial"/>
                <w:spacing w:val="-4"/>
              </w:rPr>
              <w:t xml:space="preserve"> of that person ceasing to be a director or officer</w:t>
            </w:r>
          </w:p>
        </w:tc>
        <w:tc>
          <w:tcPr>
            <w:tcW w:w="1731" w:type="dxa"/>
            <w:gridSpan w:val="2"/>
            <w:tcBorders>
              <w:top w:val="single" w:sz="4" w:space="0" w:color="C5511A"/>
              <w:left w:val="single" w:sz="4" w:space="0" w:color="C5511A"/>
              <w:bottom w:val="single" w:sz="4" w:space="0" w:color="C5511A"/>
            </w:tcBorders>
            <w:tcMar>
              <w:left w:w="108" w:type="dxa"/>
              <w:right w:w="108" w:type="dxa"/>
            </w:tcMar>
            <w:vAlign w:val="center"/>
          </w:tcPr>
          <w:p w14:paraId="6C8DC886" w14:textId="404653D5" w:rsidR="00E42B4C" w:rsidRDefault="00E42B4C" w:rsidP="00E42B4C">
            <w:pPr>
              <w:pStyle w:val="DHHStabletext"/>
              <w:rPr>
                <w:rFonts w:eastAsia="Arial"/>
              </w:rPr>
            </w:pPr>
            <w:r>
              <w:rPr>
                <w:rFonts w:eastAsia="Arial"/>
              </w:rPr>
              <w:t>Contact the department’s SRS registration officer</w:t>
            </w:r>
            <w:r w:rsidRPr="00724819">
              <w:rPr>
                <w:rFonts w:eastAsia="Arial"/>
                <w:vertAlign w:val="superscript"/>
              </w:rPr>
              <w:fldChar w:fldCharType="begin"/>
            </w:r>
            <w:r w:rsidRPr="00724819">
              <w:rPr>
                <w:rFonts w:eastAsia="Arial"/>
                <w:vertAlign w:val="superscript"/>
              </w:rPr>
              <w:instrText xml:space="preserve"> NOTEREF _Ref22551883 \h </w:instrText>
            </w:r>
            <w:r>
              <w:rPr>
                <w:rFonts w:eastAsia="Arial"/>
                <w:vertAlign w:val="superscript"/>
              </w:rPr>
              <w:instrText xml:space="preserve"> \* MERGEFORMAT </w:instrText>
            </w:r>
            <w:r w:rsidRPr="00724819">
              <w:rPr>
                <w:rFonts w:eastAsia="Arial"/>
                <w:vertAlign w:val="superscript"/>
              </w:rPr>
            </w:r>
            <w:r w:rsidRPr="00724819">
              <w:rPr>
                <w:rFonts w:eastAsia="Arial"/>
                <w:vertAlign w:val="superscript"/>
              </w:rPr>
              <w:fldChar w:fldCharType="separate"/>
            </w:r>
            <w:r w:rsidR="00605009">
              <w:rPr>
                <w:rFonts w:eastAsia="Arial"/>
                <w:vertAlign w:val="superscript"/>
              </w:rPr>
              <w:t>5</w:t>
            </w:r>
            <w:r w:rsidRPr="00724819">
              <w:rPr>
                <w:rFonts w:eastAsia="Arial"/>
                <w:vertAlign w:val="superscript"/>
              </w:rPr>
              <w:fldChar w:fldCharType="end"/>
            </w:r>
          </w:p>
        </w:tc>
      </w:tr>
      <w:tr w:rsidR="00E42B4C" w14:paraId="0AFA15F1" w14:textId="77777777" w:rsidTr="00724819">
        <w:trPr>
          <w:gridBefore w:val="1"/>
          <w:wBefore w:w="6" w:type="dxa"/>
          <w:jc w:val="center"/>
        </w:trPr>
        <w:tc>
          <w:tcPr>
            <w:tcW w:w="1973" w:type="dxa"/>
            <w:tcBorders>
              <w:top w:val="single" w:sz="4" w:space="0" w:color="C5511A"/>
              <w:bottom w:val="single" w:sz="4" w:space="0" w:color="C5511A"/>
              <w:right w:val="single" w:sz="4" w:space="0" w:color="C5511A"/>
            </w:tcBorders>
            <w:tcMar>
              <w:left w:w="108" w:type="dxa"/>
              <w:right w:w="108" w:type="dxa"/>
            </w:tcMar>
            <w:vAlign w:val="center"/>
          </w:tcPr>
          <w:p w14:paraId="7D33B24B" w14:textId="74ABAFF6" w:rsidR="00E42B4C" w:rsidRDefault="00E42B4C" w:rsidP="00E42B4C">
            <w:pPr>
              <w:pStyle w:val="DHHStabletext"/>
              <w:rPr>
                <w:rFonts w:eastAsia="Arial"/>
              </w:rPr>
            </w:pPr>
            <w:r>
              <w:rPr>
                <w:rFonts w:eastAsia="Arial"/>
              </w:rPr>
              <w:t>Appointment of new director or officer of proprietor that is a body corporate</w:t>
            </w:r>
          </w:p>
          <w:p w14:paraId="434BE4FA" w14:textId="77777777" w:rsidR="00E42B4C" w:rsidRDefault="00E42B4C" w:rsidP="00E42B4C">
            <w:pPr>
              <w:pStyle w:val="DHHStabletext"/>
              <w:rPr>
                <w:rFonts w:eastAsia="Arial"/>
                <w:b/>
                <w:color w:val="403F40"/>
              </w:rPr>
            </w:pPr>
            <w:r>
              <w:rPr>
                <w:rFonts w:eastAsia="Arial"/>
                <w:b/>
                <w:color w:val="403F40"/>
              </w:rPr>
              <w:t>(</w:t>
            </w:r>
            <w:r>
              <w:rPr>
                <w:rFonts w:eastAsia="Arial"/>
                <w:b/>
                <w:noProof/>
                <w:color w:val="403F40"/>
                <w:spacing w:val="11"/>
                <w:sz w:val="19"/>
              </w:rPr>
              <w:drawing>
                <wp:inline distT="0" distB="0" distL="0" distR="0" wp14:anchorId="41518F77" wp14:editId="7AF5ADC4">
                  <wp:extent cx="247650" cy="247650"/>
                  <wp:effectExtent l="0" t="0" r="0" b="0"/>
                  <wp:docPr id="184" name="Graphic 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Pr>
                <w:rFonts w:eastAsia="Arial"/>
                <w:b/>
                <w:color w:val="403F40"/>
              </w:rPr>
              <w:t xml:space="preserve"> s. 31)</w:t>
            </w:r>
          </w:p>
        </w:tc>
        <w:tc>
          <w:tcPr>
            <w:tcW w:w="5245"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519C1CDE" w14:textId="42216007" w:rsidR="00E42B4C" w:rsidRDefault="00E42B4C" w:rsidP="00E42B4C">
            <w:pPr>
              <w:pStyle w:val="DHHStabletext"/>
              <w:rPr>
                <w:rFonts w:eastAsia="Arial"/>
                <w:spacing w:val="-4"/>
              </w:rPr>
            </w:pPr>
            <w:r>
              <w:rPr>
                <w:rFonts w:eastAsia="Arial"/>
                <w:spacing w:val="-4"/>
              </w:rPr>
              <w:t xml:space="preserve">You must apply to the department if a person is appointed as a director or other officer of the proprietor of </w:t>
            </w:r>
            <w:r>
              <w:rPr>
                <w:rFonts w:eastAsia="Arial"/>
              </w:rPr>
              <w:t>a supported residential service</w:t>
            </w:r>
            <w:r w:rsidDel="004031FD">
              <w:rPr>
                <w:rFonts w:eastAsia="Arial"/>
                <w:spacing w:val="-4"/>
              </w:rPr>
              <w:t xml:space="preserve"> </w:t>
            </w:r>
            <w:r>
              <w:rPr>
                <w:rFonts w:eastAsia="Arial"/>
                <w:spacing w:val="-4"/>
              </w:rPr>
              <w:t>that is a body corporate,</w:t>
            </w:r>
            <w:r>
              <w:rPr>
                <w:rFonts w:eastAsia="Arial"/>
                <w:b/>
                <w:color w:val="403F40"/>
                <w:spacing w:val="-4"/>
              </w:rPr>
              <w:t xml:space="preserve"> within seven days</w:t>
            </w:r>
            <w:r>
              <w:rPr>
                <w:rFonts w:eastAsia="Arial"/>
                <w:spacing w:val="-4"/>
              </w:rPr>
              <w:t xml:space="preserve"> of the appointment for approval of that person as a suitable person to carry on, exercise control over or manage </w:t>
            </w:r>
            <w:r>
              <w:rPr>
                <w:rFonts w:eastAsia="Arial"/>
              </w:rPr>
              <w:t>a supported residential service</w:t>
            </w:r>
          </w:p>
        </w:tc>
        <w:tc>
          <w:tcPr>
            <w:tcW w:w="1731" w:type="dxa"/>
            <w:gridSpan w:val="2"/>
            <w:tcBorders>
              <w:top w:val="single" w:sz="4" w:space="0" w:color="C5511A"/>
              <w:left w:val="single" w:sz="4" w:space="0" w:color="C5511A"/>
              <w:bottom w:val="single" w:sz="4" w:space="0" w:color="C5511A"/>
            </w:tcBorders>
            <w:tcMar>
              <w:left w:w="108" w:type="dxa"/>
              <w:right w:w="108" w:type="dxa"/>
            </w:tcMar>
            <w:vAlign w:val="center"/>
          </w:tcPr>
          <w:p w14:paraId="6D0C4684" w14:textId="19E88327" w:rsidR="00E42B4C" w:rsidRDefault="00E42B4C" w:rsidP="00E42B4C">
            <w:pPr>
              <w:pStyle w:val="DHHStabletext"/>
              <w:rPr>
                <w:rFonts w:eastAsia="Arial"/>
                <w:spacing w:val="-5"/>
              </w:rPr>
            </w:pPr>
            <w:r>
              <w:rPr>
                <w:rFonts w:eastAsia="Arial"/>
                <w:spacing w:val="-5"/>
              </w:rPr>
              <w:t>Application is available on the department’s website</w:t>
            </w:r>
          </w:p>
        </w:tc>
      </w:tr>
      <w:tr w:rsidR="00E42B4C" w14:paraId="28D1EDC9" w14:textId="77777777" w:rsidTr="00724819">
        <w:trPr>
          <w:gridBefore w:val="1"/>
          <w:wBefore w:w="6" w:type="dxa"/>
          <w:jc w:val="center"/>
        </w:trPr>
        <w:tc>
          <w:tcPr>
            <w:tcW w:w="1973" w:type="dxa"/>
            <w:tcBorders>
              <w:top w:val="single" w:sz="4" w:space="0" w:color="C5511A"/>
              <w:bottom w:val="single" w:sz="4" w:space="0" w:color="C5511A"/>
              <w:right w:val="single" w:sz="4" w:space="0" w:color="C5511A"/>
            </w:tcBorders>
            <w:tcMar>
              <w:left w:w="108" w:type="dxa"/>
              <w:right w:w="108" w:type="dxa"/>
            </w:tcMar>
            <w:vAlign w:val="center"/>
          </w:tcPr>
          <w:p w14:paraId="372865E4" w14:textId="2FAE0BC8" w:rsidR="00E42B4C" w:rsidRDefault="00E42B4C" w:rsidP="00E42B4C">
            <w:pPr>
              <w:pStyle w:val="DHHStabletext"/>
              <w:rPr>
                <w:rFonts w:eastAsia="Arial"/>
              </w:rPr>
            </w:pPr>
            <w:r>
              <w:rPr>
                <w:rFonts w:eastAsia="Arial"/>
              </w:rPr>
              <w:t>Death or loss of capacity of sole proprietor</w:t>
            </w:r>
          </w:p>
          <w:p w14:paraId="23D99D2B" w14:textId="77777777" w:rsidR="00E42B4C" w:rsidRDefault="00E42B4C" w:rsidP="00E42B4C">
            <w:pPr>
              <w:pStyle w:val="DHHStabletext"/>
              <w:rPr>
                <w:rFonts w:eastAsia="Arial"/>
                <w:b/>
                <w:color w:val="403F40"/>
              </w:rPr>
            </w:pPr>
            <w:r>
              <w:rPr>
                <w:rFonts w:eastAsia="Arial"/>
                <w:b/>
                <w:color w:val="403F40"/>
              </w:rPr>
              <w:t>(</w:t>
            </w:r>
            <w:r>
              <w:rPr>
                <w:rFonts w:eastAsia="Arial"/>
                <w:b/>
                <w:noProof/>
                <w:color w:val="403F40"/>
                <w:spacing w:val="11"/>
                <w:sz w:val="19"/>
              </w:rPr>
              <w:drawing>
                <wp:inline distT="0" distB="0" distL="0" distR="0" wp14:anchorId="356C2B76" wp14:editId="3E1827EC">
                  <wp:extent cx="247650" cy="247650"/>
                  <wp:effectExtent l="0" t="0" r="0" b="0"/>
                  <wp:docPr id="185" name="Graphic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Pr>
                <w:rFonts w:eastAsia="Arial"/>
                <w:b/>
                <w:color w:val="403F40"/>
              </w:rPr>
              <w:t>s. 35)</w:t>
            </w:r>
          </w:p>
        </w:tc>
        <w:tc>
          <w:tcPr>
            <w:tcW w:w="5245"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6E6F3D14" w14:textId="4306D4DE" w:rsidR="00E42B4C" w:rsidRDefault="00E42B4C" w:rsidP="00E42B4C">
            <w:pPr>
              <w:pStyle w:val="DHHStabletext"/>
              <w:rPr>
                <w:rFonts w:eastAsia="Arial"/>
                <w:spacing w:val="-4"/>
              </w:rPr>
            </w:pPr>
            <w:r>
              <w:rPr>
                <w:rFonts w:eastAsia="Arial"/>
                <w:spacing w:val="-4"/>
              </w:rPr>
              <w:t xml:space="preserve">If a proprietor dies, or becomes a represented person within the meaning of the </w:t>
            </w:r>
            <w:r w:rsidRPr="008B6E0A">
              <w:rPr>
                <w:rFonts w:eastAsia="Arial"/>
                <w:i/>
                <w:spacing w:val="-4"/>
              </w:rPr>
              <w:t>Guardianship and Administration Act 1986</w:t>
            </w:r>
            <w:r>
              <w:rPr>
                <w:rFonts w:eastAsia="Arial"/>
                <w:spacing w:val="-4"/>
              </w:rPr>
              <w:t xml:space="preserve">, the legal representative of the proprietor may apply to carry on the </w:t>
            </w:r>
            <w:r>
              <w:rPr>
                <w:rFonts w:eastAsia="Arial"/>
              </w:rPr>
              <w:t>supported residential service</w:t>
            </w:r>
          </w:p>
        </w:tc>
        <w:tc>
          <w:tcPr>
            <w:tcW w:w="1731" w:type="dxa"/>
            <w:gridSpan w:val="2"/>
            <w:tcBorders>
              <w:top w:val="single" w:sz="4" w:space="0" w:color="C5511A"/>
              <w:left w:val="single" w:sz="4" w:space="0" w:color="C5511A"/>
              <w:bottom w:val="single" w:sz="4" w:space="0" w:color="C5511A"/>
            </w:tcBorders>
            <w:tcMar>
              <w:left w:w="108" w:type="dxa"/>
              <w:right w:w="108" w:type="dxa"/>
            </w:tcMar>
            <w:vAlign w:val="center"/>
          </w:tcPr>
          <w:p w14:paraId="3C872CE4" w14:textId="6EDB7499" w:rsidR="00E42B4C" w:rsidRDefault="00E42B4C" w:rsidP="00E42B4C">
            <w:pPr>
              <w:pStyle w:val="DHHStabletext"/>
              <w:rPr>
                <w:rFonts w:eastAsia="Arial"/>
                <w:spacing w:val="-5"/>
              </w:rPr>
            </w:pPr>
            <w:r>
              <w:rPr>
                <w:rFonts w:eastAsia="Arial"/>
              </w:rPr>
              <w:t>Contact the department’s SRS registration officer</w:t>
            </w:r>
            <w:r w:rsidRPr="00724819">
              <w:rPr>
                <w:rFonts w:eastAsia="Arial"/>
                <w:vertAlign w:val="superscript"/>
              </w:rPr>
              <w:fldChar w:fldCharType="begin"/>
            </w:r>
            <w:r w:rsidRPr="00724819">
              <w:rPr>
                <w:rFonts w:eastAsia="Arial"/>
                <w:vertAlign w:val="superscript"/>
              </w:rPr>
              <w:instrText xml:space="preserve"> NOTEREF _Ref22551883 \h </w:instrText>
            </w:r>
            <w:r>
              <w:rPr>
                <w:rFonts w:eastAsia="Arial"/>
                <w:vertAlign w:val="superscript"/>
              </w:rPr>
              <w:instrText xml:space="preserve"> \* MERGEFORMAT </w:instrText>
            </w:r>
            <w:r w:rsidRPr="00724819">
              <w:rPr>
                <w:rFonts w:eastAsia="Arial"/>
                <w:vertAlign w:val="superscript"/>
              </w:rPr>
            </w:r>
            <w:r w:rsidRPr="00724819">
              <w:rPr>
                <w:rFonts w:eastAsia="Arial"/>
                <w:vertAlign w:val="superscript"/>
              </w:rPr>
              <w:fldChar w:fldCharType="separate"/>
            </w:r>
            <w:r w:rsidR="00605009">
              <w:rPr>
                <w:rFonts w:eastAsia="Arial"/>
                <w:vertAlign w:val="superscript"/>
              </w:rPr>
              <w:t>5</w:t>
            </w:r>
            <w:r w:rsidRPr="00724819">
              <w:rPr>
                <w:rFonts w:eastAsia="Arial"/>
                <w:vertAlign w:val="superscript"/>
              </w:rPr>
              <w:fldChar w:fldCharType="end"/>
            </w:r>
          </w:p>
        </w:tc>
      </w:tr>
      <w:tr w:rsidR="00E42B4C" w14:paraId="3D49E206" w14:textId="77777777" w:rsidTr="00724819">
        <w:trPr>
          <w:gridBefore w:val="1"/>
          <w:wBefore w:w="6" w:type="dxa"/>
          <w:jc w:val="center"/>
        </w:trPr>
        <w:tc>
          <w:tcPr>
            <w:tcW w:w="1973" w:type="dxa"/>
            <w:tcBorders>
              <w:top w:val="single" w:sz="4" w:space="0" w:color="C5511A"/>
              <w:bottom w:val="single" w:sz="4" w:space="0" w:color="C5511A"/>
              <w:right w:val="single" w:sz="4" w:space="0" w:color="C5511A"/>
            </w:tcBorders>
            <w:tcMar>
              <w:left w:w="108" w:type="dxa"/>
              <w:right w:w="108" w:type="dxa"/>
            </w:tcMar>
            <w:vAlign w:val="center"/>
          </w:tcPr>
          <w:p w14:paraId="189C1263" w14:textId="77777777" w:rsidR="00E42B4C" w:rsidRDefault="00E42B4C" w:rsidP="00E42B4C">
            <w:pPr>
              <w:pStyle w:val="DHHStabletext"/>
              <w:rPr>
                <w:rFonts w:eastAsia="Arial"/>
                <w:spacing w:val="-3"/>
              </w:rPr>
            </w:pPr>
            <w:r>
              <w:rPr>
                <w:rFonts w:eastAsia="Arial"/>
                <w:spacing w:val="-3"/>
              </w:rPr>
              <w:t>Registration statement</w:t>
            </w:r>
          </w:p>
          <w:p w14:paraId="367A15B0" w14:textId="77777777" w:rsidR="00E42B4C" w:rsidRDefault="00E42B4C" w:rsidP="00E42B4C">
            <w:pPr>
              <w:pStyle w:val="DHHStabletext"/>
              <w:rPr>
                <w:rFonts w:eastAsia="Arial"/>
                <w:spacing w:val="-3"/>
              </w:rPr>
            </w:pPr>
            <w:r>
              <w:rPr>
                <w:rFonts w:eastAsia="Arial"/>
                <w:spacing w:val="-3"/>
              </w:rPr>
              <w:t xml:space="preserve"> </w:t>
            </w:r>
            <w:r>
              <w:rPr>
                <w:rFonts w:eastAsia="Arial"/>
                <w:b/>
                <w:color w:val="403F40"/>
                <w:spacing w:val="-3"/>
              </w:rPr>
              <w:t>(</w:t>
            </w:r>
            <w:r>
              <w:rPr>
                <w:rFonts w:eastAsia="Arial"/>
                <w:b/>
                <w:noProof/>
                <w:color w:val="403F40"/>
                <w:spacing w:val="11"/>
                <w:sz w:val="19"/>
              </w:rPr>
              <w:drawing>
                <wp:inline distT="0" distB="0" distL="0" distR="0" wp14:anchorId="5CBDC339" wp14:editId="3FC05BFB">
                  <wp:extent cx="247650" cy="247650"/>
                  <wp:effectExtent l="0" t="0" r="0" b="0"/>
                  <wp:docPr id="186" name="Graphic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Pr>
                <w:rFonts w:eastAsia="Arial"/>
                <w:b/>
                <w:color w:val="403F40"/>
                <w:spacing w:val="-3"/>
              </w:rPr>
              <w:t xml:space="preserve"> s. 37)</w:t>
            </w:r>
          </w:p>
        </w:tc>
        <w:tc>
          <w:tcPr>
            <w:tcW w:w="5245"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049EE3D9" w14:textId="29FB69AC" w:rsidR="00E42B4C" w:rsidRDefault="00E42B4C" w:rsidP="00E42B4C">
            <w:pPr>
              <w:pStyle w:val="DHHStabletext"/>
              <w:rPr>
                <w:rFonts w:eastAsia="Arial"/>
              </w:rPr>
            </w:pPr>
            <w:r>
              <w:rPr>
                <w:rFonts w:eastAsia="Arial"/>
              </w:rPr>
              <w:t>You must provide a registration statement to the department</w:t>
            </w:r>
            <w:r>
              <w:rPr>
                <w:rFonts w:eastAsia="Arial"/>
                <w:b/>
                <w:color w:val="403F40"/>
              </w:rPr>
              <w:t xml:space="preserve"> within 28 days of receiving a request from the department</w:t>
            </w:r>
            <w:r>
              <w:rPr>
                <w:rFonts w:eastAsia="Arial"/>
              </w:rPr>
              <w:t xml:space="preserve"> for a registration statement</w:t>
            </w:r>
          </w:p>
        </w:tc>
        <w:tc>
          <w:tcPr>
            <w:tcW w:w="1731" w:type="dxa"/>
            <w:gridSpan w:val="2"/>
            <w:tcBorders>
              <w:top w:val="single" w:sz="4" w:space="0" w:color="C5511A"/>
              <w:left w:val="single" w:sz="4" w:space="0" w:color="C5511A"/>
              <w:bottom w:val="single" w:sz="4" w:space="0" w:color="C5511A"/>
            </w:tcBorders>
            <w:tcMar>
              <w:left w:w="108" w:type="dxa"/>
              <w:right w:w="108" w:type="dxa"/>
            </w:tcMar>
            <w:vAlign w:val="center"/>
          </w:tcPr>
          <w:p w14:paraId="7AD44AE3" w14:textId="2D11A45B" w:rsidR="00E42B4C" w:rsidRDefault="00E42B4C" w:rsidP="00E42B4C">
            <w:pPr>
              <w:pStyle w:val="DHHStabletext"/>
              <w:rPr>
                <w:rFonts w:eastAsia="Arial"/>
              </w:rPr>
            </w:pPr>
            <w:r>
              <w:rPr>
                <w:rFonts w:eastAsia="Arial"/>
              </w:rPr>
              <w:t>Respond to departmental request</w:t>
            </w:r>
          </w:p>
        </w:tc>
      </w:tr>
      <w:tr w:rsidR="00E42B4C" w:rsidRPr="000910DF" w14:paraId="3E6E52D0" w14:textId="77777777" w:rsidTr="00724819">
        <w:tblPrEx>
          <w:jc w:val="left"/>
        </w:tblPrEx>
        <w:trPr>
          <w:gridAfter w:val="1"/>
          <w:wAfter w:w="24" w:type="dxa"/>
        </w:trPr>
        <w:tc>
          <w:tcPr>
            <w:tcW w:w="1979" w:type="dxa"/>
            <w:gridSpan w:val="2"/>
            <w:tcBorders>
              <w:top w:val="single" w:sz="4" w:space="0" w:color="C5511A"/>
              <w:bottom w:val="single" w:sz="4" w:space="0" w:color="C5511A"/>
              <w:right w:val="single" w:sz="4" w:space="0" w:color="C5511A"/>
            </w:tcBorders>
            <w:tcMar>
              <w:left w:w="108" w:type="dxa"/>
              <w:right w:w="108" w:type="dxa"/>
            </w:tcMar>
            <w:vAlign w:val="center"/>
          </w:tcPr>
          <w:p w14:paraId="124E10CD" w14:textId="77777777" w:rsidR="00E42B4C" w:rsidRPr="000910DF" w:rsidRDefault="00E42B4C" w:rsidP="00E42B4C">
            <w:pPr>
              <w:pStyle w:val="DHHStabletext"/>
              <w:rPr>
                <w:rFonts w:eastAsia="Arial"/>
              </w:rPr>
            </w:pPr>
            <w:r w:rsidRPr="000910DF">
              <w:rPr>
                <w:rFonts w:eastAsia="Arial"/>
              </w:rPr>
              <w:lastRenderedPageBreak/>
              <w:t>If a resident requires more healthcare and personal support than can be arranged by the SRS</w:t>
            </w:r>
          </w:p>
          <w:p w14:paraId="57E74324" w14:textId="77777777" w:rsidR="00E42B4C" w:rsidRPr="009E66BD" w:rsidRDefault="00E42B4C" w:rsidP="00E42B4C">
            <w:pPr>
              <w:pStyle w:val="DHHStabletext"/>
              <w:rPr>
                <w:rFonts w:eastAsia="Arial"/>
              </w:rPr>
            </w:pPr>
            <w:r w:rsidRPr="009E66BD">
              <w:rPr>
                <w:rFonts w:eastAsia="Arial"/>
              </w:rPr>
              <w:t>(</w:t>
            </w:r>
            <w:r>
              <w:rPr>
                <w:rFonts w:eastAsia="Arial"/>
                <w:b/>
                <w:noProof/>
                <w:color w:val="403F40"/>
                <w:spacing w:val="11"/>
                <w:sz w:val="19"/>
              </w:rPr>
              <w:drawing>
                <wp:inline distT="0" distB="0" distL="0" distR="0" wp14:anchorId="237AEF85" wp14:editId="0AF6A83B">
                  <wp:extent cx="247650" cy="247650"/>
                  <wp:effectExtent l="0" t="0" r="0" b="0"/>
                  <wp:docPr id="180" name="Graphic 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Pr="009E66BD">
              <w:rPr>
                <w:rFonts w:eastAsia="Arial"/>
              </w:rPr>
              <w:t xml:space="preserve"> s. 60–s. 61)</w:t>
            </w:r>
          </w:p>
        </w:tc>
        <w:tc>
          <w:tcPr>
            <w:tcW w:w="5245"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5E079E88" w14:textId="59842015" w:rsidR="00E42B4C" w:rsidRPr="009E66BD" w:rsidRDefault="00E42B4C" w:rsidP="00E42B4C">
            <w:pPr>
              <w:pStyle w:val="DHHStabletext"/>
              <w:rPr>
                <w:rFonts w:eastAsia="Arial"/>
              </w:rPr>
            </w:pPr>
            <w:r w:rsidRPr="000910DF">
              <w:rPr>
                <w:rFonts w:eastAsia="Arial"/>
              </w:rPr>
              <w:t>If you are unable to secure the provision of appropriate healthcare and personal support for a resident, then you must</w:t>
            </w:r>
            <w:r w:rsidRPr="009E66BD">
              <w:rPr>
                <w:rFonts w:eastAsia="Arial"/>
              </w:rPr>
              <w:t xml:space="preserve"> immediately</w:t>
            </w:r>
            <w:r w:rsidRPr="000910DF">
              <w:rPr>
                <w:rFonts w:eastAsia="Arial"/>
              </w:rPr>
              <w:t xml:space="preserve"> notify the department in writing, outlining the needs of the resident</w:t>
            </w:r>
          </w:p>
        </w:tc>
        <w:tc>
          <w:tcPr>
            <w:tcW w:w="1707" w:type="dxa"/>
            <w:tcBorders>
              <w:top w:val="single" w:sz="4" w:space="0" w:color="C5511A"/>
              <w:left w:val="single" w:sz="4" w:space="0" w:color="C5511A"/>
              <w:bottom w:val="single" w:sz="4" w:space="0" w:color="C5511A"/>
            </w:tcBorders>
            <w:tcMar>
              <w:left w:w="108" w:type="dxa"/>
              <w:right w:w="108" w:type="dxa"/>
            </w:tcMar>
            <w:vAlign w:val="center"/>
          </w:tcPr>
          <w:p w14:paraId="6559BB2B" w14:textId="77777777" w:rsidR="00E42B4C" w:rsidRPr="009E66BD" w:rsidRDefault="00E42B4C" w:rsidP="00E42B4C">
            <w:pPr>
              <w:pStyle w:val="DHHStabletext"/>
              <w:rPr>
                <w:rFonts w:eastAsia="Arial"/>
              </w:rPr>
            </w:pPr>
            <w:r w:rsidRPr="009E66BD">
              <w:rPr>
                <w:rFonts w:eastAsia="Arial"/>
              </w:rPr>
              <w:t>Notify the authorised officer</w:t>
            </w:r>
          </w:p>
        </w:tc>
      </w:tr>
      <w:tr w:rsidR="00E42B4C" w:rsidRPr="000910DF" w14:paraId="385DACD7" w14:textId="77777777" w:rsidTr="00724819">
        <w:tblPrEx>
          <w:jc w:val="left"/>
        </w:tblPrEx>
        <w:trPr>
          <w:gridAfter w:val="1"/>
          <w:wAfter w:w="24" w:type="dxa"/>
        </w:trPr>
        <w:tc>
          <w:tcPr>
            <w:tcW w:w="1979" w:type="dxa"/>
            <w:gridSpan w:val="2"/>
            <w:tcBorders>
              <w:top w:val="single" w:sz="4" w:space="0" w:color="C5511A"/>
              <w:bottom w:val="single" w:sz="4" w:space="0" w:color="C5511A"/>
              <w:right w:val="single" w:sz="4" w:space="0" w:color="C5511A"/>
            </w:tcBorders>
            <w:tcMar>
              <w:left w:w="108" w:type="dxa"/>
              <w:right w:w="108" w:type="dxa"/>
            </w:tcMar>
            <w:vAlign w:val="center"/>
          </w:tcPr>
          <w:p w14:paraId="296BC883" w14:textId="77777777" w:rsidR="00E42B4C" w:rsidRDefault="00E42B4C" w:rsidP="00E42B4C">
            <w:pPr>
              <w:pStyle w:val="DHHStabletext"/>
              <w:rPr>
                <w:rFonts w:eastAsia="Arial"/>
              </w:rPr>
            </w:pPr>
            <w:r w:rsidRPr="009E66BD">
              <w:rPr>
                <w:rFonts w:eastAsia="Arial"/>
              </w:rPr>
              <w:t xml:space="preserve">Approval of a manager </w:t>
            </w:r>
          </w:p>
          <w:p w14:paraId="26F7FFFD" w14:textId="77777777" w:rsidR="00E42B4C" w:rsidRPr="009E66BD" w:rsidRDefault="00E42B4C" w:rsidP="00E42B4C">
            <w:pPr>
              <w:pStyle w:val="DHHStabletext"/>
              <w:rPr>
                <w:rFonts w:eastAsia="Arial"/>
              </w:rPr>
            </w:pPr>
            <w:r w:rsidRPr="009E66BD">
              <w:rPr>
                <w:rFonts w:eastAsia="Arial"/>
              </w:rPr>
              <w:t>(</w:t>
            </w:r>
            <w:r>
              <w:rPr>
                <w:rFonts w:eastAsia="Arial"/>
                <w:b/>
                <w:noProof/>
                <w:color w:val="403F40"/>
                <w:spacing w:val="11"/>
                <w:sz w:val="19"/>
              </w:rPr>
              <w:drawing>
                <wp:inline distT="0" distB="0" distL="0" distR="0" wp14:anchorId="3CF2C0C6" wp14:editId="33A08546">
                  <wp:extent cx="247650" cy="247650"/>
                  <wp:effectExtent l="0" t="0" r="0" b="0"/>
                  <wp:docPr id="193" name="Graphic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Pr="009E66BD">
              <w:rPr>
                <w:rFonts w:eastAsia="Arial"/>
              </w:rPr>
              <w:t xml:space="preserve"> s. 68)</w:t>
            </w:r>
          </w:p>
        </w:tc>
        <w:tc>
          <w:tcPr>
            <w:tcW w:w="5245"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132461CF" w14:textId="6F2C2704" w:rsidR="00E42B4C" w:rsidRPr="009E66BD" w:rsidRDefault="00E42B4C" w:rsidP="00E42B4C">
            <w:pPr>
              <w:pStyle w:val="DHHStabletext"/>
              <w:rPr>
                <w:rFonts w:eastAsia="Arial"/>
              </w:rPr>
            </w:pPr>
            <w:r w:rsidRPr="009E66BD">
              <w:rPr>
                <w:rFonts w:eastAsia="Arial"/>
              </w:rPr>
              <w:t xml:space="preserve">If you employ a person to manage a </w:t>
            </w:r>
            <w:r>
              <w:rPr>
                <w:rFonts w:eastAsia="Arial"/>
              </w:rPr>
              <w:t>supported residential service</w:t>
            </w:r>
            <w:r w:rsidRPr="009E66BD">
              <w:rPr>
                <w:rFonts w:eastAsia="Arial"/>
              </w:rPr>
              <w:t xml:space="preserve">, you must apply to the department within seven days for approval of the person as a suitable person to be a manager of a </w:t>
            </w:r>
            <w:r>
              <w:rPr>
                <w:rFonts w:eastAsia="Arial"/>
              </w:rPr>
              <w:t>supported residential service</w:t>
            </w:r>
          </w:p>
        </w:tc>
        <w:tc>
          <w:tcPr>
            <w:tcW w:w="1707" w:type="dxa"/>
            <w:tcBorders>
              <w:top w:val="single" w:sz="4" w:space="0" w:color="C5511A"/>
              <w:left w:val="single" w:sz="4" w:space="0" w:color="C5511A"/>
              <w:bottom w:val="single" w:sz="4" w:space="0" w:color="C5511A"/>
            </w:tcBorders>
            <w:tcMar>
              <w:left w:w="108" w:type="dxa"/>
              <w:right w:w="108" w:type="dxa"/>
            </w:tcMar>
            <w:vAlign w:val="center"/>
          </w:tcPr>
          <w:p w14:paraId="75C8EDF4" w14:textId="029DB5AD" w:rsidR="00E42B4C" w:rsidRPr="009E66BD" w:rsidRDefault="00E42B4C" w:rsidP="00E42B4C">
            <w:pPr>
              <w:pStyle w:val="DHHStabletext"/>
              <w:rPr>
                <w:rFonts w:eastAsia="Arial"/>
              </w:rPr>
            </w:pPr>
            <w:r w:rsidRPr="009E66BD">
              <w:rPr>
                <w:rFonts w:eastAsia="Arial"/>
              </w:rPr>
              <w:t xml:space="preserve">Application </w:t>
            </w:r>
            <w:r>
              <w:rPr>
                <w:rFonts w:eastAsia="Arial"/>
              </w:rPr>
              <w:t xml:space="preserve">is </w:t>
            </w:r>
            <w:r w:rsidRPr="009E66BD">
              <w:rPr>
                <w:rFonts w:eastAsia="Arial"/>
              </w:rPr>
              <w:t>available on the department’s website</w:t>
            </w:r>
          </w:p>
        </w:tc>
      </w:tr>
      <w:tr w:rsidR="00E42B4C" w:rsidRPr="000910DF" w14:paraId="50C4F161" w14:textId="77777777" w:rsidTr="00724819">
        <w:tblPrEx>
          <w:jc w:val="left"/>
        </w:tblPrEx>
        <w:trPr>
          <w:gridAfter w:val="1"/>
          <w:wAfter w:w="24" w:type="dxa"/>
        </w:trPr>
        <w:tc>
          <w:tcPr>
            <w:tcW w:w="1979" w:type="dxa"/>
            <w:gridSpan w:val="2"/>
            <w:tcBorders>
              <w:top w:val="single" w:sz="4" w:space="0" w:color="C5511A"/>
              <w:bottom w:val="single" w:sz="4" w:space="0" w:color="C5511A"/>
              <w:right w:val="single" w:sz="4" w:space="0" w:color="C5511A"/>
            </w:tcBorders>
            <w:tcMar>
              <w:left w:w="108" w:type="dxa"/>
              <w:right w:w="108" w:type="dxa"/>
            </w:tcMar>
            <w:vAlign w:val="center"/>
          </w:tcPr>
          <w:p w14:paraId="7CBC900A" w14:textId="77777777" w:rsidR="00E42B4C" w:rsidRPr="009E66BD" w:rsidRDefault="00E42B4C" w:rsidP="00E42B4C">
            <w:pPr>
              <w:pStyle w:val="DHHStabletext"/>
              <w:rPr>
                <w:rFonts w:eastAsia="Arial"/>
              </w:rPr>
            </w:pPr>
            <w:r w:rsidRPr="009E66BD">
              <w:rPr>
                <w:rFonts w:eastAsia="Arial"/>
              </w:rPr>
              <w:t>Approval of an acting manager</w:t>
            </w:r>
          </w:p>
          <w:p w14:paraId="68EECAF6" w14:textId="77777777" w:rsidR="00E42B4C" w:rsidRPr="009E66BD" w:rsidRDefault="00E42B4C" w:rsidP="00E42B4C">
            <w:pPr>
              <w:pStyle w:val="DHHStabletext"/>
              <w:rPr>
                <w:rFonts w:eastAsia="Arial"/>
              </w:rPr>
            </w:pPr>
            <w:r w:rsidRPr="009E66BD">
              <w:rPr>
                <w:rFonts w:eastAsia="Arial"/>
              </w:rPr>
              <w:t>(</w:t>
            </w:r>
            <w:r>
              <w:rPr>
                <w:rFonts w:eastAsia="Arial"/>
                <w:b/>
                <w:noProof/>
                <w:color w:val="403F40"/>
                <w:spacing w:val="11"/>
                <w:sz w:val="19"/>
              </w:rPr>
              <w:drawing>
                <wp:inline distT="0" distB="0" distL="0" distR="0" wp14:anchorId="188BAC95" wp14:editId="30259DDB">
                  <wp:extent cx="247650" cy="247650"/>
                  <wp:effectExtent l="0" t="0" r="0" b="0"/>
                  <wp:docPr id="199" name="Graphic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Pr="009E66BD">
              <w:rPr>
                <w:rFonts w:eastAsia="Arial"/>
              </w:rPr>
              <w:t xml:space="preserve"> s. 74)</w:t>
            </w:r>
          </w:p>
        </w:tc>
        <w:tc>
          <w:tcPr>
            <w:tcW w:w="5245"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2BED3EF9" w14:textId="29B5D739" w:rsidR="00E42B4C" w:rsidRPr="009E66BD" w:rsidRDefault="00E42B4C" w:rsidP="00E42B4C">
            <w:pPr>
              <w:pStyle w:val="DHHStabletext"/>
              <w:rPr>
                <w:rFonts w:eastAsia="Arial"/>
              </w:rPr>
            </w:pPr>
            <w:r>
              <w:rPr>
                <w:rFonts w:eastAsia="Arial"/>
              </w:rPr>
              <w:t>Y</w:t>
            </w:r>
            <w:r w:rsidRPr="007249F1">
              <w:rPr>
                <w:rFonts w:eastAsia="Arial"/>
              </w:rPr>
              <w:t>ou must notify the Secretary within seven days</w:t>
            </w:r>
            <w:r w:rsidRPr="000910DF">
              <w:rPr>
                <w:rFonts w:eastAsia="Arial"/>
              </w:rPr>
              <w:t xml:space="preserve"> </w:t>
            </w:r>
            <w:r>
              <w:rPr>
                <w:rFonts w:eastAsia="Arial"/>
              </w:rPr>
              <w:t>i</w:t>
            </w:r>
            <w:r w:rsidRPr="009E66BD">
              <w:rPr>
                <w:rFonts w:eastAsia="Arial"/>
              </w:rPr>
              <w:t>f an approved manager leaves</w:t>
            </w:r>
            <w:r>
              <w:rPr>
                <w:rFonts w:eastAsia="Arial"/>
              </w:rPr>
              <w:t>,</w:t>
            </w:r>
            <w:r w:rsidRPr="009E66BD">
              <w:rPr>
                <w:rFonts w:eastAsia="Arial"/>
              </w:rPr>
              <w:t xml:space="preserve"> or is absent</w:t>
            </w:r>
          </w:p>
        </w:tc>
        <w:tc>
          <w:tcPr>
            <w:tcW w:w="1707" w:type="dxa"/>
            <w:tcBorders>
              <w:top w:val="single" w:sz="4" w:space="0" w:color="C5511A"/>
              <w:left w:val="single" w:sz="4" w:space="0" w:color="C5511A"/>
              <w:bottom w:val="single" w:sz="4" w:space="0" w:color="C5511A"/>
            </w:tcBorders>
            <w:tcMar>
              <w:left w:w="108" w:type="dxa"/>
              <w:right w:w="108" w:type="dxa"/>
            </w:tcMar>
            <w:vAlign w:val="center"/>
          </w:tcPr>
          <w:p w14:paraId="479596BF" w14:textId="77777777" w:rsidR="00E42B4C" w:rsidRPr="009E66BD" w:rsidRDefault="00E42B4C" w:rsidP="00E42B4C">
            <w:pPr>
              <w:pStyle w:val="DHHStabletext"/>
              <w:rPr>
                <w:rFonts w:eastAsia="Arial"/>
              </w:rPr>
            </w:pPr>
            <w:r w:rsidRPr="009E66BD">
              <w:rPr>
                <w:rFonts w:eastAsia="Arial"/>
              </w:rPr>
              <w:t>Notify the</w:t>
            </w:r>
            <w:r>
              <w:rPr>
                <w:rFonts w:eastAsia="Arial"/>
              </w:rPr>
              <w:t xml:space="preserve"> </w:t>
            </w:r>
            <w:r w:rsidRPr="009E66BD">
              <w:rPr>
                <w:rFonts w:eastAsia="Arial"/>
              </w:rPr>
              <w:t>authorised officer</w:t>
            </w:r>
          </w:p>
        </w:tc>
      </w:tr>
      <w:tr w:rsidR="00E42B4C" w:rsidRPr="000910DF" w14:paraId="076198CF" w14:textId="77777777" w:rsidTr="00724819">
        <w:tblPrEx>
          <w:jc w:val="left"/>
        </w:tblPrEx>
        <w:trPr>
          <w:gridAfter w:val="1"/>
          <w:wAfter w:w="24" w:type="dxa"/>
        </w:trPr>
        <w:tc>
          <w:tcPr>
            <w:tcW w:w="1979" w:type="dxa"/>
            <w:gridSpan w:val="2"/>
            <w:tcBorders>
              <w:top w:val="single" w:sz="4" w:space="0" w:color="C5511A"/>
              <w:bottom w:val="single" w:sz="4" w:space="0" w:color="C5511A"/>
              <w:right w:val="single" w:sz="4" w:space="0" w:color="C5511A"/>
            </w:tcBorders>
            <w:tcMar>
              <w:left w:w="108" w:type="dxa"/>
              <w:right w:w="108" w:type="dxa"/>
            </w:tcMar>
            <w:vAlign w:val="center"/>
          </w:tcPr>
          <w:p w14:paraId="2E6D07D5" w14:textId="77777777" w:rsidR="00E42B4C" w:rsidRDefault="00E42B4C" w:rsidP="00E42B4C">
            <w:pPr>
              <w:pStyle w:val="DHHStabletext"/>
              <w:rPr>
                <w:rFonts w:eastAsia="Arial"/>
              </w:rPr>
            </w:pPr>
            <w:r w:rsidRPr="009E66BD">
              <w:rPr>
                <w:rFonts w:eastAsia="Arial"/>
              </w:rPr>
              <w:t xml:space="preserve">Reportable incidents </w:t>
            </w:r>
          </w:p>
          <w:p w14:paraId="27D237F1" w14:textId="77777777" w:rsidR="00E42B4C" w:rsidRPr="009E66BD" w:rsidRDefault="00E42B4C" w:rsidP="00E42B4C">
            <w:pPr>
              <w:pStyle w:val="DHHStabletext"/>
              <w:rPr>
                <w:rFonts w:eastAsia="Arial"/>
              </w:rPr>
            </w:pPr>
            <w:r w:rsidRPr="009E66BD">
              <w:rPr>
                <w:rFonts w:eastAsia="Arial"/>
              </w:rPr>
              <w:t>(</w:t>
            </w:r>
            <w:r>
              <w:rPr>
                <w:rFonts w:eastAsia="Arial"/>
                <w:b/>
                <w:noProof/>
                <w:color w:val="403F40"/>
                <w:spacing w:val="11"/>
                <w:sz w:val="19"/>
              </w:rPr>
              <w:drawing>
                <wp:inline distT="0" distB="0" distL="0" distR="0" wp14:anchorId="628D7778" wp14:editId="74E01D3F">
                  <wp:extent cx="247650" cy="247650"/>
                  <wp:effectExtent l="0" t="0" r="0" b="0"/>
                  <wp:docPr id="200" name="Graphic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Pr="009E66BD">
              <w:rPr>
                <w:rFonts w:eastAsia="Arial"/>
              </w:rPr>
              <w:t xml:space="preserve"> s. 77)</w:t>
            </w:r>
          </w:p>
        </w:tc>
        <w:tc>
          <w:tcPr>
            <w:tcW w:w="5245"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46B8EFEB" w14:textId="403799D0" w:rsidR="00E42B4C" w:rsidRPr="009E66BD" w:rsidRDefault="00E42B4C" w:rsidP="00E42B4C">
            <w:pPr>
              <w:pStyle w:val="DHHStabletext"/>
              <w:rPr>
                <w:rFonts w:eastAsia="Arial"/>
              </w:rPr>
            </w:pPr>
            <w:r w:rsidRPr="009E66BD">
              <w:rPr>
                <w:rFonts w:eastAsia="Arial"/>
              </w:rPr>
              <w:t xml:space="preserve">You must notify the department within one business day of the following incidents that occur on the premises of, or in relation to, the </w:t>
            </w:r>
            <w:r>
              <w:rPr>
                <w:rFonts w:eastAsia="Arial"/>
              </w:rPr>
              <w:t>SRS</w:t>
            </w:r>
            <w:r w:rsidRPr="009E66BD">
              <w:rPr>
                <w:rFonts w:eastAsia="Arial"/>
              </w:rPr>
              <w:t>:</w:t>
            </w:r>
          </w:p>
          <w:p w14:paraId="3FD8DC45" w14:textId="77777777" w:rsidR="00E42B4C" w:rsidRPr="000910DF" w:rsidRDefault="00E42B4C" w:rsidP="00724819">
            <w:pPr>
              <w:pStyle w:val="DHHStablebullet"/>
            </w:pPr>
            <w:r w:rsidRPr="000910DF">
              <w:t>an unexpected death of a resident</w:t>
            </w:r>
          </w:p>
          <w:p w14:paraId="7D870AFE" w14:textId="77777777" w:rsidR="00E42B4C" w:rsidRPr="000910DF" w:rsidRDefault="00E42B4C" w:rsidP="00724819">
            <w:pPr>
              <w:pStyle w:val="DHHStablebullet"/>
            </w:pPr>
            <w:r w:rsidRPr="000910DF">
              <w:t>a serious injury of a resident</w:t>
            </w:r>
          </w:p>
          <w:p w14:paraId="40BDC0DD" w14:textId="77777777" w:rsidR="00E42B4C" w:rsidRPr="000910DF" w:rsidRDefault="00E42B4C" w:rsidP="00724819">
            <w:pPr>
              <w:pStyle w:val="DHHStablebullet"/>
            </w:pPr>
            <w:r w:rsidRPr="000910DF">
              <w:t>a serious fire or other emergency event</w:t>
            </w:r>
          </w:p>
          <w:p w14:paraId="4A9CAB3C" w14:textId="25BDB3EA" w:rsidR="00E42B4C" w:rsidRPr="009E66BD" w:rsidRDefault="00E42B4C" w:rsidP="00724819">
            <w:pPr>
              <w:pStyle w:val="DHHStablebullet"/>
            </w:pPr>
            <w:r w:rsidRPr="009E66BD">
              <w:rPr>
                <w:rFonts w:eastAsia="Arial"/>
              </w:rPr>
              <w:t>an alleged serious assault (sexual or physical)</w:t>
            </w:r>
          </w:p>
        </w:tc>
        <w:tc>
          <w:tcPr>
            <w:tcW w:w="1707" w:type="dxa"/>
            <w:tcBorders>
              <w:top w:val="single" w:sz="4" w:space="0" w:color="C5511A"/>
              <w:left w:val="single" w:sz="4" w:space="0" w:color="C5511A"/>
              <w:bottom w:val="single" w:sz="4" w:space="0" w:color="C5511A"/>
            </w:tcBorders>
            <w:tcMar>
              <w:left w:w="108" w:type="dxa"/>
              <w:right w:w="108" w:type="dxa"/>
            </w:tcMar>
            <w:vAlign w:val="center"/>
          </w:tcPr>
          <w:p w14:paraId="77620B8A" w14:textId="77777777" w:rsidR="00E42B4C" w:rsidRPr="009E66BD" w:rsidRDefault="00E42B4C" w:rsidP="00E42B4C">
            <w:pPr>
              <w:pStyle w:val="DHHStabletext"/>
              <w:rPr>
                <w:rFonts w:eastAsia="Arial"/>
              </w:rPr>
            </w:pPr>
            <w:r w:rsidRPr="009E66BD">
              <w:rPr>
                <w:rFonts w:eastAsia="Arial"/>
              </w:rPr>
              <w:t>Notify the authorised officer</w:t>
            </w:r>
          </w:p>
        </w:tc>
      </w:tr>
      <w:tr w:rsidR="00E42B4C" w:rsidRPr="000910DF" w14:paraId="63116E3A" w14:textId="77777777" w:rsidTr="00724819">
        <w:tblPrEx>
          <w:jc w:val="left"/>
        </w:tblPrEx>
        <w:trPr>
          <w:gridAfter w:val="1"/>
          <w:wAfter w:w="24" w:type="dxa"/>
        </w:trPr>
        <w:tc>
          <w:tcPr>
            <w:tcW w:w="1979" w:type="dxa"/>
            <w:gridSpan w:val="2"/>
            <w:tcBorders>
              <w:top w:val="single" w:sz="4" w:space="0" w:color="C5511A"/>
              <w:bottom w:val="single" w:sz="4" w:space="0" w:color="C5511A"/>
              <w:right w:val="single" w:sz="4" w:space="0" w:color="C5511A"/>
            </w:tcBorders>
            <w:tcMar>
              <w:left w:w="108" w:type="dxa"/>
              <w:right w:w="108" w:type="dxa"/>
            </w:tcMar>
            <w:vAlign w:val="center"/>
          </w:tcPr>
          <w:p w14:paraId="462FF16D" w14:textId="77777777" w:rsidR="00E42B4C" w:rsidRPr="009E66BD" w:rsidRDefault="00E42B4C" w:rsidP="00E42B4C">
            <w:pPr>
              <w:pStyle w:val="DHHStabletext"/>
              <w:rPr>
                <w:rFonts w:eastAsia="Arial"/>
              </w:rPr>
            </w:pPr>
            <w:r w:rsidRPr="009E66BD">
              <w:rPr>
                <w:rFonts w:eastAsia="Arial"/>
              </w:rPr>
              <w:t>Reportable transactions</w:t>
            </w:r>
          </w:p>
          <w:p w14:paraId="384DAD3A" w14:textId="77777777" w:rsidR="00E42B4C" w:rsidRPr="009E66BD" w:rsidRDefault="00E42B4C" w:rsidP="00E42B4C">
            <w:pPr>
              <w:pStyle w:val="DHHStabletext"/>
              <w:rPr>
                <w:rFonts w:eastAsia="Arial"/>
              </w:rPr>
            </w:pPr>
            <w:r w:rsidRPr="009E66BD">
              <w:rPr>
                <w:rFonts w:eastAsia="Arial"/>
              </w:rPr>
              <w:t>(</w:t>
            </w:r>
            <w:r>
              <w:rPr>
                <w:rFonts w:eastAsia="Arial"/>
                <w:b/>
                <w:noProof/>
                <w:color w:val="403F40"/>
                <w:spacing w:val="11"/>
                <w:sz w:val="19"/>
              </w:rPr>
              <w:drawing>
                <wp:inline distT="0" distB="0" distL="0" distR="0" wp14:anchorId="2651C7AD" wp14:editId="2E25A2B7">
                  <wp:extent cx="247650" cy="247650"/>
                  <wp:effectExtent l="0" t="0" r="0" b="0"/>
                  <wp:docPr id="201" name="Graphic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Pr="009E66BD">
              <w:rPr>
                <w:rFonts w:eastAsia="Arial"/>
              </w:rPr>
              <w:t xml:space="preserve"> s. 3</w:t>
            </w:r>
            <w:r>
              <w:rPr>
                <w:rFonts w:eastAsia="Arial"/>
              </w:rPr>
              <w:t>:</w:t>
            </w:r>
            <w:r w:rsidRPr="009E66BD">
              <w:rPr>
                <w:rFonts w:eastAsia="Arial"/>
              </w:rPr>
              <w:t xml:space="preserve"> s. 85</w:t>
            </w:r>
            <w:r>
              <w:rPr>
                <w:rFonts w:eastAsia="Arial"/>
              </w:rPr>
              <w:t>:</w:t>
            </w:r>
            <w:r w:rsidRPr="009E66BD">
              <w:rPr>
                <w:rFonts w:eastAsia="Arial"/>
              </w:rPr>
              <w:t xml:space="preserve"> s. 88)</w:t>
            </w:r>
          </w:p>
        </w:tc>
        <w:tc>
          <w:tcPr>
            <w:tcW w:w="5245"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16FB609E" w14:textId="028ABC1D" w:rsidR="00E42B4C" w:rsidRPr="000910DF" w:rsidRDefault="00E42B4C" w:rsidP="00E42B4C">
            <w:pPr>
              <w:pStyle w:val="DHHStabletext"/>
              <w:rPr>
                <w:rFonts w:eastAsia="Arial"/>
              </w:rPr>
            </w:pPr>
            <w:r w:rsidRPr="000910DF">
              <w:rPr>
                <w:rFonts w:eastAsia="Arial"/>
              </w:rPr>
              <w:t>Certain transactions between you (or your close associates) and a resident must be reported to the department within</w:t>
            </w:r>
            <w:r w:rsidRPr="009E66BD">
              <w:rPr>
                <w:rFonts w:eastAsia="Arial"/>
              </w:rPr>
              <w:t xml:space="preserve"> 14 days</w:t>
            </w:r>
            <w:r w:rsidRPr="000910DF">
              <w:rPr>
                <w:rFonts w:eastAsia="Arial"/>
              </w:rPr>
              <w:t xml:space="preserve"> of entering into the transaction. These involve any kind of property (including money) belonging to a resident that is worth more than $250, other than a transaction at market value that relates only to the provision of accommodation or special or personal support to the resident</w:t>
            </w:r>
          </w:p>
          <w:p w14:paraId="44B63902" w14:textId="57FC3BB0" w:rsidR="00E42B4C" w:rsidRPr="009E66BD" w:rsidRDefault="00E42B4C" w:rsidP="00E42B4C">
            <w:pPr>
              <w:pStyle w:val="DHHStabletext"/>
              <w:rPr>
                <w:rFonts w:eastAsia="Arial"/>
              </w:rPr>
            </w:pPr>
            <w:r w:rsidRPr="000910DF">
              <w:rPr>
                <w:rFonts w:eastAsia="Arial"/>
              </w:rPr>
              <w:t>If you become aware that your close associate has engaged in, or is engaging in, a prohibited transaction, you must notify the department</w:t>
            </w:r>
            <w:r w:rsidRPr="009E66BD">
              <w:rPr>
                <w:rFonts w:eastAsia="Arial"/>
              </w:rPr>
              <w:t xml:space="preserve"> within two days</w:t>
            </w:r>
            <w:r w:rsidRPr="000910DF">
              <w:rPr>
                <w:rFonts w:eastAsia="Arial"/>
              </w:rPr>
              <w:t xml:space="preserve"> and provide information about the identity of the close associate involved</w:t>
            </w:r>
          </w:p>
        </w:tc>
        <w:tc>
          <w:tcPr>
            <w:tcW w:w="1707" w:type="dxa"/>
            <w:tcBorders>
              <w:top w:val="single" w:sz="4" w:space="0" w:color="C5511A"/>
              <w:left w:val="single" w:sz="4" w:space="0" w:color="C5511A"/>
              <w:bottom w:val="single" w:sz="4" w:space="0" w:color="C5511A"/>
            </w:tcBorders>
            <w:tcMar>
              <w:left w:w="108" w:type="dxa"/>
              <w:right w:w="108" w:type="dxa"/>
            </w:tcMar>
            <w:vAlign w:val="center"/>
          </w:tcPr>
          <w:p w14:paraId="1DB5D0A1" w14:textId="77777777" w:rsidR="00E42B4C" w:rsidRPr="009E66BD" w:rsidRDefault="00E42B4C" w:rsidP="00E42B4C">
            <w:pPr>
              <w:pStyle w:val="DHHStabletext"/>
              <w:rPr>
                <w:rFonts w:eastAsia="Arial"/>
              </w:rPr>
            </w:pPr>
            <w:r w:rsidRPr="009E66BD">
              <w:rPr>
                <w:rFonts w:eastAsia="Arial"/>
              </w:rPr>
              <w:t>Notify the</w:t>
            </w:r>
            <w:r>
              <w:rPr>
                <w:rFonts w:eastAsia="Arial"/>
              </w:rPr>
              <w:t xml:space="preserve"> </w:t>
            </w:r>
            <w:r w:rsidRPr="009E66BD">
              <w:rPr>
                <w:rFonts w:eastAsia="Arial"/>
              </w:rPr>
              <w:t>authorised officer</w:t>
            </w:r>
          </w:p>
        </w:tc>
      </w:tr>
      <w:tr w:rsidR="00E42B4C" w:rsidRPr="000910DF" w14:paraId="66CB61FC" w14:textId="77777777" w:rsidTr="00724819">
        <w:tblPrEx>
          <w:jc w:val="left"/>
        </w:tblPrEx>
        <w:trPr>
          <w:gridAfter w:val="1"/>
          <w:wAfter w:w="24" w:type="dxa"/>
        </w:trPr>
        <w:tc>
          <w:tcPr>
            <w:tcW w:w="1979" w:type="dxa"/>
            <w:gridSpan w:val="2"/>
            <w:tcBorders>
              <w:top w:val="single" w:sz="4" w:space="0" w:color="C5511A"/>
              <w:bottom w:val="single" w:sz="4" w:space="0" w:color="C5511A"/>
              <w:right w:val="single" w:sz="4" w:space="0" w:color="C5511A"/>
            </w:tcBorders>
            <w:tcMar>
              <w:left w:w="108" w:type="dxa"/>
              <w:right w:w="108" w:type="dxa"/>
            </w:tcMar>
            <w:vAlign w:val="center"/>
          </w:tcPr>
          <w:p w14:paraId="2EBE9AB0" w14:textId="77777777" w:rsidR="00E42B4C" w:rsidRPr="009E66BD" w:rsidRDefault="00E42B4C" w:rsidP="00E42B4C">
            <w:pPr>
              <w:pStyle w:val="DHHStabletext"/>
              <w:rPr>
                <w:rFonts w:eastAsia="Arial"/>
              </w:rPr>
            </w:pPr>
            <w:r w:rsidRPr="009E66BD">
              <w:rPr>
                <w:rFonts w:eastAsia="Arial"/>
              </w:rPr>
              <w:t>Notices to vacate</w:t>
            </w:r>
          </w:p>
          <w:p w14:paraId="61410FD4" w14:textId="77777777" w:rsidR="00E42B4C" w:rsidRPr="009E66BD" w:rsidRDefault="00E42B4C" w:rsidP="00E42B4C">
            <w:pPr>
              <w:pStyle w:val="DHHStabletext"/>
              <w:rPr>
                <w:rFonts w:eastAsia="Arial"/>
              </w:rPr>
            </w:pPr>
            <w:r w:rsidRPr="009E66BD">
              <w:rPr>
                <w:rFonts w:eastAsia="Arial"/>
              </w:rPr>
              <w:t>(</w:t>
            </w:r>
            <w:r>
              <w:rPr>
                <w:rFonts w:eastAsia="Arial"/>
                <w:b/>
                <w:noProof/>
                <w:color w:val="403F40"/>
                <w:spacing w:val="11"/>
                <w:sz w:val="19"/>
              </w:rPr>
              <w:drawing>
                <wp:inline distT="0" distB="0" distL="0" distR="0" wp14:anchorId="25AAE22D" wp14:editId="54CEE0C3">
                  <wp:extent cx="247650" cy="247650"/>
                  <wp:effectExtent l="0" t="0" r="0" b="0"/>
                  <wp:docPr id="202" name="Graphic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Pr="009E66BD">
              <w:rPr>
                <w:rFonts w:eastAsia="Arial"/>
              </w:rPr>
              <w:t xml:space="preserve"> s. 108</w:t>
            </w:r>
            <w:r>
              <w:rPr>
                <w:rFonts w:eastAsia="Arial"/>
              </w:rPr>
              <w:t>:</w:t>
            </w:r>
            <w:r w:rsidRPr="009E66BD">
              <w:rPr>
                <w:rFonts w:eastAsia="Arial"/>
              </w:rPr>
              <w:t xml:space="preserve"> s. 110</w:t>
            </w:r>
            <w:r>
              <w:rPr>
                <w:rFonts w:eastAsia="Arial"/>
              </w:rPr>
              <w:t>:</w:t>
            </w:r>
            <w:r w:rsidRPr="009E66BD">
              <w:rPr>
                <w:rFonts w:eastAsia="Arial"/>
              </w:rPr>
              <w:t xml:space="preserve"> s.114</w:t>
            </w:r>
            <w:r>
              <w:rPr>
                <w:rFonts w:eastAsia="Arial"/>
              </w:rPr>
              <w:t>:</w:t>
            </w:r>
            <w:r w:rsidRPr="009E66BD">
              <w:rPr>
                <w:rFonts w:eastAsia="Arial"/>
              </w:rPr>
              <w:t xml:space="preserve"> ss. 116–117)</w:t>
            </w:r>
          </w:p>
        </w:tc>
        <w:tc>
          <w:tcPr>
            <w:tcW w:w="5245" w:type="dxa"/>
            <w:tcBorders>
              <w:top w:val="single" w:sz="4" w:space="0" w:color="C5511A"/>
              <w:left w:val="single" w:sz="4" w:space="0" w:color="C5511A"/>
              <w:bottom w:val="single" w:sz="4" w:space="0" w:color="C5511A"/>
              <w:right w:val="single" w:sz="4" w:space="0" w:color="C5511A"/>
            </w:tcBorders>
            <w:tcMar>
              <w:left w:w="108" w:type="dxa"/>
              <w:right w:w="108" w:type="dxa"/>
            </w:tcMar>
            <w:vAlign w:val="center"/>
          </w:tcPr>
          <w:p w14:paraId="18091335" w14:textId="77777777" w:rsidR="00E42B4C" w:rsidRPr="000910DF" w:rsidRDefault="00E42B4C" w:rsidP="00E42B4C">
            <w:pPr>
              <w:pStyle w:val="DHHStabletext"/>
              <w:rPr>
                <w:rFonts w:eastAsia="Arial"/>
              </w:rPr>
            </w:pPr>
            <w:r w:rsidRPr="000910DF">
              <w:rPr>
                <w:rFonts w:eastAsia="Arial"/>
              </w:rPr>
              <w:t>You must notify the department</w:t>
            </w:r>
            <w:r w:rsidRPr="009E66BD">
              <w:rPr>
                <w:rFonts w:eastAsia="Arial"/>
              </w:rPr>
              <w:t xml:space="preserve"> within one business day</w:t>
            </w:r>
            <w:r w:rsidRPr="000910DF">
              <w:rPr>
                <w:rFonts w:eastAsia="Arial"/>
              </w:rPr>
              <w:t xml:space="preserve"> if you give a resident a notice to vacate for any of the following reasons:</w:t>
            </w:r>
          </w:p>
          <w:p w14:paraId="2F328DE7" w14:textId="77777777" w:rsidR="00E42B4C" w:rsidRPr="000910DF" w:rsidRDefault="00E42B4C" w:rsidP="00724819">
            <w:pPr>
              <w:pStyle w:val="DHHStablebullet"/>
            </w:pPr>
            <w:r w:rsidRPr="000910DF">
              <w:t>the resident endangers safety of other persons</w:t>
            </w:r>
          </w:p>
          <w:p w14:paraId="417AB2DB" w14:textId="1F82E977" w:rsidR="00E42B4C" w:rsidRPr="000910DF" w:rsidRDefault="00E42B4C" w:rsidP="00724819">
            <w:pPr>
              <w:pStyle w:val="DHHStablebullet"/>
            </w:pPr>
            <w:r w:rsidRPr="000910DF">
              <w:t xml:space="preserve">the resident intentionally or recklessly causes or allows serious damage to any part of the </w:t>
            </w:r>
            <w:r>
              <w:rPr>
                <w:rFonts w:eastAsia="Arial"/>
              </w:rPr>
              <w:t>SRS</w:t>
            </w:r>
          </w:p>
          <w:p w14:paraId="1B2C5088" w14:textId="3B878489" w:rsidR="00E42B4C" w:rsidRPr="000910DF" w:rsidRDefault="00E42B4C" w:rsidP="00724819">
            <w:pPr>
              <w:pStyle w:val="DHHStablebullet"/>
            </w:pPr>
            <w:r w:rsidRPr="000910DF">
              <w:t xml:space="preserve">the resident seriously interrupts the quiet </w:t>
            </w:r>
            <w:r>
              <w:t xml:space="preserve">and </w:t>
            </w:r>
            <w:r w:rsidRPr="000910DF">
              <w:t xml:space="preserve">peaceful enjoyment of the </w:t>
            </w:r>
            <w:r>
              <w:rPr>
                <w:rFonts w:eastAsia="Arial"/>
              </w:rPr>
              <w:t>SRS</w:t>
            </w:r>
            <w:r w:rsidRPr="000910DF">
              <w:t xml:space="preserve"> by other residents</w:t>
            </w:r>
          </w:p>
          <w:p w14:paraId="0E1A2423" w14:textId="2DBC336B" w:rsidR="00E42B4C" w:rsidRPr="000910DF" w:rsidRDefault="00E42B4C" w:rsidP="00724819">
            <w:pPr>
              <w:pStyle w:val="DHHStablebullet"/>
            </w:pPr>
            <w:r w:rsidRPr="000910DF">
              <w:t xml:space="preserve">the resident is in need of more healthcare than </w:t>
            </w:r>
            <w:r>
              <w:t xml:space="preserve">is </w:t>
            </w:r>
            <w:r w:rsidRPr="000910DF">
              <w:t xml:space="preserve">available at the </w:t>
            </w:r>
            <w:r>
              <w:rPr>
                <w:rFonts w:eastAsia="Arial"/>
              </w:rPr>
              <w:t>SRS</w:t>
            </w:r>
          </w:p>
          <w:p w14:paraId="1BE90512" w14:textId="237B155D" w:rsidR="00E42B4C" w:rsidRPr="009E66BD" w:rsidRDefault="00E42B4C" w:rsidP="00724819">
            <w:pPr>
              <w:pStyle w:val="DHHStablebullet"/>
            </w:pPr>
            <w:r w:rsidRPr="009E66BD">
              <w:t xml:space="preserve">the resident is in need of more personal support than </w:t>
            </w:r>
            <w:r>
              <w:t xml:space="preserve">is </w:t>
            </w:r>
            <w:r w:rsidRPr="009E66BD">
              <w:t xml:space="preserve">available at the </w:t>
            </w:r>
            <w:r>
              <w:rPr>
                <w:rFonts w:eastAsia="Arial"/>
              </w:rPr>
              <w:t>SRS</w:t>
            </w:r>
          </w:p>
        </w:tc>
        <w:tc>
          <w:tcPr>
            <w:tcW w:w="1707" w:type="dxa"/>
            <w:tcBorders>
              <w:top w:val="single" w:sz="4" w:space="0" w:color="C5511A"/>
              <w:left w:val="single" w:sz="4" w:space="0" w:color="C5511A"/>
              <w:bottom w:val="single" w:sz="4" w:space="0" w:color="C5511A"/>
            </w:tcBorders>
            <w:tcMar>
              <w:left w:w="108" w:type="dxa"/>
              <w:right w:w="108" w:type="dxa"/>
            </w:tcMar>
            <w:vAlign w:val="center"/>
          </w:tcPr>
          <w:p w14:paraId="55743969" w14:textId="77777777" w:rsidR="00E42B4C" w:rsidRPr="009E66BD" w:rsidRDefault="00E42B4C" w:rsidP="00E42B4C">
            <w:pPr>
              <w:pStyle w:val="DHHStabletext"/>
              <w:rPr>
                <w:rFonts w:eastAsia="Arial"/>
              </w:rPr>
            </w:pPr>
            <w:r w:rsidRPr="009E66BD">
              <w:rPr>
                <w:rFonts w:eastAsia="Arial"/>
              </w:rPr>
              <w:t>Notify the authorised officer</w:t>
            </w:r>
          </w:p>
        </w:tc>
      </w:tr>
    </w:tbl>
    <w:p w14:paraId="782583F2" w14:textId="018A421A" w:rsidR="00360E86" w:rsidRPr="00F518AE" w:rsidRDefault="00360E86" w:rsidP="00946441">
      <w:pPr>
        <w:pStyle w:val="Heading1"/>
      </w:pPr>
      <w:r>
        <w:rPr>
          <w:w w:val="95"/>
        </w:rPr>
        <w:br w:type="page"/>
      </w:r>
      <w:bookmarkStart w:id="217" w:name="_Toc11835288"/>
      <w:bookmarkStart w:id="218" w:name="_Toc22745026"/>
      <w:r w:rsidRPr="00F518AE">
        <w:lastRenderedPageBreak/>
        <w:t>Section 1</w:t>
      </w:r>
      <w:r w:rsidR="001B41B8">
        <w:t>7</w:t>
      </w:r>
      <w:r w:rsidR="00ED5FC4">
        <w:t>.</w:t>
      </w:r>
      <w:r w:rsidRPr="00F518AE">
        <w:t xml:space="preserve"> How your </w:t>
      </w:r>
      <w:r w:rsidR="00C57398">
        <w:t>SRS</w:t>
      </w:r>
      <w:r w:rsidR="004663A3" w:rsidRPr="00F518AE">
        <w:t xml:space="preserve"> </w:t>
      </w:r>
      <w:r w:rsidRPr="00F518AE">
        <w:t>will be monitored</w:t>
      </w:r>
      <w:bookmarkEnd w:id="217"/>
      <w:bookmarkEnd w:id="218"/>
    </w:p>
    <w:p w14:paraId="5243DFB0" w14:textId="18C94C1F" w:rsidR="00360E86" w:rsidRPr="000477F0" w:rsidRDefault="00360E86" w:rsidP="000477F0">
      <w:pPr>
        <w:pStyle w:val="DHHSbody"/>
      </w:pPr>
      <w:r w:rsidRPr="000477F0">
        <w:t>The department registers all SRS and monitors compliance with the Act and the Regulations. The department appoints authorised officers to visit and inspect SRS to monitor compliance with the Act and the Regulations. You should ensure that all staff are aware of the roles of authori</w:t>
      </w:r>
      <w:r w:rsidR="004663A3">
        <w:t>s</w:t>
      </w:r>
      <w:r w:rsidRPr="000477F0">
        <w:t>ed officers</w:t>
      </w:r>
      <w:r w:rsidR="00F11662">
        <w:t xml:space="preserve">. </w:t>
      </w:r>
    </w:p>
    <w:p w14:paraId="10E937AF" w14:textId="77777777" w:rsidR="00360E86" w:rsidRDefault="00360E86" w:rsidP="00F518AE">
      <w:pPr>
        <w:pStyle w:val="Heading2"/>
        <w:rPr>
          <w:rFonts w:eastAsia="Arial"/>
        </w:rPr>
      </w:pPr>
      <w:bookmarkStart w:id="219" w:name="_Toc11835289"/>
      <w:bookmarkStart w:id="220" w:name="_Toc22745027"/>
      <w:r w:rsidRPr="00F518AE">
        <w:rPr>
          <w:rFonts w:eastAsia="Arial"/>
        </w:rPr>
        <w:t>The role of authorised officers</w:t>
      </w:r>
      <w:bookmarkEnd w:id="219"/>
      <w:bookmarkEnd w:id="220"/>
    </w:p>
    <w:p w14:paraId="5E09F8C2" w14:textId="1F9181D1" w:rsidR="00BD4123" w:rsidRPr="00BD4123" w:rsidRDefault="008E0177" w:rsidP="00724819">
      <w:pPr>
        <w:pStyle w:val="DHHSbody"/>
        <w:rPr>
          <w:rFonts w:ascii="Wingdings" w:eastAsia="Wingdings" w:hAnsi="Wingdings"/>
          <w:b/>
          <w:w w:val="95"/>
          <w:sz w:val="37"/>
        </w:rPr>
      </w:pPr>
      <w:r>
        <w:rPr>
          <w:rFonts w:eastAsia="Arial"/>
          <w:b/>
          <w:noProof/>
          <w:color w:val="403F40"/>
          <w:spacing w:val="11"/>
          <w:sz w:val="19"/>
        </w:rPr>
        <w:drawing>
          <wp:inline distT="0" distB="0" distL="0" distR="0" wp14:anchorId="2C2DF4C3" wp14:editId="7A139B67">
            <wp:extent cx="247650" cy="247650"/>
            <wp:effectExtent l="0" t="0" r="0" b="0"/>
            <wp:docPr id="209" name="Graphic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BD4123" w:rsidRPr="00973B41">
        <w:rPr>
          <w:b/>
        </w:rPr>
        <w:t xml:space="preserve"> s</w:t>
      </w:r>
      <w:r w:rsidR="00BD4123">
        <w:rPr>
          <w:b/>
        </w:rPr>
        <w:t>s</w:t>
      </w:r>
      <w:r w:rsidR="00BD4123" w:rsidRPr="00973B41">
        <w:rPr>
          <w:b/>
        </w:rPr>
        <w:t xml:space="preserve">. </w:t>
      </w:r>
      <w:r w:rsidR="00BD4123">
        <w:rPr>
          <w:b/>
        </w:rPr>
        <w:t>130</w:t>
      </w:r>
      <w:r w:rsidR="00BD4123" w:rsidRPr="00973B41">
        <w:rPr>
          <w:b/>
        </w:rPr>
        <w:t>–</w:t>
      </w:r>
      <w:r w:rsidR="00BD4123">
        <w:rPr>
          <w:b/>
        </w:rPr>
        <w:t>181</w:t>
      </w:r>
      <w:r w:rsidR="00BD4123" w:rsidRPr="00973B41">
        <w:rPr>
          <w:b/>
        </w:rPr>
        <w:t xml:space="preserve"> of the Act</w:t>
      </w:r>
    </w:p>
    <w:p w14:paraId="3F990F8E" w14:textId="7109E8BD" w:rsidR="00360E86" w:rsidRPr="000477F0" w:rsidRDefault="00360E86" w:rsidP="000477F0">
      <w:pPr>
        <w:pStyle w:val="DHHSbody"/>
      </w:pPr>
      <w:r w:rsidRPr="000477F0">
        <w:t>Authorised officers are empowered by law to enter a</w:t>
      </w:r>
      <w:r w:rsidR="004663A3">
        <w:t xml:space="preserve"> supported residential service</w:t>
      </w:r>
      <w:r w:rsidRPr="000477F0">
        <w:t xml:space="preserve"> unannounced</w:t>
      </w:r>
      <w:r w:rsidR="004663A3">
        <w:t>,</w:t>
      </w:r>
      <w:r w:rsidRPr="000477F0">
        <w:t xml:space="preserve"> to monitor compliance and investigate possible contraventions of the Act or Regulations. An authorised officer may also enter, with the consent of the occupier or a search warrant, any premises that the authorised officer has a reasonable suspicion is operating as an unregistered </w:t>
      </w:r>
      <w:r w:rsidR="004663A3">
        <w:t>supported residential service</w:t>
      </w:r>
      <w:r w:rsidRPr="000477F0">
        <w:t>.</w:t>
      </w:r>
      <w:r w:rsidR="00337FA0">
        <w:t xml:space="preserve"> </w:t>
      </w:r>
      <w:r w:rsidRPr="000477F0">
        <w:t>The four broad categories of inspection activity</w:t>
      </w:r>
      <w:r w:rsidR="004663A3">
        <w:t xml:space="preserve"> include</w:t>
      </w:r>
      <w:r w:rsidRPr="000477F0">
        <w:t>:</w:t>
      </w:r>
    </w:p>
    <w:p w14:paraId="6DF695B2" w14:textId="43692DAC" w:rsidR="00360E86" w:rsidRPr="001F600F" w:rsidRDefault="004663A3" w:rsidP="000477F0">
      <w:pPr>
        <w:pStyle w:val="DHHSbullet1"/>
        <w:rPr>
          <w:b/>
        </w:rPr>
      </w:pPr>
      <w:r>
        <w:rPr>
          <w:b/>
        </w:rPr>
        <w:t>M</w:t>
      </w:r>
      <w:r w:rsidR="00EC5A2B" w:rsidRPr="001F600F">
        <w:rPr>
          <w:b/>
        </w:rPr>
        <w:t>onitoring inspections</w:t>
      </w:r>
      <w:r w:rsidR="00360E86" w:rsidRPr="001F600F">
        <w:t xml:space="preserve"> </w:t>
      </w:r>
      <w:r w:rsidR="00EC5A2B" w:rsidRPr="001F600F">
        <w:t>occur when authorised officers visit to check your compliance with the Act and Regulations. They may be announced or unannounced.</w:t>
      </w:r>
      <w:r w:rsidR="00EC5A2B" w:rsidRPr="001F600F">
        <w:rPr>
          <w:b/>
        </w:rPr>
        <w:t xml:space="preserve"> </w:t>
      </w:r>
      <w:r w:rsidR="00EC5A2B" w:rsidRPr="001F600F">
        <w:t>If an inspection is</w:t>
      </w:r>
      <w:r w:rsidR="00EC5A2B" w:rsidRPr="001F600F">
        <w:rPr>
          <w:b/>
        </w:rPr>
        <w:t xml:space="preserve"> </w:t>
      </w:r>
      <w:r w:rsidR="00360E86" w:rsidRPr="001F600F">
        <w:t>announced</w:t>
      </w:r>
      <w:r>
        <w:t>,</w:t>
      </w:r>
      <w:r w:rsidR="00EC5A2B" w:rsidRPr="001F600F">
        <w:t xml:space="preserve"> y</w:t>
      </w:r>
      <w:r w:rsidR="00360E86" w:rsidRPr="001F600F">
        <w:t xml:space="preserve">ou will be notified when a review of your </w:t>
      </w:r>
      <w:r w:rsidR="00C57398">
        <w:t>SRS</w:t>
      </w:r>
      <w:r w:rsidRPr="001F600F">
        <w:t xml:space="preserve"> </w:t>
      </w:r>
      <w:r w:rsidR="00360E86" w:rsidRPr="001F600F">
        <w:t xml:space="preserve">is planned and what it will focus on. </w:t>
      </w:r>
    </w:p>
    <w:p w14:paraId="27D9C913" w14:textId="3509F31B" w:rsidR="00360E86" w:rsidRPr="001F600F" w:rsidRDefault="004663A3" w:rsidP="000477F0">
      <w:pPr>
        <w:pStyle w:val="DHHSbullet1"/>
        <w:rPr>
          <w:b/>
        </w:rPr>
      </w:pPr>
      <w:r>
        <w:rPr>
          <w:b/>
        </w:rPr>
        <w:t>C</w:t>
      </w:r>
      <w:r w:rsidR="00360E86" w:rsidRPr="001F600F">
        <w:rPr>
          <w:b/>
        </w:rPr>
        <w:t xml:space="preserve">ompliance inspections </w:t>
      </w:r>
      <w:r w:rsidR="00360E86" w:rsidRPr="001F600F">
        <w:t xml:space="preserve">occur when authorised officers visit to check your progress after compliance issues have been identified and notified to you. As far as practical, these inspections will occur within two months of the </w:t>
      </w:r>
      <w:r w:rsidR="00337FA0" w:rsidRPr="001F600F">
        <w:t>notification of non-compliance.</w:t>
      </w:r>
    </w:p>
    <w:p w14:paraId="690397AB" w14:textId="7BD2F163" w:rsidR="00360E86" w:rsidRPr="001F600F" w:rsidRDefault="004663A3" w:rsidP="000477F0">
      <w:pPr>
        <w:pStyle w:val="DHHSbullet1"/>
        <w:rPr>
          <w:b/>
        </w:rPr>
      </w:pPr>
      <w:r>
        <w:rPr>
          <w:b/>
        </w:rPr>
        <w:t>C</w:t>
      </w:r>
      <w:r w:rsidR="00360E86" w:rsidRPr="001F600F">
        <w:rPr>
          <w:b/>
        </w:rPr>
        <w:t xml:space="preserve">omplaint inspections </w:t>
      </w:r>
      <w:r w:rsidR="00360E86" w:rsidRPr="001F600F">
        <w:t xml:space="preserve">investigate any complaint about a </w:t>
      </w:r>
      <w:r>
        <w:t>supported residential service</w:t>
      </w:r>
      <w:r w:rsidR="00360E86" w:rsidRPr="001F600F">
        <w:t xml:space="preserve">. This investigation may occur with a scheduled </w:t>
      </w:r>
      <w:r w:rsidR="00337FA0" w:rsidRPr="001F600F">
        <w:t>inspection</w:t>
      </w:r>
      <w:r w:rsidR="00360E86" w:rsidRPr="001F600F">
        <w:t>, or separately as an unannounced inspection</w:t>
      </w:r>
      <w:r>
        <w:t>.</w:t>
      </w:r>
    </w:p>
    <w:p w14:paraId="49DE7D0C" w14:textId="38C48488" w:rsidR="00360E86" w:rsidRPr="001F600F" w:rsidRDefault="004663A3" w:rsidP="000477F0">
      <w:pPr>
        <w:pStyle w:val="DHHSbullet1lastline"/>
        <w:rPr>
          <w:b/>
        </w:rPr>
      </w:pPr>
      <w:r>
        <w:rPr>
          <w:b/>
        </w:rPr>
        <w:t>O</w:t>
      </w:r>
      <w:r w:rsidR="00360E86" w:rsidRPr="001F600F">
        <w:rPr>
          <w:b/>
        </w:rPr>
        <w:t xml:space="preserve">ther inspections </w:t>
      </w:r>
      <w:r w:rsidR="00360E86" w:rsidRPr="001F600F">
        <w:t xml:space="preserve">can also occur in response to an incident at a </w:t>
      </w:r>
      <w:r>
        <w:t>supported residential service</w:t>
      </w:r>
      <w:r w:rsidR="00360E86" w:rsidRPr="001F600F">
        <w:t>, or an issue notified to the department by community visitors. These can be either announced or unannounced inspections.</w:t>
      </w:r>
    </w:p>
    <w:p w14:paraId="77700DD9" w14:textId="661D2D98" w:rsidR="00337FA0" w:rsidRPr="00876C85" w:rsidRDefault="00337FA0" w:rsidP="00724819">
      <w:pPr>
        <w:pStyle w:val="DHHSbody"/>
      </w:pPr>
      <w:r>
        <w:t xml:space="preserve">If there are areas where your </w:t>
      </w:r>
      <w:r w:rsidR="00C57398">
        <w:t>SRS</w:t>
      </w:r>
      <w:r w:rsidR="004663A3">
        <w:t xml:space="preserve"> </w:t>
      </w:r>
      <w:r>
        <w:t xml:space="preserve">does not meet requirements of the Act or Regulations, the </w:t>
      </w:r>
      <w:r w:rsidRPr="00876C85">
        <w:t>authorised</w:t>
      </w:r>
      <w:r>
        <w:t xml:space="preserve"> officer may take a range of actions to ensure that you meet those requirements</w:t>
      </w:r>
      <w:r w:rsidR="003651DA">
        <w:t>.</w:t>
      </w:r>
      <w:r>
        <w:t xml:space="preserve"> Authorised officers will discuss the findings of their inspection with you on the spot</w:t>
      </w:r>
      <w:r w:rsidR="003651DA">
        <w:t>,</w:t>
      </w:r>
      <w:r>
        <w:t xml:space="preserve"> or notify you in writing.</w:t>
      </w:r>
    </w:p>
    <w:p w14:paraId="20D02B87" w14:textId="77777777" w:rsidR="00360E86" w:rsidRPr="00F518AE" w:rsidRDefault="00360E86" w:rsidP="00F518AE">
      <w:pPr>
        <w:pStyle w:val="Heading2"/>
        <w:rPr>
          <w:rFonts w:eastAsia="Arial"/>
        </w:rPr>
      </w:pPr>
      <w:bookmarkStart w:id="221" w:name="_Toc11835290"/>
      <w:bookmarkStart w:id="222" w:name="_Toc22745028"/>
      <w:r w:rsidRPr="00F518AE">
        <w:rPr>
          <w:rFonts w:eastAsia="Arial"/>
        </w:rPr>
        <w:t>Enforcement actions</w:t>
      </w:r>
      <w:bookmarkEnd w:id="221"/>
      <w:bookmarkEnd w:id="222"/>
    </w:p>
    <w:p w14:paraId="2587C897" w14:textId="77777777" w:rsidR="004663A3" w:rsidRDefault="00EC5A2B" w:rsidP="000477F0">
      <w:pPr>
        <w:pStyle w:val="DHHSbody"/>
      </w:pPr>
      <w:r>
        <w:t>Y</w:t>
      </w:r>
      <w:r w:rsidR="00360E86" w:rsidRPr="000477F0">
        <w:t xml:space="preserve">ou are responsible for </w:t>
      </w:r>
      <w:r w:rsidR="004663A3">
        <w:t xml:space="preserve">each of </w:t>
      </w:r>
      <w:r w:rsidR="00360E86" w:rsidRPr="000477F0">
        <w:t xml:space="preserve">your SRS complying with the Act and Regulations. </w:t>
      </w:r>
      <w:r>
        <w:t xml:space="preserve">You will receive compliance instructions or a warning letter requesting </w:t>
      </w:r>
      <w:r w:rsidR="004663A3">
        <w:t xml:space="preserve">that </w:t>
      </w:r>
      <w:r>
        <w:t>non-compliance is rectified before enforcement action is taken.</w:t>
      </w:r>
    </w:p>
    <w:p w14:paraId="6D22B0E2" w14:textId="0DE4E428" w:rsidR="00360E86" w:rsidRPr="000477F0" w:rsidRDefault="008F00F3" w:rsidP="000477F0">
      <w:pPr>
        <w:pStyle w:val="DHHSbody"/>
      </w:pPr>
      <w:r>
        <w:t>Enforcement action may</w:t>
      </w:r>
      <w:r w:rsidR="00360E86" w:rsidRPr="000477F0">
        <w:t xml:space="preserve"> include:</w:t>
      </w:r>
    </w:p>
    <w:p w14:paraId="66E8BBF2" w14:textId="21117B72" w:rsidR="00360E86" w:rsidRPr="000477F0" w:rsidRDefault="004663A3" w:rsidP="000477F0">
      <w:pPr>
        <w:pStyle w:val="DHHSbullet1"/>
      </w:pPr>
      <w:r>
        <w:t>i</w:t>
      </w:r>
      <w:r w:rsidR="00360E86" w:rsidRPr="000477F0">
        <w:t>nfringement notices</w:t>
      </w:r>
    </w:p>
    <w:p w14:paraId="097F17D9" w14:textId="36B97EA2" w:rsidR="00360E86" w:rsidRPr="000477F0" w:rsidRDefault="004663A3" w:rsidP="000477F0">
      <w:pPr>
        <w:pStyle w:val="DHHSbullet1"/>
      </w:pPr>
      <w:r>
        <w:t>u</w:t>
      </w:r>
      <w:r w:rsidR="00360E86" w:rsidRPr="000477F0">
        <w:t>ndertakings</w:t>
      </w:r>
    </w:p>
    <w:p w14:paraId="6BC286A4" w14:textId="053BEBDD" w:rsidR="00360E86" w:rsidRPr="000477F0" w:rsidRDefault="004663A3" w:rsidP="000477F0">
      <w:pPr>
        <w:pStyle w:val="DHHSbullet1"/>
      </w:pPr>
      <w:r>
        <w:t>c</w:t>
      </w:r>
      <w:r w:rsidR="00360E86" w:rsidRPr="000477F0">
        <w:t>ompliance notices</w:t>
      </w:r>
    </w:p>
    <w:p w14:paraId="20B4453B" w14:textId="66D43D0C" w:rsidR="00360E86" w:rsidRPr="000477F0" w:rsidRDefault="004663A3" w:rsidP="000477F0">
      <w:pPr>
        <w:pStyle w:val="DHHSbullet1"/>
      </w:pPr>
      <w:r>
        <w:t>c</w:t>
      </w:r>
      <w:r w:rsidR="00360E86" w:rsidRPr="000477F0">
        <w:t>ensure by the Minister</w:t>
      </w:r>
    </w:p>
    <w:p w14:paraId="3ED0A174" w14:textId="7736E54D" w:rsidR="00360E86" w:rsidRPr="000477F0" w:rsidRDefault="004663A3" w:rsidP="000477F0">
      <w:pPr>
        <w:pStyle w:val="DHHSbullet1"/>
      </w:pPr>
      <w:r>
        <w:t>s</w:t>
      </w:r>
      <w:r w:rsidR="00360E86" w:rsidRPr="000477F0">
        <w:t>uspension of resident admissions to your SRS</w:t>
      </w:r>
    </w:p>
    <w:p w14:paraId="64CEC1BF" w14:textId="1007A30D" w:rsidR="00360E86" w:rsidRDefault="004663A3" w:rsidP="00EC5A2B">
      <w:pPr>
        <w:pStyle w:val="DHHSbullet1"/>
      </w:pPr>
      <w:r>
        <w:t>r</w:t>
      </w:r>
      <w:r w:rsidR="00360E86">
        <w:t>evocation of your registration</w:t>
      </w:r>
    </w:p>
    <w:p w14:paraId="6AEB97B9" w14:textId="1006E8BE" w:rsidR="00EC5A2B" w:rsidRPr="00E86423" w:rsidRDefault="004663A3" w:rsidP="000477F0">
      <w:pPr>
        <w:pStyle w:val="DHHSbullet1lastline"/>
      </w:pPr>
      <w:r>
        <w:t>a</w:t>
      </w:r>
      <w:r w:rsidR="00EC5A2B">
        <w:t>ppointment of an administrator</w:t>
      </w:r>
      <w:r w:rsidR="00ED5FC4">
        <w:t>.</w:t>
      </w:r>
    </w:p>
    <w:p w14:paraId="6B287E27" w14:textId="77777777" w:rsidR="00360E86" w:rsidRPr="00360E86" w:rsidRDefault="00360E86" w:rsidP="00360E86">
      <w:pPr>
        <w:rPr>
          <w:rFonts w:ascii="Arial" w:eastAsia="Arial" w:hAnsi="Arial"/>
          <w:b/>
          <w:color w:val="C0504D"/>
          <w:sz w:val="28"/>
          <w:szCs w:val="28"/>
        </w:rPr>
      </w:pPr>
      <w:r>
        <w:rPr>
          <w:rFonts w:eastAsia="Arial"/>
        </w:rPr>
        <w:br w:type="page"/>
      </w:r>
    </w:p>
    <w:p w14:paraId="0B7C9861" w14:textId="7612F094" w:rsidR="00360E86" w:rsidRPr="00F518AE" w:rsidRDefault="001F600F" w:rsidP="001F600F">
      <w:pPr>
        <w:pStyle w:val="Heading1"/>
        <w:rPr>
          <w:rFonts w:eastAsia="Arial"/>
        </w:rPr>
      </w:pPr>
      <w:bookmarkStart w:id="223" w:name="_Toc11835291"/>
      <w:bookmarkStart w:id="224" w:name="_Toc22745029"/>
      <w:r w:rsidRPr="001F600F">
        <w:lastRenderedPageBreak/>
        <w:t>Section 1</w:t>
      </w:r>
      <w:r w:rsidR="001B41B8">
        <w:t>8</w:t>
      </w:r>
      <w:r w:rsidR="00ED5FC4">
        <w:t>.</w:t>
      </w:r>
      <w:r w:rsidRPr="001F600F">
        <w:t xml:space="preserve"> </w:t>
      </w:r>
      <w:r w:rsidR="00360E86" w:rsidRPr="001F600F">
        <w:rPr>
          <w:rFonts w:eastAsia="Arial"/>
        </w:rPr>
        <w:t>The role of community visitors</w:t>
      </w:r>
      <w:bookmarkEnd w:id="223"/>
      <w:bookmarkEnd w:id="224"/>
    </w:p>
    <w:p w14:paraId="45EE7E9B" w14:textId="323402D7" w:rsidR="00360E86" w:rsidRPr="00724819" w:rsidRDefault="00527BB1" w:rsidP="00724819">
      <w:pPr>
        <w:pStyle w:val="DHHSbody"/>
        <w:rPr>
          <w:rFonts w:ascii="Wingdings" w:eastAsia="Wingdings" w:hAnsi="Wingdings"/>
          <w:b/>
          <w:spacing w:val="8"/>
        </w:rPr>
      </w:pPr>
      <w:r w:rsidRPr="00724819">
        <w:rPr>
          <w:b/>
          <w:noProof/>
        </w:rPr>
        <w:drawing>
          <wp:inline distT="0" distB="0" distL="0" distR="0" wp14:anchorId="503363C6" wp14:editId="27E3F2AE">
            <wp:extent cx="247650" cy="247650"/>
            <wp:effectExtent l="0" t="0" r="0" b="0"/>
            <wp:docPr id="196" name="Graphic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724819">
        <w:rPr>
          <w:b/>
          <w:spacing w:val="8"/>
        </w:rPr>
        <w:t xml:space="preserve"> s. 184, s. 187 of the Act</w:t>
      </w:r>
    </w:p>
    <w:p w14:paraId="697BD114" w14:textId="77777777" w:rsidR="00360E86" w:rsidRPr="000477F0" w:rsidRDefault="00360E86" w:rsidP="000477F0">
      <w:pPr>
        <w:pStyle w:val="DHHSbody"/>
      </w:pPr>
      <w:r w:rsidRPr="000477F0">
        <w:t>Community visitors are empowered by law to visit residents of SRS at any time and can attend unannounced. Community visitors visit SRS to talk to residents and liaise with SRS management and staff about issues of concern. Issues are often resolved on the spot or they may refer the issue to the department for investigation and follow up.</w:t>
      </w:r>
    </w:p>
    <w:p w14:paraId="4E10E520" w14:textId="77777777" w:rsidR="00360E86" w:rsidRPr="000477F0" w:rsidRDefault="00360E86" w:rsidP="000477F0">
      <w:pPr>
        <w:pStyle w:val="DHHSbody"/>
      </w:pPr>
      <w:r w:rsidRPr="000477F0">
        <w:t xml:space="preserve">A resident may ask you to arrange a meeting for them with a community visitor. </w:t>
      </w:r>
      <w:r w:rsidRPr="000477F0">
        <w:rPr>
          <w:b/>
        </w:rPr>
        <w:t>You must advise the community visitors that a request has been made within two days of receiving the request.</w:t>
      </w:r>
    </w:p>
    <w:p w14:paraId="7932D5F0" w14:textId="2E070CDC" w:rsidR="00360E86" w:rsidRPr="000477F0" w:rsidRDefault="00360E86" w:rsidP="000477F0">
      <w:pPr>
        <w:pStyle w:val="DHHSbody"/>
      </w:pPr>
      <w:r w:rsidRPr="000477F0">
        <w:t xml:space="preserve">Community visitors can visit any </w:t>
      </w:r>
      <w:r w:rsidR="004663A3">
        <w:t xml:space="preserve">supported residential service </w:t>
      </w:r>
      <w:r w:rsidRPr="000477F0">
        <w:t>in their region</w:t>
      </w:r>
      <w:r w:rsidR="004663A3">
        <w:t>. They</w:t>
      </w:r>
      <w:r w:rsidRPr="000477F0">
        <w:t xml:space="preserve"> can query whether the services are being delivered to residents in line with the principles of the Act and the accommodation and personal support standards. Community visitors can also query the status of any complaint made by, or on behalf of a resident, including the progress of its resolution.</w:t>
      </w:r>
    </w:p>
    <w:p w14:paraId="2E4645CF" w14:textId="77777777" w:rsidR="00360E86" w:rsidRPr="000477F0" w:rsidRDefault="00360E86" w:rsidP="000477F0">
      <w:pPr>
        <w:pStyle w:val="DHHSbody"/>
      </w:pPr>
      <w:r w:rsidRPr="000477F0">
        <w:t>A community visitor can:</w:t>
      </w:r>
    </w:p>
    <w:p w14:paraId="58F0E626" w14:textId="77777777" w:rsidR="00360E86" w:rsidRPr="000477F0" w:rsidRDefault="00360E86" w:rsidP="000477F0">
      <w:pPr>
        <w:pStyle w:val="DHHSbullet1"/>
      </w:pPr>
      <w:r w:rsidRPr="000477F0">
        <w:t>enter and look at any part of the premises</w:t>
      </w:r>
    </w:p>
    <w:p w14:paraId="2CBA1261" w14:textId="5F851555" w:rsidR="00360E86" w:rsidRPr="000477F0" w:rsidRDefault="00360E86" w:rsidP="000477F0">
      <w:pPr>
        <w:pStyle w:val="DHHSbullet1"/>
      </w:pPr>
      <w:r w:rsidRPr="000477F0">
        <w:t xml:space="preserve">speak with any resident of the </w:t>
      </w:r>
      <w:r w:rsidR="00C57398">
        <w:t>SRS</w:t>
      </w:r>
      <w:r w:rsidR="00066B50" w:rsidRPr="000477F0">
        <w:t xml:space="preserve"> </w:t>
      </w:r>
      <w:r w:rsidRPr="000477F0">
        <w:t>who wishes to speak to them</w:t>
      </w:r>
    </w:p>
    <w:p w14:paraId="795FCD28" w14:textId="0F904DAD" w:rsidR="00360E86" w:rsidRPr="000477F0" w:rsidRDefault="00360E86" w:rsidP="000477F0">
      <w:pPr>
        <w:pStyle w:val="DHHSbullet1"/>
      </w:pPr>
      <w:r w:rsidRPr="000477F0">
        <w:t xml:space="preserve">ask questions of any employee of the </w:t>
      </w:r>
      <w:r w:rsidR="00C57398">
        <w:t>SRS</w:t>
      </w:r>
      <w:r w:rsidR="00784ECC" w:rsidRPr="000477F0">
        <w:t xml:space="preserve"> </w:t>
      </w:r>
      <w:r w:rsidRPr="000477F0">
        <w:t>relating to any resident’s care</w:t>
      </w:r>
    </w:p>
    <w:p w14:paraId="38ED4028" w14:textId="2285DD9B" w:rsidR="00360E86" w:rsidRPr="00724819" w:rsidRDefault="00360E86" w:rsidP="00724819">
      <w:pPr>
        <w:pStyle w:val="DHHSbullet1lastline"/>
      </w:pPr>
      <w:r>
        <w:t>look at any records that are required to kept on the premises by the Act</w:t>
      </w:r>
      <w:r w:rsidR="00784ECC">
        <w:t>. However</w:t>
      </w:r>
      <w:r w:rsidR="00784ECC" w:rsidRPr="00784ECC">
        <w:t xml:space="preserve">, </w:t>
      </w:r>
      <w:r w:rsidR="00784ECC" w:rsidRPr="00724819">
        <w:t>c</w:t>
      </w:r>
      <w:r w:rsidRPr="00724819">
        <w:t>ommunity visitors are not authorised to look at a resident’s medical records unless the resident consents, or staff personnel records unless the relevant member of staff consents.</w:t>
      </w:r>
    </w:p>
    <w:p w14:paraId="00C306B1" w14:textId="77777777" w:rsidR="00360E86" w:rsidRPr="000477F0" w:rsidRDefault="00360E86" w:rsidP="000477F0">
      <w:pPr>
        <w:pStyle w:val="DHHSbody"/>
      </w:pPr>
      <w:r w:rsidRPr="000477F0">
        <w:t>You and your staff are required to help community visitors by giving them all the reasonable assistance they need to do their job, including:</w:t>
      </w:r>
    </w:p>
    <w:p w14:paraId="54E464B4" w14:textId="77777777" w:rsidR="00360E86" w:rsidRPr="000477F0" w:rsidRDefault="00360E86" w:rsidP="000477F0">
      <w:pPr>
        <w:pStyle w:val="DHHSbullet1"/>
      </w:pPr>
      <w:r w:rsidRPr="000477F0">
        <w:t>answering their questions truthfully and fully</w:t>
      </w:r>
    </w:p>
    <w:p w14:paraId="58F83444" w14:textId="77777777" w:rsidR="00360E86" w:rsidRPr="000477F0" w:rsidRDefault="00360E86" w:rsidP="000477F0">
      <w:pPr>
        <w:pStyle w:val="DHHSbullet1"/>
      </w:pPr>
      <w:r w:rsidRPr="000477F0">
        <w:t>giving them access to the records they are legally allowed to see</w:t>
      </w:r>
    </w:p>
    <w:p w14:paraId="44FA0911" w14:textId="04935309" w:rsidR="00360E86" w:rsidRPr="000477F0" w:rsidRDefault="00360E86" w:rsidP="000477F0">
      <w:pPr>
        <w:pStyle w:val="DHHSbullet1"/>
      </w:pPr>
      <w:r w:rsidRPr="000477F0">
        <w:t xml:space="preserve">giving them access to any part of the </w:t>
      </w:r>
      <w:r w:rsidR="00C57398">
        <w:t>SRS</w:t>
      </w:r>
      <w:r w:rsidR="00784ECC" w:rsidRPr="000477F0">
        <w:t xml:space="preserve"> </w:t>
      </w:r>
      <w:r w:rsidRPr="000477F0">
        <w:t>(except where staff live or sleep over)</w:t>
      </w:r>
    </w:p>
    <w:p w14:paraId="473AAE63" w14:textId="77777777" w:rsidR="00360E86" w:rsidRPr="000477F0" w:rsidRDefault="00360E86" w:rsidP="000477F0">
      <w:pPr>
        <w:pStyle w:val="DHHSbullet1"/>
      </w:pPr>
      <w:r w:rsidRPr="000477F0">
        <w:t>passing on residents</w:t>
      </w:r>
      <w:r w:rsidR="00ED5FC4">
        <w:t>’</w:t>
      </w:r>
      <w:r w:rsidRPr="000477F0">
        <w:t xml:space="preserve"> requests to talk to a community visitor </w:t>
      </w:r>
    </w:p>
    <w:p w14:paraId="3140E44E" w14:textId="77777777" w:rsidR="00360E86" w:rsidRDefault="00360E86" w:rsidP="000477F0">
      <w:pPr>
        <w:pStyle w:val="DHHSbullet1lastline"/>
      </w:pPr>
      <w:r>
        <w:t xml:space="preserve">making </w:t>
      </w:r>
      <w:r w:rsidRPr="000477F0">
        <w:t>sure</w:t>
      </w:r>
      <w:r>
        <w:t xml:space="preserve"> that they are helped and not hindered in doing what they have come to do. </w:t>
      </w:r>
    </w:p>
    <w:p w14:paraId="21836419" w14:textId="77777777" w:rsidR="00360E86" w:rsidRPr="000477F0" w:rsidRDefault="00360E86" w:rsidP="000477F0">
      <w:pPr>
        <w:pStyle w:val="DHHSbody"/>
      </w:pPr>
      <w:r w:rsidRPr="000477F0">
        <w:t>It is an offence under the Act to threaten, obstruct or assault a community visitor.</w:t>
      </w:r>
    </w:p>
    <w:p w14:paraId="48A3CBCD" w14:textId="700C11E7" w:rsidR="00360E86" w:rsidRDefault="00360E86" w:rsidP="000477F0">
      <w:pPr>
        <w:pStyle w:val="DHHSbody"/>
      </w:pPr>
      <w:r w:rsidRPr="000477F0">
        <w:t xml:space="preserve">You must keep a record of visits by community visitors (see </w:t>
      </w:r>
      <w:r w:rsidR="00784ECC" w:rsidRPr="00724819">
        <w:rPr>
          <w:i/>
          <w:iCs/>
        </w:rPr>
        <w:t>Table 11.</w:t>
      </w:r>
      <w:r w:rsidRPr="00724819">
        <w:rPr>
          <w:i/>
          <w:iCs/>
        </w:rPr>
        <w:t xml:space="preserve"> Checklist: Record keeping</w:t>
      </w:r>
      <w:r w:rsidRPr="000477F0">
        <w:t xml:space="preserve"> in </w:t>
      </w:r>
      <w:hyperlink w:anchor="_Section_12._Keeping" w:history="1">
        <w:r w:rsidRPr="00784ECC">
          <w:rPr>
            <w:rStyle w:val="Hyperlink"/>
          </w:rPr>
          <w:t>Section 1</w:t>
        </w:r>
        <w:r w:rsidR="00784ECC" w:rsidRPr="00784ECC">
          <w:rPr>
            <w:rStyle w:val="Hyperlink"/>
          </w:rPr>
          <w:t>2. Keeping records</w:t>
        </w:r>
      </w:hyperlink>
      <w:r w:rsidRPr="000477F0">
        <w:t xml:space="preserve">). Community </w:t>
      </w:r>
      <w:r w:rsidR="00337FA0">
        <w:t>v</w:t>
      </w:r>
      <w:r w:rsidRPr="000477F0">
        <w:t>isitors will prepare a report of their visit on the spot and give a copy to the person in charge at the time. If you or the person in charge do not think it is an accurate report, you should also make your own record.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tblGrid>
      <w:tr w:rsidR="00304048" w14:paraId="1C4AD6AE" w14:textId="77777777" w:rsidTr="00AA1EBA">
        <w:trPr>
          <w:tblHeader/>
        </w:trPr>
        <w:tc>
          <w:tcPr>
            <w:tcW w:w="8919" w:type="dxa"/>
            <w:tcBorders>
              <w:bottom w:val="single" w:sz="4" w:space="0" w:color="D9D9D9" w:themeColor="background1" w:themeShade="D9"/>
            </w:tcBorders>
            <w:shd w:val="clear" w:color="auto" w:fill="53565A"/>
            <w:tcMar>
              <w:top w:w="108" w:type="dxa"/>
              <w:bottom w:w="108" w:type="dxa"/>
            </w:tcMar>
            <w:vAlign w:val="center"/>
          </w:tcPr>
          <w:p w14:paraId="01906A4E" w14:textId="77777777" w:rsidR="00304048" w:rsidRDefault="00304048" w:rsidP="00AA1EBA">
            <w:pPr>
              <w:pStyle w:val="DHHStabletextgrey14pt"/>
              <w:ind w:right="-187"/>
            </w:pPr>
            <w:r w:rsidRPr="00807ED6">
              <w:rPr>
                <w:noProof/>
                <w:color w:val="53565A"/>
              </w:rPr>
              <w:drawing>
                <wp:inline distT="0" distB="0" distL="0" distR="0" wp14:anchorId="79202BF6" wp14:editId="62437AFF">
                  <wp:extent cx="293629" cy="290946"/>
                  <wp:effectExtent l="0" t="0" r="0" b="0"/>
                  <wp:docPr id="352" name="Picture 3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Lightbulb"/>
                          <pic:cNvPicPr/>
                        </pic:nvPicPr>
                        <pic:blipFill>
                          <a:blip r:embed="rId21">
                            <a:lum bright="70000" contrast="-70000"/>
                          </a:blip>
                          <a:stretch>
                            <a:fillRect/>
                          </a:stretch>
                        </pic:blipFill>
                        <pic:spPr>
                          <a:xfrm>
                            <a:off x="0" y="0"/>
                            <a:ext cx="295122" cy="292426"/>
                          </a:xfrm>
                          <a:prstGeom prst="rect">
                            <a:avLst/>
                          </a:prstGeom>
                        </pic:spPr>
                      </pic:pic>
                    </a:graphicData>
                  </a:graphic>
                </wp:inline>
              </w:drawing>
            </w:r>
            <w:r w:rsidRPr="004C45A6">
              <w:rPr>
                <w:b/>
              </w:rPr>
              <w:t>Tip</w:t>
            </w:r>
          </w:p>
        </w:tc>
      </w:tr>
      <w:tr w:rsidR="00304048" w:rsidRPr="004C45A6" w14:paraId="5AEE0AC6" w14:textId="77777777" w:rsidTr="00AA1EBA">
        <w:trPr>
          <w:trHeight w:val="214"/>
        </w:trPr>
        <w:tc>
          <w:tcPr>
            <w:tcW w:w="8919" w:type="dxa"/>
            <w:tcBorders>
              <w:top w:val="single" w:sz="4" w:space="0" w:color="D9D9D9" w:themeColor="background1" w:themeShade="D9"/>
            </w:tcBorders>
            <w:shd w:val="clear" w:color="auto" w:fill="53565A"/>
            <w:tcMar>
              <w:top w:w="108" w:type="dxa"/>
              <w:bottom w:w="108" w:type="dxa"/>
            </w:tcMar>
          </w:tcPr>
          <w:p w14:paraId="7E1A885B" w14:textId="4D9CF0A3" w:rsidR="00304048" w:rsidRPr="004C45A6" w:rsidRDefault="00304048" w:rsidP="00AA1EBA">
            <w:pPr>
              <w:pStyle w:val="DHHStabletextgrey"/>
            </w:pPr>
            <w:r w:rsidRPr="00304048">
              <w:t>Community visitors can often provide you with valuable insights and information about residents to enable you to better plan the supports you provide at your SRS. They may provide you with feedback about good practice and what other SRS are doing.</w:t>
            </w:r>
          </w:p>
        </w:tc>
      </w:tr>
    </w:tbl>
    <w:p w14:paraId="72F416EA" w14:textId="4EA96374" w:rsidR="00360E86" w:rsidRPr="00F518AE" w:rsidRDefault="00360E86" w:rsidP="00F518AE">
      <w:pPr>
        <w:pStyle w:val="Heading1"/>
      </w:pPr>
      <w:bookmarkStart w:id="225" w:name="_Toc11835292"/>
      <w:bookmarkStart w:id="226" w:name="_Toc22745030"/>
      <w:r w:rsidRPr="00F518AE">
        <w:lastRenderedPageBreak/>
        <w:t>Section 1</w:t>
      </w:r>
      <w:r w:rsidR="001B41B8">
        <w:t>9</w:t>
      </w:r>
      <w:r w:rsidR="00ED5FC4">
        <w:t>.</w:t>
      </w:r>
      <w:r w:rsidRPr="00F518AE">
        <w:t xml:space="preserve"> Changes to your SRS</w:t>
      </w:r>
      <w:bookmarkEnd w:id="225"/>
      <w:bookmarkEnd w:id="226"/>
    </w:p>
    <w:p w14:paraId="192006E5" w14:textId="77777777" w:rsidR="00360E86" w:rsidRPr="00973B41" w:rsidRDefault="00885555" w:rsidP="00360E86">
      <w:pPr>
        <w:pStyle w:val="DHHSbody"/>
        <w:rPr>
          <w:rFonts w:ascii="Wingdings" w:eastAsia="Wingdings" w:hAnsi="Wingdings"/>
          <w:b/>
          <w:w w:val="95"/>
          <w:sz w:val="37"/>
        </w:rPr>
      </w:pPr>
      <w:r>
        <w:rPr>
          <w:rFonts w:eastAsia="Arial"/>
          <w:b/>
          <w:noProof/>
          <w:color w:val="403F40"/>
          <w:spacing w:val="11"/>
          <w:sz w:val="19"/>
        </w:rPr>
        <w:drawing>
          <wp:inline distT="0" distB="0" distL="0" distR="0" wp14:anchorId="7B434606" wp14:editId="5EDC7C03">
            <wp:extent cx="247650" cy="247650"/>
            <wp:effectExtent l="0" t="0" r="0" b="0"/>
            <wp:docPr id="198" name="Graphic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aper.svg"/>
                    <pic:cNvPicPr/>
                  </pic:nvPicPr>
                  <pic:blipFill>
                    <a:blip r:embed="rId15">
                      <a:extLst>
                        <a:ext uri="{96DAC541-7B7A-43D3-8B79-37D633B846F1}">
                          <asvg:svgBlip xmlns:asvg="http://schemas.microsoft.com/office/drawing/2016/SVG/main" r:embed="rId16"/>
                        </a:ext>
                      </a:extLst>
                    </a:blip>
                    <a:stretch>
                      <a:fillRect/>
                    </a:stretch>
                  </pic:blipFill>
                  <pic:spPr>
                    <a:xfrm>
                      <a:off x="0" y="0"/>
                      <a:ext cx="247650" cy="247650"/>
                    </a:xfrm>
                    <a:prstGeom prst="rect">
                      <a:avLst/>
                    </a:prstGeom>
                  </pic:spPr>
                </pic:pic>
              </a:graphicData>
            </a:graphic>
          </wp:inline>
        </w:drawing>
      </w:r>
      <w:r w:rsidR="00360E86" w:rsidRPr="00973B41">
        <w:rPr>
          <w:b/>
        </w:rPr>
        <w:t xml:space="preserve"> s. 20, 25, 28, 29, 35, 178 of the Act</w:t>
      </w:r>
    </w:p>
    <w:p w14:paraId="7CB54AA4" w14:textId="77777777" w:rsidR="00360E86" w:rsidRPr="00F518AE" w:rsidRDefault="00360E86" w:rsidP="00F518AE">
      <w:pPr>
        <w:pStyle w:val="Heading2"/>
      </w:pPr>
      <w:bookmarkStart w:id="227" w:name="_Ref9328375"/>
      <w:bookmarkStart w:id="228" w:name="_Toc11835293"/>
      <w:bookmarkStart w:id="229" w:name="_Toc22745031"/>
      <w:r w:rsidRPr="00F518AE">
        <w:t>Varying the conditions of your registration</w:t>
      </w:r>
      <w:bookmarkEnd w:id="227"/>
      <w:bookmarkEnd w:id="228"/>
      <w:bookmarkEnd w:id="229"/>
    </w:p>
    <w:p w14:paraId="51FD7268" w14:textId="781160DE" w:rsidR="00360E86" w:rsidRPr="000477F0" w:rsidRDefault="00360E86" w:rsidP="000477F0">
      <w:pPr>
        <w:pStyle w:val="DHHSbody"/>
      </w:pPr>
      <w:r w:rsidRPr="000477F0">
        <w:t xml:space="preserve">You must apply for a variation of registration if you wish to increase your bed numbers, or any other condition of your registration. You will need to provide the department with the required information and </w:t>
      </w:r>
      <w:proofErr w:type="spellStart"/>
      <w:r w:rsidRPr="000477F0">
        <w:t>advise</w:t>
      </w:r>
      <w:proofErr w:type="spellEnd"/>
      <w:r w:rsidRPr="000477F0">
        <w:t xml:space="preserve"> anyone who may have an interest in the land, </w:t>
      </w:r>
      <w:r w:rsidR="00784ECC">
        <w:t>such as</w:t>
      </w:r>
      <w:r w:rsidRPr="000477F0">
        <w:t xml:space="preserve"> the land</w:t>
      </w:r>
      <w:r w:rsidR="00784ECC">
        <w:t xml:space="preserve"> owner</w:t>
      </w:r>
      <w:r w:rsidRPr="000477F0">
        <w:t>.</w:t>
      </w:r>
    </w:p>
    <w:p w14:paraId="031AF14D" w14:textId="4DBE296C" w:rsidR="00360E86" w:rsidRDefault="00360E86" w:rsidP="00360E86">
      <w:pPr>
        <w:pStyle w:val="Heading2"/>
      </w:pPr>
      <w:bookmarkStart w:id="230" w:name="_Ref9328380"/>
      <w:bookmarkStart w:id="231" w:name="_Toc11835294"/>
      <w:bookmarkStart w:id="232" w:name="_Toc22745032"/>
      <w:r>
        <w:t xml:space="preserve">Altering or extending your </w:t>
      </w:r>
      <w:bookmarkEnd w:id="230"/>
      <w:bookmarkEnd w:id="231"/>
      <w:r w:rsidR="00C57398">
        <w:t>SRS</w:t>
      </w:r>
      <w:bookmarkEnd w:id="232"/>
    </w:p>
    <w:p w14:paraId="3BA7D191" w14:textId="165AE0A8" w:rsidR="00360E86" w:rsidRPr="000477F0" w:rsidRDefault="00360E86" w:rsidP="000477F0">
      <w:pPr>
        <w:pStyle w:val="DHHSbody"/>
      </w:pPr>
      <w:r w:rsidRPr="000477F0">
        <w:t>You must apply for approval of any proposed alterations or extensions of your SRS if it will result in an increase of bed numbers</w:t>
      </w:r>
      <w:r w:rsidR="00784ECC">
        <w:t>,</w:t>
      </w:r>
      <w:r w:rsidRPr="000477F0">
        <w:t xml:space="preserve"> or a disruption or threat to the safety of residents.</w:t>
      </w:r>
    </w:p>
    <w:p w14:paraId="301F832B" w14:textId="77777777" w:rsidR="00360E86" w:rsidRPr="000477F0" w:rsidRDefault="00360E86" w:rsidP="000477F0">
      <w:pPr>
        <w:pStyle w:val="DHHSbody"/>
      </w:pPr>
      <w:r w:rsidRPr="000477F0">
        <w:t>Once the alterations are complete, you may also need to apply for a variation of your registration to reflect your new facilities.</w:t>
      </w:r>
    </w:p>
    <w:p w14:paraId="43F7CAC8" w14:textId="77777777" w:rsidR="00360E86" w:rsidRPr="00753C69" w:rsidRDefault="00360E86" w:rsidP="00360E86">
      <w:pPr>
        <w:pStyle w:val="Heading2"/>
      </w:pPr>
      <w:bookmarkStart w:id="233" w:name="_Ref9328396"/>
      <w:bookmarkStart w:id="234" w:name="_Ref9328405"/>
      <w:bookmarkStart w:id="235" w:name="_Toc11835295"/>
      <w:bookmarkStart w:id="236" w:name="_Toc22745033"/>
      <w:r w:rsidRPr="00753C69">
        <w:t>Approval of change in director</w:t>
      </w:r>
      <w:bookmarkEnd w:id="233"/>
      <w:bookmarkEnd w:id="234"/>
      <w:bookmarkEnd w:id="235"/>
      <w:bookmarkEnd w:id="236"/>
    </w:p>
    <w:p w14:paraId="142B4369" w14:textId="21C8BBCC" w:rsidR="00360E86" w:rsidRPr="000477F0" w:rsidRDefault="00360E86" w:rsidP="000477F0">
      <w:pPr>
        <w:pStyle w:val="DHHSbody"/>
      </w:pPr>
      <w:r w:rsidRPr="000477F0">
        <w:t xml:space="preserve">If the proprietor of a </w:t>
      </w:r>
      <w:r w:rsidR="00784ECC">
        <w:t>supported residential service</w:t>
      </w:r>
      <w:r w:rsidR="00784ECC" w:rsidRPr="000477F0">
        <w:t xml:space="preserve"> </w:t>
      </w:r>
      <w:r w:rsidRPr="000477F0">
        <w:t>is an incorporated body (that is a company or association), and a person ceases to be a director or other officer of the incorporated body, then the proprietor must notify the department within seven days.</w:t>
      </w:r>
    </w:p>
    <w:p w14:paraId="5AC5C412" w14:textId="2CD950FC" w:rsidR="00360E86" w:rsidRPr="000477F0" w:rsidRDefault="00360E86" w:rsidP="000477F0">
      <w:pPr>
        <w:pStyle w:val="DHHSbody"/>
      </w:pPr>
      <w:r w:rsidRPr="000477F0">
        <w:t xml:space="preserve">If a person is appointed as a new director or other officer, then the proprietor must lodge an application for the department to approve that person as a suitable person to carry on, exercise control over or manage a </w:t>
      </w:r>
      <w:r w:rsidR="00784ECC">
        <w:t>supported residential service</w:t>
      </w:r>
      <w:r w:rsidR="00784ECC" w:rsidRPr="000477F0">
        <w:t xml:space="preserve"> </w:t>
      </w:r>
      <w:r w:rsidRPr="000477F0">
        <w:t>within seven days of their appointment. The application form sets out the information and documentation required, and the criteria that will be assessed. You may access application forms from the department’s website.</w:t>
      </w:r>
    </w:p>
    <w:p w14:paraId="6FFFD7D4" w14:textId="77777777" w:rsidR="00360E86" w:rsidRPr="00F518AE" w:rsidRDefault="00360E86" w:rsidP="00F518AE">
      <w:pPr>
        <w:pStyle w:val="Heading2"/>
      </w:pPr>
      <w:bookmarkStart w:id="237" w:name="_Toc11835296"/>
      <w:bookmarkStart w:id="238" w:name="_Toc22745034"/>
      <w:bookmarkStart w:id="239" w:name="_Hlk15903827"/>
      <w:r w:rsidRPr="00F518AE">
        <w:t>Selling your SRS</w:t>
      </w:r>
      <w:bookmarkEnd w:id="237"/>
      <w:bookmarkEnd w:id="238"/>
    </w:p>
    <w:p w14:paraId="4507D26E" w14:textId="77777777" w:rsidR="00A44E46" w:rsidRDefault="00A44E46" w:rsidP="00A44E46">
      <w:pPr>
        <w:pStyle w:val="DHHSbody"/>
      </w:pPr>
      <w:bookmarkStart w:id="240" w:name="_Toc11835297"/>
      <w:bookmarkEnd w:id="239"/>
      <w:r>
        <w:t>If you wish to sell the business to a prospective proprietor, the prospective proprietor must apply for registration. The purchaser cannot run the business until the registration application has been approved and the contract of sale is settled.</w:t>
      </w:r>
    </w:p>
    <w:p w14:paraId="5820ADE3" w14:textId="28049F27" w:rsidR="00A44E46" w:rsidRDefault="00A44E46" w:rsidP="00A44E46">
      <w:pPr>
        <w:pStyle w:val="DHHSbody"/>
        <w:rPr>
          <w:rFonts w:ascii="Calibri" w:hAnsi="Calibri"/>
          <w:lang w:eastAsia="en-AU"/>
        </w:rPr>
      </w:pPr>
      <w:r>
        <w:t xml:space="preserve">Before accepting any application for registration, the department conducts a pre-lodgement meeting with the applicant. It is therefore best if the department is notified of a potential impending change of ownership </w:t>
      </w:r>
      <w:r w:rsidRPr="00724819">
        <w:t>soon after</w:t>
      </w:r>
      <w:r>
        <w:t xml:space="preserve"> business negotiations commence.</w:t>
      </w:r>
    </w:p>
    <w:p w14:paraId="78BBB4D4" w14:textId="77777777" w:rsidR="00A44E46" w:rsidRDefault="00A44E46" w:rsidP="00A44E46">
      <w:pPr>
        <w:pStyle w:val="DHHSbody"/>
      </w:pPr>
      <w:r>
        <w:t>The department uses the same criteria to assess an ownership change as for assessing a new registration, except for the criteria relating to premises suitability. However, it does require evidence that the appropriate planning permit has been issued and that the essential safety measures are maintained.</w:t>
      </w:r>
    </w:p>
    <w:p w14:paraId="54152146" w14:textId="77777777" w:rsidR="00360E86" w:rsidRPr="00F518AE" w:rsidRDefault="00360E86" w:rsidP="00F518AE">
      <w:pPr>
        <w:pStyle w:val="Heading2"/>
        <w:rPr>
          <w:rFonts w:eastAsia="Arial"/>
        </w:rPr>
      </w:pPr>
      <w:bookmarkStart w:id="241" w:name="_Toc22745035"/>
      <w:r w:rsidRPr="00F518AE">
        <w:rPr>
          <w:rFonts w:eastAsia="Arial"/>
        </w:rPr>
        <w:t>Death or loss of capacity of sole proprietor</w:t>
      </w:r>
      <w:bookmarkEnd w:id="240"/>
      <w:bookmarkEnd w:id="241"/>
    </w:p>
    <w:p w14:paraId="49AA68CC" w14:textId="7128BB43" w:rsidR="00360E86" w:rsidRPr="000477F0" w:rsidRDefault="00360E86" w:rsidP="000477F0">
      <w:pPr>
        <w:pStyle w:val="DHHSbody"/>
      </w:pPr>
      <w:r w:rsidRPr="000477F0">
        <w:t>The department must be informed if a sole proprietor dies</w:t>
      </w:r>
      <w:r w:rsidR="00CF6272">
        <w:t>,</w:t>
      </w:r>
      <w:r w:rsidRPr="000477F0">
        <w:t xml:space="preserve"> or has a guardian or administrator appointed under the Guardian and Administration Act 1986.</w:t>
      </w:r>
    </w:p>
    <w:p w14:paraId="2983494E" w14:textId="4B799886" w:rsidR="00360E86" w:rsidRPr="000477F0" w:rsidRDefault="00360E86" w:rsidP="000477F0">
      <w:pPr>
        <w:pStyle w:val="DHHSbody"/>
      </w:pPr>
      <w:r w:rsidRPr="000477F0">
        <w:t xml:space="preserve">A person may apply to temporarily operate the </w:t>
      </w:r>
      <w:r w:rsidR="00C57398">
        <w:t>SRS</w:t>
      </w:r>
      <w:r w:rsidR="00CF6272" w:rsidRPr="000477F0">
        <w:t xml:space="preserve"> </w:t>
      </w:r>
      <w:r w:rsidRPr="000477F0">
        <w:t>if they are the personal legal representative or executor of the deceased proprietor</w:t>
      </w:r>
      <w:r w:rsidR="00CF6272">
        <w:t>,</w:t>
      </w:r>
      <w:r w:rsidRPr="000477F0">
        <w:t xml:space="preserve"> or the guardian or administrator for the represented proprietor. During this time, arrangements should be made to organi</w:t>
      </w:r>
      <w:r w:rsidR="00CF6272">
        <w:t>s</w:t>
      </w:r>
      <w:r w:rsidRPr="000477F0">
        <w:t>e a new permanent proprietor for the SRS.</w:t>
      </w:r>
    </w:p>
    <w:p w14:paraId="2C9FFE18" w14:textId="77777777" w:rsidR="00360E86" w:rsidRPr="00F518AE" w:rsidRDefault="00360E86" w:rsidP="00F518AE">
      <w:pPr>
        <w:pStyle w:val="Heading2"/>
      </w:pPr>
      <w:bookmarkStart w:id="242" w:name="_Ref9328384"/>
      <w:bookmarkStart w:id="243" w:name="_Toc11835298"/>
      <w:bookmarkStart w:id="244" w:name="_Toc22745036"/>
      <w:r w:rsidRPr="00F518AE">
        <w:rPr>
          <w:rStyle w:val="Strong"/>
          <w:b/>
          <w:bCs w:val="0"/>
        </w:rPr>
        <w:lastRenderedPageBreak/>
        <w:t>Cancellation of registration</w:t>
      </w:r>
      <w:bookmarkEnd w:id="242"/>
      <w:bookmarkEnd w:id="243"/>
      <w:bookmarkEnd w:id="244"/>
    </w:p>
    <w:p w14:paraId="10E3A082" w14:textId="77777777" w:rsidR="00360E86" w:rsidRPr="000477F0" w:rsidRDefault="00360E86" w:rsidP="000477F0">
      <w:pPr>
        <w:pStyle w:val="DHHSbody"/>
      </w:pPr>
      <w:r w:rsidRPr="000477F0">
        <w:t>You must lodge an application with the department if you wish to cancel your registration for any reason. You will also have to provide residents with at least 28 days’ notice of your intention to close.</w:t>
      </w:r>
    </w:p>
    <w:p w14:paraId="07916123" w14:textId="77777777" w:rsidR="00360E86" w:rsidRPr="00F518AE" w:rsidRDefault="00360E86" w:rsidP="00F518AE">
      <w:pPr>
        <w:pStyle w:val="Heading2"/>
      </w:pPr>
      <w:bookmarkStart w:id="245" w:name="_Toc11835299"/>
      <w:bookmarkStart w:id="246" w:name="_Toc22745037"/>
      <w:r w:rsidRPr="00F518AE">
        <w:t>Closure of SRS</w:t>
      </w:r>
      <w:bookmarkEnd w:id="245"/>
      <w:bookmarkEnd w:id="246"/>
      <w:r w:rsidRPr="00F518AE">
        <w:t xml:space="preserve"> </w:t>
      </w:r>
    </w:p>
    <w:p w14:paraId="6F48413F" w14:textId="4B409549" w:rsidR="00360E86" w:rsidRPr="000477F0" w:rsidRDefault="00360E86" w:rsidP="000477F0">
      <w:pPr>
        <w:pStyle w:val="DHHSbody"/>
      </w:pPr>
      <w:r w:rsidRPr="000477F0">
        <w:t>Closure refers to events where all residents of a</w:t>
      </w:r>
      <w:r w:rsidR="00CF6272" w:rsidRPr="00CF6272">
        <w:t xml:space="preserve"> </w:t>
      </w:r>
      <w:r w:rsidR="00CF6272">
        <w:t>supported residential service</w:t>
      </w:r>
      <w:r w:rsidR="00CF6272" w:rsidRPr="000477F0">
        <w:t xml:space="preserve"> </w:t>
      </w:r>
      <w:r w:rsidRPr="000477F0">
        <w:t>need to be relocated (not when an administrator is appointed)</w:t>
      </w:r>
      <w:r w:rsidR="00CF6272">
        <w:t>,</w:t>
      </w:r>
      <w:r w:rsidRPr="000477F0">
        <w:t xml:space="preserve"> including: </w:t>
      </w:r>
    </w:p>
    <w:p w14:paraId="41FBFD4E" w14:textId="65B28849" w:rsidR="00360E86" w:rsidRPr="000477F0" w:rsidRDefault="00360E86" w:rsidP="000477F0">
      <w:pPr>
        <w:pStyle w:val="DHHSbullet1"/>
      </w:pPr>
      <w:r w:rsidRPr="000477F0">
        <w:t>voluntary closures initiated by</w:t>
      </w:r>
      <w:r w:rsidR="00CF6272">
        <w:t xml:space="preserve"> the</w:t>
      </w:r>
      <w:r w:rsidRPr="000477F0">
        <w:t xml:space="preserve"> proprietor or representative </w:t>
      </w:r>
    </w:p>
    <w:p w14:paraId="7B317711" w14:textId="77777777" w:rsidR="00360E86" w:rsidRPr="000477F0" w:rsidRDefault="00360E86" w:rsidP="000477F0">
      <w:pPr>
        <w:pStyle w:val="DHHSbullet1"/>
      </w:pPr>
      <w:r w:rsidRPr="000477F0">
        <w:t xml:space="preserve">closure when registration of the proprietor or building is revoked </w:t>
      </w:r>
    </w:p>
    <w:p w14:paraId="33B1D04C" w14:textId="77777777" w:rsidR="00360E86" w:rsidRPr="000477F0" w:rsidRDefault="00360E86" w:rsidP="000477F0">
      <w:pPr>
        <w:pStyle w:val="DHHSbullet1"/>
      </w:pPr>
      <w:r w:rsidRPr="000477F0">
        <w:t xml:space="preserve">closures in response to an emergency, for example, fire or flood </w:t>
      </w:r>
    </w:p>
    <w:p w14:paraId="4790B6AC" w14:textId="77777777" w:rsidR="00360E86" w:rsidRDefault="00360E86" w:rsidP="000477F0">
      <w:pPr>
        <w:pStyle w:val="DHHSbullet1lastline"/>
      </w:pPr>
      <w:r w:rsidRPr="00753C69">
        <w:t xml:space="preserve">when proprietors change their business model to another accommodation type, for example, residential </w:t>
      </w:r>
      <w:r w:rsidRPr="000477F0">
        <w:t>aged</w:t>
      </w:r>
      <w:r w:rsidRPr="00753C69">
        <w:t xml:space="preserve"> care</w:t>
      </w:r>
      <w:r>
        <w:t xml:space="preserve"> or a</w:t>
      </w:r>
      <w:r w:rsidRPr="00753C69">
        <w:t xml:space="preserve"> rooming house. You must close the SRS business before moving to a new business model. </w:t>
      </w:r>
    </w:p>
    <w:p w14:paraId="15BCADC4" w14:textId="77777777" w:rsidR="00360E86" w:rsidRPr="000477F0" w:rsidRDefault="00360E86" w:rsidP="000477F0">
      <w:pPr>
        <w:pStyle w:val="DHHSbody"/>
      </w:pPr>
      <w:r w:rsidRPr="000477F0">
        <w:t xml:space="preserve">You must notify the department in writing of your intention to close and give at least </w:t>
      </w:r>
      <w:r w:rsidRPr="00885555">
        <w:t>28 days</w:t>
      </w:r>
      <w:r w:rsidR="00ED5FC4">
        <w:t>’</w:t>
      </w:r>
      <w:r w:rsidRPr="00885555">
        <w:t xml:space="preserve"> notice</w:t>
      </w:r>
      <w:r w:rsidR="008F00F3" w:rsidRPr="00885555">
        <w:t xml:space="preserve"> to residents</w:t>
      </w:r>
      <w:r w:rsidRPr="00885555">
        <w:t>.</w:t>
      </w:r>
      <w:r w:rsidRPr="000477F0">
        <w:t xml:space="preserve"> </w:t>
      </w:r>
    </w:p>
    <w:p w14:paraId="02630469" w14:textId="77777777" w:rsidR="00360E86" w:rsidRPr="000477F0" w:rsidRDefault="00360E86" w:rsidP="000477F0">
      <w:pPr>
        <w:pStyle w:val="DHHSbody"/>
      </w:pPr>
      <w:r w:rsidRPr="000477F0">
        <w:t xml:space="preserve">During a closure, the proprietor is responsible for: </w:t>
      </w:r>
    </w:p>
    <w:p w14:paraId="2BACD935" w14:textId="07ABFD6C" w:rsidR="00360E86" w:rsidRPr="000477F0" w:rsidRDefault="00360E86" w:rsidP="000477F0">
      <w:pPr>
        <w:pStyle w:val="DHHSbullet1"/>
      </w:pPr>
      <w:r w:rsidRPr="000477F0">
        <w:t xml:space="preserve">ensuring the safety and wellbeing of residents until the </w:t>
      </w:r>
      <w:r w:rsidR="00C57398">
        <w:t>SRS</w:t>
      </w:r>
      <w:r w:rsidR="00CF6272" w:rsidRPr="000477F0">
        <w:t xml:space="preserve"> </w:t>
      </w:r>
      <w:r w:rsidRPr="000477F0">
        <w:t xml:space="preserve">is closed </w:t>
      </w:r>
    </w:p>
    <w:p w14:paraId="21158E6A" w14:textId="77777777" w:rsidR="00360E86" w:rsidRPr="000477F0" w:rsidRDefault="00360E86" w:rsidP="000477F0">
      <w:pPr>
        <w:pStyle w:val="DHHSbullet1"/>
      </w:pPr>
      <w:r w:rsidRPr="000477F0">
        <w:t xml:space="preserve">respecting residents’ rights to make choices about where they want to live in the future </w:t>
      </w:r>
    </w:p>
    <w:p w14:paraId="53053FEA" w14:textId="77777777" w:rsidR="00360E86" w:rsidRPr="000477F0" w:rsidRDefault="00360E86" w:rsidP="000477F0">
      <w:pPr>
        <w:pStyle w:val="DHHSbullet1"/>
      </w:pPr>
      <w:r w:rsidRPr="000477F0">
        <w:t xml:space="preserve">facilitating assessments for those residents who require it </w:t>
      </w:r>
    </w:p>
    <w:p w14:paraId="0B71D1D2" w14:textId="50D9ACAA" w:rsidR="006D360C" w:rsidRPr="00360E86" w:rsidRDefault="00360E86" w:rsidP="000477F0">
      <w:pPr>
        <w:pStyle w:val="DHHSbullet1lastline"/>
      </w:pPr>
      <w:r>
        <w:t>maintaining transparent and frequent communication with residents, persons nominated, guardians, relevant service providers and the department.</w:t>
      </w:r>
    </w:p>
    <w:sectPr w:rsidR="006D360C" w:rsidRPr="00360E86" w:rsidSect="008E230E">
      <w:headerReference w:type="even" r:id="rId36"/>
      <w:headerReference w:type="default" r:id="rId37"/>
      <w:footerReference w:type="even" r:id="rId38"/>
      <w:footerReference w:type="default" r:id="rId39"/>
      <w:footerReference w:type="first" r:id="rId40"/>
      <w:pgSz w:w="11906" w:h="16838"/>
      <w:pgMar w:top="1701" w:right="1304" w:bottom="993"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BD6FB" w14:textId="77777777" w:rsidR="00605009" w:rsidRDefault="00605009">
      <w:r>
        <w:separator/>
      </w:r>
    </w:p>
  </w:endnote>
  <w:endnote w:type="continuationSeparator" w:id="0">
    <w:p w14:paraId="06B04FD2" w14:textId="77777777" w:rsidR="00605009" w:rsidRDefault="0060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B4C39" w14:textId="38DD2DB2" w:rsidR="00605009" w:rsidRPr="00724819" w:rsidRDefault="00605009" w:rsidP="00724819">
    <w:pPr>
      <w:pStyle w:val="DHHSfooter"/>
      <w:rPr>
        <w:b/>
      </w:rPr>
    </w:pPr>
    <w:r w:rsidRPr="004C45A6">
      <w:rPr>
        <w:color w:val="C5511A"/>
      </w:rPr>
      <w:t>Operating a supported residential service</w:t>
    </w:r>
    <w:r w:rsidRPr="0031753A">
      <w:tab/>
    </w:r>
    <w:r w:rsidRPr="004C45A6">
      <w:rPr>
        <w:b/>
      </w:rPr>
      <w:fldChar w:fldCharType="begin"/>
    </w:r>
    <w:r w:rsidRPr="004C45A6">
      <w:rPr>
        <w:b/>
      </w:rPr>
      <w:instrText xml:space="preserve"> PAGE </w:instrText>
    </w:r>
    <w:r w:rsidRPr="004C45A6">
      <w:rPr>
        <w:b/>
      </w:rPr>
      <w:fldChar w:fldCharType="separate"/>
    </w:r>
    <w:r>
      <w:rPr>
        <w:b/>
      </w:rPr>
      <w:t>55</w:t>
    </w:r>
    <w:r w:rsidRPr="004C45A6">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735D" w14:textId="16147DE8" w:rsidR="00605009" w:rsidRPr="004C3ED5" w:rsidRDefault="00605009" w:rsidP="004C3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01196" w14:textId="6C25BAEC" w:rsidR="00605009" w:rsidRPr="008114D1" w:rsidRDefault="00605009" w:rsidP="00E969B1">
    <w:pPr>
      <w:pStyle w:val="DHHSfooter"/>
    </w:pPr>
    <w:r w:rsidRPr="00724819">
      <w:rPr>
        <w:b/>
      </w:rPr>
      <w:fldChar w:fldCharType="begin"/>
    </w:r>
    <w:r w:rsidRPr="00724819">
      <w:rPr>
        <w:b/>
      </w:rPr>
      <w:instrText xml:space="preserve"> PAGE </w:instrText>
    </w:r>
    <w:r w:rsidRPr="00724819">
      <w:rPr>
        <w:b/>
      </w:rPr>
      <w:fldChar w:fldCharType="separate"/>
    </w:r>
    <w:r w:rsidRPr="00724819">
      <w:rPr>
        <w:b/>
        <w:noProof/>
      </w:rPr>
      <w:t>68</w:t>
    </w:r>
    <w:r w:rsidRPr="00724819">
      <w:rPr>
        <w:b/>
      </w:rPr>
      <w:fldChar w:fldCharType="end"/>
    </w:r>
    <w:r>
      <w:tab/>
    </w:r>
    <w:r w:rsidRPr="00724819">
      <w:rPr>
        <w:color w:val="C5511A"/>
      </w:rPr>
      <w:t>Operating a supported residential service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A70D6" w14:textId="7E80F3C1" w:rsidR="00605009" w:rsidRPr="00724819" w:rsidRDefault="00605009" w:rsidP="00E969B1">
    <w:pPr>
      <w:pStyle w:val="DHHSfooter"/>
      <w:rPr>
        <w:b/>
      </w:rPr>
    </w:pPr>
    <w:r w:rsidRPr="00724819">
      <w:rPr>
        <w:color w:val="C5511A"/>
      </w:rPr>
      <w:t>Operating a supported residential service</w:t>
    </w:r>
    <w:r w:rsidRPr="0031753A">
      <w:tab/>
    </w:r>
    <w:r w:rsidRPr="00724819">
      <w:rPr>
        <w:b/>
      </w:rPr>
      <w:fldChar w:fldCharType="begin"/>
    </w:r>
    <w:r w:rsidRPr="00724819">
      <w:rPr>
        <w:b/>
      </w:rPr>
      <w:instrText xml:space="preserve"> PAGE </w:instrText>
    </w:r>
    <w:r w:rsidRPr="00724819">
      <w:rPr>
        <w:b/>
      </w:rPr>
      <w:fldChar w:fldCharType="separate"/>
    </w:r>
    <w:r w:rsidRPr="00724819">
      <w:rPr>
        <w:b/>
        <w:noProof/>
      </w:rPr>
      <w:t>69</w:t>
    </w:r>
    <w:r w:rsidRPr="00724819">
      <w:rPr>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A6652" w14:textId="77777777" w:rsidR="00605009" w:rsidRPr="001A7E04" w:rsidRDefault="00605009"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E4FB8" w14:textId="77777777" w:rsidR="00605009" w:rsidRDefault="00605009">
      <w:r>
        <w:separator/>
      </w:r>
    </w:p>
  </w:footnote>
  <w:footnote w:type="continuationSeparator" w:id="0">
    <w:p w14:paraId="2E51B80F" w14:textId="77777777" w:rsidR="00605009" w:rsidRDefault="00605009">
      <w:r>
        <w:continuationSeparator/>
      </w:r>
    </w:p>
  </w:footnote>
  <w:footnote w:id="1">
    <w:p w14:paraId="459BAF78" w14:textId="3414356A" w:rsidR="00605009" w:rsidRPr="004837F3" w:rsidRDefault="00605009" w:rsidP="00743E7D">
      <w:pPr>
        <w:pStyle w:val="FootnoteText"/>
      </w:pPr>
      <w:r>
        <w:rPr>
          <w:rStyle w:val="FootnoteReference"/>
        </w:rPr>
        <w:footnoteRef/>
      </w:r>
      <w:r>
        <w:t xml:space="preserve"> </w:t>
      </w:r>
      <w:r>
        <w:rPr>
          <w:rFonts w:eastAsia="Arial"/>
          <w:color w:val="F2791F"/>
          <w:spacing w:val="-1"/>
          <w:sz w:val="15"/>
        </w:rPr>
        <w:t xml:space="preserve">Applications to the Victorian Civil and Administrative Tribunal can be obtained from </w:t>
      </w:r>
      <w:hyperlink r:id="rId1" w:history="1">
        <w:r w:rsidRPr="00BD3021">
          <w:rPr>
            <w:rStyle w:val="Hyperlink"/>
            <w:rFonts w:eastAsia="Arial"/>
            <w:spacing w:val="-1"/>
            <w:sz w:val="15"/>
          </w:rPr>
          <w:t>VCAT’s website</w:t>
        </w:r>
      </w:hyperlink>
      <w:r>
        <w:rPr>
          <w:rFonts w:eastAsia="Arial"/>
          <w:color w:val="F2791F"/>
          <w:spacing w:val="-1"/>
          <w:sz w:val="15"/>
        </w:rPr>
        <w:t xml:space="preserve"> &lt;</w:t>
      </w:r>
      <w:r w:rsidRPr="00BD3021">
        <w:rPr>
          <w:rFonts w:eastAsia="Arial"/>
          <w:color w:val="F79646" w:themeColor="accent6"/>
          <w:spacing w:val="-1"/>
          <w:sz w:val="15"/>
          <w:u w:val="single"/>
        </w:rPr>
        <w:t>www.vcat.vic.gov.au&gt;</w:t>
      </w:r>
    </w:p>
  </w:footnote>
  <w:footnote w:id="2">
    <w:p w14:paraId="2F5E9304" w14:textId="77777777" w:rsidR="00605009" w:rsidRPr="00360E86" w:rsidRDefault="00605009" w:rsidP="00360E86">
      <w:pPr>
        <w:pStyle w:val="FootnoteText"/>
        <w:rPr>
          <w:color w:val="C0504D"/>
        </w:rPr>
      </w:pPr>
      <w:r w:rsidRPr="00B31627">
        <w:rPr>
          <w:rStyle w:val="FootnoteReference"/>
          <w:color w:val="E36C0A" w:themeColor="accent6" w:themeShade="BF"/>
        </w:rPr>
        <w:footnoteRef/>
      </w:r>
      <w:r w:rsidRPr="00B31627">
        <w:rPr>
          <w:color w:val="E36C0A" w:themeColor="accent6" w:themeShade="BF"/>
        </w:rPr>
        <w:t xml:space="preserve"> </w:t>
      </w:r>
      <w:r w:rsidRPr="00B31627">
        <w:rPr>
          <w:rFonts w:eastAsia="Arial"/>
          <w:color w:val="E36C0A" w:themeColor="accent6" w:themeShade="BF"/>
          <w:spacing w:val="-1"/>
        </w:rPr>
        <w:t>For definition of ‘relevant authority’ see regulation 35(4).</w:t>
      </w:r>
    </w:p>
  </w:footnote>
  <w:footnote w:id="3">
    <w:p w14:paraId="5A3ADE7D" w14:textId="77777777" w:rsidR="00605009" w:rsidRPr="00360E86" w:rsidRDefault="00605009" w:rsidP="00360E86">
      <w:pPr>
        <w:pStyle w:val="FootnoteText"/>
        <w:rPr>
          <w:color w:val="C0504D"/>
        </w:rPr>
      </w:pPr>
      <w:r w:rsidRPr="00B31627">
        <w:rPr>
          <w:rStyle w:val="FootnoteReference"/>
          <w:color w:val="E36C0A" w:themeColor="accent6" w:themeShade="BF"/>
        </w:rPr>
        <w:footnoteRef/>
      </w:r>
      <w:r w:rsidRPr="00B31627">
        <w:rPr>
          <w:color w:val="E36C0A" w:themeColor="accent6" w:themeShade="BF"/>
        </w:rPr>
        <w:t xml:space="preserve"> </w:t>
      </w:r>
      <w:r w:rsidRPr="00B31627">
        <w:rPr>
          <w:rFonts w:eastAsia="Arial"/>
          <w:color w:val="E36C0A" w:themeColor="accent6" w:themeShade="BF"/>
          <w:spacing w:val="-1"/>
        </w:rPr>
        <w:t>For definition of ‘charges and convictions statement’ see regulation 7</w:t>
      </w:r>
    </w:p>
  </w:footnote>
  <w:footnote w:id="4">
    <w:p w14:paraId="1F76452E" w14:textId="0651F88E" w:rsidR="00605009" w:rsidRPr="0016200E" w:rsidRDefault="00605009">
      <w:pPr>
        <w:pStyle w:val="FootnoteText"/>
        <w:rPr>
          <w:lang w:val="en-GB"/>
        </w:rPr>
      </w:pPr>
      <w:r>
        <w:rPr>
          <w:rStyle w:val="FootnoteReference"/>
        </w:rPr>
        <w:footnoteRef/>
      </w:r>
      <w:r>
        <w:t xml:space="preserve"> </w:t>
      </w:r>
      <w:r w:rsidRPr="0016200E">
        <w:t xml:space="preserve">You must notify the department within one business day if you give a resident this notice to vacate. You also need to consider if the </w:t>
      </w:r>
      <w:r w:rsidRPr="0016200E">
        <w:t>resident’s actions may be related to an unmet healthcare or personal support need. If so, see ‘</w:t>
      </w:r>
      <w:hyperlink w:anchor="_When_a_resident" w:history="1">
        <w:r w:rsidRPr="007654AF">
          <w:rPr>
            <w:rStyle w:val="Hyperlink"/>
          </w:rPr>
          <w:t>When a resident needs more healthcare or personal support</w:t>
        </w:r>
      </w:hyperlink>
      <w:r w:rsidRPr="0016200E">
        <w:t>’</w:t>
      </w:r>
      <w:r>
        <w:t xml:space="preserve"> in this section</w:t>
      </w:r>
      <w:r w:rsidRPr="0016200E">
        <w:t>.</w:t>
      </w:r>
    </w:p>
  </w:footnote>
  <w:footnote w:id="5">
    <w:p w14:paraId="25988990" w14:textId="4471B84E" w:rsidR="00605009" w:rsidRPr="00724819" w:rsidRDefault="00605009">
      <w:pPr>
        <w:pStyle w:val="FootnoteText"/>
        <w:rPr>
          <w:lang w:val="en-GB"/>
        </w:rPr>
      </w:pPr>
      <w:r>
        <w:rPr>
          <w:rStyle w:val="FootnoteReference"/>
        </w:rPr>
        <w:footnoteRef/>
      </w:r>
      <w:r>
        <w:t xml:space="preserve"> </w:t>
      </w:r>
      <w:r w:rsidRPr="00360E86">
        <w:rPr>
          <w:color w:val="C0504D"/>
        </w:rPr>
        <w:t xml:space="preserve">You may contact the department’s SRS registration officer via email at </w:t>
      </w:r>
      <w:r>
        <w:rPr>
          <w:color w:val="C0504D"/>
        </w:rPr>
        <w:t>&lt;</w:t>
      </w:r>
      <w:r w:rsidRPr="00360E86">
        <w:rPr>
          <w:color w:val="C0504D"/>
        </w:rPr>
        <w:t>srs.registration@dhhs.vic.gov.au</w:t>
      </w:r>
      <w:r>
        <w:rPr>
          <w:color w:val="C0504D"/>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C447" w14:textId="77777777" w:rsidR="00605009" w:rsidRPr="0069374A" w:rsidRDefault="00605009"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084D" w14:textId="77777777" w:rsidR="00605009" w:rsidRDefault="00605009"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alt="Lightbulb" style="width:13.55pt;height:19.9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" o:bullet="t">
        <v:imagedata r:id="rId1" o:title="" cropleft="-16323f" cropright="-13156f"/>
      </v:shape>
    </w:pict>
  </w:numPicBullet>
  <w:numPicBullet w:numPicBulletId="1">
    <w:pict>
      <v:shape id="_x0000_i1171" type="#_x0000_t75" alt="Newspaper" style="width:15.7pt;height:15.7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" o:bullet="t">
        <v:imagedata r:id="rId2" o:title="" croptop="-7856f" cropbottom="-7236f" cropleft="-8086f" cropright="-9362f"/>
      </v:shape>
    </w:pict>
  </w:numPicBullet>
  <w:numPicBullet w:numPicBulletId="2">
    <w:pict>
      <v:shape id="_x0000_i1172" type="#_x0000_t75" style="width:16.4pt;height:16.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" o:bullet="t">
        <v:imagedata r:id="rId3" o:title="" croptop="-7616f" cropbottom="-5010f" cropleft="-7616f" cropright="-5010f"/>
      </v:shape>
    </w:pict>
  </w:numPicBullet>
  <w:numPicBullet w:numPicBulletId="3">
    <w:pict>
      <v:shape id="_x0000_i1173" type="#_x0000_t75" style="width:1in;height:1in;visibility:visible;mso-wrap-style:square" o:bullet="t">
        <v:imagedata r:id="rId4" o:title=""/>
      </v:shape>
    </w:pict>
  </w:numPicBullet>
  <w:abstractNum w:abstractNumId="0" w15:restartNumberingAfterBreak="0">
    <w:nsid w:val="0556690C"/>
    <w:multiLevelType w:val="hybridMultilevel"/>
    <w:tmpl w:val="A1B8B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FC3E69"/>
    <w:multiLevelType w:val="multilevel"/>
    <w:tmpl w:val="00228CC0"/>
    <w:lvl w:ilvl="0">
      <w:start w:val="1"/>
      <w:numFmt w:val="decimal"/>
      <w:lvlText w:val="%1."/>
      <w:lvlJc w:val="left"/>
      <w:pPr>
        <w:tabs>
          <w:tab w:val="left" w:pos="360"/>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D1AF9"/>
    <w:multiLevelType w:val="hybridMultilevel"/>
    <w:tmpl w:val="E3BE853E"/>
    <w:lvl w:ilvl="0" w:tplc="43824656">
      <w:start w:val="1"/>
      <w:numFmt w:val="bullet"/>
      <w:lvlText w:val=""/>
      <w:lvlPicBulletId w:val="3"/>
      <w:lvlJc w:val="left"/>
      <w:pPr>
        <w:tabs>
          <w:tab w:val="num" w:pos="720"/>
        </w:tabs>
        <w:ind w:left="720" w:hanging="360"/>
      </w:pPr>
      <w:rPr>
        <w:rFonts w:ascii="Symbol" w:hAnsi="Symbol" w:hint="default"/>
      </w:rPr>
    </w:lvl>
    <w:lvl w:ilvl="1" w:tplc="B7FE1B06" w:tentative="1">
      <w:start w:val="1"/>
      <w:numFmt w:val="bullet"/>
      <w:lvlText w:val=""/>
      <w:lvlJc w:val="left"/>
      <w:pPr>
        <w:tabs>
          <w:tab w:val="num" w:pos="1440"/>
        </w:tabs>
        <w:ind w:left="1440" w:hanging="360"/>
      </w:pPr>
      <w:rPr>
        <w:rFonts w:ascii="Symbol" w:hAnsi="Symbol" w:hint="default"/>
      </w:rPr>
    </w:lvl>
    <w:lvl w:ilvl="2" w:tplc="2A708F1A" w:tentative="1">
      <w:start w:val="1"/>
      <w:numFmt w:val="bullet"/>
      <w:lvlText w:val=""/>
      <w:lvlJc w:val="left"/>
      <w:pPr>
        <w:tabs>
          <w:tab w:val="num" w:pos="2160"/>
        </w:tabs>
        <w:ind w:left="2160" w:hanging="360"/>
      </w:pPr>
      <w:rPr>
        <w:rFonts w:ascii="Symbol" w:hAnsi="Symbol" w:hint="default"/>
      </w:rPr>
    </w:lvl>
    <w:lvl w:ilvl="3" w:tplc="40CC2D10" w:tentative="1">
      <w:start w:val="1"/>
      <w:numFmt w:val="bullet"/>
      <w:lvlText w:val=""/>
      <w:lvlJc w:val="left"/>
      <w:pPr>
        <w:tabs>
          <w:tab w:val="num" w:pos="2880"/>
        </w:tabs>
        <w:ind w:left="2880" w:hanging="360"/>
      </w:pPr>
      <w:rPr>
        <w:rFonts w:ascii="Symbol" w:hAnsi="Symbol" w:hint="default"/>
      </w:rPr>
    </w:lvl>
    <w:lvl w:ilvl="4" w:tplc="293A1C0A" w:tentative="1">
      <w:start w:val="1"/>
      <w:numFmt w:val="bullet"/>
      <w:lvlText w:val=""/>
      <w:lvlJc w:val="left"/>
      <w:pPr>
        <w:tabs>
          <w:tab w:val="num" w:pos="3600"/>
        </w:tabs>
        <w:ind w:left="3600" w:hanging="360"/>
      </w:pPr>
      <w:rPr>
        <w:rFonts w:ascii="Symbol" w:hAnsi="Symbol" w:hint="default"/>
      </w:rPr>
    </w:lvl>
    <w:lvl w:ilvl="5" w:tplc="1F3A3DB0" w:tentative="1">
      <w:start w:val="1"/>
      <w:numFmt w:val="bullet"/>
      <w:lvlText w:val=""/>
      <w:lvlJc w:val="left"/>
      <w:pPr>
        <w:tabs>
          <w:tab w:val="num" w:pos="4320"/>
        </w:tabs>
        <w:ind w:left="4320" w:hanging="360"/>
      </w:pPr>
      <w:rPr>
        <w:rFonts w:ascii="Symbol" w:hAnsi="Symbol" w:hint="default"/>
      </w:rPr>
    </w:lvl>
    <w:lvl w:ilvl="6" w:tplc="01600608" w:tentative="1">
      <w:start w:val="1"/>
      <w:numFmt w:val="bullet"/>
      <w:lvlText w:val=""/>
      <w:lvlJc w:val="left"/>
      <w:pPr>
        <w:tabs>
          <w:tab w:val="num" w:pos="5040"/>
        </w:tabs>
        <w:ind w:left="5040" w:hanging="360"/>
      </w:pPr>
      <w:rPr>
        <w:rFonts w:ascii="Symbol" w:hAnsi="Symbol" w:hint="default"/>
      </w:rPr>
    </w:lvl>
    <w:lvl w:ilvl="7" w:tplc="C3261156" w:tentative="1">
      <w:start w:val="1"/>
      <w:numFmt w:val="bullet"/>
      <w:lvlText w:val=""/>
      <w:lvlJc w:val="left"/>
      <w:pPr>
        <w:tabs>
          <w:tab w:val="num" w:pos="5760"/>
        </w:tabs>
        <w:ind w:left="5760" w:hanging="360"/>
      </w:pPr>
      <w:rPr>
        <w:rFonts w:ascii="Symbol" w:hAnsi="Symbol" w:hint="default"/>
      </w:rPr>
    </w:lvl>
    <w:lvl w:ilvl="8" w:tplc="67524A2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17429"/>
    <w:multiLevelType w:val="hybridMultilevel"/>
    <w:tmpl w:val="1B4CAD34"/>
    <w:lvl w:ilvl="0" w:tplc="37AAE0EA">
      <w:start w:val="1"/>
      <w:numFmt w:val="bullet"/>
      <w:lvlText w:val=""/>
      <w:lvlPicBulletId w:val="1"/>
      <w:lvlJc w:val="left"/>
      <w:pPr>
        <w:tabs>
          <w:tab w:val="num" w:pos="720"/>
        </w:tabs>
        <w:ind w:left="720" w:hanging="360"/>
      </w:pPr>
      <w:rPr>
        <w:rFonts w:ascii="Symbol" w:hAnsi="Symbol" w:hint="default"/>
      </w:rPr>
    </w:lvl>
    <w:lvl w:ilvl="1" w:tplc="0DC0F94C" w:tentative="1">
      <w:start w:val="1"/>
      <w:numFmt w:val="bullet"/>
      <w:lvlText w:val=""/>
      <w:lvlJc w:val="left"/>
      <w:pPr>
        <w:tabs>
          <w:tab w:val="num" w:pos="1440"/>
        </w:tabs>
        <w:ind w:left="1440" w:hanging="360"/>
      </w:pPr>
      <w:rPr>
        <w:rFonts w:ascii="Symbol" w:hAnsi="Symbol" w:hint="default"/>
      </w:rPr>
    </w:lvl>
    <w:lvl w:ilvl="2" w:tplc="74185D3C" w:tentative="1">
      <w:start w:val="1"/>
      <w:numFmt w:val="bullet"/>
      <w:lvlText w:val=""/>
      <w:lvlJc w:val="left"/>
      <w:pPr>
        <w:tabs>
          <w:tab w:val="num" w:pos="2160"/>
        </w:tabs>
        <w:ind w:left="2160" w:hanging="360"/>
      </w:pPr>
      <w:rPr>
        <w:rFonts w:ascii="Symbol" w:hAnsi="Symbol" w:hint="default"/>
      </w:rPr>
    </w:lvl>
    <w:lvl w:ilvl="3" w:tplc="518A9850" w:tentative="1">
      <w:start w:val="1"/>
      <w:numFmt w:val="bullet"/>
      <w:lvlText w:val=""/>
      <w:lvlJc w:val="left"/>
      <w:pPr>
        <w:tabs>
          <w:tab w:val="num" w:pos="2880"/>
        </w:tabs>
        <w:ind w:left="2880" w:hanging="360"/>
      </w:pPr>
      <w:rPr>
        <w:rFonts w:ascii="Symbol" w:hAnsi="Symbol" w:hint="default"/>
      </w:rPr>
    </w:lvl>
    <w:lvl w:ilvl="4" w:tplc="C7A6BBB0" w:tentative="1">
      <w:start w:val="1"/>
      <w:numFmt w:val="bullet"/>
      <w:lvlText w:val=""/>
      <w:lvlJc w:val="left"/>
      <w:pPr>
        <w:tabs>
          <w:tab w:val="num" w:pos="3600"/>
        </w:tabs>
        <w:ind w:left="3600" w:hanging="360"/>
      </w:pPr>
      <w:rPr>
        <w:rFonts w:ascii="Symbol" w:hAnsi="Symbol" w:hint="default"/>
      </w:rPr>
    </w:lvl>
    <w:lvl w:ilvl="5" w:tplc="01A6A9B4" w:tentative="1">
      <w:start w:val="1"/>
      <w:numFmt w:val="bullet"/>
      <w:lvlText w:val=""/>
      <w:lvlJc w:val="left"/>
      <w:pPr>
        <w:tabs>
          <w:tab w:val="num" w:pos="4320"/>
        </w:tabs>
        <w:ind w:left="4320" w:hanging="360"/>
      </w:pPr>
      <w:rPr>
        <w:rFonts w:ascii="Symbol" w:hAnsi="Symbol" w:hint="default"/>
      </w:rPr>
    </w:lvl>
    <w:lvl w:ilvl="6" w:tplc="D8D88BBE" w:tentative="1">
      <w:start w:val="1"/>
      <w:numFmt w:val="bullet"/>
      <w:lvlText w:val=""/>
      <w:lvlJc w:val="left"/>
      <w:pPr>
        <w:tabs>
          <w:tab w:val="num" w:pos="5040"/>
        </w:tabs>
        <w:ind w:left="5040" w:hanging="360"/>
      </w:pPr>
      <w:rPr>
        <w:rFonts w:ascii="Symbol" w:hAnsi="Symbol" w:hint="default"/>
      </w:rPr>
    </w:lvl>
    <w:lvl w:ilvl="7" w:tplc="7624CECA" w:tentative="1">
      <w:start w:val="1"/>
      <w:numFmt w:val="bullet"/>
      <w:lvlText w:val=""/>
      <w:lvlJc w:val="left"/>
      <w:pPr>
        <w:tabs>
          <w:tab w:val="num" w:pos="5760"/>
        </w:tabs>
        <w:ind w:left="5760" w:hanging="360"/>
      </w:pPr>
      <w:rPr>
        <w:rFonts w:ascii="Symbol" w:hAnsi="Symbol" w:hint="default"/>
      </w:rPr>
    </w:lvl>
    <w:lvl w:ilvl="8" w:tplc="C1A693E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797324A"/>
    <w:multiLevelType w:val="multilevel"/>
    <w:tmpl w:val="DFEC1BE8"/>
    <w:lvl w:ilvl="0">
      <w:start w:val="1"/>
      <w:numFmt w:val="decimal"/>
      <w:lvlText w:val="%1."/>
      <w:lvlJc w:val="left"/>
      <w:pPr>
        <w:tabs>
          <w:tab w:val="left" w:pos="288"/>
        </w:tabs>
      </w:pPr>
      <w:rPr>
        <w:rFonts w:ascii="Arial" w:eastAsia="Arial" w:hAnsi="Arial"/>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B06FD"/>
    <w:multiLevelType w:val="hybridMultilevel"/>
    <w:tmpl w:val="9FFE6BB0"/>
    <w:lvl w:ilvl="0" w:tplc="DAEADA9C">
      <w:start w:val="1"/>
      <w:numFmt w:val="bullet"/>
      <w:lvlText w:val=""/>
      <w:lvlPicBulletId w:val="1"/>
      <w:lvlJc w:val="left"/>
      <w:pPr>
        <w:tabs>
          <w:tab w:val="num" w:pos="720"/>
        </w:tabs>
        <w:ind w:left="720" w:hanging="360"/>
      </w:pPr>
      <w:rPr>
        <w:rFonts w:ascii="Symbol" w:hAnsi="Symbol" w:hint="default"/>
      </w:rPr>
    </w:lvl>
    <w:lvl w:ilvl="1" w:tplc="374A615C" w:tentative="1">
      <w:start w:val="1"/>
      <w:numFmt w:val="bullet"/>
      <w:lvlText w:val=""/>
      <w:lvlJc w:val="left"/>
      <w:pPr>
        <w:tabs>
          <w:tab w:val="num" w:pos="1440"/>
        </w:tabs>
        <w:ind w:left="1440" w:hanging="360"/>
      </w:pPr>
      <w:rPr>
        <w:rFonts w:ascii="Symbol" w:hAnsi="Symbol" w:hint="default"/>
      </w:rPr>
    </w:lvl>
    <w:lvl w:ilvl="2" w:tplc="6B84052C" w:tentative="1">
      <w:start w:val="1"/>
      <w:numFmt w:val="bullet"/>
      <w:lvlText w:val=""/>
      <w:lvlJc w:val="left"/>
      <w:pPr>
        <w:tabs>
          <w:tab w:val="num" w:pos="2160"/>
        </w:tabs>
        <w:ind w:left="2160" w:hanging="360"/>
      </w:pPr>
      <w:rPr>
        <w:rFonts w:ascii="Symbol" w:hAnsi="Symbol" w:hint="default"/>
      </w:rPr>
    </w:lvl>
    <w:lvl w:ilvl="3" w:tplc="C3681A8C" w:tentative="1">
      <w:start w:val="1"/>
      <w:numFmt w:val="bullet"/>
      <w:lvlText w:val=""/>
      <w:lvlJc w:val="left"/>
      <w:pPr>
        <w:tabs>
          <w:tab w:val="num" w:pos="2880"/>
        </w:tabs>
        <w:ind w:left="2880" w:hanging="360"/>
      </w:pPr>
      <w:rPr>
        <w:rFonts w:ascii="Symbol" w:hAnsi="Symbol" w:hint="default"/>
      </w:rPr>
    </w:lvl>
    <w:lvl w:ilvl="4" w:tplc="ADFC1680" w:tentative="1">
      <w:start w:val="1"/>
      <w:numFmt w:val="bullet"/>
      <w:lvlText w:val=""/>
      <w:lvlJc w:val="left"/>
      <w:pPr>
        <w:tabs>
          <w:tab w:val="num" w:pos="3600"/>
        </w:tabs>
        <w:ind w:left="3600" w:hanging="360"/>
      </w:pPr>
      <w:rPr>
        <w:rFonts w:ascii="Symbol" w:hAnsi="Symbol" w:hint="default"/>
      </w:rPr>
    </w:lvl>
    <w:lvl w:ilvl="5" w:tplc="85AA482E" w:tentative="1">
      <w:start w:val="1"/>
      <w:numFmt w:val="bullet"/>
      <w:lvlText w:val=""/>
      <w:lvlJc w:val="left"/>
      <w:pPr>
        <w:tabs>
          <w:tab w:val="num" w:pos="4320"/>
        </w:tabs>
        <w:ind w:left="4320" w:hanging="360"/>
      </w:pPr>
      <w:rPr>
        <w:rFonts w:ascii="Symbol" w:hAnsi="Symbol" w:hint="default"/>
      </w:rPr>
    </w:lvl>
    <w:lvl w:ilvl="6" w:tplc="A20C27F8" w:tentative="1">
      <w:start w:val="1"/>
      <w:numFmt w:val="bullet"/>
      <w:lvlText w:val=""/>
      <w:lvlJc w:val="left"/>
      <w:pPr>
        <w:tabs>
          <w:tab w:val="num" w:pos="5040"/>
        </w:tabs>
        <w:ind w:left="5040" w:hanging="360"/>
      </w:pPr>
      <w:rPr>
        <w:rFonts w:ascii="Symbol" w:hAnsi="Symbol" w:hint="default"/>
      </w:rPr>
    </w:lvl>
    <w:lvl w:ilvl="7" w:tplc="A0C66282" w:tentative="1">
      <w:start w:val="1"/>
      <w:numFmt w:val="bullet"/>
      <w:lvlText w:val=""/>
      <w:lvlJc w:val="left"/>
      <w:pPr>
        <w:tabs>
          <w:tab w:val="num" w:pos="5760"/>
        </w:tabs>
        <w:ind w:left="5760" w:hanging="360"/>
      </w:pPr>
      <w:rPr>
        <w:rFonts w:ascii="Symbol" w:hAnsi="Symbol" w:hint="default"/>
      </w:rPr>
    </w:lvl>
    <w:lvl w:ilvl="8" w:tplc="AAB8C67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D261EE"/>
    <w:multiLevelType w:val="hybridMultilevel"/>
    <w:tmpl w:val="4B0EE312"/>
    <w:lvl w:ilvl="0" w:tplc="ACD61EEA">
      <w:start w:val="1"/>
      <w:numFmt w:val="bullet"/>
      <w:lvlText w:val=""/>
      <w:lvlPicBulletId w:val="1"/>
      <w:lvlJc w:val="left"/>
      <w:pPr>
        <w:tabs>
          <w:tab w:val="num" w:pos="720"/>
        </w:tabs>
        <w:ind w:left="720" w:hanging="360"/>
      </w:pPr>
      <w:rPr>
        <w:rFonts w:ascii="Symbol" w:hAnsi="Symbol" w:hint="default"/>
      </w:rPr>
    </w:lvl>
    <w:lvl w:ilvl="1" w:tplc="709220BC" w:tentative="1">
      <w:start w:val="1"/>
      <w:numFmt w:val="bullet"/>
      <w:lvlText w:val=""/>
      <w:lvlJc w:val="left"/>
      <w:pPr>
        <w:tabs>
          <w:tab w:val="num" w:pos="1440"/>
        </w:tabs>
        <w:ind w:left="1440" w:hanging="360"/>
      </w:pPr>
      <w:rPr>
        <w:rFonts w:ascii="Symbol" w:hAnsi="Symbol" w:hint="default"/>
      </w:rPr>
    </w:lvl>
    <w:lvl w:ilvl="2" w:tplc="15CC797C" w:tentative="1">
      <w:start w:val="1"/>
      <w:numFmt w:val="bullet"/>
      <w:lvlText w:val=""/>
      <w:lvlJc w:val="left"/>
      <w:pPr>
        <w:tabs>
          <w:tab w:val="num" w:pos="2160"/>
        </w:tabs>
        <w:ind w:left="2160" w:hanging="360"/>
      </w:pPr>
      <w:rPr>
        <w:rFonts w:ascii="Symbol" w:hAnsi="Symbol" w:hint="default"/>
      </w:rPr>
    </w:lvl>
    <w:lvl w:ilvl="3" w:tplc="0AFA5CD4" w:tentative="1">
      <w:start w:val="1"/>
      <w:numFmt w:val="bullet"/>
      <w:lvlText w:val=""/>
      <w:lvlJc w:val="left"/>
      <w:pPr>
        <w:tabs>
          <w:tab w:val="num" w:pos="2880"/>
        </w:tabs>
        <w:ind w:left="2880" w:hanging="360"/>
      </w:pPr>
      <w:rPr>
        <w:rFonts w:ascii="Symbol" w:hAnsi="Symbol" w:hint="default"/>
      </w:rPr>
    </w:lvl>
    <w:lvl w:ilvl="4" w:tplc="A7B2E518" w:tentative="1">
      <w:start w:val="1"/>
      <w:numFmt w:val="bullet"/>
      <w:lvlText w:val=""/>
      <w:lvlJc w:val="left"/>
      <w:pPr>
        <w:tabs>
          <w:tab w:val="num" w:pos="3600"/>
        </w:tabs>
        <w:ind w:left="3600" w:hanging="360"/>
      </w:pPr>
      <w:rPr>
        <w:rFonts w:ascii="Symbol" w:hAnsi="Symbol" w:hint="default"/>
      </w:rPr>
    </w:lvl>
    <w:lvl w:ilvl="5" w:tplc="6EC03A18" w:tentative="1">
      <w:start w:val="1"/>
      <w:numFmt w:val="bullet"/>
      <w:lvlText w:val=""/>
      <w:lvlJc w:val="left"/>
      <w:pPr>
        <w:tabs>
          <w:tab w:val="num" w:pos="4320"/>
        </w:tabs>
        <w:ind w:left="4320" w:hanging="360"/>
      </w:pPr>
      <w:rPr>
        <w:rFonts w:ascii="Symbol" w:hAnsi="Symbol" w:hint="default"/>
      </w:rPr>
    </w:lvl>
    <w:lvl w:ilvl="6" w:tplc="3D52E2AC" w:tentative="1">
      <w:start w:val="1"/>
      <w:numFmt w:val="bullet"/>
      <w:lvlText w:val=""/>
      <w:lvlJc w:val="left"/>
      <w:pPr>
        <w:tabs>
          <w:tab w:val="num" w:pos="5040"/>
        </w:tabs>
        <w:ind w:left="5040" w:hanging="360"/>
      </w:pPr>
      <w:rPr>
        <w:rFonts w:ascii="Symbol" w:hAnsi="Symbol" w:hint="default"/>
      </w:rPr>
    </w:lvl>
    <w:lvl w:ilvl="7" w:tplc="956CFD1A" w:tentative="1">
      <w:start w:val="1"/>
      <w:numFmt w:val="bullet"/>
      <w:lvlText w:val=""/>
      <w:lvlJc w:val="left"/>
      <w:pPr>
        <w:tabs>
          <w:tab w:val="num" w:pos="5760"/>
        </w:tabs>
        <w:ind w:left="5760" w:hanging="360"/>
      </w:pPr>
      <w:rPr>
        <w:rFonts w:ascii="Symbol" w:hAnsi="Symbol" w:hint="default"/>
      </w:rPr>
    </w:lvl>
    <w:lvl w:ilvl="8" w:tplc="66E8473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4F0644"/>
    <w:multiLevelType w:val="hybridMultilevel"/>
    <w:tmpl w:val="1DEC610A"/>
    <w:lvl w:ilvl="0" w:tplc="37C6296A">
      <w:start w:val="1"/>
      <w:numFmt w:val="bullet"/>
      <w:lvlText w:val=""/>
      <w:lvlPicBulletId w:val="3"/>
      <w:lvlJc w:val="left"/>
      <w:pPr>
        <w:tabs>
          <w:tab w:val="num" w:pos="720"/>
        </w:tabs>
        <w:ind w:left="720" w:hanging="360"/>
      </w:pPr>
      <w:rPr>
        <w:rFonts w:ascii="Symbol" w:hAnsi="Symbol" w:hint="default"/>
      </w:rPr>
    </w:lvl>
    <w:lvl w:ilvl="1" w:tplc="12A0F09A" w:tentative="1">
      <w:start w:val="1"/>
      <w:numFmt w:val="bullet"/>
      <w:lvlText w:val=""/>
      <w:lvlJc w:val="left"/>
      <w:pPr>
        <w:tabs>
          <w:tab w:val="num" w:pos="1440"/>
        </w:tabs>
        <w:ind w:left="1440" w:hanging="360"/>
      </w:pPr>
      <w:rPr>
        <w:rFonts w:ascii="Symbol" w:hAnsi="Symbol" w:hint="default"/>
      </w:rPr>
    </w:lvl>
    <w:lvl w:ilvl="2" w:tplc="D70A1B08" w:tentative="1">
      <w:start w:val="1"/>
      <w:numFmt w:val="bullet"/>
      <w:lvlText w:val=""/>
      <w:lvlJc w:val="left"/>
      <w:pPr>
        <w:tabs>
          <w:tab w:val="num" w:pos="2160"/>
        </w:tabs>
        <w:ind w:left="2160" w:hanging="360"/>
      </w:pPr>
      <w:rPr>
        <w:rFonts w:ascii="Symbol" w:hAnsi="Symbol" w:hint="default"/>
      </w:rPr>
    </w:lvl>
    <w:lvl w:ilvl="3" w:tplc="7E8C352A" w:tentative="1">
      <w:start w:val="1"/>
      <w:numFmt w:val="bullet"/>
      <w:lvlText w:val=""/>
      <w:lvlJc w:val="left"/>
      <w:pPr>
        <w:tabs>
          <w:tab w:val="num" w:pos="2880"/>
        </w:tabs>
        <w:ind w:left="2880" w:hanging="360"/>
      </w:pPr>
      <w:rPr>
        <w:rFonts w:ascii="Symbol" w:hAnsi="Symbol" w:hint="default"/>
      </w:rPr>
    </w:lvl>
    <w:lvl w:ilvl="4" w:tplc="F83224A4" w:tentative="1">
      <w:start w:val="1"/>
      <w:numFmt w:val="bullet"/>
      <w:lvlText w:val=""/>
      <w:lvlJc w:val="left"/>
      <w:pPr>
        <w:tabs>
          <w:tab w:val="num" w:pos="3600"/>
        </w:tabs>
        <w:ind w:left="3600" w:hanging="360"/>
      </w:pPr>
      <w:rPr>
        <w:rFonts w:ascii="Symbol" w:hAnsi="Symbol" w:hint="default"/>
      </w:rPr>
    </w:lvl>
    <w:lvl w:ilvl="5" w:tplc="2D8C9BC4" w:tentative="1">
      <w:start w:val="1"/>
      <w:numFmt w:val="bullet"/>
      <w:lvlText w:val=""/>
      <w:lvlJc w:val="left"/>
      <w:pPr>
        <w:tabs>
          <w:tab w:val="num" w:pos="4320"/>
        </w:tabs>
        <w:ind w:left="4320" w:hanging="360"/>
      </w:pPr>
      <w:rPr>
        <w:rFonts w:ascii="Symbol" w:hAnsi="Symbol" w:hint="default"/>
      </w:rPr>
    </w:lvl>
    <w:lvl w:ilvl="6" w:tplc="4CCECB4E" w:tentative="1">
      <w:start w:val="1"/>
      <w:numFmt w:val="bullet"/>
      <w:lvlText w:val=""/>
      <w:lvlJc w:val="left"/>
      <w:pPr>
        <w:tabs>
          <w:tab w:val="num" w:pos="5040"/>
        </w:tabs>
        <w:ind w:left="5040" w:hanging="360"/>
      </w:pPr>
      <w:rPr>
        <w:rFonts w:ascii="Symbol" w:hAnsi="Symbol" w:hint="default"/>
      </w:rPr>
    </w:lvl>
    <w:lvl w:ilvl="7" w:tplc="E7204E9C" w:tentative="1">
      <w:start w:val="1"/>
      <w:numFmt w:val="bullet"/>
      <w:lvlText w:val=""/>
      <w:lvlJc w:val="left"/>
      <w:pPr>
        <w:tabs>
          <w:tab w:val="num" w:pos="5760"/>
        </w:tabs>
        <w:ind w:left="5760" w:hanging="360"/>
      </w:pPr>
      <w:rPr>
        <w:rFonts w:ascii="Symbol" w:hAnsi="Symbol" w:hint="default"/>
      </w:rPr>
    </w:lvl>
    <w:lvl w:ilvl="8" w:tplc="25B85D6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EA5C4B"/>
    <w:multiLevelType w:val="multilevel"/>
    <w:tmpl w:val="FE5EE410"/>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20B62C77"/>
    <w:multiLevelType w:val="hybridMultilevel"/>
    <w:tmpl w:val="925C625C"/>
    <w:lvl w:ilvl="0" w:tplc="874278AA">
      <w:start w:val="1"/>
      <w:numFmt w:val="bullet"/>
      <w:lvlText w:val=""/>
      <w:lvlJc w:val="left"/>
      <w:pPr>
        <w:ind w:left="720" w:hanging="360"/>
      </w:pPr>
      <w:rPr>
        <w:rFonts w:ascii="Symbol" w:hAnsi="Symbol" w:hint="default"/>
      </w:rPr>
    </w:lvl>
    <w:lvl w:ilvl="1" w:tplc="E936618E">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E9034D"/>
    <w:multiLevelType w:val="multilevel"/>
    <w:tmpl w:val="A1FA7E18"/>
    <w:lvl w:ilvl="0">
      <w:start w:val="1"/>
      <w:numFmt w:val="decimal"/>
      <w:lvlText w:val="%1."/>
      <w:lvlJc w:val="left"/>
      <w:pPr>
        <w:tabs>
          <w:tab w:val="left" w:pos="288"/>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A062FA"/>
    <w:multiLevelType w:val="hybridMultilevel"/>
    <w:tmpl w:val="9EF48CBA"/>
    <w:lvl w:ilvl="0" w:tplc="3EDE478A">
      <w:start w:val="1"/>
      <w:numFmt w:val="bullet"/>
      <w:lvlText w:val=""/>
      <w:lvlPicBulletId w:val="0"/>
      <w:lvlJc w:val="left"/>
      <w:pPr>
        <w:tabs>
          <w:tab w:val="num" w:pos="720"/>
        </w:tabs>
        <w:ind w:left="720" w:hanging="360"/>
      </w:pPr>
      <w:rPr>
        <w:rFonts w:ascii="Symbol" w:hAnsi="Symbol" w:hint="default"/>
      </w:rPr>
    </w:lvl>
    <w:lvl w:ilvl="1" w:tplc="0C1CF684" w:tentative="1">
      <w:start w:val="1"/>
      <w:numFmt w:val="bullet"/>
      <w:lvlText w:val=""/>
      <w:lvlJc w:val="left"/>
      <w:pPr>
        <w:tabs>
          <w:tab w:val="num" w:pos="1440"/>
        </w:tabs>
        <w:ind w:left="1440" w:hanging="360"/>
      </w:pPr>
      <w:rPr>
        <w:rFonts w:ascii="Symbol" w:hAnsi="Symbol" w:hint="default"/>
      </w:rPr>
    </w:lvl>
    <w:lvl w:ilvl="2" w:tplc="C3A2C978" w:tentative="1">
      <w:start w:val="1"/>
      <w:numFmt w:val="bullet"/>
      <w:lvlText w:val=""/>
      <w:lvlJc w:val="left"/>
      <w:pPr>
        <w:tabs>
          <w:tab w:val="num" w:pos="2160"/>
        </w:tabs>
        <w:ind w:left="2160" w:hanging="360"/>
      </w:pPr>
      <w:rPr>
        <w:rFonts w:ascii="Symbol" w:hAnsi="Symbol" w:hint="default"/>
      </w:rPr>
    </w:lvl>
    <w:lvl w:ilvl="3" w:tplc="81622374" w:tentative="1">
      <w:start w:val="1"/>
      <w:numFmt w:val="bullet"/>
      <w:lvlText w:val=""/>
      <w:lvlJc w:val="left"/>
      <w:pPr>
        <w:tabs>
          <w:tab w:val="num" w:pos="2880"/>
        </w:tabs>
        <w:ind w:left="2880" w:hanging="360"/>
      </w:pPr>
      <w:rPr>
        <w:rFonts w:ascii="Symbol" w:hAnsi="Symbol" w:hint="default"/>
      </w:rPr>
    </w:lvl>
    <w:lvl w:ilvl="4" w:tplc="65F607A8" w:tentative="1">
      <w:start w:val="1"/>
      <w:numFmt w:val="bullet"/>
      <w:lvlText w:val=""/>
      <w:lvlJc w:val="left"/>
      <w:pPr>
        <w:tabs>
          <w:tab w:val="num" w:pos="3600"/>
        </w:tabs>
        <w:ind w:left="3600" w:hanging="360"/>
      </w:pPr>
      <w:rPr>
        <w:rFonts w:ascii="Symbol" w:hAnsi="Symbol" w:hint="default"/>
      </w:rPr>
    </w:lvl>
    <w:lvl w:ilvl="5" w:tplc="F0964054" w:tentative="1">
      <w:start w:val="1"/>
      <w:numFmt w:val="bullet"/>
      <w:lvlText w:val=""/>
      <w:lvlJc w:val="left"/>
      <w:pPr>
        <w:tabs>
          <w:tab w:val="num" w:pos="4320"/>
        </w:tabs>
        <w:ind w:left="4320" w:hanging="360"/>
      </w:pPr>
      <w:rPr>
        <w:rFonts w:ascii="Symbol" w:hAnsi="Symbol" w:hint="default"/>
      </w:rPr>
    </w:lvl>
    <w:lvl w:ilvl="6" w:tplc="29226366" w:tentative="1">
      <w:start w:val="1"/>
      <w:numFmt w:val="bullet"/>
      <w:lvlText w:val=""/>
      <w:lvlJc w:val="left"/>
      <w:pPr>
        <w:tabs>
          <w:tab w:val="num" w:pos="5040"/>
        </w:tabs>
        <w:ind w:left="5040" w:hanging="360"/>
      </w:pPr>
      <w:rPr>
        <w:rFonts w:ascii="Symbol" w:hAnsi="Symbol" w:hint="default"/>
      </w:rPr>
    </w:lvl>
    <w:lvl w:ilvl="7" w:tplc="CE7AB982" w:tentative="1">
      <w:start w:val="1"/>
      <w:numFmt w:val="bullet"/>
      <w:lvlText w:val=""/>
      <w:lvlJc w:val="left"/>
      <w:pPr>
        <w:tabs>
          <w:tab w:val="num" w:pos="5760"/>
        </w:tabs>
        <w:ind w:left="5760" w:hanging="360"/>
      </w:pPr>
      <w:rPr>
        <w:rFonts w:ascii="Symbol" w:hAnsi="Symbol" w:hint="default"/>
      </w:rPr>
    </w:lvl>
    <w:lvl w:ilvl="8" w:tplc="434ADCF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75D5827"/>
    <w:multiLevelType w:val="multilevel"/>
    <w:tmpl w:val="258A8C0C"/>
    <w:lvl w:ilvl="0">
      <w:start w:val="1"/>
      <w:numFmt w:val="decimal"/>
      <w:lvlText w:val="%1."/>
      <w:lvlJc w:val="left"/>
      <w:pPr>
        <w:tabs>
          <w:tab w:val="left" w:pos="288"/>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9221D1"/>
    <w:multiLevelType w:val="multilevel"/>
    <w:tmpl w:val="AEF2FBB0"/>
    <w:lvl w:ilvl="0">
      <w:start w:val="1"/>
      <w:numFmt w:val="decimal"/>
      <w:lvlText w:val="%1."/>
      <w:lvlJc w:val="left"/>
      <w:pPr>
        <w:ind w:left="284" w:hanging="284"/>
      </w:pPr>
      <w:rPr>
        <w:rFonts w:hint="default"/>
        <w:color w:val="000000"/>
        <w:spacing w:val="0"/>
        <w:w w:val="100"/>
        <w:sz w:val="19"/>
        <w:vertAlign w:val="baseline"/>
        <w:lang w:val="en-US"/>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E4F55D8"/>
    <w:multiLevelType w:val="hybridMultilevel"/>
    <w:tmpl w:val="1C2C10F4"/>
    <w:lvl w:ilvl="0" w:tplc="C57A61C0">
      <w:start w:val="1"/>
      <w:numFmt w:val="bullet"/>
      <w:lvlText w:val=""/>
      <w:lvlPicBulletId w:val="2"/>
      <w:lvlJc w:val="left"/>
      <w:pPr>
        <w:tabs>
          <w:tab w:val="num" w:pos="720"/>
        </w:tabs>
        <w:ind w:left="720" w:hanging="360"/>
      </w:pPr>
      <w:rPr>
        <w:rFonts w:ascii="Symbol" w:hAnsi="Symbol" w:hint="default"/>
      </w:rPr>
    </w:lvl>
    <w:lvl w:ilvl="1" w:tplc="842CF266" w:tentative="1">
      <w:start w:val="1"/>
      <w:numFmt w:val="bullet"/>
      <w:lvlText w:val=""/>
      <w:lvlJc w:val="left"/>
      <w:pPr>
        <w:tabs>
          <w:tab w:val="num" w:pos="1440"/>
        </w:tabs>
        <w:ind w:left="1440" w:hanging="360"/>
      </w:pPr>
      <w:rPr>
        <w:rFonts w:ascii="Symbol" w:hAnsi="Symbol" w:hint="default"/>
      </w:rPr>
    </w:lvl>
    <w:lvl w:ilvl="2" w:tplc="BC047722" w:tentative="1">
      <w:start w:val="1"/>
      <w:numFmt w:val="bullet"/>
      <w:lvlText w:val=""/>
      <w:lvlJc w:val="left"/>
      <w:pPr>
        <w:tabs>
          <w:tab w:val="num" w:pos="2160"/>
        </w:tabs>
        <w:ind w:left="2160" w:hanging="360"/>
      </w:pPr>
      <w:rPr>
        <w:rFonts w:ascii="Symbol" w:hAnsi="Symbol" w:hint="default"/>
      </w:rPr>
    </w:lvl>
    <w:lvl w:ilvl="3" w:tplc="EB06056E" w:tentative="1">
      <w:start w:val="1"/>
      <w:numFmt w:val="bullet"/>
      <w:lvlText w:val=""/>
      <w:lvlJc w:val="left"/>
      <w:pPr>
        <w:tabs>
          <w:tab w:val="num" w:pos="2880"/>
        </w:tabs>
        <w:ind w:left="2880" w:hanging="360"/>
      </w:pPr>
      <w:rPr>
        <w:rFonts w:ascii="Symbol" w:hAnsi="Symbol" w:hint="default"/>
      </w:rPr>
    </w:lvl>
    <w:lvl w:ilvl="4" w:tplc="B6D0C688" w:tentative="1">
      <w:start w:val="1"/>
      <w:numFmt w:val="bullet"/>
      <w:lvlText w:val=""/>
      <w:lvlJc w:val="left"/>
      <w:pPr>
        <w:tabs>
          <w:tab w:val="num" w:pos="3600"/>
        </w:tabs>
        <w:ind w:left="3600" w:hanging="360"/>
      </w:pPr>
      <w:rPr>
        <w:rFonts w:ascii="Symbol" w:hAnsi="Symbol" w:hint="default"/>
      </w:rPr>
    </w:lvl>
    <w:lvl w:ilvl="5" w:tplc="C102FE9E" w:tentative="1">
      <w:start w:val="1"/>
      <w:numFmt w:val="bullet"/>
      <w:lvlText w:val=""/>
      <w:lvlJc w:val="left"/>
      <w:pPr>
        <w:tabs>
          <w:tab w:val="num" w:pos="4320"/>
        </w:tabs>
        <w:ind w:left="4320" w:hanging="360"/>
      </w:pPr>
      <w:rPr>
        <w:rFonts w:ascii="Symbol" w:hAnsi="Symbol" w:hint="default"/>
      </w:rPr>
    </w:lvl>
    <w:lvl w:ilvl="6" w:tplc="96D4BE54" w:tentative="1">
      <w:start w:val="1"/>
      <w:numFmt w:val="bullet"/>
      <w:lvlText w:val=""/>
      <w:lvlJc w:val="left"/>
      <w:pPr>
        <w:tabs>
          <w:tab w:val="num" w:pos="5040"/>
        </w:tabs>
        <w:ind w:left="5040" w:hanging="360"/>
      </w:pPr>
      <w:rPr>
        <w:rFonts w:ascii="Symbol" w:hAnsi="Symbol" w:hint="default"/>
      </w:rPr>
    </w:lvl>
    <w:lvl w:ilvl="7" w:tplc="3A5E92E8" w:tentative="1">
      <w:start w:val="1"/>
      <w:numFmt w:val="bullet"/>
      <w:lvlText w:val=""/>
      <w:lvlJc w:val="left"/>
      <w:pPr>
        <w:tabs>
          <w:tab w:val="num" w:pos="5760"/>
        </w:tabs>
        <w:ind w:left="5760" w:hanging="360"/>
      </w:pPr>
      <w:rPr>
        <w:rFonts w:ascii="Symbol" w:hAnsi="Symbol" w:hint="default"/>
      </w:rPr>
    </w:lvl>
    <w:lvl w:ilvl="8" w:tplc="447A691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FF62533"/>
    <w:multiLevelType w:val="multilevel"/>
    <w:tmpl w:val="8B1C154E"/>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Text w:val="o"/>
      <w:lvlJc w:val="left"/>
      <w:pPr>
        <w:ind w:left="227" w:hanging="227"/>
      </w:pPr>
      <w:rPr>
        <w:rFonts w:ascii="Courier New" w:hAnsi="Courier New" w:cs="Courier New"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B8B031E"/>
    <w:multiLevelType w:val="multilevel"/>
    <w:tmpl w:val="AEF2FBB0"/>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F695D22"/>
    <w:multiLevelType w:val="hybridMultilevel"/>
    <w:tmpl w:val="472E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7E5CD9"/>
    <w:multiLevelType w:val="hybridMultilevel"/>
    <w:tmpl w:val="714CD7BE"/>
    <w:lvl w:ilvl="0" w:tplc="15305B36">
      <w:start w:val="1"/>
      <w:numFmt w:val="bullet"/>
      <w:lvlText w:val=""/>
      <w:lvlPicBulletId w:val="3"/>
      <w:lvlJc w:val="left"/>
      <w:pPr>
        <w:tabs>
          <w:tab w:val="num" w:pos="720"/>
        </w:tabs>
        <w:ind w:left="720" w:hanging="360"/>
      </w:pPr>
      <w:rPr>
        <w:rFonts w:ascii="Symbol" w:hAnsi="Symbol" w:hint="default"/>
      </w:rPr>
    </w:lvl>
    <w:lvl w:ilvl="1" w:tplc="844606B4" w:tentative="1">
      <w:start w:val="1"/>
      <w:numFmt w:val="bullet"/>
      <w:lvlText w:val=""/>
      <w:lvlJc w:val="left"/>
      <w:pPr>
        <w:tabs>
          <w:tab w:val="num" w:pos="1440"/>
        </w:tabs>
        <w:ind w:left="1440" w:hanging="360"/>
      </w:pPr>
      <w:rPr>
        <w:rFonts w:ascii="Symbol" w:hAnsi="Symbol" w:hint="default"/>
      </w:rPr>
    </w:lvl>
    <w:lvl w:ilvl="2" w:tplc="7AD816B8" w:tentative="1">
      <w:start w:val="1"/>
      <w:numFmt w:val="bullet"/>
      <w:lvlText w:val=""/>
      <w:lvlJc w:val="left"/>
      <w:pPr>
        <w:tabs>
          <w:tab w:val="num" w:pos="2160"/>
        </w:tabs>
        <w:ind w:left="2160" w:hanging="360"/>
      </w:pPr>
      <w:rPr>
        <w:rFonts w:ascii="Symbol" w:hAnsi="Symbol" w:hint="default"/>
      </w:rPr>
    </w:lvl>
    <w:lvl w:ilvl="3" w:tplc="E10C1CC8" w:tentative="1">
      <w:start w:val="1"/>
      <w:numFmt w:val="bullet"/>
      <w:lvlText w:val=""/>
      <w:lvlJc w:val="left"/>
      <w:pPr>
        <w:tabs>
          <w:tab w:val="num" w:pos="2880"/>
        </w:tabs>
        <w:ind w:left="2880" w:hanging="360"/>
      </w:pPr>
      <w:rPr>
        <w:rFonts w:ascii="Symbol" w:hAnsi="Symbol" w:hint="default"/>
      </w:rPr>
    </w:lvl>
    <w:lvl w:ilvl="4" w:tplc="AE3CB466" w:tentative="1">
      <w:start w:val="1"/>
      <w:numFmt w:val="bullet"/>
      <w:lvlText w:val=""/>
      <w:lvlJc w:val="left"/>
      <w:pPr>
        <w:tabs>
          <w:tab w:val="num" w:pos="3600"/>
        </w:tabs>
        <w:ind w:left="3600" w:hanging="360"/>
      </w:pPr>
      <w:rPr>
        <w:rFonts w:ascii="Symbol" w:hAnsi="Symbol" w:hint="default"/>
      </w:rPr>
    </w:lvl>
    <w:lvl w:ilvl="5" w:tplc="50A06184" w:tentative="1">
      <w:start w:val="1"/>
      <w:numFmt w:val="bullet"/>
      <w:lvlText w:val=""/>
      <w:lvlJc w:val="left"/>
      <w:pPr>
        <w:tabs>
          <w:tab w:val="num" w:pos="4320"/>
        </w:tabs>
        <w:ind w:left="4320" w:hanging="360"/>
      </w:pPr>
      <w:rPr>
        <w:rFonts w:ascii="Symbol" w:hAnsi="Symbol" w:hint="default"/>
      </w:rPr>
    </w:lvl>
    <w:lvl w:ilvl="6" w:tplc="721AD4D2" w:tentative="1">
      <w:start w:val="1"/>
      <w:numFmt w:val="bullet"/>
      <w:lvlText w:val=""/>
      <w:lvlJc w:val="left"/>
      <w:pPr>
        <w:tabs>
          <w:tab w:val="num" w:pos="5040"/>
        </w:tabs>
        <w:ind w:left="5040" w:hanging="360"/>
      </w:pPr>
      <w:rPr>
        <w:rFonts w:ascii="Symbol" w:hAnsi="Symbol" w:hint="default"/>
      </w:rPr>
    </w:lvl>
    <w:lvl w:ilvl="7" w:tplc="3612C7EE" w:tentative="1">
      <w:start w:val="1"/>
      <w:numFmt w:val="bullet"/>
      <w:lvlText w:val=""/>
      <w:lvlJc w:val="left"/>
      <w:pPr>
        <w:tabs>
          <w:tab w:val="num" w:pos="5760"/>
        </w:tabs>
        <w:ind w:left="5760" w:hanging="360"/>
      </w:pPr>
      <w:rPr>
        <w:rFonts w:ascii="Symbol" w:hAnsi="Symbol" w:hint="default"/>
      </w:rPr>
    </w:lvl>
    <w:lvl w:ilvl="8" w:tplc="9E18A94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23A5A25"/>
    <w:multiLevelType w:val="hybridMultilevel"/>
    <w:tmpl w:val="00146F68"/>
    <w:lvl w:ilvl="0" w:tplc="5E9AB3F4">
      <w:start w:val="1"/>
      <w:numFmt w:val="bullet"/>
      <w:lvlText w:val=""/>
      <w:lvlPicBulletId w:val="1"/>
      <w:lvlJc w:val="left"/>
      <w:pPr>
        <w:tabs>
          <w:tab w:val="num" w:pos="720"/>
        </w:tabs>
        <w:ind w:left="720" w:hanging="360"/>
      </w:pPr>
      <w:rPr>
        <w:rFonts w:ascii="Symbol" w:hAnsi="Symbol" w:hint="default"/>
      </w:rPr>
    </w:lvl>
    <w:lvl w:ilvl="1" w:tplc="278EC4C6" w:tentative="1">
      <w:start w:val="1"/>
      <w:numFmt w:val="bullet"/>
      <w:lvlText w:val=""/>
      <w:lvlJc w:val="left"/>
      <w:pPr>
        <w:tabs>
          <w:tab w:val="num" w:pos="1440"/>
        </w:tabs>
        <w:ind w:left="1440" w:hanging="360"/>
      </w:pPr>
      <w:rPr>
        <w:rFonts w:ascii="Symbol" w:hAnsi="Symbol" w:hint="default"/>
      </w:rPr>
    </w:lvl>
    <w:lvl w:ilvl="2" w:tplc="713C65F4" w:tentative="1">
      <w:start w:val="1"/>
      <w:numFmt w:val="bullet"/>
      <w:lvlText w:val=""/>
      <w:lvlJc w:val="left"/>
      <w:pPr>
        <w:tabs>
          <w:tab w:val="num" w:pos="2160"/>
        </w:tabs>
        <w:ind w:left="2160" w:hanging="360"/>
      </w:pPr>
      <w:rPr>
        <w:rFonts w:ascii="Symbol" w:hAnsi="Symbol" w:hint="default"/>
      </w:rPr>
    </w:lvl>
    <w:lvl w:ilvl="3" w:tplc="9EDCDDD2" w:tentative="1">
      <w:start w:val="1"/>
      <w:numFmt w:val="bullet"/>
      <w:lvlText w:val=""/>
      <w:lvlJc w:val="left"/>
      <w:pPr>
        <w:tabs>
          <w:tab w:val="num" w:pos="2880"/>
        </w:tabs>
        <w:ind w:left="2880" w:hanging="360"/>
      </w:pPr>
      <w:rPr>
        <w:rFonts w:ascii="Symbol" w:hAnsi="Symbol" w:hint="default"/>
      </w:rPr>
    </w:lvl>
    <w:lvl w:ilvl="4" w:tplc="7584EA5C" w:tentative="1">
      <w:start w:val="1"/>
      <w:numFmt w:val="bullet"/>
      <w:lvlText w:val=""/>
      <w:lvlJc w:val="left"/>
      <w:pPr>
        <w:tabs>
          <w:tab w:val="num" w:pos="3600"/>
        </w:tabs>
        <w:ind w:left="3600" w:hanging="360"/>
      </w:pPr>
      <w:rPr>
        <w:rFonts w:ascii="Symbol" w:hAnsi="Symbol" w:hint="default"/>
      </w:rPr>
    </w:lvl>
    <w:lvl w:ilvl="5" w:tplc="5FF2455C" w:tentative="1">
      <w:start w:val="1"/>
      <w:numFmt w:val="bullet"/>
      <w:lvlText w:val=""/>
      <w:lvlJc w:val="left"/>
      <w:pPr>
        <w:tabs>
          <w:tab w:val="num" w:pos="4320"/>
        </w:tabs>
        <w:ind w:left="4320" w:hanging="360"/>
      </w:pPr>
      <w:rPr>
        <w:rFonts w:ascii="Symbol" w:hAnsi="Symbol" w:hint="default"/>
      </w:rPr>
    </w:lvl>
    <w:lvl w:ilvl="6" w:tplc="6F00EA98" w:tentative="1">
      <w:start w:val="1"/>
      <w:numFmt w:val="bullet"/>
      <w:lvlText w:val=""/>
      <w:lvlJc w:val="left"/>
      <w:pPr>
        <w:tabs>
          <w:tab w:val="num" w:pos="5040"/>
        </w:tabs>
        <w:ind w:left="5040" w:hanging="360"/>
      </w:pPr>
      <w:rPr>
        <w:rFonts w:ascii="Symbol" w:hAnsi="Symbol" w:hint="default"/>
      </w:rPr>
    </w:lvl>
    <w:lvl w:ilvl="7" w:tplc="526C92E6" w:tentative="1">
      <w:start w:val="1"/>
      <w:numFmt w:val="bullet"/>
      <w:lvlText w:val=""/>
      <w:lvlJc w:val="left"/>
      <w:pPr>
        <w:tabs>
          <w:tab w:val="num" w:pos="5760"/>
        </w:tabs>
        <w:ind w:left="5760" w:hanging="360"/>
      </w:pPr>
      <w:rPr>
        <w:rFonts w:ascii="Symbol" w:hAnsi="Symbol" w:hint="default"/>
      </w:rPr>
    </w:lvl>
    <w:lvl w:ilvl="8" w:tplc="F7C83D1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40C3DBC"/>
    <w:multiLevelType w:val="multilevel"/>
    <w:tmpl w:val="39E6954E"/>
    <w:lvl w:ilvl="0">
      <w:start w:val="1"/>
      <w:numFmt w:val="decimal"/>
      <w:lvlText w:val="%1."/>
      <w:lvlJc w:val="left"/>
      <w:pPr>
        <w:tabs>
          <w:tab w:val="left" w:pos="288"/>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3E1712"/>
    <w:multiLevelType w:val="hybridMultilevel"/>
    <w:tmpl w:val="6EC4E1C2"/>
    <w:lvl w:ilvl="0" w:tplc="618A5566">
      <w:start w:val="1"/>
      <w:numFmt w:val="bullet"/>
      <w:lvlText w:val=""/>
      <w:lvlPicBulletId w:val="1"/>
      <w:lvlJc w:val="left"/>
      <w:pPr>
        <w:tabs>
          <w:tab w:val="num" w:pos="720"/>
        </w:tabs>
        <w:ind w:left="720" w:hanging="360"/>
      </w:pPr>
      <w:rPr>
        <w:rFonts w:ascii="Symbol" w:hAnsi="Symbol" w:hint="default"/>
      </w:rPr>
    </w:lvl>
    <w:lvl w:ilvl="1" w:tplc="7CDA39C0" w:tentative="1">
      <w:start w:val="1"/>
      <w:numFmt w:val="bullet"/>
      <w:lvlText w:val=""/>
      <w:lvlJc w:val="left"/>
      <w:pPr>
        <w:tabs>
          <w:tab w:val="num" w:pos="1440"/>
        </w:tabs>
        <w:ind w:left="1440" w:hanging="360"/>
      </w:pPr>
      <w:rPr>
        <w:rFonts w:ascii="Symbol" w:hAnsi="Symbol" w:hint="default"/>
      </w:rPr>
    </w:lvl>
    <w:lvl w:ilvl="2" w:tplc="D262A42E" w:tentative="1">
      <w:start w:val="1"/>
      <w:numFmt w:val="bullet"/>
      <w:lvlText w:val=""/>
      <w:lvlJc w:val="left"/>
      <w:pPr>
        <w:tabs>
          <w:tab w:val="num" w:pos="2160"/>
        </w:tabs>
        <w:ind w:left="2160" w:hanging="360"/>
      </w:pPr>
      <w:rPr>
        <w:rFonts w:ascii="Symbol" w:hAnsi="Symbol" w:hint="default"/>
      </w:rPr>
    </w:lvl>
    <w:lvl w:ilvl="3" w:tplc="F386EE10" w:tentative="1">
      <w:start w:val="1"/>
      <w:numFmt w:val="bullet"/>
      <w:lvlText w:val=""/>
      <w:lvlJc w:val="left"/>
      <w:pPr>
        <w:tabs>
          <w:tab w:val="num" w:pos="2880"/>
        </w:tabs>
        <w:ind w:left="2880" w:hanging="360"/>
      </w:pPr>
      <w:rPr>
        <w:rFonts w:ascii="Symbol" w:hAnsi="Symbol" w:hint="default"/>
      </w:rPr>
    </w:lvl>
    <w:lvl w:ilvl="4" w:tplc="612A1490" w:tentative="1">
      <w:start w:val="1"/>
      <w:numFmt w:val="bullet"/>
      <w:lvlText w:val=""/>
      <w:lvlJc w:val="left"/>
      <w:pPr>
        <w:tabs>
          <w:tab w:val="num" w:pos="3600"/>
        </w:tabs>
        <w:ind w:left="3600" w:hanging="360"/>
      </w:pPr>
      <w:rPr>
        <w:rFonts w:ascii="Symbol" w:hAnsi="Symbol" w:hint="default"/>
      </w:rPr>
    </w:lvl>
    <w:lvl w:ilvl="5" w:tplc="2F346028" w:tentative="1">
      <w:start w:val="1"/>
      <w:numFmt w:val="bullet"/>
      <w:lvlText w:val=""/>
      <w:lvlJc w:val="left"/>
      <w:pPr>
        <w:tabs>
          <w:tab w:val="num" w:pos="4320"/>
        </w:tabs>
        <w:ind w:left="4320" w:hanging="360"/>
      </w:pPr>
      <w:rPr>
        <w:rFonts w:ascii="Symbol" w:hAnsi="Symbol" w:hint="default"/>
      </w:rPr>
    </w:lvl>
    <w:lvl w:ilvl="6" w:tplc="7638D3AC" w:tentative="1">
      <w:start w:val="1"/>
      <w:numFmt w:val="bullet"/>
      <w:lvlText w:val=""/>
      <w:lvlJc w:val="left"/>
      <w:pPr>
        <w:tabs>
          <w:tab w:val="num" w:pos="5040"/>
        </w:tabs>
        <w:ind w:left="5040" w:hanging="360"/>
      </w:pPr>
      <w:rPr>
        <w:rFonts w:ascii="Symbol" w:hAnsi="Symbol" w:hint="default"/>
      </w:rPr>
    </w:lvl>
    <w:lvl w:ilvl="7" w:tplc="05A4AAC4" w:tentative="1">
      <w:start w:val="1"/>
      <w:numFmt w:val="bullet"/>
      <w:lvlText w:val=""/>
      <w:lvlJc w:val="left"/>
      <w:pPr>
        <w:tabs>
          <w:tab w:val="num" w:pos="5760"/>
        </w:tabs>
        <w:ind w:left="5760" w:hanging="360"/>
      </w:pPr>
      <w:rPr>
        <w:rFonts w:ascii="Symbol" w:hAnsi="Symbol" w:hint="default"/>
      </w:rPr>
    </w:lvl>
    <w:lvl w:ilvl="8" w:tplc="B032E0C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DF33029"/>
    <w:multiLevelType w:val="multilevel"/>
    <w:tmpl w:val="8CCCF716"/>
    <w:lvl w:ilvl="0">
      <w:start w:val="1"/>
      <w:numFmt w:val="decimal"/>
      <w:lvlText w:val="%1."/>
      <w:lvlJc w:val="left"/>
      <w:pPr>
        <w:tabs>
          <w:tab w:val="left" w:pos="360"/>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A80D3E"/>
    <w:multiLevelType w:val="hybridMultilevel"/>
    <w:tmpl w:val="53126024"/>
    <w:lvl w:ilvl="0" w:tplc="DDAE04B8">
      <w:start w:val="1"/>
      <w:numFmt w:val="bullet"/>
      <w:lvlText w:val=""/>
      <w:lvlPicBulletId w:val="3"/>
      <w:lvlJc w:val="left"/>
      <w:pPr>
        <w:tabs>
          <w:tab w:val="num" w:pos="720"/>
        </w:tabs>
        <w:ind w:left="720" w:hanging="360"/>
      </w:pPr>
      <w:rPr>
        <w:rFonts w:ascii="Symbol" w:hAnsi="Symbol" w:hint="default"/>
      </w:rPr>
    </w:lvl>
    <w:lvl w:ilvl="1" w:tplc="41F48C04" w:tentative="1">
      <w:start w:val="1"/>
      <w:numFmt w:val="bullet"/>
      <w:lvlText w:val=""/>
      <w:lvlJc w:val="left"/>
      <w:pPr>
        <w:tabs>
          <w:tab w:val="num" w:pos="1440"/>
        </w:tabs>
        <w:ind w:left="1440" w:hanging="360"/>
      </w:pPr>
      <w:rPr>
        <w:rFonts w:ascii="Symbol" w:hAnsi="Symbol" w:hint="default"/>
      </w:rPr>
    </w:lvl>
    <w:lvl w:ilvl="2" w:tplc="12A6C6F8" w:tentative="1">
      <w:start w:val="1"/>
      <w:numFmt w:val="bullet"/>
      <w:lvlText w:val=""/>
      <w:lvlJc w:val="left"/>
      <w:pPr>
        <w:tabs>
          <w:tab w:val="num" w:pos="2160"/>
        </w:tabs>
        <w:ind w:left="2160" w:hanging="360"/>
      </w:pPr>
      <w:rPr>
        <w:rFonts w:ascii="Symbol" w:hAnsi="Symbol" w:hint="default"/>
      </w:rPr>
    </w:lvl>
    <w:lvl w:ilvl="3" w:tplc="922C2A3A" w:tentative="1">
      <w:start w:val="1"/>
      <w:numFmt w:val="bullet"/>
      <w:lvlText w:val=""/>
      <w:lvlJc w:val="left"/>
      <w:pPr>
        <w:tabs>
          <w:tab w:val="num" w:pos="2880"/>
        </w:tabs>
        <w:ind w:left="2880" w:hanging="360"/>
      </w:pPr>
      <w:rPr>
        <w:rFonts w:ascii="Symbol" w:hAnsi="Symbol" w:hint="default"/>
      </w:rPr>
    </w:lvl>
    <w:lvl w:ilvl="4" w:tplc="7640F926" w:tentative="1">
      <w:start w:val="1"/>
      <w:numFmt w:val="bullet"/>
      <w:lvlText w:val=""/>
      <w:lvlJc w:val="left"/>
      <w:pPr>
        <w:tabs>
          <w:tab w:val="num" w:pos="3600"/>
        </w:tabs>
        <w:ind w:left="3600" w:hanging="360"/>
      </w:pPr>
      <w:rPr>
        <w:rFonts w:ascii="Symbol" w:hAnsi="Symbol" w:hint="default"/>
      </w:rPr>
    </w:lvl>
    <w:lvl w:ilvl="5" w:tplc="AED49580" w:tentative="1">
      <w:start w:val="1"/>
      <w:numFmt w:val="bullet"/>
      <w:lvlText w:val=""/>
      <w:lvlJc w:val="left"/>
      <w:pPr>
        <w:tabs>
          <w:tab w:val="num" w:pos="4320"/>
        </w:tabs>
        <w:ind w:left="4320" w:hanging="360"/>
      </w:pPr>
      <w:rPr>
        <w:rFonts w:ascii="Symbol" w:hAnsi="Symbol" w:hint="default"/>
      </w:rPr>
    </w:lvl>
    <w:lvl w:ilvl="6" w:tplc="E124DDA4" w:tentative="1">
      <w:start w:val="1"/>
      <w:numFmt w:val="bullet"/>
      <w:lvlText w:val=""/>
      <w:lvlJc w:val="left"/>
      <w:pPr>
        <w:tabs>
          <w:tab w:val="num" w:pos="5040"/>
        </w:tabs>
        <w:ind w:left="5040" w:hanging="360"/>
      </w:pPr>
      <w:rPr>
        <w:rFonts w:ascii="Symbol" w:hAnsi="Symbol" w:hint="default"/>
      </w:rPr>
    </w:lvl>
    <w:lvl w:ilvl="7" w:tplc="72742AF4" w:tentative="1">
      <w:start w:val="1"/>
      <w:numFmt w:val="bullet"/>
      <w:lvlText w:val=""/>
      <w:lvlJc w:val="left"/>
      <w:pPr>
        <w:tabs>
          <w:tab w:val="num" w:pos="5760"/>
        </w:tabs>
        <w:ind w:left="5760" w:hanging="360"/>
      </w:pPr>
      <w:rPr>
        <w:rFonts w:ascii="Symbol" w:hAnsi="Symbol" w:hint="default"/>
      </w:rPr>
    </w:lvl>
    <w:lvl w:ilvl="8" w:tplc="2CDA217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26C2E02"/>
    <w:multiLevelType w:val="multilevel"/>
    <w:tmpl w:val="6A8E6946"/>
    <w:lvl w:ilvl="0">
      <w:start w:val="1"/>
      <w:numFmt w:val="decimal"/>
      <w:lvlText w:val="%1."/>
      <w:lvlJc w:val="left"/>
      <w:pPr>
        <w:tabs>
          <w:tab w:val="left" w:pos="360"/>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BA1E5A"/>
    <w:multiLevelType w:val="multilevel"/>
    <w:tmpl w:val="FAC05E4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BB90B5D"/>
    <w:multiLevelType w:val="hybridMultilevel"/>
    <w:tmpl w:val="37DE92E0"/>
    <w:lvl w:ilvl="0" w:tplc="18281D86">
      <w:start w:val="1"/>
      <w:numFmt w:val="bullet"/>
      <w:lvlText w:val=""/>
      <w:lvlPicBulletId w:val="3"/>
      <w:lvlJc w:val="left"/>
      <w:pPr>
        <w:tabs>
          <w:tab w:val="num" w:pos="720"/>
        </w:tabs>
        <w:ind w:left="720" w:hanging="360"/>
      </w:pPr>
      <w:rPr>
        <w:rFonts w:ascii="Symbol" w:hAnsi="Symbol" w:hint="default"/>
      </w:rPr>
    </w:lvl>
    <w:lvl w:ilvl="1" w:tplc="08343800" w:tentative="1">
      <w:start w:val="1"/>
      <w:numFmt w:val="bullet"/>
      <w:lvlText w:val=""/>
      <w:lvlJc w:val="left"/>
      <w:pPr>
        <w:tabs>
          <w:tab w:val="num" w:pos="1440"/>
        </w:tabs>
        <w:ind w:left="1440" w:hanging="360"/>
      </w:pPr>
      <w:rPr>
        <w:rFonts w:ascii="Symbol" w:hAnsi="Symbol" w:hint="default"/>
      </w:rPr>
    </w:lvl>
    <w:lvl w:ilvl="2" w:tplc="AD5082B0" w:tentative="1">
      <w:start w:val="1"/>
      <w:numFmt w:val="bullet"/>
      <w:lvlText w:val=""/>
      <w:lvlJc w:val="left"/>
      <w:pPr>
        <w:tabs>
          <w:tab w:val="num" w:pos="2160"/>
        </w:tabs>
        <w:ind w:left="2160" w:hanging="360"/>
      </w:pPr>
      <w:rPr>
        <w:rFonts w:ascii="Symbol" w:hAnsi="Symbol" w:hint="default"/>
      </w:rPr>
    </w:lvl>
    <w:lvl w:ilvl="3" w:tplc="373EA8FC" w:tentative="1">
      <w:start w:val="1"/>
      <w:numFmt w:val="bullet"/>
      <w:lvlText w:val=""/>
      <w:lvlJc w:val="left"/>
      <w:pPr>
        <w:tabs>
          <w:tab w:val="num" w:pos="2880"/>
        </w:tabs>
        <w:ind w:left="2880" w:hanging="360"/>
      </w:pPr>
      <w:rPr>
        <w:rFonts w:ascii="Symbol" w:hAnsi="Symbol" w:hint="default"/>
      </w:rPr>
    </w:lvl>
    <w:lvl w:ilvl="4" w:tplc="36EA04A0" w:tentative="1">
      <w:start w:val="1"/>
      <w:numFmt w:val="bullet"/>
      <w:lvlText w:val=""/>
      <w:lvlJc w:val="left"/>
      <w:pPr>
        <w:tabs>
          <w:tab w:val="num" w:pos="3600"/>
        </w:tabs>
        <w:ind w:left="3600" w:hanging="360"/>
      </w:pPr>
      <w:rPr>
        <w:rFonts w:ascii="Symbol" w:hAnsi="Symbol" w:hint="default"/>
      </w:rPr>
    </w:lvl>
    <w:lvl w:ilvl="5" w:tplc="BC9AF7CE" w:tentative="1">
      <w:start w:val="1"/>
      <w:numFmt w:val="bullet"/>
      <w:lvlText w:val=""/>
      <w:lvlJc w:val="left"/>
      <w:pPr>
        <w:tabs>
          <w:tab w:val="num" w:pos="4320"/>
        </w:tabs>
        <w:ind w:left="4320" w:hanging="360"/>
      </w:pPr>
      <w:rPr>
        <w:rFonts w:ascii="Symbol" w:hAnsi="Symbol" w:hint="default"/>
      </w:rPr>
    </w:lvl>
    <w:lvl w:ilvl="6" w:tplc="344EFF66" w:tentative="1">
      <w:start w:val="1"/>
      <w:numFmt w:val="bullet"/>
      <w:lvlText w:val=""/>
      <w:lvlJc w:val="left"/>
      <w:pPr>
        <w:tabs>
          <w:tab w:val="num" w:pos="5040"/>
        </w:tabs>
        <w:ind w:left="5040" w:hanging="360"/>
      </w:pPr>
      <w:rPr>
        <w:rFonts w:ascii="Symbol" w:hAnsi="Symbol" w:hint="default"/>
      </w:rPr>
    </w:lvl>
    <w:lvl w:ilvl="7" w:tplc="B6904878" w:tentative="1">
      <w:start w:val="1"/>
      <w:numFmt w:val="bullet"/>
      <w:lvlText w:val=""/>
      <w:lvlJc w:val="left"/>
      <w:pPr>
        <w:tabs>
          <w:tab w:val="num" w:pos="5760"/>
        </w:tabs>
        <w:ind w:left="5760" w:hanging="360"/>
      </w:pPr>
      <w:rPr>
        <w:rFonts w:ascii="Symbol" w:hAnsi="Symbol" w:hint="default"/>
      </w:rPr>
    </w:lvl>
    <w:lvl w:ilvl="8" w:tplc="8576AA4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2D31325"/>
    <w:multiLevelType w:val="multilevel"/>
    <w:tmpl w:val="47E2F91E"/>
    <w:lvl w:ilvl="0">
      <w:start w:val="1"/>
      <w:numFmt w:val="decimal"/>
      <w:lvlText w:val="%1."/>
      <w:lvlJc w:val="left"/>
      <w:pPr>
        <w:tabs>
          <w:tab w:val="left" w:pos="288"/>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453966"/>
    <w:multiLevelType w:val="hybridMultilevel"/>
    <w:tmpl w:val="58AC4432"/>
    <w:lvl w:ilvl="0" w:tplc="8E642764">
      <w:start w:val="1"/>
      <w:numFmt w:val="bullet"/>
      <w:lvlText w:val=""/>
      <w:lvlPicBulletId w:val="1"/>
      <w:lvlJc w:val="left"/>
      <w:pPr>
        <w:tabs>
          <w:tab w:val="num" w:pos="720"/>
        </w:tabs>
        <w:ind w:left="720" w:hanging="360"/>
      </w:pPr>
      <w:rPr>
        <w:rFonts w:ascii="Symbol" w:hAnsi="Symbol" w:hint="default"/>
      </w:rPr>
    </w:lvl>
    <w:lvl w:ilvl="1" w:tplc="B34E53B2" w:tentative="1">
      <w:start w:val="1"/>
      <w:numFmt w:val="bullet"/>
      <w:lvlText w:val=""/>
      <w:lvlJc w:val="left"/>
      <w:pPr>
        <w:tabs>
          <w:tab w:val="num" w:pos="1440"/>
        </w:tabs>
        <w:ind w:left="1440" w:hanging="360"/>
      </w:pPr>
      <w:rPr>
        <w:rFonts w:ascii="Symbol" w:hAnsi="Symbol" w:hint="default"/>
      </w:rPr>
    </w:lvl>
    <w:lvl w:ilvl="2" w:tplc="2A24ED0A" w:tentative="1">
      <w:start w:val="1"/>
      <w:numFmt w:val="bullet"/>
      <w:lvlText w:val=""/>
      <w:lvlJc w:val="left"/>
      <w:pPr>
        <w:tabs>
          <w:tab w:val="num" w:pos="2160"/>
        </w:tabs>
        <w:ind w:left="2160" w:hanging="360"/>
      </w:pPr>
      <w:rPr>
        <w:rFonts w:ascii="Symbol" w:hAnsi="Symbol" w:hint="default"/>
      </w:rPr>
    </w:lvl>
    <w:lvl w:ilvl="3" w:tplc="53901630" w:tentative="1">
      <w:start w:val="1"/>
      <w:numFmt w:val="bullet"/>
      <w:lvlText w:val=""/>
      <w:lvlJc w:val="left"/>
      <w:pPr>
        <w:tabs>
          <w:tab w:val="num" w:pos="2880"/>
        </w:tabs>
        <w:ind w:left="2880" w:hanging="360"/>
      </w:pPr>
      <w:rPr>
        <w:rFonts w:ascii="Symbol" w:hAnsi="Symbol" w:hint="default"/>
      </w:rPr>
    </w:lvl>
    <w:lvl w:ilvl="4" w:tplc="721404B0" w:tentative="1">
      <w:start w:val="1"/>
      <w:numFmt w:val="bullet"/>
      <w:lvlText w:val=""/>
      <w:lvlJc w:val="left"/>
      <w:pPr>
        <w:tabs>
          <w:tab w:val="num" w:pos="3600"/>
        </w:tabs>
        <w:ind w:left="3600" w:hanging="360"/>
      </w:pPr>
      <w:rPr>
        <w:rFonts w:ascii="Symbol" w:hAnsi="Symbol" w:hint="default"/>
      </w:rPr>
    </w:lvl>
    <w:lvl w:ilvl="5" w:tplc="55B09BB0" w:tentative="1">
      <w:start w:val="1"/>
      <w:numFmt w:val="bullet"/>
      <w:lvlText w:val=""/>
      <w:lvlJc w:val="left"/>
      <w:pPr>
        <w:tabs>
          <w:tab w:val="num" w:pos="4320"/>
        </w:tabs>
        <w:ind w:left="4320" w:hanging="360"/>
      </w:pPr>
      <w:rPr>
        <w:rFonts w:ascii="Symbol" w:hAnsi="Symbol" w:hint="default"/>
      </w:rPr>
    </w:lvl>
    <w:lvl w:ilvl="6" w:tplc="5FD61B1C" w:tentative="1">
      <w:start w:val="1"/>
      <w:numFmt w:val="bullet"/>
      <w:lvlText w:val=""/>
      <w:lvlJc w:val="left"/>
      <w:pPr>
        <w:tabs>
          <w:tab w:val="num" w:pos="5040"/>
        </w:tabs>
        <w:ind w:left="5040" w:hanging="360"/>
      </w:pPr>
      <w:rPr>
        <w:rFonts w:ascii="Symbol" w:hAnsi="Symbol" w:hint="default"/>
      </w:rPr>
    </w:lvl>
    <w:lvl w:ilvl="7" w:tplc="66487254" w:tentative="1">
      <w:start w:val="1"/>
      <w:numFmt w:val="bullet"/>
      <w:lvlText w:val=""/>
      <w:lvlJc w:val="left"/>
      <w:pPr>
        <w:tabs>
          <w:tab w:val="num" w:pos="5760"/>
        </w:tabs>
        <w:ind w:left="5760" w:hanging="360"/>
      </w:pPr>
      <w:rPr>
        <w:rFonts w:ascii="Symbol" w:hAnsi="Symbol" w:hint="default"/>
      </w:rPr>
    </w:lvl>
    <w:lvl w:ilvl="8" w:tplc="73D2DBF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9937EB0"/>
    <w:multiLevelType w:val="hybridMultilevel"/>
    <w:tmpl w:val="E0E2FCAE"/>
    <w:lvl w:ilvl="0" w:tplc="2DAED902">
      <w:start w:val="1"/>
      <w:numFmt w:val="bullet"/>
      <w:lvlText w:val=""/>
      <w:lvlPicBulletId w:val="1"/>
      <w:lvlJc w:val="left"/>
      <w:pPr>
        <w:tabs>
          <w:tab w:val="num" w:pos="720"/>
        </w:tabs>
        <w:ind w:left="720" w:hanging="360"/>
      </w:pPr>
      <w:rPr>
        <w:rFonts w:ascii="Symbol" w:hAnsi="Symbol" w:hint="default"/>
      </w:rPr>
    </w:lvl>
    <w:lvl w:ilvl="1" w:tplc="D660CFA2" w:tentative="1">
      <w:start w:val="1"/>
      <w:numFmt w:val="bullet"/>
      <w:lvlText w:val=""/>
      <w:lvlJc w:val="left"/>
      <w:pPr>
        <w:tabs>
          <w:tab w:val="num" w:pos="1440"/>
        </w:tabs>
        <w:ind w:left="1440" w:hanging="360"/>
      </w:pPr>
      <w:rPr>
        <w:rFonts w:ascii="Symbol" w:hAnsi="Symbol" w:hint="default"/>
      </w:rPr>
    </w:lvl>
    <w:lvl w:ilvl="2" w:tplc="17ACA4EE" w:tentative="1">
      <w:start w:val="1"/>
      <w:numFmt w:val="bullet"/>
      <w:lvlText w:val=""/>
      <w:lvlJc w:val="left"/>
      <w:pPr>
        <w:tabs>
          <w:tab w:val="num" w:pos="2160"/>
        </w:tabs>
        <w:ind w:left="2160" w:hanging="360"/>
      </w:pPr>
      <w:rPr>
        <w:rFonts w:ascii="Symbol" w:hAnsi="Symbol" w:hint="default"/>
      </w:rPr>
    </w:lvl>
    <w:lvl w:ilvl="3" w:tplc="C5CE1D5A" w:tentative="1">
      <w:start w:val="1"/>
      <w:numFmt w:val="bullet"/>
      <w:lvlText w:val=""/>
      <w:lvlJc w:val="left"/>
      <w:pPr>
        <w:tabs>
          <w:tab w:val="num" w:pos="2880"/>
        </w:tabs>
        <w:ind w:left="2880" w:hanging="360"/>
      </w:pPr>
      <w:rPr>
        <w:rFonts w:ascii="Symbol" w:hAnsi="Symbol" w:hint="default"/>
      </w:rPr>
    </w:lvl>
    <w:lvl w:ilvl="4" w:tplc="6616C5A4" w:tentative="1">
      <w:start w:val="1"/>
      <w:numFmt w:val="bullet"/>
      <w:lvlText w:val=""/>
      <w:lvlJc w:val="left"/>
      <w:pPr>
        <w:tabs>
          <w:tab w:val="num" w:pos="3600"/>
        </w:tabs>
        <w:ind w:left="3600" w:hanging="360"/>
      </w:pPr>
      <w:rPr>
        <w:rFonts w:ascii="Symbol" w:hAnsi="Symbol" w:hint="default"/>
      </w:rPr>
    </w:lvl>
    <w:lvl w:ilvl="5" w:tplc="D5140A66" w:tentative="1">
      <w:start w:val="1"/>
      <w:numFmt w:val="bullet"/>
      <w:lvlText w:val=""/>
      <w:lvlJc w:val="left"/>
      <w:pPr>
        <w:tabs>
          <w:tab w:val="num" w:pos="4320"/>
        </w:tabs>
        <w:ind w:left="4320" w:hanging="360"/>
      </w:pPr>
      <w:rPr>
        <w:rFonts w:ascii="Symbol" w:hAnsi="Symbol" w:hint="default"/>
      </w:rPr>
    </w:lvl>
    <w:lvl w:ilvl="6" w:tplc="4DF632A2" w:tentative="1">
      <w:start w:val="1"/>
      <w:numFmt w:val="bullet"/>
      <w:lvlText w:val=""/>
      <w:lvlJc w:val="left"/>
      <w:pPr>
        <w:tabs>
          <w:tab w:val="num" w:pos="5040"/>
        </w:tabs>
        <w:ind w:left="5040" w:hanging="360"/>
      </w:pPr>
      <w:rPr>
        <w:rFonts w:ascii="Symbol" w:hAnsi="Symbol" w:hint="default"/>
      </w:rPr>
    </w:lvl>
    <w:lvl w:ilvl="7" w:tplc="DA70849A" w:tentative="1">
      <w:start w:val="1"/>
      <w:numFmt w:val="bullet"/>
      <w:lvlText w:val=""/>
      <w:lvlJc w:val="left"/>
      <w:pPr>
        <w:tabs>
          <w:tab w:val="num" w:pos="5760"/>
        </w:tabs>
        <w:ind w:left="5760" w:hanging="360"/>
      </w:pPr>
      <w:rPr>
        <w:rFonts w:ascii="Symbol" w:hAnsi="Symbol" w:hint="default"/>
      </w:rPr>
    </w:lvl>
    <w:lvl w:ilvl="8" w:tplc="715081E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B6B46FC"/>
    <w:multiLevelType w:val="hybridMultilevel"/>
    <w:tmpl w:val="1812B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543198"/>
    <w:multiLevelType w:val="hybridMultilevel"/>
    <w:tmpl w:val="A8568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1E438D"/>
    <w:multiLevelType w:val="hybridMultilevel"/>
    <w:tmpl w:val="6F709118"/>
    <w:lvl w:ilvl="0" w:tplc="E766F65E">
      <w:start w:val="1"/>
      <w:numFmt w:val="bullet"/>
      <w:lvlText w:val=""/>
      <w:lvlPicBulletId w:val="3"/>
      <w:lvlJc w:val="left"/>
      <w:pPr>
        <w:tabs>
          <w:tab w:val="num" w:pos="720"/>
        </w:tabs>
        <w:ind w:left="720" w:hanging="360"/>
      </w:pPr>
      <w:rPr>
        <w:rFonts w:ascii="Symbol" w:hAnsi="Symbol" w:hint="default"/>
      </w:rPr>
    </w:lvl>
    <w:lvl w:ilvl="1" w:tplc="F7343462" w:tentative="1">
      <w:start w:val="1"/>
      <w:numFmt w:val="bullet"/>
      <w:lvlText w:val=""/>
      <w:lvlJc w:val="left"/>
      <w:pPr>
        <w:tabs>
          <w:tab w:val="num" w:pos="1440"/>
        </w:tabs>
        <w:ind w:left="1440" w:hanging="360"/>
      </w:pPr>
      <w:rPr>
        <w:rFonts w:ascii="Symbol" w:hAnsi="Symbol" w:hint="default"/>
      </w:rPr>
    </w:lvl>
    <w:lvl w:ilvl="2" w:tplc="0AFEECB6" w:tentative="1">
      <w:start w:val="1"/>
      <w:numFmt w:val="bullet"/>
      <w:lvlText w:val=""/>
      <w:lvlJc w:val="left"/>
      <w:pPr>
        <w:tabs>
          <w:tab w:val="num" w:pos="2160"/>
        </w:tabs>
        <w:ind w:left="2160" w:hanging="360"/>
      </w:pPr>
      <w:rPr>
        <w:rFonts w:ascii="Symbol" w:hAnsi="Symbol" w:hint="default"/>
      </w:rPr>
    </w:lvl>
    <w:lvl w:ilvl="3" w:tplc="A18029E0" w:tentative="1">
      <w:start w:val="1"/>
      <w:numFmt w:val="bullet"/>
      <w:lvlText w:val=""/>
      <w:lvlJc w:val="left"/>
      <w:pPr>
        <w:tabs>
          <w:tab w:val="num" w:pos="2880"/>
        </w:tabs>
        <w:ind w:left="2880" w:hanging="360"/>
      </w:pPr>
      <w:rPr>
        <w:rFonts w:ascii="Symbol" w:hAnsi="Symbol" w:hint="default"/>
      </w:rPr>
    </w:lvl>
    <w:lvl w:ilvl="4" w:tplc="BDB0A23A" w:tentative="1">
      <w:start w:val="1"/>
      <w:numFmt w:val="bullet"/>
      <w:lvlText w:val=""/>
      <w:lvlJc w:val="left"/>
      <w:pPr>
        <w:tabs>
          <w:tab w:val="num" w:pos="3600"/>
        </w:tabs>
        <w:ind w:left="3600" w:hanging="360"/>
      </w:pPr>
      <w:rPr>
        <w:rFonts w:ascii="Symbol" w:hAnsi="Symbol" w:hint="default"/>
      </w:rPr>
    </w:lvl>
    <w:lvl w:ilvl="5" w:tplc="055C1126" w:tentative="1">
      <w:start w:val="1"/>
      <w:numFmt w:val="bullet"/>
      <w:lvlText w:val=""/>
      <w:lvlJc w:val="left"/>
      <w:pPr>
        <w:tabs>
          <w:tab w:val="num" w:pos="4320"/>
        </w:tabs>
        <w:ind w:left="4320" w:hanging="360"/>
      </w:pPr>
      <w:rPr>
        <w:rFonts w:ascii="Symbol" w:hAnsi="Symbol" w:hint="default"/>
      </w:rPr>
    </w:lvl>
    <w:lvl w:ilvl="6" w:tplc="2BB0550A" w:tentative="1">
      <w:start w:val="1"/>
      <w:numFmt w:val="bullet"/>
      <w:lvlText w:val=""/>
      <w:lvlJc w:val="left"/>
      <w:pPr>
        <w:tabs>
          <w:tab w:val="num" w:pos="5040"/>
        </w:tabs>
        <w:ind w:left="5040" w:hanging="360"/>
      </w:pPr>
      <w:rPr>
        <w:rFonts w:ascii="Symbol" w:hAnsi="Symbol" w:hint="default"/>
      </w:rPr>
    </w:lvl>
    <w:lvl w:ilvl="7" w:tplc="B2003396" w:tentative="1">
      <w:start w:val="1"/>
      <w:numFmt w:val="bullet"/>
      <w:lvlText w:val=""/>
      <w:lvlJc w:val="left"/>
      <w:pPr>
        <w:tabs>
          <w:tab w:val="num" w:pos="5760"/>
        </w:tabs>
        <w:ind w:left="5760" w:hanging="360"/>
      </w:pPr>
      <w:rPr>
        <w:rFonts w:ascii="Symbol" w:hAnsi="Symbol" w:hint="default"/>
      </w:rPr>
    </w:lvl>
    <w:lvl w:ilvl="8" w:tplc="938CC79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0D3174F"/>
    <w:multiLevelType w:val="multilevel"/>
    <w:tmpl w:val="EF60F6EC"/>
    <w:lvl w:ilvl="0">
      <w:start w:val="1"/>
      <w:numFmt w:val="decimal"/>
      <w:lvlText w:val="%1."/>
      <w:lvlJc w:val="left"/>
      <w:pPr>
        <w:tabs>
          <w:tab w:val="left" w:pos="288"/>
        </w:tabs>
      </w:pPr>
      <w:rPr>
        <w:rFonts w:ascii="Arial" w:eastAsia="Arial" w:hAnsi="Arial"/>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2A34B2"/>
    <w:multiLevelType w:val="hybridMultilevel"/>
    <w:tmpl w:val="7DFEF462"/>
    <w:lvl w:ilvl="0" w:tplc="ED3EE8CA">
      <w:start w:val="1"/>
      <w:numFmt w:val="bullet"/>
      <w:lvlText w:val=""/>
      <w:lvlPicBulletId w:val="1"/>
      <w:lvlJc w:val="left"/>
      <w:pPr>
        <w:tabs>
          <w:tab w:val="num" w:pos="644"/>
        </w:tabs>
        <w:ind w:left="644" w:hanging="360"/>
      </w:pPr>
      <w:rPr>
        <w:rFonts w:ascii="Symbol" w:hAnsi="Symbol" w:hint="default"/>
      </w:rPr>
    </w:lvl>
    <w:lvl w:ilvl="1" w:tplc="30E068B6" w:tentative="1">
      <w:start w:val="1"/>
      <w:numFmt w:val="bullet"/>
      <w:lvlText w:val=""/>
      <w:lvlJc w:val="left"/>
      <w:pPr>
        <w:tabs>
          <w:tab w:val="num" w:pos="1364"/>
        </w:tabs>
        <w:ind w:left="1364" w:hanging="360"/>
      </w:pPr>
      <w:rPr>
        <w:rFonts w:ascii="Symbol" w:hAnsi="Symbol" w:hint="default"/>
      </w:rPr>
    </w:lvl>
    <w:lvl w:ilvl="2" w:tplc="73B6A8A0" w:tentative="1">
      <w:start w:val="1"/>
      <w:numFmt w:val="bullet"/>
      <w:lvlText w:val=""/>
      <w:lvlJc w:val="left"/>
      <w:pPr>
        <w:tabs>
          <w:tab w:val="num" w:pos="2084"/>
        </w:tabs>
        <w:ind w:left="2084" w:hanging="360"/>
      </w:pPr>
      <w:rPr>
        <w:rFonts w:ascii="Symbol" w:hAnsi="Symbol" w:hint="default"/>
      </w:rPr>
    </w:lvl>
    <w:lvl w:ilvl="3" w:tplc="B55ACA64" w:tentative="1">
      <w:start w:val="1"/>
      <w:numFmt w:val="bullet"/>
      <w:lvlText w:val=""/>
      <w:lvlJc w:val="left"/>
      <w:pPr>
        <w:tabs>
          <w:tab w:val="num" w:pos="2804"/>
        </w:tabs>
        <w:ind w:left="2804" w:hanging="360"/>
      </w:pPr>
      <w:rPr>
        <w:rFonts w:ascii="Symbol" w:hAnsi="Symbol" w:hint="default"/>
      </w:rPr>
    </w:lvl>
    <w:lvl w:ilvl="4" w:tplc="076AD12E" w:tentative="1">
      <w:start w:val="1"/>
      <w:numFmt w:val="bullet"/>
      <w:lvlText w:val=""/>
      <w:lvlJc w:val="left"/>
      <w:pPr>
        <w:tabs>
          <w:tab w:val="num" w:pos="3524"/>
        </w:tabs>
        <w:ind w:left="3524" w:hanging="360"/>
      </w:pPr>
      <w:rPr>
        <w:rFonts w:ascii="Symbol" w:hAnsi="Symbol" w:hint="default"/>
      </w:rPr>
    </w:lvl>
    <w:lvl w:ilvl="5" w:tplc="7BEEB774" w:tentative="1">
      <w:start w:val="1"/>
      <w:numFmt w:val="bullet"/>
      <w:lvlText w:val=""/>
      <w:lvlJc w:val="left"/>
      <w:pPr>
        <w:tabs>
          <w:tab w:val="num" w:pos="4244"/>
        </w:tabs>
        <w:ind w:left="4244" w:hanging="360"/>
      </w:pPr>
      <w:rPr>
        <w:rFonts w:ascii="Symbol" w:hAnsi="Symbol" w:hint="default"/>
      </w:rPr>
    </w:lvl>
    <w:lvl w:ilvl="6" w:tplc="6952DDFE" w:tentative="1">
      <w:start w:val="1"/>
      <w:numFmt w:val="bullet"/>
      <w:lvlText w:val=""/>
      <w:lvlJc w:val="left"/>
      <w:pPr>
        <w:tabs>
          <w:tab w:val="num" w:pos="4964"/>
        </w:tabs>
        <w:ind w:left="4964" w:hanging="360"/>
      </w:pPr>
      <w:rPr>
        <w:rFonts w:ascii="Symbol" w:hAnsi="Symbol" w:hint="default"/>
      </w:rPr>
    </w:lvl>
    <w:lvl w:ilvl="7" w:tplc="D73E0A96" w:tentative="1">
      <w:start w:val="1"/>
      <w:numFmt w:val="bullet"/>
      <w:lvlText w:val=""/>
      <w:lvlJc w:val="left"/>
      <w:pPr>
        <w:tabs>
          <w:tab w:val="num" w:pos="5684"/>
        </w:tabs>
        <w:ind w:left="5684" w:hanging="360"/>
      </w:pPr>
      <w:rPr>
        <w:rFonts w:ascii="Symbol" w:hAnsi="Symbol" w:hint="default"/>
      </w:rPr>
    </w:lvl>
    <w:lvl w:ilvl="8" w:tplc="5742EA86" w:tentative="1">
      <w:start w:val="1"/>
      <w:numFmt w:val="bullet"/>
      <w:lvlText w:val=""/>
      <w:lvlJc w:val="left"/>
      <w:pPr>
        <w:tabs>
          <w:tab w:val="num" w:pos="6404"/>
        </w:tabs>
        <w:ind w:left="6404" w:hanging="360"/>
      </w:pPr>
      <w:rPr>
        <w:rFonts w:ascii="Symbol" w:hAnsi="Symbol" w:hint="default"/>
      </w:rPr>
    </w:lvl>
  </w:abstractNum>
  <w:abstractNum w:abstractNumId="36" w15:restartNumberingAfterBreak="0">
    <w:nsid w:val="721F6272"/>
    <w:multiLevelType w:val="hybridMultilevel"/>
    <w:tmpl w:val="00AAF3E4"/>
    <w:lvl w:ilvl="0" w:tplc="10086D14">
      <w:start w:val="1"/>
      <w:numFmt w:val="bullet"/>
      <w:lvlText w:val=""/>
      <w:lvlPicBulletId w:val="3"/>
      <w:lvlJc w:val="left"/>
      <w:pPr>
        <w:tabs>
          <w:tab w:val="num" w:pos="720"/>
        </w:tabs>
        <w:ind w:left="720" w:hanging="360"/>
      </w:pPr>
      <w:rPr>
        <w:rFonts w:ascii="Symbol" w:hAnsi="Symbol" w:hint="default"/>
      </w:rPr>
    </w:lvl>
    <w:lvl w:ilvl="1" w:tplc="238C2FE8" w:tentative="1">
      <w:start w:val="1"/>
      <w:numFmt w:val="bullet"/>
      <w:lvlText w:val=""/>
      <w:lvlJc w:val="left"/>
      <w:pPr>
        <w:tabs>
          <w:tab w:val="num" w:pos="1440"/>
        </w:tabs>
        <w:ind w:left="1440" w:hanging="360"/>
      </w:pPr>
      <w:rPr>
        <w:rFonts w:ascii="Symbol" w:hAnsi="Symbol" w:hint="default"/>
      </w:rPr>
    </w:lvl>
    <w:lvl w:ilvl="2" w:tplc="6130E0E2" w:tentative="1">
      <w:start w:val="1"/>
      <w:numFmt w:val="bullet"/>
      <w:lvlText w:val=""/>
      <w:lvlJc w:val="left"/>
      <w:pPr>
        <w:tabs>
          <w:tab w:val="num" w:pos="2160"/>
        </w:tabs>
        <w:ind w:left="2160" w:hanging="360"/>
      </w:pPr>
      <w:rPr>
        <w:rFonts w:ascii="Symbol" w:hAnsi="Symbol" w:hint="default"/>
      </w:rPr>
    </w:lvl>
    <w:lvl w:ilvl="3" w:tplc="0452099A" w:tentative="1">
      <w:start w:val="1"/>
      <w:numFmt w:val="bullet"/>
      <w:lvlText w:val=""/>
      <w:lvlJc w:val="left"/>
      <w:pPr>
        <w:tabs>
          <w:tab w:val="num" w:pos="2880"/>
        </w:tabs>
        <w:ind w:left="2880" w:hanging="360"/>
      </w:pPr>
      <w:rPr>
        <w:rFonts w:ascii="Symbol" w:hAnsi="Symbol" w:hint="default"/>
      </w:rPr>
    </w:lvl>
    <w:lvl w:ilvl="4" w:tplc="CD84F6E6" w:tentative="1">
      <w:start w:val="1"/>
      <w:numFmt w:val="bullet"/>
      <w:lvlText w:val=""/>
      <w:lvlJc w:val="left"/>
      <w:pPr>
        <w:tabs>
          <w:tab w:val="num" w:pos="3600"/>
        </w:tabs>
        <w:ind w:left="3600" w:hanging="360"/>
      </w:pPr>
      <w:rPr>
        <w:rFonts w:ascii="Symbol" w:hAnsi="Symbol" w:hint="default"/>
      </w:rPr>
    </w:lvl>
    <w:lvl w:ilvl="5" w:tplc="7688C50A" w:tentative="1">
      <w:start w:val="1"/>
      <w:numFmt w:val="bullet"/>
      <w:lvlText w:val=""/>
      <w:lvlJc w:val="left"/>
      <w:pPr>
        <w:tabs>
          <w:tab w:val="num" w:pos="4320"/>
        </w:tabs>
        <w:ind w:left="4320" w:hanging="360"/>
      </w:pPr>
      <w:rPr>
        <w:rFonts w:ascii="Symbol" w:hAnsi="Symbol" w:hint="default"/>
      </w:rPr>
    </w:lvl>
    <w:lvl w:ilvl="6" w:tplc="A3686DF6" w:tentative="1">
      <w:start w:val="1"/>
      <w:numFmt w:val="bullet"/>
      <w:lvlText w:val=""/>
      <w:lvlJc w:val="left"/>
      <w:pPr>
        <w:tabs>
          <w:tab w:val="num" w:pos="5040"/>
        </w:tabs>
        <w:ind w:left="5040" w:hanging="360"/>
      </w:pPr>
      <w:rPr>
        <w:rFonts w:ascii="Symbol" w:hAnsi="Symbol" w:hint="default"/>
      </w:rPr>
    </w:lvl>
    <w:lvl w:ilvl="7" w:tplc="D8641486" w:tentative="1">
      <w:start w:val="1"/>
      <w:numFmt w:val="bullet"/>
      <w:lvlText w:val=""/>
      <w:lvlJc w:val="left"/>
      <w:pPr>
        <w:tabs>
          <w:tab w:val="num" w:pos="5760"/>
        </w:tabs>
        <w:ind w:left="5760" w:hanging="360"/>
      </w:pPr>
      <w:rPr>
        <w:rFonts w:ascii="Symbol" w:hAnsi="Symbol" w:hint="default"/>
      </w:rPr>
    </w:lvl>
    <w:lvl w:ilvl="8" w:tplc="B964E51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3EA2D51"/>
    <w:multiLevelType w:val="multilevel"/>
    <w:tmpl w:val="966E765E"/>
    <w:lvl w:ilvl="0">
      <w:start w:val="1"/>
      <w:numFmt w:val="decimal"/>
      <w:lvlText w:val="%1."/>
      <w:lvlJc w:val="left"/>
      <w:pPr>
        <w:tabs>
          <w:tab w:val="left" w:pos="288"/>
        </w:tabs>
      </w:pPr>
      <w:rPr>
        <w:rFonts w:ascii="Arial" w:eastAsia="Arial" w:hAnsi="Aria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343FFB"/>
    <w:multiLevelType w:val="hybridMultilevel"/>
    <w:tmpl w:val="8E305190"/>
    <w:lvl w:ilvl="0" w:tplc="9718F6FA">
      <w:start w:val="1"/>
      <w:numFmt w:val="bullet"/>
      <w:lvlText w:val=""/>
      <w:lvlPicBulletId w:val="1"/>
      <w:lvlJc w:val="left"/>
      <w:pPr>
        <w:tabs>
          <w:tab w:val="num" w:pos="720"/>
        </w:tabs>
        <w:ind w:left="720" w:hanging="360"/>
      </w:pPr>
      <w:rPr>
        <w:rFonts w:ascii="Symbol" w:hAnsi="Symbol" w:hint="default"/>
      </w:rPr>
    </w:lvl>
    <w:lvl w:ilvl="1" w:tplc="737248BC" w:tentative="1">
      <w:start w:val="1"/>
      <w:numFmt w:val="bullet"/>
      <w:lvlText w:val=""/>
      <w:lvlJc w:val="left"/>
      <w:pPr>
        <w:tabs>
          <w:tab w:val="num" w:pos="1440"/>
        </w:tabs>
        <w:ind w:left="1440" w:hanging="360"/>
      </w:pPr>
      <w:rPr>
        <w:rFonts w:ascii="Symbol" w:hAnsi="Symbol" w:hint="default"/>
      </w:rPr>
    </w:lvl>
    <w:lvl w:ilvl="2" w:tplc="C7EE6A8E" w:tentative="1">
      <w:start w:val="1"/>
      <w:numFmt w:val="bullet"/>
      <w:lvlText w:val=""/>
      <w:lvlJc w:val="left"/>
      <w:pPr>
        <w:tabs>
          <w:tab w:val="num" w:pos="2160"/>
        </w:tabs>
        <w:ind w:left="2160" w:hanging="360"/>
      </w:pPr>
      <w:rPr>
        <w:rFonts w:ascii="Symbol" w:hAnsi="Symbol" w:hint="default"/>
      </w:rPr>
    </w:lvl>
    <w:lvl w:ilvl="3" w:tplc="43522E6E" w:tentative="1">
      <w:start w:val="1"/>
      <w:numFmt w:val="bullet"/>
      <w:lvlText w:val=""/>
      <w:lvlJc w:val="left"/>
      <w:pPr>
        <w:tabs>
          <w:tab w:val="num" w:pos="2880"/>
        </w:tabs>
        <w:ind w:left="2880" w:hanging="360"/>
      </w:pPr>
      <w:rPr>
        <w:rFonts w:ascii="Symbol" w:hAnsi="Symbol" w:hint="default"/>
      </w:rPr>
    </w:lvl>
    <w:lvl w:ilvl="4" w:tplc="BAB09950" w:tentative="1">
      <w:start w:val="1"/>
      <w:numFmt w:val="bullet"/>
      <w:lvlText w:val=""/>
      <w:lvlJc w:val="left"/>
      <w:pPr>
        <w:tabs>
          <w:tab w:val="num" w:pos="3600"/>
        </w:tabs>
        <w:ind w:left="3600" w:hanging="360"/>
      </w:pPr>
      <w:rPr>
        <w:rFonts w:ascii="Symbol" w:hAnsi="Symbol" w:hint="default"/>
      </w:rPr>
    </w:lvl>
    <w:lvl w:ilvl="5" w:tplc="19BA69BA" w:tentative="1">
      <w:start w:val="1"/>
      <w:numFmt w:val="bullet"/>
      <w:lvlText w:val=""/>
      <w:lvlJc w:val="left"/>
      <w:pPr>
        <w:tabs>
          <w:tab w:val="num" w:pos="4320"/>
        </w:tabs>
        <w:ind w:left="4320" w:hanging="360"/>
      </w:pPr>
      <w:rPr>
        <w:rFonts w:ascii="Symbol" w:hAnsi="Symbol" w:hint="default"/>
      </w:rPr>
    </w:lvl>
    <w:lvl w:ilvl="6" w:tplc="6EB46D28" w:tentative="1">
      <w:start w:val="1"/>
      <w:numFmt w:val="bullet"/>
      <w:lvlText w:val=""/>
      <w:lvlJc w:val="left"/>
      <w:pPr>
        <w:tabs>
          <w:tab w:val="num" w:pos="5040"/>
        </w:tabs>
        <w:ind w:left="5040" w:hanging="360"/>
      </w:pPr>
      <w:rPr>
        <w:rFonts w:ascii="Symbol" w:hAnsi="Symbol" w:hint="default"/>
      </w:rPr>
    </w:lvl>
    <w:lvl w:ilvl="7" w:tplc="F3BE8BC0" w:tentative="1">
      <w:start w:val="1"/>
      <w:numFmt w:val="bullet"/>
      <w:lvlText w:val=""/>
      <w:lvlJc w:val="left"/>
      <w:pPr>
        <w:tabs>
          <w:tab w:val="num" w:pos="5760"/>
        </w:tabs>
        <w:ind w:left="5760" w:hanging="360"/>
      </w:pPr>
      <w:rPr>
        <w:rFonts w:ascii="Symbol" w:hAnsi="Symbol" w:hint="default"/>
      </w:rPr>
    </w:lvl>
    <w:lvl w:ilvl="8" w:tplc="D83065E0"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C5E6B7A"/>
    <w:multiLevelType w:val="multilevel"/>
    <w:tmpl w:val="DD162BB2"/>
    <w:lvl w:ilvl="0">
      <w:start w:val="1"/>
      <w:numFmt w:val="decimal"/>
      <w:lvlText w:val="%1."/>
      <w:lvlJc w:val="left"/>
      <w:pPr>
        <w:tabs>
          <w:tab w:val="left" w:pos="288"/>
        </w:tabs>
      </w:pPr>
      <w:rPr>
        <w:rFonts w:ascii="Arial" w:eastAsia="Arial" w:hAnsi="Arial"/>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7"/>
  </w:num>
  <w:num w:numId="3">
    <w:abstractNumId w:val="9"/>
  </w:num>
  <w:num w:numId="4">
    <w:abstractNumId w:val="37"/>
  </w:num>
  <w:num w:numId="5">
    <w:abstractNumId w:val="21"/>
  </w:num>
  <w:num w:numId="6">
    <w:abstractNumId w:val="12"/>
  </w:num>
  <w:num w:numId="7">
    <w:abstractNumId w:val="4"/>
  </w:num>
  <w:num w:numId="8">
    <w:abstractNumId w:val="34"/>
  </w:num>
  <w:num w:numId="9">
    <w:abstractNumId w:val="13"/>
  </w:num>
  <w:num w:numId="10">
    <w:abstractNumId w:val="10"/>
  </w:num>
  <w:num w:numId="11">
    <w:abstractNumId w:val="39"/>
  </w:num>
  <w:num w:numId="12">
    <w:abstractNumId w:val="28"/>
  </w:num>
  <w:num w:numId="13">
    <w:abstractNumId w:val="23"/>
  </w:num>
  <w:num w:numId="14">
    <w:abstractNumId w:val="25"/>
  </w:num>
  <w:num w:numId="15">
    <w:abstractNumId w:val="1"/>
  </w:num>
  <w:num w:numId="16">
    <w:abstractNumId w:val="16"/>
  </w:num>
  <w:num w:numId="17">
    <w:abstractNumId w:val="0"/>
  </w:num>
  <w:num w:numId="18">
    <w:abstractNumId w:val="32"/>
  </w:num>
  <w:num w:numId="19">
    <w:abstractNumId w:val="31"/>
  </w:num>
  <w:num w:numId="20">
    <w:abstractNumId w:val="11"/>
  </w:num>
  <w:num w:numId="21">
    <w:abstractNumId w:val="35"/>
  </w:num>
  <w:num w:numId="22">
    <w:abstractNumId w:val="6"/>
  </w:num>
  <w:num w:numId="23">
    <w:abstractNumId w:val="38"/>
  </w:num>
  <w:num w:numId="24">
    <w:abstractNumId w:val="30"/>
  </w:num>
  <w:num w:numId="25">
    <w:abstractNumId w:val="29"/>
  </w:num>
  <w:num w:numId="26">
    <w:abstractNumId w:val="5"/>
  </w:num>
  <w:num w:numId="27">
    <w:abstractNumId w:val="20"/>
  </w:num>
  <w:num w:numId="28">
    <w:abstractNumId w:val="22"/>
  </w:num>
  <w:num w:numId="29">
    <w:abstractNumId w:val="3"/>
  </w:num>
  <w:num w:numId="30">
    <w:abstractNumId w:val="15"/>
  </w:num>
  <w:num w:numId="31">
    <w:abstractNumId w:val="14"/>
  </w:num>
  <w:num w:numId="32">
    <w:abstractNumId w:val="2"/>
  </w:num>
  <w:num w:numId="33">
    <w:abstractNumId w:val="24"/>
  </w:num>
  <w:num w:numId="34">
    <w:abstractNumId w:val="19"/>
  </w:num>
  <w:num w:numId="35">
    <w:abstractNumId w:val="8"/>
  </w:num>
  <w:num w:numId="36">
    <w:abstractNumId w:val="27"/>
  </w:num>
  <w:num w:numId="37">
    <w:abstractNumId w:val="7"/>
  </w:num>
  <w:num w:numId="38">
    <w:abstractNumId w:val="36"/>
  </w:num>
  <w:num w:numId="39">
    <w:abstractNumId w:val="33"/>
  </w:num>
  <w:num w:numId="40">
    <w:abstractNumId w:val="26"/>
  </w:num>
  <w:num w:numId="41">
    <w:abstractNumId w:val="26"/>
  </w:num>
  <w:num w:numId="42">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7D"/>
    <w:rsid w:val="00002990"/>
    <w:rsid w:val="000048AC"/>
    <w:rsid w:val="00011B24"/>
    <w:rsid w:val="00012734"/>
    <w:rsid w:val="00014FC4"/>
    <w:rsid w:val="00020AAB"/>
    <w:rsid w:val="000223A4"/>
    <w:rsid w:val="00022E60"/>
    <w:rsid w:val="000245A2"/>
    <w:rsid w:val="00026C19"/>
    <w:rsid w:val="00031263"/>
    <w:rsid w:val="000404DB"/>
    <w:rsid w:val="000427C3"/>
    <w:rsid w:val="000447C7"/>
    <w:rsid w:val="000477F0"/>
    <w:rsid w:val="0005045A"/>
    <w:rsid w:val="00060E93"/>
    <w:rsid w:val="00064936"/>
    <w:rsid w:val="00066B50"/>
    <w:rsid w:val="000726D5"/>
    <w:rsid w:val="000734F8"/>
    <w:rsid w:val="000736B8"/>
    <w:rsid w:val="000817CB"/>
    <w:rsid w:val="00082629"/>
    <w:rsid w:val="000873EF"/>
    <w:rsid w:val="000A26C3"/>
    <w:rsid w:val="000B3792"/>
    <w:rsid w:val="000B7A36"/>
    <w:rsid w:val="000C433E"/>
    <w:rsid w:val="000C6242"/>
    <w:rsid w:val="000C6747"/>
    <w:rsid w:val="000C68DB"/>
    <w:rsid w:val="000D0A8B"/>
    <w:rsid w:val="000D2C32"/>
    <w:rsid w:val="000D2F81"/>
    <w:rsid w:val="000E616F"/>
    <w:rsid w:val="000E6F72"/>
    <w:rsid w:val="000F0478"/>
    <w:rsid w:val="000F0A50"/>
    <w:rsid w:val="000F1D51"/>
    <w:rsid w:val="00103D5E"/>
    <w:rsid w:val="00104EA7"/>
    <w:rsid w:val="00105FAA"/>
    <w:rsid w:val="00105FAD"/>
    <w:rsid w:val="00107DA5"/>
    <w:rsid w:val="0011155B"/>
    <w:rsid w:val="00111A6A"/>
    <w:rsid w:val="00111D02"/>
    <w:rsid w:val="00114DF9"/>
    <w:rsid w:val="0011752E"/>
    <w:rsid w:val="00121BF1"/>
    <w:rsid w:val="00127A8B"/>
    <w:rsid w:val="00134BE5"/>
    <w:rsid w:val="001412D1"/>
    <w:rsid w:val="001423E3"/>
    <w:rsid w:val="001475EA"/>
    <w:rsid w:val="001504F5"/>
    <w:rsid w:val="001517BD"/>
    <w:rsid w:val="0016200E"/>
    <w:rsid w:val="00171140"/>
    <w:rsid w:val="0017248D"/>
    <w:rsid w:val="00173626"/>
    <w:rsid w:val="0017614A"/>
    <w:rsid w:val="001817CD"/>
    <w:rsid w:val="0018235E"/>
    <w:rsid w:val="0018768C"/>
    <w:rsid w:val="00190FD2"/>
    <w:rsid w:val="00192BA0"/>
    <w:rsid w:val="00197303"/>
    <w:rsid w:val="001A17EA"/>
    <w:rsid w:val="001A22AA"/>
    <w:rsid w:val="001A7A18"/>
    <w:rsid w:val="001B1565"/>
    <w:rsid w:val="001B166D"/>
    <w:rsid w:val="001B28B5"/>
    <w:rsid w:val="001B2975"/>
    <w:rsid w:val="001B37A1"/>
    <w:rsid w:val="001B41B8"/>
    <w:rsid w:val="001B7429"/>
    <w:rsid w:val="001C122D"/>
    <w:rsid w:val="001C5522"/>
    <w:rsid w:val="001D2A82"/>
    <w:rsid w:val="001D569B"/>
    <w:rsid w:val="001E0EA3"/>
    <w:rsid w:val="001E2655"/>
    <w:rsid w:val="001E407B"/>
    <w:rsid w:val="001E48D2"/>
    <w:rsid w:val="001E4995"/>
    <w:rsid w:val="001E6DF9"/>
    <w:rsid w:val="001F09DC"/>
    <w:rsid w:val="001F43E6"/>
    <w:rsid w:val="001F4B85"/>
    <w:rsid w:val="001F600F"/>
    <w:rsid w:val="00201C37"/>
    <w:rsid w:val="00212708"/>
    <w:rsid w:val="00213772"/>
    <w:rsid w:val="00220749"/>
    <w:rsid w:val="0022422C"/>
    <w:rsid w:val="0022724E"/>
    <w:rsid w:val="00230666"/>
    <w:rsid w:val="00231153"/>
    <w:rsid w:val="0023252E"/>
    <w:rsid w:val="00241C31"/>
    <w:rsid w:val="00243DC7"/>
    <w:rsid w:val="00254800"/>
    <w:rsid w:val="002679D5"/>
    <w:rsid w:val="002714FD"/>
    <w:rsid w:val="00275F94"/>
    <w:rsid w:val="00281B9C"/>
    <w:rsid w:val="00284C9B"/>
    <w:rsid w:val="00291AAE"/>
    <w:rsid w:val="002A141B"/>
    <w:rsid w:val="002A26B6"/>
    <w:rsid w:val="002A4525"/>
    <w:rsid w:val="002A53BE"/>
    <w:rsid w:val="002A6A4E"/>
    <w:rsid w:val="002B5A85"/>
    <w:rsid w:val="002B63A7"/>
    <w:rsid w:val="002C218B"/>
    <w:rsid w:val="002C5543"/>
    <w:rsid w:val="002D0F7F"/>
    <w:rsid w:val="002D2056"/>
    <w:rsid w:val="002E0198"/>
    <w:rsid w:val="002E0253"/>
    <w:rsid w:val="002E1D7C"/>
    <w:rsid w:val="002E6495"/>
    <w:rsid w:val="002F449B"/>
    <w:rsid w:val="002F4D86"/>
    <w:rsid w:val="002F5D69"/>
    <w:rsid w:val="002F7C77"/>
    <w:rsid w:val="00300CB3"/>
    <w:rsid w:val="0030394B"/>
    <w:rsid w:val="00304048"/>
    <w:rsid w:val="0030570C"/>
    <w:rsid w:val="003072C6"/>
    <w:rsid w:val="00310D8E"/>
    <w:rsid w:val="00312895"/>
    <w:rsid w:val="00315BBD"/>
    <w:rsid w:val="0031753A"/>
    <w:rsid w:val="00320293"/>
    <w:rsid w:val="00322CC2"/>
    <w:rsid w:val="00325F21"/>
    <w:rsid w:val="00326B21"/>
    <w:rsid w:val="003271DC"/>
    <w:rsid w:val="00333EE0"/>
    <w:rsid w:val="00334B54"/>
    <w:rsid w:val="0033739E"/>
    <w:rsid w:val="00337FA0"/>
    <w:rsid w:val="00343733"/>
    <w:rsid w:val="00347BCD"/>
    <w:rsid w:val="00355886"/>
    <w:rsid w:val="00356814"/>
    <w:rsid w:val="00360E86"/>
    <w:rsid w:val="003651DA"/>
    <w:rsid w:val="0038019F"/>
    <w:rsid w:val="00382071"/>
    <w:rsid w:val="00383F6B"/>
    <w:rsid w:val="00390528"/>
    <w:rsid w:val="003A2F25"/>
    <w:rsid w:val="003B2807"/>
    <w:rsid w:val="003C68F2"/>
    <w:rsid w:val="003D391D"/>
    <w:rsid w:val="003D5CFB"/>
    <w:rsid w:val="003E2636"/>
    <w:rsid w:val="003E2E12"/>
    <w:rsid w:val="003E6720"/>
    <w:rsid w:val="003F39CE"/>
    <w:rsid w:val="00401108"/>
    <w:rsid w:val="00402927"/>
    <w:rsid w:val="004031FD"/>
    <w:rsid w:val="00406660"/>
    <w:rsid w:val="00407993"/>
    <w:rsid w:val="00411833"/>
    <w:rsid w:val="00412F64"/>
    <w:rsid w:val="00416F80"/>
    <w:rsid w:val="00417BEB"/>
    <w:rsid w:val="004324FF"/>
    <w:rsid w:val="00432A55"/>
    <w:rsid w:val="0044260A"/>
    <w:rsid w:val="00444D82"/>
    <w:rsid w:val="00446C21"/>
    <w:rsid w:val="004564C6"/>
    <w:rsid w:val="004610CC"/>
    <w:rsid w:val="00465464"/>
    <w:rsid w:val="00465E87"/>
    <w:rsid w:val="004663A3"/>
    <w:rsid w:val="00471C06"/>
    <w:rsid w:val="0047289F"/>
    <w:rsid w:val="0047786A"/>
    <w:rsid w:val="00477A65"/>
    <w:rsid w:val="00482DB3"/>
    <w:rsid w:val="00493F92"/>
    <w:rsid w:val="004A0236"/>
    <w:rsid w:val="004A369A"/>
    <w:rsid w:val="004A3B3E"/>
    <w:rsid w:val="004B007C"/>
    <w:rsid w:val="004B4915"/>
    <w:rsid w:val="004C33DC"/>
    <w:rsid w:val="004C3ED5"/>
    <w:rsid w:val="004C5777"/>
    <w:rsid w:val="004D0173"/>
    <w:rsid w:val="004D1056"/>
    <w:rsid w:val="004D3F75"/>
    <w:rsid w:val="004E020F"/>
    <w:rsid w:val="004E21E2"/>
    <w:rsid w:val="004E293F"/>
    <w:rsid w:val="004E380D"/>
    <w:rsid w:val="004E7922"/>
    <w:rsid w:val="004F093B"/>
    <w:rsid w:val="004F0DFC"/>
    <w:rsid w:val="004F3441"/>
    <w:rsid w:val="004F41B2"/>
    <w:rsid w:val="004F4AFC"/>
    <w:rsid w:val="004F52A5"/>
    <w:rsid w:val="00500C8C"/>
    <w:rsid w:val="00501375"/>
    <w:rsid w:val="00501D3B"/>
    <w:rsid w:val="005022C9"/>
    <w:rsid w:val="00506D82"/>
    <w:rsid w:val="0050779D"/>
    <w:rsid w:val="00515CF0"/>
    <w:rsid w:val="00520BBB"/>
    <w:rsid w:val="00523A68"/>
    <w:rsid w:val="00525456"/>
    <w:rsid w:val="00526E78"/>
    <w:rsid w:val="00527BB1"/>
    <w:rsid w:val="00527D79"/>
    <w:rsid w:val="00532236"/>
    <w:rsid w:val="005372DE"/>
    <w:rsid w:val="00541DFE"/>
    <w:rsid w:val="00543E6C"/>
    <w:rsid w:val="00544184"/>
    <w:rsid w:val="005552FD"/>
    <w:rsid w:val="005600E5"/>
    <w:rsid w:val="00561E3F"/>
    <w:rsid w:val="00564E8F"/>
    <w:rsid w:val="005720DC"/>
    <w:rsid w:val="005728A4"/>
    <w:rsid w:val="005757AB"/>
    <w:rsid w:val="005763FC"/>
    <w:rsid w:val="00576DF8"/>
    <w:rsid w:val="00576EB4"/>
    <w:rsid w:val="00582768"/>
    <w:rsid w:val="00583461"/>
    <w:rsid w:val="00583524"/>
    <w:rsid w:val="005856A4"/>
    <w:rsid w:val="00590730"/>
    <w:rsid w:val="005917F7"/>
    <w:rsid w:val="005A3051"/>
    <w:rsid w:val="005A53FE"/>
    <w:rsid w:val="005B04F9"/>
    <w:rsid w:val="005B541D"/>
    <w:rsid w:val="005B7D22"/>
    <w:rsid w:val="005C029E"/>
    <w:rsid w:val="005E085D"/>
    <w:rsid w:val="005E3FA7"/>
    <w:rsid w:val="005E7963"/>
    <w:rsid w:val="005F218C"/>
    <w:rsid w:val="005F4523"/>
    <w:rsid w:val="00600785"/>
    <w:rsid w:val="00601D4D"/>
    <w:rsid w:val="00601D83"/>
    <w:rsid w:val="006021B4"/>
    <w:rsid w:val="00605009"/>
    <w:rsid w:val="00605B5B"/>
    <w:rsid w:val="006062D8"/>
    <w:rsid w:val="00606827"/>
    <w:rsid w:val="006078B7"/>
    <w:rsid w:val="00610D50"/>
    <w:rsid w:val="00611E7C"/>
    <w:rsid w:val="00620262"/>
    <w:rsid w:val="00621B4C"/>
    <w:rsid w:val="00627C52"/>
    <w:rsid w:val="00630937"/>
    <w:rsid w:val="00636AD3"/>
    <w:rsid w:val="00640800"/>
    <w:rsid w:val="00644F37"/>
    <w:rsid w:val="00653B84"/>
    <w:rsid w:val="00653E0D"/>
    <w:rsid w:val="006862C1"/>
    <w:rsid w:val="006865C8"/>
    <w:rsid w:val="00686B48"/>
    <w:rsid w:val="00687038"/>
    <w:rsid w:val="0068714E"/>
    <w:rsid w:val="006929F7"/>
    <w:rsid w:val="0069374A"/>
    <w:rsid w:val="00694AB8"/>
    <w:rsid w:val="00695EF7"/>
    <w:rsid w:val="0069699D"/>
    <w:rsid w:val="006969A8"/>
    <w:rsid w:val="00696F02"/>
    <w:rsid w:val="006A0AC2"/>
    <w:rsid w:val="006B198A"/>
    <w:rsid w:val="006B2C51"/>
    <w:rsid w:val="006B6361"/>
    <w:rsid w:val="006D360C"/>
    <w:rsid w:val="006D5AC9"/>
    <w:rsid w:val="006D5FD6"/>
    <w:rsid w:val="006D66ED"/>
    <w:rsid w:val="006D7619"/>
    <w:rsid w:val="006E786B"/>
    <w:rsid w:val="006F18BE"/>
    <w:rsid w:val="007002B1"/>
    <w:rsid w:val="00700854"/>
    <w:rsid w:val="00704A13"/>
    <w:rsid w:val="00704EB7"/>
    <w:rsid w:val="00705742"/>
    <w:rsid w:val="007104FE"/>
    <w:rsid w:val="007121A2"/>
    <w:rsid w:val="00713981"/>
    <w:rsid w:val="007171AE"/>
    <w:rsid w:val="007176D6"/>
    <w:rsid w:val="00720608"/>
    <w:rsid w:val="00724819"/>
    <w:rsid w:val="00727D54"/>
    <w:rsid w:val="0073352F"/>
    <w:rsid w:val="007344C5"/>
    <w:rsid w:val="00734959"/>
    <w:rsid w:val="00735137"/>
    <w:rsid w:val="0073520D"/>
    <w:rsid w:val="00743E7D"/>
    <w:rsid w:val="007610CC"/>
    <w:rsid w:val="007654AF"/>
    <w:rsid w:val="007726E0"/>
    <w:rsid w:val="00780226"/>
    <w:rsid w:val="00781AB4"/>
    <w:rsid w:val="00782BF1"/>
    <w:rsid w:val="00784ECC"/>
    <w:rsid w:val="007923B7"/>
    <w:rsid w:val="00792616"/>
    <w:rsid w:val="007926BB"/>
    <w:rsid w:val="0079344C"/>
    <w:rsid w:val="007A0283"/>
    <w:rsid w:val="007A6257"/>
    <w:rsid w:val="007B146D"/>
    <w:rsid w:val="007B73FB"/>
    <w:rsid w:val="007C02C7"/>
    <w:rsid w:val="007C0C11"/>
    <w:rsid w:val="007C21EE"/>
    <w:rsid w:val="007D3A2E"/>
    <w:rsid w:val="007D6652"/>
    <w:rsid w:val="007E0F8A"/>
    <w:rsid w:val="007E343D"/>
    <w:rsid w:val="007F1CD5"/>
    <w:rsid w:val="007F4383"/>
    <w:rsid w:val="00801601"/>
    <w:rsid w:val="00810991"/>
    <w:rsid w:val="00814A9B"/>
    <w:rsid w:val="00814F66"/>
    <w:rsid w:val="008154D7"/>
    <w:rsid w:val="00817C9E"/>
    <w:rsid w:val="008205AF"/>
    <w:rsid w:val="00821229"/>
    <w:rsid w:val="008225E5"/>
    <w:rsid w:val="00822A67"/>
    <w:rsid w:val="008235A4"/>
    <w:rsid w:val="00831053"/>
    <w:rsid w:val="008314D2"/>
    <w:rsid w:val="00831E52"/>
    <w:rsid w:val="0083254D"/>
    <w:rsid w:val="00836249"/>
    <w:rsid w:val="0083648B"/>
    <w:rsid w:val="00836F00"/>
    <w:rsid w:val="00840022"/>
    <w:rsid w:val="008419CD"/>
    <w:rsid w:val="00846192"/>
    <w:rsid w:val="00850806"/>
    <w:rsid w:val="00856A1B"/>
    <w:rsid w:val="008621C3"/>
    <w:rsid w:val="00862847"/>
    <w:rsid w:val="00865486"/>
    <w:rsid w:val="00876275"/>
    <w:rsid w:val="00882B99"/>
    <w:rsid w:val="00885555"/>
    <w:rsid w:val="008A295B"/>
    <w:rsid w:val="008A6604"/>
    <w:rsid w:val="008B5482"/>
    <w:rsid w:val="008C11F4"/>
    <w:rsid w:val="008C2BEC"/>
    <w:rsid w:val="008C54C4"/>
    <w:rsid w:val="008C5ACF"/>
    <w:rsid w:val="008C6D0E"/>
    <w:rsid w:val="008D09D2"/>
    <w:rsid w:val="008D39C5"/>
    <w:rsid w:val="008E0177"/>
    <w:rsid w:val="008E1D89"/>
    <w:rsid w:val="008E230E"/>
    <w:rsid w:val="008E3645"/>
    <w:rsid w:val="008E3E3E"/>
    <w:rsid w:val="008E7730"/>
    <w:rsid w:val="008F00F3"/>
    <w:rsid w:val="008F1361"/>
    <w:rsid w:val="008F5F87"/>
    <w:rsid w:val="00900204"/>
    <w:rsid w:val="00900A34"/>
    <w:rsid w:val="00901304"/>
    <w:rsid w:val="00907073"/>
    <w:rsid w:val="00910D02"/>
    <w:rsid w:val="0091253B"/>
    <w:rsid w:val="009208F5"/>
    <w:rsid w:val="00920E9A"/>
    <w:rsid w:val="00922F68"/>
    <w:rsid w:val="00924E96"/>
    <w:rsid w:val="00925518"/>
    <w:rsid w:val="00927D51"/>
    <w:rsid w:val="00932272"/>
    <w:rsid w:val="00932862"/>
    <w:rsid w:val="0093547C"/>
    <w:rsid w:val="00935D60"/>
    <w:rsid w:val="009447BB"/>
    <w:rsid w:val="00944C48"/>
    <w:rsid w:val="00945AB6"/>
    <w:rsid w:val="00946335"/>
    <w:rsid w:val="00946441"/>
    <w:rsid w:val="009513C4"/>
    <w:rsid w:val="00955E55"/>
    <w:rsid w:val="00962200"/>
    <w:rsid w:val="0096324F"/>
    <w:rsid w:val="0096652F"/>
    <w:rsid w:val="00966F54"/>
    <w:rsid w:val="00975E61"/>
    <w:rsid w:val="00976E31"/>
    <w:rsid w:val="00977C63"/>
    <w:rsid w:val="00980087"/>
    <w:rsid w:val="00980C0B"/>
    <w:rsid w:val="00987ABE"/>
    <w:rsid w:val="009906C7"/>
    <w:rsid w:val="009915A9"/>
    <w:rsid w:val="009963CD"/>
    <w:rsid w:val="009B266D"/>
    <w:rsid w:val="009B5086"/>
    <w:rsid w:val="009B5CBF"/>
    <w:rsid w:val="009C184A"/>
    <w:rsid w:val="009C2CA5"/>
    <w:rsid w:val="009D3E45"/>
    <w:rsid w:val="009F351F"/>
    <w:rsid w:val="009F3F89"/>
    <w:rsid w:val="009F480E"/>
    <w:rsid w:val="009F70B0"/>
    <w:rsid w:val="00A022A2"/>
    <w:rsid w:val="00A02D15"/>
    <w:rsid w:val="00A11403"/>
    <w:rsid w:val="00A24958"/>
    <w:rsid w:val="00A26B0D"/>
    <w:rsid w:val="00A31DF5"/>
    <w:rsid w:val="00A3735A"/>
    <w:rsid w:val="00A42F1B"/>
    <w:rsid w:val="00A44E46"/>
    <w:rsid w:val="00A46F55"/>
    <w:rsid w:val="00A5330D"/>
    <w:rsid w:val="00A546BC"/>
    <w:rsid w:val="00A55989"/>
    <w:rsid w:val="00A568FF"/>
    <w:rsid w:val="00A5694A"/>
    <w:rsid w:val="00A5756C"/>
    <w:rsid w:val="00A63DA4"/>
    <w:rsid w:val="00A701BC"/>
    <w:rsid w:val="00A7207F"/>
    <w:rsid w:val="00A7291E"/>
    <w:rsid w:val="00A75CD5"/>
    <w:rsid w:val="00A8087C"/>
    <w:rsid w:val="00A83DF3"/>
    <w:rsid w:val="00A85915"/>
    <w:rsid w:val="00A8615E"/>
    <w:rsid w:val="00A952AB"/>
    <w:rsid w:val="00A9783D"/>
    <w:rsid w:val="00AA1EBA"/>
    <w:rsid w:val="00AA45E6"/>
    <w:rsid w:val="00AB489C"/>
    <w:rsid w:val="00AB50C1"/>
    <w:rsid w:val="00AB6936"/>
    <w:rsid w:val="00AC0C3B"/>
    <w:rsid w:val="00AC1B03"/>
    <w:rsid w:val="00AC2D63"/>
    <w:rsid w:val="00AC4C7D"/>
    <w:rsid w:val="00AD03D8"/>
    <w:rsid w:val="00AD0711"/>
    <w:rsid w:val="00AD704E"/>
    <w:rsid w:val="00AE5FE0"/>
    <w:rsid w:val="00AE60B7"/>
    <w:rsid w:val="00AE6466"/>
    <w:rsid w:val="00AF2AB7"/>
    <w:rsid w:val="00AF2B1C"/>
    <w:rsid w:val="00AF4D3F"/>
    <w:rsid w:val="00B0300B"/>
    <w:rsid w:val="00B05457"/>
    <w:rsid w:val="00B0593A"/>
    <w:rsid w:val="00B128A0"/>
    <w:rsid w:val="00B20240"/>
    <w:rsid w:val="00B23281"/>
    <w:rsid w:val="00B2361F"/>
    <w:rsid w:val="00B27571"/>
    <w:rsid w:val="00B31627"/>
    <w:rsid w:val="00B33CC1"/>
    <w:rsid w:val="00B34201"/>
    <w:rsid w:val="00B3506D"/>
    <w:rsid w:val="00B4164B"/>
    <w:rsid w:val="00B5409A"/>
    <w:rsid w:val="00B55574"/>
    <w:rsid w:val="00B55E91"/>
    <w:rsid w:val="00B6525D"/>
    <w:rsid w:val="00B65ABA"/>
    <w:rsid w:val="00B6790F"/>
    <w:rsid w:val="00B71B3B"/>
    <w:rsid w:val="00B85350"/>
    <w:rsid w:val="00B87D61"/>
    <w:rsid w:val="00B93948"/>
    <w:rsid w:val="00BA4BC7"/>
    <w:rsid w:val="00BA55B7"/>
    <w:rsid w:val="00BA5E47"/>
    <w:rsid w:val="00BA7D57"/>
    <w:rsid w:val="00BB156E"/>
    <w:rsid w:val="00BB3330"/>
    <w:rsid w:val="00BB47D7"/>
    <w:rsid w:val="00BB4A62"/>
    <w:rsid w:val="00BC01C1"/>
    <w:rsid w:val="00BC5A34"/>
    <w:rsid w:val="00BD17F5"/>
    <w:rsid w:val="00BD3021"/>
    <w:rsid w:val="00BD4123"/>
    <w:rsid w:val="00BD6E05"/>
    <w:rsid w:val="00BE54D0"/>
    <w:rsid w:val="00BE5B3F"/>
    <w:rsid w:val="00BF6B6C"/>
    <w:rsid w:val="00BF70DA"/>
    <w:rsid w:val="00BF7251"/>
    <w:rsid w:val="00BF7F28"/>
    <w:rsid w:val="00C01909"/>
    <w:rsid w:val="00C05787"/>
    <w:rsid w:val="00C13059"/>
    <w:rsid w:val="00C156D4"/>
    <w:rsid w:val="00C167A3"/>
    <w:rsid w:val="00C2181C"/>
    <w:rsid w:val="00C22073"/>
    <w:rsid w:val="00C2657D"/>
    <w:rsid w:val="00C359EB"/>
    <w:rsid w:val="00C416E1"/>
    <w:rsid w:val="00C47BF8"/>
    <w:rsid w:val="00C51B1C"/>
    <w:rsid w:val="00C52F4A"/>
    <w:rsid w:val="00C53DCE"/>
    <w:rsid w:val="00C57398"/>
    <w:rsid w:val="00C655F2"/>
    <w:rsid w:val="00C65B61"/>
    <w:rsid w:val="00C70A5D"/>
    <w:rsid w:val="00C70E53"/>
    <w:rsid w:val="00C72979"/>
    <w:rsid w:val="00C81529"/>
    <w:rsid w:val="00C817B9"/>
    <w:rsid w:val="00C81BA6"/>
    <w:rsid w:val="00C8377C"/>
    <w:rsid w:val="00C847CE"/>
    <w:rsid w:val="00C877CD"/>
    <w:rsid w:val="00C902E9"/>
    <w:rsid w:val="00C908B7"/>
    <w:rsid w:val="00C91D81"/>
    <w:rsid w:val="00C92A42"/>
    <w:rsid w:val="00C96A17"/>
    <w:rsid w:val="00CA18F2"/>
    <w:rsid w:val="00CA33B7"/>
    <w:rsid w:val="00CA4871"/>
    <w:rsid w:val="00CA6722"/>
    <w:rsid w:val="00CA6D4E"/>
    <w:rsid w:val="00CA7B4B"/>
    <w:rsid w:val="00CB36A8"/>
    <w:rsid w:val="00CC0FB7"/>
    <w:rsid w:val="00CC139A"/>
    <w:rsid w:val="00CC1E7A"/>
    <w:rsid w:val="00CC4F64"/>
    <w:rsid w:val="00CD058C"/>
    <w:rsid w:val="00CD3B98"/>
    <w:rsid w:val="00CD4216"/>
    <w:rsid w:val="00CD733F"/>
    <w:rsid w:val="00CE0942"/>
    <w:rsid w:val="00CE7CA5"/>
    <w:rsid w:val="00CF1D81"/>
    <w:rsid w:val="00CF2DC9"/>
    <w:rsid w:val="00CF6272"/>
    <w:rsid w:val="00CF7CB6"/>
    <w:rsid w:val="00CF7CDC"/>
    <w:rsid w:val="00D074BD"/>
    <w:rsid w:val="00D17DFC"/>
    <w:rsid w:val="00D250E5"/>
    <w:rsid w:val="00D311AB"/>
    <w:rsid w:val="00D325A8"/>
    <w:rsid w:val="00D37B30"/>
    <w:rsid w:val="00D37E69"/>
    <w:rsid w:val="00D442AD"/>
    <w:rsid w:val="00D5618A"/>
    <w:rsid w:val="00D5784B"/>
    <w:rsid w:val="00D63EFB"/>
    <w:rsid w:val="00D65355"/>
    <w:rsid w:val="00D658AF"/>
    <w:rsid w:val="00D83DE9"/>
    <w:rsid w:val="00D8450D"/>
    <w:rsid w:val="00D9332E"/>
    <w:rsid w:val="00D95AF9"/>
    <w:rsid w:val="00DA09C9"/>
    <w:rsid w:val="00DA0CA2"/>
    <w:rsid w:val="00DA1822"/>
    <w:rsid w:val="00DA7C81"/>
    <w:rsid w:val="00DA7ED0"/>
    <w:rsid w:val="00DB2825"/>
    <w:rsid w:val="00DB5E1F"/>
    <w:rsid w:val="00DC19D8"/>
    <w:rsid w:val="00DC2613"/>
    <w:rsid w:val="00DC4512"/>
    <w:rsid w:val="00DD3691"/>
    <w:rsid w:val="00DD4B55"/>
    <w:rsid w:val="00DE1E90"/>
    <w:rsid w:val="00DE24E6"/>
    <w:rsid w:val="00DF07AD"/>
    <w:rsid w:val="00DF3364"/>
    <w:rsid w:val="00DF7483"/>
    <w:rsid w:val="00E055BB"/>
    <w:rsid w:val="00E11988"/>
    <w:rsid w:val="00E14F8B"/>
    <w:rsid w:val="00E15DA9"/>
    <w:rsid w:val="00E2095D"/>
    <w:rsid w:val="00E21FB0"/>
    <w:rsid w:val="00E27F4A"/>
    <w:rsid w:val="00E30414"/>
    <w:rsid w:val="00E36EB4"/>
    <w:rsid w:val="00E40769"/>
    <w:rsid w:val="00E41F40"/>
    <w:rsid w:val="00E42B4C"/>
    <w:rsid w:val="00E46018"/>
    <w:rsid w:val="00E470C5"/>
    <w:rsid w:val="00E5061F"/>
    <w:rsid w:val="00E60F12"/>
    <w:rsid w:val="00E62106"/>
    <w:rsid w:val="00E652FB"/>
    <w:rsid w:val="00E66C20"/>
    <w:rsid w:val="00E701CD"/>
    <w:rsid w:val="00E71C46"/>
    <w:rsid w:val="00E75ED2"/>
    <w:rsid w:val="00E77E6E"/>
    <w:rsid w:val="00E8280C"/>
    <w:rsid w:val="00E83D42"/>
    <w:rsid w:val="00E83E4C"/>
    <w:rsid w:val="00E91933"/>
    <w:rsid w:val="00E92A81"/>
    <w:rsid w:val="00E969B1"/>
    <w:rsid w:val="00EA1703"/>
    <w:rsid w:val="00EA4E02"/>
    <w:rsid w:val="00EB6552"/>
    <w:rsid w:val="00EC18E6"/>
    <w:rsid w:val="00EC1984"/>
    <w:rsid w:val="00EC234C"/>
    <w:rsid w:val="00EC5A2B"/>
    <w:rsid w:val="00EC6525"/>
    <w:rsid w:val="00ED3529"/>
    <w:rsid w:val="00ED4D17"/>
    <w:rsid w:val="00ED5FC4"/>
    <w:rsid w:val="00EE3BDA"/>
    <w:rsid w:val="00EE6CD3"/>
    <w:rsid w:val="00EF20D7"/>
    <w:rsid w:val="00EF2317"/>
    <w:rsid w:val="00EF3419"/>
    <w:rsid w:val="00F0119C"/>
    <w:rsid w:val="00F015B4"/>
    <w:rsid w:val="00F02BDB"/>
    <w:rsid w:val="00F035F9"/>
    <w:rsid w:val="00F042C9"/>
    <w:rsid w:val="00F0441B"/>
    <w:rsid w:val="00F07623"/>
    <w:rsid w:val="00F11662"/>
    <w:rsid w:val="00F12BD6"/>
    <w:rsid w:val="00F15755"/>
    <w:rsid w:val="00F17C81"/>
    <w:rsid w:val="00F27FB7"/>
    <w:rsid w:val="00F3136B"/>
    <w:rsid w:val="00F314F1"/>
    <w:rsid w:val="00F32091"/>
    <w:rsid w:val="00F327EA"/>
    <w:rsid w:val="00F33641"/>
    <w:rsid w:val="00F34484"/>
    <w:rsid w:val="00F40072"/>
    <w:rsid w:val="00F41F4D"/>
    <w:rsid w:val="00F42842"/>
    <w:rsid w:val="00F46E40"/>
    <w:rsid w:val="00F4760A"/>
    <w:rsid w:val="00F518AE"/>
    <w:rsid w:val="00F52B8E"/>
    <w:rsid w:val="00F53550"/>
    <w:rsid w:val="00F53CFD"/>
    <w:rsid w:val="00F54AF5"/>
    <w:rsid w:val="00F557E3"/>
    <w:rsid w:val="00F61E78"/>
    <w:rsid w:val="00F635C5"/>
    <w:rsid w:val="00F736E3"/>
    <w:rsid w:val="00F7445A"/>
    <w:rsid w:val="00F767E8"/>
    <w:rsid w:val="00F801AA"/>
    <w:rsid w:val="00F858F4"/>
    <w:rsid w:val="00F86A3F"/>
    <w:rsid w:val="00F91297"/>
    <w:rsid w:val="00F9133B"/>
    <w:rsid w:val="00F96B8D"/>
    <w:rsid w:val="00F97730"/>
    <w:rsid w:val="00FB32A4"/>
    <w:rsid w:val="00FB594D"/>
    <w:rsid w:val="00FC49BB"/>
    <w:rsid w:val="00FC4E19"/>
    <w:rsid w:val="00FD09AB"/>
    <w:rsid w:val="00FD2752"/>
    <w:rsid w:val="00FD616B"/>
    <w:rsid w:val="00FE367F"/>
    <w:rsid w:val="00FF1891"/>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4B85A5"/>
  <w15:docId w15:val="{1551433B-E73A-4491-83FB-DB270F91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B7A36"/>
    <w:rPr>
      <w:rFonts w:ascii="Cambria" w:hAnsi="Cambria"/>
      <w:lang w:eastAsia="en-US"/>
    </w:rPr>
  </w:style>
  <w:style w:type="paragraph" w:styleId="Heading1">
    <w:name w:val="heading 1"/>
    <w:next w:val="DHHSbody"/>
    <w:link w:val="Heading1Char"/>
    <w:uiPriority w:val="1"/>
    <w:qFormat/>
    <w:rsid w:val="003271DC"/>
    <w:pPr>
      <w:keepNext/>
      <w:keepLines/>
      <w:spacing w:before="520" w:after="440" w:line="440" w:lineRule="atLeast"/>
      <w:outlineLvl w:val="0"/>
    </w:pPr>
    <w:rPr>
      <w:rFonts w:ascii="Arial" w:hAnsi="Arial"/>
      <w:bCs/>
      <w:color w:val="C5511A"/>
      <w:sz w:val="44"/>
      <w:szCs w:val="44"/>
      <w:lang w:eastAsia="en-US"/>
    </w:rPr>
  </w:style>
  <w:style w:type="paragraph" w:styleId="Heading2">
    <w:name w:val="heading 2"/>
    <w:next w:val="DHHSbody"/>
    <w:link w:val="Heading2Char"/>
    <w:uiPriority w:val="1"/>
    <w:qFormat/>
    <w:rsid w:val="003271DC"/>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3271DC"/>
    <w:rPr>
      <w:rFonts w:ascii="Arial" w:hAnsi="Arial"/>
      <w:bCs/>
      <w:color w:val="C5511A"/>
      <w:sz w:val="44"/>
      <w:szCs w:val="44"/>
      <w:lang w:eastAsia="en-US"/>
    </w:rPr>
  </w:style>
  <w:style w:type="character" w:customStyle="1" w:styleId="Heading2Char">
    <w:name w:val="Heading 2 Char"/>
    <w:link w:val="Heading2"/>
    <w:uiPriority w:val="1"/>
    <w:rsid w:val="003271DC"/>
    <w:rPr>
      <w:rFonts w:ascii="Arial" w:hAnsi="Arial"/>
      <w:b/>
      <w:color w:val="C5511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735137"/>
    <w:pPr>
      <w:keepLines/>
      <w:spacing w:after="240" w:line="580" w:lineRule="atLeast"/>
    </w:pPr>
    <w:rPr>
      <w:rFonts w:ascii="Arial" w:hAnsi="Arial"/>
      <w:color w:val="C5511A"/>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4C3ED5"/>
    <w:pPr>
      <w:keepNext/>
      <w:keepLines/>
      <w:tabs>
        <w:tab w:val="right" w:leader="dot" w:pos="9299"/>
      </w:tabs>
      <w:spacing w:before="160" w:after="120" w:line="270" w:lineRule="atLeast"/>
      <w:ind w:right="680"/>
    </w:pPr>
    <w:rPr>
      <w:rFonts w:ascii="Arial" w:hAnsi="Arial"/>
      <w:noProof/>
      <w:color w:val="C5511A"/>
      <w:sz w:val="24"/>
    </w:rPr>
  </w:style>
  <w:style w:type="paragraph" w:styleId="TOC2">
    <w:name w:val="toc 2"/>
    <w:basedOn w:val="Normal"/>
    <w:next w:val="Normal"/>
    <w:uiPriority w:val="39"/>
    <w:rsid w:val="004C3ED5"/>
    <w:pPr>
      <w:keepNext/>
      <w:keepLines/>
      <w:tabs>
        <w:tab w:val="right" w:leader="dot" w:pos="9299"/>
      </w:tabs>
      <w:spacing w:after="60" w:line="270" w:lineRule="atLeast"/>
      <w:ind w:left="357"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35137"/>
    <w:pPr>
      <w:spacing w:before="80" w:after="60"/>
    </w:pPr>
    <w:rPr>
      <w:rFonts w:ascii="Arial" w:hAnsi="Arial"/>
      <w:b/>
      <w:color w:val="C5511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3271DC"/>
    <w:pPr>
      <w:spacing w:before="0"/>
      <w:outlineLvl w:val="9"/>
    </w:pPr>
  </w:style>
  <w:style w:type="character" w:customStyle="1" w:styleId="DHHSTOCheadingreportChar">
    <w:name w:val="DHHS TOC heading report Char"/>
    <w:link w:val="DHHSTOCheadingreport"/>
    <w:uiPriority w:val="5"/>
    <w:rsid w:val="003271DC"/>
    <w:rPr>
      <w:rFonts w:ascii="Arial" w:hAnsi="Arial"/>
      <w:bCs/>
      <w:color w:val="C5511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uiPriority w:val="99"/>
    <w:semiHidden/>
    <w:unhideWhenUsed/>
    <w:rsid w:val="00743E7D"/>
    <w:rPr>
      <w:sz w:val="16"/>
      <w:szCs w:val="16"/>
    </w:rPr>
  </w:style>
  <w:style w:type="character" w:customStyle="1" w:styleId="A3">
    <w:name w:val="A3"/>
    <w:uiPriority w:val="99"/>
    <w:rsid w:val="00743E7D"/>
    <w:rPr>
      <w:rFonts w:cs="Helvetica Neue"/>
      <w:color w:val="000000"/>
      <w:sz w:val="20"/>
      <w:szCs w:val="20"/>
    </w:rPr>
  </w:style>
  <w:style w:type="character" w:customStyle="1" w:styleId="FootnoteTextChar">
    <w:name w:val="Footnote Text Char"/>
    <w:link w:val="FootnoteText"/>
    <w:uiPriority w:val="99"/>
    <w:rsid w:val="00743E7D"/>
    <w:rPr>
      <w:rFonts w:ascii="Arial" w:eastAsia="MS Gothic" w:hAnsi="Arial" w:cs="Arial"/>
      <w:sz w:val="16"/>
      <w:szCs w:val="16"/>
      <w:lang w:eastAsia="en-US"/>
    </w:rPr>
  </w:style>
  <w:style w:type="paragraph" w:styleId="ListParagraph">
    <w:name w:val="List Paragraph"/>
    <w:basedOn w:val="Normal"/>
    <w:uiPriority w:val="34"/>
    <w:qFormat/>
    <w:rsid w:val="00360E86"/>
    <w:pPr>
      <w:ind w:left="720"/>
    </w:pPr>
    <w:rPr>
      <w:lang w:val="en-US"/>
    </w:rPr>
  </w:style>
  <w:style w:type="paragraph" w:customStyle="1" w:styleId="Pa0">
    <w:name w:val="Pa0"/>
    <w:basedOn w:val="Normal"/>
    <w:next w:val="Normal"/>
    <w:uiPriority w:val="99"/>
    <w:rsid w:val="00360E86"/>
    <w:pPr>
      <w:autoSpaceDE w:val="0"/>
      <w:autoSpaceDN w:val="0"/>
      <w:adjustRightInd w:val="0"/>
      <w:spacing w:line="241" w:lineRule="atLeast"/>
    </w:pPr>
    <w:rPr>
      <w:rFonts w:ascii="Helvetica Neue" w:hAnsi="Helvetica Neue"/>
      <w:sz w:val="24"/>
      <w:szCs w:val="24"/>
    </w:rPr>
  </w:style>
  <w:style w:type="paragraph" w:styleId="BalloonText">
    <w:name w:val="Balloon Text"/>
    <w:basedOn w:val="Normal"/>
    <w:link w:val="BalloonTextChar"/>
    <w:uiPriority w:val="99"/>
    <w:semiHidden/>
    <w:unhideWhenUsed/>
    <w:rsid w:val="001E48D2"/>
    <w:rPr>
      <w:rFonts w:ascii="Tahoma" w:hAnsi="Tahoma" w:cs="Tahoma"/>
      <w:sz w:val="16"/>
      <w:szCs w:val="16"/>
    </w:rPr>
  </w:style>
  <w:style w:type="character" w:customStyle="1" w:styleId="BalloonTextChar">
    <w:name w:val="Balloon Text Char"/>
    <w:basedOn w:val="DefaultParagraphFont"/>
    <w:link w:val="BalloonText"/>
    <w:uiPriority w:val="99"/>
    <w:semiHidden/>
    <w:rsid w:val="001E48D2"/>
    <w:rPr>
      <w:rFonts w:ascii="Tahoma" w:hAnsi="Tahoma" w:cs="Tahoma"/>
      <w:sz w:val="16"/>
      <w:szCs w:val="16"/>
      <w:lang w:eastAsia="en-US"/>
    </w:rPr>
  </w:style>
  <w:style w:type="paragraph" w:styleId="NormalWeb">
    <w:name w:val="Normal (Web)"/>
    <w:basedOn w:val="Normal"/>
    <w:uiPriority w:val="99"/>
    <w:unhideWhenUsed/>
    <w:rsid w:val="00F518AE"/>
    <w:pPr>
      <w:spacing w:before="100" w:beforeAutospacing="1" w:after="100" w:afterAutospacing="1"/>
    </w:pPr>
    <w:rPr>
      <w:rFonts w:ascii="Times New Roman" w:hAnsi="Times New Roman"/>
      <w:sz w:val="24"/>
      <w:szCs w:val="24"/>
      <w:lang w:eastAsia="en-AU"/>
    </w:rPr>
  </w:style>
  <w:style w:type="paragraph" w:customStyle="1" w:styleId="xmsonormal">
    <w:name w:val="x_msonormal"/>
    <w:basedOn w:val="Normal"/>
    <w:rsid w:val="00F042C9"/>
    <w:rPr>
      <w:rFonts w:ascii="Calibri" w:eastAsiaTheme="minorHAnsi" w:hAnsi="Calibri" w:cs="Calibri"/>
      <w:sz w:val="22"/>
      <w:szCs w:val="22"/>
      <w:lang w:eastAsia="en-AU"/>
    </w:rPr>
  </w:style>
  <w:style w:type="character" w:styleId="UnresolvedMention">
    <w:name w:val="Unresolved Mention"/>
    <w:basedOn w:val="DefaultParagraphFont"/>
    <w:uiPriority w:val="99"/>
    <w:semiHidden/>
    <w:unhideWhenUsed/>
    <w:rsid w:val="007654AF"/>
    <w:rPr>
      <w:color w:val="605E5C"/>
      <w:shd w:val="clear" w:color="auto" w:fill="E1DFDD"/>
    </w:rPr>
  </w:style>
  <w:style w:type="paragraph" w:customStyle="1" w:styleId="DHHSbodyorange">
    <w:name w:val="DHHS body orange"/>
    <w:basedOn w:val="DHHSbody"/>
    <w:link w:val="DHHSbodyorangeChar"/>
    <w:qFormat/>
    <w:rsid w:val="00720608"/>
    <w:pPr>
      <w:tabs>
        <w:tab w:val="left" w:pos="1440"/>
      </w:tabs>
      <w:spacing w:before="120" w:line="273" w:lineRule="exact"/>
      <w:ind w:left="1355" w:right="74" w:hanging="1298"/>
      <w:textAlignment w:val="baseline"/>
    </w:pPr>
    <w:rPr>
      <w:rFonts w:eastAsia="Arial"/>
      <w:b/>
      <w:color w:val="C5511A"/>
    </w:rPr>
  </w:style>
  <w:style w:type="character" w:customStyle="1" w:styleId="DHHSbodyChar">
    <w:name w:val="DHHS body Char"/>
    <w:basedOn w:val="DefaultParagraphFont"/>
    <w:link w:val="DHHSbody"/>
    <w:rsid w:val="009B5086"/>
    <w:rPr>
      <w:rFonts w:ascii="Arial" w:eastAsia="Times" w:hAnsi="Arial"/>
      <w:lang w:eastAsia="en-US"/>
    </w:rPr>
  </w:style>
  <w:style w:type="character" w:customStyle="1" w:styleId="DHHSbodyorangeChar">
    <w:name w:val="DHHS body orange Char"/>
    <w:basedOn w:val="DHHSbodyChar"/>
    <w:link w:val="DHHSbodyorange"/>
    <w:rsid w:val="00720608"/>
    <w:rPr>
      <w:rFonts w:ascii="Arial" w:eastAsia="Arial" w:hAnsi="Arial"/>
      <w:b/>
      <w:color w:val="C5511A"/>
      <w:lang w:eastAsia="en-US"/>
    </w:rPr>
  </w:style>
  <w:style w:type="paragraph" w:styleId="CommentText">
    <w:name w:val="annotation text"/>
    <w:basedOn w:val="Normal"/>
    <w:link w:val="CommentTextChar"/>
    <w:uiPriority w:val="99"/>
    <w:semiHidden/>
    <w:unhideWhenUsed/>
    <w:rsid w:val="00F32091"/>
  </w:style>
  <w:style w:type="character" w:customStyle="1" w:styleId="CommentTextChar">
    <w:name w:val="Comment Text Char"/>
    <w:basedOn w:val="DefaultParagraphFont"/>
    <w:link w:val="CommentText"/>
    <w:uiPriority w:val="99"/>
    <w:semiHidden/>
    <w:rsid w:val="00F3209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32091"/>
    <w:rPr>
      <w:b/>
      <w:bCs/>
    </w:rPr>
  </w:style>
  <w:style w:type="character" w:customStyle="1" w:styleId="CommentSubjectChar">
    <w:name w:val="Comment Subject Char"/>
    <w:basedOn w:val="CommentTextChar"/>
    <w:link w:val="CommentSubject"/>
    <w:uiPriority w:val="99"/>
    <w:semiHidden/>
    <w:rsid w:val="00F32091"/>
    <w:rPr>
      <w:rFonts w:ascii="Cambria" w:hAnsi="Cambria"/>
      <w:b/>
      <w:bCs/>
      <w:lang w:eastAsia="en-US"/>
    </w:rPr>
  </w:style>
  <w:style w:type="paragraph" w:styleId="Revision">
    <w:name w:val="Revision"/>
    <w:hidden/>
    <w:uiPriority w:val="71"/>
    <w:rsid w:val="00F32091"/>
    <w:rPr>
      <w:rFonts w:ascii="Cambria" w:hAnsi="Cambria"/>
      <w:lang w:eastAsia="en-US"/>
    </w:rPr>
  </w:style>
  <w:style w:type="paragraph" w:customStyle="1" w:styleId="DHHStabletextgrey">
    <w:name w:val="DHHS table text grey"/>
    <w:basedOn w:val="DHHStabletext"/>
    <w:rsid w:val="00D37B30"/>
    <w:rPr>
      <w:color w:val="D9D9D9" w:themeColor="background1" w:themeShade="D9"/>
    </w:rPr>
  </w:style>
  <w:style w:type="paragraph" w:customStyle="1" w:styleId="DHHStabletextgrey14pt">
    <w:name w:val="DHHS table text grey 14 pt"/>
    <w:basedOn w:val="DHHStabletextgrey"/>
    <w:rsid w:val="00D37B30"/>
    <w:pPr>
      <w:spacing w:after="20"/>
    </w:pPr>
    <w:rPr>
      <w:sz w:val="28"/>
    </w:rPr>
  </w:style>
  <w:style w:type="paragraph" w:customStyle="1" w:styleId="DHHStablebulletgrey">
    <w:name w:val="DHHS table bullet grey"/>
    <w:basedOn w:val="DHHStablebullet"/>
    <w:rsid w:val="00D37B30"/>
    <w:rPr>
      <w:color w:val="D9D9D9" w:themeColor="background1" w:theme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6585">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21027989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vic.gov.au" TargetMode="External"/><Relationship Id="rId18" Type="http://schemas.openxmlformats.org/officeDocument/2006/relationships/image" Target="media/image8.jpeg"/><Relationship Id="rId26" Type="http://schemas.openxmlformats.org/officeDocument/2006/relationships/hyperlink" Target="https://www.humanrights.gov.au/sites/default/files/content/human_rights/criminalrecord/on_the_record/download/otr_guidelines.pdf" TargetMode="External"/><Relationship Id="rId39" Type="http://schemas.openxmlformats.org/officeDocument/2006/relationships/footer" Target="footer4.xml"/><Relationship Id="rId21" Type="http://schemas.openxmlformats.org/officeDocument/2006/relationships/image" Target="media/image9.png"/><Relationship Id="rId34" Type="http://schemas.openxmlformats.org/officeDocument/2006/relationships/hyperlink" Target="https://www2.health.vic.gov.au/ageing-and-aged-care/supported-residential-services/operating-an-srs/forms-and-template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svg"/><Relationship Id="rId29" Type="http://schemas.openxmlformats.org/officeDocument/2006/relationships/hyperlink" Target="https://www.eatfor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www2.health.vic.gov.au/ageing-and-aged-care/supported-residential-services" TargetMode="External"/><Relationship Id="rId24" Type="http://schemas.openxmlformats.org/officeDocument/2006/relationships/image" Target="media/image11.svg"/><Relationship Id="rId32" Type="http://schemas.openxmlformats.org/officeDocument/2006/relationships/hyperlink" Target="https://www2.health.vic.gov.au/ageing-and-aged-care/supported-residential-services/operating-an-srs/forms-and-templates" TargetMode="External"/><Relationship Id="rId37" Type="http://schemas.openxmlformats.org/officeDocument/2006/relationships/header" Target="header2.xml"/><Relationship Id="rId40" Type="http://schemas.openxmlformats.org/officeDocument/2006/relationships/footer" Target="footer5.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s://www2.health.vic.gov.au/ageing-and-aged-care/supported-residential-services/becoming-a-proprietor/proprietor-manager-suitability-assessment" TargetMode="External"/><Relationship Id="rId36" Type="http://schemas.openxmlformats.org/officeDocument/2006/relationships/header" Target="header1.xml"/><Relationship Id="rId10" Type="http://schemas.openxmlformats.org/officeDocument/2006/relationships/hyperlink" Target="mailto:srs@dhhs.vic.gov.au" TargetMode="External"/><Relationship Id="rId19" Type="http://schemas.openxmlformats.org/officeDocument/2006/relationships/hyperlink" Target="https://www2.health.vic.gov.au/ageing-and-aged-care/supported-residential-services/referring-people-to-srs" TargetMode="External"/><Relationship Id="rId31" Type="http://schemas.openxmlformats.org/officeDocument/2006/relationships/hyperlink" Target="https://providers.dhhs.vic.gov.au/emergency-preparedness"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2.health.vic.gov.au/ageing-and-aged-care/supported-residential-services/operating-an-srs/forms-and-templates" TargetMode="External"/><Relationship Id="rId22" Type="http://schemas.openxmlformats.org/officeDocument/2006/relationships/hyperlink" Target="http://www.publicadvocate.vic.gov.au/our-services/advice-service" TargetMode="External"/><Relationship Id="rId27" Type="http://schemas.openxmlformats.org/officeDocument/2006/relationships/hyperlink" Target="https://www2.health.vic.gov.au/about/publications/policiesandguidelines/Staff-Suitability-Guidelines" TargetMode="External"/><Relationship Id="rId30" Type="http://schemas.openxmlformats.org/officeDocument/2006/relationships/hyperlink" Target="https://providers.dhhs.vic.gov.au/emergency-preparedness" TargetMode="External"/><Relationship Id="rId35" Type="http://schemas.openxmlformats.org/officeDocument/2006/relationships/hyperlink" Target="https://www2.health.vic.gov.au/ageing-and-aged-care/supported-residential-services/operating-an-srs/forms-and-templates" TargetMode="External"/><Relationship Id="rId43" Type="http://schemas.openxmlformats.org/officeDocument/2006/relationships/customXml" Target="../customXml/item2.xml"/><Relationship Id="rId8" Type="http://schemas.openxmlformats.org/officeDocument/2006/relationships/image" Target="media/image5.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2.health.vic.gov.au/ageing-and-aged-care/supported-residential-services/operating-an-srs/forms-and-templates" TargetMode="External"/><Relationship Id="rId25" Type="http://schemas.openxmlformats.org/officeDocument/2006/relationships/hyperlink" Target="https://www.vcat.vic.gov.au/get-started/guardianship-and-powers-of-attorney/appoint-a-guardian-or-administrator-for-an-adult" TargetMode="External"/><Relationship Id="rId33" Type="http://schemas.openxmlformats.org/officeDocument/2006/relationships/hyperlink" Target="http://www.casa.org.au" TargetMode="External"/><Relationship Id="rId38" Type="http://schemas.openxmlformats.org/officeDocument/2006/relationships/footer" Target="footer3.xml"/><Relationship Id="rId20" Type="http://schemas.openxmlformats.org/officeDocument/2006/relationships/hyperlink" Target="https://www2.health.vic.gov.au/ageing-and-aged-care/supported-residential-services/operating-an-srs/forms-and-templates" TargetMode="External"/><Relationship Id="rId4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vcat.vic.gov.a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7" ma:contentTypeDescription="Create a new document." ma:contentTypeScope="" ma:versionID="aacf89096687f0ac041e66f8b0ee0204">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3112dc5761ff46c8a7135d37d7908048"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Note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s" ma:index="18" nillable="true" ma:displayName="Notes" ma:format="Dropdown" ma:internalName="Notes">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ed45545-47df-48b3-baf9-dd05be88ba1e}"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Notes xmlns="add73ec2-c5fa-4fd3-8424-81af2714d9e8" xsi:nil="true"/>
  </documentManagement>
</p:properties>
</file>

<file path=customXml/itemProps1.xml><?xml version="1.0" encoding="utf-8"?>
<ds:datastoreItem xmlns:ds="http://schemas.openxmlformats.org/officeDocument/2006/customXml" ds:itemID="{77E06330-09B9-4297-8AB7-94FC1C3A16B7}">
  <ds:schemaRefs>
    <ds:schemaRef ds:uri="http://schemas.openxmlformats.org/officeDocument/2006/bibliography"/>
  </ds:schemaRefs>
</ds:datastoreItem>
</file>

<file path=customXml/itemProps2.xml><?xml version="1.0" encoding="utf-8"?>
<ds:datastoreItem xmlns:ds="http://schemas.openxmlformats.org/officeDocument/2006/customXml" ds:itemID="{7E9B8013-6893-483D-A612-923BA1E46916}"/>
</file>

<file path=customXml/itemProps3.xml><?xml version="1.0" encoding="utf-8"?>
<ds:datastoreItem xmlns:ds="http://schemas.openxmlformats.org/officeDocument/2006/customXml" ds:itemID="{2A477688-F64C-46F2-BFEA-F2E4BFA61568}"/>
</file>

<file path=customXml/itemProps4.xml><?xml version="1.0" encoding="utf-8"?>
<ds:datastoreItem xmlns:ds="http://schemas.openxmlformats.org/officeDocument/2006/customXml" ds:itemID="{039DD77C-6BFC-41FD-BEE7-D6ABEB69F02E}"/>
</file>

<file path=docProps/app.xml><?xml version="1.0" encoding="utf-8"?>
<Properties xmlns="http://schemas.openxmlformats.org/officeDocument/2006/extended-properties" xmlns:vt="http://schemas.openxmlformats.org/officeDocument/2006/docPropsVTypes">
  <Template>Normal.dotm</Template>
  <TotalTime>1</TotalTime>
  <Pages>71</Pages>
  <Words>21765</Words>
  <Characters>124282</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Operating a supported residential service - a guide for proprietors</vt:lpstr>
    </vt:vector>
  </TitlesOfParts>
  <Company>Department of Health and Human Services</Company>
  <LinksUpToDate>false</LinksUpToDate>
  <CharactersWithSpaces>145756</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1572917</vt:i4>
      </vt:variant>
      <vt:variant>
        <vt:i4>44</vt:i4>
      </vt:variant>
      <vt:variant>
        <vt:i4>0</vt:i4>
      </vt:variant>
      <vt:variant>
        <vt:i4>5</vt:i4>
      </vt:variant>
      <vt:variant>
        <vt:lpwstr/>
      </vt:variant>
      <vt:variant>
        <vt:lpwstr>_Toc442704380</vt:lpwstr>
      </vt:variant>
      <vt:variant>
        <vt:i4>1507381</vt:i4>
      </vt:variant>
      <vt:variant>
        <vt:i4>38</vt:i4>
      </vt:variant>
      <vt:variant>
        <vt:i4>0</vt:i4>
      </vt:variant>
      <vt:variant>
        <vt:i4>5</vt:i4>
      </vt:variant>
      <vt:variant>
        <vt:lpwstr/>
      </vt:variant>
      <vt:variant>
        <vt:lpwstr>_Toc442704379</vt:lpwstr>
      </vt:variant>
      <vt:variant>
        <vt:i4>1507381</vt:i4>
      </vt:variant>
      <vt:variant>
        <vt:i4>32</vt:i4>
      </vt:variant>
      <vt:variant>
        <vt:i4>0</vt:i4>
      </vt:variant>
      <vt:variant>
        <vt:i4>5</vt:i4>
      </vt:variant>
      <vt:variant>
        <vt:lpwstr/>
      </vt:variant>
      <vt:variant>
        <vt:lpwstr>_Toc442704378</vt:lpwstr>
      </vt:variant>
      <vt:variant>
        <vt:i4>1507381</vt:i4>
      </vt:variant>
      <vt:variant>
        <vt:i4>26</vt:i4>
      </vt:variant>
      <vt:variant>
        <vt:i4>0</vt:i4>
      </vt:variant>
      <vt:variant>
        <vt:i4>5</vt:i4>
      </vt:variant>
      <vt:variant>
        <vt:lpwstr/>
      </vt:variant>
      <vt:variant>
        <vt:lpwstr>_Toc442704377</vt:lpwstr>
      </vt:variant>
      <vt:variant>
        <vt:i4>1507381</vt:i4>
      </vt:variant>
      <vt:variant>
        <vt:i4>20</vt:i4>
      </vt:variant>
      <vt:variant>
        <vt:i4>0</vt:i4>
      </vt:variant>
      <vt:variant>
        <vt:i4>5</vt:i4>
      </vt:variant>
      <vt:variant>
        <vt:lpwstr/>
      </vt:variant>
      <vt:variant>
        <vt:lpwstr>_Toc442704376</vt:lpwstr>
      </vt:variant>
      <vt:variant>
        <vt:i4>1507381</vt:i4>
      </vt:variant>
      <vt:variant>
        <vt:i4>14</vt:i4>
      </vt:variant>
      <vt:variant>
        <vt:i4>0</vt:i4>
      </vt:variant>
      <vt:variant>
        <vt:i4>5</vt:i4>
      </vt:variant>
      <vt:variant>
        <vt:lpwstr/>
      </vt:variant>
      <vt:variant>
        <vt:lpwstr>_Toc442704375</vt:lpwstr>
      </vt:variant>
      <vt:variant>
        <vt:i4>1507381</vt:i4>
      </vt:variant>
      <vt:variant>
        <vt:i4>8</vt:i4>
      </vt:variant>
      <vt:variant>
        <vt:i4>0</vt:i4>
      </vt:variant>
      <vt:variant>
        <vt:i4>5</vt:i4>
      </vt:variant>
      <vt:variant>
        <vt:lpwstr/>
      </vt:variant>
      <vt:variant>
        <vt:lpwstr>_Toc442704374</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a supported residential service - a guide for proprietors</dc:title>
  <dc:subject>A guide for proprietors of supported residential services</dc:subject>
  <dc:creator>email Health and Human Services Regulation and Reform</dc:creator>
  <cp:keywords>SRS, guidelines, supported residential services, proprietors</cp:keywords>
  <dc:description/>
  <cp:lastModifiedBy>Fiona Shaw (DHHS)</cp:lastModifiedBy>
  <cp:revision>2</cp:revision>
  <cp:lastPrinted>2019-11-11T22:32:00Z</cp:lastPrinted>
  <dcterms:created xsi:type="dcterms:W3CDTF">2019-11-12T22:41:00Z</dcterms:created>
  <dcterms:modified xsi:type="dcterms:W3CDTF">2019-11-12T22:41:00Z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ies>
</file>