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9B500" w14:textId="729D4E6E" w:rsidR="00056EC4" w:rsidRDefault="00B27966" w:rsidP="00056EC4">
      <w:pPr>
        <w:pStyle w:val="Body"/>
      </w:pPr>
      <w:r>
        <w:rPr>
          <w:noProof/>
          <w:lang w:eastAsia="en-AU"/>
        </w:rPr>
        <w:drawing>
          <wp:anchor distT="0" distB="0" distL="114300" distR="114300" simplePos="0" relativeHeight="251658240" behindDoc="1" locked="1" layoutInCell="1" allowOverlap="1" wp14:anchorId="7AAD06B5" wp14:editId="5E5EBF0C">
            <wp:simplePos x="0" y="0"/>
            <wp:positionH relativeFrom="page">
              <wp:posOffset>-1235075</wp:posOffset>
            </wp:positionH>
            <wp:positionV relativeFrom="page">
              <wp:posOffset>-743585</wp:posOffset>
            </wp:positionV>
            <wp:extent cx="8782050" cy="10691495"/>
            <wp:effectExtent l="0" t="0" r="0" b="0"/>
            <wp:wrapNone/>
            <wp:docPr id="2" name="Picture 2" descr="Funded agency channel, 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nded agency channel, Victoria State Govern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82050" cy="106914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0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127"/>
      </w:tblGrid>
      <w:tr w:rsidR="00AD784C" w14:paraId="18FF4B0B" w14:textId="77777777" w:rsidTr="66D2F036">
        <w:trPr>
          <w:cantSplit/>
          <w:trHeight w:val="1418"/>
        </w:trPr>
        <w:tc>
          <w:tcPr>
            <w:tcW w:w="0" w:type="auto"/>
            <w:tcMar>
              <w:top w:w="0" w:type="dxa"/>
              <w:left w:w="0" w:type="dxa"/>
              <w:right w:w="0" w:type="dxa"/>
            </w:tcMar>
          </w:tcPr>
          <w:p w14:paraId="3F8076D1" w14:textId="77777777" w:rsidR="00AD784C" w:rsidRDefault="002A7816" w:rsidP="00431F42">
            <w:pPr>
              <w:pStyle w:val="Documenttitle"/>
            </w:pPr>
            <w:r>
              <w:t xml:space="preserve">Safety </w:t>
            </w:r>
            <w:r w:rsidR="00F1344D">
              <w:t>s</w:t>
            </w:r>
            <w:r>
              <w:t xml:space="preserve">creening </w:t>
            </w:r>
            <w:r w:rsidR="00694CD8">
              <w:t xml:space="preserve">policy </w:t>
            </w:r>
            <w:r>
              <w:t xml:space="preserve">for </w:t>
            </w:r>
            <w:r w:rsidR="00F1344D">
              <w:t>f</w:t>
            </w:r>
            <w:r>
              <w:t xml:space="preserve">unded </w:t>
            </w:r>
            <w:r w:rsidR="00F1344D">
              <w:t>o</w:t>
            </w:r>
            <w:r>
              <w:t>rganisations</w:t>
            </w:r>
          </w:p>
          <w:p w14:paraId="30E6956D" w14:textId="5B62560F" w:rsidR="004E7B0C" w:rsidRPr="004E7B0C" w:rsidRDefault="007F651A" w:rsidP="00431F42">
            <w:pPr>
              <w:pStyle w:val="Documenttitle"/>
              <w:rPr>
                <w:sz w:val="36"/>
                <w:szCs w:val="36"/>
              </w:rPr>
            </w:pPr>
            <w:r w:rsidRPr="66D2F036">
              <w:rPr>
                <w:sz w:val="36"/>
                <w:szCs w:val="36"/>
              </w:rPr>
              <w:t xml:space="preserve">Reissued </w:t>
            </w:r>
            <w:r w:rsidR="00AA17F3" w:rsidRPr="66D2F036">
              <w:rPr>
                <w:sz w:val="36"/>
                <w:szCs w:val="36"/>
              </w:rPr>
              <w:t>January 202</w:t>
            </w:r>
            <w:r w:rsidR="79C0B560" w:rsidRPr="66D2F036">
              <w:rPr>
                <w:sz w:val="36"/>
                <w:szCs w:val="36"/>
              </w:rPr>
              <w:t>2</w:t>
            </w:r>
            <w:r w:rsidR="46676A57" w:rsidRPr="66D2F036">
              <w:rPr>
                <w:sz w:val="36"/>
                <w:szCs w:val="36"/>
              </w:rPr>
              <w:t xml:space="preserve"> </w:t>
            </w:r>
          </w:p>
        </w:tc>
      </w:tr>
      <w:tr w:rsidR="00AD784C" w14:paraId="246F9CB0" w14:textId="77777777" w:rsidTr="66D2F036">
        <w:trPr>
          <w:cantSplit/>
          <w:trHeight w:val="477"/>
        </w:trPr>
        <w:tc>
          <w:tcPr>
            <w:tcW w:w="0" w:type="auto"/>
          </w:tcPr>
          <w:p w14:paraId="14EEB3AC" w14:textId="38FB8650" w:rsidR="00386109" w:rsidRPr="00A1389F" w:rsidRDefault="00386109" w:rsidP="009315BE">
            <w:pPr>
              <w:pStyle w:val="Documentsubtitle"/>
            </w:pPr>
          </w:p>
        </w:tc>
      </w:tr>
      <w:tr w:rsidR="00430393" w14:paraId="2AE57792" w14:textId="77777777" w:rsidTr="66D2F036">
        <w:trPr>
          <w:cantSplit/>
          <w:trHeight w:val="288"/>
        </w:trPr>
        <w:tc>
          <w:tcPr>
            <w:tcW w:w="0" w:type="auto"/>
          </w:tcPr>
          <w:p w14:paraId="68DABF30" w14:textId="77777777" w:rsidR="00430393" w:rsidRDefault="001A6272" w:rsidP="00430393">
            <w:pPr>
              <w:pStyle w:val="Bannermarking"/>
            </w:pPr>
            <w:r>
              <w:t>OFFICIAL</w:t>
            </w:r>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2C5B7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969" w:right="1304" w:bottom="1418" w:left="1304" w:header="680" w:footer="851" w:gutter="0"/>
          <w:cols w:space="340"/>
          <w:docGrid w:linePitch="360"/>
        </w:sectPr>
      </w:pPr>
    </w:p>
    <w:p w14:paraId="367031D9" w14:textId="77777777" w:rsidR="00586383" w:rsidRPr="00586383" w:rsidRDefault="00586383" w:rsidP="001211B4">
      <w:pPr>
        <w:pStyle w:val="TOCheadingreport"/>
      </w:pPr>
      <w:r w:rsidRPr="00586383">
        <w:lastRenderedPageBreak/>
        <w:t>Contents</w:t>
      </w:r>
    </w:p>
    <w:p w14:paraId="4AEE5ECE" w14:textId="77777777" w:rsidR="00614FD2" w:rsidRDefault="001D32D7">
      <w:pPr>
        <w:pStyle w:val="TOC1"/>
        <w:rPr>
          <w:rFonts w:asciiTheme="minorHAnsi" w:eastAsiaTheme="minorEastAsia" w:hAnsiTheme="minorHAnsi" w:cstheme="minorBidi"/>
          <w:b w:val="0"/>
          <w:sz w:val="22"/>
          <w:szCs w:val="22"/>
          <w:lang w:eastAsia="en-AU"/>
        </w:rPr>
      </w:pPr>
      <w:r>
        <w:rPr>
          <w:b w:val="0"/>
        </w:rPr>
        <w:fldChar w:fldCharType="begin"/>
      </w:r>
      <w:r>
        <w:rPr>
          <w:b w:val="0"/>
        </w:rPr>
        <w:instrText xml:space="preserve"> TOC \o "1-3" \h \z \u </w:instrText>
      </w:r>
      <w:r>
        <w:rPr>
          <w:b w:val="0"/>
        </w:rPr>
        <w:fldChar w:fldCharType="separate"/>
      </w:r>
      <w:hyperlink w:anchor="_Toc88034250" w:history="1">
        <w:r w:rsidR="00614FD2" w:rsidRPr="008C0620">
          <w:rPr>
            <w:rStyle w:val="Hyperlink"/>
          </w:rPr>
          <w:t>What is safety screening?</w:t>
        </w:r>
        <w:r w:rsidR="00614FD2">
          <w:rPr>
            <w:webHidden/>
          </w:rPr>
          <w:tab/>
        </w:r>
        <w:r w:rsidR="00614FD2">
          <w:rPr>
            <w:webHidden/>
          </w:rPr>
          <w:fldChar w:fldCharType="begin"/>
        </w:r>
        <w:r w:rsidR="00614FD2">
          <w:rPr>
            <w:webHidden/>
          </w:rPr>
          <w:instrText xml:space="preserve"> PAGEREF _Toc88034250 \h </w:instrText>
        </w:r>
        <w:r w:rsidR="00614FD2">
          <w:rPr>
            <w:webHidden/>
          </w:rPr>
        </w:r>
        <w:r w:rsidR="00614FD2">
          <w:rPr>
            <w:webHidden/>
          </w:rPr>
          <w:fldChar w:fldCharType="separate"/>
        </w:r>
        <w:r w:rsidR="00614FD2">
          <w:rPr>
            <w:webHidden/>
          </w:rPr>
          <w:t>3</w:t>
        </w:r>
        <w:r w:rsidR="00614FD2">
          <w:rPr>
            <w:webHidden/>
          </w:rPr>
          <w:fldChar w:fldCharType="end"/>
        </w:r>
      </w:hyperlink>
    </w:p>
    <w:p w14:paraId="35B7EB7D" w14:textId="77777777" w:rsidR="00614FD2" w:rsidRDefault="00001FDF">
      <w:pPr>
        <w:pStyle w:val="TOC1"/>
        <w:rPr>
          <w:rFonts w:asciiTheme="minorHAnsi" w:eastAsiaTheme="minorEastAsia" w:hAnsiTheme="minorHAnsi" w:cstheme="minorBidi"/>
          <w:b w:val="0"/>
          <w:sz w:val="22"/>
          <w:szCs w:val="22"/>
          <w:lang w:eastAsia="en-AU"/>
        </w:rPr>
      </w:pPr>
      <w:hyperlink w:anchor="_Toc88034251" w:history="1">
        <w:r w:rsidR="00614FD2" w:rsidRPr="008C0620">
          <w:rPr>
            <w:rStyle w:val="Hyperlink"/>
          </w:rPr>
          <w:t>When does the policy apply?</w:t>
        </w:r>
        <w:r w:rsidR="00614FD2">
          <w:rPr>
            <w:webHidden/>
          </w:rPr>
          <w:tab/>
        </w:r>
        <w:r w:rsidR="00614FD2">
          <w:rPr>
            <w:webHidden/>
          </w:rPr>
          <w:fldChar w:fldCharType="begin"/>
        </w:r>
        <w:r w:rsidR="00614FD2">
          <w:rPr>
            <w:webHidden/>
          </w:rPr>
          <w:instrText xml:space="preserve"> PAGEREF _Toc88034251 \h </w:instrText>
        </w:r>
        <w:r w:rsidR="00614FD2">
          <w:rPr>
            <w:webHidden/>
          </w:rPr>
        </w:r>
        <w:r w:rsidR="00614FD2">
          <w:rPr>
            <w:webHidden/>
          </w:rPr>
          <w:fldChar w:fldCharType="separate"/>
        </w:r>
        <w:r w:rsidR="00614FD2">
          <w:rPr>
            <w:webHidden/>
          </w:rPr>
          <w:t>5</w:t>
        </w:r>
        <w:r w:rsidR="00614FD2">
          <w:rPr>
            <w:webHidden/>
          </w:rPr>
          <w:fldChar w:fldCharType="end"/>
        </w:r>
      </w:hyperlink>
    </w:p>
    <w:p w14:paraId="6BD1EE67" w14:textId="77777777" w:rsidR="00614FD2" w:rsidRDefault="00001FDF">
      <w:pPr>
        <w:pStyle w:val="TOC1"/>
        <w:rPr>
          <w:rFonts w:asciiTheme="minorHAnsi" w:eastAsiaTheme="minorEastAsia" w:hAnsiTheme="minorHAnsi" w:cstheme="minorBidi"/>
          <w:b w:val="0"/>
          <w:sz w:val="22"/>
          <w:szCs w:val="22"/>
          <w:lang w:eastAsia="en-AU"/>
        </w:rPr>
      </w:pPr>
      <w:hyperlink w:anchor="_Toc88034252" w:history="1">
        <w:r w:rsidR="00614FD2" w:rsidRPr="008C0620">
          <w:rPr>
            <w:rStyle w:val="Hyperlink"/>
          </w:rPr>
          <w:t>Safety screening – additional information</w:t>
        </w:r>
        <w:r w:rsidR="00614FD2">
          <w:rPr>
            <w:webHidden/>
          </w:rPr>
          <w:tab/>
        </w:r>
        <w:r w:rsidR="00614FD2">
          <w:rPr>
            <w:webHidden/>
          </w:rPr>
          <w:fldChar w:fldCharType="begin"/>
        </w:r>
        <w:r w:rsidR="00614FD2">
          <w:rPr>
            <w:webHidden/>
          </w:rPr>
          <w:instrText xml:space="preserve"> PAGEREF _Toc88034252 \h </w:instrText>
        </w:r>
        <w:r w:rsidR="00614FD2">
          <w:rPr>
            <w:webHidden/>
          </w:rPr>
        </w:r>
        <w:r w:rsidR="00614FD2">
          <w:rPr>
            <w:webHidden/>
          </w:rPr>
          <w:fldChar w:fldCharType="separate"/>
        </w:r>
        <w:r w:rsidR="00614FD2">
          <w:rPr>
            <w:webHidden/>
          </w:rPr>
          <w:t>5</w:t>
        </w:r>
        <w:r w:rsidR="00614FD2">
          <w:rPr>
            <w:webHidden/>
          </w:rPr>
          <w:fldChar w:fldCharType="end"/>
        </w:r>
      </w:hyperlink>
    </w:p>
    <w:p w14:paraId="6FB3D702" w14:textId="77777777" w:rsidR="00614FD2" w:rsidRDefault="00001FDF">
      <w:pPr>
        <w:pStyle w:val="TOC2"/>
        <w:rPr>
          <w:rFonts w:asciiTheme="minorHAnsi" w:eastAsiaTheme="minorEastAsia" w:hAnsiTheme="minorHAnsi" w:cstheme="minorBidi"/>
          <w:sz w:val="22"/>
          <w:szCs w:val="22"/>
          <w:lang w:eastAsia="en-AU"/>
        </w:rPr>
      </w:pPr>
      <w:hyperlink w:anchor="_Toc88034253" w:history="1">
        <w:r w:rsidR="00614FD2" w:rsidRPr="008C0620">
          <w:rPr>
            <w:rStyle w:val="Hyperlink"/>
          </w:rPr>
          <w:t>Police record check (including proof of identity)</w:t>
        </w:r>
        <w:r w:rsidR="00614FD2">
          <w:rPr>
            <w:webHidden/>
          </w:rPr>
          <w:tab/>
        </w:r>
        <w:r w:rsidR="00614FD2">
          <w:rPr>
            <w:webHidden/>
          </w:rPr>
          <w:fldChar w:fldCharType="begin"/>
        </w:r>
        <w:r w:rsidR="00614FD2">
          <w:rPr>
            <w:webHidden/>
          </w:rPr>
          <w:instrText xml:space="preserve"> PAGEREF _Toc88034253 \h </w:instrText>
        </w:r>
        <w:r w:rsidR="00614FD2">
          <w:rPr>
            <w:webHidden/>
          </w:rPr>
        </w:r>
        <w:r w:rsidR="00614FD2">
          <w:rPr>
            <w:webHidden/>
          </w:rPr>
          <w:fldChar w:fldCharType="separate"/>
        </w:r>
        <w:r w:rsidR="00614FD2">
          <w:rPr>
            <w:webHidden/>
          </w:rPr>
          <w:t>5</w:t>
        </w:r>
        <w:r w:rsidR="00614FD2">
          <w:rPr>
            <w:webHidden/>
          </w:rPr>
          <w:fldChar w:fldCharType="end"/>
        </w:r>
      </w:hyperlink>
    </w:p>
    <w:p w14:paraId="614C4FA7" w14:textId="77777777" w:rsidR="00614FD2" w:rsidRDefault="00001FDF">
      <w:pPr>
        <w:pStyle w:val="TOC2"/>
        <w:rPr>
          <w:rFonts w:asciiTheme="minorHAnsi" w:eastAsiaTheme="minorEastAsia" w:hAnsiTheme="minorHAnsi" w:cstheme="minorBidi"/>
          <w:sz w:val="22"/>
          <w:szCs w:val="22"/>
          <w:lang w:eastAsia="en-AU"/>
        </w:rPr>
      </w:pPr>
      <w:hyperlink w:anchor="_Toc88034254" w:history="1">
        <w:r w:rsidR="00614FD2" w:rsidRPr="008C0620">
          <w:rPr>
            <w:rStyle w:val="Hyperlink"/>
            <w:lang w:val="en"/>
          </w:rPr>
          <w:t>Recurrent police record check – once every three years</w:t>
        </w:r>
        <w:r w:rsidR="00614FD2">
          <w:rPr>
            <w:webHidden/>
          </w:rPr>
          <w:tab/>
        </w:r>
        <w:r w:rsidR="00614FD2">
          <w:rPr>
            <w:webHidden/>
          </w:rPr>
          <w:fldChar w:fldCharType="begin"/>
        </w:r>
        <w:r w:rsidR="00614FD2">
          <w:rPr>
            <w:webHidden/>
          </w:rPr>
          <w:instrText xml:space="preserve"> PAGEREF _Toc88034254 \h </w:instrText>
        </w:r>
        <w:r w:rsidR="00614FD2">
          <w:rPr>
            <w:webHidden/>
          </w:rPr>
        </w:r>
        <w:r w:rsidR="00614FD2">
          <w:rPr>
            <w:webHidden/>
          </w:rPr>
          <w:fldChar w:fldCharType="separate"/>
        </w:r>
        <w:r w:rsidR="00614FD2">
          <w:rPr>
            <w:webHidden/>
          </w:rPr>
          <w:t>5</w:t>
        </w:r>
        <w:r w:rsidR="00614FD2">
          <w:rPr>
            <w:webHidden/>
          </w:rPr>
          <w:fldChar w:fldCharType="end"/>
        </w:r>
      </w:hyperlink>
    </w:p>
    <w:p w14:paraId="4798911C" w14:textId="77777777" w:rsidR="00614FD2" w:rsidRDefault="00001FDF">
      <w:pPr>
        <w:pStyle w:val="TOC2"/>
        <w:rPr>
          <w:rFonts w:asciiTheme="minorHAnsi" w:eastAsiaTheme="minorEastAsia" w:hAnsiTheme="minorHAnsi" w:cstheme="minorBidi"/>
          <w:sz w:val="22"/>
          <w:szCs w:val="22"/>
          <w:lang w:eastAsia="en-AU"/>
        </w:rPr>
      </w:pPr>
      <w:hyperlink w:anchor="_Toc88034255" w:history="1">
        <w:r w:rsidR="00614FD2" w:rsidRPr="008C0620">
          <w:rPr>
            <w:rStyle w:val="Hyperlink"/>
            <w:lang w:val="en"/>
          </w:rPr>
          <w:t>International police check</w:t>
        </w:r>
        <w:r w:rsidR="00614FD2">
          <w:rPr>
            <w:webHidden/>
          </w:rPr>
          <w:tab/>
        </w:r>
        <w:r w:rsidR="00614FD2">
          <w:rPr>
            <w:webHidden/>
          </w:rPr>
          <w:fldChar w:fldCharType="begin"/>
        </w:r>
        <w:r w:rsidR="00614FD2">
          <w:rPr>
            <w:webHidden/>
          </w:rPr>
          <w:instrText xml:space="preserve"> PAGEREF _Toc88034255 \h </w:instrText>
        </w:r>
        <w:r w:rsidR="00614FD2">
          <w:rPr>
            <w:webHidden/>
          </w:rPr>
        </w:r>
        <w:r w:rsidR="00614FD2">
          <w:rPr>
            <w:webHidden/>
          </w:rPr>
          <w:fldChar w:fldCharType="separate"/>
        </w:r>
        <w:r w:rsidR="00614FD2">
          <w:rPr>
            <w:webHidden/>
          </w:rPr>
          <w:t>5</w:t>
        </w:r>
        <w:r w:rsidR="00614FD2">
          <w:rPr>
            <w:webHidden/>
          </w:rPr>
          <w:fldChar w:fldCharType="end"/>
        </w:r>
      </w:hyperlink>
    </w:p>
    <w:p w14:paraId="4303B809" w14:textId="77777777" w:rsidR="00614FD2" w:rsidRDefault="00001FDF">
      <w:pPr>
        <w:pStyle w:val="TOC2"/>
        <w:rPr>
          <w:rFonts w:asciiTheme="minorHAnsi" w:eastAsiaTheme="minorEastAsia" w:hAnsiTheme="minorHAnsi" w:cstheme="minorBidi"/>
          <w:sz w:val="22"/>
          <w:szCs w:val="22"/>
          <w:lang w:eastAsia="en-AU"/>
        </w:rPr>
      </w:pPr>
      <w:hyperlink w:anchor="_Toc88034256" w:history="1">
        <w:r w:rsidR="00614FD2" w:rsidRPr="008C0620">
          <w:rPr>
            <w:rStyle w:val="Hyperlink"/>
            <w:lang w:val="en"/>
          </w:rPr>
          <w:t>Disclosable outcomes</w:t>
        </w:r>
        <w:r w:rsidR="00614FD2">
          <w:rPr>
            <w:webHidden/>
          </w:rPr>
          <w:tab/>
        </w:r>
        <w:r w:rsidR="00614FD2">
          <w:rPr>
            <w:webHidden/>
          </w:rPr>
          <w:fldChar w:fldCharType="begin"/>
        </w:r>
        <w:r w:rsidR="00614FD2">
          <w:rPr>
            <w:webHidden/>
          </w:rPr>
          <w:instrText xml:space="preserve"> PAGEREF _Toc88034256 \h </w:instrText>
        </w:r>
        <w:r w:rsidR="00614FD2">
          <w:rPr>
            <w:webHidden/>
          </w:rPr>
        </w:r>
        <w:r w:rsidR="00614FD2">
          <w:rPr>
            <w:webHidden/>
          </w:rPr>
          <w:fldChar w:fldCharType="separate"/>
        </w:r>
        <w:r w:rsidR="00614FD2">
          <w:rPr>
            <w:webHidden/>
          </w:rPr>
          <w:t>5</w:t>
        </w:r>
        <w:r w:rsidR="00614FD2">
          <w:rPr>
            <w:webHidden/>
          </w:rPr>
          <w:fldChar w:fldCharType="end"/>
        </w:r>
      </w:hyperlink>
    </w:p>
    <w:p w14:paraId="00B81B72" w14:textId="77777777" w:rsidR="00614FD2" w:rsidRDefault="00001FDF">
      <w:pPr>
        <w:pStyle w:val="TOC2"/>
        <w:rPr>
          <w:rFonts w:asciiTheme="minorHAnsi" w:eastAsiaTheme="minorEastAsia" w:hAnsiTheme="minorHAnsi" w:cstheme="minorBidi"/>
          <w:sz w:val="22"/>
          <w:szCs w:val="22"/>
          <w:lang w:eastAsia="en-AU"/>
        </w:rPr>
      </w:pPr>
      <w:hyperlink w:anchor="_Toc88034257" w:history="1">
        <w:r w:rsidR="00614FD2" w:rsidRPr="008C0620">
          <w:rPr>
            <w:rStyle w:val="Hyperlink"/>
            <w:lang w:eastAsia="en-AU"/>
          </w:rPr>
          <w:t>Referee checks</w:t>
        </w:r>
        <w:r w:rsidR="00614FD2">
          <w:rPr>
            <w:webHidden/>
          </w:rPr>
          <w:tab/>
        </w:r>
        <w:r w:rsidR="00614FD2">
          <w:rPr>
            <w:webHidden/>
          </w:rPr>
          <w:fldChar w:fldCharType="begin"/>
        </w:r>
        <w:r w:rsidR="00614FD2">
          <w:rPr>
            <w:webHidden/>
          </w:rPr>
          <w:instrText xml:space="preserve"> PAGEREF _Toc88034257 \h </w:instrText>
        </w:r>
        <w:r w:rsidR="00614FD2">
          <w:rPr>
            <w:webHidden/>
          </w:rPr>
        </w:r>
        <w:r w:rsidR="00614FD2">
          <w:rPr>
            <w:webHidden/>
          </w:rPr>
          <w:fldChar w:fldCharType="separate"/>
        </w:r>
        <w:r w:rsidR="00614FD2">
          <w:rPr>
            <w:webHidden/>
          </w:rPr>
          <w:t>6</w:t>
        </w:r>
        <w:r w:rsidR="00614FD2">
          <w:rPr>
            <w:webHidden/>
          </w:rPr>
          <w:fldChar w:fldCharType="end"/>
        </w:r>
      </w:hyperlink>
    </w:p>
    <w:p w14:paraId="3201A6A7" w14:textId="77777777" w:rsidR="00614FD2" w:rsidRDefault="00001FDF">
      <w:pPr>
        <w:pStyle w:val="TOC2"/>
        <w:rPr>
          <w:rFonts w:asciiTheme="minorHAnsi" w:eastAsiaTheme="minorEastAsia" w:hAnsiTheme="minorHAnsi" w:cstheme="minorBidi"/>
          <w:sz w:val="22"/>
          <w:szCs w:val="22"/>
          <w:lang w:eastAsia="en-AU"/>
        </w:rPr>
      </w:pPr>
      <w:hyperlink w:anchor="_Toc88034258" w:history="1">
        <w:r w:rsidR="00614FD2" w:rsidRPr="008C0620">
          <w:rPr>
            <w:rStyle w:val="Hyperlink"/>
            <w:lang w:val="en"/>
          </w:rPr>
          <w:t>Employment history (including misconduct or disciplinary action disclosure)</w:t>
        </w:r>
        <w:r w:rsidR="00614FD2">
          <w:rPr>
            <w:webHidden/>
          </w:rPr>
          <w:tab/>
        </w:r>
        <w:r w:rsidR="00614FD2">
          <w:rPr>
            <w:webHidden/>
          </w:rPr>
          <w:fldChar w:fldCharType="begin"/>
        </w:r>
        <w:r w:rsidR="00614FD2">
          <w:rPr>
            <w:webHidden/>
          </w:rPr>
          <w:instrText xml:space="preserve"> PAGEREF _Toc88034258 \h </w:instrText>
        </w:r>
        <w:r w:rsidR="00614FD2">
          <w:rPr>
            <w:webHidden/>
          </w:rPr>
        </w:r>
        <w:r w:rsidR="00614FD2">
          <w:rPr>
            <w:webHidden/>
          </w:rPr>
          <w:fldChar w:fldCharType="separate"/>
        </w:r>
        <w:r w:rsidR="00614FD2">
          <w:rPr>
            <w:webHidden/>
          </w:rPr>
          <w:t>6</w:t>
        </w:r>
        <w:r w:rsidR="00614FD2">
          <w:rPr>
            <w:webHidden/>
          </w:rPr>
          <w:fldChar w:fldCharType="end"/>
        </w:r>
      </w:hyperlink>
    </w:p>
    <w:p w14:paraId="04631E07" w14:textId="77777777" w:rsidR="00614FD2" w:rsidRDefault="00001FDF">
      <w:pPr>
        <w:pStyle w:val="TOC2"/>
        <w:rPr>
          <w:rFonts w:asciiTheme="minorHAnsi" w:eastAsiaTheme="minorEastAsia" w:hAnsiTheme="minorHAnsi" w:cstheme="minorBidi"/>
          <w:sz w:val="22"/>
          <w:szCs w:val="22"/>
          <w:lang w:eastAsia="en-AU"/>
        </w:rPr>
      </w:pPr>
      <w:hyperlink w:anchor="_Toc88034259" w:history="1">
        <w:r w:rsidR="00614FD2" w:rsidRPr="008C0620">
          <w:rPr>
            <w:rStyle w:val="Hyperlink"/>
            <w:lang w:eastAsia="en-AU"/>
          </w:rPr>
          <w:t>Qualification check</w:t>
        </w:r>
        <w:r w:rsidR="00614FD2">
          <w:rPr>
            <w:webHidden/>
          </w:rPr>
          <w:tab/>
        </w:r>
        <w:r w:rsidR="00614FD2">
          <w:rPr>
            <w:webHidden/>
          </w:rPr>
          <w:fldChar w:fldCharType="begin"/>
        </w:r>
        <w:r w:rsidR="00614FD2">
          <w:rPr>
            <w:webHidden/>
          </w:rPr>
          <w:instrText xml:space="preserve"> PAGEREF _Toc88034259 \h </w:instrText>
        </w:r>
        <w:r w:rsidR="00614FD2">
          <w:rPr>
            <w:webHidden/>
          </w:rPr>
        </w:r>
        <w:r w:rsidR="00614FD2">
          <w:rPr>
            <w:webHidden/>
          </w:rPr>
          <w:fldChar w:fldCharType="separate"/>
        </w:r>
        <w:r w:rsidR="00614FD2">
          <w:rPr>
            <w:webHidden/>
          </w:rPr>
          <w:t>6</w:t>
        </w:r>
        <w:r w:rsidR="00614FD2">
          <w:rPr>
            <w:webHidden/>
          </w:rPr>
          <w:fldChar w:fldCharType="end"/>
        </w:r>
      </w:hyperlink>
    </w:p>
    <w:p w14:paraId="6983AAD9" w14:textId="77777777" w:rsidR="00614FD2" w:rsidRDefault="00001FDF">
      <w:pPr>
        <w:pStyle w:val="TOC2"/>
        <w:rPr>
          <w:rFonts w:asciiTheme="minorHAnsi" w:eastAsiaTheme="minorEastAsia" w:hAnsiTheme="minorHAnsi" w:cstheme="minorBidi"/>
          <w:sz w:val="22"/>
          <w:szCs w:val="22"/>
          <w:lang w:eastAsia="en-AU"/>
        </w:rPr>
      </w:pPr>
      <w:hyperlink w:anchor="_Toc88034260" w:history="1">
        <w:r w:rsidR="00614FD2" w:rsidRPr="008C0620">
          <w:rPr>
            <w:rStyle w:val="Hyperlink"/>
            <w:lang w:eastAsia="en-AU"/>
          </w:rPr>
          <w:t>Working with Children (WWC) Clearance (Victoria)</w:t>
        </w:r>
        <w:r w:rsidR="00614FD2">
          <w:rPr>
            <w:webHidden/>
          </w:rPr>
          <w:tab/>
        </w:r>
        <w:r w:rsidR="00614FD2">
          <w:rPr>
            <w:webHidden/>
          </w:rPr>
          <w:fldChar w:fldCharType="begin"/>
        </w:r>
        <w:r w:rsidR="00614FD2">
          <w:rPr>
            <w:webHidden/>
          </w:rPr>
          <w:instrText xml:space="preserve"> PAGEREF _Toc88034260 \h </w:instrText>
        </w:r>
        <w:r w:rsidR="00614FD2">
          <w:rPr>
            <w:webHidden/>
          </w:rPr>
        </w:r>
        <w:r w:rsidR="00614FD2">
          <w:rPr>
            <w:webHidden/>
          </w:rPr>
          <w:fldChar w:fldCharType="separate"/>
        </w:r>
        <w:r w:rsidR="00614FD2">
          <w:rPr>
            <w:webHidden/>
          </w:rPr>
          <w:t>6</w:t>
        </w:r>
        <w:r w:rsidR="00614FD2">
          <w:rPr>
            <w:webHidden/>
          </w:rPr>
          <w:fldChar w:fldCharType="end"/>
        </w:r>
      </w:hyperlink>
    </w:p>
    <w:p w14:paraId="7B3E4725" w14:textId="77777777" w:rsidR="00614FD2" w:rsidRDefault="00001FDF">
      <w:pPr>
        <w:pStyle w:val="TOC2"/>
        <w:rPr>
          <w:rFonts w:asciiTheme="minorHAnsi" w:eastAsiaTheme="minorEastAsia" w:hAnsiTheme="minorHAnsi" w:cstheme="minorBidi"/>
          <w:sz w:val="22"/>
          <w:szCs w:val="22"/>
          <w:lang w:eastAsia="en-AU"/>
        </w:rPr>
      </w:pPr>
      <w:hyperlink w:anchor="_Toc88034261" w:history="1">
        <w:r w:rsidR="00614FD2" w:rsidRPr="008C0620">
          <w:rPr>
            <w:rStyle w:val="Hyperlink"/>
            <w:rFonts w:eastAsia="MS Gothic"/>
            <w:lang w:val="en" w:eastAsia="en-AU"/>
          </w:rPr>
          <w:t>Victorian Institute of Teaching Registration</w:t>
        </w:r>
        <w:r w:rsidR="00614FD2">
          <w:rPr>
            <w:webHidden/>
          </w:rPr>
          <w:tab/>
        </w:r>
        <w:r w:rsidR="00614FD2">
          <w:rPr>
            <w:webHidden/>
          </w:rPr>
          <w:fldChar w:fldCharType="begin"/>
        </w:r>
        <w:r w:rsidR="00614FD2">
          <w:rPr>
            <w:webHidden/>
          </w:rPr>
          <w:instrText xml:space="preserve"> PAGEREF _Toc88034261 \h </w:instrText>
        </w:r>
        <w:r w:rsidR="00614FD2">
          <w:rPr>
            <w:webHidden/>
          </w:rPr>
        </w:r>
        <w:r w:rsidR="00614FD2">
          <w:rPr>
            <w:webHidden/>
          </w:rPr>
          <w:fldChar w:fldCharType="separate"/>
        </w:r>
        <w:r w:rsidR="00614FD2">
          <w:rPr>
            <w:webHidden/>
          </w:rPr>
          <w:t>6</w:t>
        </w:r>
        <w:r w:rsidR="00614FD2">
          <w:rPr>
            <w:webHidden/>
          </w:rPr>
          <w:fldChar w:fldCharType="end"/>
        </w:r>
      </w:hyperlink>
    </w:p>
    <w:p w14:paraId="1F3C45CA" w14:textId="77777777" w:rsidR="00614FD2" w:rsidRDefault="00001FDF">
      <w:pPr>
        <w:pStyle w:val="TOC2"/>
        <w:rPr>
          <w:rFonts w:asciiTheme="minorHAnsi" w:eastAsiaTheme="minorEastAsia" w:hAnsiTheme="minorHAnsi" w:cstheme="minorBidi"/>
          <w:sz w:val="22"/>
          <w:szCs w:val="22"/>
          <w:lang w:eastAsia="en-AU"/>
        </w:rPr>
      </w:pPr>
      <w:hyperlink w:anchor="_Toc88034262" w:history="1">
        <w:r w:rsidR="00614FD2" w:rsidRPr="008C0620">
          <w:rPr>
            <w:rStyle w:val="Hyperlink"/>
            <w:lang w:eastAsia="en-AU"/>
          </w:rPr>
          <w:t>Out-of-home care disqualified carer check and carer register</w:t>
        </w:r>
        <w:r w:rsidR="00614FD2">
          <w:rPr>
            <w:webHidden/>
          </w:rPr>
          <w:tab/>
        </w:r>
        <w:r w:rsidR="00614FD2">
          <w:rPr>
            <w:webHidden/>
          </w:rPr>
          <w:fldChar w:fldCharType="begin"/>
        </w:r>
        <w:r w:rsidR="00614FD2">
          <w:rPr>
            <w:webHidden/>
          </w:rPr>
          <w:instrText xml:space="preserve"> PAGEREF _Toc88034262 \h </w:instrText>
        </w:r>
        <w:r w:rsidR="00614FD2">
          <w:rPr>
            <w:webHidden/>
          </w:rPr>
        </w:r>
        <w:r w:rsidR="00614FD2">
          <w:rPr>
            <w:webHidden/>
          </w:rPr>
          <w:fldChar w:fldCharType="separate"/>
        </w:r>
        <w:r w:rsidR="00614FD2">
          <w:rPr>
            <w:webHidden/>
          </w:rPr>
          <w:t>6</w:t>
        </w:r>
        <w:r w:rsidR="00614FD2">
          <w:rPr>
            <w:webHidden/>
          </w:rPr>
          <w:fldChar w:fldCharType="end"/>
        </w:r>
      </w:hyperlink>
    </w:p>
    <w:p w14:paraId="664E06B6" w14:textId="77777777" w:rsidR="00614FD2" w:rsidRDefault="00001FDF">
      <w:pPr>
        <w:pStyle w:val="TOC2"/>
        <w:rPr>
          <w:rFonts w:asciiTheme="minorHAnsi" w:eastAsiaTheme="minorEastAsia" w:hAnsiTheme="minorHAnsi" w:cstheme="minorBidi"/>
          <w:sz w:val="22"/>
          <w:szCs w:val="22"/>
          <w:lang w:eastAsia="en-AU"/>
        </w:rPr>
      </w:pPr>
      <w:hyperlink w:anchor="_Toc88034263" w:history="1">
        <w:r w:rsidR="00614FD2" w:rsidRPr="008C0620">
          <w:rPr>
            <w:rStyle w:val="Hyperlink"/>
          </w:rPr>
          <w:t>Disability worker screening checks</w:t>
        </w:r>
        <w:r w:rsidR="00614FD2">
          <w:rPr>
            <w:webHidden/>
          </w:rPr>
          <w:tab/>
        </w:r>
        <w:r w:rsidR="00614FD2">
          <w:rPr>
            <w:webHidden/>
          </w:rPr>
          <w:fldChar w:fldCharType="begin"/>
        </w:r>
        <w:r w:rsidR="00614FD2">
          <w:rPr>
            <w:webHidden/>
          </w:rPr>
          <w:instrText xml:space="preserve"> PAGEREF _Toc88034263 \h </w:instrText>
        </w:r>
        <w:r w:rsidR="00614FD2">
          <w:rPr>
            <w:webHidden/>
          </w:rPr>
        </w:r>
        <w:r w:rsidR="00614FD2">
          <w:rPr>
            <w:webHidden/>
          </w:rPr>
          <w:fldChar w:fldCharType="separate"/>
        </w:r>
        <w:r w:rsidR="00614FD2">
          <w:rPr>
            <w:webHidden/>
          </w:rPr>
          <w:t>7</w:t>
        </w:r>
        <w:r w:rsidR="00614FD2">
          <w:rPr>
            <w:webHidden/>
          </w:rPr>
          <w:fldChar w:fldCharType="end"/>
        </w:r>
      </w:hyperlink>
    </w:p>
    <w:p w14:paraId="5A645406" w14:textId="77777777" w:rsidR="00614FD2" w:rsidRDefault="00001FDF">
      <w:pPr>
        <w:pStyle w:val="TOC2"/>
        <w:rPr>
          <w:rFonts w:asciiTheme="minorHAnsi" w:eastAsiaTheme="minorEastAsia" w:hAnsiTheme="minorHAnsi" w:cstheme="minorBidi"/>
          <w:sz w:val="22"/>
          <w:szCs w:val="22"/>
          <w:lang w:eastAsia="en-AU"/>
        </w:rPr>
      </w:pPr>
      <w:hyperlink w:anchor="_Toc88034264" w:history="1">
        <w:r w:rsidR="00614FD2" w:rsidRPr="008C0620">
          <w:rPr>
            <w:rStyle w:val="Hyperlink"/>
          </w:rPr>
          <w:t>Disability worker prohibition order</w:t>
        </w:r>
        <w:r w:rsidR="00614FD2">
          <w:rPr>
            <w:webHidden/>
          </w:rPr>
          <w:tab/>
        </w:r>
        <w:r w:rsidR="00614FD2">
          <w:rPr>
            <w:webHidden/>
          </w:rPr>
          <w:fldChar w:fldCharType="begin"/>
        </w:r>
        <w:r w:rsidR="00614FD2">
          <w:rPr>
            <w:webHidden/>
          </w:rPr>
          <w:instrText xml:space="preserve"> PAGEREF _Toc88034264 \h </w:instrText>
        </w:r>
        <w:r w:rsidR="00614FD2">
          <w:rPr>
            <w:webHidden/>
          </w:rPr>
        </w:r>
        <w:r w:rsidR="00614FD2">
          <w:rPr>
            <w:webHidden/>
          </w:rPr>
          <w:fldChar w:fldCharType="separate"/>
        </w:r>
        <w:r w:rsidR="00614FD2">
          <w:rPr>
            <w:webHidden/>
          </w:rPr>
          <w:t>7</w:t>
        </w:r>
        <w:r w:rsidR="00614FD2">
          <w:rPr>
            <w:webHidden/>
          </w:rPr>
          <w:fldChar w:fldCharType="end"/>
        </w:r>
      </w:hyperlink>
    </w:p>
    <w:p w14:paraId="55F85733" w14:textId="77777777" w:rsidR="00614FD2" w:rsidRDefault="00001FDF">
      <w:pPr>
        <w:pStyle w:val="TOC2"/>
        <w:rPr>
          <w:rFonts w:asciiTheme="minorHAnsi" w:eastAsiaTheme="minorEastAsia" w:hAnsiTheme="minorHAnsi" w:cstheme="minorBidi"/>
          <w:sz w:val="22"/>
          <w:szCs w:val="22"/>
          <w:lang w:eastAsia="en-AU"/>
        </w:rPr>
      </w:pPr>
      <w:hyperlink w:anchor="_Toc88034265" w:history="1">
        <w:r w:rsidR="00614FD2" w:rsidRPr="008C0620">
          <w:rPr>
            <w:rStyle w:val="Hyperlink"/>
          </w:rPr>
          <w:t>Use of labour hire staff</w:t>
        </w:r>
        <w:r w:rsidR="00614FD2">
          <w:rPr>
            <w:webHidden/>
          </w:rPr>
          <w:tab/>
        </w:r>
        <w:r w:rsidR="00614FD2">
          <w:rPr>
            <w:webHidden/>
          </w:rPr>
          <w:fldChar w:fldCharType="begin"/>
        </w:r>
        <w:r w:rsidR="00614FD2">
          <w:rPr>
            <w:webHidden/>
          </w:rPr>
          <w:instrText xml:space="preserve"> PAGEREF _Toc88034265 \h </w:instrText>
        </w:r>
        <w:r w:rsidR="00614FD2">
          <w:rPr>
            <w:webHidden/>
          </w:rPr>
        </w:r>
        <w:r w:rsidR="00614FD2">
          <w:rPr>
            <w:webHidden/>
          </w:rPr>
          <w:fldChar w:fldCharType="separate"/>
        </w:r>
        <w:r w:rsidR="00614FD2">
          <w:rPr>
            <w:webHidden/>
          </w:rPr>
          <w:t>7</w:t>
        </w:r>
        <w:r w:rsidR="00614FD2">
          <w:rPr>
            <w:webHidden/>
          </w:rPr>
          <w:fldChar w:fldCharType="end"/>
        </w:r>
      </w:hyperlink>
    </w:p>
    <w:p w14:paraId="33362462" w14:textId="77777777" w:rsidR="00614FD2" w:rsidRDefault="00001FDF">
      <w:pPr>
        <w:pStyle w:val="TOC3"/>
        <w:rPr>
          <w:rFonts w:asciiTheme="minorHAnsi" w:eastAsiaTheme="minorEastAsia" w:hAnsiTheme="minorHAnsi" w:cstheme="minorBidi"/>
          <w:noProof/>
          <w:sz w:val="22"/>
          <w:szCs w:val="22"/>
          <w:lang w:eastAsia="en-AU"/>
        </w:rPr>
      </w:pPr>
      <w:hyperlink w:anchor="_Toc88034266" w:history="1">
        <w:r w:rsidR="00614FD2" w:rsidRPr="008C0620">
          <w:rPr>
            <w:rStyle w:val="Hyperlink"/>
            <w:noProof/>
          </w:rPr>
          <w:t>Use of labour hire staff - only licensed labour hire providers</w:t>
        </w:r>
        <w:r w:rsidR="00614FD2">
          <w:rPr>
            <w:noProof/>
            <w:webHidden/>
          </w:rPr>
          <w:tab/>
        </w:r>
        <w:r w:rsidR="00614FD2">
          <w:rPr>
            <w:noProof/>
            <w:webHidden/>
          </w:rPr>
          <w:fldChar w:fldCharType="begin"/>
        </w:r>
        <w:r w:rsidR="00614FD2">
          <w:rPr>
            <w:noProof/>
            <w:webHidden/>
          </w:rPr>
          <w:instrText xml:space="preserve"> PAGEREF _Toc88034266 \h </w:instrText>
        </w:r>
        <w:r w:rsidR="00614FD2">
          <w:rPr>
            <w:noProof/>
            <w:webHidden/>
          </w:rPr>
        </w:r>
        <w:r w:rsidR="00614FD2">
          <w:rPr>
            <w:noProof/>
            <w:webHidden/>
          </w:rPr>
          <w:fldChar w:fldCharType="separate"/>
        </w:r>
        <w:r w:rsidR="00614FD2">
          <w:rPr>
            <w:noProof/>
            <w:webHidden/>
          </w:rPr>
          <w:t>7</w:t>
        </w:r>
        <w:r w:rsidR="00614FD2">
          <w:rPr>
            <w:noProof/>
            <w:webHidden/>
          </w:rPr>
          <w:fldChar w:fldCharType="end"/>
        </w:r>
      </w:hyperlink>
    </w:p>
    <w:p w14:paraId="3F1E89CF" w14:textId="77777777" w:rsidR="00614FD2" w:rsidRDefault="00001FDF">
      <w:pPr>
        <w:pStyle w:val="TOC3"/>
        <w:rPr>
          <w:rFonts w:asciiTheme="minorHAnsi" w:eastAsiaTheme="minorEastAsia" w:hAnsiTheme="minorHAnsi" w:cstheme="minorBidi"/>
          <w:noProof/>
          <w:sz w:val="22"/>
          <w:szCs w:val="22"/>
          <w:lang w:eastAsia="en-AU"/>
        </w:rPr>
      </w:pPr>
      <w:hyperlink w:anchor="_Toc88034267" w:history="1">
        <w:r w:rsidR="00614FD2" w:rsidRPr="008C0620">
          <w:rPr>
            <w:rStyle w:val="Hyperlink"/>
            <w:noProof/>
            <w:lang w:eastAsia="en-AU"/>
          </w:rPr>
          <w:t>Use of labour hire staff for residential care services for children and young people</w:t>
        </w:r>
        <w:r w:rsidR="00614FD2">
          <w:rPr>
            <w:noProof/>
            <w:webHidden/>
          </w:rPr>
          <w:tab/>
        </w:r>
        <w:r w:rsidR="00614FD2">
          <w:rPr>
            <w:noProof/>
            <w:webHidden/>
          </w:rPr>
          <w:fldChar w:fldCharType="begin"/>
        </w:r>
        <w:r w:rsidR="00614FD2">
          <w:rPr>
            <w:noProof/>
            <w:webHidden/>
          </w:rPr>
          <w:instrText xml:space="preserve"> PAGEREF _Toc88034267 \h </w:instrText>
        </w:r>
        <w:r w:rsidR="00614FD2">
          <w:rPr>
            <w:noProof/>
            <w:webHidden/>
          </w:rPr>
        </w:r>
        <w:r w:rsidR="00614FD2">
          <w:rPr>
            <w:noProof/>
            <w:webHidden/>
          </w:rPr>
          <w:fldChar w:fldCharType="separate"/>
        </w:r>
        <w:r w:rsidR="00614FD2">
          <w:rPr>
            <w:noProof/>
            <w:webHidden/>
          </w:rPr>
          <w:t>7</w:t>
        </w:r>
        <w:r w:rsidR="00614FD2">
          <w:rPr>
            <w:noProof/>
            <w:webHidden/>
          </w:rPr>
          <w:fldChar w:fldCharType="end"/>
        </w:r>
      </w:hyperlink>
    </w:p>
    <w:p w14:paraId="1199AB9C" w14:textId="77777777" w:rsidR="00614FD2" w:rsidRDefault="00001FDF">
      <w:pPr>
        <w:pStyle w:val="TOC2"/>
        <w:rPr>
          <w:rFonts w:asciiTheme="minorHAnsi" w:eastAsiaTheme="minorEastAsia" w:hAnsiTheme="minorHAnsi" w:cstheme="minorBidi"/>
          <w:sz w:val="22"/>
          <w:szCs w:val="22"/>
          <w:lang w:eastAsia="en-AU"/>
        </w:rPr>
      </w:pPr>
      <w:hyperlink w:anchor="_Toc88034268" w:history="1">
        <w:r w:rsidR="00614FD2" w:rsidRPr="008C0620">
          <w:rPr>
            <w:rStyle w:val="Hyperlink"/>
            <w:lang w:val="en"/>
          </w:rPr>
          <w:t>Student placements</w:t>
        </w:r>
        <w:r w:rsidR="00614FD2">
          <w:rPr>
            <w:webHidden/>
          </w:rPr>
          <w:tab/>
        </w:r>
        <w:r w:rsidR="00614FD2">
          <w:rPr>
            <w:webHidden/>
          </w:rPr>
          <w:fldChar w:fldCharType="begin"/>
        </w:r>
        <w:r w:rsidR="00614FD2">
          <w:rPr>
            <w:webHidden/>
          </w:rPr>
          <w:instrText xml:space="preserve"> PAGEREF _Toc88034268 \h </w:instrText>
        </w:r>
        <w:r w:rsidR="00614FD2">
          <w:rPr>
            <w:webHidden/>
          </w:rPr>
        </w:r>
        <w:r w:rsidR="00614FD2">
          <w:rPr>
            <w:webHidden/>
          </w:rPr>
          <w:fldChar w:fldCharType="separate"/>
        </w:r>
        <w:r w:rsidR="00614FD2">
          <w:rPr>
            <w:webHidden/>
          </w:rPr>
          <w:t>8</w:t>
        </w:r>
        <w:r w:rsidR="00614FD2">
          <w:rPr>
            <w:webHidden/>
          </w:rPr>
          <w:fldChar w:fldCharType="end"/>
        </w:r>
      </w:hyperlink>
    </w:p>
    <w:p w14:paraId="4F59383E" w14:textId="77777777" w:rsidR="00614FD2" w:rsidRDefault="00001FDF">
      <w:pPr>
        <w:pStyle w:val="TOC1"/>
        <w:rPr>
          <w:rFonts w:asciiTheme="minorHAnsi" w:eastAsiaTheme="minorEastAsia" w:hAnsiTheme="minorHAnsi" w:cstheme="minorBidi"/>
          <w:b w:val="0"/>
          <w:sz w:val="22"/>
          <w:szCs w:val="22"/>
          <w:lang w:eastAsia="en-AU"/>
        </w:rPr>
      </w:pPr>
      <w:hyperlink w:anchor="_Toc88034269" w:history="1">
        <w:r w:rsidR="00614FD2" w:rsidRPr="008C0620">
          <w:rPr>
            <w:rStyle w:val="Hyperlink"/>
          </w:rPr>
          <w:t>Record storage and destruction</w:t>
        </w:r>
        <w:r w:rsidR="00614FD2">
          <w:rPr>
            <w:webHidden/>
          </w:rPr>
          <w:tab/>
        </w:r>
        <w:r w:rsidR="00614FD2">
          <w:rPr>
            <w:webHidden/>
          </w:rPr>
          <w:fldChar w:fldCharType="begin"/>
        </w:r>
        <w:r w:rsidR="00614FD2">
          <w:rPr>
            <w:webHidden/>
          </w:rPr>
          <w:instrText xml:space="preserve"> PAGEREF _Toc88034269 \h </w:instrText>
        </w:r>
        <w:r w:rsidR="00614FD2">
          <w:rPr>
            <w:webHidden/>
          </w:rPr>
        </w:r>
        <w:r w:rsidR="00614FD2">
          <w:rPr>
            <w:webHidden/>
          </w:rPr>
          <w:fldChar w:fldCharType="separate"/>
        </w:r>
        <w:r w:rsidR="00614FD2">
          <w:rPr>
            <w:webHidden/>
          </w:rPr>
          <w:t>8</w:t>
        </w:r>
        <w:r w:rsidR="00614FD2">
          <w:rPr>
            <w:webHidden/>
          </w:rPr>
          <w:fldChar w:fldCharType="end"/>
        </w:r>
      </w:hyperlink>
    </w:p>
    <w:p w14:paraId="2CCF81AF" w14:textId="77777777" w:rsidR="00614FD2" w:rsidRDefault="00001FDF">
      <w:pPr>
        <w:pStyle w:val="TOC1"/>
        <w:rPr>
          <w:rFonts w:asciiTheme="minorHAnsi" w:eastAsiaTheme="minorEastAsia" w:hAnsiTheme="minorHAnsi" w:cstheme="minorBidi"/>
          <w:b w:val="0"/>
          <w:sz w:val="22"/>
          <w:szCs w:val="22"/>
          <w:lang w:eastAsia="en-AU"/>
        </w:rPr>
      </w:pPr>
      <w:hyperlink w:anchor="_Toc88034270" w:history="1">
        <w:r w:rsidR="00614FD2" w:rsidRPr="008C0620">
          <w:rPr>
            <w:rStyle w:val="Hyperlink"/>
          </w:rPr>
          <w:t>For further information</w:t>
        </w:r>
        <w:r w:rsidR="00614FD2">
          <w:rPr>
            <w:webHidden/>
          </w:rPr>
          <w:tab/>
        </w:r>
        <w:r w:rsidR="00614FD2">
          <w:rPr>
            <w:webHidden/>
          </w:rPr>
          <w:fldChar w:fldCharType="begin"/>
        </w:r>
        <w:r w:rsidR="00614FD2">
          <w:rPr>
            <w:webHidden/>
          </w:rPr>
          <w:instrText xml:space="preserve"> PAGEREF _Toc88034270 \h </w:instrText>
        </w:r>
        <w:r w:rsidR="00614FD2">
          <w:rPr>
            <w:webHidden/>
          </w:rPr>
        </w:r>
        <w:r w:rsidR="00614FD2">
          <w:rPr>
            <w:webHidden/>
          </w:rPr>
          <w:fldChar w:fldCharType="separate"/>
        </w:r>
        <w:r w:rsidR="00614FD2">
          <w:rPr>
            <w:webHidden/>
          </w:rPr>
          <w:t>8</w:t>
        </w:r>
        <w:r w:rsidR="00614FD2">
          <w:rPr>
            <w:webHidden/>
          </w:rPr>
          <w:fldChar w:fldCharType="end"/>
        </w:r>
      </w:hyperlink>
    </w:p>
    <w:p w14:paraId="2A6EAA9F" w14:textId="39C2CBC2" w:rsidR="00586383" w:rsidRPr="00586383" w:rsidRDefault="001D32D7" w:rsidP="00586383">
      <w:pPr>
        <w:rPr>
          <w:rFonts w:eastAsia="Times"/>
        </w:rPr>
      </w:pPr>
      <w:r>
        <w:rPr>
          <w:b/>
          <w:noProof/>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0E084E" w:rsidRPr="00586383" w14:paraId="05359675" w14:textId="77777777" w:rsidTr="000E084E">
        <w:trPr>
          <w:cantSplit/>
          <w:trHeight w:val="3762"/>
        </w:trPr>
        <w:tc>
          <w:tcPr>
            <w:tcW w:w="9288" w:type="dxa"/>
            <w:vAlign w:val="bottom"/>
          </w:tcPr>
          <w:p w14:paraId="3D56EBD6" w14:textId="1C54CAF7" w:rsidR="000E084E" w:rsidRPr="00586383" w:rsidRDefault="000E084E" w:rsidP="0049337A">
            <w:pPr>
              <w:spacing w:before="240" w:after="200" w:line="300" w:lineRule="atLeast"/>
              <w:rPr>
                <w:rFonts w:eastAsia="Times"/>
                <w:sz w:val="24"/>
                <w:szCs w:val="19"/>
              </w:rPr>
            </w:pPr>
            <w:r w:rsidRPr="00586383">
              <w:rPr>
                <w:rFonts w:eastAsia="Times"/>
                <w:sz w:val="24"/>
                <w:szCs w:val="19"/>
              </w:rPr>
              <w:t xml:space="preserve">To receive this document in another format, </w:t>
            </w:r>
            <w:r w:rsidRPr="00F325CA">
              <w:rPr>
                <w:rFonts w:eastAsia="Times"/>
                <w:sz w:val="24"/>
                <w:szCs w:val="19"/>
                <w:u w:val="dotted"/>
              </w:rPr>
              <w:t>email</w:t>
            </w:r>
            <w:r w:rsidRPr="00F325CA">
              <w:rPr>
                <w:rFonts w:eastAsia="Times"/>
                <w:sz w:val="24"/>
                <w:szCs w:val="19"/>
              </w:rPr>
              <w:t xml:space="preserve"> </w:t>
            </w:r>
            <w:hyperlink r:id="rId15" w:history="1">
              <w:r w:rsidR="00B54CD8" w:rsidRPr="00CF393D">
                <w:rPr>
                  <w:rStyle w:val="Hyperlink"/>
                  <w:rFonts w:eastAsia="Times"/>
                  <w:sz w:val="24"/>
                  <w:szCs w:val="19"/>
                </w:rPr>
                <w:t>Service Agreement Strategy Practice</w:t>
              </w:r>
            </w:hyperlink>
            <w:r w:rsidRPr="00B54CD8">
              <w:rPr>
                <w:rFonts w:eastAsia="Times"/>
                <w:sz w:val="24"/>
                <w:szCs w:val="19"/>
              </w:rPr>
              <w:t>,</w:t>
            </w:r>
            <w:r w:rsidRPr="00F325CA">
              <w:rPr>
                <w:rFonts w:eastAsia="Times"/>
                <w:sz w:val="24"/>
                <w:szCs w:val="19"/>
              </w:rPr>
              <w:t xml:space="preserve"> </w:t>
            </w:r>
            <w:r w:rsidR="00220529">
              <w:rPr>
                <w:rFonts w:eastAsia="Times"/>
                <w:sz w:val="24"/>
                <w:szCs w:val="19"/>
              </w:rPr>
              <w:t>&lt;</w:t>
            </w:r>
            <w:r w:rsidR="008372A8">
              <w:rPr>
                <w:rFonts w:eastAsia="Times"/>
                <w:sz w:val="24"/>
                <w:szCs w:val="19"/>
              </w:rPr>
              <w:t>sapolicy</w:t>
            </w:r>
            <w:r w:rsidR="00220529">
              <w:rPr>
                <w:rFonts w:eastAsia="Times"/>
                <w:sz w:val="24"/>
                <w:szCs w:val="19"/>
              </w:rPr>
              <w:t>@</w:t>
            </w:r>
            <w:r w:rsidR="008372A8">
              <w:rPr>
                <w:rFonts w:eastAsia="Times"/>
                <w:sz w:val="24"/>
                <w:szCs w:val="19"/>
              </w:rPr>
              <w:t>dffh</w:t>
            </w:r>
            <w:r w:rsidR="00F325CA">
              <w:rPr>
                <w:rFonts w:eastAsia="Times"/>
                <w:sz w:val="24"/>
                <w:szCs w:val="19"/>
              </w:rPr>
              <w:t>.vic.gov.au&gt;</w:t>
            </w:r>
          </w:p>
          <w:p w14:paraId="4AA2348D" w14:textId="77777777" w:rsidR="000E084E" w:rsidRPr="00586383" w:rsidRDefault="000E084E" w:rsidP="0049337A">
            <w:pPr>
              <w:spacing w:after="60" w:line="270" w:lineRule="atLeast"/>
              <w:rPr>
                <w:rFonts w:eastAsia="Times"/>
                <w:color w:val="000000" w:themeColor="text1"/>
                <w:sz w:val="20"/>
              </w:rPr>
            </w:pPr>
            <w:r w:rsidRPr="00586383">
              <w:rPr>
                <w:rFonts w:eastAsia="Times"/>
                <w:color w:val="000000" w:themeColor="text1"/>
                <w:sz w:val="20"/>
              </w:rPr>
              <w:t>Authorised and published by the Victorian Government, 1 Treasury Place, Melbourne.</w:t>
            </w:r>
          </w:p>
          <w:p w14:paraId="23179ACE" w14:textId="454C23F7" w:rsidR="00784D68" w:rsidRDefault="000E084E" w:rsidP="00784D68">
            <w:pPr>
              <w:pStyle w:val="Imprint"/>
            </w:pPr>
            <w:r w:rsidRPr="00586383">
              <w:t xml:space="preserve">© State of Victoria, Australia, Department of Families, Fairness and Housing, </w:t>
            </w:r>
            <w:r w:rsidR="00784D68">
              <w:t xml:space="preserve">first released </w:t>
            </w:r>
            <w:r w:rsidR="0047477C" w:rsidRPr="0047477C">
              <w:t xml:space="preserve">January </w:t>
            </w:r>
            <w:r w:rsidR="00784D68" w:rsidRPr="0047477C">
              <w:t>20</w:t>
            </w:r>
            <w:r w:rsidR="0047477C" w:rsidRPr="0047477C">
              <w:t>20</w:t>
            </w:r>
            <w:r w:rsidR="00784D68">
              <w:t xml:space="preserve"> updated and reissued </w:t>
            </w:r>
            <w:r w:rsidR="00A57CF2">
              <w:t>January 2022</w:t>
            </w:r>
            <w:r w:rsidR="00784D68">
              <w:t>.</w:t>
            </w:r>
          </w:p>
          <w:p w14:paraId="299E8102" w14:textId="5B9AA1C2" w:rsidR="000E084E" w:rsidRPr="00586383" w:rsidRDefault="000E084E" w:rsidP="0049337A">
            <w:pPr>
              <w:spacing w:after="60" w:line="270" w:lineRule="atLeast"/>
              <w:rPr>
                <w:rFonts w:eastAsia="Times"/>
                <w:color w:val="000000" w:themeColor="text1"/>
                <w:sz w:val="20"/>
              </w:rPr>
            </w:pPr>
            <w:bookmarkStart w:id="0" w:name="_Hlk62746129"/>
            <w:r w:rsidRPr="00586383">
              <w:rPr>
                <w:rFonts w:eastAsia="Times"/>
                <w:color w:val="000000" w:themeColor="text1"/>
                <w:sz w:val="20"/>
              </w:rPr>
              <w:t>ISBN</w:t>
            </w:r>
            <w:r w:rsidRPr="00586383">
              <w:rPr>
                <w:rFonts w:eastAsia="Times"/>
                <w:color w:val="004C97"/>
                <w:sz w:val="20"/>
              </w:rPr>
              <w:t xml:space="preserve"> </w:t>
            </w:r>
            <w:r w:rsidR="00165BEF">
              <w:rPr>
                <w:rFonts w:eastAsia="Times" w:cs="Arial"/>
                <w:color w:val="000000"/>
                <w:sz w:val="20"/>
              </w:rPr>
              <w:t>978-1-76096-377-4</w:t>
            </w:r>
            <w:r>
              <w:rPr>
                <w:rFonts w:eastAsia="Times" w:cs="Arial"/>
                <w:color w:val="000000"/>
                <w:sz w:val="20"/>
              </w:rPr>
              <w:t xml:space="preserve"> (</w:t>
            </w:r>
            <w:r w:rsidR="00165BEF">
              <w:rPr>
                <w:rFonts w:eastAsia="Times" w:cs="Arial"/>
                <w:color w:val="000000"/>
                <w:sz w:val="20"/>
              </w:rPr>
              <w:t>pdf</w:t>
            </w:r>
            <w:r w:rsidR="005C75B6">
              <w:rPr>
                <w:rFonts w:eastAsia="Times" w:cs="Arial"/>
                <w:color w:val="000000"/>
                <w:sz w:val="20"/>
              </w:rPr>
              <w:t>/online/MS word</w:t>
            </w:r>
            <w:r>
              <w:rPr>
                <w:rFonts w:eastAsia="Times" w:cs="Arial"/>
                <w:color w:val="000000"/>
                <w:sz w:val="20"/>
              </w:rPr>
              <w:t>)</w:t>
            </w:r>
          </w:p>
          <w:p w14:paraId="533DCEDB" w14:textId="7E376C76" w:rsidR="000E084E" w:rsidRPr="00117031" w:rsidRDefault="000E084E" w:rsidP="00117031">
            <w:pPr>
              <w:spacing w:after="60" w:line="270" w:lineRule="atLeast"/>
              <w:rPr>
                <w:rFonts w:eastAsia="Times"/>
                <w:color w:val="000000" w:themeColor="text1"/>
                <w:sz w:val="20"/>
              </w:rPr>
            </w:pPr>
            <w:r w:rsidRPr="00586383">
              <w:rPr>
                <w:rFonts w:eastAsia="Times"/>
                <w:color w:val="000000" w:themeColor="text1"/>
                <w:sz w:val="20"/>
              </w:rPr>
              <w:t xml:space="preserve">Available at </w:t>
            </w:r>
            <w:hyperlink r:id="rId16" w:history="1">
              <w:r w:rsidRPr="00B83B78">
                <w:rPr>
                  <w:rStyle w:val="Hyperlink"/>
                  <w:rFonts w:eastAsia="Times"/>
                  <w:sz w:val="20"/>
                  <w:szCs w:val="19"/>
                </w:rPr>
                <w:t>Safety screening policy for funded organisations</w:t>
              </w:r>
            </w:hyperlink>
            <w:r w:rsidRPr="00586383">
              <w:rPr>
                <w:rFonts w:eastAsia="Times"/>
                <w:color w:val="004C97"/>
                <w:sz w:val="20"/>
                <w:szCs w:val="19"/>
                <w:u w:val="dotted"/>
              </w:rPr>
              <w:t xml:space="preserve"> </w:t>
            </w:r>
            <w:r w:rsidR="007F651A" w:rsidRPr="007F651A">
              <w:rPr>
                <w:rFonts w:eastAsia="Times"/>
                <w:sz w:val="20"/>
                <w:szCs w:val="19"/>
                <w:u w:val="dotted"/>
              </w:rPr>
              <w:t>&lt;</w:t>
            </w:r>
            <w:r w:rsidR="00780D15" w:rsidRPr="00780D15">
              <w:t>https://providers.dffh.vic.gov.au/safety-screening-policy-funded-organisations-word</w:t>
            </w:r>
            <w:r w:rsidR="007F651A" w:rsidRPr="007F651A">
              <w:rPr>
                <w:rFonts w:eastAsia="Times"/>
                <w:sz w:val="20"/>
              </w:rPr>
              <w:t>&gt;</w:t>
            </w:r>
            <w:r w:rsidR="002E503C" w:rsidRPr="007F651A">
              <w:rPr>
                <w:rFonts w:eastAsia="Times"/>
                <w:sz w:val="20"/>
              </w:rPr>
              <w:t>.</w:t>
            </w:r>
            <w:r w:rsidR="00117031" w:rsidRPr="007F651A">
              <w:rPr>
                <w:rFonts w:eastAsia="Times"/>
                <w:sz w:val="20"/>
              </w:rPr>
              <w:t xml:space="preserve"> </w:t>
            </w:r>
            <w:bookmarkEnd w:id="0"/>
          </w:p>
        </w:tc>
      </w:tr>
      <w:tr w:rsidR="000E084E" w:rsidRPr="00586383" w14:paraId="01C3AF3E" w14:textId="77777777" w:rsidTr="0049337A">
        <w:trPr>
          <w:cantSplit/>
        </w:trPr>
        <w:tc>
          <w:tcPr>
            <w:tcW w:w="9288" w:type="dxa"/>
          </w:tcPr>
          <w:p w14:paraId="73D9B362" w14:textId="77777777" w:rsidR="000E084E" w:rsidRPr="00586383" w:rsidRDefault="000E084E" w:rsidP="0049337A">
            <w:pPr>
              <w:rPr>
                <w:rFonts w:eastAsia="Times"/>
              </w:rPr>
            </w:pPr>
          </w:p>
        </w:tc>
      </w:tr>
    </w:tbl>
    <w:p w14:paraId="429023DE" w14:textId="5D99BFD2" w:rsidR="00CF0226" w:rsidRDefault="00CF0226">
      <w:pPr>
        <w:spacing w:after="0" w:line="240" w:lineRule="auto"/>
        <w:rPr>
          <w:rFonts w:eastAsia="Times"/>
        </w:rPr>
      </w:pPr>
      <w:r>
        <w:rPr>
          <w:rFonts w:eastAsia="Times"/>
        </w:rPr>
        <w:br w:type="page"/>
      </w:r>
    </w:p>
    <w:p w14:paraId="6E60B93F" w14:textId="5CBE3506" w:rsidR="00586383" w:rsidRPr="00586383" w:rsidRDefault="00586383" w:rsidP="00586383">
      <w:pPr>
        <w:rPr>
          <w:rFonts w:eastAsia="Times"/>
        </w:rPr>
        <w:sectPr w:rsidR="00586383" w:rsidRPr="00586383" w:rsidSect="002C5B7C">
          <w:footerReference w:type="default" r:id="rId17"/>
          <w:pgSz w:w="11906" w:h="16838" w:code="9"/>
          <w:pgMar w:top="1701" w:right="1304" w:bottom="1418" w:left="1304" w:header="680" w:footer="851" w:gutter="0"/>
          <w:cols w:space="340"/>
          <w:docGrid w:linePitch="360"/>
        </w:sectPr>
      </w:pPr>
    </w:p>
    <w:p w14:paraId="2EBCE260" w14:textId="473E4D35" w:rsidR="00586383" w:rsidRPr="00586383" w:rsidRDefault="00586383" w:rsidP="001C3EAB">
      <w:pPr>
        <w:pStyle w:val="Heading1"/>
      </w:pPr>
      <w:bookmarkStart w:id="1" w:name="_Toc25828385"/>
      <w:bookmarkStart w:id="2" w:name="_Toc72758195"/>
      <w:bookmarkStart w:id="3" w:name="_Toc88034250"/>
      <w:r w:rsidRPr="00586383">
        <w:lastRenderedPageBreak/>
        <w:t>What is safety screening?</w:t>
      </w:r>
      <w:bookmarkEnd w:id="1"/>
      <w:bookmarkEnd w:id="2"/>
      <w:bookmarkEnd w:id="3"/>
    </w:p>
    <w:p w14:paraId="1F4557D7" w14:textId="401687B3" w:rsidR="00586383" w:rsidRPr="00586383" w:rsidRDefault="00586383" w:rsidP="00773338">
      <w:pPr>
        <w:pStyle w:val="Body"/>
      </w:pPr>
      <w:r w:rsidRPr="00586383">
        <w:t xml:space="preserve">Safety screening is a requirement by the Department of Health and </w:t>
      </w:r>
      <w:r w:rsidR="00D97CCE">
        <w:t xml:space="preserve">the </w:t>
      </w:r>
      <w:r w:rsidRPr="00586383">
        <w:t xml:space="preserve">Department of Families, Fairness and Housing (departments) for funded and/or registered organisations who provide services to clients in the Victorian health and community services sector.  </w:t>
      </w:r>
    </w:p>
    <w:p w14:paraId="42479A36" w14:textId="3C24C07F" w:rsidR="00586383" w:rsidRDefault="00586383" w:rsidP="00773338">
      <w:pPr>
        <w:pStyle w:val="Body"/>
      </w:pPr>
      <w:r w:rsidRPr="00586383">
        <w:t xml:space="preserve">The aim of the policy is to minimise harm to vulnerable people </w:t>
      </w:r>
      <w:r w:rsidR="00C51118">
        <w:t xml:space="preserve">and </w:t>
      </w:r>
      <w:r w:rsidRPr="00586383">
        <w:t xml:space="preserve">strengthen protections and safeguards </w:t>
      </w:r>
      <w:r w:rsidR="00C51118">
        <w:t xml:space="preserve">by organisations conducting </w:t>
      </w:r>
      <w:r w:rsidRPr="00586383">
        <w:t xml:space="preserve">the safety screening </w:t>
      </w:r>
      <w:r w:rsidR="00C51118">
        <w:t xml:space="preserve">checks </w:t>
      </w:r>
      <w:r w:rsidRPr="00586383">
        <w:t>pr</w:t>
      </w:r>
      <w:r w:rsidR="00C51118">
        <w:t>ior to clients coming into contact with workers and volunteers</w:t>
      </w:r>
      <w:r w:rsidRPr="00586383">
        <w:t xml:space="preserve">. </w:t>
      </w:r>
    </w:p>
    <w:p w14:paraId="3DABBBF8" w14:textId="68F9A499" w:rsidR="00C51118" w:rsidRDefault="00C51118" w:rsidP="00773338">
      <w:pPr>
        <w:pStyle w:val="Body"/>
      </w:pPr>
      <w:r>
        <w:t xml:space="preserve">Table 1 below summarises the checks which the departments require to be undertaken. Additional information is provided later in this policy. </w:t>
      </w:r>
    </w:p>
    <w:p w14:paraId="381FADE2" w14:textId="4817C46C" w:rsidR="00C51118" w:rsidRDefault="00C51118" w:rsidP="008E6496">
      <w:pPr>
        <w:pStyle w:val="Tablecaption"/>
      </w:pPr>
      <w:r>
        <w:t xml:space="preserve">Table </w:t>
      </w:r>
      <w:r>
        <w:rPr>
          <w:noProof/>
        </w:rPr>
        <w:t>1</w:t>
      </w:r>
      <w:r>
        <w:t>: Required Screening Checks by Staff Type</w:t>
      </w:r>
    </w:p>
    <w:tbl>
      <w:tblPr>
        <w:tblStyle w:val="TableGrid"/>
        <w:tblW w:w="14880" w:type="dxa"/>
        <w:tblLayout w:type="fixed"/>
        <w:tblLook w:val="04A0" w:firstRow="1" w:lastRow="0" w:firstColumn="1" w:lastColumn="0" w:noHBand="0" w:noVBand="1"/>
      </w:tblPr>
      <w:tblGrid>
        <w:gridCol w:w="2263"/>
        <w:gridCol w:w="1276"/>
        <w:gridCol w:w="1559"/>
        <w:gridCol w:w="1276"/>
        <w:gridCol w:w="1560"/>
        <w:gridCol w:w="1559"/>
        <w:gridCol w:w="1418"/>
        <w:gridCol w:w="1417"/>
        <w:gridCol w:w="1134"/>
        <w:gridCol w:w="1418"/>
      </w:tblGrid>
      <w:tr w:rsidR="00FD7310" w14:paraId="7F1EB376" w14:textId="77777777" w:rsidTr="71FF1D53">
        <w:trPr>
          <w:tblHeader/>
        </w:trPr>
        <w:tc>
          <w:tcPr>
            <w:tcW w:w="2263" w:type="dxa"/>
            <w:vAlign w:val="bottom"/>
          </w:tcPr>
          <w:p w14:paraId="1AE7022B" w14:textId="1191F76D" w:rsidR="00FD7310" w:rsidRDefault="00FD7310" w:rsidP="00D9564D">
            <w:pPr>
              <w:pStyle w:val="Tablecolhead"/>
            </w:pPr>
            <w:r>
              <w:t>Type of staff</w:t>
            </w:r>
          </w:p>
        </w:tc>
        <w:tc>
          <w:tcPr>
            <w:tcW w:w="1276" w:type="dxa"/>
            <w:vAlign w:val="bottom"/>
          </w:tcPr>
          <w:p w14:paraId="2B4AFDBE" w14:textId="33774381" w:rsidR="00FD7310" w:rsidRDefault="00FD7310" w:rsidP="00D9564D">
            <w:pPr>
              <w:pStyle w:val="Tablecolhead"/>
            </w:pPr>
            <w:r w:rsidRPr="00586383">
              <w:t>Police record check and Proof of identify</w:t>
            </w:r>
          </w:p>
        </w:tc>
        <w:tc>
          <w:tcPr>
            <w:tcW w:w="1559" w:type="dxa"/>
            <w:vAlign w:val="bottom"/>
          </w:tcPr>
          <w:p w14:paraId="76F53EDB" w14:textId="5751A72D" w:rsidR="00FD7310" w:rsidRDefault="002E503C" w:rsidP="00D9564D">
            <w:pPr>
              <w:pStyle w:val="Tablecolhead"/>
            </w:pPr>
            <w:r w:rsidRPr="002E503C">
              <w:t>International police record check (lived overseas 12 months or longer)</w:t>
            </w:r>
          </w:p>
        </w:tc>
        <w:tc>
          <w:tcPr>
            <w:tcW w:w="1276" w:type="dxa"/>
            <w:vAlign w:val="bottom"/>
          </w:tcPr>
          <w:p w14:paraId="397959C9" w14:textId="2B014784" w:rsidR="00FD7310" w:rsidRDefault="00FD7310" w:rsidP="00D9564D">
            <w:pPr>
              <w:pStyle w:val="Tablecolhead"/>
            </w:pPr>
            <w:r w:rsidRPr="00586383">
              <w:t>Referee check</w:t>
            </w:r>
          </w:p>
        </w:tc>
        <w:tc>
          <w:tcPr>
            <w:tcW w:w="1560" w:type="dxa"/>
            <w:vAlign w:val="bottom"/>
          </w:tcPr>
          <w:p w14:paraId="7F76422B" w14:textId="6B216FF0" w:rsidR="00FD7310" w:rsidRDefault="00FD7310" w:rsidP="00D9564D">
            <w:pPr>
              <w:pStyle w:val="Tablecolhead"/>
            </w:pPr>
            <w:r w:rsidRPr="00586383">
              <w:t>Employment history/</w:t>
            </w:r>
            <w:r w:rsidRPr="00586383">
              <w:br/>
              <w:t>criminal check</w:t>
            </w:r>
          </w:p>
        </w:tc>
        <w:tc>
          <w:tcPr>
            <w:tcW w:w="1559" w:type="dxa"/>
            <w:vAlign w:val="bottom"/>
          </w:tcPr>
          <w:p w14:paraId="76D556C4" w14:textId="7CD03F7C" w:rsidR="00FD7310" w:rsidRDefault="00FD7310" w:rsidP="00D9564D">
            <w:pPr>
              <w:pStyle w:val="Tablecolhead"/>
            </w:pPr>
            <w:r w:rsidRPr="00586383">
              <w:t>Qualification check (if mandatory)</w:t>
            </w:r>
          </w:p>
        </w:tc>
        <w:tc>
          <w:tcPr>
            <w:tcW w:w="1418" w:type="dxa"/>
            <w:vAlign w:val="bottom"/>
          </w:tcPr>
          <w:p w14:paraId="716E93D0" w14:textId="0A4CE188" w:rsidR="00FD7310" w:rsidRDefault="00FD7310" w:rsidP="00D9564D">
            <w:pPr>
              <w:pStyle w:val="Tablecolhead"/>
            </w:pPr>
            <w:r w:rsidRPr="00586383">
              <w:t xml:space="preserve">Working with Children </w:t>
            </w:r>
            <w:r w:rsidR="0045166C">
              <w:t xml:space="preserve">(WWC) </w:t>
            </w:r>
            <w:r w:rsidRPr="00586383">
              <w:t xml:space="preserve">Clearance or Victorian Institute of Teaching </w:t>
            </w:r>
            <w:r w:rsidR="00EE0F88">
              <w:t>registration</w:t>
            </w:r>
            <w:r w:rsidR="00EE0F88" w:rsidRPr="00586383">
              <w:t xml:space="preserve"> (</w:t>
            </w:r>
            <w:r w:rsidRPr="00586383">
              <w:t>VIT)</w:t>
            </w:r>
          </w:p>
        </w:tc>
        <w:tc>
          <w:tcPr>
            <w:tcW w:w="1417" w:type="dxa"/>
            <w:vAlign w:val="bottom"/>
          </w:tcPr>
          <w:p w14:paraId="3A298115" w14:textId="63E30A4E" w:rsidR="00FD7310" w:rsidRDefault="00FD7310" w:rsidP="00D9564D">
            <w:pPr>
              <w:pStyle w:val="Tablecolhead"/>
            </w:pPr>
            <w:r w:rsidRPr="00586383">
              <w:t>Out-of-home-care disqualified carer check and carer register</w:t>
            </w:r>
          </w:p>
        </w:tc>
        <w:tc>
          <w:tcPr>
            <w:tcW w:w="1134" w:type="dxa"/>
            <w:vAlign w:val="bottom"/>
          </w:tcPr>
          <w:p w14:paraId="6549D978" w14:textId="180F4EDF" w:rsidR="00FD7310" w:rsidRDefault="00FD7310" w:rsidP="00D9564D">
            <w:pPr>
              <w:pStyle w:val="Tablecolhead"/>
            </w:pPr>
            <w:r w:rsidRPr="00586383">
              <w:t>Pre-existing injury check</w:t>
            </w:r>
          </w:p>
        </w:tc>
        <w:tc>
          <w:tcPr>
            <w:tcW w:w="1418" w:type="dxa"/>
            <w:vAlign w:val="bottom"/>
          </w:tcPr>
          <w:p w14:paraId="0574F62A" w14:textId="3231269E" w:rsidR="00446705" w:rsidRDefault="00542474" w:rsidP="00446705">
            <w:pPr>
              <w:pStyle w:val="Tablecolhead"/>
            </w:pPr>
            <w:r>
              <w:t>Disabilit</w:t>
            </w:r>
            <w:r w:rsidR="00446705">
              <w:t xml:space="preserve">y </w:t>
            </w:r>
            <w:r w:rsidR="00614FD2">
              <w:t>worker s</w:t>
            </w:r>
            <w:r w:rsidR="00446705">
              <w:t xml:space="preserve">creening checks </w:t>
            </w:r>
          </w:p>
          <w:p w14:paraId="5D28BE70" w14:textId="51DCBB12" w:rsidR="00FD7310" w:rsidRDefault="007D2ED4" w:rsidP="00446705">
            <w:pPr>
              <w:pStyle w:val="Tablecolhead"/>
            </w:pPr>
            <w:r w:rsidRPr="00446705">
              <w:rPr>
                <w:u w:val="single"/>
              </w:rPr>
              <w:t xml:space="preserve">and </w:t>
            </w:r>
            <w:r w:rsidR="009228ED">
              <w:t>Disability worker pro</w:t>
            </w:r>
            <w:r w:rsidR="008A2213">
              <w:t>hibition order</w:t>
            </w:r>
          </w:p>
        </w:tc>
      </w:tr>
      <w:tr w:rsidR="00FD7310" w14:paraId="1BFFEA78" w14:textId="77777777" w:rsidTr="71FF1D53">
        <w:tc>
          <w:tcPr>
            <w:tcW w:w="2263" w:type="dxa"/>
          </w:tcPr>
          <w:p w14:paraId="57D7C1D5" w14:textId="53D7241B" w:rsidR="00FD7310" w:rsidRPr="00FD7310" w:rsidRDefault="00FD7310" w:rsidP="00FD7310">
            <w:pPr>
              <w:pStyle w:val="Tabletext"/>
            </w:pPr>
            <w:r w:rsidRPr="00FD7310">
              <w:t xml:space="preserve">All direct care services staff  </w:t>
            </w:r>
          </w:p>
        </w:tc>
        <w:tc>
          <w:tcPr>
            <w:tcW w:w="1276" w:type="dxa"/>
          </w:tcPr>
          <w:p w14:paraId="0B33EDE9" w14:textId="7F910F13" w:rsidR="00FD7310" w:rsidRPr="00FD7310" w:rsidRDefault="00FD7310" w:rsidP="00FD7310">
            <w:pPr>
              <w:pStyle w:val="Tabletext"/>
            </w:pPr>
            <w:r w:rsidRPr="00FD7310">
              <w:rPr>
                <w:rFonts w:eastAsia="Times"/>
              </w:rPr>
              <w:t>Yes</w:t>
            </w:r>
          </w:p>
        </w:tc>
        <w:tc>
          <w:tcPr>
            <w:tcW w:w="1559" w:type="dxa"/>
          </w:tcPr>
          <w:p w14:paraId="623ABBD7" w14:textId="7AFC41FC" w:rsidR="00FD7310" w:rsidRPr="00FD7310" w:rsidRDefault="00FD7310" w:rsidP="00FD7310">
            <w:pPr>
              <w:pStyle w:val="Tabletext"/>
            </w:pPr>
            <w:r w:rsidRPr="00FD7310">
              <w:rPr>
                <w:rFonts w:eastAsia="Times"/>
              </w:rPr>
              <w:t>Yes</w:t>
            </w:r>
          </w:p>
        </w:tc>
        <w:tc>
          <w:tcPr>
            <w:tcW w:w="1276" w:type="dxa"/>
          </w:tcPr>
          <w:p w14:paraId="024509CA" w14:textId="3A7C6AF1" w:rsidR="00FD7310" w:rsidRPr="00FD7310" w:rsidRDefault="00FD7310" w:rsidP="00FD7310">
            <w:pPr>
              <w:pStyle w:val="Tabletext"/>
            </w:pPr>
            <w:r w:rsidRPr="00FD7310">
              <w:rPr>
                <w:rFonts w:eastAsia="Times"/>
              </w:rPr>
              <w:t>Yes</w:t>
            </w:r>
          </w:p>
        </w:tc>
        <w:tc>
          <w:tcPr>
            <w:tcW w:w="1560" w:type="dxa"/>
          </w:tcPr>
          <w:p w14:paraId="2D954654" w14:textId="521F65E8" w:rsidR="00FD7310" w:rsidRPr="00FD7310" w:rsidRDefault="00FD7310" w:rsidP="00FD7310">
            <w:pPr>
              <w:pStyle w:val="Tabletext"/>
            </w:pPr>
            <w:r w:rsidRPr="00FD7310">
              <w:rPr>
                <w:rFonts w:eastAsia="Times"/>
              </w:rPr>
              <w:t>Yes</w:t>
            </w:r>
          </w:p>
        </w:tc>
        <w:tc>
          <w:tcPr>
            <w:tcW w:w="1559" w:type="dxa"/>
          </w:tcPr>
          <w:p w14:paraId="52B7C3FB" w14:textId="199564A1" w:rsidR="00FD7310" w:rsidRPr="00FD7310" w:rsidRDefault="00FD7310" w:rsidP="00FD7310">
            <w:pPr>
              <w:pStyle w:val="Tabletext"/>
            </w:pPr>
            <w:r w:rsidRPr="00FD7310">
              <w:rPr>
                <w:rFonts w:eastAsia="Times"/>
              </w:rPr>
              <w:t>Yes</w:t>
            </w:r>
          </w:p>
        </w:tc>
        <w:tc>
          <w:tcPr>
            <w:tcW w:w="1418" w:type="dxa"/>
          </w:tcPr>
          <w:p w14:paraId="6EE65F41" w14:textId="77777777" w:rsidR="00FD7310" w:rsidRPr="00FD7310" w:rsidRDefault="00FD7310" w:rsidP="00FD7310">
            <w:pPr>
              <w:pStyle w:val="Tabletext"/>
            </w:pPr>
          </w:p>
        </w:tc>
        <w:tc>
          <w:tcPr>
            <w:tcW w:w="1417" w:type="dxa"/>
          </w:tcPr>
          <w:p w14:paraId="16E1301C" w14:textId="77777777" w:rsidR="00FD7310" w:rsidRPr="00FD7310" w:rsidRDefault="00FD7310" w:rsidP="00FD7310">
            <w:pPr>
              <w:pStyle w:val="Tabletext"/>
            </w:pPr>
          </w:p>
        </w:tc>
        <w:tc>
          <w:tcPr>
            <w:tcW w:w="1134" w:type="dxa"/>
          </w:tcPr>
          <w:p w14:paraId="57FF6070" w14:textId="77777777" w:rsidR="00FD7310" w:rsidRPr="00FD7310" w:rsidRDefault="00FD7310" w:rsidP="00FD7310">
            <w:pPr>
              <w:pStyle w:val="Tabletext"/>
            </w:pPr>
          </w:p>
        </w:tc>
        <w:tc>
          <w:tcPr>
            <w:tcW w:w="1418" w:type="dxa"/>
          </w:tcPr>
          <w:p w14:paraId="7B23805A" w14:textId="77777777" w:rsidR="00FD7310" w:rsidRPr="00FD7310" w:rsidRDefault="00FD7310" w:rsidP="00FD7310">
            <w:pPr>
              <w:pStyle w:val="Tabletext"/>
            </w:pPr>
          </w:p>
        </w:tc>
      </w:tr>
      <w:tr w:rsidR="00FD7310" w14:paraId="71A6C78C" w14:textId="77777777" w:rsidTr="71FF1D53">
        <w:tc>
          <w:tcPr>
            <w:tcW w:w="2263" w:type="dxa"/>
          </w:tcPr>
          <w:p w14:paraId="43D2B51E" w14:textId="37E9B6BD" w:rsidR="00FD7310" w:rsidRPr="00FD7310" w:rsidRDefault="00FD7310" w:rsidP="00FD7310">
            <w:pPr>
              <w:pStyle w:val="Tabletext"/>
            </w:pPr>
            <w:r w:rsidRPr="00FD7310">
              <w:t>Out-of-home-care (Foster care</w:t>
            </w:r>
            <w:r>
              <w:t xml:space="preserve"> </w:t>
            </w:r>
            <w:r w:rsidRPr="00FD7310">
              <w:t>/ permanent care</w:t>
            </w:r>
            <w:r>
              <w:t xml:space="preserve"> </w:t>
            </w:r>
            <w:r w:rsidRPr="00FD7310">
              <w:t>/ registered out-of-home care)</w:t>
            </w:r>
          </w:p>
        </w:tc>
        <w:tc>
          <w:tcPr>
            <w:tcW w:w="1276" w:type="dxa"/>
          </w:tcPr>
          <w:p w14:paraId="057B0A3B" w14:textId="6B8B45D5" w:rsidR="00FD7310" w:rsidRPr="00FD7310" w:rsidRDefault="00FD7310" w:rsidP="00FD7310">
            <w:pPr>
              <w:pStyle w:val="Tabletext"/>
            </w:pPr>
            <w:r w:rsidRPr="00FD7310">
              <w:rPr>
                <w:rFonts w:eastAsia="Times"/>
              </w:rPr>
              <w:t>Yes</w:t>
            </w:r>
          </w:p>
        </w:tc>
        <w:tc>
          <w:tcPr>
            <w:tcW w:w="1559" w:type="dxa"/>
          </w:tcPr>
          <w:p w14:paraId="5C44341A" w14:textId="5902E966" w:rsidR="00FD7310" w:rsidRPr="00FD7310" w:rsidRDefault="00FD7310" w:rsidP="00FD7310">
            <w:pPr>
              <w:pStyle w:val="Tabletext"/>
            </w:pPr>
            <w:r w:rsidRPr="00FD7310">
              <w:rPr>
                <w:rFonts w:eastAsia="Times"/>
              </w:rPr>
              <w:t>Yes</w:t>
            </w:r>
          </w:p>
        </w:tc>
        <w:tc>
          <w:tcPr>
            <w:tcW w:w="1276" w:type="dxa"/>
          </w:tcPr>
          <w:p w14:paraId="3F8FABE7" w14:textId="5FC0D2FB" w:rsidR="00FD7310" w:rsidRPr="00FD7310" w:rsidRDefault="00FD7310" w:rsidP="00FD7310">
            <w:pPr>
              <w:pStyle w:val="Tabletext"/>
            </w:pPr>
            <w:r w:rsidRPr="00FD7310">
              <w:rPr>
                <w:rFonts w:eastAsia="Times"/>
              </w:rPr>
              <w:t>Yes</w:t>
            </w:r>
          </w:p>
        </w:tc>
        <w:tc>
          <w:tcPr>
            <w:tcW w:w="1560" w:type="dxa"/>
          </w:tcPr>
          <w:p w14:paraId="05C28A53" w14:textId="036ADABA" w:rsidR="00FD7310" w:rsidRPr="00FD7310" w:rsidRDefault="00FD7310" w:rsidP="00FD7310">
            <w:pPr>
              <w:pStyle w:val="Tabletext"/>
            </w:pPr>
            <w:r w:rsidRPr="00FD7310">
              <w:rPr>
                <w:rFonts w:eastAsia="Times"/>
              </w:rPr>
              <w:t>Yes</w:t>
            </w:r>
          </w:p>
        </w:tc>
        <w:tc>
          <w:tcPr>
            <w:tcW w:w="1559" w:type="dxa"/>
          </w:tcPr>
          <w:p w14:paraId="1341379F" w14:textId="3555C87E" w:rsidR="00FD7310" w:rsidRPr="00FD7310" w:rsidRDefault="00FD7310" w:rsidP="00FD7310">
            <w:pPr>
              <w:pStyle w:val="Tabletext"/>
            </w:pPr>
            <w:r w:rsidRPr="00FD7310">
              <w:rPr>
                <w:rFonts w:eastAsia="Times"/>
              </w:rPr>
              <w:t>Yes</w:t>
            </w:r>
          </w:p>
        </w:tc>
        <w:tc>
          <w:tcPr>
            <w:tcW w:w="1418" w:type="dxa"/>
          </w:tcPr>
          <w:p w14:paraId="47FF7B58" w14:textId="36F96915" w:rsidR="00FD7310" w:rsidRPr="00FD7310" w:rsidRDefault="00FD7310" w:rsidP="00FD7310">
            <w:pPr>
              <w:pStyle w:val="Tabletext"/>
            </w:pPr>
            <w:r w:rsidRPr="00FD7310">
              <w:rPr>
                <w:rFonts w:eastAsia="Times"/>
              </w:rPr>
              <w:t>Yes</w:t>
            </w:r>
          </w:p>
        </w:tc>
        <w:tc>
          <w:tcPr>
            <w:tcW w:w="1417" w:type="dxa"/>
          </w:tcPr>
          <w:p w14:paraId="2F2BBBBB" w14:textId="19412645" w:rsidR="00FD7310" w:rsidRPr="00FD7310" w:rsidRDefault="00FD7310" w:rsidP="00FD7310">
            <w:pPr>
              <w:pStyle w:val="Tabletext"/>
            </w:pPr>
            <w:r w:rsidRPr="00FD7310">
              <w:rPr>
                <w:rFonts w:eastAsia="Times"/>
              </w:rPr>
              <w:t>Yes</w:t>
            </w:r>
          </w:p>
        </w:tc>
        <w:tc>
          <w:tcPr>
            <w:tcW w:w="1134" w:type="dxa"/>
          </w:tcPr>
          <w:p w14:paraId="3BCDC9D4" w14:textId="77777777" w:rsidR="00FD7310" w:rsidRPr="00FD7310" w:rsidRDefault="00FD7310" w:rsidP="00FD7310">
            <w:pPr>
              <w:pStyle w:val="Tabletext"/>
            </w:pPr>
          </w:p>
        </w:tc>
        <w:tc>
          <w:tcPr>
            <w:tcW w:w="1418" w:type="dxa"/>
          </w:tcPr>
          <w:p w14:paraId="60C49C23" w14:textId="77777777" w:rsidR="00FD7310" w:rsidRPr="00FD7310" w:rsidRDefault="00FD7310" w:rsidP="00FD7310">
            <w:pPr>
              <w:pStyle w:val="Tabletext"/>
            </w:pPr>
          </w:p>
        </w:tc>
      </w:tr>
      <w:tr w:rsidR="00FD7310" w14:paraId="583B9D68" w14:textId="77777777" w:rsidTr="71FF1D53">
        <w:tc>
          <w:tcPr>
            <w:tcW w:w="2263" w:type="dxa"/>
          </w:tcPr>
          <w:p w14:paraId="26424816" w14:textId="7365DE29" w:rsidR="00FD7310" w:rsidRPr="00FD7310" w:rsidRDefault="00FD7310" w:rsidP="00FD7310">
            <w:pPr>
              <w:pStyle w:val="Tabletext"/>
            </w:pPr>
            <w:r w:rsidRPr="00FD7310">
              <w:t xml:space="preserve">Labour hire residential care services (out-of-home </w:t>
            </w:r>
            <w:r w:rsidRPr="00FD7310">
              <w:lastRenderedPageBreak/>
              <w:t>care)</w:t>
            </w:r>
          </w:p>
        </w:tc>
        <w:tc>
          <w:tcPr>
            <w:tcW w:w="1276" w:type="dxa"/>
          </w:tcPr>
          <w:p w14:paraId="57D44224" w14:textId="2608B478" w:rsidR="00FD7310" w:rsidRPr="00FD7310" w:rsidRDefault="00FD7310" w:rsidP="00FD7310">
            <w:pPr>
              <w:pStyle w:val="Tabletext"/>
            </w:pPr>
            <w:r w:rsidRPr="00FD7310">
              <w:rPr>
                <w:rFonts w:eastAsia="Times"/>
              </w:rPr>
              <w:lastRenderedPageBreak/>
              <w:t>Yes</w:t>
            </w:r>
          </w:p>
        </w:tc>
        <w:tc>
          <w:tcPr>
            <w:tcW w:w="1559" w:type="dxa"/>
          </w:tcPr>
          <w:p w14:paraId="04FA4A3B" w14:textId="370036E3" w:rsidR="00FD7310" w:rsidRPr="00FD7310" w:rsidRDefault="00FD7310" w:rsidP="00FD7310">
            <w:pPr>
              <w:pStyle w:val="Tabletext"/>
            </w:pPr>
            <w:r w:rsidRPr="00FD7310">
              <w:rPr>
                <w:rFonts w:eastAsia="Times"/>
              </w:rPr>
              <w:t>Yes</w:t>
            </w:r>
          </w:p>
        </w:tc>
        <w:tc>
          <w:tcPr>
            <w:tcW w:w="1276" w:type="dxa"/>
          </w:tcPr>
          <w:p w14:paraId="10FE632C" w14:textId="1E466D65" w:rsidR="00FD7310" w:rsidRPr="00FD7310" w:rsidRDefault="00FD7310" w:rsidP="00FD7310">
            <w:pPr>
              <w:pStyle w:val="Tabletext"/>
            </w:pPr>
            <w:r w:rsidRPr="00FD7310">
              <w:rPr>
                <w:rFonts w:eastAsia="Times"/>
              </w:rPr>
              <w:t>Yes</w:t>
            </w:r>
          </w:p>
        </w:tc>
        <w:tc>
          <w:tcPr>
            <w:tcW w:w="1560" w:type="dxa"/>
          </w:tcPr>
          <w:p w14:paraId="0A2F4922" w14:textId="0EDF87BF" w:rsidR="00FD7310" w:rsidRPr="00FD7310" w:rsidRDefault="00FD7310" w:rsidP="00FD7310">
            <w:pPr>
              <w:pStyle w:val="Tabletext"/>
            </w:pPr>
            <w:r w:rsidRPr="00FD7310">
              <w:rPr>
                <w:rFonts w:eastAsia="Times"/>
              </w:rPr>
              <w:t>Yes</w:t>
            </w:r>
          </w:p>
        </w:tc>
        <w:tc>
          <w:tcPr>
            <w:tcW w:w="1559" w:type="dxa"/>
          </w:tcPr>
          <w:p w14:paraId="53154F07" w14:textId="30676BE0" w:rsidR="00FD7310" w:rsidRPr="00FD7310" w:rsidRDefault="00FD7310" w:rsidP="00FD7310">
            <w:pPr>
              <w:pStyle w:val="Tabletext"/>
            </w:pPr>
            <w:r w:rsidRPr="00FD7310">
              <w:rPr>
                <w:rFonts w:eastAsia="Times"/>
              </w:rPr>
              <w:t>Yes</w:t>
            </w:r>
          </w:p>
        </w:tc>
        <w:tc>
          <w:tcPr>
            <w:tcW w:w="1418" w:type="dxa"/>
          </w:tcPr>
          <w:p w14:paraId="7385A9CA" w14:textId="0AA240C7" w:rsidR="00FD7310" w:rsidRPr="00FD7310" w:rsidRDefault="00FD7310" w:rsidP="00FD7310">
            <w:pPr>
              <w:pStyle w:val="Tabletext"/>
            </w:pPr>
            <w:r w:rsidRPr="00FD7310">
              <w:rPr>
                <w:rFonts w:eastAsia="Times"/>
              </w:rPr>
              <w:t>Yes</w:t>
            </w:r>
          </w:p>
        </w:tc>
        <w:tc>
          <w:tcPr>
            <w:tcW w:w="1417" w:type="dxa"/>
          </w:tcPr>
          <w:p w14:paraId="69CF99F3" w14:textId="0D9BC1F3" w:rsidR="00FD7310" w:rsidRPr="00FD7310" w:rsidRDefault="00FD7310" w:rsidP="00FD7310">
            <w:pPr>
              <w:pStyle w:val="Tabletext"/>
            </w:pPr>
            <w:r w:rsidRPr="00FD7310">
              <w:rPr>
                <w:rFonts w:eastAsia="Times"/>
              </w:rPr>
              <w:t>Yes</w:t>
            </w:r>
          </w:p>
        </w:tc>
        <w:tc>
          <w:tcPr>
            <w:tcW w:w="1134" w:type="dxa"/>
          </w:tcPr>
          <w:p w14:paraId="5C51EAF3" w14:textId="2B6C4ED6" w:rsidR="00FD7310" w:rsidRPr="00FD7310" w:rsidRDefault="00FD7310" w:rsidP="00FD7310">
            <w:pPr>
              <w:pStyle w:val="Tabletext"/>
            </w:pPr>
            <w:r w:rsidRPr="00FD7310">
              <w:rPr>
                <w:rFonts w:eastAsia="Times"/>
              </w:rPr>
              <w:t>Yes</w:t>
            </w:r>
          </w:p>
        </w:tc>
        <w:tc>
          <w:tcPr>
            <w:tcW w:w="1418" w:type="dxa"/>
          </w:tcPr>
          <w:p w14:paraId="4DAF46CA" w14:textId="77777777" w:rsidR="00FD7310" w:rsidRPr="00FD7310" w:rsidRDefault="00FD7310" w:rsidP="00FD7310">
            <w:pPr>
              <w:pStyle w:val="Tabletext"/>
            </w:pPr>
          </w:p>
        </w:tc>
      </w:tr>
      <w:tr w:rsidR="00FD7310" w14:paraId="2F4863F9" w14:textId="77777777" w:rsidTr="71FF1D53">
        <w:tc>
          <w:tcPr>
            <w:tcW w:w="2263" w:type="dxa"/>
          </w:tcPr>
          <w:p w14:paraId="02127973" w14:textId="43D629A6" w:rsidR="00FD7310" w:rsidRPr="00FD7310" w:rsidRDefault="00FD7310" w:rsidP="00FD7310">
            <w:pPr>
              <w:pStyle w:val="Tabletext"/>
            </w:pPr>
            <w:r w:rsidRPr="00FD7310">
              <w:t>Disability services provider</w:t>
            </w:r>
            <w:r>
              <w:t xml:space="preserve"> </w:t>
            </w:r>
            <w:r w:rsidRPr="00FD7310">
              <w:t>/</w:t>
            </w:r>
            <w:r>
              <w:t xml:space="preserve"> la</w:t>
            </w:r>
            <w:r w:rsidRPr="00FD7310">
              <w:t>bour hire disability services</w:t>
            </w:r>
          </w:p>
        </w:tc>
        <w:tc>
          <w:tcPr>
            <w:tcW w:w="1276" w:type="dxa"/>
          </w:tcPr>
          <w:p w14:paraId="19C9DC03" w14:textId="5750A842" w:rsidR="00FD7310" w:rsidRPr="00A57CF2" w:rsidRDefault="00FD7310" w:rsidP="00FD7310">
            <w:pPr>
              <w:pStyle w:val="Tabletext"/>
              <w:rPr>
                <w:strike/>
              </w:rPr>
            </w:pPr>
          </w:p>
        </w:tc>
        <w:tc>
          <w:tcPr>
            <w:tcW w:w="1559" w:type="dxa"/>
          </w:tcPr>
          <w:p w14:paraId="700A3183" w14:textId="17D4BC83" w:rsidR="00FD7310" w:rsidRPr="00A57CF2" w:rsidRDefault="00FD7310" w:rsidP="00FD7310">
            <w:pPr>
              <w:pStyle w:val="Tabletext"/>
              <w:rPr>
                <w:strike/>
              </w:rPr>
            </w:pPr>
          </w:p>
        </w:tc>
        <w:tc>
          <w:tcPr>
            <w:tcW w:w="1276" w:type="dxa"/>
          </w:tcPr>
          <w:p w14:paraId="521A57F0" w14:textId="60584406" w:rsidR="00FD7310" w:rsidRPr="00FD7310" w:rsidRDefault="00FD7310" w:rsidP="00FD7310">
            <w:pPr>
              <w:pStyle w:val="Tabletext"/>
            </w:pPr>
            <w:r w:rsidRPr="00FD7310">
              <w:rPr>
                <w:rFonts w:eastAsia="Times"/>
              </w:rPr>
              <w:t>Yes</w:t>
            </w:r>
          </w:p>
        </w:tc>
        <w:tc>
          <w:tcPr>
            <w:tcW w:w="1560" w:type="dxa"/>
          </w:tcPr>
          <w:p w14:paraId="57AC7B03" w14:textId="35368A80" w:rsidR="00FD7310" w:rsidRPr="00583E16" w:rsidRDefault="00FD7310" w:rsidP="00FD7310">
            <w:pPr>
              <w:pStyle w:val="Tabletext"/>
            </w:pPr>
            <w:r w:rsidRPr="00583E16">
              <w:rPr>
                <w:rFonts w:eastAsia="Times"/>
              </w:rPr>
              <w:t>Yes</w:t>
            </w:r>
          </w:p>
        </w:tc>
        <w:tc>
          <w:tcPr>
            <w:tcW w:w="1559" w:type="dxa"/>
          </w:tcPr>
          <w:p w14:paraId="0EF8005A" w14:textId="086C0EB2" w:rsidR="00FD7310" w:rsidRPr="00FD7310" w:rsidRDefault="00FD7310" w:rsidP="00FD7310">
            <w:pPr>
              <w:pStyle w:val="Tabletext"/>
            </w:pPr>
            <w:r w:rsidRPr="00FD7310">
              <w:rPr>
                <w:rFonts w:eastAsia="Times"/>
              </w:rPr>
              <w:t>Yes</w:t>
            </w:r>
          </w:p>
        </w:tc>
        <w:tc>
          <w:tcPr>
            <w:tcW w:w="1418" w:type="dxa"/>
          </w:tcPr>
          <w:p w14:paraId="5B324380" w14:textId="347C6D00" w:rsidR="00FD7310" w:rsidRPr="00583E16" w:rsidRDefault="00FD7310" w:rsidP="00FD7310">
            <w:pPr>
              <w:pStyle w:val="Tabletext"/>
            </w:pPr>
            <w:r w:rsidRPr="00583E16">
              <w:rPr>
                <w:rFonts w:eastAsia="Times"/>
              </w:rPr>
              <w:t>Yes</w:t>
            </w:r>
          </w:p>
        </w:tc>
        <w:tc>
          <w:tcPr>
            <w:tcW w:w="1417" w:type="dxa"/>
          </w:tcPr>
          <w:p w14:paraId="3254784B" w14:textId="77777777" w:rsidR="00FD7310" w:rsidRPr="00FD7310" w:rsidRDefault="00FD7310" w:rsidP="00FD7310">
            <w:pPr>
              <w:pStyle w:val="Tabletext"/>
            </w:pPr>
          </w:p>
        </w:tc>
        <w:tc>
          <w:tcPr>
            <w:tcW w:w="1134" w:type="dxa"/>
          </w:tcPr>
          <w:p w14:paraId="6D979336" w14:textId="77777777" w:rsidR="00FD7310" w:rsidRPr="00FD7310" w:rsidRDefault="00FD7310" w:rsidP="00FD7310">
            <w:pPr>
              <w:pStyle w:val="Tabletext"/>
            </w:pPr>
          </w:p>
        </w:tc>
        <w:tc>
          <w:tcPr>
            <w:tcW w:w="1418" w:type="dxa"/>
          </w:tcPr>
          <w:p w14:paraId="6AF760C5" w14:textId="246E6488" w:rsidR="00FD7310" w:rsidRPr="00FD7310" w:rsidRDefault="00FD7310" w:rsidP="00FD7310">
            <w:pPr>
              <w:pStyle w:val="Tabletext"/>
            </w:pPr>
            <w:r w:rsidRPr="00FD7310">
              <w:rPr>
                <w:rFonts w:eastAsia="Times"/>
              </w:rPr>
              <w:t>Yes</w:t>
            </w:r>
          </w:p>
        </w:tc>
      </w:tr>
      <w:tr w:rsidR="00FD7310" w14:paraId="618D7116" w14:textId="77777777" w:rsidTr="71FF1D53">
        <w:tc>
          <w:tcPr>
            <w:tcW w:w="2263" w:type="dxa"/>
          </w:tcPr>
          <w:p w14:paraId="07300B6C" w14:textId="082FDBB8" w:rsidR="00FD7310" w:rsidRPr="00FD7310" w:rsidRDefault="00FD7310" w:rsidP="00FD7310">
            <w:pPr>
              <w:pStyle w:val="Tabletext"/>
            </w:pPr>
            <w:r w:rsidRPr="00FD7310">
              <w:t xml:space="preserve">Student placement </w:t>
            </w:r>
            <w:r>
              <w:br/>
            </w:r>
            <w:r w:rsidRPr="00FD7310">
              <w:t>17 years or younger</w:t>
            </w:r>
          </w:p>
        </w:tc>
        <w:tc>
          <w:tcPr>
            <w:tcW w:w="1276" w:type="dxa"/>
          </w:tcPr>
          <w:p w14:paraId="5932D80B" w14:textId="77777777" w:rsidR="00FD7310" w:rsidRPr="00FD7310" w:rsidRDefault="00FD7310" w:rsidP="00FD7310">
            <w:pPr>
              <w:pStyle w:val="Tabletext"/>
            </w:pPr>
          </w:p>
        </w:tc>
        <w:tc>
          <w:tcPr>
            <w:tcW w:w="1559" w:type="dxa"/>
          </w:tcPr>
          <w:p w14:paraId="0E97057A" w14:textId="77777777" w:rsidR="00FD7310" w:rsidRPr="00FD7310" w:rsidRDefault="00FD7310" w:rsidP="00FD7310">
            <w:pPr>
              <w:pStyle w:val="Tabletext"/>
            </w:pPr>
          </w:p>
        </w:tc>
        <w:tc>
          <w:tcPr>
            <w:tcW w:w="1276" w:type="dxa"/>
          </w:tcPr>
          <w:p w14:paraId="52B9C6E0" w14:textId="16357192" w:rsidR="00FD7310" w:rsidRPr="00FD7310" w:rsidRDefault="00FD7310" w:rsidP="00FD7310">
            <w:pPr>
              <w:pStyle w:val="Tabletext"/>
            </w:pPr>
            <w:r w:rsidRPr="00FD7310">
              <w:rPr>
                <w:rFonts w:eastAsia="Times"/>
              </w:rPr>
              <w:t>Yes</w:t>
            </w:r>
          </w:p>
        </w:tc>
        <w:tc>
          <w:tcPr>
            <w:tcW w:w="1560" w:type="dxa"/>
          </w:tcPr>
          <w:p w14:paraId="3C0F6A00" w14:textId="77777777" w:rsidR="00FD7310" w:rsidRPr="00FD7310" w:rsidRDefault="00FD7310" w:rsidP="00FD7310">
            <w:pPr>
              <w:pStyle w:val="Tabletext"/>
            </w:pPr>
          </w:p>
        </w:tc>
        <w:tc>
          <w:tcPr>
            <w:tcW w:w="1559" w:type="dxa"/>
          </w:tcPr>
          <w:p w14:paraId="366247AF" w14:textId="77777777" w:rsidR="00FD7310" w:rsidRPr="00FD7310" w:rsidRDefault="00FD7310" w:rsidP="00FD7310">
            <w:pPr>
              <w:pStyle w:val="Tabletext"/>
            </w:pPr>
          </w:p>
        </w:tc>
        <w:tc>
          <w:tcPr>
            <w:tcW w:w="1418" w:type="dxa"/>
          </w:tcPr>
          <w:p w14:paraId="7364DB90" w14:textId="77777777" w:rsidR="00FD7310" w:rsidRPr="00FD7310" w:rsidRDefault="00FD7310" w:rsidP="00FD7310">
            <w:pPr>
              <w:pStyle w:val="Tabletext"/>
            </w:pPr>
          </w:p>
        </w:tc>
        <w:tc>
          <w:tcPr>
            <w:tcW w:w="1417" w:type="dxa"/>
          </w:tcPr>
          <w:p w14:paraId="7F481F17" w14:textId="77777777" w:rsidR="00FD7310" w:rsidRPr="00FD7310" w:rsidRDefault="00FD7310" w:rsidP="00FD7310">
            <w:pPr>
              <w:pStyle w:val="Tabletext"/>
            </w:pPr>
          </w:p>
        </w:tc>
        <w:tc>
          <w:tcPr>
            <w:tcW w:w="1134" w:type="dxa"/>
          </w:tcPr>
          <w:p w14:paraId="0CDDB842" w14:textId="77777777" w:rsidR="00FD7310" w:rsidRPr="00FD7310" w:rsidRDefault="00FD7310" w:rsidP="00FD7310">
            <w:pPr>
              <w:pStyle w:val="Tabletext"/>
            </w:pPr>
          </w:p>
        </w:tc>
        <w:tc>
          <w:tcPr>
            <w:tcW w:w="1418" w:type="dxa"/>
          </w:tcPr>
          <w:p w14:paraId="30F27C0B" w14:textId="77777777" w:rsidR="00FD7310" w:rsidRPr="00FD7310" w:rsidRDefault="00FD7310" w:rsidP="00FD7310">
            <w:pPr>
              <w:pStyle w:val="Tabletext"/>
            </w:pPr>
          </w:p>
        </w:tc>
      </w:tr>
      <w:tr w:rsidR="00FD7310" w14:paraId="1206384D" w14:textId="77777777" w:rsidTr="71FF1D53">
        <w:tc>
          <w:tcPr>
            <w:tcW w:w="2263" w:type="dxa"/>
          </w:tcPr>
          <w:p w14:paraId="0A383096" w14:textId="1B529B13" w:rsidR="00FD7310" w:rsidRPr="00FD7310" w:rsidRDefault="00FD7310" w:rsidP="00FD7310">
            <w:pPr>
              <w:pStyle w:val="Tabletext"/>
            </w:pPr>
            <w:r w:rsidRPr="00FD7310">
              <w:t>Student placement</w:t>
            </w:r>
            <w:r w:rsidRPr="00FD7310">
              <w:br/>
              <w:t>18 years and older</w:t>
            </w:r>
          </w:p>
        </w:tc>
        <w:tc>
          <w:tcPr>
            <w:tcW w:w="1276" w:type="dxa"/>
          </w:tcPr>
          <w:p w14:paraId="28ACAAEF" w14:textId="4B13E1BF" w:rsidR="00FD7310" w:rsidRPr="00FD7310" w:rsidRDefault="00FD7310" w:rsidP="00FD7310">
            <w:pPr>
              <w:pStyle w:val="Tabletext"/>
            </w:pPr>
            <w:r w:rsidRPr="00FD7310">
              <w:rPr>
                <w:rFonts w:eastAsia="Times"/>
              </w:rPr>
              <w:t>Yes</w:t>
            </w:r>
          </w:p>
        </w:tc>
        <w:tc>
          <w:tcPr>
            <w:tcW w:w="1559" w:type="dxa"/>
          </w:tcPr>
          <w:p w14:paraId="03264E65" w14:textId="54C83EEB" w:rsidR="00FD7310" w:rsidRPr="00FD7310" w:rsidRDefault="00FD7310" w:rsidP="00FD7310">
            <w:pPr>
              <w:pStyle w:val="Tabletext"/>
            </w:pPr>
            <w:r w:rsidRPr="00FD7310">
              <w:rPr>
                <w:rFonts w:eastAsia="Times"/>
              </w:rPr>
              <w:t>Yes</w:t>
            </w:r>
          </w:p>
        </w:tc>
        <w:tc>
          <w:tcPr>
            <w:tcW w:w="1276" w:type="dxa"/>
          </w:tcPr>
          <w:p w14:paraId="6F9A3BAD" w14:textId="77777777" w:rsidR="00FD7310" w:rsidRPr="00FD7310" w:rsidRDefault="00FD7310" w:rsidP="00FD7310">
            <w:pPr>
              <w:pStyle w:val="Tabletext"/>
            </w:pPr>
          </w:p>
        </w:tc>
        <w:tc>
          <w:tcPr>
            <w:tcW w:w="1560" w:type="dxa"/>
          </w:tcPr>
          <w:p w14:paraId="0AF04487" w14:textId="77777777" w:rsidR="00FD7310" w:rsidRPr="00FD7310" w:rsidRDefault="00FD7310" w:rsidP="00FD7310">
            <w:pPr>
              <w:pStyle w:val="Tabletext"/>
            </w:pPr>
          </w:p>
        </w:tc>
        <w:tc>
          <w:tcPr>
            <w:tcW w:w="1559" w:type="dxa"/>
          </w:tcPr>
          <w:p w14:paraId="3E81B002" w14:textId="77777777" w:rsidR="00FD7310" w:rsidRPr="00FD7310" w:rsidRDefault="00FD7310" w:rsidP="00FD7310">
            <w:pPr>
              <w:pStyle w:val="Tabletext"/>
            </w:pPr>
          </w:p>
        </w:tc>
        <w:tc>
          <w:tcPr>
            <w:tcW w:w="1418" w:type="dxa"/>
          </w:tcPr>
          <w:p w14:paraId="104A02B6" w14:textId="77777777" w:rsidR="00FD7310" w:rsidRPr="00FD7310" w:rsidRDefault="00FD7310" w:rsidP="00FD7310">
            <w:pPr>
              <w:pStyle w:val="Tabletext"/>
            </w:pPr>
          </w:p>
        </w:tc>
        <w:tc>
          <w:tcPr>
            <w:tcW w:w="1417" w:type="dxa"/>
          </w:tcPr>
          <w:p w14:paraId="0256CCA0" w14:textId="77777777" w:rsidR="00FD7310" w:rsidRPr="00FD7310" w:rsidRDefault="00FD7310" w:rsidP="00FD7310">
            <w:pPr>
              <w:pStyle w:val="Tabletext"/>
            </w:pPr>
          </w:p>
        </w:tc>
        <w:tc>
          <w:tcPr>
            <w:tcW w:w="1134" w:type="dxa"/>
          </w:tcPr>
          <w:p w14:paraId="56F4B4B2" w14:textId="77777777" w:rsidR="00FD7310" w:rsidRPr="00FD7310" w:rsidRDefault="00FD7310" w:rsidP="00FD7310">
            <w:pPr>
              <w:pStyle w:val="Tabletext"/>
            </w:pPr>
          </w:p>
        </w:tc>
        <w:tc>
          <w:tcPr>
            <w:tcW w:w="1418" w:type="dxa"/>
          </w:tcPr>
          <w:p w14:paraId="04C4EEB5" w14:textId="77777777" w:rsidR="00FD7310" w:rsidRPr="00FD7310" w:rsidRDefault="00FD7310" w:rsidP="00FD7310">
            <w:pPr>
              <w:pStyle w:val="Tabletext"/>
            </w:pPr>
          </w:p>
        </w:tc>
      </w:tr>
      <w:tr w:rsidR="00FD7310" w14:paraId="167B4EA1" w14:textId="77777777" w:rsidTr="71FF1D53">
        <w:tc>
          <w:tcPr>
            <w:tcW w:w="2263" w:type="dxa"/>
          </w:tcPr>
          <w:p w14:paraId="13AA8B56" w14:textId="212291BE" w:rsidR="00FD7310" w:rsidRPr="00FD7310" w:rsidRDefault="00FD7310" w:rsidP="00FD7310">
            <w:pPr>
              <w:pStyle w:val="Tabletext"/>
            </w:pPr>
            <w:r w:rsidRPr="00FD7310">
              <w:t>Person 16 years or younger</w:t>
            </w:r>
          </w:p>
        </w:tc>
        <w:tc>
          <w:tcPr>
            <w:tcW w:w="1276" w:type="dxa"/>
          </w:tcPr>
          <w:p w14:paraId="10B01FE9" w14:textId="77777777" w:rsidR="00FD7310" w:rsidRPr="00FD7310" w:rsidRDefault="00FD7310" w:rsidP="00FD7310">
            <w:pPr>
              <w:pStyle w:val="Tabletext"/>
            </w:pPr>
          </w:p>
        </w:tc>
        <w:tc>
          <w:tcPr>
            <w:tcW w:w="1559" w:type="dxa"/>
          </w:tcPr>
          <w:p w14:paraId="4FC4F3ED" w14:textId="77777777" w:rsidR="00FD7310" w:rsidRPr="00FD7310" w:rsidRDefault="00FD7310" w:rsidP="00FD7310">
            <w:pPr>
              <w:pStyle w:val="Tabletext"/>
            </w:pPr>
          </w:p>
        </w:tc>
        <w:tc>
          <w:tcPr>
            <w:tcW w:w="1276" w:type="dxa"/>
          </w:tcPr>
          <w:p w14:paraId="51CEB379" w14:textId="463DEDBB" w:rsidR="00FD7310" w:rsidRPr="00FD7310" w:rsidRDefault="00FD7310" w:rsidP="00FD7310">
            <w:pPr>
              <w:pStyle w:val="Tabletext"/>
            </w:pPr>
            <w:r w:rsidRPr="00FD7310">
              <w:rPr>
                <w:rFonts w:eastAsia="Times"/>
              </w:rPr>
              <w:t>Yes</w:t>
            </w:r>
          </w:p>
        </w:tc>
        <w:tc>
          <w:tcPr>
            <w:tcW w:w="1560" w:type="dxa"/>
          </w:tcPr>
          <w:p w14:paraId="01C803C6" w14:textId="77777777" w:rsidR="00FD7310" w:rsidRPr="00FD7310" w:rsidRDefault="00FD7310" w:rsidP="00FD7310">
            <w:pPr>
              <w:pStyle w:val="Tabletext"/>
            </w:pPr>
          </w:p>
        </w:tc>
        <w:tc>
          <w:tcPr>
            <w:tcW w:w="1559" w:type="dxa"/>
          </w:tcPr>
          <w:p w14:paraId="71457C19" w14:textId="77777777" w:rsidR="00FD7310" w:rsidRPr="00FD7310" w:rsidRDefault="00FD7310" w:rsidP="00FD7310">
            <w:pPr>
              <w:pStyle w:val="Tabletext"/>
            </w:pPr>
          </w:p>
        </w:tc>
        <w:tc>
          <w:tcPr>
            <w:tcW w:w="1418" w:type="dxa"/>
          </w:tcPr>
          <w:p w14:paraId="11B6BBA1" w14:textId="77777777" w:rsidR="00FD7310" w:rsidRPr="00FD7310" w:rsidRDefault="00FD7310" w:rsidP="00FD7310">
            <w:pPr>
              <w:pStyle w:val="Tabletext"/>
            </w:pPr>
          </w:p>
        </w:tc>
        <w:tc>
          <w:tcPr>
            <w:tcW w:w="1417" w:type="dxa"/>
          </w:tcPr>
          <w:p w14:paraId="2A48D34D" w14:textId="77777777" w:rsidR="00FD7310" w:rsidRPr="00FD7310" w:rsidRDefault="00FD7310" w:rsidP="00FD7310">
            <w:pPr>
              <w:pStyle w:val="Tabletext"/>
            </w:pPr>
          </w:p>
        </w:tc>
        <w:tc>
          <w:tcPr>
            <w:tcW w:w="1134" w:type="dxa"/>
          </w:tcPr>
          <w:p w14:paraId="46DEF336" w14:textId="77777777" w:rsidR="00FD7310" w:rsidRPr="00FD7310" w:rsidRDefault="00FD7310" w:rsidP="00FD7310">
            <w:pPr>
              <w:pStyle w:val="Tabletext"/>
            </w:pPr>
          </w:p>
        </w:tc>
        <w:tc>
          <w:tcPr>
            <w:tcW w:w="1418" w:type="dxa"/>
          </w:tcPr>
          <w:p w14:paraId="722527F8" w14:textId="77777777" w:rsidR="00FD7310" w:rsidRPr="00FD7310" w:rsidRDefault="00FD7310" w:rsidP="00FD7310">
            <w:pPr>
              <w:pStyle w:val="Tabletext"/>
            </w:pPr>
          </w:p>
        </w:tc>
      </w:tr>
    </w:tbl>
    <w:p w14:paraId="191E6EB4" w14:textId="77777777" w:rsidR="004500C7" w:rsidRDefault="006F0498">
      <w:pPr>
        <w:spacing w:after="0" w:line="240" w:lineRule="auto"/>
        <w:rPr>
          <w:rFonts w:eastAsia="Times"/>
        </w:rPr>
        <w:sectPr w:rsidR="004500C7" w:rsidSect="00FD7310">
          <w:headerReference w:type="even" r:id="rId18"/>
          <w:headerReference w:type="default" r:id="rId19"/>
          <w:footerReference w:type="even" r:id="rId20"/>
          <w:footerReference w:type="default" r:id="rId21"/>
          <w:pgSz w:w="16838" w:h="11906" w:orient="landscape" w:code="9"/>
          <w:pgMar w:top="1418" w:right="1134" w:bottom="1418" w:left="1134" w:header="680" w:footer="851" w:gutter="0"/>
          <w:cols w:space="340"/>
          <w:docGrid w:linePitch="360"/>
        </w:sectPr>
      </w:pPr>
      <w:r>
        <w:rPr>
          <w:rFonts w:eastAsia="Times"/>
        </w:rPr>
        <w:br w:type="page"/>
      </w:r>
    </w:p>
    <w:p w14:paraId="1CE530BD" w14:textId="77777777" w:rsidR="00586383" w:rsidRPr="00586383" w:rsidRDefault="00586383" w:rsidP="00773338">
      <w:pPr>
        <w:pStyle w:val="Heading1"/>
      </w:pPr>
      <w:bookmarkStart w:id="4" w:name="_Toc72758196"/>
      <w:bookmarkStart w:id="5" w:name="_Toc88034251"/>
      <w:bookmarkStart w:id="6" w:name="_Hlk63948051"/>
      <w:r w:rsidRPr="00586383">
        <w:lastRenderedPageBreak/>
        <w:t>When does the policy apply?</w:t>
      </w:r>
      <w:bookmarkEnd w:id="4"/>
      <w:bookmarkEnd w:id="5"/>
    </w:p>
    <w:p w14:paraId="1F8B8473" w14:textId="77777777" w:rsidR="00586383" w:rsidRPr="00586383" w:rsidRDefault="00586383" w:rsidP="00730F7A">
      <w:pPr>
        <w:pStyle w:val="Body"/>
      </w:pPr>
      <w:bookmarkStart w:id="7" w:name="_Toc64023017"/>
      <w:bookmarkEnd w:id="6"/>
      <w:r w:rsidRPr="00586383">
        <w:t>The safety screening policy applies to all organisations that are funded to provide direct care services, and particularly for those staff who provide client facing services.</w:t>
      </w:r>
    </w:p>
    <w:p w14:paraId="4664F5AF" w14:textId="47470AC1" w:rsidR="00586383" w:rsidRPr="00586383" w:rsidRDefault="00586383" w:rsidP="000C1CE3">
      <w:pPr>
        <w:pStyle w:val="Heading1"/>
      </w:pPr>
      <w:bookmarkStart w:id="8" w:name="_Toc72758197"/>
      <w:bookmarkStart w:id="9" w:name="_Toc88034252"/>
      <w:bookmarkEnd w:id="7"/>
      <w:r w:rsidRPr="00586383">
        <w:t xml:space="preserve">Safety </w:t>
      </w:r>
      <w:r w:rsidR="00FD7310">
        <w:t>sc</w:t>
      </w:r>
      <w:r w:rsidRPr="00586383">
        <w:t>reening – additional information</w:t>
      </w:r>
      <w:bookmarkEnd w:id="8"/>
      <w:bookmarkEnd w:id="9"/>
      <w:r w:rsidRPr="00586383">
        <w:t xml:space="preserve"> </w:t>
      </w:r>
    </w:p>
    <w:p w14:paraId="2A322679" w14:textId="77777777" w:rsidR="00586383" w:rsidRPr="00586383" w:rsidRDefault="00586383" w:rsidP="008B0DCE">
      <w:pPr>
        <w:pStyle w:val="Heading2"/>
      </w:pPr>
      <w:bookmarkStart w:id="10" w:name="_Toc25828388"/>
      <w:bookmarkStart w:id="11" w:name="_Toc72758198"/>
      <w:bookmarkStart w:id="12" w:name="_Toc88034253"/>
      <w:bookmarkStart w:id="13" w:name="_Toc256778633"/>
      <w:r w:rsidRPr="00586383">
        <w:t>Police record check (including proof of identity)</w:t>
      </w:r>
      <w:bookmarkEnd w:id="10"/>
      <w:bookmarkEnd w:id="11"/>
      <w:bookmarkEnd w:id="12"/>
    </w:p>
    <w:p w14:paraId="60FAB903" w14:textId="77777777" w:rsidR="00586383" w:rsidRPr="00586383" w:rsidRDefault="00586383" w:rsidP="008B0DCE">
      <w:pPr>
        <w:pStyle w:val="Body"/>
        <w:rPr>
          <w:lang w:val="en"/>
        </w:rPr>
      </w:pPr>
      <w:r w:rsidRPr="00586383">
        <w:t>A police record check (and/or international police check) must be undertaken for all relevant staff, volunteers, carers, students on placement and contract agency staff in accordance with applicable Service Agreement and departmental/authority policies.</w:t>
      </w:r>
      <w:r w:rsidRPr="00586383">
        <w:rPr>
          <w:lang w:val="en"/>
        </w:rPr>
        <w:t xml:space="preserve"> The check must also include a proof of identity check. </w:t>
      </w:r>
    </w:p>
    <w:p w14:paraId="0D9885C1" w14:textId="77777777" w:rsidR="00586383" w:rsidRPr="00586383" w:rsidRDefault="00586383" w:rsidP="008B0DCE">
      <w:pPr>
        <w:pStyle w:val="Heading2"/>
        <w:rPr>
          <w:lang w:val="en"/>
        </w:rPr>
      </w:pPr>
      <w:bookmarkStart w:id="14" w:name="_Toc25828389"/>
      <w:bookmarkStart w:id="15" w:name="_Toc72758199"/>
      <w:bookmarkStart w:id="16" w:name="_Toc88034254"/>
      <w:r w:rsidRPr="00586383">
        <w:rPr>
          <w:lang w:val="en"/>
        </w:rPr>
        <w:t>Recurrent police record check – once every three years</w:t>
      </w:r>
      <w:bookmarkEnd w:id="14"/>
      <w:bookmarkEnd w:id="15"/>
      <w:bookmarkEnd w:id="16"/>
    </w:p>
    <w:p w14:paraId="2F4FF28A" w14:textId="77777777" w:rsidR="00586383" w:rsidRPr="00586383" w:rsidRDefault="00586383" w:rsidP="008B0DCE">
      <w:pPr>
        <w:pStyle w:val="Body"/>
        <w:rPr>
          <w:lang w:val="en"/>
        </w:rPr>
      </w:pPr>
      <w:r w:rsidRPr="00586383">
        <w:rPr>
          <w:lang w:val="en"/>
        </w:rPr>
        <w:t xml:space="preserve">Recurrent police record checks must be undertaken at least once during each period of three years, in specific service delivery types. The recurrent police record check is in addition to the initial police record check undertaken prior to any offer of engagement or employment. </w:t>
      </w:r>
    </w:p>
    <w:p w14:paraId="29185F2B" w14:textId="77777777" w:rsidR="00586383" w:rsidRPr="00586383" w:rsidRDefault="00586383" w:rsidP="009947C3">
      <w:pPr>
        <w:pStyle w:val="Body"/>
        <w:rPr>
          <w:lang w:val="en"/>
        </w:rPr>
      </w:pPr>
      <w:r w:rsidRPr="00586383">
        <w:rPr>
          <w:lang w:val="en"/>
        </w:rPr>
        <w:t>The specific service delivery types include:</w:t>
      </w:r>
    </w:p>
    <w:p w14:paraId="2707AF97" w14:textId="77777777" w:rsidR="00586383" w:rsidRPr="00BC2E30" w:rsidRDefault="00586383" w:rsidP="0007285F">
      <w:pPr>
        <w:pStyle w:val="Bullet1"/>
        <w:rPr>
          <w:lang w:val="en"/>
        </w:rPr>
      </w:pPr>
      <w:r w:rsidRPr="00BC2E30">
        <w:rPr>
          <w:lang w:val="en"/>
        </w:rPr>
        <w:t>Individuals providing residential care for child protection clients</w:t>
      </w:r>
    </w:p>
    <w:p w14:paraId="6CE80BD2" w14:textId="77777777" w:rsidR="00586383" w:rsidRPr="00BC2E30" w:rsidRDefault="00586383" w:rsidP="0007285F">
      <w:pPr>
        <w:pStyle w:val="Bullet1"/>
        <w:rPr>
          <w:lang w:val="en"/>
        </w:rPr>
      </w:pPr>
      <w:r w:rsidRPr="00BC2E30">
        <w:rPr>
          <w:lang w:val="en"/>
        </w:rPr>
        <w:t xml:space="preserve">A foster carer or lead tenant </w:t>
      </w:r>
    </w:p>
    <w:p w14:paraId="1D1A5A92" w14:textId="77777777" w:rsidR="00586383" w:rsidRPr="00BC2E30" w:rsidRDefault="00586383" w:rsidP="0007285F">
      <w:pPr>
        <w:pStyle w:val="Bullet1"/>
        <w:rPr>
          <w:lang w:val="en"/>
        </w:rPr>
      </w:pPr>
      <w:r w:rsidRPr="00BC2E30">
        <w:rPr>
          <w:lang w:val="en"/>
        </w:rPr>
        <w:t>Usual members of the household in home-based settings (including spouses/partners, children aged 18 and older and persons who regularly stay overnight).</w:t>
      </w:r>
    </w:p>
    <w:p w14:paraId="17116071" w14:textId="4779EC3B" w:rsidR="00586383" w:rsidRPr="00586383" w:rsidRDefault="00586383" w:rsidP="006B2CA1">
      <w:pPr>
        <w:pStyle w:val="Heading2"/>
        <w:rPr>
          <w:lang w:val="en"/>
        </w:rPr>
      </w:pPr>
      <w:bookmarkStart w:id="17" w:name="_Toc25828390"/>
      <w:bookmarkStart w:id="18" w:name="_Toc72758200"/>
      <w:bookmarkStart w:id="19" w:name="_Toc88034255"/>
      <w:r w:rsidRPr="00586383">
        <w:rPr>
          <w:lang w:val="en"/>
        </w:rPr>
        <w:t>International police check</w:t>
      </w:r>
      <w:bookmarkEnd w:id="17"/>
      <w:bookmarkEnd w:id="18"/>
      <w:bookmarkEnd w:id="19"/>
    </w:p>
    <w:p w14:paraId="2E2B4F4F" w14:textId="3757718F" w:rsidR="008D31DB" w:rsidRDefault="00586383" w:rsidP="00AC52D9">
      <w:pPr>
        <w:pStyle w:val="Body"/>
        <w:rPr>
          <w:lang w:val="en"/>
        </w:rPr>
      </w:pPr>
      <w:r w:rsidRPr="00586383">
        <w:rPr>
          <w:lang w:val="en"/>
        </w:rPr>
        <w:t>An International police check is required for applicants who have lived overseas for 12 months or longer in one country in the last 10 years. This is not applicable if they were travelling through countries, for example, backpacking and only staying in some countries for very short periods or if the applicant was a minor when they were overseas.</w:t>
      </w:r>
      <w:bookmarkStart w:id="20" w:name="_Disclosable_Outcomes"/>
      <w:bookmarkStart w:id="21" w:name="_Toc25828391"/>
      <w:bookmarkStart w:id="22" w:name="_Toc72758202"/>
      <w:bookmarkEnd w:id="20"/>
    </w:p>
    <w:p w14:paraId="30AC52B1" w14:textId="2FC7051D" w:rsidR="008D31DB" w:rsidRDefault="006C3F98" w:rsidP="006C3F98">
      <w:pPr>
        <w:pStyle w:val="Heading2"/>
        <w:rPr>
          <w:lang w:val="en"/>
        </w:rPr>
      </w:pPr>
      <w:bookmarkStart w:id="23" w:name="_Disclosable_outcomes_1"/>
      <w:bookmarkStart w:id="24" w:name="_Toc88034256"/>
      <w:bookmarkEnd w:id="23"/>
      <w:r>
        <w:rPr>
          <w:lang w:val="en"/>
        </w:rPr>
        <w:t>Disclosable outcomes</w:t>
      </w:r>
      <w:bookmarkEnd w:id="24"/>
    </w:p>
    <w:p w14:paraId="68CA1DC3" w14:textId="77777777" w:rsidR="006C3F98" w:rsidRDefault="006C3F98" w:rsidP="006C3F98">
      <w:pPr>
        <w:pStyle w:val="Body"/>
        <w:rPr>
          <w:rFonts w:ascii="Times New Roman" w:hAnsi="Times New Roman"/>
          <w:sz w:val="24"/>
          <w:lang w:eastAsia="en-AU"/>
        </w:rPr>
      </w:pPr>
      <w:r>
        <w:t xml:space="preserve">In Victoria, police have an information release policy that governs what information is released in a police check. The release of information may take into account the age of the police record, the purpose for which the information is being sought and the relevance of the criminal history. This is called the disclosable record. Disclosable records include all court outcomes that are findings of guilt. </w:t>
      </w:r>
    </w:p>
    <w:p w14:paraId="2CE49E87" w14:textId="11E5902B" w:rsidR="006C3F98" w:rsidRDefault="006C3F98" w:rsidP="006C3F98">
      <w:pPr>
        <w:pStyle w:val="Body"/>
      </w:pPr>
      <w:r>
        <w:t xml:space="preserve">Any disclosable records, court outcomes, outstanding charges or other information gained from a police check will be a key factor in relation to assessing the suitability of a potential employee. An adverse police check result does not necessarily preclude a person from becoming an </w:t>
      </w:r>
    </w:p>
    <w:p w14:paraId="59A26EF8" w14:textId="2ED8710D" w:rsidR="006C3F98" w:rsidRDefault="006C3F98" w:rsidP="006C3F98">
      <w:pPr>
        <w:pStyle w:val="Body"/>
      </w:pPr>
      <w:r>
        <w:lastRenderedPageBreak/>
        <w:t xml:space="preserve">employee. Some program requirements oblige funded </w:t>
      </w:r>
      <w:r w:rsidR="009465A3">
        <w:t>organisations</w:t>
      </w:r>
      <w:r>
        <w:t xml:space="preserve"> to</w:t>
      </w:r>
      <w:r w:rsidR="009465A3">
        <w:t xml:space="preserve"> </w:t>
      </w:r>
      <w:r>
        <w:t>inf</w:t>
      </w:r>
      <w:r w:rsidR="009465A3">
        <w:t xml:space="preserve">orm </w:t>
      </w:r>
      <w:r w:rsidR="001E17C4">
        <w:t>departmental staff</w:t>
      </w:r>
      <w:r>
        <w:t xml:space="preserve"> of any potential employees with a disclosable outcome (for example, Home Based Care). </w:t>
      </w:r>
    </w:p>
    <w:p w14:paraId="50B11249" w14:textId="54A08C18" w:rsidR="00586383" w:rsidRPr="00586383" w:rsidRDefault="00586383" w:rsidP="008D31DB">
      <w:pPr>
        <w:pStyle w:val="Heading2"/>
        <w:rPr>
          <w:lang w:eastAsia="en-AU"/>
        </w:rPr>
      </w:pPr>
      <w:bookmarkStart w:id="25" w:name="_Toc88034257"/>
      <w:r w:rsidRPr="00586383">
        <w:rPr>
          <w:lang w:eastAsia="en-AU"/>
        </w:rPr>
        <w:t>Referee checks</w:t>
      </w:r>
      <w:bookmarkEnd w:id="21"/>
      <w:bookmarkEnd w:id="22"/>
      <w:bookmarkEnd w:id="25"/>
    </w:p>
    <w:p w14:paraId="34175A94" w14:textId="6A1FEE7A" w:rsidR="00586383" w:rsidRPr="00586383" w:rsidRDefault="00586383" w:rsidP="006B2CA1">
      <w:pPr>
        <w:pStyle w:val="Body"/>
        <w:rPr>
          <w:lang w:val="en"/>
        </w:rPr>
      </w:pPr>
      <w:r w:rsidRPr="00586383">
        <w:rPr>
          <w:lang w:val="en"/>
        </w:rPr>
        <w:t xml:space="preserve">Referee checks are mandatory and require a minimum of two checks to confirm the applicant's suitability, including contact with their most recent employer. </w:t>
      </w:r>
      <w:r w:rsidRPr="002E5152">
        <w:rPr>
          <w:lang w:val="en"/>
        </w:rPr>
        <w:t xml:space="preserve">Refer to the </w:t>
      </w:r>
      <w:hyperlink r:id="rId22" w:history="1">
        <w:r w:rsidRPr="00CE20BF">
          <w:rPr>
            <w:rStyle w:val="Hyperlink"/>
          </w:rPr>
          <w:t>Safety screening referee check template</w:t>
        </w:r>
      </w:hyperlink>
      <w:r w:rsidRPr="002E5152">
        <w:rPr>
          <w:lang w:eastAsia="en-AU"/>
        </w:rPr>
        <w:t xml:space="preserve"> &lt;</w:t>
      </w:r>
      <w:r w:rsidR="00CE20BF" w:rsidRPr="00CE20BF">
        <w:t xml:space="preserve"> </w:t>
      </w:r>
      <w:r w:rsidR="00CE20BF" w:rsidRPr="00CE20BF">
        <w:rPr>
          <w:lang w:val="en"/>
        </w:rPr>
        <w:t xml:space="preserve">https://fac.dhhs.vic.gov.au/safety-screening-referee-check </w:t>
      </w:r>
      <w:r w:rsidRPr="00586383">
        <w:rPr>
          <w:lang w:val="en"/>
        </w:rPr>
        <w:t>&gt;.</w:t>
      </w:r>
    </w:p>
    <w:p w14:paraId="7EFAB45B" w14:textId="45734169" w:rsidR="00586383" w:rsidRPr="00586383" w:rsidRDefault="00586383" w:rsidP="006B2CA1">
      <w:pPr>
        <w:pStyle w:val="Heading2"/>
        <w:rPr>
          <w:lang w:val="en"/>
        </w:rPr>
      </w:pPr>
      <w:bookmarkStart w:id="26" w:name="_Toc25828392"/>
      <w:bookmarkStart w:id="27" w:name="_Toc72758203"/>
      <w:bookmarkStart w:id="28" w:name="_Toc88034258"/>
      <w:bookmarkStart w:id="29" w:name="_Toc478992039"/>
      <w:r w:rsidRPr="00586383">
        <w:rPr>
          <w:lang w:val="en"/>
        </w:rPr>
        <w:t xml:space="preserve">Employment history (including </w:t>
      </w:r>
      <w:r w:rsidR="008B319C">
        <w:rPr>
          <w:lang w:val="en"/>
        </w:rPr>
        <w:t xml:space="preserve">misconduct or </w:t>
      </w:r>
      <w:r w:rsidRPr="00586383">
        <w:rPr>
          <w:lang w:val="en"/>
        </w:rPr>
        <w:t>disciplinary action disclosure)</w:t>
      </w:r>
      <w:bookmarkEnd w:id="26"/>
      <w:bookmarkEnd w:id="27"/>
      <w:bookmarkEnd w:id="28"/>
    </w:p>
    <w:p w14:paraId="72E60A08" w14:textId="4D7687F9" w:rsidR="00586383" w:rsidRPr="00586383" w:rsidRDefault="00586383" w:rsidP="006B2CA1">
      <w:pPr>
        <w:pStyle w:val="Body"/>
        <w:rPr>
          <w:lang w:val="en"/>
        </w:rPr>
      </w:pPr>
      <w:r w:rsidRPr="00586383">
        <w:rPr>
          <w:lang w:val="en"/>
        </w:rPr>
        <w:t xml:space="preserve">Applicants must be asked to disclose any </w:t>
      </w:r>
      <w:r w:rsidR="008B319C">
        <w:rPr>
          <w:lang w:val="en"/>
        </w:rPr>
        <w:t xml:space="preserve">misconduct or </w:t>
      </w:r>
      <w:r w:rsidRPr="00586383">
        <w:rPr>
          <w:lang w:val="en"/>
        </w:rPr>
        <w:t>formal disciplinary action taken against them by any current or former employer. This includes any finding of improper or unprofessional conduct by any court or tribunal of any kind and any investigations that the applicant has been subject of by an employer, law enforcement agency or any integrity body or similar in Australia or in another country.</w:t>
      </w:r>
    </w:p>
    <w:p w14:paraId="7E1BC239" w14:textId="77777777" w:rsidR="00586383" w:rsidRPr="00586383" w:rsidRDefault="00586383" w:rsidP="006B2CA1">
      <w:pPr>
        <w:pStyle w:val="Heading2"/>
        <w:rPr>
          <w:lang w:eastAsia="en-AU"/>
        </w:rPr>
      </w:pPr>
      <w:bookmarkStart w:id="30" w:name="_Toc25828393"/>
      <w:bookmarkStart w:id="31" w:name="_Toc72758204"/>
      <w:bookmarkStart w:id="32" w:name="_Toc88034259"/>
      <w:r w:rsidRPr="00586383">
        <w:rPr>
          <w:lang w:eastAsia="en-AU"/>
        </w:rPr>
        <w:t>Qualification check</w:t>
      </w:r>
      <w:bookmarkEnd w:id="29"/>
      <w:bookmarkEnd w:id="30"/>
      <w:bookmarkEnd w:id="31"/>
      <w:bookmarkEnd w:id="32"/>
    </w:p>
    <w:p w14:paraId="09F70583" w14:textId="77777777" w:rsidR="00586383" w:rsidRPr="00586383" w:rsidRDefault="00586383" w:rsidP="006B2CA1">
      <w:pPr>
        <w:pStyle w:val="Body"/>
        <w:rPr>
          <w:lang w:val="en"/>
        </w:rPr>
      </w:pPr>
      <w:r w:rsidRPr="00586383">
        <w:rPr>
          <w:lang w:val="en"/>
        </w:rPr>
        <w:t>If qualifications are a mandatory requirement of the role, original qualifications must be copied, certified as being a true copy of the original and dated by the relevant delegate then returned to the applicant.</w:t>
      </w:r>
    </w:p>
    <w:p w14:paraId="649B2F5B" w14:textId="77777777" w:rsidR="00586383" w:rsidRPr="00586383" w:rsidRDefault="00586383" w:rsidP="006B2CA1">
      <w:pPr>
        <w:pStyle w:val="Heading2"/>
        <w:rPr>
          <w:lang w:eastAsia="en-AU"/>
        </w:rPr>
      </w:pPr>
      <w:bookmarkStart w:id="33" w:name="_Toc25828394"/>
      <w:bookmarkStart w:id="34" w:name="_Toc72758205"/>
      <w:bookmarkStart w:id="35" w:name="_Toc88034260"/>
      <w:r w:rsidRPr="00586383">
        <w:rPr>
          <w:lang w:eastAsia="en-AU"/>
        </w:rPr>
        <w:t>Working with Children (WWC) Clearance (Victoria)</w:t>
      </w:r>
      <w:bookmarkEnd w:id="33"/>
      <w:bookmarkEnd w:id="34"/>
      <w:bookmarkEnd w:id="35"/>
    </w:p>
    <w:p w14:paraId="30749BD0" w14:textId="77777777" w:rsidR="00586383" w:rsidRPr="00586383" w:rsidRDefault="00586383" w:rsidP="006B2CA1">
      <w:pPr>
        <w:pStyle w:val="Body"/>
        <w:rPr>
          <w:lang w:val="en"/>
        </w:rPr>
      </w:pPr>
      <w:r w:rsidRPr="00586383">
        <w:t>All paid workers, volunteers and self-employed persons who perform child-related work, and Ministers of Religion, must hold a valid Victorian WWC Clearance (WWC Clearance is not transferable interstate).</w:t>
      </w:r>
    </w:p>
    <w:p w14:paraId="048A47AB" w14:textId="048468F4" w:rsidR="00586383" w:rsidRPr="00586383" w:rsidRDefault="00586383" w:rsidP="006B2CA1">
      <w:pPr>
        <w:pStyle w:val="Body"/>
        <w:rPr>
          <w:rFonts w:cs="Arial"/>
          <w:color w:val="065A7D"/>
          <w:lang w:val="en" w:eastAsia="en-AU"/>
        </w:rPr>
      </w:pPr>
      <w:r w:rsidRPr="00586383">
        <w:rPr>
          <w:rFonts w:cs="Arial"/>
          <w:color w:val="000000"/>
          <w:lang w:eastAsia="en-AU"/>
        </w:rPr>
        <w:t>The new Worker Screening Act 2020 (the Act) has replaced the Working with Children Act 2005 (the WWC Act), as of 1 February 2021.</w:t>
      </w:r>
      <w:r w:rsidRPr="00586383">
        <w:rPr>
          <w:sz w:val="20"/>
        </w:rPr>
        <w:t xml:space="preserve"> </w:t>
      </w:r>
      <w:r w:rsidRPr="00586383">
        <w:rPr>
          <w:rFonts w:cs="Arial"/>
          <w:color w:val="000000"/>
          <w:lang w:eastAsia="en-AU"/>
        </w:rPr>
        <w:t xml:space="preserve">Information on the WWC Clearance is available on the </w:t>
      </w:r>
      <w:hyperlink r:id="rId23" w:history="1">
        <w:r w:rsidRPr="00A5010E">
          <w:rPr>
            <w:rStyle w:val="Hyperlink"/>
            <w:lang w:eastAsia="en-AU"/>
          </w:rPr>
          <w:t>Working with Children in Victoria website</w:t>
        </w:r>
      </w:hyperlink>
      <w:r w:rsidRPr="002E5152">
        <w:rPr>
          <w:rFonts w:cs="Arial"/>
          <w:lang w:eastAsia="en-AU"/>
        </w:rPr>
        <w:t xml:space="preserve"> &lt;</w:t>
      </w:r>
      <w:r w:rsidR="00A5010E" w:rsidRPr="00A5010E">
        <w:t xml:space="preserve"> https://www.workingwithchildren.vic.gov.au</w:t>
      </w:r>
      <w:r w:rsidR="00CF1E3A">
        <w:t>&gt;</w:t>
      </w:r>
    </w:p>
    <w:p w14:paraId="47EC1B13" w14:textId="3B36F009" w:rsidR="00586383" w:rsidRPr="00586383" w:rsidRDefault="00586383" w:rsidP="006B2CA1">
      <w:pPr>
        <w:pStyle w:val="Heading2"/>
        <w:rPr>
          <w:rFonts w:eastAsia="MS Gothic"/>
          <w:lang w:val="en" w:eastAsia="en-AU"/>
        </w:rPr>
      </w:pPr>
      <w:bookmarkStart w:id="36" w:name="_Victorian_Institute_of"/>
      <w:bookmarkStart w:id="37" w:name="_Toc72758206"/>
      <w:bookmarkStart w:id="38" w:name="_Toc88034261"/>
      <w:bookmarkEnd w:id="36"/>
      <w:r w:rsidRPr="00586383">
        <w:rPr>
          <w:rFonts w:eastAsia="MS Gothic"/>
          <w:lang w:val="en" w:eastAsia="en-AU"/>
        </w:rPr>
        <w:t>Victorian Institute of Teaching</w:t>
      </w:r>
      <w:r w:rsidR="00D90F00">
        <w:rPr>
          <w:rFonts w:eastAsia="MS Gothic"/>
          <w:lang w:val="en" w:eastAsia="en-AU"/>
        </w:rPr>
        <w:t xml:space="preserve"> </w:t>
      </w:r>
      <w:bookmarkEnd w:id="37"/>
      <w:r w:rsidR="00AF6932">
        <w:rPr>
          <w:rFonts w:eastAsia="MS Gothic"/>
          <w:lang w:val="en" w:eastAsia="en-AU"/>
        </w:rPr>
        <w:t>Registration</w:t>
      </w:r>
      <w:bookmarkEnd w:id="38"/>
    </w:p>
    <w:p w14:paraId="47D78B55" w14:textId="77777777" w:rsidR="00586383" w:rsidRPr="00586383" w:rsidRDefault="00586383" w:rsidP="006B2CA1">
      <w:pPr>
        <w:pStyle w:val="Body"/>
        <w:rPr>
          <w:lang w:val="en"/>
        </w:rPr>
      </w:pPr>
      <w:r w:rsidRPr="00586383">
        <w:rPr>
          <w:lang w:val="en"/>
        </w:rPr>
        <w:t>Victorian Institute of Teaching (VIT) registered teachers and early childhood service workers continue to be exempt from holding a WWC Clearance but from 1 September 2019, must notify Working with Children Clearance Victoria (WWCCV) of any child-related work they do outside of their school or early childhood service-based position (whether paid or voluntary).</w:t>
      </w:r>
    </w:p>
    <w:p w14:paraId="33091725" w14:textId="77777777" w:rsidR="00586383" w:rsidRPr="00586383" w:rsidRDefault="00586383" w:rsidP="006B2CA1">
      <w:pPr>
        <w:pStyle w:val="Body"/>
        <w:rPr>
          <w:sz w:val="20"/>
          <w:lang w:eastAsia="en-AU"/>
        </w:rPr>
      </w:pPr>
      <w:r w:rsidRPr="00586383">
        <w:rPr>
          <w:lang w:val="en"/>
        </w:rPr>
        <w:t>VIT cards are valid for one year and have a registration date of 30 September. The individual must show their VIT card to their line manager for their records. The sighting and documentation of each new VIT card must be undertaken every year.</w:t>
      </w:r>
      <w:bookmarkStart w:id="39" w:name="_Toc478992025"/>
      <w:bookmarkStart w:id="40" w:name="_Toc25828395"/>
    </w:p>
    <w:p w14:paraId="7EC9A30E" w14:textId="77777777" w:rsidR="00586383" w:rsidRPr="00586383" w:rsidRDefault="00586383" w:rsidP="006B2CA1">
      <w:pPr>
        <w:pStyle w:val="Heading2"/>
        <w:rPr>
          <w:lang w:eastAsia="en-AU"/>
        </w:rPr>
      </w:pPr>
      <w:bookmarkStart w:id="41" w:name="_Toc72758207"/>
      <w:bookmarkStart w:id="42" w:name="_Toc88034262"/>
      <w:r w:rsidRPr="00586383">
        <w:rPr>
          <w:lang w:eastAsia="en-AU"/>
        </w:rPr>
        <w:t>Out-of-home care disqualified carer check and carer regis</w:t>
      </w:r>
      <w:bookmarkEnd w:id="39"/>
      <w:r w:rsidRPr="00586383">
        <w:rPr>
          <w:lang w:eastAsia="en-AU"/>
        </w:rPr>
        <w:t>ter</w:t>
      </w:r>
      <w:bookmarkEnd w:id="40"/>
      <w:bookmarkEnd w:id="41"/>
      <w:bookmarkEnd w:id="42"/>
    </w:p>
    <w:p w14:paraId="18814E45" w14:textId="77777777" w:rsidR="00586383" w:rsidRPr="00586383" w:rsidRDefault="00586383" w:rsidP="006B2CA1">
      <w:pPr>
        <w:pStyle w:val="Body"/>
        <w:rPr>
          <w:lang w:val="en"/>
        </w:rPr>
      </w:pPr>
      <w:r w:rsidRPr="00586383">
        <w:rPr>
          <w:lang w:val="en"/>
        </w:rPr>
        <w:t xml:space="preserve">All foster carers, residential carers (including permanent, part-time, casual and temporary agency staff and providers of services to children at an out-of-home residence </w:t>
      </w:r>
      <w:r w:rsidRPr="00586383">
        <w:rPr>
          <w:b/>
          <w:lang w:val="en"/>
        </w:rPr>
        <w:t>must</w:t>
      </w:r>
      <w:r w:rsidRPr="00586383">
        <w:rPr>
          <w:lang w:val="en"/>
        </w:rPr>
        <w:t xml:space="preserve"> have a disqualified </w:t>
      </w:r>
      <w:r w:rsidRPr="00586383">
        <w:rPr>
          <w:lang w:val="en"/>
        </w:rPr>
        <w:lastRenderedPageBreak/>
        <w:t xml:space="preserve">carer check conducted and cleared </w:t>
      </w:r>
      <w:r w:rsidRPr="00586383">
        <w:rPr>
          <w:b/>
          <w:bCs/>
          <w:lang w:val="en"/>
        </w:rPr>
        <w:t>prior</w:t>
      </w:r>
      <w:r w:rsidRPr="00586383">
        <w:rPr>
          <w:lang w:val="en"/>
        </w:rPr>
        <w:t xml:space="preserve"> to an out-of-home carer being approved, employed or engaged by an out-of-home care service. </w:t>
      </w:r>
    </w:p>
    <w:p w14:paraId="33A45C0C" w14:textId="77777777" w:rsidR="00586383" w:rsidRPr="00586383" w:rsidRDefault="00586383" w:rsidP="006B2CA1">
      <w:pPr>
        <w:pStyle w:val="Body"/>
        <w:rPr>
          <w:lang w:val="en"/>
        </w:rPr>
      </w:pPr>
      <w:r w:rsidRPr="00586383">
        <w:rPr>
          <w:lang w:val="en"/>
        </w:rPr>
        <w:t xml:space="preserve">The service </w:t>
      </w:r>
      <w:r w:rsidRPr="00586383">
        <w:rPr>
          <w:b/>
          <w:bCs/>
          <w:lang w:val="en"/>
        </w:rPr>
        <w:t>must</w:t>
      </w:r>
      <w:r w:rsidRPr="00586383">
        <w:rPr>
          <w:lang w:val="en"/>
        </w:rPr>
        <w:t xml:space="preserve"> then register the out-of-home carer on the carer register within 14 days. </w:t>
      </w:r>
    </w:p>
    <w:p w14:paraId="235F2793" w14:textId="26ED5699" w:rsidR="00586383" w:rsidRPr="00586383" w:rsidRDefault="00586383" w:rsidP="006B2CA1">
      <w:pPr>
        <w:pStyle w:val="Body"/>
        <w:rPr>
          <w:lang w:val="en"/>
        </w:rPr>
      </w:pPr>
      <w:bookmarkStart w:id="43" w:name="_Toc478992026"/>
      <w:r w:rsidRPr="00586383">
        <w:rPr>
          <w:lang w:val="en"/>
        </w:rPr>
        <w:t xml:space="preserve">For further information about the disqualified carer check process or the carer register, email the Department of Families, Fairness, and Housing </w:t>
      </w:r>
      <w:r w:rsidRPr="002D66F3">
        <w:rPr>
          <w:lang w:val="en"/>
        </w:rPr>
        <w:t xml:space="preserve">Outcomes </w:t>
      </w:r>
      <w:r w:rsidRPr="002E5152">
        <w:rPr>
          <w:lang w:val="en"/>
        </w:rPr>
        <w:t>Unit</w:t>
      </w:r>
      <w:r w:rsidR="004A2541" w:rsidRPr="002E5152">
        <w:rPr>
          <w:lang w:val="en"/>
        </w:rPr>
        <w:t xml:space="preserve"> </w:t>
      </w:r>
      <w:hyperlink r:id="rId24" w:history="1">
        <w:r w:rsidR="009F5817" w:rsidRPr="009F5817">
          <w:rPr>
            <w:rStyle w:val="Hyperlink"/>
            <w:lang w:val="en"/>
          </w:rPr>
          <w:t>mailto:carer.register@dffh.vic.gov.au</w:t>
        </w:r>
      </w:hyperlink>
    </w:p>
    <w:p w14:paraId="0ABA6394" w14:textId="335255B3" w:rsidR="002C7635" w:rsidRPr="00586383" w:rsidRDefault="002C7635" w:rsidP="002C7635">
      <w:pPr>
        <w:pStyle w:val="Heading2"/>
      </w:pPr>
      <w:bookmarkStart w:id="44" w:name="_National_Disability_Insurance"/>
      <w:bookmarkStart w:id="45" w:name="_Toc88034263"/>
      <w:bookmarkStart w:id="46" w:name="_Toc25828397"/>
      <w:bookmarkStart w:id="47" w:name="_Toc72758209"/>
      <w:bookmarkStart w:id="48" w:name="_Hlk22656999"/>
      <w:bookmarkEnd w:id="43"/>
      <w:bookmarkEnd w:id="44"/>
      <w:r w:rsidRPr="00586383">
        <w:t xml:space="preserve">Disability </w:t>
      </w:r>
      <w:r w:rsidR="00614FD2">
        <w:t>worker screening c</w:t>
      </w:r>
      <w:r w:rsidR="00B4331F">
        <w:t>hecks</w:t>
      </w:r>
      <w:bookmarkEnd w:id="45"/>
      <w:r w:rsidR="00B4331F">
        <w:t xml:space="preserve"> </w:t>
      </w:r>
    </w:p>
    <w:p w14:paraId="4D409D65" w14:textId="1D0476CF" w:rsidR="00B4331F" w:rsidRPr="00B4331F" w:rsidRDefault="00B4331F" w:rsidP="00B4331F">
      <w:pPr>
        <w:pStyle w:val="DHHSbody"/>
        <w:rPr>
          <w:sz w:val="21"/>
          <w:szCs w:val="21"/>
        </w:rPr>
      </w:pPr>
      <w:r>
        <w:rPr>
          <w:sz w:val="21"/>
          <w:szCs w:val="21"/>
        </w:rPr>
        <w:t>W</w:t>
      </w:r>
      <w:r w:rsidRPr="00B4331F">
        <w:rPr>
          <w:sz w:val="21"/>
          <w:szCs w:val="21"/>
        </w:rPr>
        <w:t>ith the cessation of the Disability Worker Employment Scheme (DWES) on 31 December 2021</w:t>
      </w:r>
      <w:r>
        <w:rPr>
          <w:sz w:val="21"/>
          <w:szCs w:val="21"/>
        </w:rPr>
        <w:t xml:space="preserve">, safety screening for </w:t>
      </w:r>
      <w:r w:rsidRPr="00B4331F">
        <w:rPr>
          <w:sz w:val="21"/>
          <w:szCs w:val="21"/>
        </w:rPr>
        <w:t xml:space="preserve">funded organisations </w:t>
      </w:r>
      <w:r>
        <w:rPr>
          <w:sz w:val="21"/>
          <w:szCs w:val="21"/>
        </w:rPr>
        <w:t xml:space="preserve">providing disability related services </w:t>
      </w:r>
      <w:r w:rsidRPr="00B4331F">
        <w:rPr>
          <w:sz w:val="21"/>
          <w:szCs w:val="21"/>
        </w:rPr>
        <w:t xml:space="preserve">has </w:t>
      </w:r>
      <w:r>
        <w:rPr>
          <w:sz w:val="21"/>
          <w:szCs w:val="21"/>
        </w:rPr>
        <w:t xml:space="preserve">changed. </w:t>
      </w:r>
      <w:r w:rsidRPr="00B4331F">
        <w:rPr>
          <w:sz w:val="21"/>
          <w:szCs w:val="21"/>
        </w:rPr>
        <w:t xml:space="preserve"> </w:t>
      </w:r>
    </w:p>
    <w:p w14:paraId="74BC8DB4" w14:textId="6CFC671F" w:rsidR="00B4331F" w:rsidRDefault="00B4331F" w:rsidP="00B4331F">
      <w:pPr>
        <w:pStyle w:val="DHHSbody"/>
        <w:rPr>
          <w:sz w:val="21"/>
          <w:szCs w:val="21"/>
        </w:rPr>
      </w:pPr>
      <w:r w:rsidRPr="59DA5161">
        <w:rPr>
          <w:sz w:val="21"/>
          <w:szCs w:val="21"/>
        </w:rPr>
        <w:t>For registered NDIS providers, the department will accept an NDIS clearance as suitable safety screening for new staff.</w:t>
      </w:r>
    </w:p>
    <w:p w14:paraId="3383AC2F" w14:textId="5E52E18A" w:rsidR="003236E6" w:rsidRDefault="00B4331F" w:rsidP="00B4331F">
      <w:pPr>
        <w:pStyle w:val="DHHSbody"/>
        <w:rPr>
          <w:sz w:val="21"/>
          <w:szCs w:val="21"/>
        </w:rPr>
      </w:pPr>
      <w:r w:rsidRPr="00B4331F">
        <w:rPr>
          <w:sz w:val="21"/>
          <w:szCs w:val="21"/>
        </w:rPr>
        <w:t xml:space="preserve">For those organisations that are not registered NDIS providers, a police check is required for new staff. </w:t>
      </w:r>
    </w:p>
    <w:p w14:paraId="5D714FC1" w14:textId="366F793E" w:rsidR="003236E6" w:rsidRDefault="002967C4" w:rsidP="003236E6">
      <w:pPr>
        <w:pStyle w:val="DHHSbody"/>
        <w:rPr>
          <w:sz w:val="21"/>
          <w:szCs w:val="21"/>
        </w:rPr>
      </w:pPr>
      <w:r>
        <w:rPr>
          <w:sz w:val="21"/>
          <w:szCs w:val="21"/>
        </w:rPr>
        <w:t xml:space="preserve">The NDIS </w:t>
      </w:r>
      <w:r w:rsidR="00B4331F">
        <w:rPr>
          <w:sz w:val="21"/>
          <w:szCs w:val="21"/>
        </w:rPr>
        <w:t xml:space="preserve">Clearance </w:t>
      </w:r>
      <w:r>
        <w:rPr>
          <w:sz w:val="21"/>
          <w:szCs w:val="21"/>
        </w:rPr>
        <w:t>does not replace Victori</w:t>
      </w:r>
      <w:r w:rsidR="00F27234">
        <w:rPr>
          <w:sz w:val="21"/>
          <w:szCs w:val="21"/>
        </w:rPr>
        <w:t>a’s WWC Clearance</w:t>
      </w:r>
      <w:r w:rsidR="00BC7BCF">
        <w:rPr>
          <w:sz w:val="21"/>
          <w:szCs w:val="21"/>
        </w:rPr>
        <w:t xml:space="preserve"> which will still be required for child related work</w:t>
      </w:r>
      <w:r w:rsidR="0009281F">
        <w:rPr>
          <w:sz w:val="21"/>
          <w:szCs w:val="21"/>
        </w:rPr>
        <w:t xml:space="preserve">. </w:t>
      </w:r>
    </w:p>
    <w:p w14:paraId="0D36E268" w14:textId="7ED3D99C" w:rsidR="00DB446B" w:rsidRDefault="00AB6942" w:rsidP="003236E6">
      <w:pPr>
        <w:pStyle w:val="DHHSbody"/>
        <w:rPr>
          <w:sz w:val="21"/>
          <w:szCs w:val="21"/>
        </w:rPr>
      </w:pPr>
      <w:r>
        <w:rPr>
          <w:sz w:val="21"/>
          <w:szCs w:val="21"/>
        </w:rPr>
        <w:t>Further</w:t>
      </w:r>
      <w:r w:rsidR="00DB446B">
        <w:rPr>
          <w:sz w:val="21"/>
          <w:szCs w:val="21"/>
        </w:rPr>
        <w:t xml:space="preserve"> information</w:t>
      </w:r>
      <w:r>
        <w:rPr>
          <w:sz w:val="21"/>
          <w:szCs w:val="21"/>
        </w:rPr>
        <w:t xml:space="preserve"> is available through the </w:t>
      </w:r>
      <w:r w:rsidR="00382D88">
        <w:rPr>
          <w:sz w:val="21"/>
          <w:szCs w:val="21"/>
        </w:rPr>
        <w:t xml:space="preserve"> </w:t>
      </w:r>
      <w:hyperlink r:id="rId25" w:history="1">
        <w:r w:rsidR="000D4A0F" w:rsidRPr="004A6E53">
          <w:rPr>
            <w:rStyle w:val="Hyperlink"/>
            <w:sz w:val="21"/>
            <w:szCs w:val="21"/>
          </w:rPr>
          <w:t xml:space="preserve">NDIS Worker Screening Check </w:t>
        </w:r>
      </w:hyperlink>
      <w:r w:rsidR="00382D88">
        <w:rPr>
          <w:sz w:val="21"/>
          <w:szCs w:val="21"/>
        </w:rPr>
        <w:t xml:space="preserve"> </w:t>
      </w:r>
      <w:r w:rsidR="004A6E53">
        <w:t>&lt;h</w:t>
      </w:r>
      <w:r w:rsidR="00382D88" w:rsidRPr="00382D88">
        <w:rPr>
          <w:sz w:val="21"/>
          <w:szCs w:val="21"/>
        </w:rPr>
        <w:t>ttps://www.vic.gov.au/ndis-worker-screening-check</w:t>
      </w:r>
      <w:r w:rsidR="000E54D8">
        <w:rPr>
          <w:sz w:val="21"/>
          <w:szCs w:val="21"/>
        </w:rPr>
        <w:t>&gt;</w:t>
      </w:r>
      <w:r w:rsidR="00421E18">
        <w:rPr>
          <w:sz w:val="21"/>
          <w:szCs w:val="21"/>
        </w:rPr>
        <w:t xml:space="preserve">  </w:t>
      </w:r>
    </w:p>
    <w:p w14:paraId="6451A761" w14:textId="09503A87" w:rsidR="00834188" w:rsidRDefault="00834188" w:rsidP="007D539B">
      <w:pPr>
        <w:pStyle w:val="Heading2"/>
      </w:pPr>
      <w:bookmarkStart w:id="49" w:name="_Toc88034264"/>
      <w:r w:rsidRPr="00586383">
        <w:t>Disabilit</w:t>
      </w:r>
      <w:r>
        <w:t>y worker prohibition order</w:t>
      </w:r>
      <w:bookmarkEnd w:id="49"/>
    </w:p>
    <w:p w14:paraId="02BDB8E2" w14:textId="77777777" w:rsidR="00834188" w:rsidRPr="00834188" w:rsidRDefault="00834188" w:rsidP="00834188">
      <w:pPr>
        <w:pStyle w:val="DHHSbody"/>
        <w:rPr>
          <w:sz w:val="21"/>
          <w:szCs w:val="21"/>
        </w:rPr>
      </w:pPr>
      <w:r w:rsidRPr="00834188">
        <w:rPr>
          <w:sz w:val="21"/>
          <w:szCs w:val="21"/>
        </w:rPr>
        <w:t>The Victorian Disability Worker Commission (VDWC) is part of the Disability Worker Registration Scheme. The Commission’s role is to receive and investigate complaints about disability workers All disability service providers are required to ensure they do not employ a person who is subject to a prohibition order issued by the Victorian Disability Worker Commission (VDWC).</w:t>
      </w:r>
    </w:p>
    <w:p w14:paraId="436A684E" w14:textId="2D2A6BC0" w:rsidR="00834188" w:rsidRPr="00834188" w:rsidRDefault="00834188" w:rsidP="00834188">
      <w:pPr>
        <w:pStyle w:val="DHHSbody"/>
        <w:rPr>
          <w:sz w:val="21"/>
          <w:szCs w:val="21"/>
        </w:rPr>
      </w:pPr>
      <w:r w:rsidRPr="00834188">
        <w:rPr>
          <w:sz w:val="21"/>
          <w:szCs w:val="21"/>
        </w:rPr>
        <w:t>The VDWC publishes a list of people who are subject to a prohibition order on its</w:t>
      </w:r>
      <w:r w:rsidR="00892EA1">
        <w:rPr>
          <w:sz w:val="21"/>
          <w:szCs w:val="21"/>
        </w:rPr>
        <w:t xml:space="preserve"> website</w:t>
      </w:r>
      <w:r w:rsidR="006E22A9">
        <w:rPr>
          <w:sz w:val="21"/>
          <w:szCs w:val="21"/>
        </w:rPr>
        <w:t xml:space="preserve"> </w:t>
      </w:r>
      <w:hyperlink r:id="rId26" w:history="1">
        <w:r w:rsidR="006E22A9" w:rsidRPr="004C3106">
          <w:rPr>
            <w:rStyle w:val="Hyperlink"/>
            <w:sz w:val="21"/>
            <w:szCs w:val="21"/>
          </w:rPr>
          <w:t>Victo</w:t>
        </w:r>
        <w:r w:rsidR="00E6045B" w:rsidRPr="004C3106">
          <w:rPr>
            <w:rStyle w:val="Hyperlink"/>
            <w:sz w:val="21"/>
            <w:szCs w:val="21"/>
          </w:rPr>
          <w:t>rian Disability Worker Commission – Prohibition Orders</w:t>
        </w:r>
      </w:hyperlink>
      <w:r w:rsidRPr="00834188">
        <w:rPr>
          <w:sz w:val="21"/>
          <w:szCs w:val="21"/>
        </w:rPr>
        <w:t xml:space="preserve"> </w:t>
      </w:r>
      <w:r w:rsidR="009B5BAA">
        <w:rPr>
          <w:sz w:val="21"/>
          <w:szCs w:val="21"/>
        </w:rPr>
        <w:t>&lt;</w:t>
      </w:r>
      <w:r w:rsidR="004C3106" w:rsidRPr="004C3106">
        <w:rPr>
          <w:sz w:val="21"/>
          <w:szCs w:val="21"/>
        </w:rPr>
        <w:t>https://www.vdwc.vic.gov.au/prohibition-orders</w:t>
      </w:r>
      <w:r w:rsidR="009B5BAA">
        <w:rPr>
          <w:sz w:val="21"/>
          <w:szCs w:val="21"/>
        </w:rPr>
        <w:t>&gt;</w:t>
      </w:r>
    </w:p>
    <w:p w14:paraId="58AB5C8D" w14:textId="5FFC1229" w:rsidR="00586383" w:rsidRPr="007D539B" w:rsidRDefault="00586383" w:rsidP="007D539B">
      <w:pPr>
        <w:pStyle w:val="Heading2"/>
      </w:pPr>
      <w:bookmarkStart w:id="50" w:name="_Toc88034265"/>
      <w:r w:rsidRPr="007D539B">
        <w:t>Use of labour hire staff</w:t>
      </w:r>
      <w:bookmarkEnd w:id="46"/>
      <w:bookmarkEnd w:id="47"/>
      <w:bookmarkEnd w:id="50"/>
      <w:r w:rsidRPr="007D539B">
        <w:t xml:space="preserve"> </w:t>
      </w:r>
      <w:bookmarkStart w:id="51" w:name="_Toc478992024"/>
    </w:p>
    <w:p w14:paraId="410A766C" w14:textId="77777777" w:rsidR="00586383" w:rsidRPr="00586383" w:rsidRDefault="00586383" w:rsidP="007D539B">
      <w:pPr>
        <w:pStyle w:val="Heading3"/>
      </w:pPr>
      <w:bookmarkStart w:id="52" w:name="_Toc88034266"/>
      <w:r w:rsidRPr="00586383">
        <w:t>Use of labour hire staff - only licensed labour hire providers</w:t>
      </w:r>
      <w:bookmarkEnd w:id="52"/>
    </w:p>
    <w:bookmarkEnd w:id="48"/>
    <w:p w14:paraId="496DE7F9" w14:textId="4D0E7910" w:rsidR="00586383" w:rsidRPr="00586383" w:rsidRDefault="00586383" w:rsidP="007D539B">
      <w:pPr>
        <w:pStyle w:val="Body"/>
      </w:pPr>
      <w:r w:rsidRPr="00586383">
        <w:t>Funded organisations may rely on labour hire providers to fill staff vacancies. Legislation has been introduced which requires labour hire providers to have applied for, or have</w:t>
      </w:r>
      <w:r w:rsidR="001E17C4">
        <w:t>,</w:t>
      </w:r>
      <w:r w:rsidRPr="00586383">
        <w:t xml:space="preserve"> a labour hire licence as of 30 October 2019. </w:t>
      </w:r>
    </w:p>
    <w:p w14:paraId="18691406" w14:textId="6FD04F09" w:rsidR="00586383" w:rsidRPr="00586383" w:rsidRDefault="00586383" w:rsidP="007D539B">
      <w:pPr>
        <w:pStyle w:val="Body"/>
      </w:pPr>
      <w:r w:rsidRPr="00586383">
        <w:t xml:space="preserve">Further information is available </w:t>
      </w:r>
      <w:r w:rsidRPr="00A523F9">
        <w:t xml:space="preserve">through the </w:t>
      </w:r>
      <w:hyperlink r:id="rId27" w:history="1">
        <w:r w:rsidRPr="00267931">
          <w:rPr>
            <w:rStyle w:val="Hyperlink"/>
          </w:rPr>
          <w:t>Labour Hire Authority</w:t>
        </w:r>
      </w:hyperlink>
      <w:r w:rsidRPr="00A523F9">
        <w:t xml:space="preserve"> websit</w:t>
      </w:r>
      <w:r w:rsidR="00267931">
        <w:t>e</w:t>
      </w:r>
      <w:r w:rsidRPr="00A523F9">
        <w:t xml:space="preserve"> </w:t>
      </w:r>
      <w:r w:rsidRPr="00586383">
        <w:t>&lt;</w:t>
      </w:r>
      <w:r w:rsidR="00267931" w:rsidRPr="00267931">
        <w:t xml:space="preserve"> https://labourhireauthority.vic.gov.au</w:t>
      </w:r>
      <w:r w:rsidRPr="00586383">
        <w:t>&gt;.</w:t>
      </w:r>
    </w:p>
    <w:p w14:paraId="5481F879" w14:textId="77777777" w:rsidR="00586383" w:rsidRPr="00586383" w:rsidRDefault="00586383" w:rsidP="007D539B">
      <w:pPr>
        <w:pStyle w:val="Heading3"/>
        <w:rPr>
          <w:lang w:eastAsia="en-AU"/>
        </w:rPr>
      </w:pPr>
      <w:bookmarkStart w:id="53" w:name="_Toc88034267"/>
      <w:r w:rsidRPr="00586383">
        <w:rPr>
          <w:lang w:eastAsia="en-AU"/>
        </w:rPr>
        <w:t>Use of labour hire staff for residential care services for children and young people</w:t>
      </w:r>
      <w:bookmarkEnd w:id="51"/>
      <w:bookmarkEnd w:id="53"/>
    </w:p>
    <w:p w14:paraId="637F1A0A" w14:textId="0BB86CF3" w:rsidR="00586383" w:rsidRPr="00A523F9" w:rsidRDefault="00586383" w:rsidP="007D539B">
      <w:pPr>
        <w:pStyle w:val="Body"/>
      </w:pPr>
      <w:r w:rsidRPr="00586383">
        <w:rPr>
          <w:lang w:eastAsia="en-AU"/>
        </w:rPr>
        <w:t xml:space="preserve">Funded or registered organisations using labour hires for residential care services for children and young people must </w:t>
      </w:r>
      <w:r w:rsidRPr="00A523F9">
        <w:rPr>
          <w:lang w:eastAsia="en-AU"/>
        </w:rPr>
        <w:t xml:space="preserve">comply with the </w:t>
      </w:r>
      <w:hyperlink r:id="rId28" w:history="1">
        <w:r w:rsidRPr="00DD52CF">
          <w:rPr>
            <w:rStyle w:val="Hyperlink"/>
            <w:lang w:val="en"/>
          </w:rPr>
          <w:t>Engaging labour hire residential care staff in out-of-home care services</w:t>
        </w:r>
      </w:hyperlink>
      <w:r w:rsidRPr="00A523F9">
        <w:rPr>
          <w:lang w:val="en"/>
        </w:rPr>
        <w:t xml:space="preserve"> policy </w:t>
      </w:r>
      <w:r w:rsidR="00A3424E" w:rsidRPr="00A523F9">
        <w:rPr>
          <w:lang w:val="en"/>
        </w:rPr>
        <w:t>&lt;</w:t>
      </w:r>
      <w:r w:rsidR="00DD52CF" w:rsidRPr="00DD52CF">
        <w:t xml:space="preserve"> </w:t>
      </w:r>
      <w:r w:rsidR="00DD52CF" w:rsidRPr="00DD52CF">
        <w:rPr>
          <w:szCs w:val="21"/>
          <w:lang w:val="en"/>
        </w:rPr>
        <w:t>https://providers.dffh.vic.gov.au/labour-hire-procedures</w:t>
      </w:r>
      <w:r w:rsidR="00A3424E" w:rsidRPr="00A523F9">
        <w:t>&gt;</w:t>
      </w:r>
      <w:r w:rsidR="00FD7310" w:rsidRPr="00A523F9">
        <w:t>.</w:t>
      </w:r>
    </w:p>
    <w:p w14:paraId="1E16E4F3" w14:textId="77777777" w:rsidR="00586383" w:rsidRPr="00586383" w:rsidRDefault="00586383" w:rsidP="007D539B">
      <w:pPr>
        <w:pStyle w:val="Body"/>
        <w:rPr>
          <w:lang w:eastAsia="en-AU"/>
        </w:rPr>
      </w:pPr>
      <w:r w:rsidRPr="00A523F9">
        <w:rPr>
          <w:lang w:eastAsia="en-AU"/>
        </w:rPr>
        <w:lastRenderedPageBreak/>
        <w:t xml:space="preserve">Labour hire staff must undergo a satisfactory </w:t>
      </w:r>
      <w:r w:rsidRPr="00586383">
        <w:rPr>
          <w:lang w:eastAsia="en-AU"/>
        </w:rPr>
        <w:t xml:space="preserve">police record check, international police check (where </w:t>
      </w:r>
      <w:r w:rsidRPr="00834188">
        <w:rPr>
          <w:szCs w:val="21"/>
          <w:lang w:eastAsia="en-AU"/>
        </w:rPr>
        <w:t>required</w:t>
      </w:r>
      <w:r w:rsidRPr="00834188">
        <w:rPr>
          <w:szCs w:val="21"/>
        </w:rPr>
        <w:t xml:space="preserve"> under the Department’s Police Records Check Policy</w:t>
      </w:r>
      <w:r w:rsidRPr="00586383">
        <w:rPr>
          <w:sz w:val="20"/>
        </w:rPr>
        <w:t>),</w:t>
      </w:r>
      <w:r w:rsidRPr="00586383">
        <w:rPr>
          <w:lang w:eastAsia="en-AU"/>
        </w:rPr>
        <w:t xml:space="preserve"> WWC Clearance, out-of-home disqualified carer check and referee check. </w:t>
      </w:r>
    </w:p>
    <w:p w14:paraId="6F5A06A8" w14:textId="4075D8BD" w:rsidR="00586383" w:rsidRPr="00586383" w:rsidRDefault="00586383" w:rsidP="007D539B">
      <w:pPr>
        <w:pStyle w:val="Heading2"/>
        <w:rPr>
          <w:lang w:val="en"/>
        </w:rPr>
      </w:pPr>
      <w:bookmarkStart w:id="54" w:name="_Toc25828398"/>
      <w:bookmarkStart w:id="55" w:name="_Toc72758210"/>
      <w:bookmarkStart w:id="56" w:name="_Toc88034268"/>
      <w:r w:rsidRPr="00586383">
        <w:rPr>
          <w:lang w:val="en"/>
        </w:rPr>
        <w:t>Student placements</w:t>
      </w:r>
      <w:bookmarkEnd w:id="54"/>
      <w:bookmarkEnd w:id="55"/>
      <w:bookmarkEnd w:id="56"/>
    </w:p>
    <w:p w14:paraId="6BBE46B3" w14:textId="77777777" w:rsidR="00586383" w:rsidRPr="00FD7310" w:rsidRDefault="00586383" w:rsidP="00FD7310">
      <w:pPr>
        <w:pStyle w:val="Body"/>
      </w:pPr>
      <w:r w:rsidRPr="00FD7310">
        <w:rPr>
          <w:b/>
          <w:bCs/>
        </w:rPr>
        <w:t>Students aged 17 years or younger</w:t>
      </w:r>
      <w:r w:rsidRPr="00FD7310">
        <w:t xml:space="preserve"> require a referee check.</w:t>
      </w:r>
    </w:p>
    <w:p w14:paraId="7DAB41FA" w14:textId="77777777" w:rsidR="00586383" w:rsidRPr="00FD7310" w:rsidRDefault="00586383" w:rsidP="00FD7310">
      <w:pPr>
        <w:pStyle w:val="Body"/>
      </w:pPr>
      <w:r w:rsidRPr="00FD7310">
        <w:rPr>
          <w:b/>
          <w:bCs/>
        </w:rPr>
        <w:t xml:space="preserve">Students aged 18 years or older </w:t>
      </w:r>
      <w:r w:rsidRPr="00FD7310">
        <w:t xml:space="preserve">require a National police record check prior to the confirmation of the first placement and also require a recurrent National police record check in each subsequent year of study. </w:t>
      </w:r>
    </w:p>
    <w:p w14:paraId="113B560E" w14:textId="6AC7F156" w:rsidR="00586383" w:rsidRPr="00586383" w:rsidRDefault="00586383" w:rsidP="00EE0F88">
      <w:pPr>
        <w:pStyle w:val="Body"/>
        <w:rPr>
          <w:szCs w:val="21"/>
          <w:lang w:val="en"/>
        </w:rPr>
      </w:pPr>
      <w:bookmarkStart w:id="57" w:name="_Toc25828399"/>
      <w:bookmarkStart w:id="58" w:name="_Toc72758211"/>
      <w:bookmarkStart w:id="59" w:name="_Toc478992030"/>
      <w:r w:rsidRPr="001D32D7">
        <w:rPr>
          <w:b/>
          <w:bCs/>
          <w:lang w:val="en"/>
        </w:rPr>
        <w:t>Persons 16 years or younger</w:t>
      </w:r>
      <w:bookmarkEnd w:id="57"/>
      <w:bookmarkEnd w:id="58"/>
      <w:r w:rsidR="00BB118E">
        <w:rPr>
          <w:b/>
          <w:bCs/>
          <w:lang w:val="en"/>
        </w:rPr>
        <w:t xml:space="preserve"> </w:t>
      </w:r>
      <w:r w:rsidR="00BB118E" w:rsidRPr="00BB118E">
        <w:rPr>
          <w:lang w:val="en"/>
        </w:rPr>
        <w:t>r</w:t>
      </w:r>
      <w:r w:rsidR="00BB118E" w:rsidRPr="007D539B">
        <w:rPr>
          <w:rStyle w:val="BodyChar"/>
        </w:rPr>
        <w:t>eferee</w:t>
      </w:r>
      <w:r w:rsidRPr="007D539B">
        <w:rPr>
          <w:rStyle w:val="BodyChar"/>
        </w:rPr>
        <w:t xml:space="preserve"> checks are required for persons 16 years or younger. Teachers, parents and others who personally know the individual should act as referees and the credentials of any referees should be verified</w:t>
      </w:r>
      <w:r w:rsidRPr="00586383">
        <w:rPr>
          <w:szCs w:val="21"/>
          <w:lang w:val="en"/>
        </w:rPr>
        <w:t>.</w:t>
      </w:r>
    </w:p>
    <w:p w14:paraId="1C09F2D4" w14:textId="0C6365DD" w:rsidR="00586383" w:rsidRDefault="0005432C" w:rsidP="0005432C">
      <w:pPr>
        <w:pStyle w:val="Heading1"/>
      </w:pPr>
      <w:bookmarkStart w:id="60" w:name="_Toc72758212"/>
      <w:bookmarkStart w:id="61" w:name="_Toc88034269"/>
      <w:bookmarkEnd w:id="13"/>
      <w:bookmarkEnd w:id="59"/>
      <w:r>
        <w:t xml:space="preserve">Record </w:t>
      </w:r>
      <w:r w:rsidR="00431CD5">
        <w:t>s</w:t>
      </w:r>
      <w:r>
        <w:t>torage</w:t>
      </w:r>
      <w:r w:rsidR="00431CD5">
        <w:t xml:space="preserve"> and destruction</w:t>
      </w:r>
      <w:bookmarkEnd w:id="60"/>
      <w:bookmarkEnd w:id="61"/>
    </w:p>
    <w:p w14:paraId="0A12A6CC" w14:textId="375E927B" w:rsidR="00431CD5" w:rsidRDefault="00431CD5" w:rsidP="00431CD5">
      <w:pPr>
        <w:pStyle w:val="Body"/>
      </w:pPr>
      <w:r>
        <w:t xml:space="preserve">Use and storage of safety screening documentation (consent forms, proof of identity information documentation and information provided about an individual’s police check history) must be in accordance with the </w:t>
      </w:r>
      <w:r>
        <w:rPr>
          <w:i/>
          <w:iCs/>
        </w:rPr>
        <w:t xml:space="preserve">Privacy and Data Protection Act 2014 </w:t>
      </w:r>
      <w:r>
        <w:t>and any contractual requirements of the Aust</w:t>
      </w:r>
      <w:r w:rsidR="005E56C5">
        <w:t>ralian Criminal Intelligence Commission accredited agency.</w:t>
      </w:r>
    </w:p>
    <w:p w14:paraId="23295F0C" w14:textId="6DA875A7" w:rsidR="00844821" w:rsidRPr="00586383" w:rsidRDefault="00844821" w:rsidP="00844821">
      <w:pPr>
        <w:pStyle w:val="Body"/>
        <w:rPr>
          <w:rFonts w:cs="Arial"/>
          <w:color w:val="000000"/>
          <w:szCs w:val="21"/>
          <w:lang w:eastAsia="en-AU"/>
        </w:rPr>
      </w:pPr>
      <w:bookmarkStart w:id="62" w:name="_Toc72758213"/>
      <w:r w:rsidRPr="00586383">
        <w:rPr>
          <w:rFonts w:cs="Arial"/>
          <w:szCs w:val="21"/>
          <w:lang w:val="en"/>
        </w:rPr>
        <w:t xml:space="preserve">Information </w:t>
      </w:r>
      <w:r w:rsidRPr="00A523F9">
        <w:rPr>
          <w:rFonts w:cs="Arial"/>
          <w:szCs w:val="21"/>
          <w:lang w:val="en"/>
        </w:rPr>
        <w:t xml:space="preserve">about </w:t>
      </w:r>
      <w:hyperlink r:id="rId29" w:history="1">
        <w:r w:rsidRPr="0016043D">
          <w:rPr>
            <w:rStyle w:val="Hyperlink"/>
            <w:rFonts w:cs="Arial"/>
            <w:szCs w:val="21"/>
            <w:lang w:val="en"/>
          </w:rPr>
          <w:t>Record storage and destruction</w:t>
        </w:r>
      </w:hyperlink>
      <w:r w:rsidRPr="00A523F9">
        <w:rPr>
          <w:rFonts w:cs="Arial"/>
          <w:szCs w:val="21"/>
          <w:lang w:val="en"/>
        </w:rPr>
        <w:t xml:space="preserve"> &lt;</w:t>
      </w:r>
      <w:r w:rsidR="0016043D" w:rsidRPr="0016043D">
        <w:t xml:space="preserve"> </w:t>
      </w:r>
      <w:r w:rsidR="0016043D" w:rsidRPr="0016043D">
        <w:rPr>
          <w:rFonts w:cs="Arial"/>
          <w:szCs w:val="21"/>
          <w:lang w:val="en"/>
        </w:rPr>
        <w:t>https://fac.dhhs.vic.gov.au/record-storage-and-destruction</w:t>
      </w:r>
      <w:r w:rsidRPr="00586383">
        <w:rPr>
          <w:rFonts w:cs="Arial"/>
          <w:szCs w:val="21"/>
          <w:lang w:val="en"/>
        </w:rPr>
        <w:t>&gt; is available on the Funded Agency Channel</w:t>
      </w:r>
      <w:r w:rsidRPr="00586383">
        <w:rPr>
          <w:rFonts w:cs="Arial"/>
          <w:color w:val="000000"/>
          <w:szCs w:val="21"/>
          <w:lang w:eastAsia="en-AU"/>
        </w:rPr>
        <w:t>.</w:t>
      </w:r>
    </w:p>
    <w:p w14:paraId="44B5808A" w14:textId="73C14BBC" w:rsidR="00586383" w:rsidRPr="00155FF3" w:rsidRDefault="00586383" w:rsidP="004E2891">
      <w:pPr>
        <w:pStyle w:val="Heading1"/>
      </w:pPr>
      <w:bookmarkStart w:id="63" w:name="_Toc88034270"/>
      <w:r w:rsidRPr="00155FF3">
        <w:t xml:space="preserve">For </w:t>
      </w:r>
      <w:r w:rsidR="001523CB">
        <w:t>f</w:t>
      </w:r>
      <w:r w:rsidRPr="00155FF3">
        <w:t>urther information</w:t>
      </w:r>
      <w:bookmarkEnd w:id="62"/>
      <w:bookmarkEnd w:id="63"/>
      <w:r w:rsidRPr="00155FF3">
        <w:t xml:space="preserve"> </w:t>
      </w:r>
    </w:p>
    <w:p w14:paraId="6043C5F5" w14:textId="64EB26E2" w:rsidR="00586383" w:rsidRDefault="00001FDF" w:rsidP="004E2891">
      <w:pPr>
        <w:pStyle w:val="Body"/>
        <w:rPr>
          <w:rStyle w:val="Hyperlink"/>
        </w:rPr>
      </w:pPr>
      <w:hyperlink r:id="rId30" w:history="1">
        <w:r w:rsidR="00D51BDC" w:rsidRPr="00D51BDC">
          <w:rPr>
            <w:rStyle w:val="Hyperlink"/>
            <w:lang w:eastAsia="en-AU"/>
          </w:rPr>
          <w:t>Service Agreement Strategy and Practice</w:t>
        </w:r>
      </w:hyperlink>
      <w:r w:rsidR="00586383" w:rsidRPr="00586383">
        <w:rPr>
          <w:lang w:eastAsia="en-AU"/>
        </w:rPr>
        <w:t xml:space="preserve"> </w:t>
      </w:r>
      <w:r w:rsidR="00586383" w:rsidRPr="00586383">
        <w:rPr>
          <w:lang w:eastAsia="en-AU"/>
        </w:rPr>
        <w:br/>
      </w:r>
      <w:r w:rsidR="00586383" w:rsidRPr="00A523F9">
        <w:rPr>
          <w:lang w:eastAsia="en-AU"/>
        </w:rPr>
        <w:t xml:space="preserve">Email: </w:t>
      </w:r>
      <w:r w:rsidR="00B03CDB" w:rsidRPr="00B03CDB">
        <w:rPr>
          <w:lang w:eastAsia="en-AU"/>
        </w:rPr>
        <w:t>SApolicy (DFFH) &lt;SApolicy@dffh.vic.gov.au&gt;</w:t>
      </w:r>
    </w:p>
    <w:sectPr w:rsidR="00586383" w:rsidSect="00FD7310">
      <w:pgSz w:w="11906" w:h="16838" w:code="9"/>
      <w:pgMar w:top="1418" w:right="1418" w:bottom="1134" w:left="1418"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9A34D" w14:textId="77777777" w:rsidR="000D141B" w:rsidRDefault="000D141B">
      <w:r>
        <w:separator/>
      </w:r>
    </w:p>
    <w:p w14:paraId="3D2A9CE9" w14:textId="77777777" w:rsidR="000D141B" w:rsidRDefault="000D141B"/>
  </w:endnote>
  <w:endnote w:type="continuationSeparator" w:id="0">
    <w:p w14:paraId="71773F1F" w14:textId="77777777" w:rsidR="000D141B" w:rsidRDefault="000D141B">
      <w:r>
        <w:continuationSeparator/>
      </w:r>
    </w:p>
    <w:p w14:paraId="06BD8758" w14:textId="77777777" w:rsidR="000D141B" w:rsidRDefault="000D141B"/>
  </w:endnote>
  <w:endnote w:type="continuationNotice" w:id="1">
    <w:p w14:paraId="3C0D58F3" w14:textId="77777777" w:rsidR="000D141B" w:rsidRDefault="000D14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06AB0" w14:textId="3FA2AEC0" w:rsidR="00EB4BC7" w:rsidRDefault="00EB4BC7">
    <w:pPr>
      <w:pStyle w:val="Footer"/>
    </w:pPr>
    <w:r>
      <w:rPr>
        <w:noProof/>
        <w:lang w:eastAsia="en-AU"/>
      </w:rPr>
      <mc:AlternateContent>
        <mc:Choice Requires="wps">
          <w:drawing>
            <wp:anchor distT="0" distB="0" distL="114300" distR="114300" simplePos="0" relativeHeight="251658752" behindDoc="0" locked="0" layoutInCell="0" allowOverlap="1" wp14:anchorId="5F16E52C" wp14:editId="52FC574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C27F3" w14:textId="29AC19A6" w:rsidR="00431A70" w:rsidRDefault="00FD7310">
    <w:pPr>
      <w:pStyle w:val="Footer"/>
    </w:pPr>
    <w:r>
      <w:rPr>
        <w:noProof/>
        <w:lang w:eastAsia="en-AU"/>
      </w:rPr>
      <mc:AlternateContent>
        <mc:Choice Requires="wps">
          <w:drawing>
            <wp:anchor distT="0" distB="0" distL="114300" distR="114300" simplePos="0" relativeHeight="251661824" behindDoc="0" locked="0" layoutInCell="0" allowOverlap="1" wp14:anchorId="4A60B90A" wp14:editId="35AC89D2">
              <wp:simplePos x="0" y="0"/>
              <wp:positionH relativeFrom="page">
                <wp:align>center</wp:align>
              </wp:positionH>
              <wp:positionV relativeFrom="page">
                <wp:align>bottom</wp:align>
              </wp:positionV>
              <wp:extent cx="7772400" cy="502285"/>
              <wp:effectExtent l="0" t="0" r="0" b="12065"/>
              <wp:wrapNone/>
              <wp:docPr id="1" name="MSIPCMffd344edb57b8e19818c98d3"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3C7C2D" w14:textId="7A639375" w:rsidR="00FD7310" w:rsidRPr="00001FDF" w:rsidRDefault="00001FDF" w:rsidP="00001FDF">
                          <w:pPr>
                            <w:spacing w:after="0"/>
                            <w:jc w:val="center"/>
                            <w:rPr>
                              <w:rFonts w:ascii="Arial Black" w:hAnsi="Arial Black"/>
                              <w:color w:val="000000"/>
                              <w:sz w:val="20"/>
                            </w:rPr>
                          </w:pPr>
                          <w:r w:rsidRPr="00001FD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A60B90A" id="_x0000_t202" coordsize="21600,21600" o:spt="202" path="m,l,21600r21600,l21600,xe">
              <v:stroke joinstyle="miter"/>
              <v:path gradientshapeok="t" o:connecttype="rect"/>
            </v:shapetype>
            <v:shape id="MSIPCMffd344edb57b8e19818c98d3" o:spid="_x0000_s1027" type="#_x0000_t202" alt="{&quot;HashCode&quot;:904758361,&quot;Height&quot;:9999999.0,&quot;Width&quot;:9999999.0,&quot;Placement&quot;:&quot;Footer&quot;,&quot;Index&quot;:&quot;Primary&quot;,&quot;Section&quot;:1,&quot;Top&quot;:0.0,&quot;Left&quot;:0.0}" style="position:absolute;margin-left:0;margin-top:0;width:612pt;height:39.55pt;z-index:25166182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" o:allowincell="f" filled="f" stroked="f" strokeweight=".5pt">
              <v:textbox inset=",0,,0">
                <w:txbxContent>
                  <w:p w14:paraId="673C7C2D" w14:textId="7A639375" w:rsidR="00FD7310" w:rsidRPr="00001FDF" w:rsidRDefault="00001FDF" w:rsidP="00001FDF">
                    <w:pPr>
                      <w:spacing w:after="0"/>
                      <w:jc w:val="center"/>
                      <w:rPr>
                        <w:rFonts w:ascii="Arial Black" w:hAnsi="Arial Black"/>
                        <w:color w:val="000000"/>
                        <w:sz w:val="20"/>
                      </w:rPr>
                    </w:pPr>
                    <w:r w:rsidRPr="00001FDF">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4B1DC" w14:textId="660D8273" w:rsidR="00EB4BC7" w:rsidRDefault="00EB4BC7">
    <w:pPr>
      <w:pStyle w:val="Footer"/>
    </w:pPr>
    <w:r>
      <w:rPr>
        <w:noProof/>
        <w:lang w:eastAsia="en-AU"/>
      </w:rPr>
      <mc:AlternateContent>
        <mc:Choice Requires="wps">
          <w:drawing>
            <wp:anchor distT="0" distB="0" distL="114300" distR="114300" simplePos="0" relativeHeight="251655680" behindDoc="0" locked="0" layoutInCell="0" allowOverlap="1" wp14:anchorId="70BA23E7" wp14:editId="3730127C">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4622A" w14:textId="7121D7C7" w:rsidR="00586383" w:rsidRDefault="00FD7310">
    <w:pPr>
      <w:pStyle w:val="Footer"/>
    </w:pPr>
    <w:r>
      <w:rPr>
        <w:noProof/>
        <w:lang w:eastAsia="en-AU"/>
      </w:rPr>
      <mc:AlternateContent>
        <mc:Choice Requires="wps">
          <w:drawing>
            <wp:anchor distT="0" distB="0" distL="114300" distR="114300" simplePos="0" relativeHeight="251659264" behindDoc="0" locked="0" layoutInCell="0" allowOverlap="1" wp14:anchorId="3A5FF01E" wp14:editId="4A41E6AE">
              <wp:simplePos x="0" y="0"/>
              <wp:positionH relativeFrom="page">
                <wp:align>center</wp:align>
              </wp:positionH>
              <wp:positionV relativeFrom="page">
                <wp:align>bottom</wp:align>
              </wp:positionV>
              <wp:extent cx="7772400" cy="502285"/>
              <wp:effectExtent l="0" t="0" r="0" b="12065"/>
              <wp:wrapNone/>
              <wp:docPr id="8" name="MSIPCM68a945be91f39ff5b21ff8a0"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E40281" w14:textId="66812C3D" w:rsidR="00FD7310" w:rsidRPr="00001FDF" w:rsidRDefault="00001FDF" w:rsidP="00001FDF">
                          <w:pPr>
                            <w:spacing w:after="0"/>
                            <w:jc w:val="center"/>
                            <w:rPr>
                              <w:rFonts w:ascii="Arial Black" w:hAnsi="Arial Black"/>
                              <w:color w:val="000000"/>
                              <w:sz w:val="20"/>
                            </w:rPr>
                          </w:pPr>
                          <w:r w:rsidRPr="00001FD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A5FF01E" id="_x0000_t202" coordsize="21600,21600" o:spt="202" path="m,l,21600r21600,l21600,xe">
              <v:stroke joinstyle="miter"/>
              <v:path gradientshapeok="t" o:connecttype="rect"/>
            </v:shapetype>
            <v:shape id="MSIPCM68a945be91f39ff5b21ff8a0" o:spid="_x0000_s1029" type="#_x0000_t202" alt="{&quot;HashCode&quot;:904758361,&quot;Height&quot;:9999999.0,&quot;Width&quot;:9999999.0,&quot;Placement&quot;:&quot;Footer&quot;,&quot;Index&quot;:&quot;Primary&quot;,&quot;Section&quot;:2,&quot;Top&quot;:0.0,&quot;Left&quot;:0.0}" style="position:absolute;margin-left:0;margin-top:0;width:612pt;height:39.5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" o:allowincell="f" filled="f" stroked="f" strokeweight=".5pt">
              <v:textbox inset=",0,,0">
                <w:txbxContent>
                  <w:p w14:paraId="3DE40281" w14:textId="66812C3D" w:rsidR="00FD7310" w:rsidRPr="00001FDF" w:rsidRDefault="00001FDF" w:rsidP="00001FDF">
                    <w:pPr>
                      <w:spacing w:after="0"/>
                      <w:jc w:val="center"/>
                      <w:rPr>
                        <w:rFonts w:ascii="Arial Black" w:hAnsi="Arial Black"/>
                        <w:color w:val="000000"/>
                        <w:sz w:val="20"/>
                      </w:rPr>
                    </w:pPr>
                    <w:r w:rsidRPr="00001FDF">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A0490" w14:textId="1557D831" w:rsidR="00D63636" w:rsidRDefault="002C5B7C">
    <w:pPr>
      <w:pStyle w:val="Footer"/>
    </w:pPr>
    <w:r>
      <w:rPr>
        <w:noProof/>
        <w:lang w:eastAsia="en-AU"/>
      </w:rPr>
      <mc:AlternateContent>
        <mc:Choice Requires="wps">
          <w:drawing>
            <wp:anchor distT="0" distB="0" distL="114300" distR="114300" simplePos="0" relativeHeight="251656192" behindDoc="0" locked="0" layoutInCell="0" allowOverlap="1" wp14:anchorId="3B772BC9" wp14:editId="5D3B6D90">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bgpn6sQIAAE8FAAAO&#10;AAAAAAAAAAAAAAAAAC4CAABkcnMvZTJvRG9jLnhtbFBLAQItABQABgAIAAAAIQBIDV6a3wAAAAsB&#10;AAAPAAAAAAAAAAAAAAAAAAsFAABkcnMvZG93bnJldi54bWxQSwUGAAAAAAQABADzAAAAFwY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FA8D0" w14:textId="1A6A674C" w:rsidR="00431A70" w:rsidRPr="00B27966" w:rsidRDefault="00FD7310" w:rsidP="00B27966">
    <w:pPr>
      <w:pStyle w:val="Footer"/>
    </w:pPr>
    <w:r>
      <w:rPr>
        <w:noProof/>
        <w:lang w:eastAsia="en-AU"/>
      </w:rPr>
      <mc:AlternateContent>
        <mc:Choice Requires="wps">
          <w:drawing>
            <wp:anchor distT="0" distB="0" distL="114300" distR="114300" simplePos="0" relativeHeight="251660288" behindDoc="0" locked="0" layoutInCell="0" allowOverlap="1" wp14:anchorId="7F098A53" wp14:editId="4BE70AAC">
              <wp:simplePos x="0" y="0"/>
              <wp:positionH relativeFrom="page">
                <wp:align>center</wp:align>
              </wp:positionH>
              <wp:positionV relativeFrom="page">
                <wp:align>bottom</wp:align>
              </wp:positionV>
              <wp:extent cx="7772400" cy="502285"/>
              <wp:effectExtent l="0" t="0" r="0" b="12065"/>
              <wp:wrapNone/>
              <wp:docPr id="9" name="MSIPCMa4e7462fb1e6015fbdb0287c"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016E1E" w14:textId="74B8F7AA" w:rsidR="00FD7310" w:rsidRPr="00001FDF" w:rsidRDefault="00001FDF" w:rsidP="00001FDF">
                          <w:pPr>
                            <w:spacing w:after="0"/>
                            <w:jc w:val="center"/>
                            <w:rPr>
                              <w:rFonts w:ascii="Arial Black" w:hAnsi="Arial Black"/>
                              <w:color w:val="000000"/>
                              <w:sz w:val="20"/>
                            </w:rPr>
                          </w:pPr>
                          <w:r w:rsidRPr="00001FD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098A53" id="_x0000_t202" coordsize="21600,21600" o:spt="202" path="m,l,21600r21600,l21600,xe">
              <v:stroke joinstyle="miter"/>
              <v:path gradientshapeok="t" o:connecttype="rect"/>
            </v:shapetype>
            <v:shape id="MSIPCMa4e7462fb1e6015fbdb0287c" o:spid="_x0000_s1031" type="#_x0000_t202" alt="{&quot;HashCode&quot;:904758361,&quot;Height&quot;:9999999.0,&quot;Width&quot;:9999999.0,&quot;Placement&quot;:&quot;Footer&quot;,&quot;Index&quot;:&quot;Primary&quot;,&quot;Section&quot;:3,&quot;Top&quot;:0.0,&quot;Left&quot;:0.0}" style="position:absolute;margin-left:0;margin-top:0;width:612pt;height:39.55pt;z-index:25166028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" o:allowincell="f" filled="f" stroked="f" strokeweight=".5pt">
              <v:textbox inset=",0,,0">
                <w:txbxContent>
                  <w:p w14:paraId="78016E1E" w14:textId="74B8F7AA" w:rsidR="00FD7310" w:rsidRPr="00001FDF" w:rsidRDefault="00001FDF" w:rsidP="00001FDF">
                    <w:pPr>
                      <w:spacing w:after="0"/>
                      <w:jc w:val="center"/>
                      <w:rPr>
                        <w:rFonts w:ascii="Arial Black" w:hAnsi="Arial Black"/>
                        <w:color w:val="000000"/>
                        <w:sz w:val="20"/>
                      </w:rPr>
                    </w:pPr>
                    <w:r w:rsidRPr="00001FD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E8D49" w14:textId="77777777" w:rsidR="000D141B" w:rsidRDefault="000D141B" w:rsidP="00207717">
      <w:pPr>
        <w:spacing w:before="120"/>
      </w:pPr>
      <w:r>
        <w:separator/>
      </w:r>
    </w:p>
  </w:footnote>
  <w:footnote w:type="continuationSeparator" w:id="0">
    <w:p w14:paraId="4059F4DE" w14:textId="77777777" w:rsidR="000D141B" w:rsidRDefault="000D141B">
      <w:r>
        <w:continuationSeparator/>
      </w:r>
    </w:p>
    <w:p w14:paraId="5613CCC0" w14:textId="77777777" w:rsidR="000D141B" w:rsidRDefault="000D141B"/>
  </w:footnote>
  <w:footnote w:type="continuationNotice" w:id="1">
    <w:p w14:paraId="11E0350B" w14:textId="77777777" w:rsidR="000D141B" w:rsidRDefault="000D14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82FC2" w14:textId="77777777" w:rsidR="00001FDF" w:rsidRDefault="00001F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6442E" w14:textId="77777777" w:rsidR="00001FDF" w:rsidRDefault="00001F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25958" w14:textId="1B13AFA1" w:rsidR="001C7128" w:rsidRDefault="001C7128" w:rsidP="001C7128">
    <w:pPr>
      <w:pStyle w:val="Header"/>
    </w:pPr>
    <w:r>
      <w:t>Document title (use Header style)</w:t>
    </w:r>
    <w:r>
      <w:ptab w:relativeTo="margin" w:alignment="right" w:leader="none"/>
    </w:r>
    <w:r>
      <w:rPr>
        <w:bCs/>
      </w:rPr>
      <w:t>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F185F" w14:textId="3B103123" w:rsidR="00431A70" w:rsidRDefault="00C60411">
    <w:pPr>
      <w:pStyle w:val="Header"/>
    </w:pPr>
    <w:r>
      <w:rPr>
        <w:bCs/>
      </w:rPr>
      <w:t>11</w:t>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BA3E9" w14:textId="7DBE6402" w:rsidR="00562811" w:rsidRPr="00541FB0" w:rsidRDefault="00CD1BC7" w:rsidP="00FD7310">
    <w:pPr>
      <w:pStyle w:val="Header"/>
    </w:pPr>
    <w:r w:rsidRPr="00541FB0">
      <w:t xml:space="preserve">Safety </w:t>
    </w:r>
    <w:r w:rsidR="000E084E" w:rsidRPr="00541FB0">
      <w:t xml:space="preserve">screening policy for funded organisations </w:t>
    </w:r>
    <w:r w:rsidR="00930595">
      <w:t>January 2022</w:t>
    </w:r>
    <w:r w:rsidR="001C7128" w:rsidRPr="00541FB0">
      <w:ptab w:relativeTo="margin" w:alignment="right" w:leader="none"/>
    </w:r>
    <w:r w:rsidR="00B21A97" w:rsidRPr="00B21A97">
      <w:fldChar w:fldCharType="begin"/>
    </w:r>
    <w:r w:rsidR="00B21A97" w:rsidRPr="00B21A97">
      <w:instrText xml:space="preserve"> PAGE   \* MERGEFORMAT </w:instrText>
    </w:r>
    <w:r w:rsidR="00B21A97" w:rsidRPr="00B21A97">
      <w:fldChar w:fldCharType="separate"/>
    </w:r>
    <w:r w:rsidR="00D416F1">
      <w:rPr>
        <w:noProof/>
      </w:rPr>
      <w:t>4</w:t>
    </w:r>
    <w:r w:rsidR="00B21A97" w:rsidRPr="00B21A97">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3A1BAB"/>
    <w:multiLevelType w:val="multilevel"/>
    <w:tmpl w:val="717A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12F099F"/>
    <w:multiLevelType w:val="hybridMultilevel"/>
    <w:tmpl w:val="CFDCB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F887447"/>
    <w:multiLevelType w:val="hybridMultilevel"/>
    <w:tmpl w:val="0FF8E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6"/>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8"/>
  </w:num>
  <w:num w:numId="25">
    <w:abstractNumId w:val="25"/>
  </w:num>
  <w:num w:numId="26">
    <w:abstractNumId w:val="19"/>
  </w:num>
  <w:num w:numId="27">
    <w:abstractNumId w:val="11"/>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7"/>
  </w:num>
  <w:num w:numId="42">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272"/>
    <w:rsid w:val="00000719"/>
    <w:rsid w:val="000014FB"/>
    <w:rsid w:val="00001FDF"/>
    <w:rsid w:val="00002AD0"/>
    <w:rsid w:val="00002D68"/>
    <w:rsid w:val="000033F7"/>
    <w:rsid w:val="00003403"/>
    <w:rsid w:val="00005347"/>
    <w:rsid w:val="000072B6"/>
    <w:rsid w:val="0001021B"/>
    <w:rsid w:val="00011D89"/>
    <w:rsid w:val="000154FD"/>
    <w:rsid w:val="00022271"/>
    <w:rsid w:val="000235E8"/>
    <w:rsid w:val="00024D89"/>
    <w:rsid w:val="000250B6"/>
    <w:rsid w:val="00033D81"/>
    <w:rsid w:val="00033DC9"/>
    <w:rsid w:val="00037366"/>
    <w:rsid w:val="000408B7"/>
    <w:rsid w:val="00041BF0"/>
    <w:rsid w:val="00042C8A"/>
    <w:rsid w:val="0004536B"/>
    <w:rsid w:val="00046B68"/>
    <w:rsid w:val="000527DD"/>
    <w:rsid w:val="0005432C"/>
    <w:rsid w:val="00056EC4"/>
    <w:rsid w:val="000578B2"/>
    <w:rsid w:val="00060959"/>
    <w:rsid w:val="00060C8F"/>
    <w:rsid w:val="0006298A"/>
    <w:rsid w:val="000663CD"/>
    <w:rsid w:val="00071F99"/>
    <w:rsid w:val="0007285F"/>
    <w:rsid w:val="000733FE"/>
    <w:rsid w:val="00074219"/>
    <w:rsid w:val="00074ED5"/>
    <w:rsid w:val="00080530"/>
    <w:rsid w:val="0008170F"/>
    <w:rsid w:val="0008204A"/>
    <w:rsid w:val="0008508E"/>
    <w:rsid w:val="000854CD"/>
    <w:rsid w:val="00087951"/>
    <w:rsid w:val="0009113B"/>
    <w:rsid w:val="0009281F"/>
    <w:rsid w:val="00093402"/>
    <w:rsid w:val="00094DA3"/>
    <w:rsid w:val="00096636"/>
    <w:rsid w:val="00096CD1"/>
    <w:rsid w:val="000A012C"/>
    <w:rsid w:val="000A0EB9"/>
    <w:rsid w:val="000A186C"/>
    <w:rsid w:val="000A1EA4"/>
    <w:rsid w:val="000A2476"/>
    <w:rsid w:val="000A641A"/>
    <w:rsid w:val="000A7F6F"/>
    <w:rsid w:val="000B3EDB"/>
    <w:rsid w:val="000B543D"/>
    <w:rsid w:val="000B55F9"/>
    <w:rsid w:val="000B5BF7"/>
    <w:rsid w:val="000B6BC8"/>
    <w:rsid w:val="000C0303"/>
    <w:rsid w:val="000C1CE3"/>
    <w:rsid w:val="000C42EA"/>
    <w:rsid w:val="000C4546"/>
    <w:rsid w:val="000D007D"/>
    <w:rsid w:val="000D1242"/>
    <w:rsid w:val="000D141B"/>
    <w:rsid w:val="000D2ABA"/>
    <w:rsid w:val="000D4A0F"/>
    <w:rsid w:val="000D52E4"/>
    <w:rsid w:val="000E084E"/>
    <w:rsid w:val="000E0970"/>
    <w:rsid w:val="000E2AA9"/>
    <w:rsid w:val="000E3CC7"/>
    <w:rsid w:val="000E54D8"/>
    <w:rsid w:val="000E6BD4"/>
    <w:rsid w:val="000E6D6D"/>
    <w:rsid w:val="000F1F1E"/>
    <w:rsid w:val="000F2259"/>
    <w:rsid w:val="000F2DDA"/>
    <w:rsid w:val="000F2EA0"/>
    <w:rsid w:val="000F3AA2"/>
    <w:rsid w:val="000F5213"/>
    <w:rsid w:val="00101001"/>
    <w:rsid w:val="00103276"/>
    <w:rsid w:val="0010392D"/>
    <w:rsid w:val="0010447F"/>
    <w:rsid w:val="00104FE3"/>
    <w:rsid w:val="0010714F"/>
    <w:rsid w:val="00110440"/>
    <w:rsid w:val="001120C5"/>
    <w:rsid w:val="00117031"/>
    <w:rsid w:val="00120BD3"/>
    <w:rsid w:val="001211B4"/>
    <w:rsid w:val="0012246D"/>
    <w:rsid w:val="00122FEA"/>
    <w:rsid w:val="001232BD"/>
    <w:rsid w:val="00124ED5"/>
    <w:rsid w:val="001276FA"/>
    <w:rsid w:val="001311F5"/>
    <w:rsid w:val="0013132C"/>
    <w:rsid w:val="00134009"/>
    <w:rsid w:val="001447B3"/>
    <w:rsid w:val="00152073"/>
    <w:rsid w:val="00152329"/>
    <w:rsid w:val="001523CB"/>
    <w:rsid w:val="00155FF3"/>
    <w:rsid w:val="00156598"/>
    <w:rsid w:val="0016043D"/>
    <w:rsid w:val="00161939"/>
    <w:rsid w:val="00161AA0"/>
    <w:rsid w:val="00161D2E"/>
    <w:rsid w:val="00161F3E"/>
    <w:rsid w:val="00162093"/>
    <w:rsid w:val="00162BF6"/>
    <w:rsid w:val="00162CA9"/>
    <w:rsid w:val="00165459"/>
    <w:rsid w:val="00165A57"/>
    <w:rsid w:val="00165BEF"/>
    <w:rsid w:val="00166976"/>
    <w:rsid w:val="001712C2"/>
    <w:rsid w:val="00172BAF"/>
    <w:rsid w:val="0017674D"/>
    <w:rsid w:val="001771DD"/>
    <w:rsid w:val="00177995"/>
    <w:rsid w:val="00177A8C"/>
    <w:rsid w:val="0018244E"/>
    <w:rsid w:val="001859E2"/>
    <w:rsid w:val="00186B33"/>
    <w:rsid w:val="00190710"/>
    <w:rsid w:val="00192F9D"/>
    <w:rsid w:val="00196EB8"/>
    <w:rsid w:val="00196EFB"/>
    <w:rsid w:val="001979FF"/>
    <w:rsid w:val="00197B17"/>
    <w:rsid w:val="001A1950"/>
    <w:rsid w:val="001A1C54"/>
    <w:rsid w:val="001A3ACE"/>
    <w:rsid w:val="001A6272"/>
    <w:rsid w:val="001B058F"/>
    <w:rsid w:val="001B6B96"/>
    <w:rsid w:val="001B738B"/>
    <w:rsid w:val="001B76C0"/>
    <w:rsid w:val="001C069E"/>
    <w:rsid w:val="001C09DB"/>
    <w:rsid w:val="001C277E"/>
    <w:rsid w:val="001C2A72"/>
    <w:rsid w:val="001C31B7"/>
    <w:rsid w:val="001C3EAB"/>
    <w:rsid w:val="001C7128"/>
    <w:rsid w:val="001D0B75"/>
    <w:rsid w:val="001D32D7"/>
    <w:rsid w:val="001D39A5"/>
    <w:rsid w:val="001D3C09"/>
    <w:rsid w:val="001D44E8"/>
    <w:rsid w:val="001D60EC"/>
    <w:rsid w:val="001D6F59"/>
    <w:rsid w:val="001E17C4"/>
    <w:rsid w:val="001E44DF"/>
    <w:rsid w:val="001E59B4"/>
    <w:rsid w:val="001E68A5"/>
    <w:rsid w:val="001E6BB0"/>
    <w:rsid w:val="001E7282"/>
    <w:rsid w:val="001E742D"/>
    <w:rsid w:val="001F20CA"/>
    <w:rsid w:val="001F3826"/>
    <w:rsid w:val="001F6E46"/>
    <w:rsid w:val="001F7C91"/>
    <w:rsid w:val="002033B7"/>
    <w:rsid w:val="00203477"/>
    <w:rsid w:val="00204F86"/>
    <w:rsid w:val="00206463"/>
    <w:rsid w:val="00206F2F"/>
    <w:rsid w:val="00207617"/>
    <w:rsid w:val="00207717"/>
    <w:rsid w:val="0021053D"/>
    <w:rsid w:val="00210A92"/>
    <w:rsid w:val="00212597"/>
    <w:rsid w:val="00212B95"/>
    <w:rsid w:val="00215CC8"/>
    <w:rsid w:val="00216C03"/>
    <w:rsid w:val="00220529"/>
    <w:rsid w:val="00220A1A"/>
    <w:rsid w:val="00220C04"/>
    <w:rsid w:val="0022278D"/>
    <w:rsid w:val="0022330A"/>
    <w:rsid w:val="0022701F"/>
    <w:rsid w:val="00227C68"/>
    <w:rsid w:val="00230606"/>
    <w:rsid w:val="0023314D"/>
    <w:rsid w:val="002333F5"/>
    <w:rsid w:val="00233724"/>
    <w:rsid w:val="002365B4"/>
    <w:rsid w:val="00241C16"/>
    <w:rsid w:val="002432E1"/>
    <w:rsid w:val="00246207"/>
    <w:rsid w:val="00246C5E"/>
    <w:rsid w:val="00250960"/>
    <w:rsid w:val="00251343"/>
    <w:rsid w:val="002536A4"/>
    <w:rsid w:val="00253A3E"/>
    <w:rsid w:val="00254F58"/>
    <w:rsid w:val="002600BD"/>
    <w:rsid w:val="002620BC"/>
    <w:rsid w:val="00262802"/>
    <w:rsid w:val="00263A90"/>
    <w:rsid w:val="0026408B"/>
    <w:rsid w:val="0026667F"/>
    <w:rsid w:val="00267931"/>
    <w:rsid w:val="00267C3E"/>
    <w:rsid w:val="002709BB"/>
    <w:rsid w:val="00270A9A"/>
    <w:rsid w:val="0027131C"/>
    <w:rsid w:val="002735DD"/>
    <w:rsid w:val="00273BAC"/>
    <w:rsid w:val="002763B3"/>
    <w:rsid w:val="002802E3"/>
    <w:rsid w:val="0028213D"/>
    <w:rsid w:val="002862F1"/>
    <w:rsid w:val="00286CCB"/>
    <w:rsid w:val="00287729"/>
    <w:rsid w:val="00291373"/>
    <w:rsid w:val="00294F90"/>
    <w:rsid w:val="0029597D"/>
    <w:rsid w:val="002962C3"/>
    <w:rsid w:val="002967C4"/>
    <w:rsid w:val="0029752B"/>
    <w:rsid w:val="002A0A9C"/>
    <w:rsid w:val="002A483C"/>
    <w:rsid w:val="002A7816"/>
    <w:rsid w:val="002B0C7C"/>
    <w:rsid w:val="002B160C"/>
    <w:rsid w:val="002B1729"/>
    <w:rsid w:val="002B36C7"/>
    <w:rsid w:val="002B3E7E"/>
    <w:rsid w:val="002B4DD4"/>
    <w:rsid w:val="002B5277"/>
    <w:rsid w:val="002B5375"/>
    <w:rsid w:val="002B77C1"/>
    <w:rsid w:val="002C0ED7"/>
    <w:rsid w:val="002C2728"/>
    <w:rsid w:val="002C5B7C"/>
    <w:rsid w:val="002C659D"/>
    <w:rsid w:val="002C7635"/>
    <w:rsid w:val="002D10D8"/>
    <w:rsid w:val="002D1E0D"/>
    <w:rsid w:val="002D5006"/>
    <w:rsid w:val="002D66F3"/>
    <w:rsid w:val="002D7C61"/>
    <w:rsid w:val="002E01D0"/>
    <w:rsid w:val="002E161D"/>
    <w:rsid w:val="002E28A2"/>
    <w:rsid w:val="002E3100"/>
    <w:rsid w:val="002E503C"/>
    <w:rsid w:val="002E5152"/>
    <w:rsid w:val="002E6C95"/>
    <w:rsid w:val="002E7C36"/>
    <w:rsid w:val="002F1240"/>
    <w:rsid w:val="002F3D32"/>
    <w:rsid w:val="002F5F31"/>
    <w:rsid w:val="002F5F46"/>
    <w:rsid w:val="0030135C"/>
    <w:rsid w:val="00302216"/>
    <w:rsid w:val="00303E53"/>
    <w:rsid w:val="00305CC1"/>
    <w:rsid w:val="00306E5F"/>
    <w:rsid w:val="0030713A"/>
    <w:rsid w:val="00307E14"/>
    <w:rsid w:val="00314054"/>
    <w:rsid w:val="00316F27"/>
    <w:rsid w:val="003214F1"/>
    <w:rsid w:val="00322E4B"/>
    <w:rsid w:val="003236E6"/>
    <w:rsid w:val="00327870"/>
    <w:rsid w:val="0033259D"/>
    <w:rsid w:val="003333D2"/>
    <w:rsid w:val="00334686"/>
    <w:rsid w:val="00337339"/>
    <w:rsid w:val="00340345"/>
    <w:rsid w:val="003406C6"/>
    <w:rsid w:val="003418CC"/>
    <w:rsid w:val="003434EE"/>
    <w:rsid w:val="003459BD"/>
    <w:rsid w:val="00350D38"/>
    <w:rsid w:val="00351B36"/>
    <w:rsid w:val="00353C93"/>
    <w:rsid w:val="003552C6"/>
    <w:rsid w:val="0035576A"/>
    <w:rsid w:val="00357B4E"/>
    <w:rsid w:val="0036210D"/>
    <w:rsid w:val="003640C7"/>
    <w:rsid w:val="003646EB"/>
    <w:rsid w:val="003716FD"/>
    <w:rsid w:val="0037204B"/>
    <w:rsid w:val="00373C26"/>
    <w:rsid w:val="003744CF"/>
    <w:rsid w:val="00374717"/>
    <w:rsid w:val="0037676C"/>
    <w:rsid w:val="00376FB6"/>
    <w:rsid w:val="00381043"/>
    <w:rsid w:val="003829E5"/>
    <w:rsid w:val="00382A36"/>
    <w:rsid w:val="00382D88"/>
    <w:rsid w:val="00386109"/>
    <w:rsid w:val="00386944"/>
    <w:rsid w:val="00390473"/>
    <w:rsid w:val="003956CC"/>
    <w:rsid w:val="00395C9A"/>
    <w:rsid w:val="003A0853"/>
    <w:rsid w:val="003A6B67"/>
    <w:rsid w:val="003B13B6"/>
    <w:rsid w:val="003B14C3"/>
    <w:rsid w:val="003B15E6"/>
    <w:rsid w:val="003B22EF"/>
    <w:rsid w:val="003B408A"/>
    <w:rsid w:val="003B66DE"/>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00C"/>
    <w:rsid w:val="003F2B20"/>
    <w:rsid w:val="003F3289"/>
    <w:rsid w:val="003F3C62"/>
    <w:rsid w:val="003F472A"/>
    <w:rsid w:val="003F5CB9"/>
    <w:rsid w:val="004013C7"/>
    <w:rsid w:val="00401FCF"/>
    <w:rsid w:val="00406285"/>
    <w:rsid w:val="004115A2"/>
    <w:rsid w:val="00413C4A"/>
    <w:rsid w:val="0041407D"/>
    <w:rsid w:val="004143FC"/>
    <w:rsid w:val="004148F9"/>
    <w:rsid w:val="0041662D"/>
    <w:rsid w:val="00417BF4"/>
    <w:rsid w:val="0042084E"/>
    <w:rsid w:val="00420E34"/>
    <w:rsid w:val="00421E18"/>
    <w:rsid w:val="00421EEF"/>
    <w:rsid w:val="004233F5"/>
    <w:rsid w:val="00424D65"/>
    <w:rsid w:val="0042574E"/>
    <w:rsid w:val="00430393"/>
    <w:rsid w:val="00431806"/>
    <w:rsid w:val="00431A70"/>
    <w:rsid w:val="00431CD5"/>
    <w:rsid w:val="00431F42"/>
    <w:rsid w:val="00442C6C"/>
    <w:rsid w:val="00443B03"/>
    <w:rsid w:val="00443CBE"/>
    <w:rsid w:val="00443E8A"/>
    <w:rsid w:val="004441BC"/>
    <w:rsid w:val="00446705"/>
    <w:rsid w:val="004468B4"/>
    <w:rsid w:val="00446D86"/>
    <w:rsid w:val="004500C7"/>
    <w:rsid w:val="0045166C"/>
    <w:rsid w:val="0045230A"/>
    <w:rsid w:val="00454AD0"/>
    <w:rsid w:val="00455615"/>
    <w:rsid w:val="00457337"/>
    <w:rsid w:val="00462E3D"/>
    <w:rsid w:val="00466E79"/>
    <w:rsid w:val="00470D7D"/>
    <w:rsid w:val="0047372D"/>
    <w:rsid w:val="00473BA3"/>
    <w:rsid w:val="004743DD"/>
    <w:rsid w:val="0047477C"/>
    <w:rsid w:val="00474CEA"/>
    <w:rsid w:val="00483968"/>
    <w:rsid w:val="004841BE"/>
    <w:rsid w:val="00484F86"/>
    <w:rsid w:val="00490746"/>
    <w:rsid w:val="00490852"/>
    <w:rsid w:val="00491C9C"/>
    <w:rsid w:val="00492F30"/>
    <w:rsid w:val="0049337A"/>
    <w:rsid w:val="004939EA"/>
    <w:rsid w:val="004946F4"/>
    <w:rsid w:val="0049487E"/>
    <w:rsid w:val="004A160D"/>
    <w:rsid w:val="004A2541"/>
    <w:rsid w:val="004A3E81"/>
    <w:rsid w:val="004A4195"/>
    <w:rsid w:val="004A5C62"/>
    <w:rsid w:val="004A5CE5"/>
    <w:rsid w:val="004A65BF"/>
    <w:rsid w:val="004A6E53"/>
    <w:rsid w:val="004A707D"/>
    <w:rsid w:val="004B0974"/>
    <w:rsid w:val="004B3C45"/>
    <w:rsid w:val="004B4185"/>
    <w:rsid w:val="004B5832"/>
    <w:rsid w:val="004C3106"/>
    <w:rsid w:val="004C5541"/>
    <w:rsid w:val="004C6EEE"/>
    <w:rsid w:val="004C702B"/>
    <w:rsid w:val="004C7CD9"/>
    <w:rsid w:val="004D0033"/>
    <w:rsid w:val="004D016B"/>
    <w:rsid w:val="004D1B22"/>
    <w:rsid w:val="004D23CC"/>
    <w:rsid w:val="004D36F2"/>
    <w:rsid w:val="004E1106"/>
    <w:rsid w:val="004E138F"/>
    <w:rsid w:val="004E2891"/>
    <w:rsid w:val="004E4649"/>
    <w:rsid w:val="004E5C2B"/>
    <w:rsid w:val="004E7B0C"/>
    <w:rsid w:val="004F00DD"/>
    <w:rsid w:val="004F2133"/>
    <w:rsid w:val="004F3946"/>
    <w:rsid w:val="004F5398"/>
    <w:rsid w:val="004F55F1"/>
    <w:rsid w:val="004F6936"/>
    <w:rsid w:val="00503DC6"/>
    <w:rsid w:val="005058C7"/>
    <w:rsid w:val="00506126"/>
    <w:rsid w:val="00506F5D"/>
    <w:rsid w:val="00510C37"/>
    <w:rsid w:val="005126D0"/>
    <w:rsid w:val="00514667"/>
    <w:rsid w:val="005149B0"/>
    <w:rsid w:val="0051568D"/>
    <w:rsid w:val="00526AC7"/>
    <w:rsid w:val="00526C15"/>
    <w:rsid w:val="00530BEE"/>
    <w:rsid w:val="00532F86"/>
    <w:rsid w:val="00536499"/>
    <w:rsid w:val="00541FB0"/>
    <w:rsid w:val="00542474"/>
    <w:rsid w:val="00542A03"/>
    <w:rsid w:val="00543903"/>
    <w:rsid w:val="00543BCC"/>
    <w:rsid w:val="00543F11"/>
    <w:rsid w:val="00546305"/>
    <w:rsid w:val="00547A95"/>
    <w:rsid w:val="0055119B"/>
    <w:rsid w:val="005536BF"/>
    <w:rsid w:val="00561202"/>
    <w:rsid w:val="0056207F"/>
    <w:rsid w:val="00562507"/>
    <w:rsid w:val="00562811"/>
    <w:rsid w:val="00570332"/>
    <w:rsid w:val="00572031"/>
    <w:rsid w:val="00572282"/>
    <w:rsid w:val="00573CE3"/>
    <w:rsid w:val="00576696"/>
    <w:rsid w:val="00576E84"/>
    <w:rsid w:val="00580394"/>
    <w:rsid w:val="005809CD"/>
    <w:rsid w:val="00582B8C"/>
    <w:rsid w:val="00583E16"/>
    <w:rsid w:val="00586383"/>
    <w:rsid w:val="0058757E"/>
    <w:rsid w:val="00596A4B"/>
    <w:rsid w:val="00597507"/>
    <w:rsid w:val="005A479D"/>
    <w:rsid w:val="005B198F"/>
    <w:rsid w:val="005B1C6D"/>
    <w:rsid w:val="005B21B6"/>
    <w:rsid w:val="005B3A08"/>
    <w:rsid w:val="005B6AB9"/>
    <w:rsid w:val="005B7A63"/>
    <w:rsid w:val="005C0955"/>
    <w:rsid w:val="005C4943"/>
    <w:rsid w:val="005C49DA"/>
    <w:rsid w:val="005C50F3"/>
    <w:rsid w:val="005C54B5"/>
    <w:rsid w:val="005C5D80"/>
    <w:rsid w:val="005C5D91"/>
    <w:rsid w:val="005C75B6"/>
    <w:rsid w:val="005D07B8"/>
    <w:rsid w:val="005D3A27"/>
    <w:rsid w:val="005D6597"/>
    <w:rsid w:val="005E12D3"/>
    <w:rsid w:val="005E14E7"/>
    <w:rsid w:val="005E26A3"/>
    <w:rsid w:val="005E2ECB"/>
    <w:rsid w:val="005E447E"/>
    <w:rsid w:val="005E4FD1"/>
    <w:rsid w:val="005E56C5"/>
    <w:rsid w:val="005F0775"/>
    <w:rsid w:val="005F0CF5"/>
    <w:rsid w:val="005F21EB"/>
    <w:rsid w:val="005F64CF"/>
    <w:rsid w:val="005F7410"/>
    <w:rsid w:val="006041AD"/>
    <w:rsid w:val="00605908"/>
    <w:rsid w:val="00607850"/>
    <w:rsid w:val="00607EF7"/>
    <w:rsid w:val="00610D7C"/>
    <w:rsid w:val="00613414"/>
    <w:rsid w:val="00613B78"/>
    <w:rsid w:val="00614FD2"/>
    <w:rsid w:val="006152AC"/>
    <w:rsid w:val="00620154"/>
    <w:rsid w:val="006203FC"/>
    <w:rsid w:val="00623B49"/>
    <w:rsid w:val="0062408D"/>
    <w:rsid w:val="006240CC"/>
    <w:rsid w:val="00624940"/>
    <w:rsid w:val="006254F8"/>
    <w:rsid w:val="00627DA7"/>
    <w:rsid w:val="00630DA4"/>
    <w:rsid w:val="00631CD4"/>
    <w:rsid w:val="006320CE"/>
    <w:rsid w:val="00632597"/>
    <w:rsid w:val="00634D13"/>
    <w:rsid w:val="006358B4"/>
    <w:rsid w:val="00641724"/>
    <w:rsid w:val="006419AA"/>
    <w:rsid w:val="00641C71"/>
    <w:rsid w:val="00644B1F"/>
    <w:rsid w:val="00644B7E"/>
    <w:rsid w:val="006454E6"/>
    <w:rsid w:val="00646235"/>
    <w:rsid w:val="00646A68"/>
    <w:rsid w:val="006505BD"/>
    <w:rsid w:val="006506DB"/>
    <w:rsid w:val="006508EA"/>
    <w:rsid w:val="0065092E"/>
    <w:rsid w:val="00651FBC"/>
    <w:rsid w:val="006557A7"/>
    <w:rsid w:val="00656290"/>
    <w:rsid w:val="00657FE7"/>
    <w:rsid w:val="006601C9"/>
    <w:rsid w:val="006608D8"/>
    <w:rsid w:val="006621D7"/>
    <w:rsid w:val="0066302A"/>
    <w:rsid w:val="006664DD"/>
    <w:rsid w:val="00667770"/>
    <w:rsid w:val="00670597"/>
    <w:rsid w:val="006706D0"/>
    <w:rsid w:val="00677574"/>
    <w:rsid w:val="006776C7"/>
    <w:rsid w:val="006812ED"/>
    <w:rsid w:val="00683878"/>
    <w:rsid w:val="00684380"/>
    <w:rsid w:val="0068454C"/>
    <w:rsid w:val="00687E50"/>
    <w:rsid w:val="006902A5"/>
    <w:rsid w:val="00691B62"/>
    <w:rsid w:val="006933B5"/>
    <w:rsid w:val="00693D14"/>
    <w:rsid w:val="00694CD8"/>
    <w:rsid w:val="00694E84"/>
    <w:rsid w:val="00696F27"/>
    <w:rsid w:val="006A18C2"/>
    <w:rsid w:val="006A3383"/>
    <w:rsid w:val="006A60C5"/>
    <w:rsid w:val="006B077C"/>
    <w:rsid w:val="006B0C81"/>
    <w:rsid w:val="006B27A4"/>
    <w:rsid w:val="006B2CA1"/>
    <w:rsid w:val="006B2DEB"/>
    <w:rsid w:val="006B6803"/>
    <w:rsid w:val="006C3F98"/>
    <w:rsid w:val="006C6DEF"/>
    <w:rsid w:val="006D0F16"/>
    <w:rsid w:val="006D2A3F"/>
    <w:rsid w:val="006D2FBC"/>
    <w:rsid w:val="006D56EF"/>
    <w:rsid w:val="006D6E34"/>
    <w:rsid w:val="006E138B"/>
    <w:rsid w:val="006E1867"/>
    <w:rsid w:val="006E22A9"/>
    <w:rsid w:val="006F0330"/>
    <w:rsid w:val="006F0498"/>
    <w:rsid w:val="006F1FDC"/>
    <w:rsid w:val="006F4E24"/>
    <w:rsid w:val="006F6A52"/>
    <w:rsid w:val="006F6B8C"/>
    <w:rsid w:val="007013EF"/>
    <w:rsid w:val="007055BD"/>
    <w:rsid w:val="00706B35"/>
    <w:rsid w:val="007173CA"/>
    <w:rsid w:val="007216AA"/>
    <w:rsid w:val="00721AB5"/>
    <w:rsid w:val="00721CFB"/>
    <w:rsid w:val="00721DEF"/>
    <w:rsid w:val="00724A43"/>
    <w:rsid w:val="007273AC"/>
    <w:rsid w:val="00730F7A"/>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1A36"/>
    <w:rsid w:val="00772D5E"/>
    <w:rsid w:val="00773338"/>
    <w:rsid w:val="0077463E"/>
    <w:rsid w:val="00776928"/>
    <w:rsid w:val="00776D56"/>
    <w:rsid w:val="00776E0F"/>
    <w:rsid w:val="007774B1"/>
    <w:rsid w:val="00777BE1"/>
    <w:rsid w:val="00780D15"/>
    <w:rsid w:val="00782222"/>
    <w:rsid w:val="007833D8"/>
    <w:rsid w:val="00784D68"/>
    <w:rsid w:val="00785677"/>
    <w:rsid w:val="00786F16"/>
    <w:rsid w:val="00791BD7"/>
    <w:rsid w:val="007933F7"/>
    <w:rsid w:val="00794E2F"/>
    <w:rsid w:val="00796E20"/>
    <w:rsid w:val="00797BC7"/>
    <w:rsid w:val="00797C32"/>
    <w:rsid w:val="007A11E8"/>
    <w:rsid w:val="007B0914"/>
    <w:rsid w:val="007B1374"/>
    <w:rsid w:val="007B322A"/>
    <w:rsid w:val="007B32E5"/>
    <w:rsid w:val="007B3DB9"/>
    <w:rsid w:val="007B589F"/>
    <w:rsid w:val="007B6186"/>
    <w:rsid w:val="007B719D"/>
    <w:rsid w:val="007B73BC"/>
    <w:rsid w:val="007C1838"/>
    <w:rsid w:val="007C20B9"/>
    <w:rsid w:val="007C7301"/>
    <w:rsid w:val="007C7859"/>
    <w:rsid w:val="007C7F28"/>
    <w:rsid w:val="007D1466"/>
    <w:rsid w:val="007D2BDE"/>
    <w:rsid w:val="007D2ED4"/>
    <w:rsid w:val="007D2FB6"/>
    <w:rsid w:val="007D49EB"/>
    <w:rsid w:val="007D539B"/>
    <w:rsid w:val="007D5E1C"/>
    <w:rsid w:val="007E0DE2"/>
    <w:rsid w:val="007E3667"/>
    <w:rsid w:val="007E3B98"/>
    <w:rsid w:val="007E417A"/>
    <w:rsid w:val="007E45C7"/>
    <w:rsid w:val="007E48C0"/>
    <w:rsid w:val="007F31B6"/>
    <w:rsid w:val="007F546C"/>
    <w:rsid w:val="007F625F"/>
    <w:rsid w:val="007F651A"/>
    <w:rsid w:val="007F665E"/>
    <w:rsid w:val="00800412"/>
    <w:rsid w:val="00802594"/>
    <w:rsid w:val="0080587B"/>
    <w:rsid w:val="00806468"/>
    <w:rsid w:val="0081096B"/>
    <w:rsid w:val="008109F6"/>
    <w:rsid w:val="008119CA"/>
    <w:rsid w:val="00812EDA"/>
    <w:rsid w:val="008130C4"/>
    <w:rsid w:val="008155F0"/>
    <w:rsid w:val="00816735"/>
    <w:rsid w:val="00820141"/>
    <w:rsid w:val="00820E0C"/>
    <w:rsid w:val="00823275"/>
    <w:rsid w:val="0082366F"/>
    <w:rsid w:val="0083091A"/>
    <w:rsid w:val="00831B47"/>
    <w:rsid w:val="008338A2"/>
    <w:rsid w:val="00834188"/>
    <w:rsid w:val="008372A8"/>
    <w:rsid w:val="00841AA9"/>
    <w:rsid w:val="00844821"/>
    <w:rsid w:val="008474FE"/>
    <w:rsid w:val="00853EE4"/>
    <w:rsid w:val="00855535"/>
    <w:rsid w:val="00857C5A"/>
    <w:rsid w:val="0086255E"/>
    <w:rsid w:val="008633F0"/>
    <w:rsid w:val="00867B50"/>
    <w:rsid w:val="00867D9D"/>
    <w:rsid w:val="00872E0A"/>
    <w:rsid w:val="00873594"/>
    <w:rsid w:val="00875285"/>
    <w:rsid w:val="0088435D"/>
    <w:rsid w:val="00884B62"/>
    <w:rsid w:val="0088529C"/>
    <w:rsid w:val="00887903"/>
    <w:rsid w:val="0089270A"/>
    <w:rsid w:val="00892EA1"/>
    <w:rsid w:val="00893AF6"/>
    <w:rsid w:val="00894BC4"/>
    <w:rsid w:val="00896890"/>
    <w:rsid w:val="008A2213"/>
    <w:rsid w:val="008A28A8"/>
    <w:rsid w:val="008A5B32"/>
    <w:rsid w:val="008B0DCE"/>
    <w:rsid w:val="008B2029"/>
    <w:rsid w:val="008B2EE4"/>
    <w:rsid w:val="008B319C"/>
    <w:rsid w:val="008B3821"/>
    <w:rsid w:val="008B4D3D"/>
    <w:rsid w:val="008B57C7"/>
    <w:rsid w:val="008C2F92"/>
    <w:rsid w:val="008C3546"/>
    <w:rsid w:val="008C3BE0"/>
    <w:rsid w:val="008C589D"/>
    <w:rsid w:val="008C6D51"/>
    <w:rsid w:val="008D1248"/>
    <w:rsid w:val="008D250A"/>
    <w:rsid w:val="008D2846"/>
    <w:rsid w:val="008D31DB"/>
    <w:rsid w:val="008D4236"/>
    <w:rsid w:val="008D462F"/>
    <w:rsid w:val="008D6DCF"/>
    <w:rsid w:val="008D705F"/>
    <w:rsid w:val="008E0286"/>
    <w:rsid w:val="008E3DF3"/>
    <w:rsid w:val="008E4376"/>
    <w:rsid w:val="008E6496"/>
    <w:rsid w:val="008E75F7"/>
    <w:rsid w:val="008E7A0A"/>
    <w:rsid w:val="008E7B49"/>
    <w:rsid w:val="008F59F6"/>
    <w:rsid w:val="00900719"/>
    <w:rsid w:val="009017AC"/>
    <w:rsid w:val="00902A9A"/>
    <w:rsid w:val="00904A1C"/>
    <w:rsid w:val="00905030"/>
    <w:rsid w:val="00906490"/>
    <w:rsid w:val="009111B2"/>
    <w:rsid w:val="00913717"/>
    <w:rsid w:val="009151F5"/>
    <w:rsid w:val="009228ED"/>
    <w:rsid w:val="00924AE1"/>
    <w:rsid w:val="00924B57"/>
    <w:rsid w:val="00924E32"/>
    <w:rsid w:val="009269B1"/>
    <w:rsid w:val="0092724D"/>
    <w:rsid w:val="009272B3"/>
    <w:rsid w:val="00930595"/>
    <w:rsid w:val="009315BE"/>
    <w:rsid w:val="009326DD"/>
    <w:rsid w:val="0093338F"/>
    <w:rsid w:val="00937BD9"/>
    <w:rsid w:val="009465A3"/>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1723"/>
    <w:rsid w:val="00982454"/>
    <w:rsid w:val="00982CF0"/>
    <w:rsid w:val="009853E1"/>
    <w:rsid w:val="00986E6B"/>
    <w:rsid w:val="00987A9E"/>
    <w:rsid w:val="00990032"/>
    <w:rsid w:val="00990B19"/>
    <w:rsid w:val="0099153B"/>
    <w:rsid w:val="00991769"/>
    <w:rsid w:val="0099216D"/>
    <w:rsid w:val="0099232C"/>
    <w:rsid w:val="00994386"/>
    <w:rsid w:val="009947C3"/>
    <w:rsid w:val="009A13D8"/>
    <w:rsid w:val="009A279E"/>
    <w:rsid w:val="009A3015"/>
    <w:rsid w:val="009A3490"/>
    <w:rsid w:val="009B0A6F"/>
    <w:rsid w:val="009B0A94"/>
    <w:rsid w:val="009B0C62"/>
    <w:rsid w:val="009B2AE8"/>
    <w:rsid w:val="009B54DB"/>
    <w:rsid w:val="009B5622"/>
    <w:rsid w:val="009B59E9"/>
    <w:rsid w:val="009B5BAA"/>
    <w:rsid w:val="009B70AA"/>
    <w:rsid w:val="009C245E"/>
    <w:rsid w:val="009C4E76"/>
    <w:rsid w:val="009C5E77"/>
    <w:rsid w:val="009C7A7E"/>
    <w:rsid w:val="009D02E8"/>
    <w:rsid w:val="009D0EE9"/>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5817"/>
    <w:rsid w:val="009F6BCB"/>
    <w:rsid w:val="009F7B78"/>
    <w:rsid w:val="00A0057A"/>
    <w:rsid w:val="00A0180A"/>
    <w:rsid w:val="00A02FA1"/>
    <w:rsid w:val="00A04CCE"/>
    <w:rsid w:val="00A07421"/>
    <w:rsid w:val="00A0776B"/>
    <w:rsid w:val="00A10740"/>
    <w:rsid w:val="00A10FB9"/>
    <w:rsid w:val="00A11421"/>
    <w:rsid w:val="00A1389F"/>
    <w:rsid w:val="00A157B1"/>
    <w:rsid w:val="00A22229"/>
    <w:rsid w:val="00A24442"/>
    <w:rsid w:val="00A24ADA"/>
    <w:rsid w:val="00A32577"/>
    <w:rsid w:val="00A330BB"/>
    <w:rsid w:val="00A3424E"/>
    <w:rsid w:val="00A40F6B"/>
    <w:rsid w:val="00A41DBB"/>
    <w:rsid w:val="00A446F5"/>
    <w:rsid w:val="00A44882"/>
    <w:rsid w:val="00A45125"/>
    <w:rsid w:val="00A5010E"/>
    <w:rsid w:val="00A523F9"/>
    <w:rsid w:val="00A52B76"/>
    <w:rsid w:val="00A54715"/>
    <w:rsid w:val="00A57CF2"/>
    <w:rsid w:val="00A6061C"/>
    <w:rsid w:val="00A62D44"/>
    <w:rsid w:val="00A67263"/>
    <w:rsid w:val="00A7161C"/>
    <w:rsid w:val="00A71CE4"/>
    <w:rsid w:val="00A755C3"/>
    <w:rsid w:val="00A77AA3"/>
    <w:rsid w:val="00A8236D"/>
    <w:rsid w:val="00A82773"/>
    <w:rsid w:val="00A854EB"/>
    <w:rsid w:val="00A872E5"/>
    <w:rsid w:val="00A87C3D"/>
    <w:rsid w:val="00A90101"/>
    <w:rsid w:val="00A91406"/>
    <w:rsid w:val="00A93E4E"/>
    <w:rsid w:val="00A96E65"/>
    <w:rsid w:val="00A96ECE"/>
    <w:rsid w:val="00A97C72"/>
    <w:rsid w:val="00AA17F3"/>
    <w:rsid w:val="00AA310B"/>
    <w:rsid w:val="00AA63D4"/>
    <w:rsid w:val="00AB06E8"/>
    <w:rsid w:val="00AB0B48"/>
    <w:rsid w:val="00AB1CD3"/>
    <w:rsid w:val="00AB352F"/>
    <w:rsid w:val="00AB51C9"/>
    <w:rsid w:val="00AB58E3"/>
    <w:rsid w:val="00AB6942"/>
    <w:rsid w:val="00AC22B8"/>
    <w:rsid w:val="00AC274B"/>
    <w:rsid w:val="00AC4764"/>
    <w:rsid w:val="00AC52D9"/>
    <w:rsid w:val="00AC6D36"/>
    <w:rsid w:val="00AD0CBA"/>
    <w:rsid w:val="00AD26E2"/>
    <w:rsid w:val="00AD784C"/>
    <w:rsid w:val="00AE126A"/>
    <w:rsid w:val="00AE1BAE"/>
    <w:rsid w:val="00AE3005"/>
    <w:rsid w:val="00AE3BD5"/>
    <w:rsid w:val="00AE59A0"/>
    <w:rsid w:val="00AE5A9B"/>
    <w:rsid w:val="00AF0C57"/>
    <w:rsid w:val="00AF26F3"/>
    <w:rsid w:val="00AF5F04"/>
    <w:rsid w:val="00AF6932"/>
    <w:rsid w:val="00B00672"/>
    <w:rsid w:val="00B01B4D"/>
    <w:rsid w:val="00B020FB"/>
    <w:rsid w:val="00B03CDB"/>
    <w:rsid w:val="00B04489"/>
    <w:rsid w:val="00B06571"/>
    <w:rsid w:val="00B068BA"/>
    <w:rsid w:val="00B07217"/>
    <w:rsid w:val="00B13851"/>
    <w:rsid w:val="00B13B1C"/>
    <w:rsid w:val="00B14B5F"/>
    <w:rsid w:val="00B15E7C"/>
    <w:rsid w:val="00B2189B"/>
    <w:rsid w:val="00B21A97"/>
    <w:rsid w:val="00B21F90"/>
    <w:rsid w:val="00B22291"/>
    <w:rsid w:val="00B23F9A"/>
    <w:rsid w:val="00B2417B"/>
    <w:rsid w:val="00B24E6F"/>
    <w:rsid w:val="00B26CB5"/>
    <w:rsid w:val="00B2752E"/>
    <w:rsid w:val="00B27966"/>
    <w:rsid w:val="00B307CC"/>
    <w:rsid w:val="00B326B7"/>
    <w:rsid w:val="00B3588E"/>
    <w:rsid w:val="00B4198F"/>
    <w:rsid w:val="00B41F3D"/>
    <w:rsid w:val="00B42269"/>
    <w:rsid w:val="00B431E8"/>
    <w:rsid w:val="00B4331F"/>
    <w:rsid w:val="00B45141"/>
    <w:rsid w:val="00B519CD"/>
    <w:rsid w:val="00B5273A"/>
    <w:rsid w:val="00B534C3"/>
    <w:rsid w:val="00B54CD8"/>
    <w:rsid w:val="00B57329"/>
    <w:rsid w:val="00B60E61"/>
    <w:rsid w:val="00B618E7"/>
    <w:rsid w:val="00B62B50"/>
    <w:rsid w:val="00B62CCD"/>
    <w:rsid w:val="00B635B7"/>
    <w:rsid w:val="00B63AE8"/>
    <w:rsid w:val="00B65950"/>
    <w:rsid w:val="00B66D83"/>
    <w:rsid w:val="00B672C0"/>
    <w:rsid w:val="00B676FD"/>
    <w:rsid w:val="00B678B6"/>
    <w:rsid w:val="00B75646"/>
    <w:rsid w:val="00B7629E"/>
    <w:rsid w:val="00B76C69"/>
    <w:rsid w:val="00B83B78"/>
    <w:rsid w:val="00B90729"/>
    <w:rsid w:val="00B907DA"/>
    <w:rsid w:val="00B94C5E"/>
    <w:rsid w:val="00B950BC"/>
    <w:rsid w:val="00B9714C"/>
    <w:rsid w:val="00BA29AD"/>
    <w:rsid w:val="00BA33CF"/>
    <w:rsid w:val="00BA3F8D"/>
    <w:rsid w:val="00BB118E"/>
    <w:rsid w:val="00BB4965"/>
    <w:rsid w:val="00BB7A10"/>
    <w:rsid w:val="00BC24BF"/>
    <w:rsid w:val="00BC2E30"/>
    <w:rsid w:val="00BC60BE"/>
    <w:rsid w:val="00BC7468"/>
    <w:rsid w:val="00BC7BCF"/>
    <w:rsid w:val="00BC7D4F"/>
    <w:rsid w:val="00BC7ED7"/>
    <w:rsid w:val="00BD1097"/>
    <w:rsid w:val="00BD2850"/>
    <w:rsid w:val="00BE28D2"/>
    <w:rsid w:val="00BE4A64"/>
    <w:rsid w:val="00BE57B6"/>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15D95"/>
    <w:rsid w:val="00C26588"/>
    <w:rsid w:val="00C27DE9"/>
    <w:rsid w:val="00C3145C"/>
    <w:rsid w:val="00C32989"/>
    <w:rsid w:val="00C33388"/>
    <w:rsid w:val="00C35484"/>
    <w:rsid w:val="00C373BC"/>
    <w:rsid w:val="00C405D3"/>
    <w:rsid w:val="00C4173A"/>
    <w:rsid w:val="00C50DED"/>
    <w:rsid w:val="00C51118"/>
    <w:rsid w:val="00C5119E"/>
    <w:rsid w:val="00C52217"/>
    <w:rsid w:val="00C602FF"/>
    <w:rsid w:val="00C60411"/>
    <w:rsid w:val="00C61096"/>
    <w:rsid w:val="00C61174"/>
    <w:rsid w:val="00C6148F"/>
    <w:rsid w:val="00C615AC"/>
    <w:rsid w:val="00C621B1"/>
    <w:rsid w:val="00C62F7A"/>
    <w:rsid w:val="00C63B9C"/>
    <w:rsid w:val="00C6682F"/>
    <w:rsid w:val="00C67BF4"/>
    <w:rsid w:val="00C7275E"/>
    <w:rsid w:val="00C731AF"/>
    <w:rsid w:val="00C74C5D"/>
    <w:rsid w:val="00C863C4"/>
    <w:rsid w:val="00C87C83"/>
    <w:rsid w:val="00C90DAB"/>
    <w:rsid w:val="00C920EA"/>
    <w:rsid w:val="00C93C3E"/>
    <w:rsid w:val="00CA12E3"/>
    <w:rsid w:val="00CA1476"/>
    <w:rsid w:val="00CA2D27"/>
    <w:rsid w:val="00CA6611"/>
    <w:rsid w:val="00CA6AE6"/>
    <w:rsid w:val="00CA782F"/>
    <w:rsid w:val="00CB051F"/>
    <w:rsid w:val="00CB187B"/>
    <w:rsid w:val="00CB2835"/>
    <w:rsid w:val="00CB3285"/>
    <w:rsid w:val="00CB4500"/>
    <w:rsid w:val="00CB502B"/>
    <w:rsid w:val="00CB5EA8"/>
    <w:rsid w:val="00CB7002"/>
    <w:rsid w:val="00CC0C72"/>
    <w:rsid w:val="00CC0E9E"/>
    <w:rsid w:val="00CC2BFD"/>
    <w:rsid w:val="00CC5F36"/>
    <w:rsid w:val="00CC6F40"/>
    <w:rsid w:val="00CD1BC7"/>
    <w:rsid w:val="00CD3476"/>
    <w:rsid w:val="00CD64DF"/>
    <w:rsid w:val="00CE20BF"/>
    <w:rsid w:val="00CE225F"/>
    <w:rsid w:val="00CE7D85"/>
    <w:rsid w:val="00CF0226"/>
    <w:rsid w:val="00CF1E3A"/>
    <w:rsid w:val="00CF2F50"/>
    <w:rsid w:val="00CF393D"/>
    <w:rsid w:val="00CF4AD1"/>
    <w:rsid w:val="00CF6198"/>
    <w:rsid w:val="00D02919"/>
    <w:rsid w:val="00D04C61"/>
    <w:rsid w:val="00D05B8D"/>
    <w:rsid w:val="00D05B9B"/>
    <w:rsid w:val="00D065A2"/>
    <w:rsid w:val="00D06BB4"/>
    <w:rsid w:val="00D079AA"/>
    <w:rsid w:val="00D07F00"/>
    <w:rsid w:val="00D1130F"/>
    <w:rsid w:val="00D17B72"/>
    <w:rsid w:val="00D3185C"/>
    <w:rsid w:val="00D31D3C"/>
    <w:rsid w:val="00D3205F"/>
    <w:rsid w:val="00D3318E"/>
    <w:rsid w:val="00D33E72"/>
    <w:rsid w:val="00D35BD6"/>
    <w:rsid w:val="00D361B5"/>
    <w:rsid w:val="00D405BC"/>
    <w:rsid w:val="00D411A2"/>
    <w:rsid w:val="00D41488"/>
    <w:rsid w:val="00D416F1"/>
    <w:rsid w:val="00D4606D"/>
    <w:rsid w:val="00D50B9C"/>
    <w:rsid w:val="00D513AF"/>
    <w:rsid w:val="00D51BDC"/>
    <w:rsid w:val="00D52D73"/>
    <w:rsid w:val="00D52E58"/>
    <w:rsid w:val="00D55EE9"/>
    <w:rsid w:val="00D56B20"/>
    <w:rsid w:val="00D578B3"/>
    <w:rsid w:val="00D618F4"/>
    <w:rsid w:val="00D6236F"/>
    <w:rsid w:val="00D63636"/>
    <w:rsid w:val="00D714CC"/>
    <w:rsid w:val="00D71D24"/>
    <w:rsid w:val="00D75EA7"/>
    <w:rsid w:val="00D77554"/>
    <w:rsid w:val="00D81ADF"/>
    <w:rsid w:val="00D81F21"/>
    <w:rsid w:val="00D851E3"/>
    <w:rsid w:val="00D864F2"/>
    <w:rsid w:val="00D90F00"/>
    <w:rsid w:val="00D92AA7"/>
    <w:rsid w:val="00D93A4C"/>
    <w:rsid w:val="00D943F8"/>
    <w:rsid w:val="00D95470"/>
    <w:rsid w:val="00D9564D"/>
    <w:rsid w:val="00D96B55"/>
    <w:rsid w:val="00D97CCE"/>
    <w:rsid w:val="00DA1029"/>
    <w:rsid w:val="00DA2619"/>
    <w:rsid w:val="00DA2779"/>
    <w:rsid w:val="00DA4239"/>
    <w:rsid w:val="00DA588C"/>
    <w:rsid w:val="00DA65DE"/>
    <w:rsid w:val="00DB0549"/>
    <w:rsid w:val="00DB0B61"/>
    <w:rsid w:val="00DB1474"/>
    <w:rsid w:val="00DB2962"/>
    <w:rsid w:val="00DB446B"/>
    <w:rsid w:val="00DB52FB"/>
    <w:rsid w:val="00DB665E"/>
    <w:rsid w:val="00DB67B5"/>
    <w:rsid w:val="00DC00C1"/>
    <w:rsid w:val="00DC013B"/>
    <w:rsid w:val="00DC05D8"/>
    <w:rsid w:val="00DC090B"/>
    <w:rsid w:val="00DC155D"/>
    <w:rsid w:val="00DC1679"/>
    <w:rsid w:val="00DC219B"/>
    <w:rsid w:val="00DC2CF1"/>
    <w:rsid w:val="00DC2DC7"/>
    <w:rsid w:val="00DC396B"/>
    <w:rsid w:val="00DC3A7C"/>
    <w:rsid w:val="00DC4FCF"/>
    <w:rsid w:val="00DC50E0"/>
    <w:rsid w:val="00DC6386"/>
    <w:rsid w:val="00DD1130"/>
    <w:rsid w:val="00DD1951"/>
    <w:rsid w:val="00DD3258"/>
    <w:rsid w:val="00DD487D"/>
    <w:rsid w:val="00DD4E83"/>
    <w:rsid w:val="00DD52CF"/>
    <w:rsid w:val="00DD6628"/>
    <w:rsid w:val="00DD6945"/>
    <w:rsid w:val="00DD6D49"/>
    <w:rsid w:val="00DD7516"/>
    <w:rsid w:val="00DE2D04"/>
    <w:rsid w:val="00DE3250"/>
    <w:rsid w:val="00DE6028"/>
    <w:rsid w:val="00DE6C85"/>
    <w:rsid w:val="00DE78A3"/>
    <w:rsid w:val="00DF1772"/>
    <w:rsid w:val="00DF1A71"/>
    <w:rsid w:val="00DF50FC"/>
    <w:rsid w:val="00DF539D"/>
    <w:rsid w:val="00DF68C7"/>
    <w:rsid w:val="00DF731A"/>
    <w:rsid w:val="00E06B75"/>
    <w:rsid w:val="00E11182"/>
    <w:rsid w:val="00E11332"/>
    <w:rsid w:val="00E11352"/>
    <w:rsid w:val="00E15DAA"/>
    <w:rsid w:val="00E170DC"/>
    <w:rsid w:val="00E17546"/>
    <w:rsid w:val="00E210B5"/>
    <w:rsid w:val="00E23C34"/>
    <w:rsid w:val="00E261B3"/>
    <w:rsid w:val="00E26818"/>
    <w:rsid w:val="00E27FFC"/>
    <w:rsid w:val="00E30B15"/>
    <w:rsid w:val="00E33237"/>
    <w:rsid w:val="00E40181"/>
    <w:rsid w:val="00E40783"/>
    <w:rsid w:val="00E436ED"/>
    <w:rsid w:val="00E54950"/>
    <w:rsid w:val="00E55FB3"/>
    <w:rsid w:val="00E56A01"/>
    <w:rsid w:val="00E6045B"/>
    <w:rsid w:val="00E629A1"/>
    <w:rsid w:val="00E6794C"/>
    <w:rsid w:val="00E71591"/>
    <w:rsid w:val="00E71CEB"/>
    <w:rsid w:val="00E7474F"/>
    <w:rsid w:val="00E76B2E"/>
    <w:rsid w:val="00E80DE3"/>
    <w:rsid w:val="00E816B6"/>
    <w:rsid w:val="00E82C55"/>
    <w:rsid w:val="00E8787E"/>
    <w:rsid w:val="00E92AC3"/>
    <w:rsid w:val="00E95CBA"/>
    <w:rsid w:val="00EA2F6A"/>
    <w:rsid w:val="00EA5170"/>
    <w:rsid w:val="00EB00E0"/>
    <w:rsid w:val="00EB05D5"/>
    <w:rsid w:val="00EB289D"/>
    <w:rsid w:val="00EB4BC7"/>
    <w:rsid w:val="00EC059F"/>
    <w:rsid w:val="00EC1F24"/>
    <w:rsid w:val="00EC22F6"/>
    <w:rsid w:val="00EC3DB9"/>
    <w:rsid w:val="00ED570F"/>
    <w:rsid w:val="00ED5B9B"/>
    <w:rsid w:val="00ED6BAD"/>
    <w:rsid w:val="00ED7447"/>
    <w:rsid w:val="00ED7762"/>
    <w:rsid w:val="00EE00D6"/>
    <w:rsid w:val="00EE075A"/>
    <w:rsid w:val="00EE0F88"/>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344D"/>
    <w:rsid w:val="00F16F1B"/>
    <w:rsid w:val="00F250A9"/>
    <w:rsid w:val="00F267AF"/>
    <w:rsid w:val="00F27234"/>
    <w:rsid w:val="00F30FF4"/>
    <w:rsid w:val="00F3122E"/>
    <w:rsid w:val="00F32368"/>
    <w:rsid w:val="00F325CA"/>
    <w:rsid w:val="00F331AD"/>
    <w:rsid w:val="00F35287"/>
    <w:rsid w:val="00F40A70"/>
    <w:rsid w:val="00F43A37"/>
    <w:rsid w:val="00F4641B"/>
    <w:rsid w:val="00F46EB8"/>
    <w:rsid w:val="00F478F4"/>
    <w:rsid w:val="00F506DB"/>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57D4"/>
    <w:rsid w:val="00F868E3"/>
    <w:rsid w:val="00F938BA"/>
    <w:rsid w:val="00F97919"/>
    <w:rsid w:val="00FA2C46"/>
    <w:rsid w:val="00FA3525"/>
    <w:rsid w:val="00FA5A53"/>
    <w:rsid w:val="00FB1F6E"/>
    <w:rsid w:val="00FB4769"/>
    <w:rsid w:val="00FB4CDA"/>
    <w:rsid w:val="00FB6481"/>
    <w:rsid w:val="00FB6D36"/>
    <w:rsid w:val="00FC0965"/>
    <w:rsid w:val="00FC0F81"/>
    <w:rsid w:val="00FC20D7"/>
    <w:rsid w:val="00FC252F"/>
    <w:rsid w:val="00FC395C"/>
    <w:rsid w:val="00FC5E8E"/>
    <w:rsid w:val="00FD3766"/>
    <w:rsid w:val="00FD3D05"/>
    <w:rsid w:val="00FD3D27"/>
    <w:rsid w:val="00FD47C4"/>
    <w:rsid w:val="00FD7310"/>
    <w:rsid w:val="00FE2DCF"/>
    <w:rsid w:val="00FE3FA7"/>
    <w:rsid w:val="00FE4081"/>
    <w:rsid w:val="00FE4782"/>
    <w:rsid w:val="00FF2A4E"/>
    <w:rsid w:val="00FF2FCE"/>
    <w:rsid w:val="00FF34ED"/>
    <w:rsid w:val="00FF4F7D"/>
    <w:rsid w:val="00FF6CB9"/>
    <w:rsid w:val="00FF6D9D"/>
    <w:rsid w:val="00FF7620"/>
    <w:rsid w:val="00FF7DD5"/>
    <w:rsid w:val="2B3E4621"/>
    <w:rsid w:val="46676A57"/>
    <w:rsid w:val="59DA5161"/>
    <w:rsid w:val="5D64A453"/>
    <w:rsid w:val="66D2F036"/>
    <w:rsid w:val="71FF1D53"/>
    <w:rsid w:val="75C58B9B"/>
    <w:rsid w:val="79C0B56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265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C373BC"/>
    <w:pPr>
      <w:keepNext/>
      <w:keepLines/>
      <w:spacing w:before="36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C373BC"/>
    <w:rPr>
      <w:rFonts w:ascii="Arial" w:eastAsia="MS Gothic" w:hAnsi="Arial"/>
      <w:bCs/>
      <w:color w:val="201547"/>
      <w:sz w:val="28"/>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08170F"/>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rtemlreftlink">
    <w:name w:val="rtemlreftlink"/>
    <w:basedOn w:val="DefaultParagraphFont"/>
    <w:rsid w:val="006776C7"/>
  </w:style>
  <w:style w:type="paragraph" w:styleId="ListParagraph">
    <w:name w:val="List Paragraph"/>
    <w:basedOn w:val="Normal"/>
    <w:uiPriority w:val="72"/>
    <w:semiHidden/>
    <w:qFormat/>
    <w:rsid w:val="00BC2E30"/>
    <w:pPr>
      <w:ind w:left="720"/>
      <w:contextualSpacing/>
    </w:pPr>
  </w:style>
  <w:style w:type="paragraph" w:styleId="NormalWeb">
    <w:name w:val="Normal (Web)"/>
    <w:basedOn w:val="Normal"/>
    <w:uiPriority w:val="99"/>
    <w:semiHidden/>
    <w:unhideWhenUsed/>
    <w:rsid w:val="006C3F98"/>
    <w:pPr>
      <w:spacing w:before="100" w:beforeAutospacing="1" w:after="100" w:afterAutospacing="1" w:line="240" w:lineRule="auto"/>
    </w:pPr>
    <w:rPr>
      <w:rFonts w:ascii="Times New Roman" w:hAnsi="Times New Roman"/>
      <w:sz w:val="24"/>
      <w:szCs w:val="24"/>
      <w:lang w:eastAsia="en-AU"/>
    </w:rPr>
  </w:style>
  <w:style w:type="paragraph" w:styleId="Caption">
    <w:name w:val="caption"/>
    <w:basedOn w:val="Normal"/>
    <w:next w:val="Normal"/>
    <w:uiPriority w:val="35"/>
    <w:unhideWhenUsed/>
    <w:qFormat/>
    <w:rsid w:val="00C51118"/>
    <w:pPr>
      <w:spacing w:after="200" w:line="240" w:lineRule="auto"/>
    </w:pPr>
    <w:rPr>
      <w:i/>
      <w:iCs/>
      <w:color w:val="1F497D" w:themeColor="text2"/>
      <w:sz w:val="18"/>
      <w:szCs w:val="18"/>
    </w:rPr>
  </w:style>
  <w:style w:type="paragraph" w:customStyle="1" w:styleId="DHHSbody">
    <w:name w:val="DHHS body"/>
    <w:link w:val="DHHSbodyChar"/>
    <w:qFormat/>
    <w:rsid w:val="002C7635"/>
    <w:pPr>
      <w:spacing w:after="120" w:line="270" w:lineRule="atLeast"/>
    </w:pPr>
    <w:rPr>
      <w:rFonts w:ascii="Arial" w:eastAsia="Times" w:hAnsi="Arial"/>
      <w:lang w:eastAsia="en-US"/>
    </w:rPr>
  </w:style>
  <w:style w:type="character" w:customStyle="1" w:styleId="DHHSbodyChar">
    <w:name w:val="DHHS body Char"/>
    <w:link w:val="DHHSbody"/>
    <w:locked/>
    <w:rsid w:val="002C7635"/>
    <w:rPr>
      <w:rFonts w:ascii="Arial" w:eastAsia="Times" w:hAnsi="Arial"/>
      <w:lang w:eastAsia="en-US"/>
    </w:rPr>
  </w:style>
  <w:style w:type="character" w:customStyle="1" w:styleId="UnresolvedMention2">
    <w:name w:val="Unresolved Mention2"/>
    <w:basedOn w:val="DefaultParagraphFont"/>
    <w:uiPriority w:val="99"/>
    <w:semiHidden/>
    <w:unhideWhenUsed/>
    <w:rsid w:val="00382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96814386">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58698675">
      <w:bodyDiv w:val="1"/>
      <w:marLeft w:val="0"/>
      <w:marRight w:val="0"/>
      <w:marTop w:val="0"/>
      <w:marBottom w:val="0"/>
      <w:divBdr>
        <w:top w:val="none" w:sz="0" w:space="0" w:color="auto"/>
        <w:left w:val="none" w:sz="0" w:space="0" w:color="auto"/>
        <w:bottom w:val="none" w:sz="0" w:space="0" w:color="auto"/>
        <w:right w:val="none" w:sz="0" w:space="0" w:color="auto"/>
      </w:divBdr>
      <w:divsChild>
        <w:div w:id="1142966771">
          <w:marLeft w:val="0"/>
          <w:marRight w:val="0"/>
          <w:marTop w:val="0"/>
          <w:marBottom w:val="0"/>
          <w:divBdr>
            <w:top w:val="none" w:sz="0" w:space="0" w:color="auto"/>
            <w:left w:val="none" w:sz="0" w:space="0" w:color="auto"/>
            <w:bottom w:val="none" w:sz="0" w:space="0" w:color="auto"/>
            <w:right w:val="none" w:sz="0" w:space="0" w:color="auto"/>
          </w:divBdr>
          <w:divsChild>
            <w:div w:id="2016420808">
              <w:marLeft w:val="0"/>
              <w:marRight w:val="0"/>
              <w:marTop w:val="0"/>
              <w:marBottom w:val="0"/>
              <w:divBdr>
                <w:top w:val="none" w:sz="0" w:space="0" w:color="auto"/>
                <w:left w:val="none" w:sz="0" w:space="0" w:color="auto"/>
                <w:bottom w:val="none" w:sz="0" w:space="0" w:color="auto"/>
                <w:right w:val="none" w:sz="0" w:space="0" w:color="auto"/>
              </w:divBdr>
              <w:divsChild>
                <w:div w:id="1092047564">
                  <w:marLeft w:val="0"/>
                  <w:marRight w:val="0"/>
                  <w:marTop w:val="0"/>
                  <w:marBottom w:val="0"/>
                  <w:divBdr>
                    <w:top w:val="none" w:sz="0" w:space="0" w:color="auto"/>
                    <w:left w:val="none" w:sz="0" w:space="0" w:color="auto"/>
                    <w:bottom w:val="none" w:sz="0" w:space="0" w:color="auto"/>
                    <w:right w:val="none" w:sz="0" w:space="0" w:color="auto"/>
                  </w:divBdr>
                  <w:divsChild>
                    <w:div w:id="330109585">
                      <w:marLeft w:val="0"/>
                      <w:marRight w:val="0"/>
                      <w:marTop w:val="0"/>
                      <w:marBottom w:val="0"/>
                      <w:divBdr>
                        <w:top w:val="none" w:sz="0" w:space="0" w:color="auto"/>
                        <w:left w:val="none" w:sz="0" w:space="0" w:color="auto"/>
                        <w:bottom w:val="none" w:sz="0" w:space="0" w:color="auto"/>
                        <w:right w:val="none" w:sz="0" w:space="0" w:color="auto"/>
                      </w:divBdr>
                      <w:divsChild>
                        <w:div w:id="942879665">
                          <w:marLeft w:val="-225"/>
                          <w:marRight w:val="-225"/>
                          <w:marTop w:val="0"/>
                          <w:marBottom w:val="0"/>
                          <w:divBdr>
                            <w:top w:val="none" w:sz="0" w:space="0" w:color="auto"/>
                            <w:left w:val="none" w:sz="0" w:space="0" w:color="auto"/>
                            <w:bottom w:val="none" w:sz="0" w:space="0" w:color="auto"/>
                            <w:right w:val="none" w:sz="0" w:space="0" w:color="auto"/>
                          </w:divBdr>
                          <w:divsChild>
                            <w:div w:id="974406589">
                              <w:marLeft w:val="0"/>
                              <w:marRight w:val="0"/>
                              <w:marTop w:val="0"/>
                              <w:marBottom w:val="0"/>
                              <w:divBdr>
                                <w:top w:val="none" w:sz="0" w:space="0" w:color="auto"/>
                                <w:left w:val="none" w:sz="0" w:space="0" w:color="auto"/>
                                <w:bottom w:val="none" w:sz="0" w:space="0" w:color="auto"/>
                                <w:right w:val="none" w:sz="0" w:space="0" w:color="auto"/>
                              </w:divBdr>
                              <w:divsChild>
                                <w:div w:id="2134903243">
                                  <w:marLeft w:val="0"/>
                                  <w:marRight w:val="0"/>
                                  <w:marTop w:val="0"/>
                                  <w:marBottom w:val="1200"/>
                                  <w:divBdr>
                                    <w:top w:val="none" w:sz="0" w:space="0" w:color="auto"/>
                                    <w:left w:val="none" w:sz="0" w:space="0" w:color="auto"/>
                                    <w:bottom w:val="none" w:sz="0" w:space="0" w:color="auto"/>
                                    <w:right w:val="none" w:sz="0" w:space="0" w:color="auto"/>
                                  </w:divBdr>
                                  <w:divsChild>
                                    <w:div w:id="554436702">
                                      <w:marLeft w:val="0"/>
                                      <w:marRight w:val="0"/>
                                      <w:marTop w:val="0"/>
                                      <w:marBottom w:val="0"/>
                                      <w:divBdr>
                                        <w:top w:val="none" w:sz="0" w:space="0" w:color="auto"/>
                                        <w:left w:val="none" w:sz="0" w:space="0" w:color="auto"/>
                                        <w:bottom w:val="none" w:sz="0" w:space="0" w:color="auto"/>
                                        <w:right w:val="none" w:sz="0" w:space="0" w:color="auto"/>
                                      </w:divBdr>
                                      <w:divsChild>
                                        <w:div w:id="532156047">
                                          <w:marLeft w:val="0"/>
                                          <w:marRight w:val="0"/>
                                          <w:marTop w:val="0"/>
                                          <w:marBottom w:val="0"/>
                                          <w:divBdr>
                                            <w:top w:val="none" w:sz="0" w:space="0" w:color="auto"/>
                                            <w:left w:val="none" w:sz="0" w:space="0" w:color="auto"/>
                                            <w:bottom w:val="none" w:sz="0" w:space="0" w:color="auto"/>
                                            <w:right w:val="none" w:sz="0" w:space="0" w:color="auto"/>
                                          </w:divBdr>
                                          <w:divsChild>
                                            <w:div w:id="1897933190">
                                              <w:marLeft w:val="0"/>
                                              <w:marRight w:val="0"/>
                                              <w:marTop w:val="0"/>
                                              <w:marBottom w:val="150"/>
                                              <w:divBdr>
                                                <w:top w:val="single" w:sz="6" w:space="0" w:color="A2A2A2"/>
                                                <w:left w:val="single" w:sz="6" w:space="0" w:color="A2A2A2"/>
                                                <w:bottom w:val="single" w:sz="6" w:space="0" w:color="A2A2A2"/>
                                                <w:right w:val="single" w:sz="6" w:space="0" w:color="A2A2A2"/>
                                              </w:divBdr>
                                              <w:divsChild>
                                                <w:div w:id="1000546059">
                                                  <w:marLeft w:val="0"/>
                                                  <w:marRight w:val="0"/>
                                                  <w:marTop w:val="0"/>
                                                  <w:marBottom w:val="0"/>
                                                  <w:divBdr>
                                                    <w:top w:val="single" w:sz="12" w:space="15" w:color="FFFFFF"/>
                                                    <w:left w:val="none" w:sz="0" w:space="0" w:color="auto"/>
                                                    <w:bottom w:val="single" w:sz="6" w:space="15" w:color="FFFFFF"/>
                                                    <w:right w:val="none" w:sz="0" w:space="0" w:color="auto"/>
                                                  </w:divBdr>
                                                  <w:divsChild>
                                                    <w:div w:id="162241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9313227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yperlink" Target="https://www.vdwc.vic.gov.au/prohibition-orders"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www.vic.gov.au/ndis-worker-screening-check" TargetMode="External"/><Relationship Id="rId2" Type="http://schemas.openxmlformats.org/officeDocument/2006/relationships/numbering" Target="numbering.xml"/><Relationship Id="rId16" Type="http://schemas.openxmlformats.org/officeDocument/2006/relationships/hyperlink" Target="https://providers.dffh.vic.gov.au/safety-screening-policy-funded-organisations-word" TargetMode="External"/><Relationship Id="rId20" Type="http://schemas.openxmlformats.org/officeDocument/2006/relationships/footer" Target="footer5.xml"/><Relationship Id="rId29" Type="http://schemas.openxmlformats.org/officeDocument/2006/relationships/hyperlink" Target="https://fac.dhhs.vic.gov.au/record-storage-and-destru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carer.register@dffh.vic.gov.a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3cSApolicy@dffh.vic.gov.au%3e" TargetMode="External"/><Relationship Id="rId23" Type="http://schemas.openxmlformats.org/officeDocument/2006/relationships/hyperlink" Target="https://www.workingwithchildren.vic.gov.au/" TargetMode="External"/><Relationship Id="rId28" Type="http://schemas.openxmlformats.org/officeDocument/2006/relationships/hyperlink" Target="https://providers.dffh.vic.gov.au/labour-hire-procedures"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fac.dhhs.vic.gov.au/safety-screening-referee-check" TargetMode="External"/><Relationship Id="rId27" Type="http://schemas.openxmlformats.org/officeDocument/2006/relationships/hyperlink" Target="https://labourhireauthority.vic.gov.au/" TargetMode="External"/><Relationship Id="rId30" Type="http://schemas.openxmlformats.org/officeDocument/2006/relationships/hyperlink" Target="mailto:mailtot:SApolicy%20(DFFH)%20%3cSApolicy@dffh.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61CC1-628A-4282-96B6-8BBED8BC4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2105</Words>
  <Characters>12003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14080</CharactersWithSpaces>
  <SharedDoc>false</SharedDoc>
  <HyperlinkBase/>
  <HLinks>
    <vt:vector size="192" baseType="variant">
      <vt:variant>
        <vt:i4>6357017</vt:i4>
      </vt:variant>
      <vt:variant>
        <vt:i4>159</vt:i4>
      </vt:variant>
      <vt:variant>
        <vt:i4>0</vt:i4>
      </vt:variant>
      <vt:variant>
        <vt:i4>5</vt:i4>
      </vt:variant>
      <vt:variant>
        <vt:lpwstr>mailto:mailtot:SApolicy%20(DFFH)%20%3cSApolicy@dffh.vic.gov.au</vt:lpwstr>
      </vt:variant>
      <vt:variant>
        <vt:lpwstr/>
      </vt:variant>
      <vt:variant>
        <vt:i4>8192042</vt:i4>
      </vt:variant>
      <vt:variant>
        <vt:i4>156</vt:i4>
      </vt:variant>
      <vt:variant>
        <vt:i4>0</vt:i4>
      </vt:variant>
      <vt:variant>
        <vt:i4>5</vt:i4>
      </vt:variant>
      <vt:variant>
        <vt:lpwstr>https://fac.dhhs.vic.gov.au/record-storage-and-destruction</vt:lpwstr>
      </vt:variant>
      <vt:variant>
        <vt:lpwstr/>
      </vt:variant>
      <vt:variant>
        <vt:i4>5636175</vt:i4>
      </vt:variant>
      <vt:variant>
        <vt:i4>153</vt:i4>
      </vt:variant>
      <vt:variant>
        <vt:i4>0</vt:i4>
      </vt:variant>
      <vt:variant>
        <vt:i4>5</vt:i4>
      </vt:variant>
      <vt:variant>
        <vt:lpwstr>https://providers.dffh.vic.gov.au/labour-hire-procedures</vt:lpwstr>
      </vt:variant>
      <vt:variant>
        <vt:lpwstr/>
      </vt:variant>
      <vt:variant>
        <vt:i4>2555950</vt:i4>
      </vt:variant>
      <vt:variant>
        <vt:i4>150</vt:i4>
      </vt:variant>
      <vt:variant>
        <vt:i4>0</vt:i4>
      </vt:variant>
      <vt:variant>
        <vt:i4>5</vt:i4>
      </vt:variant>
      <vt:variant>
        <vt:lpwstr>https://labourhireauthority.vic.gov.au/</vt:lpwstr>
      </vt:variant>
      <vt:variant>
        <vt:lpwstr/>
      </vt:variant>
      <vt:variant>
        <vt:i4>3080317</vt:i4>
      </vt:variant>
      <vt:variant>
        <vt:i4>147</vt:i4>
      </vt:variant>
      <vt:variant>
        <vt:i4>0</vt:i4>
      </vt:variant>
      <vt:variant>
        <vt:i4>5</vt:i4>
      </vt:variant>
      <vt:variant>
        <vt:lpwstr>https://www.vdwc.vic.gov.au/prohibition-orders</vt:lpwstr>
      </vt:variant>
      <vt:variant>
        <vt:lpwstr/>
      </vt:variant>
      <vt:variant>
        <vt:i4>6291568</vt:i4>
      </vt:variant>
      <vt:variant>
        <vt:i4>144</vt:i4>
      </vt:variant>
      <vt:variant>
        <vt:i4>0</vt:i4>
      </vt:variant>
      <vt:variant>
        <vt:i4>5</vt:i4>
      </vt:variant>
      <vt:variant>
        <vt:lpwstr>https://www.vic.gov.au/ndis-worker-screening-check</vt:lpwstr>
      </vt:variant>
      <vt:variant>
        <vt:lpwstr/>
      </vt:variant>
      <vt:variant>
        <vt:i4>2687040</vt:i4>
      </vt:variant>
      <vt:variant>
        <vt:i4>141</vt:i4>
      </vt:variant>
      <vt:variant>
        <vt:i4>0</vt:i4>
      </vt:variant>
      <vt:variant>
        <vt:i4>5</vt:i4>
      </vt:variant>
      <vt:variant>
        <vt:lpwstr>mailto:carer.register@dffh.vic.gov.au</vt:lpwstr>
      </vt:variant>
      <vt:variant>
        <vt:lpwstr/>
      </vt:variant>
      <vt:variant>
        <vt:i4>7798839</vt:i4>
      </vt:variant>
      <vt:variant>
        <vt:i4>138</vt:i4>
      </vt:variant>
      <vt:variant>
        <vt:i4>0</vt:i4>
      </vt:variant>
      <vt:variant>
        <vt:i4>5</vt:i4>
      </vt:variant>
      <vt:variant>
        <vt:lpwstr>https://www.workingwithchildren.vic.gov.au/</vt:lpwstr>
      </vt:variant>
      <vt:variant>
        <vt:lpwstr/>
      </vt:variant>
      <vt:variant>
        <vt:i4>7733296</vt:i4>
      </vt:variant>
      <vt:variant>
        <vt:i4>135</vt:i4>
      </vt:variant>
      <vt:variant>
        <vt:i4>0</vt:i4>
      </vt:variant>
      <vt:variant>
        <vt:i4>5</vt:i4>
      </vt:variant>
      <vt:variant>
        <vt:lpwstr>https://fac.dhhs.vic.gov.au/safety-screening-referee-check</vt:lpwstr>
      </vt:variant>
      <vt:variant>
        <vt:lpwstr/>
      </vt:variant>
      <vt:variant>
        <vt:i4>2162809</vt:i4>
      </vt:variant>
      <vt:variant>
        <vt:i4>132</vt:i4>
      </vt:variant>
      <vt:variant>
        <vt:i4>0</vt:i4>
      </vt:variant>
      <vt:variant>
        <vt:i4>5</vt:i4>
      </vt:variant>
      <vt:variant>
        <vt:lpwstr>https://providers.dffh.vic.gov.au/safety-screening-policy-funded-organisations-word</vt:lpwstr>
      </vt:variant>
      <vt:variant>
        <vt:lpwstr/>
      </vt:variant>
      <vt:variant>
        <vt:i4>5636219</vt:i4>
      </vt:variant>
      <vt:variant>
        <vt:i4>129</vt:i4>
      </vt:variant>
      <vt:variant>
        <vt:i4>0</vt:i4>
      </vt:variant>
      <vt:variant>
        <vt:i4>5</vt:i4>
      </vt:variant>
      <vt:variant>
        <vt:lpwstr>mailto:%3cSApolicy@dffh.vic.gov.au%3e</vt:lpwstr>
      </vt:variant>
      <vt:variant>
        <vt:lpwstr/>
      </vt:variant>
      <vt:variant>
        <vt:i4>1966139</vt:i4>
      </vt:variant>
      <vt:variant>
        <vt:i4>122</vt:i4>
      </vt:variant>
      <vt:variant>
        <vt:i4>0</vt:i4>
      </vt:variant>
      <vt:variant>
        <vt:i4>5</vt:i4>
      </vt:variant>
      <vt:variant>
        <vt:lpwstr/>
      </vt:variant>
      <vt:variant>
        <vt:lpwstr>_Toc88034270</vt:lpwstr>
      </vt:variant>
      <vt:variant>
        <vt:i4>1507386</vt:i4>
      </vt:variant>
      <vt:variant>
        <vt:i4>116</vt:i4>
      </vt:variant>
      <vt:variant>
        <vt:i4>0</vt:i4>
      </vt:variant>
      <vt:variant>
        <vt:i4>5</vt:i4>
      </vt:variant>
      <vt:variant>
        <vt:lpwstr/>
      </vt:variant>
      <vt:variant>
        <vt:lpwstr>_Toc88034269</vt:lpwstr>
      </vt:variant>
      <vt:variant>
        <vt:i4>1441850</vt:i4>
      </vt:variant>
      <vt:variant>
        <vt:i4>110</vt:i4>
      </vt:variant>
      <vt:variant>
        <vt:i4>0</vt:i4>
      </vt:variant>
      <vt:variant>
        <vt:i4>5</vt:i4>
      </vt:variant>
      <vt:variant>
        <vt:lpwstr/>
      </vt:variant>
      <vt:variant>
        <vt:lpwstr>_Toc88034268</vt:lpwstr>
      </vt:variant>
      <vt:variant>
        <vt:i4>1638458</vt:i4>
      </vt:variant>
      <vt:variant>
        <vt:i4>104</vt:i4>
      </vt:variant>
      <vt:variant>
        <vt:i4>0</vt:i4>
      </vt:variant>
      <vt:variant>
        <vt:i4>5</vt:i4>
      </vt:variant>
      <vt:variant>
        <vt:lpwstr/>
      </vt:variant>
      <vt:variant>
        <vt:lpwstr>_Toc88034267</vt:lpwstr>
      </vt:variant>
      <vt:variant>
        <vt:i4>1572922</vt:i4>
      </vt:variant>
      <vt:variant>
        <vt:i4>98</vt:i4>
      </vt:variant>
      <vt:variant>
        <vt:i4>0</vt:i4>
      </vt:variant>
      <vt:variant>
        <vt:i4>5</vt:i4>
      </vt:variant>
      <vt:variant>
        <vt:lpwstr/>
      </vt:variant>
      <vt:variant>
        <vt:lpwstr>_Toc88034266</vt:lpwstr>
      </vt:variant>
      <vt:variant>
        <vt:i4>1769530</vt:i4>
      </vt:variant>
      <vt:variant>
        <vt:i4>92</vt:i4>
      </vt:variant>
      <vt:variant>
        <vt:i4>0</vt:i4>
      </vt:variant>
      <vt:variant>
        <vt:i4>5</vt:i4>
      </vt:variant>
      <vt:variant>
        <vt:lpwstr/>
      </vt:variant>
      <vt:variant>
        <vt:lpwstr>_Toc88034265</vt:lpwstr>
      </vt:variant>
      <vt:variant>
        <vt:i4>1703994</vt:i4>
      </vt:variant>
      <vt:variant>
        <vt:i4>86</vt:i4>
      </vt:variant>
      <vt:variant>
        <vt:i4>0</vt:i4>
      </vt:variant>
      <vt:variant>
        <vt:i4>5</vt:i4>
      </vt:variant>
      <vt:variant>
        <vt:lpwstr/>
      </vt:variant>
      <vt:variant>
        <vt:lpwstr>_Toc88034264</vt:lpwstr>
      </vt:variant>
      <vt:variant>
        <vt:i4>1900602</vt:i4>
      </vt:variant>
      <vt:variant>
        <vt:i4>80</vt:i4>
      </vt:variant>
      <vt:variant>
        <vt:i4>0</vt:i4>
      </vt:variant>
      <vt:variant>
        <vt:i4>5</vt:i4>
      </vt:variant>
      <vt:variant>
        <vt:lpwstr/>
      </vt:variant>
      <vt:variant>
        <vt:lpwstr>_Toc88034263</vt:lpwstr>
      </vt:variant>
      <vt:variant>
        <vt:i4>1835066</vt:i4>
      </vt:variant>
      <vt:variant>
        <vt:i4>74</vt:i4>
      </vt:variant>
      <vt:variant>
        <vt:i4>0</vt:i4>
      </vt:variant>
      <vt:variant>
        <vt:i4>5</vt:i4>
      </vt:variant>
      <vt:variant>
        <vt:lpwstr/>
      </vt:variant>
      <vt:variant>
        <vt:lpwstr>_Toc88034262</vt:lpwstr>
      </vt:variant>
      <vt:variant>
        <vt:i4>2031674</vt:i4>
      </vt:variant>
      <vt:variant>
        <vt:i4>68</vt:i4>
      </vt:variant>
      <vt:variant>
        <vt:i4>0</vt:i4>
      </vt:variant>
      <vt:variant>
        <vt:i4>5</vt:i4>
      </vt:variant>
      <vt:variant>
        <vt:lpwstr/>
      </vt:variant>
      <vt:variant>
        <vt:lpwstr>_Toc88034261</vt:lpwstr>
      </vt:variant>
      <vt:variant>
        <vt:i4>1966138</vt:i4>
      </vt:variant>
      <vt:variant>
        <vt:i4>62</vt:i4>
      </vt:variant>
      <vt:variant>
        <vt:i4>0</vt:i4>
      </vt:variant>
      <vt:variant>
        <vt:i4>5</vt:i4>
      </vt:variant>
      <vt:variant>
        <vt:lpwstr/>
      </vt:variant>
      <vt:variant>
        <vt:lpwstr>_Toc88034260</vt:lpwstr>
      </vt:variant>
      <vt:variant>
        <vt:i4>1507385</vt:i4>
      </vt:variant>
      <vt:variant>
        <vt:i4>56</vt:i4>
      </vt:variant>
      <vt:variant>
        <vt:i4>0</vt:i4>
      </vt:variant>
      <vt:variant>
        <vt:i4>5</vt:i4>
      </vt:variant>
      <vt:variant>
        <vt:lpwstr/>
      </vt:variant>
      <vt:variant>
        <vt:lpwstr>_Toc88034259</vt:lpwstr>
      </vt:variant>
      <vt:variant>
        <vt:i4>1441849</vt:i4>
      </vt:variant>
      <vt:variant>
        <vt:i4>50</vt:i4>
      </vt:variant>
      <vt:variant>
        <vt:i4>0</vt:i4>
      </vt:variant>
      <vt:variant>
        <vt:i4>5</vt:i4>
      </vt:variant>
      <vt:variant>
        <vt:lpwstr/>
      </vt:variant>
      <vt:variant>
        <vt:lpwstr>_Toc88034258</vt:lpwstr>
      </vt:variant>
      <vt:variant>
        <vt:i4>1638457</vt:i4>
      </vt:variant>
      <vt:variant>
        <vt:i4>44</vt:i4>
      </vt:variant>
      <vt:variant>
        <vt:i4>0</vt:i4>
      </vt:variant>
      <vt:variant>
        <vt:i4>5</vt:i4>
      </vt:variant>
      <vt:variant>
        <vt:lpwstr/>
      </vt:variant>
      <vt:variant>
        <vt:lpwstr>_Toc88034257</vt:lpwstr>
      </vt:variant>
      <vt:variant>
        <vt:i4>1572921</vt:i4>
      </vt:variant>
      <vt:variant>
        <vt:i4>38</vt:i4>
      </vt:variant>
      <vt:variant>
        <vt:i4>0</vt:i4>
      </vt:variant>
      <vt:variant>
        <vt:i4>5</vt:i4>
      </vt:variant>
      <vt:variant>
        <vt:lpwstr/>
      </vt:variant>
      <vt:variant>
        <vt:lpwstr>_Toc88034256</vt:lpwstr>
      </vt:variant>
      <vt:variant>
        <vt:i4>1769529</vt:i4>
      </vt:variant>
      <vt:variant>
        <vt:i4>32</vt:i4>
      </vt:variant>
      <vt:variant>
        <vt:i4>0</vt:i4>
      </vt:variant>
      <vt:variant>
        <vt:i4>5</vt:i4>
      </vt:variant>
      <vt:variant>
        <vt:lpwstr/>
      </vt:variant>
      <vt:variant>
        <vt:lpwstr>_Toc88034255</vt:lpwstr>
      </vt:variant>
      <vt:variant>
        <vt:i4>1703993</vt:i4>
      </vt:variant>
      <vt:variant>
        <vt:i4>26</vt:i4>
      </vt:variant>
      <vt:variant>
        <vt:i4>0</vt:i4>
      </vt:variant>
      <vt:variant>
        <vt:i4>5</vt:i4>
      </vt:variant>
      <vt:variant>
        <vt:lpwstr/>
      </vt:variant>
      <vt:variant>
        <vt:lpwstr>_Toc88034254</vt:lpwstr>
      </vt:variant>
      <vt:variant>
        <vt:i4>1900601</vt:i4>
      </vt:variant>
      <vt:variant>
        <vt:i4>20</vt:i4>
      </vt:variant>
      <vt:variant>
        <vt:i4>0</vt:i4>
      </vt:variant>
      <vt:variant>
        <vt:i4>5</vt:i4>
      </vt:variant>
      <vt:variant>
        <vt:lpwstr/>
      </vt:variant>
      <vt:variant>
        <vt:lpwstr>_Toc88034253</vt:lpwstr>
      </vt:variant>
      <vt:variant>
        <vt:i4>1835065</vt:i4>
      </vt:variant>
      <vt:variant>
        <vt:i4>14</vt:i4>
      </vt:variant>
      <vt:variant>
        <vt:i4>0</vt:i4>
      </vt:variant>
      <vt:variant>
        <vt:i4>5</vt:i4>
      </vt:variant>
      <vt:variant>
        <vt:lpwstr/>
      </vt:variant>
      <vt:variant>
        <vt:lpwstr>_Toc88034252</vt:lpwstr>
      </vt:variant>
      <vt:variant>
        <vt:i4>2031673</vt:i4>
      </vt:variant>
      <vt:variant>
        <vt:i4>8</vt:i4>
      </vt:variant>
      <vt:variant>
        <vt:i4>0</vt:i4>
      </vt:variant>
      <vt:variant>
        <vt:i4>5</vt:i4>
      </vt:variant>
      <vt:variant>
        <vt:lpwstr/>
      </vt:variant>
      <vt:variant>
        <vt:lpwstr>_Toc88034251</vt:lpwstr>
      </vt:variant>
      <vt:variant>
        <vt:i4>1966137</vt:i4>
      </vt:variant>
      <vt:variant>
        <vt:i4>2</vt:i4>
      </vt:variant>
      <vt:variant>
        <vt:i4>0</vt:i4>
      </vt:variant>
      <vt:variant>
        <vt:i4>5</vt:i4>
      </vt:variant>
      <vt:variant>
        <vt:lpwstr/>
      </vt:variant>
      <vt:variant>
        <vt:lpwstr>_Toc88034250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screening policy for funded organisations</dc:title>
  <dc:subject/>
  <dc:creator/>
  <cp:keywords/>
  <cp:lastModifiedBy/>
  <cp:revision>1</cp:revision>
  <dcterms:created xsi:type="dcterms:W3CDTF">2022-01-13T22:03:00Z</dcterms:created>
  <dcterms:modified xsi:type="dcterms:W3CDTF">2022-01-13T22:03:00Z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2022-01-13T22:02:58Z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8575b5b8-aff1-466c-8c89-401389db1d4f</vt:lpwstr>
  </property>
  <property fmtid="{D5CDD505-2E9C-101B-9397-08002B2CF9AE}" pid="8" name="MSIP_Label_43e64453-338c-4f93-8a4d-0039a0a41f2a_ContentBits">
    <vt:lpwstr>2</vt:lpwstr>
  </property>
</Properties>
</file>