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6BA5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0048" behindDoc="1" locked="1" layoutInCell="1" allowOverlap="1" wp14:anchorId="0F32CBE8" wp14:editId="2AC54F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766B8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063ABB83" w14:textId="77777777" w:rsidTr="00B809B8">
        <w:trPr>
          <w:trHeight w:val="1418"/>
        </w:trPr>
        <w:tc>
          <w:tcPr>
            <w:tcW w:w="7655" w:type="dxa"/>
            <w:vAlign w:val="bottom"/>
          </w:tcPr>
          <w:p w14:paraId="3A5C6926" w14:textId="13F885B0" w:rsidR="00AD784C" w:rsidRPr="00161AA0" w:rsidRDefault="00B809B8" w:rsidP="00EC20FF">
            <w:pPr>
              <w:pStyle w:val="Documenttitle"/>
            </w:pPr>
            <w:r>
              <w:t>Home Stretch practice advice</w:t>
            </w:r>
            <w:r w:rsidR="000269DF">
              <w:t xml:space="preserve"> – Permanent Care</w:t>
            </w:r>
          </w:p>
        </w:tc>
      </w:tr>
      <w:tr w:rsidR="000B2117" w14:paraId="08500993" w14:textId="77777777" w:rsidTr="00B809B8">
        <w:trPr>
          <w:trHeight w:val="1247"/>
        </w:trPr>
        <w:tc>
          <w:tcPr>
            <w:tcW w:w="7655" w:type="dxa"/>
          </w:tcPr>
          <w:p w14:paraId="163848DD" w14:textId="2595CCC9" w:rsidR="00B809B8" w:rsidRPr="000568C5" w:rsidRDefault="00B809B8" w:rsidP="00CF4148">
            <w:pPr>
              <w:pStyle w:val="Documentsubtitle"/>
              <w:rPr>
                <w:sz w:val="24"/>
              </w:rPr>
            </w:pPr>
            <w:r w:rsidRPr="000568C5">
              <w:rPr>
                <w:sz w:val="24"/>
              </w:rPr>
              <w:t>December 2021</w:t>
            </w:r>
          </w:p>
        </w:tc>
      </w:tr>
    </w:tbl>
    <w:p w14:paraId="0F4249BC" w14:textId="77777777" w:rsidR="008C7997" w:rsidRPr="00B57329" w:rsidRDefault="008C7997" w:rsidP="008C7997">
      <w:pPr>
        <w:pStyle w:val="TOCheadingfactsheet"/>
      </w:pPr>
      <w:r w:rsidRPr="00B57329">
        <w:t>Contents</w:t>
      </w:r>
    </w:p>
    <w:p w14:paraId="7FD09C14" w14:textId="6D14A70B" w:rsidR="00715BE2" w:rsidRDefault="008C7997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r>
        <w:rPr>
          <w:rFonts w:eastAsia="Times New Roman"/>
        </w:rPr>
        <w:fldChar w:fldCharType="begin"/>
      </w:r>
      <w:r>
        <w:instrText xml:space="preserve"> TOC \h \z \t "Heading 1,1,Heading 2,2" </w:instrText>
      </w:r>
      <w:r>
        <w:rPr>
          <w:rFonts w:eastAsia="Times New Roman"/>
        </w:rPr>
        <w:fldChar w:fldCharType="separate"/>
      </w:r>
      <w:hyperlink w:anchor="_Toc90889470" w:history="1">
        <w:r w:rsidR="00715BE2" w:rsidRPr="005A7E60">
          <w:rPr>
            <w:rStyle w:val="Hyperlink"/>
          </w:rPr>
          <w:t>Introduction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_Toc90889470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1</w:t>
        </w:r>
        <w:r w:rsidR="00715BE2">
          <w:rPr>
            <w:webHidden/>
          </w:rPr>
          <w:fldChar w:fldCharType="end"/>
        </w:r>
      </w:hyperlink>
    </w:p>
    <w:p w14:paraId="0100B284" w14:textId="68E1D6BF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1" w:history="1">
        <w:r w:rsidR="00715BE2" w:rsidRPr="005A7E60">
          <w:rPr>
            <w:rStyle w:val="Hyperlink"/>
          </w:rPr>
          <w:t>Audience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_Toc90889471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12CD2030" w14:textId="48C9396D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2" w:history="1">
        <w:r w:rsidR="00715BE2" w:rsidRPr="005A7E60">
          <w:rPr>
            <w:rStyle w:val="Hyperlink"/>
          </w:rPr>
          <w:t>Purpose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_Toc90889472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625887AF" w14:textId="2705A4CF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3" w:history="1">
        <w:r w:rsidR="00715BE2" w:rsidRPr="005A7E60">
          <w:rPr>
            <w:rStyle w:val="Hyperlink"/>
          </w:rPr>
          <w:t>Context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_Toc90889473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795A3D65" w14:textId="50D2EA1E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4" w:history="1">
        <w:r w:rsidR="00715BE2" w:rsidRPr="005A7E60">
          <w:rPr>
            <w:rStyle w:val="Hyperlink"/>
          </w:rPr>
          <w:t>Eligibility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_Toc90889474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15F234BE" w14:textId="1CBB92A5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5" w:history="1">
        <w:r w:rsidR="00715BE2" w:rsidRPr="005A7E60">
          <w:rPr>
            <w:rStyle w:val="Hyperlink"/>
          </w:rPr>
          <w:t>Referral Pathway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_Toc90889475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07DE29FB" w14:textId="753FFB55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6" w:history="1">
        <w:r w:rsidR="00715BE2" w:rsidRPr="005A7E60">
          <w:rPr>
            <w:rStyle w:val="Hyperlink"/>
          </w:rPr>
          <w:t>Application process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_Toc90889476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70FD2433" w14:textId="6F019469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7" w:history="1">
        <w:r w:rsidR="00715BE2" w:rsidRPr="005A7E60">
          <w:rPr>
            <w:rStyle w:val="Hyperlink"/>
          </w:rPr>
          <w:t>Level of allowance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_Toc90889477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3A62A433" w14:textId="219CC03A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8" w:history="1">
        <w:r w:rsidR="00715BE2" w:rsidRPr="005A7E60">
          <w:rPr>
            <w:rStyle w:val="Hyperlink"/>
          </w:rPr>
          <w:t>Role and Responsibilities for accessing Home Stretch Allowance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_Toc90889478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7542131D" w14:textId="497985FB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79" w:history="1">
        <w:r w:rsidR="00715BE2" w:rsidRPr="005A7E60">
          <w:rPr>
            <w:rStyle w:val="Hyperlink"/>
          </w:rPr>
          <w:t>Better Futures providers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_Toc90889479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02E43088" w14:textId="69E9B795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0" w:history="1">
        <w:r w:rsidR="00715BE2" w:rsidRPr="005A7E60">
          <w:rPr>
            <w:rStyle w:val="Hyperlink"/>
          </w:rPr>
          <w:t>Department - operational divisions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_Toc90889480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07268197" w14:textId="3D6DC56A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1" w:history="1">
        <w:r w:rsidR="00715BE2" w:rsidRPr="005A7E60">
          <w:rPr>
            <w:rStyle w:val="Hyperlink"/>
          </w:rPr>
          <w:t>Department - central office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_Toc90889481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5</w:t>
        </w:r>
        <w:r w:rsidR="00715BE2">
          <w:rPr>
            <w:webHidden/>
          </w:rPr>
          <w:fldChar w:fldCharType="end"/>
        </w:r>
      </w:hyperlink>
    </w:p>
    <w:p w14:paraId="6B462977" w14:textId="347B46E2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2" w:history="1">
        <w:r w:rsidR="00715BE2" w:rsidRPr="005A7E60">
          <w:rPr>
            <w:rStyle w:val="Hyperlink"/>
          </w:rPr>
          <w:t>Forms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_Toc90889482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5</w:t>
        </w:r>
        <w:r w:rsidR="00715BE2">
          <w:rPr>
            <w:webHidden/>
          </w:rPr>
          <w:fldChar w:fldCharType="end"/>
        </w:r>
      </w:hyperlink>
    </w:p>
    <w:p w14:paraId="7DB1A01F" w14:textId="36BECA0B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83" w:history="1">
        <w:r w:rsidR="00715BE2" w:rsidRPr="005A7E60">
          <w:rPr>
            <w:rStyle w:val="Hyperlink"/>
          </w:rPr>
          <w:t>Related practice advice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_Toc90889483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6</w:t>
        </w:r>
        <w:r w:rsidR="00715BE2">
          <w:rPr>
            <w:webHidden/>
          </w:rPr>
          <w:fldChar w:fldCharType="end"/>
        </w:r>
      </w:hyperlink>
    </w:p>
    <w:p w14:paraId="2258B788" w14:textId="38B3CFA6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84" w:history="1">
        <w:r w:rsidR="00715BE2" w:rsidRPr="005A7E60">
          <w:rPr>
            <w:rStyle w:val="Hyperlink"/>
          </w:rPr>
          <w:t>Additional information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_Toc90889484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6</w:t>
        </w:r>
        <w:r w:rsidR="00715BE2">
          <w:rPr>
            <w:webHidden/>
          </w:rPr>
          <w:fldChar w:fldCharType="end"/>
        </w:r>
      </w:hyperlink>
    </w:p>
    <w:p w14:paraId="7C24805D" w14:textId="40859008" w:rsidR="001554A9" w:rsidRDefault="008C7997" w:rsidP="00B42CD7">
      <w:pPr>
        <w:pStyle w:val="Body"/>
      </w:pPr>
      <w:r>
        <w:fldChar w:fldCharType="end"/>
      </w:r>
    </w:p>
    <w:p w14:paraId="0A0C5C08" w14:textId="1287BB2E" w:rsidR="00B809B8" w:rsidRDefault="00B809B8" w:rsidP="00B809B8">
      <w:pPr>
        <w:pStyle w:val="Heading1"/>
        <w:spacing w:before="0"/>
      </w:pPr>
      <w:bookmarkStart w:id="0" w:name="_Toc90889470"/>
      <w:r>
        <w:t>Introduction</w:t>
      </w:r>
      <w:bookmarkEnd w:id="0"/>
    </w:p>
    <w:p w14:paraId="4ED456BA" w14:textId="77777777" w:rsidR="00550D82" w:rsidRDefault="004D7DEA" w:rsidP="00DC5514">
      <w:pPr>
        <w:pStyle w:val="DHHSbody"/>
      </w:pPr>
      <w:bookmarkStart w:id="1" w:name="_Hlk4395278"/>
      <w:r>
        <w:t xml:space="preserve">The Victorian Government is committed to ensuring young people who are, or who have been, on a permanent care order are supported to transition to adulthood. </w:t>
      </w:r>
    </w:p>
    <w:p w14:paraId="623E8A2F" w14:textId="504236B3" w:rsidR="004D7DEA" w:rsidRPr="00F03FF9" w:rsidRDefault="005011AA" w:rsidP="00DC5514">
      <w:pPr>
        <w:pStyle w:val="DHHSbody"/>
      </w:pPr>
      <w:r w:rsidRPr="004C5C87">
        <w:t>The 2021-22 Victorian State Budget invest</w:t>
      </w:r>
      <w:r w:rsidR="005674AC">
        <w:t>ed</w:t>
      </w:r>
      <w:r w:rsidRPr="004C5C87">
        <w:t xml:space="preserve"> $38.9 million over four years and </w:t>
      </w:r>
      <w:r w:rsidR="00302261">
        <w:t xml:space="preserve">an additional </w:t>
      </w:r>
      <w:r w:rsidRPr="004C5C87">
        <w:t xml:space="preserve">$13.8 million so that young people </w:t>
      </w:r>
      <w:r>
        <w:t xml:space="preserve">subject to </w:t>
      </w:r>
      <w:r w:rsidRPr="004C5C87">
        <w:t xml:space="preserve">permanent care orders can </w:t>
      </w:r>
      <w:r w:rsidR="00BC2B8C">
        <w:t xml:space="preserve">also </w:t>
      </w:r>
      <w:r w:rsidRPr="004C5C87">
        <w:t>be supported via Better Futures from 15 years and 9 months and Home Stretch from 18 years up until their 21st birthday.</w:t>
      </w:r>
    </w:p>
    <w:p w14:paraId="14ACB1B4" w14:textId="362453FC" w:rsidR="00B809B8" w:rsidRPr="00574BEB" w:rsidRDefault="00B809B8" w:rsidP="00B809B8">
      <w:pPr>
        <w:pStyle w:val="DHHSbody"/>
        <w:rPr>
          <w:rFonts w:eastAsiaTheme="minorHAnsi" w:cs="Arial"/>
          <w:lang w:eastAsia="en-AU"/>
        </w:rPr>
      </w:pPr>
      <w:r w:rsidRPr="00574BEB">
        <w:rPr>
          <w:rFonts w:eastAsiaTheme="minorHAnsi" w:cs="Arial"/>
          <w:lang w:eastAsia="en-AU"/>
        </w:rPr>
        <w:t xml:space="preserve">Through Home Stretch, young people and </w:t>
      </w:r>
      <w:r w:rsidR="00CC3566">
        <w:rPr>
          <w:rFonts w:eastAsiaTheme="minorHAnsi" w:cs="Arial"/>
          <w:lang w:eastAsia="en-AU"/>
        </w:rPr>
        <w:t>permanent</w:t>
      </w:r>
      <w:r w:rsidRPr="00574BEB">
        <w:rPr>
          <w:rFonts w:eastAsiaTheme="minorHAnsi" w:cs="Arial"/>
          <w:lang w:eastAsia="en-AU"/>
        </w:rPr>
        <w:t xml:space="preserve"> carers have the option of the young person remaining with their carer up to the age of 21 years, supported by an allowance. Young people leaving </w:t>
      </w:r>
      <w:r w:rsidR="00B71FBD">
        <w:rPr>
          <w:rFonts w:eastAsiaTheme="minorHAnsi" w:cs="Arial"/>
          <w:lang w:eastAsia="en-AU"/>
        </w:rPr>
        <w:t xml:space="preserve">permanent care </w:t>
      </w:r>
      <w:r w:rsidR="00CC2F82">
        <w:rPr>
          <w:rFonts w:eastAsiaTheme="minorHAnsi" w:cs="Arial"/>
          <w:lang w:eastAsia="en-AU"/>
        </w:rPr>
        <w:t xml:space="preserve">from age 18 </w:t>
      </w:r>
      <w:r w:rsidRPr="00574BEB">
        <w:rPr>
          <w:rFonts w:eastAsiaTheme="minorHAnsi" w:cs="Arial"/>
          <w:lang w:eastAsia="en-AU"/>
        </w:rPr>
        <w:t xml:space="preserve">can </w:t>
      </w:r>
      <w:r w:rsidR="00063660">
        <w:rPr>
          <w:rFonts w:eastAsiaTheme="minorHAnsi" w:cs="Arial"/>
          <w:lang w:eastAsia="en-AU"/>
        </w:rPr>
        <w:t xml:space="preserve">also </w:t>
      </w:r>
      <w:r w:rsidRPr="00574BEB">
        <w:rPr>
          <w:rFonts w:eastAsiaTheme="minorHAnsi" w:cs="Arial"/>
          <w:lang w:eastAsia="en-AU"/>
        </w:rPr>
        <w:t xml:space="preserve">access an allowance to support them with housing costs up to 21 years of age. </w:t>
      </w:r>
    </w:p>
    <w:p w14:paraId="402A0CD3" w14:textId="77777777" w:rsidR="00B809B8" w:rsidRDefault="00B809B8" w:rsidP="00B809B8">
      <w:pPr>
        <w:pStyle w:val="DHHSbody"/>
      </w:pPr>
      <w:r w:rsidRPr="00574BEB">
        <w:rPr>
          <w:rFonts w:eastAsiaTheme="minorHAnsi" w:cs="Arial"/>
          <w:lang w:eastAsia="en-AU"/>
        </w:rPr>
        <w:t>Home Stretch includes three components; an allowance, case work and flexible funding to facilitate the young person’s access to housing, education, employment, health and wellbeing support, and community connections.</w:t>
      </w:r>
    </w:p>
    <w:p w14:paraId="283ACA9A" w14:textId="459E0365" w:rsidR="00B809B8" w:rsidRDefault="00167232" w:rsidP="00B809B8">
      <w:pPr>
        <w:pStyle w:val="DHHSbody"/>
      </w:pPr>
      <w:r>
        <w:t>This</w:t>
      </w:r>
      <w:r w:rsidR="00B809B8">
        <w:t xml:space="preserve"> advice </w:t>
      </w:r>
      <w:r>
        <w:t>is specific to Home Stretch arrangements via</w:t>
      </w:r>
      <w:r w:rsidR="00B809B8">
        <w:t xml:space="preserve"> </w:t>
      </w:r>
      <w:r w:rsidR="008B7646">
        <w:t>permanent</w:t>
      </w:r>
      <w:r w:rsidR="00B809B8">
        <w:t xml:space="preserve"> care.</w:t>
      </w:r>
      <w:r w:rsidR="0099711B">
        <w:t xml:space="preserve"> </w:t>
      </w:r>
      <w:r w:rsidR="0047564F">
        <w:t xml:space="preserve">Separate </w:t>
      </w:r>
      <w:r w:rsidR="00A25F31">
        <w:t xml:space="preserve">advice has been developed for </w:t>
      </w:r>
      <w:r w:rsidR="008B7646">
        <w:t>foster care and kinship care</w:t>
      </w:r>
      <w:r w:rsidR="000359DF">
        <w:t xml:space="preserve"> arrangements.</w:t>
      </w:r>
    </w:p>
    <w:p w14:paraId="59F5224A" w14:textId="77777777" w:rsidR="00E025BC" w:rsidRDefault="00E025BC" w:rsidP="00B809B8">
      <w:pPr>
        <w:pStyle w:val="DHHSbody"/>
      </w:pPr>
    </w:p>
    <w:p w14:paraId="727B4883" w14:textId="77777777" w:rsidR="00B809B8" w:rsidRDefault="00B809B8" w:rsidP="00B809B8">
      <w:pPr>
        <w:pStyle w:val="Heading1"/>
        <w:spacing w:before="0"/>
      </w:pPr>
      <w:bookmarkStart w:id="2" w:name="_Toc90889471"/>
      <w:bookmarkStart w:id="3" w:name="_Hlk5626205"/>
      <w:bookmarkEnd w:id="1"/>
      <w:r>
        <w:lastRenderedPageBreak/>
        <w:t>Audience</w:t>
      </w:r>
      <w:bookmarkEnd w:id="2"/>
    </w:p>
    <w:p w14:paraId="23D28E14" w14:textId="1FE7AF22" w:rsidR="004470CA" w:rsidRDefault="004723A5" w:rsidP="004723A5">
      <w:pPr>
        <w:pStyle w:val="DHHSbody"/>
      </w:pPr>
      <w:bookmarkStart w:id="4" w:name="_Hlk27431136"/>
      <w:bookmarkStart w:id="5" w:name="_Hlk15508058"/>
      <w:bookmarkEnd w:id="3"/>
      <w:r>
        <w:t>C</w:t>
      </w:r>
      <w:r w:rsidRPr="00BE02F8">
        <w:t xml:space="preserve">hild protection practitioners, </w:t>
      </w:r>
      <w:r w:rsidRPr="004723A5">
        <w:rPr>
          <w:rStyle w:val="Emphasis"/>
          <w:i w:val="0"/>
          <w:iCs w:val="0"/>
        </w:rPr>
        <w:t>community service organisations (CSOs</w:t>
      </w:r>
      <w:r w:rsidRPr="00BE02F8">
        <w:rPr>
          <w:rStyle w:val="Emphasis"/>
        </w:rPr>
        <w:t xml:space="preserve">) </w:t>
      </w:r>
      <w:r w:rsidRPr="00BE02F8">
        <w:t>contracted case managers, Aboriginal Children in Aboriginal Care (ACAC) case managers</w:t>
      </w:r>
      <w:r>
        <w:t xml:space="preserve"> (herein referred to as case managers)</w:t>
      </w:r>
      <w:r w:rsidRPr="00BE02F8">
        <w:t>, Better Futures workers, Agency Performance and System Support (APSS) advisers, divisional Better Futures</w:t>
      </w:r>
      <w:r>
        <w:t>/</w:t>
      </w:r>
      <w:r w:rsidRPr="00BE02F8">
        <w:t>Home Stretch senior project officers</w:t>
      </w:r>
      <w:bookmarkEnd w:id="4"/>
      <w:r>
        <w:t xml:space="preserve">, </w:t>
      </w:r>
      <w:bookmarkEnd w:id="5"/>
      <w:r w:rsidR="00657A67">
        <w:t>Permanent Carers and Adoptive Families (PCA Families)</w:t>
      </w:r>
      <w:r w:rsidR="00E249CC">
        <w:t xml:space="preserve"> </w:t>
      </w:r>
      <w:r w:rsidR="00D02BC0">
        <w:t xml:space="preserve">Better Futures </w:t>
      </w:r>
      <w:r w:rsidR="00E249CC">
        <w:t>intake workers</w:t>
      </w:r>
      <w:r w:rsidR="00657A67">
        <w:t>, and</w:t>
      </w:r>
      <w:r w:rsidR="004470CA">
        <w:t xml:space="preserve"> Victorian </w:t>
      </w:r>
      <w:r w:rsidR="004470CA" w:rsidRPr="0048659B">
        <w:t xml:space="preserve">Aboriginal </w:t>
      </w:r>
      <w:r w:rsidR="004470CA">
        <w:t>Child Care Agency (VACCA)</w:t>
      </w:r>
      <w:r w:rsidR="00D02BC0">
        <w:t xml:space="preserve"> Better Futures intake workers</w:t>
      </w:r>
      <w:r w:rsidR="001F0EB2">
        <w:t>.</w:t>
      </w:r>
      <w:r w:rsidR="004470CA">
        <w:t xml:space="preserve"> </w:t>
      </w:r>
    </w:p>
    <w:p w14:paraId="6DD6775E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6" w:name="_Toc90889472"/>
      <w:r>
        <w:t>Purpose</w:t>
      </w:r>
      <w:bookmarkEnd w:id="6"/>
    </w:p>
    <w:p w14:paraId="57AE4ECD" w14:textId="47E2222E" w:rsidR="00B809B8" w:rsidRDefault="00B809B8" w:rsidP="00B809B8">
      <w:pPr>
        <w:pStyle w:val="DHHSbody"/>
        <w:rPr>
          <w:rFonts w:cs="Arial"/>
        </w:rPr>
      </w:pPr>
      <w:r w:rsidRPr="002D0A1A">
        <w:rPr>
          <w:rFonts w:cs="Arial"/>
        </w:rPr>
        <w:t xml:space="preserve">This </w:t>
      </w:r>
      <w:r>
        <w:rPr>
          <w:rFonts w:cs="Arial"/>
        </w:rPr>
        <w:t>p</w:t>
      </w:r>
      <w:r w:rsidRPr="002D0A1A">
        <w:rPr>
          <w:rFonts w:cs="Arial"/>
        </w:rPr>
        <w:t xml:space="preserve">ractice </w:t>
      </w:r>
      <w:r>
        <w:rPr>
          <w:rFonts w:cs="Arial"/>
        </w:rPr>
        <w:t>a</w:t>
      </w:r>
      <w:r w:rsidRPr="002D0A1A">
        <w:rPr>
          <w:rFonts w:cs="Arial"/>
        </w:rPr>
        <w:t xml:space="preserve">dvice has been developed to </w:t>
      </w:r>
      <w:r>
        <w:rPr>
          <w:rFonts w:cs="Arial"/>
        </w:rPr>
        <w:t xml:space="preserve">support practitioners working with young people </w:t>
      </w:r>
      <w:r w:rsidR="00DA7F4D">
        <w:rPr>
          <w:rFonts w:cs="Arial"/>
        </w:rPr>
        <w:t xml:space="preserve">in permanent care arrangements </w:t>
      </w:r>
      <w:r w:rsidR="00256D49">
        <w:rPr>
          <w:rFonts w:cs="Arial"/>
        </w:rPr>
        <w:t xml:space="preserve">to access </w:t>
      </w:r>
      <w:r>
        <w:rPr>
          <w:rFonts w:cs="Arial"/>
        </w:rPr>
        <w:t>Home Stretch</w:t>
      </w:r>
      <w:r w:rsidR="004D5246">
        <w:rPr>
          <w:rFonts w:cs="Arial"/>
        </w:rPr>
        <w:t>.</w:t>
      </w:r>
      <w:r>
        <w:rPr>
          <w:rFonts w:cs="Arial"/>
        </w:rPr>
        <w:t xml:space="preserve"> </w:t>
      </w:r>
    </w:p>
    <w:p w14:paraId="16888297" w14:textId="063D6E50" w:rsidR="00CE40B8" w:rsidRDefault="00B809B8" w:rsidP="00CE40B8">
      <w:pPr>
        <w:pStyle w:val="DHHSbody"/>
        <w:rPr>
          <w:rFonts w:cs="Arial"/>
        </w:rPr>
      </w:pPr>
      <w:r>
        <w:rPr>
          <w:rFonts w:cs="Arial"/>
        </w:rPr>
        <w:t xml:space="preserve">This document should be read in conjunction with related guidance and practice advice which can be found on </w:t>
      </w:r>
      <w:r w:rsidR="00CE40B8">
        <w:rPr>
          <w:rFonts w:cs="Arial"/>
        </w:rPr>
        <w:t xml:space="preserve">the </w:t>
      </w:r>
      <w:hyperlink r:id="rId18" w:history="1">
        <w:r w:rsidR="00B42CD7">
          <w:rPr>
            <w:rStyle w:val="Hyperlink"/>
            <w:rFonts w:cs="Arial"/>
          </w:rPr>
          <w:t>Home Stretch page on the DFFH providers website</w:t>
        </w:r>
      </w:hyperlink>
      <w:r w:rsidR="00CE40B8">
        <w:rPr>
          <w:rFonts w:cs="Arial"/>
        </w:rPr>
        <w:t xml:space="preserve"> </w:t>
      </w:r>
      <w:r w:rsidR="00CE40B8" w:rsidRPr="00932F2B">
        <w:t>&lt;</w:t>
      </w:r>
      <w:r w:rsidR="00CE40B8" w:rsidRPr="000703FA">
        <w:t>https://providers.dffh.vic.gov.au/home-stretch</w:t>
      </w:r>
      <w:r w:rsidR="00CE40B8" w:rsidRPr="00932F2B">
        <w:t>&gt;</w:t>
      </w:r>
    </w:p>
    <w:p w14:paraId="6B270FD4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7" w:name="_Toc90889473"/>
      <w:r>
        <w:t>Context</w:t>
      </w:r>
      <w:bookmarkEnd w:id="7"/>
    </w:p>
    <w:p w14:paraId="3F8A6FB4" w14:textId="77777777" w:rsidR="00F8329A" w:rsidRDefault="00CF3D13" w:rsidP="00897928">
      <w:pPr>
        <w:pStyle w:val="DHHSbody"/>
      </w:pPr>
      <w:r w:rsidRPr="00897928">
        <w:t xml:space="preserve">Home Stretch is </w:t>
      </w:r>
      <w:r w:rsidR="007E486C" w:rsidRPr="00897928">
        <w:t>delivered</w:t>
      </w:r>
      <w:r w:rsidRPr="00897928">
        <w:t xml:space="preserve"> </w:t>
      </w:r>
      <w:r w:rsidR="005957FB" w:rsidRPr="00897928">
        <w:t>via the</w:t>
      </w:r>
      <w:r w:rsidR="007E486C" w:rsidRPr="00897928">
        <w:t xml:space="preserve"> </w:t>
      </w:r>
      <w:r w:rsidRPr="00F8329A">
        <w:t xml:space="preserve">Better Futures </w:t>
      </w:r>
      <w:r w:rsidR="00303532" w:rsidRPr="00BC0F38">
        <w:t>service delivery</w:t>
      </w:r>
      <w:r w:rsidR="00303532" w:rsidRPr="003A4222">
        <w:t xml:space="preserve"> mode</w:t>
      </w:r>
      <w:r w:rsidR="00303532" w:rsidRPr="00D02BC0">
        <w:t>l</w:t>
      </w:r>
      <w:r w:rsidR="00303532" w:rsidRPr="00D67DB3">
        <w:t xml:space="preserve">. </w:t>
      </w:r>
    </w:p>
    <w:p w14:paraId="07F853E8" w14:textId="6881794E" w:rsidR="00CF3D13" w:rsidRPr="00DC5514" w:rsidRDefault="00303532" w:rsidP="00897928">
      <w:pPr>
        <w:pStyle w:val="DHHSbody"/>
      </w:pPr>
      <w:r w:rsidRPr="00F8329A">
        <w:t>Better Futures providers are</w:t>
      </w:r>
      <w:r w:rsidR="0064744F" w:rsidRPr="00F8329A">
        <w:t xml:space="preserve"> </w:t>
      </w:r>
      <w:r w:rsidR="007A243A">
        <w:t xml:space="preserve">funded </w:t>
      </w:r>
      <w:r w:rsidR="00CF3D13" w:rsidRPr="00BC0F38">
        <w:t>community service organisations and Aboriginal Community Controlled Organisations </w:t>
      </w:r>
      <w:r w:rsidR="00647A6C" w:rsidRPr="009633FB">
        <w:t xml:space="preserve">operating across </w:t>
      </w:r>
      <w:r w:rsidR="00CF3D13" w:rsidRPr="00292787">
        <w:t>the state</w:t>
      </w:r>
      <w:r w:rsidR="00C87151" w:rsidRPr="000E783C">
        <w:t xml:space="preserve"> to deliver</w:t>
      </w:r>
      <w:r w:rsidR="00897928" w:rsidRPr="004E0C80">
        <w:t xml:space="preserve"> the following activities:</w:t>
      </w:r>
    </w:p>
    <w:p w14:paraId="747FCF0A" w14:textId="3A9778E8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 xml:space="preserve">case work support </w:t>
      </w:r>
    </w:p>
    <w:p w14:paraId="6636AC9D" w14:textId="77777777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>information and advice</w:t>
      </w:r>
    </w:p>
    <w:p w14:paraId="5A88F826" w14:textId="65ED3C3F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 xml:space="preserve">flexible funding </w:t>
      </w:r>
    </w:p>
    <w:p w14:paraId="53A49FF9" w14:textId="77777777" w:rsidR="00897928" w:rsidRPr="00DC5514" w:rsidRDefault="00897928" w:rsidP="00DC5514">
      <w:pPr>
        <w:pStyle w:val="Bullet1"/>
        <w:rPr>
          <w:sz w:val="20"/>
        </w:rPr>
      </w:pPr>
      <w:r w:rsidRPr="00DC5514">
        <w:rPr>
          <w:sz w:val="20"/>
        </w:rPr>
        <w:t>community connections, and</w:t>
      </w:r>
    </w:p>
    <w:p w14:paraId="60CF9ECB" w14:textId="1FD2E206" w:rsidR="000E783C" w:rsidRDefault="00897928" w:rsidP="009E410A">
      <w:pPr>
        <w:pStyle w:val="Bullet1"/>
        <w:rPr>
          <w:sz w:val="20"/>
        </w:rPr>
      </w:pPr>
      <w:r w:rsidRPr="00DC5514">
        <w:rPr>
          <w:sz w:val="20"/>
        </w:rPr>
        <w:t>Home Stretch.</w:t>
      </w:r>
    </w:p>
    <w:p w14:paraId="2F9C7AD8" w14:textId="77777777" w:rsidR="00B51349" w:rsidRDefault="00B51349" w:rsidP="00A917C8">
      <w:pPr>
        <w:pStyle w:val="DHHSbody"/>
      </w:pPr>
    </w:p>
    <w:p w14:paraId="4CE4ABE7" w14:textId="60261264" w:rsidR="00A917C8" w:rsidRPr="00D40B6E" w:rsidRDefault="00A917C8" w:rsidP="00A917C8">
      <w:pPr>
        <w:pStyle w:val="DHHSbody"/>
      </w:pPr>
      <w:r w:rsidRPr="00D40B6E">
        <w:t xml:space="preserve">Home Stretch </w:t>
      </w:r>
      <w:r w:rsidR="007F4BED">
        <w:t>has</w:t>
      </w:r>
      <w:r w:rsidR="007F4BED" w:rsidRPr="00D40B6E">
        <w:t xml:space="preserve"> </w:t>
      </w:r>
      <w:r w:rsidRPr="00D40B6E">
        <w:t xml:space="preserve">three </w:t>
      </w:r>
      <w:r w:rsidR="00511300">
        <w:t xml:space="preserve">service </w:t>
      </w:r>
      <w:r w:rsidRPr="00D40B6E">
        <w:t xml:space="preserve">components: </w:t>
      </w:r>
    </w:p>
    <w:p w14:paraId="7BA39DF2" w14:textId="0DA26F1A" w:rsidR="00A917C8" w:rsidRPr="00AB2BD3" w:rsidRDefault="00A917C8" w:rsidP="00AB2BD3">
      <w:pPr>
        <w:pStyle w:val="Bullet1"/>
        <w:rPr>
          <w:sz w:val="20"/>
        </w:rPr>
      </w:pPr>
      <w:r w:rsidRPr="00AB2BD3">
        <w:rPr>
          <w:sz w:val="20"/>
        </w:rPr>
        <w:t>accommodation allowance, either via the following approved accommodation types</w:t>
      </w:r>
    </w:p>
    <w:p w14:paraId="0BF7157A" w14:textId="1678661B" w:rsidR="00AB2BD3" w:rsidRPr="00AB2BD3" w:rsidRDefault="00A917C8" w:rsidP="00AB2BD3">
      <w:pPr>
        <w:pStyle w:val="Bullet1"/>
        <w:numPr>
          <w:ilvl w:val="0"/>
          <w:numId w:val="49"/>
        </w:numPr>
        <w:rPr>
          <w:sz w:val="20"/>
        </w:rPr>
      </w:pPr>
      <w:r w:rsidRPr="00AB2BD3">
        <w:rPr>
          <w:sz w:val="20"/>
        </w:rPr>
        <w:t>Home-based care</w:t>
      </w:r>
      <w:r w:rsidR="00F959ED">
        <w:rPr>
          <w:sz w:val="20"/>
        </w:rPr>
        <w:t>; or</w:t>
      </w:r>
    </w:p>
    <w:p w14:paraId="4EB8DAD9" w14:textId="77777777" w:rsidR="00A917C8" w:rsidRPr="00AB2BD3" w:rsidRDefault="00A917C8" w:rsidP="00AB2BD3">
      <w:pPr>
        <w:pStyle w:val="Bullet1"/>
        <w:numPr>
          <w:ilvl w:val="0"/>
          <w:numId w:val="49"/>
        </w:numPr>
        <w:rPr>
          <w:sz w:val="20"/>
        </w:rPr>
      </w:pPr>
      <w:r w:rsidRPr="00AB2BD3">
        <w:rPr>
          <w:sz w:val="20"/>
        </w:rPr>
        <w:t>Independent Living</w:t>
      </w:r>
    </w:p>
    <w:p w14:paraId="24B09099" w14:textId="278D54D7" w:rsidR="00A917C8" w:rsidRPr="00AB2BD3" w:rsidRDefault="00A917C8" w:rsidP="00AB2BD3">
      <w:pPr>
        <w:pStyle w:val="Bullet1"/>
        <w:rPr>
          <w:sz w:val="20"/>
        </w:rPr>
      </w:pPr>
      <w:r w:rsidRPr="00AB2BD3">
        <w:rPr>
          <w:sz w:val="20"/>
        </w:rPr>
        <w:t xml:space="preserve">case work support provided by a Better Futures worker </w:t>
      </w:r>
    </w:p>
    <w:p w14:paraId="24A8084A" w14:textId="5E2BBA25" w:rsidR="00A917C8" w:rsidRDefault="00A917C8" w:rsidP="00E36434">
      <w:pPr>
        <w:pStyle w:val="Bullet1"/>
        <w:spacing w:after="120" w:line="240" w:lineRule="atLeast"/>
        <w:rPr>
          <w:sz w:val="20"/>
        </w:rPr>
      </w:pPr>
      <w:r w:rsidRPr="00AB2BD3">
        <w:rPr>
          <w:sz w:val="20"/>
        </w:rPr>
        <w:t>access to flexible funding to facilitate the young person’s access to housing, education, employment, health, wellbeing support and community connections.</w:t>
      </w:r>
    </w:p>
    <w:p w14:paraId="73D9DB6F" w14:textId="6213DCB8" w:rsidR="00964AF8" w:rsidRPr="009303C0" w:rsidRDefault="00B809B8" w:rsidP="009303C0">
      <w:pPr>
        <w:pStyle w:val="DHHSbody"/>
      </w:pPr>
      <w:r w:rsidRPr="009303C0">
        <w:t xml:space="preserve">Through Home Stretch, young people and their </w:t>
      </w:r>
      <w:r w:rsidR="004D5246" w:rsidRPr="009303C0">
        <w:t>permanent</w:t>
      </w:r>
      <w:r w:rsidRPr="009303C0">
        <w:t xml:space="preserve"> carers will have the option of the young person remaining with their carer up to the age of 21 years, supported by an allowance. This allowance, known as </w:t>
      </w:r>
      <w:bookmarkStart w:id="8" w:name="_Hlk5639796"/>
      <w:r w:rsidRPr="009303C0">
        <w:t xml:space="preserve">Home Stretch Allowance (HBC), </w:t>
      </w:r>
      <w:bookmarkEnd w:id="8"/>
      <w:r w:rsidRPr="009303C0">
        <w:t xml:space="preserve">contributes to the day-to-day costs incurred caring for a young person until their 21st birthday. The allowance is intended to contribute towards costs incurred by the carer, for example costs of accommodation, utilities, </w:t>
      </w:r>
      <w:r w:rsidR="00C93DB9" w:rsidRPr="009303C0">
        <w:t>telephone,</w:t>
      </w:r>
      <w:r w:rsidRPr="009303C0">
        <w:t xml:space="preserve"> and internet.</w:t>
      </w:r>
    </w:p>
    <w:p w14:paraId="15C70DBC" w14:textId="06AB7AC0" w:rsidR="00B51748" w:rsidRPr="009303C0" w:rsidRDefault="00A917C8" w:rsidP="009303C0">
      <w:pPr>
        <w:pStyle w:val="DHHSbody"/>
      </w:pPr>
      <w:r w:rsidRPr="009303C0">
        <w:t xml:space="preserve">If a young person cannot remain with their permanent carer post 18 or </w:t>
      </w:r>
      <w:r w:rsidR="0085416A">
        <w:t xml:space="preserve">is </w:t>
      </w:r>
      <w:r w:rsidRPr="009303C0">
        <w:t xml:space="preserve">planning to move out of </w:t>
      </w:r>
      <w:r w:rsidR="00C93DB9" w:rsidRPr="009303C0">
        <w:t>home,</w:t>
      </w:r>
      <w:r w:rsidRPr="009303C0">
        <w:t xml:space="preserve"> they can access an allowance to support them with housing costs up to 21 years of age. </w:t>
      </w:r>
    </w:p>
    <w:p w14:paraId="7B1C69CE" w14:textId="2E59E7B5" w:rsidR="00292787" w:rsidRPr="009303C0" w:rsidRDefault="007213FA" w:rsidP="009303C0">
      <w:pPr>
        <w:pStyle w:val="DHHSbody"/>
      </w:pPr>
      <w:r>
        <w:t>Once Home Stretch</w:t>
      </w:r>
      <w:r w:rsidR="004E0177">
        <w:t xml:space="preserve"> is </w:t>
      </w:r>
      <w:r>
        <w:t xml:space="preserve">approved, </w:t>
      </w:r>
      <w:r w:rsidR="004E0177">
        <w:t>funding</w:t>
      </w:r>
      <w:r w:rsidR="00292787" w:rsidRPr="009303C0">
        <w:t xml:space="preserve"> is allocated</w:t>
      </w:r>
      <w:r w:rsidR="00E4442D">
        <w:t xml:space="preserve"> </w:t>
      </w:r>
      <w:r w:rsidR="00B51748" w:rsidRPr="009303C0">
        <w:t xml:space="preserve">to </w:t>
      </w:r>
      <w:r w:rsidR="00D96463">
        <w:t xml:space="preserve">the </w:t>
      </w:r>
      <w:r w:rsidR="00B51748" w:rsidRPr="009303C0">
        <w:t xml:space="preserve">Better Futures </w:t>
      </w:r>
      <w:r w:rsidR="00D3106C">
        <w:t xml:space="preserve">provider </w:t>
      </w:r>
      <w:r w:rsidR="00D96463">
        <w:t>(</w:t>
      </w:r>
      <w:r w:rsidR="00F84C86">
        <w:t>each</w:t>
      </w:r>
      <w:r w:rsidR="00292787" w:rsidRPr="009303C0">
        <w:t xml:space="preserve"> financial year</w:t>
      </w:r>
      <w:r w:rsidR="00F84C86">
        <w:t>)</w:t>
      </w:r>
      <w:r w:rsidR="00A753AE" w:rsidRPr="009303C0">
        <w:t xml:space="preserve"> to </w:t>
      </w:r>
      <w:r w:rsidR="002125A3" w:rsidRPr="009303C0">
        <w:t xml:space="preserve">deliver </w:t>
      </w:r>
      <w:r w:rsidR="001A211D">
        <w:t xml:space="preserve">a </w:t>
      </w:r>
      <w:r w:rsidR="006604F4">
        <w:t>Home Stretch service response</w:t>
      </w:r>
      <w:r w:rsidR="009F514F" w:rsidRPr="009303C0">
        <w:t xml:space="preserve">.  </w:t>
      </w:r>
      <w:r w:rsidR="001A211D">
        <w:t>The f</w:t>
      </w:r>
      <w:r w:rsidR="009F514F" w:rsidRPr="009303C0">
        <w:t>unding allocatio</w:t>
      </w:r>
      <w:r w:rsidR="00A24280" w:rsidRPr="009303C0">
        <w:t xml:space="preserve">n is </w:t>
      </w:r>
      <w:r w:rsidR="00292787" w:rsidRPr="009303C0">
        <w:t>calculated from the day after the young person’s order expire</w:t>
      </w:r>
      <w:r w:rsidR="00317D25" w:rsidRPr="009303C0">
        <w:t>s</w:t>
      </w:r>
      <w:r w:rsidR="00292787" w:rsidRPr="009303C0">
        <w:t xml:space="preserve"> up until the young person’s 21st birthday.  </w:t>
      </w:r>
    </w:p>
    <w:p w14:paraId="48548E17" w14:textId="73C0453E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9" w:name="_Toc90889474"/>
      <w:r>
        <w:lastRenderedPageBreak/>
        <w:t>Eligibility</w:t>
      </w:r>
      <w:bookmarkEnd w:id="9"/>
      <w:r>
        <w:t xml:space="preserve"> </w:t>
      </w:r>
    </w:p>
    <w:p w14:paraId="569A8005" w14:textId="35157444" w:rsidR="00BD4519" w:rsidRDefault="00BD4519" w:rsidP="00BD4519">
      <w:pPr>
        <w:pStyle w:val="DHHSbody"/>
      </w:pPr>
      <w:bookmarkStart w:id="10" w:name="_Hlk5638411"/>
      <w:r>
        <w:t xml:space="preserve">From 1 July 2021 all young people on permanent care orders </w:t>
      </w:r>
      <w:r w:rsidR="00F8329A">
        <w:t xml:space="preserve">referred and linked to a Better Futures provider </w:t>
      </w:r>
      <w:r>
        <w:t xml:space="preserve">are eligible </w:t>
      </w:r>
      <w:r w:rsidR="002A5416">
        <w:t>to access</w:t>
      </w:r>
      <w:r>
        <w:t xml:space="preserve"> Home Stretch from age 18. </w:t>
      </w:r>
    </w:p>
    <w:p w14:paraId="779BF1CC" w14:textId="12B31953" w:rsidR="003A4222" w:rsidRDefault="003A4222" w:rsidP="00DC5514">
      <w:pPr>
        <w:pStyle w:val="DHHSbody"/>
      </w:pPr>
      <w:r w:rsidRPr="001440AB">
        <w:rPr>
          <w:rStyle w:val="BodyChar"/>
          <w:sz w:val="20"/>
        </w:rPr>
        <w:t>Home Stretch</w:t>
      </w:r>
      <w:r w:rsidR="00FE1182">
        <w:rPr>
          <w:rStyle w:val="BodyChar"/>
          <w:sz w:val="20"/>
        </w:rPr>
        <w:t xml:space="preserve"> commence</w:t>
      </w:r>
      <w:r w:rsidR="00711521">
        <w:rPr>
          <w:rStyle w:val="BodyChar"/>
          <w:sz w:val="20"/>
        </w:rPr>
        <w:t>s</w:t>
      </w:r>
      <w:r>
        <w:rPr>
          <w:rStyle w:val="BodyChar"/>
          <w:sz w:val="20"/>
        </w:rPr>
        <w:t xml:space="preserve"> after the young person</w:t>
      </w:r>
      <w:r w:rsidR="00FE1182">
        <w:rPr>
          <w:rStyle w:val="BodyChar"/>
          <w:sz w:val="20"/>
        </w:rPr>
        <w:t>’s</w:t>
      </w:r>
      <w:r>
        <w:rPr>
          <w:rStyle w:val="BodyChar"/>
          <w:sz w:val="20"/>
        </w:rPr>
        <w:t xml:space="preserve"> </w:t>
      </w:r>
      <w:r w:rsidR="00E82BE5">
        <w:rPr>
          <w:rStyle w:val="BodyChar"/>
          <w:sz w:val="20"/>
        </w:rPr>
        <w:t xml:space="preserve">permanent care order </w:t>
      </w:r>
      <w:r w:rsidR="0039161B">
        <w:rPr>
          <w:rStyle w:val="BodyChar"/>
          <w:sz w:val="20"/>
        </w:rPr>
        <w:t>ends</w:t>
      </w:r>
      <w:r w:rsidR="005D5654">
        <w:rPr>
          <w:rStyle w:val="BodyChar"/>
          <w:sz w:val="20"/>
        </w:rPr>
        <w:t xml:space="preserve"> </w:t>
      </w:r>
      <w:r w:rsidR="006E0576">
        <w:rPr>
          <w:rStyle w:val="BodyChar"/>
          <w:sz w:val="20"/>
        </w:rPr>
        <w:t>an</w:t>
      </w:r>
      <w:r w:rsidR="00DC79C6">
        <w:rPr>
          <w:rStyle w:val="BodyChar"/>
          <w:sz w:val="20"/>
        </w:rPr>
        <w:t xml:space="preserve">d continues </w:t>
      </w:r>
      <w:r w:rsidR="003702C5">
        <w:rPr>
          <w:rStyle w:val="BodyChar"/>
          <w:sz w:val="20"/>
        </w:rPr>
        <w:t xml:space="preserve">until </w:t>
      </w:r>
      <w:r w:rsidR="00DC79C6">
        <w:rPr>
          <w:rStyle w:val="BodyChar"/>
          <w:sz w:val="20"/>
        </w:rPr>
        <w:t>they turn</w:t>
      </w:r>
      <w:r w:rsidR="0039161B">
        <w:rPr>
          <w:rStyle w:val="BodyChar"/>
          <w:sz w:val="20"/>
        </w:rPr>
        <w:t xml:space="preserve"> 21 years of age</w:t>
      </w:r>
      <w:r w:rsidR="00FE1182">
        <w:rPr>
          <w:rStyle w:val="BodyChar"/>
          <w:sz w:val="20"/>
        </w:rPr>
        <w:t>.</w:t>
      </w:r>
      <w:r>
        <w:rPr>
          <w:rStyle w:val="BodyChar"/>
          <w:sz w:val="20"/>
        </w:rPr>
        <w:t xml:space="preserve"> </w:t>
      </w:r>
    </w:p>
    <w:bookmarkEnd w:id="10"/>
    <w:p w14:paraId="5809B283" w14:textId="763EBBF0" w:rsidR="00B809B8" w:rsidRDefault="00535576" w:rsidP="00B809B8">
      <w:pPr>
        <w:pStyle w:val="DHHSbullet1lastline"/>
        <w:ind w:left="0" w:firstLine="0"/>
        <w:rPr>
          <w:lang w:eastAsia="en-AU"/>
        </w:rPr>
      </w:pPr>
      <w:r>
        <w:rPr>
          <w:lang w:eastAsia="en-AU"/>
        </w:rPr>
        <w:t xml:space="preserve">If a young person </w:t>
      </w:r>
      <w:r w:rsidR="00B809B8">
        <w:rPr>
          <w:lang w:eastAsia="en-AU"/>
        </w:rPr>
        <w:t>return</w:t>
      </w:r>
      <w:r>
        <w:rPr>
          <w:lang w:eastAsia="en-AU"/>
        </w:rPr>
        <w:t>s</w:t>
      </w:r>
      <w:r w:rsidR="00B809B8">
        <w:rPr>
          <w:lang w:eastAsia="en-AU"/>
        </w:rPr>
        <w:t xml:space="preserve"> to </w:t>
      </w:r>
      <w:r>
        <w:rPr>
          <w:lang w:eastAsia="en-AU"/>
        </w:rPr>
        <w:t xml:space="preserve">live with their </w:t>
      </w:r>
      <w:r w:rsidR="00130152">
        <w:rPr>
          <w:lang w:eastAsia="en-AU"/>
        </w:rPr>
        <w:t xml:space="preserve">biological </w:t>
      </w:r>
      <w:r>
        <w:rPr>
          <w:lang w:eastAsia="en-AU"/>
        </w:rPr>
        <w:t>parent/s</w:t>
      </w:r>
      <w:r w:rsidR="00A925C1">
        <w:rPr>
          <w:lang w:eastAsia="en-AU"/>
        </w:rPr>
        <w:t xml:space="preserve"> Home Stretch service response will be suspended</w:t>
      </w:r>
      <w:r w:rsidR="00B809B8">
        <w:rPr>
          <w:lang w:eastAsia="en-AU"/>
        </w:rPr>
        <w:t xml:space="preserve">, however the young person would remain eligible for case work support and </w:t>
      </w:r>
      <w:r w:rsidR="00C2230C">
        <w:rPr>
          <w:lang w:eastAsia="en-AU"/>
        </w:rPr>
        <w:t>flexible funding</w:t>
      </w:r>
      <w:r w:rsidR="00B809B8">
        <w:rPr>
          <w:lang w:eastAsia="en-AU"/>
        </w:rPr>
        <w:t xml:space="preserve"> via Better Futures.</w:t>
      </w:r>
    </w:p>
    <w:p w14:paraId="7E8443DA" w14:textId="13406C0A" w:rsidR="00550BF7" w:rsidRPr="002D0A1A" w:rsidRDefault="00550BF7" w:rsidP="00550BF7">
      <w:pPr>
        <w:pStyle w:val="Heading1"/>
        <w:spacing w:before="0"/>
        <w:rPr>
          <w:u w:val="single"/>
        </w:rPr>
      </w:pPr>
      <w:bookmarkStart w:id="11" w:name="_Toc90889475"/>
      <w:r>
        <w:t>Referral Pathway</w:t>
      </w:r>
      <w:bookmarkEnd w:id="11"/>
    </w:p>
    <w:p w14:paraId="61218E41" w14:textId="4A1AD4B6" w:rsidR="00DB5E2B" w:rsidRPr="00DC5514" w:rsidRDefault="00DB5E2B" w:rsidP="00DC5514">
      <w:pPr>
        <w:pStyle w:val="DHHSbody"/>
      </w:pPr>
      <w:r w:rsidRPr="007B4F49">
        <w:t>Y</w:t>
      </w:r>
      <w:r w:rsidRPr="003035C6">
        <w:t xml:space="preserve">oung people eligible for Better Futures and Home Stretch are referred through their child protection case </w:t>
      </w:r>
      <w:r w:rsidRPr="009633FB">
        <w:t>manager</w:t>
      </w:r>
      <w:r w:rsidRPr="001F2ACD">
        <w:t xml:space="preserve">. </w:t>
      </w:r>
      <w:r w:rsidRPr="000E783C">
        <w:t xml:space="preserve">Because </w:t>
      </w:r>
      <w:r w:rsidRPr="00964AF8">
        <w:t xml:space="preserve">young people on </w:t>
      </w:r>
      <w:r w:rsidRPr="004E0C80">
        <w:t xml:space="preserve">permanent care orders no longer have child protection involvement, Permanent Carers and Adoptive Families (PCA </w:t>
      </w:r>
      <w:r w:rsidRPr="00DC5514">
        <w:t>Families) ha</w:t>
      </w:r>
      <w:r w:rsidR="00E76519">
        <w:t>s</w:t>
      </w:r>
      <w:r w:rsidRPr="00DC5514">
        <w:t xml:space="preserve"> been engaged as the key agency to support the new referral process. </w:t>
      </w:r>
    </w:p>
    <w:p w14:paraId="5F5B4D4C" w14:textId="025F1F51" w:rsidR="00DB5E2B" w:rsidRDefault="00DB5E2B" w:rsidP="007B4F49">
      <w:pPr>
        <w:pStyle w:val="DHHSbody"/>
      </w:pPr>
      <w:r w:rsidRPr="00DC5514">
        <w:t>The Victorian Aboriginal Child Care Agency (VACCA) ha</w:t>
      </w:r>
      <w:r w:rsidR="00E76519">
        <w:t>s</w:t>
      </w:r>
      <w:r w:rsidRPr="00DC5514">
        <w:t xml:space="preserve"> been engaged as the key agency to refer Aboriginal young people on permanent care orders into these programs. VACCA will refer young people to an Aboriginal community-controlled organisation for Better Futures and Home Stretch support. The young person can also choose to get support from a mainstream Better Futures provider.</w:t>
      </w:r>
    </w:p>
    <w:p w14:paraId="3BF82C1D" w14:textId="107EEAA8" w:rsidR="009C5C24" w:rsidRPr="002D0A1A" w:rsidRDefault="009C5C24" w:rsidP="009C5C24">
      <w:pPr>
        <w:pStyle w:val="Heading1"/>
        <w:spacing w:before="0"/>
        <w:rPr>
          <w:u w:val="single"/>
        </w:rPr>
      </w:pPr>
      <w:bookmarkStart w:id="12" w:name="_Toc90889476"/>
      <w:r>
        <w:t>Application process</w:t>
      </w:r>
      <w:bookmarkEnd w:id="12"/>
    </w:p>
    <w:p w14:paraId="55B55502" w14:textId="4A23C940" w:rsidR="00AD49A2" w:rsidRDefault="00715F1C" w:rsidP="00AD49A2">
      <w:pPr>
        <w:pStyle w:val="DHHSbody"/>
        <w:rPr>
          <w:i/>
          <w:iCs/>
        </w:rPr>
      </w:pPr>
      <w:r>
        <w:t xml:space="preserve">Once a young person is referred and </w:t>
      </w:r>
      <w:r w:rsidR="00FF4550">
        <w:t xml:space="preserve">linked to a Better Futures provider, the </w:t>
      </w:r>
      <w:r w:rsidR="00AD49A2" w:rsidRPr="001440AB">
        <w:t xml:space="preserve">Better Futures </w:t>
      </w:r>
      <w:r w:rsidR="00FF4550">
        <w:t>wor</w:t>
      </w:r>
      <w:r w:rsidR="00A163EF">
        <w:t>ker is</w:t>
      </w:r>
      <w:r w:rsidR="00AD49A2" w:rsidRPr="001440AB">
        <w:t xml:space="preserve"> responsible to complete </w:t>
      </w:r>
      <w:r w:rsidR="005D03E7">
        <w:t xml:space="preserve">and submit </w:t>
      </w:r>
      <w:r w:rsidR="00AD49A2" w:rsidRPr="001440AB">
        <w:t>the Home Stretch application and other required documentation (</w:t>
      </w:r>
      <w:r w:rsidR="00C93DB9" w:rsidRPr="001440AB">
        <w:t>e.g.,</w:t>
      </w:r>
      <w:r w:rsidR="00AD49A2" w:rsidRPr="001440AB">
        <w:t xml:space="preserve"> Home Stretch Independent Accommodation proposal or the Form C: Change of Details for Home Stretch Allowance) for all young people on permanent care order</w:t>
      </w:r>
      <w:r w:rsidR="00C209C5">
        <w:t xml:space="preserve">s. </w:t>
      </w:r>
    </w:p>
    <w:p w14:paraId="5320640F" w14:textId="4E4A3A97" w:rsidR="009633FB" w:rsidRPr="00DC5514" w:rsidRDefault="009633FB" w:rsidP="00DC5514">
      <w:pPr>
        <w:pStyle w:val="DHHSbody"/>
      </w:pPr>
      <w:r w:rsidRPr="009633FB">
        <w:t xml:space="preserve">The following steps are </w:t>
      </w:r>
      <w:r w:rsidR="0014360F">
        <w:t>under</w:t>
      </w:r>
      <w:r w:rsidRPr="009633FB">
        <w:t xml:space="preserve">taken </w:t>
      </w:r>
      <w:r w:rsidR="0014360F">
        <w:t>when</w:t>
      </w:r>
      <w:r w:rsidRPr="009633FB">
        <w:t xml:space="preserve"> </w:t>
      </w:r>
      <w:r w:rsidR="00FD0F4E">
        <w:t>apply</w:t>
      </w:r>
      <w:r w:rsidR="0014360F">
        <w:t>ing</w:t>
      </w:r>
      <w:r w:rsidR="00FD0F4E">
        <w:t xml:space="preserve"> for Home Stretch where</w:t>
      </w:r>
      <w:r w:rsidRPr="009633FB">
        <w:t xml:space="preserve"> </w:t>
      </w:r>
      <w:r w:rsidR="00061880">
        <w:t>child protection</w:t>
      </w:r>
      <w:r w:rsidRPr="009633FB">
        <w:t xml:space="preserve"> </w:t>
      </w:r>
      <w:r w:rsidR="0014360F">
        <w:t>is</w:t>
      </w:r>
      <w:r w:rsidR="00061880">
        <w:t xml:space="preserve"> no longer involved</w:t>
      </w:r>
      <w:r w:rsidR="00F52A16">
        <w:t>.</w:t>
      </w:r>
    </w:p>
    <w:p w14:paraId="1CAB8591" w14:textId="77777777" w:rsidR="009633FB" w:rsidRPr="009633FB" w:rsidRDefault="009633FB" w:rsidP="00DC5514">
      <w:pPr>
        <w:pStyle w:val="DHHSbody"/>
      </w:pPr>
      <w:r w:rsidRPr="00DC5514">
        <w:t>Better Futures provider:</w:t>
      </w:r>
    </w:p>
    <w:p w14:paraId="79922FC4" w14:textId="32F2AA1A" w:rsidR="00C40657" w:rsidRDefault="00C40657" w:rsidP="00DC5514">
      <w:pPr>
        <w:pStyle w:val="DHHSbody"/>
        <w:numPr>
          <w:ilvl w:val="0"/>
          <w:numId w:val="44"/>
        </w:numPr>
      </w:pPr>
      <w:r>
        <w:t>s</w:t>
      </w:r>
      <w:r w:rsidR="00BA5BCC">
        <w:t xml:space="preserve">eeks consent from young person and </w:t>
      </w:r>
      <w:r>
        <w:t>carer (if relevant) to apply for Home Stretch</w:t>
      </w:r>
    </w:p>
    <w:p w14:paraId="7B2FD7A6" w14:textId="59EC854C" w:rsidR="009633FB" w:rsidRPr="00BA5BCC" w:rsidRDefault="009633FB" w:rsidP="00DC5514">
      <w:pPr>
        <w:pStyle w:val="DHHSbody"/>
        <w:numPr>
          <w:ilvl w:val="0"/>
          <w:numId w:val="44"/>
        </w:numPr>
      </w:pPr>
      <w:r w:rsidRPr="00FD0F4E">
        <w:t>completes the Home Stretch application with young person outlining the proposed living arrangement to be supported by Home Stretch (</w:t>
      </w:r>
      <w:r w:rsidR="00C93DB9">
        <w:t>e.g.</w:t>
      </w:r>
      <w:r w:rsidR="004367E0">
        <w:t xml:space="preserve">, </w:t>
      </w:r>
      <w:r w:rsidR="00C40657">
        <w:t>with approved carer</w:t>
      </w:r>
      <w:r w:rsidRPr="00FD0F4E">
        <w:t xml:space="preserve"> or</w:t>
      </w:r>
      <w:r w:rsidR="00C40657">
        <w:t xml:space="preserve"> via</w:t>
      </w:r>
      <w:r w:rsidRPr="00FD0F4E">
        <w:t xml:space="preserve"> Independent Living) </w:t>
      </w:r>
    </w:p>
    <w:p w14:paraId="7571028C" w14:textId="2C4A2D31" w:rsidR="009633FB" w:rsidRPr="0043274C" w:rsidRDefault="009633FB" w:rsidP="00DC5514">
      <w:pPr>
        <w:pStyle w:val="DHHSbody"/>
        <w:numPr>
          <w:ilvl w:val="0"/>
          <w:numId w:val="44"/>
        </w:numPr>
      </w:pPr>
      <w:r w:rsidRPr="00C40657">
        <w:t xml:space="preserve">emails the </w:t>
      </w:r>
      <w:r w:rsidR="0043274C">
        <w:t>department (</w:t>
      </w:r>
      <w:r w:rsidRPr="00C40657">
        <w:t>Better Futures/Home Stretch senior project officer</w:t>
      </w:r>
      <w:r w:rsidR="00811D11">
        <w:rPr>
          <w:rStyle w:val="FootnoteReference"/>
          <w:bCs/>
        </w:rPr>
        <w:footnoteReference w:id="2"/>
      </w:r>
      <w:r w:rsidR="0043274C">
        <w:t>)</w:t>
      </w:r>
      <w:r w:rsidRPr="00C40657">
        <w:t xml:space="preserve"> the completed Home Stretch application </w:t>
      </w:r>
    </w:p>
    <w:p w14:paraId="2314C19D" w14:textId="0D873075" w:rsidR="009633FB" w:rsidRPr="00DC5514" w:rsidRDefault="003E61B9" w:rsidP="00DC5514">
      <w:pPr>
        <w:pStyle w:val="DHHSbody"/>
      </w:pPr>
      <w:r>
        <w:t>The</w:t>
      </w:r>
      <w:r w:rsidRPr="00DC5514">
        <w:t xml:space="preserve"> </w:t>
      </w:r>
      <w:r w:rsidR="009633FB" w:rsidRPr="00DC5514">
        <w:t>Better Futures/Home Stretch senior project officer</w:t>
      </w:r>
      <w:r w:rsidR="006C47AB">
        <w:t xml:space="preserve"> </w:t>
      </w:r>
      <w:r w:rsidR="009633FB" w:rsidRPr="00DC5514">
        <w:t xml:space="preserve">processes the </w:t>
      </w:r>
      <w:r w:rsidR="006C47AB">
        <w:t>application form</w:t>
      </w:r>
      <w:r w:rsidR="009633FB" w:rsidRPr="00DC5514">
        <w:t xml:space="preserve"> (confirming eligibility</w:t>
      </w:r>
      <w:r w:rsidR="000663A6">
        <w:t xml:space="preserve"> and</w:t>
      </w:r>
      <w:r w:rsidR="009633FB" w:rsidRPr="00DC5514">
        <w:t xml:space="preserve"> follow</w:t>
      </w:r>
      <w:r w:rsidR="002C1684">
        <w:t>s</w:t>
      </w:r>
      <w:r w:rsidR="009633FB" w:rsidRPr="00DC5514">
        <w:t xml:space="preserve"> up details if required)</w:t>
      </w:r>
      <w:r w:rsidR="00763C9D">
        <w:t>.  The application outcome is documented in the</w:t>
      </w:r>
      <w:r w:rsidR="000663A6">
        <w:t xml:space="preserve"> application form and sent to</w:t>
      </w:r>
      <w:r w:rsidR="009E1682">
        <w:t xml:space="preserve"> the</w:t>
      </w:r>
      <w:r w:rsidR="000663A6">
        <w:t xml:space="preserve"> Better Futures</w:t>
      </w:r>
      <w:r w:rsidR="009E1682">
        <w:t xml:space="preserve"> provider for their records.</w:t>
      </w:r>
    </w:p>
    <w:p w14:paraId="38A4C09C" w14:textId="48E2031D" w:rsidR="009633FB" w:rsidRPr="00DC5514" w:rsidRDefault="009633FB" w:rsidP="00DC5514">
      <w:pPr>
        <w:pStyle w:val="DHHSbody"/>
      </w:pPr>
      <w:r w:rsidRPr="00DC5514">
        <w:t>Depending on the approved Home Stretch accommodation type, the Better Futures provider</w:t>
      </w:r>
      <w:r w:rsidR="005B1A8F">
        <w:t xml:space="preserve"> either</w:t>
      </w:r>
      <w:r w:rsidRPr="00DC5514">
        <w:t>:</w:t>
      </w:r>
      <w:r w:rsidRPr="009633FB">
        <w:t xml:space="preserve"> </w:t>
      </w:r>
    </w:p>
    <w:p w14:paraId="237DFD36" w14:textId="03AB37BE" w:rsidR="009633FB" w:rsidRPr="00DC5514" w:rsidRDefault="009633FB" w:rsidP="00DC5514">
      <w:pPr>
        <w:pStyle w:val="DHHSbody"/>
        <w:numPr>
          <w:ilvl w:val="0"/>
          <w:numId w:val="45"/>
        </w:numPr>
      </w:pPr>
      <w:r w:rsidRPr="00DC5514">
        <w:t>completes the Home Stretch Independent Accommodation proposal in consultation with the young person (outlining details of the accommodation and contribution arrangements) and submits completed proposal to divisional Better Futures/Home Stretch senior project officer</w:t>
      </w:r>
      <w:r w:rsidR="00B024FC">
        <w:t>)</w:t>
      </w:r>
      <w:r w:rsidR="00B024FC" w:rsidRPr="009A0C75">
        <w:t>,</w:t>
      </w:r>
      <w:r w:rsidRPr="009A0C75">
        <w:t xml:space="preserve"> </w:t>
      </w:r>
      <w:r w:rsidRPr="00DC5514">
        <w:t>OR</w:t>
      </w:r>
    </w:p>
    <w:p w14:paraId="3367C09B" w14:textId="240ADCF8" w:rsidR="009633FB" w:rsidRPr="00E41663" w:rsidRDefault="009633FB" w:rsidP="00DC5514">
      <w:pPr>
        <w:pStyle w:val="DHHSbody"/>
        <w:numPr>
          <w:ilvl w:val="0"/>
          <w:numId w:val="45"/>
        </w:numPr>
      </w:pPr>
      <w:r w:rsidRPr="00DC5514">
        <w:lastRenderedPageBreak/>
        <w:t>completes the Form C (</w:t>
      </w:r>
      <w:r w:rsidR="00E41663" w:rsidRPr="001440AB">
        <w:t>Change of Details for Home Stretch Allowance</w:t>
      </w:r>
      <w:r w:rsidRPr="00E41663">
        <w:t>) and submits completed form to the Care Allowance Helpdesk (to extend carer payment via Home Stretch)</w:t>
      </w:r>
    </w:p>
    <w:p w14:paraId="1276D1EF" w14:textId="165ABF8A" w:rsidR="009633FB" w:rsidRPr="00DC5514" w:rsidRDefault="00F74F5E" w:rsidP="00DC5514">
      <w:pPr>
        <w:pStyle w:val="DHHSbody"/>
      </w:pPr>
      <w:r>
        <w:t>The</w:t>
      </w:r>
      <w:r w:rsidRPr="00DC5514">
        <w:t xml:space="preserve"> </w:t>
      </w:r>
      <w:r w:rsidR="009633FB" w:rsidRPr="00DC5514">
        <w:t>Better Futures/Home Stretch senior project officer</w:t>
      </w:r>
      <w:r w:rsidR="00E41663">
        <w:t xml:space="preserve"> </w:t>
      </w:r>
      <w:r w:rsidR="009633FB" w:rsidRPr="00DC5514">
        <w:t>processes the Home Stretch Independent Accommodation proposal and confirms accommodation allowance funding to be allocated to Better Futures</w:t>
      </w:r>
      <w:r w:rsidR="001F2ACD">
        <w:t>.</w:t>
      </w:r>
    </w:p>
    <w:p w14:paraId="0712225C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13" w:name="_Toc90889477"/>
      <w:r>
        <w:t>Level of allowance</w:t>
      </w:r>
      <w:bookmarkEnd w:id="13"/>
    </w:p>
    <w:p w14:paraId="03F45FD3" w14:textId="77777777" w:rsidR="00292787" w:rsidRDefault="00BC0F38" w:rsidP="00BC0F38">
      <w:pPr>
        <w:pStyle w:val="DHHSbody"/>
      </w:pPr>
      <w:r w:rsidRPr="00DC5514">
        <w:t>The accommodation allowance funding for all approved Home Stretch living arrangements is capped at equivalent to the Care Allowance Level 13+ base rate and subject to annual indexation.</w:t>
      </w:r>
      <w:r w:rsidR="0075611C">
        <w:t xml:space="preserve"> </w:t>
      </w:r>
    </w:p>
    <w:p w14:paraId="227D42FF" w14:textId="34ECA61A" w:rsidR="00BC0F38" w:rsidRDefault="00BC0F38" w:rsidP="00BC0F38">
      <w:pPr>
        <w:pStyle w:val="DHHSbody"/>
      </w:pPr>
      <w:r w:rsidRPr="00BC0F38">
        <w:t xml:space="preserve">The most up to date Care Allowance Level 13+ base rate is accessible via the </w:t>
      </w:r>
      <w:hyperlink r:id="rId19" w:history="1">
        <w:r w:rsidRPr="00DC5514">
          <w:rPr>
            <w:rStyle w:val="Hyperlink"/>
            <w:color w:val="auto"/>
            <w:u w:val="none"/>
          </w:rPr>
          <w:t>Support for home-based carers in Victoria website</w:t>
        </w:r>
      </w:hyperlink>
      <w:r w:rsidRPr="00BC0F38">
        <w:t xml:space="preserve"> at:</w:t>
      </w:r>
      <w:r w:rsidR="00B42CD7">
        <w:t xml:space="preserve">  </w:t>
      </w:r>
      <w:hyperlink r:id="rId20" w:history="1">
        <w:r w:rsidR="00B42CD7">
          <w:rPr>
            <w:rStyle w:val="Hyperlink"/>
          </w:rPr>
          <w:t>services.dffh.vic.gov.au/support-home-based-carers-victoria</w:t>
        </w:r>
      </w:hyperlink>
      <w:r w:rsidR="00B42CD7">
        <w:t xml:space="preserve">    &lt;https:</w:t>
      </w:r>
      <w:r w:rsidR="00B42CD7" w:rsidRPr="00B42CD7">
        <w:t>//services.dffh.vic.gov.au/support-home-based-carers-victoria</w:t>
      </w:r>
      <w:r w:rsidR="00B42CD7">
        <w:t>&gt;</w:t>
      </w:r>
    </w:p>
    <w:p w14:paraId="328130BA" w14:textId="510D513F" w:rsidR="00B809B8" w:rsidRDefault="000F2FFA" w:rsidP="00B809B8">
      <w:pPr>
        <w:pStyle w:val="Heading1"/>
        <w:spacing w:before="0"/>
      </w:pPr>
      <w:bookmarkStart w:id="14" w:name="_Toc90889478"/>
      <w:r>
        <w:t xml:space="preserve">Role and Responsibilities </w:t>
      </w:r>
      <w:r w:rsidR="00B809B8">
        <w:t>for accessing Home Stretch</w:t>
      </w:r>
      <w:r w:rsidR="00EC0609">
        <w:t xml:space="preserve"> </w:t>
      </w:r>
      <w:r w:rsidR="00B809B8">
        <w:t>Allowance</w:t>
      </w:r>
      <w:bookmarkEnd w:id="14"/>
      <w:r w:rsidR="00B809B8">
        <w:t xml:space="preserve"> </w:t>
      </w:r>
    </w:p>
    <w:p w14:paraId="21370E70" w14:textId="04C54CDB" w:rsidR="00B809B8" w:rsidRPr="00014E32" w:rsidRDefault="00B809B8" w:rsidP="00B809B8">
      <w:pPr>
        <w:pStyle w:val="DHHSbody"/>
      </w:pPr>
      <w:r>
        <w:t>C</w:t>
      </w:r>
      <w:r w:rsidRPr="00014E32">
        <w:t xml:space="preserve">entral </w:t>
      </w:r>
      <w:r>
        <w:t>o</w:t>
      </w:r>
      <w:r w:rsidRPr="00014E32">
        <w:t xml:space="preserve">ffice and </w:t>
      </w:r>
      <w:r>
        <w:t>operational d</w:t>
      </w:r>
      <w:r w:rsidRPr="00014E32">
        <w:t>ivisions</w:t>
      </w:r>
      <w:r>
        <w:t xml:space="preserve"> staff</w:t>
      </w:r>
      <w:r w:rsidR="008D79BD">
        <w:t>,</w:t>
      </w:r>
      <w:r w:rsidRPr="00014E32">
        <w:t xml:space="preserve"> </w:t>
      </w:r>
      <w:r>
        <w:t>Better Futures providers, and ACCO</w:t>
      </w:r>
      <w:r w:rsidRPr="00014E32">
        <w:t xml:space="preserve"> staff all have responsibilities </w:t>
      </w:r>
      <w:r>
        <w:t>in</w:t>
      </w:r>
      <w:r w:rsidRPr="00014E32">
        <w:t xml:space="preserve"> </w:t>
      </w:r>
      <w:r w:rsidR="00A1327F">
        <w:t xml:space="preserve">the </w:t>
      </w:r>
      <w:r w:rsidRPr="00014E32">
        <w:t xml:space="preserve">allowance </w:t>
      </w:r>
      <w:r>
        <w:t>administration processes</w:t>
      </w:r>
      <w:r w:rsidRPr="00014E32">
        <w:t xml:space="preserve">. </w:t>
      </w:r>
    </w:p>
    <w:p w14:paraId="5831A15F" w14:textId="57FF7222" w:rsidR="00B809B8" w:rsidRDefault="003035C6" w:rsidP="00B809B8">
      <w:pPr>
        <w:pStyle w:val="DHHSbody"/>
      </w:pPr>
      <w:r>
        <w:t>The payment</w:t>
      </w:r>
      <w:r w:rsidRPr="00F751B9">
        <w:t xml:space="preserve"> </w:t>
      </w:r>
      <w:r w:rsidR="00B809B8" w:rsidRPr="00F751B9">
        <w:t>of the Home Stretch allowance</w:t>
      </w:r>
      <w:r w:rsidR="00B809B8">
        <w:t xml:space="preserve"> (HBC)</w:t>
      </w:r>
      <w:r w:rsidR="00B809B8" w:rsidRPr="00F751B9">
        <w:t xml:space="preserve"> is an administrative action authorised by the </w:t>
      </w:r>
      <w:r w:rsidR="00B809B8" w:rsidRPr="00F751B9">
        <w:rPr>
          <w:i/>
        </w:rPr>
        <w:t>Financial Management Act 1994</w:t>
      </w:r>
      <w:r w:rsidR="00B809B8" w:rsidRPr="00F751B9">
        <w:t xml:space="preserve"> (the Act). Payments must be approved in accordance with the financial authorisations stipulated in this Act.</w:t>
      </w:r>
    </w:p>
    <w:p w14:paraId="580E0C38" w14:textId="77777777" w:rsidR="00B809B8" w:rsidRPr="00014E32" w:rsidRDefault="00B809B8" w:rsidP="00B809B8">
      <w:pPr>
        <w:pStyle w:val="Heading2"/>
      </w:pPr>
      <w:bookmarkStart w:id="15" w:name="_Toc90889479"/>
      <w:r>
        <w:t>Better Futures providers</w:t>
      </w:r>
      <w:bookmarkEnd w:id="15"/>
    </w:p>
    <w:p w14:paraId="4D5950D8" w14:textId="516ACA23" w:rsidR="00F75637" w:rsidRDefault="00C75780" w:rsidP="00C045D6">
      <w:pPr>
        <w:pStyle w:val="DHHSbullet1"/>
        <w:spacing w:after="120"/>
        <w:ind w:left="0" w:firstLine="0"/>
        <w:rPr>
          <w:lang w:eastAsia="en-AU"/>
        </w:rPr>
      </w:pPr>
      <w:r>
        <w:t xml:space="preserve">Better Futures providers support all young people approved for Home Stretch; they are also responsible to support changes to approved Home Stretch arrangements (post order) and administer the </w:t>
      </w:r>
      <w:r w:rsidRPr="003A61DE">
        <w:rPr>
          <w:i/>
          <w:iCs/>
          <w:lang w:eastAsia="en-AU"/>
        </w:rPr>
        <w:t>Home Stretch Allowance (Independent Accommodation)</w:t>
      </w:r>
      <w:r>
        <w:rPr>
          <w:lang w:eastAsia="en-AU"/>
        </w:rPr>
        <w:t xml:space="preserve"> in compliance with program requirements. </w:t>
      </w:r>
      <w:r w:rsidRPr="001440AB">
        <w:t xml:space="preserve">This includes supporting processing payment of approved independent accommodation costs </w:t>
      </w:r>
      <w:r>
        <w:t>and</w:t>
      </w:r>
      <w:r w:rsidRPr="001440AB">
        <w:t xml:space="preserve"> other flexible funding requests</w:t>
      </w:r>
      <w:r>
        <w:t>.</w:t>
      </w:r>
      <w:r w:rsidR="008748C6">
        <w:rPr>
          <w:lang w:eastAsia="en-AU"/>
        </w:rPr>
        <w:t xml:space="preserve"> </w:t>
      </w:r>
    </w:p>
    <w:p w14:paraId="6172FDEF" w14:textId="5C2674CF" w:rsidR="003F12CC" w:rsidRDefault="00F75637" w:rsidP="00C045D6">
      <w:pPr>
        <w:pStyle w:val="DHHSbullet1"/>
        <w:spacing w:after="120"/>
        <w:ind w:left="0" w:firstLine="0"/>
        <w:rPr>
          <w:lang w:eastAsia="en-AU"/>
        </w:rPr>
      </w:pPr>
      <w:r>
        <w:rPr>
          <w:lang w:eastAsia="en-AU"/>
        </w:rPr>
        <w:t xml:space="preserve">Via approved Home Stretch home-based care arrangements </w:t>
      </w:r>
      <w:r w:rsidR="005A3C0B">
        <w:rPr>
          <w:lang w:eastAsia="en-AU"/>
        </w:rPr>
        <w:t>Better Futures providers are also responsible for the submission of</w:t>
      </w:r>
      <w:r w:rsidR="00943C37">
        <w:rPr>
          <w:lang w:eastAsia="en-AU"/>
        </w:rPr>
        <w:t>:</w:t>
      </w:r>
    </w:p>
    <w:p w14:paraId="2C514378" w14:textId="0C883BC3" w:rsidR="00F75637" w:rsidRDefault="00943C37" w:rsidP="00F75637">
      <w:pPr>
        <w:pStyle w:val="Bullet1"/>
        <w:rPr>
          <w:sz w:val="20"/>
        </w:rPr>
      </w:pPr>
      <w:r>
        <w:rPr>
          <w:b/>
          <w:bCs/>
          <w:sz w:val="20"/>
        </w:rPr>
        <w:t xml:space="preserve">the </w:t>
      </w:r>
      <w:r w:rsidR="00D756CE" w:rsidRPr="00AD2052">
        <w:rPr>
          <w:b/>
          <w:bCs/>
          <w:i/>
          <w:iCs/>
          <w:sz w:val="20"/>
        </w:rPr>
        <w:t>Form C</w:t>
      </w:r>
      <w:r w:rsidR="00D756CE" w:rsidRPr="00AD2052">
        <w:rPr>
          <w:i/>
          <w:iCs/>
          <w:sz w:val="20"/>
        </w:rPr>
        <w:t xml:space="preserve"> Home Stretch Change of Details</w:t>
      </w:r>
      <w:r w:rsidR="00D756CE" w:rsidRPr="00F75637">
        <w:rPr>
          <w:sz w:val="20"/>
        </w:rPr>
        <w:t xml:space="preserve"> to the Carer Allowance Helpdesk</w:t>
      </w:r>
      <w:r w:rsidR="005A3C0B" w:rsidRPr="00F75637">
        <w:rPr>
          <w:sz w:val="20"/>
        </w:rPr>
        <w:t xml:space="preserve"> for all young people</w:t>
      </w:r>
      <w:r w:rsidR="00284BE0" w:rsidRPr="00F75637">
        <w:rPr>
          <w:sz w:val="20"/>
        </w:rPr>
        <w:t xml:space="preserve"> on permanent care orders</w:t>
      </w:r>
      <w:r w:rsidR="00D756CE" w:rsidRPr="00F75637">
        <w:rPr>
          <w:sz w:val="20"/>
        </w:rPr>
        <w:t>. This will initiate the payment of Home Stretch Allowance – Home Based Care for approved Home Stretch carers</w:t>
      </w:r>
      <w:r w:rsidR="003F12CC" w:rsidRPr="00F75637">
        <w:rPr>
          <w:sz w:val="20"/>
        </w:rPr>
        <w:t>; and</w:t>
      </w:r>
      <w:r w:rsidR="00F75637">
        <w:rPr>
          <w:sz w:val="20"/>
        </w:rPr>
        <w:t xml:space="preserve"> </w:t>
      </w:r>
    </w:p>
    <w:p w14:paraId="39A493C7" w14:textId="7BAD2E16" w:rsidR="00CD1FED" w:rsidRPr="006F2EAF" w:rsidRDefault="00F10524" w:rsidP="006F2EAF">
      <w:pPr>
        <w:pStyle w:val="Bullet1"/>
        <w:rPr>
          <w:sz w:val="20"/>
        </w:rPr>
      </w:pPr>
      <w:r w:rsidRPr="00F75637">
        <w:rPr>
          <w:sz w:val="20"/>
        </w:rPr>
        <w:t xml:space="preserve">the </w:t>
      </w:r>
      <w:r w:rsidR="00B809B8" w:rsidRPr="00AD2052">
        <w:rPr>
          <w:b/>
          <w:bCs/>
          <w:i/>
          <w:iCs/>
          <w:sz w:val="20"/>
        </w:rPr>
        <w:t>Form B</w:t>
      </w:r>
      <w:r w:rsidR="00B809B8" w:rsidRPr="00AD2052">
        <w:rPr>
          <w:i/>
          <w:iCs/>
          <w:sz w:val="20"/>
        </w:rPr>
        <w:t xml:space="preserve"> </w:t>
      </w:r>
      <w:r w:rsidRPr="00AD2052">
        <w:rPr>
          <w:i/>
          <w:iCs/>
          <w:sz w:val="20"/>
        </w:rPr>
        <w:t>Commence or Cease Home Stretch Allowance</w:t>
      </w:r>
      <w:r w:rsidRPr="00F75637">
        <w:rPr>
          <w:sz w:val="20"/>
        </w:rPr>
        <w:t xml:space="preserve"> </w:t>
      </w:r>
      <w:r w:rsidR="00B809B8" w:rsidRPr="00F75637">
        <w:rPr>
          <w:sz w:val="20"/>
        </w:rPr>
        <w:t>to the care allowance helpdesk when a young person leaves the approved Home Stretch (HBC) arrangement, including in circumstances where they are moving to an independent accommodation option supported via Home Stretch.</w:t>
      </w:r>
    </w:p>
    <w:p w14:paraId="62B5BA41" w14:textId="27983759" w:rsidR="00AD2052" w:rsidRDefault="00F3222E" w:rsidP="00AD2052">
      <w:pPr>
        <w:pStyle w:val="DHHSbody"/>
        <w:rPr>
          <w:lang w:eastAsia="en-AU"/>
        </w:rPr>
      </w:pPr>
      <w:r>
        <w:rPr>
          <w:lang w:eastAsia="en-AU"/>
        </w:rPr>
        <w:t>Any</w:t>
      </w:r>
      <w:r w:rsidR="006C05AC">
        <w:rPr>
          <w:lang w:eastAsia="en-AU"/>
        </w:rPr>
        <w:t xml:space="preserve"> changes to approved</w:t>
      </w:r>
      <w:r w:rsidR="00AD2052">
        <w:rPr>
          <w:lang w:eastAsia="en-AU"/>
        </w:rPr>
        <w:t xml:space="preserve"> Home Stretch </w:t>
      </w:r>
      <w:r w:rsidR="006C05AC">
        <w:rPr>
          <w:lang w:eastAsia="en-AU"/>
        </w:rPr>
        <w:t>independent living</w:t>
      </w:r>
      <w:r w:rsidR="00600E85">
        <w:rPr>
          <w:lang w:eastAsia="en-AU"/>
        </w:rPr>
        <w:t xml:space="preserve"> </w:t>
      </w:r>
      <w:r w:rsidR="00AD2052">
        <w:rPr>
          <w:lang w:eastAsia="en-AU"/>
        </w:rPr>
        <w:t xml:space="preserve">arrangements </w:t>
      </w:r>
      <w:r>
        <w:rPr>
          <w:lang w:eastAsia="en-AU"/>
        </w:rPr>
        <w:t xml:space="preserve">(post order) requires </w:t>
      </w:r>
      <w:r w:rsidR="00AD2052">
        <w:rPr>
          <w:lang w:eastAsia="en-AU"/>
        </w:rPr>
        <w:t xml:space="preserve">Better Futures providers </w:t>
      </w:r>
      <w:r>
        <w:rPr>
          <w:lang w:eastAsia="en-AU"/>
        </w:rPr>
        <w:t>to</w:t>
      </w:r>
      <w:r w:rsidR="00AD2052">
        <w:rPr>
          <w:lang w:eastAsia="en-AU"/>
        </w:rPr>
        <w:t xml:space="preserve"> </w:t>
      </w:r>
      <w:r w:rsidR="00AC77C3">
        <w:rPr>
          <w:lang w:eastAsia="en-AU"/>
        </w:rPr>
        <w:t>complete</w:t>
      </w:r>
      <w:r>
        <w:rPr>
          <w:lang w:eastAsia="en-AU"/>
        </w:rPr>
        <w:t xml:space="preserve"> </w:t>
      </w:r>
      <w:r w:rsidR="00E54FE3">
        <w:rPr>
          <w:lang w:eastAsia="en-AU"/>
        </w:rPr>
        <w:t>and submit the</w:t>
      </w:r>
      <w:r w:rsidR="00CD1FED">
        <w:rPr>
          <w:lang w:eastAsia="en-AU"/>
        </w:rPr>
        <w:t xml:space="preserve"> Home Stretch Change Request Form</w:t>
      </w:r>
      <w:r>
        <w:rPr>
          <w:lang w:eastAsia="en-AU"/>
        </w:rPr>
        <w:t xml:space="preserve"> </w:t>
      </w:r>
      <w:r w:rsidR="00AC77C3">
        <w:rPr>
          <w:lang w:eastAsia="en-AU"/>
        </w:rPr>
        <w:t xml:space="preserve">for approval </w:t>
      </w:r>
      <w:r w:rsidR="00E54FE3">
        <w:rPr>
          <w:lang w:eastAsia="en-AU"/>
        </w:rPr>
        <w:t>(</w:t>
      </w:r>
      <w:r>
        <w:rPr>
          <w:lang w:eastAsia="en-AU"/>
        </w:rPr>
        <w:t>in consultation with the young person</w:t>
      </w:r>
      <w:r w:rsidR="00E54FE3">
        <w:rPr>
          <w:lang w:eastAsia="en-AU"/>
        </w:rPr>
        <w:t>)</w:t>
      </w:r>
      <w:r>
        <w:rPr>
          <w:lang w:eastAsia="en-AU"/>
        </w:rPr>
        <w:t>.</w:t>
      </w:r>
    </w:p>
    <w:p w14:paraId="69700F88" w14:textId="390D8B3A" w:rsidR="00E26699" w:rsidRPr="00014E32" w:rsidRDefault="00E26699" w:rsidP="00E26699">
      <w:pPr>
        <w:pStyle w:val="Heading2"/>
      </w:pPr>
      <w:bookmarkStart w:id="16" w:name="_Toc90889480"/>
      <w:r w:rsidRPr="00014E32">
        <w:t>Department</w:t>
      </w:r>
      <w:r w:rsidR="004640ED">
        <w:t xml:space="preserve"> - </w:t>
      </w:r>
      <w:r w:rsidR="003A46F2">
        <w:t xml:space="preserve">operational </w:t>
      </w:r>
      <w:r w:rsidR="00D97310">
        <w:t>divisions</w:t>
      </w:r>
      <w:bookmarkEnd w:id="16"/>
    </w:p>
    <w:p w14:paraId="77F0A15F" w14:textId="531C9A6A" w:rsidR="00DE54E8" w:rsidRPr="003F12CC" w:rsidRDefault="00DE54E8" w:rsidP="00451A70">
      <w:pPr>
        <w:pStyle w:val="DHHSbody"/>
      </w:pPr>
      <w:r w:rsidRPr="00F75637">
        <w:t>Better Futures/Home Stretch senior project officers</w:t>
      </w:r>
      <w:r w:rsidRPr="00451A70">
        <w:t xml:space="preserve"> </w:t>
      </w:r>
      <w:r w:rsidRPr="003A46F2">
        <w:t>have been appointed in each division to provide operational support and coordinatio</w:t>
      </w:r>
      <w:r w:rsidRPr="003F12CC">
        <w:t xml:space="preserve">n of Better Futures and Home Stretch.  </w:t>
      </w:r>
    </w:p>
    <w:p w14:paraId="222246A9" w14:textId="4CCF9B5A" w:rsidR="00622006" w:rsidRDefault="00F55AED" w:rsidP="00641745">
      <w:pPr>
        <w:pStyle w:val="DHHSbody"/>
        <w:rPr>
          <w:rFonts w:ascii="Calibri" w:eastAsiaTheme="minorHAnsi" w:hAnsi="Calibri" w:cs="Calibri"/>
          <w:sz w:val="22"/>
          <w:szCs w:val="22"/>
        </w:rPr>
      </w:pPr>
      <w:r w:rsidRPr="003F12CC">
        <w:t xml:space="preserve">The </w:t>
      </w:r>
      <w:r w:rsidRPr="00F75637">
        <w:t>Better Futures/Home Stretch senior project officer</w:t>
      </w:r>
      <w:r w:rsidRPr="00451A70">
        <w:t xml:space="preserve"> </w:t>
      </w:r>
      <w:r w:rsidRPr="003A46F2">
        <w:t xml:space="preserve">processes all </w:t>
      </w:r>
      <w:r w:rsidR="00DE4F91" w:rsidRPr="003A46F2">
        <w:t xml:space="preserve">submitted </w:t>
      </w:r>
      <w:r w:rsidRPr="003F12CC">
        <w:t>Home Stretch Application Forms</w:t>
      </w:r>
      <w:r w:rsidRPr="00F10524">
        <w:t xml:space="preserve">, </w:t>
      </w:r>
      <w:r w:rsidRPr="00F75637">
        <w:t xml:space="preserve">Home Stretch Independent Accommodation Proposal Forms and </w:t>
      </w:r>
      <w:r w:rsidR="00DE54E8" w:rsidRPr="00451A70">
        <w:t xml:space="preserve">Change Request Forms requiring </w:t>
      </w:r>
      <w:r w:rsidR="00DE4F91" w:rsidRPr="003A46F2">
        <w:t>departmental</w:t>
      </w:r>
      <w:r w:rsidR="00DE54E8" w:rsidRPr="003F12CC">
        <w:t xml:space="preserve"> </w:t>
      </w:r>
      <w:r w:rsidR="00B024FC" w:rsidRPr="003F12CC">
        <w:t>approval</w:t>
      </w:r>
      <w:r w:rsidR="00B024FC" w:rsidRPr="00F10524">
        <w:t xml:space="preserve"> and</w:t>
      </w:r>
      <w:r w:rsidR="005777FB" w:rsidRPr="00F10524">
        <w:t xml:space="preserve"> </w:t>
      </w:r>
      <w:r w:rsidR="008D5242" w:rsidRPr="00F10524">
        <w:t xml:space="preserve">facilitates funding allocations to </w:t>
      </w:r>
      <w:r w:rsidR="00622006">
        <w:t>Better Futures providers via the Individualised Funding Allocations Management System (IFAMS).</w:t>
      </w:r>
    </w:p>
    <w:p w14:paraId="2A164C70" w14:textId="232D936D" w:rsidR="00B809B8" w:rsidRPr="00014E32" w:rsidRDefault="00B809B8" w:rsidP="00B809B8">
      <w:pPr>
        <w:pStyle w:val="Heading2"/>
      </w:pPr>
      <w:bookmarkStart w:id="17" w:name="_Toc90889481"/>
      <w:r w:rsidRPr="00014E32">
        <w:lastRenderedPageBreak/>
        <w:t xml:space="preserve">Department </w:t>
      </w:r>
      <w:r w:rsidR="004640ED">
        <w:t xml:space="preserve">- </w:t>
      </w:r>
      <w:r>
        <w:t>c</w:t>
      </w:r>
      <w:r w:rsidRPr="00014E32">
        <w:t xml:space="preserve">entral </w:t>
      </w:r>
      <w:r>
        <w:t>office</w:t>
      </w:r>
      <w:bookmarkEnd w:id="17"/>
    </w:p>
    <w:p w14:paraId="347F2248" w14:textId="77777777" w:rsidR="00B809B8" w:rsidRPr="00715BE2" w:rsidRDefault="00B809B8" w:rsidP="00715BE2">
      <w:pPr>
        <w:pStyle w:val="DHHSbody"/>
        <w:rPr>
          <w:b/>
          <w:bCs/>
        </w:rPr>
      </w:pPr>
      <w:r w:rsidRPr="00715BE2">
        <w:rPr>
          <w:b/>
          <w:bCs/>
        </w:rPr>
        <w:t>Care Allowance Helpdesk</w:t>
      </w:r>
    </w:p>
    <w:p w14:paraId="0C52E379" w14:textId="77777777" w:rsidR="00B809B8" w:rsidRPr="00014E32" w:rsidRDefault="00B809B8" w:rsidP="00B809B8">
      <w:pPr>
        <w:pStyle w:val="DHHSbody"/>
      </w:pPr>
      <w:r w:rsidRPr="00014E32">
        <w:t xml:space="preserve">The Care Allowance Helpdesk is responsible for the payment of </w:t>
      </w:r>
      <w:r>
        <w:t xml:space="preserve">Home Stretch Allowance (HBC) </w:t>
      </w:r>
      <w:r w:rsidRPr="00014E32">
        <w:t xml:space="preserve">in accordance with policy and advice from </w:t>
      </w:r>
      <w:r>
        <w:t>operational d</w:t>
      </w:r>
      <w:r w:rsidRPr="00014E32">
        <w:t xml:space="preserve">ivisions and </w:t>
      </w:r>
      <w:r>
        <w:t>Better Futures providers.</w:t>
      </w:r>
      <w:r w:rsidRPr="00014E32">
        <w:t xml:space="preserve"> </w:t>
      </w:r>
    </w:p>
    <w:p w14:paraId="62ED5F17" w14:textId="77777777" w:rsidR="00B809B8" w:rsidRPr="00715BE2" w:rsidRDefault="00B809B8" w:rsidP="00715BE2">
      <w:pPr>
        <w:pStyle w:val="DHHSbody"/>
        <w:rPr>
          <w:b/>
          <w:bCs/>
        </w:rPr>
      </w:pPr>
      <w:r w:rsidRPr="00715BE2">
        <w:rPr>
          <w:b/>
          <w:bCs/>
        </w:rPr>
        <w:t>Children and Families Policy Branch</w:t>
      </w:r>
    </w:p>
    <w:p w14:paraId="4765CFCB" w14:textId="05D24B6E" w:rsidR="00B809B8" w:rsidRDefault="00B809B8" w:rsidP="00B809B8">
      <w:pPr>
        <w:pStyle w:val="DHHSbody"/>
      </w:pPr>
      <w:r w:rsidRPr="00014E32">
        <w:t xml:space="preserve">The </w:t>
      </w:r>
      <w:r w:rsidR="00370D0C">
        <w:t xml:space="preserve">DFFH </w:t>
      </w:r>
      <w:r w:rsidRPr="00F47D55">
        <w:t>Children and Families Policy</w:t>
      </w:r>
      <w:r>
        <w:t xml:space="preserve"> </w:t>
      </w:r>
      <w:r w:rsidRPr="00014E32">
        <w:t xml:space="preserve">Branch is responsible for </w:t>
      </w:r>
      <w:r>
        <w:t>developing</w:t>
      </w:r>
      <w:r w:rsidRPr="00014E32">
        <w:t xml:space="preserve"> and updating </w:t>
      </w:r>
      <w:r>
        <w:t xml:space="preserve">Home Stretch </w:t>
      </w:r>
      <w:r w:rsidRPr="00014E32">
        <w:t>allowance</w:t>
      </w:r>
      <w:r>
        <w:t xml:space="preserve"> policy and procedures, including practice advice. </w:t>
      </w:r>
    </w:p>
    <w:p w14:paraId="27E181CE" w14:textId="60D9CA67" w:rsidR="00B809B8" w:rsidRPr="00715BE2" w:rsidRDefault="00E26699" w:rsidP="00715BE2">
      <w:pPr>
        <w:pStyle w:val="DHHSbody"/>
        <w:rPr>
          <w:b/>
          <w:bCs/>
        </w:rPr>
      </w:pPr>
      <w:r w:rsidRPr="00715BE2">
        <w:rPr>
          <w:b/>
          <w:bCs/>
        </w:rPr>
        <w:t xml:space="preserve">DFFH </w:t>
      </w:r>
      <w:r w:rsidR="00B809B8" w:rsidRPr="00715BE2">
        <w:rPr>
          <w:b/>
          <w:bCs/>
        </w:rPr>
        <w:t xml:space="preserve">Finance </w:t>
      </w:r>
    </w:p>
    <w:p w14:paraId="113D7443" w14:textId="6FA47D6B" w:rsidR="00B809B8" w:rsidRDefault="00B809B8" w:rsidP="00B809B8">
      <w:pPr>
        <w:pStyle w:val="DHHSbody"/>
      </w:pPr>
      <w:r w:rsidRPr="00941687">
        <w:t xml:space="preserve">The </w:t>
      </w:r>
      <w:r w:rsidR="00EC2501">
        <w:t xml:space="preserve">DFFH </w:t>
      </w:r>
      <w:r w:rsidRPr="00941687">
        <w:t>Overpayment</w:t>
      </w:r>
      <w:r>
        <w:t>s</w:t>
      </w:r>
      <w:r w:rsidRPr="00941687">
        <w:t xml:space="preserve"> Team is responsible for recouping overpayments to recipients of the Home Stretch Allowance</w:t>
      </w:r>
      <w:r>
        <w:t xml:space="preserve"> (HBC)</w:t>
      </w:r>
      <w:r w:rsidRPr="00941687">
        <w:t xml:space="preserve">. </w:t>
      </w:r>
      <w:bookmarkStart w:id="18" w:name="_Hlk15508701"/>
    </w:p>
    <w:p w14:paraId="7DA1D932" w14:textId="146C767F" w:rsidR="00B809B8" w:rsidRPr="000650BB" w:rsidRDefault="00663760" w:rsidP="00B809B8">
      <w:pPr>
        <w:pStyle w:val="Heading2"/>
      </w:pPr>
      <w:bookmarkStart w:id="19" w:name="_Toc90889482"/>
      <w:r>
        <w:t>Forms</w:t>
      </w:r>
      <w:bookmarkEnd w:id="19"/>
    </w:p>
    <w:p w14:paraId="45164F78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Home Stretch application form</w:t>
      </w:r>
    </w:p>
    <w:p w14:paraId="45CC8476" w14:textId="0CE937D1" w:rsidR="00DC0B5A" w:rsidRDefault="00DC0B5A" w:rsidP="00DC0B5A">
      <w:pPr>
        <w:pStyle w:val="DHHSbullet1"/>
        <w:spacing w:after="120"/>
        <w:ind w:left="0" w:firstLine="0"/>
      </w:pPr>
      <w:r>
        <w:t>Th</w:t>
      </w:r>
      <w:r w:rsidR="00266EF4">
        <w:t>e</w:t>
      </w:r>
      <w:r>
        <w:t xml:space="preserve"> </w:t>
      </w:r>
      <w:hyperlink r:id="rId21" w:history="1">
        <w:r w:rsidR="00266EF4">
          <w:rPr>
            <w:rStyle w:val="Hyperlink"/>
          </w:rPr>
          <w:t>Home Stretch application form</w:t>
        </w:r>
      </w:hyperlink>
      <w:r w:rsidR="00266EF4">
        <w:t xml:space="preserve"> &lt;</w:t>
      </w:r>
      <w:r w:rsidR="00266EF4" w:rsidRPr="00266EF4">
        <w:t>https://providers.dffh.vic.gov.au/home-stretch</w:t>
      </w:r>
      <w:r w:rsidR="00266EF4">
        <w:t>&gt;</w:t>
      </w:r>
      <w:r>
        <w:t xml:space="preserve"> is used to apply for Home Stretch via home-based care or independent living (for independent accommodation practitioners are also required to complete the </w:t>
      </w:r>
      <w:r w:rsidRPr="00102C5F">
        <w:rPr>
          <w:i/>
          <w:iCs/>
        </w:rPr>
        <w:t>Home Stretch Independent Accommodation Proposal Form</w:t>
      </w:r>
      <w:r>
        <w:t>).</w:t>
      </w:r>
    </w:p>
    <w:p w14:paraId="520280D4" w14:textId="1602011F" w:rsidR="00DC0B5A" w:rsidRDefault="00DC0B5A" w:rsidP="00DC0B5A">
      <w:pPr>
        <w:pStyle w:val="DHHSbullet1"/>
        <w:spacing w:after="120"/>
        <w:ind w:left="0" w:firstLine="0"/>
        <w:rPr>
          <w:rStyle w:val="DHHSbodyChar"/>
        </w:rPr>
      </w:pPr>
      <w:r w:rsidRPr="009D1DF5">
        <w:rPr>
          <w:rStyle w:val="DHHSbodyChar"/>
        </w:rPr>
        <w:t>Offline forms are to be used only to process post order applications for example young people on permanent care orders requesting to access Home Stretch.</w:t>
      </w:r>
      <w:r>
        <w:rPr>
          <w:rStyle w:val="DHHSbodyChar"/>
        </w:rPr>
        <w:t xml:space="preserve"> </w:t>
      </w:r>
    </w:p>
    <w:p w14:paraId="45151650" w14:textId="77777777" w:rsidR="00DC0B5A" w:rsidRDefault="00DC0B5A" w:rsidP="00DC0B5A">
      <w:pPr>
        <w:pStyle w:val="DHHSbullet1"/>
        <w:ind w:left="0" w:firstLine="0"/>
        <w:rPr>
          <w:rStyle w:val="DHHSbodyChar"/>
        </w:rPr>
      </w:pPr>
      <w:r>
        <w:rPr>
          <w:rStyle w:val="DHHSbodyChar"/>
        </w:rPr>
        <w:t>Post order applications are completed by Better Futures.</w:t>
      </w:r>
      <w:r w:rsidRPr="008848CD">
        <w:rPr>
          <w:rStyle w:val="DHHSbodyChar"/>
        </w:rPr>
        <w:t xml:space="preserve"> </w:t>
      </w:r>
    </w:p>
    <w:p w14:paraId="32BFC53C" w14:textId="2B517F06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Home Stretch Independent Accommodation Proposal Form </w:t>
      </w:r>
    </w:p>
    <w:p w14:paraId="0ABA316A" w14:textId="154E4438" w:rsidR="00952807" w:rsidRDefault="00952807" w:rsidP="00952807">
      <w:pPr>
        <w:pStyle w:val="DHHSbody"/>
      </w:pPr>
      <w:r w:rsidRPr="000A6802">
        <w:t>Th</w:t>
      </w:r>
      <w:r w:rsidR="00266EF4">
        <w:t>e</w:t>
      </w:r>
      <w:r w:rsidRPr="000A6802">
        <w:t xml:space="preserve"> </w:t>
      </w:r>
      <w:hyperlink r:id="rId22" w:history="1">
        <w:r w:rsidR="00266EF4" w:rsidRPr="00266EF4">
          <w:rPr>
            <w:rStyle w:val="Hyperlink"/>
          </w:rPr>
          <w:t>Independent Accommodation Proposal form</w:t>
        </w:r>
      </w:hyperlink>
      <w:r w:rsidR="00266EF4">
        <w:t xml:space="preserve">  &lt;</w:t>
      </w:r>
      <w:r w:rsidR="00266EF4" w:rsidRPr="00266EF4">
        <w:t>https://providers.dffh.vic.gov.au/home-stretch</w:t>
      </w:r>
      <w:r w:rsidR="00266EF4">
        <w:t xml:space="preserve">&gt; </w:t>
      </w:r>
      <w:r w:rsidRPr="000A6802">
        <w:t>is completed after an application for Home Stretch has been approved via independent living</w:t>
      </w:r>
      <w:r>
        <w:t>.</w:t>
      </w:r>
      <w:r w:rsidRPr="000A6802">
        <w:t xml:space="preserve"> The form captures details of the proposed independent accommodation arrangement. For example, rent and utilities costs. </w:t>
      </w:r>
    </w:p>
    <w:p w14:paraId="41888316" w14:textId="5E0541CD" w:rsidR="00952807" w:rsidRDefault="00952807" w:rsidP="00952807">
      <w:pPr>
        <w:pStyle w:val="DHHSbody"/>
        <w:rPr>
          <w:rStyle w:val="DHHSbodyChar"/>
        </w:rPr>
      </w:pPr>
      <w:r>
        <w:rPr>
          <w:rStyle w:val="DHHSbodyChar"/>
        </w:rPr>
        <w:t xml:space="preserve">Post order </w:t>
      </w:r>
      <w:r w:rsidRPr="00102C5F">
        <w:rPr>
          <w:rStyle w:val="DHHSbodyChar"/>
          <w:i/>
          <w:iCs/>
        </w:rPr>
        <w:t>Home Stretch Independent Accommodation Proposal</w:t>
      </w:r>
      <w:r>
        <w:rPr>
          <w:rStyle w:val="DHHSbodyChar"/>
          <w:i/>
          <w:iCs/>
        </w:rPr>
        <w:t xml:space="preserve">s </w:t>
      </w:r>
      <w:r>
        <w:rPr>
          <w:rStyle w:val="DHHSbodyChar"/>
        </w:rPr>
        <w:t>are completed by Better Futures.</w:t>
      </w:r>
      <w:r w:rsidRPr="008848CD">
        <w:rPr>
          <w:rStyle w:val="DHHSbodyChar"/>
        </w:rPr>
        <w:t xml:space="preserve"> </w:t>
      </w:r>
      <w:r w:rsidRPr="00BF08B9">
        <w:rPr>
          <w:rStyle w:val="DHHSbodyChar"/>
        </w:rPr>
        <w:t>Offline forms are to be used only to process post order applications for example young people on permanent care orders requesting to access Home Stretch.</w:t>
      </w:r>
      <w:r>
        <w:rPr>
          <w:rStyle w:val="DHHSbodyChar"/>
        </w:rPr>
        <w:t xml:space="preserve"> </w:t>
      </w:r>
    </w:p>
    <w:p w14:paraId="585109EC" w14:textId="77777777" w:rsidR="009167F4" w:rsidRPr="000A6802" w:rsidRDefault="009167F4" w:rsidP="009167F4">
      <w:pPr>
        <w:pStyle w:val="DHHSbody"/>
        <w:spacing w:after="40"/>
      </w:pPr>
    </w:p>
    <w:p w14:paraId="7967D09E" w14:textId="3E5C6AAC" w:rsidR="00222E1F" w:rsidRPr="000A6802" w:rsidRDefault="00222E1F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Home Stretch Change Request Form </w:t>
      </w:r>
    </w:p>
    <w:p w14:paraId="424CB2A5" w14:textId="608931A1" w:rsidR="00880ABA" w:rsidRDefault="00222E1F" w:rsidP="009167F4">
      <w:pPr>
        <w:pStyle w:val="DHHSbody"/>
        <w:spacing w:after="40"/>
      </w:pPr>
      <w:r w:rsidRPr="000A6802">
        <w:t>This form is to be used when</w:t>
      </w:r>
      <w:r w:rsidR="004A1A34" w:rsidRPr="000A6802">
        <w:t xml:space="preserve"> there are changes to approved Home Stretch accommodation </w:t>
      </w:r>
      <w:r w:rsidR="004D5120" w:rsidRPr="000A6802">
        <w:t>arrangements or if a young person has</w:t>
      </w:r>
      <w:r w:rsidR="00880ABA" w:rsidRPr="000A6802">
        <w:t xml:space="preserve"> transferred to a new </w:t>
      </w:r>
      <w:r w:rsidR="00DB5AF2">
        <w:t xml:space="preserve">Better Futures </w:t>
      </w:r>
      <w:r w:rsidR="00880ABA" w:rsidRPr="000A6802">
        <w:t>provider.</w:t>
      </w:r>
    </w:p>
    <w:p w14:paraId="4F67BB7F" w14:textId="77777777" w:rsidR="002C5606" w:rsidRPr="006F46C1" w:rsidRDefault="002C5606" w:rsidP="000A6802">
      <w:pPr>
        <w:pStyle w:val="DHHSbody"/>
        <w:spacing w:afterLines="40" w:after="96"/>
      </w:pPr>
    </w:p>
    <w:p w14:paraId="1879C175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Form A: Home Stretch Change of Details </w:t>
      </w:r>
    </w:p>
    <w:p w14:paraId="2C7FD526" w14:textId="61D28DE9" w:rsidR="002C5606" w:rsidRDefault="00B809B8" w:rsidP="009167F4">
      <w:pPr>
        <w:pStyle w:val="DHHSbody"/>
        <w:spacing w:after="40"/>
      </w:pPr>
      <w:r w:rsidRPr="002C5606">
        <w:t>This form is used by the Better Futures provider f</w:t>
      </w:r>
      <w:r w:rsidRPr="000A6802">
        <w:t xml:space="preserve">or a change of details for a carer </w:t>
      </w:r>
      <w:r w:rsidR="00B024FC" w:rsidRPr="000A6802">
        <w:t>i.e.,</w:t>
      </w:r>
      <w:r w:rsidRPr="000A6802">
        <w:t xml:space="preserve"> change of address or name.</w:t>
      </w:r>
      <w:bookmarkStart w:id="20" w:name="_Hlk19341218"/>
    </w:p>
    <w:p w14:paraId="2EE49C6D" w14:textId="77777777" w:rsidR="009167F4" w:rsidRPr="002C5606" w:rsidRDefault="009167F4" w:rsidP="009167F4">
      <w:pPr>
        <w:pStyle w:val="DHHSbody"/>
        <w:spacing w:after="40"/>
      </w:pPr>
    </w:p>
    <w:p w14:paraId="64D71E91" w14:textId="143788D4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Form B: Commence or Cease Home Stretch Allowance </w:t>
      </w:r>
    </w:p>
    <w:bookmarkEnd w:id="20"/>
    <w:p w14:paraId="360DB4D4" w14:textId="11B76C79" w:rsidR="00B809B8" w:rsidRDefault="00B809B8" w:rsidP="00D96F62">
      <w:pPr>
        <w:pStyle w:val="DHHSbody"/>
        <w:spacing w:after="40"/>
      </w:pPr>
      <w:r w:rsidRPr="002C5606">
        <w:t xml:space="preserve">This form is used by Better Futures providers for ceasing Home Stretch Allowance (HBC) payments. </w:t>
      </w:r>
    </w:p>
    <w:p w14:paraId="0953A545" w14:textId="77777777" w:rsidR="002C5606" w:rsidRPr="002C5606" w:rsidRDefault="002C5606" w:rsidP="009167F4">
      <w:pPr>
        <w:pStyle w:val="DHHSbody"/>
        <w:spacing w:after="40"/>
      </w:pPr>
    </w:p>
    <w:p w14:paraId="75AE0F85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Form C: Change of Details for Home Stretch Allowance</w:t>
      </w:r>
    </w:p>
    <w:p w14:paraId="5CA4A88B" w14:textId="77777777" w:rsidR="001669FA" w:rsidRPr="00D61CCA" w:rsidRDefault="001669FA" w:rsidP="001669FA">
      <w:pPr>
        <w:pStyle w:val="DHHSbody"/>
      </w:pPr>
      <w:r w:rsidRPr="00D61CCA">
        <w:t>This form is used to extend carer payments via Home Stretch:</w:t>
      </w:r>
    </w:p>
    <w:p w14:paraId="33E2C9F8" w14:textId="77777777" w:rsidR="001669FA" w:rsidRDefault="001669FA" w:rsidP="001669FA">
      <w:pPr>
        <w:pStyle w:val="DHHSbody"/>
      </w:pPr>
      <w:r>
        <w:t>The p</w:t>
      </w:r>
      <w:r w:rsidRPr="00D61CCA">
        <w:t xml:space="preserve">lacement provider or the child protection </w:t>
      </w:r>
      <w:r>
        <w:t>program</w:t>
      </w:r>
      <w:r w:rsidRPr="00D61CCA">
        <w:t xml:space="preserve"> </w:t>
      </w:r>
      <w:r>
        <w:t xml:space="preserve">that created </w:t>
      </w:r>
      <w:r w:rsidRPr="00D61CCA">
        <w:t xml:space="preserve">the </w:t>
      </w:r>
      <w:r>
        <w:t>current placement is responsible to submit the</w:t>
      </w:r>
      <w:r w:rsidRPr="00D61CCA">
        <w:t xml:space="preserve"> Form C to the Care Allowance Helpdesk. </w:t>
      </w:r>
      <w:r>
        <w:t xml:space="preserve">This Form must be submitted </w:t>
      </w:r>
      <w:r w:rsidRPr="00D61CCA">
        <w:t xml:space="preserve">not less than four weeks prior to the cessation of the young person’s child protection order.  This will initiate the payment of Home Stretch Allowance – Home Based Care for approved carers. </w:t>
      </w:r>
    </w:p>
    <w:p w14:paraId="1E6AF108" w14:textId="77777777" w:rsidR="001669FA" w:rsidRPr="00D61CCA" w:rsidRDefault="001669FA" w:rsidP="001669FA">
      <w:pPr>
        <w:pStyle w:val="DHHSbody"/>
      </w:pPr>
      <w:r w:rsidRPr="00D61CCA">
        <w:lastRenderedPageBreak/>
        <w:t xml:space="preserve">Only the placement provider or child protection area that created the </w:t>
      </w:r>
      <w:r>
        <w:t xml:space="preserve">current </w:t>
      </w:r>
      <w:r w:rsidRPr="00D61CCA">
        <w:t>placement can initiate this payment via a Form C.</w:t>
      </w:r>
    </w:p>
    <w:p w14:paraId="48C84271" w14:textId="6AAF2D7A" w:rsidR="001669FA" w:rsidRDefault="001669FA" w:rsidP="001669FA">
      <w:pPr>
        <w:pStyle w:val="DHHSbody"/>
      </w:pPr>
      <w:r w:rsidRPr="00D61CCA">
        <w:t xml:space="preserve">It is also used by Better Futures provider </w:t>
      </w:r>
      <w:r w:rsidR="00932905">
        <w:t>(</w:t>
      </w:r>
      <w:r w:rsidRPr="00D61CCA">
        <w:t>post order</w:t>
      </w:r>
      <w:r w:rsidR="00932905">
        <w:t>)</w:t>
      </w:r>
      <w:r w:rsidRPr="00D61CCA">
        <w:t xml:space="preserve"> to</w:t>
      </w:r>
      <w:r>
        <w:t>:</w:t>
      </w:r>
    </w:p>
    <w:p w14:paraId="75CDFECC" w14:textId="1CFD2FF7" w:rsidR="0043365D" w:rsidRDefault="0043365D" w:rsidP="003673EB">
      <w:pPr>
        <w:pStyle w:val="DHHSbody"/>
        <w:numPr>
          <w:ilvl w:val="0"/>
          <w:numId w:val="50"/>
        </w:numPr>
      </w:pPr>
      <w:r w:rsidRPr="00D61CCA">
        <w:t xml:space="preserve">initiate the payment of Home Stretch Allowance </w:t>
      </w:r>
      <w:r w:rsidR="00F726C9">
        <w:t>via HBC</w:t>
      </w:r>
      <w:r w:rsidRPr="00D61CCA">
        <w:t xml:space="preserve"> for approved </w:t>
      </w:r>
      <w:r>
        <w:t xml:space="preserve">permanent </w:t>
      </w:r>
      <w:r w:rsidRPr="00D61CCA">
        <w:t>carers.</w:t>
      </w:r>
      <w:r w:rsidR="00D830B3">
        <w:t xml:space="preserve"> This action is only permitted for</w:t>
      </w:r>
      <w:r w:rsidR="00C36CD9">
        <w:t xml:space="preserve"> permanent carers as the CRIS case </w:t>
      </w:r>
      <w:r w:rsidR="00BE3F82">
        <w:t xml:space="preserve">is </w:t>
      </w:r>
      <w:r w:rsidR="003D5830">
        <w:t>closed.</w:t>
      </w:r>
      <w:r w:rsidRPr="00D61CCA">
        <w:t xml:space="preserve"> </w:t>
      </w:r>
    </w:p>
    <w:p w14:paraId="07AD93C1" w14:textId="4423BE64" w:rsidR="001669FA" w:rsidRPr="00D61CCA" w:rsidRDefault="001669FA" w:rsidP="003673EB">
      <w:pPr>
        <w:pStyle w:val="DHHSbody"/>
        <w:numPr>
          <w:ilvl w:val="0"/>
          <w:numId w:val="50"/>
        </w:numPr>
      </w:pPr>
      <w:r w:rsidRPr="00D61CCA">
        <w:t>capture changes to provider details for example when a carer moves to a new division/area and Home Stretch service response is to be provided by a new Better Futures provider.</w:t>
      </w:r>
    </w:p>
    <w:p w14:paraId="4607CD7A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Form D: Authorisation for direct deposit of Home Stretch allowance</w:t>
      </w:r>
    </w:p>
    <w:p w14:paraId="34628BE0" w14:textId="77777777" w:rsidR="00B809B8" w:rsidRPr="000A6802" w:rsidRDefault="00B809B8" w:rsidP="009167F4">
      <w:pPr>
        <w:pStyle w:val="DHHSbody"/>
        <w:spacing w:after="40"/>
      </w:pPr>
      <w:r w:rsidRPr="000A6802">
        <w:t>This form is to be used when a carer is changing bank account details. Please note: Home Stretch payments can</w:t>
      </w:r>
    </w:p>
    <w:p w14:paraId="439CDFF3" w14:textId="2EBD102E" w:rsidR="00B809B8" w:rsidRDefault="00B809B8" w:rsidP="009167F4">
      <w:pPr>
        <w:pStyle w:val="DHHSbody"/>
        <w:spacing w:after="40"/>
      </w:pPr>
      <w:r w:rsidRPr="000A6802">
        <w:t>not be paid via cheque.</w:t>
      </w:r>
    </w:p>
    <w:p w14:paraId="4060DE05" w14:textId="648D2ED7" w:rsidR="00266EF4" w:rsidRPr="000A6802" w:rsidRDefault="00266EF4" w:rsidP="009167F4">
      <w:pPr>
        <w:pStyle w:val="DHHSbody"/>
        <w:spacing w:after="40"/>
      </w:pPr>
      <w:r>
        <w:t xml:space="preserve">Care Allowance Help Desk form are available from </w:t>
      </w:r>
      <w:hyperlink r:id="rId23" w:history="1">
        <w:r w:rsidRPr="00266EF4">
          <w:rPr>
            <w:rStyle w:val="Hyperlink"/>
            <w:rFonts w:cs="Arial"/>
            <w:shd w:val="clear" w:color="auto" w:fill="FFFFFF"/>
          </w:rPr>
          <w:t>Funded Agency Channel My Agency</w:t>
        </w:r>
      </w:hyperlink>
      <w:r>
        <w:rPr>
          <w:rStyle w:val="normaltextrun"/>
          <w:rFonts w:cs="Arial"/>
          <w:color w:val="0071CF"/>
          <w:shd w:val="clear" w:color="auto" w:fill="FFFFFF"/>
        </w:rPr>
        <w:t xml:space="preserve">  </w:t>
      </w:r>
      <w:r w:rsidRPr="00266EF4">
        <w:t>&lt;https://fac.dhhs.vic.gov.au/my-agency&gt;</w:t>
      </w:r>
      <w:r>
        <w:rPr>
          <w:rStyle w:val="normaltextrun"/>
          <w:rFonts w:cs="Arial"/>
          <w:color w:val="000000"/>
          <w:shd w:val="clear" w:color="auto" w:fill="FFFFFF"/>
        </w:rPr>
        <w:t xml:space="preserve">   or email caregivers@health.vic.gov.au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0A22911C" w14:textId="77777777" w:rsidR="009961D2" w:rsidRPr="007B25F9" w:rsidRDefault="009961D2" w:rsidP="009961D2">
      <w:pPr>
        <w:pStyle w:val="Heading1"/>
      </w:pPr>
      <w:bookmarkStart w:id="21" w:name="_Toc63327789"/>
      <w:bookmarkStart w:id="22" w:name="_Toc89447358"/>
      <w:bookmarkStart w:id="23" w:name="_Toc90889483"/>
      <w:bookmarkStart w:id="24" w:name="_Hlk31365261"/>
      <w:bookmarkEnd w:id="18"/>
      <w:r w:rsidRPr="007B25F9">
        <w:t xml:space="preserve">Related </w:t>
      </w:r>
      <w:r>
        <w:t>p</w:t>
      </w:r>
      <w:r w:rsidRPr="007B25F9">
        <w:t>r</w:t>
      </w:r>
      <w:r>
        <w:t>actice advice</w:t>
      </w:r>
      <w:bookmarkEnd w:id="21"/>
      <w:bookmarkEnd w:id="22"/>
      <w:bookmarkEnd w:id="23"/>
    </w:p>
    <w:p w14:paraId="32F38C02" w14:textId="77777777" w:rsidR="00F54DC0" w:rsidRDefault="00F54DC0" w:rsidP="009961D2">
      <w:pPr>
        <w:pStyle w:val="DHHSbullet1"/>
        <w:numPr>
          <w:ilvl w:val="0"/>
          <w:numId w:val="7"/>
        </w:numPr>
      </w:pPr>
      <w:bookmarkStart w:id="25" w:name="_Hlk5961651"/>
      <w:r>
        <w:t>Home Stretch eligibility, application and approval</w:t>
      </w:r>
    </w:p>
    <w:p w14:paraId="6B2582D6" w14:textId="33BB4930" w:rsidR="009961D2" w:rsidRDefault="009961D2" w:rsidP="009961D2">
      <w:pPr>
        <w:pStyle w:val="DHHSbullet1"/>
        <w:numPr>
          <w:ilvl w:val="0"/>
          <w:numId w:val="7"/>
        </w:numPr>
      </w:pPr>
      <w:r>
        <w:t xml:space="preserve">Home Stretch </w:t>
      </w:r>
      <w:r w:rsidR="004773D4">
        <w:t xml:space="preserve">– </w:t>
      </w:r>
      <w:r>
        <w:t>Home</w:t>
      </w:r>
      <w:r w:rsidR="004773D4">
        <w:t>-b</w:t>
      </w:r>
      <w:r>
        <w:t>ased Care</w:t>
      </w:r>
    </w:p>
    <w:p w14:paraId="19193744" w14:textId="06FABA26" w:rsidR="009961D2" w:rsidRPr="00CF4D73" w:rsidRDefault="009961D2" w:rsidP="009961D2">
      <w:pPr>
        <w:pStyle w:val="DHHSbullet1"/>
        <w:numPr>
          <w:ilvl w:val="0"/>
          <w:numId w:val="7"/>
        </w:numPr>
      </w:pPr>
      <w:r>
        <w:t xml:space="preserve">Home Stretch </w:t>
      </w:r>
      <w:r w:rsidR="004773D4">
        <w:t xml:space="preserve">- </w:t>
      </w:r>
      <w:r>
        <w:t xml:space="preserve">Independent </w:t>
      </w:r>
      <w:bookmarkEnd w:id="25"/>
      <w:r w:rsidR="004773D4">
        <w:t>Living</w:t>
      </w:r>
    </w:p>
    <w:p w14:paraId="1AB6DAE6" w14:textId="77777777" w:rsidR="00B809B8" w:rsidRDefault="00B809B8" w:rsidP="00B809B8">
      <w:pPr>
        <w:pStyle w:val="Heading1"/>
      </w:pPr>
      <w:bookmarkStart w:id="26" w:name="_Toc90889484"/>
      <w:r>
        <w:t>Add</w:t>
      </w:r>
      <w:r w:rsidRPr="007B25F9">
        <w:t>itional information</w:t>
      </w:r>
      <w:bookmarkEnd w:id="26"/>
    </w:p>
    <w:p w14:paraId="65A117E3" w14:textId="3033BDA8" w:rsidR="00613273" w:rsidRDefault="00E54285" w:rsidP="007F7DE2">
      <w:pPr>
        <w:pStyle w:val="DHHSbody"/>
        <w:rPr>
          <w:rStyle w:val="Hyperlink"/>
        </w:rPr>
      </w:pPr>
      <w:hyperlink r:id="rId24" w:history="1">
        <w:r w:rsidR="007F7DE2">
          <w:rPr>
            <w:rStyle w:val="Hyperlink"/>
          </w:rPr>
          <w:t xml:space="preserve">Providers DFFH Home Stretch </w:t>
        </w:r>
      </w:hyperlink>
      <w:r w:rsidR="00790050" w:rsidRPr="00FF6B58">
        <w:t xml:space="preserve"> on the providers website </w:t>
      </w:r>
      <w:r w:rsidR="005133B3">
        <w:t>&lt;</w:t>
      </w:r>
      <w:r w:rsidR="005133B3" w:rsidRPr="00B42CD7">
        <w:t>https://providers.dffh.vic.gov.au/home-stretch</w:t>
      </w:r>
      <w:r w:rsidR="005133B3">
        <w:t>&gt;</w:t>
      </w:r>
      <w:r w:rsidR="007F7DE2">
        <w:t xml:space="preserve">   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3256"/>
        <w:gridCol w:w="6525"/>
      </w:tblGrid>
      <w:tr w:rsidR="00613273" w14:paraId="287061FB" w14:textId="77777777" w:rsidTr="00C51538">
        <w:tc>
          <w:tcPr>
            <w:tcW w:w="3256" w:type="dxa"/>
          </w:tcPr>
          <w:p w14:paraId="5A1434C3" w14:textId="77777777" w:rsidR="00613273" w:rsidRDefault="00613273" w:rsidP="00C51538">
            <w:pPr>
              <w:pStyle w:val="DHHStabletext"/>
            </w:pPr>
            <w:r>
              <w:t>Subject</w:t>
            </w:r>
          </w:p>
        </w:tc>
        <w:tc>
          <w:tcPr>
            <w:tcW w:w="6525" w:type="dxa"/>
          </w:tcPr>
          <w:p w14:paraId="5438F734" w14:textId="77777777" w:rsidR="00613273" w:rsidRDefault="00613273" w:rsidP="00C51538">
            <w:pPr>
              <w:pStyle w:val="DHHStabletext"/>
            </w:pPr>
            <w:r>
              <w:t>Details</w:t>
            </w:r>
          </w:p>
        </w:tc>
      </w:tr>
      <w:tr w:rsidR="00613273" w14:paraId="4A0E2A5C" w14:textId="77777777" w:rsidTr="00C51538">
        <w:tc>
          <w:tcPr>
            <w:tcW w:w="3256" w:type="dxa"/>
          </w:tcPr>
          <w:p w14:paraId="7A6B96B9" w14:textId="77777777" w:rsidR="00613273" w:rsidRDefault="00613273" w:rsidP="00C51538">
            <w:pPr>
              <w:pStyle w:val="DHHStabletext"/>
            </w:pPr>
            <w:r>
              <w:t>Guide author</w:t>
            </w:r>
          </w:p>
        </w:tc>
        <w:tc>
          <w:tcPr>
            <w:tcW w:w="6525" w:type="dxa"/>
          </w:tcPr>
          <w:p w14:paraId="0C822E6C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793B9868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  <w:p w14:paraId="7E52D04E" w14:textId="77777777" w:rsidR="00613273" w:rsidRPr="00223D8A" w:rsidRDefault="00613273" w:rsidP="00C51538">
            <w:pPr>
              <w:pStyle w:val="DHHS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eastAsia="en-AU"/>
              </w:rPr>
              <w:t>Department of Families Fairness and Housing</w:t>
            </w:r>
          </w:p>
        </w:tc>
      </w:tr>
      <w:tr w:rsidR="00613273" w14:paraId="1C2287D4" w14:textId="77777777" w:rsidTr="00C51538">
        <w:tc>
          <w:tcPr>
            <w:tcW w:w="3256" w:type="dxa"/>
          </w:tcPr>
          <w:p w14:paraId="1C7BE62A" w14:textId="77777777" w:rsidR="00613273" w:rsidRDefault="00613273" w:rsidP="00C51538">
            <w:pPr>
              <w:pStyle w:val="DHHStabletext"/>
            </w:pPr>
            <w:r>
              <w:t xml:space="preserve">Authorised by </w:t>
            </w:r>
          </w:p>
        </w:tc>
        <w:tc>
          <w:tcPr>
            <w:tcW w:w="6525" w:type="dxa"/>
          </w:tcPr>
          <w:p w14:paraId="58398B75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7181D057" w14:textId="4D789A59" w:rsidR="00613273" w:rsidRPr="00E54285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</w:tc>
      </w:tr>
      <w:tr w:rsidR="00613273" w14:paraId="3B5C2E05" w14:textId="77777777" w:rsidTr="00C51538">
        <w:tc>
          <w:tcPr>
            <w:tcW w:w="3256" w:type="dxa"/>
          </w:tcPr>
          <w:p w14:paraId="73C18AFB" w14:textId="77777777" w:rsidR="00613273" w:rsidRDefault="00613273" w:rsidP="00C51538">
            <w:pPr>
              <w:pStyle w:val="DHHStabletext"/>
            </w:pPr>
            <w:r>
              <w:t>Guide created/last reviewed</w:t>
            </w:r>
          </w:p>
        </w:tc>
        <w:tc>
          <w:tcPr>
            <w:tcW w:w="6525" w:type="dxa"/>
          </w:tcPr>
          <w:p w14:paraId="62FDBD83" w14:textId="77777777" w:rsidR="00613273" w:rsidRDefault="00613273" w:rsidP="00C51538">
            <w:pPr>
              <w:pStyle w:val="DHHStabletext"/>
            </w:pPr>
            <w:r>
              <w:t>6 December 2021</w:t>
            </w:r>
          </w:p>
        </w:tc>
      </w:tr>
      <w:tr w:rsidR="00613273" w14:paraId="5041FBB4" w14:textId="77777777" w:rsidTr="00C51538">
        <w:tc>
          <w:tcPr>
            <w:tcW w:w="3256" w:type="dxa"/>
          </w:tcPr>
          <w:p w14:paraId="5A5E5114" w14:textId="77777777" w:rsidR="00613273" w:rsidRDefault="00613273" w:rsidP="00C51538">
            <w:pPr>
              <w:pStyle w:val="DHHStabletext"/>
            </w:pPr>
            <w:r>
              <w:t xml:space="preserve">Version number </w:t>
            </w:r>
          </w:p>
        </w:tc>
        <w:tc>
          <w:tcPr>
            <w:tcW w:w="6525" w:type="dxa"/>
          </w:tcPr>
          <w:p w14:paraId="6F594F3E" w14:textId="604FEADD" w:rsidR="00613273" w:rsidRDefault="00613273" w:rsidP="00C51538">
            <w:pPr>
              <w:pStyle w:val="DHHStabletext"/>
            </w:pPr>
            <w:r>
              <w:t>V1</w:t>
            </w:r>
          </w:p>
        </w:tc>
      </w:tr>
    </w:tbl>
    <w:p w14:paraId="4A2168D3" w14:textId="77777777" w:rsidR="00613273" w:rsidRPr="00EB3825" w:rsidRDefault="00613273" w:rsidP="00790050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B809B8" w:rsidRPr="00AA516E" w14:paraId="781FC5EB" w14:textId="77777777" w:rsidTr="00DF320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24"/>
          <w:p w14:paraId="68EAC287" w14:textId="024D196A" w:rsidR="00B809B8" w:rsidRPr="00254F58" w:rsidRDefault="00B809B8" w:rsidP="00DF3204">
            <w:pPr>
              <w:pStyle w:val="DHHSaccessibilitypara"/>
            </w:pPr>
            <w:r w:rsidRPr="00254F58">
              <w:t xml:space="preserve">To receive this publication </w:t>
            </w:r>
            <w:r w:rsidR="005133B3">
              <w:t xml:space="preserve">in an accessible format email </w:t>
            </w:r>
            <w:hyperlink r:id="rId25" w:history="1">
              <w:r w:rsidR="00B51349">
                <w:rPr>
                  <w:rStyle w:val="Hyperlink"/>
                </w:rPr>
                <w:t>Children and Families Policy Branch</w:t>
              </w:r>
            </w:hyperlink>
            <w:r>
              <w:t xml:space="preserve"> &lt;</w:t>
            </w:r>
            <w:r w:rsidR="00C0766F" w:rsidRPr="00B51349">
              <w:rPr>
                <w:rFonts w:cs="Arial"/>
              </w:rPr>
              <w:t>ChildrenYouthFamilies@dffh.vic.gov.au</w:t>
            </w:r>
            <w:r>
              <w:t>&gt;</w:t>
            </w:r>
          </w:p>
          <w:p w14:paraId="1135B254" w14:textId="77777777" w:rsidR="00B809B8" w:rsidRPr="00254F58" w:rsidRDefault="00B809B8" w:rsidP="00DF320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406E89A" w14:textId="42184C4D" w:rsidR="00B809B8" w:rsidRDefault="00B809B8" w:rsidP="00DF3204">
            <w:pPr>
              <w:pStyle w:val="DHHSbody"/>
            </w:pPr>
            <w:r w:rsidRPr="00254F58">
              <w:t xml:space="preserve">© State of </w:t>
            </w:r>
            <w:r>
              <w:t xml:space="preserve">Victoria, Department of </w:t>
            </w:r>
            <w:r w:rsidR="00F54DC0">
              <w:t>Families, Fairness and Housing</w:t>
            </w:r>
            <w:r w:rsidRPr="00BA3F8D">
              <w:rPr>
                <w:color w:val="008950"/>
              </w:rPr>
              <w:t xml:space="preserve"> </w:t>
            </w:r>
            <w:r w:rsidR="003E7591">
              <w:t>December</w:t>
            </w:r>
            <w:r w:rsidR="003E7591" w:rsidRPr="00574BEB">
              <w:t xml:space="preserve"> </w:t>
            </w:r>
            <w:r w:rsidRPr="00574BEB">
              <w:t>2021.</w:t>
            </w:r>
          </w:p>
          <w:p w14:paraId="28163C9B" w14:textId="0A70805E" w:rsidR="00B809B8" w:rsidRPr="00AA516E" w:rsidRDefault="00B809B8" w:rsidP="00274D00">
            <w:pPr>
              <w:pStyle w:val="DHHSbody"/>
            </w:pPr>
            <w:r w:rsidRPr="00254F58">
              <w:t>Available at</w:t>
            </w:r>
            <w:r>
              <w:t xml:space="preserve"> </w:t>
            </w:r>
            <w:hyperlink r:id="rId26" w:history="1">
              <w:r w:rsidR="007F7DE2">
                <w:rPr>
                  <w:rStyle w:val="Hyperlink"/>
                  <w:szCs w:val="19"/>
                </w:rPr>
                <w:t>Providers DFFH Home Stretch</w:t>
              </w:r>
            </w:hyperlink>
            <w:r w:rsidR="00274D00">
              <w:t xml:space="preserve"> </w:t>
            </w:r>
            <w:r w:rsidRPr="00254F58">
              <w:t xml:space="preserve"> </w:t>
            </w:r>
            <w:r>
              <w:t>&lt;</w:t>
            </w:r>
            <w:r w:rsidR="00F54DC0" w:rsidRPr="008506C2">
              <w:t>https://providers.dffh.vic.gov.au/home-stretch</w:t>
            </w:r>
            <w:r>
              <w:t>&gt;</w:t>
            </w:r>
          </w:p>
        </w:tc>
      </w:tr>
    </w:tbl>
    <w:p w14:paraId="6D9884FD" w14:textId="77777777" w:rsidR="00162CA9" w:rsidRDefault="00162CA9" w:rsidP="00162CA9">
      <w:pPr>
        <w:pStyle w:val="Body"/>
      </w:pPr>
    </w:p>
    <w:sectPr w:rsidR="00162CA9" w:rsidSect="00B04489">
      <w:head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96F3" w14:textId="77777777" w:rsidR="003E2AC3" w:rsidRDefault="003E2AC3">
      <w:r>
        <w:separator/>
      </w:r>
    </w:p>
    <w:p w14:paraId="49368FFD" w14:textId="77777777" w:rsidR="003E2AC3" w:rsidRDefault="003E2AC3"/>
  </w:endnote>
  <w:endnote w:type="continuationSeparator" w:id="0">
    <w:p w14:paraId="7B826392" w14:textId="77777777" w:rsidR="003E2AC3" w:rsidRDefault="003E2AC3">
      <w:r>
        <w:continuationSeparator/>
      </w:r>
    </w:p>
    <w:p w14:paraId="5432DE89" w14:textId="77777777" w:rsidR="003E2AC3" w:rsidRDefault="003E2AC3"/>
  </w:endnote>
  <w:endnote w:type="continuationNotice" w:id="1">
    <w:p w14:paraId="36C5BA3E" w14:textId="77777777" w:rsidR="003E2AC3" w:rsidRDefault="003E2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20AD1" w14:textId="77777777" w:rsidR="00E54285" w:rsidRDefault="00E54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5975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43BF6D" wp14:editId="1113722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20EBC1A" wp14:editId="7A52EF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8575F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BC1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BC8575F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5BB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CB9065" wp14:editId="4E6F54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EE52B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B906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5EE52B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D602" w14:textId="77777777" w:rsidR="003E2AC3" w:rsidRDefault="003E2AC3" w:rsidP="00207717">
      <w:pPr>
        <w:spacing w:before="120"/>
      </w:pPr>
      <w:r>
        <w:separator/>
      </w:r>
    </w:p>
  </w:footnote>
  <w:footnote w:type="continuationSeparator" w:id="0">
    <w:p w14:paraId="501530A4" w14:textId="77777777" w:rsidR="003E2AC3" w:rsidRDefault="003E2AC3">
      <w:r>
        <w:continuationSeparator/>
      </w:r>
    </w:p>
    <w:p w14:paraId="57F7F17F" w14:textId="77777777" w:rsidR="003E2AC3" w:rsidRDefault="003E2AC3"/>
  </w:footnote>
  <w:footnote w:type="continuationNotice" w:id="1">
    <w:p w14:paraId="21753F96" w14:textId="77777777" w:rsidR="003E2AC3" w:rsidRDefault="003E2AC3"/>
  </w:footnote>
  <w:footnote w:id="2">
    <w:p w14:paraId="1BA95267" w14:textId="10EA0762" w:rsidR="00811D11" w:rsidRPr="00EC3FB1" w:rsidRDefault="00811D11" w:rsidP="00811D11">
      <w:pPr>
        <w:pStyle w:val="DHHSbody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727E49" w:rsidRPr="00EC3FB1">
        <w:rPr>
          <w:sz w:val="18"/>
          <w:szCs w:val="18"/>
        </w:rPr>
        <w:t>The Better Futures/Home Stretch senior project officers</w:t>
      </w:r>
      <w:r w:rsidR="00727E49" w:rsidRPr="00EC3FB1">
        <w:rPr>
          <w:rFonts w:cs="Arial"/>
          <w:sz w:val="18"/>
          <w:szCs w:val="18"/>
        </w:rPr>
        <w:t xml:space="preserve"> </w:t>
      </w:r>
      <w:r w:rsidR="00727E49" w:rsidRPr="00EC3FB1">
        <w:rPr>
          <w:sz w:val="18"/>
          <w:szCs w:val="18"/>
        </w:rPr>
        <w:t xml:space="preserve">have been appointed in each division to provide operational support and coordination of Better Futures and Home Stretch. </w:t>
      </w:r>
    </w:p>
    <w:p w14:paraId="49CB03F9" w14:textId="77777777" w:rsidR="00811D11" w:rsidRDefault="00811D11" w:rsidP="00811D1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0CE0" w14:textId="77777777" w:rsidR="00E54285" w:rsidRDefault="00E54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7C4C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7EE55" w14:textId="77777777" w:rsidR="00E54285" w:rsidRDefault="00E542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E50F" w14:textId="58777239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FFD01E4" wp14:editId="483E3C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9B8">
      <w:t xml:space="preserve">Home Stretch practice advice – </w:t>
    </w:r>
    <w:r w:rsidR="00607565">
      <w:t>permanent care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5761CDC"/>
    <w:multiLevelType w:val="hybridMultilevel"/>
    <w:tmpl w:val="BF281A6C"/>
    <w:lvl w:ilvl="0" w:tplc="1BE22B3A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1C25B5"/>
    <w:multiLevelType w:val="hybridMultilevel"/>
    <w:tmpl w:val="9208C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1733E"/>
    <w:multiLevelType w:val="hybridMultilevel"/>
    <w:tmpl w:val="BE904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2565"/>
    <w:multiLevelType w:val="hybridMultilevel"/>
    <w:tmpl w:val="A45C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3C2640"/>
    <w:multiLevelType w:val="hybridMultilevel"/>
    <w:tmpl w:val="62548BD8"/>
    <w:lvl w:ilvl="0" w:tplc="E95618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780D"/>
    <w:multiLevelType w:val="hybridMultilevel"/>
    <w:tmpl w:val="961C5794"/>
    <w:lvl w:ilvl="0" w:tplc="F9FA74A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690E"/>
    <w:multiLevelType w:val="hybridMultilevel"/>
    <w:tmpl w:val="0B4E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15657"/>
    <w:multiLevelType w:val="hybridMultilevel"/>
    <w:tmpl w:val="30CC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5A648B"/>
    <w:multiLevelType w:val="hybridMultilevel"/>
    <w:tmpl w:val="C994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C293570"/>
    <w:multiLevelType w:val="hybridMultilevel"/>
    <w:tmpl w:val="A7DAC8FA"/>
    <w:lvl w:ilvl="0" w:tplc="B02E7624">
      <w:start w:val="1"/>
      <w:numFmt w:val="bullet"/>
      <w:pStyle w:val="DHSBulletInden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7C5D02"/>
    <w:multiLevelType w:val="hybridMultilevel"/>
    <w:tmpl w:val="F07A2882"/>
    <w:lvl w:ilvl="0" w:tplc="E95618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5"/>
  </w:num>
  <w:num w:numId="25">
    <w:abstractNumId w:val="32"/>
  </w:num>
  <w:num w:numId="26">
    <w:abstractNumId w:val="25"/>
  </w:num>
  <w:num w:numId="27">
    <w:abstractNumId w:val="11"/>
  </w:num>
  <w:num w:numId="28">
    <w:abstractNumId w:val="3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3"/>
  </w:num>
  <w:num w:numId="42">
    <w:abstractNumId w:val="17"/>
  </w:num>
  <w:num w:numId="43">
    <w:abstractNumId w:val="24"/>
  </w:num>
  <w:num w:numId="44">
    <w:abstractNumId w:val="26"/>
  </w:num>
  <w:num w:numId="45">
    <w:abstractNumId w:val="16"/>
  </w:num>
  <w:num w:numId="46">
    <w:abstractNumId w:val="34"/>
  </w:num>
  <w:num w:numId="47">
    <w:abstractNumId w:val="27"/>
  </w:num>
  <w:num w:numId="48">
    <w:abstractNumId w:val="23"/>
  </w:num>
  <w:num w:numId="49">
    <w:abstractNumId w:val="37"/>
  </w:num>
  <w:num w:numId="5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7E3"/>
    <w:rsid w:val="00024D89"/>
    <w:rsid w:val="000250B6"/>
    <w:rsid w:val="000269DF"/>
    <w:rsid w:val="00033D81"/>
    <w:rsid w:val="000359DF"/>
    <w:rsid w:val="00037366"/>
    <w:rsid w:val="00041BF0"/>
    <w:rsid w:val="00042C8A"/>
    <w:rsid w:val="0004536B"/>
    <w:rsid w:val="00046B68"/>
    <w:rsid w:val="000527DD"/>
    <w:rsid w:val="00053BBC"/>
    <w:rsid w:val="00054230"/>
    <w:rsid w:val="000568C5"/>
    <w:rsid w:val="000578B2"/>
    <w:rsid w:val="00060959"/>
    <w:rsid w:val="00060C8F"/>
    <w:rsid w:val="00061880"/>
    <w:rsid w:val="00062776"/>
    <w:rsid w:val="0006298A"/>
    <w:rsid w:val="00063660"/>
    <w:rsid w:val="000663A6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802"/>
    <w:rsid w:val="000B2117"/>
    <w:rsid w:val="000B3EDB"/>
    <w:rsid w:val="000B543D"/>
    <w:rsid w:val="000B55F9"/>
    <w:rsid w:val="000B5BF7"/>
    <w:rsid w:val="000B6BC8"/>
    <w:rsid w:val="000C012C"/>
    <w:rsid w:val="000C0303"/>
    <w:rsid w:val="000C3785"/>
    <w:rsid w:val="000C42EA"/>
    <w:rsid w:val="000C4546"/>
    <w:rsid w:val="000D1242"/>
    <w:rsid w:val="000D534E"/>
    <w:rsid w:val="000D6ABC"/>
    <w:rsid w:val="000D7F4A"/>
    <w:rsid w:val="000E0970"/>
    <w:rsid w:val="000E1707"/>
    <w:rsid w:val="000E3CC7"/>
    <w:rsid w:val="000E6BD4"/>
    <w:rsid w:val="000E6D6D"/>
    <w:rsid w:val="000E783C"/>
    <w:rsid w:val="000F1F1E"/>
    <w:rsid w:val="000F2259"/>
    <w:rsid w:val="000F2DDA"/>
    <w:rsid w:val="000F2EA0"/>
    <w:rsid w:val="000F2FFA"/>
    <w:rsid w:val="000F5213"/>
    <w:rsid w:val="00101001"/>
    <w:rsid w:val="00103276"/>
    <w:rsid w:val="0010392D"/>
    <w:rsid w:val="0010447F"/>
    <w:rsid w:val="00104FE3"/>
    <w:rsid w:val="0010714F"/>
    <w:rsid w:val="001120C5"/>
    <w:rsid w:val="001126C0"/>
    <w:rsid w:val="00120BD3"/>
    <w:rsid w:val="00122FEA"/>
    <w:rsid w:val="001232BD"/>
    <w:rsid w:val="00124ED5"/>
    <w:rsid w:val="001276FA"/>
    <w:rsid w:val="00130152"/>
    <w:rsid w:val="001413B8"/>
    <w:rsid w:val="0014360F"/>
    <w:rsid w:val="001447B3"/>
    <w:rsid w:val="00152073"/>
    <w:rsid w:val="00152833"/>
    <w:rsid w:val="001554A9"/>
    <w:rsid w:val="00156598"/>
    <w:rsid w:val="00161054"/>
    <w:rsid w:val="00161939"/>
    <w:rsid w:val="00161AA0"/>
    <w:rsid w:val="00161D2E"/>
    <w:rsid w:val="00161F3E"/>
    <w:rsid w:val="00162093"/>
    <w:rsid w:val="00162CA9"/>
    <w:rsid w:val="00164F38"/>
    <w:rsid w:val="00165459"/>
    <w:rsid w:val="00165A57"/>
    <w:rsid w:val="001669FA"/>
    <w:rsid w:val="00167232"/>
    <w:rsid w:val="001710D3"/>
    <w:rsid w:val="001712C2"/>
    <w:rsid w:val="00172BAF"/>
    <w:rsid w:val="0017338D"/>
    <w:rsid w:val="00175C0A"/>
    <w:rsid w:val="0017674D"/>
    <w:rsid w:val="001771DD"/>
    <w:rsid w:val="00177995"/>
    <w:rsid w:val="00177A8C"/>
    <w:rsid w:val="001814F3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11D"/>
    <w:rsid w:val="001A3ACE"/>
    <w:rsid w:val="001B058F"/>
    <w:rsid w:val="001B547C"/>
    <w:rsid w:val="001B57BD"/>
    <w:rsid w:val="001B6B96"/>
    <w:rsid w:val="001B7228"/>
    <w:rsid w:val="001B738B"/>
    <w:rsid w:val="001C09DB"/>
    <w:rsid w:val="001C277E"/>
    <w:rsid w:val="001C2A72"/>
    <w:rsid w:val="001C31B7"/>
    <w:rsid w:val="001C59FE"/>
    <w:rsid w:val="001C622C"/>
    <w:rsid w:val="001D0B75"/>
    <w:rsid w:val="001D397C"/>
    <w:rsid w:val="001D39A5"/>
    <w:rsid w:val="001D3C09"/>
    <w:rsid w:val="001D44E8"/>
    <w:rsid w:val="001D60EC"/>
    <w:rsid w:val="001D6F59"/>
    <w:rsid w:val="001E0438"/>
    <w:rsid w:val="001E44DF"/>
    <w:rsid w:val="001E68A5"/>
    <w:rsid w:val="001E6BB0"/>
    <w:rsid w:val="001E7282"/>
    <w:rsid w:val="001F0EB2"/>
    <w:rsid w:val="001F2ACD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5A3"/>
    <w:rsid w:val="00216C03"/>
    <w:rsid w:val="00220C04"/>
    <w:rsid w:val="0022278D"/>
    <w:rsid w:val="00222E1F"/>
    <w:rsid w:val="0022701F"/>
    <w:rsid w:val="00227C68"/>
    <w:rsid w:val="002333F5"/>
    <w:rsid w:val="00233724"/>
    <w:rsid w:val="002365B4"/>
    <w:rsid w:val="00236D32"/>
    <w:rsid w:val="00242378"/>
    <w:rsid w:val="002432E1"/>
    <w:rsid w:val="00246207"/>
    <w:rsid w:val="00246C5E"/>
    <w:rsid w:val="00246DCB"/>
    <w:rsid w:val="00247F3A"/>
    <w:rsid w:val="00250960"/>
    <w:rsid w:val="00250DC4"/>
    <w:rsid w:val="00251343"/>
    <w:rsid w:val="002536A4"/>
    <w:rsid w:val="00254F58"/>
    <w:rsid w:val="002560EA"/>
    <w:rsid w:val="00256D49"/>
    <w:rsid w:val="002620BC"/>
    <w:rsid w:val="00262802"/>
    <w:rsid w:val="00263A90"/>
    <w:rsid w:val="0026408B"/>
    <w:rsid w:val="00266EF4"/>
    <w:rsid w:val="00267C3E"/>
    <w:rsid w:val="002709BB"/>
    <w:rsid w:val="0027131C"/>
    <w:rsid w:val="00273BAC"/>
    <w:rsid w:val="00274D00"/>
    <w:rsid w:val="002763B3"/>
    <w:rsid w:val="002802E3"/>
    <w:rsid w:val="0028213D"/>
    <w:rsid w:val="00284BE0"/>
    <w:rsid w:val="002862F1"/>
    <w:rsid w:val="00291373"/>
    <w:rsid w:val="00292787"/>
    <w:rsid w:val="0029597D"/>
    <w:rsid w:val="002962C3"/>
    <w:rsid w:val="0029752B"/>
    <w:rsid w:val="002A0A9C"/>
    <w:rsid w:val="002A483C"/>
    <w:rsid w:val="002A5416"/>
    <w:rsid w:val="002B0C7C"/>
    <w:rsid w:val="002B0D17"/>
    <w:rsid w:val="002B1729"/>
    <w:rsid w:val="002B36C7"/>
    <w:rsid w:val="002B4DD4"/>
    <w:rsid w:val="002B5277"/>
    <w:rsid w:val="002B5375"/>
    <w:rsid w:val="002B77C1"/>
    <w:rsid w:val="002C0ED7"/>
    <w:rsid w:val="002C1684"/>
    <w:rsid w:val="002C2728"/>
    <w:rsid w:val="002C5606"/>
    <w:rsid w:val="002C5D5A"/>
    <w:rsid w:val="002D1E0D"/>
    <w:rsid w:val="002D3FDA"/>
    <w:rsid w:val="002D5006"/>
    <w:rsid w:val="002D7127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0C1"/>
    <w:rsid w:val="00302216"/>
    <w:rsid w:val="00302261"/>
    <w:rsid w:val="00303532"/>
    <w:rsid w:val="003035C6"/>
    <w:rsid w:val="00303E53"/>
    <w:rsid w:val="00305CC1"/>
    <w:rsid w:val="00305DA1"/>
    <w:rsid w:val="00306E5F"/>
    <w:rsid w:val="00307E14"/>
    <w:rsid w:val="00314054"/>
    <w:rsid w:val="00315F54"/>
    <w:rsid w:val="003169F8"/>
    <w:rsid w:val="00316F27"/>
    <w:rsid w:val="00317D25"/>
    <w:rsid w:val="00320189"/>
    <w:rsid w:val="003214F1"/>
    <w:rsid w:val="00322E4B"/>
    <w:rsid w:val="00327493"/>
    <w:rsid w:val="00327870"/>
    <w:rsid w:val="0033259D"/>
    <w:rsid w:val="003333D2"/>
    <w:rsid w:val="00337339"/>
    <w:rsid w:val="003406C6"/>
    <w:rsid w:val="003418CC"/>
    <w:rsid w:val="003459BD"/>
    <w:rsid w:val="00345C0D"/>
    <w:rsid w:val="003503E2"/>
    <w:rsid w:val="00350D38"/>
    <w:rsid w:val="00351B36"/>
    <w:rsid w:val="00357B4E"/>
    <w:rsid w:val="003673E8"/>
    <w:rsid w:val="003673EB"/>
    <w:rsid w:val="003702C5"/>
    <w:rsid w:val="00370D0C"/>
    <w:rsid w:val="003716FD"/>
    <w:rsid w:val="0037204B"/>
    <w:rsid w:val="00372E7E"/>
    <w:rsid w:val="003744CF"/>
    <w:rsid w:val="00374717"/>
    <w:rsid w:val="0037676C"/>
    <w:rsid w:val="00381043"/>
    <w:rsid w:val="003829E5"/>
    <w:rsid w:val="00386109"/>
    <w:rsid w:val="00386944"/>
    <w:rsid w:val="0039161B"/>
    <w:rsid w:val="003956CC"/>
    <w:rsid w:val="00395C9A"/>
    <w:rsid w:val="003A04E1"/>
    <w:rsid w:val="003A0853"/>
    <w:rsid w:val="003A4222"/>
    <w:rsid w:val="003A46F2"/>
    <w:rsid w:val="003A6B67"/>
    <w:rsid w:val="003B13B6"/>
    <w:rsid w:val="003B14C3"/>
    <w:rsid w:val="003B15E6"/>
    <w:rsid w:val="003B1BDC"/>
    <w:rsid w:val="003B408A"/>
    <w:rsid w:val="003C08A2"/>
    <w:rsid w:val="003C170C"/>
    <w:rsid w:val="003C2045"/>
    <w:rsid w:val="003C43A1"/>
    <w:rsid w:val="003C4FC0"/>
    <w:rsid w:val="003C55F4"/>
    <w:rsid w:val="003C5871"/>
    <w:rsid w:val="003C6EA7"/>
    <w:rsid w:val="003C7897"/>
    <w:rsid w:val="003C7A3F"/>
    <w:rsid w:val="003D2766"/>
    <w:rsid w:val="003D2A74"/>
    <w:rsid w:val="003D2CF2"/>
    <w:rsid w:val="003D3E8F"/>
    <w:rsid w:val="003D5830"/>
    <w:rsid w:val="003D6475"/>
    <w:rsid w:val="003D6EE6"/>
    <w:rsid w:val="003D7866"/>
    <w:rsid w:val="003E2AC3"/>
    <w:rsid w:val="003E375C"/>
    <w:rsid w:val="003E4086"/>
    <w:rsid w:val="003E61B9"/>
    <w:rsid w:val="003E639E"/>
    <w:rsid w:val="003E71E5"/>
    <w:rsid w:val="003E7591"/>
    <w:rsid w:val="003F0445"/>
    <w:rsid w:val="003F0CF0"/>
    <w:rsid w:val="003F12CC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BAB"/>
    <w:rsid w:val="00424D65"/>
    <w:rsid w:val="00427C3E"/>
    <w:rsid w:val="00430393"/>
    <w:rsid w:val="00431806"/>
    <w:rsid w:val="0043274C"/>
    <w:rsid w:val="0043365D"/>
    <w:rsid w:val="004367E0"/>
    <w:rsid w:val="00437AC5"/>
    <w:rsid w:val="00442C6C"/>
    <w:rsid w:val="00443CBE"/>
    <w:rsid w:val="00443E8A"/>
    <w:rsid w:val="004441BC"/>
    <w:rsid w:val="004468B4"/>
    <w:rsid w:val="004470CA"/>
    <w:rsid w:val="00451A70"/>
    <w:rsid w:val="0045230A"/>
    <w:rsid w:val="00454AD0"/>
    <w:rsid w:val="00457337"/>
    <w:rsid w:val="00462E3D"/>
    <w:rsid w:val="004640ED"/>
    <w:rsid w:val="00466E79"/>
    <w:rsid w:val="00470D7D"/>
    <w:rsid w:val="004711E0"/>
    <w:rsid w:val="004723A5"/>
    <w:rsid w:val="0047372D"/>
    <w:rsid w:val="00473BA3"/>
    <w:rsid w:val="004743DD"/>
    <w:rsid w:val="00474CEA"/>
    <w:rsid w:val="0047564F"/>
    <w:rsid w:val="004773D4"/>
    <w:rsid w:val="00483968"/>
    <w:rsid w:val="004841BE"/>
    <w:rsid w:val="00484F86"/>
    <w:rsid w:val="00490746"/>
    <w:rsid w:val="00490852"/>
    <w:rsid w:val="00491C9C"/>
    <w:rsid w:val="00492E0E"/>
    <w:rsid w:val="00492F30"/>
    <w:rsid w:val="004946F4"/>
    <w:rsid w:val="0049487E"/>
    <w:rsid w:val="004A0002"/>
    <w:rsid w:val="004A160D"/>
    <w:rsid w:val="004A1A34"/>
    <w:rsid w:val="004A3E81"/>
    <w:rsid w:val="004A4195"/>
    <w:rsid w:val="004A5C62"/>
    <w:rsid w:val="004A5CE5"/>
    <w:rsid w:val="004A707D"/>
    <w:rsid w:val="004B2C78"/>
    <w:rsid w:val="004B4185"/>
    <w:rsid w:val="004C5541"/>
    <w:rsid w:val="004C6EEE"/>
    <w:rsid w:val="004C702B"/>
    <w:rsid w:val="004C7F5C"/>
    <w:rsid w:val="004D0033"/>
    <w:rsid w:val="004D016B"/>
    <w:rsid w:val="004D1B22"/>
    <w:rsid w:val="004D23CC"/>
    <w:rsid w:val="004D36F2"/>
    <w:rsid w:val="004D5120"/>
    <w:rsid w:val="004D5246"/>
    <w:rsid w:val="004D57A1"/>
    <w:rsid w:val="004D7DEA"/>
    <w:rsid w:val="004D7E46"/>
    <w:rsid w:val="004E0177"/>
    <w:rsid w:val="004E0C8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1AA"/>
    <w:rsid w:val="00503DC6"/>
    <w:rsid w:val="00506F5D"/>
    <w:rsid w:val="00510C37"/>
    <w:rsid w:val="00511300"/>
    <w:rsid w:val="005126D0"/>
    <w:rsid w:val="005133B3"/>
    <w:rsid w:val="00514667"/>
    <w:rsid w:val="0051568D"/>
    <w:rsid w:val="0051736E"/>
    <w:rsid w:val="00526AC7"/>
    <w:rsid w:val="00526C15"/>
    <w:rsid w:val="00535576"/>
    <w:rsid w:val="00536499"/>
    <w:rsid w:val="00542A03"/>
    <w:rsid w:val="00543903"/>
    <w:rsid w:val="00543F11"/>
    <w:rsid w:val="00546305"/>
    <w:rsid w:val="00547A95"/>
    <w:rsid w:val="00550BF7"/>
    <w:rsid w:val="00550D82"/>
    <w:rsid w:val="0055119B"/>
    <w:rsid w:val="00561202"/>
    <w:rsid w:val="005674AC"/>
    <w:rsid w:val="00572031"/>
    <w:rsid w:val="00572282"/>
    <w:rsid w:val="00573194"/>
    <w:rsid w:val="00573CE3"/>
    <w:rsid w:val="00576E84"/>
    <w:rsid w:val="005777FB"/>
    <w:rsid w:val="00580394"/>
    <w:rsid w:val="005809CD"/>
    <w:rsid w:val="005828F5"/>
    <w:rsid w:val="00582B8C"/>
    <w:rsid w:val="0058757E"/>
    <w:rsid w:val="005957FB"/>
    <w:rsid w:val="00596A4B"/>
    <w:rsid w:val="00597507"/>
    <w:rsid w:val="005A090D"/>
    <w:rsid w:val="005A3C0B"/>
    <w:rsid w:val="005A479D"/>
    <w:rsid w:val="005B1781"/>
    <w:rsid w:val="005B1858"/>
    <w:rsid w:val="005B1A8F"/>
    <w:rsid w:val="005B1C6D"/>
    <w:rsid w:val="005B21B6"/>
    <w:rsid w:val="005B3A08"/>
    <w:rsid w:val="005B72B0"/>
    <w:rsid w:val="005B7A63"/>
    <w:rsid w:val="005C0955"/>
    <w:rsid w:val="005C49DA"/>
    <w:rsid w:val="005C50F3"/>
    <w:rsid w:val="005C54B5"/>
    <w:rsid w:val="005C5D80"/>
    <w:rsid w:val="005C5D91"/>
    <w:rsid w:val="005C7630"/>
    <w:rsid w:val="005D03E7"/>
    <w:rsid w:val="005D07B8"/>
    <w:rsid w:val="005D5654"/>
    <w:rsid w:val="005D6597"/>
    <w:rsid w:val="005D7725"/>
    <w:rsid w:val="005E14E7"/>
    <w:rsid w:val="005E26A3"/>
    <w:rsid w:val="005E2ECB"/>
    <w:rsid w:val="005E30C2"/>
    <w:rsid w:val="005E447E"/>
    <w:rsid w:val="005E4807"/>
    <w:rsid w:val="005E4FD1"/>
    <w:rsid w:val="005F0775"/>
    <w:rsid w:val="005F0CF5"/>
    <w:rsid w:val="005F21EB"/>
    <w:rsid w:val="005F64CF"/>
    <w:rsid w:val="00600E85"/>
    <w:rsid w:val="006041AD"/>
    <w:rsid w:val="00605908"/>
    <w:rsid w:val="00607565"/>
    <w:rsid w:val="00607850"/>
    <w:rsid w:val="00610D7C"/>
    <w:rsid w:val="00612454"/>
    <w:rsid w:val="00613273"/>
    <w:rsid w:val="00613414"/>
    <w:rsid w:val="00620154"/>
    <w:rsid w:val="00622006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745"/>
    <w:rsid w:val="006419AA"/>
    <w:rsid w:val="00644B1F"/>
    <w:rsid w:val="00644B7E"/>
    <w:rsid w:val="006454E6"/>
    <w:rsid w:val="00646235"/>
    <w:rsid w:val="00646A68"/>
    <w:rsid w:val="0064744F"/>
    <w:rsid w:val="00647A6C"/>
    <w:rsid w:val="006505BD"/>
    <w:rsid w:val="006508EA"/>
    <w:rsid w:val="0065092E"/>
    <w:rsid w:val="00653E01"/>
    <w:rsid w:val="006557A7"/>
    <w:rsid w:val="00656290"/>
    <w:rsid w:val="00657A67"/>
    <w:rsid w:val="006601C9"/>
    <w:rsid w:val="006604F4"/>
    <w:rsid w:val="006608D8"/>
    <w:rsid w:val="006621D7"/>
    <w:rsid w:val="0066302A"/>
    <w:rsid w:val="006634A8"/>
    <w:rsid w:val="00663760"/>
    <w:rsid w:val="00664BE4"/>
    <w:rsid w:val="00667770"/>
    <w:rsid w:val="00670597"/>
    <w:rsid w:val="006706D0"/>
    <w:rsid w:val="00677574"/>
    <w:rsid w:val="006826C9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4ED5"/>
    <w:rsid w:val="006B077C"/>
    <w:rsid w:val="006B16AF"/>
    <w:rsid w:val="006B5508"/>
    <w:rsid w:val="006B6803"/>
    <w:rsid w:val="006C05AC"/>
    <w:rsid w:val="006C0890"/>
    <w:rsid w:val="006C47AB"/>
    <w:rsid w:val="006D0F16"/>
    <w:rsid w:val="006D2A3F"/>
    <w:rsid w:val="006D2FBC"/>
    <w:rsid w:val="006D63AD"/>
    <w:rsid w:val="006D6A8C"/>
    <w:rsid w:val="006E0576"/>
    <w:rsid w:val="006E138B"/>
    <w:rsid w:val="006E1867"/>
    <w:rsid w:val="006E3C5E"/>
    <w:rsid w:val="006E6C3A"/>
    <w:rsid w:val="006F0330"/>
    <w:rsid w:val="006F1FDC"/>
    <w:rsid w:val="006F2EAF"/>
    <w:rsid w:val="006F46C1"/>
    <w:rsid w:val="006F6B8C"/>
    <w:rsid w:val="007013EF"/>
    <w:rsid w:val="007055BD"/>
    <w:rsid w:val="007100D8"/>
    <w:rsid w:val="00711521"/>
    <w:rsid w:val="007131C6"/>
    <w:rsid w:val="007145E0"/>
    <w:rsid w:val="00715BE2"/>
    <w:rsid w:val="00715F1C"/>
    <w:rsid w:val="007173CA"/>
    <w:rsid w:val="007213FA"/>
    <w:rsid w:val="007216AA"/>
    <w:rsid w:val="00721AB5"/>
    <w:rsid w:val="00721CFB"/>
    <w:rsid w:val="00721DEF"/>
    <w:rsid w:val="00724A43"/>
    <w:rsid w:val="007273AC"/>
    <w:rsid w:val="00727E49"/>
    <w:rsid w:val="00731AD4"/>
    <w:rsid w:val="0073328C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D90"/>
    <w:rsid w:val="007541A9"/>
    <w:rsid w:val="00754E36"/>
    <w:rsid w:val="0075611C"/>
    <w:rsid w:val="00757707"/>
    <w:rsid w:val="007579C0"/>
    <w:rsid w:val="00763139"/>
    <w:rsid w:val="00763C9D"/>
    <w:rsid w:val="00764817"/>
    <w:rsid w:val="0076576E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E9C"/>
    <w:rsid w:val="00786F16"/>
    <w:rsid w:val="00790050"/>
    <w:rsid w:val="00791BD7"/>
    <w:rsid w:val="007933F7"/>
    <w:rsid w:val="00796E20"/>
    <w:rsid w:val="00797C32"/>
    <w:rsid w:val="007A0246"/>
    <w:rsid w:val="007A11E8"/>
    <w:rsid w:val="007A243A"/>
    <w:rsid w:val="007B0914"/>
    <w:rsid w:val="007B1374"/>
    <w:rsid w:val="007B32E5"/>
    <w:rsid w:val="007B3DB9"/>
    <w:rsid w:val="007B4F49"/>
    <w:rsid w:val="007B589F"/>
    <w:rsid w:val="007B6186"/>
    <w:rsid w:val="007B73BC"/>
    <w:rsid w:val="007B78D7"/>
    <w:rsid w:val="007C134C"/>
    <w:rsid w:val="007C1838"/>
    <w:rsid w:val="007C1F73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719"/>
    <w:rsid w:val="007E3B98"/>
    <w:rsid w:val="007E417A"/>
    <w:rsid w:val="007E486C"/>
    <w:rsid w:val="007F31B6"/>
    <w:rsid w:val="007F4BED"/>
    <w:rsid w:val="007F546C"/>
    <w:rsid w:val="007F625F"/>
    <w:rsid w:val="007F665E"/>
    <w:rsid w:val="007F7DE2"/>
    <w:rsid w:val="00800412"/>
    <w:rsid w:val="008042EA"/>
    <w:rsid w:val="0080587B"/>
    <w:rsid w:val="00806468"/>
    <w:rsid w:val="008119CA"/>
    <w:rsid w:val="00811D11"/>
    <w:rsid w:val="008130C4"/>
    <w:rsid w:val="00813F8B"/>
    <w:rsid w:val="008155F0"/>
    <w:rsid w:val="008159C2"/>
    <w:rsid w:val="0081660C"/>
    <w:rsid w:val="00816735"/>
    <w:rsid w:val="00820141"/>
    <w:rsid w:val="00820E0C"/>
    <w:rsid w:val="00823275"/>
    <w:rsid w:val="008235DC"/>
    <w:rsid w:val="0082366F"/>
    <w:rsid w:val="008244FB"/>
    <w:rsid w:val="00833361"/>
    <w:rsid w:val="008338A2"/>
    <w:rsid w:val="00841AA9"/>
    <w:rsid w:val="008474FE"/>
    <w:rsid w:val="0085232E"/>
    <w:rsid w:val="008531B5"/>
    <w:rsid w:val="00853EE4"/>
    <w:rsid w:val="0085416A"/>
    <w:rsid w:val="00855535"/>
    <w:rsid w:val="00857C5A"/>
    <w:rsid w:val="0086255E"/>
    <w:rsid w:val="008633F0"/>
    <w:rsid w:val="00867D9D"/>
    <w:rsid w:val="00872C54"/>
    <w:rsid w:val="00872E0A"/>
    <w:rsid w:val="00873594"/>
    <w:rsid w:val="008748C6"/>
    <w:rsid w:val="00875285"/>
    <w:rsid w:val="00880ABA"/>
    <w:rsid w:val="00884B62"/>
    <w:rsid w:val="0088529C"/>
    <w:rsid w:val="00887903"/>
    <w:rsid w:val="0089270A"/>
    <w:rsid w:val="00893AF6"/>
    <w:rsid w:val="00894BC4"/>
    <w:rsid w:val="00897928"/>
    <w:rsid w:val="008A28A8"/>
    <w:rsid w:val="008A5B32"/>
    <w:rsid w:val="008A6717"/>
    <w:rsid w:val="008B2029"/>
    <w:rsid w:val="008B2EE4"/>
    <w:rsid w:val="008B361F"/>
    <w:rsid w:val="008B3821"/>
    <w:rsid w:val="008B4D3D"/>
    <w:rsid w:val="008B57C7"/>
    <w:rsid w:val="008B7646"/>
    <w:rsid w:val="008C2F92"/>
    <w:rsid w:val="008C3A27"/>
    <w:rsid w:val="008C589D"/>
    <w:rsid w:val="008C6D51"/>
    <w:rsid w:val="008C7997"/>
    <w:rsid w:val="008D2846"/>
    <w:rsid w:val="008D4236"/>
    <w:rsid w:val="008D462F"/>
    <w:rsid w:val="008D5242"/>
    <w:rsid w:val="008D5C45"/>
    <w:rsid w:val="008D6DCF"/>
    <w:rsid w:val="008D79BD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BF4"/>
    <w:rsid w:val="009151F5"/>
    <w:rsid w:val="009167F4"/>
    <w:rsid w:val="00924AE1"/>
    <w:rsid w:val="009257ED"/>
    <w:rsid w:val="009266F6"/>
    <w:rsid w:val="009269B1"/>
    <w:rsid w:val="0092724D"/>
    <w:rsid w:val="009272B3"/>
    <w:rsid w:val="009303C0"/>
    <w:rsid w:val="009315BE"/>
    <w:rsid w:val="00932905"/>
    <w:rsid w:val="0093338F"/>
    <w:rsid w:val="00937BD9"/>
    <w:rsid w:val="009426B5"/>
    <w:rsid w:val="00943C37"/>
    <w:rsid w:val="00950E2C"/>
    <w:rsid w:val="00951D50"/>
    <w:rsid w:val="009525EB"/>
    <w:rsid w:val="00952807"/>
    <w:rsid w:val="0095470B"/>
    <w:rsid w:val="00954874"/>
    <w:rsid w:val="0095522D"/>
    <w:rsid w:val="0095615A"/>
    <w:rsid w:val="00961400"/>
    <w:rsid w:val="009633FB"/>
    <w:rsid w:val="00963646"/>
    <w:rsid w:val="00964AF8"/>
    <w:rsid w:val="0096632D"/>
    <w:rsid w:val="00967124"/>
    <w:rsid w:val="009718C7"/>
    <w:rsid w:val="009742DE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2"/>
    <w:rsid w:val="0099711B"/>
    <w:rsid w:val="009974C0"/>
    <w:rsid w:val="009A0C75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C24"/>
    <w:rsid w:val="009C5E77"/>
    <w:rsid w:val="009C7A7E"/>
    <w:rsid w:val="009D02E8"/>
    <w:rsid w:val="009D51D0"/>
    <w:rsid w:val="009D70A4"/>
    <w:rsid w:val="009D7A52"/>
    <w:rsid w:val="009D7B14"/>
    <w:rsid w:val="009E08D1"/>
    <w:rsid w:val="009E1682"/>
    <w:rsid w:val="009E1B95"/>
    <w:rsid w:val="009E1EA3"/>
    <w:rsid w:val="009E410A"/>
    <w:rsid w:val="009E496F"/>
    <w:rsid w:val="009E4B0D"/>
    <w:rsid w:val="009E5250"/>
    <w:rsid w:val="009E5DE4"/>
    <w:rsid w:val="009E7A69"/>
    <w:rsid w:val="009E7F92"/>
    <w:rsid w:val="009F02A3"/>
    <w:rsid w:val="009F2F27"/>
    <w:rsid w:val="009F34AA"/>
    <w:rsid w:val="009F459B"/>
    <w:rsid w:val="009F514F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27F"/>
    <w:rsid w:val="00A1389F"/>
    <w:rsid w:val="00A157B1"/>
    <w:rsid w:val="00A163EF"/>
    <w:rsid w:val="00A22229"/>
    <w:rsid w:val="00A24280"/>
    <w:rsid w:val="00A24442"/>
    <w:rsid w:val="00A25F31"/>
    <w:rsid w:val="00A30464"/>
    <w:rsid w:val="00A30F8B"/>
    <w:rsid w:val="00A32577"/>
    <w:rsid w:val="00A330BB"/>
    <w:rsid w:val="00A33136"/>
    <w:rsid w:val="00A34ACD"/>
    <w:rsid w:val="00A44882"/>
    <w:rsid w:val="00A45125"/>
    <w:rsid w:val="00A54715"/>
    <w:rsid w:val="00A6061C"/>
    <w:rsid w:val="00A62D44"/>
    <w:rsid w:val="00A67263"/>
    <w:rsid w:val="00A707A7"/>
    <w:rsid w:val="00A7161C"/>
    <w:rsid w:val="00A753AE"/>
    <w:rsid w:val="00A77AA3"/>
    <w:rsid w:val="00A8236D"/>
    <w:rsid w:val="00A854EB"/>
    <w:rsid w:val="00A872E5"/>
    <w:rsid w:val="00A91406"/>
    <w:rsid w:val="00A917C8"/>
    <w:rsid w:val="00A925C1"/>
    <w:rsid w:val="00A96E65"/>
    <w:rsid w:val="00A96ECE"/>
    <w:rsid w:val="00A97C72"/>
    <w:rsid w:val="00AA310B"/>
    <w:rsid w:val="00AA63D4"/>
    <w:rsid w:val="00AB06E8"/>
    <w:rsid w:val="00AB1CD3"/>
    <w:rsid w:val="00AB2BD3"/>
    <w:rsid w:val="00AB352F"/>
    <w:rsid w:val="00AB36B7"/>
    <w:rsid w:val="00AB4CFF"/>
    <w:rsid w:val="00AC274B"/>
    <w:rsid w:val="00AC276B"/>
    <w:rsid w:val="00AC4764"/>
    <w:rsid w:val="00AC6D36"/>
    <w:rsid w:val="00AC77C3"/>
    <w:rsid w:val="00AD0CBA"/>
    <w:rsid w:val="00AD2052"/>
    <w:rsid w:val="00AD26E2"/>
    <w:rsid w:val="00AD49A2"/>
    <w:rsid w:val="00AD4A90"/>
    <w:rsid w:val="00AD784C"/>
    <w:rsid w:val="00AE126A"/>
    <w:rsid w:val="00AE1BAE"/>
    <w:rsid w:val="00AE3005"/>
    <w:rsid w:val="00AE3BD5"/>
    <w:rsid w:val="00AE59A0"/>
    <w:rsid w:val="00AE615E"/>
    <w:rsid w:val="00AE7045"/>
    <w:rsid w:val="00AE7145"/>
    <w:rsid w:val="00AF08C5"/>
    <w:rsid w:val="00AF0C57"/>
    <w:rsid w:val="00AF26F3"/>
    <w:rsid w:val="00AF5F04"/>
    <w:rsid w:val="00AF6F7B"/>
    <w:rsid w:val="00B00672"/>
    <w:rsid w:val="00B01B4D"/>
    <w:rsid w:val="00B024FC"/>
    <w:rsid w:val="00B04489"/>
    <w:rsid w:val="00B06571"/>
    <w:rsid w:val="00B068BA"/>
    <w:rsid w:val="00B07217"/>
    <w:rsid w:val="00B109BB"/>
    <w:rsid w:val="00B119CB"/>
    <w:rsid w:val="00B13851"/>
    <w:rsid w:val="00B13B1C"/>
    <w:rsid w:val="00B14B5F"/>
    <w:rsid w:val="00B21F90"/>
    <w:rsid w:val="00B22291"/>
    <w:rsid w:val="00B23F9A"/>
    <w:rsid w:val="00B2417B"/>
    <w:rsid w:val="00B24182"/>
    <w:rsid w:val="00B24E6F"/>
    <w:rsid w:val="00B26CB5"/>
    <w:rsid w:val="00B2752E"/>
    <w:rsid w:val="00B307CC"/>
    <w:rsid w:val="00B326B7"/>
    <w:rsid w:val="00B3588E"/>
    <w:rsid w:val="00B36064"/>
    <w:rsid w:val="00B4198F"/>
    <w:rsid w:val="00B41F3D"/>
    <w:rsid w:val="00B42CD7"/>
    <w:rsid w:val="00B431E8"/>
    <w:rsid w:val="00B45141"/>
    <w:rsid w:val="00B51349"/>
    <w:rsid w:val="00B51748"/>
    <w:rsid w:val="00B519CD"/>
    <w:rsid w:val="00B5273A"/>
    <w:rsid w:val="00B57329"/>
    <w:rsid w:val="00B60E61"/>
    <w:rsid w:val="00B60F61"/>
    <w:rsid w:val="00B62B50"/>
    <w:rsid w:val="00B635B7"/>
    <w:rsid w:val="00B63AE8"/>
    <w:rsid w:val="00B65950"/>
    <w:rsid w:val="00B66D83"/>
    <w:rsid w:val="00B672C0"/>
    <w:rsid w:val="00B676FD"/>
    <w:rsid w:val="00B678B6"/>
    <w:rsid w:val="00B71FBD"/>
    <w:rsid w:val="00B7511D"/>
    <w:rsid w:val="00B75646"/>
    <w:rsid w:val="00B7629E"/>
    <w:rsid w:val="00B809B8"/>
    <w:rsid w:val="00B90729"/>
    <w:rsid w:val="00B907DA"/>
    <w:rsid w:val="00B90F05"/>
    <w:rsid w:val="00B950BC"/>
    <w:rsid w:val="00B962D2"/>
    <w:rsid w:val="00B9714C"/>
    <w:rsid w:val="00B97A0B"/>
    <w:rsid w:val="00BA29AD"/>
    <w:rsid w:val="00BA33CF"/>
    <w:rsid w:val="00BA3F8D"/>
    <w:rsid w:val="00BA5BCC"/>
    <w:rsid w:val="00BA69EF"/>
    <w:rsid w:val="00BB07F9"/>
    <w:rsid w:val="00BB692A"/>
    <w:rsid w:val="00BB7A10"/>
    <w:rsid w:val="00BC0F38"/>
    <w:rsid w:val="00BC2B8C"/>
    <w:rsid w:val="00BC60BE"/>
    <w:rsid w:val="00BC6A63"/>
    <w:rsid w:val="00BC7468"/>
    <w:rsid w:val="00BC7D4F"/>
    <w:rsid w:val="00BC7ED7"/>
    <w:rsid w:val="00BD2850"/>
    <w:rsid w:val="00BD4519"/>
    <w:rsid w:val="00BE2508"/>
    <w:rsid w:val="00BE28D2"/>
    <w:rsid w:val="00BE3F82"/>
    <w:rsid w:val="00BE4A64"/>
    <w:rsid w:val="00BE4BA2"/>
    <w:rsid w:val="00BE5E43"/>
    <w:rsid w:val="00BF0F57"/>
    <w:rsid w:val="00BF557D"/>
    <w:rsid w:val="00BF7F58"/>
    <w:rsid w:val="00C0031B"/>
    <w:rsid w:val="00C01381"/>
    <w:rsid w:val="00C01AB1"/>
    <w:rsid w:val="00C026A0"/>
    <w:rsid w:val="00C03EA4"/>
    <w:rsid w:val="00C045D6"/>
    <w:rsid w:val="00C04F42"/>
    <w:rsid w:val="00C06137"/>
    <w:rsid w:val="00C06929"/>
    <w:rsid w:val="00C0766F"/>
    <w:rsid w:val="00C079B8"/>
    <w:rsid w:val="00C10037"/>
    <w:rsid w:val="00C123EA"/>
    <w:rsid w:val="00C12A49"/>
    <w:rsid w:val="00C133EE"/>
    <w:rsid w:val="00C149D0"/>
    <w:rsid w:val="00C209C5"/>
    <w:rsid w:val="00C2230C"/>
    <w:rsid w:val="00C231A0"/>
    <w:rsid w:val="00C24D7D"/>
    <w:rsid w:val="00C26588"/>
    <w:rsid w:val="00C27794"/>
    <w:rsid w:val="00C27DE9"/>
    <w:rsid w:val="00C32989"/>
    <w:rsid w:val="00C33388"/>
    <w:rsid w:val="00C35484"/>
    <w:rsid w:val="00C36CD9"/>
    <w:rsid w:val="00C37B9A"/>
    <w:rsid w:val="00C40657"/>
    <w:rsid w:val="00C4088E"/>
    <w:rsid w:val="00C41517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780"/>
    <w:rsid w:val="00C80688"/>
    <w:rsid w:val="00C840AD"/>
    <w:rsid w:val="00C863C4"/>
    <w:rsid w:val="00C87151"/>
    <w:rsid w:val="00C920EA"/>
    <w:rsid w:val="00C93C3E"/>
    <w:rsid w:val="00C93DB9"/>
    <w:rsid w:val="00CA12E3"/>
    <w:rsid w:val="00CA1476"/>
    <w:rsid w:val="00CA6611"/>
    <w:rsid w:val="00CA6AE6"/>
    <w:rsid w:val="00CA782F"/>
    <w:rsid w:val="00CB187B"/>
    <w:rsid w:val="00CB2835"/>
    <w:rsid w:val="00CB2F30"/>
    <w:rsid w:val="00CB3285"/>
    <w:rsid w:val="00CB4500"/>
    <w:rsid w:val="00CC0C72"/>
    <w:rsid w:val="00CC2BFD"/>
    <w:rsid w:val="00CC2F82"/>
    <w:rsid w:val="00CC3566"/>
    <w:rsid w:val="00CD1FED"/>
    <w:rsid w:val="00CD3476"/>
    <w:rsid w:val="00CD64DF"/>
    <w:rsid w:val="00CE1547"/>
    <w:rsid w:val="00CE225F"/>
    <w:rsid w:val="00CE40B8"/>
    <w:rsid w:val="00CF1CC4"/>
    <w:rsid w:val="00CF25AC"/>
    <w:rsid w:val="00CF2F50"/>
    <w:rsid w:val="00CF3D13"/>
    <w:rsid w:val="00CF4148"/>
    <w:rsid w:val="00CF6198"/>
    <w:rsid w:val="00CF7CEE"/>
    <w:rsid w:val="00D0097F"/>
    <w:rsid w:val="00D02919"/>
    <w:rsid w:val="00D02BC0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21C4"/>
    <w:rsid w:val="00D3106C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92"/>
    <w:rsid w:val="00D52D73"/>
    <w:rsid w:val="00D52E58"/>
    <w:rsid w:val="00D56A7F"/>
    <w:rsid w:val="00D56B20"/>
    <w:rsid w:val="00D578B3"/>
    <w:rsid w:val="00D61231"/>
    <w:rsid w:val="00D618F4"/>
    <w:rsid w:val="00D67DB3"/>
    <w:rsid w:val="00D714CC"/>
    <w:rsid w:val="00D756CE"/>
    <w:rsid w:val="00D75EA7"/>
    <w:rsid w:val="00D80E24"/>
    <w:rsid w:val="00D81ADF"/>
    <w:rsid w:val="00D81F21"/>
    <w:rsid w:val="00D830B3"/>
    <w:rsid w:val="00D864F2"/>
    <w:rsid w:val="00D90D4D"/>
    <w:rsid w:val="00D943F8"/>
    <w:rsid w:val="00D95470"/>
    <w:rsid w:val="00D96463"/>
    <w:rsid w:val="00D96B55"/>
    <w:rsid w:val="00D96F62"/>
    <w:rsid w:val="00D97310"/>
    <w:rsid w:val="00DA2619"/>
    <w:rsid w:val="00DA2E57"/>
    <w:rsid w:val="00DA4239"/>
    <w:rsid w:val="00DA65DE"/>
    <w:rsid w:val="00DA7F4D"/>
    <w:rsid w:val="00DB0B61"/>
    <w:rsid w:val="00DB1474"/>
    <w:rsid w:val="00DB2962"/>
    <w:rsid w:val="00DB2C2C"/>
    <w:rsid w:val="00DB52FB"/>
    <w:rsid w:val="00DB55C3"/>
    <w:rsid w:val="00DB5AF2"/>
    <w:rsid w:val="00DB5E2B"/>
    <w:rsid w:val="00DC013B"/>
    <w:rsid w:val="00DC090B"/>
    <w:rsid w:val="00DC0B5A"/>
    <w:rsid w:val="00DC1679"/>
    <w:rsid w:val="00DC219B"/>
    <w:rsid w:val="00DC2CF1"/>
    <w:rsid w:val="00DC3A7C"/>
    <w:rsid w:val="00DC406E"/>
    <w:rsid w:val="00DC4774"/>
    <w:rsid w:val="00DC4FCF"/>
    <w:rsid w:val="00DC50E0"/>
    <w:rsid w:val="00DC5514"/>
    <w:rsid w:val="00DC6386"/>
    <w:rsid w:val="00DC79C6"/>
    <w:rsid w:val="00DD1130"/>
    <w:rsid w:val="00DD1951"/>
    <w:rsid w:val="00DD487D"/>
    <w:rsid w:val="00DD4E83"/>
    <w:rsid w:val="00DD6628"/>
    <w:rsid w:val="00DD6945"/>
    <w:rsid w:val="00DE266E"/>
    <w:rsid w:val="00DE2D04"/>
    <w:rsid w:val="00DE3250"/>
    <w:rsid w:val="00DE3471"/>
    <w:rsid w:val="00DE4F91"/>
    <w:rsid w:val="00DE54E8"/>
    <w:rsid w:val="00DE6028"/>
    <w:rsid w:val="00DE6C85"/>
    <w:rsid w:val="00DE78A3"/>
    <w:rsid w:val="00DF1A71"/>
    <w:rsid w:val="00DF3204"/>
    <w:rsid w:val="00DF3CB0"/>
    <w:rsid w:val="00DF50FC"/>
    <w:rsid w:val="00DF68C7"/>
    <w:rsid w:val="00DF731A"/>
    <w:rsid w:val="00E025BC"/>
    <w:rsid w:val="00E06B75"/>
    <w:rsid w:val="00E11332"/>
    <w:rsid w:val="00E11352"/>
    <w:rsid w:val="00E170DC"/>
    <w:rsid w:val="00E17546"/>
    <w:rsid w:val="00E17906"/>
    <w:rsid w:val="00E210B5"/>
    <w:rsid w:val="00E249CC"/>
    <w:rsid w:val="00E24BA0"/>
    <w:rsid w:val="00E25BDD"/>
    <w:rsid w:val="00E261B3"/>
    <w:rsid w:val="00E26699"/>
    <w:rsid w:val="00E26818"/>
    <w:rsid w:val="00E27FFC"/>
    <w:rsid w:val="00E30741"/>
    <w:rsid w:val="00E30B15"/>
    <w:rsid w:val="00E33237"/>
    <w:rsid w:val="00E36434"/>
    <w:rsid w:val="00E40181"/>
    <w:rsid w:val="00E41663"/>
    <w:rsid w:val="00E4442D"/>
    <w:rsid w:val="00E44CC5"/>
    <w:rsid w:val="00E44F9F"/>
    <w:rsid w:val="00E54285"/>
    <w:rsid w:val="00E54950"/>
    <w:rsid w:val="00E54FE3"/>
    <w:rsid w:val="00E55FB3"/>
    <w:rsid w:val="00E56A01"/>
    <w:rsid w:val="00E629A1"/>
    <w:rsid w:val="00E672BB"/>
    <w:rsid w:val="00E6794C"/>
    <w:rsid w:val="00E71591"/>
    <w:rsid w:val="00E71CEB"/>
    <w:rsid w:val="00E7474F"/>
    <w:rsid w:val="00E75327"/>
    <w:rsid w:val="00E76519"/>
    <w:rsid w:val="00E80DE3"/>
    <w:rsid w:val="00E82BE5"/>
    <w:rsid w:val="00E82C55"/>
    <w:rsid w:val="00E843EC"/>
    <w:rsid w:val="00E860DA"/>
    <w:rsid w:val="00E87378"/>
    <w:rsid w:val="00E8787E"/>
    <w:rsid w:val="00E911A8"/>
    <w:rsid w:val="00E92725"/>
    <w:rsid w:val="00E92AC3"/>
    <w:rsid w:val="00EA2F6A"/>
    <w:rsid w:val="00EB00E0"/>
    <w:rsid w:val="00EB05D5"/>
    <w:rsid w:val="00EB1931"/>
    <w:rsid w:val="00EB422B"/>
    <w:rsid w:val="00EC059F"/>
    <w:rsid w:val="00EC0609"/>
    <w:rsid w:val="00EC1F24"/>
    <w:rsid w:val="00EC20FF"/>
    <w:rsid w:val="00EC22F6"/>
    <w:rsid w:val="00EC2501"/>
    <w:rsid w:val="00EC3FB1"/>
    <w:rsid w:val="00EC49AD"/>
    <w:rsid w:val="00ED09A2"/>
    <w:rsid w:val="00ED5B9B"/>
    <w:rsid w:val="00ED6BAD"/>
    <w:rsid w:val="00ED7447"/>
    <w:rsid w:val="00EE00D6"/>
    <w:rsid w:val="00EE11E7"/>
    <w:rsid w:val="00EE1488"/>
    <w:rsid w:val="00EE1730"/>
    <w:rsid w:val="00EE29AD"/>
    <w:rsid w:val="00EE3C67"/>
    <w:rsid w:val="00EE3E24"/>
    <w:rsid w:val="00EE4D5D"/>
    <w:rsid w:val="00EE5131"/>
    <w:rsid w:val="00EE5B1E"/>
    <w:rsid w:val="00EF109B"/>
    <w:rsid w:val="00EF201C"/>
    <w:rsid w:val="00EF2C72"/>
    <w:rsid w:val="00EF2EE7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6F41"/>
    <w:rsid w:val="00F07D9E"/>
    <w:rsid w:val="00F101B8"/>
    <w:rsid w:val="00F10524"/>
    <w:rsid w:val="00F10C7D"/>
    <w:rsid w:val="00F11037"/>
    <w:rsid w:val="00F16F1B"/>
    <w:rsid w:val="00F2136E"/>
    <w:rsid w:val="00F220A6"/>
    <w:rsid w:val="00F250A9"/>
    <w:rsid w:val="00F267AF"/>
    <w:rsid w:val="00F30FF4"/>
    <w:rsid w:val="00F3122E"/>
    <w:rsid w:val="00F3222E"/>
    <w:rsid w:val="00F32368"/>
    <w:rsid w:val="00F331AD"/>
    <w:rsid w:val="00F35287"/>
    <w:rsid w:val="00F36487"/>
    <w:rsid w:val="00F40A70"/>
    <w:rsid w:val="00F43A37"/>
    <w:rsid w:val="00F4641B"/>
    <w:rsid w:val="00F46EB8"/>
    <w:rsid w:val="00F46EE1"/>
    <w:rsid w:val="00F476B8"/>
    <w:rsid w:val="00F50CD1"/>
    <w:rsid w:val="00F511E4"/>
    <w:rsid w:val="00F52A16"/>
    <w:rsid w:val="00F52D09"/>
    <w:rsid w:val="00F52E08"/>
    <w:rsid w:val="00F53A66"/>
    <w:rsid w:val="00F5462D"/>
    <w:rsid w:val="00F54DC0"/>
    <w:rsid w:val="00F55AED"/>
    <w:rsid w:val="00F55B21"/>
    <w:rsid w:val="00F56EF6"/>
    <w:rsid w:val="00F5769E"/>
    <w:rsid w:val="00F60082"/>
    <w:rsid w:val="00F61A9F"/>
    <w:rsid w:val="00F61B5F"/>
    <w:rsid w:val="00F64696"/>
    <w:rsid w:val="00F65AA9"/>
    <w:rsid w:val="00F65F44"/>
    <w:rsid w:val="00F6768F"/>
    <w:rsid w:val="00F726C9"/>
    <w:rsid w:val="00F72C2C"/>
    <w:rsid w:val="00F741F2"/>
    <w:rsid w:val="00F74F5E"/>
    <w:rsid w:val="00F75637"/>
    <w:rsid w:val="00F76CAB"/>
    <w:rsid w:val="00F772C6"/>
    <w:rsid w:val="00F815B5"/>
    <w:rsid w:val="00F8329A"/>
    <w:rsid w:val="00F84C86"/>
    <w:rsid w:val="00F85195"/>
    <w:rsid w:val="00F868E3"/>
    <w:rsid w:val="00F938BA"/>
    <w:rsid w:val="00F959ED"/>
    <w:rsid w:val="00F97919"/>
    <w:rsid w:val="00FA2C46"/>
    <w:rsid w:val="00FA3525"/>
    <w:rsid w:val="00FA5A53"/>
    <w:rsid w:val="00FB32C4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F4E"/>
    <w:rsid w:val="00FD3766"/>
    <w:rsid w:val="00FD47C4"/>
    <w:rsid w:val="00FD7745"/>
    <w:rsid w:val="00FE1182"/>
    <w:rsid w:val="00FE2DCF"/>
    <w:rsid w:val="00FE3FA7"/>
    <w:rsid w:val="00FF2A4E"/>
    <w:rsid w:val="00FF2FCE"/>
    <w:rsid w:val="00FF4550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ECC185"/>
  <w15:docId w15:val="{5B696EBC-6D20-48EA-9CB3-63D9767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B809B8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809B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B809B8"/>
    <w:pPr>
      <w:spacing w:after="40"/>
      <w:ind w:left="284" w:hanging="284"/>
    </w:pPr>
  </w:style>
  <w:style w:type="paragraph" w:customStyle="1" w:styleId="DHHSaccessibilitypara">
    <w:name w:val="DHHS accessibility para"/>
    <w:uiPriority w:val="8"/>
    <w:rsid w:val="00B809B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ullet2">
    <w:name w:val="DHHS bullet 2"/>
    <w:basedOn w:val="DHHSbody"/>
    <w:qFormat/>
    <w:rsid w:val="00B809B8"/>
    <w:pPr>
      <w:spacing w:after="40"/>
    </w:pPr>
  </w:style>
  <w:style w:type="paragraph" w:customStyle="1" w:styleId="DHHStablebullet">
    <w:name w:val="DHHS table bullet"/>
    <w:basedOn w:val="Normal"/>
    <w:qFormat/>
    <w:rsid w:val="00B809B8"/>
    <w:pPr>
      <w:spacing w:before="80" w:after="60"/>
      <w:ind w:left="227" w:hanging="227"/>
    </w:pPr>
    <w:rPr>
      <w:rFonts w:ascii="Arial" w:eastAsia="Times New Roman" w:hAnsi="Arial" w:cs="Times New Roman"/>
      <w:sz w:val="20"/>
      <w:szCs w:val="20"/>
    </w:rPr>
  </w:style>
  <w:style w:type="paragraph" w:customStyle="1" w:styleId="DHHSbulletindent">
    <w:name w:val="DHHS bullet indent"/>
    <w:basedOn w:val="DHHSbody"/>
    <w:rsid w:val="00B809B8"/>
    <w:pPr>
      <w:spacing w:after="40"/>
    </w:pPr>
  </w:style>
  <w:style w:type="paragraph" w:customStyle="1" w:styleId="DHHSbullet1lastline">
    <w:name w:val="DHHS bullet 1 last line"/>
    <w:basedOn w:val="DHHSbullet1"/>
    <w:qFormat/>
    <w:rsid w:val="00B809B8"/>
    <w:pPr>
      <w:spacing w:after="120"/>
      <w:ind w:left="567" w:hanging="283"/>
    </w:pPr>
  </w:style>
  <w:style w:type="paragraph" w:customStyle="1" w:styleId="DHHSbullet2lastline">
    <w:name w:val="DHHS bullet 2 last line"/>
    <w:basedOn w:val="DHHSbullet2"/>
    <w:qFormat/>
    <w:rsid w:val="00B809B8"/>
    <w:pPr>
      <w:spacing w:after="120"/>
    </w:pPr>
  </w:style>
  <w:style w:type="paragraph" w:customStyle="1" w:styleId="DHHSbulletindentlastline">
    <w:name w:val="DHHS bullet indent last line"/>
    <w:basedOn w:val="DHHSbody"/>
    <w:rsid w:val="00B809B8"/>
  </w:style>
  <w:style w:type="character" w:customStyle="1" w:styleId="DHHSbodyChar">
    <w:name w:val="DHHS body Char"/>
    <w:link w:val="DHHSbody"/>
    <w:locked/>
    <w:rsid w:val="00B809B8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9633FB"/>
    <w:pPr>
      <w:ind w:left="720"/>
    </w:pPr>
  </w:style>
  <w:style w:type="paragraph" w:customStyle="1" w:styleId="DHSBulletIndent">
    <w:name w:val="DHS Bullet Indent"/>
    <w:basedOn w:val="Normal"/>
    <w:rsid w:val="000E783C"/>
    <w:pPr>
      <w:numPr>
        <w:numId w:val="46"/>
      </w:numPr>
      <w:ind w:left="1080"/>
    </w:pPr>
    <w:rPr>
      <w:rFonts w:ascii="Arial" w:eastAsia="Calibri" w:hAnsi="Arial" w:cs="Times New Roman"/>
      <w:sz w:val="24"/>
    </w:rPr>
  </w:style>
  <w:style w:type="paragraph" w:customStyle="1" w:styleId="DHHStabletext">
    <w:name w:val="DHHS table text"/>
    <w:uiPriority w:val="3"/>
    <w:qFormat/>
    <w:rsid w:val="00613273"/>
    <w:pPr>
      <w:spacing w:before="80" w:after="60"/>
    </w:pPr>
    <w:rPr>
      <w:rFonts w:ascii="Arial" w:hAnsi="Arial"/>
      <w:lang w:eastAsia="en-US"/>
    </w:rPr>
  </w:style>
  <w:style w:type="character" w:styleId="Emphasis">
    <w:name w:val="Emphasis"/>
    <w:basedOn w:val="DefaultParagraphFont"/>
    <w:uiPriority w:val="20"/>
    <w:qFormat/>
    <w:rsid w:val="004723A5"/>
    <w:rPr>
      <w:i/>
      <w:iCs/>
    </w:rPr>
  </w:style>
  <w:style w:type="character" w:customStyle="1" w:styleId="normaltextrun">
    <w:name w:val="normaltextrun"/>
    <w:basedOn w:val="DefaultParagraphFont"/>
    <w:rsid w:val="00266EF4"/>
  </w:style>
  <w:style w:type="character" w:customStyle="1" w:styleId="eop">
    <w:name w:val="eop"/>
    <w:basedOn w:val="DefaultParagraphFont"/>
    <w:rsid w:val="0026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roviders.dffh.vic.gov.au/home-stretch" TargetMode="External"/><Relationship Id="rId26" Type="http://schemas.openxmlformats.org/officeDocument/2006/relationships/hyperlink" Target="https://providers.dffh.vic.gov.au/home-stret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ffh.vic.gov.au/home-stretc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childrenyouthfamilies@dhhs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services.dffh.vic.gov.au/support-home-based-carers-victori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ffh.vic.gov.au/home-stret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fac.dhhs.vic.gov.au/my-agen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ervices.dffh.vic.gov.au/support-home-based-carers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providers.dffh.vic.gov.au/home-stretch" TargetMode="External"/><Relationship Id="rId27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6" ma:contentTypeDescription="Create a new document." ma:contentTypeScope="" ma:versionID="47ee3775c61d45a4110d42359b69dadf">
  <xsd:schema xmlns:xsd="http://www.w3.org/2001/XMLSchema" xmlns:xs="http://www.w3.org/2001/XMLSchema" xmlns:p="http://schemas.microsoft.com/office/2006/metadata/properties" xmlns:ns2="5c692562-3ebd-4ff1-b4e1-758f34df3547" xmlns:ns3="01c47418-d336-4c59-909e-8a00677ea528" targetNamespace="http://schemas.microsoft.com/office/2006/metadata/properties" ma:root="true" ma:fieldsID="115b3cfcfb5ca13794816ed244b8ac9b" ns2:_="" ns3:_="">
    <xsd:import namespace="5c692562-3ebd-4ff1-b4e1-758f34df3547"/>
    <xsd:import namespace="01c47418-d336-4c59-909e-8a00677e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7418-d336-4c59-909e-8a00677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c47418-d336-4c59-909e-8a00677ea528">
      <UserInfo>
        <DisplayName>Vanessa Rendina (DFFH)</DisplayName>
        <AccountId>442</AccountId>
        <AccountType/>
      </UserInfo>
      <UserInfo>
        <DisplayName>Natalie Collings (DFFH)</DisplayName>
        <AccountId>92</AccountId>
        <AccountType/>
      </UserInfo>
      <UserInfo>
        <DisplayName>Karen Caiger (DFFH)</DisplayName>
        <AccountId>28</AccountId>
        <AccountType/>
      </UserInfo>
      <UserInfo>
        <DisplayName>Caroline Spowart (DFFH)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5640-0967-4253-95D5-CB2F9B92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92562-3ebd-4ff1-b4e1-758f34df3547"/>
    <ds:schemaRef ds:uri="01c47418-d336-4c59-909e-8a00677e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692562-3ebd-4ff1-b4e1-758f34df3547"/>
    <ds:schemaRef ds:uri="http://purl.org/dc/elements/1.1/"/>
    <ds:schemaRef ds:uri="http://schemas.microsoft.com/office/2006/metadata/properties"/>
    <ds:schemaRef ds:uri="01c47418-d336-4c59-909e-8a00677ea5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Stretch permanent care practice advice</vt:lpstr>
    </vt:vector>
  </TitlesOfParts>
  <Manager>Children and Families Branch</Manager>
  <Company>Victoria State Government, Department of Familes, Fairness and Housing</Company>
  <LinksUpToDate>false</LinksUpToDate>
  <CharactersWithSpaces>16242</CharactersWithSpaces>
  <SharedDoc>false</SharedDoc>
  <HyperlinkBase/>
  <HLinks>
    <vt:vector size="42" baseType="variant">
      <vt:variant>
        <vt:i4>3997805</vt:i4>
      </vt:variant>
      <vt:variant>
        <vt:i4>18</vt:i4>
      </vt:variant>
      <vt:variant>
        <vt:i4>0</vt:i4>
      </vt:variant>
      <vt:variant>
        <vt:i4>5</vt:i4>
      </vt:variant>
      <vt:variant>
        <vt:lpwstr>https://providers.dffh.vic.gov.au/leaving-care</vt:lpwstr>
      </vt:variant>
      <vt:variant>
        <vt:lpwstr/>
      </vt:variant>
      <vt:variant>
        <vt:i4>4194400</vt:i4>
      </vt:variant>
      <vt:variant>
        <vt:i4>15</vt:i4>
      </vt:variant>
      <vt:variant>
        <vt:i4>0</vt:i4>
      </vt:variant>
      <vt:variant>
        <vt:i4>5</vt:i4>
      </vt:variant>
      <vt:variant>
        <vt:lpwstr>mailto:ChildrenYouthFamilies@dffh.vic.gov.au</vt:lpwstr>
      </vt:variant>
      <vt:variant>
        <vt:lpwstr/>
      </vt:variant>
      <vt:variant>
        <vt:i4>5111925</vt:i4>
      </vt:variant>
      <vt:variant>
        <vt:i4>12</vt:i4>
      </vt:variant>
      <vt:variant>
        <vt:i4>0</vt:i4>
      </vt:variant>
      <vt:variant>
        <vt:i4>5</vt:i4>
      </vt:variant>
      <vt:variant>
        <vt:lpwstr>mailto:childrenyouthfamilies@dhhs.vic.gov.au</vt:lpwstr>
      </vt:variant>
      <vt:variant>
        <vt:lpwstr/>
      </vt:variant>
      <vt:variant>
        <vt:i4>8257573</vt:i4>
      </vt:variant>
      <vt:variant>
        <vt:i4>9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https://services.dffh.vic.gov.au/support-home-based-carers-victoria</vt:lpwstr>
      </vt:variant>
      <vt:variant>
        <vt:lpwstr/>
      </vt:variant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https://services.dffh.vic.gov.au/support-home-based-carers-victoria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Stretch permanent care practice advice</dc:title>
  <dc:subject>Home Stretch permanent care practice advice</dc:subject>
  <dc:creator>Children and Families Branch</dc:creator>
  <cp:keywords>Permanent care order, Home Stretch, young people</cp:keywords>
  <cp:lastModifiedBy>Caroline Spowart (DFFH)</cp:lastModifiedBy>
  <cp:revision>3</cp:revision>
  <cp:lastPrinted>2021-01-29T05:27:00Z</cp:lastPrinted>
  <dcterms:created xsi:type="dcterms:W3CDTF">2021-12-19T23:45:00Z</dcterms:created>
  <dcterms:modified xsi:type="dcterms:W3CDTF">2021-12-20T00:01:00Z</dcterms:modified>
  <cp:category>Permanent care order, Home Stretch, young people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0x0101004BA75BDF50FC414AAE1B5CEBBDB7D40A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2021-12-20T00:01:48Z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