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F4" w:rsidRPr="004C6EEE" w:rsidRDefault="00C90AB2"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pic:spPr>
                </pic:pic>
              </a:graphicData>
            </a:graphic>
            <wp14:sizeRelH relativeFrom="page">
              <wp14:pctWidth>0</wp14:pctWidth>
            </wp14:sizeRelH>
            <wp14:sizeRelV relativeFrom="page">
              <wp14:pctHeight>0</wp14:pctHeight>
            </wp14:sizeRelV>
          </wp:anchor>
        </w:drawing>
      </w:r>
    </w:p>
    <w:p w:rsidR="00E41CF4" w:rsidRPr="004C6EEE" w:rsidRDefault="00E41CF4" w:rsidP="004C6EEE">
      <w:pPr>
        <w:pStyle w:val="Sectionbreakfirstpage"/>
        <w:sectPr w:rsidR="00E41CF4" w:rsidRPr="004C6EEE" w:rsidSect="00AD784C">
          <w:footerReference w:type="default" r:id="rId10"/>
          <w:pgSz w:w="11906" w:h="16838" w:code="9"/>
          <w:pgMar w:top="567" w:right="851" w:bottom="1418" w:left="851" w:header="510" w:footer="510" w:gutter="0"/>
          <w:cols w:space="708"/>
          <w:docGrid w:linePitch="360"/>
        </w:sectPr>
      </w:pPr>
    </w:p>
    <w:tbl>
      <w:tblPr>
        <w:tblW w:w="0" w:type="auto"/>
        <w:tblLook w:val="00A0" w:firstRow="1" w:lastRow="0" w:firstColumn="1" w:lastColumn="0" w:noHBand="0" w:noVBand="0"/>
      </w:tblPr>
      <w:tblGrid>
        <w:gridCol w:w="8046"/>
      </w:tblGrid>
      <w:tr w:rsidR="00E41CF4" w:rsidTr="001C277E">
        <w:trPr>
          <w:trHeight w:val="1247"/>
        </w:trPr>
        <w:tc>
          <w:tcPr>
            <w:tcW w:w="8046" w:type="dxa"/>
            <w:vAlign w:val="bottom"/>
          </w:tcPr>
          <w:p w:rsidR="00E41CF4" w:rsidRPr="00161AA0" w:rsidRDefault="00E41CF4" w:rsidP="00A91406">
            <w:pPr>
              <w:pStyle w:val="DHHSmainheading"/>
            </w:pPr>
            <w:r>
              <w:lastRenderedPageBreak/>
              <w:t>Goo</w:t>
            </w:r>
            <w:bookmarkStart w:id="0" w:name="_GoBack"/>
            <w:bookmarkEnd w:id="0"/>
            <w:r>
              <w:t>d Practice Bulletin</w:t>
            </w:r>
          </w:p>
        </w:tc>
      </w:tr>
      <w:tr w:rsidR="00E41CF4" w:rsidTr="00357B4E">
        <w:trPr>
          <w:trHeight w:hRule="exact" w:val="1162"/>
        </w:trPr>
        <w:tc>
          <w:tcPr>
            <w:tcW w:w="8046" w:type="dxa"/>
            <w:tcMar>
              <w:top w:w="170" w:type="dxa"/>
              <w:bottom w:w="510" w:type="dxa"/>
            </w:tcMar>
          </w:tcPr>
          <w:p w:rsidR="00E41CF4" w:rsidRDefault="00E41CF4" w:rsidP="00357B4E">
            <w:pPr>
              <w:pStyle w:val="DHHSmainsubheading"/>
              <w:rPr>
                <w:szCs w:val="28"/>
              </w:rPr>
            </w:pPr>
            <w:r>
              <w:rPr>
                <w:szCs w:val="28"/>
              </w:rPr>
              <w:t xml:space="preserve">Spotlight on cumulative harm </w:t>
            </w:r>
          </w:p>
          <w:p w:rsidR="00E41CF4" w:rsidRDefault="00E41CF4" w:rsidP="00357B4E">
            <w:pPr>
              <w:pStyle w:val="DHHSmainsubheading"/>
              <w:rPr>
                <w:szCs w:val="28"/>
              </w:rPr>
            </w:pPr>
            <w:r>
              <w:rPr>
                <w:szCs w:val="28"/>
              </w:rPr>
              <w:t>Office of Professional Practice, Issue 3, June 2017</w:t>
            </w:r>
          </w:p>
          <w:p w:rsidR="00E41CF4" w:rsidRPr="00AD784C" w:rsidRDefault="00E41CF4" w:rsidP="00357B4E">
            <w:pPr>
              <w:pStyle w:val="DHHSmainsubheading"/>
              <w:rPr>
                <w:szCs w:val="28"/>
              </w:rPr>
            </w:pPr>
          </w:p>
        </w:tc>
      </w:tr>
    </w:tbl>
    <w:p w:rsidR="00E41CF4" w:rsidRDefault="00E41CF4" w:rsidP="007173CA">
      <w:pPr>
        <w:pStyle w:val="DHHSbody"/>
        <w:sectPr w:rsidR="00E41CF4"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pPr>
      <w:bookmarkStart w:id="1" w:name="_Toc440566508"/>
    </w:p>
    <w:bookmarkEnd w:id="1"/>
    <w:p w:rsidR="00E72CDE" w:rsidRDefault="00E41CF4" w:rsidP="00D32B17">
      <w:pPr>
        <w:pStyle w:val="Heading1"/>
        <w:spacing w:before="0" w:after="120"/>
      </w:pPr>
      <w:r>
        <w:lastRenderedPageBreak/>
        <w:t>Chief Practitioner’s welcome</w:t>
      </w:r>
      <w:r w:rsidR="00E72CDE" w:rsidRPr="00E72CDE">
        <w:t xml:space="preserve"> </w:t>
      </w:r>
    </w:p>
    <w:p w:rsidR="00E72CDE" w:rsidRPr="00D32B17" w:rsidRDefault="00B10C3E" w:rsidP="004D016E">
      <w:pPr>
        <w:pStyle w:val="Heading1"/>
        <w:spacing w:before="0" w:after="120"/>
      </w:pPr>
      <w:r>
        <w:rPr>
          <w:noProof/>
          <w:lang w:eastAsia="en-AU"/>
        </w:rPr>
        <w:drawing>
          <wp:inline distT="0" distB="0" distL="0" distR="0" wp14:anchorId="21431B6D" wp14:editId="267FE26A">
            <wp:extent cx="656823" cy="656823"/>
            <wp:effectExtent l="0" t="0" r="0" b="0"/>
            <wp:docPr id="9" name="Picture 9" descr="https://pbs.twimg.com/media/CT_R-HeUwAArKq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media/CT_R-HeUwAArKqK.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6088" cy="656088"/>
                    </a:xfrm>
                    <a:prstGeom prst="rect">
                      <a:avLst/>
                    </a:prstGeom>
                    <a:noFill/>
                    <a:ln>
                      <a:noFill/>
                    </a:ln>
                  </pic:spPr>
                </pic:pic>
              </a:graphicData>
            </a:graphic>
          </wp:inline>
        </w:drawing>
      </w:r>
      <w:r>
        <w:rPr>
          <w:sz w:val="22"/>
          <w:szCs w:val="22"/>
        </w:rPr>
        <w:t xml:space="preserve"> </w:t>
      </w:r>
      <w:r w:rsidR="00E72CDE" w:rsidRPr="00D32B17">
        <w:rPr>
          <w:sz w:val="22"/>
          <w:szCs w:val="22"/>
        </w:rPr>
        <w:t>Tracy Beaton</w:t>
      </w:r>
    </w:p>
    <w:p w:rsidR="0079580C" w:rsidRDefault="003B50A6" w:rsidP="00155C38">
      <w:pPr>
        <w:pStyle w:val="DHHSbody"/>
      </w:pPr>
      <w:r>
        <w:t xml:space="preserve">Since our last edition I’ve been pleased to hear feedback </w:t>
      </w:r>
      <w:r w:rsidR="00204635">
        <w:t>about how</w:t>
      </w:r>
      <w:r>
        <w:t xml:space="preserve"> </w:t>
      </w:r>
      <w:r w:rsidR="000E2413">
        <w:t>the</w:t>
      </w:r>
      <w:r>
        <w:t xml:space="preserve"> Good Practice</w:t>
      </w:r>
      <w:r w:rsidR="00963796">
        <w:t xml:space="preserve"> Bulletin </w:t>
      </w:r>
      <w:r w:rsidR="00137CFF">
        <w:t>is</w:t>
      </w:r>
      <w:r w:rsidR="00963796">
        <w:t xml:space="preserve"> mak</w:t>
      </w:r>
      <w:r w:rsidR="00137CFF">
        <w:t>ing</w:t>
      </w:r>
      <w:r w:rsidR="00963796">
        <w:t xml:space="preserve"> </w:t>
      </w:r>
      <w:r w:rsidR="00204635">
        <w:t xml:space="preserve">a contribution </w:t>
      </w:r>
      <w:r w:rsidR="00963796">
        <w:t>to our professional learning</w:t>
      </w:r>
      <w:r>
        <w:t xml:space="preserve">. </w:t>
      </w:r>
      <w:r w:rsidR="00137CFF">
        <w:t>The</w:t>
      </w:r>
      <w:r>
        <w:t xml:space="preserve"> case </w:t>
      </w:r>
      <w:r w:rsidR="000E2413">
        <w:t>study featured in the second ed</w:t>
      </w:r>
      <w:r w:rsidR="006E1F25">
        <w:t xml:space="preserve">ition </w:t>
      </w:r>
      <w:r w:rsidR="00137CFF">
        <w:t xml:space="preserve">raised important </w:t>
      </w:r>
      <w:r w:rsidR="006E1F25">
        <w:t xml:space="preserve">questions </w:t>
      </w:r>
      <w:r w:rsidR="000E2413">
        <w:t xml:space="preserve">about </w:t>
      </w:r>
      <w:r w:rsidR="006E1F25">
        <w:t xml:space="preserve">the need to challenge </w:t>
      </w:r>
      <w:r w:rsidR="000E2413">
        <w:t>assumptions that may be held relating to culture when considering perpetrators of</w:t>
      </w:r>
      <w:r w:rsidR="001D643F">
        <w:t xml:space="preserve"> </w:t>
      </w:r>
      <w:r w:rsidR="000E2413">
        <w:t xml:space="preserve">family violence. </w:t>
      </w:r>
    </w:p>
    <w:p w:rsidR="00E41CF4" w:rsidRDefault="00204635" w:rsidP="00155C38">
      <w:pPr>
        <w:pStyle w:val="DHHSbody"/>
      </w:pPr>
      <w:r>
        <w:t xml:space="preserve">In this edition, we turn our minds to cumulative harm. </w:t>
      </w:r>
      <w:r w:rsidR="00E41CF4">
        <w:t>Over the last decade, child protection legislation and p</w:t>
      </w:r>
      <w:r>
        <w:t xml:space="preserve">olicy in this area </w:t>
      </w:r>
      <w:r w:rsidR="00E41CF4">
        <w:t xml:space="preserve">has evolved, now </w:t>
      </w:r>
      <w:r w:rsidR="0079580C">
        <w:t>recognising the profound impact which</w:t>
      </w:r>
      <w:r w:rsidR="00E41CF4">
        <w:t xml:space="preserve"> multiple adverse or harmful circumstances or events can have on a child. As practitioners, </w:t>
      </w:r>
      <w:r w:rsidR="0079580C">
        <w:t>we bring a cumulative harm lens</w:t>
      </w:r>
      <w:r w:rsidR="00E41CF4">
        <w:t xml:space="preserve"> to our practice when we look beyond reported concerns and seek to understand what is happening in a child’s daily life</w:t>
      </w:r>
      <w:r w:rsidR="00C15D27">
        <w:t xml:space="preserve"> and known history</w:t>
      </w:r>
      <w:r w:rsidR="00E41CF4">
        <w:t xml:space="preserve">. A critical analysis of previous reports supports our ability to recognise patterns of cumulative harm, putting us in a stronger position to </w:t>
      </w:r>
      <w:r w:rsidR="00C15D27">
        <w:t xml:space="preserve">identify and </w:t>
      </w:r>
      <w:r w:rsidR="00E41CF4">
        <w:t>interrupt these patterns</w:t>
      </w:r>
      <w:r w:rsidR="00C15D27">
        <w:t xml:space="preserve"> </w:t>
      </w:r>
      <w:r w:rsidR="00E41CF4">
        <w:t xml:space="preserve">and move towards recovery. </w:t>
      </w:r>
    </w:p>
    <w:p w:rsidR="00E41CF4" w:rsidRPr="006672D0" w:rsidRDefault="00E41CF4" w:rsidP="001E3DC2">
      <w:pPr>
        <w:pStyle w:val="DHHSbody"/>
        <w:rPr>
          <w:b/>
          <w:i/>
          <w:lang w:val="en-US"/>
        </w:rPr>
      </w:pPr>
      <w:r>
        <w:t xml:space="preserve">Evidence continues to grow which documents the impact of early adversity on children’s development. As practitioners, we can draw on this evidence to effectively articulate the need for early intervention where children are exposed to cumulative harm. This short </w:t>
      </w:r>
      <w:hyperlink r:id="rId14" w:history="1">
        <w:r w:rsidRPr="009424D2">
          <w:rPr>
            <w:rStyle w:val="Hyperlink"/>
          </w:rPr>
          <w:t>video</w:t>
        </w:r>
      </w:hyperlink>
      <w:r>
        <w:t xml:space="preserve"> provides an overview of current research and includes some of the significant results from the Adverse Childhood Experiences study which has uncovered links between adverse experiences in childhood and health outcomes in adulthood. </w:t>
      </w:r>
    </w:p>
    <w:p w:rsidR="00963796" w:rsidRPr="00EC41BD" w:rsidRDefault="00963796" w:rsidP="00963796">
      <w:pPr>
        <w:pStyle w:val="Heading2"/>
        <w:rPr>
          <w:b w:val="0"/>
          <w:sz w:val="36"/>
          <w:szCs w:val="36"/>
        </w:rPr>
      </w:pPr>
      <w:r w:rsidRPr="00EC41BD">
        <w:rPr>
          <w:b w:val="0"/>
          <w:sz w:val="36"/>
          <w:szCs w:val="36"/>
        </w:rPr>
        <w:t xml:space="preserve">Focus on </w:t>
      </w:r>
      <w:r w:rsidR="000C53B2" w:rsidRPr="00EC41BD">
        <w:rPr>
          <w:b w:val="0"/>
          <w:sz w:val="36"/>
          <w:szCs w:val="36"/>
        </w:rPr>
        <w:t>describing impact and taking a</w:t>
      </w:r>
      <w:r w:rsidRPr="00EC41BD">
        <w:rPr>
          <w:b w:val="0"/>
          <w:sz w:val="36"/>
          <w:szCs w:val="36"/>
        </w:rPr>
        <w:t>ction</w:t>
      </w:r>
    </w:p>
    <w:p w:rsidR="00963796" w:rsidRDefault="0079580C" w:rsidP="0079580C">
      <w:pPr>
        <w:pStyle w:val="DHHSbody"/>
      </w:pPr>
      <w:r>
        <w:t xml:space="preserve">In this </w:t>
      </w:r>
      <w:r w:rsidRPr="00155C38">
        <w:t xml:space="preserve">edition we focus on </w:t>
      </w:r>
      <w:r>
        <w:t xml:space="preserve">the action </w:t>
      </w:r>
      <w:r w:rsidRPr="00155C38">
        <w:t>component of the Best Interests Case Practice Model</w:t>
      </w:r>
      <w:r>
        <w:t xml:space="preserve">. In the action phase we might consider our approach where parents can’t or won’t change, or are unable to demonstrate sufficient change within the developmental timeframes required by the child. </w:t>
      </w:r>
    </w:p>
    <w:p w:rsidR="00E41CF4" w:rsidRDefault="00E41CF4" w:rsidP="00155C38">
      <w:pPr>
        <w:pStyle w:val="Heading2"/>
      </w:pPr>
      <w:r>
        <w:t>Case study</w:t>
      </w:r>
    </w:p>
    <w:p w:rsidR="00E41CF4" w:rsidRDefault="00E41CF4" w:rsidP="00155C38">
      <w:pPr>
        <w:pStyle w:val="DHHSbody"/>
        <w:rPr>
          <w:i/>
          <w:lang w:val="en-US"/>
        </w:rPr>
      </w:pPr>
      <w:r w:rsidRPr="00155C38">
        <w:rPr>
          <w:i/>
          <w:lang w:val="en-US"/>
        </w:rPr>
        <w:t xml:space="preserve">The following exercise can be used to prompt discussion within supervision, peer supervision and reflective practice sessions. </w:t>
      </w:r>
    </w:p>
    <w:p w:rsidR="00E41CF4" w:rsidRPr="004C3986" w:rsidRDefault="00E41CF4" w:rsidP="004C3986">
      <w:pPr>
        <w:pStyle w:val="DHHSbody"/>
        <w:rPr>
          <w:lang w:val="en-US"/>
        </w:rPr>
      </w:pPr>
      <w:r w:rsidRPr="004C3986">
        <w:rPr>
          <w:lang w:val="en-US"/>
        </w:rPr>
        <w:t>Laura, aged 14, is the eldest in a sibling group of three. Laura stopped attending school</w:t>
      </w:r>
      <w:r w:rsidR="00C911D0">
        <w:rPr>
          <w:lang w:val="en-US"/>
        </w:rPr>
        <w:t xml:space="preserve"> </w:t>
      </w:r>
      <w:r w:rsidR="00B06CFC">
        <w:rPr>
          <w:lang w:val="en-US"/>
        </w:rPr>
        <w:t>six</w:t>
      </w:r>
      <w:r w:rsidRPr="004C3986">
        <w:rPr>
          <w:lang w:val="en-US"/>
        </w:rPr>
        <w:t xml:space="preserve"> months ago</w:t>
      </w:r>
      <w:r w:rsidR="00C27272">
        <w:rPr>
          <w:lang w:val="en-US"/>
        </w:rPr>
        <w:t xml:space="preserve">. </w:t>
      </w:r>
      <w:r w:rsidRPr="004C3986">
        <w:rPr>
          <w:lang w:val="en-US"/>
        </w:rPr>
        <w:t xml:space="preserve"> </w:t>
      </w:r>
      <w:r w:rsidR="00C27272">
        <w:rPr>
          <w:lang w:val="en-US"/>
        </w:rPr>
        <w:t>She is harming herself by cutting her upper arm with a pocket knife. This seems to be getting worse</w:t>
      </w:r>
      <w:r w:rsidR="009F14B4">
        <w:rPr>
          <w:lang w:val="en-US"/>
        </w:rPr>
        <w:t>,</w:t>
      </w:r>
      <w:r w:rsidR="00C27272">
        <w:rPr>
          <w:lang w:val="en-US"/>
        </w:rPr>
        <w:t xml:space="preserve"> and she recently overdosed on her mum’s medication. </w:t>
      </w:r>
      <w:r w:rsidRPr="004C3986">
        <w:rPr>
          <w:lang w:val="en-US"/>
        </w:rPr>
        <w:t>Over the past three years she has attend</w:t>
      </w:r>
      <w:r>
        <w:rPr>
          <w:lang w:val="en-US"/>
        </w:rPr>
        <w:t>ed three secondary schools, three</w:t>
      </w:r>
      <w:r w:rsidRPr="004C3986">
        <w:rPr>
          <w:lang w:val="en-US"/>
        </w:rPr>
        <w:t xml:space="preserve"> hospitals </w:t>
      </w:r>
      <w:r>
        <w:rPr>
          <w:lang w:val="en-US"/>
        </w:rPr>
        <w:t xml:space="preserve">as the result of suicide attempts and four </w:t>
      </w:r>
      <w:r w:rsidRPr="004C3986">
        <w:rPr>
          <w:lang w:val="en-US"/>
        </w:rPr>
        <w:t xml:space="preserve">mental health services for treatment. </w:t>
      </w:r>
      <w:r w:rsidR="00C27272">
        <w:rPr>
          <w:lang w:val="en-US"/>
        </w:rPr>
        <w:t xml:space="preserve"> Mental health professionals have suggested </w:t>
      </w:r>
      <w:r w:rsidRPr="004C3986">
        <w:rPr>
          <w:lang w:val="en-US"/>
        </w:rPr>
        <w:t>Laura</w:t>
      </w:r>
      <w:r w:rsidR="00C27272">
        <w:rPr>
          <w:lang w:val="en-US"/>
        </w:rPr>
        <w:t xml:space="preserve"> meets diagnostic criteria for a number of mental health disorders including </w:t>
      </w:r>
      <w:r w:rsidRPr="004C3986">
        <w:rPr>
          <w:lang w:val="en-US"/>
        </w:rPr>
        <w:t xml:space="preserve">borderline personality disorder (BPD), post-traumatic stress disorder (PTSD) and depression. </w:t>
      </w:r>
    </w:p>
    <w:p w:rsidR="00E41CF4" w:rsidRPr="004C3986" w:rsidRDefault="00E41CF4" w:rsidP="004C3986">
      <w:pPr>
        <w:pStyle w:val="DHHSbody"/>
        <w:rPr>
          <w:lang w:val="en-US"/>
        </w:rPr>
      </w:pPr>
      <w:r>
        <w:rPr>
          <w:lang w:val="en-US"/>
        </w:rPr>
        <w:t>Six reports have been made to child p</w:t>
      </w:r>
      <w:r w:rsidRPr="004C3986">
        <w:rPr>
          <w:lang w:val="en-US"/>
        </w:rPr>
        <w:t xml:space="preserve">rotection regarding Laura, the first </w:t>
      </w:r>
      <w:r w:rsidR="00C15D27">
        <w:rPr>
          <w:lang w:val="en-US"/>
        </w:rPr>
        <w:t xml:space="preserve">when she was 18 months of age. </w:t>
      </w:r>
      <w:r w:rsidR="00B06CFC">
        <w:rPr>
          <w:lang w:val="en-US"/>
        </w:rPr>
        <w:t>Four</w:t>
      </w:r>
      <w:r w:rsidR="00C15D27">
        <w:rPr>
          <w:lang w:val="en-US"/>
        </w:rPr>
        <w:t xml:space="preserve"> were closed at intake and </w:t>
      </w:r>
      <w:r w:rsidR="00B06CFC">
        <w:rPr>
          <w:lang w:val="en-US"/>
        </w:rPr>
        <w:t>two</w:t>
      </w:r>
      <w:r w:rsidR="00C15D27">
        <w:rPr>
          <w:lang w:val="en-US"/>
        </w:rPr>
        <w:t xml:space="preserve"> were closed following</w:t>
      </w:r>
      <w:r w:rsidRPr="004C3986">
        <w:rPr>
          <w:lang w:val="en-US"/>
        </w:rPr>
        <w:t xml:space="preserve"> investigation</w:t>
      </w:r>
      <w:r w:rsidR="00C15D27">
        <w:rPr>
          <w:lang w:val="en-US"/>
        </w:rPr>
        <w:t>s</w:t>
      </w:r>
      <w:r w:rsidRPr="004C3986">
        <w:rPr>
          <w:lang w:val="en-US"/>
        </w:rPr>
        <w:t xml:space="preserve">. </w:t>
      </w:r>
    </w:p>
    <w:p w:rsidR="00E41CF4" w:rsidRPr="004C3986" w:rsidRDefault="00E41CF4" w:rsidP="004C3986">
      <w:pPr>
        <w:pStyle w:val="DHHSbody"/>
        <w:rPr>
          <w:lang w:val="en-US"/>
        </w:rPr>
      </w:pPr>
      <w:r w:rsidRPr="004C3986">
        <w:rPr>
          <w:lang w:val="en-US"/>
        </w:rPr>
        <w:lastRenderedPageBreak/>
        <w:t>A new report has been received by child protection after Laura presented at the emergency department with a deep laceration to her arm. A review of the file found the following:</w:t>
      </w:r>
    </w:p>
    <w:p w:rsidR="00CB6E34" w:rsidRDefault="00E41CF4" w:rsidP="004D016E">
      <w:pPr>
        <w:pStyle w:val="DHHSbody"/>
        <w:numPr>
          <w:ilvl w:val="0"/>
          <w:numId w:val="18"/>
        </w:numPr>
        <w:rPr>
          <w:lang w:val="en-US"/>
        </w:rPr>
      </w:pPr>
      <w:r w:rsidRPr="004D016E">
        <w:rPr>
          <w:lang w:val="en-US"/>
        </w:rPr>
        <w:t>At 18 months of age Laura was observed in the front yard inadequately dressed for cool weather and playing unsupervised close to broken glass after the front window was smashed the previous week</w:t>
      </w:r>
      <w:r w:rsidR="00CB6E34" w:rsidRPr="004D016E">
        <w:rPr>
          <w:lang w:val="en-US"/>
        </w:rPr>
        <w:t xml:space="preserve">. </w:t>
      </w:r>
    </w:p>
    <w:p w:rsidR="00646653" w:rsidRPr="004D016E" w:rsidRDefault="00E41CF4" w:rsidP="004D016E">
      <w:pPr>
        <w:pStyle w:val="DHHSbody"/>
        <w:numPr>
          <w:ilvl w:val="0"/>
          <w:numId w:val="18"/>
        </w:numPr>
        <w:rPr>
          <w:lang w:val="en-US"/>
        </w:rPr>
      </w:pPr>
      <w:r w:rsidRPr="004D016E">
        <w:rPr>
          <w:lang w:val="en-US"/>
        </w:rPr>
        <w:t xml:space="preserve">When Laura was </w:t>
      </w:r>
      <w:r w:rsidR="00B06CFC" w:rsidRPr="004D016E">
        <w:rPr>
          <w:lang w:val="en-US"/>
        </w:rPr>
        <w:t>nine</w:t>
      </w:r>
      <w:r w:rsidRPr="004D016E">
        <w:rPr>
          <w:lang w:val="en-US"/>
        </w:rPr>
        <w:t xml:space="preserve"> years of age, her mother attempted suicide twice. In the second instance, Laura called the ambulance and accompanied her mother to hospital following an overdose. </w:t>
      </w:r>
      <w:r w:rsidR="00646653" w:rsidRPr="004D016E">
        <w:rPr>
          <w:lang w:val="en-US"/>
        </w:rPr>
        <w:t>Child protection closed the case following an investigation</w:t>
      </w:r>
      <w:r w:rsidR="00371D37">
        <w:rPr>
          <w:lang w:val="en-US"/>
        </w:rPr>
        <w:t>.</w:t>
      </w:r>
    </w:p>
    <w:p w:rsidR="00B06CFC" w:rsidRDefault="00E41CF4" w:rsidP="00D32B17">
      <w:pPr>
        <w:pStyle w:val="DHHSbody"/>
        <w:numPr>
          <w:ilvl w:val="0"/>
          <w:numId w:val="17"/>
        </w:numPr>
        <w:rPr>
          <w:lang w:val="en-US"/>
        </w:rPr>
      </w:pPr>
      <w:r w:rsidRPr="004C3986">
        <w:rPr>
          <w:lang w:val="en-US"/>
        </w:rPr>
        <w:t>At 12 years of age, Laura re</w:t>
      </w:r>
      <w:r>
        <w:rPr>
          <w:lang w:val="en-US"/>
        </w:rPr>
        <w:t xml:space="preserve">ported </w:t>
      </w:r>
      <w:r w:rsidR="00BD6DD6">
        <w:rPr>
          <w:lang w:val="en-US"/>
        </w:rPr>
        <w:t xml:space="preserve">to her aunt that she had been </w:t>
      </w:r>
      <w:r w:rsidR="005049C2">
        <w:rPr>
          <w:lang w:val="en-US"/>
        </w:rPr>
        <w:t xml:space="preserve">sexually assaulted by an adult </w:t>
      </w:r>
      <w:r w:rsidR="00C23DD4">
        <w:rPr>
          <w:lang w:val="en-US"/>
        </w:rPr>
        <w:t>neighbor.</w:t>
      </w:r>
    </w:p>
    <w:p w:rsidR="00BD6DD6" w:rsidRDefault="00E41CF4" w:rsidP="00D32B17">
      <w:pPr>
        <w:pStyle w:val="DHHSbody"/>
        <w:numPr>
          <w:ilvl w:val="0"/>
          <w:numId w:val="17"/>
        </w:numPr>
        <w:rPr>
          <w:lang w:val="en-US"/>
        </w:rPr>
      </w:pPr>
      <w:r w:rsidRPr="00BD6DD6">
        <w:rPr>
          <w:lang w:val="en-US"/>
        </w:rPr>
        <w:t xml:space="preserve">At 13 years of age, Laura </w:t>
      </w:r>
      <w:r w:rsidR="00BD6DD6" w:rsidRPr="00BD6DD6">
        <w:rPr>
          <w:lang w:val="en-US"/>
        </w:rPr>
        <w:t>went to stay with a school friend</w:t>
      </w:r>
      <w:r w:rsidR="004D2F1F">
        <w:rPr>
          <w:lang w:val="en-US"/>
        </w:rPr>
        <w:t>’</w:t>
      </w:r>
      <w:r w:rsidR="00BD6DD6" w:rsidRPr="00BD6DD6">
        <w:rPr>
          <w:lang w:val="en-US"/>
        </w:rPr>
        <w:t xml:space="preserve">s family after telling them that her mother and her step father frequently slapped her. </w:t>
      </w:r>
      <w:r w:rsidR="00BD6DD6" w:rsidRPr="00D32B17">
        <w:rPr>
          <w:lang w:val="en-US"/>
        </w:rPr>
        <w:t>The school friend’s mother called child protection</w:t>
      </w:r>
      <w:r w:rsidR="00371D37">
        <w:rPr>
          <w:lang w:val="en-US"/>
        </w:rPr>
        <w:t>.</w:t>
      </w:r>
      <w:r w:rsidR="00BD6DD6" w:rsidRPr="00D32B17">
        <w:rPr>
          <w:lang w:val="en-US"/>
        </w:rPr>
        <w:t xml:space="preserve"> </w:t>
      </w:r>
    </w:p>
    <w:p w:rsidR="00E41CF4" w:rsidRPr="00BD6DD6" w:rsidRDefault="00C27272" w:rsidP="00D32B17">
      <w:pPr>
        <w:pStyle w:val="DHHSbody"/>
        <w:numPr>
          <w:ilvl w:val="0"/>
          <w:numId w:val="17"/>
        </w:numPr>
        <w:rPr>
          <w:lang w:val="en-US"/>
        </w:rPr>
      </w:pPr>
      <w:r>
        <w:rPr>
          <w:lang w:val="en-US"/>
        </w:rPr>
        <w:t>A</w:t>
      </w:r>
      <w:r w:rsidR="00E41CF4" w:rsidRPr="00BD6DD6">
        <w:rPr>
          <w:lang w:val="en-US"/>
        </w:rPr>
        <w:t>t age 13, concerns were raised that Laura was having contact with her maternal uncle, a registered sex offende</w:t>
      </w:r>
      <w:r w:rsidR="000776B0" w:rsidRPr="00BD6DD6">
        <w:rPr>
          <w:lang w:val="en-US"/>
        </w:rPr>
        <w:t xml:space="preserve">r. The case was closed following an investigation which assessed </w:t>
      </w:r>
      <w:r>
        <w:rPr>
          <w:lang w:val="en-US"/>
        </w:rPr>
        <w:t>Laura’s</w:t>
      </w:r>
      <w:r w:rsidR="00E41CF4" w:rsidRPr="00BD6DD6">
        <w:rPr>
          <w:lang w:val="en-US"/>
        </w:rPr>
        <w:t xml:space="preserve"> mother as protective. </w:t>
      </w:r>
    </w:p>
    <w:p w:rsidR="00E41CF4" w:rsidRPr="00EC41BD" w:rsidRDefault="00E41CF4" w:rsidP="00155C38">
      <w:pPr>
        <w:pStyle w:val="Heading2"/>
      </w:pPr>
      <w:r w:rsidRPr="00EC41BD">
        <w:t>Discussion prompts</w:t>
      </w:r>
    </w:p>
    <w:p w:rsidR="00B8344E" w:rsidRPr="00B8344E" w:rsidRDefault="00B8344E" w:rsidP="00D32B17">
      <w:pPr>
        <w:pStyle w:val="Default"/>
        <w:spacing w:after="161"/>
        <w:rPr>
          <w:rFonts w:ascii="Arial" w:hAnsi="Arial" w:cs="Arial"/>
          <w:sz w:val="18"/>
          <w:szCs w:val="18"/>
        </w:rPr>
      </w:pPr>
      <w:r w:rsidRPr="00B8344E">
        <w:rPr>
          <w:rFonts w:ascii="Arial" w:hAnsi="Arial" w:cs="Arial"/>
          <w:sz w:val="18"/>
          <w:szCs w:val="18"/>
        </w:rPr>
        <w:t xml:space="preserve">The discussion prompts below may be transferred to other cases to assist with case formulation </w:t>
      </w:r>
    </w:p>
    <w:p w:rsidR="00E41CF4" w:rsidRPr="00BA1AE6" w:rsidRDefault="00E41CF4" w:rsidP="00D32B17">
      <w:pPr>
        <w:pStyle w:val="Default"/>
        <w:spacing w:after="161"/>
        <w:rPr>
          <w:rFonts w:ascii="Arial" w:hAnsi="Arial" w:cs="Arial"/>
          <w:sz w:val="20"/>
          <w:szCs w:val="20"/>
        </w:rPr>
      </w:pPr>
      <w:r w:rsidRPr="00BA1AE6">
        <w:rPr>
          <w:rFonts w:ascii="Arial" w:hAnsi="Arial" w:cs="Arial"/>
          <w:sz w:val="20"/>
          <w:szCs w:val="20"/>
        </w:rPr>
        <w:t xml:space="preserve">Summarise </w:t>
      </w:r>
      <w:r w:rsidR="00BD6DD6">
        <w:rPr>
          <w:rFonts w:ascii="Arial" w:hAnsi="Arial" w:cs="Arial"/>
          <w:sz w:val="20"/>
          <w:szCs w:val="20"/>
        </w:rPr>
        <w:t>Laura’s</w:t>
      </w:r>
      <w:r w:rsidRPr="00BA1AE6">
        <w:rPr>
          <w:rFonts w:ascii="Arial" w:hAnsi="Arial" w:cs="Arial"/>
          <w:sz w:val="20"/>
          <w:szCs w:val="20"/>
        </w:rPr>
        <w:t xml:space="preserve"> experience</w:t>
      </w:r>
      <w:r w:rsidR="00BD6DD6">
        <w:rPr>
          <w:rFonts w:ascii="Arial" w:hAnsi="Arial" w:cs="Arial"/>
          <w:sz w:val="20"/>
          <w:szCs w:val="20"/>
        </w:rPr>
        <w:t>:</w:t>
      </w:r>
    </w:p>
    <w:p w:rsidR="00E41CF4" w:rsidRDefault="00E41CF4" w:rsidP="004D016E">
      <w:pPr>
        <w:pStyle w:val="Default"/>
        <w:spacing w:after="161"/>
        <w:rPr>
          <w:rFonts w:ascii="Arial" w:hAnsi="Arial" w:cs="Arial"/>
          <w:sz w:val="20"/>
          <w:szCs w:val="20"/>
        </w:rPr>
      </w:pPr>
      <w:r w:rsidRPr="00BA1AE6">
        <w:rPr>
          <w:rFonts w:ascii="Arial" w:hAnsi="Arial" w:cs="Arial"/>
          <w:sz w:val="20"/>
          <w:szCs w:val="20"/>
        </w:rPr>
        <w:t>Frequency – number of incidents</w:t>
      </w:r>
      <w:r w:rsidR="00BD6DD6">
        <w:rPr>
          <w:rFonts w:ascii="Arial" w:hAnsi="Arial" w:cs="Arial"/>
          <w:sz w:val="20"/>
          <w:szCs w:val="20"/>
        </w:rPr>
        <w:t xml:space="preserve"> or events in her life </w:t>
      </w:r>
    </w:p>
    <w:tbl>
      <w:tblPr>
        <w:tblStyle w:val="TableGrid"/>
        <w:tblW w:w="0" w:type="auto"/>
        <w:tblLook w:val="04A0" w:firstRow="1" w:lastRow="0" w:firstColumn="1" w:lastColumn="0" w:noHBand="0" w:noVBand="1"/>
      </w:tblPr>
      <w:tblGrid>
        <w:gridCol w:w="9214"/>
      </w:tblGrid>
      <w:tr w:rsidR="00B06CFC" w:rsidTr="004D016E">
        <w:tc>
          <w:tcPr>
            <w:tcW w:w="9214" w:type="dxa"/>
          </w:tcPr>
          <w:p w:rsidR="00B06CFC" w:rsidRDefault="00B06CFC" w:rsidP="004C3986">
            <w:pPr>
              <w:pStyle w:val="Default"/>
              <w:spacing w:after="161"/>
              <w:rPr>
                <w:rFonts w:ascii="Arial" w:hAnsi="Arial" w:cs="Arial"/>
                <w:sz w:val="20"/>
                <w:szCs w:val="20"/>
              </w:rPr>
            </w:pPr>
          </w:p>
        </w:tc>
      </w:tr>
    </w:tbl>
    <w:p w:rsidR="00B06CFC" w:rsidRPr="00BA1AE6" w:rsidRDefault="00B06CFC" w:rsidP="004C3986">
      <w:pPr>
        <w:pStyle w:val="Default"/>
        <w:spacing w:after="161"/>
        <w:ind w:firstLine="360"/>
        <w:rPr>
          <w:rFonts w:ascii="Arial" w:hAnsi="Arial" w:cs="Arial"/>
          <w:sz w:val="20"/>
          <w:szCs w:val="20"/>
        </w:rPr>
      </w:pPr>
    </w:p>
    <w:p w:rsidR="00E41CF4" w:rsidRDefault="00E41CF4" w:rsidP="004D016E">
      <w:pPr>
        <w:pStyle w:val="Default"/>
        <w:spacing w:after="161"/>
        <w:rPr>
          <w:rFonts w:ascii="Arial" w:hAnsi="Arial" w:cs="Arial"/>
          <w:sz w:val="20"/>
          <w:szCs w:val="20"/>
        </w:rPr>
      </w:pPr>
      <w:r w:rsidRPr="00BA1AE6">
        <w:rPr>
          <w:rFonts w:ascii="Arial" w:hAnsi="Arial" w:cs="Arial"/>
          <w:sz w:val="20"/>
          <w:szCs w:val="20"/>
        </w:rPr>
        <w:t xml:space="preserve">Type – </w:t>
      </w:r>
      <w:r w:rsidR="001A3CCE">
        <w:rPr>
          <w:rFonts w:ascii="Arial" w:hAnsi="Arial" w:cs="Arial"/>
          <w:sz w:val="20"/>
          <w:szCs w:val="20"/>
        </w:rPr>
        <w:t xml:space="preserve">number and </w:t>
      </w:r>
      <w:r w:rsidR="004D2F1F">
        <w:rPr>
          <w:rFonts w:ascii="Arial" w:hAnsi="Arial" w:cs="Arial"/>
          <w:sz w:val="20"/>
          <w:szCs w:val="20"/>
        </w:rPr>
        <w:t xml:space="preserve">description of the </w:t>
      </w:r>
      <w:r w:rsidRPr="00BA1AE6">
        <w:rPr>
          <w:rFonts w:ascii="Arial" w:hAnsi="Arial" w:cs="Arial"/>
          <w:sz w:val="20"/>
          <w:szCs w:val="20"/>
        </w:rPr>
        <w:t>differen</w:t>
      </w:r>
      <w:r w:rsidR="00C90AB2">
        <w:rPr>
          <w:rFonts w:ascii="Arial" w:hAnsi="Arial" w:cs="Arial"/>
          <w:sz w:val="20"/>
          <w:szCs w:val="20"/>
        </w:rPr>
        <w:t>t</w:t>
      </w:r>
      <w:r w:rsidRPr="00BA1AE6">
        <w:rPr>
          <w:rFonts w:ascii="Arial" w:hAnsi="Arial" w:cs="Arial"/>
          <w:sz w:val="20"/>
          <w:szCs w:val="20"/>
        </w:rPr>
        <w:t xml:space="preserve"> types of </w:t>
      </w:r>
      <w:r w:rsidR="00BD6DD6">
        <w:rPr>
          <w:rFonts w:ascii="Arial" w:hAnsi="Arial" w:cs="Arial"/>
          <w:sz w:val="20"/>
          <w:szCs w:val="20"/>
        </w:rPr>
        <w:t>negative life events</w:t>
      </w:r>
    </w:p>
    <w:tbl>
      <w:tblPr>
        <w:tblStyle w:val="TableGrid"/>
        <w:tblW w:w="0" w:type="auto"/>
        <w:tblLook w:val="04A0" w:firstRow="1" w:lastRow="0" w:firstColumn="1" w:lastColumn="0" w:noHBand="0" w:noVBand="1"/>
      </w:tblPr>
      <w:tblGrid>
        <w:gridCol w:w="9214"/>
      </w:tblGrid>
      <w:tr w:rsidR="00B06CFC" w:rsidTr="004D016E">
        <w:tc>
          <w:tcPr>
            <w:tcW w:w="9214" w:type="dxa"/>
          </w:tcPr>
          <w:p w:rsidR="00B06CFC" w:rsidRDefault="00B06CFC" w:rsidP="00B06CFC">
            <w:pPr>
              <w:pStyle w:val="Default"/>
              <w:spacing w:after="161"/>
              <w:rPr>
                <w:rFonts w:ascii="Arial" w:hAnsi="Arial" w:cs="Arial"/>
                <w:sz w:val="20"/>
                <w:szCs w:val="20"/>
              </w:rPr>
            </w:pPr>
          </w:p>
        </w:tc>
      </w:tr>
    </w:tbl>
    <w:p w:rsidR="00B06CFC" w:rsidRPr="00BA1AE6" w:rsidRDefault="00B06CFC" w:rsidP="00D32B17">
      <w:pPr>
        <w:pStyle w:val="Default"/>
        <w:spacing w:after="161"/>
        <w:rPr>
          <w:rFonts w:ascii="Arial" w:hAnsi="Arial" w:cs="Arial"/>
          <w:sz w:val="20"/>
          <w:szCs w:val="20"/>
        </w:rPr>
      </w:pPr>
    </w:p>
    <w:p w:rsidR="00E41CF4" w:rsidRDefault="00E41CF4" w:rsidP="004D016E">
      <w:pPr>
        <w:pStyle w:val="Default"/>
        <w:spacing w:after="161"/>
        <w:rPr>
          <w:rFonts w:ascii="Arial" w:hAnsi="Arial" w:cs="Arial"/>
          <w:sz w:val="20"/>
          <w:szCs w:val="20"/>
        </w:rPr>
      </w:pPr>
      <w:r w:rsidRPr="00BA1AE6">
        <w:rPr>
          <w:rFonts w:ascii="Arial" w:hAnsi="Arial" w:cs="Arial"/>
          <w:sz w:val="20"/>
          <w:szCs w:val="20"/>
        </w:rPr>
        <w:t xml:space="preserve">Severity – </w:t>
      </w:r>
      <w:r w:rsidR="00C911D0">
        <w:rPr>
          <w:rFonts w:ascii="Arial" w:hAnsi="Arial" w:cs="Arial"/>
          <w:sz w:val="20"/>
          <w:szCs w:val="20"/>
        </w:rPr>
        <w:t xml:space="preserve">how severe was the </w:t>
      </w:r>
      <w:r w:rsidRPr="00BA1AE6">
        <w:rPr>
          <w:rFonts w:ascii="Arial" w:hAnsi="Arial" w:cs="Arial"/>
          <w:sz w:val="20"/>
          <w:szCs w:val="20"/>
        </w:rPr>
        <w:t xml:space="preserve">behaviour </w:t>
      </w:r>
      <w:r w:rsidR="00C911D0">
        <w:rPr>
          <w:rFonts w:ascii="Arial" w:hAnsi="Arial" w:cs="Arial"/>
          <w:sz w:val="20"/>
          <w:szCs w:val="20"/>
        </w:rPr>
        <w:t>of the adults in relation to Laura</w:t>
      </w:r>
    </w:p>
    <w:tbl>
      <w:tblPr>
        <w:tblStyle w:val="TableGrid"/>
        <w:tblW w:w="0" w:type="auto"/>
        <w:tblLook w:val="04A0" w:firstRow="1" w:lastRow="0" w:firstColumn="1" w:lastColumn="0" w:noHBand="0" w:noVBand="1"/>
      </w:tblPr>
      <w:tblGrid>
        <w:gridCol w:w="9214"/>
      </w:tblGrid>
      <w:tr w:rsidR="00B06CFC" w:rsidTr="004D016E">
        <w:tc>
          <w:tcPr>
            <w:tcW w:w="9214" w:type="dxa"/>
          </w:tcPr>
          <w:p w:rsidR="00B06CFC" w:rsidRDefault="00B06CFC" w:rsidP="004C3986">
            <w:pPr>
              <w:pStyle w:val="Default"/>
              <w:spacing w:after="161"/>
              <w:rPr>
                <w:rFonts w:ascii="Arial" w:hAnsi="Arial" w:cs="Arial"/>
                <w:sz w:val="20"/>
                <w:szCs w:val="20"/>
              </w:rPr>
            </w:pPr>
          </w:p>
        </w:tc>
      </w:tr>
    </w:tbl>
    <w:p w:rsidR="00B06CFC" w:rsidRPr="00BA1AE6" w:rsidRDefault="00B06CFC" w:rsidP="004C3986">
      <w:pPr>
        <w:pStyle w:val="Default"/>
        <w:spacing w:after="161"/>
        <w:ind w:firstLine="360"/>
        <w:rPr>
          <w:rFonts w:ascii="Arial" w:hAnsi="Arial" w:cs="Arial"/>
          <w:sz w:val="20"/>
          <w:szCs w:val="20"/>
        </w:rPr>
      </w:pPr>
    </w:p>
    <w:p w:rsidR="00E41CF4" w:rsidRDefault="00E41CF4" w:rsidP="004D016E">
      <w:pPr>
        <w:pStyle w:val="Default"/>
        <w:spacing w:after="161"/>
        <w:rPr>
          <w:rFonts w:ascii="Arial" w:hAnsi="Arial" w:cs="Arial"/>
          <w:sz w:val="20"/>
          <w:szCs w:val="20"/>
        </w:rPr>
      </w:pPr>
      <w:r w:rsidRPr="00BA1AE6">
        <w:rPr>
          <w:rFonts w:ascii="Arial" w:hAnsi="Arial" w:cs="Arial"/>
          <w:sz w:val="20"/>
          <w:szCs w:val="20"/>
        </w:rPr>
        <w:t xml:space="preserve">Perpetrators – </w:t>
      </w:r>
      <w:r w:rsidR="00C911D0">
        <w:rPr>
          <w:rFonts w:ascii="Arial" w:hAnsi="Arial" w:cs="Arial"/>
          <w:sz w:val="20"/>
          <w:szCs w:val="20"/>
        </w:rPr>
        <w:t>how many adults place Laura at risk of harm?</w:t>
      </w:r>
      <w:r w:rsidRPr="00BA1AE6">
        <w:rPr>
          <w:rFonts w:ascii="Arial" w:hAnsi="Arial" w:cs="Arial"/>
          <w:sz w:val="20"/>
          <w:szCs w:val="20"/>
        </w:rPr>
        <w:t xml:space="preserve"> </w:t>
      </w:r>
    </w:p>
    <w:tbl>
      <w:tblPr>
        <w:tblStyle w:val="TableGrid"/>
        <w:tblW w:w="0" w:type="auto"/>
        <w:tblLook w:val="04A0" w:firstRow="1" w:lastRow="0" w:firstColumn="1" w:lastColumn="0" w:noHBand="0" w:noVBand="1"/>
      </w:tblPr>
      <w:tblGrid>
        <w:gridCol w:w="9214"/>
      </w:tblGrid>
      <w:tr w:rsidR="00B06CFC" w:rsidTr="004D016E">
        <w:tc>
          <w:tcPr>
            <w:tcW w:w="9214" w:type="dxa"/>
          </w:tcPr>
          <w:p w:rsidR="00B06CFC" w:rsidRDefault="00B06CFC" w:rsidP="004C3986">
            <w:pPr>
              <w:pStyle w:val="Default"/>
              <w:spacing w:after="161"/>
              <w:rPr>
                <w:rFonts w:ascii="Arial" w:hAnsi="Arial" w:cs="Arial"/>
                <w:sz w:val="20"/>
                <w:szCs w:val="20"/>
              </w:rPr>
            </w:pPr>
          </w:p>
        </w:tc>
      </w:tr>
    </w:tbl>
    <w:p w:rsidR="00B06CFC" w:rsidRPr="00BA1AE6" w:rsidRDefault="00B06CFC" w:rsidP="004C3986">
      <w:pPr>
        <w:pStyle w:val="Default"/>
        <w:spacing w:after="161"/>
        <w:ind w:firstLine="360"/>
        <w:rPr>
          <w:rFonts w:ascii="Arial" w:hAnsi="Arial" w:cs="Arial"/>
          <w:sz w:val="20"/>
          <w:szCs w:val="20"/>
        </w:rPr>
      </w:pPr>
    </w:p>
    <w:p w:rsidR="00E41CF4" w:rsidRDefault="00E41CF4" w:rsidP="004D016E">
      <w:pPr>
        <w:pStyle w:val="Default"/>
        <w:spacing w:after="161"/>
        <w:rPr>
          <w:rFonts w:ascii="Arial" w:hAnsi="Arial" w:cs="Arial"/>
          <w:sz w:val="20"/>
          <w:szCs w:val="20"/>
        </w:rPr>
      </w:pPr>
      <w:r w:rsidRPr="00BA1AE6">
        <w:rPr>
          <w:rFonts w:ascii="Arial" w:hAnsi="Arial" w:cs="Arial"/>
          <w:sz w:val="20"/>
          <w:szCs w:val="20"/>
        </w:rPr>
        <w:t xml:space="preserve">Duration – period of time over which </w:t>
      </w:r>
      <w:r w:rsidR="00C911D0">
        <w:rPr>
          <w:rFonts w:ascii="Arial" w:hAnsi="Arial" w:cs="Arial"/>
          <w:sz w:val="20"/>
          <w:szCs w:val="20"/>
        </w:rPr>
        <w:t xml:space="preserve">the negative life events </w:t>
      </w:r>
      <w:r w:rsidR="001D643F">
        <w:rPr>
          <w:rFonts w:ascii="Arial" w:hAnsi="Arial" w:cs="Arial"/>
          <w:sz w:val="20"/>
          <w:szCs w:val="20"/>
        </w:rPr>
        <w:t>occurred</w:t>
      </w:r>
    </w:p>
    <w:tbl>
      <w:tblPr>
        <w:tblStyle w:val="TableGrid"/>
        <w:tblW w:w="0" w:type="auto"/>
        <w:tblLook w:val="04A0" w:firstRow="1" w:lastRow="0" w:firstColumn="1" w:lastColumn="0" w:noHBand="0" w:noVBand="1"/>
      </w:tblPr>
      <w:tblGrid>
        <w:gridCol w:w="9214"/>
      </w:tblGrid>
      <w:tr w:rsidR="00B06CFC" w:rsidTr="004D016E">
        <w:tc>
          <w:tcPr>
            <w:tcW w:w="9214" w:type="dxa"/>
          </w:tcPr>
          <w:p w:rsidR="00B06CFC" w:rsidRDefault="00B06CFC" w:rsidP="004C3986">
            <w:pPr>
              <w:pStyle w:val="Default"/>
              <w:spacing w:after="161"/>
              <w:rPr>
                <w:rFonts w:ascii="Arial" w:hAnsi="Arial" w:cs="Arial"/>
                <w:sz w:val="20"/>
                <w:szCs w:val="20"/>
              </w:rPr>
            </w:pPr>
          </w:p>
        </w:tc>
      </w:tr>
    </w:tbl>
    <w:p w:rsidR="00B06CFC" w:rsidRDefault="00B06CFC" w:rsidP="004C3986">
      <w:pPr>
        <w:pStyle w:val="Default"/>
        <w:spacing w:after="161"/>
        <w:ind w:firstLine="360"/>
        <w:rPr>
          <w:rFonts w:ascii="Arial" w:hAnsi="Arial" w:cs="Arial"/>
          <w:sz w:val="20"/>
          <w:szCs w:val="20"/>
        </w:rPr>
      </w:pPr>
    </w:p>
    <w:p w:rsidR="00BD6DD6" w:rsidRDefault="00BD6DD6" w:rsidP="004D016E">
      <w:pPr>
        <w:pStyle w:val="Default"/>
        <w:spacing w:after="161"/>
        <w:rPr>
          <w:rFonts w:ascii="Arial" w:hAnsi="Arial" w:cs="Arial"/>
          <w:sz w:val="20"/>
          <w:szCs w:val="20"/>
        </w:rPr>
      </w:pPr>
      <w:r>
        <w:rPr>
          <w:rFonts w:ascii="Arial" w:hAnsi="Arial" w:cs="Arial"/>
          <w:sz w:val="20"/>
          <w:szCs w:val="20"/>
        </w:rPr>
        <w:t>Strengths</w:t>
      </w:r>
    </w:p>
    <w:tbl>
      <w:tblPr>
        <w:tblStyle w:val="TableGrid"/>
        <w:tblW w:w="0" w:type="auto"/>
        <w:tblLook w:val="04A0" w:firstRow="1" w:lastRow="0" w:firstColumn="1" w:lastColumn="0" w:noHBand="0" w:noVBand="1"/>
      </w:tblPr>
      <w:tblGrid>
        <w:gridCol w:w="9214"/>
      </w:tblGrid>
      <w:tr w:rsidR="00BD6DD6" w:rsidTr="004D016E">
        <w:tc>
          <w:tcPr>
            <w:tcW w:w="9214" w:type="dxa"/>
          </w:tcPr>
          <w:p w:rsidR="00BD6DD6" w:rsidRDefault="00BD6DD6" w:rsidP="004C3986">
            <w:pPr>
              <w:pStyle w:val="Default"/>
              <w:spacing w:after="161"/>
              <w:rPr>
                <w:rFonts w:ascii="Arial" w:hAnsi="Arial" w:cs="Arial"/>
                <w:sz w:val="20"/>
                <w:szCs w:val="20"/>
              </w:rPr>
            </w:pPr>
          </w:p>
        </w:tc>
      </w:tr>
    </w:tbl>
    <w:p w:rsidR="009160D9" w:rsidRDefault="009160D9" w:rsidP="004C3986">
      <w:pPr>
        <w:pStyle w:val="Heading2"/>
        <w:rPr>
          <w:rFonts w:cs="Arial"/>
          <w:b w:val="0"/>
          <w:sz w:val="36"/>
          <w:szCs w:val="36"/>
        </w:rPr>
      </w:pPr>
    </w:p>
    <w:p w:rsidR="009160D9" w:rsidRDefault="009160D9">
      <w:pPr>
        <w:rPr>
          <w:rFonts w:ascii="Arial" w:hAnsi="Arial" w:cs="Arial"/>
          <w:color w:val="004EA8"/>
          <w:sz w:val="36"/>
          <w:szCs w:val="36"/>
        </w:rPr>
      </w:pPr>
      <w:r>
        <w:rPr>
          <w:rFonts w:cs="Arial"/>
          <w:b/>
          <w:sz w:val="36"/>
          <w:szCs w:val="36"/>
        </w:rPr>
        <w:br w:type="page"/>
      </w:r>
    </w:p>
    <w:p w:rsidR="00E41CF4" w:rsidRPr="00EC41BD" w:rsidRDefault="00E41CF4" w:rsidP="004C3986">
      <w:pPr>
        <w:pStyle w:val="Heading2"/>
        <w:rPr>
          <w:b w:val="0"/>
          <w:sz w:val="36"/>
          <w:szCs w:val="36"/>
        </w:rPr>
      </w:pPr>
      <w:r w:rsidRPr="00EC41BD">
        <w:rPr>
          <w:rFonts w:cs="Arial"/>
          <w:b w:val="0"/>
          <w:sz w:val="36"/>
          <w:szCs w:val="36"/>
        </w:rPr>
        <w:lastRenderedPageBreak/>
        <w:t xml:space="preserve">Focus on </w:t>
      </w:r>
      <w:r w:rsidR="00C90AB2" w:rsidRPr="00EC41BD">
        <w:rPr>
          <w:rFonts w:cs="Arial"/>
          <w:b w:val="0"/>
          <w:i/>
          <w:sz w:val="36"/>
          <w:szCs w:val="36"/>
        </w:rPr>
        <w:t>A</w:t>
      </w:r>
      <w:r w:rsidRPr="00EC41BD">
        <w:rPr>
          <w:rFonts w:cs="Arial"/>
          <w:b w:val="0"/>
          <w:i/>
          <w:sz w:val="36"/>
          <w:szCs w:val="36"/>
        </w:rPr>
        <w:t>ction</w:t>
      </w:r>
      <w:r w:rsidRPr="00EC41BD">
        <w:rPr>
          <w:rFonts w:cs="Arial"/>
          <w:b w:val="0"/>
          <w:sz w:val="36"/>
          <w:szCs w:val="36"/>
        </w:rPr>
        <w:t xml:space="preserve"> in the Best interests case practice model</w:t>
      </w:r>
    </w:p>
    <w:p w:rsidR="00E41CF4" w:rsidRPr="00BA1AE6" w:rsidRDefault="00C15D27" w:rsidP="004C3986">
      <w:pPr>
        <w:pStyle w:val="Default"/>
        <w:spacing w:after="161"/>
        <w:rPr>
          <w:rFonts w:ascii="Arial" w:hAnsi="Arial" w:cs="Arial"/>
          <w:sz w:val="20"/>
          <w:szCs w:val="20"/>
        </w:rPr>
      </w:pPr>
      <w:r>
        <w:rPr>
          <w:rFonts w:ascii="Arial" w:hAnsi="Arial" w:cs="Arial"/>
          <w:sz w:val="20"/>
          <w:szCs w:val="20"/>
        </w:rPr>
        <w:t xml:space="preserve">An intake worker </w:t>
      </w:r>
      <w:r w:rsidR="00D51809">
        <w:rPr>
          <w:rFonts w:ascii="Arial" w:hAnsi="Arial" w:cs="Arial"/>
          <w:sz w:val="20"/>
          <w:szCs w:val="20"/>
        </w:rPr>
        <w:t>became concerned about cumulative h</w:t>
      </w:r>
      <w:r w:rsidR="00D51809" w:rsidRPr="00D51809">
        <w:rPr>
          <w:rFonts w:ascii="Arial" w:hAnsi="Arial" w:cs="Arial"/>
          <w:sz w:val="20"/>
          <w:szCs w:val="20"/>
        </w:rPr>
        <w:t>arm following the receipt of th</w:t>
      </w:r>
      <w:r w:rsidR="00BD6DD6">
        <w:rPr>
          <w:rFonts w:ascii="Arial" w:hAnsi="Arial" w:cs="Arial"/>
          <w:sz w:val="20"/>
          <w:szCs w:val="20"/>
        </w:rPr>
        <w:t>e</w:t>
      </w:r>
      <w:r w:rsidR="00D51809" w:rsidRPr="00D51809">
        <w:rPr>
          <w:rFonts w:ascii="Arial" w:hAnsi="Arial" w:cs="Arial"/>
          <w:sz w:val="20"/>
          <w:szCs w:val="20"/>
        </w:rPr>
        <w:t xml:space="preserve"> </w:t>
      </w:r>
      <w:r w:rsidR="00BD6DD6">
        <w:rPr>
          <w:rFonts w:ascii="Arial" w:hAnsi="Arial" w:cs="Arial"/>
          <w:sz w:val="20"/>
          <w:szCs w:val="20"/>
        </w:rPr>
        <w:t>seventh</w:t>
      </w:r>
      <w:r w:rsidR="00BD6DD6" w:rsidRPr="00D51809">
        <w:rPr>
          <w:rFonts w:ascii="Arial" w:hAnsi="Arial" w:cs="Arial"/>
          <w:sz w:val="20"/>
          <w:szCs w:val="20"/>
        </w:rPr>
        <w:t xml:space="preserve"> </w:t>
      </w:r>
      <w:r w:rsidR="00D51809" w:rsidRPr="00D51809">
        <w:rPr>
          <w:rFonts w:ascii="Arial" w:hAnsi="Arial" w:cs="Arial"/>
          <w:sz w:val="20"/>
          <w:szCs w:val="20"/>
        </w:rPr>
        <w:t>report</w:t>
      </w:r>
      <w:r w:rsidR="00BD6DD6">
        <w:rPr>
          <w:rFonts w:ascii="Arial" w:hAnsi="Arial" w:cs="Arial"/>
          <w:sz w:val="20"/>
          <w:szCs w:val="20"/>
        </w:rPr>
        <w:t xml:space="preserve"> about Laura. A</w:t>
      </w:r>
      <w:r w:rsidR="00D51809" w:rsidRPr="00D51809">
        <w:rPr>
          <w:rFonts w:ascii="Arial" w:hAnsi="Arial" w:cs="Arial"/>
          <w:sz w:val="20"/>
          <w:szCs w:val="20"/>
        </w:rPr>
        <w:t xml:space="preserve"> de</w:t>
      </w:r>
      <w:r>
        <w:rPr>
          <w:rFonts w:ascii="Arial" w:hAnsi="Arial" w:cs="Arial"/>
          <w:sz w:val="20"/>
          <w:szCs w:val="20"/>
        </w:rPr>
        <w:t>cision was made to investigate.</w:t>
      </w:r>
    </w:p>
    <w:p w:rsidR="00E41CF4" w:rsidRPr="004D016E" w:rsidRDefault="00E41CF4" w:rsidP="004D016E">
      <w:pPr>
        <w:pStyle w:val="Default"/>
        <w:spacing w:after="161"/>
        <w:rPr>
          <w:rFonts w:ascii="Arial" w:hAnsi="Arial" w:cs="Arial"/>
          <w:i/>
          <w:sz w:val="20"/>
          <w:szCs w:val="20"/>
        </w:rPr>
      </w:pPr>
      <w:r w:rsidRPr="004D016E">
        <w:rPr>
          <w:rFonts w:ascii="Arial" w:hAnsi="Arial" w:cs="Arial"/>
          <w:i/>
          <w:sz w:val="20"/>
          <w:szCs w:val="20"/>
        </w:rPr>
        <w:t>Who would you invite to attend a case conference and what additional information or outcomes would you seek?</w:t>
      </w:r>
    </w:p>
    <w:tbl>
      <w:tblPr>
        <w:tblStyle w:val="TableGrid"/>
        <w:tblW w:w="0" w:type="auto"/>
        <w:tblLook w:val="04A0" w:firstRow="1" w:lastRow="0" w:firstColumn="1" w:lastColumn="0" w:noHBand="0" w:noVBand="1"/>
      </w:tblPr>
      <w:tblGrid>
        <w:gridCol w:w="9214"/>
      </w:tblGrid>
      <w:tr w:rsidR="00BD6DD6" w:rsidTr="004D016E">
        <w:tc>
          <w:tcPr>
            <w:tcW w:w="9214" w:type="dxa"/>
          </w:tcPr>
          <w:p w:rsidR="00BD6DD6" w:rsidRDefault="00BD6DD6" w:rsidP="00D32B17">
            <w:pPr>
              <w:pStyle w:val="Default"/>
              <w:spacing w:after="161"/>
              <w:rPr>
                <w:rFonts w:ascii="Arial" w:hAnsi="Arial" w:cs="Arial"/>
                <w:sz w:val="20"/>
                <w:szCs w:val="20"/>
              </w:rPr>
            </w:pPr>
          </w:p>
        </w:tc>
      </w:tr>
    </w:tbl>
    <w:p w:rsidR="00BD6DD6" w:rsidRPr="00BA1AE6" w:rsidRDefault="00BD6DD6" w:rsidP="00D32B17">
      <w:pPr>
        <w:pStyle w:val="Default"/>
        <w:spacing w:after="161"/>
        <w:ind w:left="720"/>
        <w:rPr>
          <w:rFonts w:ascii="Arial" w:hAnsi="Arial" w:cs="Arial"/>
          <w:sz w:val="20"/>
          <w:szCs w:val="20"/>
        </w:rPr>
      </w:pPr>
    </w:p>
    <w:p w:rsidR="00E41CF4" w:rsidRPr="004D016E" w:rsidRDefault="00E41CF4" w:rsidP="004D016E">
      <w:pPr>
        <w:pStyle w:val="Default"/>
        <w:spacing w:after="161"/>
        <w:rPr>
          <w:rFonts w:ascii="Arial" w:hAnsi="Arial" w:cs="Arial"/>
          <w:i/>
          <w:sz w:val="20"/>
          <w:szCs w:val="20"/>
        </w:rPr>
      </w:pPr>
      <w:r w:rsidRPr="004D016E">
        <w:rPr>
          <w:rFonts w:ascii="Arial" w:hAnsi="Arial" w:cs="Arial"/>
          <w:i/>
          <w:sz w:val="20"/>
          <w:szCs w:val="20"/>
        </w:rPr>
        <w:t xml:space="preserve">How </w:t>
      </w:r>
      <w:r w:rsidR="00BD6DD6" w:rsidRPr="004D016E">
        <w:rPr>
          <w:rFonts w:ascii="Arial" w:hAnsi="Arial" w:cs="Arial"/>
          <w:i/>
          <w:sz w:val="20"/>
          <w:szCs w:val="20"/>
        </w:rPr>
        <w:t>might you discover Laura’s perspective of her childhood?</w:t>
      </w:r>
    </w:p>
    <w:tbl>
      <w:tblPr>
        <w:tblStyle w:val="TableGrid"/>
        <w:tblW w:w="0" w:type="auto"/>
        <w:tblLook w:val="04A0" w:firstRow="1" w:lastRow="0" w:firstColumn="1" w:lastColumn="0" w:noHBand="0" w:noVBand="1"/>
      </w:tblPr>
      <w:tblGrid>
        <w:gridCol w:w="10312"/>
      </w:tblGrid>
      <w:tr w:rsidR="00BD6DD6" w:rsidTr="004D016E">
        <w:tc>
          <w:tcPr>
            <w:tcW w:w="10312" w:type="dxa"/>
          </w:tcPr>
          <w:p w:rsidR="00BD6DD6" w:rsidRDefault="00BD6DD6" w:rsidP="00BD6DD6">
            <w:pPr>
              <w:pStyle w:val="Default"/>
              <w:spacing w:after="161"/>
              <w:rPr>
                <w:rFonts w:ascii="Arial" w:hAnsi="Arial" w:cs="Arial"/>
                <w:sz w:val="20"/>
                <w:szCs w:val="20"/>
              </w:rPr>
            </w:pPr>
          </w:p>
        </w:tc>
      </w:tr>
    </w:tbl>
    <w:p w:rsidR="00BD6DD6" w:rsidRPr="004D016E" w:rsidRDefault="00BD6DD6" w:rsidP="00D32B17">
      <w:pPr>
        <w:pStyle w:val="Default"/>
        <w:spacing w:after="161"/>
        <w:ind w:left="720"/>
        <w:rPr>
          <w:rFonts w:ascii="Arial" w:hAnsi="Arial" w:cs="Arial"/>
          <w:i/>
          <w:sz w:val="20"/>
          <w:szCs w:val="20"/>
        </w:rPr>
      </w:pPr>
    </w:p>
    <w:p w:rsidR="00E41CF4" w:rsidRPr="004D016E" w:rsidRDefault="00E41CF4" w:rsidP="004D016E">
      <w:pPr>
        <w:pStyle w:val="Default"/>
        <w:spacing w:after="161"/>
        <w:rPr>
          <w:rFonts w:ascii="Arial" w:hAnsi="Arial" w:cs="Arial"/>
          <w:i/>
          <w:sz w:val="20"/>
          <w:szCs w:val="20"/>
        </w:rPr>
      </w:pPr>
      <w:proofErr w:type="gramStart"/>
      <w:r w:rsidRPr="004D016E">
        <w:rPr>
          <w:rFonts w:ascii="Arial" w:hAnsi="Arial" w:cs="Arial"/>
          <w:i/>
          <w:sz w:val="20"/>
          <w:szCs w:val="20"/>
        </w:rPr>
        <w:t xml:space="preserve">Based on the information above </w:t>
      </w:r>
      <w:r w:rsidR="00BD6DD6" w:rsidRPr="004D016E">
        <w:rPr>
          <w:rFonts w:ascii="Arial" w:hAnsi="Arial" w:cs="Arial"/>
          <w:i/>
          <w:sz w:val="20"/>
          <w:szCs w:val="20"/>
        </w:rPr>
        <w:t xml:space="preserve">write </w:t>
      </w:r>
      <w:r w:rsidRPr="004D016E">
        <w:rPr>
          <w:rFonts w:ascii="Arial" w:hAnsi="Arial" w:cs="Arial"/>
          <w:i/>
          <w:sz w:val="20"/>
          <w:szCs w:val="20"/>
        </w:rPr>
        <w:t xml:space="preserve">a paragraph </w:t>
      </w:r>
      <w:r w:rsidR="00BD6DD6" w:rsidRPr="004D016E">
        <w:rPr>
          <w:rFonts w:ascii="Arial" w:hAnsi="Arial" w:cs="Arial"/>
          <w:i/>
          <w:sz w:val="20"/>
          <w:szCs w:val="20"/>
        </w:rPr>
        <w:t>about the impact of the events in Laura’s life.</w:t>
      </w:r>
      <w:proofErr w:type="gramEnd"/>
      <w:r w:rsidR="00BD6DD6" w:rsidRPr="004D016E">
        <w:rPr>
          <w:rFonts w:ascii="Arial" w:hAnsi="Arial" w:cs="Arial"/>
          <w:i/>
          <w:sz w:val="20"/>
          <w:szCs w:val="20"/>
        </w:rPr>
        <w:t xml:space="preserve"> </w:t>
      </w:r>
      <w:r w:rsidR="00F53EDC">
        <w:rPr>
          <w:rFonts w:ascii="Arial" w:hAnsi="Arial" w:cs="Arial"/>
          <w:i/>
          <w:sz w:val="20"/>
          <w:szCs w:val="20"/>
        </w:rPr>
        <w:t>T</w:t>
      </w:r>
      <w:r w:rsidRPr="004D016E">
        <w:rPr>
          <w:rFonts w:ascii="Arial" w:hAnsi="Arial" w:cs="Arial"/>
          <w:i/>
          <w:sz w:val="20"/>
          <w:szCs w:val="20"/>
        </w:rPr>
        <w:t xml:space="preserve">his </w:t>
      </w:r>
      <w:r w:rsidR="00F53EDC">
        <w:rPr>
          <w:rFonts w:ascii="Arial" w:hAnsi="Arial" w:cs="Arial"/>
          <w:i/>
          <w:sz w:val="20"/>
          <w:szCs w:val="20"/>
        </w:rPr>
        <w:t>risk assessment summary could be used</w:t>
      </w:r>
      <w:r w:rsidR="00F53EDC" w:rsidRPr="004D016E">
        <w:rPr>
          <w:rFonts w:ascii="Arial" w:hAnsi="Arial" w:cs="Arial"/>
          <w:i/>
          <w:sz w:val="20"/>
          <w:szCs w:val="20"/>
        </w:rPr>
        <w:t xml:space="preserve"> </w:t>
      </w:r>
      <w:r w:rsidR="00F53EDC">
        <w:rPr>
          <w:rFonts w:ascii="Arial" w:hAnsi="Arial" w:cs="Arial"/>
          <w:i/>
          <w:sz w:val="20"/>
          <w:szCs w:val="20"/>
        </w:rPr>
        <w:t>as</w:t>
      </w:r>
      <w:r w:rsidR="00963796" w:rsidRPr="004D016E">
        <w:rPr>
          <w:rFonts w:ascii="Arial" w:hAnsi="Arial" w:cs="Arial"/>
          <w:i/>
          <w:sz w:val="20"/>
          <w:szCs w:val="20"/>
        </w:rPr>
        <w:t xml:space="preserve"> preparation for </w:t>
      </w:r>
      <w:r w:rsidRPr="004D016E">
        <w:rPr>
          <w:rFonts w:ascii="Arial" w:hAnsi="Arial" w:cs="Arial"/>
          <w:i/>
          <w:sz w:val="20"/>
          <w:szCs w:val="20"/>
        </w:rPr>
        <w:t xml:space="preserve">a discussion in supervision </w:t>
      </w:r>
      <w:r w:rsidR="00F53EDC">
        <w:rPr>
          <w:rFonts w:ascii="Arial" w:hAnsi="Arial" w:cs="Arial"/>
          <w:i/>
          <w:sz w:val="20"/>
          <w:szCs w:val="20"/>
        </w:rPr>
        <w:t xml:space="preserve">or a case planning meeting </w:t>
      </w:r>
      <w:r w:rsidRPr="004D016E">
        <w:rPr>
          <w:rFonts w:ascii="Arial" w:hAnsi="Arial" w:cs="Arial"/>
          <w:i/>
          <w:sz w:val="20"/>
          <w:szCs w:val="20"/>
        </w:rPr>
        <w:t xml:space="preserve">or as part of a court report). </w:t>
      </w:r>
      <w:r w:rsidR="00F53EDC">
        <w:rPr>
          <w:rFonts w:ascii="Arial" w:hAnsi="Arial" w:cs="Arial"/>
          <w:i/>
          <w:sz w:val="20"/>
          <w:szCs w:val="20"/>
        </w:rPr>
        <w:t>Include information on the actual and likely</w:t>
      </w:r>
      <w:r w:rsidR="00C90AB2" w:rsidRPr="004D016E">
        <w:rPr>
          <w:rFonts w:ascii="Arial" w:hAnsi="Arial" w:cs="Arial"/>
          <w:i/>
          <w:sz w:val="20"/>
          <w:szCs w:val="20"/>
        </w:rPr>
        <w:t xml:space="preserve"> </w:t>
      </w:r>
      <w:r w:rsidR="00C90AB2" w:rsidRPr="004D016E">
        <w:rPr>
          <w:rFonts w:ascii="Arial" w:hAnsi="Arial" w:cs="Arial"/>
          <w:b/>
          <w:i/>
          <w:sz w:val="20"/>
          <w:szCs w:val="20"/>
        </w:rPr>
        <w:t>impact</w:t>
      </w:r>
      <w:r w:rsidR="00C90AB2" w:rsidRPr="004D016E">
        <w:rPr>
          <w:rFonts w:ascii="Arial" w:hAnsi="Arial" w:cs="Arial"/>
          <w:i/>
          <w:sz w:val="20"/>
          <w:szCs w:val="20"/>
        </w:rPr>
        <w:t xml:space="preserve"> on Laura across all areas of her development including: physical, emotional, psychological, and social.</w:t>
      </w:r>
    </w:p>
    <w:tbl>
      <w:tblPr>
        <w:tblStyle w:val="TableGrid"/>
        <w:tblW w:w="0" w:type="auto"/>
        <w:tblLook w:val="04A0" w:firstRow="1" w:lastRow="0" w:firstColumn="1" w:lastColumn="0" w:noHBand="0" w:noVBand="1"/>
      </w:tblPr>
      <w:tblGrid>
        <w:gridCol w:w="10312"/>
      </w:tblGrid>
      <w:tr w:rsidR="00C911D0" w:rsidTr="004D016E">
        <w:tc>
          <w:tcPr>
            <w:tcW w:w="10312" w:type="dxa"/>
          </w:tcPr>
          <w:p w:rsidR="00C911D0" w:rsidRDefault="0025049A" w:rsidP="0025049A">
            <w:pPr>
              <w:pStyle w:val="Default"/>
              <w:spacing w:after="161"/>
              <w:rPr>
                <w:rFonts w:ascii="Arial" w:hAnsi="Arial" w:cs="Arial"/>
                <w:sz w:val="20"/>
                <w:szCs w:val="20"/>
              </w:rPr>
            </w:pPr>
            <w:r>
              <w:rPr>
                <w:rFonts w:ascii="Arial" w:hAnsi="Arial" w:cs="Arial"/>
                <w:sz w:val="20"/>
                <w:szCs w:val="20"/>
              </w:rPr>
              <w:t xml:space="preserve">Email: </w:t>
            </w:r>
            <w:hyperlink r:id="rId15" w:history="1">
              <w:r w:rsidRPr="005F0D77">
                <w:rPr>
                  <w:rStyle w:val="Hyperlink"/>
                  <w:rFonts w:ascii="Arial" w:hAnsi="Arial" w:cs="Arial"/>
                  <w:i/>
                  <w:sz w:val="20"/>
                  <w:szCs w:val="20"/>
                </w:rPr>
                <w:t>officeofprofessionalpractice@dhhs.vic.gov.au</w:t>
              </w:r>
            </w:hyperlink>
            <w:r>
              <w:rPr>
                <w:rFonts w:ascii="Arial" w:hAnsi="Arial" w:cs="Arial"/>
                <w:i/>
                <w:sz w:val="20"/>
                <w:szCs w:val="20"/>
              </w:rPr>
              <w:t xml:space="preserve"> </w:t>
            </w:r>
            <w:r>
              <w:rPr>
                <w:rFonts w:ascii="Arial" w:hAnsi="Arial" w:cs="Arial"/>
                <w:sz w:val="20"/>
                <w:szCs w:val="20"/>
              </w:rPr>
              <w:t>to request</w:t>
            </w:r>
            <w:r w:rsidRPr="0025049A">
              <w:rPr>
                <w:rFonts w:ascii="Arial" w:hAnsi="Arial" w:cs="Arial"/>
                <w:sz w:val="20"/>
                <w:szCs w:val="20"/>
              </w:rPr>
              <w:t xml:space="preserve"> an example paragraph</w:t>
            </w:r>
          </w:p>
        </w:tc>
      </w:tr>
    </w:tbl>
    <w:p w:rsidR="00E41CF4" w:rsidRPr="00EC41BD" w:rsidRDefault="00E41CF4" w:rsidP="004C3986">
      <w:pPr>
        <w:pStyle w:val="Heading2"/>
        <w:rPr>
          <w:b w:val="0"/>
          <w:color w:val="auto"/>
          <w:sz w:val="20"/>
          <w:szCs w:val="20"/>
        </w:rPr>
      </w:pPr>
      <w:r w:rsidRPr="00EC41BD">
        <w:rPr>
          <w:rFonts w:cs="Arial"/>
          <w:b w:val="0"/>
          <w:color w:val="auto"/>
          <w:sz w:val="20"/>
          <w:szCs w:val="20"/>
        </w:rPr>
        <w:t xml:space="preserve">Would you like </w:t>
      </w:r>
      <w:r w:rsidRPr="00EC41BD">
        <w:rPr>
          <w:rFonts w:cs="Arial"/>
          <w:color w:val="auto"/>
          <w:sz w:val="20"/>
          <w:szCs w:val="20"/>
        </w:rPr>
        <w:t xml:space="preserve">more information or guidance? </w:t>
      </w:r>
      <w:r w:rsidRPr="00EC41BD">
        <w:rPr>
          <w:rFonts w:cs="Arial"/>
          <w:b w:val="0"/>
          <w:color w:val="auto"/>
          <w:sz w:val="20"/>
          <w:szCs w:val="20"/>
        </w:rPr>
        <w:t>See the following resources:</w:t>
      </w:r>
    </w:p>
    <w:p w:rsidR="00E41CF4" w:rsidRPr="00155C38" w:rsidRDefault="00E41CF4" w:rsidP="004D016E">
      <w:pPr>
        <w:pStyle w:val="DHHSbody"/>
        <w:rPr>
          <w:lang w:val="en-US"/>
        </w:rPr>
      </w:pPr>
      <w:r w:rsidRPr="00155C38">
        <w:rPr>
          <w:lang w:val="en-US"/>
        </w:rPr>
        <w:t>Child Protection Practice Manual, specifically</w:t>
      </w:r>
    </w:p>
    <w:p w:rsidR="00E41CF4" w:rsidRDefault="00E41CF4" w:rsidP="00155C38">
      <w:pPr>
        <w:pStyle w:val="DHHSbody"/>
        <w:numPr>
          <w:ilvl w:val="1"/>
          <w:numId w:val="11"/>
        </w:numPr>
        <w:rPr>
          <w:lang w:val="en-US"/>
        </w:rPr>
      </w:pPr>
      <w:r w:rsidRPr="00155C38">
        <w:rPr>
          <w:lang w:val="en-US"/>
        </w:rPr>
        <w:t>Early years science – brain development</w:t>
      </w:r>
    </w:p>
    <w:p w:rsidR="00E41CF4" w:rsidRPr="00155C38" w:rsidRDefault="00E41CF4" w:rsidP="004D016E">
      <w:pPr>
        <w:pStyle w:val="DHHSbody"/>
        <w:rPr>
          <w:lang w:val="en-US"/>
        </w:rPr>
      </w:pPr>
      <w:r w:rsidRPr="00155C38">
        <w:rPr>
          <w:lang w:val="en-US"/>
        </w:rPr>
        <w:t xml:space="preserve">Specialist practice resources including </w:t>
      </w:r>
    </w:p>
    <w:p w:rsidR="00E41CF4" w:rsidRPr="00155C38" w:rsidRDefault="00E41CF4" w:rsidP="004D016E">
      <w:pPr>
        <w:pStyle w:val="DHHSbody"/>
        <w:numPr>
          <w:ilvl w:val="1"/>
          <w:numId w:val="11"/>
        </w:numPr>
        <w:rPr>
          <w:lang w:val="en-US"/>
        </w:rPr>
      </w:pPr>
      <w:r w:rsidRPr="00155C38">
        <w:rPr>
          <w:lang w:val="en-US"/>
        </w:rPr>
        <w:t>Best interests case practice model summary guide</w:t>
      </w:r>
    </w:p>
    <w:p w:rsidR="00E41CF4" w:rsidRPr="00155C38" w:rsidRDefault="00E41CF4" w:rsidP="004D016E">
      <w:pPr>
        <w:pStyle w:val="DHHSbody"/>
        <w:numPr>
          <w:ilvl w:val="1"/>
          <w:numId w:val="11"/>
        </w:numPr>
        <w:rPr>
          <w:lang w:val="en-US"/>
        </w:rPr>
      </w:pPr>
      <w:r w:rsidRPr="00155C38">
        <w:rPr>
          <w:lang w:val="en-US"/>
        </w:rPr>
        <w:t>Cumulative harm</w:t>
      </w:r>
    </w:p>
    <w:p w:rsidR="001E3DC2" w:rsidRPr="001E3DC2" w:rsidRDefault="00E41CF4" w:rsidP="004D016E">
      <w:pPr>
        <w:pStyle w:val="DHHSbody"/>
        <w:numPr>
          <w:ilvl w:val="1"/>
          <w:numId w:val="11"/>
        </w:numPr>
        <w:rPr>
          <w:lang w:val="en-US"/>
        </w:rPr>
      </w:pPr>
      <w:r w:rsidRPr="00155C38">
        <w:rPr>
          <w:lang w:val="en-US"/>
        </w:rPr>
        <w:t>Child development and trauma</w:t>
      </w:r>
      <w:r>
        <w:rPr>
          <w:lang w:val="en-US"/>
        </w:rPr>
        <w:t xml:space="preserve"> guide</w:t>
      </w:r>
    </w:p>
    <w:p w:rsidR="0059183B" w:rsidRDefault="0059183B" w:rsidP="001E3DC2">
      <w:pPr>
        <w:pStyle w:val="DHHSbody"/>
        <w:pBdr>
          <w:top w:val="single" w:sz="4" w:space="1" w:color="auto"/>
          <w:left w:val="single" w:sz="4" w:space="4" w:color="auto"/>
          <w:bottom w:val="single" w:sz="4" w:space="1" w:color="auto"/>
          <w:right w:val="single" w:sz="4" w:space="4" w:color="auto"/>
        </w:pBdr>
        <w:shd w:val="clear" w:color="auto" w:fill="DBE5F1"/>
        <w:rPr>
          <w:b/>
          <w:lang w:val="en-US"/>
        </w:rPr>
      </w:pPr>
      <w:r>
        <w:rPr>
          <w:b/>
          <w:lang w:val="en-US"/>
        </w:rPr>
        <w:t>Effects of stress on the developing brain</w:t>
      </w:r>
    </w:p>
    <w:p w:rsidR="001E3DC2" w:rsidRPr="00155C38" w:rsidRDefault="0059183B" w:rsidP="00EC41BD">
      <w:pPr>
        <w:pStyle w:val="DHHSbody"/>
        <w:pBdr>
          <w:top w:val="single" w:sz="4" w:space="1" w:color="auto"/>
          <w:left w:val="single" w:sz="4" w:space="4" w:color="auto"/>
          <w:bottom w:val="single" w:sz="4" w:space="1" w:color="auto"/>
          <w:right w:val="single" w:sz="4" w:space="4" w:color="auto"/>
        </w:pBdr>
        <w:shd w:val="clear" w:color="auto" w:fill="DBE5F1"/>
        <w:rPr>
          <w:lang w:val="en-US"/>
        </w:rPr>
      </w:pPr>
      <w:r w:rsidRPr="004D016E">
        <w:rPr>
          <w:lang w:val="en-US"/>
        </w:rPr>
        <w:t>Watch or listen</w:t>
      </w:r>
      <w:r w:rsidR="001E3DC2" w:rsidRPr="004D016E">
        <w:rPr>
          <w:lang w:val="en-US"/>
        </w:rPr>
        <w:t xml:space="preserve"> to this </w:t>
      </w:r>
      <w:hyperlink r:id="rId16" w:history="1">
        <w:r w:rsidR="001E3DC2" w:rsidRPr="004D016E">
          <w:rPr>
            <w:rStyle w:val="Hyperlink"/>
            <w:lang w:val="en-US"/>
          </w:rPr>
          <w:t>16 minute TED talk</w:t>
        </w:r>
      </w:hyperlink>
      <w:r w:rsidR="001E3DC2" w:rsidRPr="004D016E">
        <w:rPr>
          <w:lang w:val="en-US"/>
        </w:rPr>
        <w:t>, where paediatrician, Nadine Burke Harris discusses</w:t>
      </w:r>
      <w:r w:rsidR="00C911D0" w:rsidRPr="004D016E">
        <w:rPr>
          <w:lang w:val="en-US"/>
        </w:rPr>
        <w:t xml:space="preserve"> </w:t>
      </w:r>
      <w:r w:rsidR="001E3DC2" w:rsidRPr="004D016E">
        <w:rPr>
          <w:lang w:val="en-US"/>
        </w:rPr>
        <w:t xml:space="preserve">the tangible effects of repeated stress on the developing brain. She highlights the importance of early identification and intervention in order to </w:t>
      </w:r>
      <w:proofErr w:type="gramStart"/>
      <w:r w:rsidR="001E3DC2" w:rsidRPr="004D016E">
        <w:rPr>
          <w:lang w:val="en-US"/>
        </w:rPr>
        <w:t>mitigate</w:t>
      </w:r>
      <w:proofErr w:type="gramEnd"/>
      <w:r w:rsidR="001E3DC2" w:rsidRPr="004D016E">
        <w:rPr>
          <w:lang w:val="en-US"/>
        </w:rPr>
        <w:t xml:space="preserve"> against significant health risks. </w:t>
      </w:r>
    </w:p>
    <w:p w:rsidR="00C911D0" w:rsidRPr="00EC41BD" w:rsidRDefault="00EC41BD" w:rsidP="00D32B17">
      <w:pPr>
        <w:pStyle w:val="Heading2"/>
        <w:rPr>
          <w:rFonts w:cs="Arial"/>
          <w:b w:val="0"/>
          <w:sz w:val="36"/>
          <w:szCs w:val="36"/>
        </w:rPr>
      </w:pPr>
      <w:r>
        <w:rPr>
          <w:rFonts w:cs="Arial"/>
          <w:b w:val="0"/>
          <w:sz w:val="36"/>
          <w:szCs w:val="36"/>
        </w:rPr>
        <w:t>Cumulative harm,</w:t>
      </w:r>
      <w:r w:rsidR="0079580C" w:rsidRPr="00EC41BD">
        <w:rPr>
          <w:rFonts w:cs="Arial"/>
          <w:b w:val="0"/>
          <w:sz w:val="36"/>
          <w:szCs w:val="36"/>
        </w:rPr>
        <w:t xml:space="preserve"> learnings from recent reviews and significant incidents</w:t>
      </w:r>
    </w:p>
    <w:tbl>
      <w:tblPr>
        <w:tblStyle w:val="TableGrid"/>
        <w:tblW w:w="0" w:type="auto"/>
        <w:tblLook w:val="04A0" w:firstRow="1" w:lastRow="0" w:firstColumn="1" w:lastColumn="0" w:noHBand="0" w:noVBand="1"/>
      </w:tblPr>
      <w:tblGrid>
        <w:gridCol w:w="993"/>
        <w:gridCol w:w="9319"/>
      </w:tblGrid>
      <w:tr w:rsidR="00C911D0" w:rsidTr="00EC41BD">
        <w:trPr>
          <w:trHeight w:val="539"/>
        </w:trPr>
        <w:tc>
          <w:tcPr>
            <w:tcW w:w="993" w:type="dxa"/>
          </w:tcPr>
          <w:p w:rsidR="00C911D0" w:rsidRDefault="00C911D0" w:rsidP="00C911D0">
            <w:pPr>
              <w:pStyle w:val="DHHSbody"/>
            </w:pPr>
            <w:r>
              <w:rPr>
                <w:noProof/>
                <w:lang w:eastAsia="en-AU"/>
              </w:rPr>
              <w:drawing>
                <wp:inline distT="0" distB="0" distL="0" distR="0" wp14:anchorId="5C9925AB" wp14:editId="7A46ECD5">
                  <wp:extent cx="309093" cy="309093"/>
                  <wp:effectExtent l="0" t="0" r="0" b="0"/>
                  <wp:docPr id="2" name="Picture 2" descr="Ok, Check, Todo, Agenda, Icon, Symbol, Tick, To Do, 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 Check, Todo, Agenda, Icon, Symbol, Tick, To Do, Gu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093" cy="309093"/>
                          </a:xfrm>
                          <a:prstGeom prst="rect">
                            <a:avLst/>
                          </a:prstGeom>
                          <a:noFill/>
                          <a:ln>
                            <a:noFill/>
                          </a:ln>
                        </pic:spPr>
                      </pic:pic>
                    </a:graphicData>
                  </a:graphic>
                </wp:inline>
              </w:drawing>
            </w:r>
          </w:p>
        </w:tc>
        <w:tc>
          <w:tcPr>
            <w:tcW w:w="9319" w:type="dxa"/>
          </w:tcPr>
          <w:p w:rsidR="00C911D0" w:rsidRDefault="00C911D0" w:rsidP="00D32B17">
            <w:pPr>
              <w:pStyle w:val="DHHSbody"/>
            </w:pPr>
            <w:r>
              <w:rPr>
                <w:lang w:val="en-US"/>
              </w:rPr>
              <w:t xml:space="preserve">Best practice occurs when you work collaboratively in a child focused way </w:t>
            </w:r>
          </w:p>
        </w:tc>
      </w:tr>
      <w:tr w:rsidR="00C911D0" w:rsidTr="00C911D0">
        <w:tc>
          <w:tcPr>
            <w:tcW w:w="993" w:type="dxa"/>
          </w:tcPr>
          <w:p w:rsidR="00C911D0" w:rsidRDefault="00C911D0" w:rsidP="00C911D0">
            <w:pPr>
              <w:pStyle w:val="DHHSbody"/>
            </w:pPr>
            <w:r>
              <w:rPr>
                <w:noProof/>
                <w:lang w:eastAsia="en-AU"/>
              </w:rPr>
              <w:drawing>
                <wp:inline distT="0" distB="0" distL="0" distR="0" wp14:anchorId="68EEF164" wp14:editId="31AF6FFB">
                  <wp:extent cx="309093" cy="309093"/>
                  <wp:effectExtent l="0" t="0" r="0" b="0"/>
                  <wp:docPr id="4" name="Picture 4" descr="Ok, Check, Todo, Agenda, Icon, Symbol, Tick, To Do, 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 Check, Todo, Agenda, Icon, Symbol, Tick, To Do, Gu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093" cy="309093"/>
                          </a:xfrm>
                          <a:prstGeom prst="rect">
                            <a:avLst/>
                          </a:prstGeom>
                          <a:noFill/>
                          <a:ln>
                            <a:noFill/>
                          </a:ln>
                        </pic:spPr>
                      </pic:pic>
                    </a:graphicData>
                  </a:graphic>
                </wp:inline>
              </w:drawing>
            </w:r>
          </w:p>
        </w:tc>
        <w:tc>
          <w:tcPr>
            <w:tcW w:w="9319" w:type="dxa"/>
          </w:tcPr>
          <w:p w:rsidR="00C911D0" w:rsidRDefault="00C911D0" w:rsidP="00C911D0">
            <w:pPr>
              <w:pStyle w:val="DHHSbody"/>
              <w:rPr>
                <w:lang w:val="en-US"/>
              </w:rPr>
            </w:pPr>
            <w:r>
              <w:rPr>
                <w:lang w:val="en-US"/>
              </w:rPr>
              <w:t>Timely case conferences are key to good information sharing and planning</w:t>
            </w:r>
          </w:p>
        </w:tc>
      </w:tr>
      <w:tr w:rsidR="00C911D0" w:rsidTr="00D32B17">
        <w:tc>
          <w:tcPr>
            <w:tcW w:w="993" w:type="dxa"/>
          </w:tcPr>
          <w:p w:rsidR="00C911D0" w:rsidRDefault="00C911D0" w:rsidP="00C911D0">
            <w:pPr>
              <w:pStyle w:val="DHHSbody"/>
            </w:pPr>
            <w:r>
              <w:rPr>
                <w:noProof/>
                <w:lang w:eastAsia="en-AU"/>
              </w:rPr>
              <w:drawing>
                <wp:inline distT="0" distB="0" distL="0" distR="0" wp14:anchorId="06BA01DC" wp14:editId="28E616C9">
                  <wp:extent cx="309093" cy="309093"/>
                  <wp:effectExtent l="0" t="0" r="0" b="0"/>
                  <wp:docPr id="5" name="Picture 5" descr="Ok, Check, Todo, Agenda, Icon, Symbol, Tick, To Do, 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 Check, Todo, Agenda, Icon, Symbol, Tick, To Do, Gu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093" cy="309093"/>
                          </a:xfrm>
                          <a:prstGeom prst="rect">
                            <a:avLst/>
                          </a:prstGeom>
                          <a:noFill/>
                          <a:ln>
                            <a:noFill/>
                          </a:ln>
                        </pic:spPr>
                      </pic:pic>
                    </a:graphicData>
                  </a:graphic>
                </wp:inline>
              </w:drawing>
            </w:r>
          </w:p>
        </w:tc>
        <w:tc>
          <w:tcPr>
            <w:tcW w:w="9319" w:type="dxa"/>
          </w:tcPr>
          <w:p w:rsidR="00C911D0" w:rsidRDefault="00C911D0" w:rsidP="00D32B17">
            <w:pPr>
              <w:pStyle w:val="DHHSbody"/>
            </w:pPr>
            <w:r>
              <w:rPr>
                <w:lang w:val="en-US"/>
              </w:rPr>
              <w:t>Identify a lead case manager at case closure</w:t>
            </w:r>
          </w:p>
        </w:tc>
      </w:tr>
      <w:tr w:rsidR="00C911D0" w:rsidTr="00C911D0">
        <w:tc>
          <w:tcPr>
            <w:tcW w:w="993" w:type="dxa"/>
          </w:tcPr>
          <w:p w:rsidR="00C911D0" w:rsidRDefault="00C911D0" w:rsidP="00C911D0">
            <w:pPr>
              <w:pStyle w:val="DHHSbody"/>
            </w:pPr>
            <w:r>
              <w:rPr>
                <w:noProof/>
                <w:lang w:eastAsia="en-AU"/>
              </w:rPr>
              <w:drawing>
                <wp:inline distT="0" distB="0" distL="0" distR="0" wp14:anchorId="06280903" wp14:editId="48EE75C1">
                  <wp:extent cx="309093" cy="309093"/>
                  <wp:effectExtent l="0" t="0" r="0" b="0"/>
                  <wp:docPr id="6" name="Picture 6" descr="Ok, Check, Todo, Agenda, Icon, Symbol, Tick, To Do, 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 Check, Todo, Agenda, Icon, Symbol, Tick, To Do, Gu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093" cy="309093"/>
                          </a:xfrm>
                          <a:prstGeom prst="rect">
                            <a:avLst/>
                          </a:prstGeom>
                          <a:noFill/>
                          <a:ln>
                            <a:noFill/>
                          </a:ln>
                        </pic:spPr>
                      </pic:pic>
                    </a:graphicData>
                  </a:graphic>
                </wp:inline>
              </w:drawing>
            </w:r>
          </w:p>
        </w:tc>
        <w:tc>
          <w:tcPr>
            <w:tcW w:w="9319" w:type="dxa"/>
          </w:tcPr>
          <w:p w:rsidR="00C911D0" w:rsidRDefault="00C911D0" w:rsidP="00C911D0">
            <w:pPr>
              <w:pStyle w:val="DHHSbody"/>
              <w:rPr>
                <w:lang w:val="en-US"/>
              </w:rPr>
            </w:pPr>
            <w:r>
              <w:rPr>
                <w:lang w:val="en-US"/>
              </w:rPr>
              <w:t>Where sexual abuse or exploitation is a protective concern, remain alert to other risk factors including cumulative harm</w:t>
            </w:r>
          </w:p>
        </w:tc>
      </w:tr>
      <w:tr w:rsidR="00C911D0" w:rsidTr="00D32B17">
        <w:tc>
          <w:tcPr>
            <w:tcW w:w="10312" w:type="dxa"/>
            <w:gridSpan w:val="2"/>
            <w:shd w:val="clear" w:color="auto" w:fill="B8CCE4" w:themeFill="accent1" w:themeFillTint="66"/>
          </w:tcPr>
          <w:p w:rsidR="00C911D0" w:rsidRPr="009160D9" w:rsidRDefault="00C911D0" w:rsidP="009160D9">
            <w:pPr>
              <w:pStyle w:val="DHHSbody"/>
              <w:spacing w:line="240" w:lineRule="auto"/>
              <w:jc w:val="center"/>
              <w:rPr>
                <w:b/>
              </w:rPr>
            </w:pPr>
            <w:r w:rsidRPr="009160D9">
              <w:rPr>
                <w:b/>
                <w:lang w:val="en-US"/>
              </w:rPr>
              <w:t>Please see updated practice advice, including practitioner tasks regarding closing a case</w:t>
            </w:r>
          </w:p>
        </w:tc>
      </w:tr>
    </w:tbl>
    <w:p w:rsidR="00E41CF4" w:rsidRDefault="00C911D0" w:rsidP="009160D9">
      <w:pPr>
        <w:pStyle w:val="DHHSbody"/>
        <w:spacing w:line="240" w:lineRule="auto"/>
        <w:rPr>
          <w:lang w:val="en-US"/>
        </w:rPr>
      </w:pPr>
      <w:r>
        <w:br/>
      </w:r>
      <w:r w:rsidR="00E72CDE">
        <w:rPr>
          <w:lang w:val="en-US"/>
        </w:rPr>
        <w:t>On behalf of the Office of Professional Practice, w</w:t>
      </w:r>
      <w:r w:rsidR="00E41CF4" w:rsidRPr="006E1F25">
        <w:rPr>
          <w:lang w:val="en-US"/>
        </w:rPr>
        <w:t xml:space="preserve">e hope you have found this issue of the </w:t>
      </w:r>
      <w:r w:rsidR="00E72CDE">
        <w:rPr>
          <w:lang w:val="en-US"/>
        </w:rPr>
        <w:t>Good P</w:t>
      </w:r>
      <w:r w:rsidR="00E41CF4" w:rsidRPr="006E1F25">
        <w:rPr>
          <w:lang w:val="en-US"/>
        </w:rPr>
        <w:t xml:space="preserve">ractice </w:t>
      </w:r>
      <w:r w:rsidR="00E72CDE">
        <w:rPr>
          <w:lang w:val="en-US"/>
        </w:rPr>
        <w:t>B</w:t>
      </w:r>
      <w:r w:rsidR="00E41CF4" w:rsidRPr="006E1F25">
        <w:rPr>
          <w:lang w:val="en-US"/>
        </w:rPr>
        <w:t>ulletin useful</w:t>
      </w:r>
      <w:r w:rsidR="00E72CDE">
        <w:rPr>
          <w:lang w:val="en-US"/>
        </w:rPr>
        <w:t xml:space="preserve">. </w:t>
      </w:r>
      <w:r w:rsidR="00E41CF4" w:rsidRPr="006E1F25">
        <w:rPr>
          <w:lang w:val="en-US"/>
        </w:rPr>
        <w:t xml:space="preserve">If you have any feedback or ideas about what you would find useful to include, email </w:t>
      </w:r>
      <w:r w:rsidR="00E41CF4" w:rsidRPr="006E1F25">
        <w:rPr>
          <w:i/>
          <w:lang w:val="en-US"/>
        </w:rPr>
        <w:t>officeofprofessionalpractice@dhhs.vic.gov.au</w:t>
      </w:r>
      <w:r w:rsidR="00E41CF4" w:rsidRPr="006E1F25">
        <w:rPr>
          <w:lang w:val="en-US"/>
        </w:rPr>
        <w:t xml:space="preserve">  </w:t>
      </w:r>
    </w:p>
    <w:p w:rsidR="001A0E20" w:rsidRDefault="001A0E20" w:rsidP="001A0E20">
      <w:pPr>
        <w:pStyle w:val="DHHSbody"/>
        <w:spacing w:line="240" w:lineRule="auto"/>
        <w:rPr>
          <w:szCs w:val="19"/>
        </w:rPr>
      </w:pPr>
    </w:p>
    <w:tbl>
      <w:tblPr>
        <w:tblW w:w="4800" w:type="pct"/>
        <w:tblInd w:w="113" w:type="dxa"/>
        <w:tblCellMar>
          <w:top w:w="113" w:type="dxa"/>
          <w:bottom w:w="57" w:type="dxa"/>
        </w:tblCellMar>
        <w:tblLook w:val="00A0" w:firstRow="1" w:lastRow="0" w:firstColumn="1" w:lastColumn="0" w:noHBand="0" w:noVBand="0"/>
      </w:tblPr>
      <w:tblGrid>
        <w:gridCol w:w="10003"/>
      </w:tblGrid>
      <w:tr w:rsidR="001A0E20" w:rsidRPr="002802E3" w:rsidTr="00C91AC1">
        <w:trPr>
          <w:cantSplit/>
        </w:trPr>
        <w:tc>
          <w:tcPr>
            <w:tcW w:w="5000" w:type="pct"/>
            <w:tcBorders>
              <w:top w:val="single" w:sz="4" w:space="0" w:color="auto"/>
              <w:left w:val="single" w:sz="4" w:space="0" w:color="auto"/>
              <w:bottom w:val="single" w:sz="4" w:space="0" w:color="auto"/>
              <w:right w:val="single" w:sz="4" w:space="0" w:color="auto"/>
            </w:tcBorders>
            <w:vAlign w:val="bottom"/>
          </w:tcPr>
          <w:p w:rsidR="001A0E20" w:rsidRPr="00254F58" w:rsidRDefault="001A0E20" w:rsidP="00C91AC1">
            <w:pPr>
              <w:pStyle w:val="DHHSaccessibilitypara"/>
            </w:pPr>
            <w:r w:rsidRPr="00254F58">
              <w:t xml:space="preserve">To receive this publication in </w:t>
            </w:r>
            <w:r w:rsidRPr="00770F37">
              <w:t>an</w:t>
            </w:r>
            <w:r w:rsidRPr="00254F58">
              <w:t xml:space="preserve"> accessible format phone</w:t>
            </w:r>
            <w:r>
              <w:t xml:space="preserve"> 03 </w:t>
            </w:r>
            <w:r w:rsidRPr="007D50BD">
              <w:t>9096</w:t>
            </w:r>
            <w:r>
              <w:t xml:space="preserve"> </w:t>
            </w:r>
            <w:r w:rsidRPr="007D50BD">
              <w:t>9999</w:t>
            </w:r>
            <w:r w:rsidRPr="00254F58">
              <w:t>, using the National Relay Service 13 36 77 if required, or email</w:t>
            </w:r>
            <w:r>
              <w:t xml:space="preserve"> </w:t>
            </w:r>
            <w:r w:rsidRPr="00BB0D43">
              <w:t>officeofprofes</w:t>
            </w:r>
            <w:r>
              <w:t>sionalpractice@dhhs.vic.gov.au</w:t>
            </w:r>
          </w:p>
          <w:p w:rsidR="001A0E20" w:rsidRPr="00254F58" w:rsidRDefault="001A0E20" w:rsidP="00C91AC1">
            <w:pPr>
              <w:pStyle w:val="DHHSbody"/>
            </w:pPr>
            <w:r w:rsidRPr="00254F58">
              <w:t>Authorised and published by the Victorian Governmen</w:t>
            </w:r>
            <w:r>
              <w:t>t, 1 Treasury Place, Melbourne.</w:t>
            </w:r>
          </w:p>
          <w:p w:rsidR="001A0E20" w:rsidRPr="00254F58" w:rsidRDefault="001A0E20" w:rsidP="00C91AC1">
            <w:pPr>
              <w:pStyle w:val="DHHSbody"/>
            </w:pPr>
            <w:r w:rsidRPr="00254F58">
              <w:t xml:space="preserve">© State of </w:t>
            </w:r>
            <w:r>
              <w:t>Victoria, Department of Health and</w:t>
            </w:r>
            <w:r w:rsidRPr="00254F58">
              <w:t xml:space="preserve"> Human Services</w:t>
            </w:r>
            <w:r w:rsidRPr="00BA3F8D">
              <w:rPr>
                <w:color w:val="008950"/>
              </w:rPr>
              <w:t xml:space="preserve"> </w:t>
            </w:r>
            <w:r>
              <w:t xml:space="preserve">June </w:t>
            </w:r>
            <w:r w:rsidRPr="00BB0D43">
              <w:t>2017</w:t>
            </w:r>
            <w:r>
              <w:t>.</w:t>
            </w:r>
          </w:p>
          <w:p w:rsidR="001A0E20" w:rsidRPr="00BB0D43" w:rsidRDefault="001A0E20" w:rsidP="00C91AC1">
            <w:pPr>
              <w:pStyle w:val="DHHSbody"/>
              <w:rPr>
                <w:szCs w:val="19"/>
              </w:rPr>
            </w:pPr>
            <w:r w:rsidRPr="00254F58">
              <w:rPr>
                <w:szCs w:val="19"/>
              </w:rPr>
              <w:t>Available at</w:t>
            </w:r>
            <w:r>
              <w:rPr>
                <w:szCs w:val="19"/>
              </w:rPr>
              <w:t xml:space="preserve"> </w:t>
            </w:r>
            <w:r w:rsidRPr="007D50BD">
              <w:rPr>
                <w:szCs w:val="19"/>
              </w:rPr>
              <w:t>http://www.dhs.vic.gov.au/about-the-department/documents-and-resources/reports-publications/good-practice-bulletin</w:t>
            </w:r>
          </w:p>
        </w:tc>
      </w:tr>
    </w:tbl>
    <w:p w:rsidR="001A0E20" w:rsidRPr="009160D9" w:rsidRDefault="001A0E20" w:rsidP="001A0E20">
      <w:pPr>
        <w:pStyle w:val="DHHSbody"/>
        <w:spacing w:line="240" w:lineRule="auto"/>
        <w:rPr>
          <w:lang w:val="en-US"/>
        </w:rPr>
      </w:pPr>
    </w:p>
    <w:sectPr w:rsidR="001A0E20" w:rsidRPr="009160D9"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9E1" w:rsidRDefault="00CA29E1">
      <w:r>
        <w:separator/>
      </w:r>
    </w:p>
  </w:endnote>
  <w:endnote w:type="continuationSeparator" w:id="0">
    <w:p w:rsidR="00CA29E1" w:rsidRDefault="00CA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F4" w:rsidRPr="00F65AA9" w:rsidRDefault="00C90AB2" w:rsidP="0051568D">
    <w:pPr>
      <w:pStyle w:val="DHHSfooter"/>
    </w:pPr>
    <w:r>
      <w:rPr>
        <w:noProof/>
        <w:lang w:eastAsia="en-AU"/>
      </w:rPr>
      <w:drawing>
        <wp:anchor distT="0" distB="0" distL="114300" distR="114300" simplePos="0" relativeHeight="25166028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F4" w:rsidRPr="00A11421" w:rsidRDefault="00E41CF4" w:rsidP="0051568D">
    <w:pPr>
      <w:pStyle w:val="DHHSfooter"/>
    </w:pPr>
    <w:r>
      <w:t xml:space="preserve">Good Practice Bulletin, Issue </w:t>
    </w:r>
    <w:r w:rsidR="00E72CDE">
      <w:t>3</w:t>
    </w:r>
    <w:r>
      <w:t xml:space="preserve">, </w:t>
    </w:r>
    <w:r w:rsidR="00E72CDE">
      <w:t xml:space="preserve">June </w:t>
    </w:r>
    <w:r>
      <w:t>2017</w:t>
    </w:r>
    <w:r w:rsidRPr="00A11421">
      <w:tab/>
    </w:r>
    <w:r w:rsidR="00210DEE">
      <w:fldChar w:fldCharType="begin"/>
    </w:r>
    <w:r w:rsidR="00210DEE">
      <w:instrText xml:space="preserve"> PAGE </w:instrText>
    </w:r>
    <w:r w:rsidR="00210DEE">
      <w:fldChar w:fldCharType="separate"/>
    </w:r>
    <w:r w:rsidR="00303C4D">
      <w:rPr>
        <w:noProof/>
      </w:rPr>
      <w:t>2</w:t>
    </w:r>
    <w:r w:rsidR="00210DE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9E1" w:rsidRDefault="00CA29E1" w:rsidP="002862F1">
      <w:pPr>
        <w:spacing w:before="120"/>
      </w:pPr>
      <w:r>
        <w:separator/>
      </w:r>
    </w:p>
  </w:footnote>
  <w:footnote w:type="continuationSeparator" w:id="0">
    <w:p w:rsidR="00CA29E1" w:rsidRDefault="00CA2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F4" w:rsidRPr="0051568D" w:rsidRDefault="00E41CF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
    <w:nsid w:val="031D12F1"/>
    <w:multiLevelType w:val="hybridMultilevel"/>
    <w:tmpl w:val="A4BC5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8D43DB"/>
    <w:multiLevelType w:val="multilevel"/>
    <w:tmpl w:val="4B4E7622"/>
    <w:numStyleLink w:val="ZZNumbers"/>
  </w:abstractNum>
  <w:abstractNum w:abstractNumId="4">
    <w:nsid w:val="0D8436AD"/>
    <w:multiLevelType w:val="hybridMultilevel"/>
    <w:tmpl w:val="61BE0EA0"/>
    <w:lvl w:ilvl="0" w:tplc="91644D3A">
      <w:start w:val="39"/>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36397"/>
    <w:multiLevelType w:val="hybridMultilevel"/>
    <w:tmpl w:val="CC9AB20E"/>
    <w:lvl w:ilvl="0" w:tplc="91644D3A">
      <w:start w:val="39"/>
      <w:numFmt w:val="bullet"/>
      <w:lvlText w:val="-"/>
      <w:lvlJc w:val="left"/>
      <w:pPr>
        <w:ind w:left="720" w:hanging="360"/>
      </w:pPr>
      <w:rPr>
        <w:rFonts w:ascii="Cambria" w:eastAsia="Times New Roman" w:hAnsi="Cambria" w:hint="default"/>
      </w:rPr>
    </w:lvl>
    <w:lvl w:ilvl="1" w:tplc="0C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111316"/>
    <w:multiLevelType w:val="hybridMultilevel"/>
    <w:tmpl w:val="F14817C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DAD7330"/>
    <w:multiLevelType w:val="hybridMultilevel"/>
    <w:tmpl w:val="3B1855D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nsid w:val="2ED14AA7"/>
    <w:multiLevelType w:val="hybridMultilevel"/>
    <w:tmpl w:val="F49E089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10">
    <w:nsid w:val="3CE73B2B"/>
    <w:multiLevelType w:val="hybridMultilevel"/>
    <w:tmpl w:val="4BAEE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77C29B8"/>
    <w:multiLevelType w:val="hybridMultilevel"/>
    <w:tmpl w:val="44CA457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4ADE6078"/>
    <w:multiLevelType w:val="hybridMultilevel"/>
    <w:tmpl w:val="09E88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18409B2"/>
    <w:multiLevelType w:val="hybridMultilevel"/>
    <w:tmpl w:val="3E48A7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5">
    <w:nsid w:val="571F008E"/>
    <w:multiLevelType w:val="hybridMultilevel"/>
    <w:tmpl w:val="5C78F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6A26C79"/>
    <w:multiLevelType w:val="hybridMultilevel"/>
    <w:tmpl w:val="630C35CA"/>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8"/>
  </w:num>
  <w:num w:numId="10">
    <w:abstractNumId w:val="4"/>
  </w:num>
  <w:num w:numId="11">
    <w:abstractNumId w:val="5"/>
  </w:num>
  <w:num w:numId="12">
    <w:abstractNumId w:val="6"/>
  </w:num>
  <w:num w:numId="13">
    <w:abstractNumId w:val="11"/>
  </w:num>
  <w:num w:numId="14">
    <w:abstractNumId w:val="13"/>
  </w:num>
  <w:num w:numId="15">
    <w:abstractNumId w:val="7"/>
  </w:num>
  <w:num w:numId="16">
    <w:abstractNumId w:val="16"/>
  </w:num>
  <w:num w:numId="17">
    <w:abstractNumId w:val="12"/>
  </w:num>
  <w:num w:numId="18">
    <w:abstractNumId w:val="10"/>
  </w:num>
  <w:num w:numId="19">
    <w:abstractNumId w:val="2"/>
  </w:num>
  <w:num w:numId="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B3"/>
    <w:rsid w:val="000048BC"/>
    <w:rsid w:val="000072B6"/>
    <w:rsid w:val="0001021B"/>
    <w:rsid w:val="00011D89"/>
    <w:rsid w:val="00024D89"/>
    <w:rsid w:val="000250B6"/>
    <w:rsid w:val="00025FB3"/>
    <w:rsid w:val="000332A1"/>
    <w:rsid w:val="00033D81"/>
    <w:rsid w:val="00041BF0"/>
    <w:rsid w:val="0004536B"/>
    <w:rsid w:val="00046B68"/>
    <w:rsid w:val="000527DD"/>
    <w:rsid w:val="00057535"/>
    <w:rsid w:val="000578B2"/>
    <w:rsid w:val="00060959"/>
    <w:rsid w:val="000663CD"/>
    <w:rsid w:val="000733FE"/>
    <w:rsid w:val="00074219"/>
    <w:rsid w:val="00074ED5"/>
    <w:rsid w:val="000776B0"/>
    <w:rsid w:val="0009113B"/>
    <w:rsid w:val="00094DA3"/>
    <w:rsid w:val="00096CD1"/>
    <w:rsid w:val="000A012C"/>
    <w:rsid w:val="000A0EB9"/>
    <w:rsid w:val="000A186C"/>
    <w:rsid w:val="000A6666"/>
    <w:rsid w:val="000B543D"/>
    <w:rsid w:val="000B5BF7"/>
    <w:rsid w:val="000B6BC8"/>
    <w:rsid w:val="000C42EA"/>
    <w:rsid w:val="000C4546"/>
    <w:rsid w:val="000C53B2"/>
    <w:rsid w:val="000D1242"/>
    <w:rsid w:val="000E2413"/>
    <w:rsid w:val="000E3CC7"/>
    <w:rsid w:val="000E6BD4"/>
    <w:rsid w:val="000F1F1E"/>
    <w:rsid w:val="000F2259"/>
    <w:rsid w:val="0010392D"/>
    <w:rsid w:val="0010447F"/>
    <w:rsid w:val="00104FE3"/>
    <w:rsid w:val="00117A97"/>
    <w:rsid w:val="00120BD3"/>
    <w:rsid w:val="001219FE"/>
    <w:rsid w:val="00122FEA"/>
    <w:rsid w:val="001232BD"/>
    <w:rsid w:val="00124ED5"/>
    <w:rsid w:val="00126D3F"/>
    <w:rsid w:val="00137CFF"/>
    <w:rsid w:val="001447B3"/>
    <w:rsid w:val="00147971"/>
    <w:rsid w:val="00152073"/>
    <w:rsid w:val="001525E6"/>
    <w:rsid w:val="00155C38"/>
    <w:rsid w:val="00161939"/>
    <w:rsid w:val="00161AA0"/>
    <w:rsid w:val="00162093"/>
    <w:rsid w:val="001771DD"/>
    <w:rsid w:val="00177995"/>
    <w:rsid w:val="00177A8C"/>
    <w:rsid w:val="00186B33"/>
    <w:rsid w:val="00192F9D"/>
    <w:rsid w:val="00196EB8"/>
    <w:rsid w:val="00196EFB"/>
    <w:rsid w:val="001979FF"/>
    <w:rsid w:val="00197B17"/>
    <w:rsid w:val="001A0E20"/>
    <w:rsid w:val="001A3ACE"/>
    <w:rsid w:val="001A3CCE"/>
    <w:rsid w:val="001C277E"/>
    <w:rsid w:val="001C2A72"/>
    <w:rsid w:val="001D0B75"/>
    <w:rsid w:val="001D3C09"/>
    <w:rsid w:val="001D44E8"/>
    <w:rsid w:val="001D60EC"/>
    <w:rsid w:val="001D643F"/>
    <w:rsid w:val="001E3DC2"/>
    <w:rsid w:val="001E44DF"/>
    <w:rsid w:val="001E68A5"/>
    <w:rsid w:val="001E6BB0"/>
    <w:rsid w:val="001F3826"/>
    <w:rsid w:val="001F38C6"/>
    <w:rsid w:val="001F6E46"/>
    <w:rsid w:val="001F7C91"/>
    <w:rsid w:val="00204635"/>
    <w:rsid w:val="00206463"/>
    <w:rsid w:val="00206D05"/>
    <w:rsid w:val="00206F2F"/>
    <w:rsid w:val="0021053D"/>
    <w:rsid w:val="00210A92"/>
    <w:rsid w:val="00210DEE"/>
    <w:rsid w:val="00216C03"/>
    <w:rsid w:val="00220C04"/>
    <w:rsid w:val="00220E0C"/>
    <w:rsid w:val="0022278D"/>
    <w:rsid w:val="0022701F"/>
    <w:rsid w:val="002333F5"/>
    <w:rsid w:val="00233724"/>
    <w:rsid w:val="002432E1"/>
    <w:rsid w:val="00246207"/>
    <w:rsid w:val="00246C5E"/>
    <w:rsid w:val="0025049A"/>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12E3"/>
    <w:rsid w:val="002C2728"/>
    <w:rsid w:val="002D189C"/>
    <w:rsid w:val="002D26D0"/>
    <w:rsid w:val="002D5006"/>
    <w:rsid w:val="002E01D0"/>
    <w:rsid w:val="002E161D"/>
    <w:rsid w:val="002E3100"/>
    <w:rsid w:val="002E6C95"/>
    <w:rsid w:val="002E7C36"/>
    <w:rsid w:val="002F1414"/>
    <w:rsid w:val="002F5F31"/>
    <w:rsid w:val="002F5F46"/>
    <w:rsid w:val="00302216"/>
    <w:rsid w:val="00303C4D"/>
    <w:rsid w:val="00303E53"/>
    <w:rsid w:val="00306E5F"/>
    <w:rsid w:val="00307E14"/>
    <w:rsid w:val="00314054"/>
    <w:rsid w:val="00316F27"/>
    <w:rsid w:val="00327870"/>
    <w:rsid w:val="0033259D"/>
    <w:rsid w:val="003406C6"/>
    <w:rsid w:val="003418CC"/>
    <w:rsid w:val="003459BD"/>
    <w:rsid w:val="00350D38"/>
    <w:rsid w:val="00351B36"/>
    <w:rsid w:val="00357B4E"/>
    <w:rsid w:val="00365EF5"/>
    <w:rsid w:val="00366FF2"/>
    <w:rsid w:val="00371D37"/>
    <w:rsid w:val="003744CF"/>
    <w:rsid w:val="00374717"/>
    <w:rsid w:val="0037676C"/>
    <w:rsid w:val="00380914"/>
    <w:rsid w:val="003829E5"/>
    <w:rsid w:val="003956CC"/>
    <w:rsid w:val="00395C9A"/>
    <w:rsid w:val="003A46BE"/>
    <w:rsid w:val="003A55F8"/>
    <w:rsid w:val="003A6B67"/>
    <w:rsid w:val="003B15E6"/>
    <w:rsid w:val="003B50A6"/>
    <w:rsid w:val="003C2045"/>
    <w:rsid w:val="003C43A1"/>
    <w:rsid w:val="003C4FC0"/>
    <w:rsid w:val="003C55F4"/>
    <w:rsid w:val="003C7A3F"/>
    <w:rsid w:val="003D2766"/>
    <w:rsid w:val="003D3E8F"/>
    <w:rsid w:val="003D6475"/>
    <w:rsid w:val="003E0167"/>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67CFD"/>
    <w:rsid w:val="0047372D"/>
    <w:rsid w:val="004743DD"/>
    <w:rsid w:val="00474CEA"/>
    <w:rsid w:val="00483968"/>
    <w:rsid w:val="00484F86"/>
    <w:rsid w:val="00490746"/>
    <w:rsid w:val="00490852"/>
    <w:rsid w:val="00492F30"/>
    <w:rsid w:val="004936C2"/>
    <w:rsid w:val="004946F4"/>
    <w:rsid w:val="0049487E"/>
    <w:rsid w:val="004A160D"/>
    <w:rsid w:val="004A3E81"/>
    <w:rsid w:val="004A5C62"/>
    <w:rsid w:val="004A707D"/>
    <w:rsid w:val="004C3986"/>
    <w:rsid w:val="004C6EEE"/>
    <w:rsid w:val="004C702B"/>
    <w:rsid w:val="004D016B"/>
    <w:rsid w:val="004D016E"/>
    <w:rsid w:val="004D0917"/>
    <w:rsid w:val="004D1B22"/>
    <w:rsid w:val="004D2F1F"/>
    <w:rsid w:val="004D36F2"/>
    <w:rsid w:val="004E138F"/>
    <w:rsid w:val="004E4649"/>
    <w:rsid w:val="004E5C2B"/>
    <w:rsid w:val="004F00DD"/>
    <w:rsid w:val="004F178C"/>
    <w:rsid w:val="004F2133"/>
    <w:rsid w:val="004F55F1"/>
    <w:rsid w:val="004F6936"/>
    <w:rsid w:val="00503DC6"/>
    <w:rsid w:val="005049C2"/>
    <w:rsid w:val="00506F5D"/>
    <w:rsid w:val="005126D0"/>
    <w:rsid w:val="0051568D"/>
    <w:rsid w:val="00526C15"/>
    <w:rsid w:val="00536499"/>
    <w:rsid w:val="00543903"/>
    <w:rsid w:val="00543F11"/>
    <w:rsid w:val="00547A95"/>
    <w:rsid w:val="00563273"/>
    <w:rsid w:val="00572031"/>
    <w:rsid w:val="00576E84"/>
    <w:rsid w:val="00582B8C"/>
    <w:rsid w:val="0058757E"/>
    <w:rsid w:val="0059183B"/>
    <w:rsid w:val="00596A4B"/>
    <w:rsid w:val="00597507"/>
    <w:rsid w:val="005B21B6"/>
    <w:rsid w:val="005B3A08"/>
    <w:rsid w:val="005B7A63"/>
    <w:rsid w:val="005C0955"/>
    <w:rsid w:val="005C2054"/>
    <w:rsid w:val="005C49DA"/>
    <w:rsid w:val="005C50F3"/>
    <w:rsid w:val="005C5D91"/>
    <w:rsid w:val="005D07B8"/>
    <w:rsid w:val="005D6597"/>
    <w:rsid w:val="005E14E7"/>
    <w:rsid w:val="005E26A3"/>
    <w:rsid w:val="005E447E"/>
    <w:rsid w:val="005E7B59"/>
    <w:rsid w:val="005F0775"/>
    <w:rsid w:val="005F0CF5"/>
    <w:rsid w:val="005F21EB"/>
    <w:rsid w:val="00605908"/>
    <w:rsid w:val="00610D7C"/>
    <w:rsid w:val="00613414"/>
    <w:rsid w:val="0062408D"/>
    <w:rsid w:val="006240CC"/>
    <w:rsid w:val="00627DA7"/>
    <w:rsid w:val="006358B4"/>
    <w:rsid w:val="006419AA"/>
    <w:rsid w:val="0064406F"/>
    <w:rsid w:val="00644272"/>
    <w:rsid w:val="00644B7E"/>
    <w:rsid w:val="006454E6"/>
    <w:rsid w:val="00646653"/>
    <w:rsid w:val="00646A68"/>
    <w:rsid w:val="0065092E"/>
    <w:rsid w:val="006557A7"/>
    <w:rsid w:val="00655E0D"/>
    <w:rsid w:val="00656290"/>
    <w:rsid w:val="006621D7"/>
    <w:rsid w:val="0066302A"/>
    <w:rsid w:val="006672D0"/>
    <w:rsid w:val="00670597"/>
    <w:rsid w:val="006706D0"/>
    <w:rsid w:val="00677574"/>
    <w:rsid w:val="0068454C"/>
    <w:rsid w:val="00691B62"/>
    <w:rsid w:val="006933B5"/>
    <w:rsid w:val="00693D14"/>
    <w:rsid w:val="006A18C2"/>
    <w:rsid w:val="006B077C"/>
    <w:rsid w:val="006B6803"/>
    <w:rsid w:val="006D2A3F"/>
    <w:rsid w:val="006D2FBC"/>
    <w:rsid w:val="006E138B"/>
    <w:rsid w:val="006E1F25"/>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3497"/>
    <w:rsid w:val="00754E36"/>
    <w:rsid w:val="00763139"/>
    <w:rsid w:val="00770F37"/>
    <w:rsid w:val="007711A0"/>
    <w:rsid w:val="00772D5E"/>
    <w:rsid w:val="00776928"/>
    <w:rsid w:val="00785677"/>
    <w:rsid w:val="00786F16"/>
    <w:rsid w:val="00793027"/>
    <w:rsid w:val="0079580C"/>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2681D"/>
    <w:rsid w:val="008338A2"/>
    <w:rsid w:val="00841AA9"/>
    <w:rsid w:val="00853EE4"/>
    <w:rsid w:val="00855535"/>
    <w:rsid w:val="0086255E"/>
    <w:rsid w:val="008633F0"/>
    <w:rsid w:val="00866654"/>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0DCA"/>
    <w:rsid w:val="008D2846"/>
    <w:rsid w:val="008D4236"/>
    <w:rsid w:val="008D462F"/>
    <w:rsid w:val="008D6DCF"/>
    <w:rsid w:val="008E4376"/>
    <w:rsid w:val="008E7A0A"/>
    <w:rsid w:val="00900719"/>
    <w:rsid w:val="009017AC"/>
    <w:rsid w:val="00904A1C"/>
    <w:rsid w:val="00905030"/>
    <w:rsid w:val="00906490"/>
    <w:rsid w:val="009111B2"/>
    <w:rsid w:val="00914E39"/>
    <w:rsid w:val="009160D9"/>
    <w:rsid w:val="00924AE1"/>
    <w:rsid w:val="009269B1"/>
    <w:rsid w:val="0092724D"/>
    <w:rsid w:val="0093516E"/>
    <w:rsid w:val="00937BD9"/>
    <w:rsid w:val="009424D2"/>
    <w:rsid w:val="00950E2C"/>
    <w:rsid w:val="00951D50"/>
    <w:rsid w:val="009525EB"/>
    <w:rsid w:val="00954874"/>
    <w:rsid w:val="009566C1"/>
    <w:rsid w:val="00961400"/>
    <w:rsid w:val="00963646"/>
    <w:rsid w:val="00963796"/>
    <w:rsid w:val="009853E1"/>
    <w:rsid w:val="00986388"/>
    <w:rsid w:val="00986E6B"/>
    <w:rsid w:val="00991769"/>
    <w:rsid w:val="00994386"/>
    <w:rsid w:val="0099471D"/>
    <w:rsid w:val="009A13D8"/>
    <w:rsid w:val="009A279E"/>
    <w:rsid w:val="009B0A6F"/>
    <w:rsid w:val="009B0A94"/>
    <w:rsid w:val="009B59E9"/>
    <w:rsid w:val="009B70AA"/>
    <w:rsid w:val="009C7A7E"/>
    <w:rsid w:val="009D02E8"/>
    <w:rsid w:val="009D51D0"/>
    <w:rsid w:val="009D70A4"/>
    <w:rsid w:val="009D78FD"/>
    <w:rsid w:val="009E08D1"/>
    <w:rsid w:val="009E1B95"/>
    <w:rsid w:val="009E496F"/>
    <w:rsid w:val="009E4B0D"/>
    <w:rsid w:val="009E7F92"/>
    <w:rsid w:val="009F02A3"/>
    <w:rsid w:val="009F14B4"/>
    <w:rsid w:val="009F2F27"/>
    <w:rsid w:val="009F34AA"/>
    <w:rsid w:val="009F6BCB"/>
    <w:rsid w:val="009F7B78"/>
    <w:rsid w:val="00A0057A"/>
    <w:rsid w:val="00A11421"/>
    <w:rsid w:val="00A157B1"/>
    <w:rsid w:val="00A22229"/>
    <w:rsid w:val="00A26F80"/>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14E9"/>
    <w:rsid w:val="00AE3005"/>
    <w:rsid w:val="00AE3BD5"/>
    <w:rsid w:val="00AE59A0"/>
    <w:rsid w:val="00AF0C57"/>
    <w:rsid w:val="00AF26F3"/>
    <w:rsid w:val="00AF5F04"/>
    <w:rsid w:val="00B00672"/>
    <w:rsid w:val="00B01B4D"/>
    <w:rsid w:val="00B06571"/>
    <w:rsid w:val="00B068BA"/>
    <w:rsid w:val="00B06CFC"/>
    <w:rsid w:val="00B10C3E"/>
    <w:rsid w:val="00B12B8D"/>
    <w:rsid w:val="00B13851"/>
    <w:rsid w:val="00B13B1C"/>
    <w:rsid w:val="00B22291"/>
    <w:rsid w:val="00B23F9A"/>
    <w:rsid w:val="00B2417B"/>
    <w:rsid w:val="00B24E6F"/>
    <w:rsid w:val="00B26CB5"/>
    <w:rsid w:val="00B2752E"/>
    <w:rsid w:val="00B307CC"/>
    <w:rsid w:val="00B30F52"/>
    <w:rsid w:val="00B326B7"/>
    <w:rsid w:val="00B431E8"/>
    <w:rsid w:val="00B45141"/>
    <w:rsid w:val="00B5273A"/>
    <w:rsid w:val="00B52CE3"/>
    <w:rsid w:val="00B57329"/>
    <w:rsid w:val="00B62B50"/>
    <w:rsid w:val="00B635B7"/>
    <w:rsid w:val="00B63AE8"/>
    <w:rsid w:val="00B65950"/>
    <w:rsid w:val="00B66D83"/>
    <w:rsid w:val="00B672C0"/>
    <w:rsid w:val="00B75646"/>
    <w:rsid w:val="00B8344E"/>
    <w:rsid w:val="00B90729"/>
    <w:rsid w:val="00B907DA"/>
    <w:rsid w:val="00B950BC"/>
    <w:rsid w:val="00B9714C"/>
    <w:rsid w:val="00BA1AE6"/>
    <w:rsid w:val="00BA3F8D"/>
    <w:rsid w:val="00BB7A10"/>
    <w:rsid w:val="00BC4FB9"/>
    <w:rsid w:val="00BC7468"/>
    <w:rsid w:val="00BC7D4F"/>
    <w:rsid w:val="00BC7ED7"/>
    <w:rsid w:val="00BD2850"/>
    <w:rsid w:val="00BD6DD6"/>
    <w:rsid w:val="00BE1DB8"/>
    <w:rsid w:val="00BE28D2"/>
    <w:rsid w:val="00BE4A64"/>
    <w:rsid w:val="00BF7F58"/>
    <w:rsid w:val="00C00502"/>
    <w:rsid w:val="00C01381"/>
    <w:rsid w:val="00C079B8"/>
    <w:rsid w:val="00C123EA"/>
    <w:rsid w:val="00C12627"/>
    <w:rsid w:val="00C12A49"/>
    <w:rsid w:val="00C133EE"/>
    <w:rsid w:val="00C15D27"/>
    <w:rsid w:val="00C23DD4"/>
    <w:rsid w:val="00C27272"/>
    <w:rsid w:val="00C27DE9"/>
    <w:rsid w:val="00C33388"/>
    <w:rsid w:val="00C35484"/>
    <w:rsid w:val="00C4173A"/>
    <w:rsid w:val="00C602FF"/>
    <w:rsid w:val="00C61174"/>
    <w:rsid w:val="00C6148F"/>
    <w:rsid w:val="00C62F7A"/>
    <w:rsid w:val="00C63B9C"/>
    <w:rsid w:val="00C6682F"/>
    <w:rsid w:val="00C7275E"/>
    <w:rsid w:val="00C74C5D"/>
    <w:rsid w:val="00C863C4"/>
    <w:rsid w:val="00C90AB2"/>
    <w:rsid w:val="00C911D0"/>
    <w:rsid w:val="00C93C3E"/>
    <w:rsid w:val="00CA12E3"/>
    <w:rsid w:val="00CA29E1"/>
    <w:rsid w:val="00CA6611"/>
    <w:rsid w:val="00CA6AE6"/>
    <w:rsid w:val="00CA782F"/>
    <w:rsid w:val="00CB3285"/>
    <w:rsid w:val="00CB6E34"/>
    <w:rsid w:val="00CC0C72"/>
    <w:rsid w:val="00CC2BFD"/>
    <w:rsid w:val="00CD3476"/>
    <w:rsid w:val="00CD64DF"/>
    <w:rsid w:val="00CE4350"/>
    <w:rsid w:val="00CF2F50"/>
    <w:rsid w:val="00D02919"/>
    <w:rsid w:val="00D04C61"/>
    <w:rsid w:val="00D05B8D"/>
    <w:rsid w:val="00D065A2"/>
    <w:rsid w:val="00D07F00"/>
    <w:rsid w:val="00D17B72"/>
    <w:rsid w:val="00D3185C"/>
    <w:rsid w:val="00D32B17"/>
    <w:rsid w:val="00D33E72"/>
    <w:rsid w:val="00D35BD6"/>
    <w:rsid w:val="00D361B5"/>
    <w:rsid w:val="00D411A2"/>
    <w:rsid w:val="00D4606D"/>
    <w:rsid w:val="00D50B9C"/>
    <w:rsid w:val="00D5143E"/>
    <w:rsid w:val="00D51809"/>
    <w:rsid w:val="00D52D73"/>
    <w:rsid w:val="00D52E58"/>
    <w:rsid w:val="00D569C9"/>
    <w:rsid w:val="00D714CC"/>
    <w:rsid w:val="00D75326"/>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210A"/>
    <w:rsid w:val="00DD3062"/>
    <w:rsid w:val="00DD6628"/>
    <w:rsid w:val="00DE3250"/>
    <w:rsid w:val="00DE6028"/>
    <w:rsid w:val="00DE78A3"/>
    <w:rsid w:val="00DF1A71"/>
    <w:rsid w:val="00DF68C7"/>
    <w:rsid w:val="00DF731A"/>
    <w:rsid w:val="00E11AD3"/>
    <w:rsid w:val="00E170DC"/>
    <w:rsid w:val="00E170FB"/>
    <w:rsid w:val="00E26818"/>
    <w:rsid w:val="00E27FFC"/>
    <w:rsid w:val="00E30B15"/>
    <w:rsid w:val="00E40181"/>
    <w:rsid w:val="00E41CF4"/>
    <w:rsid w:val="00E56A01"/>
    <w:rsid w:val="00E629A1"/>
    <w:rsid w:val="00E62F63"/>
    <w:rsid w:val="00E6794C"/>
    <w:rsid w:val="00E71591"/>
    <w:rsid w:val="00E72CDE"/>
    <w:rsid w:val="00E82C55"/>
    <w:rsid w:val="00E92AC3"/>
    <w:rsid w:val="00EB00E0"/>
    <w:rsid w:val="00EC059F"/>
    <w:rsid w:val="00EC1F24"/>
    <w:rsid w:val="00EC22F6"/>
    <w:rsid w:val="00EC41BD"/>
    <w:rsid w:val="00ED5B9B"/>
    <w:rsid w:val="00ED6BAD"/>
    <w:rsid w:val="00ED7447"/>
    <w:rsid w:val="00EE1488"/>
    <w:rsid w:val="00EE496D"/>
    <w:rsid w:val="00EE4D5D"/>
    <w:rsid w:val="00EE5131"/>
    <w:rsid w:val="00EF109B"/>
    <w:rsid w:val="00EF36AF"/>
    <w:rsid w:val="00F00F9C"/>
    <w:rsid w:val="00F01E5F"/>
    <w:rsid w:val="00F02ABA"/>
    <w:rsid w:val="00F0437A"/>
    <w:rsid w:val="00F11037"/>
    <w:rsid w:val="00F12ECD"/>
    <w:rsid w:val="00F16F1B"/>
    <w:rsid w:val="00F250A9"/>
    <w:rsid w:val="00F30FF4"/>
    <w:rsid w:val="00F3122E"/>
    <w:rsid w:val="00F331AD"/>
    <w:rsid w:val="00F35287"/>
    <w:rsid w:val="00F37C30"/>
    <w:rsid w:val="00F41D21"/>
    <w:rsid w:val="00F43A37"/>
    <w:rsid w:val="00F4641B"/>
    <w:rsid w:val="00F46EB8"/>
    <w:rsid w:val="00F511E4"/>
    <w:rsid w:val="00F52D09"/>
    <w:rsid w:val="00F52E08"/>
    <w:rsid w:val="00F53EDC"/>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C6879"/>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55"/>
    <w:rPr>
      <w:rFonts w:ascii="Cambria" w:hAnsi="Cambria"/>
      <w:sz w:val="20"/>
      <w:szCs w:val="20"/>
      <w:lang w:eastAsia="en-US"/>
    </w:rPr>
  </w:style>
  <w:style w:type="paragraph" w:styleId="Heading1">
    <w:name w:val="heading 1"/>
    <w:basedOn w:val="Normal"/>
    <w:next w:val="DHHSbody"/>
    <w:link w:val="Heading1Char"/>
    <w:uiPriority w:val="99"/>
    <w:qFormat/>
    <w:rsid w:val="000A6666"/>
    <w:pPr>
      <w:keepNext/>
      <w:keepLines/>
      <w:spacing w:before="320" w:after="200" w:line="440" w:lineRule="atLeast"/>
      <w:outlineLvl w:val="0"/>
    </w:pPr>
    <w:rPr>
      <w:rFonts w:ascii="Arial" w:eastAsia="MS Gothic" w:hAnsi="Arial"/>
      <w:bCs/>
      <w:color w:val="004EA8"/>
      <w:kern w:val="32"/>
      <w:sz w:val="36"/>
      <w:szCs w:val="40"/>
    </w:rPr>
  </w:style>
  <w:style w:type="paragraph" w:styleId="Heading2">
    <w:name w:val="heading 2"/>
    <w:basedOn w:val="Normal"/>
    <w:next w:val="DHHSbody"/>
    <w:link w:val="Heading2Char"/>
    <w:uiPriority w:val="99"/>
    <w:qFormat/>
    <w:rsid w:val="000A6666"/>
    <w:pPr>
      <w:keepNext/>
      <w:keepLines/>
      <w:spacing w:before="240" w:after="90" w:line="320" w:lineRule="atLeast"/>
      <w:outlineLvl w:val="1"/>
    </w:pPr>
    <w:rPr>
      <w:rFonts w:ascii="Arial" w:hAnsi="Arial"/>
      <w:b/>
      <w:color w:val="004EA8"/>
      <w:sz w:val="28"/>
      <w:szCs w:val="28"/>
    </w:rPr>
  </w:style>
  <w:style w:type="paragraph" w:styleId="Heading3">
    <w:name w:val="heading 3"/>
    <w:basedOn w:val="Normal"/>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basedOn w:val="Normal"/>
    <w:next w:val="DHHSbody"/>
    <w:link w:val="Heading4Char"/>
    <w:uiPriority w:val="99"/>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666"/>
    <w:rPr>
      <w:rFonts w:ascii="Arial" w:eastAsia="MS Gothic" w:hAnsi="Arial" w:cs="Times New Roman"/>
      <w:color w:val="004EA8"/>
      <w:kern w:val="32"/>
      <w:sz w:val="40"/>
      <w:lang w:eastAsia="en-US"/>
    </w:rPr>
  </w:style>
  <w:style w:type="character" w:customStyle="1" w:styleId="Heading2Char">
    <w:name w:val="Heading 2 Char"/>
    <w:basedOn w:val="DefaultParagraphFont"/>
    <w:link w:val="Heading2"/>
    <w:uiPriority w:val="99"/>
    <w:locked/>
    <w:rsid w:val="000A6666"/>
    <w:rPr>
      <w:rFonts w:ascii="Arial" w:hAnsi="Arial" w:cs="Times New Roman"/>
      <w:b/>
      <w:color w:val="004EA8"/>
      <w:sz w:val="28"/>
      <w:lang w:eastAsia="en-US"/>
    </w:rPr>
  </w:style>
  <w:style w:type="character" w:customStyle="1" w:styleId="Heading3Char">
    <w:name w:val="Heading 3 Char"/>
    <w:basedOn w:val="DefaultParagraphFont"/>
    <w:link w:val="Heading3"/>
    <w:uiPriority w:val="99"/>
    <w:locked/>
    <w:rsid w:val="00152073"/>
    <w:rPr>
      <w:rFonts w:ascii="Arial" w:eastAsia="MS Gothic" w:hAnsi="Arial" w:cs="Times New Roman"/>
      <w:b/>
      <w:sz w:val="26"/>
      <w:lang w:eastAsia="en-US"/>
    </w:rPr>
  </w:style>
  <w:style w:type="character" w:customStyle="1" w:styleId="Heading4Char">
    <w:name w:val="Heading 4 Char"/>
    <w:basedOn w:val="DefaultParagraphFont"/>
    <w:link w:val="Heading4"/>
    <w:uiPriority w:val="99"/>
    <w:locked/>
    <w:rsid w:val="00152073"/>
    <w:rPr>
      <w:rFonts w:ascii="Arial" w:eastAsia="MS Mincho" w:hAnsi="Arial" w:cs="Times New Roman"/>
      <w:b/>
      <w:lang w:eastAsia="en-US"/>
    </w:rPr>
  </w:style>
  <w:style w:type="character" w:customStyle="1" w:styleId="Heading5Char">
    <w:name w:val="Heading 5 Char"/>
    <w:basedOn w:val="DefaultParagraphFont"/>
    <w:link w:val="Heading5"/>
    <w:uiPriority w:val="99"/>
    <w:semiHidden/>
    <w:locked/>
    <w:rsid w:val="00CF2F50"/>
    <w:rPr>
      <w:rFonts w:ascii="Cambria" w:eastAsia="MS Mincho" w:hAnsi="Cambria" w:cs="Times New Roman"/>
      <w:b/>
      <w:i/>
      <w:sz w:val="26"/>
      <w:lang w:eastAsia="en-US"/>
    </w:rPr>
  </w:style>
  <w:style w:type="paragraph" w:customStyle="1" w:styleId="DHHSbody">
    <w:name w:val="DHHS body"/>
    <w:qFormat/>
    <w:rsid w:val="00DE6028"/>
    <w:pPr>
      <w:spacing w:after="120" w:line="270" w:lineRule="atLeast"/>
    </w:pPr>
    <w:rPr>
      <w:rFonts w:ascii="Arial" w:hAnsi="Arial"/>
      <w:sz w:val="20"/>
      <w:szCs w:val="20"/>
      <w:lang w:eastAsia="en-US"/>
    </w:rPr>
  </w:style>
  <w:style w:type="paragraph" w:styleId="Header">
    <w:name w:val="header"/>
    <w:basedOn w:val="DHHSheader"/>
    <w:link w:val="HeaderChar"/>
    <w:uiPriority w:val="99"/>
    <w:rsid w:val="00262802"/>
  </w:style>
  <w:style w:type="character" w:customStyle="1" w:styleId="HeaderChar">
    <w:name w:val="Header Char"/>
    <w:basedOn w:val="DefaultParagraphFont"/>
    <w:link w:val="Header"/>
    <w:uiPriority w:val="99"/>
    <w:semiHidden/>
    <w:locked/>
    <w:rsid w:val="00BC4FB9"/>
    <w:rPr>
      <w:rFonts w:ascii="Cambria" w:hAnsi="Cambria" w:cs="Times New Roman"/>
      <w:sz w:val="20"/>
      <w:szCs w:val="20"/>
      <w:lang w:eastAsia="en-US"/>
    </w:rPr>
  </w:style>
  <w:style w:type="paragraph" w:styleId="Footer">
    <w:name w:val="footer"/>
    <w:basedOn w:val="DHHSfooter"/>
    <w:link w:val="FooterChar"/>
    <w:uiPriority w:val="99"/>
    <w:rsid w:val="00C27DE9"/>
  </w:style>
  <w:style w:type="character" w:customStyle="1" w:styleId="FooterChar">
    <w:name w:val="Footer Char"/>
    <w:basedOn w:val="DefaultParagraphFont"/>
    <w:link w:val="Footer"/>
    <w:uiPriority w:val="99"/>
    <w:semiHidden/>
    <w:locked/>
    <w:rsid w:val="00BC4FB9"/>
    <w:rPr>
      <w:rFonts w:ascii="Cambria" w:hAnsi="Cambria" w:cs="Times New Roman"/>
      <w:sz w:val="20"/>
      <w:szCs w:val="20"/>
      <w:lang w:eastAsia="en-US"/>
    </w:rPr>
  </w:style>
  <w:style w:type="character" w:styleId="FollowedHyperlink">
    <w:name w:val="FollowedHyperlink"/>
    <w:basedOn w:val="DefaultParagraphFont"/>
    <w:uiPriority w:val="99"/>
    <w:rsid w:val="00152073"/>
    <w:rPr>
      <w:rFonts w:cs="Times New Roman"/>
      <w:color w:val="6633CC"/>
      <w:u w:val="dotted"/>
    </w:rPr>
  </w:style>
  <w:style w:type="paragraph" w:customStyle="1" w:styleId="DHHStabletext6pt">
    <w:name w:val="DHHS table text + 6pt"/>
    <w:basedOn w:val="DHHStabletext"/>
    <w:uiPriority w:val="99"/>
    <w:rsid w:val="00152073"/>
    <w:pPr>
      <w:spacing w:after="120"/>
    </w:pPr>
  </w:style>
  <w:style w:type="paragraph" w:styleId="EndnoteText">
    <w:name w:val="endnote text"/>
    <w:basedOn w:val="Normal"/>
    <w:link w:val="EndnoteTextChar"/>
    <w:uiPriority w:val="99"/>
    <w:semiHidden/>
    <w:rsid w:val="00FC6879"/>
    <w:rPr>
      <w:rFonts w:ascii="Verdana" w:hAnsi="Verdana"/>
      <w:sz w:val="24"/>
      <w:szCs w:val="24"/>
    </w:rPr>
  </w:style>
  <w:style w:type="character" w:customStyle="1" w:styleId="EndnoteTextChar">
    <w:name w:val="Endnote Text Char"/>
    <w:basedOn w:val="DefaultParagraphFont"/>
    <w:link w:val="EndnoteText"/>
    <w:uiPriority w:val="99"/>
    <w:semiHidden/>
    <w:locked/>
    <w:rsid w:val="0042084E"/>
    <w:rPr>
      <w:rFonts w:ascii="Verdana" w:hAnsi="Verdana" w:cs="Times New Roman"/>
      <w:sz w:val="24"/>
      <w:lang w:eastAsia="en-US"/>
    </w:rPr>
  </w:style>
  <w:style w:type="character" w:styleId="EndnoteReference">
    <w:name w:val="endnote reference"/>
    <w:basedOn w:val="DefaultParagraphFont"/>
    <w:uiPriority w:val="99"/>
    <w:semiHidden/>
    <w:rsid w:val="00FC6879"/>
    <w:rPr>
      <w:rFonts w:cs="Times New Roman"/>
      <w:vertAlign w:val="superscript"/>
    </w:rPr>
  </w:style>
  <w:style w:type="table" w:styleId="TableGrid">
    <w:name w:val="Table Grid"/>
    <w:basedOn w:val="TableNormal"/>
    <w:uiPriority w:val="99"/>
    <w:rsid w:val="009B0A6F"/>
    <w:rPr>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99"/>
    <w:rsid w:val="00F772C6"/>
    <w:pPr>
      <w:spacing w:after="0"/>
    </w:pPr>
  </w:style>
  <w:style w:type="paragraph" w:customStyle="1" w:styleId="DHHSbullet1">
    <w:name w:val="DHHS bullet 1"/>
    <w:basedOn w:val="DHHSbody"/>
    <w:uiPriority w:val="99"/>
    <w:rsid w:val="0051568D"/>
    <w:pPr>
      <w:numPr>
        <w:numId w:val="7"/>
      </w:numPr>
      <w:spacing w:after="40"/>
    </w:pPr>
  </w:style>
  <w:style w:type="paragraph" w:styleId="DocumentMap">
    <w:name w:val="Document Map"/>
    <w:basedOn w:val="Normal"/>
    <w:link w:val="DocumentMapChar"/>
    <w:uiPriority w:val="99"/>
    <w:semiHidden/>
    <w:rsid w:val="001D60EC"/>
    <w:rPr>
      <w:rFonts w:ascii="Lucida Grande" w:hAnsi="Lucida Grande"/>
      <w:sz w:val="24"/>
      <w:szCs w:val="24"/>
      <w:lang w:eastAsia="en-AU"/>
    </w:rPr>
  </w:style>
  <w:style w:type="character" w:customStyle="1" w:styleId="DocumentMapChar">
    <w:name w:val="Document Map Char"/>
    <w:basedOn w:val="DefaultParagraphFont"/>
    <w:link w:val="DocumentMap"/>
    <w:uiPriority w:val="99"/>
    <w:semiHidden/>
    <w:locked/>
    <w:rsid w:val="001D60EC"/>
    <w:rPr>
      <w:rFonts w:ascii="Lucida Grande" w:hAnsi="Lucida Grande" w:cs="Times New Roman"/>
      <w:sz w:val="24"/>
    </w:rPr>
  </w:style>
  <w:style w:type="character" w:styleId="PageNumber">
    <w:name w:val="page number"/>
    <w:basedOn w:val="DefaultParagraphFont"/>
    <w:uiPriority w:val="99"/>
    <w:semiHidden/>
    <w:rsid w:val="003744CF"/>
    <w:rPr>
      <w:rFonts w:cs="Times New Roman"/>
      <w:sz w:val="18"/>
    </w:rPr>
  </w:style>
  <w:style w:type="paragraph" w:styleId="TOC1">
    <w:name w:val="toc 1"/>
    <w:basedOn w:val="Normal"/>
    <w:uiPriority w:val="99"/>
    <w:rsid w:val="000F2259"/>
    <w:pPr>
      <w:keepLines/>
      <w:tabs>
        <w:tab w:val="right" w:leader="dot" w:pos="10206"/>
      </w:tabs>
      <w:spacing w:before="120" w:after="60"/>
      <w:ind w:right="680"/>
    </w:pPr>
    <w:rPr>
      <w:rFonts w:ascii="Arial" w:hAnsi="Arial"/>
      <w:b/>
      <w:noProof/>
    </w:rPr>
  </w:style>
  <w:style w:type="character" w:styleId="Strong">
    <w:name w:val="Strong"/>
    <w:basedOn w:val="DefaultParagraphFont"/>
    <w:uiPriority w:val="99"/>
    <w:qFormat/>
    <w:rsid w:val="00FA3525"/>
    <w:rPr>
      <w:rFonts w:cs="Times New Roman"/>
      <w:b/>
    </w:rPr>
  </w:style>
  <w:style w:type="paragraph" w:customStyle="1" w:styleId="DHHSTOCheadingfactsheet">
    <w:name w:val="DHHS TOC heading fact sheet"/>
    <w:basedOn w:val="Heading2"/>
    <w:next w:val="DHHSbody"/>
    <w:link w:val="DHHSTOCheadingfactsheetChar"/>
    <w:uiPriority w:val="99"/>
    <w:rsid w:val="000A6666"/>
    <w:pPr>
      <w:spacing w:before="0" w:after="200"/>
      <w:outlineLvl w:val="9"/>
    </w:pPr>
    <w:rPr>
      <w:szCs w:val="20"/>
    </w:rPr>
  </w:style>
  <w:style w:type="character" w:customStyle="1" w:styleId="DHHSTOCheadingfactsheetChar">
    <w:name w:val="DHHS TOC heading fact sheet Char"/>
    <w:link w:val="DHHSTOCheadingfactsheet"/>
    <w:uiPriority w:val="99"/>
    <w:locked/>
    <w:rsid w:val="000A6666"/>
    <w:rPr>
      <w:rFonts w:ascii="Arial" w:hAnsi="Arial"/>
      <w:b/>
      <w:color w:val="004EA8"/>
      <w:sz w:val="28"/>
      <w:lang w:eastAsia="en-US"/>
    </w:rPr>
  </w:style>
  <w:style w:type="paragraph" w:styleId="TOC2">
    <w:name w:val="toc 2"/>
    <w:basedOn w:val="Normal"/>
    <w:uiPriority w:val="9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99"/>
    <w:semiHidden/>
    <w:rsid w:val="005E447E"/>
    <w:pPr>
      <w:ind w:left="284"/>
    </w:pPr>
  </w:style>
  <w:style w:type="paragraph" w:styleId="TOC4">
    <w:name w:val="toc 4"/>
    <w:basedOn w:val="TOC3"/>
    <w:autoRedefine/>
    <w:uiPriority w:val="99"/>
    <w:semiHidden/>
    <w:rsid w:val="00024D89"/>
    <w:pPr>
      <w:ind w:left="567"/>
    </w:pPr>
  </w:style>
  <w:style w:type="paragraph" w:styleId="TOC5">
    <w:name w:val="toc 5"/>
    <w:basedOn w:val="Normal"/>
    <w:next w:val="Normal"/>
    <w:autoRedefine/>
    <w:uiPriority w:val="99"/>
    <w:semiHidden/>
    <w:rsid w:val="0021053D"/>
    <w:pPr>
      <w:ind w:left="800"/>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99"/>
    <w:semiHidden/>
    <w:locked/>
    <w:rsid w:val="00152073"/>
    <w:rPr>
      <w:rFonts w:ascii="Calibri Light" w:hAnsi="Calibri Light" w:cs="Times New Roman"/>
      <w:sz w:val="24"/>
      <w:lang w:eastAsia="en-US"/>
    </w:rPr>
  </w:style>
  <w:style w:type="paragraph" w:customStyle="1" w:styleId="Sectionbreakfirstpage">
    <w:name w:val="Section break first page"/>
    <w:uiPriority w:val="99"/>
    <w:rsid w:val="004C6EEE"/>
    <w:pPr>
      <w:spacing w:after="400"/>
    </w:pPr>
    <w:rPr>
      <w:rFonts w:ascii="Arial" w:hAnsi="Arial"/>
      <w:sz w:val="20"/>
      <w:szCs w:val="20"/>
      <w:lang w:eastAsia="en-US"/>
    </w:rPr>
  </w:style>
  <w:style w:type="paragraph" w:customStyle="1" w:styleId="DHHStabletext">
    <w:name w:val="DHHS table text"/>
    <w:uiPriority w:val="99"/>
    <w:rsid w:val="00DA2619"/>
    <w:pPr>
      <w:spacing w:before="80" w:after="60"/>
    </w:pPr>
    <w:rPr>
      <w:rFonts w:ascii="Arial" w:hAnsi="Arial"/>
      <w:sz w:val="20"/>
      <w:szCs w:val="20"/>
      <w:lang w:eastAsia="en-US"/>
    </w:rPr>
  </w:style>
  <w:style w:type="paragraph" w:customStyle="1" w:styleId="DHHStablecaption">
    <w:name w:val="DHHS table caption"/>
    <w:next w:val="DHHSbody"/>
    <w:uiPriority w:val="99"/>
    <w:rsid w:val="00233724"/>
    <w:pPr>
      <w:keepNext/>
      <w:keepLines/>
      <w:spacing w:before="240" w:after="120" w:line="240" w:lineRule="atLeast"/>
    </w:pPr>
    <w:rPr>
      <w:rFonts w:ascii="Arial" w:hAnsi="Arial"/>
      <w:b/>
      <w:sz w:val="20"/>
      <w:szCs w:val="20"/>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basedOn w:val="DefaultParagraphFont"/>
    <w:uiPriority w:val="99"/>
    <w:rsid w:val="00BC7ED7"/>
    <w:rPr>
      <w:rFonts w:cs="Times New Roman"/>
      <w:vertAlign w:val="superscript"/>
    </w:rPr>
  </w:style>
  <w:style w:type="paragraph" w:customStyle="1" w:styleId="DHHSaccessibilitypara">
    <w:name w:val="DHHS accessibility para"/>
    <w:uiPriority w:val="8"/>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uiPriority w:val="99"/>
    <w:rsid w:val="00770F37"/>
    <w:pPr>
      <w:keepNext/>
      <w:keepLines/>
      <w:spacing w:before="240" w:after="120"/>
    </w:pPr>
    <w:rPr>
      <w:rFonts w:ascii="Arial" w:hAnsi="Arial"/>
      <w:b/>
      <w:sz w:val="20"/>
      <w:szCs w:val="20"/>
      <w:lang w:eastAsia="en-US"/>
    </w:rPr>
  </w:style>
  <w:style w:type="paragraph" w:customStyle="1" w:styleId="DHHSbullet2">
    <w:name w:val="DHHS bullet 2"/>
    <w:basedOn w:val="DHHSbody"/>
    <w:uiPriority w:val="99"/>
    <w:rsid w:val="0051568D"/>
    <w:pPr>
      <w:numPr>
        <w:ilvl w:val="2"/>
        <w:numId w:val="7"/>
      </w:numPr>
      <w:spacing w:after="40"/>
    </w:pPr>
  </w:style>
  <w:style w:type="paragraph" w:customStyle="1" w:styleId="DHHStablebullet">
    <w:name w:val="DHHS table bullet"/>
    <w:basedOn w:val="DHHStabletext"/>
    <w:uiPriority w:val="99"/>
    <w:rsid w:val="0051568D"/>
    <w:pPr>
      <w:numPr>
        <w:ilvl w:val="6"/>
        <w:numId w:val="7"/>
      </w:numPr>
    </w:pPr>
  </w:style>
  <w:style w:type="paragraph" w:customStyle="1" w:styleId="DHHStablecolhead">
    <w:name w:val="DHHS table col head"/>
    <w:uiPriority w:val="99"/>
    <w:rsid w:val="000A6666"/>
    <w:pPr>
      <w:spacing w:before="80" w:after="60"/>
    </w:pPr>
    <w:rPr>
      <w:rFonts w:ascii="Arial" w:hAnsi="Arial"/>
      <w:b/>
      <w:color w:val="004EA8"/>
      <w:sz w:val="20"/>
      <w:szCs w:val="20"/>
      <w:lang w:eastAsia="en-US"/>
    </w:rPr>
  </w:style>
  <w:style w:type="paragraph" w:customStyle="1" w:styleId="DHHSbulletindent">
    <w:name w:val="DHHS bullet indent"/>
    <w:basedOn w:val="DHHSbody"/>
    <w:uiPriority w:val="99"/>
    <w:rsid w:val="0051568D"/>
    <w:pPr>
      <w:numPr>
        <w:ilvl w:val="4"/>
        <w:numId w:val="7"/>
      </w:numPr>
      <w:spacing w:after="40"/>
    </w:pPr>
  </w:style>
  <w:style w:type="character" w:styleId="Hyperlink">
    <w:name w:val="Hyperlink"/>
    <w:basedOn w:val="DefaultParagraphFont"/>
    <w:uiPriority w:val="99"/>
    <w:rsid w:val="004743DD"/>
    <w:rPr>
      <w:rFonts w:cs="Times New Roman"/>
      <w:color w:val="3366FF"/>
      <w:u w:val="dotted"/>
    </w:rPr>
  </w:style>
  <w:style w:type="paragraph" w:customStyle="1" w:styleId="DHHSbullet1lastline">
    <w:name w:val="DHHS bullet 1 last line"/>
    <w:basedOn w:val="DHHSbullet1"/>
    <w:uiPriority w:val="99"/>
    <w:rsid w:val="0051568D"/>
    <w:pPr>
      <w:numPr>
        <w:ilvl w:val="1"/>
      </w:numPr>
      <w:spacing w:after="120"/>
    </w:pPr>
  </w:style>
  <w:style w:type="paragraph" w:customStyle="1" w:styleId="DHHSbullet2lastline">
    <w:name w:val="DHHS bullet 2 last line"/>
    <w:basedOn w:val="DHHSbullet2"/>
    <w:uiPriority w:val="99"/>
    <w:rsid w:val="0051568D"/>
    <w:pPr>
      <w:numPr>
        <w:ilvl w:val="3"/>
      </w:numPr>
      <w:spacing w:after="120"/>
    </w:pPr>
  </w:style>
  <w:style w:type="paragraph" w:customStyle="1" w:styleId="DHHSmainsubheading">
    <w:name w:val="DHHS main subheading"/>
    <w:uiPriority w:val="99"/>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sz w:val="16"/>
      <w:szCs w:val="16"/>
    </w:rPr>
  </w:style>
  <w:style w:type="character" w:customStyle="1" w:styleId="FootnoteTextChar">
    <w:name w:val="Footnote Text Char"/>
    <w:basedOn w:val="DefaultParagraphFont"/>
    <w:link w:val="FootnoteText"/>
    <w:uiPriority w:val="99"/>
    <w:locked/>
    <w:rsid w:val="003F0445"/>
    <w:rPr>
      <w:rFonts w:ascii="Arial" w:eastAsia="MS Gothic" w:hAnsi="Arial" w:cs="Times New Roman"/>
      <w:sz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
    <w:uiPriority w:val="99"/>
    <w:qFormat/>
    <w:rsid w:val="0015207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99"/>
    <w:semiHidden/>
    <w:locked/>
    <w:rsid w:val="00152073"/>
    <w:rPr>
      <w:rFonts w:ascii="Calibri Light" w:hAnsi="Calibri Light" w:cs="Times New Roman"/>
      <w:b/>
      <w:kern w:val="28"/>
      <w:sz w:val="32"/>
      <w:lang w:eastAsia="en-US"/>
    </w:rPr>
  </w:style>
  <w:style w:type="paragraph" w:customStyle="1" w:styleId="DHHSbulletindentlastline">
    <w:name w:val="DHHS bullet indent last line"/>
    <w:basedOn w:val="DHHSbody"/>
    <w:uiPriority w:val="99"/>
    <w:rsid w:val="0051568D"/>
    <w:pPr>
      <w:numPr>
        <w:ilvl w:val="5"/>
        <w:numId w:val="7"/>
      </w:numPr>
    </w:pPr>
  </w:style>
  <w:style w:type="paragraph" w:customStyle="1" w:styleId="DHHSnumberdigit">
    <w:name w:val="DHHS number digit"/>
    <w:basedOn w:val="DHHSbody"/>
    <w:uiPriority w:val="99"/>
    <w:rsid w:val="00152073"/>
    <w:pPr>
      <w:numPr>
        <w:numId w:val="8"/>
      </w:numPr>
    </w:pPr>
  </w:style>
  <w:style w:type="paragraph" w:customStyle="1" w:styleId="DHHSnumberloweralphaindent">
    <w:name w:val="DHHS number lower alpha indent"/>
    <w:basedOn w:val="DHHSbody"/>
    <w:uiPriority w:val="99"/>
    <w:rsid w:val="00152073"/>
    <w:pPr>
      <w:numPr>
        <w:ilvl w:val="3"/>
        <w:numId w:val="8"/>
      </w:numPr>
    </w:pPr>
  </w:style>
  <w:style w:type="paragraph" w:customStyle="1" w:styleId="DHHSnumberdigitindent">
    <w:name w:val="DHHS number digit indent"/>
    <w:basedOn w:val="DHHSnumberloweralphaindent"/>
    <w:uiPriority w:val="99"/>
    <w:rsid w:val="00152073"/>
    <w:pPr>
      <w:numPr>
        <w:ilvl w:val="1"/>
      </w:numPr>
    </w:pPr>
  </w:style>
  <w:style w:type="paragraph" w:customStyle="1" w:styleId="DHHSnumberloweralpha">
    <w:name w:val="DHHS number lower alpha"/>
    <w:basedOn w:val="DHHSbody"/>
    <w:uiPriority w:val="99"/>
    <w:rsid w:val="00152073"/>
    <w:pPr>
      <w:numPr>
        <w:ilvl w:val="2"/>
        <w:numId w:val="8"/>
      </w:numPr>
    </w:pPr>
  </w:style>
  <w:style w:type="paragraph" w:customStyle="1" w:styleId="DHHSnumberlowerroman">
    <w:name w:val="DHHS number lower roman"/>
    <w:basedOn w:val="DHHSbody"/>
    <w:uiPriority w:val="99"/>
    <w:rsid w:val="00152073"/>
    <w:pPr>
      <w:numPr>
        <w:ilvl w:val="4"/>
        <w:numId w:val="8"/>
      </w:numPr>
    </w:pPr>
  </w:style>
  <w:style w:type="paragraph" w:customStyle="1" w:styleId="DHHSnumberlowerromanindent">
    <w:name w:val="DHHS number lower roman indent"/>
    <w:basedOn w:val="DHHSbody"/>
    <w:uiPriority w:val="99"/>
    <w:rsid w:val="00152073"/>
    <w:pPr>
      <w:numPr>
        <w:ilvl w:val="5"/>
        <w:numId w:val="8"/>
      </w:numPr>
    </w:pPr>
  </w:style>
  <w:style w:type="paragraph" w:customStyle="1" w:styleId="DHHSquote">
    <w:name w:val="DHHS quote"/>
    <w:basedOn w:val="DHHSbody"/>
    <w:uiPriority w:val="99"/>
    <w:rsid w:val="00152073"/>
    <w:pPr>
      <w:ind w:left="397"/>
    </w:pPr>
    <w:rPr>
      <w:szCs w:val="18"/>
    </w:rPr>
  </w:style>
  <w:style w:type="paragraph" w:customStyle="1" w:styleId="DHHStablefigurenote">
    <w:name w:val="DHHS table/figure note"/>
    <w:uiPriority w:val="99"/>
    <w:rsid w:val="00596A4B"/>
    <w:pPr>
      <w:spacing w:before="60" w:after="60" w:line="240" w:lineRule="exact"/>
    </w:pPr>
    <w:rPr>
      <w:rFonts w:ascii="Arial" w:hAnsi="Arial"/>
      <w:i/>
      <w:sz w:val="18"/>
      <w:szCs w:val="20"/>
      <w:lang w:eastAsia="en-US"/>
    </w:rPr>
  </w:style>
  <w:style w:type="paragraph" w:customStyle="1" w:styleId="DHHSbodyaftertablefigure">
    <w:name w:val="DHHS body after table/figure"/>
    <w:basedOn w:val="DHHSbody"/>
    <w:next w:val="DHHSbody"/>
    <w:uiPriority w:val="99"/>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paragraph" w:styleId="BalloonText">
    <w:name w:val="Balloon Text"/>
    <w:basedOn w:val="Normal"/>
    <w:link w:val="BalloonTextChar"/>
    <w:uiPriority w:val="99"/>
    <w:semiHidden/>
    <w:rsid w:val="004D09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0917"/>
    <w:rPr>
      <w:rFonts w:ascii="Tahoma" w:hAnsi="Tahoma" w:cs="Tahoma"/>
      <w:sz w:val="16"/>
      <w:szCs w:val="16"/>
      <w:lang w:eastAsia="en-US"/>
    </w:rPr>
  </w:style>
  <w:style w:type="paragraph" w:customStyle="1" w:styleId="Default">
    <w:name w:val="Default"/>
    <w:uiPriority w:val="99"/>
    <w:rsid w:val="004C3986"/>
    <w:pPr>
      <w:autoSpaceDE w:val="0"/>
      <w:autoSpaceDN w:val="0"/>
      <w:adjustRightInd w:val="0"/>
    </w:pPr>
    <w:rPr>
      <w:rFonts w:ascii="Open Sans" w:hAnsi="Open Sans" w:cs="Open Sans"/>
      <w:color w:val="000000"/>
      <w:sz w:val="24"/>
      <w:szCs w:val="24"/>
      <w:lang w:eastAsia="en-US"/>
    </w:rPr>
  </w:style>
  <w:style w:type="numbering" w:customStyle="1" w:styleId="ZZNumbers">
    <w:name w:val="ZZ Numbers"/>
    <w:rsid w:val="00EE24D4"/>
    <w:pPr>
      <w:numPr>
        <w:numId w:val="8"/>
      </w:numPr>
    </w:pPr>
  </w:style>
  <w:style w:type="numbering" w:customStyle="1" w:styleId="ZZBullets">
    <w:name w:val="ZZ Bullets"/>
    <w:rsid w:val="00EE24D4"/>
    <w:pPr>
      <w:numPr>
        <w:numId w:val="7"/>
      </w:numPr>
    </w:pPr>
  </w:style>
  <w:style w:type="character" w:styleId="CommentReference">
    <w:name w:val="annotation reference"/>
    <w:basedOn w:val="DefaultParagraphFont"/>
    <w:uiPriority w:val="99"/>
    <w:semiHidden/>
    <w:unhideWhenUsed/>
    <w:rsid w:val="0064406F"/>
    <w:rPr>
      <w:sz w:val="16"/>
      <w:szCs w:val="16"/>
    </w:rPr>
  </w:style>
  <w:style w:type="paragraph" w:styleId="CommentText">
    <w:name w:val="annotation text"/>
    <w:basedOn w:val="Normal"/>
    <w:link w:val="CommentTextChar"/>
    <w:uiPriority w:val="99"/>
    <w:semiHidden/>
    <w:unhideWhenUsed/>
    <w:rsid w:val="0064406F"/>
  </w:style>
  <w:style w:type="character" w:customStyle="1" w:styleId="CommentTextChar">
    <w:name w:val="Comment Text Char"/>
    <w:basedOn w:val="DefaultParagraphFont"/>
    <w:link w:val="CommentText"/>
    <w:uiPriority w:val="99"/>
    <w:semiHidden/>
    <w:rsid w:val="0064406F"/>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64406F"/>
    <w:rPr>
      <w:b/>
      <w:bCs/>
    </w:rPr>
  </w:style>
  <w:style w:type="character" w:customStyle="1" w:styleId="CommentSubjectChar">
    <w:name w:val="Comment Subject Char"/>
    <w:basedOn w:val="CommentTextChar"/>
    <w:link w:val="CommentSubject"/>
    <w:uiPriority w:val="99"/>
    <w:semiHidden/>
    <w:rsid w:val="0064406F"/>
    <w:rPr>
      <w:rFonts w:ascii="Cambria" w:hAnsi="Cambria"/>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55"/>
    <w:rPr>
      <w:rFonts w:ascii="Cambria" w:hAnsi="Cambria"/>
      <w:sz w:val="20"/>
      <w:szCs w:val="20"/>
      <w:lang w:eastAsia="en-US"/>
    </w:rPr>
  </w:style>
  <w:style w:type="paragraph" w:styleId="Heading1">
    <w:name w:val="heading 1"/>
    <w:basedOn w:val="Normal"/>
    <w:next w:val="DHHSbody"/>
    <w:link w:val="Heading1Char"/>
    <w:uiPriority w:val="99"/>
    <w:qFormat/>
    <w:rsid w:val="000A6666"/>
    <w:pPr>
      <w:keepNext/>
      <w:keepLines/>
      <w:spacing w:before="320" w:after="200" w:line="440" w:lineRule="atLeast"/>
      <w:outlineLvl w:val="0"/>
    </w:pPr>
    <w:rPr>
      <w:rFonts w:ascii="Arial" w:eastAsia="MS Gothic" w:hAnsi="Arial"/>
      <w:bCs/>
      <w:color w:val="004EA8"/>
      <w:kern w:val="32"/>
      <w:sz w:val="36"/>
      <w:szCs w:val="40"/>
    </w:rPr>
  </w:style>
  <w:style w:type="paragraph" w:styleId="Heading2">
    <w:name w:val="heading 2"/>
    <w:basedOn w:val="Normal"/>
    <w:next w:val="DHHSbody"/>
    <w:link w:val="Heading2Char"/>
    <w:uiPriority w:val="99"/>
    <w:qFormat/>
    <w:rsid w:val="000A6666"/>
    <w:pPr>
      <w:keepNext/>
      <w:keepLines/>
      <w:spacing w:before="240" w:after="90" w:line="320" w:lineRule="atLeast"/>
      <w:outlineLvl w:val="1"/>
    </w:pPr>
    <w:rPr>
      <w:rFonts w:ascii="Arial" w:hAnsi="Arial"/>
      <w:b/>
      <w:color w:val="004EA8"/>
      <w:sz w:val="28"/>
      <w:szCs w:val="28"/>
    </w:rPr>
  </w:style>
  <w:style w:type="paragraph" w:styleId="Heading3">
    <w:name w:val="heading 3"/>
    <w:basedOn w:val="Normal"/>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basedOn w:val="Normal"/>
    <w:next w:val="DHHSbody"/>
    <w:link w:val="Heading4Char"/>
    <w:uiPriority w:val="99"/>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666"/>
    <w:rPr>
      <w:rFonts w:ascii="Arial" w:eastAsia="MS Gothic" w:hAnsi="Arial" w:cs="Times New Roman"/>
      <w:color w:val="004EA8"/>
      <w:kern w:val="32"/>
      <w:sz w:val="40"/>
      <w:lang w:eastAsia="en-US"/>
    </w:rPr>
  </w:style>
  <w:style w:type="character" w:customStyle="1" w:styleId="Heading2Char">
    <w:name w:val="Heading 2 Char"/>
    <w:basedOn w:val="DefaultParagraphFont"/>
    <w:link w:val="Heading2"/>
    <w:uiPriority w:val="99"/>
    <w:locked/>
    <w:rsid w:val="000A6666"/>
    <w:rPr>
      <w:rFonts w:ascii="Arial" w:hAnsi="Arial" w:cs="Times New Roman"/>
      <w:b/>
      <w:color w:val="004EA8"/>
      <w:sz w:val="28"/>
      <w:lang w:eastAsia="en-US"/>
    </w:rPr>
  </w:style>
  <w:style w:type="character" w:customStyle="1" w:styleId="Heading3Char">
    <w:name w:val="Heading 3 Char"/>
    <w:basedOn w:val="DefaultParagraphFont"/>
    <w:link w:val="Heading3"/>
    <w:uiPriority w:val="99"/>
    <w:locked/>
    <w:rsid w:val="00152073"/>
    <w:rPr>
      <w:rFonts w:ascii="Arial" w:eastAsia="MS Gothic" w:hAnsi="Arial" w:cs="Times New Roman"/>
      <w:b/>
      <w:sz w:val="26"/>
      <w:lang w:eastAsia="en-US"/>
    </w:rPr>
  </w:style>
  <w:style w:type="character" w:customStyle="1" w:styleId="Heading4Char">
    <w:name w:val="Heading 4 Char"/>
    <w:basedOn w:val="DefaultParagraphFont"/>
    <w:link w:val="Heading4"/>
    <w:uiPriority w:val="99"/>
    <w:locked/>
    <w:rsid w:val="00152073"/>
    <w:rPr>
      <w:rFonts w:ascii="Arial" w:eastAsia="MS Mincho" w:hAnsi="Arial" w:cs="Times New Roman"/>
      <w:b/>
      <w:lang w:eastAsia="en-US"/>
    </w:rPr>
  </w:style>
  <w:style w:type="character" w:customStyle="1" w:styleId="Heading5Char">
    <w:name w:val="Heading 5 Char"/>
    <w:basedOn w:val="DefaultParagraphFont"/>
    <w:link w:val="Heading5"/>
    <w:uiPriority w:val="99"/>
    <w:semiHidden/>
    <w:locked/>
    <w:rsid w:val="00CF2F50"/>
    <w:rPr>
      <w:rFonts w:ascii="Cambria" w:eastAsia="MS Mincho" w:hAnsi="Cambria" w:cs="Times New Roman"/>
      <w:b/>
      <w:i/>
      <w:sz w:val="26"/>
      <w:lang w:eastAsia="en-US"/>
    </w:rPr>
  </w:style>
  <w:style w:type="paragraph" w:customStyle="1" w:styleId="DHHSbody">
    <w:name w:val="DHHS body"/>
    <w:qFormat/>
    <w:rsid w:val="00DE6028"/>
    <w:pPr>
      <w:spacing w:after="120" w:line="270" w:lineRule="atLeast"/>
    </w:pPr>
    <w:rPr>
      <w:rFonts w:ascii="Arial" w:hAnsi="Arial"/>
      <w:sz w:val="20"/>
      <w:szCs w:val="20"/>
      <w:lang w:eastAsia="en-US"/>
    </w:rPr>
  </w:style>
  <w:style w:type="paragraph" w:styleId="Header">
    <w:name w:val="header"/>
    <w:basedOn w:val="DHHSheader"/>
    <w:link w:val="HeaderChar"/>
    <w:uiPriority w:val="99"/>
    <w:rsid w:val="00262802"/>
  </w:style>
  <w:style w:type="character" w:customStyle="1" w:styleId="HeaderChar">
    <w:name w:val="Header Char"/>
    <w:basedOn w:val="DefaultParagraphFont"/>
    <w:link w:val="Header"/>
    <w:uiPriority w:val="99"/>
    <w:semiHidden/>
    <w:locked/>
    <w:rsid w:val="00BC4FB9"/>
    <w:rPr>
      <w:rFonts w:ascii="Cambria" w:hAnsi="Cambria" w:cs="Times New Roman"/>
      <w:sz w:val="20"/>
      <w:szCs w:val="20"/>
      <w:lang w:eastAsia="en-US"/>
    </w:rPr>
  </w:style>
  <w:style w:type="paragraph" w:styleId="Footer">
    <w:name w:val="footer"/>
    <w:basedOn w:val="DHHSfooter"/>
    <w:link w:val="FooterChar"/>
    <w:uiPriority w:val="99"/>
    <w:rsid w:val="00C27DE9"/>
  </w:style>
  <w:style w:type="character" w:customStyle="1" w:styleId="FooterChar">
    <w:name w:val="Footer Char"/>
    <w:basedOn w:val="DefaultParagraphFont"/>
    <w:link w:val="Footer"/>
    <w:uiPriority w:val="99"/>
    <w:semiHidden/>
    <w:locked/>
    <w:rsid w:val="00BC4FB9"/>
    <w:rPr>
      <w:rFonts w:ascii="Cambria" w:hAnsi="Cambria" w:cs="Times New Roman"/>
      <w:sz w:val="20"/>
      <w:szCs w:val="20"/>
      <w:lang w:eastAsia="en-US"/>
    </w:rPr>
  </w:style>
  <w:style w:type="character" w:styleId="FollowedHyperlink">
    <w:name w:val="FollowedHyperlink"/>
    <w:basedOn w:val="DefaultParagraphFont"/>
    <w:uiPriority w:val="99"/>
    <w:rsid w:val="00152073"/>
    <w:rPr>
      <w:rFonts w:cs="Times New Roman"/>
      <w:color w:val="6633CC"/>
      <w:u w:val="dotted"/>
    </w:rPr>
  </w:style>
  <w:style w:type="paragraph" w:customStyle="1" w:styleId="DHHStabletext6pt">
    <w:name w:val="DHHS table text + 6pt"/>
    <w:basedOn w:val="DHHStabletext"/>
    <w:uiPriority w:val="99"/>
    <w:rsid w:val="00152073"/>
    <w:pPr>
      <w:spacing w:after="120"/>
    </w:pPr>
  </w:style>
  <w:style w:type="paragraph" w:styleId="EndnoteText">
    <w:name w:val="endnote text"/>
    <w:basedOn w:val="Normal"/>
    <w:link w:val="EndnoteTextChar"/>
    <w:uiPriority w:val="99"/>
    <w:semiHidden/>
    <w:rsid w:val="00FC6879"/>
    <w:rPr>
      <w:rFonts w:ascii="Verdana" w:hAnsi="Verdana"/>
      <w:sz w:val="24"/>
      <w:szCs w:val="24"/>
    </w:rPr>
  </w:style>
  <w:style w:type="character" w:customStyle="1" w:styleId="EndnoteTextChar">
    <w:name w:val="Endnote Text Char"/>
    <w:basedOn w:val="DefaultParagraphFont"/>
    <w:link w:val="EndnoteText"/>
    <w:uiPriority w:val="99"/>
    <w:semiHidden/>
    <w:locked/>
    <w:rsid w:val="0042084E"/>
    <w:rPr>
      <w:rFonts w:ascii="Verdana" w:hAnsi="Verdana" w:cs="Times New Roman"/>
      <w:sz w:val="24"/>
      <w:lang w:eastAsia="en-US"/>
    </w:rPr>
  </w:style>
  <w:style w:type="character" w:styleId="EndnoteReference">
    <w:name w:val="endnote reference"/>
    <w:basedOn w:val="DefaultParagraphFont"/>
    <w:uiPriority w:val="99"/>
    <w:semiHidden/>
    <w:rsid w:val="00FC6879"/>
    <w:rPr>
      <w:rFonts w:cs="Times New Roman"/>
      <w:vertAlign w:val="superscript"/>
    </w:rPr>
  </w:style>
  <w:style w:type="table" w:styleId="TableGrid">
    <w:name w:val="Table Grid"/>
    <w:basedOn w:val="TableNormal"/>
    <w:uiPriority w:val="99"/>
    <w:rsid w:val="009B0A6F"/>
    <w:rPr>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99"/>
    <w:rsid w:val="00F772C6"/>
    <w:pPr>
      <w:spacing w:after="0"/>
    </w:pPr>
  </w:style>
  <w:style w:type="paragraph" w:customStyle="1" w:styleId="DHHSbullet1">
    <w:name w:val="DHHS bullet 1"/>
    <w:basedOn w:val="DHHSbody"/>
    <w:uiPriority w:val="99"/>
    <w:rsid w:val="0051568D"/>
    <w:pPr>
      <w:numPr>
        <w:numId w:val="7"/>
      </w:numPr>
      <w:spacing w:after="40"/>
    </w:pPr>
  </w:style>
  <w:style w:type="paragraph" w:styleId="DocumentMap">
    <w:name w:val="Document Map"/>
    <w:basedOn w:val="Normal"/>
    <w:link w:val="DocumentMapChar"/>
    <w:uiPriority w:val="99"/>
    <w:semiHidden/>
    <w:rsid w:val="001D60EC"/>
    <w:rPr>
      <w:rFonts w:ascii="Lucida Grande" w:hAnsi="Lucida Grande"/>
      <w:sz w:val="24"/>
      <w:szCs w:val="24"/>
      <w:lang w:eastAsia="en-AU"/>
    </w:rPr>
  </w:style>
  <w:style w:type="character" w:customStyle="1" w:styleId="DocumentMapChar">
    <w:name w:val="Document Map Char"/>
    <w:basedOn w:val="DefaultParagraphFont"/>
    <w:link w:val="DocumentMap"/>
    <w:uiPriority w:val="99"/>
    <w:semiHidden/>
    <w:locked/>
    <w:rsid w:val="001D60EC"/>
    <w:rPr>
      <w:rFonts w:ascii="Lucida Grande" w:hAnsi="Lucida Grande" w:cs="Times New Roman"/>
      <w:sz w:val="24"/>
    </w:rPr>
  </w:style>
  <w:style w:type="character" w:styleId="PageNumber">
    <w:name w:val="page number"/>
    <w:basedOn w:val="DefaultParagraphFont"/>
    <w:uiPriority w:val="99"/>
    <w:semiHidden/>
    <w:rsid w:val="003744CF"/>
    <w:rPr>
      <w:rFonts w:cs="Times New Roman"/>
      <w:sz w:val="18"/>
    </w:rPr>
  </w:style>
  <w:style w:type="paragraph" w:styleId="TOC1">
    <w:name w:val="toc 1"/>
    <w:basedOn w:val="Normal"/>
    <w:uiPriority w:val="99"/>
    <w:rsid w:val="000F2259"/>
    <w:pPr>
      <w:keepLines/>
      <w:tabs>
        <w:tab w:val="right" w:leader="dot" w:pos="10206"/>
      </w:tabs>
      <w:spacing w:before="120" w:after="60"/>
      <w:ind w:right="680"/>
    </w:pPr>
    <w:rPr>
      <w:rFonts w:ascii="Arial" w:hAnsi="Arial"/>
      <w:b/>
      <w:noProof/>
    </w:rPr>
  </w:style>
  <w:style w:type="character" w:styleId="Strong">
    <w:name w:val="Strong"/>
    <w:basedOn w:val="DefaultParagraphFont"/>
    <w:uiPriority w:val="99"/>
    <w:qFormat/>
    <w:rsid w:val="00FA3525"/>
    <w:rPr>
      <w:rFonts w:cs="Times New Roman"/>
      <w:b/>
    </w:rPr>
  </w:style>
  <w:style w:type="paragraph" w:customStyle="1" w:styleId="DHHSTOCheadingfactsheet">
    <w:name w:val="DHHS TOC heading fact sheet"/>
    <w:basedOn w:val="Heading2"/>
    <w:next w:val="DHHSbody"/>
    <w:link w:val="DHHSTOCheadingfactsheetChar"/>
    <w:uiPriority w:val="99"/>
    <w:rsid w:val="000A6666"/>
    <w:pPr>
      <w:spacing w:before="0" w:after="200"/>
      <w:outlineLvl w:val="9"/>
    </w:pPr>
    <w:rPr>
      <w:szCs w:val="20"/>
    </w:rPr>
  </w:style>
  <w:style w:type="character" w:customStyle="1" w:styleId="DHHSTOCheadingfactsheetChar">
    <w:name w:val="DHHS TOC heading fact sheet Char"/>
    <w:link w:val="DHHSTOCheadingfactsheet"/>
    <w:uiPriority w:val="99"/>
    <w:locked/>
    <w:rsid w:val="000A6666"/>
    <w:rPr>
      <w:rFonts w:ascii="Arial" w:hAnsi="Arial"/>
      <w:b/>
      <w:color w:val="004EA8"/>
      <w:sz w:val="28"/>
      <w:lang w:eastAsia="en-US"/>
    </w:rPr>
  </w:style>
  <w:style w:type="paragraph" w:styleId="TOC2">
    <w:name w:val="toc 2"/>
    <w:basedOn w:val="Normal"/>
    <w:uiPriority w:val="9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99"/>
    <w:semiHidden/>
    <w:rsid w:val="005E447E"/>
    <w:pPr>
      <w:ind w:left="284"/>
    </w:pPr>
  </w:style>
  <w:style w:type="paragraph" w:styleId="TOC4">
    <w:name w:val="toc 4"/>
    <w:basedOn w:val="TOC3"/>
    <w:autoRedefine/>
    <w:uiPriority w:val="99"/>
    <w:semiHidden/>
    <w:rsid w:val="00024D89"/>
    <w:pPr>
      <w:ind w:left="567"/>
    </w:pPr>
  </w:style>
  <w:style w:type="paragraph" w:styleId="TOC5">
    <w:name w:val="toc 5"/>
    <w:basedOn w:val="Normal"/>
    <w:next w:val="Normal"/>
    <w:autoRedefine/>
    <w:uiPriority w:val="99"/>
    <w:semiHidden/>
    <w:rsid w:val="0021053D"/>
    <w:pPr>
      <w:ind w:left="800"/>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99"/>
    <w:semiHidden/>
    <w:locked/>
    <w:rsid w:val="00152073"/>
    <w:rPr>
      <w:rFonts w:ascii="Calibri Light" w:hAnsi="Calibri Light" w:cs="Times New Roman"/>
      <w:sz w:val="24"/>
      <w:lang w:eastAsia="en-US"/>
    </w:rPr>
  </w:style>
  <w:style w:type="paragraph" w:customStyle="1" w:styleId="Sectionbreakfirstpage">
    <w:name w:val="Section break first page"/>
    <w:uiPriority w:val="99"/>
    <w:rsid w:val="004C6EEE"/>
    <w:pPr>
      <w:spacing w:after="400"/>
    </w:pPr>
    <w:rPr>
      <w:rFonts w:ascii="Arial" w:hAnsi="Arial"/>
      <w:sz w:val="20"/>
      <w:szCs w:val="20"/>
      <w:lang w:eastAsia="en-US"/>
    </w:rPr>
  </w:style>
  <w:style w:type="paragraph" w:customStyle="1" w:styleId="DHHStabletext">
    <w:name w:val="DHHS table text"/>
    <w:uiPriority w:val="99"/>
    <w:rsid w:val="00DA2619"/>
    <w:pPr>
      <w:spacing w:before="80" w:after="60"/>
    </w:pPr>
    <w:rPr>
      <w:rFonts w:ascii="Arial" w:hAnsi="Arial"/>
      <w:sz w:val="20"/>
      <w:szCs w:val="20"/>
      <w:lang w:eastAsia="en-US"/>
    </w:rPr>
  </w:style>
  <w:style w:type="paragraph" w:customStyle="1" w:styleId="DHHStablecaption">
    <w:name w:val="DHHS table caption"/>
    <w:next w:val="DHHSbody"/>
    <w:uiPriority w:val="99"/>
    <w:rsid w:val="00233724"/>
    <w:pPr>
      <w:keepNext/>
      <w:keepLines/>
      <w:spacing w:before="240" w:after="120" w:line="240" w:lineRule="atLeast"/>
    </w:pPr>
    <w:rPr>
      <w:rFonts w:ascii="Arial" w:hAnsi="Arial"/>
      <w:b/>
      <w:sz w:val="20"/>
      <w:szCs w:val="20"/>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basedOn w:val="DefaultParagraphFont"/>
    <w:uiPriority w:val="99"/>
    <w:rsid w:val="00BC7ED7"/>
    <w:rPr>
      <w:rFonts w:cs="Times New Roman"/>
      <w:vertAlign w:val="superscript"/>
    </w:rPr>
  </w:style>
  <w:style w:type="paragraph" w:customStyle="1" w:styleId="DHHSaccessibilitypara">
    <w:name w:val="DHHS accessibility para"/>
    <w:uiPriority w:val="8"/>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uiPriority w:val="99"/>
    <w:rsid w:val="00770F37"/>
    <w:pPr>
      <w:keepNext/>
      <w:keepLines/>
      <w:spacing w:before="240" w:after="120"/>
    </w:pPr>
    <w:rPr>
      <w:rFonts w:ascii="Arial" w:hAnsi="Arial"/>
      <w:b/>
      <w:sz w:val="20"/>
      <w:szCs w:val="20"/>
      <w:lang w:eastAsia="en-US"/>
    </w:rPr>
  </w:style>
  <w:style w:type="paragraph" w:customStyle="1" w:styleId="DHHSbullet2">
    <w:name w:val="DHHS bullet 2"/>
    <w:basedOn w:val="DHHSbody"/>
    <w:uiPriority w:val="99"/>
    <w:rsid w:val="0051568D"/>
    <w:pPr>
      <w:numPr>
        <w:ilvl w:val="2"/>
        <w:numId w:val="7"/>
      </w:numPr>
      <w:spacing w:after="40"/>
    </w:pPr>
  </w:style>
  <w:style w:type="paragraph" w:customStyle="1" w:styleId="DHHStablebullet">
    <w:name w:val="DHHS table bullet"/>
    <w:basedOn w:val="DHHStabletext"/>
    <w:uiPriority w:val="99"/>
    <w:rsid w:val="0051568D"/>
    <w:pPr>
      <w:numPr>
        <w:ilvl w:val="6"/>
        <w:numId w:val="7"/>
      </w:numPr>
    </w:pPr>
  </w:style>
  <w:style w:type="paragraph" w:customStyle="1" w:styleId="DHHStablecolhead">
    <w:name w:val="DHHS table col head"/>
    <w:uiPriority w:val="99"/>
    <w:rsid w:val="000A6666"/>
    <w:pPr>
      <w:spacing w:before="80" w:after="60"/>
    </w:pPr>
    <w:rPr>
      <w:rFonts w:ascii="Arial" w:hAnsi="Arial"/>
      <w:b/>
      <w:color w:val="004EA8"/>
      <w:sz w:val="20"/>
      <w:szCs w:val="20"/>
      <w:lang w:eastAsia="en-US"/>
    </w:rPr>
  </w:style>
  <w:style w:type="paragraph" w:customStyle="1" w:styleId="DHHSbulletindent">
    <w:name w:val="DHHS bullet indent"/>
    <w:basedOn w:val="DHHSbody"/>
    <w:uiPriority w:val="99"/>
    <w:rsid w:val="0051568D"/>
    <w:pPr>
      <w:numPr>
        <w:ilvl w:val="4"/>
        <w:numId w:val="7"/>
      </w:numPr>
      <w:spacing w:after="40"/>
    </w:pPr>
  </w:style>
  <w:style w:type="character" w:styleId="Hyperlink">
    <w:name w:val="Hyperlink"/>
    <w:basedOn w:val="DefaultParagraphFont"/>
    <w:uiPriority w:val="99"/>
    <w:rsid w:val="004743DD"/>
    <w:rPr>
      <w:rFonts w:cs="Times New Roman"/>
      <w:color w:val="3366FF"/>
      <w:u w:val="dotted"/>
    </w:rPr>
  </w:style>
  <w:style w:type="paragraph" w:customStyle="1" w:styleId="DHHSbullet1lastline">
    <w:name w:val="DHHS bullet 1 last line"/>
    <w:basedOn w:val="DHHSbullet1"/>
    <w:uiPriority w:val="99"/>
    <w:rsid w:val="0051568D"/>
    <w:pPr>
      <w:numPr>
        <w:ilvl w:val="1"/>
      </w:numPr>
      <w:spacing w:after="120"/>
    </w:pPr>
  </w:style>
  <w:style w:type="paragraph" w:customStyle="1" w:styleId="DHHSbullet2lastline">
    <w:name w:val="DHHS bullet 2 last line"/>
    <w:basedOn w:val="DHHSbullet2"/>
    <w:uiPriority w:val="99"/>
    <w:rsid w:val="0051568D"/>
    <w:pPr>
      <w:numPr>
        <w:ilvl w:val="3"/>
      </w:numPr>
      <w:spacing w:after="120"/>
    </w:pPr>
  </w:style>
  <w:style w:type="paragraph" w:customStyle="1" w:styleId="DHHSmainsubheading">
    <w:name w:val="DHHS main subheading"/>
    <w:uiPriority w:val="99"/>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sz w:val="16"/>
      <w:szCs w:val="16"/>
    </w:rPr>
  </w:style>
  <w:style w:type="character" w:customStyle="1" w:styleId="FootnoteTextChar">
    <w:name w:val="Footnote Text Char"/>
    <w:basedOn w:val="DefaultParagraphFont"/>
    <w:link w:val="FootnoteText"/>
    <w:uiPriority w:val="99"/>
    <w:locked/>
    <w:rsid w:val="003F0445"/>
    <w:rPr>
      <w:rFonts w:ascii="Arial" w:eastAsia="MS Gothic" w:hAnsi="Arial" w:cs="Times New Roman"/>
      <w:sz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
    <w:uiPriority w:val="99"/>
    <w:qFormat/>
    <w:rsid w:val="0015207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99"/>
    <w:semiHidden/>
    <w:locked/>
    <w:rsid w:val="00152073"/>
    <w:rPr>
      <w:rFonts w:ascii="Calibri Light" w:hAnsi="Calibri Light" w:cs="Times New Roman"/>
      <w:b/>
      <w:kern w:val="28"/>
      <w:sz w:val="32"/>
      <w:lang w:eastAsia="en-US"/>
    </w:rPr>
  </w:style>
  <w:style w:type="paragraph" w:customStyle="1" w:styleId="DHHSbulletindentlastline">
    <w:name w:val="DHHS bullet indent last line"/>
    <w:basedOn w:val="DHHSbody"/>
    <w:uiPriority w:val="99"/>
    <w:rsid w:val="0051568D"/>
    <w:pPr>
      <w:numPr>
        <w:ilvl w:val="5"/>
        <w:numId w:val="7"/>
      </w:numPr>
    </w:pPr>
  </w:style>
  <w:style w:type="paragraph" w:customStyle="1" w:styleId="DHHSnumberdigit">
    <w:name w:val="DHHS number digit"/>
    <w:basedOn w:val="DHHSbody"/>
    <w:uiPriority w:val="99"/>
    <w:rsid w:val="00152073"/>
    <w:pPr>
      <w:numPr>
        <w:numId w:val="8"/>
      </w:numPr>
    </w:pPr>
  </w:style>
  <w:style w:type="paragraph" w:customStyle="1" w:styleId="DHHSnumberloweralphaindent">
    <w:name w:val="DHHS number lower alpha indent"/>
    <w:basedOn w:val="DHHSbody"/>
    <w:uiPriority w:val="99"/>
    <w:rsid w:val="00152073"/>
    <w:pPr>
      <w:numPr>
        <w:ilvl w:val="3"/>
        <w:numId w:val="8"/>
      </w:numPr>
    </w:pPr>
  </w:style>
  <w:style w:type="paragraph" w:customStyle="1" w:styleId="DHHSnumberdigitindent">
    <w:name w:val="DHHS number digit indent"/>
    <w:basedOn w:val="DHHSnumberloweralphaindent"/>
    <w:uiPriority w:val="99"/>
    <w:rsid w:val="00152073"/>
    <w:pPr>
      <w:numPr>
        <w:ilvl w:val="1"/>
      </w:numPr>
    </w:pPr>
  </w:style>
  <w:style w:type="paragraph" w:customStyle="1" w:styleId="DHHSnumberloweralpha">
    <w:name w:val="DHHS number lower alpha"/>
    <w:basedOn w:val="DHHSbody"/>
    <w:uiPriority w:val="99"/>
    <w:rsid w:val="00152073"/>
    <w:pPr>
      <w:numPr>
        <w:ilvl w:val="2"/>
        <w:numId w:val="8"/>
      </w:numPr>
    </w:pPr>
  </w:style>
  <w:style w:type="paragraph" w:customStyle="1" w:styleId="DHHSnumberlowerroman">
    <w:name w:val="DHHS number lower roman"/>
    <w:basedOn w:val="DHHSbody"/>
    <w:uiPriority w:val="99"/>
    <w:rsid w:val="00152073"/>
    <w:pPr>
      <w:numPr>
        <w:ilvl w:val="4"/>
        <w:numId w:val="8"/>
      </w:numPr>
    </w:pPr>
  </w:style>
  <w:style w:type="paragraph" w:customStyle="1" w:styleId="DHHSnumberlowerromanindent">
    <w:name w:val="DHHS number lower roman indent"/>
    <w:basedOn w:val="DHHSbody"/>
    <w:uiPriority w:val="99"/>
    <w:rsid w:val="00152073"/>
    <w:pPr>
      <w:numPr>
        <w:ilvl w:val="5"/>
        <w:numId w:val="8"/>
      </w:numPr>
    </w:pPr>
  </w:style>
  <w:style w:type="paragraph" w:customStyle="1" w:styleId="DHHSquote">
    <w:name w:val="DHHS quote"/>
    <w:basedOn w:val="DHHSbody"/>
    <w:uiPriority w:val="99"/>
    <w:rsid w:val="00152073"/>
    <w:pPr>
      <w:ind w:left="397"/>
    </w:pPr>
    <w:rPr>
      <w:szCs w:val="18"/>
    </w:rPr>
  </w:style>
  <w:style w:type="paragraph" w:customStyle="1" w:styleId="DHHStablefigurenote">
    <w:name w:val="DHHS table/figure note"/>
    <w:uiPriority w:val="99"/>
    <w:rsid w:val="00596A4B"/>
    <w:pPr>
      <w:spacing w:before="60" w:after="60" w:line="240" w:lineRule="exact"/>
    </w:pPr>
    <w:rPr>
      <w:rFonts w:ascii="Arial" w:hAnsi="Arial"/>
      <w:i/>
      <w:sz w:val="18"/>
      <w:szCs w:val="20"/>
      <w:lang w:eastAsia="en-US"/>
    </w:rPr>
  </w:style>
  <w:style w:type="paragraph" w:customStyle="1" w:styleId="DHHSbodyaftertablefigure">
    <w:name w:val="DHHS body after table/figure"/>
    <w:basedOn w:val="DHHSbody"/>
    <w:next w:val="DHHSbody"/>
    <w:uiPriority w:val="99"/>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paragraph" w:styleId="BalloonText">
    <w:name w:val="Balloon Text"/>
    <w:basedOn w:val="Normal"/>
    <w:link w:val="BalloonTextChar"/>
    <w:uiPriority w:val="99"/>
    <w:semiHidden/>
    <w:rsid w:val="004D09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0917"/>
    <w:rPr>
      <w:rFonts w:ascii="Tahoma" w:hAnsi="Tahoma" w:cs="Tahoma"/>
      <w:sz w:val="16"/>
      <w:szCs w:val="16"/>
      <w:lang w:eastAsia="en-US"/>
    </w:rPr>
  </w:style>
  <w:style w:type="paragraph" w:customStyle="1" w:styleId="Default">
    <w:name w:val="Default"/>
    <w:uiPriority w:val="99"/>
    <w:rsid w:val="004C3986"/>
    <w:pPr>
      <w:autoSpaceDE w:val="0"/>
      <w:autoSpaceDN w:val="0"/>
      <w:adjustRightInd w:val="0"/>
    </w:pPr>
    <w:rPr>
      <w:rFonts w:ascii="Open Sans" w:hAnsi="Open Sans" w:cs="Open Sans"/>
      <w:color w:val="000000"/>
      <w:sz w:val="24"/>
      <w:szCs w:val="24"/>
      <w:lang w:eastAsia="en-US"/>
    </w:rPr>
  </w:style>
  <w:style w:type="numbering" w:customStyle="1" w:styleId="ZZNumbers">
    <w:name w:val="ZZ Numbers"/>
    <w:rsid w:val="00EE24D4"/>
    <w:pPr>
      <w:numPr>
        <w:numId w:val="8"/>
      </w:numPr>
    </w:pPr>
  </w:style>
  <w:style w:type="numbering" w:customStyle="1" w:styleId="ZZBullets">
    <w:name w:val="ZZ Bullets"/>
    <w:rsid w:val="00EE24D4"/>
    <w:pPr>
      <w:numPr>
        <w:numId w:val="7"/>
      </w:numPr>
    </w:pPr>
  </w:style>
  <w:style w:type="character" w:styleId="CommentReference">
    <w:name w:val="annotation reference"/>
    <w:basedOn w:val="DefaultParagraphFont"/>
    <w:uiPriority w:val="99"/>
    <w:semiHidden/>
    <w:unhideWhenUsed/>
    <w:rsid w:val="0064406F"/>
    <w:rPr>
      <w:sz w:val="16"/>
      <w:szCs w:val="16"/>
    </w:rPr>
  </w:style>
  <w:style w:type="paragraph" w:styleId="CommentText">
    <w:name w:val="annotation text"/>
    <w:basedOn w:val="Normal"/>
    <w:link w:val="CommentTextChar"/>
    <w:uiPriority w:val="99"/>
    <w:semiHidden/>
    <w:unhideWhenUsed/>
    <w:rsid w:val="0064406F"/>
  </w:style>
  <w:style w:type="character" w:customStyle="1" w:styleId="CommentTextChar">
    <w:name w:val="Comment Text Char"/>
    <w:basedOn w:val="DefaultParagraphFont"/>
    <w:link w:val="CommentText"/>
    <w:uiPriority w:val="99"/>
    <w:semiHidden/>
    <w:rsid w:val="0064406F"/>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64406F"/>
    <w:rPr>
      <w:b/>
      <w:bCs/>
    </w:rPr>
  </w:style>
  <w:style w:type="character" w:customStyle="1" w:styleId="CommentSubjectChar">
    <w:name w:val="Comment Subject Char"/>
    <w:basedOn w:val="CommentTextChar"/>
    <w:link w:val="CommentSubject"/>
    <w:uiPriority w:val="99"/>
    <w:semiHidden/>
    <w:rsid w:val="0064406F"/>
    <w:rPr>
      <w:rFonts w:ascii="Cambria" w:hAnsi="Cambria"/>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5116">
      <w:marLeft w:val="0"/>
      <w:marRight w:val="0"/>
      <w:marTop w:val="0"/>
      <w:marBottom w:val="0"/>
      <w:divBdr>
        <w:top w:val="none" w:sz="0" w:space="0" w:color="auto"/>
        <w:left w:val="none" w:sz="0" w:space="0" w:color="auto"/>
        <w:bottom w:val="none" w:sz="0" w:space="0" w:color="auto"/>
        <w:right w:val="none" w:sz="0" w:space="0" w:color="auto"/>
      </w:divBdr>
    </w:div>
    <w:div w:id="769051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youtube.com/watch?v=95ovIJ3ds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officeofprofessionalpractice@dhhs.vic.gov.au"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evelopingchild.harvard.edu/resources/inbrief-the-impact-of-early-adversity-on-childrens-development-vide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7656F-F742-4F44-B7BB-50D60EC79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03 Blue 2945.dot</Template>
  <TotalTime>0</TotalTime>
  <Pages>4</Pages>
  <Words>1095</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Good Practice Bulletin - Spotlight on cumulative harm, Issue 3, June 2017</vt:lpstr>
    </vt:vector>
  </TitlesOfParts>
  <Company>Department of Health and Human Services</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Practice Bulletin - Spotlight on cumulative harm, Issue 3, June 2017</dc:title>
  <dc:creator>Department of Health and Human Services</dc:creator>
  <cp:lastModifiedBy>Melissa Taylor</cp:lastModifiedBy>
  <cp:revision>2</cp:revision>
  <cp:lastPrinted>2017-03-23T04:44:00Z</cp:lastPrinted>
  <dcterms:created xsi:type="dcterms:W3CDTF">2017-06-27T06:49:00Z</dcterms:created>
  <dcterms:modified xsi:type="dcterms:W3CDTF">2017-06-27T06:49:00Z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