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907"/>
      </w:tblGrid>
      <w:tr w:rsidR="00A66D7A" w:rsidRPr="00025598">
        <w:tc>
          <w:tcPr>
            <w:tcW w:w="11353" w:type="dxa"/>
            <w:shd w:val="clear" w:color="auto" w:fill="auto"/>
          </w:tcPr>
          <w:p w:rsidR="00A66D7A" w:rsidRPr="00025598" w:rsidRDefault="002864C5" w:rsidP="00B42AB1">
            <w:pPr>
              <w:tabs>
                <w:tab w:val="left" w:pos="-142"/>
              </w:tabs>
              <w:spacing w:line="240" w:lineRule="atLeast"/>
            </w:pPr>
            <w:bookmarkStart w:id="0" w:name="_GoBack"/>
            <w:bookmarkEnd w:id="0"/>
            <w:r>
              <w:rPr>
                <w:noProof/>
                <w:lang w:eastAsia="en-AU"/>
              </w:rPr>
              <w:drawing>
                <wp:inline distT="0" distB="0" distL="0" distR="0">
                  <wp:extent cx="7200900" cy="1438275"/>
                  <wp:effectExtent l="0" t="0" r="0" b="9525"/>
                  <wp:docPr id="1" name="Picture 1"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438275"/>
                          </a:xfrm>
                          <a:prstGeom prst="rect">
                            <a:avLst/>
                          </a:prstGeom>
                          <a:noFill/>
                          <a:ln>
                            <a:noFill/>
                          </a:ln>
                        </pic:spPr>
                      </pic:pic>
                    </a:graphicData>
                  </a:graphic>
                </wp:inline>
              </w:drawing>
            </w:r>
          </w:p>
        </w:tc>
      </w:tr>
      <w:tr w:rsidR="00A66D7A">
        <w:trPr>
          <w:trHeight w:val="129"/>
        </w:trPr>
        <w:tc>
          <w:tcPr>
            <w:tcW w:w="11353" w:type="dxa"/>
            <w:shd w:val="clear" w:color="auto" w:fill="auto"/>
          </w:tcPr>
          <w:p w:rsidR="00A66D7A" w:rsidRDefault="00A66D7A" w:rsidP="00B42AB1">
            <w:pPr>
              <w:tabs>
                <w:tab w:val="left" w:pos="0"/>
              </w:tabs>
              <w:spacing w:line="240" w:lineRule="atLeast"/>
            </w:pPr>
            <w:r>
              <w:t xml:space="preserve"> </w:t>
            </w:r>
          </w:p>
        </w:tc>
      </w:tr>
    </w:tbl>
    <w:p w:rsidR="00007703" w:rsidRDefault="00A66D7A" w:rsidP="008B0EFF">
      <w:pPr>
        <w:pStyle w:val="Title"/>
        <w:spacing w:before="960" w:after="480"/>
        <w:jc w:val="left"/>
        <w:rPr>
          <w:sz w:val="36"/>
        </w:rPr>
      </w:pPr>
      <w:r>
        <w:rPr>
          <w:sz w:val="36"/>
        </w:rPr>
        <w:t>D</w:t>
      </w:r>
      <w:r w:rsidR="00007703">
        <w:rPr>
          <w:sz w:val="36"/>
        </w:rPr>
        <w:t>epartment of Human Services</w:t>
      </w:r>
      <w:r w:rsidR="00007703">
        <w:rPr>
          <w:sz w:val="36"/>
        </w:rPr>
        <w:br/>
      </w:r>
      <w:r w:rsidR="00746CEF">
        <w:rPr>
          <w:sz w:val="36"/>
        </w:rPr>
        <w:t>Children</w:t>
      </w:r>
      <w:r w:rsidR="00F177A7">
        <w:rPr>
          <w:sz w:val="36"/>
        </w:rPr>
        <w:t>,</w:t>
      </w:r>
      <w:r w:rsidR="00746CEF">
        <w:rPr>
          <w:sz w:val="36"/>
        </w:rPr>
        <w:t xml:space="preserve"> Youth and Families Division</w:t>
      </w:r>
      <w:r w:rsidR="008B0EFF">
        <w:rPr>
          <w:sz w:val="36"/>
        </w:rPr>
        <w:t xml:space="preserve"> </w:t>
      </w:r>
      <w:r w:rsidR="008B0EFF">
        <w:rPr>
          <w:sz w:val="36"/>
        </w:rPr>
        <w:br/>
      </w:r>
      <w:r w:rsidR="00746CEF">
        <w:rPr>
          <w:sz w:val="36"/>
        </w:rPr>
        <w:t>Child Protection, Placement and Family Services Branch</w:t>
      </w:r>
    </w:p>
    <w:p w:rsidR="00C42A9A" w:rsidRDefault="00AC0728" w:rsidP="008B0EFF">
      <w:pPr>
        <w:pStyle w:val="Subtitle"/>
        <w:pBdr>
          <w:bottom w:val="single" w:sz="4" w:space="14" w:color="auto"/>
        </w:pBdr>
        <w:jc w:val="left"/>
        <w:rPr>
          <w:sz w:val="46"/>
        </w:rPr>
      </w:pPr>
      <w:r>
        <w:rPr>
          <w:sz w:val="46"/>
        </w:rPr>
        <w:t xml:space="preserve">Early Childhood Development </w:t>
      </w:r>
      <w:r w:rsidR="001E0B7E">
        <w:rPr>
          <w:sz w:val="46"/>
        </w:rPr>
        <w:t>Program</w:t>
      </w:r>
    </w:p>
    <w:p w:rsidR="00AC0728" w:rsidRDefault="00AC0728" w:rsidP="008B0EFF">
      <w:pPr>
        <w:pStyle w:val="Subtitle"/>
        <w:pBdr>
          <w:bottom w:val="single" w:sz="4" w:space="14" w:color="auto"/>
        </w:pBdr>
        <w:ind w:firstLine="720"/>
        <w:jc w:val="left"/>
        <w:rPr>
          <w:sz w:val="46"/>
        </w:rPr>
      </w:pPr>
    </w:p>
    <w:p w:rsidR="000305A8" w:rsidRPr="00E26EB5" w:rsidRDefault="001E0B7E" w:rsidP="008B0EFF">
      <w:pPr>
        <w:pStyle w:val="Subtitle"/>
        <w:pBdr>
          <w:bottom w:val="single" w:sz="4" w:space="14" w:color="auto"/>
        </w:pBdr>
        <w:jc w:val="left"/>
        <w:rPr>
          <w:bCs w:val="0"/>
        </w:rPr>
      </w:pPr>
      <w:r w:rsidRPr="00E26EB5">
        <w:rPr>
          <w:bCs w:val="0"/>
        </w:rPr>
        <w:t xml:space="preserve">Program </w:t>
      </w:r>
      <w:r w:rsidR="0028274E" w:rsidRPr="00E26EB5">
        <w:rPr>
          <w:bCs w:val="0"/>
        </w:rPr>
        <w:t>Guidelines</w:t>
      </w:r>
    </w:p>
    <w:p w:rsidR="00AC0728" w:rsidRDefault="00AC0728" w:rsidP="00042451">
      <w:pPr>
        <w:pStyle w:val="BodyText"/>
        <w:rPr>
          <w:b/>
          <w:sz w:val="28"/>
          <w:szCs w:val="28"/>
        </w:rPr>
      </w:pPr>
    </w:p>
    <w:p w:rsidR="004467F9" w:rsidRPr="00042451" w:rsidRDefault="00AC030D" w:rsidP="00042451">
      <w:pPr>
        <w:pStyle w:val="BodyText"/>
        <w:rPr>
          <w:b/>
          <w:sz w:val="28"/>
          <w:szCs w:val="28"/>
        </w:rPr>
      </w:pPr>
      <w:r>
        <w:rPr>
          <w:b/>
          <w:sz w:val="28"/>
          <w:szCs w:val="28"/>
        </w:rPr>
        <w:t xml:space="preserve">August </w:t>
      </w:r>
      <w:r w:rsidR="00042451" w:rsidRPr="00042451">
        <w:rPr>
          <w:b/>
          <w:sz w:val="28"/>
          <w:szCs w:val="28"/>
        </w:rPr>
        <w:t>20</w:t>
      </w:r>
      <w:r w:rsidR="001E0B7E">
        <w:rPr>
          <w:b/>
          <w:sz w:val="28"/>
          <w:szCs w:val="28"/>
        </w:rPr>
        <w:t>12</w:t>
      </w:r>
    </w:p>
    <w:p w:rsidR="00007703" w:rsidRDefault="004467F9" w:rsidP="0001017B">
      <w:pPr>
        <w:pStyle w:val="Contents"/>
        <w:spacing w:after="0"/>
        <w:rPr>
          <w:u w:val="none"/>
        </w:rPr>
      </w:pPr>
      <w:r>
        <w:br w:type="page"/>
      </w:r>
      <w:bookmarkStart w:id="1" w:name="_Toc333934045"/>
      <w:r w:rsidR="00007703" w:rsidRPr="004467F9">
        <w:rPr>
          <w:u w:val="none"/>
        </w:rPr>
        <w:lastRenderedPageBreak/>
        <w:t>Contents</w:t>
      </w:r>
      <w:bookmarkEnd w:id="1"/>
    </w:p>
    <w:p w:rsidR="001E29DD" w:rsidRPr="001E29DD" w:rsidRDefault="001E29DD" w:rsidP="001E29DD">
      <w:pPr>
        <w:pStyle w:val="TOC1"/>
      </w:pPr>
    </w:p>
    <w:p w:rsidR="00C014AC" w:rsidRDefault="00007703">
      <w:pPr>
        <w:pStyle w:val="TOC1"/>
        <w:rPr>
          <w:rFonts w:ascii="Times New Roman" w:hAnsi="Times New Roman"/>
          <w:b w:val="0"/>
          <w:bCs w:val="0"/>
          <w:caps w:val="0"/>
          <w:sz w:val="24"/>
          <w:szCs w:val="24"/>
          <w:lang w:eastAsia="en-AU"/>
        </w:rPr>
      </w:pPr>
      <w:r w:rsidRPr="006077F5">
        <w:rPr>
          <w:smallCaps/>
          <w:sz w:val="16"/>
          <w:szCs w:val="16"/>
        </w:rPr>
        <w:fldChar w:fldCharType="begin"/>
      </w:r>
      <w:r w:rsidRPr="006077F5">
        <w:rPr>
          <w:smallCaps/>
          <w:sz w:val="16"/>
          <w:szCs w:val="16"/>
        </w:rPr>
        <w:instrText xml:space="preserve"> TOC \o "1-4" \t "Contents,1" </w:instrText>
      </w:r>
      <w:r w:rsidRPr="006077F5">
        <w:rPr>
          <w:smallCaps/>
          <w:sz w:val="16"/>
          <w:szCs w:val="16"/>
        </w:rPr>
        <w:fldChar w:fldCharType="separate"/>
      </w:r>
      <w:r w:rsidR="00C014AC" w:rsidRPr="002125E0">
        <w:t>Contents</w:t>
      </w:r>
      <w:r w:rsidR="00C014AC">
        <w:tab/>
      </w:r>
      <w:r w:rsidR="00C014AC">
        <w:fldChar w:fldCharType="begin"/>
      </w:r>
      <w:r w:rsidR="00C014AC">
        <w:instrText xml:space="preserve"> PAGEREF _Toc333934045 \h </w:instrText>
      </w:r>
      <w:r w:rsidR="00C014AC">
        <w:fldChar w:fldCharType="separate"/>
      </w:r>
      <w:r w:rsidR="00A66D7A">
        <w:t>2</w:t>
      </w:r>
      <w:r w:rsidR="00C014AC">
        <w:fldChar w:fldCharType="end"/>
      </w:r>
    </w:p>
    <w:p w:rsidR="00C014AC" w:rsidRDefault="00C014AC">
      <w:pPr>
        <w:pStyle w:val="TOC1"/>
        <w:rPr>
          <w:rFonts w:ascii="Times New Roman" w:hAnsi="Times New Roman"/>
          <w:b w:val="0"/>
          <w:bCs w:val="0"/>
          <w:caps w:val="0"/>
          <w:sz w:val="24"/>
          <w:szCs w:val="24"/>
          <w:lang w:eastAsia="en-AU"/>
        </w:rPr>
      </w:pPr>
      <w:r w:rsidRPr="002125E0">
        <w:t>Purpose</w:t>
      </w:r>
      <w:r>
        <w:tab/>
      </w:r>
      <w:r w:rsidR="001E29DD">
        <w:t xml:space="preserve">                                                                                                                    </w:t>
      </w:r>
      <w:r>
        <w:fldChar w:fldCharType="begin"/>
      </w:r>
      <w:r>
        <w:instrText xml:space="preserve"> PAGEREF _Toc333934046 \h </w:instrText>
      </w:r>
      <w:r>
        <w:fldChar w:fldCharType="separate"/>
      </w:r>
      <w:r w:rsidR="00A66D7A">
        <w:t>3</w:t>
      </w:r>
      <w:r>
        <w:fldChar w:fldCharType="end"/>
      </w:r>
    </w:p>
    <w:p w:rsidR="00C014AC" w:rsidRDefault="00C014AC">
      <w:pPr>
        <w:pStyle w:val="TOC1"/>
        <w:rPr>
          <w:rFonts w:ascii="Times New Roman" w:hAnsi="Times New Roman"/>
          <w:b w:val="0"/>
          <w:bCs w:val="0"/>
          <w:caps w:val="0"/>
          <w:sz w:val="24"/>
          <w:szCs w:val="24"/>
          <w:lang w:eastAsia="en-AU"/>
        </w:rPr>
      </w:pPr>
      <w:r w:rsidRPr="002125E0">
        <w:t>Part A:</w:t>
      </w:r>
      <w:r>
        <w:rPr>
          <w:rFonts w:ascii="Times New Roman" w:hAnsi="Times New Roman"/>
          <w:b w:val="0"/>
          <w:bCs w:val="0"/>
          <w:caps w:val="0"/>
          <w:sz w:val="24"/>
          <w:szCs w:val="24"/>
          <w:lang w:eastAsia="en-AU"/>
        </w:rPr>
        <w:tab/>
      </w:r>
      <w:r>
        <w:t>CONTEXT</w:t>
      </w:r>
      <w:r>
        <w:tab/>
      </w:r>
      <w:r>
        <w:fldChar w:fldCharType="begin"/>
      </w:r>
      <w:r>
        <w:instrText xml:space="preserve"> PAGEREF _Toc333934047 \h </w:instrText>
      </w:r>
      <w:r>
        <w:fldChar w:fldCharType="separate"/>
      </w:r>
      <w:r w:rsidR="00A66D7A">
        <w:t>4</w:t>
      </w:r>
      <w:r>
        <w:fldChar w:fldCharType="end"/>
      </w:r>
    </w:p>
    <w:p w:rsidR="001E29DD" w:rsidRDefault="00C014AC" w:rsidP="001E29DD">
      <w:pPr>
        <w:pStyle w:val="TOC3"/>
        <w:tabs>
          <w:tab w:val="clear" w:pos="9072"/>
          <w:tab w:val="right" w:pos="9177"/>
        </w:tabs>
        <w:ind w:right="-48"/>
      </w:pPr>
      <w:r>
        <w:t>1.</w:t>
      </w:r>
      <w:r w:rsidR="001E29DD">
        <w:t xml:space="preserve">1 </w:t>
      </w:r>
      <w:r w:rsidR="001E29DD">
        <w:tab/>
        <w:t xml:space="preserve">Department of Human ServiceS                                                                 4                                                           </w:t>
      </w:r>
    </w:p>
    <w:p w:rsidR="00C014AC" w:rsidRDefault="001E29DD" w:rsidP="001E29DD">
      <w:pPr>
        <w:pStyle w:val="TOC3"/>
        <w:rPr>
          <w:rFonts w:ascii="Times New Roman" w:hAnsi="Times New Roman"/>
          <w:sz w:val="24"/>
          <w:szCs w:val="24"/>
          <w:lang w:eastAsia="en-AU"/>
        </w:rPr>
      </w:pPr>
      <w:r>
        <w:t>1.2</w:t>
      </w:r>
      <w:r w:rsidR="00C014AC">
        <w:rPr>
          <w:rFonts w:ascii="Times New Roman" w:hAnsi="Times New Roman"/>
          <w:sz w:val="24"/>
          <w:szCs w:val="24"/>
          <w:lang w:eastAsia="en-AU"/>
        </w:rPr>
        <w:tab/>
      </w:r>
      <w:r w:rsidR="00C014AC">
        <w:t>Department of Education and Early Childhood Development</w:t>
      </w:r>
      <w:r w:rsidR="00C014AC">
        <w:tab/>
      </w:r>
      <w:r w:rsidR="00C014AC">
        <w:fldChar w:fldCharType="begin"/>
      </w:r>
      <w:r w:rsidR="00C014AC">
        <w:instrText xml:space="preserve"> PAGEREF _Toc333934048 \h </w:instrText>
      </w:r>
      <w:r w:rsidR="00C014AC">
        <w:fldChar w:fldCharType="separate"/>
      </w:r>
      <w:r w:rsidR="00A66D7A">
        <w:t>4</w:t>
      </w:r>
      <w:r w:rsidR="00C014AC">
        <w:fldChar w:fldCharType="end"/>
      </w:r>
    </w:p>
    <w:p w:rsidR="00C014AC" w:rsidRDefault="00C014AC" w:rsidP="001E29DD">
      <w:pPr>
        <w:pStyle w:val="TOC3"/>
        <w:rPr>
          <w:rFonts w:ascii="Times New Roman" w:hAnsi="Times New Roman"/>
          <w:sz w:val="24"/>
          <w:szCs w:val="24"/>
          <w:lang w:eastAsia="en-AU"/>
        </w:rPr>
      </w:pPr>
      <w:r>
        <w:t>1.3</w:t>
      </w:r>
      <w:r>
        <w:rPr>
          <w:rFonts w:ascii="Times New Roman" w:hAnsi="Times New Roman"/>
          <w:sz w:val="24"/>
          <w:szCs w:val="24"/>
          <w:lang w:eastAsia="en-AU"/>
        </w:rPr>
        <w:tab/>
      </w:r>
      <w:r>
        <w:t>Family Services</w:t>
      </w:r>
      <w:r>
        <w:tab/>
      </w:r>
      <w:r>
        <w:fldChar w:fldCharType="begin"/>
      </w:r>
      <w:r>
        <w:instrText xml:space="preserve"> PAGEREF _Toc333934049 \h </w:instrText>
      </w:r>
      <w:r>
        <w:fldChar w:fldCharType="separate"/>
      </w:r>
      <w:r w:rsidR="00A66D7A">
        <w:t>5</w:t>
      </w:r>
      <w:r>
        <w:fldChar w:fldCharType="end"/>
      </w:r>
    </w:p>
    <w:p w:rsidR="00C014AC" w:rsidRDefault="00C014AC" w:rsidP="001E29DD">
      <w:pPr>
        <w:pStyle w:val="TOC3"/>
        <w:rPr>
          <w:rFonts w:ascii="Times New Roman" w:hAnsi="Times New Roman"/>
          <w:sz w:val="24"/>
          <w:szCs w:val="24"/>
          <w:lang w:eastAsia="en-AU"/>
        </w:rPr>
      </w:pPr>
      <w:r>
        <w:t>1.4</w:t>
      </w:r>
      <w:r>
        <w:rPr>
          <w:rFonts w:ascii="Times New Roman" w:hAnsi="Times New Roman"/>
          <w:sz w:val="24"/>
          <w:szCs w:val="24"/>
          <w:lang w:eastAsia="en-AU"/>
        </w:rPr>
        <w:tab/>
      </w:r>
      <w:r>
        <w:t>Policy context</w:t>
      </w:r>
      <w:r>
        <w:tab/>
      </w:r>
      <w:r>
        <w:fldChar w:fldCharType="begin"/>
      </w:r>
      <w:r>
        <w:instrText xml:space="preserve"> PAGEREF _Toc333934050 \h </w:instrText>
      </w:r>
      <w:r>
        <w:fldChar w:fldCharType="separate"/>
      </w:r>
      <w:r w:rsidR="00A66D7A">
        <w:t>5</w:t>
      </w:r>
      <w:r>
        <w:fldChar w:fldCharType="end"/>
      </w:r>
    </w:p>
    <w:p w:rsidR="00C014AC" w:rsidRDefault="00C014AC">
      <w:pPr>
        <w:pStyle w:val="TOC1"/>
        <w:rPr>
          <w:rFonts w:ascii="Times New Roman" w:hAnsi="Times New Roman"/>
          <w:b w:val="0"/>
          <w:bCs w:val="0"/>
          <w:caps w:val="0"/>
          <w:sz w:val="24"/>
          <w:szCs w:val="24"/>
          <w:lang w:eastAsia="en-AU"/>
        </w:rPr>
      </w:pPr>
      <w:r w:rsidRPr="002125E0">
        <w:t>PART B:</w:t>
      </w:r>
      <w:r>
        <w:rPr>
          <w:rFonts w:ascii="Times New Roman" w:hAnsi="Times New Roman"/>
          <w:b w:val="0"/>
          <w:bCs w:val="0"/>
          <w:caps w:val="0"/>
          <w:sz w:val="24"/>
          <w:szCs w:val="24"/>
          <w:lang w:eastAsia="en-AU"/>
        </w:rPr>
        <w:tab/>
      </w:r>
      <w:r>
        <w:t>ecd Program Guidelines</w:t>
      </w:r>
      <w:r>
        <w:tab/>
      </w:r>
      <w:r>
        <w:fldChar w:fldCharType="begin"/>
      </w:r>
      <w:r>
        <w:instrText xml:space="preserve"> PAGEREF _Toc333934051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1.</w:t>
      </w:r>
      <w:r>
        <w:rPr>
          <w:rFonts w:ascii="Times New Roman" w:hAnsi="Times New Roman"/>
          <w:b w:val="0"/>
          <w:bCs w:val="0"/>
          <w:smallCaps w:val="0"/>
          <w:sz w:val="24"/>
          <w:szCs w:val="24"/>
          <w:lang w:eastAsia="en-AU"/>
        </w:rPr>
        <w:tab/>
      </w:r>
      <w:r w:rsidRPr="002125E0">
        <w:t>ECD Program OBJECTIVES</w:t>
      </w:r>
      <w:r>
        <w:tab/>
      </w:r>
      <w:r>
        <w:fldChar w:fldCharType="begin"/>
      </w:r>
      <w:r>
        <w:instrText xml:space="preserve"> PAGEREF _Toc333934052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2.</w:t>
      </w:r>
      <w:r>
        <w:rPr>
          <w:rFonts w:ascii="Times New Roman" w:hAnsi="Times New Roman"/>
          <w:b w:val="0"/>
          <w:bCs w:val="0"/>
          <w:smallCaps w:val="0"/>
          <w:sz w:val="24"/>
          <w:szCs w:val="24"/>
          <w:lang w:eastAsia="en-AU"/>
        </w:rPr>
        <w:tab/>
      </w:r>
      <w:r w:rsidRPr="002125E0">
        <w:t>Target group</w:t>
      </w:r>
      <w:r>
        <w:tab/>
      </w:r>
      <w:r>
        <w:fldChar w:fldCharType="begin"/>
      </w:r>
      <w:r>
        <w:instrText xml:space="preserve"> PAGEREF _Toc333934053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3.</w:t>
      </w:r>
      <w:r>
        <w:rPr>
          <w:rFonts w:ascii="Times New Roman" w:hAnsi="Times New Roman"/>
          <w:b w:val="0"/>
          <w:bCs w:val="0"/>
          <w:smallCaps w:val="0"/>
          <w:sz w:val="24"/>
          <w:szCs w:val="24"/>
          <w:lang w:eastAsia="en-AU"/>
        </w:rPr>
        <w:tab/>
      </w:r>
      <w:r w:rsidRPr="002125E0">
        <w:t>Program Requirements</w:t>
      </w:r>
      <w:r>
        <w:tab/>
      </w:r>
      <w:r w:rsidR="001E29DD">
        <w:t>7</w:t>
      </w:r>
    </w:p>
    <w:p w:rsidR="00C014AC" w:rsidRDefault="00C014AC" w:rsidP="001E29DD">
      <w:pPr>
        <w:pStyle w:val="TOC3"/>
        <w:rPr>
          <w:rFonts w:ascii="Times New Roman" w:hAnsi="Times New Roman"/>
          <w:sz w:val="24"/>
          <w:szCs w:val="24"/>
          <w:lang w:eastAsia="en-AU"/>
        </w:rPr>
      </w:pPr>
      <w:r>
        <w:t>3.1</w:t>
      </w:r>
      <w:r>
        <w:rPr>
          <w:rFonts w:ascii="Times New Roman" w:hAnsi="Times New Roman"/>
          <w:sz w:val="24"/>
          <w:szCs w:val="24"/>
          <w:lang w:eastAsia="en-AU"/>
        </w:rPr>
        <w:tab/>
      </w:r>
      <w:r>
        <w:t>Program Overview</w:t>
      </w:r>
      <w:r>
        <w:tab/>
      </w:r>
      <w:r w:rsidR="001E29DD">
        <w:t>7</w:t>
      </w:r>
    </w:p>
    <w:p w:rsidR="00C014AC" w:rsidRDefault="00C014AC" w:rsidP="001E29DD">
      <w:pPr>
        <w:pStyle w:val="TOC3"/>
        <w:rPr>
          <w:rFonts w:ascii="Times New Roman" w:hAnsi="Times New Roman"/>
          <w:sz w:val="24"/>
          <w:szCs w:val="24"/>
          <w:lang w:eastAsia="en-AU"/>
        </w:rPr>
      </w:pPr>
      <w:r>
        <w:t>3.2</w:t>
      </w:r>
      <w:r>
        <w:rPr>
          <w:rFonts w:ascii="Times New Roman" w:hAnsi="Times New Roman"/>
          <w:sz w:val="24"/>
          <w:szCs w:val="24"/>
          <w:lang w:eastAsia="en-AU"/>
        </w:rPr>
        <w:tab/>
      </w:r>
      <w:r>
        <w:t>Program Model</w:t>
      </w:r>
      <w:r>
        <w:tab/>
      </w:r>
      <w:r>
        <w:fldChar w:fldCharType="begin"/>
      </w:r>
      <w:r>
        <w:instrText xml:space="preserve"> PAGEREF _Toc333934056 \h </w:instrText>
      </w:r>
      <w:r>
        <w:fldChar w:fldCharType="separate"/>
      </w:r>
      <w:r w:rsidR="00A66D7A">
        <w:t>8</w:t>
      </w:r>
      <w:r>
        <w:fldChar w:fldCharType="end"/>
      </w:r>
    </w:p>
    <w:p w:rsidR="00C014AC" w:rsidRDefault="00C014AC" w:rsidP="001E29DD">
      <w:pPr>
        <w:pStyle w:val="TOC3"/>
        <w:rPr>
          <w:rFonts w:ascii="Times New Roman" w:hAnsi="Times New Roman"/>
          <w:sz w:val="24"/>
          <w:szCs w:val="24"/>
          <w:lang w:eastAsia="en-AU"/>
        </w:rPr>
      </w:pPr>
      <w:r>
        <w:t>3.3</w:t>
      </w:r>
      <w:r>
        <w:rPr>
          <w:rFonts w:ascii="Times New Roman" w:hAnsi="Times New Roman"/>
          <w:sz w:val="24"/>
          <w:szCs w:val="24"/>
          <w:lang w:eastAsia="en-AU"/>
        </w:rPr>
        <w:tab/>
      </w:r>
      <w:r>
        <w:t>Role and function of the SECDC</w:t>
      </w:r>
      <w:r>
        <w:tab/>
      </w:r>
      <w:r>
        <w:fldChar w:fldCharType="begin"/>
      </w:r>
      <w:r>
        <w:instrText xml:space="preserve"> PAGEREF _Toc333934057 \h </w:instrText>
      </w:r>
      <w:r>
        <w:fldChar w:fldCharType="separate"/>
      </w:r>
      <w:r w:rsidR="00A66D7A">
        <w:t>9</w:t>
      </w:r>
      <w:r>
        <w:fldChar w:fldCharType="end"/>
      </w:r>
    </w:p>
    <w:p w:rsidR="00C014AC" w:rsidRDefault="00C014AC" w:rsidP="001E29DD">
      <w:pPr>
        <w:pStyle w:val="TOC3"/>
        <w:rPr>
          <w:rFonts w:ascii="Times New Roman" w:hAnsi="Times New Roman"/>
          <w:sz w:val="24"/>
          <w:szCs w:val="24"/>
          <w:lang w:eastAsia="en-AU"/>
        </w:rPr>
      </w:pPr>
      <w:r>
        <w:t>3.4</w:t>
      </w:r>
      <w:r>
        <w:rPr>
          <w:rFonts w:ascii="Times New Roman" w:hAnsi="Times New Roman"/>
          <w:sz w:val="24"/>
          <w:szCs w:val="24"/>
          <w:lang w:eastAsia="en-AU"/>
        </w:rPr>
        <w:tab/>
      </w:r>
      <w:r>
        <w:t>ECD program plans</w:t>
      </w:r>
      <w:r>
        <w:tab/>
      </w:r>
      <w:r>
        <w:fldChar w:fldCharType="begin"/>
      </w:r>
      <w:r>
        <w:instrText xml:space="preserve"> PAGEREF _Toc333934058 \h </w:instrText>
      </w:r>
      <w:r>
        <w:fldChar w:fldCharType="separate"/>
      </w:r>
      <w:r w:rsidR="00A66D7A">
        <w:t>10</w:t>
      </w:r>
      <w:r>
        <w:fldChar w:fldCharType="end"/>
      </w:r>
    </w:p>
    <w:p w:rsidR="00C014AC" w:rsidRDefault="00C014AC" w:rsidP="001E29DD">
      <w:pPr>
        <w:pStyle w:val="TOC3"/>
        <w:rPr>
          <w:rFonts w:ascii="Times New Roman" w:hAnsi="Times New Roman"/>
          <w:sz w:val="24"/>
          <w:szCs w:val="24"/>
          <w:lang w:eastAsia="en-AU"/>
        </w:rPr>
      </w:pPr>
      <w:r>
        <w:t>3.5</w:t>
      </w:r>
      <w:r>
        <w:rPr>
          <w:rFonts w:ascii="Times New Roman" w:hAnsi="Times New Roman"/>
          <w:sz w:val="24"/>
          <w:szCs w:val="24"/>
          <w:lang w:eastAsia="en-AU"/>
        </w:rPr>
        <w:tab/>
      </w:r>
      <w:r>
        <w:t>Staff Qualifications and Competencies</w:t>
      </w:r>
      <w:r>
        <w:tab/>
      </w:r>
      <w:r>
        <w:fldChar w:fldCharType="begin"/>
      </w:r>
      <w:r>
        <w:instrText xml:space="preserve"> PAGEREF _Toc333934059 \h </w:instrText>
      </w:r>
      <w:r>
        <w:fldChar w:fldCharType="separate"/>
      </w:r>
      <w:r w:rsidR="00A66D7A">
        <w:t>11</w:t>
      </w:r>
      <w:r>
        <w:fldChar w:fldCharType="end"/>
      </w:r>
    </w:p>
    <w:p w:rsidR="00C014AC" w:rsidRDefault="00C014AC" w:rsidP="001E29DD">
      <w:pPr>
        <w:pStyle w:val="TOC3"/>
        <w:rPr>
          <w:rFonts w:ascii="Times New Roman" w:hAnsi="Times New Roman"/>
          <w:sz w:val="24"/>
          <w:szCs w:val="24"/>
          <w:lang w:eastAsia="en-AU"/>
        </w:rPr>
      </w:pPr>
      <w:r>
        <w:t>3.6</w:t>
      </w:r>
      <w:r>
        <w:rPr>
          <w:rFonts w:ascii="Times New Roman" w:hAnsi="Times New Roman"/>
          <w:sz w:val="24"/>
          <w:szCs w:val="24"/>
          <w:lang w:eastAsia="en-AU"/>
        </w:rPr>
        <w:tab/>
      </w:r>
      <w:r>
        <w:t>Key performance outcome measures</w:t>
      </w:r>
      <w:r>
        <w:tab/>
      </w:r>
      <w:r>
        <w:fldChar w:fldCharType="begin"/>
      </w:r>
      <w:r>
        <w:instrText xml:space="preserve"> PAGEREF _Toc333934060 \h </w:instrText>
      </w:r>
      <w:r>
        <w:fldChar w:fldCharType="separate"/>
      </w:r>
      <w:r w:rsidR="00A66D7A">
        <w:t>12</w:t>
      </w:r>
      <w:r>
        <w:fldChar w:fldCharType="end"/>
      </w:r>
    </w:p>
    <w:p w:rsidR="00C014AC" w:rsidRDefault="001E29DD">
      <w:pPr>
        <w:pStyle w:val="TOC2"/>
        <w:rPr>
          <w:rFonts w:ascii="Times New Roman" w:hAnsi="Times New Roman"/>
          <w:b w:val="0"/>
          <w:bCs w:val="0"/>
          <w:smallCaps w:val="0"/>
          <w:sz w:val="24"/>
          <w:szCs w:val="24"/>
          <w:lang w:eastAsia="en-AU"/>
        </w:rPr>
      </w:pPr>
      <w:r>
        <w:t xml:space="preserve">4. </w:t>
      </w:r>
      <w:r w:rsidR="00C014AC" w:rsidRPr="002125E0">
        <w:t>General Service RequirementS</w:t>
      </w:r>
      <w:r w:rsidR="00C014AC">
        <w:tab/>
      </w:r>
      <w:r w:rsidR="00C014AC">
        <w:fldChar w:fldCharType="begin"/>
      </w:r>
      <w:r w:rsidR="00C014AC">
        <w:instrText xml:space="preserve"> PAGEREF _Toc333934061 \h </w:instrText>
      </w:r>
      <w:r w:rsidR="00C014AC">
        <w:fldChar w:fldCharType="separate"/>
      </w:r>
      <w:r w:rsidR="00A66D7A">
        <w:t>1</w:t>
      </w:r>
      <w:r w:rsidR="00C014AC">
        <w:fldChar w:fldCharType="end"/>
      </w:r>
      <w:r>
        <w:t>3</w:t>
      </w:r>
    </w:p>
    <w:p w:rsidR="00C014AC" w:rsidRDefault="00C014AC" w:rsidP="001E29DD">
      <w:pPr>
        <w:pStyle w:val="TOC3"/>
        <w:rPr>
          <w:rFonts w:ascii="Times New Roman" w:hAnsi="Times New Roman"/>
          <w:sz w:val="24"/>
          <w:szCs w:val="24"/>
          <w:lang w:eastAsia="en-AU"/>
        </w:rPr>
      </w:pPr>
      <w:r>
        <w:t>4.1</w:t>
      </w:r>
      <w:r>
        <w:rPr>
          <w:rFonts w:ascii="Times New Roman" w:hAnsi="Times New Roman"/>
          <w:sz w:val="24"/>
          <w:szCs w:val="24"/>
          <w:lang w:eastAsia="en-AU"/>
        </w:rPr>
        <w:tab/>
      </w:r>
      <w:r>
        <w:t>Terms and Conditions</w:t>
      </w:r>
      <w:r>
        <w:tab/>
      </w:r>
      <w:r>
        <w:fldChar w:fldCharType="begin"/>
      </w:r>
      <w:r>
        <w:instrText xml:space="preserve"> PAGEREF _Toc333934062 \h </w:instrText>
      </w:r>
      <w:r>
        <w:fldChar w:fldCharType="separate"/>
      </w:r>
      <w:r w:rsidR="00A66D7A">
        <w:t>1</w:t>
      </w:r>
      <w:r>
        <w:fldChar w:fldCharType="end"/>
      </w:r>
      <w:r w:rsidR="001E29DD">
        <w:t>3</w:t>
      </w:r>
    </w:p>
    <w:p w:rsidR="00C014AC" w:rsidRDefault="00C014AC" w:rsidP="001E29DD">
      <w:pPr>
        <w:pStyle w:val="TOC3"/>
        <w:rPr>
          <w:rFonts w:ascii="Times New Roman" w:hAnsi="Times New Roman"/>
          <w:sz w:val="24"/>
          <w:szCs w:val="24"/>
          <w:lang w:eastAsia="en-AU"/>
        </w:rPr>
      </w:pPr>
      <w:r>
        <w:t>4.2</w:t>
      </w:r>
      <w:r>
        <w:rPr>
          <w:rFonts w:ascii="Times New Roman" w:hAnsi="Times New Roman"/>
          <w:sz w:val="24"/>
          <w:szCs w:val="24"/>
          <w:lang w:eastAsia="en-AU"/>
        </w:rPr>
        <w:tab/>
      </w:r>
      <w:r>
        <w:t>Service Collaboration and governance arrangements</w:t>
      </w:r>
      <w:r>
        <w:tab/>
      </w:r>
      <w:r>
        <w:fldChar w:fldCharType="begin"/>
      </w:r>
      <w:r>
        <w:instrText xml:space="preserve"> PAGEREF _Toc333934063 \h </w:instrText>
      </w:r>
      <w:r>
        <w:fldChar w:fldCharType="separate"/>
      </w:r>
      <w:r w:rsidR="00A66D7A">
        <w:t>1</w:t>
      </w:r>
      <w:r>
        <w:fldChar w:fldCharType="end"/>
      </w:r>
      <w:r w:rsidR="001E29DD">
        <w:t>3</w:t>
      </w:r>
    </w:p>
    <w:p w:rsidR="00C014AC" w:rsidRDefault="001E29DD" w:rsidP="001E29DD">
      <w:pPr>
        <w:pStyle w:val="TOC3"/>
        <w:rPr>
          <w:rFonts w:ascii="Times New Roman" w:hAnsi="Times New Roman"/>
          <w:sz w:val="24"/>
          <w:szCs w:val="24"/>
          <w:lang w:eastAsia="en-AU"/>
        </w:rPr>
      </w:pPr>
      <w:r>
        <w:t>4.3</w:t>
      </w:r>
      <w:r w:rsidR="00C014AC">
        <w:rPr>
          <w:rFonts w:ascii="Times New Roman" w:hAnsi="Times New Roman"/>
          <w:sz w:val="24"/>
          <w:szCs w:val="24"/>
          <w:lang w:eastAsia="en-AU"/>
        </w:rPr>
        <w:tab/>
      </w:r>
      <w:r w:rsidR="00C014AC">
        <w:t>Culturally Competent service delivery</w:t>
      </w:r>
      <w:r w:rsidR="00C014AC">
        <w:tab/>
      </w:r>
      <w:r w:rsidR="00C014AC">
        <w:fldChar w:fldCharType="begin"/>
      </w:r>
      <w:r w:rsidR="00C014AC">
        <w:instrText xml:space="preserve"> PAGEREF _Toc333934064 \h </w:instrText>
      </w:r>
      <w:r w:rsidR="00C014AC">
        <w:fldChar w:fldCharType="separate"/>
      </w:r>
      <w:r w:rsidR="00A66D7A">
        <w:t>1</w:t>
      </w:r>
      <w:r w:rsidR="00C014AC">
        <w:fldChar w:fldCharType="end"/>
      </w:r>
      <w:r>
        <w:t>3</w:t>
      </w:r>
    </w:p>
    <w:p w:rsidR="00C014AC" w:rsidRDefault="001E29DD" w:rsidP="001E29DD">
      <w:pPr>
        <w:pStyle w:val="TOC3"/>
        <w:rPr>
          <w:rFonts w:ascii="Times New Roman" w:hAnsi="Times New Roman"/>
          <w:sz w:val="24"/>
          <w:szCs w:val="24"/>
          <w:lang w:eastAsia="en-AU"/>
        </w:rPr>
      </w:pPr>
      <w:r>
        <w:t>4.4</w:t>
      </w:r>
      <w:r w:rsidR="00C014AC">
        <w:rPr>
          <w:rFonts w:ascii="Times New Roman" w:hAnsi="Times New Roman"/>
          <w:sz w:val="24"/>
          <w:szCs w:val="24"/>
          <w:lang w:eastAsia="en-AU"/>
        </w:rPr>
        <w:tab/>
      </w:r>
      <w:r w:rsidR="00C014AC">
        <w:t>Supervision and management</w:t>
      </w:r>
      <w:r w:rsidR="00C014AC">
        <w:tab/>
      </w:r>
      <w:r w:rsidR="00C014AC">
        <w:fldChar w:fldCharType="begin"/>
      </w:r>
      <w:r w:rsidR="00C014AC">
        <w:instrText xml:space="preserve"> PAGEREF _Toc333934065 \h </w:instrText>
      </w:r>
      <w:r w:rsidR="00C014AC">
        <w:fldChar w:fldCharType="separate"/>
      </w:r>
      <w:r w:rsidR="00A66D7A">
        <w:t>1</w:t>
      </w:r>
      <w:r w:rsidR="00C014AC">
        <w:fldChar w:fldCharType="end"/>
      </w:r>
      <w:r>
        <w:t>4</w:t>
      </w:r>
    </w:p>
    <w:p w:rsidR="00C014AC" w:rsidRDefault="001E29DD" w:rsidP="001E29DD">
      <w:pPr>
        <w:pStyle w:val="TOC3"/>
        <w:rPr>
          <w:rFonts w:ascii="Times New Roman" w:hAnsi="Times New Roman"/>
          <w:sz w:val="24"/>
          <w:szCs w:val="24"/>
          <w:lang w:eastAsia="en-AU"/>
        </w:rPr>
      </w:pPr>
      <w:r>
        <w:t>4.5</w:t>
      </w:r>
      <w:r w:rsidR="00C014AC">
        <w:rPr>
          <w:rFonts w:ascii="Times New Roman" w:hAnsi="Times New Roman"/>
          <w:sz w:val="24"/>
          <w:szCs w:val="24"/>
          <w:lang w:eastAsia="en-AU"/>
        </w:rPr>
        <w:tab/>
      </w:r>
      <w:r w:rsidR="00C014AC">
        <w:t>Operating environment</w:t>
      </w:r>
      <w:r w:rsidR="00C014AC">
        <w:tab/>
      </w:r>
      <w:r w:rsidR="00C014AC">
        <w:fldChar w:fldCharType="begin"/>
      </w:r>
      <w:r w:rsidR="00C014AC">
        <w:instrText xml:space="preserve"> PAGEREF _Toc333934066 \h </w:instrText>
      </w:r>
      <w:r w:rsidR="00C014AC">
        <w:fldChar w:fldCharType="separate"/>
      </w:r>
      <w:r w:rsidR="00A66D7A">
        <w:t>1</w:t>
      </w:r>
      <w:r w:rsidR="00C014AC">
        <w:fldChar w:fldCharType="end"/>
      </w:r>
      <w:r>
        <w:t>4</w:t>
      </w:r>
    </w:p>
    <w:p w:rsidR="00C014AC" w:rsidRDefault="001E29DD" w:rsidP="001E29DD">
      <w:pPr>
        <w:pStyle w:val="TOC3"/>
        <w:rPr>
          <w:rFonts w:ascii="Times New Roman" w:hAnsi="Times New Roman"/>
          <w:sz w:val="24"/>
          <w:szCs w:val="24"/>
          <w:lang w:eastAsia="en-AU"/>
        </w:rPr>
      </w:pPr>
      <w:r>
        <w:t>4.6</w:t>
      </w:r>
      <w:r w:rsidR="00C014AC">
        <w:rPr>
          <w:rFonts w:ascii="Times New Roman" w:hAnsi="Times New Roman"/>
          <w:sz w:val="24"/>
          <w:szCs w:val="24"/>
          <w:lang w:eastAsia="en-AU"/>
        </w:rPr>
        <w:tab/>
      </w:r>
      <w:r w:rsidR="00C014AC">
        <w:t>Periods of Operation</w:t>
      </w:r>
      <w:r w:rsidR="00C014AC">
        <w:tab/>
      </w:r>
      <w:r w:rsidR="00C014AC">
        <w:fldChar w:fldCharType="begin"/>
      </w:r>
      <w:r w:rsidR="00C014AC">
        <w:instrText xml:space="preserve"> PAGEREF _Toc333934067 \h </w:instrText>
      </w:r>
      <w:r w:rsidR="00C014AC">
        <w:fldChar w:fldCharType="separate"/>
      </w:r>
      <w:r w:rsidR="00A66D7A">
        <w:t>1</w:t>
      </w:r>
      <w:r w:rsidR="00C014AC">
        <w:fldChar w:fldCharType="end"/>
      </w:r>
      <w:r>
        <w:t>4</w:t>
      </w:r>
    </w:p>
    <w:p w:rsidR="00C014AC" w:rsidRDefault="00C014AC" w:rsidP="001E29DD">
      <w:pPr>
        <w:pStyle w:val="TOC3"/>
        <w:rPr>
          <w:rFonts w:ascii="Times New Roman" w:hAnsi="Times New Roman"/>
          <w:sz w:val="24"/>
          <w:szCs w:val="24"/>
          <w:lang w:eastAsia="en-AU"/>
        </w:rPr>
      </w:pPr>
      <w:r>
        <w:t>4.7</w:t>
      </w:r>
      <w:r>
        <w:rPr>
          <w:rFonts w:ascii="Times New Roman" w:hAnsi="Times New Roman"/>
          <w:sz w:val="24"/>
          <w:szCs w:val="24"/>
          <w:lang w:eastAsia="en-AU"/>
        </w:rPr>
        <w:tab/>
      </w:r>
      <w:r>
        <w:t>Performance Monitoring</w:t>
      </w:r>
      <w:r>
        <w:tab/>
      </w:r>
      <w:r>
        <w:fldChar w:fldCharType="begin"/>
      </w:r>
      <w:r>
        <w:instrText xml:space="preserve"> PAGEREF _Toc333934068 \h </w:instrText>
      </w:r>
      <w:r>
        <w:fldChar w:fldCharType="separate"/>
      </w:r>
      <w:r w:rsidR="00A66D7A">
        <w:t>1</w:t>
      </w:r>
      <w:r>
        <w:fldChar w:fldCharType="end"/>
      </w:r>
      <w:r w:rsidR="001E29DD">
        <w:t>4</w:t>
      </w:r>
    </w:p>
    <w:p w:rsidR="00C014AC" w:rsidRDefault="00C014AC">
      <w:pPr>
        <w:pStyle w:val="TOC1"/>
        <w:rPr>
          <w:rFonts w:ascii="Times New Roman" w:hAnsi="Times New Roman"/>
          <w:b w:val="0"/>
          <w:bCs w:val="0"/>
          <w:caps w:val="0"/>
          <w:sz w:val="24"/>
          <w:szCs w:val="24"/>
          <w:lang w:eastAsia="en-AU"/>
        </w:rPr>
      </w:pPr>
      <w:r w:rsidRPr="002125E0">
        <w:t>Part C:</w:t>
      </w:r>
      <w:r>
        <w:rPr>
          <w:rFonts w:ascii="Times New Roman" w:hAnsi="Times New Roman"/>
          <w:b w:val="0"/>
          <w:bCs w:val="0"/>
          <w:caps w:val="0"/>
          <w:sz w:val="24"/>
          <w:szCs w:val="24"/>
          <w:lang w:eastAsia="en-AU"/>
        </w:rPr>
        <w:tab/>
      </w:r>
      <w:r w:rsidRPr="002125E0">
        <w:t>THE SERVICE PROVIDER</w:t>
      </w:r>
      <w:r>
        <w:tab/>
      </w:r>
      <w:r>
        <w:fldChar w:fldCharType="begin"/>
      </w:r>
      <w:r>
        <w:instrText xml:space="preserve"> PAGEREF _Toc333934069 \h </w:instrText>
      </w:r>
      <w:r>
        <w:fldChar w:fldCharType="separate"/>
      </w:r>
      <w:r w:rsidR="00A66D7A">
        <w:t>1</w:t>
      </w:r>
      <w:r>
        <w:fldChar w:fldCharType="end"/>
      </w:r>
      <w:r w:rsidR="00AB57A0">
        <w:t>5</w:t>
      </w:r>
    </w:p>
    <w:p w:rsidR="00C014AC" w:rsidRDefault="00C014AC">
      <w:pPr>
        <w:pStyle w:val="TOC2"/>
        <w:rPr>
          <w:rFonts w:ascii="Times New Roman" w:hAnsi="Times New Roman"/>
          <w:b w:val="0"/>
          <w:bCs w:val="0"/>
          <w:smallCaps w:val="0"/>
          <w:sz w:val="24"/>
          <w:szCs w:val="24"/>
          <w:lang w:eastAsia="en-AU"/>
        </w:rPr>
      </w:pPr>
      <w:r w:rsidRPr="002125E0">
        <w:t>1.</w:t>
      </w:r>
      <w:r>
        <w:rPr>
          <w:rFonts w:ascii="Times New Roman" w:hAnsi="Times New Roman"/>
          <w:b w:val="0"/>
          <w:bCs w:val="0"/>
          <w:smallCaps w:val="0"/>
          <w:sz w:val="24"/>
          <w:szCs w:val="24"/>
          <w:lang w:eastAsia="en-AU"/>
        </w:rPr>
        <w:tab/>
      </w:r>
      <w:r w:rsidRPr="002125E0">
        <w:t>THE SERVICE PROVIDER</w:t>
      </w:r>
      <w:r>
        <w:tab/>
      </w:r>
      <w:r>
        <w:fldChar w:fldCharType="begin"/>
      </w:r>
      <w:r>
        <w:instrText xml:space="preserve"> PAGEREF _Toc333934070 \h </w:instrText>
      </w:r>
      <w:r>
        <w:fldChar w:fldCharType="separate"/>
      </w:r>
      <w:r w:rsidR="00A66D7A">
        <w:t>1</w:t>
      </w:r>
      <w:r>
        <w:fldChar w:fldCharType="end"/>
      </w:r>
      <w:r w:rsidR="00AB57A0">
        <w:t>5</w:t>
      </w:r>
    </w:p>
    <w:p w:rsidR="00C014AC" w:rsidRDefault="00C014AC">
      <w:pPr>
        <w:pStyle w:val="TOC2"/>
        <w:rPr>
          <w:rFonts w:ascii="Times New Roman" w:hAnsi="Times New Roman"/>
          <w:b w:val="0"/>
          <w:bCs w:val="0"/>
          <w:smallCaps w:val="0"/>
          <w:sz w:val="24"/>
          <w:szCs w:val="24"/>
          <w:lang w:eastAsia="en-AU"/>
        </w:rPr>
      </w:pPr>
    </w:p>
    <w:p w:rsidR="00BA06B5" w:rsidRDefault="00007703" w:rsidP="00E63988">
      <w:pPr>
        <w:pStyle w:val="Body"/>
        <w:tabs>
          <w:tab w:val="right" w:leader="underscore" w:pos="9120"/>
        </w:tabs>
        <w:spacing w:before="0" w:after="0"/>
        <w:ind w:left="1368" w:right="519"/>
        <w:rPr>
          <w:smallCaps/>
        </w:rPr>
      </w:pPr>
      <w:r w:rsidRPr="006077F5">
        <w:rPr>
          <w:smallCaps/>
          <w:sz w:val="16"/>
          <w:szCs w:val="16"/>
        </w:rPr>
        <w:fldChar w:fldCharType="end"/>
      </w:r>
    </w:p>
    <w:p w:rsidR="009E74B8" w:rsidRPr="009E74B8" w:rsidRDefault="009E74B8" w:rsidP="009E74B8">
      <w:pPr>
        <w:pStyle w:val="Heading1"/>
        <w:numPr>
          <w:ilvl w:val="0"/>
          <w:numId w:val="0"/>
        </w:numPr>
        <w:rPr>
          <w:u w:val="none"/>
        </w:rPr>
      </w:pPr>
      <w:bookmarkStart w:id="2" w:name="_Toc254176206"/>
      <w:bookmarkStart w:id="3" w:name="_Toc254177862"/>
      <w:bookmarkStart w:id="4" w:name="_Toc256171595"/>
      <w:bookmarkStart w:id="5" w:name="_Toc256416469"/>
      <w:bookmarkStart w:id="6" w:name="_Toc256417657"/>
      <w:bookmarkStart w:id="7" w:name="_Toc257011840"/>
      <w:bookmarkStart w:id="8" w:name="_Toc333934046"/>
      <w:r w:rsidRPr="009E74B8">
        <w:rPr>
          <w:u w:val="none"/>
        </w:rPr>
        <w:lastRenderedPageBreak/>
        <w:t>Purpose</w:t>
      </w:r>
      <w:bookmarkEnd w:id="2"/>
      <w:bookmarkEnd w:id="3"/>
      <w:bookmarkEnd w:id="4"/>
      <w:bookmarkEnd w:id="5"/>
      <w:bookmarkEnd w:id="6"/>
      <w:bookmarkEnd w:id="7"/>
      <w:bookmarkEnd w:id="8"/>
    </w:p>
    <w:p w:rsidR="00E26EB5" w:rsidRDefault="004467F9" w:rsidP="00E26EB5">
      <w:pPr>
        <w:pStyle w:val="Body"/>
      </w:pPr>
      <w:r>
        <w:t xml:space="preserve">This document has been prepared to </w:t>
      </w:r>
      <w:r w:rsidR="00AC0728">
        <w:t>provide</w:t>
      </w:r>
      <w:r>
        <w:t xml:space="preserve"> </w:t>
      </w:r>
      <w:r w:rsidR="00F177A7">
        <w:t>s</w:t>
      </w:r>
      <w:r>
        <w:t xml:space="preserve">ervice </w:t>
      </w:r>
      <w:r w:rsidR="00F177A7">
        <w:t>p</w:t>
      </w:r>
      <w:r>
        <w:t xml:space="preserve">roviders </w:t>
      </w:r>
      <w:r w:rsidR="00AC0728">
        <w:t xml:space="preserve">with </w:t>
      </w:r>
      <w:r w:rsidR="007155DA">
        <w:t xml:space="preserve">program </w:t>
      </w:r>
      <w:r w:rsidR="00847ED4">
        <w:t>guidelines</w:t>
      </w:r>
      <w:r w:rsidR="001E0B7E">
        <w:t xml:space="preserve"> </w:t>
      </w:r>
      <w:r w:rsidR="00AC0728">
        <w:t>for the</w:t>
      </w:r>
      <w:r w:rsidR="00F40D27">
        <w:t xml:space="preserve"> </w:t>
      </w:r>
      <w:r w:rsidR="00AC0728">
        <w:t>Early Childhood Development</w:t>
      </w:r>
      <w:r w:rsidR="00847ED4">
        <w:t xml:space="preserve"> Program.</w:t>
      </w:r>
    </w:p>
    <w:p w:rsidR="00330B72" w:rsidRPr="00E26EB5" w:rsidRDefault="00F177A7" w:rsidP="00E26EB5">
      <w:pPr>
        <w:pStyle w:val="Body"/>
        <w:rPr>
          <w:b/>
          <w:sz w:val="24"/>
          <w:szCs w:val="24"/>
        </w:rPr>
      </w:pPr>
      <w:r w:rsidRPr="00E26EB5">
        <w:rPr>
          <w:b/>
          <w:sz w:val="24"/>
          <w:szCs w:val="24"/>
        </w:rPr>
        <w:t xml:space="preserve">Background </w:t>
      </w:r>
    </w:p>
    <w:p w:rsidR="00C600B4" w:rsidRDefault="00682C0A" w:rsidP="00DA79C1">
      <w:pPr>
        <w:ind w:left="57"/>
        <w:jc w:val="both"/>
        <w:rPr>
          <w:rFonts w:ascii="Verdana" w:hAnsi="Verdana"/>
          <w:sz w:val="20"/>
          <w:szCs w:val="20"/>
          <w:lang w:eastAsia="en-AU"/>
        </w:rPr>
      </w:pPr>
      <w:r w:rsidRPr="00E335AD">
        <w:rPr>
          <w:rFonts w:ascii="Verdana" w:hAnsi="Verdana"/>
          <w:sz w:val="20"/>
          <w:szCs w:val="20"/>
          <w:lang w:eastAsia="en-AU"/>
        </w:rPr>
        <w:t xml:space="preserve">Early childhood safety, stability and development are the foundations for learning, behaviour and health through school years and into adult life. Children who have negative experiences in their first three years </w:t>
      </w:r>
      <w:r>
        <w:rPr>
          <w:rFonts w:ascii="Verdana" w:hAnsi="Verdana"/>
          <w:sz w:val="20"/>
          <w:szCs w:val="20"/>
          <w:lang w:eastAsia="en-AU"/>
        </w:rPr>
        <w:t xml:space="preserve">of life </w:t>
      </w:r>
      <w:r w:rsidRPr="00E335AD">
        <w:rPr>
          <w:rFonts w:ascii="Verdana" w:hAnsi="Verdana"/>
          <w:sz w:val="20"/>
          <w:szCs w:val="20"/>
          <w:lang w:eastAsia="en-AU"/>
        </w:rPr>
        <w:t xml:space="preserve">can have long-lasting effects on brain development and are more likely to experience behavioural and learning problems, substance abuse, involvement in crime, poor physical health and practise poor parenting. Positive nurturing </w:t>
      </w:r>
      <w:r>
        <w:rPr>
          <w:rFonts w:ascii="Verdana" w:hAnsi="Verdana"/>
          <w:sz w:val="20"/>
          <w:szCs w:val="20"/>
          <w:lang w:eastAsia="en-AU"/>
        </w:rPr>
        <w:t xml:space="preserve">and experiences, including participation in early years’ services, </w:t>
      </w:r>
      <w:r w:rsidRPr="00E335AD">
        <w:rPr>
          <w:rFonts w:ascii="Verdana" w:hAnsi="Verdana"/>
          <w:sz w:val="20"/>
          <w:szCs w:val="20"/>
          <w:lang w:eastAsia="en-AU"/>
        </w:rPr>
        <w:t xml:space="preserve">enhance physical, emotional, social and intellectual wellbeing. </w:t>
      </w:r>
    </w:p>
    <w:p w:rsidR="00CC164E" w:rsidRPr="00682C0A" w:rsidRDefault="00CC164E" w:rsidP="00DA79C1">
      <w:pPr>
        <w:ind w:left="57"/>
        <w:jc w:val="both"/>
        <w:rPr>
          <w:rFonts w:ascii="Verdana" w:hAnsi="Verdana"/>
          <w:sz w:val="20"/>
          <w:szCs w:val="20"/>
          <w:lang w:eastAsia="en-AU"/>
        </w:rPr>
      </w:pPr>
      <w:r w:rsidRPr="00740F12">
        <w:rPr>
          <w:rFonts w:ascii="Verdana" w:hAnsi="Verdana"/>
          <w:color w:val="000000"/>
          <w:sz w:val="20"/>
          <w:szCs w:val="20"/>
          <w:lang w:eastAsia="en-AU"/>
        </w:rPr>
        <w:t xml:space="preserve">Research indicates that active participation in early childhood programs enables </w:t>
      </w:r>
      <w:r>
        <w:rPr>
          <w:rFonts w:ascii="Verdana" w:hAnsi="Verdana"/>
          <w:color w:val="000000"/>
          <w:sz w:val="20"/>
          <w:szCs w:val="20"/>
          <w:lang w:eastAsia="en-AU"/>
        </w:rPr>
        <w:t xml:space="preserve">vulnerable </w:t>
      </w:r>
      <w:r w:rsidRPr="00740F12">
        <w:rPr>
          <w:rFonts w:ascii="Verdana" w:hAnsi="Verdana"/>
          <w:color w:val="000000"/>
          <w:sz w:val="20"/>
          <w:szCs w:val="20"/>
          <w:lang w:eastAsia="en-AU"/>
        </w:rPr>
        <w:t>children to experience positive learning and development opportunities, lessening or eliminating the effects of disadvantage. Research also illustrates that the impact of quality kindergarten is more profound for children experiencing disadvantage, and that vulnerable children benefit from two years of quality kindergarten.</w:t>
      </w:r>
    </w:p>
    <w:p w:rsidR="003D2313" w:rsidRPr="00E335AD" w:rsidRDefault="003D2313" w:rsidP="00DA79C1">
      <w:pPr>
        <w:autoSpaceDE/>
        <w:autoSpaceDN/>
        <w:adjustRightInd/>
        <w:ind w:left="0"/>
        <w:jc w:val="both"/>
        <w:rPr>
          <w:rFonts w:ascii="Verdana" w:hAnsi="Verdana"/>
          <w:sz w:val="20"/>
          <w:szCs w:val="20"/>
          <w:lang w:eastAsia="en-AU"/>
        </w:rPr>
      </w:pPr>
      <w:r w:rsidRPr="00E335AD">
        <w:rPr>
          <w:rFonts w:ascii="Verdana" w:hAnsi="Verdana"/>
          <w:sz w:val="20"/>
          <w:szCs w:val="20"/>
          <w:lang w:eastAsia="en-AU"/>
        </w:rPr>
        <w:t>Th</w:t>
      </w:r>
      <w:r w:rsidR="006608AB">
        <w:rPr>
          <w:rFonts w:ascii="Verdana" w:hAnsi="Verdana"/>
          <w:sz w:val="20"/>
          <w:szCs w:val="20"/>
          <w:lang w:eastAsia="en-AU"/>
        </w:rPr>
        <w:t>e Early Childhood Development Program</w:t>
      </w:r>
      <w:r w:rsidRPr="00E335AD">
        <w:rPr>
          <w:rFonts w:ascii="Verdana" w:hAnsi="Verdana"/>
          <w:sz w:val="20"/>
          <w:szCs w:val="20"/>
          <w:lang w:eastAsia="en-AU"/>
        </w:rPr>
        <w:t xml:space="preserve"> who will focus on two </w:t>
      </w:r>
      <w:r w:rsidR="00500C57">
        <w:rPr>
          <w:rFonts w:ascii="Verdana" w:hAnsi="Verdana"/>
          <w:sz w:val="20"/>
          <w:szCs w:val="20"/>
          <w:lang w:eastAsia="en-AU"/>
        </w:rPr>
        <w:t>key objectives:</w:t>
      </w:r>
    </w:p>
    <w:p w:rsidR="003D2313" w:rsidRPr="00C406F1" w:rsidRDefault="003D2313" w:rsidP="00DA79C1">
      <w:pPr>
        <w:numPr>
          <w:ilvl w:val="0"/>
          <w:numId w:val="22"/>
        </w:numPr>
        <w:jc w:val="both"/>
        <w:rPr>
          <w:rFonts w:ascii="Verdana" w:hAnsi="Verdana"/>
          <w:i/>
          <w:sz w:val="20"/>
          <w:szCs w:val="20"/>
          <w:lang w:eastAsia="en-AU"/>
        </w:rPr>
      </w:pPr>
      <w:r w:rsidRPr="00C406F1">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3D2313" w:rsidRDefault="003D2313" w:rsidP="00DA79C1">
      <w:pPr>
        <w:numPr>
          <w:ilvl w:val="0"/>
          <w:numId w:val="22"/>
        </w:numPr>
        <w:jc w:val="both"/>
        <w:rPr>
          <w:rFonts w:ascii="Verdana" w:hAnsi="Verdana"/>
          <w:i/>
          <w:sz w:val="20"/>
          <w:szCs w:val="20"/>
          <w:lang w:eastAsia="en-AU"/>
        </w:rPr>
      </w:pPr>
      <w:r w:rsidRPr="00C406F1">
        <w:rPr>
          <w:rFonts w:ascii="Verdana" w:hAnsi="Verdana"/>
          <w:i/>
          <w:sz w:val="20"/>
          <w:szCs w:val="20"/>
          <w:lang w:eastAsia="en-AU"/>
        </w:rPr>
        <w:t xml:space="preserve">Service enhancements for vulnerable children (0-5 years) through developing and facilitating targeted capacity building activities to enhance family services </w:t>
      </w:r>
      <w:r w:rsidR="00A92D98" w:rsidRPr="00C406F1">
        <w:rPr>
          <w:rFonts w:ascii="Verdana" w:hAnsi="Verdana"/>
          <w:i/>
          <w:sz w:val="20"/>
          <w:szCs w:val="20"/>
          <w:lang w:eastAsia="en-AU"/>
        </w:rPr>
        <w:t xml:space="preserve">and early years’ </w:t>
      </w:r>
      <w:r w:rsidRPr="00C406F1">
        <w:rPr>
          <w:rFonts w:ascii="Verdana" w:hAnsi="Verdana"/>
          <w:i/>
          <w:sz w:val="20"/>
          <w:szCs w:val="20"/>
          <w:lang w:eastAsia="en-AU"/>
        </w:rPr>
        <w:t>practitioner skills in assessing, planning and responding to early childhood developmental needs.</w:t>
      </w:r>
    </w:p>
    <w:p w:rsidR="00243BDB" w:rsidRPr="008A1E3C" w:rsidRDefault="001E0B7E" w:rsidP="001E0B7E">
      <w:pPr>
        <w:ind w:left="0"/>
        <w:jc w:val="both"/>
        <w:rPr>
          <w:rFonts w:ascii="Verdana" w:hAnsi="Verdana"/>
          <w:sz w:val="20"/>
          <w:szCs w:val="20"/>
          <w:lang w:eastAsia="en-AU"/>
        </w:rPr>
      </w:pPr>
      <w:r w:rsidRPr="008A1E3C">
        <w:rPr>
          <w:rFonts w:ascii="Verdana" w:hAnsi="Verdana"/>
          <w:sz w:val="20"/>
          <w:szCs w:val="20"/>
          <w:lang w:eastAsia="en-AU"/>
        </w:rPr>
        <w:t xml:space="preserve">An evaluation of the ECD </w:t>
      </w:r>
      <w:r w:rsidR="006608AB">
        <w:rPr>
          <w:rFonts w:ascii="Verdana" w:hAnsi="Verdana"/>
          <w:sz w:val="20"/>
          <w:szCs w:val="20"/>
          <w:lang w:eastAsia="en-AU"/>
        </w:rPr>
        <w:t xml:space="preserve">pilot </w:t>
      </w:r>
      <w:r w:rsidRPr="008A1E3C">
        <w:rPr>
          <w:rFonts w:ascii="Verdana" w:hAnsi="Verdana"/>
          <w:sz w:val="20"/>
          <w:szCs w:val="20"/>
          <w:lang w:eastAsia="en-AU"/>
        </w:rPr>
        <w:t xml:space="preserve">project was undertaken </w:t>
      </w:r>
      <w:r w:rsidR="00E26EB5">
        <w:rPr>
          <w:rFonts w:ascii="Verdana" w:hAnsi="Verdana"/>
          <w:sz w:val="20"/>
          <w:szCs w:val="20"/>
          <w:lang w:eastAsia="en-AU"/>
        </w:rPr>
        <w:t xml:space="preserve">by </w:t>
      </w:r>
      <w:smartTag w:uri="urn:schemas-microsoft-com:office:smarttags" w:element="place">
        <w:smartTag w:uri="urn:schemas-microsoft-com:office:smarttags" w:element="PlaceName">
          <w:r w:rsidR="00E26EB5">
            <w:rPr>
              <w:rFonts w:ascii="Verdana" w:hAnsi="Verdana"/>
              <w:sz w:val="20"/>
              <w:szCs w:val="20"/>
              <w:lang w:eastAsia="en-AU"/>
            </w:rPr>
            <w:t>RMIT</w:t>
          </w:r>
        </w:smartTag>
        <w:r w:rsidR="00E26EB5">
          <w:rPr>
            <w:rFonts w:ascii="Verdana" w:hAnsi="Verdana"/>
            <w:sz w:val="20"/>
            <w:szCs w:val="20"/>
            <w:lang w:eastAsia="en-AU"/>
          </w:rPr>
          <w:t xml:space="preserve"> </w:t>
        </w:r>
        <w:smartTag w:uri="urn:schemas-microsoft-com:office:smarttags" w:element="PlaceType">
          <w:r w:rsidR="00E26EB5">
            <w:rPr>
              <w:rFonts w:ascii="Verdana" w:hAnsi="Verdana"/>
              <w:sz w:val="20"/>
              <w:szCs w:val="20"/>
              <w:lang w:eastAsia="en-AU"/>
            </w:rPr>
            <w:t>University</w:t>
          </w:r>
        </w:smartTag>
      </w:smartTag>
      <w:r w:rsidR="00E26EB5">
        <w:rPr>
          <w:rFonts w:ascii="Verdana" w:hAnsi="Verdana"/>
          <w:sz w:val="20"/>
          <w:szCs w:val="20"/>
          <w:lang w:eastAsia="en-AU"/>
        </w:rPr>
        <w:t xml:space="preserve"> </w:t>
      </w:r>
      <w:r w:rsidRPr="008A1E3C">
        <w:rPr>
          <w:rFonts w:ascii="Verdana" w:hAnsi="Verdana"/>
          <w:sz w:val="20"/>
          <w:szCs w:val="20"/>
          <w:lang w:eastAsia="en-AU"/>
        </w:rPr>
        <w:t xml:space="preserve">during 2011 and this concluded that the </w:t>
      </w:r>
      <w:r w:rsidR="008A1E3C">
        <w:rPr>
          <w:rFonts w:ascii="Verdana" w:hAnsi="Verdana"/>
          <w:sz w:val="20"/>
          <w:szCs w:val="20"/>
          <w:lang w:eastAsia="en-AU"/>
        </w:rPr>
        <w:t xml:space="preserve">ECD </w:t>
      </w:r>
      <w:r w:rsidRPr="008A1E3C">
        <w:rPr>
          <w:rFonts w:ascii="Verdana" w:hAnsi="Verdana"/>
          <w:sz w:val="20"/>
          <w:szCs w:val="20"/>
          <w:lang w:eastAsia="en-AU"/>
        </w:rPr>
        <w:t>projects were meeting the</w:t>
      </w:r>
      <w:r w:rsidR="00357475" w:rsidRPr="008A1E3C">
        <w:rPr>
          <w:rFonts w:ascii="Verdana" w:hAnsi="Verdana"/>
          <w:sz w:val="20"/>
          <w:szCs w:val="20"/>
          <w:lang w:eastAsia="en-AU"/>
        </w:rPr>
        <w:t xml:space="preserve"> defined </w:t>
      </w:r>
      <w:r w:rsidRPr="008A1E3C">
        <w:rPr>
          <w:rFonts w:ascii="Verdana" w:hAnsi="Verdana"/>
          <w:sz w:val="20"/>
          <w:szCs w:val="20"/>
          <w:lang w:eastAsia="en-AU"/>
        </w:rPr>
        <w:t>objectives.</w:t>
      </w:r>
      <w:r w:rsidR="00243BDB" w:rsidRPr="008A1E3C">
        <w:rPr>
          <w:rFonts w:ascii="Verdana" w:hAnsi="Verdana"/>
          <w:sz w:val="20"/>
          <w:szCs w:val="20"/>
          <w:lang w:eastAsia="en-AU"/>
        </w:rPr>
        <w:t xml:space="preserve"> The number of referrals involving children aged 0-5 years from family services to early years services increased markedly and the level of linkages between the two sectors also showed evidence of increase.</w:t>
      </w:r>
    </w:p>
    <w:p w:rsidR="007863D1" w:rsidRPr="00042451" w:rsidRDefault="000C000F" w:rsidP="00DA79C1">
      <w:pPr>
        <w:pStyle w:val="Heading1"/>
        <w:jc w:val="both"/>
      </w:pPr>
      <w:bookmarkStart w:id="9" w:name="_Toc333934047"/>
      <w:r w:rsidRPr="00042451">
        <w:lastRenderedPageBreak/>
        <w:t>CONTEXT</w:t>
      </w:r>
      <w:bookmarkEnd w:id="9"/>
    </w:p>
    <w:p w:rsidR="004C7C0C" w:rsidRPr="008A1E3C" w:rsidRDefault="008A1E3C" w:rsidP="006608AB">
      <w:pPr>
        <w:ind w:hanging="766"/>
        <w:jc w:val="both"/>
        <w:rPr>
          <w:rStyle w:val="body1"/>
          <w:color w:val="auto"/>
        </w:rPr>
      </w:pPr>
      <w:r w:rsidRPr="008A1E3C">
        <w:rPr>
          <w:rFonts w:ascii="Verdana" w:hAnsi="Verdana"/>
          <w:b/>
          <w:sz w:val="20"/>
          <w:szCs w:val="20"/>
        </w:rPr>
        <w:t>1.1</w:t>
      </w:r>
      <w:r w:rsidRPr="008A1E3C">
        <w:rPr>
          <w:rFonts w:ascii="Verdana" w:hAnsi="Verdana"/>
          <w:sz w:val="20"/>
          <w:szCs w:val="20"/>
        </w:rPr>
        <w:tab/>
        <w:t xml:space="preserve"> </w:t>
      </w:r>
      <w:r w:rsidRPr="008A1E3C">
        <w:rPr>
          <w:rFonts w:ascii="Verdana" w:hAnsi="Verdana"/>
          <w:b/>
          <w:sz w:val="20"/>
          <w:szCs w:val="20"/>
        </w:rPr>
        <w:t>Department of Human Services</w:t>
      </w:r>
    </w:p>
    <w:p w:rsidR="004C7C0C" w:rsidRPr="004C7C0C" w:rsidRDefault="004C7C0C" w:rsidP="006608AB">
      <w:pPr>
        <w:ind w:hanging="766"/>
        <w:jc w:val="both"/>
        <w:rPr>
          <w:rFonts w:ascii="Verdana" w:hAnsi="Verdana" w:cs="Arial"/>
          <w:b/>
          <w:bCs/>
          <w:color w:val="33322E"/>
          <w:sz w:val="20"/>
          <w:szCs w:val="20"/>
          <w:lang w:val="en" w:eastAsia="en-AU"/>
        </w:rPr>
      </w:pPr>
      <w:r w:rsidRPr="004C7C0C">
        <w:rPr>
          <w:rFonts w:ascii="Verdana" w:hAnsi="Verdana" w:cs="Arial"/>
          <w:b/>
          <w:bCs/>
          <w:color w:val="33322E"/>
          <w:sz w:val="20"/>
          <w:szCs w:val="20"/>
          <w:lang w:val="en" w:eastAsia="en-AU"/>
        </w:rPr>
        <w:t>Our strategic intent</w:t>
      </w:r>
    </w:p>
    <w:p w:rsidR="004C7C0C" w:rsidRPr="004C7C0C" w:rsidRDefault="004C7C0C" w:rsidP="00535608">
      <w:pPr>
        <w:overflowPunct/>
        <w:autoSpaceDE/>
        <w:autoSpaceDN/>
        <w:adjustRightInd/>
        <w:spacing w:before="100" w:beforeAutospacing="1" w:after="100" w:afterAutospacing="1"/>
        <w:ind w:left="0"/>
        <w:jc w:val="both"/>
        <w:textAlignment w:val="auto"/>
        <w:rPr>
          <w:rFonts w:ascii="Verdana" w:hAnsi="Verdana" w:cs="Arial"/>
          <w:color w:val="33322E"/>
          <w:sz w:val="20"/>
          <w:szCs w:val="20"/>
          <w:lang w:val="en" w:eastAsia="en-AU"/>
        </w:rPr>
      </w:pPr>
      <w:r w:rsidRPr="004C7C0C">
        <w:rPr>
          <w:rFonts w:ascii="Verdana" w:hAnsi="Verdana" w:cs="Arial"/>
          <w:color w:val="33322E"/>
          <w:sz w:val="20"/>
          <w:szCs w:val="20"/>
          <w:lang w:val="en" w:eastAsia="en-AU"/>
        </w:rPr>
        <w:t>We improve people’s lives and reduce their experience of disadvantage. To achieve this we provide housing and community services to support and protect Victorians most in need.</w:t>
      </w:r>
    </w:p>
    <w:p w:rsidR="004C7C0C" w:rsidRPr="004C7C0C" w:rsidRDefault="004C7C0C" w:rsidP="00535608">
      <w:pPr>
        <w:overflowPunct/>
        <w:autoSpaceDE/>
        <w:autoSpaceDN/>
        <w:adjustRightInd/>
        <w:spacing w:before="100" w:beforeAutospacing="1" w:after="100" w:afterAutospacing="1"/>
        <w:ind w:left="0"/>
        <w:jc w:val="both"/>
        <w:textAlignment w:val="auto"/>
        <w:outlineLvl w:val="2"/>
        <w:rPr>
          <w:rFonts w:ascii="Verdana" w:hAnsi="Verdana" w:cs="Arial"/>
          <w:b/>
          <w:bCs/>
          <w:color w:val="33322E"/>
          <w:sz w:val="20"/>
          <w:szCs w:val="20"/>
          <w:lang w:val="en" w:eastAsia="en-AU"/>
        </w:rPr>
      </w:pPr>
      <w:r w:rsidRPr="004C7C0C">
        <w:rPr>
          <w:rFonts w:ascii="Verdana" w:hAnsi="Verdana" w:cs="Arial"/>
          <w:b/>
          <w:bCs/>
          <w:color w:val="33322E"/>
          <w:sz w:val="20"/>
          <w:szCs w:val="20"/>
          <w:lang w:val="en" w:eastAsia="en-AU"/>
        </w:rPr>
        <w:t>Our mission</w:t>
      </w:r>
    </w:p>
    <w:p w:rsidR="004C7C0C" w:rsidRPr="004C7C0C" w:rsidRDefault="004C7C0C" w:rsidP="00535608">
      <w:pPr>
        <w:overflowPunct/>
        <w:autoSpaceDE/>
        <w:autoSpaceDN/>
        <w:adjustRightInd/>
        <w:spacing w:before="100" w:beforeAutospacing="1" w:after="100" w:afterAutospacing="1"/>
        <w:ind w:left="0"/>
        <w:jc w:val="both"/>
        <w:textAlignment w:val="auto"/>
        <w:rPr>
          <w:rFonts w:ascii="Verdana" w:hAnsi="Verdana" w:cs="Arial"/>
          <w:color w:val="33322E"/>
          <w:sz w:val="20"/>
          <w:szCs w:val="20"/>
          <w:lang w:val="en" w:eastAsia="en-AU"/>
        </w:rPr>
      </w:pPr>
      <w:r w:rsidRPr="004C7C0C">
        <w:rPr>
          <w:rFonts w:ascii="Verdana" w:hAnsi="Verdana" w:cs="Arial"/>
          <w:color w:val="33322E"/>
          <w:sz w:val="20"/>
          <w:szCs w:val="20"/>
          <w:lang w:val="en" w:eastAsia="en-AU"/>
        </w:rPr>
        <w:t>The Department of Human Services supports Victorians most in need to live safe, happy and fulfilling lives.</w:t>
      </w:r>
    </w:p>
    <w:p w:rsidR="00007703" w:rsidRPr="00E26EB5" w:rsidRDefault="00856C14" w:rsidP="00535608">
      <w:pPr>
        <w:pStyle w:val="Body"/>
        <w:rPr>
          <w:rStyle w:val="body1"/>
          <w:color w:val="auto"/>
        </w:rPr>
      </w:pPr>
      <w:r w:rsidRPr="00E26EB5">
        <w:rPr>
          <w:rStyle w:val="body1"/>
          <w:color w:val="auto"/>
        </w:rPr>
        <w:t>The Department of Human Services (</w:t>
      </w:r>
      <w:r w:rsidR="00007703" w:rsidRPr="00E26EB5">
        <w:rPr>
          <w:rStyle w:val="body1"/>
          <w:color w:val="auto"/>
        </w:rPr>
        <w:t>DHS</w:t>
      </w:r>
      <w:r w:rsidRPr="00E26EB5">
        <w:rPr>
          <w:rStyle w:val="body1"/>
          <w:color w:val="auto"/>
        </w:rPr>
        <w:t>)</w:t>
      </w:r>
      <w:r w:rsidR="00007703" w:rsidRPr="00E26EB5">
        <w:rPr>
          <w:rStyle w:val="body1"/>
          <w:color w:val="auto"/>
        </w:rPr>
        <w:t xml:space="preserve"> is responsible for funding a wide range of services to diverse client groups across </w:t>
      </w:r>
      <w:smartTag w:uri="urn:schemas-microsoft-com:office:smarttags" w:element="place">
        <w:smartTag w:uri="urn:schemas-microsoft-com:office:smarttags" w:element="State">
          <w:r w:rsidR="00007703" w:rsidRPr="00E26EB5">
            <w:rPr>
              <w:rStyle w:val="body1"/>
              <w:color w:val="auto"/>
            </w:rPr>
            <w:t>Victoria</w:t>
          </w:r>
        </w:smartTag>
      </w:smartTag>
      <w:r w:rsidR="00653812" w:rsidRPr="00E26EB5">
        <w:rPr>
          <w:rStyle w:val="body1"/>
          <w:color w:val="auto"/>
        </w:rPr>
        <w:t>.  The d</w:t>
      </w:r>
      <w:r w:rsidR="00007703" w:rsidRPr="00E26EB5">
        <w:rPr>
          <w:rStyle w:val="body1"/>
          <w:color w:val="auto"/>
        </w:rPr>
        <w:t>epartment’s principal function is to ensure the delivery of community services</w:t>
      </w:r>
      <w:r w:rsidR="000305A8" w:rsidRPr="00E26EB5">
        <w:rPr>
          <w:rStyle w:val="body1"/>
          <w:color w:val="auto"/>
        </w:rPr>
        <w:t xml:space="preserve"> and housing</w:t>
      </w:r>
      <w:r w:rsidR="00007703" w:rsidRPr="00E26EB5">
        <w:rPr>
          <w:rStyle w:val="body1"/>
          <w:color w:val="auto"/>
        </w:rPr>
        <w:t xml:space="preserve">.  </w:t>
      </w:r>
    </w:p>
    <w:p w:rsidR="00EC4BA7" w:rsidRPr="00E26EB5" w:rsidRDefault="00EC4BA7" w:rsidP="00535608">
      <w:pPr>
        <w:overflowPunct/>
        <w:autoSpaceDE/>
        <w:autoSpaceDN/>
        <w:adjustRightInd/>
        <w:spacing w:after="122"/>
        <w:ind w:left="0"/>
        <w:jc w:val="both"/>
        <w:textAlignment w:val="auto"/>
        <w:rPr>
          <w:rFonts w:ascii="Verdana" w:hAnsi="Verdana" w:cs="Arial"/>
          <w:sz w:val="20"/>
          <w:szCs w:val="20"/>
          <w:lang w:val="en" w:eastAsia="en-AU"/>
        </w:rPr>
      </w:pPr>
      <w:r w:rsidRPr="00E26EB5">
        <w:rPr>
          <w:rFonts w:ascii="Verdana" w:hAnsi="Verdana" w:cs="Arial"/>
          <w:sz w:val="20"/>
          <w:szCs w:val="20"/>
          <w:lang w:val="en" w:eastAsia="en-AU"/>
        </w:rPr>
        <w:t xml:space="preserve">The Children, Youth and Families Division focuses on the health, safety, development, learning and wellbeing of children, young people and families in </w:t>
      </w:r>
      <w:smartTag w:uri="urn:schemas-microsoft-com:office:smarttags" w:element="place">
        <w:smartTag w:uri="urn:schemas-microsoft-com:office:smarttags" w:element="State">
          <w:r w:rsidRPr="00E26EB5">
            <w:rPr>
              <w:rFonts w:ascii="Verdana" w:hAnsi="Verdana" w:cs="Arial"/>
              <w:sz w:val="20"/>
              <w:szCs w:val="20"/>
              <w:lang w:val="en" w:eastAsia="en-AU"/>
            </w:rPr>
            <w:t>Victoria</w:t>
          </w:r>
        </w:smartTag>
      </w:smartTag>
      <w:r w:rsidRPr="00E26EB5">
        <w:rPr>
          <w:rFonts w:ascii="Verdana" w:hAnsi="Verdana" w:cs="Arial"/>
          <w:sz w:val="20"/>
          <w:szCs w:val="20"/>
          <w:lang w:val="en" w:eastAsia="en-AU"/>
        </w:rPr>
        <w:t>. The division plays a key role in the planning and provision of services to Victorian children and their families.</w:t>
      </w:r>
    </w:p>
    <w:p w:rsidR="007A2FDA" w:rsidRDefault="00FA2984" w:rsidP="00535608">
      <w:pPr>
        <w:pStyle w:val="Heading3"/>
        <w:numPr>
          <w:ilvl w:val="2"/>
          <w:numId w:val="55"/>
        </w:numPr>
        <w:tabs>
          <w:tab w:val="clear" w:pos="1305"/>
          <w:tab w:val="num" w:pos="798"/>
        </w:tabs>
        <w:ind w:hanging="1305"/>
        <w:rPr>
          <w:rStyle w:val="body1"/>
          <w:color w:val="auto"/>
        </w:rPr>
      </w:pPr>
      <w:bookmarkStart w:id="10" w:name="_Toc333934048"/>
      <w:r>
        <w:rPr>
          <w:rStyle w:val="body1"/>
          <w:color w:val="auto"/>
        </w:rPr>
        <w:t>Department of Education and Early Childhood Development</w:t>
      </w:r>
      <w:bookmarkEnd w:id="10"/>
    </w:p>
    <w:p w:rsidR="00C414B2" w:rsidRPr="00A35FEE" w:rsidRDefault="00C414B2" w:rsidP="00535608">
      <w:pPr>
        <w:pStyle w:val="NormalWeb"/>
        <w:shd w:val="clear" w:color="auto" w:fill="FFFFFF"/>
        <w:jc w:val="both"/>
        <w:rPr>
          <w:rFonts w:ascii="Verdana" w:hAnsi="Verdana" w:cs="Arial"/>
          <w:color w:val="333333"/>
          <w:sz w:val="20"/>
          <w:szCs w:val="20"/>
        </w:rPr>
      </w:pPr>
      <w:r w:rsidRPr="00A35FEE">
        <w:rPr>
          <w:rFonts w:ascii="Verdana" w:hAnsi="Verdana" w:cs="Arial"/>
          <w:color w:val="333333"/>
          <w:sz w:val="20"/>
          <w:szCs w:val="20"/>
        </w:rPr>
        <w:t>The Department of Education and Early Childhood Development (DEECD) brings together a range of services for young people from before birth to the beginning of adulthood.</w:t>
      </w:r>
    </w:p>
    <w:p w:rsidR="00C414B2" w:rsidRPr="00434A90" w:rsidRDefault="00C414B2" w:rsidP="00535608">
      <w:pPr>
        <w:pStyle w:val="NormalWeb"/>
        <w:shd w:val="clear" w:color="auto" w:fill="FFFFFF"/>
        <w:jc w:val="both"/>
        <w:rPr>
          <w:rFonts w:ascii="Verdana" w:hAnsi="Verdana" w:cs="Arial"/>
          <w:color w:val="333333"/>
          <w:sz w:val="20"/>
          <w:szCs w:val="20"/>
        </w:rPr>
      </w:pPr>
      <w:r w:rsidRPr="00434A90">
        <w:rPr>
          <w:rFonts w:ascii="Verdana" w:hAnsi="Verdana" w:cs="Arial"/>
          <w:color w:val="333333"/>
          <w:sz w:val="20"/>
          <w:szCs w:val="20"/>
        </w:rPr>
        <w:t>DEECD has four main responsibilities:</w:t>
      </w:r>
    </w:p>
    <w:p w:rsidR="00C414B2" w:rsidRPr="00434A90"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provide policy advice to our Ministers about education, early childhood development and children's services in general </w:t>
      </w:r>
    </w:p>
    <w:p w:rsidR="00C414B2" w:rsidRPr="00434A90"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implement Victorian government policy on early childhood services </w:t>
      </w:r>
    </w:p>
    <w:p w:rsidR="00C414B2" w:rsidRPr="006608AB"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implement Victorian government policy on </w:t>
      </w:r>
      <w:r w:rsidRPr="006608AB">
        <w:rPr>
          <w:rFonts w:ascii="Verdana" w:hAnsi="Verdana" w:cs="Arial"/>
          <w:color w:val="333333"/>
          <w:sz w:val="20"/>
          <w:szCs w:val="20"/>
        </w:rPr>
        <w:t xml:space="preserve">school education (including non-school based education approaches such as home schooling) for all school age students </w:t>
      </w:r>
    </w:p>
    <w:p w:rsidR="00C414B2" w:rsidRPr="006608AB"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6608AB">
        <w:rPr>
          <w:rFonts w:ascii="Verdana" w:hAnsi="Verdana" w:cs="Arial"/>
          <w:color w:val="333333"/>
          <w:sz w:val="20"/>
          <w:szCs w:val="20"/>
        </w:rPr>
        <w:t xml:space="preserve">manage and drive continuous improvement in the delivery of primary and secondary education in Victorian government schools. </w:t>
      </w:r>
    </w:p>
    <w:p w:rsidR="00434A90" w:rsidRPr="006608AB" w:rsidRDefault="00434A90" w:rsidP="00535608">
      <w:pPr>
        <w:shd w:val="clear" w:color="auto" w:fill="FFFFFF"/>
        <w:overflowPunct/>
        <w:autoSpaceDE/>
        <w:autoSpaceDN/>
        <w:adjustRightInd/>
        <w:spacing w:before="100" w:beforeAutospacing="1" w:after="100" w:afterAutospacing="1"/>
        <w:ind w:left="9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The Department's key responsibilities inform the following outcomes that the Department strives to achieve within its early childhood (children aged 0 – 8 years) learning and development agenda:</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children have the best start in life to achieve optimal health, development and wellbeing </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children acquire the basic skills for life and learning </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all children have access to affordable, high-quality early childhood education in the years before schooling </w:t>
      </w:r>
    </w:p>
    <w:p w:rsidR="00434A90"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high-quality early childhood education and care supports the workforce participation choices of parents with children in the years before formal schooling. </w:t>
      </w:r>
    </w:p>
    <w:p w:rsidR="006608AB" w:rsidRDefault="006608AB" w:rsidP="00535608">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6608AB" w:rsidRDefault="006608AB" w:rsidP="006608AB">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1E29DD" w:rsidRPr="006608AB" w:rsidRDefault="001E29DD" w:rsidP="006608AB">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C60F74" w:rsidRDefault="00C60F74" w:rsidP="006608AB">
      <w:pPr>
        <w:pStyle w:val="Heading3"/>
        <w:tabs>
          <w:tab w:val="clear" w:pos="1191"/>
          <w:tab w:val="num" w:pos="720"/>
        </w:tabs>
        <w:ind w:left="720" w:hanging="720"/>
        <w:rPr>
          <w:rStyle w:val="body1"/>
          <w:color w:val="auto"/>
        </w:rPr>
      </w:pPr>
      <w:bookmarkStart w:id="11" w:name="_Toc333934049"/>
      <w:r>
        <w:rPr>
          <w:rStyle w:val="body1"/>
          <w:color w:val="auto"/>
        </w:rPr>
        <w:t>Family Services</w:t>
      </w:r>
      <w:bookmarkEnd w:id="11"/>
    </w:p>
    <w:p w:rsidR="004E1825" w:rsidRPr="004E1825" w:rsidRDefault="004E1825" w:rsidP="00DA79C1">
      <w:pPr>
        <w:overflowPunct/>
        <w:autoSpaceDE/>
        <w:autoSpaceDN/>
        <w:adjustRightInd/>
        <w:spacing w:before="100" w:beforeAutospacing="1" w:after="100" w:afterAutospacing="1"/>
        <w:ind w:left="6"/>
        <w:jc w:val="both"/>
        <w:textAlignment w:val="auto"/>
        <w:rPr>
          <w:rFonts w:ascii="Verdana" w:hAnsi="Verdana"/>
          <w:sz w:val="19"/>
          <w:szCs w:val="19"/>
          <w:lang w:val="en" w:eastAsia="en-AU"/>
        </w:rPr>
      </w:pPr>
      <w:r w:rsidRPr="004E1825">
        <w:rPr>
          <w:rFonts w:ascii="Verdana" w:hAnsi="Verdana"/>
          <w:sz w:val="19"/>
          <w:szCs w:val="19"/>
          <w:lang w:val="en" w:eastAsia="en-AU"/>
        </w:rPr>
        <w:t>Family Services has a critical role in promoting outcomes for vulnerable children and families, and provides a range of service interventions with a whole-of-family focus to:</w:t>
      </w:r>
    </w:p>
    <w:p w:rsidR="004E1825" w:rsidRPr="004E1825" w:rsidRDefault="004E1825" w:rsidP="006608AB">
      <w:pPr>
        <w:numPr>
          <w:ilvl w:val="0"/>
          <w:numId w:val="34"/>
        </w:numPr>
        <w:tabs>
          <w:tab w:val="clear" w:pos="726"/>
          <w:tab w:val="num" w:pos="-1099"/>
        </w:tabs>
        <w:overflowPunct/>
        <w:autoSpaceDE/>
        <w:autoSpaceDN/>
        <w:adjustRightInd/>
        <w:spacing w:before="100" w:beforeAutospacing="1" w:after="100" w:afterAutospacing="1"/>
        <w:ind w:left="342" w:hanging="342"/>
        <w:jc w:val="both"/>
        <w:textAlignment w:val="auto"/>
        <w:rPr>
          <w:rFonts w:ascii="Verdana" w:hAnsi="Verdana"/>
          <w:sz w:val="19"/>
          <w:szCs w:val="19"/>
          <w:lang w:val="en" w:eastAsia="en-AU"/>
        </w:rPr>
      </w:pPr>
      <w:r w:rsidRPr="004E1825">
        <w:rPr>
          <w:rFonts w:ascii="Verdana" w:hAnsi="Verdana"/>
          <w:sz w:val="19"/>
          <w:szCs w:val="19"/>
          <w:lang w:val="en" w:eastAsia="en-AU"/>
        </w:rPr>
        <w:t>Strengthen parent capability to provide basic care, ensure safety and promote their child's development</w:t>
      </w:r>
      <w:r w:rsidR="006608AB">
        <w:rPr>
          <w:rFonts w:ascii="Verdana" w:hAnsi="Verdana"/>
          <w:sz w:val="19"/>
          <w:szCs w:val="19"/>
          <w:lang w:val="en" w:eastAsia="en-AU"/>
        </w:rPr>
        <w:t>, and</w:t>
      </w:r>
    </w:p>
    <w:p w:rsidR="004E1825" w:rsidRPr="004E1825" w:rsidRDefault="004E1825" w:rsidP="006608AB">
      <w:pPr>
        <w:numPr>
          <w:ilvl w:val="0"/>
          <w:numId w:val="34"/>
        </w:numPr>
        <w:tabs>
          <w:tab w:val="clear" w:pos="726"/>
          <w:tab w:val="num" w:pos="-1099"/>
        </w:tabs>
        <w:overflowPunct/>
        <w:autoSpaceDE/>
        <w:autoSpaceDN/>
        <w:adjustRightInd/>
        <w:spacing w:before="100" w:beforeAutospacing="1" w:after="100" w:afterAutospacing="1"/>
        <w:ind w:left="342" w:hanging="342"/>
        <w:jc w:val="both"/>
        <w:textAlignment w:val="auto"/>
        <w:rPr>
          <w:rFonts w:ascii="Verdana" w:hAnsi="Verdana"/>
          <w:sz w:val="19"/>
          <w:szCs w:val="19"/>
          <w:lang w:val="en" w:eastAsia="en-AU"/>
        </w:rPr>
      </w:pPr>
      <w:r w:rsidRPr="004E1825">
        <w:rPr>
          <w:rFonts w:ascii="Verdana" w:hAnsi="Verdana"/>
          <w:sz w:val="19"/>
          <w:szCs w:val="19"/>
          <w:lang w:val="en" w:eastAsia="en-AU"/>
        </w:rPr>
        <w:t>Improve the family's community connections and access to community resources.</w:t>
      </w:r>
    </w:p>
    <w:p w:rsidR="00C414B2" w:rsidRDefault="004E1825" w:rsidP="00DA79C1">
      <w:pPr>
        <w:overflowPunct/>
        <w:autoSpaceDE/>
        <w:autoSpaceDN/>
        <w:adjustRightInd/>
        <w:spacing w:before="100" w:beforeAutospacing="1" w:after="100" w:afterAutospacing="1"/>
        <w:ind w:left="6"/>
        <w:jc w:val="both"/>
        <w:textAlignment w:val="auto"/>
        <w:rPr>
          <w:rFonts w:ascii="Verdana" w:hAnsi="Verdana"/>
          <w:sz w:val="19"/>
          <w:szCs w:val="19"/>
          <w:lang w:val="en" w:eastAsia="en-AU"/>
        </w:rPr>
      </w:pPr>
      <w:r w:rsidRPr="004E1825">
        <w:rPr>
          <w:rFonts w:ascii="Verdana" w:hAnsi="Verdana"/>
          <w:sz w:val="19"/>
          <w:szCs w:val="19"/>
          <w:lang w:val="en" w:eastAsia="en-AU"/>
        </w:rPr>
        <w:t xml:space="preserve">This requires building and supporting a reliable network </w:t>
      </w:r>
      <w:r w:rsidR="009C537B" w:rsidRPr="004E1825">
        <w:rPr>
          <w:rFonts w:ascii="Verdana" w:hAnsi="Verdana"/>
          <w:sz w:val="19"/>
          <w:szCs w:val="19"/>
          <w:lang w:val="en" w:eastAsia="en-AU"/>
        </w:rPr>
        <w:t>o</w:t>
      </w:r>
      <w:r w:rsidR="009C537B">
        <w:rPr>
          <w:rFonts w:ascii="Verdana" w:hAnsi="Verdana"/>
          <w:sz w:val="19"/>
          <w:szCs w:val="19"/>
          <w:lang w:val="en" w:eastAsia="en-AU"/>
        </w:rPr>
        <w:t xml:space="preserve">f </w:t>
      </w:r>
      <w:r w:rsidRPr="004E1825">
        <w:rPr>
          <w:rFonts w:ascii="Verdana" w:hAnsi="Verdana"/>
          <w:sz w:val="19"/>
          <w:szCs w:val="19"/>
          <w:lang w:val="en" w:eastAsia="en-AU"/>
        </w:rPr>
        <w:t>ongoing services, strong linkages and sustained engagement with relevant universal and adult services, and supporting these services to work effectively with vulnerable children and families.</w:t>
      </w:r>
    </w:p>
    <w:p w:rsidR="00FA2984" w:rsidRPr="0001017B" w:rsidRDefault="00FA2984" w:rsidP="00DA79C1">
      <w:pPr>
        <w:pStyle w:val="Heading3"/>
        <w:tabs>
          <w:tab w:val="clear" w:pos="1191"/>
          <w:tab w:val="num" w:pos="720"/>
        </w:tabs>
        <w:ind w:left="720" w:hanging="720"/>
        <w:rPr>
          <w:rStyle w:val="body1"/>
          <w:color w:val="auto"/>
        </w:rPr>
      </w:pPr>
      <w:bookmarkStart w:id="12" w:name="_Toc333934050"/>
      <w:r>
        <w:rPr>
          <w:rStyle w:val="body1"/>
          <w:color w:val="auto"/>
        </w:rPr>
        <w:t>Policy context</w:t>
      </w:r>
      <w:bookmarkEnd w:id="12"/>
    </w:p>
    <w:p w:rsidR="00243BDB" w:rsidRDefault="00243BDB" w:rsidP="00243BDB">
      <w:pPr>
        <w:overflowPunct/>
        <w:autoSpaceDE/>
        <w:autoSpaceDN/>
        <w:adjustRightInd/>
        <w:spacing w:before="100" w:beforeAutospacing="1" w:after="100" w:afterAutospacing="1"/>
        <w:ind w:left="0"/>
        <w:jc w:val="both"/>
        <w:textAlignment w:val="auto"/>
        <w:rPr>
          <w:rFonts w:ascii="Verdana" w:hAnsi="Verdana" w:cs="Museo Sans 100"/>
          <w:color w:val="000000"/>
          <w:sz w:val="20"/>
          <w:szCs w:val="20"/>
        </w:rPr>
      </w:pPr>
      <w:r w:rsidRPr="00243BDB">
        <w:rPr>
          <w:rFonts w:ascii="Verdana" w:hAnsi="Verdana" w:cs="Arial"/>
          <w:color w:val="33322E"/>
          <w:sz w:val="20"/>
          <w:szCs w:val="20"/>
          <w:lang w:val="en"/>
        </w:rPr>
        <w:t xml:space="preserve">The </w:t>
      </w:r>
      <w:smartTag w:uri="urn:schemas-microsoft-com:office:smarttags" w:element="place">
        <w:smartTag w:uri="urn:schemas-microsoft-com:office:smarttags" w:element="State">
          <w:r w:rsidRPr="005348BB">
            <w:rPr>
              <w:rStyle w:val="Strong"/>
              <w:rFonts w:ascii="Verdana" w:hAnsi="Verdana" w:cs="Arial"/>
              <w:b w:val="0"/>
              <w:i/>
              <w:color w:val="33322E"/>
              <w:sz w:val="20"/>
              <w:szCs w:val="20"/>
              <w:lang w:val="en"/>
            </w:rPr>
            <w:t>Victoria</w:t>
          </w:r>
        </w:smartTag>
      </w:smartTag>
      <w:r w:rsidRPr="005348BB">
        <w:rPr>
          <w:rStyle w:val="Strong"/>
          <w:rFonts w:ascii="Verdana" w:hAnsi="Verdana" w:cs="Arial"/>
          <w:b w:val="0"/>
          <w:i/>
          <w:color w:val="33322E"/>
          <w:sz w:val="20"/>
          <w:szCs w:val="20"/>
          <w:lang w:val="en"/>
        </w:rPr>
        <w:t>'s Vulnerable Children - Our Shared Responsibility Directions Paper</w:t>
      </w:r>
      <w:r w:rsidRPr="005348BB">
        <w:rPr>
          <w:rFonts w:ascii="Verdana" w:hAnsi="Verdana"/>
          <w:i/>
          <w:color w:val="000000"/>
          <w:sz w:val="20"/>
          <w:szCs w:val="20"/>
          <w:lang w:val="en" w:eastAsia="en-AU"/>
        </w:rPr>
        <w:t xml:space="preserve"> 2012</w:t>
      </w:r>
      <w:r w:rsidR="00B84AAB">
        <w:rPr>
          <w:rFonts w:ascii="Verdana" w:hAnsi="Verdana"/>
          <w:color w:val="000000"/>
          <w:sz w:val="20"/>
          <w:szCs w:val="20"/>
          <w:lang w:val="en" w:eastAsia="en-AU"/>
        </w:rPr>
        <w:t xml:space="preserve"> set</w:t>
      </w:r>
      <w:r w:rsidR="00F967ED">
        <w:rPr>
          <w:rFonts w:ascii="Verdana" w:hAnsi="Verdana"/>
          <w:color w:val="000000"/>
          <w:sz w:val="20"/>
          <w:szCs w:val="20"/>
          <w:lang w:val="en" w:eastAsia="en-AU"/>
        </w:rPr>
        <w:t>s</w:t>
      </w:r>
      <w:r w:rsidR="00B84AAB">
        <w:rPr>
          <w:rFonts w:ascii="Verdana" w:hAnsi="Verdana"/>
          <w:color w:val="000000"/>
          <w:sz w:val="20"/>
          <w:szCs w:val="20"/>
          <w:lang w:val="en" w:eastAsia="en-AU"/>
        </w:rPr>
        <w:t xml:space="preserve"> the direction for system wide reform </w:t>
      </w:r>
      <w:r w:rsidR="00B84AAB" w:rsidRPr="00B84AAB">
        <w:rPr>
          <w:rFonts w:ascii="Verdana" w:hAnsi="Verdana" w:cs="Museo Sans 100"/>
          <w:color w:val="000000"/>
          <w:sz w:val="20"/>
          <w:szCs w:val="20"/>
        </w:rPr>
        <w:t xml:space="preserve">and improvements that aim </w:t>
      </w:r>
      <w:r w:rsidR="00F967ED">
        <w:rPr>
          <w:rFonts w:ascii="Verdana" w:hAnsi="Verdana" w:cs="Museo Sans 100"/>
          <w:color w:val="000000"/>
          <w:sz w:val="20"/>
          <w:szCs w:val="20"/>
        </w:rPr>
        <w:t xml:space="preserve">to improve outcomes for vulnerable children. </w:t>
      </w:r>
      <w:r w:rsidR="00B84AAB">
        <w:rPr>
          <w:rFonts w:ascii="Verdana" w:hAnsi="Verdana" w:cs="Museo Sans 100"/>
          <w:color w:val="000000"/>
          <w:sz w:val="20"/>
          <w:szCs w:val="20"/>
        </w:rPr>
        <w:t>The</w:t>
      </w:r>
      <w:r w:rsidR="00357475">
        <w:rPr>
          <w:rFonts w:ascii="Verdana" w:hAnsi="Verdana" w:cs="Museo Sans 100"/>
          <w:color w:val="000000"/>
          <w:sz w:val="20"/>
          <w:szCs w:val="20"/>
        </w:rPr>
        <w:t>se</w:t>
      </w:r>
      <w:r w:rsidR="00B84AAB">
        <w:rPr>
          <w:rFonts w:ascii="Verdana" w:hAnsi="Verdana" w:cs="Museo Sans 100"/>
          <w:color w:val="000000"/>
          <w:sz w:val="20"/>
          <w:szCs w:val="20"/>
        </w:rPr>
        <w:t xml:space="preserve"> directions are in five key action areas:</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 xml:space="preserve">Building effective and connected services </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Enhancing education and building capacity</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Making a child-friendly legal system</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Providing safe, stable and supportive out-of-home care</w:t>
      </w:r>
    </w:p>
    <w:p w:rsidR="00B84AAB" w:rsidRP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olor w:val="000000"/>
          <w:sz w:val="20"/>
          <w:szCs w:val="20"/>
          <w:lang w:val="en" w:eastAsia="en-AU"/>
        </w:rPr>
      </w:pPr>
      <w:r w:rsidRPr="00B84AAB">
        <w:rPr>
          <w:rFonts w:ascii="Verdana" w:hAnsi="Verdana" w:cs="Museo Sans 500"/>
          <w:color w:val="000000"/>
          <w:sz w:val="20"/>
          <w:szCs w:val="20"/>
        </w:rPr>
        <w:t>Introducing accountability and transparency</w:t>
      </w:r>
    </w:p>
    <w:p w:rsidR="006608AB" w:rsidRDefault="006608AB" w:rsidP="00DA79C1">
      <w:pPr>
        <w:ind w:left="0"/>
        <w:jc w:val="both"/>
        <w:rPr>
          <w:rFonts w:ascii="Verdana" w:hAnsi="Verdana"/>
          <w:color w:val="000000"/>
          <w:sz w:val="20"/>
          <w:szCs w:val="20"/>
          <w:lang w:eastAsia="en-AU"/>
        </w:rPr>
      </w:pPr>
    </w:p>
    <w:p w:rsidR="00C60F74" w:rsidRPr="00B84AAB" w:rsidRDefault="00B84AAB" w:rsidP="00DA79C1">
      <w:pPr>
        <w:ind w:left="0"/>
        <w:jc w:val="both"/>
        <w:rPr>
          <w:rFonts w:ascii="Verdana" w:hAnsi="Verdana"/>
          <w:sz w:val="20"/>
          <w:szCs w:val="20"/>
          <w:lang w:eastAsia="en-AU"/>
        </w:rPr>
      </w:pPr>
      <w:r>
        <w:rPr>
          <w:rFonts w:ascii="Verdana" w:hAnsi="Verdana"/>
          <w:color w:val="000000"/>
          <w:sz w:val="20"/>
          <w:szCs w:val="20"/>
          <w:lang w:eastAsia="en-AU"/>
        </w:rPr>
        <w:t xml:space="preserve">The </w:t>
      </w:r>
      <w:r w:rsidR="008A1E3C">
        <w:rPr>
          <w:rFonts w:ascii="Verdana" w:hAnsi="Verdana"/>
          <w:color w:val="000000"/>
          <w:sz w:val="20"/>
          <w:szCs w:val="20"/>
          <w:lang w:eastAsia="en-AU"/>
        </w:rPr>
        <w:t>Directions P</w:t>
      </w:r>
      <w:r>
        <w:rPr>
          <w:rFonts w:ascii="Verdana" w:hAnsi="Verdana"/>
          <w:color w:val="000000"/>
          <w:sz w:val="20"/>
          <w:szCs w:val="20"/>
          <w:lang w:eastAsia="en-AU"/>
        </w:rPr>
        <w:t xml:space="preserve">aper </w:t>
      </w:r>
      <w:r w:rsidR="006608AB">
        <w:rPr>
          <w:rFonts w:ascii="Verdana" w:hAnsi="Verdana"/>
          <w:color w:val="000000"/>
          <w:sz w:val="20"/>
          <w:szCs w:val="20"/>
          <w:lang w:eastAsia="en-AU"/>
        </w:rPr>
        <w:t>identifies</w:t>
      </w:r>
      <w:r>
        <w:rPr>
          <w:rFonts w:ascii="Verdana" w:hAnsi="Verdana"/>
          <w:color w:val="000000"/>
          <w:sz w:val="20"/>
          <w:szCs w:val="20"/>
          <w:lang w:eastAsia="en-AU"/>
        </w:rPr>
        <w:t xml:space="preserve"> the need for shared responsibility</w:t>
      </w:r>
      <w:r w:rsidR="006608AB">
        <w:rPr>
          <w:rFonts w:ascii="Verdana" w:hAnsi="Verdana"/>
          <w:color w:val="000000"/>
          <w:sz w:val="20"/>
          <w:szCs w:val="20"/>
          <w:lang w:eastAsia="en-AU"/>
        </w:rPr>
        <w:t xml:space="preserve"> for vulnerable children and families</w:t>
      </w:r>
      <w:r>
        <w:rPr>
          <w:rFonts w:ascii="Verdana" w:hAnsi="Verdana"/>
          <w:color w:val="000000"/>
          <w:sz w:val="20"/>
          <w:szCs w:val="20"/>
          <w:lang w:eastAsia="en-AU"/>
        </w:rPr>
        <w:t xml:space="preserve"> across the community. </w:t>
      </w:r>
      <w:r w:rsidRPr="00B84AAB">
        <w:rPr>
          <w:rFonts w:ascii="Verdana" w:hAnsi="Verdana" w:cs="Museo Sans 100"/>
          <w:color w:val="000000"/>
          <w:sz w:val="20"/>
          <w:szCs w:val="20"/>
        </w:rPr>
        <w:t xml:space="preserve">In line with this shared responsibility, organisations should strive to provide </w:t>
      </w:r>
      <w:r w:rsidRPr="00B84AAB">
        <w:rPr>
          <w:rFonts w:ascii="Verdana" w:hAnsi="Verdana" w:cs="Museo Sans 500"/>
          <w:color w:val="000000"/>
          <w:sz w:val="20"/>
          <w:szCs w:val="20"/>
        </w:rPr>
        <w:t xml:space="preserve">connected services </w:t>
      </w:r>
      <w:r w:rsidRPr="00B84AAB">
        <w:rPr>
          <w:rFonts w:ascii="Verdana" w:hAnsi="Verdana" w:cs="Museo Sans 100"/>
          <w:color w:val="000000"/>
          <w:sz w:val="20"/>
          <w:szCs w:val="20"/>
        </w:rPr>
        <w:t>and get those services to those who most need them. Tailored, flexible approaches must be available for groups or communities with specific needs or preferences, including Aboriginal children and their families.</w:t>
      </w:r>
    </w:p>
    <w:p w:rsidR="007A2FDA" w:rsidRPr="00D02A13" w:rsidRDefault="00F967ED" w:rsidP="00DA79C1">
      <w:pPr>
        <w:spacing w:before="120" w:after="120"/>
        <w:ind w:left="0"/>
        <w:jc w:val="both"/>
        <w:rPr>
          <w:rFonts w:ascii="Verdana" w:hAnsi="Verdana"/>
          <w:sz w:val="20"/>
          <w:szCs w:val="20"/>
        </w:rPr>
      </w:pPr>
      <w:r>
        <w:rPr>
          <w:rFonts w:ascii="Verdana" w:hAnsi="Verdana"/>
          <w:sz w:val="20"/>
          <w:szCs w:val="20"/>
          <w:lang w:eastAsia="en-AU"/>
        </w:rPr>
        <w:t xml:space="preserve">Further </w:t>
      </w:r>
      <w:r w:rsidR="007A2FDA" w:rsidRPr="00D02A13">
        <w:rPr>
          <w:rFonts w:ascii="Verdana" w:hAnsi="Verdana"/>
          <w:sz w:val="20"/>
          <w:szCs w:val="20"/>
        </w:rPr>
        <w:t xml:space="preserve">policy context for </w:t>
      </w:r>
      <w:r w:rsidR="00DF4EA0">
        <w:rPr>
          <w:rFonts w:ascii="Verdana" w:hAnsi="Verdana"/>
          <w:sz w:val="20"/>
          <w:szCs w:val="20"/>
        </w:rPr>
        <w:t xml:space="preserve">the Early Childhood Development </w:t>
      </w:r>
      <w:r w:rsidR="00F21AB2">
        <w:rPr>
          <w:rFonts w:ascii="Verdana" w:hAnsi="Verdana"/>
          <w:sz w:val="20"/>
          <w:szCs w:val="20"/>
        </w:rPr>
        <w:t>Program</w:t>
      </w:r>
      <w:r w:rsidR="007A2FDA">
        <w:rPr>
          <w:rFonts w:ascii="Verdana" w:hAnsi="Verdana"/>
          <w:sz w:val="20"/>
          <w:szCs w:val="20"/>
        </w:rPr>
        <w:t xml:space="preserve"> </w:t>
      </w:r>
      <w:r w:rsidR="007A2FDA" w:rsidRPr="00D02A13">
        <w:rPr>
          <w:rFonts w:ascii="Verdana" w:hAnsi="Verdana"/>
          <w:sz w:val="20"/>
          <w:szCs w:val="20"/>
        </w:rPr>
        <w:t>is provided by:</w:t>
      </w:r>
    </w:p>
    <w:p w:rsidR="00B23A78" w:rsidRPr="00E26EB5" w:rsidRDefault="007A2FDA" w:rsidP="00535608">
      <w:pPr>
        <w:pStyle w:val="DHSNumberingOutline"/>
        <w:numPr>
          <w:ilvl w:val="0"/>
          <w:numId w:val="10"/>
        </w:numPr>
        <w:tabs>
          <w:tab w:val="clear" w:pos="720"/>
          <w:tab w:val="num" w:pos="342"/>
        </w:tabs>
        <w:spacing w:before="60" w:after="60"/>
        <w:ind w:hanging="720"/>
        <w:jc w:val="both"/>
      </w:pPr>
      <w:r w:rsidRPr="00E26EB5">
        <w:t xml:space="preserve">the </w:t>
      </w:r>
      <w:r w:rsidRPr="00E26EB5">
        <w:rPr>
          <w:i/>
        </w:rPr>
        <w:t>Children, Youth and Families Act 2005</w:t>
      </w:r>
      <w:r w:rsidRPr="00E26EB5">
        <w:t xml:space="preserve"> (the Act) </w:t>
      </w:r>
    </w:p>
    <w:p w:rsidR="000305A8" w:rsidRPr="00E26EB5" w:rsidRDefault="000305A8" w:rsidP="00535608">
      <w:pPr>
        <w:pStyle w:val="DHSNumberingOutline"/>
        <w:numPr>
          <w:ilvl w:val="0"/>
          <w:numId w:val="10"/>
        </w:numPr>
        <w:tabs>
          <w:tab w:val="clear" w:pos="720"/>
          <w:tab w:val="num" w:pos="342"/>
        </w:tabs>
        <w:spacing w:before="60" w:after="60"/>
        <w:ind w:hanging="720"/>
        <w:jc w:val="both"/>
        <w:rPr>
          <w:i/>
        </w:rPr>
      </w:pPr>
      <w:r w:rsidRPr="00E26EB5">
        <w:t xml:space="preserve">the </w:t>
      </w:r>
      <w:r w:rsidRPr="00E26EB5">
        <w:rPr>
          <w:i/>
        </w:rPr>
        <w:t xml:space="preserve">Strategic </w:t>
      </w:r>
      <w:r w:rsidR="008A1E3C" w:rsidRPr="00E26EB5">
        <w:rPr>
          <w:i/>
        </w:rPr>
        <w:t>F</w:t>
      </w:r>
      <w:r w:rsidRPr="00E26EB5">
        <w:rPr>
          <w:i/>
        </w:rPr>
        <w:t>ramework for Family Services</w:t>
      </w:r>
      <w:r w:rsidR="00C712E2" w:rsidRPr="00E26EB5">
        <w:t xml:space="preserve"> 2007</w:t>
      </w:r>
      <w:r w:rsidR="00965AFC" w:rsidRPr="00E26EB5">
        <w:t xml:space="preserve"> </w:t>
      </w:r>
    </w:p>
    <w:p w:rsidR="00C414B2" w:rsidRPr="00E26EB5" w:rsidRDefault="00C414B2" w:rsidP="00535608">
      <w:pPr>
        <w:numPr>
          <w:ilvl w:val="0"/>
          <w:numId w:val="10"/>
        </w:numPr>
        <w:tabs>
          <w:tab w:val="clear" w:pos="720"/>
          <w:tab w:val="num" w:pos="342"/>
        </w:tabs>
        <w:spacing w:before="60" w:after="60"/>
        <w:ind w:left="741" w:hanging="741"/>
        <w:jc w:val="both"/>
        <w:rPr>
          <w:rFonts w:ascii="Verdana" w:hAnsi="Verdana"/>
          <w:sz w:val="20"/>
          <w:szCs w:val="20"/>
        </w:rPr>
      </w:pPr>
      <w:r w:rsidRPr="00E26EB5">
        <w:rPr>
          <w:rFonts w:ascii="Verdana" w:hAnsi="Verdana" w:cs="Arial"/>
          <w:iCs/>
          <w:sz w:val="20"/>
          <w:szCs w:val="20"/>
        </w:rPr>
        <w:t xml:space="preserve">the </w:t>
      </w:r>
      <w:r w:rsidRPr="00E26EB5">
        <w:rPr>
          <w:rFonts w:ascii="Verdana" w:hAnsi="Verdana" w:cs="Arial"/>
          <w:i/>
          <w:iCs/>
          <w:sz w:val="20"/>
          <w:szCs w:val="20"/>
        </w:rPr>
        <w:t>Blueprint for Education and Early Childhood Development, 2008.</w:t>
      </w:r>
    </w:p>
    <w:p w:rsidR="007A2FDA" w:rsidRPr="00E26EB5" w:rsidRDefault="007A2FDA" w:rsidP="00535608">
      <w:pPr>
        <w:pStyle w:val="DHSNumberingOutline"/>
        <w:numPr>
          <w:ilvl w:val="0"/>
          <w:numId w:val="10"/>
        </w:numPr>
        <w:tabs>
          <w:tab w:val="clear" w:pos="720"/>
          <w:tab w:val="num" w:pos="342"/>
        </w:tabs>
        <w:spacing w:before="60" w:after="60"/>
        <w:ind w:hanging="720"/>
        <w:jc w:val="both"/>
        <w:rPr>
          <w:i/>
        </w:rPr>
      </w:pPr>
      <w:r w:rsidRPr="00E26EB5">
        <w:t xml:space="preserve">the Best Interests Case Practice Model </w:t>
      </w:r>
      <w:r w:rsidR="00F967ED" w:rsidRPr="00E26EB5">
        <w:rPr>
          <w:i/>
        </w:rPr>
        <w:t>and</w:t>
      </w:r>
    </w:p>
    <w:p w:rsidR="00DF4EA0" w:rsidRPr="00E26EB5" w:rsidRDefault="008A1E3C" w:rsidP="00535608">
      <w:pPr>
        <w:pStyle w:val="DHSNumberingOutline"/>
        <w:numPr>
          <w:ilvl w:val="0"/>
          <w:numId w:val="10"/>
        </w:numPr>
        <w:tabs>
          <w:tab w:val="clear" w:pos="720"/>
          <w:tab w:val="num" w:pos="342"/>
        </w:tabs>
        <w:spacing w:before="60" w:after="60"/>
        <w:ind w:hanging="720"/>
        <w:jc w:val="both"/>
      </w:pPr>
      <w:r w:rsidRPr="00E26EB5">
        <w:t xml:space="preserve">Department of Human Services </w:t>
      </w:r>
      <w:r w:rsidR="00DF4EA0" w:rsidRPr="00E26EB5">
        <w:t>S</w:t>
      </w:r>
      <w:r w:rsidR="007A2FDA" w:rsidRPr="00E26EB5">
        <w:t xml:space="preserve">tandards </w:t>
      </w:r>
      <w:r w:rsidR="006608AB" w:rsidRPr="00E26EB5">
        <w:t>2011</w:t>
      </w:r>
    </w:p>
    <w:p w:rsidR="006608AB" w:rsidRPr="00E26EB5" w:rsidRDefault="006608AB" w:rsidP="00F967ED">
      <w:pPr>
        <w:ind w:left="-57"/>
        <w:jc w:val="both"/>
        <w:rPr>
          <w:rFonts w:ascii="Verdana" w:hAnsi="Verdana"/>
          <w:sz w:val="20"/>
          <w:szCs w:val="20"/>
          <w:lang w:eastAsia="en-AU"/>
        </w:rPr>
      </w:pPr>
    </w:p>
    <w:p w:rsidR="00F967ED" w:rsidRDefault="00F967ED" w:rsidP="00F967ED">
      <w:pPr>
        <w:ind w:left="-57"/>
        <w:jc w:val="both"/>
        <w:rPr>
          <w:rFonts w:ascii="Verdana" w:hAnsi="Verdana"/>
          <w:sz w:val="20"/>
          <w:szCs w:val="20"/>
          <w:lang w:eastAsia="en-AU"/>
        </w:rPr>
      </w:pPr>
      <w:r>
        <w:rPr>
          <w:rFonts w:ascii="Verdana" w:hAnsi="Verdana"/>
          <w:sz w:val="20"/>
          <w:szCs w:val="20"/>
          <w:lang w:eastAsia="en-AU"/>
        </w:rPr>
        <w:t>Family Services policy</w:t>
      </w:r>
      <w:r w:rsidR="006608AB">
        <w:rPr>
          <w:rFonts w:ascii="Verdana" w:hAnsi="Verdana"/>
          <w:sz w:val="20"/>
          <w:szCs w:val="20"/>
          <w:lang w:eastAsia="en-AU"/>
        </w:rPr>
        <w:t xml:space="preserve"> </w:t>
      </w:r>
      <w:r w:rsidR="00535608">
        <w:rPr>
          <w:rFonts w:ascii="Verdana" w:hAnsi="Verdana"/>
          <w:sz w:val="20"/>
          <w:szCs w:val="20"/>
          <w:lang w:eastAsia="en-AU"/>
        </w:rPr>
        <w:t>framework</w:t>
      </w:r>
      <w:r>
        <w:rPr>
          <w:rFonts w:ascii="Verdana" w:hAnsi="Verdana"/>
          <w:sz w:val="20"/>
          <w:szCs w:val="20"/>
          <w:lang w:eastAsia="en-AU"/>
        </w:rPr>
        <w:t>.</w:t>
      </w:r>
    </w:p>
    <w:p w:rsidR="006608AB" w:rsidRDefault="00F967ED" w:rsidP="00F967ED">
      <w:pPr>
        <w:ind w:left="-57"/>
        <w:jc w:val="both"/>
        <w:rPr>
          <w:rFonts w:ascii="Verdana" w:hAnsi="Verdana"/>
          <w:sz w:val="20"/>
          <w:szCs w:val="20"/>
          <w:lang w:eastAsia="en-AU"/>
        </w:rPr>
      </w:pPr>
      <w:r>
        <w:rPr>
          <w:rFonts w:ascii="Verdana" w:hAnsi="Verdana"/>
          <w:sz w:val="20"/>
          <w:szCs w:val="20"/>
          <w:lang w:eastAsia="en-AU"/>
        </w:rPr>
        <w:t xml:space="preserve">Family Services aims to promote the safety, stability and development of vulnerable children, young people and their families, and to build capacity and resilience for children, families and communities. </w:t>
      </w:r>
    </w:p>
    <w:p w:rsidR="00F967ED" w:rsidRDefault="00F967ED" w:rsidP="00F967ED">
      <w:pPr>
        <w:ind w:left="-57"/>
        <w:jc w:val="both"/>
        <w:rPr>
          <w:rFonts w:ascii="Verdana" w:hAnsi="Verdana"/>
          <w:sz w:val="20"/>
          <w:szCs w:val="20"/>
          <w:lang w:eastAsia="en-AU"/>
        </w:rPr>
      </w:pPr>
      <w:r w:rsidRPr="009B50B0">
        <w:rPr>
          <w:rFonts w:ascii="Verdana" w:hAnsi="Verdana"/>
          <w:i/>
          <w:sz w:val="20"/>
          <w:szCs w:val="20"/>
          <w:lang w:eastAsia="en-AU"/>
        </w:rPr>
        <w:t>The St</w:t>
      </w:r>
      <w:r>
        <w:rPr>
          <w:rFonts w:ascii="Verdana" w:hAnsi="Verdana"/>
          <w:i/>
          <w:sz w:val="20"/>
          <w:szCs w:val="20"/>
          <w:lang w:eastAsia="en-AU"/>
        </w:rPr>
        <w:t>r</w:t>
      </w:r>
      <w:r w:rsidRPr="009B50B0">
        <w:rPr>
          <w:rFonts w:ascii="Verdana" w:hAnsi="Verdana"/>
          <w:i/>
          <w:sz w:val="20"/>
          <w:szCs w:val="20"/>
          <w:lang w:eastAsia="en-AU"/>
        </w:rPr>
        <w:t>ategic Framework for Family Services (2007</w:t>
      </w:r>
      <w:r>
        <w:rPr>
          <w:rFonts w:ascii="Verdana" w:hAnsi="Verdana"/>
          <w:i/>
          <w:sz w:val="20"/>
          <w:szCs w:val="20"/>
          <w:lang w:eastAsia="en-AU"/>
        </w:rPr>
        <w:t>)</w:t>
      </w:r>
      <w:r>
        <w:rPr>
          <w:rFonts w:ascii="Verdana" w:hAnsi="Verdana"/>
          <w:sz w:val="20"/>
          <w:szCs w:val="20"/>
          <w:lang w:eastAsia="en-AU"/>
        </w:rPr>
        <w:t xml:space="preserve"> supports and enables a primary focus on the best interests of the child or young person in the context of their family and community, taking into account four dimensions of a child’s experience</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lastRenderedPageBreak/>
        <w:t>Age, stage, culture and gender</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Safety</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Stability</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Development</w:t>
      </w:r>
    </w:p>
    <w:p w:rsidR="00F967ED" w:rsidRDefault="00F967ED" w:rsidP="00F967ED">
      <w:pPr>
        <w:overflowPunct/>
        <w:spacing w:after="0"/>
        <w:ind w:left="0"/>
        <w:jc w:val="both"/>
        <w:textAlignment w:val="auto"/>
        <w:rPr>
          <w:rFonts w:ascii="Verdana" w:hAnsi="Verdana"/>
          <w:sz w:val="20"/>
          <w:szCs w:val="20"/>
          <w:lang w:eastAsia="en-AU"/>
        </w:rPr>
      </w:pPr>
    </w:p>
    <w:p w:rsidR="00F967ED" w:rsidRDefault="00F967ED" w:rsidP="00F967ED">
      <w:pPr>
        <w:ind w:left="0"/>
        <w:jc w:val="both"/>
        <w:rPr>
          <w:rFonts w:ascii="Verdana" w:hAnsi="Verdana"/>
          <w:sz w:val="20"/>
          <w:szCs w:val="20"/>
          <w:lang w:eastAsia="en-AU"/>
        </w:rPr>
      </w:pPr>
      <w:r w:rsidRPr="00343DC2">
        <w:rPr>
          <w:rFonts w:ascii="Verdana" w:hAnsi="Verdana"/>
          <w:sz w:val="20"/>
          <w:szCs w:val="20"/>
          <w:lang w:eastAsia="en-AU"/>
        </w:rPr>
        <w:t>The framework additionally supports</w:t>
      </w:r>
      <w:r>
        <w:rPr>
          <w:rFonts w:ascii="Verdana" w:hAnsi="Verdana"/>
          <w:sz w:val="20"/>
          <w:szCs w:val="20"/>
          <w:lang w:eastAsia="en-AU"/>
        </w:rPr>
        <w:t xml:space="preserve"> and enables flexible practice that recognises that services need to adjust to the changing needs of vulnerable children, young people and families and promotes purposeful collaboration with other sectors, including universal and secondary early years’ services</w:t>
      </w:r>
    </w:p>
    <w:p w:rsidR="00BB4DC2" w:rsidRPr="003B1A3A" w:rsidRDefault="000C000F" w:rsidP="00DA79C1">
      <w:pPr>
        <w:pStyle w:val="DHSNumberingOutline"/>
        <w:numPr>
          <w:ilvl w:val="0"/>
          <w:numId w:val="0"/>
        </w:numPr>
        <w:spacing w:before="120" w:after="120"/>
        <w:jc w:val="both"/>
        <w:rPr>
          <w:rStyle w:val="Heading1Char"/>
          <w:b w:val="0"/>
          <w:bCs w:val="0"/>
          <w:caps w:val="0"/>
          <w:color w:val="auto"/>
          <w:sz w:val="20"/>
          <w:szCs w:val="20"/>
          <w:u w:val="none"/>
        </w:rPr>
      </w:pPr>
      <w:r>
        <w:br w:type="page"/>
      </w:r>
      <w:bookmarkStart w:id="13" w:name="_Toc333934051"/>
      <w:r w:rsidR="00042451" w:rsidRPr="00CA3378">
        <w:rPr>
          <w:rStyle w:val="Heading1Char"/>
          <w:u w:val="none"/>
        </w:rPr>
        <w:lastRenderedPageBreak/>
        <w:t>PART B:</w:t>
      </w:r>
      <w:r w:rsidR="00042451" w:rsidRPr="00CA3378">
        <w:rPr>
          <w:rStyle w:val="Heading1Char"/>
          <w:u w:val="none"/>
        </w:rPr>
        <w:tab/>
      </w:r>
      <w:r w:rsidR="00E85216" w:rsidRPr="00E85216">
        <w:rPr>
          <w:rStyle w:val="Heading1Char"/>
        </w:rPr>
        <w:t xml:space="preserve">ecd </w:t>
      </w:r>
      <w:r w:rsidR="005F2BD9">
        <w:rPr>
          <w:rStyle w:val="Heading1Char"/>
        </w:rPr>
        <w:t xml:space="preserve">Program </w:t>
      </w:r>
      <w:r w:rsidR="00F967ED">
        <w:rPr>
          <w:rStyle w:val="Heading1Char"/>
        </w:rPr>
        <w:t>Guidelines</w:t>
      </w:r>
      <w:bookmarkEnd w:id="13"/>
    </w:p>
    <w:p w:rsidR="009636BC" w:rsidRPr="009E74B8" w:rsidRDefault="009E74B8" w:rsidP="00DA79C1">
      <w:pPr>
        <w:pStyle w:val="Heading2"/>
        <w:numPr>
          <w:ilvl w:val="0"/>
          <w:numId w:val="0"/>
        </w:numPr>
        <w:rPr>
          <w:sz w:val="22"/>
          <w:u w:val="none"/>
        </w:rPr>
      </w:pPr>
      <w:bookmarkStart w:id="14" w:name="_Toc333934052"/>
      <w:r>
        <w:rPr>
          <w:u w:val="none"/>
        </w:rPr>
        <w:t>1.</w:t>
      </w:r>
      <w:r>
        <w:rPr>
          <w:u w:val="none"/>
        </w:rPr>
        <w:tab/>
      </w:r>
      <w:r w:rsidR="00A04936">
        <w:rPr>
          <w:u w:val="none"/>
        </w:rPr>
        <w:t xml:space="preserve">ECD </w:t>
      </w:r>
      <w:r w:rsidR="005F2BD9">
        <w:rPr>
          <w:u w:val="none"/>
        </w:rPr>
        <w:t xml:space="preserve">Program </w:t>
      </w:r>
      <w:r w:rsidR="00BB4DC2" w:rsidRPr="009E74B8">
        <w:rPr>
          <w:u w:val="none"/>
        </w:rPr>
        <w:t>OBJECTIVES</w:t>
      </w:r>
      <w:bookmarkEnd w:id="14"/>
    </w:p>
    <w:p w:rsidR="00965AFC" w:rsidRDefault="00AE01A7" w:rsidP="00DA79C1">
      <w:pPr>
        <w:ind w:left="0"/>
        <w:jc w:val="both"/>
        <w:rPr>
          <w:rFonts w:ascii="Verdana" w:hAnsi="Verdana"/>
          <w:sz w:val="20"/>
          <w:szCs w:val="20"/>
          <w:lang w:eastAsia="en-AU"/>
        </w:rPr>
      </w:pPr>
      <w:r>
        <w:rPr>
          <w:rFonts w:ascii="Verdana" w:hAnsi="Verdana"/>
          <w:sz w:val="20"/>
          <w:szCs w:val="20"/>
          <w:lang w:eastAsia="en-AU"/>
        </w:rPr>
        <w:t xml:space="preserve">The objective of the ECD </w:t>
      </w:r>
      <w:r w:rsidR="005F2BD9">
        <w:rPr>
          <w:rFonts w:ascii="Verdana" w:hAnsi="Verdana"/>
          <w:sz w:val="20"/>
          <w:szCs w:val="20"/>
          <w:lang w:eastAsia="en-AU"/>
        </w:rPr>
        <w:t xml:space="preserve">program </w:t>
      </w:r>
      <w:r>
        <w:rPr>
          <w:rFonts w:ascii="Verdana" w:hAnsi="Verdana"/>
          <w:sz w:val="20"/>
          <w:szCs w:val="20"/>
          <w:lang w:eastAsia="en-AU"/>
        </w:rPr>
        <w:t>is to</w:t>
      </w:r>
      <w:r w:rsidR="0070625F">
        <w:rPr>
          <w:rFonts w:ascii="Verdana" w:hAnsi="Verdana"/>
          <w:sz w:val="20"/>
          <w:szCs w:val="20"/>
          <w:lang w:eastAsia="en-AU"/>
        </w:rPr>
        <w:t xml:space="preserve"> strengthen </w:t>
      </w:r>
      <w:r w:rsidR="003B1A3A">
        <w:rPr>
          <w:rFonts w:ascii="Verdana" w:hAnsi="Verdana"/>
          <w:sz w:val="20"/>
          <w:szCs w:val="20"/>
          <w:lang w:eastAsia="en-AU"/>
        </w:rPr>
        <w:t>the</w:t>
      </w:r>
      <w:r w:rsidR="0070625F">
        <w:rPr>
          <w:rFonts w:ascii="Verdana" w:hAnsi="Verdana"/>
          <w:sz w:val="20"/>
          <w:szCs w:val="20"/>
          <w:lang w:eastAsia="en-AU"/>
        </w:rPr>
        <w:t xml:space="preserve"> integration, linkages and </w:t>
      </w:r>
      <w:r w:rsidR="0070625F" w:rsidRPr="00E335AD">
        <w:rPr>
          <w:rFonts w:ascii="Verdana" w:hAnsi="Verdana"/>
          <w:sz w:val="20"/>
          <w:szCs w:val="20"/>
          <w:lang w:eastAsia="en-AU"/>
        </w:rPr>
        <w:t>partnerships between early years’ service providers and Child FIRST/Family Services</w:t>
      </w:r>
      <w:r w:rsidR="0070625F">
        <w:rPr>
          <w:rFonts w:ascii="Verdana" w:hAnsi="Verdana"/>
          <w:sz w:val="20"/>
          <w:szCs w:val="20"/>
          <w:lang w:eastAsia="en-AU"/>
        </w:rPr>
        <w:t xml:space="preserve"> to maximise vulnerable children and families’ opportunities in accessing and remaining engaged with </w:t>
      </w:r>
      <w:r w:rsidR="004F32D3">
        <w:rPr>
          <w:rFonts w:ascii="Verdana" w:hAnsi="Verdana"/>
          <w:sz w:val="20"/>
          <w:szCs w:val="20"/>
          <w:lang w:eastAsia="en-AU"/>
        </w:rPr>
        <w:t xml:space="preserve">universal and secondary </w:t>
      </w:r>
      <w:r w:rsidR="0070625F">
        <w:rPr>
          <w:rFonts w:ascii="Verdana" w:hAnsi="Verdana"/>
          <w:sz w:val="20"/>
          <w:szCs w:val="20"/>
          <w:lang w:eastAsia="en-AU"/>
        </w:rPr>
        <w:t xml:space="preserve">early years’ services. </w:t>
      </w:r>
    </w:p>
    <w:p w:rsidR="00832D12" w:rsidRDefault="00832D12" w:rsidP="00DA79C1">
      <w:pPr>
        <w:ind w:left="0"/>
        <w:jc w:val="both"/>
        <w:rPr>
          <w:rFonts w:ascii="Verdana" w:hAnsi="Verdana"/>
          <w:sz w:val="20"/>
          <w:szCs w:val="20"/>
          <w:lang w:eastAsia="en-AU"/>
        </w:rPr>
      </w:pPr>
      <w:r>
        <w:rPr>
          <w:rFonts w:ascii="Verdana" w:hAnsi="Verdana"/>
          <w:sz w:val="20"/>
          <w:szCs w:val="20"/>
          <w:lang w:eastAsia="en-AU"/>
        </w:rPr>
        <w:t xml:space="preserve">The ECD </w:t>
      </w:r>
      <w:r w:rsidR="005F2BD9">
        <w:rPr>
          <w:rFonts w:ascii="Verdana" w:hAnsi="Verdana"/>
          <w:sz w:val="20"/>
          <w:szCs w:val="20"/>
          <w:lang w:eastAsia="en-AU"/>
        </w:rPr>
        <w:t xml:space="preserve">program </w:t>
      </w:r>
      <w:r>
        <w:rPr>
          <w:rFonts w:ascii="Verdana" w:hAnsi="Verdana"/>
          <w:sz w:val="20"/>
          <w:szCs w:val="20"/>
          <w:lang w:eastAsia="en-AU"/>
        </w:rPr>
        <w:t>aims to do this through focussing on two key objectives:</w:t>
      </w:r>
    </w:p>
    <w:p w:rsidR="00832D12" w:rsidRPr="005353FC" w:rsidRDefault="00832D12"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832D12" w:rsidRPr="005353FC" w:rsidRDefault="00832D12"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Service enhancements for vulnerable children (0-5 years) through developing and facilitating targeted capacity building activities to enhance family services and early years’ practitioner skills in assessing, planning and responding to vulnerable early childhood developmental needs.</w:t>
      </w:r>
    </w:p>
    <w:p w:rsidR="00AD031A" w:rsidRDefault="00E85216" w:rsidP="00DA79C1">
      <w:pPr>
        <w:pStyle w:val="Heading2"/>
        <w:numPr>
          <w:ilvl w:val="0"/>
          <w:numId w:val="0"/>
        </w:numPr>
        <w:ind w:left="57"/>
      </w:pPr>
      <w:bookmarkStart w:id="15" w:name="_Toc333934053"/>
      <w:r>
        <w:rPr>
          <w:u w:val="none"/>
        </w:rPr>
        <w:t>2.</w:t>
      </w:r>
      <w:r>
        <w:rPr>
          <w:u w:val="none"/>
        </w:rPr>
        <w:tab/>
        <w:t>Target group</w:t>
      </w:r>
      <w:bookmarkEnd w:id="15"/>
    </w:p>
    <w:p w:rsidR="004E1825" w:rsidRPr="00535608" w:rsidRDefault="00F93147" w:rsidP="00DA79C1">
      <w:pPr>
        <w:overflowPunct/>
        <w:autoSpaceDE/>
        <w:autoSpaceDN/>
        <w:adjustRightInd/>
        <w:spacing w:before="100" w:beforeAutospacing="1" w:after="100" w:afterAutospacing="1"/>
        <w:ind w:left="6"/>
        <w:jc w:val="both"/>
        <w:textAlignment w:val="auto"/>
        <w:rPr>
          <w:rFonts w:ascii="Verdana" w:hAnsi="Verdana"/>
          <w:color w:val="000000"/>
          <w:sz w:val="20"/>
          <w:szCs w:val="20"/>
          <w:lang w:val="en" w:eastAsia="en-AU"/>
        </w:rPr>
      </w:pPr>
      <w:r w:rsidRPr="00B838E0">
        <w:rPr>
          <w:rFonts w:ascii="Verdana" w:hAnsi="Verdana"/>
          <w:sz w:val="20"/>
          <w:szCs w:val="20"/>
        </w:rPr>
        <w:t xml:space="preserve">The target group for the ECD </w:t>
      </w:r>
      <w:r w:rsidR="005F2BD9">
        <w:rPr>
          <w:rFonts w:ascii="Verdana" w:hAnsi="Verdana"/>
          <w:sz w:val="20"/>
          <w:szCs w:val="20"/>
        </w:rPr>
        <w:t xml:space="preserve">program </w:t>
      </w:r>
      <w:r w:rsidRPr="00B838E0">
        <w:rPr>
          <w:rFonts w:ascii="Verdana" w:hAnsi="Verdana"/>
          <w:sz w:val="20"/>
          <w:szCs w:val="20"/>
        </w:rPr>
        <w:t>is vulnerable</w:t>
      </w:r>
      <w:r w:rsidR="009B2832" w:rsidRPr="00B838E0">
        <w:rPr>
          <w:rFonts w:ascii="Verdana" w:hAnsi="Verdana"/>
          <w:sz w:val="20"/>
          <w:szCs w:val="20"/>
        </w:rPr>
        <w:t xml:space="preserve"> families with</w:t>
      </w:r>
      <w:r w:rsidRPr="00B838E0">
        <w:rPr>
          <w:rFonts w:ascii="Verdana" w:hAnsi="Verdana"/>
          <w:sz w:val="20"/>
          <w:szCs w:val="20"/>
        </w:rPr>
        <w:t xml:space="preserve"> children (0-5 years</w:t>
      </w:r>
      <w:r w:rsidRPr="003226D3">
        <w:rPr>
          <w:rFonts w:ascii="Verdana" w:hAnsi="Verdana"/>
          <w:sz w:val="20"/>
          <w:szCs w:val="20"/>
          <w:highlight w:val="lightGray"/>
        </w:rPr>
        <w:t xml:space="preserve">) </w:t>
      </w:r>
      <w:r w:rsidR="004E1825" w:rsidRPr="00535608">
        <w:rPr>
          <w:rFonts w:ascii="Verdana" w:hAnsi="Verdana"/>
          <w:color w:val="000000"/>
          <w:sz w:val="20"/>
          <w:szCs w:val="20"/>
          <w:lang w:val="en" w:eastAsia="en-AU"/>
        </w:rPr>
        <w:t>who are:</w:t>
      </w:r>
    </w:p>
    <w:p w:rsidR="004E1825" w:rsidRPr="00535608" w:rsidRDefault="004E1825" w:rsidP="00DA79C1">
      <w:pPr>
        <w:numPr>
          <w:ilvl w:val="0"/>
          <w:numId w:val="35"/>
        </w:numPr>
        <w:tabs>
          <w:tab w:val="clear" w:pos="720"/>
          <w:tab w:val="num" w:pos="-1099"/>
        </w:tabs>
        <w:overflowPunct/>
        <w:autoSpaceDE/>
        <w:autoSpaceDN/>
        <w:adjustRightInd/>
        <w:spacing w:before="100" w:beforeAutospacing="1" w:after="100" w:afterAutospacing="1"/>
        <w:ind w:left="285" w:hanging="228"/>
        <w:jc w:val="both"/>
        <w:textAlignment w:val="auto"/>
        <w:rPr>
          <w:rFonts w:ascii="Verdana" w:hAnsi="Verdana"/>
          <w:color w:val="000000"/>
          <w:sz w:val="20"/>
          <w:szCs w:val="20"/>
          <w:lang w:val="en" w:eastAsia="en-AU"/>
        </w:rPr>
      </w:pPr>
      <w:r w:rsidRPr="00535608">
        <w:rPr>
          <w:rFonts w:ascii="Verdana" w:hAnsi="Verdana"/>
          <w:color w:val="000000"/>
          <w:sz w:val="20"/>
          <w:szCs w:val="20"/>
          <w:lang w:val="en" w:eastAsia="en-AU"/>
        </w:rPr>
        <w:t xml:space="preserve">likely to experience greater challenges as the </w:t>
      </w:r>
      <w:r w:rsidR="004B0AAD" w:rsidRPr="00535608">
        <w:rPr>
          <w:rFonts w:ascii="Verdana" w:hAnsi="Verdana"/>
          <w:color w:val="000000"/>
          <w:sz w:val="20"/>
          <w:szCs w:val="20"/>
          <w:lang w:val="en" w:eastAsia="en-AU"/>
        </w:rPr>
        <w:t>child’s</w:t>
      </w:r>
      <w:r w:rsidRPr="00535608">
        <w:rPr>
          <w:rFonts w:ascii="Verdana" w:hAnsi="Verdana"/>
          <w:color w:val="000000"/>
          <w:sz w:val="20"/>
          <w:szCs w:val="20"/>
          <w:lang w:val="en" w:eastAsia="en-AU"/>
        </w:rPr>
        <w:t xml:space="preserve"> development has been affected by the experience of risk factors and/or cumulative harm; and/or</w:t>
      </w:r>
    </w:p>
    <w:p w:rsidR="004E1825" w:rsidRPr="00535608" w:rsidRDefault="004E1825" w:rsidP="00DA79C1">
      <w:pPr>
        <w:numPr>
          <w:ilvl w:val="0"/>
          <w:numId w:val="35"/>
        </w:numPr>
        <w:tabs>
          <w:tab w:val="clear" w:pos="720"/>
          <w:tab w:val="num" w:pos="-1099"/>
        </w:tabs>
        <w:overflowPunct/>
        <w:autoSpaceDE/>
        <w:autoSpaceDN/>
        <w:adjustRightInd/>
        <w:spacing w:before="100" w:beforeAutospacing="1" w:after="100" w:afterAutospacing="1"/>
        <w:ind w:left="285" w:hanging="228"/>
        <w:jc w:val="both"/>
        <w:textAlignment w:val="auto"/>
        <w:rPr>
          <w:rFonts w:ascii="Verdana" w:hAnsi="Verdana"/>
          <w:color w:val="000000"/>
          <w:sz w:val="20"/>
          <w:szCs w:val="20"/>
          <w:lang w:val="en" w:eastAsia="en-AU"/>
        </w:rPr>
      </w:pPr>
      <w:r w:rsidRPr="00535608">
        <w:rPr>
          <w:rFonts w:ascii="Verdana" w:hAnsi="Verdana"/>
          <w:color w:val="000000"/>
          <w:sz w:val="20"/>
          <w:szCs w:val="20"/>
          <w:lang w:val="en" w:eastAsia="en-AU"/>
        </w:rPr>
        <w:t>at risk of concerns escalating and becoming involved with Child Protection if problems are not addressed.</w:t>
      </w:r>
    </w:p>
    <w:p w:rsidR="004E1825" w:rsidRDefault="004E1825" w:rsidP="00DA79C1">
      <w:pPr>
        <w:pStyle w:val="Bullet"/>
        <w:numPr>
          <w:ilvl w:val="0"/>
          <w:numId w:val="44"/>
        </w:numPr>
        <w:tabs>
          <w:tab w:val="clear" w:pos="720"/>
          <w:tab w:val="clear" w:pos="1134"/>
          <w:tab w:val="left" w:pos="114"/>
        </w:tabs>
        <w:ind w:left="285" w:hanging="228"/>
      </w:pPr>
      <w:r w:rsidRPr="00535608">
        <w:t>likely to be characterised</w:t>
      </w:r>
      <w:r>
        <w:t xml:space="preserve"> by:</w:t>
      </w:r>
    </w:p>
    <w:p w:rsidR="004E1825" w:rsidRDefault="00535608" w:rsidP="00535608">
      <w:pPr>
        <w:pStyle w:val="Bullet2ndindent"/>
        <w:numPr>
          <w:ilvl w:val="1"/>
          <w:numId w:val="44"/>
        </w:numPr>
        <w:tabs>
          <w:tab w:val="clear" w:pos="1701"/>
          <w:tab w:val="left" w:pos="1881"/>
        </w:tabs>
        <w:spacing w:before="60" w:after="60"/>
      </w:pPr>
      <w:r>
        <w:t>m</w:t>
      </w:r>
      <w:r w:rsidR="004E1825">
        <w:t>ultiple risk factors and long-term chronic needs, meaning that children are at high risk of developmental deficits;</w:t>
      </w:r>
    </w:p>
    <w:p w:rsidR="004E1825" w:rsidRDefault="00535608" w:rsidP="00535608">
      <w:pPr>
        <w:pStyle w:val="Bullet2ndindent"/>
        <w:numPr>
          <w:ilvl w:val="1"/>
          <w:numId w:val="44"/>
        </w:numPr>
        <w:tabs>
          <w:tab w:val="clear" w:pos="1701"/>
          <w:tab w:val="left" w:pos="1881"/>
        </w:tabs>
        <w:spacing w:before="60" w:after="60"/>
      </w:pPr>
      <w:r>
        <w:t>c</w:t>
      </w:r>
      <w:r w:rsidR="004E1825">
        <w:t>hildren, young people and families at high risk of long-term involvement in specialist secondary services, such as alcohol and drugs, mental health, family violence and homelessness services;</w:t>
      </w:r>
    </w:p>
    <w:p w:rsidR="004E1825" w:rsidRDefault="00535608" w:rsidP="00535608">
      <w:pPr>
        <w:pStyle w:val="Bullet2ndindent"/>
        <w:numPr>
          <w:ilvl w:val="1"/>
          <w:numId w:val="44"/>
        </w:numPr>
        <w:tabs>
          <w:tab w:val="clear" w:pos="1701"/>
          <w:tab w:val="left" w:pos="1881"/>
        </w:tabs>
        <w:spacing w:before="60" w:after="60"/>
      </w:pPr>
      <w:r>
        <w:t>c</w:t>
      </w:r>
      <w:r w:rsidR="004E1825">
        <w:t>ycles of disadvantage and poverty resulting in chronic neglect and cumulative harm;</w:t>
      </w:r>
    </w:p>
    <w:p w:rsidR="004E1825" w:rsidRDefault="00535608" w:rsidP="00535608">
      <w:pPr>
        <w:pStyle w:val="Bullet2ndindent"/>
        <w:numPr>
          <w:ilvl w:val="1"/>
          <w:numId w:val="44"/>
        </w:numPr>
        <w:tabs>
          <w:tab w:val="clear" w:pos="1701"/>
          <w:tab w:val="left" w:pos="1881"/>
        </w:tabs>
        <w:spacing w:before="60" w:after="60"/>
      </w:pPr>
      <w:r>
        <w:t>s</w:t>
      </w:r>
      <w:r w:rsidR="004E1825">
        <w:t>ingle/definable risk factors that need an individualised, specialised response to ameliorate their circumstances; and</w:t>
      </w:r>
    </w:p>
    <w:p w:rsidR="004E1825" w:rsidRDefault="00535608" w:rsidP="00535608">
      <w:pPr>
        <w:pStyle w:val="Bullet2ndindent"/>
        <w:numPr>
          <w:ilvl w:val="1"/>
          <w:numId w:val="44"/>
        </w:numPr>
        <w:tabs>
          <w:tab w:val="clear" w:pos="1701"/>
          <w:tab w:val="left" w:pos="1881"/>
        </w:tabs>
        <w:spacing w:before="60" w:after="60"/>
      </w:pPr>
      <w:r>
        <w:t>s</w:t>
      </w:r>
      <w:r w:rsidR="004E1825">
        <w:t>ingle/definable risk factors that may need specialised one-off, short-term, or episodic assistance to prevent or minimise the escalation of risk.</w:t>
      </w:r>
    </w:p>
    <w:p w:rsidR="00C60F74" w:rsidRDefault="00C60F74" w:rsidP="00DA79C1">
      <w:pPr>
        <w:pStyle w:val="Bullet2ndindent"/>
        <w:numPr>
          <w:ilvl w:val="0"/>
          <w:numId w:val="0"/>
        </w:numPr>
        <w:tabs>
          <w:tab w:val="clear" w:pos="1701"/>
          <w:tab w:val="left" w:pos="1881"/>
        </w:tabs>
        <w:spacing w:before="60" w:after="60"/>
        <w:ind w:left="1701" w:hanging="567"/>
      </w:pPr>
    </w:p>
    <w:p w:rsidR="009636BC" w:rsidRPr="00CA3378" w:rsidRDefault="005F2BD9" w:rsidP="00DA79C1">
      <w:pPr>
        <w:pStyle w:val="Heading2"/>
        <w:numPr>
          <w:ilvl w:val="1"/>
          <w:numId w:val="19"/>
        </w:numPr>
        <w:tabs>
          <w:tab w:val="clear" w:pos="1191"/>
          <w:tab w:val="num" w:pos="741"/>
        </w:tabs>
        <w:rPr>
          <w:u w:val="none"/>
        </w:rPr>
      </w:pPr>
      <w:bookmarkStart w:id="16" w:name="_Toc257011851"/>
      <w:bookmarkStart w:id="17" w:name="_Toc257011852"/>
      <w:bookmarkStart w:id="18" w:name="_Toc333934054"/>
      <w:bookmarkEnd w:id="16"/>
      <w:bookmarkEnd w:id="17"/>
      <w:r>
        <w:rPr>
          <w:u w:val="none"/>
        </w:rPr>
        <w:t>Program Requirements</w:t>
      </w:r>
      <w:bookmarkEnd w:id="18"/>
    </w:p>
    <w:p w:rsidR="00CA3378" w:rsidRDefault="005F2BD9" w:rsidP="00DA79C1">
      <w:pPr>
        <w:pStyle w:val="Heading3"/>
        <w:tabs>
          <w:tab w:val="clear" w:pos="1191"/>
          <w:tab w:val="num" w:pos="741"/>
        </w:tabs>
        <w:rPr>
          <w:rStyle w:val="body1"/>
          <w:color w:val="auto"/>
        </w:rPr>
      </w:pPr>
      <w:bookmarkStart w:id="19" w:name="_Toc333934055"/>
      <w:r>
        <w:t xml:space="preserve">Program </w:t>
      </w:r>
      <w:r w:rsidR="00CA3378">
        <w:t>Overview</w:t>
      </w:r>
      <w:bookmarkEnd w:id="19"/>
    </w:p>
    <w:p w:rsidR="003226D3" w:rsidRDefault="005F2BD9" w:rsidP="00DA79C1">
      <w:pPr>
        <w:ind w:left="0"/>
        <w:jc w:val="both"/>
        <w:rPr>
          <w:rFonts w:ascii="Verdana" w:hAnsi="Verdana"/>
          <w:sz w:val="20"/>
          <w:szCs w:val="20"/>
          <w:lang w:eastAsia="en-AU"/>
        </w:rPr>
      </w:pPr>
      <w:r>
        <w:rPr>
          <w:rFonts w:ascii="Verdana" w:hAnsi="Verdana"/>
          <w:sz w:val="20"/>
          <w:szCs w:val="20"/>
        </w:rPr>
        <w:t xml:space="preserve">The role of the </w:t>
      </w:r>
      <w:r w:rsidR="00F9643B">
        <w:rPr>
          <w:rFonts w:ascii="Verdana" w:hAnsi="Verdana"/>
          <w:sz w:val="20"/>
          <w:szCs w:val="20"/>
        </w:rPr>
        <w:t xml:space="preserve">Senior </w:t>
      </w:r>
      <w:r>
        <w:rPr>
          <w:rFonts w:ascii="Verdana" w:hAnsi="Verdana"/>
          <w:sz w:val="20"/>
          <w:szCs w:val="20"/>
        </w:rPr>
        <w:t>E</w:t>
      </w:r>
      <w:r w:rsidR="00F967ED">
        <w:rPr>
          <w:rFonts w:ascii="Verdana" w:hAnsi="Verdana"/>
          <w:sz w:val="20"/>
          <w:szCs w:val="20"/>
        </w:rPr>
        <w:t xml:space="preserve">arly </w:t>
      </w:r>
      <w:r>
        <w:rPr>
          <w:rFonts w:ascii="Verdana" w:hAnsi="Verdana"/>
          <w:sz w:val="20"/>
          <w:szCs w:val="20"/>
        </w:rPr>
        <w:t>C</w:t>
      </w:r>
      <w:r w:rsidR="00F967ED">
        <w:rPr>
          <w:rFonts w:ascii="Verdana" w:hAnsi="Verdana"/>
          <w:sz w:val="20"/>
          <w:szCs w:val="20"/>
        </w:rPr>
        <w:t xml:space="preserve">hildhood </w:t>
      </w:r>
      <w:r>
        <w:rPr>
          <w:rFonts w:ascii="Verdana" w:hAnsi="Verdana"/>
          <w:sz w:val="20"/>
          <w:szCs w:val="20"/>
        </w:rPr>
        <w:t>D</w:t>
      </w:r>
      <w:r w:rsidR="00F967ED">
        <w:rPr>
          <w:rFonts w:ascii="Verdana" w:hAnsi="Verdana"/>
          <w:sz w:val="20"/>
          <w:szCs w:val="20"/>
        </w:rPr>
        <w:t xml:space="preserve">evelopment </w:t>
      </w:r>
      <w:r w:rsidR="00F9643B">
        <w:rPr>
          <w:rFonts w:ascii="Verdana" w:hAnsi="Verdana"/>
          <w:sz w:val="20"/>
          <w:szCs w:val="20"/>
        </w:rPr>
        <w:t xml:space="preserve">Coordinator (SEDC) </w:t>
      </w:r>
      <w:r w:rsidR="003226D3">
        <w:rPr>
          <w:rFonts w:ascii="Verdana" w:hAnsi="Verdana"/>
          <w:sz w:val="20"/>
          <w:szCs w:val="20"/>
        </w:rPr>
        <w:t xml:space="preserve">is to </w:t>
      </w:r>
      <w:r w:rsidR="003B1A3A" w:rsidRPr="00E335AD">
        <w:rPr>
          <w:rFonts w:ascii="Verdana" w:hAnsi="Verdana"/>
          <w:sz w:val="20"/>
          <w:szCs w:val="20"/>
        </w:rPr>
        <w:t xml:space="preserve">strengthen </w:t>
      </w:r>
      <w:r w:rsidR="003B1A3A">
        <w:rPr>
          <w:rFonts w:ascii="Verdana" w:hAnsi="Verdana"/>
          <w:sz w:val="20"/>
          <w:szCs w:val="20"/>
        </w:rPr>
        <w:t xml:space="preserve">service responses and </w:t>
      </w:r>
      <w:r w:rsidR="003B1A3A" w:rsidRPr="00E335AD">
        <w:rPr>
          <w:rFonts w:ascii="Verdana" w:hAnsi="Verdana"/>
          <w:sz w:val="20"/>
          <w:szCs w:val="20"/>
        </w:rPr>
        <w:t xml:space="preserve">partnerships </w:t>
      </w:r>
      <w:r w:rsidR="008605AC">
        <w:rPr>
          <w:rFonts w:ascii="Verdana" w:hAnsi="Verdana"/>
          <w:sz w:val="20"/>
          <w:szCs w:val="20"/>
        </w:rPr>
        <w:t xml:space="preserve">between Child FIRST/family services and </w:t>
      </w:r>
      <w:r w:rsidR="003B1A3A" w:rsidRPr="00E335AD">
        <w:rPr>
          <w:rFonts w:ascii="Verdana" w:hAnsi="Verdana"/>
          <w:sz w:val="20"/>
          <w:szCs w:val="20"/>
        </w:rPr>
        <w:t xml:space="preserve">early </w:t>
      </w:r>
      <w:r w:rsidR="003B1A3A" w:rsidRPr="00E335AD">
        <w:rPr>
          <w:rFonts w:ascii="Verdana" w:hAnsi="Verdana"/>
          <w:sz w:val="20"/>
          <w:szCs w:val="20"/>
        </w:rPr>
        <w:lastRenderedPageBreak/>
        <w:t>years</w:t>
      </w:r>
      <w:r w:rsidR="003B1A3A">
        <w:rPr>
          <w:rFonts w:ascii="Verdana" w:hAnsi="Verdana"/>
          <w:sz w:val="20"/>
          <w:szCs w:val="20"/>
        </w:rPr>
        <w:t>’</w:t>
      </w:r>
      <w:r w:rsidR="003B1A3A" w:rsidRPr="00E335AD">
        <w:rPr>
          <w:rFonts w:ascii="Verdana" w:hAnsi="Verdana"/>
          <w:sz w:val="20"/>
          <w:szCs w:val="20"/>
        </w:rPr>
        <w:t xml:space="preserve"> service providers</w:t>
      </w:r>
      <w:r w:rsidR="00C972E1" w:rsidRPr="00C972E1">
        <w:rPr>
          <w:rFonts w:ascii="Verdana" w:hAnsi="Verdana"/>
          <w:sz w:val="20"/>
          <w:szCs w:val="20"/>
          <w:lang w:eastAsia="en-AU"/>
        </w:rPr>
        <w:t xml:space="preserve"> </w:t>
      </w:r>
      <w:r w:rsidR="00C972E1">
        <w:rPr>
          <w:rFonts w:ascii="Verdana" w:hAnsi="Verdana"/>
          <w:sz w:val="20"/>
          <w:szCs w:val="20"/>
          <w:lang w:eastAsia="en-AU"/>
        </w:rPr>
        <w:t xml:space="preserve">to maximise vulnerable children and families’ opportunities in accessing and remaining engaged with early years’ services. </w:t>
      </w:r>
    </w:p>
    <w:p w:rsidR="00CA3378" w:rsidRDefault="005F2BD9" w:rsidP="00DA79C1">
      <w:pPr>
        <w:pStyle w:val="Heading3"/>
        <w:tabs>
          <w:tab w:val="clear" w:pos="1191"/>
          <w:tab w:val="num" w:pos="741"/>
        </w:tabs>
        <w:rPr>
          <w:rStyle w:val="body1"/>
          <w:color w:val="auto"/>
        </w:rPr>
      </w:pPr>
      <w:bookmarkStart w:id="20" w:name="_Toc333934056"/>
      <w:r>
        <w:t>Program</w:t>
      </w:r>
      <w:r w:rsidR="00CA3378">
        <w:t xml:space="preserve"> Model</w:t>
      </w:r>
      <w:bookmarkEnd w:id="20"/>
    </w:p>
    <w:p w:rsidR="00B83BF2" w:rsidRDefault="00500C57" w:rsidP="00DA79C1">
      <w:pPr>
        <w:ind w:left="0"/>
        <w:jc w:val="both"/>
        <w:rPr>
          <w:rFonts w:ascii="Verdana" w:hAnsi="Verdana"/>
          <w:sz w:val="20"/>
          <w:szCs w:val="20"/>
          <w:lang w:eastAsia="en-AU"/>
        </w:rPr>
      </w:pPr>
      <w:r>
        <w:rPr>
          <w:rFonts w:ascii="Verdana" w:hAnsi="Verdana"/>
          <w:sz w:val="20"/>
          <w:szCs w:val="20"/>
          <w:lang w:eastAsia="en-AU"/>
        </w:rPr>
        <w:t>The intent of the ECD</w:t>
      </w:r>
      <w:r w:rsidR="00204DE2">
        <w:rPr>
          <w:rFonts w:ascii="Verdana" w:hAnsi="Verdana"/>
          <w:sz w:val="20"/>
          <w:szCs w:val="20"/>
          <w:lang w:eastAsia="en-AU"/>
        </w:rPr>
        <w:t xml:space="preserve"> </w:t>
      </w:r>
      <w:r w:rsidR="005F2BD9">
        <w:rPr>
          <w:rFonts w:ascii="Verdana" w:hAnsi="Verdana"/>
          <w:sz w:val="20"/>
          <w:szCs w:val="20"/>
          <w:lang w:eastAsia="en-AU"/>
        </w:rPr>
        <w:t xml:space="preserve">program </w:t>
      </w:r>
      <w:r w:rsidR="00204DE2">
        <w:rPr>
          <w:rFonts w:ascii="Verdana" w:hAnsi="Verdana"/>
          <w:sz w:val="20"/>
          <w:szCs w:val="20"/>
          <w:lang w:eastAsia="en-AU"/>
        </w:rPr>
        <w:t xml:space="preserve">is to improve systemic and operational responses for vulnerable children and families </w:t>
      </w:r>
      <w:r w:rsidR="00192FFA">
        <w:rPr>
          <w:rFonts w:ascii="Verdana" w:hAnsi="Verdana"/>
          <w:sz w:val="20"/>
          <w:szCs w:val="20"/>
          <w:lang w:eastAsia="en-AU"/>
        </w:rPr>
        <w:t xml:space="preserve">in recognition of </w:t>
      </w:r>
      <w:r w:rsidR="00204DE2">
        <w:rPr>
          <w:rFonts w:ascii="Verdana" w:hAnsi="Verdana"/>
          <w:sz w:val="20"/>
          <w:szCs w:val="20"/>
          <w:lang w:eastAsia="en-AU"/>
        </w:rPr>
        <w:t xml:space="preserve">their particular needs and experiences and </w:t>
      </w:r>
      <w:r w:rsidR="00192FFA">
        <w:rPr>
          <w:rFonts w:ascii="Verdana" w:hAnsi="Verdana"/>
          <w:sz w:val="20"/>
          <w:szCs w:val="20"/>
          <w:lang w:eastAsia="en-AU"/>
        </w:rPr>
        <w:t xml:space="preserve">the </w:t>
      </w:r>
      <w:r w:rsidR="00204DE2">
        <w:rPr>
          <w:rFonts w:ascii="Verdana" w:hAnsi="Verdana"/>
          <w:sz w:val="20"/>
          <w:szCs w:val="20"/>
          <w:lang w:eastAsia="en-AU"/>
        </w:rPr>
        <w:t xml:space="preserve">subsequent barriers/challenges they </w:t>
      </w:r>
      <w:r w:rsidR="004F32D3">
        <w:rPr>
          <w:rFonts w:ascii="Verdana" w:hAnsi="Verdana"/>
          <w:sz w:val="20"/>
          <w:szCs w:val="20"/>
          <w:lang w:eastAsia="en-AU"/>
        </w:rPr>
        <w:t xml:space="preserve">may </w:t>
      </w:r>
      <w:r w:rsidR="00204DE2">
        <w:rPr>
          <w:rFonts w:ascii="Verdana" w:hAnsi="Verdana"/>
          <w:sz w:val="20"/>
          <w:szCs w:val="20"/>
          <w:lang w:eastAsia="en-AU"/>
        </w:rPr>
        <w:t xml:space="preserve">face in accessing and engaging with </w:t>
      </w:r>
      <w:r w:rsidR="004F32D3">
        <w:rPr>
          <w:rFonts w:ascii="Verdana" w:hAnsi="Verdana"/>
          <w:sz w:val="20"/>
          <w:szCs w:val="20"/>
          <w:lang w:eastAsia="en-AU"/>
        </w:rPr>
        <w:t xml:space="preserve">their local </w:t>
      </w:r>
      <w:r>
        <w:rPr>
          <w:rFonts w:ascii="Verdana" w:hAnsi="Verdana"/>
          <w:sz w:val="20"/>
          <w:szCs w:val="20"/>
          <w:lang w:eastAsia="en-AU"/>
        </w:rPr>
        <w:t xml:space="preserve">universal and secondary </w:t>
      </w:r>
      <w:r w:rsidR="00204DE2">
        <w:rPr>
          <w:rFonts w:ascii="Verdana" w:hAnsi="Verdana"/>
          <w:sz w:val="20"/>
          <w:szCs w:val="20"/>
          <w:lang w:eastAsia="en-AU"/>
        </w:rPr>
        <w:t xml:space="preserve">early years’ services. </w:t>
      </w:r>
      <w:r w:rsidR="004F4D35">
        <w:rPr>
          <w:rFonts w:ascii="Verdana" w:hAnsi="Verdana"/>
          <w:sz w:val="20"/>
          <w:szCs w:val="20"/>
          <w:lang w:eastAsia="en-AU"/>
        </w:rPr>
        <w:t xml:space="preserve">This is to be achieved through </w:t>
      </w:r>
      <w:r>
        <w:rPr>
          <w:rFonts w:ascii="Verdana" w:hAnsi="Verdana"/>
          <w:sz w:val="20"/>
          <w:szCs w:val="20"/>
          <w:lang w:eastAsia="en-AU"/>
        </w:rPr>
        <w:t>focussing on</w:t>
      </w:r>
      <w:r w:rsidR="004F4D35">
        <w:rPr>
          <w:rFonts w:ascii="Verdana" w:hAnsi="Verdana"/>
          <w:sz w:val="20"/>
          <w:szCs w:val="20"/>
          <w:lang w:eastAsia="en-AU"/>
        </w:rPr>
        <w:t xml:space="preserve"> two key objectives:</w:t>
      </w:r>
    </w:p>
    <w:p w:rsidR="004F4D35" w:rsidRPr="005353FC" w:rsidRDefault="004F4D35"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4F4D35" w:rsidRDefault="004F4D35"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Service enhancements for vulnerable children (0-5 years) through developing and facilitating targeted capacity building activities to enhance family services and early years’ practitioner skills in assessing, planning and responding to vulnerable early childhood developmental needs.</w:t>
      </w:r>
    </w:p>
    <w:p w:rsidR="00CA3828" w:rsidRDefault="00CA3828" w:rsidP="00DA79C1">
      <w:pPr>
        <w:ind w:left="0"/>
        <w:jc w:val="both"/>
        <w:rPr>
          <w:rFonts w:ascii="Verdana" w:hAnsi="Verdana"/>
          <w:sz w:val="20"/>
          <w:szCs w:val="20"/>
          <w:lang w:eastAsia="en-AU"/>
        </w:rPr>
      </w:pPr>
      <w:r>
        <w:rPr>
          <w:rFonts w:ascii="Verdana" w:hAnsi="Verdana"/>
          <w:sz w:val="20"/>
          <w:szCs w:val="20"/>
          <w:lang w:eastAsia="en-AU"/>
        </w:rPr>
        <w:t xml:space="preserve">For the ECD </w:t>
      </w:r>
      <w:r w:rsidR="00CD5422">
        <w:rPr>
          <w:rFonts w:ascii="Verdana" w:hAnsi="Verdana"/>
          <w:sz w:val="20"/>
          <w:szCs w:val="20"/>
          <w:lang w:eastAsia="en-AU"/>
        </w:rPr>
        <w:t xml:space="preserve">program </w:t>
      </w:r>
      <w:r w:rsidR="00204DE2">
        <w:rPr>
          <w:rFonts w:ascii="Verdana" w:hAnsi="Verdana"/>
          <w:sz w:val="20"/>
          <w:szCs w:val="20"/>
          <w:lang w:eastAsia="en-AU"/>
        </w:rPr>
        <w:t xml:space="preserve">to develop meaningful and sustainable improvement in supporting </w:t>
      </w:r>
      <w:r w:rsidR="00832D12">
        <w:rPr>
          <w:rFonts w:ascii="Verdana" w:hAnsi="Verdana"/>
          <w:sz w:val="20"/>
          <w:szCs w:val="20"/>
          <w:lang w:eastAsia="en-AU"/>
        </w:rPr>
        <w:t>th</w:t>
      </w:r>
      <w:r>
        <w:rPr>
          <w:rFonts w:ascii="Verdana" w:hAnsi="Verdana"/>
          <w:sz w:val="20"/>
          <w:szCs w:val="20"/>
          <w:lang w:eastAsia="en-AU"/>
        </w:rPr>
        <w:t>e</w:t>
      </w:r>
      <w:r w:rsidR="00832D12">
        <w:rPr>
          <w:rFonts w:ascii="Verdana" w:hAnsi="Verdana"/>
          <w:sz w:val="20"/>
          <w:szCs w:val="20"/>
          <w:lang w:eastAsia="en-AU"/>
        </w:rPr>
        <w:t xml:space="preserve"> objective</w:t>
      </w:r>
      <w:r w:rsidR="00204DE2">
        <w:rPr>
          <w:rFonts w:ascii="Verdana" w:hAnsi="Verdana"/>
          <w:sz w:val="20"/>
          <w:szCs w:val="20"/>
          <w:lang w:eastAsia="en-AU"/>
        </w:rPr>
        <w:t xml:space="preserve">, the relationship between systemic improvement and service enhancements should be viewed as symbiotic; each informing the development of the other.  </w:t>
      </w:r>
      <w:r w:rsidR="00460BE1">
        <w:rPr>
          <w:rFonts w:ascii="Verdana" w:hAnsi="Verdana"/>
          <w:sz w:val="20"/>
          <w:szCs w:val="20"/>
          <w:lang w:eastAsia="en-AU"/>
        </w:rPr>
        <w:t xml:space="preserve">A </w:t>
      </w:r>
      <w:r w:rsidR="00204DE2">
        <w:rPr>
          <w:rFonts w:ascii="Verdana" w:hAnsi="Verdana"/>
          <w:sz w:val="20"/>
          <w:szCs w:val="20"/>
          <w:lang w:eastAsia="en-AU"/>
        </w:rPr>
        <w:t>planned and balanced approach is required to identify and prioritis</w:t>
      </w:r>
      <w:r w:rsidR="00460BE1">
        <w:rPr>
          <w:rFonts w:ascii="Verdana" w:hAnsi="Verdana"/>
          <w:sz w:val="20"/>
          <w:szCs w:val="20"/>
          <w:lang w:eastAsia="en-AU"/>
        </w:rPr>
        <w:t>e</w:t>
      </w:r>
      <w:r w:rsidR="00204DE2">
        <w:rPr>
          <w:rFonts w:ascii="Verdana" w:hAnsi="Verdana"/>
          <w:sz w:val="20"/>
          <w:szCs w:val="20"/>
          <w:lang w:eastAsia="en-AU"/>
        </w:rPr>
        <w:t xml:space="preserve"> </w:t>
      </w:r>
      <w:r w:rsidR="00460BE1">
        <w:rPr>
          <w:rFonts w:ascii="Verdana" w:hAnsi="Verdana"/>
          <w:sz w:val="20"/>
          <w:szCs w:val="20"/>
          <w:lang w:eastAsia="en-AU"/>
        </w:rPr>
        <w:t xml:space="preserve">the local </w:t>
      </w:r>
      <w:r w:rsidR="00204DE2">
        <w:rPr>
          <w:rFonts w:ascii="Verdana" w:hAnsi="Verdana"/>
          <w:sz w:val="20"/>
          <w:szCs w:val="20"/>
          <w:lang w:eastAsia="en-AU"/>
        </w:rPr>
        <w:t xml:space="preserve">activities </w:t>
      </w:r>
      <w:r w:rsidR="00460BE1">
        <w:rPr>
          <w:rFonts w:ascii="Verdana" w:hAnsi="Verdana"/>
          <w:sz w:val="20"/>
          <w:szCs w:val="20"/>
          <w:lang w:eastAsia="en-AU"/>
        </w:rPr>
        <w:t xml:space="preserve">that are required to meet the ECD </w:t>
      </w:r>
      <w:r w:rsidR="00CD5422">
        <w:rPr>
          <w:rFonts w:ascii="Verdana" w:hAnsi="Verdana"/>
          <w:sz w:val="20"/>
          <w:szCs w:val="20"/>
          <w:lang w:eastAsia="en-AU"/>
        </w:rPr>
        <w:t xml:space="preserve">program </w:t>
      </w:r>
      <w:r w:rsidR="00460BE1">
        <w:rPr>
          <w:rFonts w:ascii="Verdana" w:hAnsi="Verdana"/>
          <w:sz w:val="20"/>
          <w:szCs w:val="20"/>
          <w:lang w:eastAsia="en-AU"/>
        </w:rPr>
        <w:t xml:space="preserve">objectives. </w:t>
      </w:r>
      <w:r w:rsidR="00F967ED">
        <w:rPr>
          <w:rFonts w:ascii="Verdana" w:hAnsi="Verdana"/>
          <w:sz w:val="20"/>
          <w:szCs w:val="20"/>
          <w:lang w:eastAsia="en-AU"/>
        </w:rPr>
        <w:t>Ongoing a</w:t>
      </w:r>
      <w:r w:rsidR="00460BE1">
        <w:rPr>
          <w:rFonts w:ascii="Verdana" w:hAnsi="Verdana"/>
          <w:sz w:val="20"/>
          <w:szCs w:val="20"/>
          <w:lang w:eastAsia="en-AU"/>
        </w:rPr>
        <w:t xml:space="preserve">nalysis of local needs and strengths should determine </w:t>
      </w:r>
      <w:r w:rsidR="00DD6034">
        <w:rPr>
          <w:rFonts w:ascii="Verdana" w:hAnsi="Verdana"/>
          <w:sz w:val="20"/>
          <w:szCs w:val="20"/>
          <w:lang w:eastAsia="en-AU"/>
        </w:rPr>
        <w:t>the</w:t>
      </w:r>
      <w:r w:rsidR="00460BE1">
        <w:rPr>
          <w:rFonts w:ascii="Verdana" w:hAnsi="Verdana"/>
          <w:sz w:val="20"/>
          <w:szCs w:val="20"/>
          <w:lang w:eastAsia="en-AU"/>
        </w:rPr>
        <w:t xml:space="preserve"> emphasis </w:t>
      </w:r>
      <w:r w:rsidR="00DD6034">
        <w:rPr>
          <w:rFonts w:ascii="Verdana" w:hAnsi="Verdana"/>
          <w:sz w:val="20"/>
          <w:szCs w:val="20"/>
          <w:lang w:eastAsia="en-AU"/>
        </w:rPr>
        <w:t>required on</w:t>
      </w:r>
      <w:r w:rsidR="00460BE1">
        <w:rPr>
          <w:rFonts w:ascii="Verdana" w:hAnsi="Verdana"/>
          <w:sz w:val="20"/>
          <w:szCs w:val="20"/>
          <w:lang w:eastAsia="en-AU"/>
        </w:rPr>
        <w:t xml:space="preserve"> those activities that </w:t>
      </w:r>
      <w:r w:rsidR="00204DE2">
        <w:rPr>
          <w:rFonts w:ascii="Verdana" w:hAnsi="Verdana"/>
          <w:sz w:val="20"/>
          <w:szCs w:val="20"/>
          <w:lang w:eastAsia="en-AU"/>
        </w:rPr>
        <w:t xml:space="preserve">enhance systemic responses </w:t>
      </w:r>
      <w:r w:rsidR="00DD6034">
        <w:rPr>
          <w:rFonts w:ascii="Verdana" w:hAnsi="Verdana"/>
          <w:sz w:val="20"/>
          <w:szCs w:val="20"/>
          <w:lang w:eastAsia="en-AU"/>
        </w:rPr>
        <w:t>and</w:t>
      </w:r>
      <w:r w:rsidR="00204DE2">
        <w:rPr>
          <w:rFonts w:ascii="Verdana" w:hAnsi="Verdana"/>
          <w:sz w:val="20"/>
          <w:szCs w:val="20"/>
          <w:lang w:eastAsia="en-AU"/>
        </w:rPr>
        <w:t xml:space="preserve"> those that will enhance the service delivery practices </w:t>
      </w:r>
      <w:r w:rsidR="00460BE1">
        <w:rPr>
          <w:rFonts w:ascii="Verdana" w:hAnsi="Verdana"/>
          <w:sz w:val="20"/>
          <w:szCs w:val="20"/>
          <w:lang w:eastAsia="en-AU"/>
        </w:rPr>
        <w:t>to maximise vulnerable children and families’ opportunities in accessing and remaining engaged with early years’ services.</w:t>
      </w:r>
    </w:p>
    <w:p w:rsidR="001B4501" w:rsidRDefault="003226D3" w:rsidP="00DA79C1">
      <w:pPr>
        <w:ind w:left="0"/>
        <w:jc w:val="both"/>
        <w:rPr>
          <w:rFonts w:ascii="Verdana" w:hAnsi="Verdana"/>
          <w:sz w:val="20"/>
          <w:szCs w:val="20"/>
        </w:rPr>
      </w:pPr>
      <w:r>
        <w:rPr>
          <w:rFonts w:ascii="Verdana" w:hAnsi="Verdana"/>
          <w:sz w:val="20"/>
          <w:szCs w:val="20"/>
        </w:rPr>
        <w:t>M</w:t>
      </w:r>
      <w:r w:rsidR="001B4501">
        <w:rPr>
          <w:rFonts w:ascii="Verdana" w:hAnsi="Verdana"/>
          <w:sz w:val="20"/>
          <w:szCs w:val="20"/>
        </w:rPr>
        <w:t>odels need to be developed</w:t>
      </w:r>
      <w:r w:rsidR="00F967ED">
        <w:rPr>
          <w:rFonts w:ascii="Verdana" w:hAnsi="Verdana"/>
          <w:sz w:val="20"/>
          <w:szCs w:val="20"/>
        </w:rPr>
        <w:t xml:space="preserve"> and reviewed</w:t>
      </w:r>
      <w:r w:rsidR="001B4501">
        <w:rPr>
          <w:rFonts w:ascii="Verdana" w:hAnsi="Verdana"/>
          <w:sz w:val="20"/>
          <w:szCs w:val="20"/>
        </w:rPr>
        <w:t xml:space="preserve"> locally so that the activities of the ECD </w:t>
      </w:r>
      <w:r w:rsidR="00CD5422">
        <w:rPr>
          <w:rFonts w:ascii="Verdana" w:hAnsi="Verdana"/>
          <w:sz w:val="20"/>
          <w:szCs w:val="20"/>
        </w:rPr>
        <w:t xml:space="preserve">program </w:t>
      </w:r>
      <w:r w:rsidR="001B4501" w:rsidRPr="00E335AD">
        <w:rPr>
          <w:rFonts w:ascii="Verdana" w:hAnsi="Verdana"/>
          <w:sz w:val="20"/>
          <w:szCs w:val="20"/>
        </w:rPr>
        <w:t>align</w:t>
      </w:r>
      <w:r w:rsidR="001B4501">
        <w:rPr>
          <w:rFonts w:ascii="Verdana" w:hAnsi="Verdana"/>
          <w:sz w:val="20"/>
          <w:szCs w:val="20"/>
        </w:rPr>
        <w:t xml:space="preserve"> and value add to existing local and regional </w:t>
      </w:r>
      <w:r w:rsidR="002E74F0">
        <w:rPr>
          <w:rFonts w:ascii="Verdana" w:hAnsi="Verdana"/>
          <w:sz w:val="20"/>
          <w:szCs w:val="20"/>
        </w:rPr>
        <w:t>planning/initiatives</w:t>
      </w:r>
      <w:r w:rsidR="001B4501">
        <w:rPr>
          <w:rFonts w:ascii="Verdana" w:hAnsi="Verdana"/>
          <w:sz w:val="20"/>
          <w:szCs w:val="20"/>
        </w:rPr>
        <w:t xml:space="preserve">/networks, for example; Child and Family Service Alliance catchment plans, Best Start Partnerships, Early Years Municipal Plans, Early Start Kindergarten Partnerships etc. </w:t>
      </w:r>
    </w:p>
    <w:p w:rsidR="00DD6034" w:rsidRDefault="002E74F0" w:rsidP="00DA79C1">
      <w:pPr>
        <w:ind w:left="0"/>
        <w:jc w:val="both"/>
        <w:rPr>
          <w:rFonts w:ascii="Verdana" w:hAnsi="Verdana"/>
          <w:sz w:val="20"/>
          <w:szCs w:val="20"/>
          <w:lang w:eastAsia="en-AU"/>
        </w:rPr>
      </w:pPr>
      <w:r>
        <w:rPr>
          <w:rFonts w:ascii="Verdana" w:hAnsi="Verdana"/>
          <w:sz w:val="20"/>
          <w:szCs w:val="20"/>
          <w:lang w:eastAsia="en-AU"/>
        </w:rPr>
        <w:t>For a</w:t>
      </w:r>
      <w:r w:rsidR="004F4D35">
        <w:rPr>
          <w:rFonts w:ascii="Verdana" w:hAnsi="Verdana"/>
          <w:sz w:val="20"/>
          <w:szCs w:val="20"/>
          <w:lang w:eastAsia="en-AU"/>
        </w:rPr>
        <w:t xml:space="preserve"> model</w:t>
      </w:r>
      <w:r w:rsidR="00832D12">
        <w:rPr>
          <w:rFonts w:ascii="Verdana" w:hAnsi="Verdana"/>
          <w:sz w:val="20"/>
          <w:szCs w:val="20"/>
          <w:lang w:eastAsia="en-AU"/>
        </w:rPr>
        <w:t xml:space="preserve"> </w:t>
      </w:r>
      <w:r>
        <w:rPr>
          <w:rFonts w:ascii="Verdana" w:hAnsi="Verdana"/>
          <w:sz w:val="20"/>
          <w:szCs w:val="20"/>
          <w:lang w:eastAsia="en-AU"/>
        </w:rPr>
        <w:t>to be appropriate</w:t>
      </w:r>
      <w:r w:rsidR="006B51C3">
        <w:rPr>
          <w:rFonts w:ascii="Verdana" w:hAnsi="Verdana"/>
          <w:sz w:val="20"/>
          <w:szCs w:val="20"/>
          <w:lang w:eastAsia="en-AU"/>
        </w:rPr>
        <w:t xml:space="preserve"> for local requirements</w:t>
      </w:r>
      <w:r w:rsidR="00DD6034">
        <w:rPr>
          <w:rFonts w:ascii="Verdana" w:hAnsi="Verdana"/>
          <w:sz w:val="20"/>
          <w:szCs w:val="20"/>
          <w:lang w:eastAsia="en-AU"/>
        </w:rPr>
        <w:t>, it</w:t>
      </w:r>
      <w:r w:rsidR="00F6620D">
        <w:rPr>
          <w:rFonts w:ascii="Verdana" w:hAnsi="Verdana"/>
          <w:sz w:val="20"/>
          <w:szCs w:val="20"/>
          <w:lang w:eastAsia="en-AU"/>
        </w:rPr>
        <w:t xml:space="preserve"> needs to be developed </w:t>
      </w:r>
      <w:r w:rsidR="00F967ED">
        <w:rPr>
          <w:rFonts w:ascii="Verdana" w:hAnsi="Verdana"/>
          <w:sz w:val="20"/>
          <w:szCs w:val="20"/>
          <w:lang w:eastAsia="en-AU"/>
        </w:rPr>
        <w:t xml:space="preserve">and reviewed </w:t>
      </w:r>
      <w:r w:rsidR="00535608">
        <w:rPr>
          <w:rFonts w:ascii="Verdana" w:hAnsi="Verdana"/>
          <w:sz w:val="20"/>
          <w:szCs w:val="20"/>
          <w:lang w:eastAsia="en-AU"/>
        </w:rPr>
        <w:t xml:space="preserve">ongoingly </w:t>
      </w:r>
      <w:r w:rsidR="00F6620D">
        <w:rPr>
          <w:rFonts w:ascii="Verdana" w:hAnsi="Verdana"/>
          <w:sz w:val="20"/>
          <w:szCs w:val="20"/>
          <w:lang w:eastAsia="en-AU"/>
        </w:rPr>
        <w:t xml:space="preserve">with </w:t>
      </w:r>
      <w:r>
        <w:rPr>
          <w:rFonts w:ascii="Verdana" w:hAnsi="Verdana"/>
          <w:sz w:val="20"/>
          <w:szCs w:val="20"/>
          <w:lang w:eastAsia="en-AU"/>
        </w:rPr>
        <w:t xml:space="preserve">knowledge </w:t>
      </w:r>
      <w:r w:rsidR="00832D12">
        <w:rPr>
          <w:rFonts w:ascii="Verdana" w:hAnsi="Verdana"/>
          <w:sz w:val="20"/>
          <w:szCs w:val="20"/>
          <w:lang w:eastAsia="en-AU"/>
        </w:rPr>
        <w:t>of</w:t>
      </w:r>
      <w:r w:rsidR="00192FFA">
        <w:rPr>
          <w:rFonts w:ascii="Verdana" w:hAnsi="Verdana"/>
          <w:sz w:val="20"/>
          <w:szCs w:val="20"/>
          <w:lang w:eastAsia="en-AU"/>
        </w:rPr>
        <w:t xml:space="preserve"> </w:t>
      </w:r>
      <w:r>
        <w:rPr>
          <w:rFonts w:ascii="Verdana" w:hAnsi="Verdana"/>
          <w:sz w:val="20"/>
          <w:szCs w:val="20"/>
          <w:lang w:eastAsia="en-AU"/>
        </w:rPr>
        <w:t xml:space="preserve">the </w:t>
      </w:r>
      <w:r w:rsidR="00271B05">
        <w:rPr>
          <w:rFonts w:ascii="Verdana" w:hAnsi="Verdana"/>
          <w:sz w:val="20"/>
          <w:szCs w:val="20"/>
          <w:lang w:eastAsia="en-AU"/>
        </w:rPr>
        <w:t>local</w:t>
      </w:r>
      <w:r w:rsidR="00192FFA">
        <w:rPr>
          <w:rFonts w:ascii="Verdana" w:hAnsi="Verdana"/>
          <w:sz w:val="20"/>
          <w:szCs w:val="20"/>
          <w:lang w:eastAsia="en-AU"/>
        </w:rPr>
        <w:t xml:space="preserve"> service </w:t>
      </w:r>
      <w:r>
        <w:rPr>
          <w:rFonts w:ascii="Verdana" w:hAnsi="Verdana"/>
          <w:sz w:val="20"/>
          <w:szCs w:val="20"/>
          <w:lang w:eastAsia="en-AU"/>
        </w:rPr>
        <w:t>system</w:t>
      </w:r>
      <w:r w:rsidR="00271B05">
        <w:rPr>
          <w:rFonts w:ascii="Verdana" w:hAnsi="Verdana"/>
          <w:sz w:val="20"/>
          <w:szCs w:val="20"/>
          <w:lang w:eastAsia="en-AU"/>
        </w:rPr>
        <w:t xml:space="preserve"> to</w:t>
      </w:r>
      <w:r>
        <w:rPr>
          <w:rFonts w:ascii="Verdana" w:hAnsi="Verdana"/>
          <w:sz w:val="20"/>
          <w:szCs w:val="20"/>
          <w:lang w:eastAsia="en-AU"/>
        </w:rPr>
        <w:t xml:space="preserve"> build upon, not duplicate, existing relationships and partnerships</w:t>
      </w:r>
      <w:r w:rsidR="00271B05">
        <w:rPr>
          <w:rFonts w:ascii="Verdana" w:hAnsi="Verdana"/>
          <w:sz w:val="20"/>
          <w:szCs w:val="20"/>
          <w:lang w:eastAsia="en-AU"/>
        </w:rPr>
        <w:t>. Further to this, in</w:t>
      </w:r>
      <w:r>
        <w:rPr>
          <w:rFonts w:ascii="Verdana" w:hAnsi="Verdana"/>
          <w:sz w:val="20"/>
          <w:szCs w:val="20"/>
          <w:lang w:eastAsia="en-AU"/>
        </w:rPr>
        <w:t xml:space="preserve"> acknowledge</w:t>
      </w:r>
      <w:r w:rsidR="00271B05">
        <w:rPr>
          <w:rFonts w:ascii="Verdana" w:hAnsi="Verdana"/>
          <w:sz w:val="20"/>
          <w:szCs w:val="20"/>
          <w:lang w:eastAsia="en-AU"/>
        </w:rPr>
        <w:t>ment of</w:t>
      </w:r>
      <w:r>
        <w:rPr>
          <w:rFonts w:ascii="Verdana" w:hAnsi="Verdana"/>
          <w:sz w:val="20"/>
          <w:szCs w:val="20"/>
          <w:lang w:eastAsia="en-AU"/>
        </w:rPr>
        <w:t xml:space="preserve"> </w:t>
      </w:r>
      <w:r w:rsidR="004F4D35">
        <w:rPr>
          <w:rFonts w:ascii="Verdana" w:hAnsi="Verdana"/>
          <w:sz w:val="20"/>
          <w:szCs w:val="20"/>
          <w:lang w:eastAsia="en-AU"/>
        </w:rPr>
        <w:t xml:space="preserve">the </w:t>
      </w:r>
      <w:r w:rsidR="001B4501">
        <w:rPr>
          <w:rFonts w:ascii="Verdana" w:hAnsi="Verdana"/>
          <w:sz w:val="20"/>
          <w:szCs w:val="20"/>
          <w:lang w:eastAsia="en-AU"/>
        </w:rPr>
        <w:t xml:space="preserve">intrinsic </w:t>
      </w:r>
      <w:r w:rsidR="004F4D35">
        <w:rPr>
          <w:rFonts w:ascii="Verdana" w:hAnsi="Verdana"/>
          <w:sz w:val="20"/>
          <w:szCs w:val="20"/>
          <w:lang w:eastAsia="en-AU"/>
        </w:rPr>
        <w:t xml:space="preserve">role of local government in </w:t>
      </w:r>
      <w:r w:rsidR="001B4501">
        <w:rPr>
          <w:rFonts w:ascii="Verdana" w:hAnsi="Verdana"/>
          <w:sz w:val="20"/>
          <w:szCs w:val="20"/>
          <w:lang w:eastAsia="en-AU"/>
        </w:rPr>
        <w:t>early years’ service delivery</w:t>
      </w:r>
      <w:r w:rsidR="006C27D7">
        <w:rPr>
          <w:rFonts w:ascii="Verdana" w:hAnsi="Verdana"/>
          <w:sz w:val="20"/>
          <w:szCs w:val="20"/>
          <w:lang w:eastAsia="en-AU"/>
        </w:rPr>
        <w:t xml:space="preserve"> and coordination</w:t>
      </w:r>
      <w:r w:rsidR="00271B05">
        <w:rPr>
          <w:rFonts w:ascii="Verdana" w:hAnsi="Verdana"/>
          <w:sz w:val="20"/>
          <w:szCs w:val="20"/>
          <w:lang w:eastAsia="en-AU"/>
        </w:rPr>
        <w:t xml:space="preserve">, the ECD </w:t>
      </w:r>
      <w:r w:rsidR="00F21AB2">
        <w:rPr>
          <w:rFonts w:ascii="Verdana" w:hAnsi="Verdana"/>
          <w:sz w:val="20"/>
          <w:szCs w:val="20"/>
          <w:lang w:eastAsia="en-AU"/>
        </w:rPr>
        <w:t>Program</w:t>
      </w:r>
      <w:r w:rsidR="00271B05">
        <w:rPr>
          <w:rFonts w:ascii="Verdana" w:hAnsi="Verdana"/>
          <w:sz w:val="20"/>
          <w:szCs w:val="20"/>
          <w:lang w:eastAsia="en-AU"/>
        </w:rPr>
        <w:t xml:space="preserve"> model requires </w:t>
      </w:r>
      <w:r w:rsidR="006C27D7">
        <w:rPr>
          <w:rFonts w:ascii="Verdana" w:hAnsi="Verdana"/>
          <w:sz w:val="20"/>
          <w:szCs w:val="20"/>
          <w:lang w:eastAsia="en-AU"/>
        </w:rPr>
        <w:t>development</w:t>
      </w:r>
      <w:r w:rsidR="00271B05">
        <w:rPr>
          <w:rFonts w:ascii="Verdana" w:hAnsi="Verdana"/>
          <w:sz w:val="20"/>
          <w:szCs w:val="20"/>
          <w:lang w:eastAsia="en-AU"/>
        </w:rPr>
        <w:t xml:space="preserve"> in partnership with local providers and networks.</w:t>
      </w:r>
    </w:p>
    <w:p w:rsidR="004F32D3" w:rsidRDefault="003226D3" w:rsidP="00DA79C1">
      <w:pPr>
        <w:ind w:left="0"/>
        <w:jc w:val="both"/>
        <w:rPr>
          <w:rFonts w:ascii="Verdana" w:hAnsi="Verdana"/>
          <w:sz w:val="20"/>
          <w:szCs w:val="20"/>
        </w:rPr>
      </w:pPr>
      <w:r>
        <w:rPr>
          <w:rFonts w:ascii="Verdana" w:hAnsi="Verdana"/>
          <w:sz w:val="20"/>
          <w:szCs w:val="20"/>
          <w:lang w:eastAsia="en-AU"/>
        </w:rPr>
        <w:t>A</w:t>
      </w:r>
      <w:r w:rsidR="00DD6034">
        <w:rPr>
          <w:rFonts w:ascii="Verdana" w:hAnsi="Verdana"/>
          <w:sz w:val="20"/>
          <w:szCs w:val="20"/>
          <w:lang w:eastAsia="en-AU"/>
        </w:rPr>
        <w:t xml:space="preserve"> </w:t>
      </w:r>
      <w:r w:rsidR="004F32D3">
        <w:rPr>
          <w:rFonts w:ascii="Verdana" w:hAnsi="Verdana"/>
          <w:sz w:val="20"/>
          <w:szCs w:val="20"/>
          <w:lang w:eastAsia="en-AU"/>
        </w:rPr>
        <w:t xml:space="preserve">flowchart identifying possible points of intersection for the SECDC with both Child FIRST/family services </w:t>
      </w:r>
      <w:r w:rsidR="002B076C">
        <w:rPr>
          <w:rFonts w:ascii="Verdana" w:hAnsi="Verdana"/>
          <w:sz w:val="20"/>
          <w:szCs w:val="20"/>
          <w:lang w:eastAsia="en-AU"/>
        </w:rPr>
        <w:t xml:space="preserve">and universal and secondary early years’ services </w:t>
      </w:r>
      <w:r w:rsidR="004F32D3">
        <w:rPr>
          <w:rFonts w:ascii="Verdana" w:hAnsi="Verdana"/>
          <w:sz w:val="20"/>
          <w:szCs w:val="20"/>
          <w:lang w:eastAsia="en-AU"/>
        </w:rPr>
        <w:t>has been developed</w:t>
      </w:r>
      <w:r w:rsidR="002B076C">
        <w:rPr>
          <w:rFonts w:ascii="Verdana" w:hAnsi="Verdana"/>
          <w:sz w:val="20"/>
          <w:szCs w:val="20"/>
          <w:lang w:eastAsia="en-AU"/>
        </w:rPr>
        <w:t xml:space="preserve"> as a reference point (refer attachment A)</w:t>
      </w:r>
      <w:r w:rsidR="00DD6034">
        <w:rPr>
          <w:rFonts w:ascii="Verdana" w:hAnsi="Verdana"/>
          <w:sz w:val="20"/>
          <w:szCs w:val="20"/>
          <w:lang w:eastAsia="en-AU"/>
        </w:rPr>
        <w:t>.</w:t>
      </w:r>
      <w:r w:rsidR="002B076C">
        <w:rPr>
          <w:rFonts w:ascii="Verdana" w:hAnsi="Verdana"/>
          <w:sz w:val="20"/>
          <w:szCs w:val="20"/>
          <w:lang w:eastAsia="en-AU"/>
        </w:rPr>
        <w:t xml:space="preserve"> </w:t>
      </w:r>
      <w:r w:rsidR="00DD6034">
        <w:rPr>
          <w:rFonts w:ascii="Verdana" w:hAnsi="Verdana"/>
          <w:sz w:val="20"/>
          <w:szCs w:val="20"/>
          <w:lang w:eastAsia="en-AU"/>
        </w:rPr>
        <w:t>This</w:t>
      </w:r>
      <w:r w:rsidR="002B076C">
        <w:rPr>
          <w:rFonts w:ascii="Verdana" w:hAnsi="Verdana"/>
          <w:sz w:val="20"/>
          <w:szCs w:val="20"/>
          <w:lang w:eastAsia="en-AU"/>
        </w:rPr>
        <w:t xml:space="preserve"> should not be viewed as prescriptive </w:t>
      </w:r>
      <w:r w:rsidR="00DD6034">
        <w:rPr>
          <w:rFonts w:ascii="Verdana" w:hAnsi="Verdana"/>
          <w:sz w:val="20"/>
          <w:szCs w:val="20"/>
        </w:rPr>
        <w:t>of</w:t>
      </w:r>
      <w:r w:rsidR="002B076C">
        <w:rPr>
          <w:rFonts w:ascii="Verdana" w:hAnsi="Verdana"/>
          <w:sz w:val="20"/>
          <w:szCs w:val="20"/>
        </w:rPr>
        <w:t xml:space="preserve"> the</w:t>
      </w:r>
      <w:r w:rsidR="002B076C" w:rsidRPr="002B076C">
        <w:rPr>
          <w:rFonts w:ascii="Verdana" w:hAnsi="Verdana"/>
          <w:sz w:val="20"/>
          <w:szCs w:val="20"/>
        </w:rPr>
        <w:t xml:space="preserve"> functions or prioritisation of the </w:t>
      </w:r>
      <w:r w:rsidR="002B076C">
        <w:rPr>
          <w:rFonts w:ascii="Verdana" w:hAnsi="Verdana"/>
          <w:sz w:val="20"/>
          <w:szCs w:val="20"/>
        </w:rPr>
        <w:t xml:space="preserve">SECDC </w:t>
      </w:r>
      <w:r w:rsidR="00DD6034">
        <w:rPr>
          <w:rFonts w:ascii="Verdana" w:hAnsi="Verdana"/>
          <w:sz w:val="20"/>
          <w:szCs w:val="20"/>
        </w:rPr>
        <w:t xml:space="preserve">role. </w:t>
      </w:r>
      <w:r w:rsidR="002B076C" w:rsidRPr="002B076C">
        <w:rPr>
          <w:rFonts w:ascii="Verdana" w:hAnsi="Verdana"/>
          <w:sz w:val="20"/>
          <w:szCs w:val="20"/>
        </w:rPr>
        <w:t xml:space="preserve"> </w:t>
      </w:r>
    </w:p>
    <w:p w:rsidR="003D2C36" w:rsidRDefault="003D2C36" w:rsidP="00DA79C1">
      <w:pPr>
        <w:ind w:left="0"/>
        <w:jc w:val="both"/>
        <w:rPr>
          <w:rFonts w:ascii="Verdana" w:hAnsi="Verdana"/>
          <w:sz w:val="20"/>
          <w:szCs w:val="20"/>
        </w:rPr>
      </w:pPr>
      <w:r>
        <w:rPr>
          <w:rFonts w:ascii="Verdana" w:hAnsi="Verdana"/>
          <w:sz w:val="20"/>
          <w:szCs w:val="20"/>
        </w:rPr>
        <w:t xml:space="preserve">The activities undertaken by the SECDC, including the development </w:t>
      </w:r>
      <w:r w:rsidR="00F967ED">
        <w:rPr>
          <w:rFonts w:ascii="Verdana" w:hAnsi="Verdana"/>
          <w:sz w:val="20"/>
          <w:szCs w:val="20"/>
        </w:rPr>
        <w:t xml:space="preserve">and review </w:t>
      </w:r>
      <w:r>
        <w:rPr>
          <w:rFonts w:ascii="Verdana" w:hAnsi="Verdana"/>
          <w:sz w:val="20"/>
          <w:szCs w:val="20"/>
        </w:rPr>
        <w:t xml:space="preserve">of </w:t>
      </w:r>
      <w:r w:rsidR="00535608">
        <w:rPr>
          <w:rFonts w:ascii="Verdana" w:hAnsi="Verdana"/>
          <w:sz w:val="20"/>
          <w:szCs w:val="20"/>
        </w:rPr>
        <w:t>the</w:t>
      </w:r>
      <w:r>
        <w:rPr>
          <w:rFonts w:ascii="Verdana" w:hAnsi="Verdana"/>
          <w:sz w:val="20"/>
          <w:szCs w:val="20"/>
        </w:rPr>
        <w:t xml:space="preserve"> </w:t>
      </w:r>
      <w:r w:rsidRPr="00D24179">
        <w:rPr>
          <w:rFonts w:ascii="Verdana" w:hAnsi="Verdana"/>
          <w:b/>
          <w:i/>
          <w:sz w:val="20"/>
          <w:szCs w:val="20"/>
        </w:rPr>
        <w:t>ECD pro</w:t>
      </w:r>
      <w:r w:rsidR="00CD5422">
        <w:rPr>
          <w:rFonts w:ascii="Verdana" w:hAnsi="Verdana"/>
          <w:b/>
          <w:i/>
          <w:sz w:val="20"/>
          <w:szCs w:val="20"/>
        </w:rPr>
        <w:t xml:space="preserve">gram </w:t>
      </w:r>
      <w:r w:rsidR="00C014AC" w:rsidRPr="00D24179">
        <w:rPr>
          <w:rFonts w:ascii="Verdana" w:hAnsi="Verdana"/>
          <w:b/>
          <w:i/>
          <w:sz w:val="20"/>
          <w:szCs w:val="20"/>
        </w:rPr>
        <w:t>pla</w:t>
      </w:r>
      <w:r w:rsidR="00C014AC">
        <w:rPr>
          <w:rFonts w:ascii="Verdana" w:hAnsi="Verdana"/>
          <w:b/>
          <w:i/>
          <w:sz w:val="20"/>
          <w:szCs w:val="20"/>
        </w:rPr>
        <w:t>n</w:t>
      </w:r>
      <w:r>
        <w:rPr>
          <w:rFonts w:ascii="Verdana" w:hAnsi="Verdana"/>
          <w:sz w:val="20"/>
          <w:szCs w:val="20"/>
        </w:rPr>
        <w:t xml:space="preserve">, are to be endorsed by the Child and Family Services Alliance and identified key stakeholders. </w:t>
      </w:r>
    </w:p>
    <w:p w:rsidR="003B7BFC" w:rsidRDefault="003B7BFC" w:rsidP="00DA79C1">
      <w:pPr>
        <w:ind w:left="0"/>
        <w:jc w:val="both"/>
        <w:rPr>
          <w:rFonts w:ascii="Verdana" w:hAnsi="Verdana"/>
          <w:sz w:val="20"/>
          <w:szCs w:val="20"/>
        </w:rPr>
      </w:pPr>
      <w:r>
        <w:rPr>
          <w:rFonts w:ascii="Verdana" w:hAnsi="Verdana"/>
          <w:sz w:val="20"/>
          <w:szCs w:val="20"/>
        </w:rPr>
        <w:t xml:space="preserve">Key stakeholders for the ECD </w:t>
      </w:r>
      <w:r w:rsidR="00F21AB2">
        <w:rPr>
          <w:rFonts w:ascii="Verdana" w:hAnsi="Verdana"/>
          <w:sz w:val="20"/>
          <w:szCs w:val="20"/>
        </w:rPr>
        <w:t>Program</w:t>
      </w:r>
      <w:r>
        <w:rPr>
          <w:rFonts w:ascii="Verdana" w:hAnsi="Verdana"/>
          <w:sz w:val="20"/>
          <w:szCs w:val="20"/>
        </w:rPr>
        <w:t xml:space="preserve"> are </w:t>
      </w:r>
      <w:r w:rsidR="001369E3">
        <w:rPr>
          <w:rFonts w:ascii="Verdana" w:hAnsi="Verdana"/>
          <w:sz w:val="20"/>
          <w:szCs w:val="20"/>
        </w:rPr>
        <w:t xml:space="preserve">those, as </w:t>
      </w:r>
      <w:r>
        <w:rPr>
          <w:rFonts w:ascii="Verdana" w:hAnsi="Verdana"/>
          <w:sz w:val="20"/>
          <w:szCs w:val="20"/>
        </w:rPr>
        <w:t xml:space="preserve">determined </w:t>
      </w:r>
      <w:r w:rsidR="00B027CC">
        <w:rPr>
          <w:rFonts w:ascii="Verdana" w:hAnsi="Verdana"/>
          <w:sz w:val="20"/>
          <w:szCs w:val="20"/>
        </w:rPr>
        <w:t xml:space="preserve">and agreed </w:t>
      </w:r>
      <w:r>
        <w:rPr>
          <w:rFonts w:ascii="Verdana" w:hAnsi="Verdana"/>
          <w:sz w:val="20"/>
          <w:szCs w:val="20"/>
        </w:rPr>
        <w:t xml:space="preserve">at the local </w:t>
      </w:r>
      <w:r w:rsidR="003E06B3">
        <w:rPr>
          <w:rFonts w:ascii="Verdana" w:hAnsi="Verdana"/>
          <w:sz w:val="20"/>
          <w:szCs w:val="20"/>
        </w:rPr>
        <w:t>level, which are</w:t>
      </w:r>
      <w:r w:rsidR="001369E3">
        <w:rPr>
          <w:rFonts w:ascii="Verdana" w:hAnsi="Verdana"/>
          <w:sz w:val="20"/>
          <w:szCs w:val="20"/>
        </w:rPr>
        <w:t xml:space="preserve"> </w:t>
      </w:r>
      <w:r w:rsidR="000F2EC6">
        <w:rPr>
          <w:rFonts w:ascii="Verdana" w:hAnsi="Verdana"/>
          <w:sz w:val="20"/>
          <w:szCs w:val="20"/>
        </w:rPr>
        <w:t>intrinsic to meeting</w:t>
      </w:r>
      <w:r w:rsidR="001369E3">
        <w:rPr>
          <w:rFonts w:ascii="Verdana" w:hAnsi="Verdana"/>
          <w:sz w:val="20"/>
          <w:szCs w:val="20"/>
        </w:rPr>
        <w:t xml:space="preserve"> the objectives of the ECD</w:t>
      </w:r>
      <w:r w:rsidR="00CD5422">
        <w:rPr>
          <w:rFonts w:ascii="Verdana" w:hAnsi="Verdana"/>
          <w:sz w:val="20"/>
          <w:szCs w:val="20"/>
        </w:rPr>
        <w:t xml:space="preserve"> program</w:t>
      </w:r>
      <w:r w:rsidR="001369E3">
        <w:rPr>
          <w:rFonts w:ascii="Verdana" w:hAnsi="Verdana"/>
          <w:sz w:val="20"/>
          <w:szCs w:val="20"/>
        </w:rPr>
        <w:t>. Key stakeholders could include: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 xml:space="preserve">Child and Family Services </w:t>
      </w:r>
      <w:smartTag w:uri="urn:schemas-microsoft-com:office:smarttags" w:element="place">
        <w:smartTag w:uri="urn:schemas-microsoft-com:office:smarttags" w:element="City">
          <w:r>
            <w:rPr>
              <w:rFonts w:ascii="Verdana" w:hAnsi="Verdana"/>
              <w:sz w:val="20"/>
              <w:szCs w:val="20"/>
            </w:rPr>
            <w:t>Alliance</w:t>
          </w:r>
        </w:smartTag>
      </w:smartTag>
    </w:p>
    <w:p w:rsidR="00A87130" w:rsidRDefault="00A87130" w:rsidP="00535608">
      <w:pPr>
        <w:numPr>
          <w:ilvl w:val="0"/>
          <w:numId w:val="45"/>
        </w:numPr>
        <w:spacing w:after="120"/>
        <w:ind w:left="714" w:hanging="714"/>
        <w:jc w:val="both"/>
        <w:rPr>
          <w:rFonts w:ascii="Verdana" w:hAnsi="Verdana"/>
          <w:sz w:val="20"/>
          <w:szCs w:val="20"/>
        </w:rPr>
      </w:pPr>
      <w:r>
        <w:rPr>
          <w:rFonts w:ascii="Verdana" w:hAnsi="Verdana"/>
          <w:sz w:val="20"/>
          <w:szCs w:val="20"/>
        </w:rPr>
        <w:t>Local early years’ networks and governance mechanisms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lastRenderedPageBreak/>
        <w:t xml:space="preserve">Pre-school </w:t>
      </w:r>
      <w:r w:rsidR="00A87130">
        <w:rPr>
          <w:rFonts w:ascii="Verdana" w:hAnsi="Verdana"/>
          <w:sz w:val="20"/>
          <w:szCs w:val="20"/>
        </w:rPr>
        <w:t>f</w:t>
      </w:r>
      <w:r>
        <w:rPr>
          <w:rFonts w:ascii="Verdana" w:hAnsi="Verdana"/>
          <w:sz w:val="20"/>
          <w:szCs w:val="20"/>
        </w:rPr>
        <w:t xml:space="preserve">ield </w:t>
      </w:r>
      <w:r w:rsidR="00A87130">
        <w:rPr>
          <w:rFonts w:ascii="Verdana" w:hAnsi="Verdana"/>
          <w:sz w:val="20"/>
          <w:szCs w:val="20"/>
        </w:rPr>
        <w:t>o</w:t>
      </w:r>
      <w:r>
        <w:rPr>
          <w:rFonts w:ascii="Verdana" w:hAnsi="Verdana"/>
          <w:sz w:val="20"/>
          <w:szCs w:val="20"/>
        </w:rPr>
        <w:t>fficers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Local Government</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Maternal and Child Health centres (including enhanced)</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Best Start partnerships</w:t>
      </w:r>
      <w:r w:rsidR="00F62D3F">
        <w:rPr>
          <w:rFonts w:ascii="Verdana" w:hAnsi="Verdana"/>
          <w:sz w:val="20"/>
          <w:szCs w:val="20"/>
        </w:rPr>
        <w:t xml:space="preserve"> and Aboriginal Best Start Partnerships</w:t>
      </w:r>
      <w:r>
        <w:rPr>
          <w:rFonts w:ascii="Verdana" w:hAnsi="Verdana"/>
          <w:sz w:val="20"/>
          <w:szCs w:val="20"/>
        </w:rPr>
        <w:t xml:space="preserve"> (where available)</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Aboriginal Maternal and Child services ( where available)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Early Start 3 year old kindergarten initiative partnerships</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Access to early learning services (where available)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Early Parenting Centres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Childcare Centres</w:t>
      </w:r>
    </w:p>
    <w:p w:rsidR="00A87130"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Kindergartens</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Cradle to Kinder providers</w:t>
      </w:r>
    </w:p>
    <w:p w:rsidR="00F62D3F" w:rsidRPr="00DD6034" w:rsidRDefault="00F62D3F" w:rsidP="00F62D3F">
      <w:pPr>
        <w:spacing w:after="120"/>
        <w:ind w:left="357"/>
        <w:jc w:val="both"/>
        <w:rPr>
          <w:rFonts w:ascii="Verdana" w:hAnsi="Verdana"/>
          <w:sz w:val="20"/>
          <w:szCs w:val="20"/>
        </w:rPr>
      </w:pPr>
    </w:p>
    <w:p w:rsidR="003D2C36" w:rsidRDefault="00CA3378" w:rsidP="00DA79C1">
      <w:pPr>
        <w:pStyle w:val="Heading3"/>
        <w:tabs>
          <w:tab w:val="clear" w:pos="1191"/>
          <w:tab w:val="num" w:pos="741"/>
        </w:tabs>
      </w:pPr>
      <w:bookmarkStart w:id="21" w:name="_Toc333934057"/>
      <w:r>
        <w:t xml:space="preserve">Role and function of the </w:t>
      </w:r>
      <w:r w:rsidR="00F9643B">
        <w:t>S</w:t>
      </w:r>
      <w:r>
        <w:t>ECD</w:t>
      </w:r>
      <w:r w:rsidR="00F9643B">
        <w:t>C</w:t>
      </w:r>
      <w:bookmarkEnd w:id="21"/>
      <w:r w:rsidR="00F9643B">
        <w:t xml:space="preserve"> </w:t>
      </w:r>
    </w:p>
    <w:p w:rsidR="003D2C36" w:rsidRDefault="003D2C36" w:rsidP="00DA79C1">
      <w:pPr>
        <w:ind w:left="0"/>
        <w:jc w:val="both"/>
        <w:rPr>
          <w:rFonts w:ascii="Verdana" w:hAnsi="Verdana"/>
          <w:sz w:val="20"/>
          <w:szCs w:val="20"/>
          <w:lang w:eastAsia="en-AU"/>
        </w:rPr>
      </w:pPr>
      <w:r>
        <w:rPr>
          <w:rFonts w:ascii="Verdana" w:hAnsi="Verdana"/>
          <w:sz w:val="20"/>
          <w:szCs w:val="20"/>
          <w:lang w:eastAsia="en-AU"/>
        </w:rPr>
        <w:t xml:space="preserve">It is envisaged that there are a range of activities that can be considered </w:t>
      </w:r>
      <w:r w:rsidR="008A7B7B">
        <w:rPr>
          <w:rFonts w:ascii="Verdana" w:hAnsi="Verdana"/>
          <w:sz w:val="20"/>
          <w:szCs w:val="20"/>
          <w:lang w:eastAsia="en-AU"/>
        </w:rPr>
        <w:t>with</w:t>
      </w:r>
      <w:r>
        <w:rPr>
          <w:rFonts w:ascii="Verdana" w:hAnsi="Verdana"/>
          <w:sz w:val="20"/>
          <w:szCs w:val="20"/>
          <w:lang w:eastAsia="en-AU"/>
        </w:rPr>
        <w:t xml:space="preserve">in the </w:t>
      </w:r>
      <w:r w:rsidR="008A7B7B">
        <w:rPr>
          <w:rFonts w:ascii="Verdana" w:hAnsi="Verdana"/>
          <w:sz w:val="20"/>
          <w:szCs w:val="20"/>
          <w:lang w:eastAsia="en-AU"/>
        </w:rPr>
        <w:t>role and function of the SECDC</w:t>
      </w:r>
      <w:r>
        <w:rPr>
          <w:rFonts w:ascii="Verdana" w:hAnsi="Verdana"/>
          <w:sz w:val="20"/>
          <w:szCs w:val="20"/>
          <w:lang w:eastAsia="en-AU"/>
        </w:rPr>
        <w:t xml:space="preserve">, including (but not restricted to): </w:t>
      </w:r>
      <w:r w:rsidRPr="004556C3">
        <w:rPr>
          <w:rFonts w:ascii="Verdana" w:hAnsi="Verdana"/>
          <w:sz w:val="20"/>
          <w:szCs w:val="20"/>
          <w:lang w:eastAsia="en-AU"/>
        </w:rPr>
        <w:t xml:space="preserve"> </w:t>
      </w:r>
    </w:p>
    <w:p w:rsidR="00F6620D" w:rsidRPr="00F6620D" w:rsidRDefault="00F6620D" w:rsidP="00DA79C1">
      <w:pPr>
        <w:ind w:left="0"/>
        <w:jc w:val="both"/>
        <w:rPr>
          <w:rFonts w:ascii="Verdana" w:hAnsi="Verdana"/>
          <w:i/>
          <w:sz w:val="20"/>
          <w:szCs w:val="20"/>
          <w:lang w:eastAsia="en-AU"/>
        </w:rPr>
      </w:pPr>
      <w:r w:rsidRPr="00F6620D">
        <w:rPr>
          <w:rFonts w:ascii="Verdana" w:hAnsi="Verdana"/>
          <w:i/>
          <w:sz w:val="20"/>
          <w:szCs w:val="20"/>
          <w:lang w:eastAsia="en-AU"/>
        </w:rPr>
        <w:t>Systemic Improvement:</w:t>
      </w: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u</w:t>
      </w:r>
      <w:r w:rsidR="003D2C36">
        <w:rPr>
          <w:rFonts w:ascii="Verdana" w:hAnsi="Verdana"/>
          <w:sz w:val="20"/>
          <w:szCs w:val="20"/>
        </w:rPr>
        <w:t xml:space="preserve">ndertaking scoping to identify and prioritise local barriers and challenges for vulnerable families and children in accessing, and engaging with, early years’ services. </w:t>
      </w:r>
    </w:p>
    <w:p w:rsidR="003D2C36" w:rsidRDefault="003D2C36" w:rsidP="00535608">
      <w:pPr>
        <w:tabs>
          <w:tab w:val="num" w:pos="399"/>
        </w:tabs>
        <w:spacing w:after="0"/>
        <w:ind w:left="399" w:hanging="399"/>
        <w:jc w:val="both"/>
        <w:rPr>
          <w:rFonts w:ascii="Verdana" w:hAnsi="Verdana"/>
          <w:sz w:val="20"/>
          <w:szCs w:val="20"/>
        </w:rPr>
      </w:pP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d</w:t>
      </w:r>
      <w:r w:rsidR="003D2C36">
        <w:rPr>
          <w:rFonts w:ascii="Verdana" w:hAnsi="Verdana"/>
          <w:sz w:val="20"/>
          <w:szCs w:val="20"/>
        </w:rPr>
        <w:t xml:space="preserve">eveloping strategic responses to address the identified barriers and challenges for vulnerable children and families in accessing, engaging and remaining engaged with early years’ services. </w:t>
      </w:r>
    </w:p>
    <w:p w:rsidR="003D2C36" w:rsidRDefault="003D2C36"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Providing t</w:t>
      </w:r>
      <w:r w:rsidRPr="00E335AD">
        <w:rPr>
          <w:rFonts w:ascii="Verdana" w:hAnsi="Verdana"/>
          <w:sz w:val="20"/>
          <w:szCs w:val="20"/>
        </w:rPr>
        <w:t xml:space="preserve">argeted </w:t>
      </w:r>
      <w:r w:rsidR="008A7B7B">
        <w:rPr>
          <w:rFonts w:ascii="Verdana" w:hAnsi="Verdana"/>
          <w:sz w:val="20"/>
          <w:szCs w:val="20"/>
        </w:rPr>
        <w:t>professional education sessions</w:t>
      </w:r>
      <w:r w:rsidRPr="00E335AD">
        <w:rPr>
          <w:rFonts w:ascii="Verdana" w:hAnsi="Verdana"/>
          <w:sz w:val="20"/>
          <w:szCs w:val="20"/>
        </w:rPr>
        <w:t xml:space="preserve"> </w:t>
      </w:r>
      <w:r>
        <w:rPr>
          <w:rFonts w:ascii="Verdana" w:hAnsi="Verdana"/>
          <w:sz w:val="20"/>
          <w:szCs w:val="20"/>
        </w:rPr>
        <w:t xml:space="preserve">to early years’ services </w:t>
      </w:r>
      <w:r w:rsidRPr="00E335AD">
        <w:rPr>
          <w:rFonts w:ascii="Verdana" w:hAnsi="Verdana"/>
          <w:sz w:val="20"/>
          <w:szCs w:val="20"/>
        </w:rPr>
        <w:t xml:space="preserve">on the specific needs </w:t>
      </w:r>
      <w:r>
        <w:rPr>
          <w:rFonts w:ascii="Verdana" w:hAnsi="Verdana"/>
          <w:sz w:val="20"/>
          <w:szCs w:val="20"/>
        </w:rPr>
        <w:t xml:space="preserve">and experiences </w:t>
      </w:r>
      <w:r w:rsidRPr="00E335AD">
        <w:rPr>
          <w:rFonts w:ascii="Verdana" w:hAnsi="Verdana"/>
          <w:sz w:val="20"/>
          <w:szCs w:val="20"/>
        </w:rPr>
        <w:t>of vulnerable children and families</w:t>
      </w:r>
      <w:r>
        <w:rPr>
          <w:rFonts w:ascii="Verdana" w:hAnsi="Verdana"/>
          <w:sz w:val="20"/>
          <w:szCs w:val="20"/>
        </w:rPr>
        <w:t xml:space="preserve">, and subsequent challenges faced by them in accessing, engaging and remaining involved with early years’ services. </w:t>
      </w:r>
      <w:r w:rsidR="008A7B7B">
        <w:rPr>
          <w:rFonts w:ascii="Verdana" w:hAnsi="Verdana"/>
          <w:sz w:val="20"/>
          <w:szCs w:val="20"/>
        </w:rPr>
        <w:t>(this may be facilitated jointly with early years’ staff)</w:t>
      </w:r>
    </w:p>
    <w:p w:rsidR="003D2C36" w:rsidRDefault="003D2C36"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 xml:space="preserve">Advocating for, and supporting the development of, </w:t>
      </w:r>
      <w:r w:rsidRPr="00E335AD">
        <w:rPr>
          <w:rFonts w:ascii="Verdana" w:hAnsi="Verdana"/>
          <w:sz w:val="20"/>
          <w:szCs w:val="20"/>
        </w:rPr>
        <w:t xml:space="preserve">strategies </w:t>
      </w:r>
      <w:r>
        <w:rPr>
          <w:rFonts w:ascii="Verdana" w:hAnsi="Verdana"/>
          <w:sz w:val="20"/>
          <w:szCs w:val="20"/>
        </w:rPr>
        <w:t>between early years’ services and family services in</w:t>
      </w:r>
      <w:r w:rsidRPr="00E335AD">
        <w:rPr>
          <w:rFonts w:ascii="Verdana" w:hAnsi="Verdana"/>
          <w:sz w:val="20"/>
          <w:szCs w:val="20"/>
        </w:rPr>
        <w:t xml:space="preserve"> support</w:t>
      </w:r>
      <w:r>
        <w:rPr>
          <w:rFonts w:ascii="Verdana" w:hAnsi="Verdana"/>
          <w:sz w:val="20"/>
          <w:szCs w:val="20"/>
        </w:rPr>
        <w:t>ing</w:t>
      </w:r>
      <w:r w:rsidRPr="00E335AD">
        <w:rPr>
          <w:rFonts w:ascii="Verdana" w:hAnsi="Verdana"/>
          <w:sz w:val="20"/>
          <w:szCs w:val="20"/>
        </w:rPr>
        <w:t xml:space="preserve"> </w:t>
      </w:r>
      <w:r>
        <w:rPr>
          <w:rFonts w:ascii="Verdana" w:hAnsi="Verdana"/>
          <w:sz w:val="20"/>
          <w:szCs w:val="20"/>
        </w:rPr>
        <w:t xml:space="preserve">the initial and </w:t>
      </w:r>
      <w:r w:rsidRPr="00E335AD">
        <w:rPr>
          <w:rFonts w:ascii="Verdana" w:hAnsi="Verdana"/>
          <w:sz w:val="20"/>
          <w:szCs w:val="20"/>
        </w:rPr>
        <w:t>ongoing engagement and participation in early years services by these families</w:t>
      </w:r>
      <w:r>
        <w:rPr>
          <w:rFonts w:ascii="Verdana" w:hAnsi="Verdana"/>
          <w:sz w:val="20"/>
          <w:szCs w:val="20"/>
        </w:rPr>
        <w:t>.</w:t>
      </w:r>
    </w:p>
    <w:p w:rsidR="003D2C36" w:rsidRPr="00E335AD" w:rsidRDefault="003D2C36" w:rsidP="00535608">
      <w:pPr>
        <w:tabs>
          <w:tab w:val="num" w:pos="399"/>
        </w:tabs>
        <w:spacing w:after="0"/>
        <w:ind w:left="399" w:hanging="399"/>
        <w:jc w:val="both"/>
        <w:rPr>
          <w:rFonts w:ascii="Verdana" w:hAnsi="Verdana"/>
          <w:sz w:val="20"/>
          <w:szCs w:val="20"/>
        </w:rPr>
      </w:pP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s</w:t>
      </w:r>
      <w:r w:rsidR="003D2C36" w:rsidRPr="00E335AD">
        <w:rPr>
          <w:rFonts w:ascii="Verdana" w:hAnsi="Verdana"/>
          <w:sz w:val="20"/>
          <w:szCs w:val="20"/>
        </w:rPr>
        <w:t>trengthening referral pathways for early years</w:t>
      </w:r>
      <w:r w:rsidR="003D2C36">
        <w:rPr>
          <w:rFonts w:ascii="Verdana" w:hAnsi="Verdana"/>
          <w:sz w:val="20"/>
          <w:szCs w:val="20"/>
        </w:rPr>
        <w:t>’</w:t>
      </w:r>
      <w:r w:rsidR="003D2C36" w:rsidRPr="00E335AD">
        <w:rPr>
          <w:rFonts w:ascii="Verdana" w:hAnsi="Verdana"/>
          <w:sz w:val="20"/>
          <w:szCs w:val="20"/>
        </w:rPr>
        <w:t xml:space="preserve"> services in accessing Child FIRST/</w:t>
      </w:r>
      <w:r w:rsidR="003D2C36">
        <w:rPr>
          <w:rFonts w:ascii="Verdana" w:hAnsi="Verdana"/>
          <w:sz w:val="20"/>
          <w:szCs w:val="20"/>
        </w:rPr>
        <w:t>f</w:t>
      </w:r>
      <w:r w:rsidR="003D2C36" w:rsidRPr="00E335AD">
        <w:rPr>
          <w:rFonts w:ascii="Verdana" w:hAnsi="Verdana"/>
          <w:sz w:val="20"/>
          <w:szCs w:val="20"/>
        </w:rPr>
        <w:t xml:space="preserve">amily </w:t>
      </w:r>
      <w:r w:rsidR="003D2C36">
        <w:rPr>
          <w:rFonts w:ascii="Verdana" w:hAnsi="Verdana"/>
          <w:sz w:val="20"/>
          <w:szCs w:val="20"/>
        </w:rPr>
        <w:t>s</w:t>
      </w:r>
      <w:r w:rsidR="003D2C36" w:rsidRPr="00E335AD">
        <w:rPr>
          <w:rFonts w:ascii="Verdana" w:hAnsi="Verdana"/>
          <w:sz w:val="20"/>
          <w:szCs w:val="20"/>
        </w:rPr>
        <w:t>ervices and child protection where appropriate.</w:t>
      </w:r>
    </w:p>
    <w:p w:rsidR="004B0AAD" w:rsidRDefault="004B0AAD"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sidRPr="00E335AD">
        <w:rPr>
          <w:rFonts w:ascii="Verdana" w:hAnsi="Verdana"/>
          <w:sz w:val="20"/>
          <w:szCs w:val="20"/>
        </w:rPr>
        <w:t>Develop</w:t>
      </w:r>
      <w:r>
        <w:rPr>
          <w:rFonts w:ascii="Verdana" w:hAnsi="Verdana"/>
          <w:sz w:val="20"/>
          <w:szCs w:val="20"/>
        </w:rPr>
        <w:t>ing</w:t>
      </w:r>
      <w:r w:rsidRPr="00E335AD">
        <w:rPr>
          <w:rFonts w:ascii="Verdana" w:hAnsi="Verdana"/>
          <w:sz w:val="20"/>
          <w:szCs w:val="20"/>
        </w:rPr>
        <w:t xml:space="preserve"> local agreements/protocols between universal </w:t>
      </w:r>
      <w:r>
        <w:rPr>
          <w:rFonts w:ascii="Verdana" w:hAnsi="Verdana"/>
          <w:sz w:val="20"/>
          <w:szCs w:val="20"/>
        </w:rPr>
        <w:t xml:space="preserve">and secondary early years’ </w:t>
      </w:r>
      <w:r w:rsidRPr="00E335AD">
        <w:rPr>
          <w:rFonts w:ascii="Verdana" w:hAnsi="Verdana"/>
          <w:sz w:val="20"/>
          <w:szCs w:val="20"/>
        </w:rPr>
        <w:t>service</w:t>
      </w:r>
      <w:r>
        <w:rPr>
          <w:rFonts w:ascii="Verdana" w:hAnsi="Verdana"/>
          <w:sz w:val="20"/>
          <w:szCs w:val="20"/>
        </w:rPr>
        <w:t xml:space="preserve"> providers</w:t>
      </w:r>
      <w:r w:rsidRPr="00E335AD">
        <w:rPr>
          <w:rFonts w:ascii="Verdana" w:hAnsi="Verdana"/>
          <w:sz w:val="20"/>
          <w:szCs w:val="20"/>
        </w:rPr>
        <w:t xml:space="preserve"> and Child FIRST / </w:t>
      </w:r>
      <w:r>
        <w:rPr>
          <w:rFonts w:ascii="Verdana" w:hAnsi="Verdana"/>
          <w:sz w:val="20"/>
          <w:szCs w:val="20"/>
        </w:rPr>
        <w:t>f</w:t>
      </w:r>
      <w:r w:rsidRPr="00E335AD">
        <w:rPr>
          <w:rFonts w:ascii="Verdana" w:hAnsi="Verdana"/>
          <w:sz w:val="20"/>
          <w:szCs w:val="20"/>
        </w:rPr>
        <w:t xml:space="preserve">amily </w:t>
      </w:r>
      <w:r>
        <w:rPr>
          <w:rFonts w:ascii="Verdana" w:hAnsi="Verdana"/>
          <w:sz w:val="20"/>
          <w:szCs w:val="20"/>
        </w:rPr>
        <w:t>s</w:t>
      </w:r>
      <w:r w:rsidRPr="00E335AD">
        <w:rPr>
          <w:rFonts w:ascii="Verdana" w:hAnsi="Verdana"/>
          <w:sz w:val="20"/>
          <w:szCs w:val="20"/>
        </w:rPr>
        <w:t>ervices</w:t>
      </w:r>
      <w:r w:rsidR="008A7B7B">
        <w:rPr>
          <w:rFonts w:ascii="Verdana" w:hAnsi="Verdana"/>
          <w:sz w:val="20"/>
          <w:szCs w:val="20"/>
        </w:rPr>
        <w:t>.</w:t>
      </w:r>
    </w:p>
    <w:p w:rsidR="00F6620D" w:rsidRDefault="00F6620D" w:rsidP="00DA79C1">
      <w:pPr>
        <w:spacing w:after="0"/>
        <w:ind w:left="483"/>
        <w:jc w:val="both"/>
        <w:rPr>
          <w:rFonts w:ascii="Verdana" w:hAnsi="Verdana"/>
          <w:sz w:val="20"/>
          <w:szCs w:val="20"/>
        </w:rPr>
      </w:pPr>
    </w:p>
    <w:p w:rsidR="00F967ED" w:rsidRDefault="00F967ED" w:rsidP="00DA79C1">
      <w:pPr>
        <w:spacing w:after="0"/>
        <w:ind w:left="483"/>
        <w:jc w:val="both"/>
        <w:rPr>
          <w:rFonts w:ascii="Verdana" w:hAnsi="Verdana"/>
          <w:i/>
          <w:sz w:val="20"/>
          <w:szCs w:val="20"/>
        </w:rPr>
      </w:pPr>
    </w:p>
    <w:p w:rsidR="00535608" w:rsidRDefault="00535608" w:rsidP="00535608">
      <w:pPr>
        <w:spacing w:after="0"/>
        <w:ind w:left="0"/>
        <w:jc w:val="both"/>
        <w:rPr>
          <w:rFonts w:ascii="Verdana" w:hAnsi="Verdana"/>
          <w:i/>
          <w:sz w:val="20"/>
          <w:szCs w:val="20"/>
        </w:rPr>
      </w:pPr>
    </w:p>
    <w:p w:rsidR="00F6620D" w:rsidRPr="00F6620D" w:rsidRDefault="00F6620D" w:rsidP="00535608">
      <w:pPr>
        <w:spacing w:after="0"/>
        <w:ind w:left="0"/>
        <w:jc w:val="both"/>
        <w:rPr>
          <w:rFonts w:ascii="Verdana" w:hAnsi="Verdana"/>
          <w:i/>
          <w:sz w:val="20"/>
          <w:szCs w:val="20"/>
        </w:rPr>
      </w:pPr>
      <w:r w:rsidRPr="00F6620D">
        <w:rPr>
          <w:rFonts w:ascii="Verdana" w:hAnsi="Verdana"/>
          <w:i/>
          <w:sz w:val="20"/>
          <w:szCs w:val="20"/>
        </w:rPr>
        <w:t>Service Enhancement:</w:t>
      </w:r>
    </w:p>
    <w:p w:rsidR="008A7B7B" w:rsidRPr="00E335AD" w:rsidRDefault="008A7B7B" w:rsidP="00DA79C1">
      <w:pPr>
        <w:spacing w:after="0"/>
        <w:ind w:left="0"/>
        <w:jc w:val="both"/>
        <w:rPr>
          <w:rFonts w:ascii="Verdana" w:hAnsi="Verdana"/>
          <w:sz w:val="20"/>
          <w:szCs w:val="20"/>
        </w:rPr>
      </w:pPr>
    </w:p>
    <w:p w:rsidR="003D2C36" w:rsidRDefault="008A7B7B" w:rsidP="00535608">
      <w:pPr>
        <w:numPr>
          <w:ilvl w:val="0"/>
          <w:numId w:val="24"/>
        </w:numPr>
        <w:tabs>
          <w:tab w:val="clear" w:pos="720"/>
          <w:tab w:val="num" w:pos="399"/>
        </w:tabs>
        <w:spacing w:after="0"/>
        <w:ind w:left="456" w:hanging="399"/>
        <w:jc w:val="both"/>
        <w:rPr>
          <w:rFonts w:ascii="Verdana" w:hAnsi="Verdana"/>
          <w:sz w:val="20"/>
          <w:szCs w:val="20"/>
        </w:rPr>
      </w:pPr>
      <w:r>
        <w:rPr>
          <w:rFonts w:ascii="Verdana" w:hAnsi="Verdana"/>
          <w:sz w:val="20"/>
          <w:szCs w:val="20"/>
        </w:rPr>
        <w:t>Providing t</w:t>
      </w:r>
      <w:r w:rsidRPr="00E335AD">
        <w:rPr>
          <w:rFonts w:ascii="Verdana" w:hAnsi="Verdana"/>
          <w:sz w:val="20"/>
          <w:szCs w:val="20"/>
        </w:rPr>
        <w:t xml:space="preserve">argeted </w:t>
      </w:r>
      <w:r>
        <w:rPr>
          <w:rFonts w:ascii="Verdana" w:hAnsi="Verdana"/>
          <w:sz w:val="20"/>
          <w:szCs w:val="20"/>
        </w:rPr>
        <w:t>professional education sessions</w:t>
      </w:r>
      <w:r w:rsidRPr="00E335AD">
        <w:rPr>
          <w:rFonts w:ascii="Verdana" w:hAnsi="Verdana"/>
          <w:sz w:val="20"/>
          <w:szCs w:val="20"/>
        </w:rPr>
        <w:t xml:space="preserve"> </w:t>
      </w:r>
      <w:r w:rsidR="003D2C36">
        <w:rPr>
          <w:rFonts w:ascii="Verdana" w:hAnsi="Verdana"/>
          <w:sz w:val="20"/>
          <w:szCs w:val="20"/>
        </w:rPr>
        <w:t>to Child FIRST/family services staff on assessing</w:t>
      </w:r>
      <w:r w:rsidR="003D2C36" w:rsidRPr="00876DE3">
        <w:rPr>
          <w:rFonts w:ascii="Verdana" w:hAnsi="Verdana"/>
          <w:sz w:val="20"/>
          <w:szCs w:val="20"/>
        </w:rPr>
        <w:t xml:space="preserve"> </w:t>
      </w:r>
      <w:r w:rsidR="003D2C36">
        <w:rPr>
          <w:rFonts w:ascii="Verdana" w:hAnsi="Verdana"/>
          <w:sz w:val="20"/>
          <w:szCs w:val="20"/>
        </w:rPr>
        <w:t xml:space="preserve">and planning appropriate local service responses to address early childhood developmental needs. </w:t>
      </w:r>
      <w:r>
        <w:rPr>
          <w:rFonts w:ascii="Verdana" w:hAnsi="Verdana"/>
          <w:sz w:val="20"/>
          <w:szCs w:val="20"/>
        </w:rPr>
        <w:t>(this may be facilitated jointly with early years’ staff)</w:t>
      </w:r>
    </w:p>
    <w:p w:rsidR="008A7B7B" w:rsidRDefault="008A7B7B" w:rsidP="00535608">
      <w:pPr>
        <w:tabs>
          <w:tab w:val="num" w:pos="399"/>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s>
        <w:spacing w:after="0"/>
        <w:ind w:left="456" w:hanging="399"/>
        <w:jc w:val="both"/>
        <w:rPr>
          <w:rFonts w:ascii="Verdana" w:hAnsi="Verdana"/>
          <w:sz w:val="20"/>
          <w:szCs w:val="20"/>
        </w:rPr>
      </w:pPr>
      <w:r w:rsidRPr="00E335AD">
        <w:rPr>
          <w:rFonts w:ascii="Verdana" w:hAnsi="Verdana"/>
          <w:sz w:val="20"/>
          <w:szCs w:val="20"/>
        </w:rPr>
        <w:lastRenderedPageBreak/>
        <w:t xml:space="preserve">Provision of </w:t>
      </w:r>
      <w:r>
        <w:rPr>
          <w:rFonts w:ascii="Verdana" w:hAnsi="Verdana"/>
          <w:sz w:val="20"/>
          <w:szCs w:val="20"/>
        </w:rPr>
        <w:t xml:space="preserve">specific </w:t>
      </w:r>
      <w:r w:rsidRPr="00E335AD">
        <w:rPr>
          <w:rFonts w:ascii="Verdana" w:hAnsi="Verdana"/>
          <w:sz w:val="20"/>
          <w:szCs w:val="20"/>
        </w:rPr>
        <w:t xml:space="preserve">case consultancy </w:t>
      </w:r>
      <w:r>
        <w:rPr>
          <w:rFonts w:ascii="Verdana" w:hAnsi="Verdana"/>
          <w:sz w:val="20"/>
          <w:szCs w:val="20"/>
        </w:rPr>
        <w:t>on early childhood development for Child FIRST/family services practitioners working with</w:t>
      </w:r>
      <w:r w:rsidRPr="00E335AD">
        <w:rPr>
          <w:rFonts w:ascii="Verdana" w:hAnsi="Verdana"/>
          <w:sz w:val="20"/>
          <w:szCs w:val="20"/>
        </w:rPr>
        <w:t xml:space="preserve"> </w:t>
      </w:r>
      <w:r>
        <w:rPr>
          <w:rFonts w:ascii="Verdana" w:hAnsi="Verdana"/>
          <w:sz w:val="20"/>
          <w:szCs w:val="20"/>
        </w:rPr>
        <w:t xml:space="preserve">vulnerable </w:t>
      </w:r>
      <w:r w:rsidRPr="00E335AD">
        <w:rPr>
          <w:rFonts w:ascii="Verdana" w:hAnsi="Verdana"/>
          <w:sz w:val="20"/>
          <w:szCs w:val="20"/>
        </w:rPr>
        <w:t xml:space="preserve">children </w:t>
      </w:r>
      <w:r>
        <w:rPr>
          <w:rFonts w:ascii="Verdana" w:hAnsi="Verdana"/>
          <w:sz w:val="20"/>
          <w:szCs w:val="20"/>
        </w:rPr>
        <w:t>(</w:t>
      </w:r>
      <w:r w:rsidRPr="00E335AD">
        <w:rPr>
          <w:rFonts w:ascii="Verdana" w:hAnsi="Verdana"/>
          <w:sz w:val="20"/>
          <w:szCs w:val="20"/>
        </w:rPr>
        <w:t>0</w:t>
      </w:r>
      <w:r>
        <w:rPr>
          <w:rFonts w:ascii="Verdana" w:hAnsi="Verdana"/>
          <w:sz w:val="20"/>
          <w:szCs w:val="20"/>
        </w:rPr>
        <w:t>-5</w:t>
      </w:r>
      <w:r w:rsidRPr="00E335AD">
        <w:rPr>
          <w:rFonts w:ascii="Verdana" w:hAnsi="Verdana"/>
          <w:sz w:val="20"/>
          <w:szCs w:val="20"/>
        </w:rPr>
        <w:t xml:space="preserve"> years</w:t>
      </w:r>
      <w:r>
        <w:rPr>
          <w:rFonts w:ascii="Verdana" w:hAnsi="Verdana"/>
          <w:sz w:val="20"/>
          <w:szCs w:val="20"/>
        </w:rPr>
        <w:t>)</w:t>
      </w:r>
      <w:r w:rsidRPr="00E335AD">
        <w:rPr>
          <w:rFonts w:ascii="Verdana" w:hAnsi="Verdana"/>
          <w:sz w:val="20"/>
          <w:szCs w:val="20"/>
        </w:rPr>
        <w:t xml:space="preserve"> </w:t>
      </w:r>
      <w:r>
        <w:rPr>
          <w:rFonts w:ascii="Verdana" w:hAnsi="Verdana"/>
          <w:sz w:val="20"/>
          <w:szCs w:val="20"/>
        </w:rPr>
        <w:t>and families.</w:t>
      </w:r>
    </w:p>
    <w:p w:rsidR="008A7B7B" w:rsidRPr="00E335AD" w:rsidRDefault="008A7B7B" w:rsidP="00535608">
      <w:pPr>
        <w:tabs>
          <w:tab w:val="num" w:pos="399"/>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Provision of consultation to Child FIRST / family services practitioners to enhance and strengthen the</w:t>
      </w:r>
      <w:r w:rsidRPr="00E335AD">
        <w:rPr>
          <w:rFonts w:ascii="Verdana" w:hAnsi="Verdana"/>
          <w:sz w:val="20"/>
          <w:szCs w:val="20"/>
        </w:rPr>
        <w:t xml:space="preserve"> development of </w:t>
      </w:r>
      <w:r>
        <w:rPr>
          <w:rFonts w:ascii="Verdana" w:hAnsi="Verdana"/>
          <w:sz w:val="20"/>
          <w:szCs w:val="20"/>
        </w:rPr>
        <w:t>C</w:t>
      </w:r>
      <w:r w:rsidRPr="00E335AD">
        <w:rPr>
          <w:rFonts w:ascii="Verdana" w:hAnsi="Verdana"/>
          <w:sz w:val="20"/>
          <w:szCs w:val="20"/>
        </w:rPr>
        <w:t xml:space="preserve">hild and </w:t>
      </w:r>
      <w:r>
        <w:rPr>
          <w:rFonts w:ascii="Verdana" w:hAnsi="Verdana"/>
          <w:sz w:val="20"/>
          <w:szCs w:val="20"/>
        </w:rPr>
        <w:t>F</w:t>
      </w:r>
      <w:r w:rsidRPr="00E335AD">
        <w:rPr>
          <w:rFonts w:ascii="Verdana" w:hAnsi="Verdana"/>
          <w:sz w:val="20"/>
          <w:szCs w:val="20"/>
        </w:rPr>
        <w:t xml:space="preserve">amily </w:t>
      </w:r>
      <w:r>
        <w:rPr>
          <w:rFonts w:ascii="Verdana" w:hAnsi="Verdana"/>
          <w:sz w:val="20"/>
          <w:szCs w:val="20"/>
        </w:rPr>
        <w:t>A</w:t>
      </w:r>
      <w:r w:rsidRPr="00E335AD">
        <w:rPr>
          <w:rFonts w:ascii="Verdana" w:hAnsi="Verdana"/>
          <w:sz w:val="20"/>
          <w:szCs w:val="20"/>
        </w:rPr>
        <w:t xml:space="preserve">ction </w:t>
      </w:r>
      <w:r>
        <w:rPr>
          <w:rFonts w:ascii="Verdana" w:hAnsi="Verdana"/>
          <w:sz w:val="20"/>
          <w:szCs w:val="20"/>
        </w:rPr>
        <w:t>P</w:t>
      </w:r>
      <w:r w:rsidRPr="00E335AD">
        <w:rPr>
          <w:rFonts w:ascii="Verdana" w:hAnsi="Verdana"/>
          <w:sz w:val="20"/>
          <w:szCs w:val="20"/>
        </w:rPr>
        <w:t xml:space="preserve">lans to ensure appropriate </w:t>
      </w:r>
      <w:r>
        <w:rPr>
          <w:rFonts w:ascii="Verdana" w:hAnsi="Verdana"/>
          <w:sz w:val="20"/>
          <w:szCs w:val="20"/>
        </w:rPr>
        <w:t xml:space="preserve">responses to the developmental needs of vulnerable children are assessed and planned, including appropriate access to </w:t>
      </w:r>
      <w:r w:rsidRPr="00E335AD">
        <w:rPr>
          <w:rFonts w:ascii="Verdana" w:hAnsi="Verdana"/>
          <w:sz w:val="20"/>
          <w:szCs w:val="20"/>
        </w:rPr>
        <w:t xml:space="preserve">universal services </w:t>
      </w:r>
      <w:r>
        <w:rPr>
          <w:rFonts w:ascii="Verdana" w:hAnsi="Verdana"/>
          <w:sz w:val="20"/>
          <w:szCs w:val="20"/>
        </w:rPr>
        <w:t>is identified and enabled</w:t>
      </w:r>
      <w:r w:rsidRPr="00E335AD">
        <w:rPr>
          <w:rFonts w:ascii="Verdana" w:hAnsi="Verdana"/>
          <w:sz w:val="20"/>
          <w:szCs w:val="20"/>
        </w:rPr>
        <w:t>.</w:t>
      </w:r>
    </w:p>
    <w:p w:rsidR="003D2C36" w:rsidRDefault="003D2C36" w:rsidP="00535608">
      <w:pPr>
        <w:tabs>
          <w:tab w:val="num" w:pos="399"/>
          <w:tab w:val="num" w:pos="855"/>
          <w:tab w:val="num" w:pos="1740"/>
        </w:tabs>
        <w:spacing w:after="0"/>
        <w:ind w:left="456" w:hanging="399"/>
        <w:jc w:val="both"/>
        <w:rPr>
          <w:rFonts w:ascii="Verdana" w:hAnsi="Verdana"/>
          <w:sz w:val="20"/>
          <w:szCs w:val="20"/>
        </w:rPr>
      </w:pPr>
    </w:p>
    <w:p w:rsidR="003D2C36" w:rsidRDefault="00C406F1"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Supporting Child FIRST</w:t>
      </w:r>
      <w:r w:rsidR="003D2C36">
        <w:rPr>
          <w:rFonts w:ascii="Verdana" w:hAnsi="Verdana"/>
          <w:sz w:val="20"/>
          <w:szCs w:val="20"/>
        </w:rPr>
        <w:t xml:space="preserve">/family services case managers to provide </w:t>
      </w:r>
      <w:r w:rsidR="003D2C36" w:rsidRPr="00E335AD">
        <w:rPr>
          <w:rFonts w:ascii="Verdana" w:hAnsi="Verdana"/>
          <w:sz w:val="20"/>
          <w:szCs w:val="20"/>
        </w:rPr>
        <w:t xml:space="preserve">individualised, case specific </w:t>
      </w:r>
      <w:r w:rsidR="003D2C36">
        <w:rPr>
          <w:rFonts w:ascii="Verdana" w:hAnsi="Verdana"/>
          <w:sz w:val="20"/>
          <w:szCs w:val="20"/>
        </w:rPr>
        <w:t xml:space="preserve">advice </w:t>
      </w:r>
      <w:r w:rsidR="003D2C36" w:rsidRPr="00E335AD">
        <w:rPr>
          <w:rFonts w:ascii="Verdana" w:hAnsi="Verdana"/>
          <w:sz w:val="20"/>
          <w:szCs w:val="20"/>
        </w:rPr>
        <w:t xml:space="preserve">to early years’ services </w:t>
      </w:r>
      <w:r w:rsidR="003D2C36">
        <w:rPr>
          <w:rFonts w:ascii="Verdana" w:hAnsi="Verdana"/>
          <w:sz w:val="20"/>
          <w:szCs w:val="20"/>
        </w:rPr>
        <w:t>in</w:t>
      </w:r>
      <w:r w:rsidR="003D2C36" w:rsidRPr="00E335AD">
        <w:rPr>
          <w:rFonts w:ascii="Verdana" w:hAnsi="Verdana"/>
          <w:sz w:val="20"/>
          <w:szCs w:val="20"/>
        </w:rPr>
        <w:t xml:space="preserve"> support</w:t>
      </w:r>
      <w:r w:rsidR="003D2C36">
        <w:rPr>
          <w:rFonts w:ascii="Verdana" w:hAnsi="Verdana"/>
          <w:sz w:val="20"/>
          <w:szCs w:val="20"/>
        </w:rPr>
        <w:t>ing</w:t>
      </w:r>
      <w:r w:rsidR="003D2C36" w:rsidRPr="00E335AD">
        <w:rPr>
          <w:rFonts w:ascii="Verdana" w:hAnsi="Verdana"/>
          <w:sz w:val="20"/>
          <w:szCs w:val="20"/>
        </w:rPr>
        <w:t xml:space="preserve"> </w:t>
      </w:r>
      <w:r w:rsidR="003D2C36">
        <w:rPr>
          <w:rFonts w:ascii="Verdana" w:hAnsi="Verdana"/>
          <w:sz w:val="20"/>
          <w:szCs w:val="20"/>
        </w:rPr>
        <w:t xml:space="preserve">the </w:t>
      </w:r>
      <w:r w:rsidR="003D2C36" w:rsidRPr="00E335AD">
        <w:rPr>
          <w:rFonts w:ascii="Verdana" w:hAnsi="Verdana"/>
          <w:sz w:val="20"/>
          <w:szCs w:val="20"/>
        </w:rPr>
        <w:t>continued engagement of vulnerable children and families</w:t>
      </w:r>
      <w:r w:rsidR="003D2C36">
        <w:rPr>
          <w:rFonts w:ascii="Verdana" w:hAnsi="Verdana"/>
          <w:sz w:val="20"/>
          <w:szCs w:val="20"/>
        </w:rPr>
        <w:t>.</w:t>
      </w:r>
    </w:p>
    <w:p w:rsidR="00F62D3F" w:rsidRDefault="00F62D3F" w:rsidP="00535608">
      <w:pPr>
        <w:tabs>
          <w:tab w:val="num" w:pos="399"/>
          <w:tab w:val="num" w:pos="1740"/>
        </w:tabs>
        <w:spacing w:after="0"/>
        <w:ind w:left="456" w:hanging="399"/>
        <w:jc w:val="both"/>
        <w:rPr>
          <w:rFonts w:ascii="Verdana" w:hAnsi="Verdana"/>
          <w:sz w:val="20"/>
          <w:szCs w:val="20"/>
        </w:rPr>
      </w:pPr>
    </w:p>
    <w:p w:rsidR="00F62D3F" w:rsidRDefault="00535608"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 xml:space="preserve">Providing targeted capacity building activities to </w:t>
      </w:r>
      <w:r w:rsidR="00F62D3F">
        <w:rPr>
          <w:rFonts w:ascii="Verdana" w:hAnsi="Verdana"/>
          <w:sz w:val="20"/>
          <w:szCs w:val="20"/>
        </w:rPr>
        <w:t xml:space="preserve">child protection practitioners </w:t>
      </w:r>
      <w:r>
        <w:rPr>
          <w:rFonts w:ascii="Verdana" w:hAnsi="Verdana"/>
          <w:sz w:val="20"/>
          <w:szCs w:val="20"/>
        </w:rPr>
        <w:t xml:space="preserve">(for example, information sessions on emerging early years </w:t>
      </w:r>
      <w:r w:rsidR="00DB7920">
        <w:rPr>
          <w:rFonts w:ascii="Verdana" w:hAnsi="Verdana"/>
          <w:sz w:val="20"/>
          <w:szCs w:val="20"/>
        </w:rPr>
        <w:t>initiatives)</w:t>
      </w:r>
      <w:r>
        <w:rPr>
          <w:rFonts w:ascii="Verdana" w:hAnsi="Verdana"/>
          <w:sz w:val="20"/>
          <w:szCs w:val="20"/>
        </w:rPr>
        <w:t xml:space="preserve"> </w:t>
      </w:r>
      <w:r w:rsidR="0081455B">
        <w:rPr>
          <w:rFonts w:ascii="Verdana" w:hAnsi="Verdana"/>
          <w:sz w:val="20"/>
          <w:szCs w:val="20"/>
        </w:rPr>
        <w:t>subject to</w:t>
      </w:r>
      <w:r w:rsidR="00F62D3F">
        <w:rPr>
          <w:rFonts w:ascii="Verdana" w:hAnsi="Verdana"/>
          <w:sz w:val="20"/>
          <w:szCs w:val="20"/>
        </w:rPr>
        <w:t xml:space="preserve"> local agreements </w:t>
      </w:r>
      <w:r w:rsidR="00C50991">
        <w:rPr>
          <w:rFonts w:ascii="Verdana" w:hAnsi="Verdana"/>
          <w:sz w:val="20"/>
          <w:szCs w:val="20"/>
        </w:rPr>
        <w:t xml:space="preserve">and </w:t>
      </w:r>
      <w:r w:rsidR="00F62D3F">
        <w:rPr>
          <w:rFonts w:ascii="Verdana" w:hAnsi="Verdana"/>
          <w:sz w:val="20"/>
          <w:szCs w:val="20"/>
        </w:rPr>
        <w:t>as reflected in the project plan</w:t>
      </w:r>
      <w:r w:rsidR="00516874">
        <w:rPr>
          <w:rFonts w:ascii="Verdana" w:hAnsi="Verdana"/>
          <w:sz w:val="20"/>
          <w:szCs w:val="20"/>
        </w:rPr>
        <w:t>.</w:t>
      </w:r>
    </w:p>
    <w:p w:rsidR="003D2C36" w:rsidRDefault="003D2C36" w:rsidP="00535608">
      <w:pPr>
        <w:tabs>
          <w:tab w:val="num" w:pos="399"/>
          <w:tab w:val="num" w:pos="855"/>
          <w:tab w:val="num" w:pos="907"/>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s>
        <w:spacing w:after="0"/>
        <w:ind w:left="456" w:hanging="399"/>
        <w:jc w:val="both"/>
        <w:rPr>
          <w:rFonts w:ascii="Verdana" w:hAnsi="Verdana"/>
          <w:sz w:val="20"/>
          <w:szCs w:val="20"/>
        </w:rPr>
      </w:pPr>
      <w:r>
        <w:rPr>
          <w:rFonts w:ascii="Verdana" w:hAnsi="Verdana"/>
          <w:sz w:val="20"/>
          <w:szCs w:val="20"/>
        </w:rPr>
        <w:t xml:space="preserve">Other activities as identified through the local </w:t>
      </w:r>
      <w:r w:rsidRPr="00C406F1">
        <w:rPr>
          <w:rFonts w:ascii="Verdana" w:hAnsi="Verdana"/>
          <w:b/>
          <w:i/>
          <w:sz w:val="20"/>
          <w:szCs w:val="20"/>
        </w:rPr>
        <w:t xml:space="preserve">ECD </w:t>
      </w:r>
      <w:r w:rsidR="00CD5422">
        <w:rPr>
          <w:rFonts w:ascii="Verdana" w:hAnsi="Verdana"/>
          <w:b/>
          <w:i/>
          <w:sz w:val="20"/>
          <w:szCs w:val="20"/>
        </w:rPr>
        <w:t>program</w:t>
      </w:r>
      <w:r w:rsidRPr="00C406F1">
        <w:rPr>
          <w:rFonts w:ascii="Verdana" w:hAnsi="Verdana"/>
          <w:b/>
          <w:i/>
          <w:sz w:val="20"/>
          <w:szCs w:val="20"/>
        </w:rPr>
        <w:t xml:space="preserve"> plans</w:t>
      </w:r>
      <w:r w:rsidR="00C406F1" w:rsidRPr="00C406F1">
        <w:rPr>
          <w:rFonts w:ascii="Verdana" w:hAnsi="Verdana"/>
          <w:sz w:val="20"/>
          <w:szCs w:val="20"/>
        </w:rPr>
        <w:t>.</w:t>
      </w:r>
    </w:p>
    <w:p w:rsidR="00F6620D" w:rsidRDefault="00F6620D" w:rsidP="00DA79C1">
      <w:pPr>
        <w:spacing w:after="0"/>
        <w:ind w:left="483"/>
        <w:jc w:val="both"/>
        <w:rPr>
          <w:rFonts w:ascii="Verdana" w:hAnsi="Verdana"/>
          <w:sz w:val="20"/>
          <w:szCs w:val="20"/>
        </w:rPr>
      </w:pPr>
    </w:p>
    <w:p w:rsidR="00F6620D" w:rsidRDefault="00F6620D" w:rsidP="00DA79C1">
      <w:pPr>
        <w:spacing w:after="0"/>
        <w:ind w:left="0"/>
        <w:jc w:val="both"/>
        <w:rPr>
          <w:rFonts w:ascii="Verdana" w:hAnsi="Verdana"/>
          <w:sz w:val="20"/>
          <w:szCs w:val="20"/>
        </w:rPr>
      </w:pPr>
    </w:p>
    <w:p w:rsidR="00F6620D" w:rsidRDefault="00F6620D" w:rsidP="00DA79C1">
      <w:pPr>
        <w:ind w:left="0"/>
        <w:jc w:val="both"/>
        <w:rPr>
          <w:rFonts w:ascii="Verdana" w:hAnsi="Verdana"/>
          <w:sz w:val="20"/>
          <w:szCs w:val="20"/>
          <w:lang w:eastAsia="en-AU"/>
        </w:rPr>
      </w:pPr>
      <w:r>
        <w:rPr>
          <w:rFonts w:ascii="Verdana" w:hAnsi="Verdana"/>
          <w:sz w:val="20"/>
          <w:szCs w:val="20"/>
          <w:lang w:eastAsia="en-AU"/>
        </w:rPr>
        <w:t xml:space="preserve">The </w:t>
      </w:r>
      <w:r w:rsidR="00F9643B">
        <w:rPr>
          <w:rFonts w:ascii="Verdana" w:hAnsi="Verdana"/>
          <w:sz w:val="20"/>
          <w:szCs w:val="20"/>
          <w:lang w:eastAsia="en-AU"/>
        </w:rPr>
        <w:t>S</w:t>
      </w:r>
      <w:r>
        <w:rPr>
          <w:rFonts w:ascii="Verdana" w:hAnsi="Verdana"/>
          <w:sz w:val="20"/>
          <w:szCs w:val="20"/>
        </w:rPr>
        <w:t>ECD</w:t>
      </w:r>
      <w:r w:rsidR="00F9643B">
        <w:rPr>
          <w:rFonts w:ascii="Verdana" w:hAnsi="Verdana"/>
          <w:sz w:val="20"/>
          <w:szCs w:val="20"/>
        </w:rPr>
        <w:t>C</w:t>
      </w:r>
      <w:r>
        <w:rPr>
          <w:rFonts w:ascii="Verdana" w:hAnsi="Verdana"/>
          <w:sz w:val="20"/>
          <w:szCs w:val="20"/>
          <w:lang w:eastAsia="en-AU"/>
        </w:rPr>
        <w:t xml:space="preserve"> is </w:t>
      </w:r>
      <w:r w:rsidR="003226D3">
        <w:rPr>
          <w:rFonts w:ascii="Verdana" w:hAnsi="Verdana"/>
          <w:sz w:val="20"/>
          <w:szCs w:val="20"/>
          <w:lang w:eastAsia="en-AU"/>
        </w:rPr>
        <w:t>a resource that will be</w:t>
      </w:r>
      <w:r>
        <w:rPr>
          <w:rFonts w:ascii="Verdana" w:hAnsi="Verdana"/>
          <w:sz w:val="20"/>
          <w:szCs w:val="20"/>
          <w:lang w:eastAsia="en-AU"/>
        </w:rPr>
        <w:t xml:space="preserve"> available to both Child FIRST and family services for secondary consultations. Local agreements are </w:t>
      </w:r>
      <w:r w:rsidR="003226D3">
        <w:rPr>
          <w:rFonts w:ascii="Verdana" w:hAnsi="Verdana"/>
          <w:sz w:val="20"/>
          <w:szCs w:val="20"/>
          <w:lang w:eastAsia="en-AU"/>
        </w:rPr>
        <w:t>to be developed</w:t>
      </w:r>
      <w:r>
        <w:rPr>
          <w:rFonts w:ascii="Verdana" w:hAnsi="Verdana"/>
          <w:sz w:val="20"/>
          <w:szCs w:val="20"/>
          <w:lang w:eastAsia="en-AU"/>
        </w:rPr>
        <w:t xml:space="preserve"> </w:t>
      </w:r>
      <w:r w:rsidR="00F95672">
        <w:rPr>
          <w:rFonts w:ascii="Verdana" w:hAnsi="Verdana"/>
          <w:sz w:val="20"/>
          <w:szCs w:val="20"/>
          <w:lang w:eastAsia="en-AU"/>
        </w:rPr>
        <w:t xml:space="preserve">and reviewed </w:t>
      </w:r>
      <w:r>
        <w:rPr>
          <w:rFonts w:ascii="Verdana" w:hAnsi="Verdana"/>
          <w:sz w:val="20"/>
          <w:szCs w:val="20"/>
          <w:lang w:eastAsia="en-AU"/>
        </w:rPr>
        <w:t xml:space="preserve">to </w:t>
      </w:r>
      <w:r w:rsidR="003226D3">
        <w:rPr>
          <w:rFonts w:ascii="Verdana" w:hAnsi="Verdana"/>
          <w:sz w:val="20"/>
          <w:szCs w:val="20"/>
          <w:lang w:eastAsia="en-AU"/>
        </w:rPr>
        <w:t>outline how Child FIRST and family services practitioners may</w:t>
      </w:r>
      <w:r>
        <w:rPr>
          <w:rFonts w:ascii="Verdana" w:hAnsi="Verdana"/>
          <w:sz w:val="20"/>
          <w:szCs w:val="20"/>
          <w:lang w:eastAsia="en-AU"/>
        </w:rPr>
        <w:t xml:space="preserve"> access the </w:t>
      </w:r>
      <w:r w:rsidR="00F9643B">
        <w:rPr>
          <w:rFonts w:ascii="Verdana" w:hAnsi="Verdana"/>
          <w:sz w:val="20"/>
          <w:szCs w:val="20"/>
          <w:lang w:eastAsia="en-AU"/>
        </w:rPr>
        <w:t>S</w:t>
      </w:r>
      <w:r>
        <w:rPr>
          <w:rFonts w:ascii="Verdana" w:hAnsi="Verdana"/>
          <w:sz w:val="20"/>
          <w:szCs w:val="20"/>
        </w:rPr>
        <w:t>ECD</w:t>
      </w:r>
      <w:r w:rsidR="00F9643B">
        <w:rPr>
          <w:rFonts w:ascii="Verdana" w:hAnsi="Verdana"/>
          <w:sz w:val="20"/>
          <w:szCs w:val="20"/>
        </w:rPr>
        <w:t>C</w:t>
      </w:r>
      <w:r>
        <w:rPr>
          <w:rFonts w:ascii="Verdana" w:hAnsi="Verdana"/>
          <w:sz w:val="20"/>
          <w:szCs w:val="20"/>
          <w:lang w:eastAsia="en-AU"/>
        </w:rPr>
        <w:t xml:space="preserve"> for secondary consultations, based on prioritisation of </w:t>
      </w:r>
      <w:r>
        <w:rPr>
          <w:rFonts w:ascii="Verdana" w:hAnsi="Verdana"/>
          <w:sz w:val="20"/>
          <w:szCs w:val="20"/>
        </w:rPr>
        <w:t>ECD</w:t>
      </w:r>
      <w:r>
        <w:rPr>
          <w:rFonts w:ascii="Verdana" w:hAnsi="Verdana"/>
          <w:sz w:val="20"/>
          <w:szCs w:val="20"/>
          <w:lang w:eastAsia="en-AU"/>
        </w:rPr>
        <w:t xml:space="preserve"> activities and capacity.</w:t>
      </w:r>
    </w:p>
    <w:p w:rsidR="00E32685" w:rsidRDefault="003D2C36" w:rsidP="00DA79C1">
      <w:pPr>
        <w:ind w:left="0"/>
        <w:jc w:val="both"/>
        <w:rPr>
          <w:rFonts w:ascii="Verdana" w:hAnsi="Verdana"/>
          <w:b/>
          <w:sz w:val="20"/>
          <w:szCs w:val="20"/>
          <w:lang w:eastAsia="en-AU"/>
        </w:rPr>
      </w:pPr>
      <w:r w:rsidRPr="00F6620D">
        <w:rPr>
          <w:rFonts w:ascii="Verdana" w:hAnsi="Verdana"/>
          <w:sz w:val="20"/>
          <w:szCs w:val="20"/>
        </w:rPr>
        <w:t xml:space="preserve">It is not the intent that the role of the </w:t>
      </w:r>
      <w:r w:rsidR="00F9643B">
        <w:rPr>
          <w:rFonts w:ascii="Verdana" w:hAnsi="Verdana"/>
          <w:sz w:val="20"/>
          <w:szCs w:val="20"/>
        </w:rPr>
        <w:t>S</w:t>
      </w:r>
      <w:r w:rsidRPr="00F6620D">
        <w:rPr>
          <w:rFonts w:ascii="Verdana" w:hAnsi="Verdana"/>
          <w:sz w:val="20"/>
          <w:szCs w:val="20"/>
        </w:rPr>
        <w:t>ECD</w:t>
      </w:r>
      <w:r w:rsidR="00E26EB5">
        <w:rPr>
          <w:rFonts w:ascii="Verdana" w:hAnsi="Verdana"/>
          <w:sz w:val="20"/>
          <w:szCs w:val="20"/>
        </w:rPr>
        <w:t>C</w:t>
      </w:r>
      <w:r w:rsidRPr="00F6620D">
        <w:rPr>
          <w:rFonts w:ascii="Verdana" w:hAnsi="Verdana"/>
          <w:sz w:val="20"/>
          <w:szCs w:val="20"/>
        </w:rPr>
        <w:t xml:space="preserve">, in undertaking capacity building activities to enhance service delivery, will have a direct operational role. The activities undertaken by the </w:t>
      </w:r>
      <w:r w:rsidR="00F9643B">
        <w:rPr>
          <w:rFonts w:ascii="Verdana" w:hAnsi="Verdana"/>
          <w:sz w:val="20"/>
          <w:szCs w:val="20"/>
        </w:rPr>
        <w:t>S</w:t>
      </w:r>
      <w:r w:rsidRPr="00F6620D">
        <w:rPr>
          <w:rFonts w:ascii="Verdana" w:hAnsi="Verdana"/>
          <w:sz w:val="20"/>
          <w:szCs w:val="20"/>
        </w:rPr>
        <w:t>ECD</w:t>
      </w:r>
      <w:r w:rsidR="00F9643B">
        <w:rPr>
          <w:rFonts w:ascii="Verdana" w:hAnsi="Verdana"/>
          <w:sz w:val="20"/>
          <w:szCs w:val="20"/>
        </w:rPr>
        <w:t>C</w:t>
      </w:r>
      <w:r w:rsidRPr="00F6620D">
        <w:rPr>
          <w:rFonts w:ascii="Verdana" w:hAnsi="Verdana"/>
          <w:sz w:val="20"/>
          <w:szCs w:val="20"/>
        </w:rPr>
        <w:t xml:space="preserve"> should be viewed within a service capacity building and professional development framework to improve Child FIRST/family services practice in responding to the developmental needs of vulnerable children (0-5 years).</w:t>
      </w:r>
    </w:p>
    <w:p w:rsidR="00F6620D" w:rsidRPr="00F6620D" w:rsidRDefault="00F6620D" w:rsidP="00DA79C1">
      <w:pPr>
        <w:ind w:left="0"/>
        <w:jc w:val="both"/>
        <w:rPr>
          <w:rFonts w:ascii="Verdana" w:hAnsi="Verdana"/>
          <w:sz w:val="20"/>
          <w:szCs w:val="20"/>
          <w:lang w:eastAsia="en-AU"/>
        </w:rPr>
      </w:pPr>
      <w:r w:rsidRPr="00F6620D">
        <w:rPr>
          <w:rFonts w:ascii="Verdana" w:hAnsi="Verdana"/>
          <w:sz w:val="20"/>
          <w:szCs w:val="20"/>
          <w:lang w:eastAsia="en-AU"/>
        </w:rPr>
        <w:t xml:space="preserve">What the </w:t>
      </w:r>
      <w:r w:rsidR="00F9643B">
        <w:rPr>
          <w:rFonts w:ascii="Verdana" w:hAnsi="Verdana"/>
          <w:sz w:val="20"/>
          <w:szCs w:val="20"/>
          <w:lang w:eastAsia="en-AU"/>
        </w:rPr>
        <w:t>S</w:t>
      </w:r>
      <w:r w:rsidRPr="00F6620D">
        <w:rPr>
          <w:rFonts w:ascii="Verdana" w:hAnsi="Verdana"/>
          <w:sz w:val="20"/>
          <w:szCs w:val="20"/>
          <w:lang w:eastAsia="en-AU"/>
        </w:rPr>
        <w:t>ECD</w:t>
      </w:r>
      <w:r w:rsidR="00F9643B">
        <w:rPr>
          <w:rFonts w:ascii="Verdana" w:hAnsi="Verdana"/>
          <w:sz w:val="20"/>
          <w:szCs w:val="20"/>
          <w:lang w:eastAsia="en-AU"/>
        </w:rPr>
        <w:t xml:space="preserve">C </w:t>
      </w:r>
      <w:r w:rsidRPr="00F6620D">
        <w:rPr>
          <w:rFonts w:ascii="Verdana" w:hAnsi="Verdana"/>
          <w:sz w:val="20"/>
          <w:szCs w:val="20"/>
          <w:lang w:eastAsia="en-AU"/>
        </w:rPr>
        <w:t>role is not</w:t>
      </w:r>
    </w:p>
    <w:p w:rsidR="00F6620D" w:rsidRDefault="00F6620D" w:rsidP="00C50991">
      <w:pPr>
        <w:numPr>
          <w:ilvl w:val="0"/>
          <w:numId w:val="25"/>
        </w:numPr>
        <w:tabs>
          <w:tab w:val="clear" w:pos="720"/>
          <w:tab w:val="num" w:pos="360"/>
        </w:tabs>
        <w:overflowPunct/>
        <w:spacing w:after="0"/>
        <w:ind w:left="360"/>
        <w:jc w:val="both"/>
        <w:textAlignment w:val="auto"/>
        <w:rPr>
          <w:rFonts w:ascii="Verdana" w:hAnsi="Verdana"/>
          <w:color w:val="000000"/>
          <w:sz w:val="20"/>
          <w:szCs w:val="20"/>
          <w:lang w:eastAsia="en-AU"/>
        </w:rPr>
      </w:pPr>
      <w:r w:rsidRPr="00B37002">
        <w:rPr>
          <w:rFonts w:ascii="Verdana" w:hAnsi="Verdana"/>
          <w:color w:val="000000"/>
          <w:sz w:val="20"/>
          <w:szCs w:val="20"/>
          <w:lang w:eastAsia="en-AU"/>
        </w:rPr>
        <w:t xml:space="preserve">The functions of the </w:t>
      </w:r>
      <w:r w:rsidR="00F9643B">
        <w:rPr>
          <w:rFonts w:ascii="Verdana" w:hAnsi="Verdana"/>
          <w:color w:val="000000"/>
          <w:sz w:val="20"/>
          <w:szCs w:val="20"/>
          <w:lang w:eastAsia="en-AU"/>
        </w:rPr>
        <w:t>S</w:t>
      </w:r>
      <w:r w:rsidRPr="00B37002">
        <w:rPr>
          <w:rFonts w:ascii="Verdana" w:hAnsi="Verdana"/>
          <w:sz w:val="20"/>
          <w:szCs w:val="20"/>
        </w:rPr>
        <w:t>ECD</w:t>
      </w:r>
      <w:r w:rsidR="00F9643B">
        <w:rPr>
          <w:rFonts w:ascii="Verdana" w:hAnsi="Verdana"/>
          <w:sz w:val="20"/>
          <w:szCs w:val="20"/>
        </w:rPr>
        <w:t>C</w:t>
      </w:r>
      <w:r w:rsidRPr="00B37002">
        <w:rPr>
          <w:rFonts w:ascii="Verdana" w:hAnsi="Verdana"/>
          <w:color w:val="000000"/>
          <w:sz w:val="20"/>
          <w:szCs w:val="20"/>
          <w:lang w:eastAsia="en-AU"/>
        </w:rPr>
        <w:t xml:space="preserve"> are not to be confused with that of the community based child protection</w:t>
      </w:r>
      <w:r w:rsidR="00E32685">
        <w:rPr>
          <w:rFonts w:ascii="Verdana" w:hAnsi="Verdana"/>
          <w:color w:val="000000"/>
          <w:sz w:val="20"/>
          <w:szCs w:val="20"/>
          <w:lang w:eastAsia="en-AU"/>
        </w:rPr>
        <w:t xml:space="preserve">. </w:t>
      </w:r>
      <w:r w:rsidR="00E32685" w:rsidRPr="00B37002">
        <w:rPr>
          <w:rFonts w:ascii="Verdana" w:hAnsi="Verdana"/>
          <w:color w:val="000000"/>
          <w:sz w:val="20"/>
          <w:szCs w:val="20"/>
          <w:lang w:eastAsia="en-AU"/>
        </w:rPr>
        <w:t>This role is</w:t>
      </w:r>
      <w:r w:rsidR="00E32685">
        <w:rPr>
          <w:rFonts w:ascii="Verdana" w:hAnsi="Verdana"/>
          <w:color w:val="000000"/>
          <w:sz w:val="20"/>
          <w:szCs w:val="20"/>
          <w:lang w:eastAsia="en-AU"/>
        </w:rPr>
        <w:t xml:space="preserve"> therefore</w:t>
      </w:r>
      <w:r w:rsidR="00E32685" w:rsidRPr="00B37002">
        <w:rPr>
          <w:rFonts w:ascii="Verdana" w:hAnsi="Verdana"/>
          <w:color w:val="000000"/>
          <w:sz w:val="20"/>
          <w:szCs w:val="20"/>
          <w:lang w:eastAsia="en-AU"/>
        </w:rPr>
        <w:t xml:space="preserve"> not to be used to perform risk assessments for Child FIRST/family services.</w:t>
      </w:r>
    </w:p>
    <w:p w:rsidR="00EB103B" w:rsidRPr="00B37002" w:rsidRDefault="00EB103B" w:rsidP="00C50991">
      <w:pPr>
        <w:overflowPunct/>
        <w:spacing w:after="0"/>
        <w:ind w:left="0"/>
        <w:jc w:val="both"/>
        <w:textAlignment w:val="auto"/>
        <w:rPr>
          <w:rFonts w:ascii="Verdana" w:hAnsi="Verdana"/>
          <w:color w:val="000000"/>
          <w:sz w:val="20"/>
          <w:szCs w:val="20"/>
          <w:lang w:eastAsia="en-AU"/>
        </w:rPr>
      </w:pPr>
    </w:p>
    <w:p w:rsidR="00F6620D" w:rsidRPr="00EB103B" w:rsidRDefault="00F6620D" w:rsidP="00C50991">
      <w:pPr>
        <w:numPr>
          <w:ilvl w:val="0"/>
          <w:numId w:val="25"/>
        </w:numPr>
        <w:tabs>
          <w:tab w:val="clear" w:pos="720"/>
          <w:tab w:val="num" w:pos="360"/>
        </w:tabs>
        <w:overflowPunct/>
        <w:spacing w:after="0"/>
        <w:ind w:left="360"/>
        <w:jc w:val="both"/>
        <w:textAlignment w:val="auto"/>
        <w:rPr>
          <w:rFonts w:ascii="Verdana" w:hAnsi="Verdana"/>
          <w:sz w:val="20"/>
          <w:szCs w:val="20"/>
        </w:rPr>
      </w:pPr>
      <w:r w:rsidRPr="00B37002">
        <w:rPr>
          <w:rFonts w:ascii="Verdana" w:hAnsi="Verdana"/>
          <w:color w:val="000000"/>
          <w:sz w:val="20"/>
          <w:szCs w:val="20"/>
          <w:lang w:eastAsia="en-AU"/>
        </w:rPr>
        <w:t xml:space="preserve">The </w:t>
      </w:r>
      <w:r w:rsidR="00F9643B">
        <w:rPr>
          <w:rFonts w:ascii="Verdana" w:hAnsi="Verdana"/>
          <w:color w:val="000000"/>
          <w:sz w:val="20"/>
          <w:szCs w:val="20"/>
          <w:lang w:eastAsia="en-AU"/>
        </w:rPr>
        <w:t>S</w:t>
      </w:r>
      <w:r w:rsidRPr="00B37002">
        <w:rPr>
          <w:rFonts w:ascii="Verdana" w:hAnsi="Verdana"/>
          <w:sz w:val="20"/>
          <w:szCs w:val="20"/>
        </w:rPr>
        <w:t>ECD</w:t>
      </w:r>
      <w:r w:rsidR="00F9643B">
        <w:rPr>
          <w:rFonts w:ascii="Verdana" w:hAnsi="Verdana"/>
          <w:color w:val="000000"/>
          <w:sz w:val="20"/>
          <w:szCs w:val="20"/>
          <w:lang w:eastAsia="en-AU"/>
        </w:rPr>
        <w:t xml:space="preserve">C </w:t>
      </w:r>
      <w:r w:rsidRPr="00B37002">
        <w:rPr>
          <w:rFonts w:ascii="Verdana" w:hAnsi="Verdana"/>
          <w:color w:val="000000"/>
          <w:sz w:val="20"/>
          <w:szCs w:val="20"/>
          <w:lang w:eastAsia="en-AU"/>
        </w:rPr>
        <w:t xml:space="preserve">will not be the direct contact for early years’ service providers on specific cases. All case specific consultations between early years’ service providers and Child FIRST/Family Services are to occur with the primary case manager or Child FIRST intake worker. The </w:t>
      </w:r>
      <w:r w:rsidRPr="00B37002">
        <w:rPr>
          <w:rFonts w:ascii="Verdana" w:hAnsi="Verdana"/>
          <w:sz w:val="20"/>
          <w:szCs w:val="20"/>
        </w:rPr>
        <w:t>SECDC</w:t>
      </w:r>
      <w:r w:rsidRPr="00B37002">
        <w:rPr>
          <w:rFonts w:ascii="Verdana" w:hAnsi="Verdana"/>
          <w:color w:val="000000"/>
          <w:sz w:val="20"/>
          <w:szCs w:val="20"/>
          <w:lang w:eastAsia="en-AU"/>
        </w:rPr>
        <w:t xml:space="preserve"> may have a role supporting early years’ services as determined through case planning, but is not the primary contact.</w:t>
      </w:r>
    </w:p>
    <w:p w:rsidR="00EB103B" w:rsidRPr="00B37002" w:rsidRDefault="00EB103B" w:rsidP="00C50991">
      <w:pPr>
        <w:overflowPunct/>
        <w:spacing w:after="0"/>
        <w:ind w:left="0"/>
        <w:jc w:val="both"/>
        <w:textAlignment w:val="auto"/>
        <w:rPr>
          <w:rFonts w:ascii="Verdana" w:hAnsi="Verdana"/>
          <w:sz w:val="20"/>
          <w:szCs w:val="20"/>
        </w:rPr>
      </w:pPr>
    </w:p>
    <w:p w:rsidR="004B0AAD" w:rsidRDefault="00F6620D" w:rsidP="00C50991">
      <w:pPr>
        <w:numPr>
          <w:ilvl w:val="0"/>
          <w:numId w:val="25"/>
        </w:numPr>
        <w:tabs>
          <w:tab w:val="clear" w:pos="720"/>
          <w:tab w:val="num" w:pos="360"/>
        </w:tabs>
        <w:overflowPunct/>
        <w:spacing w:after="0"/>
        <w:ind w:left="360"/>
        <w:jc w:val="both"/>
        <w:textAlignment w:val="auto"/>
        <w:rPr>
          <w:rFonts w:ascii="Verdana" w:hAnsi="Verdana"/>
          <w:sz w:val="20"/>
          <w:szCs w:val="20"/>
        </w:rPr>
      </w:pPr>
      <w:r w:rsidRPr="00F95672">
        <w:rPr>
          <w:rFonts w:ascii="Verdana" w:hAnsi="Verdana"/>
          <w:b/>
          <w:sz w:val="20"/>
          <w:szCs w:val="20"/>
          <w:lang w:eastAsia="en-AU"/>
        </w:rPr>
        <w:t xml:space="preserve">The </w:t>
      </w:r>
      <w:r w:rsidRPr="00F95672">
        <w:rPr>
          <w:rFonts w:ascii="Verdana" w:hAnsi="Verdana"/>
          <w:b/>
          <w:sz w:val="20"/>
          <w:szCs w:val="20"/>
        </w:rPr>
        <w:t>SECDC</w:t>
      </w:r>
      <w:r w:rsidRPr="00F95672">
        <w:rPr>
          <w:rFonts w:ascii="Verdana" w:hAnsi="Verdana"/>
          <w:b/>
          <w:sz w:val="20"/>
          <w:szCs w:val="20"/>
          <w:lang w:eastAsia="en-AU"/>
        </w:rPr>
        <w:t xml:space="preserve"> is not to have </w:t>
      </w:r>
      <w:r w:rsidR="00F95672">
        <w:rPr>
          <w:rFonts w:ascii="Verdana" w:hAnsi="Verdana"/>
          <w:b/>
          <w:sz w:val="20"/>
          <w:szCs w:val="20"/>
          <w:lang w:eastAsia="en-AU"/>
        </w:rPr>
        <w:t xml:space="preserve">a direct case work role with families or </w:t>
      </w:r>
      <w:r w:rsidRPr="00F95672">
        <w:rPr>
          <w:rFonts w:ascii="Verdana" w:hAnsi="Verdana"/>
          <w:b/>
          <w:sz w:val="20"/>
          <w:szCs w:val="20"/>
          <w:lang w:eastAsia="en-AU"/>
        </w:rPr>
        <w:t>case management responsibilities</w:t>
      </w:r>
      <w:r w:rsidR="00E32685">
        <w:rPr>
          <w:rFonts w:ascii="Verdana" w:hAnsi="Verdana"/>
          <w:sz w:val="20"/>
          <w:szCs w:val="20"/>
          <w:lang w:eastAsia="en-AU"/>
        </w:rPr>
        <w:t>.</w:t>
      </w:r>
      <w:r w:rsidR="00F62D3F">
        <w:rPr>
          <w:rFonts w:ascii="Verdana" w:hAnsi="Verdana"/>
          <w:sz w:val="20"/>
          <w:szCs w:val="20"/>
          <w:lang w:eastAsia="en-AU"/>
        </w:rPr>
        <w:t xml:space="preserve"> </w:t>
      </w:r>
    </w:p>
    <w:p w:rsidR="003D5423" w:rsidRDefault="003D5423" w:rsidP="00DA79C1">
      <w:pPr>
        <w:overflowPunct/>
        <w:spacing w:after="0"/>
        <w:ind w:left="0"/>
        <w:jc w:val="both"/>
        <w:textAlignment w:val="auto"/>
        <w:rPr>
          <w:rFonts w:ascii="Verdana" w:hAnsi="Verdana"/>
          <w:sz w:val="20"/>
          <w:szCs w:val="20"/>
        </w:rPr>
      </w:pPr>
    </w:p>
    <w:p w:rsidR="002B076C" w:rsidRPr="002B076C" w:rsidRDefault="00CA3378" w:rsidP="00DA79C1">
      <w:pPr>
        <w:pStyle w:val="Heading3"/>
        <w:tabs>
          <w:tab w:val="clear" w:pos="1191"/>
          <w:tab w:val="num" w:pos="741"/>
        </w:tabs>
      </w:pPr>
      <w:bookmarkStart w:id="22" w:name="_Toc257011857"/>
      <w:bookmarkStart w:id="23" w:name="_Toc257011858"/>
      <w:bookmarkStart w:id="24" w:name="_Toc333934058"/>
      <w:bookmarkEnd w:id="22"/>
      <w:bookmarkEnd w:id="23"/>
      <w:r>
        <w:t xml:space="preserve">ECD </w:t>
      </w:r>
      <w:r w:rsidR="00CD5422">
        <w:t xml:space="preserve">program </w:t>
      </w:r>
      <w:r>
        <w:t>plans</w:t>
      </w:r>
      <w:bookmarkEnd w:id="24"/>
    </w:p>
    <w:p w:rsidR="00CD5422" w:rsidRDefault="00CD5422" w:rsidP="00DA79C1">
      <w:pPr>
        <w:ind w:left="0"/>
        <w:jc w:val="both"/>
        <w:rPr>
          <w:rFonts w:ascii="Verdana" w:hAnsi="Verdana"/>
          <w:sz w:val="20"/>
          <w:szCs w:val="20"/>
        </w:rPr>
      </w:pPr>
      <w:r>
        <w:rPr>
          <w:rFonts w:ascii="Verdana" w:hAnsi="Verdana"/>
          <w:sz w:val="20"/>
          <w:szCs w:val="20"/>
        </w:rPr>
        <w:t xml:space="preserve">Each </w:t>
      </w:r>
      <w:smartTag w:uri="urn:schemas-microsoft-com:office:smarttags" w:element="place">
        <w:smartTag w:uri="urn:schemas-microsoft-com:office:smarttags" w:element="City">
          <w:r w:rsidR="00F95672">
            <w:rPr>
              <w:rFonts w:ascii="Verdana" w:hAnsi="Verdana"/>
              <w:sz w:val="20"/>
              <w:szCs w:val="20"/>
            </w:rPr>
            <w:t>Alliance</w:t>
          </w:r>
        </w:smartTag>
      </w:smartTag>
      <w:r w:rsidR="00F95672">
        <w:rPr>
          <w:rFonts w:ascii="Verdana" w:hAnsi="Verdana"/>
          <w:sz w:val="20"/>
          <w:szCs w:val="20"/>
        </w:rPr>
        <w:t xml:space="preserve"> is to </w:t>
      </w:r>
      <w:r>
        <w:rPr>
          <w:rFonts w:ascii="Verdana" w:hAnsi="Verdana"/>
          <w:sz w:val="20"/>
          <w:szCs w:val="20"/>
        </w:rPr>
        <w:t xml:space="preserve">develop </w:t>
      </w:r>
      <w:r w:rsidR="00F95672">
        <w:rPr>
          <w:rFonts w:ascii="Verdana" w:hAnsi="Verdana"/>
          <w:sz w:val="20"/>
          <w:szCs w:val="20"/>
        </w:rPr>
        <w:t>a three year ECD program</w:t>
      </w:r>
      <w:r w:rsidR="00E26EB5">
        <w:rPr>
          <w:rFonts w:ascii="Verdana" w:hAnsi="Verdana"/>
          <w:sz w:val="20"/>
          <w:szCs w:val="20"/>
        </w:rPr>
        <w:t xml:space="preserve"> plan that is reviewed annually</w:t>
      </w:r>
      <w:r>
        <w:rPr>
          <w:rFonts w:ascii="Verdana" w:hAnsi="Verdana"/>
          <w:sz w:val="20"/>
          <w:szCs w:val="20"/>
        </w:rPr>
        <w:t>.</w:t>
      </w:r>
    </w:p>
    <w:p w:rsidR="008605AC" w:rsidRPr="008605AC" w:rsidRDefault="00F95672" w:rsidP="00DA79C1">
      <w:pPr>
        <w:ind w:left="0"/>
        <w:jc w:val="both"/>
        <w:rPr>
          <w:rFonts w:ascii="Verdana" w:hAnsi="Verdana"/>
          <w:sz w:val="20"/>
          <w:szCs w:val="20"/>
          <w:lang w:eastAsia="en-AU"/>
        </w:rPr>
      </w:pPr>
      <w:r>
        <w:rPr>
          <w:rFonts w:ascii="Verdana" w:hAnsi="Verdana"/>
          <w:sz w:val="20"/>
          <w:szCs w:val="20"/>
          <w:lang w:eastAsia="en-AU"/>
        </w:rPr>
        <w:t>The</w:t>
      </w:r>
      <w:r w:rsidR="00E32685">
        <w:rPr>
          <w:rFonts w:ascii="Verdana" w:hAnsi="Verdana"/>
          <w:sz w:val="20"/>
          <w:szCs w:val="20"/>
          <w:lang w:eastAsia="en-AU"/>
        </w:rPr>
        <w:t xml:space="preserve"> </w:t>
      </w:r>
      <w:r w:rsidR="006F3233" w:rsidRPr="006F3233">
        <w:rPr>
          <w:rFonts w:ascii="Verdana" w:hAnsi="Verdana"/>
          <w:b/>
          <w:i/>
          <w:sz w:val="20"/>
          <w:szCs w:val="20"/>
          <w:lang w:eastAsia="en-AU"/>
        </w:rPr>
        <w:t xml:space="preserve">ECD </w:t>
      </w:r>
      <w:r w:rsidR="005C3457">
        <w:rPr>
          <w:rFonts w:ascii="Verdana" w:hAnsi="Verdana"/>
          <w:b/>
          <w:i/>
          <w:sz w:val="20"/>
          <w:szCs w:val="20"/>
          <w:lang w:eastAsia="en-AU"/>
        </w:rPr>
        <w:t xml:space="preserve">program </w:t>
      </w:r>
      <w:r w:rsidR="006F3233" w:rsidRPr="006F3233">
        <w:rPr>
          <w:rFonts w:ascii="Verdana" w:hAnsi="Verdana"/>
          <w:b/>
          <w:i/>
          <w:sz w:val="20"/>
          <w:szCs w:val="20"/>
          <w:lang w:eastAsia="en-AU"/>
        </w:rPr>
        <w:t>plan</w:t>
      </w:r>
      <w:r w:rsidR="006F3233">
        <w:rPr>
          <w:rFonts w:ascii="Verdana" w:hAnsi="Verdana"/>
          <w:sz w:val="20"/>
          <w:szCs w:val="20"/>
          <w:lang w:eastAsia="en-AU"/>
        </w:rPr>
        <w:t xml:space="preserve"> </w:t>
      </w:r>
      <w:r>
        <w:rPr>
          <w:rFonts w:ascii="Verdana" w:hAnsi="Verdana"/>
          <w:sz w:val="20"/>
          <w:szCs w:val="20"/>
          <w:lang w:eastAsia="en-AU"/>
        </w:rPr>
        <w:t>and annual review</w:t>
      </w:r>
      <w:r w:rsidR="00F9643B">
        <w:rPr>
          <w:rFonts w:ascii="Verdana" w:hAnsi="Verdana"/>
          <w:sz w:val="20"/>
          <w:szCs w:val="20"/>
          <w:lang w:eastAsia="en-AU"/>
        </w:rPr>
        <w:t xml:space="preserve"> </w:t>
      </w:r>
      <w:r w:rsidR="006F3233">
        <w:rPr>
          <w:rFonts w:ascii="Verdana" w:hAnsi="Verdana"/>
          <w:sz w:val="20"/>
          <w:szCs w:val="20"/>
          <w:lang w:eastAsia="en-AU"/>
        </w:rPr>
        <w:t>is required to be submitted to the region</w:t>
      </w:r>
      <w:r w:rsidR="00E26EB5">
        <w:rPr>
          <w:rFonts w:ascii="Verdana" w:hAnsi="Verdana"/>
          <w:sz w:val="20"/>
          <w:szCs w:val="20"/>
          <w:lang w:eastAsia="en-AU"/>
        </w:rPr>
        <w:t>.</w:t>
      </w:r>
      <w:r w:rsidR="006F3233">
        <w:rPr>
          <w:rFonts w:ascii="Verdana" w:hAnsi="Verdana"/>
          <w:sz w:val="20"/>
          <w:szCs w:val="20"/>
          <w:lang w:eastAsia="en-AU"/>
        </w:rPr>
        <w:t xml:space="preserve">  </w:t>
      </w:r>
    </w:p>
    <w:p w:rsidR="0053520C" w:rsidRDefault="009D5E0A" w:rsidP="00DA79C1">
      <w:pPr>
        <w:ind w:left="0"/>
        <w:jc w:val="both"/>
        <w:rPr>
          <w:rFonts w:ascii="Verdana" w:hAnsi="Verdana"/>
          <w:sz w:val="20"/>
          <w:szCs w:val="20"/>
        </w:rPr>
      </w:pPr>
      <w:r>
        <w:rPr>
          <w:rFonts w:ascii="Verdana" w:hAnsi="Verdana"/>
          <w:sz w:val="20"/>
          <w:szCs w:val="20"/>
        </w:rPr>
        <w:t>T</w:t>
      </w:r>
      <w:r w:rsidR="005B00BA">
        <w:rPr>
          <w:rFonts w:ascii="Verdana" w:hAnsi="Verdana"/>
          <w:sz w:val="20"/>
          <w:szCs w:val="20"/>
        </w:rPr>
        <w:t>he development of</w:t>
      </w:r>
      <w:r w:rsidR="005B00BA">
        <w:rPr>
          <w:rFonts w:ascii="Verdana" w:hAnsi="Verdana"/>
          <w:b/>
          <w:i/>
          <w:sz w:val="20"/>
          <w:szCs w:val="20"/>
        </w:rPr>
        <w:t xml:space="preserve"> </w:t>
      </w:r>
      <w:r w:rsidR="005B00BA" w:rsidRPr="005B00BA">
        <w:rPr>
          <w:rFonts w:ascii="Verdana" w:hAnsi="Verdana"/>
          <w:sz w:val="20"/>
          <w:szCs w:val="20"/>
        </w:rPr>
        <w:t>the</w:t>
      </w:r>
      <w:r w:rsidR="005B00BA">
        <w:rPr>
          <w:rFonts w:ascii="Verdana" w:hAnsi="Verdana"/>
          <w:b/>
          <w:i/>
          <w:sz w:val="20"/>
          <w:szCs w:val="20"/>
        </w:rPr>
        <w:t xml:space="preserve"> </w:t>
      </w:r>
      <w:r w:rsidR="00F95672">
        <w:rPr>
          <w:rFonts w:ascii="Verdana" w:hAnsi="Verdana"/>
          <w:b/>
          <w:i/>
          <w:sz w:val="20"/>
          <w:szCs w:val="20"/>
        </w:rPr>
        <w:t xml:space="preserve">three year </w:t>
      </w:r>
      <w:r w:rsidR="005B00BA">
        <w:rPr>
          <w:rFonts w:ascii="Verdana" w:hAnsi="Verdana"/>
          <w:b/>
          <w:i/>
          <w:sz w:val="20"/>
          <w:szCs w:val="20"/>
        </w:rPr>
        <w:t>ECD</w:t>
      </w:r>
      <w:r w:rsidR="004158F8" w:rsidRPr="004158F8">
        <w:rPr>
          <w:rFonts w:ascii="Verdana" w:hAnsi="Verdana"/>
          <w:b/>
          <w:i/>
          <w:sz w:val="20"/>
          <w:szCs w:val="20"/>
        </w:rPr>
        <w:t xml:space="preserve"> </w:t>
      </w:r>
      <w:r w:rsidR="005C3457">
        <w:rPr>
          <w:rFonts w:ascii="Verdana" w:hAnsi="Verdana"/>
          <w:b/>
          <w:i/>
          <w:sz w:val="20"/>
          <w:szCs w:val="20"/>
        </w:rPr>
        <w:t>program</w:t>
      </w:r>
      <w:r w:rsidR="00357475">
        <w:rPr>
          <w:rFonts w:ascii="Verdana" w:hAnsi="Verdana"/>
          <w:b/>
          <w:i/>
          <w:sz w:val="20"/>
          <w:szCs w:val="20"/>
        </w:rPr>
        <w:t xml:space="preserve"> </w:t>
      </w:r>
      <w:r w:rsidR="004158F8" w:rsidRPr="004158F8">
        <w:rPr>
          <w:rFonts w:ascii="Verdana" w:hAnsi="Verdana"/>
          <w:b/>
          <w:i/>
          <w:sz w:val="20"/>
          <w:szCs w:val="20"/>
        </w:rPr>
        <w:t>plan</w:t>
      </w:r>
      <w:r w:rsidR="004158F8">
        <w:rPr>
          <w:rFonts w:ascii="Verdana" w:hAnsi="Verdana"/>
          <w:sz w:val="20"/>
          <w:szCs w:val="20"/>
        </w:rPr>
        <w:t xml:space="preserve"> </w:t>
      </w:r>
      <w:r w:rsidR="005B00BA">
        <w:rPr>
          <w:rFonts w:ascii="Verdana" w:hAnsi="Verdana"/>
          <w:sz w:val="20"/>
          <w:szCs w:val="20"/>
        </w:rPr>
        <w:t>will be informed by</w:t>
      </w:r>
      <w:r w:rsidR="0053520C">
        <w:rPr>
          <w:rFonts w:ascii="Verdana" w:hAnsi="Verdana"/>
          <w:sz w:val="20"/>
          <w:szCs w:val="20"/>
        </w:rPr>
        <w:t>:</w:t>
      </w:r>
    </w:p>
    <w:p w:rsidR="0053520C" w:rsidRDefault="00C50991" w:rsidP="00DA79C1">
      <w:pPr>
        <w:numPr>
          <w:ilvl w:val="0"/>
          <w:numId w:val="30"/>
        </w:numPr>
        <w:jc w:val="both"/>
        <w:rPr>
          <w:rFonts w:ascii="Verdana" w:hAnsi="Verdana"/>
          <w:sz w:val="20"/>
          <w:szCs w:val="20"/>
        </w:rPr>
      </w:pPr>
      <w:r>
        <w:rPr>
          <w:rFonts w:ascii="Verdana" w:hAnsi="Verdana"/>
          <w:sz w:val="20"/>
          <w:szCs w:val="20"/>
        </w:rPr>
        <w:lastRenderedPageBreak/>
        <w:t>ongoing</w:t>
      </w:r>
      <w:r w:rsidR="005C3457">
        <w:rPr>
          <w:rFonts w:ascii="Verdana" w:hAnsi="Verdana"/>
          <w:sz w:val="20"/>
          <w:szCs w:val="20"/>
        </w:rPr>
        <w:t xml:space="preserve"> review of the i</w:t>
      </w:r>
      <w:r w:rsidR="002E2689">
        <w:rPr>
          <w:rFonts w:ascii="Verdana" w:hAnsi="Verdana"/>
          <w:sz w:val="20"/>
          <w:szCs w:val="20"/>
        </w:rPr>
        <w:t>dentif</w:t>
      </w:r>
      <w:r w:rsidR="006C27D7">
        <w:rPr>
          <w:rFonts w:ascii="Verdana" w:hAnsi="Verdana"/>
          <w:sz w:val="20"/>
          <w:szCs w:val="20"/>
        </w:rPr>
        <w:t xml:space="preserve">ication of the </w:t>
      </w:r>
      <w:r w:rsidR="00B623EF">
        <w:rPr>
          <w:rFonts w:ascii="Verdana" w:hAnsi="Verdana"/>
          <w:sz w:val="20"/>
          <w:szCs w:val="20"/>
        </w:rPr>
        <w:t xml:space="preserve">systemic </w:t>
      </w:r>
      <w:r w:rsidR="002E2689">
        <w:rPr>
          <w:rFonts w:ascii="Verdana" w:hAnsi="Verdana"/>
          <w:sz w:val="20"/>
          <w:szCs w:val="20"/>
        </w:rPr>
        <w:t xml:space="preserve">and operational </w:t>
      </w:r>
      <w:r w:rsidR="00B623EF">
        <w:rPr>
          <w:rFonts w:ascii="Verdana" w:hAnsi="Verdana"/>
          <w:sz w:val="20"/>
          <w:szCs w:val="20"/>
        </w:rPr>
        <w:t>barriers and challenges facing vulnerable children and families in accessing, engaging and remaining connected w</w:t>
      </w:r>
      <w:r w:rsidR="00BF102D">
        <w:rPr>
          <w:rFonts w:ascii="Verdana" w:hAnsi="Verdana"/>
          <w:sz w:val="20"/>
          <w:szCs w:val="20"/>
        </w:rPr>
        <w:t xml:space="preserve">ith early years’ services. </w:t>
      </w:r>
    </w:p>
    <w:p w:rsidR="0053520C" w:rsidRDefault="00C50991" w:rsidP="00DA79C1">
      <w:pPr>
        <w:numPr>
          <w:ilvl w:val="0"/>
          <w:numId w:val="30"/>
        </w:numPr>
        <w:jc w:val="both"/>
        <w:rPr>
          <w:rFonts w:ascii="Verdana" w:hAnsi="Verdana"/>
          <w:sz w:val="20"/>
          <w:szCs w:val="20"/>
        </w:rPr>
      </w:pPr>
      <w:r>
        <w:rPr>
          <w:rFonts w:ascii="Verdana" w:hAnsi="Verdana"/>
          <w:sz w:val="20"/>
          <w:szCs w:val="20"/>
        </w:rPr>
        <w:t>ongoing</w:t>
      </w:r>
      <w:r w:rsidR="009D5E0A">
        <w:rPr>
          <w:rFonts w:ascii="Verdana" w:hAnsi="Verdana"/>
          <w:sz w:val="20"/>
          <w:szCs w:val="20"/>
        </w:rPr>
        <w:t xml:space="preserve"> </w:t>
      </w:r>
      <w:r w:rsidR="005B00BA">
        <w:rPr>
          <w:rFonts w:ascii="Verdana" w:hAnsi="Verdana"/>
          <w:sz w:val="20"/>
          <w:szCs w:val="20"/>
        </w:rPr>
        <w:t>snapshot</w:t>
      </w:r>
      <w:r>
        <w:rPr>
          <w:rFonts w:ascii="Verdana" w:hAnsi="Verdana"/>
          <w:sz w:val="20"/>
          <w:szCs w:val="20"/>
        </w:rPr>
        <w:t>s</w:t>
      </w:r>
      <w:r w:rsidR="005B00BA">
        <w:rPr>
          <w:rFonts w:ascii="Verdana" w:hAnsi="Verdana"/>
          <w:sz w:val="20"/>
          <w:szCs w:val="20"/>
        </w:rPr>
        <w:t xml:space="preserve"> of local</w:t>
      </w:r>
      <w:r w:rsidR="0053520C">
        <w:rPr>
          <w:rFonts w:ascii="Verdana" w:hAnsi="Verdana"/>
          <w:sz w:val="20"/>
          <w:szCs w:val="20"/>
        </w:rPr>
        <w:t xml:space="preserve"> participation rates in early years’ services for vulnerable families and children (0-5 years) </w:t>
      </w:r>
      <w:r w:rsidR="005B00BA">
        <w:rPr>
          <w:rFonts w:ascii="Verdana" w:hAnsi="Verdana"/>
          <w:sz w:val="20"/>
          <w:szCs w:val="20"/>
        </w:rPr>
        <w:t>currently receiving</w:t>
      </w:r>
      <w:r w:rsidR="0053520C">
        <w:rPr>
          <w:rFonts w:ascii="Verdana" w:hAnsi="Verdana"/>
          <w:sz w:val="20"/>
          <w:szCs w:val="20"/>
        </w:rPr>
        <w:t xml:space="preserve"> family services.</w:t>
      </w:r>
    </w:p>
    <w:p w:rsidR="00BF102D" w:rsidRDefault="00BF102D" w:rsidP="00DA79C1">
      <w:pPr>
        <w:ind w:left="0"/>
        <w:jc w:val="both"/>
        <w:rPr>
          <w:rFonts w:ascii="Verdana" w:hAnsi="Verdana"/>
          <w:sz w:val="20"/>
          <w:szCs w:val="20"/>
        </w:rPr>
      </w:pPr>
      <w:r>
        <w:rPr>
          <w:rFonts w:ascii="Verdana" w:hAnsi="Verdana"/>
          <w:sz w:val="20"/>
          <w:szCs w:val="20"/>
        </w:rPr>
        <w:t xml:space="preserve">The </w:t>
      </w:r>
      <w:r w:rsidRPr="00BF102D">
        <w:rPr>
          <w:rFonts w:ascii="Verdana" w:hAnsi="Verdana"/>
          <w:b/>
          <w:i/>
          <w:sz w:val="20"/>
          <w:szCs w:val="20"/>
        </w:rPr>
        <w:t xml:space="preserve">ECD </w:t>
      </w:r>
      <w:r w:rsidR="005C3457">
        <w:rPr>
          <w:rFonts w:ascii="Verdana" w:hAnsi="Verdana"/>
          <w:b/>
          <w:i/>
          <w:sz w:val="20"/>
          <w:szCs w:val="20"/>
        </w:rPr>
        <w:t>program</w:t>
      </w:r>
      <w:r w:rsidR="005C3457" w:rsidRPr="00BF102D">
        <w:rPr>
          <w:rFonts w:ascii="Verdana" w:hAnsi="Verdana"/>
          <w:b/>
          <w:i/>
          <w:sz w:val="20"/>
          <w:szCs w:val="20"/>
        </w:rPr>
        <w:t xml:space="preserve"> </w:t>
      </w:r>
      <w:r w:rsidRPr="00BF102D">
        <w:rPr>
          <w:rFonts w:ascii="Verdana" w:hAnsi="Verdana"/>
          <w:b/>
          <w:i/>
          <w:sz w:val="20"/>
          <w:szCs w:val="20"/>
        </w:rPr>
        <w:t>plan</w:t>
      </w:r>
      <w:r>
        <w:rPr>
          <w:rFonts w:ascii="Verdana" w:hAnsi="Verdana"/>
          <w:b/>
          <w:i/>
          <w:sz w:val="20"/>
          <w:szCs w:val="20"/>
        </w:rPr>
        <w:t xml:space="preserve"> </w:t>
      </w:r>
      <w:r>
        <w:rPr>
          <w:rFonts w:ascii="Verdana" w:hAnsi="Verdana"/>
          <w:sz w:val="20"/>
          <w:szCs w:val="20"/>
        </w:rPr>
        <w:t xml:space="preserve">is to identify the </w:t>
      </w:r>
      <w:r w:rsidR="002E2689">
        <w:rPr>
          <w:rFonts w:ascii="Verdana" w:hAnsi="Verdana"/>
          <w:sz w:val="20"/>
          <w:szCs w:val="20"/>
        </w:rPr>
        <w:t xml:space="preserve">prioritised local </w:t>
      </w:r>
      <w:r>
        <w:rPr>
          <w:rFonts w:ascii="Verdana" w:hAnsi="Verdana"/>
          <w:sz w:val="20"/>
          <w:szCs w:val="20"/>
        </w:rPr>
        <w:t>acti</w:t>
      </w:r>
      <w:r w:rsidR="002E2689">
        <w:rPr>
          <w:rFonts w:ascii="Verdana" w:hAnsi="Verdana"/>
          <w:sz w:val="20"/>
          <w:szCs w:val="20"/>
        </w:rPr>
        <w:t>ons</w:t>
      </w:r>
      <w:r>
        <w:rPr>
          <w:rFonts w:ascii="Verdana" w:hAnsi="Verdana"/>
          <w:sz w:val="20"/>
          <w:szCs w:val="20"/>
        </w:rPr>
        <w:t xml:space="preserve"> that the SECDC, Child and Family Services Alliances and early years’ partners will undertake </w:t>
      </w:r>
      <w:r w:rsidR="002E2689">
        <w:rPr>
          <w:rFonts w:ascii="Verdana" w:hAnsi="Verdana"/>
          <w:sz w:val="20"/>
          <w:szCs w:val="20"/>
        </w:rPr>
        <w:t xml:space="preserve">in response to the identified barriers that limit </w:t>
      </w:r>
      <w:r w:rsidR="002E2689">
        <w:rPr>
          <w:rFonts w:ascii="Verdana" w:hAnsi="Verdana"/>
          <w:sz w:val="20"/>
          <w:szCs w:val="20"/>
          <w:lang w:eastAsia="en-AU"/>
        </w:rPr>
        <w:t xml:space="preserve">vulnerable children and families’ opportunities in accessing and remaining engaged with early years’ services. </w:t>
      </w:r>
      <w:r w:rsidR="002E2689">
        <w:rPr>
          <w:rFonts w:ascii="Verdana" w:hAnsi="Verdana"/>
          <w:sz w:val="20"/>
          <w:szCs w:val="20"/>
        </w:rPr>
        <w:t xml:space="preserve"> </w:t>
      </w:r>
    </w:p>
    <w:p w:rsidR="005C3457" w:rsidRDefault="00EB103B" w:rsidP="00DA79C1">
      <w:pPr>
        <w:ind w:left="0"/>
        <w:jc w:val="both"/>
        <w:rPr>
          <w:rFonts w:ascii="Verdana" w:hAnsi="Verdana"/>
          <w:sz w:val="20"/>
          <w:szCs w:val="20"/>
        </w:rPr>
      </w:pPr>
      <w:r>
        <w:rPr>
          <w:rFonts w:ascii="Verdana" w:hAnsi="Verdana"/>
          <w:sz w:val="20"/>
          <w:szCs w:val="20"/>
        </w:rPr>
        <w:t xml:space="preserve">An ECD </w:t>
      </w:r>
      <w:r w:rsidR="005C3457">
        <w:rPr>
          <w:rFonts w:ascii="Verdana" w:hAnsi="Verdana"/>
          <w:sz w:val="20"/>
          <w:szCs w:val="20"/>
        </w:rPr>
        <w:t xml:space="preserve">program </w:t>
      </w:r>
      <w:r>
        <w:rPr>
          <w:rFonts w:ascii="Verdana" w:hAnsi="Verdana"/>
          <w:sz w:val="20"/>
          <w:szCs w:val="20"/>
        </w:rPr>
        <w:t>plan templ</w:t>
      </w:r>
      <w:r w:rsidR="00C44D45">
        <w:rPr>
          <w:rFonts w:ascii="Verdana" w:hAnsi="Verdana"/>
          <w:sz w:val="20"/>
          <w:szCs w:val="20"/>
        </w:rPr>
        <w:t xml:space="preserve">ate has been developed for use by </w:t>
      </w:r>
      <w:r w:rsidR="00E32685">
        <w:rPr>
          <w:rFonts w:ascii="Verdana" w:hAnsi="Verdana"/>
          <w:sz w:val="20"/>
          <w:szCs w:val="20"/>
        </w:rPr>
        <w:t xml:space="preserve">the </w:t>
      </w:r>
      <w:r w:rsidR="00C44D45">
        <w:rPr>
          <w:rFonts w:ascii="Verdana" w:hAnsi="Verdana"/>
          <w:sz w:val="20"/>
          <w:szCs w:val="20"/>
        </w:rPr>
        <w:t xml:space="preserve">Child </w:t>
      </w:r>
      <w:r w:rsidR="00E32685">
        <w:rPr>
          <w:rFonts w:ascii="Verdana" w:hAnsi="Verdana"/>
          <w:sz w:val="20"/>
          <w:szCs w:val="20"/>
        </w:rPr>
        <w:t>and Family Services Alliances</w:t>
      </w:r>
      <w:r w:rsidR="009B6A79">
        <w:rPr>
          <w:rFonts w:ascii="Verdana" w:hAnsi="Verdana"/>
          <w:sz w:val="20"/>
          <w:szCs w:val="20"/>
        </w:rPr>
        <w:t xml:space="preserve">. </w:t>
      </w:r>
      <w:r w:rsidR="005C3457">
        <w:rPr>
          <w:rFonts w:ascii="Verdana" w:hAnsi="Verdana"/>
          <w:sz w:val="20"/>
          <w:szCs w:val="20"/>
        </w:rPr>
        <w:t xml:space="preserve">The program plan should also link to relevant elements of the </w:t>
      </w:r>
      <w:smartTag w:uri="urn:schemas-microsoft-com:office:smarttags" w:element="place">
        <w:smartTag w:uri="urn:schemas-microsoft-com:office:smarttags" w:element="City">
          <w:r w:rsidR="005C3457">
            <w:rPr>
              <w:rFonts w:ascii="Verdana" w:hAnsi="Verdana"/>
              <w:sz w:val="20"/>
              <w:szCs w:val="20"/>
            </w:rPr>
            <w:t>Alliance</w:t>
          </w:r>
        </w:smartTag>
      </w:smartTag>
      <w:r w:rsidR="005C3457">
        <w:rPr>
          <w:rFonts w:ascii="Verdana" w:hAnsi="Verdana"/>
          <w:sz w:val="20"/>
          <w:szCs w:val="20"/>
        </w:rPr>
        <w:t xml:space="preserve"> catchment plans</w:t>
      </w:r>
      <w:r w:rsidR="00E26EB5">
        <w:rPr>
          <w:rFonts w:ascii="Verdana" w:hAnsi="Verdana"/>
          <w:sz w:val="20"/>
          <w:szCs w:val="20"/>
        </w:rPr>
        <w:t>.</w:t>
      </w:r>
    </w:p>
    <w:p w:rsidR="009B2832" w:rsidRPr="00BF102D" w:rsidRDefault="009B2832" w:rsidP="00DA79C1">
      <w:pPr>
        <w:ind w:left="0"/>
        <w:jc w:val="both"/>
        <w:rPr>
          <w:rFonts w:ascii="Verdana" w:hAnsi="Verdana"/>
          <w:sz w:val="20"/>
          <w:szCs w:val="20"/>
        </w:rPr>
      </w:pPr>
      <w:r>
        <w:rPr>
          <w:rFonts w:ascii="Verdana" w:hAnsi="Verdana"/>
          <w:sz w:val="20"/>
          <w:szCs w:val="20"/>
        </w:rPr>
        <w:t xml:space="preserve">The ECD </w:t>
      </w:r>
      <w:r w:rsidR="005C3457">
        <w:rPr>
          <w:rFonts w:ascii="Verdana" w:hAnsi="Verdana"/>
          <w:sz w:val="20"/>
          <w:szCs w:val="20"/>
        </w:rPr>
        <w:t>program</w:t>
      </w:r>
      <w:r>
        <w:rPr>
          <w:rFonts w:ascii="Verdana" w:hAnsi="Verdana"/>
          <w:sz w:val="20"/>
          <w:szCs w:val="20"/>
        </w:rPr>
        <w:t xml:space="preserve"> plan should not only outline the key activities to be undertaken by the SECDC, but also stipulate the target outputs against each activity (for example: </w:t>
      </w:r>
      <w:r w:rsidR="00C93316">
        <w:rPr>
          <w:rFonts w:ascii="Verdana" w:hAnsi="Verdana"/>
          <w:sz w:val="20"/>
          <w:szCs w:val="20"/>
        </w:rPr>
        <w:t xml:space="preserve">the </w:t>
      </w:r>
      <w:r>
        <w:rPr>
          <w:rFonts w:ascii="Verdana" w:hAnsi="Verdana"/>
          <w:sz w:val="20"/>
          <w:szCs w:val="20"/>
        </w:rPr>
        <w:t xml:space="preserve">number of professional education sessions </w:t>
      </w:r>
      <w:r w:rsidR="00C93316">
        <w:rPr>
          <w:rFonts w:ascii="Verdana" w:hAnsi="Verdana"/>
          <w:sz w:val="20"/>
          <w:szCs w:val="20"/>
        </w:rPr>
        <w:t xml:space="preserve">that will be </w:t>
      </w:r>
      <w:r>
        <w:rPr>
          <w:rFonts w:ascii="Verdana" w:hAnsi="Verdana"/>
          <w:sz w:val="20"/>
          <w:szCs w:val="20"/>
        </w:rPr>
        <w:t xml:space="preserve">provided to </w:t>
      </w:r>
      <w:r w:rsidR="00C93316">
        <w:rPr>
          <w:rFonts w:ascii="Verdana" w:hAnsi="Verdana"/>
          <w:sz w:val="20"/>
          <w:szCs w:val="20"/>
        </w:rPr>
        <w:t>universal and secondary early years’ services). These target outputs are to be negotiated with, and endorsed, by the region.</w:t>
      </w:r>
      <w:r w:rsidR="009C537B">
        <w:rPr>
          <w:rFonts w:ascii="Verdana" w:hAnsi="Verdana"/>
          <w:sz w:val="20"/>
          <w:szCs w:val="20"/>
        </w:rPr>
        <w:t xml:space="preserve"> A</w:t>
      </w:r>
      <w:r w:rsidR="00C50991">
        <w:rPr>
          <w:rFonts w:ascii="Verdana" w:hAnsi="Verdana"/>
          <w:sz w:val="20"/>
          <w:szCs w:val="20"/>
        </w:rPr>
        <w:t>n</w:t>
      </w:r>
      <w:r w:rsidR="009C537B">
        <w:rPr>
          <w:rFonts w:ascii="Verdana" w:hAnsi="Verdana"/>
          <w:sz w:val="20"/>
          <w:szCs w:val="20"/>
        </w:rPr>
        <w:t xml:space="preserve"> ECD project plan template has been developed for optional use</w:t>
      </w:r>
      <w:r w:rsidR="00C014AC">
        <w:rPr>
          <w:rFonts w:ascii="Verdana" w:hAnsi="Verdana"/>
          <w:sz w:val="20"/>
          <w:szCs w:val="20"/>
        </w:rPr>
        <w:t>.</w:t>
      </w:r>
    </w:p>
    <w:p w:rsidR="00646230" w:rsidRDefault="00646230" w:rsidP="00DA79C1">
      <w:pPr>
        <w:pStyle w:val="Heading3"/>
        <w:tabs>
          <w:tab w:val="clear" w:pos="1191"/>
          <w:tab w:val="num" w:pos="741"/>
        </w:tabs>
      </w:pPr>
      <w:bookmarkStart w:id="25" w:name="_Toc333934059"/>
      <w:r>
        <w:t>Staff Qualifications and Competencies</w:t>
      </w:r>
      <w:bookmarkEnd w:id="25"/>
    </w:p>
    <w:p w:rsidR="008A35DB" w:rsidRPr="005D3F48" w:rsidRDefault="008A35DB" w:rsidP="00DA79C1">
      <w:pPr>
        <w:ind w:left="0"/>
        <w:jc w:val="both"/>
        <w:rPr>
          <w:rFonts w:ascii="Verdana" w:hAnsi="Verdana"/>
          <w:sz w:val="20"/>
          <w:szCs w:val="20"/>
        </w:rPr>
      </w:pPr>
      <w:r>
        <w:rPr>
          <w:rFonts w:ascii="Verdana" w:hAnsi="Verdana"/>
          <w:sz w:val="20"/>
          <w:szCs w:val="20"/>
        </w:rPr>
        <w:t xml:space="preserve">Senior Early Childhood Development </w:t>
      </w:r>
      <w:r w:rsidR="006C27D7">
        <w:rPr>
          <w:rFonts w:ascii="Verdana" w:hAnsi="Verdana"/>
          <w:sz w:val="20"/>
          <w:szCs w:val="20"/>
          <w:lang w:eastAsia="en-AU"/>
        </w:rPr>
        <w:t>Co</w:t>
      </w:r>
      <w:r>
        <w:rPr>
          <w:rFonts w:ascii="Verdana" w:hAnsi="Verdana"/>
          <w:sz w:val="20"/>
          <w:szCs w:val="20"/>
          <w:lang w:eastAsia="en-AU"/>
        </w:rPr>
        <w:t>ordinators</w:t>
      </w:r>
      <w:r w:rsidRPr="005D3F48">
        <w:rPr>
          <w:rFonts w:ascii="Verdana" w:hAnsi="Verdana"/>
          <w:sz w:val="20"/>
          <w:szCs w:val="20"/>
        </w:rPr>
        <w:t xml:space="preserve"> are to </w:t>
      </w:r>
      <w:r>
        <w:rPr>
          <w:rFonts w:ascii="Verdana" w:hAnsi="Verdana"/>
          <w:sz w:val="20"/>
          <w:szCs w:val="20"/>
        </w:rPr>
        <w:t>have high level knowledge</w:t>
      </w:r>
      <w:r w:rsidRPr="005D3F48">
        <w:rPr>
          <w:rFonts w:ascii="Verdana" w:hAnsi="Verdana"/>
          <w:sz w:val="20"/>
          <w:szCs w:val="20"/>
        </w:rPr>
        <w:t xml:space="preserve"> </w:t>
      </w:r>
      <w:r>
        <w:rPr>
          <w:rFonts w:ascii="Verdana" w:hAnsi="Verdana"/>
          <w:sz w:val="20"/>
          <w:szCs w:val="20"/>
        </w:rPr>
        <w:t>of</w:t>
      </w:r>
      <w:r w:rsidRPr="005D3F48">
        <w:rPr>
          <w:rFonts w:ascii="Verdana" w:hAnsi="Verdana"/>
          <w:sz w:val="20"/>
          <w:szCs w:val="20"/>
        </w:rPr>
        <w:t xml:space="preserve"> </w:t>
      </w:r>
      <w:r>
        <w:rPr>
          <w:rFonts w:ascii="Verdana" w:hAnsi="Verdana"/>
          <w:sz w:val="20"/>
          <w:szCs w:val="20"/>
        </w:rPr>
        <w:t>e</w:t>
      </w:r>
      <w:r w:rsidRPr="005D3F48">
        <w:rPr>
          <w:rFonts w:ascii="Verdana" w:hAnsi="Verdana"/>
          <w:sz w:val="20"/>
          <w:szCs w:val="20"/>
        </w:rPr>
        <w:t xml:space="preserve">arly </w:t>
      </w:r>
      <w:r>
        <w:rPr>
          <w:rFonts w:ascii="Verdana" w:hAnsi="Verdana"/>
          <w:sz w:val="20"/>
          <w:szCs w:val="20"/>
        </w:rPr>
        <w:t>c</w:t>
      </w:r>
      <w:r w:rsidRPr="005D3F48">
        <w:rPr>
          <w:rFonts w:ascii="Verdana" w:hAnsi="Verdana"/>
          <w:sz w:val="20"/>
          <w:szCs w:val="20"/>
        </w:rPr>
        <w:t xml:space="preserve">hildhood </w:t>
      </w:r>
      <w:r>
        <w:rPr>
          <w:rFonts w:ascii="Verdana" w:hAnsi="Verdana"/>
          <w:sz w:val="20"/>
          <w:szCs w:val="20"/>
        </w:rPr>
        <w:t>d</w:t>
      </w:r>
      <w:r w:rsidRPr="005D3F48">
        <w:rPr>
          <w:rFonts w:ascii="Verdana" w:hAnsi="Verdana"/>
          <w:sz w:val="20"/>
          <w:szCs w:val="20"/>
        </w:rPr>
        <w:t>evelopment and demonstrated</w:t>
      </w:r>
      <w:r>
        <w:rPr>
          <w:rFonts w:ascii="Verdana" w:hAnsi="Verdana"/>
          <w:sz w:val="20"/>
          <w:szCs w:val="20"/>
        </w:rPr>
        <w:t xml:space="preserve"> k</w:t>
      </w:r>
      <w:r w:rsidRPr="005D3F48">
        <w:rPr>
          <w:rFonts w:ascii="Verdana" w:hAnsi="Verdana"/>
          <w:sz w:val="20"/>
          <w:szCs w:val="20"/>
        </w:rPr>
        <w:t>nowledge</w:t>
      </w:r>
      <w:r>
        <w:rPr>
          <w:rFonts w:ascii="Verdana" w:hAnsi="Verdana"/>
          <w:sz w:val="20"/>
          <w:szCs w:val="20"/>
        </w:rPr>
        <w:t xml:space="preserve"> and </w:t>
      </w:r>
      <w:r w:rsidRPr="005D3F48">
        <w:rPr>
          <w:rFonts w:ascii="Verdana" w:hAnsi="Verdana"/>
          <w:sz w:val="20"/>
          <w:szCs w:val="20"/>
        </w:rPr>
        <w:t xml:space="preserve">experience of </w:t>
      </w:r>
      <w:r>
        <w:rPr>
          <w:rFonts w:ascii="Verdana" w:hAnsi="Verdana"/>
          <w:sz w:val="20"/>
          <w:szCs w:val="20"/>
        </w:rPr>
        <w:t>responding to the needs and challenges faced by vulnerable children and families</w:t>
      </w:r>
      <w:r w:rsidRPr="005D3F48">
        <w:rPr>
          <w:rFonts w:ascii="Verdana" w:hAnsi="Verdana"/>
          <w:sz w:val="20"/>
          <w:szCs w:val="20"/>
        </w:rPr>
        <w:t xml:space="preserve">. </w:t>
      </w:r>
      <w:r>
        <w:rPr>
          <w:rFonts w:ascii="Verdana" w:hAnsi="Verdana"/>
          <w:sz w:val="20"/>
          <w:szCs w:val="20"/>
        </w:rPr>
        <w:t xml:space="preserve">SECDC are to be employed to the equivalent of a </w:t>
      </w:r>
      <w:r w:rsidR="00101500">
        <w:rPr>
          <w:rFonts w:ascii="Verdana" w:hAnsi="Verdana"/>
          <w:sz w:val="20"/>
          <w:szCs w:val="20"/>
        </w:rPr>
        <w:t xml:space="preserve">suitably qualified </w:t>
      </w:r>
      <w:r>
        <w:rPr>
          <w:rFonts w:ascii="Verdana" w:hAnsi="Verdana"/>
          <w:sz w:val="20"/>
          <w:szCs w:val="20"/>
        </w:rPr>
        <w:t xml:space="preserve">senior practitioner. </w:t>
      </w:r>
    </w:p>
    <w:p w:rsidR="008A35DB" w:rsidRPr="0090775F" w:rsidRDefault="008A35DB" w:rsidP="00DA79C1">
      <w:pPr>
        <w:ind w:left="0"/>
        <w:jc w:val="both"/>
        <w:rPr>
          <w:rFonts w:ascii="Verdana" w:hAnsi="Verdana"/>
          <w:b/>
          <w:sz w:val="20"/>
          <w:szCs w:val="20"/>
        </w:rPr>
      </w:pPr>
      <w:r w:rsidRPr="005D3F48">
        <w:rPr>
          <w:rFonts w:ascii="Verdana" w:hAnsi="Verdana"/>
          <w:b/>
          <w:sz w:val="20"/>
          <w:szCs w:val="20"/>
        </w:rPr>
        <w:t xml:space="preserve">Mandatory requirements: </w:t>
      </w:r>
      <w:r w:rsidRPr="005D3F48">
        <w:rPr>
          <w:rFonts w:ascii="Verdana" w:hAnsi="Verdana"/>
          <w:sz w:val="20"/>
          <w:szCs w:val="20"/>
        </w:rPr>
        <w:t>A tertiary qualification in Early Childhood Development</w:t>
      </w:r>
      <w:r>
        <w:rPr>
          <w:rFonts w:ascii="Verdana" w:hAnsi="Verdana"/>
          <w:sz w:val="20"/>
          <w:szCs w:val="20"/>
        </w:rPr>
        <w:t xml:space="preserve">, </w:t>
      </w:r>
      <w:r w:rsidRPr="005D3F48">
        <w:rPr>
          <w:rFonts w:ascii="Verdana" w:hAnsi="Verdana"/>
          <w:sz w:val="20"/>
          <w:szCs w:val="20"/>
        </w:rPr>
        <w:t>Infant Mental Health</w:t>
      </w:r>
      <w:r>
        <w:rPr>
          <w:rFonts w:ascii="Verdana" w:hAnsi="Verdana"/>
          <w:sz w:val="20"/>
          <w:szCs w:val="20"/>
        </w:rPr>
        <w:t>,</w:t>
      </w:r>
      <w:r w:rsidRPr="005D3F48">
        <w:rPr>
          <w:rFonts w:ascii="Verdana" w:hAnsi="Verdana"/>
          <w:sz w:val="20"/>
          <w:szCs w:val="20"/>
        </w:rPr>
        <w:t xml:space="preserve"> Social Work, Psychology or equivalent. </w:t>
      </w:r>
    </w:p>
    <w:p w:rsidR="008A35DB" w:rsidRPr="005D3F48" w:rsidRDefault="008A35DB" w:rsidP="00DA79C1">
      <w:pPr>
        <w:ind w:left="0"/>
        <w:jc w:val="both"/>
        <w:rPr>
          <w:rFonts w:ascii="Verdana" w:hAnsi="Verdana"/>
          <w:b/>
          <w:sz w:val="20"/>
          <w:szCs w:val="20"/>
        </w:rPr>
      </w:pPr>
      <w:r w:rsidRPr="005D3F48">
        <w:rPr>
          <w:rFonts w:ascii="Verdana" w:hAnsi="Verdana"/>
          <w:b/>
          <w:sz w:val="20"/>
          <w:szCs w:val="20"/>
        </w:rPr>
        <w:t>Competencies required of the position will include</w:t>
      </w:r>
      <w:r>
        <w:rPr>
          <w:rFonts w:ascii="Verdana" w:hAnsi="Verdana"/>
          <w:b/>
          <w:sz w:val="20"/>
          <w:szCs w:val="20"/>
        </w:rPr>
        <w:t>:</w:t>
      </w:r>
    </w:p>
    <w:p w:rsidR="006C27D7"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High level</w:t>
      </w:r>
      <w:r w:rsidRPr="005D3F48">
        <w:rPr>
          <w:rFonts w:ascii="Verdana" w:hAnsi="Verdana"/>
          <w:sz w:val="20"/>
          <w:szCs w:val="20"/>
        </w:rPr>
        <w:t xml:space="preserve"> understanding of early childhood development and factors that can impede a child’s development</w:t>
      </w:r>
      <w:r>
        <w:rPr>
          <w:rFonts w:ascii="Verdana" w:hAnsi="Verdana"/>
          <w:sz w:val="20"/>
          <w:szCs w:val="20"/>
        </w:rPr>
        <w:t>.</w:t>
      </w:r>
    </w:p>
    <w:p w:rsidR="006C27D7" w:rsidRDefault="006C27D7" w:rsidP="00C50991">
      <w:pPr>
        <w:overflowPunct/>
        <w:spacing w:after="0"/>
        <w:ind w:left="0"/>
        <w:jc w:val="both"/>
        <w:textAlignment w:val="auto"/>
        <w:rPr>
          <w:rFonts w:ascii="Verdana" w:hAnsi="Verdana"/>
          <w:sz w:val="20"/>
          <w:szCs w:val="20"/>
        </w:rPr>
      </w:pPr>
    </w:p>
    <w:p w:rsidR="002E4400" w:rsidRDefault="002E4400" w:rsidP="00C50991">
      <w:pPr>
        <w:numPr>
          <w:ilvl w:val="0"/>
          <w:numId w:val="20"/>
        </w:numPr>
        <w:tabs>
          <w:tab w:val="clear" w:pos="720"/>
          <w:tab w:val="num" w:pos="360"/>
        </w:tabs>
        <w:overflowPunct/>
        <w:spacing w:after="0"/>
        <w:ind w:left="360"/>
        <w:jc w:val="both"/>
        <w:textAlignment w:val="auto"/>
        <w:rPr>
          <w:rFonts w:ascii="Verdana" w:hAnsi="Verdana" w:cs="Verdana"/>
          <w:sz w:val="20"/>
          <w:szCs w:val="20"/>
          <w:lang w:eastAsia="en-AU"/>
        </w:rPr>
      </w:pPr>
      <w:r>
        <w:rPr>
          <w:rFonts w:ascii="Verdana" w:hAnsi="Verdana" w:cs="Verdana"/>
          <w:bCs/>
          <w:sz w:val="20"/>
          <w:szCs w:val="20"/>
          <w:lang w:eastAsia="en-AU"/>
        </w:rPr>
        <w:t>Demonstrated a</w:t>
      </w:r>
      <w:r w:rsidR="006C27D7">
        <w:rPr>
          <w:rFonts w:ascii="Verdana" w:hAnsi="Verdana" w:cs="Verdana"/>
          <w:bCs/>
          <w:sz w:val="20"/>
          <w:szCs w:val="20"/>
          <w:lang w:eastAsia="en-AU"/>
        </w:rPr>
        <w:t xml:space="preserve">bility to </w:t>
      </w:r>
      <w:r w:rsidR="004C1DDA">
        <w:rPr>
          <w:rFonts w:ascii="Verdana" w:hAnsi="Verdana" w:cs="Verdana"/>
          <w:bCs/>
          <w:sz w:val="20"/>
          <w:szCs w:val="20"/>
          <w:lang w:eastAsia="en-AU"/>
        </w:rPr>
        <w:t xml:space="preserve">develop </w:t>
      </w:r>
      <w:r w:rsidR="006C27D7">
        <w:rPr>
          <w:rFonts w:ascii="Verdana" w:hAnsi="Verdana" w:cs="Verdana"/>
          <w:bCs/>
          <w:sz w:val="20"/>
          <w:szCs w:val="20"/>
          <w:lang w:eastAsia="en-AU"/>
        </w:rPr>
        <w:t>and maintain</w:t>
      </w:r>
      <w:r w:rsidR="006C27D7">
        <w:rPr>
          <w:rFonts w:ascii="Verdana" w:hAnsi="Verdana" w:cs="Verdana"/>
          <w:sz w:val="20"/>
          <w:szCs w:val="20"/>
          <w:lang w:eastAsia="en-AU"/>
        </w:rPr>
        <w:t xml:space="preserve"> </w:t>
      </w:r>
      <w:r w:rsidR="004C1DDA">
        <w:rPr>
          <w:rFonts w:ascii="Verdana" w:hAnsi="Verdana" w:cs="Verdana"/>
          <w:sz w:val="20"/>
          <w:szCs w:val="20"/>
          <w:lang w:eastAsia="en-AU"/>
        </w:rPr>
        <w:t xml:space="preserve">strong collaborative </w:t>
      </w:r>
      <w:r w:rsidR="006C27D7" w:rsidRPr="006C27D7">
        <w:rPr>
          <w:rFonts w:ascii="Verdana" w:hAnsi="Verdana" w:cs="Verdana"/>
          <w:sz w:val="20"/>
          <w:szCs w:val="20"/>
          <w:lang w:eastAsia="en-AU"/>
        </w:rPr>
        <w:t xml:space="preserve">relationships </w:t>
      </w:r>
      <w:r w:rsidR="004B2029">
        <w:rPr>
          <w:rFonts w:ascii="Verdana" w:hAnsi="Verdana" w:cs="Verdana"/>
          <w:sz w:val="20"/>
          <w:szCs w:val="20"/>
          <w:lang w:eastAsia="en-AU"/>
        </w:rPr>
        <w:t xml:space="preserve">and partnerships </w:t>
      </w:r>
      <w:r w:rsidR="004C1DDA">
        <w:rPr>
          <w:rFonts w:ascii="Verdana" w:hAnsi="Verdana" w:cs="Verdana"/>
          <w:sz w:val="20"/>
          <w:szCs w:val="20"/>
          <w:lang w:eastAsia="en-AU"/>
        </w:rPr>
        <w:t>with key stakeholders</w:t>
      </w:r>
      <w:r>
        <w:rPr>
          <w:rFonts w:ascii="Verdana" w:hAnsi="Verdana" w:cs="Verdana"/>
          <w:sz w:val="20"/>
          <w:szCs w:val="20"/>
          <w:lang w:eastAsia="en-AU"/>
        </w:rPr>
        <w:t xml:space="preserve">, </w:t>
      </w:r>
      <w:r w:rsidR="004C1DDA">
        <w:rPr>
          <w:rFonts w:ascii="Verdana" w:hAnsi="Verdana" w:cs="Verdana"/>
          <w:sz w:val="20"/>
          <w:szCs w:val="20"/>
          <w:lang w:eastAsia="en-AU"/>
        </w:rPr>
        <w:t xml:space="preserve">including </w:t>
      </w:r>
      <w:r>
        <w:rPr>
          <w:rFonts w:ascii="Verdana" w:hAnsi="Verdana" w:cs="Verdana"/>
          <w:sz w:val="20"/>
          <w:szCs w:val="20"/>
          <w:lang w:eastAsia="en-AU"/>
        </w:rPr>
        <w:t>c</w:t>
      </w:r>
      <w:r w:rsidR="004C1DDA">
        <w:rPr>
          <w:rFonts w:ascii="Verdana" w:hAnsi="Verdana" w:cs="Verdana"/>
          <w:sz w:val="20"/>
          <w:szCs w:val="20"/>
          <w:lang w:eastAsia="en-AU"/>
        </w:rPr>
        <w:t xml:space="preserve">hild and </w:t>
      </w:r>
      <w:r>
        <w:rPr>
          <w:rFonts w:ascii="Verdana" w:hAnsi="Verdana" w:cs="Verdana"/>
          <w:sz w:val="20"/>
          <w:szCs w:val="20"/>
          <w:lang w:eastAsia="en-AU"/>
        </w:rPr>
        <w:t>family s</w:t>
      </w:r>
      <w:r w:rsidR="004C1DDA">
        <w:rPr>
          <w:rFonts w:ascii="Verdana" w:hAnsi="Verdana" w:cs="Verdana"/>
          <w:sz w:val="20"/>
          <w:szCs w:val="20"/>
          <w:lang w:eastAsia="en-AU"/>
        </w:rPr>
        <w:t xml:space="preserve">ervices </w:t>
      </w:r>
      <w:r>
        <w:rPr>
          <w:rFonts w:ascii="Verdana" w:hAnsi="Verdana" w:cs="Verdana"/>
          <w:sz w:val="20"/>
          <w:szCs w:val="20"/>
          <w:lang w:eastAsia="en-AU"/>
        </w:rPr>
        <w:t>a</w:t>
      </w:r>
      <w:r w:rsidR="004C1DDA">
        <w:rPr>
          <w:rFonts w:ascii="Verdana" w:hAnsi="Verdana" w:cs="Verdana"/>
          <w:sz w:val="20"/>
          <w:szCs w:val="20"/>
          <w:lang w:eastAsia="en-AU"/>
        </w:rPr>
        <w:t>lliances, Local Government</w:t>
      </w:r>
      <w:r>
        <w:rPr>
          <w:rFonts w:ascii="Verdana" w:hAnsi="Verdana" w:cs="Verdana"/>
          <w:sz w:val="20"/>
          <w:szCs w:val="20"/>
          <w:lang w:eastAsia="en-AU"/>
        </w:rPr>
        <w:t xml:space="preserve">, kindergartens, childcare centres, early parenting centres, Best Start partnerships etc. </w:t>
      </w:r>
    </w:p>
    <w:p w:rsidR="00F9643B" w:rsidRPr="006C27D7" w:rsidRDefault="00F9643B" w:rsidP="00C50991">
      <w:pPr>
        <w:overflowPunct/>
        <w:spacing w:after="0"/>
        <w:ind w:left="0"/>
        <w:jc w:val="both"/>
        <w:textAlignment w:val="auto"/>
        <w:rPr>
          <w:rFonts w:ascii="Verdana" w:hAnsi="Verdana" w:cs="Verdana"/>
          <w:sz w:val="20"/>
          <w:szCs w:val="20"/>
          <w:lang w:eastAsia="en-AU"/>
        </w:rPr>
      </w:pPr>
    </w:p>
    <w:p w:rsidR="00100321" w:rsidRPr="002E4400" w:rsidRDefault="002E4400" w:rsidP="00C50991">
      <w:pPr>
        <w:numPr>
          <w:ilvl w:val="0"/>
          <w:numId w:val="20"/>
        </w:numPr>
        <w:tabs>
          <w:tab w:val="clear" w:pos="720"/>
          <w:tab w:val="num" w:pos="360"/>
        </w:tabs>
        <w:overflowPunct/>
        <w:autoSpaceDE/>
        <w:autoSpaceDN/>
        <w:adjustRightInd/>
        <w:spacing w:after="0"/>
        <w:ind w:left="360"/>
        <w:jc w:val="both"/>
        <w:textAlignment w:val="auto"/>
        <w:rPr>
          <w:rFonts w:ascii="Verdana" w:hAnsi="Verdana" w:cs="Arial"/>
          <w:sz w:val="20"/>
          <w:szCs w:val="20"/>
        </w:rPr>
      </w:pPr>
      <w:r w:rsidRPr="002E4400">
        <w:rPr>
          <w:rFonts w:ascii="Verdana" w:hAnsi="Verdana" w:cs="Arial"/>
          <w:sz w:val="20"/>
          <w:szCs w:val="20"/>
        </w:rPr>
        <w:t xml:space="preserve">Ability to undertake program development and implementation; </w:t>
      </w:r>
      <w:r>
        <w:rPr>
          <w:rFonts w:ascii="Verdana" w:hAnsi="Verdana"/>
          <w:bCs/>
          <w:sz w:val="20"/>
          <w:szCs w:val="20"/>
        </w:rPr>
        <w:t>di</w:t>
      </w:r>
      <w:r w:rsidRPr="00100321">
        <w:rPr>
          <w:rFonts w:ascii="Verdana" w:hAnsi="Verdana"/>
          <w:bCs/>
          <w:sz w:val="20"/>
          <w:szCs w:val="20"/>
        </w:rPr>
        <w:t xml:space="preserve">agnose trends, </w:t>
      </w:r>
      <w:r>
        <w:rPr>
          <w:rFonts w:ascii="Verdana" w:hAnsi="Verdana"/>
          <w:bCs/>
          <w:sz w:val="20"/>
          <w:szCs w:val="20"/>
        </w:rPr>
        <w:t xml:space="preserve">strengths and </w:t>
      </w:r>
      <w:r w:rsidRPr="00100321">
        <w:rPr>
          <w:rFonts w:ascii="Verdana" w:hAnsi="Verdana"/>
          <w:bCs/>
          <w:sz w:val="20"/>
          <w:szCs w:val="20"/>
        </w:rPr>
        <w:t xml:space="preserve">obstacles in </w:t>
      </w:r>
      <w:r>
        <w:rPr>
          <w:rFonts w:ascii="Verdana" w:hAnsi="Verdana"/>
          <w:bCs/>
          <w:sz w:val="20"/>
          <w:szCs w:val="20"/>
        </w:rPr>
        <w:t>a complex service</w:t>
      </w:r>
      <w:r w:rsidRPr="00100321">
        <w:rPr>
          <w:rFonts w:ascii="Verdana" w:hAnsi="Verdana"/>
          <w:bCs/>
          <w:sz w:val="20"/>
          <w:szCs w:val="20"/>
        </w:rPr>
        <w:t xml:space="preserve"> environment, understand</w:t>
      </w:r>
      <w:r>
        <w:rPr>
          <w:rFonts w:ascii="Verdana" w:hAnsi="Verdana"/>
          <w:bCs/>
          <w:sz w:val="20"/>
          <w:szCs w:val="20"/>
        </w:rPr>
        <w:t>ing</w:t>
      </w:r>
      <w:r w:rsidRPr="00100321">
        <w:rPr>
          <w:rFonts w:ascii="Verdana" w:hAnsi="Verdana"/>
          <w:bCs/>
          <w:sz w:val="20"/>
          <w:szCs w:val="20"/>
        </w:rPr>
        <w:t xml:space="preserve"> the linkages between </w:t>
      </w:r>
      <w:r>
        <w:rPr>
          <w:rFonts w:ascii="Verdana" w:hAnsi="Verdana"/>
          <w:bCs/>
          <w:sz w:val="20"/>
          <w:szCs w:val="20"/>
        </w:rPr>
        <w:t xml:space="preserve">primary, secondary and tertiary service systems for vulnerable children. </w:t>
      </w:r>
      <w:r w:rsidRPr="00100321">
        <w:rPr>
          <w:rFonts w:ascii="Verdana" w:hAnsi="Verdana"/>
          <w:bCs/>
          <w:sz w:val="20"/>
          <w:szCs w:val="20"/>
        </w:rPr>
        <w:t xml:space="preserve"> </w:t>
      </w:r>
    </w:p>
    <w:p w:rsidR="00100321" w:rsidRPr="006C27D7" w:rsidRDefault="00100321" w:rsidP="00C50991">
      <w:pPr>
        <w:overflowPunct/>
        <w:spacing w:after="0"/>
        <w:ind w:left="0"/>
        <w:jc w:val="both"/>
        <w:textAlignment w:val="auto"/>
        <w:rPr>
          <w:rFonts w:ascii="Verdana" w:hAnsi="Verdana"/>
          <w:sz w:val="20"/>
          <w:szCs w:val="20"/>
        </w:rPr>
      </w:pPr>
    </w:p>
    <w:p w:rsidR="009746A4" w:rsidRDefault="009746A4"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Detailed</w:t>
      </w:r>
      <w:r w:rsidRPr="005D3F48">
        <w:rPr>
          <w:rFonts w:ascii="Verdana" w:hAnsi="Verdana"/>
          <w:sz w:val="20"/>
          <w:szCs w:val="20"/>
        </w:rPr>
        <w:t xml:space="preserve"> knowledge</w:t>
      </w:r>
      <w:r>
        <w:rPr>
          <w:rFonts w:ascii="Verdana" w:hAnsi="Verdana"/>
          <w:sz w:val="20"/>
          <w:szCs w:val="20"/>
        </w:rPr>
        <w:t>, or ability to gain knowledge,</w:t>
      </w:r>
      <w:r w:rsidRPr="005D3F48">
        <w:rPr>
          <w:rFonts w:ascii="Verdana" w:hAnsi="Verdana"/>
          <w:sz w:val="20"/>
          <w:szCs w:val="20"/>
        </w:rPr>
        <w:t xml:space="preserve"> of </w:t>
      </w:r>
      <w:r>
        <w:rPr>
          <w:rFonts w:ascii="Verdana" w:hAnsi="Verdana"/>
          <w:sz w:val="20"/>
          <w:szCs w:val="20"/>
        </w:rPr>
        <w:t xml:space="preserve">local </w:t>
      </w:r>
      <w:r w:rsidRPr="005D3F48">
        <w:rPr>
          <w:rFonts w:ascii="Verdana" w:hAnsi="Verdana"/>
          <w:sz w:val="20"/>
          <w:szCs w:val="20"/>
        </w:rPr>
        <w:t>early years</w:t>
      </w:r>
      <w:r>
        <w:rPr>
          <w:rFonts w:ascii="Verdana" w:hAnsi="Verdana"/>
          <w:sz w:val="20"/>
          <w:szCs w:val="20"/>
        </w:rPr>
        <w:t>’</w:t>
      </w:r>
      <w:r w:rsidRPr="005D3F48">
        <w:rPr>
          <w:rFonts w:ascii="Verdana" w:hAnsi="Verdana"/>
          <w:sz w:val="20"/>
          <w:szCs w:val="20"/>
        </w:rPr>
        <w:t xml:space="preserve"> service responses and interventions that can positively impact on a child’s development, and those that can assist in promoting change in behaviour to increase parenting capacity</w:t>
      </w:r>
      <w:r>
        <w:rPr>
          <w:rFonts w:ascii="Verdana" w:hAnsi="Verdana"/>
          <w:sz w:val="20"/>
          <w:szCs w:val="20"/>
        </w:rPr>
        <w:t>.</w:t>
      </w:r>
    </w:p>
    <w:p w:rsidR="009746A4" w:rsidRDefault="009746A4" w:rsidP="00C50991">
      <w:pPr>
        <w:tabs>
          <w:tab w:val="left" w:pos="342"/>
        </w:tabs>
        <w:overflowPunct/>
        <w:spacing w:after="0"/>
        <w:ind w:left="0"/>
        <w:jc w:val="both"/>
        <w:textAlignment w:val="auto"/>
        <w:rPr>
          <w:rFonts w:ascii="Verdana" w:hAnsi="Verdana"/>
          <w:sz w:val="20"/>
          <w:szCs w:val="20"/>
        </w:rPr>
      </w:pPr>
    </w:p>
    <w:p w:rsidR="009746A4" w:rsidRDefault="009746A4"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 xml:space="preserve">Detailed understanding, and ability to communicate, the needs and challenges faced by vulnerable children and families (for example; intergenerational poverty, family violence and conflict, history of abuse and neglect, trauma etc) and the subsequent </w:t>
      </w:r>
      <w:r>
        <w:rPr>
          <w:rFonts w:ascii="Verdana" w:hAnsi="Verdana"/>
          <w:sz w:val="20"/>
          <w:szCs w:val="20"/>
        </w:rPr>
        <w:lastRenderedPageBreak/>
        <w:t xml:space="preserve">impact this has on accessing and engaging universal and secondary early years’ services.  </w:t>
      </w:r>
    </w:p>
    <w:p w:rsidR="009746A4" w:rsidRDefault="009746A4"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Ability to provide high level advice on early childhood developmental needs </w:t>
      </w:r>
      <w:r>
        <w:rPr>
          <w:rFonts w:ascii="Verdana" w:hAnsi="Verdana"/>
          <w:sz w:val="20"/>
          <w:szCs w:val="20"/>
        </w:rPr>
        <w:t>within a family services context.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High level communication skills</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Ability to provide support to Child FIRST / Family Services case managers to advocate and present cases for access to services on behalf of families</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Ability to </w:t>
      </w:r>
      <w:r>
        <w:rPr>
          <w:rFonts w:ascii="Verdana" w:hAnsi="Verdana"/>
          <w:sz w:val="20"/>
          <w:szCs w:val="20"/>
        </w:rPr>
        <w:t>provide sound advice and recommendations</w:t>
      </w:r>
      <w:r w:rsidRPr="005D3F48">
        <w:rPr>
          <w:rFonts w:ascii="Verdana" w:hAnsi="Verdana"/>
          <w:sz w:val="20"/>
          <w:szCs w:val="20"/>
        </w:rPr>
        <w:t xml:space="preserve"> </w:t>
      </w:r>
      <w:r>
        <w:rPr>
          <w:rFonts w:ascii="Verdana" w:hAnsi="Verdana"/>
          <w:sz w:val="20"/>
          <w:szCs w:val="20"/>
        </w:rPr>
        <w:t>on:</w:t>
      </w:r>
    </w:p>
    <w:p w:rsidR="009746A4" w:rsidRDefault="009746A4" w:rsidP="00DA79C1">
      <w:pPr>
        <w:overflowPunct/>
        <w:spacing w:after="0"/>
        <w:ind w:left="0"/>
        <w:jc w:val="both"/>
        <w:textAlignment w:val="auto"/>
        <w:rPr>
          <w:rFonts w:ascii="Verdana" w:hAnsi="Verdana"/>
          <w:sz w:val="20"/>
          <w:szCs w:val="20"/>
        </w:rPr>
      </w:pPr>
    </w:p>
    <w:p w:rsidR="008A35DB" w:rsidRDefault="008A35DB" w:rsidP="00C50991">
      <w:pPr>
        <w:numPr>
          <w:ilvl w:val="0"/>
          <w:numId w:val="21"/>
        </w:numPr>
        <w:overflowPunct/>
        <w:spacing w:after="0"/>
        <w:jc w:val="both"/>
        <w:textAlignment w:val="auto"/>
        <w:rPr>
          <w:rFonts w:ascii="Verdana" w:hAnsi="Verdana"/>
          <w:sz w:val="20"/>
          <w:szCs w:val="20"/>
        </w:rPr>
      </w:pPr>
      <w:r>
        <w:rPr>
          <w:rFonts w:ascii="Verdana" w:hAnsi="Verdana"/>
          <w:sz w:val="20"/>
          <w:szCs w:val="20"/>
        </w:rPr>
        <w:t xml:space="preserve">Strategies for early years’ services in engaging vulnerable children and families. </w:t>
      </w:r>
    </w:p>
    <w:p w:rsidR="008A35DB" w:rsidRDefault="008A35DB" w:rsidP="00C50991">
      <w:pPr>
        <w:numPr>
          <w:ilvl w:val="0"/>
          <w:numId w:val="21"/>
        </w:numPr>
        <w:overflowPunct/>
        <w:spacing w:after="0"/>
        <w:jc w:val="both"/>
        <w:textAlignment w:val="auto"/>
        <w:rPr>
          <w:rFonts w:ascii="Verdana" w:hAnsi="Verdana"/>
          <w:sz w:val="20"/>
          <w:szCs w:val="20"/>
        </w:rPr>
      </w:pPr>
      <w:r>
        <w:rPr>
          <w:rFonts w:ascii="Verdana" w:hAnsi="Verdana"/>
          <w:sz w:val="20"/>
          <w:szCs w:val="20"/>
        </w:rPr>
        <w:t>Interventions required by family services in addressing early childhood developmental needs, and consultation</w:t>
      </w:r>
      <w:r w:rsidRPr="005D3F48">
        <w:rPr>
          <w:rFonts w:ascii="Verdana" w:hAnsi="Verdana"/>
          <w:sz w:val="20"/>
          <w:szCs w:val="20"/>
        </w:rPr>
        <w:t xml:space="preserve"> for the purposes of assessment and decision making in the best interests of the child/ren</w:t>
      </w:r>
      <w:r>
        <w:rPr>
          <w:rFonts w:ascii="Verdana" w:hAnsi="Verdana"/>
          <w:sz w:val="20"/>
          <w:szCs w:val="20"/>
        </w:rPr>
        <w:t>.</w:t>
      </w:r>
    </w:p>
    <w:p w:rsidR="008A35DB" w:rsidRPr="005D3F48" w:rsidRDefault="008A35DB" w:rsidP="00DA79C1">
      <w:pPr>
        <w:overflowPunct/>
        <w:spacing w:after="0"/>
        <w:ind w:left="0"/>
        <w:jc w:val="both"/>
        <w:textAlignment w:val="auto"/>
        <w:rPr>
          <w:rFonts w:ascii="Verdana" w:hAnsi="Verdana"/>
          <w:sz w:val="20"/>
          <w:szCs w:val="20"/>
        </w:rPr>
      </w:pPr>
    </w:p>
    <w:p w:rsidR="008A35DB" w:rsidRDefault="008A35DB"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Pr>
          <w:rFonts w:ascii="Verdana" w:hAnsi="Verdana"/>
          <w:sz w:val="20"/>
          <w:szCs w:val="20"/>
        </w:rPr>
        <w:t>Ability to understand</w:t>
      </w:r>
      <w:r w:rsidRPr="005D3F48">
        <w:rPr>
          <w:rFonts w:ascii="Verdana" w:hAnsi="Verdana"/>
          <w:sz w:val="20"/>
          <w:szCs w:val="20"/>
        </w:rPr>
        <w:t xml:space="preserve"> relevant risk and needs assessment frameworks and appropriate application of these</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A66D7A"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Pr>
          <w:rFonts w:ascii="Verdana" w:hAnsi="Verdana"/>
          <w:sz w:val="20"/>
          <w:szCs w:val="20"/>
        </w:rPr>
        <w:t>K</w:t>
      </w:r>
      <w:r w:rsidRPr="005D3F48">
        <w:rPr>
          <w:rFonts w:ascii="Verdana" w:hAnsi="Verdana"/>
          <w:sz w:val="20"/>
          <w:szCs w:val="20"/>
        </w:rPr>
        <w:t>nowledge</w:t>
      </w:r>
      <w:r w:rsidR="008A35DB">
        <w:rPr>
          <w:rFonts w:ascii="Verdana" w:hAnsi="Verdana"/>
          <w:sz w:val="20"/>
          <w:szCs w:val="20"/>
        </w:rPr>
        <w:t xml:space="preserve"> or ability to gain knowledge, of relevant provisions within the</w:t>
      </w:r>
      <w:r w:rsidR="008A35DB" w:rsidRPr="005D3F48">
        <w:rPr>
          <w:rFonts w:ascii="Verdana" w:hAnsi="Verdana"/>
          <w:sz w:val="20"/>
          <w:szCs w:val="20"/>
        </w:rPr>
        <w:t xml:space="preserve"> </w:t>
      </w:r>
      <w:r w:rsidR="008A35DB" w:rsidRPr="00BB30B8">
        <w:rPr>
          <w:rFonts w:ascii="Verdana" w:hAnsi="Verdana"/>
          <w:i/>
          <w:sz w:val="20"/>
          <w:szCs w:val="20"/>
        </w:rPr>
        <w:t>Children,</w:t>
      </w:r>
      <w:r w:rsidR="008A35DB">
        <w:rPr>
          <w:rFonts w:ascii="Verdana" w:hAnsi="Verdana"/>
          <w:i/>
          <w:sz w:val="20"/>
          <w:szCs w:val="20"/>
        </w:rPr>
        <w:t xml:space="preserve"> </w:t>
      </w:r>
      <w:r w:rsidR="008A35DB" w:rsidRPr="00BB30B8">
        <w:rPr>
          <w:rFonts w:ascii="Verdana" w:hAnsi="Verdana"/>
          <w:i/>
          <w:sz w:val="20"/>
          <w:szCs w:val="20"/>
        </w:rPr>
        <w:t>Youth and Families Act 2005</w:t>
      </w:r>
      <w:r w:rsidR="008A35DB">
        <w:rPr>
          <w:rFonts w:ascii="Verdana" w:hAnsi="Verdana"/>
          <w:i/>
          <w:sz w:val="20"/>
          <w:szCs w:val="20"/>
        </w:rPr>
        <w:t>.</w:t>
      </w:r>
      <w:r w:rsidR="008A35DB" w:rsidRPr="005D3F48">
        <w:rPr>
          <w:rFonts w:ascii="Verdana" w:hAnsi="Verdana"/>
          <w:sz w:val="20"/>
          <w:szCs w:val="20"/>
        </w:rPr>
        <w:t xml:space="preserve"> </w:t>
      </w:r>
    </w:p>
    <w:p w:rsidR="008A35DB" w:rsidRDefault="008A35DB" w:rsidP="00C50991">
      <w:pPr>
        <w:overflowPunct/>
        <w:spacing w:after="0"/>
        <w:ind w:left="0"/>
        <w:jc w:val="both"/>
        <w:textAlignment w:val="auto"/>
        <w:rPr>
          <w:rFonts w:ascii="Verdana" w:hAnsi="Verdana"/>
          <w:sz w:val="20"/>
          <w:szCs w:val="20"/>
        </w:rPr>
      </w:pPr>
    </w:p>
    <w:p w:rsidR="0032197C" w:rsidRDefault="008A35DB"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Maintain </w:t>
      </w:r>
      <w:r>
        <w:rPr>
          <w:rFonts w:ascii="Verdana" w:hAnsi="Verdana"/>
          <w:sz w:val="20"/>
          <w:szCs w:val="20"/>
        </w:rPr>
        <w:t>clear and concise records.</w:t>
      </w:r>
    </w:p>
    <w:p w:rsidR="00C50991" w:rsidRDefault="00C50991" w:rsidP="00C50991">
      <w:pPr>
        <w:overflowPunct/>
        <w:spacing w:after="0"/>
        <w:ind w:left="0"/>
        <w:jc w:val="both"/>
        <w:textAlignment w:val="auto"/>
        <w:rPr>
          <w:rFonts w:ascii="Verdana" w:hAnsi="Verdana"/>
          <w:sz w:val="20"/>
          <w:szCs w:val="20"/>
        </w:rPr>
      </w:pPr>
    </w:p>
    <w:p w:rsidR="00646230" w:rsidRDefault="003D5423" w:rsidP="00DA79C1">
      <w:pPr>
        <w:pStyle w:val="Heading3"/>
        <w:tabs>
          <w:tab w:val="clear" w:pos="1191"/>
          <w:tab w:val="num" w:pos="741"/>
        </w:tabs>
      </w:pPr>
      <w:bookmarkStart w:id="26" w:name="_Toc329788761"/>
      <w:bookmarkStart w:id="27" w:name="_Toc333934060"/>
      <w:bookmarkEnd w:id="26"/>
      <w:r>
        <w:t>Key performance outcome measures</w:t>
      </w:r>
      <w:bookmarkEnd w:id="27"/>
    </w:p>
    <w:p w:rsidR="003D5423" w:rsidRPr="00D561B5" w:rsidRDefault="009E49BE" w:rsidP="00DA79C1">
      <w:pPr>
        <w:ind w:left="798" w:hanging="798"/>
        <w:jc w:val="both"/>
        <w:rPr>
          <w:rFonts w:ascii="Verdana" w:hAnsi="Verdana"/>
          <w:sz w:val="20"/>
          <w:szCs w:val="20"/>
        </w:rPr>
      </w:pPr>
      <w:r>
        <w:rPr>
          <w:rFonts w:ascii="Verdana" w:hAnsi="Verdana"/>
          <w:sz w:val="20"/>
          <w:szCs w:val="20"/>
        </w:rPr>
        <w:t>The k</w:t>
      </w:r>
      <w:r w:rsidR="003D5423">
        <w:rPr>
          <w:rFonts w:ascii="Verdana" w:hAnsi="Verdana"/>
          <w:sz w:val="20"/>
          <w:szCs w:val="20"/>
        </w:rPr>
        <w:t xml:space="preserve">ey performance outcome measures for the ECD </w:t>
      </w:r>
      <w:r w:rsidR="00F21AB2">
        <w:rPr>
          <w:rFonts w:ascii="Verdana" w:hAnsi="Verdana"/>
          <w:sz w:val="20"/>
          <w:szCs w:val="20"/>
        </w:rPr>
        <w:t>Program</w:t>
      </w:r>
      <w:r w:rsidR="003D5423">
        <w:rPr>
          <w:rFonts w:ascii="Verdana" w:hAnsi="Verdana"/>
          <w:sz w:val="20"/>
          <w:szCs w:val="20"/>
        </w:rPr>
        <w:t xml:space="preserve"> </w:t>
      </w:r>
      <w:r>
        <w:rPr>
          <w:rFonts w:ascii="Verdana" w:hAnsi="Verdana"/>
          <w:sz w:val="20"/>
          <w:szCs w:val="20"/>
        </w:rPr>
        <w:t>are:</w:t>
      </w:r>
      <w:r w:rsidR="003D5423">
        <w:rPr>
          <w:rFonts w:ascii="Verdana" w:hAnsi="Verdana"/>
          <w:sz w:val="20"/>
          <w:szCs w:val="20"/>
        </w:rPr>
        <w:t xml:space="preserve"> </w:t>
      </w:r>
    </w:p>
    <w:p w:rsidR="003D5423" w:rsidRPr="00651B24" w:rsidRDefault="0053520C" w:rsidP="00DA79C1">
      <w:pPr>
        <w:numPr>
          <w:ilvl w:val="0"/>
          <w:numId w:val="31"/>
        </w:numPr>
        <w:overflowPunct/>
        <w:spacing w:after="0"/>
        <w:jc w:val="both"/>
        <w:textAlignment w:val="auto"/>
        <w:rPr>
          <w:rFonts w:ascii="Verdana" w:hAnsi="Verdana"/>
          <w:b/>
          <w:sz w:val="20"/>
          <w:szCs w:val="20"/>
        </w:rPr>
      </w:pPr>
      <w:r w:rsidRPr="00651B24">
        <w:rPr>
          <w:rFonts w:ascii="Verdana" w:hAnsi="Verdana"/>
          <w:b/>
          <w:sz w:val="20"/>
          <w:szCs w:val="20"/>
        </w:rPr>
        <w:t xml:space="preserve">An increase in the number </w:t>
      </w:r>
      <w:r w:rsidR="003D5423" w:rsidRPr="00651B24">
        <w:rPr>
          <w:rFonts w:ascii="Verdana" w:hAnsi="Verdana"/>
          <w:b/>
          <w:sz w:val="20"/>
          <w:szCs w:val="20"/>
        </w:rPr>
        <w:t xml:space="preserve">of </w:t>
      </w:r>
      <w:r w:rsidR="004B2029" w:rsidRPr="00651B24">
        <w:rPr>
          <w:rFonts w:ascii="Verdana" w:hAnsi="Verdana"/>
          <w:b/>
          <w:sz w:val="20"/>
          <w:szCs w:val="20"/>
        </w:rPr>
        <w:t>referrals</w:t>
      </w:r>
      <w:r w:rsidR="003D5423" w:rsidRPr="00651B24">
        <w:rPr>
          <w:rFonts w:ascii="Verdana" w:hAnsi="Verdana"/>
          <w:b/>
          <w:sz w:val="20"/>
          <w:szCs w:val="20"/>
        </w:rPr>
        <w:t xml:space="preserve"> from Child FIRST/family services to universal and secondary early years’ services.</w:t>
      </w:r>
      <w:r w:rsidRPr="00651B24">
        <w:rPr>
          <w:rFonts w:ascii="Verdana" w:hAnsi="Verdana"/>
          <w:b/>
          <w:sz w:val="20"/>
          <w:szCs w:val="20"/>
        </w:rPr>
        <w:t xml:space="preserve"> </w:t>
      </w:r>
    </w:p>
    <w:p w:rsidR="0053520C" w:rsidRDefault="0053520C" w:rsidP="00DA79C1">
      <w:pPr>
        <w:overflowPunct/>
        <w:spacing w:after="0"/>
        <w:ind w:left="0"/>
        <w:jc w:val="both"/>
        <w:textAlignment w:val="auto"/>
        <w:rPr>
          <w:rFonts w:ascii="Verdana" w:hAnsi="Verdana"/>
          <w:sz w:val="20"/>
          <w:szCs w:val="20"/>
        </w:rPr>
      </w:pPr>
    </w:p>
    <w:p w:rsidR="00A74801" w:rsidRDefault="00651B24" w:rsidP="00DA79C1">
      <w:pPr>
        <w:overflowPunct/>
        <w:spacing w:after="0"/>
        <w:ind w:left="0"/>
        <w:jc w:val="both"/>
        <w:textAlignment w:val="auto"/>
        <w:rPr>
          <w:rFonts w:ascii="Verdana" w:hAnsi="Verdana"/>
          <w:sz w:val="20"/>
          <w:szCs w:val="20"/>
        </w:rPr>
      </w:pPr>
      <w:r>
        <w:rPr>
          <w:rFonts w:ascii="Verdana" w:hAnsi="Verdana"/>
          <w:sz w:val="20"/>
          <w:szCs w:val="20"/>
        </w:rPr>
        <w:t xml:space="preserve">It is the intent of the </w:t>
      </w:r>
      <w:r w:rsidR="00F95672">
        <w:rPr>
          <w:rFonts w:ascii="Verdana" w:hAnsi="Verdana"/>
          <w:sz w:val="20"/>
          <w:szCs w:val="20"/>
        </w:rPr>
        <w:t>ECD program</w:t>
      </w:r>
      <w:r>
        <w:rPr>
          <w:rFonts w:ascii="Verdana" w:hAnsi="Verdana"/>
          <w:sz w:val="20"/>
          <w:szCs w:val="20"/>
        </w:rPr>
        <w:t xml:space="preserve"> to </w:t>
      </w:r>
      <w:r w:rsidR="00B838E0">
        <w:rPr>
          <w:rFonts w:ascii="Verdana" w:hAnsi="Verdana"/>
          <w:sz w:val="20"/>
          <w:szCs w:val="20"/>
        </w:rPr>
        <w:t>e</w:t>
      </w:r>
      <w:r w:rsidR="002A6C57">
        <w:rPr>
          <w:rFonts w:ascii="Verdana" w:hAnsi="Verdana"/>
          <w:sz w:val="20"/>
          <w:szCs w:val="20"/>
        </w:rPr>
        <w:t xml:space="preserve">nhance </w:t>
      </w:r>
      <w:r w:rsidR="00A74801">
        <w:rPr>
          <w:rFonts w:ascii="Verdana" w:hAnsi="Verdana"/>
          <w:sz w:val="20"/>
          <w:szCs w:val="20"/>
        </w:rPr>
        <w:t>systemic</w:t>
      </w:r>
      <w:r w:rsidR="00B838E0">
        <w:rPr>
          <w:rFonts w:ascii="Verdana" w:hAnsi="Verdana"/>
          <w:sz w:val="20"/>
          <w:szCs w:val="20"/>
        </w:rPr>
        <w:t xml:space="preserve"> and operational responses </w:t>
      </w:r>
      <w:r w:rsidR="002A6C57">
        <w:rPr>
          <w:rFonts w:ascii="Verdana" w:hAnsi="Verdana"/>
          <w:sz w:val="20"/>
          <w:szCs w:val="20"/>
        </w:rPr>
        <w:t>to increase</w:t>
      </w:r>
      <w:r>
        <w:rPr>
          <w:rFonts w:ascii="Verdana" w:hAnsi="Verdana"/>
          <w:sz w:val="20"/>
          <w:szCs w:val="20"/>
        </w:rPr>
        <w:t xml:space="preserve"> the rate of participation for vulnerable children in early years’ services</w:t>
      </w:r>
      <w:r w:rsidR="00A74801">
        <w:rPr>
          <w:rFonts w:ascii="Verdana" w:hAnsi="Verdana"/>
          <w:sz w:val="20"/>
          <w:szCs w:val="20"/>
        </w:rPr>
        <w:t xml:space="preserve">, so that participation rates for vulnerable families and children are </w:t>
      </w:r>
      <w:r>
        <w:rPr>
          <w:rFonts w:ascii="Verdana" w:hAnsi="Verdana"/>
          <w:sz w:val="20"/>
          <w:szCs w:val="20"/>
        </w:rPr>
        <w:t xml:space="preserve">comparable to that of </w:t>
      </w:r>
      <w:r w:rsidR="00A94E98">
        <w:rPr>
          <w:rFonts w:ascii="Verdana" w:hAnsi="Verdana"/>
          <w:sz w:val="20"/>
          <w:szCs w:val="20"/>
        </w:rPr>
        <w:t xml:space="preserve">the overall population. </w:t>
      </w:r>
    </w:p>
    <w:p w:rsidR="00A74801" w:rsidRDefault="00A74801" w:rsidP="00DA79C1">
      <w:pPr>
        <w:overflowPunct/>
        <w:spacing w:after="0"/>
        <w:ind w:left="0"/>
        <w:jc w:val="both"/>
        <w:textAlignment w:val="auto"/>
        <w:rPr>
          <w:rFonts w:ascii="Verdana" w:hAnsi="Verdana"/>
          <w:sz w:val="20"/>
          <w:szCs w:val="20"/>
        </w:rPr>
      </w:pPr>
    </w:p>
    <w:p w:rsidR="002A6C57" w:rsidRDefault="002A6C57" w:rsidP="00DA79C1">
      <w:pPr>
        <w:overflowPunct/>
        <w:spacing w:after="0"/>
        <w:ind w:left="0"/>
        <w:jc w:val="both"/>
        <w:textAlignment w:val="auto"/>
        <w:rPr>
          <w:rFonts w:ascii="Verdana" w:hAnsi="Verdana"/>
          <w:sz w:val="20"/>
          <w:szCs w:val="20"/>
        </w:rPr>
      </w:pPr>
      <w:r>
        <w:rPr>
          <w:rFonts w:ascii="Verdana" w:hAnsi="Verdana"/>
          <w:sz w:val="20"/>
          <w:szCs w:val="20"/>
        </w:rPr>
        <w:t xml:space="preserve">The </w:t>
      </w:r>
      <w:r w:rsidRPr="00A74801">
        <w:rPr>
          <w:rFonts w:ascii="Verdana" w:hAnsi="Verdana"/>
          <w:b/>
          <w:i/>
          <w:sz w:val="20"/>
          <w:szCs w:val="20"/>
        </w:rPr>
        <w:t>ECD project plan</w:t>
      </w:r>
      <w:r>
        <w:rPr>
          <w:rFonts w:ascii="Verdana" w:hAnsi="Verdana"/>
          <w:sz w:val="20"/>
          <w:szCs w:val="20"/>
        </w:rPr>
        <w:t xml:space="preserve"> will stipulate th</w:t>
      </w:r>
      <w:r w:rsidR="00A74801">
        <w:rPr>
          <w:rFonts w:ascii="Verdana" w:hAnsi="Verdana"/>
          <w:sz w:val="20"/>
          <w:szCs w:val="20"/>
        </w:rPr>
        <w:t xml:space="preserve">ose activities required to address this key performance outcome measure, and outline the target outputs attributed to these as negotiated </w:t>
      </w:r>
      <w:r w:rsidR="0014350A">
        <w:rPr>
          <w:rFonts w:ascii="Verdana" w:hAnsi="Verdana"/>
          <w:sz w:val="20"/>
          <w:szCs w:val="20"/>
        </w:rPr>
        <w:t xml:space="preserve">with </w:t>
      </w:r>
      <w:r w:rsidR="00A74801">
        <w:rPr>
          <w:rFonts w:ascii="Verdana" w:hAnsi="Verdana"/>
          <w:sz w:val="20"/>
          <w:szCs w:val="20"/>
        </w:rPr>
        <w:t xml:space="preserve">and endorsed by the region. </w:t>
      </w:r>
    </w:p>
    <w:p w:rsidR="00145D5B" w:rsidRDefault="002864C5" w:rsidP="00DA79C1">
      <w:pPr>
        <w:overflowPunct/>
        <w:spacing w:after="0"/>
        <w:ind w:left="0"/>
        <w:jc w:val="both"/>
        <w:textAlignment w:val="auto"/>
        <w:rPr>
          <w:rFonts w:ascii="Verdana" w:hAnsi="Verdana"/>
          <w:sz w:val="20"/>
          <w:szCs w:val="20"/>
        </w:rPr>
      </w:pPr>
      <w:r>
        <w:rPr>
          <w:rFonts w:ascii="Verdana" w:hAnsi="Verdana"/>
          <w:noProof/>
          <w:sz w:val="20"/>
          <w:szCs w:val="20"/>
          <w:lang w:eastAsia="en-AU"/>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136525</wp:posOffset>
                </wp:positionV>
                <wp:extent cx="5646420" cy="19316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931670"/>
                        </a:xfrm>
                        <a:prstGeom prst="rect">
                          <a:avLst/>
                        </a:prstGeom>
                        <a:solidFill>
                          <a:srgbClr val="FFFFFF"/>
                        </a:solidFill>
                        <a:ln w="9525">
                          <a:solidFill>
                            <a:srgbClr val="000000"/>
                          </a:solidFill>
                          <a:miter lim="800000"/>
                          <a:headEnd/>
                          <a:tailEnd/>
                        </a:ln>
                      </wps:spPr>
                      <wps:txbx>
                        <w:txbxContent>
                          <w:p w:rsidR="00F62D3F" w:rsidRDefault="00F62D3F" w:rsidP="009D5E0A">
                            <w:pPr>
                              <w:overflowPunct/>
                              <w:spacing w:after="0"/>
                              <w:ind w:left="0"/>
                              <w:jc w:val="both"/>
                              <w:textAlignment w:val="auto"/>
                              <w:rPr>
                                <w:rFonts w:ascii="Verdana" w:hAnsi="Verdana"/>
                                <w:sz w:val="20"/>
                                <w:szCs w:val="20"/>
                              </w:rPr>
                            </w:pPr>
                            <w:r w:rsidRPr="00145D5B">
                              <w:rPr>
                                <w:rFonts w:ascii="Verdana" w:hAnsi="Verdana"/>
                                <w:sz w:val="20"/>
                                <w:szCs w:val="20"/>
                              </w:rPr>
                              <w:t xml:space="preserve">The number of referrals from Child FIRST/family services to universal and </w:t>
                            </w:r>
                            <w:r>
                              <w:rPr>
                                <w:rFonts w:ascii="Verdana" w:hAnsi="Verdana"/>
                                <w:sz w:val="20"/>
                                <w:szCs w:val="20"/>
                              </w:rPr>
                              <w:t xml:space="preserve">secondary early years’ services will be monitored through the ‘referral to’ values recorded under the activities section of the IRIS database, namely: </w:t>
                            </w:r>
                          </w:p>
                          <w:p w:rsidR="00F62D3F" w:rsidRDefault="00F62D3F" w:rsidP="009D5E0A">
                            <w:pPr>
                              <w:overflowPunct/>
                              <w:spacing w:after="0"/>
                              <w:ind w:left="0"/>
                              <w:jc w:val="both"/>
                              <w:textAlignment w:val="auto"/>
                              <w:rPr>
                                <w:rFonts w:ascii="Verdana" w:hAnsi="Verdana"/>
                                <w:sz w:val="20"/>
                                <w:szCs w:val="20"/>
                              </w:rPr>
                            </w:pP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Long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Occasional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Family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Maternal and Child Health Service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Kindergarten</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Early Parenting Centre</w:t>
                            </w:r>
                          </w:p>
                          <w:p w:rsidR="00F62D3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DEECD: Early Childhood Intervention Service (ECIS)</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Pr>
                                <w:rFonts w:ascii="Verdana" w:hAnsi="Verdana"/>
                                <w:sz w:val="20"/>
                                <w:szCs w:val="20"/>
                              </w:rPr>
                              <w:t>Cradle to Kinder Program</w:t>
                            </w:r>
                          </w:p>
                          <w:p w:rsidR="00F62D3F" w:rsidRDefault="00F62D3F" w:rsidP="00F2790F">
                            <w:pPr>
                              <w:overflowPunct/>
                              <w:spacing w:after="0"/>
                              <w:ind w:left="0"/>
                              <w:jc w:val="both"/>
                              <w:textAlignment w:val="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5pt;margin-top:10.75pt;width:444.6pt;height:1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">
                <v:textbox>
                  <w:txbxContent>
                    <w:p w:rsidR="00F62D3F" w:rsidRDefault="00F62D3F" w:rsidP="009D5E0A">
                      <w:pPr>
                        <w:overflowPunct/>
                        <w:spacing w:after="0"/>
                        <w:ind w:left="0"/>
                        <w:jc w:val="both"/>
                        <w:textAlignment w:val="auto"/>
                        <w:rPr>
                          <w:rFonts w:ascii="Verdana" w:hAnsi="Verdana"/>
                          <w:sz w:val="20"/>
                          <w:szCs w:val="20"/>
                        </w:rPr>
                      </w:pPr>
                      <w:r w:rsidRPr="00145D5B">
                        <w:rPr>
                          <w:rFonts w:ascii="Verdana" w:hAnsi="Verdana"/>
                          <w:sz w:val="20"/>
                          <w:szCs w:val="20"/>
                        </w:rPr>
                        <w:t xml:space="preserve">The number of referrals from Child FIRST/family services to universal and </w:t>
                      </w:r>
                      <w:r>
                        <w:rPr>
                          <w:rFonts w:ascii="Verdana" w:hAnsi="Verdana"/>
                          <w:sz w:val="20"/>
                          <w:szCs w:val="20"/>
                        </w:rPr>
                        <w:t xml:space="preserve">secondary early years’ services will be monitored through the ‘referral to’ values recorded under the activities section of the IRIS database, namely: </w:t>
                      </w:r>
                    </w:p>
                    <w:p w:rsidR="00F62D3F" w:rsidRDefault="00F62D3F" w:rsidP="009D5E0A">
                      <w:pPr>
                        <w:overflowPunct/>
                        <w:spacing w:after="0"/>
                        <w:ind w:left="0"/>
                        <w:jc w:val="both"/>
                        <w:textAlignment w:val="auto"/>
                        <w:rPr>
                          <w:rFonts w:ascii="Verdana" w:hAnsi="Verdana"/>
                          <w:sz w:val="20"/>
                          <w:szCs w:val="20"/>
                        </w:rPr>
                      </w:pP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Long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Occasional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Family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Maternal and Child Health Service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Kindergarten</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Early Parenting Centre</w:t>
                      </w:r>
                    </w:p>
                    <w:p w:rsidR="00F62D3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DEECD: Early Childhood Intervention Service (ECIS)</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Pr>
                          <w:rFonts w:ascii="Verdana" w:hAnsi="Verdana"/>
                          <w:sz w:val="20"/>
                          <w:szCs w:val="20"/>
                        </w:rPr>
                        <w:t>Cradle to Kinder Program</w:t>
                      </w:r>
                    </w:p>
                    <w:p w:rsidR="00F62D3F" w:rsidRDefault="00F62D3F" w:rsidP="00F2790F">
                      <w:pPr>
                        <w:overflowPunct/>
                        <w:spacing w:after="0"/>
                        <w:ind w:left="0"/>
                        <w:jc w:val="both"/>
                        <w:textAlignment w:val="auto"/>
                      </w:pPr>
                    </w:p>
                  </w:txbxContent>
                </v:textbox>
              </v:shape>
            </w:pict>
          </mc:Fallback>
        </mc:AlternateContent>
      </w: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1E29DD" w:rsidRDefault="001E29DD" w:rsidP="00DA79C1">
      <w:pPr>
        <w:overflowPunct/>
        <w:spacing w:after="0"/>
        <w:ind w:left="0"/>
        <w:jc w:val="both"/>
        <w:textAlignment w:val="auto"/>
        <w:rPr>
          <w:rFonts w:ascii="Verdana" w:hAnsi="Verdana"/>
          <w:sz w:val="20"/>
          <w:szCs w:val="20"/>
        </w:rPr>
      </w:pPr>
    </w:p>
    <w:p w:rsidR="001E29DD" w:rsidRDefault="001E29DD" w:rsidP="00DA79C1">
      <w:pPr>
        <w:overflowPunct/>
        <w:spacing w:after="0"/>
        <w:ind w:left="0"/>
        <w:jc w:val="both"/>
        <w:textAlignment w:val="auto"/>
        <w:rPr>
          <w:rFonts w:ascii="Verdana" w:hAnsi="Verdana"/>
          <w:sz w:val="20"/>
          <w:szCs w:val="20"/>
        </w:rPr>
      </w:pPr>
    </w:p>
    <w:p w:rsidR="00145D5B" w:rsidRDefault="00BB581A" w:rsidP="00DA79C1">
      <w:pPr>
        <w:overflowPunct/>
        <w:spacing w:after="0"/>
        <w:ind w:left="0"/>
        <w:jc w:val="both"/>
        <w:textAlignment w:val="auto"/>
        <w:rPr>
          <w:rFonts w:ascii="Verdana" w:hAnsi="Verdana"/>
          <w:sz w:val="20"/>
          <w:szCs w:val="20"/>
        </w:rPr>
      </w:pPr>
      <w:r>
        <w:rPr>
          <w:rFonts w:ascii="Verdana" w:hAnsi="Verdana"/>
          <w:sz w:val="20"/>
          <w:szCs w:val="20"/>
        </w:rPr>
        <w:lastRenderedPageBreak/>
        <w:t>It should be noted that these fields in IRIS are not mandatory, so practitioners may need reminding these fields should be completed where appropriate and will be used for performance monitoring purposes for the ECD pro</w:t>
      </w:r>
      <w:r w:rsidR="00F95672">
        <w:rPr>
          <w:rFonts w:ascii="Verdana" w:hAnsi="Verdana"/>
          <w:sz w:val="20"/>
          <w:szCs w:val="20"/>
        </w:rPr>
        <w:t>grams</w:t>
      </w:r>
      <w:r>
        <w:rPr>
          <w:rFonts w:ascii="Verdana" w:hAnsi="Verdana"/>
          <w:sz w:val="20"/>
          <w:szCs w:val="20"/>
        </w:rPr>
        <w:t xml:space="preserve">. </w:t>
      </w:r>
    </w:p>
    <w:p w:rsidR="00A74801" w:rsidRDefault="00A74801" w:rsidP="00DA79C1">
      <w:pPr>
        <w:overflowPunct/>
        <w:spacing w:after="0"/>
        <w:ind w:left="0"/>
        <w:jc w:val="both"/>
        <w:textAlignment w:val="auto"/>
        <w:rPr>
          <w:rFonts w:ascii="Verdana" w:hAnsi="Verdana"/>
          <w:sz w:val="20"/>
          <w:szCs w:val="20"/>
        </w:rPr>
      </w:pPr>
    </w:p>
    <w:p w:rsidR="00BB581A"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2A6C57">
        <w:rPr>
          <w:rFonts w:ascii="Verdana" w:hAnsi="Verdana"/>
          <w:b/>
          <w:sz w:val="20"/>
          <w:szCs w:val="20"/>
        </w:rPr>
        <w:t>Number of professional education sessions provided to Child FIRST/family</w:t>
      </w:r>
      <w:r w:rsidR="00BB581A">
        <w:rPr>
          <w:rFonts w:ascii="Verdana" w:hAnsi="Verdana"/>
          <w:b/>
          <w:sz w:val="20"/>
          <w:szCs w:val="20"/>
        </w:rPr>
        <w:t xml:space="preserve"> </w:t>
      </w:r>
      <w:r w:rsidRPr="00F9643B">
        <w:rPr>
          <w:rFonts w:ascii="Verdana" w:hAnsi="Verdana"/>
          <w:b/>
          <w:sz w:val="20"/>
          <w:szCs w:val="20"/>
        </w:rPr>
        <w:t xml:space="preserve">services </w:t>
      </w:r>
    </w:p>
    <w:p w:rsidR="003D5423"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F9643B">
        <w:rPr>
          <w:rFonts w:ascii="Verdana" w:hAnsi="Verdana"/>
          <w:b/>
          <w:sz w:val="20"/>
          <w:szCs w:val="20"/>
        </w:rPr>
        <w:t xml:space="preserve">Number of professional education sessions provided to universal and secondary early years’ services </w:t>
      </w:r>
    </w:p>
    <w:p w:rsidR="003D5423"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F9643B">
        <w:rPr>
          <w:rFonts w:ascii="Verdana" w:hAnsi="Verdana"/>
          <w:b/>
          <w:sz w:val="20"/>
          <w:szCs w:val="20"/>
        </w:rPr>
        <w:t>Number of secondary consultations provided</w:t>
      </w:r>
    </w:p>
    <w:p w:rsidR="00651B24" w:rsidRDefault="00651B24" w:rsidP="00DA79C1">
      <w:pPr>
        <w:overflowPunct/>
        <w:spacing w:after="0"/>
        <w:ind w:left="0"/>
        <w:jc w:val="both"/>
        <w:textAlignment w:val="auto"/>
        <w:rPr>
          <w:rFonts w:ascii="Verdana" w:hAnsi="Verdana"/>
          <w:sz w:val="20"/>
          <w:szCs w:val="20"/>
        </w:rPr>
      </w:pPr>
    </w:p>
    <w:p w:rsidR="00A74801" w:rsidRDefault="00A74801" w:rsidP="00DA79C1">
      <w:pPr>
        <w:overflowPunct/>
        <w:spacing w:after="0"/>
        <w:ind w:left="0"/>
        <w:jc w:val="both"/>
        <w:textAlignment w:val="auto"/>
        <w:rPr>
          <w:rFonts w:ascii="Verdana" w:hAnsi="Verdana"/>
          <w:sz w:val="20"/>
          <w:szCs w:val="20"/>
        </w:rPr>
      </w:pPr>
      <w:r>
        <w:rPr>
          <w:rFonts w:ascii="Verdana" w:hAnsi="Verdana"/>
          <w:sz w:val="20"/>
          <w:szCs w:val="20"/>
        </w:rPr>
        <w:t xml:space="preserve">The </w:t>
      </w:r>
      <w:r w:rsidRPr="00A74801">
        <w:rPr>
          <w:rFonts w:ascii="Verdana" w:hAnsi="Verdana"/>
          <w:b/>
          <w:i/>
          <w:sz w:val="20"/>
          <w:szCs w:val="20"/>
        </w:rPr>
        <w:t xml:space="preserve">ECD </w:t>
      </w:r>
      <w:r w:rsidR="005C3457">
        <w:rPr>
          <w:rFonts w:ascii="Verdana" w:hAnsi="Verdana"/>
          <w:b/>
          <w:i/>
          <w:sz w:val="20"/>
          <w:szCs w:val="20"/>
        </w:rPr>
        <w:t xml:space="preserve">program </w:t>
      </w:r>
      <w:r w:rsidRPr="00A74801">
        <w:rPr>
          <w:rFonts w:ascii="Verdana" w:hAnsi="Verdana"/>
          <w:b/>
          <w:i/>
          <w:sz w:val="20"/>
          <w:szCs w:val="20"/>
        </w:rPr>
        <w:t>plan</w:t>
      </w:r>
      <w:r>
        <w:rPr>
          <w:rFonts w:ascii="Verdana" w:hAnsi="Verdana"/>
          <w:sz w:val="20"/>
          <w:szCs w:val="20"/>
        </w:rPr>
        <w:t xml:space="preserve"> will stipulate those activities required to address these key performance outcome measures, and outline the target outputs attributed to these as negotiated </w:t>
      </w:r>
      <w:r w:rsidR="0014350A">
        <w:rPr>
          <w:rFonts w:ascii="Verdana" w:hAnsi="Verdana"/>
          <w:sz w:val="20"/>
          <w:szCs w:val="20"/>
        </w:rPr>
        <w:t xml:space="preserve">with </w:t>
      </w:r>
      <w:r>
        <w:rPr>
          <w:rFonts w:ascii="Verdana" w:hAnsi="Verdana"/>
          <w:sz w:val="20"/>
          <w:szCs w:val="20"/>
        </w:rPr>
        <w:t xml:space="preserve">and endorsed by the region. </w:t>
      </w:r>
      <w:r w:rsidR="0014350A">
        <w:rPr>
          <w:rFonts w:ascii="Verdana" w:hAnsi="Verdana"/>
          <w:sz w:val="20"/>
          <w:szCs w:val="20"/>
        </w:rPr>
        <w:t xml:space="preserve">The key performance outcome measures will be monitored through the ECD quarterly reports submitted to the region. </w:t>
      </w:r>
    </w:p>
    <w:p w:rsidR="004B2029" w:rsidRDefault="009D5E0A" w:rsidP="00DA79C1">
      <w:pPr>
        <w:pStyle w:val="Heading2"/>
        <w:numPr>
          <w:ilvl w:val="0"/>
          <w:numId w:val="0"/>
        </w:numPr>
        <w:rPr>
          <w:u w:val="none"/>
        </w:rPr>
      </w:pPr>
      <w:r>
        <w:rPr>
          <w:u w:val="none"/>
        </w:rPr>
        <w:br w:type="page"/>
      </w:r>
      <w:bookmarkStart w:id="28" w:name="_Toc333934061"/>
      <w:r w:rsidR="00602CDC" w:rsidRPr="004B2029">
        <w:rPr>
          <w:u w:val="none"/>
        </w:rPr>
        <w:lastRenderedPageBreak/>
        <w:t>General Service Requirement</w:t>
      </w:r>
      <w:r w:rsidR="00131A7D">
        <w:rPr>
          <w:u w:val="none"/>
        </w:rPr>
        <w:t>S</w:t>
      </w:r>
      <w:bookmarkEnd w:id="28"/>
    </w:p>
    <w:p w:rsidR="00602CDC" w:rsidRDefault="007F00C7" w:rsidP="00DA79C1">
      <w:pPr>
        <w:pStyle w:val="Heading3"/>
        <w:numPr>
          <w:ilvl w:val="1"/>
          <w:numId w:val="33"/>
        </w:numPr>
      </w:pPr>
      <w:bookmarkStart w:id="29" w:name="_Toc333934062"/>
      <w:r>
        <w:t>Terms and Conditions</w:t>
      </w:r>
      <w:bookmarkEnd w:id="29"/>
    </w:p>
    <w:p w:rsidR="007F00C7" w:rsidRPr="00F21AB2" w:rsidRDefault="007F00C7" w:rsidP="00F21AB2">
      <w:pPr>
        <w:ind w:left="57"/>
        <w:rPr>
          <w:rFonts w:ascii="Verdana" w:hAnsi="Verdana"/>
          <w:sz w:val="20"/>
          <w:szCs w:val="20"/>
        </w:rPr>
      </w:pPr>
      <w:bookmarkStart w:id="30" w:name="_Toc332612988"/>
      <w:r w:rsidRPr="00F21AB2">
        <w:rPr>
          <w:rFonts w:ascii="Verdana" w:hAnsi="Verdana"/>
          <w:sz w:val="20"/>
          <w:szCs w:val="20"/>
        </w:rPr>
        <w:t xml:space="preserve">The terms and conditions of the Service Agreement between the facilitating </w:t>
      </w:r>
      <w:r w:rsidR="0010411E" w:rsidRPr="00F21AB2">
        <w:rPr>
          <w:rFonts w:ascii="Verdana" w:hAnsi="Verdana"/>
          <w:sz w:val="20"/>
          <w:szCs w:val="20"/>
        </w:rPr>
        <w:t xml:space="preserve">CSO </w:t>
      </w:r>
      <w:r w:rsidRPr="00F21AB2">
        <w:rPr>
          <w:rFonts w:ascii="Verdana" w:hAnsi="Verdana"/>
          <w:sz w:val="20"/>
          <w:szCs w:val="20"/>
        </w:rPr>
        <w:t>and DHS shall apply to this project. For further information refer to the Funding and Service Agreement Information kit.</w:t>
      </w:r>
      <w:bookmarkEnd w:id="30"/>
    </w:p>
    <w:p w:rsidR="007F00C7" w:rsidRDefault="007F00C7" w:rsidP="00AB57A0">
      <w:pPr>
        <w:pStyle w:val="Heading3"/>
        <w:numPr>
          <w:ilvl w:val="1"/>
          <w:numId w:val="33"/>
        </w:numPr>
      </w:pPr>
      <w:bookmarkStart w:id="31" w:name="_Toc333934063"/>
      <w:r w:rsidRPr="00A86655">
        <w:t>Service Collaboration</w:t>
      </w:r>
      <w:r>
        <w:t xml:space="preserve"> and governance arrangements</w:t>
      </w:r>
      <w:bookmarkEnd w:id="31"/>
    </w:p>
    <w:p w:rsidR="00081620" w:rsidRPr="0010411E" w:rsidRDefault="00081620" w:rsidP="00DA79C1">
      <w:pPr>
        <w:ind w:left="0"/>
        <w:jc w:val="both"/>
        <w:rPr>
          <w:rFonts w:ascii="Verdana" w:hAnsi="Verdana" w:cs="Univers-CondensedLightOblique"/>
          <w:iCs/>
          <w:sz w:val="20"/>
          <w:szCs w:val="20"/>
        </w:rPr>
      </w:pPr>
      <w:r w:rsidRPr="0010411E">
        <w:rPr>
          <w:rFonts w:ascii="Verdana" w:hAnsi="Verdana" w:cs="Univers-CondensedLightOblique"/>
          <w:iCs/>
          <w:sz w:val="20"/>
          <w:szCs w:val="20"/>
        </w:rPr>
        <w:t xml:space="preserve">The SECDC is accountable to the facilitating </w:t>
      </w:r>
      <w:r w:rsidR="00E32685" w:rsidRPr="0010411E">
        <w:rPr>
          <w:rFonts w:ascii="Verdana" w:hAnsi="Verdana" w:cs="Univers-CondensedLightOblique"/>
          <w:iCs/>
          <w:sz w:val="20"/>
          <w:szCs w:val="20"/>
        </w:rPr>
        <w:t>CSO. T</w:t>
      </w:r>
      <w:r w:rsidRPr="0010411E">
        <w:rPr>
          <w:rFonts w:ascii="Verdana" w:hAnsi="Verdana" w:cs="Univers-CondensedLightOblique"/>
          <w:iCs/>
          <w:sz w:val="20"/>
          <w:szCs w:val="20"/>
        </w:rPr>
        <w:t xml:space="preserve">he </w:t>
      </w:r>
      <w:r w:rsidRPr="0010411E">
        <w:rPr>
          <w:rFonts w:ascii="Verdana" w:hAnsi="Verdana" w:cs="Univers-CondensedLightOblique"/>
          <w:b/>
          <w:i/>
          <w:iCs/>
          <w:sz w:val="20"/>
          <w:szCs w:val="20"/>
        </w:rPr>
        <w:t xml:space="preserve">ECD </w:t>
      </w:r>
      <w:r w:rsidR="00377825">
        <w:rPr>
          <w:rFonts w:ascii="Verdana" w:hAnsi="Verdana" w:cs="Univers-CondensedLightOblique"/>
          <w:b/>
          <w:i/>
          <w:iCs/>
          <w:sz w:val="20"/>
          <w:szCs w:val="20"/>
        </w:rPr>
        <w:t>program</w:t>
      </w:r>
      <w:r w:rsidR="007155DA">
        <w:rPr>
          <w:rFonts w:ascii="Verdana" w:hAnsi="Verdana" w:cs="Univers-CondensedLightOblique"/>
          <w:b/>
          <w:i/>
          <w:iCs/>
          <w:sz w:val="20"/>
          <w:szCs w:val="20"/>
        </w:rPr>
        <w:t xml:space="preserve"> </w:t>
      </w:r>
      <w:r w:rsidRPr="0010411E">
        <w:rPr>
          <w:rFonts w:ascii="Verdana" w:hAnsi="Verdana" w:cs="Univers-CondensedLightOblique"/>
          <w:b/>
          <w:i/>
          <w:iCs/>
          <w:sz w:val="20"/>
          <w:szCs w:val="20"/>
        </w:rPr>
        <w:t>plan</w:t>
      </w:r>
      <w:r w:rsidRPr="0010411E">
        <w:rPr>
          <w:rFonts w:ascii="Verdana" w:hAnsi="Verdana" w:cs="Univers-CondensedLightOblique"/>
          <w:iCs/>
          <w:sz w:val="20"/>
          <w:szCs w:val="20"/>
        </w:rPr>
        <w:t xml:space="preserve"> </w:t>
      </w:r>
      <w:r w:rsidR="00E32685" w:rsidRPr="0010411E">
        <w:rPr>
          <w:rFonts w:ascii="Verdana" w:hAnsi="Verdana" w:cs="Univers-CondensedLightOblique"/>
          <w:iCs/>
          <w:sz w:val="20"/>
          <w:szCs w:val="20"/>
        </w:rPr>
        <w:t>needs to be</w:t>
      </w:r>
      <w:r w:rsidRPr="0010411E">
        <w:rPr>
          <w:rFonts w:ascii="Verdana" w:hAnsi="Verdana" w:cs="Univers-CondensedLightOblique"/>
          <w:iCs/>
          <w:sz w:val="20"/>
          <w:szCs w:val="20"/>
        </w:rPr>
        <w:t xml:space="preserve"> endorsed by the Child and family Services Alliance and key stakeholders. The governance arrangements for the service collaboration required to undertake the ECD </w:t>
      </w:r>
      <w:r w:rsidR="00377825">
        <w:rPr>
          <w:rFonts w:ascii="Verdana" w:hAnsi="Verdana" w:cs="Univers-CondensedLightOblique"/>
          <w:iCs/>
          <w:sz w:val="20"/>
          <w:szCs w:val="20"/>
        </w:rPr>
        <w:t xml:space="preserve">program </w:t>
      </w:r>
      <w:r w:rsidRPr="0010411E">
        <w:rPr>
          <w:rFonts w:ascii="Verdana" w:hAnsi="Verdana" w:cs="Univers-CondensedLightOblique"/>
          <w:iCs/>
          <w:sz w:val="20"/>
          <w:szCs w:val="20"/>
        </w:rPr>
        <w:t xml:space="preserve">is to be determined by each catchment, according to local </w:t>
      </w:r>
      <w:r w:rsidR="00E32685" w:rsidRPr="0010411E">
        <w:rPr>
          <w:rFonts w:ascii="Verdana" w:hAnsi="Verdana" w:cs="Univers-CondensedLightOblique"/>
          <w:iCs/>
          <w:sz w:val="20"/>
          <w:szCs w:val="20"/>
        </w:rPr>
        <w:t>arrangements</w:t>
      </w:r>
      <w:r w:rsidR="00416FB5" w:rsidRPr="0010411E">
        <w:rPr>
          <w:rFonts w:ascii="Verdana" w:hAnsi="Verdana" w:cs="Univers-CondensedLightOblique"/>
          <w:iCs/>
          <w:sz w:val="20"/>
          <w:szCs w:val="20"/>
        </w:rPr>
        <w:t>/</w:t>
      </w:r>
      <w:r w:rsidRPr="0010411E">
        <w:rPr>
          <w:rFonts w:ascii="Verdana" w:hAnsi="Verdana" w:cs="Univers-CondensedLightOblique"/>
          <w:iCs/>
          <w:sz w:val="20"/>
          <w:szCs w:val="20"/>
        </w:rPr>
        <w:t>requirements.</w:t>
      </w:r>
    </w:p>
    <w:p w:rsidR="004A22EA" w:rsidRDefault="004A22EA" w:rsidP="00DA79C1">
      <w:pPr>
        <w:ind w:left="0"/>
        <w:jc w:val="both"/>
        <w:rPr>
          <w:rFonts w:ascii="Verdana" w:hAnsi="Verdana"/>
          <w:sz w:val="20"/>
          <w:szCs w:val="20"/>
        </w:rPr>
      </w:pPr>
      <w:r>
        <w:rPr>
          <w:rFonts w:ascii="Verdana" w:hAnsi="Verdana" w:cs="Univers-CondensedLightOblique"/>
          <w:iCs/>
          <w:sz w:val="20"/>
          <w:szCs w:val="20"/>
        </w:rPr>
        <w:t xml:space="preserve">An ECD </w:t>
      </w:r>
      <w:r w:rsidR="00377825">
        <w:rPr>
          <w:rFonts w:ascii="Verdana" w:hAnsi="Verdana" w:cs="Univers-CondensedLightOblique"/>
          <w:iCs/>
          <w:sz w:val="20"/>
          <w:szCs w:val="20"/>
        </w:rPr>
        <w:t xml:space="preserve">program </w:t>
      </w:r>
      <w:r>
        <w:rPr>
          <w:rFonts w:ascii="Verdana" w:hAnsi="Verdana" w:cs="Univers-CondensedLightOblique"/>
          <w:iCs/>
          <w:sz w:val="20"/>
          <w:szCs w:val="20"/>
        </w:rPr>
        <w:t>governance structure will p</w:t>
      </w:r>
      <w:r>
        <w:rPr>
          <w:rFonts w:ascii="Verdana" w:hAnsi="Verdana"/>
          <w:sz w:val="20"/>
          <w:szCs w:val="20"/>
        </w:rPr>
        <w:t xml:space="preserve">rovide leadership and an authorising environment for the SECDC to work collaboratively with all stakeholders to enable strategic planning and responses to meet the objectives of the ECD </w:t>
      </w:r>
      <w:r w:rsidR="00F21AB2">
        <w:rPr>
          <w:rFonts w:ascii="Verdana" w:hAnsi="Verdana"/>
          <w:sz w:val="20"/>
          <w:szCs w:val="20"/>
        </w:rPr>
        <w:t>Program</w:t>
      </w:r>
    </w:p>
    <w:p w:rsidR="004A22EA" w:rsidRPr="004A22EA" w:rsidRDefault="000B2ABF" w:rsidP="00DA79C1">
      <w:pPr>
        <w:ind w:left="0"/>
        <w:jc w:val="both"/>
        <w:rPr>
          <w:rFonts w:ascii="Verdana" w:hAnsi="Verdana" w:cs="Univers-CondensedLightOblique"/>
          <w:iCs/>
          <w:sz w:val="20"/>
          <w:szCs w:val="20"/>
        </w:rPr>
      </w:pPr>
      <w:r>
        <w:rPr>
          <w:rFonts w:ascii="Verdana" w:hAnsi="Verdana" w:cs="Univers-CondensedLightOblique"/>
          <w:iCs/>
          <w:sz w:val="20"/>
          <w:szCs w:val="20"/>
        </w:rPr>
        <w:t>T</w:t>
      </w:r>
      <w:r w:rsidR="00081620">
        <w:rPr>
          <w:rFonts w:ascii="Verdana" w:hAnsi="Verdana" w:cs="Univers-CondensedLightOblique"/>
          <w:iCs/>
          <w:sz w:val="20"/>
          <w:szCs w:val="20"/>
        </w:rPr>
        <w:t xml:space="preserve">he ECD </w:t>
      </w:r>
      <w:r>
        <w:rPr>
          <w:rFonts w:ascii="Verdana" w:hAnsi="Verdana" w:cs="Univers-CondensedLightOblique"/>
          <w:iCs/>
          <w:sz w:val="20"/>
          <w:szCs w:val="20"/>
        </w:rPr>
        <w:t xml:space="preserve">program </w:t>
      </w:r>
      <w:r w:rsidR="00081620">
        <w:rPr>
          <w:rFonts w:ascii="Verdana" w:hAnsi="Verdana" w:cs="Univers-CondensedLightOblique"/>
          <w:iCs/>
          <w:sz w:val="20"/>
          <w:szCs w:val="20"/>
        </w:rPr>
        <w:t xml:space="preserve">governance arrangements </w:t>
      </w:r>
      <w:r>
        <w:rPr>
          <w:rFonts w:ascii="Verdana" w:hAnsi="Verdana" w:cs="Univers-CondensedLightOblique"/>
          <w:iCs/>
          <w:sz w:val="20"/>
          <w:szCs w:val="20"/>
        </w:rPr>
        <w:t xml:space="preserve">will </w:t>
      </w:r>
      <w:r w:rsidR="00081620">
        <w:rPr>
          <w:rFonts w:ascii="Verdana" w:hAnsi="Verdana" w:cs="Univers-CondensedLightOblique"/>
          <w:iCs/>
          <w:sz w:val="20"/>
          <w:szCs w:val="20"/>
        </w:rPr>
        <w:t xml:space="preserve">be integrated into existing catchment governance arrangements, for example the child and family services alliance, Best </w:t>
      </w:r>
      <w:r w:rsidR="004A22EA">
        <w:rPr>
          <w:rFonts w:ascii="Verdana" w:hAnsi="Verdana" w:cs="Univers-CondensedLightOblique"/>
          <w:iCs/>
          <w:sz w:val="20"/>
          <w:szCs w:val="20"/>
        </w:rPr>
        <w:t xml:space="preserve">Start partnerships etc as deemed appropriate. </w:t>
      </w:r>
    </w:p>
    <w:p w:rsidR="00602CDC" w:rsidRPr="00A363CE" w:rsidRDefault="008A35DB" w:rsidP="00DA79C1">
      <w:pPr>
        <w:pStyle w:val="Heading3"/>
        <w:numPr>
          <w:ilvl w:val="0"/>
          <w:numId w:val="0"/>
        </w:numPr>
      </w:pPr>
      <w:bookmarkStart w:id="32" w:name="_Toc333934064"/>
      <w:r>
        <w:t>4</w:t>
      </w:r>
      <w:r w:rsidR="00D11E8D">
        <w:t>.</w:t>
      </w:r>
      <w:r w:rsidR="00AB57A0">
        <w:t>3</w:t>
      </w:r>
      <w:r w:rsidR="00602CDC">
        <w:tab/>
      </w:r>
      <w:r w:rsidR="00602CDC" w:rsidRPr="00A363CE">
        <w:t>Culturally Competent service delivery</w:t>
      </w:r>
      <w:bookmarkEnd w:id="32"/>
      <w:r w:rsidR="00602CDC" w:rsidRPr="00A363CE">
        <w:t xml:space="preserve"> </w:t>
      </w:r>
    </w:p>
    <w:p w:rsidR="00602CDC" w:rsidRDefault="00602CDC" w:rsidP="00DA79C1">
      <w:pPr>
        <w:pStyle w:val="Body"/>
      </w:pPr>
      <w:r>
        <w:t xml:space="preserve">The following requirements will also be reflected in the standards for </w:t>
      </w:r>
      <w:r w:rsidR="002F69A8">
        <w:t>service providers</w:t>
      </w:r>
      <w:r>
        <w:t>:</w:t>
      </w:r>
    </w:p>
    <w:p w:rsidR="00602CDC" w:rsidRDefault="00602CDC" w:rsidP="00C50991">
      <w:pPr>
        <w:pStyle w:val="DHSNumberingOutline"/>
        <w:numPr>
          <w:ilvl w:val="0"/>
          <w:numId w:val="12"/>
        </w:numPr>
        <w:tabs>
          <w:tab w:val="num" w:pos="720"/>
        </w:tabs>
        <w:spacing w:before="120" w:after="120"/>
        <w:ind w:left="720" w:hanging="663"/>
        <w:jc w:val="both"/>
      </w:pPr>
      <w:r>
        <w:t xml:space="preserve">As an essential precursor to providing culturally competent service responses, </w:t>
      </w:r>
      <w:r w:rsidR="00AC6A4A">
        <w:t>service providers</w:t>
      </w:r>
      <w:r>
        <w:t xml:space="preserve"> will be required to identify the Aboriginal and Torres Strait Islander status of all children; </w:t>
      </w:r>
    </w:p>
    <w:p w:rsidR="00602CDC" w:rsidRDefault="00C50991" w:rsidP="00C50991">
      <w:pPr>
        <w:pStyle w:val="DHSNumberingOutline"/>
        <w:numPr>
          <w:ilvl w:val="0"/>
          <w:numId w:val="12"/>
        </w:numPr>
        <w:tabs>
          <w:tab w:val="num" w:pos="720"/>
        </w:tabs>
        <w:spacing w:before="120" w:after="120"/>
        <w:ind w:left="720" w:hanging="663"/>
        <w:jc w:val="both"/>
      </w:pPr>
      <w:r>
        <w:t>S</w:t>
      </w:r>
      <w:r w:rsidR="002F69A8">
        <w:t>ervice providers</w:t>
      </w:r>
      <w:r w:rsidR="00602CDC">
        <w:t xml:space="preserve"> will be required to actively engage and sustain engagement with Aboriginal Services within its sub-regional catchment area;</w:t>
      </w:r>
    </w:p>
    <w:p w:rsidR="00602CDC" w:rsidRDefault="00602CDC" w:rsidP="00C50991">
      <w:pPr>
        <w:pStyle w:val="DHSNumberingOutline"/>
        <w:numPr>
          <w:ilvl w:val="0"/>
          <w:numId w:val="12"/>
        </w:numPr>
        <w:tabs>
          <w:tab w:val="num" w:pos="720"/>
        </w:tabs>
        <w:spacing w:before="120" w:after="120"/>
        <w:ind w:left="720" w:hanging="663"/>
        <w:jc w:val="both"/>
      </w:pPr>
      <w:r>
        <w:t>Engagement with Aboriginal Services is characterised by joint agreements about sustainable strategies to maximise the active participation in critical decision-making (both strategic and operational) and should take account of the limited infrastructure of Aboriginal Services; and</w:t>
      </w:r>
    </w:p>
    <w:p w:rsidR="00602CDC" w:rsidRDefault="00602CDC" w:rsidP="00C50991">
      <w:pPr>
        <w:pStyle w:val="DHSNumberingOutline"/>
        <w:numPr>
          <w:ilvl w:val="0"/>
          <w:numId w:val="12"/>
        </w:numPr>
        <w:tabs>
          <w:tab w:val="num" w:pos="720"/>
        </w:tabs>
        <w:spacing w:before="120" w:after="120"/>
        <w:ind w:left="720" w:hanging="663"/>
        <w:jc w:val="both"/>
      </w:pPr>
      <w:r>
        <w:t>Consideration needs to be given to:</w:t>
      </w:r>
    </w:p>
    <w:p w:rsidR="00602CDC" w:rsidRDefault="00602CDC" w:rsidP="00DA79C1">
      <w:pPr>
        <w:pStyle w:val="Bullet2ndindent"/>
        <w:numPr>
          <w:ilvl w:val="0"/>
          <w:numId w:val="26"/>
        </w:numPr>
        <w:tabs>
          <w:tab w:val="clear" w:pos="1701"/>
        </w:tabs>
      </w:pPr>
      <w:r>
        <w:t xml:space="preserve">Working within the principles of the </w:t>
      </w:r>
      <w:r w:rsidR="00E32685">
        <w:t xml:space="preserve"> </w:t>
      </w:r>
      <w:r>
        <w:t xml:space="preserve">Act </w:t>
      </w:r>
    </w:p>
    <w:p w:rsidR="00602CDC" w:rsidRDefault="00602CDC" w:rsidP="00DA79C1">
      <w:pPr>
        <w:pStyle w:val="Bullet2ndindent"/>
        <w:numPr>
          <w:ilvl w:val="0"/>
          <w:numId w:val="26"/>
        </w:numPr>
        <w:tabs>
          <w:tab w:val="clear" w:pos="1701"/>
        </w:tabs>
      </w:pPr>
      <w:r>
        <w:t xml:space="preserve">How to practically include Aboriginal community controlled </w:t>
      </w:r>
      <w:r w:rsidR="00E32685">
        <w:t>s</w:t>
      </w:r>
      <w:r w:rsidR="00834440">
        <w:t>ervice provider</w:t>
      </w:r>
      <w:r>
        <w:t xml:space="preserve">s in the planning, design, operation and strategic management of mainstream services within the sub-regional catchment, especially where there is no Aboriginal placement prevention and/or reunification service established; and </w:t>
      </w:r>
    </w:p>
    <w:p w:rsidR="00602CDC" w:rsidRDefault="00602CDC" w:rsidP="00DA79C1">
      <w:pPr>
        <w:pStyle w:val="Bullet2ndindent"/>
        <w:numPr>
          <w:ilvl w:val="0"/>
          <w:numId w:val="26"/>
        </w:numPr>
        <w:tabs>
          <w:tab w:val="clear" w:pos="1701"/>
        </w:tabs>
      </w:pPr>
      <w:r>
        <w:t xml:space="preserve">Referral pathways between Aboriginal Services and mainstream </w:t>
      </w:r>
      <w:r w:rsidR="002F69A8">
        <w:t xml:space="preserve">service providers </w:t>
      </w:r>
      <w:r>
        <w:t>are established.</w:t>
      </w:r>
    </w:p>
    <w:p w:rsidR="00602CDC" w:rsidRPr="006A1F26" w:rsidRDefault="00E32685" w:rsidP="00DA79C1">
      <w:pPr>
        <w:pStyle w:val="BodyText"/>
      </w:pPr>
      <w:r>
        <w:t>CSOs</w:t>
      </w:r>
      <w:r w:rsidR="00602CDC" w:rsidRPr="006A1F26">
        <w:t xml:space="preserve"> </w:t>
      </w:r>
      <w:r w:rsidR="00602CDC">
        <w:t>should refer to the Aboriginal Cultural Competence Framework, which has been developed to support agencies in delivering cultural competent services.</w:t>
      </w:r>
      <w:r w:rsidR="00602CDC" w:rsidRPr="006A1F26">
        <w:t xml:space="preserve"> </w:t>
      </w:r>
    </w:p>
    <w:p w:rsidR="00F93147" w:rsidRDefault="00602CDC" w:rsidP="00DA79C1">
      <w:pPr>
        <w:pStyle w:val="Body"/>
      </w:pPr>
      <w:r>
        <w:lastRenderedPageBreak/>
        <w:t xml:space="preserve">Strategies are to be developed to identify </w:t>
      </w:r>
      <w:r w:rsidR="00C32BDB">
        <w:t xml:space="preserve">and record </w:t>
      </w:r>
      <w:r>
        <w:t>cultural identity and establish referral pathways and arrangements with services for families from CALD backgrounds, in particular recent arrivals</w:t>
      </w:r>
      <w:r w:rsidR="00C32BDB">
        <w:t xml:space="preserve"> and refugees</w:t>
      </w:r>
      <w:r>
        <w:t>.</w:t>
      </w:r>
    </w:p>
    <w:p w:rsidR="00217A9E" w:rsidRDefault="008A35DB" w:rsidP="00DA79C1">
      <w:pPr>
        <w:pStyle w:val="Heading3"/>
        <w:numPr>
          <w:ilvl w:val="0"/>
          <w:numId w:val="0"/>
        </w:numPr>
        <w:ind w:left="1191" w:hanging="1134"/>
      </w:pPr>
      <w:bookmarkStart w:id="33" w:name="_Toc333934065"/>
      <w:r>
        <w:t>4</w:t>
      </w:r>
      <w:r w:rsidR="00602CDC">
        <w:t>.</w:t>
      </w:r>
      <w:r w:rsidR="00AB57A0">
        <w:t>4</w:t>
      </w:r>
      <w:r w:rsidR="00602CDC">
        <w:tab/>
      </w:r>
      <w:r w:rsidR="00217A9E">
        <w:t>Supervision and management</w:t>
      </w:r>
      <w:bookmarkEnd w:id="33"/>
    </w:p>
    <w:p w:rsidR="00217A9E" w:rsidRDefault="004B2029" w:rsidP="00DA79C1">
      <w:pPr>
        <w:pStyle w:val="BodyText"/>
      </w:pPr>
      <w:r>
        <w:t xml:space="preserve">The facilitating </w:t>
      </w:r>
      <w:r w:rsidR="00651B24">
        <w:t>CSO</w:t>
      </w:r>
      <w:r w:rsidR="00E4278C">
        <w:t xml:space="preserve"> </w:t>
      </w:r>
      <w:r>
        <w:t xml:space="preserve">of the ECD </w:t>
      </w:r>
      <w:r w:rsidR="00F21AB2">
        <w:t>Program</w:t>
      </w:r>
      <w:r>
        <w:t xml:space="preserve"> must be able to provide </w:t>
      </w:r>
      <w:r w:rsidR="004A073D">
        <w:t>appropriate professional</w:t>
      </w:r>
      <w:r w:rsidR="00217A9E">
        <w:t xml:space="preserve"> support and supervision </w:t>
      </w:r>
      <w:r>
        <w:t>to</w:t>
      </w:r>
      <w:r w:rsidR="00217A9E">
        <w:t xml:space="preserve"> </w:t>
      </w:r>
      <w:r>
        <w:t xml:space="preserve">the SECDC. The SECDC will </w:t>
      </w:r>
      <w:r w:rsidR="00217A9E">
        <w:t xml:space="preserve">require high quality supervision, access to quality professional development and </w:t>
      </w:r>
      <w:r w:rsidR="002644F0">
        <w:t>s</w:t>
      </w:r>
      <w:r w:rsidR="00834440">
        <w:t xml:space="preserve">ervice </w:t>
      </w:r>
      <w:r w:rsidR="002644F0">
        <w:t>provider</w:t>
      </w:r>
      <w:r w:rsidR="00217A9E">
        <w:t xml:space="preserve"> support.</w:t>
      </w:r>
    </w:p>
    <w:p w:rsidR="00602CDC" w:rsidRPr="00A86655" w:rsidRDefault="008A35DB" w:rsidP="00DA79C1">
      <w:pPr>
        <w:pStyle w:val="Heading3"/>
        <w:numPr>
          <w:ilvl w:val="0"/>
          <w:numId w:val="0"/>
        </w:numPr>
        <w:ind w:left="1191" w:hanging="1134"/>
      </w:pPr>
      <w:bookmarkStart w:id="34" w:name="_Toc333934066"/>
      <w:r>
        <w:t>4</w:t>
      </w:r>
      <w:r w:rsidR="00217A9E">
        <w:t>.</w:t>
      </w:r>
      <w:r w:rsidR="00AB57A0">
        <w:t>5</w:t>
      </w:r>
      <w:r w:rsidR="00217A9E">
        <w:tab/>
      </w:r>
      <w:r w:rsidR="00602CDC" w:rsidRPr="00A86655">
        <w:t>Operating environment</w:t>
      </w:r>
      <w:bookmarkEnd w:id="34"/>
    </w:p>
    <w:p w:rsidR="00602CDC" w:rsidRDefault="00602CDC" w:rsidP="00DA79C1">
      <w:pPr>
        <w:pStyle w:val="Body"/>
      </w:pPr>
      <w:r>
        <w:t>Service providers should be equal opportunity employers, offering smoke-free working environment, have appropriate Occupational Health and Safety,</w:t>
      </w:r>
      <w:r w:rsidR="00C32BDB">
        <w:t xml:space="preserve"> including prevention </w:t>
      </w:r>
      <w:r w:rsidR="00A66D7A">
        <w:t>of sexual</w:t>
      </w:r>
      <w:r>
        <w:t xml:space="preserve"> harassment and violence in the workplace policies and procedures.</w:t>
      </w:r>
    </w:p>
    <w:p w:rsidR="00602CDC" w:rsidRDefault="008A35DB" w:rsidP="00DA79C1">
      <w:pPr>
        <w:pStyle w:val="Heading3"/>
        <w:numPr>
          <w:ilvl w:val="0"/>
          <w:numId w:val="0"/>
        </w:numPr>
        <w:ind w:left="1191" w:hanging="1134"/>
      </w:pPr>
      <w:bookmarkStart w:id="35" w:name="_Toc333934067"/>
      <w:r>
        <w:t>4</w:t>
      </w:r>
      <w:r w:rsidR="00602CDC">
        <w:t>.</w:t>
      </w:r>
      <w:r w:rsidR="00AB57A0">
        <w:t>6</w:t>
      </w:r>
      <w:r w:rsidR="00602CDC">
        <w:tab/>
      </w:r>
      <w:r w:rsidR="00602CDC" w:rsidRPr="00A86655">
        <w:t>Periods of Operation</w:t>
      </w:r>
      <w:bookmarkEnd w:id="35"/>
    </w:p>
    <w:p w:rsidR="00602CDC" w:rsidRPr="00A86655" w:rsidRDefault="000B7A27" w:rsidP="00050697">
      <w:pPr>
        <w:pStyle w:val="Body"/>
      </w:pPr>
      <w:r>
        <w:t xml:space="preserve">The majority of the ECD </w:t>
      </w:r>
      <w:r w:rsidR="00F21AB2">
        <w:t>Program</w:t>
      </w:r>
      <w:r>
        <w:t xml:space="preserve"> is expected to occur between the hours of 9.00am – 5.00pm, but may require operating flexible working hours outside of these times as circumstances require.</w:t>
      </w:r>
      <w:r w:rsidR="00602CDC">
        <w:tab/>
      </w:r>
      <w:r w:rsidR="00602CDC" w:rsidRPr="00A86655">
        <w:t xml:space="preserve"> </w:t>
      </w:r>
    </w:p>
    <w:p w:rsidR="00602CDC" w:rsidRPr="0026212C" w:rsidRDefault="00360269" w:rsidP="00DA79C1">
      <w:pPr>
        <w:pStyle w:val="Heading3"/>
        <w:numPr>
          <w:ilvl w:val="0"/>
          <w:numId w:val="0"/>
        </w:numPr>
        <w:ind w:left="1191" w:hanging="1134"/>
      </w:pPr>
      <w:bookmarkStart w:id="36" w:name="_Toc333934068"/>
      <w:r>
        <w:t>4</w:t>
      </w:r>
      <w:r w:rsidR="002F69A8">
        <w:t>.</w:t>
      </w:r>
      <w:r>
        <w:t>7</w:t>
      </w:r>
      <w:r w:rsidR="00602CDC">
        <w:tab/>
        <w:t>Performance M</w:t>
      </w:r>
      <w:r w:rsidR="00602CDC" w:rsidRPr="0026212C">
        <w:t>onitoring</w:t>
      </w:r>
      <w:bookmarkEnd w:id="36"/>
    </w:p>
    <w:p w:rsidR="00CB65E7" w:rsidRDefault="00513DED" w:rsidP="00DA79C1">
      <w:pPr>
        <w:ind w:left="0"/>
        <w:jc w:val="both"/>
        <w:rPr>
          <w:rFonts w:ascii="Verdana" w:hAnsi="Verdana"/>
          <w:sz w:val="20"/>
          <w:szCs w:val="20"/>
        </w:rPr>
      </w:pPr>
      <w:r>
        <w:rPr>
          <w:rFonts w:ascii="Verdana" w:hAnsi="Verdana"/>
          <w:sz w:val="20"/>
          <w:szCs w:val="20"/>
        </w:rPr>
        <w:t xml:space="preserve">Monitoring of service performance will be undertaken through the broader contract management and agency monitoring frameworks of the department.  </w:t>
      </w:r>
      <w:r w:rsidR="00CB65E7">
        <w:rPr>
          <w:rFonts w:ascii="Verdana" w:hAnsi="Verdana"/>
          <w:sz w:val="20"/>
          <w:szCs w:val="20"/>
        </w:rPr>
        <w:t xml:space="preserve">The facilitating agency will be required to submit a </w:t>
      </w:r>
      <w:r w:rsidR="00CB65E7" w:rsidRPr="008F0398">
        <w:rPr>
          <w:rFonts w:ascii="Verdana" w:hAnsi="Verdana"/>
          <w:sz w:val="20"/>
          <w:szCs w:val="20"/>
        </w:rPr>
        <w:t>quarterly report</w:t>
      </w:r>
      <w:r w:rsidR="00755050">
        <w:rPr>
          <w:rFonts w:ascii="Verdana" w:hAnsi="Verdana"/>
          <w:sz w:val="20"/>
          <w:szCs w:val="20"/>
        </w:rPr>
        <w:t xml:space="preserve"> to the department outlining the</w:t>
      </w:r>
      <w:r w:rsidR="00CB65E7">
        <w:rPr>
          <w:rFonts w:ascii="Verdana" w:hAnsi="Verdana"/>
          <w:sz w:val="20"/>
          <w:szCs w:val="20"/>
        </w:rPr>
        <w:t xml:space="preserve"> activities undertaken </w:t>
      </w:r>
      <w:r w:rsidR="00050697">
        <w:rPr>
          <w:rFonts w:ascii="Verdana" w:hAnsi="Verdana"/>
          <w:sz w:val="20"/>
          <w:szCs w:val="20"/>
        </w:rPr>
        <w:t>as against the program plan</w:t>
      </w:r>
      <w:r w:rsidR="00CB65E7">
        <w:rPr>
          <w:rFonts w:ascii="Verdana" w:hAnsi="Verdana"/>
          <w:sz w:val="20"/>
          <w:szCs w:val="20"/>
        </w:rPr>
        <w:t xml:space="preserve">. </w:t>
      </w:r>
      <w:r w:rsidR="00755050">
        <w:rPr>
          <w:rFonts w:ascii="Verdana" w:hAnsi="Verdana"/>
          <w:sz w:val="20"/>
          <w:szCs w:val="20"/>
        </w:rPr>
        <w:t xml:space="preserve">A reporting template </w:t>
      </w:r>
      <w:r w:rsidR="00050697">
        <w:rPr>
          <w:rFonts w:ascii="Verdana" w:hAnsi="Verdana"/>
          <w:sz w:val="20"/>
          <w:szCs w:val="20"/>
        </w:rPr>
        <w:t>is attached</w:t>
      </w:r>
      <w:r w:rsidR="00755050">
        <w:rPr>
          <w:rFonts w:ascii="Verdana" w:hAnsi="Verdana"/>
          <w:sz w:val="20"/>
          <w:szCs w:val="20"/>
        </w:rPr>
        <w:t xml:space="preserve">. </w:t>
      </w:r>
    </w:p>
    <w:p w:rsidR="005127D7" w:rsidRDefault="005127D7" w:rsidP="00F95672">
      <w:pPr>
        <w:ind w:left="0"/>
        <w:jc w:val="both"/>
        <w:rPr>
          <w:rFonts w:ascii="Verdana" w:hAnsi="Verdana"/>
          <w:sz w:val="20"/>
          <w:szCs w:val="20"/>
        </w:rPr>
      </w:pPr>
      <w:bookmarkStart w:id="37" w:name="_Toc329788782"/>
      <w:bookmarkEnd w:id="37"/>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0"/>
        <w:jc w:val="both"/>
        <w:rPr>
          <w:rFonts w:ascii="Verdana" w:hAnsi="Verdana"/>
          <w:sz w:val="20"/>
          <w:szCs w:val="20"/>
        </w:rPr>
      </w:pPr>
    </w:p>
    <w:p w:rsidR="00007703" w:rsidRPr="001254C7" w:rsidRDefault="00F9643B" w:rsidP="00DA79C1">
      <w:pPr>
        <w:pStyle w:val="Heading1"/>
        <w:numPr>
          <w:ilvl w:val="0"/>
          <w:numId w:val="14"/>
        </w:numPr>
        <w:jc w:val="both"/>
        <w:rPr>
          <w:u w:val="none"/>
        </w:rPr>
      </w:pPr>
      <w:bookmarkStart w:id="38" w:name="_Toc333934069"/>
      <w:r>
        <w:rPr>
          <w:u w:val="none"/>
        </w:rPr>
        <w:lastRenderedPageBreak/>
        <w:t>THE SERVICE PROVIDER</w:t>
      </w:r>
      <w:bookmarkEnd w:id="38"/>
    </w:p>
    <w:p w:rsidR="00007703" w:rsidRPr="005D52A0" w:rsidRDefault="004C3C6D" w:rsidP="00DA79C1">
      <w:pPr>
        <w:pStyle w:val="Heading2"/>
        <w:numPr>
          <w:ilvl w:val="1"/>
          <w:numId w:val="14"/>
        </w:numPr>
        <w:rPr>
          <w:sz w:val="24"/>
          <w:szCs w:val="24"/>
          <w:u w:val="none"/>
        </w:rPr>
      </w:pPr>
      <w:bookmarkStart w:id="39" w:name="_Ref170888669"/>
      <w:bookmarkStart w:id="40" w:name="_Ref170888767"/>
      <w:bookmarkStart w:id="41" w:name="_Ref170888781"/>
      <w:bookmarkStart w:id="42" w:name="_Toc329788785"/>
      <w:bookmarkStart w:id="43" w:name="_Toc333934070"/>
      <w:r w:rsidRPr="005D52A0">
        <w:rPr>
          <w:sz w:val="24"/>
          <w:szCs w:val="24"/>
          <w:u w:val="none"/>
        </w:rPr>
        <w:t>THE SERVICE PROVIDER</w:t>
      </w:r>
      <w:bookmarkEnd w:id="39"/>
      <w:bookmarkEnd w:id="40"/>
      <w:bookmarkEnd w:id="41"/>
      <w:bookmarkEnd w:id="42"/>
      <w:bookmarkEnd w:id="43"/>
    </w:p>
    <w:p w:rsidR="007E79A0" w:rsidRDefault="002407AD" w:rsidP="00DA79C1">
      <w:pPr>
        <w:pStyle w:val="Body"/>
      </w:pPr>
      <w:r>
        <w:t xml:space="preserve">Eligible service providers for the ECD </w:t>
      </w:r>
      <w:r w:rsidR="00F21AB2">
        <w:t>Program</w:t>
      </w:r>
      <w:r>
        <w:t xml:space="preserve"> must be</w:t>
      </w:r>
      <w:r w:rsidR="007E79A0">
        <w:t>:</w:t>
      </w:r>
    </w:p>
    <w:p w:rsidR="00336208" w:rsidRPr="000C7CB6" w:rsidRDefault="007F069E" w:rsidP="00DA79C1">
      <w:pPr>
        <w:pStyle w:val="Body"/>
        <w:numPr>
          <w:ilvl w:val="0"/>
          <w:numId w:val="11"/>
        </w:numPr>
        <w:tabs>
          <w:tab w:val="clear" w:pos="1440"/>
          <w:tab w:val="num" w:pos="720"/>
          <w:tab w:val="left" w:pos="4959"/>
        </w:tabs>
        <w:ind w:left="720" w:hanging="720"/>
      </w:pPr>
      <w:r>
        <w:t>a</w:t>
      </w:r>
      <w:r w:rsidR="00031B37">
        <w:t xml:space="preserve"> service provider</w:t>
      </w:r>
      <w:r w:rsidR="00377825">
        <w:t xml:space="preserve"> </w:t>
      </w:r>
      <w:r w:rsidR="00031B37">
        <w:t>(</w:t>
      </w:r>
      <w:r>
        <w:t>this can be a partnership with another</w:t>
      </w:r>
      <w:r w:rsidR="00031B37">
        <w:t xml:space="preserve"> service providers</w:t>
      </w:r>
      <w:r>
        <w:t xml:space="preserve"> or a</w:t>
      </w:r>
      <w:r w:rsidR="00064C17">
        <w:t xml:space="preserve"> consortia</w:t>
      </w:r>
      <w:r w:rsidR="00031B37">
        <w:t xml:space="preserve">) which is also a </w:t>
      </w:r>
      <w:r w:rsidR="00232DC0" w:rsidRPr="000C7CB6">
        <w:t xml:space="preserve">legal entity with which DHS </w:t>
      </w:r>
      <w:r w:rsidR="00064C17">
        <w:t>has a current service</w:t>
      </w:r>
      <w:r w:rsidR="00232DC0" w:rsidRPr="000C7CB6">
        <w:t xml:space="preserve"> agreement</w:t>
      </w:r>
      <w:r w:rsidR="003D5423">
        <w:t>,</w:t>
      </w:r>
      <w:r w:rsidR="00232DC0" w:rsidRPr="000C7CB6">
        <w:t xml:space="preserve"> </w:t>
      </w:r>
    </w:p>
    <w:p w:rsidR="004A22EA" w:rsidRPr="000C7CB6" w:rsidRDefault="008F0398" w:rsidP="00DA79C1">
      <w:pPr>
        <w:pStyle w:val="Body"/>
        <w:numPr>
          <w:ilvl w:val="0"/>
          <w:numId w:val="11"/>
        </w:numPr>
        <w:tabs>
          <w:tab w:val="clear" w:pos="1440"/>
          <w:tab w:val="num" w:pos="720"/>
          <w:tab w:val="left" w:pos="4959"/>
        </w:tabs>
        <w:ind w:left="720" w:hanging="720"/>
      </w:pPr>
      <w:r>
        <w:t xml:space="preserve">Registered family service provider </w:t>
      </w:r>
      <w:r w:rsidR="004A22EA" w:rsidRPr="000C7CB6">
        <w:t xml:space="preserve">under the Children, Youth and Families Act 2005, </w:t>
      </w:r>
    </w:p>
    <w:p w:rsidR="006E1C1A" w:rsidRPr="000C7CB6" w:rsidRDefault="002407AD" w:rsidP="00DA79C1">
      <w:pPr>
        <w:pStyle w:val="Body"/>
        <w:numPr>
          <w:ilvl w:val="0"/>
          <w:numId w:val="11"/>
        </w:numPr>
        <w:tabs>
          <w:tab w:val="clear" w:pos="1440"/>
          <w:tab w:val="num" w:pos="720"/>
          <w:tab w:val="left" w:pos="4959"/>
        </w:tabs>
        <w:ind w:left="720" w:hanging="720"/>
      </w:pPr>
      <w:r>
        <w:t>an active and functional member of the sub-regional Child and Family Services Alliance</w:t>
      </w:r>
      <w:r w:rsidR="003D5423">
        <w:t>,</w:t>
      </w:r>
    </w:p>
    <w:p w:rsidR="00007703" w:rsidRPr="000C7CB6" w:rsidRDefault="0068025C" w:rsidP="00DA79C1">
      <w:pPr>
        <w:pStyle w:val="Body"/>
        <w:numPr>
          <w:ilvl w:val="0"/>
          <w:numId w:val="11"/>
        </w:numPr>
        <w:tabs>
          <w:tab w:val="clear" w:pos="1440"/>
          <w:tab w:val="num" w:pos="720"/>
          <w:tab w:val="left" w:pos="4959"/>
        </w:tabs>
        <w:ind w:left="720" w:hanging="720"/>
      </w:pPr>
      <w:r w:rsidRPr="000C7CB6">
        <w:t xml:space="preserve">a current user </w:t>
      </w:r>
      <w:r w:rsidR="0028192E" w:rsidRPr="000C7CB6">
        <w:t>or have the capacity to use</w:t>
      </w:r>
      <w:r w:rsidRPr="000C7CB6">
        <w:t xml:space="preserve"> </w:t>
      </w:r>
      <w:r w:rsidR="00232DC0" w:rsidRPr="000C7CB6">
        <w:t xml:space="preserve">the </w:t>
      </w:r>
      <w:r w:rsidR="002407AD">
        <w:t xml:space="preserve">Integrated Reports and Information System (IRIS) </w:t>
      </w:r>
      <w:r w:rsidR="002644F0">
        <w:t>or o</w:t>
      </w:r>
      <w:r w:rsidR="003D5423">
        <w:t>ther specified data collection,</w:t>
      </w:r>
    </w:p>
    <w:p w:rsidR="00232DC0" w:rsidRDefault="008C5B03" w:rsidP="00DA79C1">
      <w:pPr>
        <w:pStyle w:val="Body2"/>
        <w:ind w:left="0"/>
      </w:pPr>
      <w:r>
        <w:t xml:space="preserve">The </w:t>
      </w:r>
      <w:r w:rsidR="000B7A27">
        <w:t>s</w:t>
      </w:r>
      <w:r>
        <w:t xml:space="preserve">ervice </w:t>
      </w:r>
      <w:r w:rsidR="000B7A27">
        <w:t>p</w:t>
      </w:r>
      <w:r>
        <w:t xml:space="preserve">rovider must also be able to demonstrate an understanding of service requirements and </w:t>
      </w:r>
      <w:r w:rsidR="00AD2A5A">
        <w:t xml:space="preserve">that they </w:t>
      </w:r>
      <w:r>
        <w:t>have the capacity</w:t>
      </w:r>
      <w:r w:rsidR="00AD2A5A">
        <w:t xml:space="preserve">, including relevant experience and background, staff competencies, </w:t>
      </w:r>
      <w:r w:rsidR="00D9791E">
        <w:t>s</w:t>
      </w:r>
      <w:r w:rsidR="00834440">
        <w:t xml:space="preserve">ervice </w:t>
      </w:r>
      <w:r w:rsidR="002644F0">
        <w:t>provider</w:t>
      </w:r>
      <w:r w:rsidR="00AD2A5A">
        <w:t xml:space="preserve"> structure, technical capacity, infrastructure</w:t>
      </w:r>
      <w:r w:rsidR="007E79A0">
        <w:t xml:space="preserve">, </w:t>
      </w:r>
      <w:r w:rsidR="00AD2A5A">
        <w:t xml:space="preserve">and </w:t>
      </w:r>
      <w:r w:rsidR="007E79A0">
        <w:t xml:space="preserve">the </w:t>
      </w:r>
      <w:r w:rsidR="00AD2A5A">
        <w:t xml:space="preserve">commitment to deliver the specified </w:t>
      </w:r>
      <w:r w:rsidR="00D9791E">
        <w:t>project</w:t>
      </w:r>
      <w:r w:rsidR="00AD2A5A">
        <w:t xml:space="preserve"> successfully.</w:t>
      </w:r>
    </w:p>
    <w:p w:rsidR="00567677" w:rsidRDefault="00567677"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27769D" w:rsidRDefault="0027769D" w:rsidP="00BA06B5">
      <w:pPr>
        <w:pStyle w:val="Heading2"/>
        <w:numPr>
          <w:ilvl w:val="0"/>
          <w:numId w:val="0"/>
        </w:numPr>
        <w:rPr>
          <w:sz w:val="24"/>
          <w:szCs w:val="24"/>
          <w:u w:val="none"/>
        </w:rPr>
      </w:pPr>
    </w:p>
    <w:p w:rsidR="00E0473D" w:rsidRDefault="00E0473D" w:rsidP="00BA06B5">
      <w:pPr>
        <w:pStyle w:val="Heading2"/>
        <w:numPr>
          <w:ilvl w:val="0"/>
          <w:numId w:val="0"/>
        </w:numPr>
        <w:rPr>
          <w:sz w:val="24"/>
          <w:szCs w:val="24"/>
          <w:u w:val="none"/>
        </w:rPr>
      </w:pPr>
    </w:p>
    <w:p w:rsidR="00E0473D" w:rsidRDefault="00E0473D" w:rsidP="001E29DD">
      <w:pPr>
        <w:ind w:left="0"/>
      </w:pPr>
    </w:p>
    <w:sectPr w:rsidR="00E0473D" w:rsidSect="001E29DD">
      <w:footerReference w:type="default" r:id="rId9"/>
      <w:pgSz w:w="11907" w:h="16840" w:code="9"/>
      <w:pgMar w:top="1361" w:right="1134" w:bottom="1361" w:left="1701" w:header="851" w:footer="851"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48" w:rsidRDefault="007C1F48">
      <w:r>
        <w:separator/>
      </w:r>
    </w:p>
  </w:endnote>
  <w:endnote w:type="continuationSeparator" w:id="0">
    <w:p w:rsidR="007C1F48" w:rsidRDefault="007C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Museo Sans 500">
    <w:altName w:val="Times New Roman"/>
    <w:panose1 w:val="00000000000000000000"/>
    <w:charset w:val="00"/>
    <w:family w:val="roman"/>
    <w:notTrueType/>
    <w:pitch w:val="default"/>
  </w:font>
  <w:font w:name="Univers-Condensed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3F" w:rsidRPr="002D34D0" w:rsidRDefault="00F62D3F" w:rsidP="002D34D0">
    <w:pPr>
      <w:pStyle w:val="Footer"/>
      <w:jc w:val="left"/>
      <w:rPr>
        <w:szCs w:val="20"/>
      </w:rPr>
    </w:pPr>
    <w:r>
      <w:rPr>
        <w:szCs w:val="20"/>
      </w:rPr>
      <w:tab/>
    </w:r>
    <w:r>
      <w:rPr>
        <w:szCs w:val="20"/>
      </w:rPr>
      <w:tab/>
    </w:r>
    <w:r>
      <w:rPr>
        <w:rStyle w:val="PageNumber"/>
      </w:rPr>
      <w:fldChar w:fldCharType="begin"/>
    </w:r>
    <w:r>
      <w:rPr>
        <w:rStyle w:val="PageNumber"/>
      </w:rPr>
      <w:instrText xml:space="preserve"> PAGE </w:instrText>
    </w:r>
    <w:r>
      <w:rPr>
        <w:rStyle w:val="PageNumber"/>
      </w:rPr>
      <w:fldChar w:fldCharType="separate"/>
    </w:r>
    <w:r w:rsidR="002864C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48" w:rsidRDefault="007C1F48">
      <w:r>
        <w:separator/>
      </w:r>
    </w:p>
  </w:footnote>
  <w:footnote w:type="continuationSeparator" w:id="0">
    <w:p w:rsidR="007C1F48" w:rsidRDefault="007C1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1BA44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pPr>
      <w:rPr>
        <w:rFonts w:hint="default"/>
      </w:rPr>
    </w:lvl>
    <w:lvl w:ilvl="6">
      <w:start w:val="1"/>
      <w:numFmt w:val="decimal"/>
      <w:pStyle w:val="Heading7"/>
      <w:lvlText w:val="%1.%2.%3.%4.%5.%6.%7"/>
      <w:lvlJc w:val="left"/>
      <w:pPr>
        <w:tabs>
          <w:tab w:val="num" w:pos="0"/>
        </w:tabs>
      </w:pPr>
      <w:rPr>
        <w:rFonts w:hint="default"/>
      </w:rPr>
    </w:lvl>
    <w:lvl w:ilvl="7">
      <w:start w:val="1"/>
      <w:numFmt w:val="decimal"/>
      <w:pStyle w:val="Heading8"/>
      <w:lvlText w:val="%1.%2.%3.%4.%5.%6.%7.%8"/>
      <w:lvlJc w:val="left"/>
      <w:pPr>
        <w:tabs>
          <w:tab w:val="num" w:pos="0"/>
        </w:tabs>
      </w:pPr>
      <w:rPr>
        <w:rFonts w:hint="default"/>
      </w:rPr>
    </w:lvl>
    <w:lvl w:ilvl="8">
      <w:start w:val="1"/>
      <w:numFmt w:val="decimal"/>
      <w:pStyle w:val="Heading9"/>
      <w:lvlText w:val="%1.%2.%3.%4.%5.%6.%7.%8.%9"/>
      <w:lvlJc w:val="left"/>
      <w:pPr>
        <w:tabs>
          <w:tab w:val="num" w:pos="0"/>
        </w:tabs>
      </w:pPr>
      <w:rPr>
        <w:rFonts w:hint="default"/>
      </w:rPr>
    </w:lvl>
  </w:abstractNum>
  <w:abstractNum w:abstractNumId="1">
    <w:nsid w:val="02952D1D"/>
    <w:multiLevelType w:val="multilevel"/>
    <w:tmpl w:val="CED0AAA4"/>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
    <w:nsid w:val="02B927B9"/>
    <w:multiLevelType w:val="hybridMultilevel"/>
    <w:tmpl w:val="2706727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3120577"/>
    <w:multiLevelType w:val="hybridMultilevel"/>
    <w:tmpl w:val="B1904D6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07A03337"/>
    <w:multiLevelType w:val="hybridMultilevel"/>
    <w:tmpl w:val="FCC48A7C"/>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5">
    <w:nsid w:val="099008DB"/>
    <w:multiLevelType w:val="hybridMultilevel"/>
    <w:tmpl w:val="CC4AE5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C4D246D"/>
    <w:multiLevelType w:val="hybridMultilevel"/>
    <w:tmpl w:val="3ADEE61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E615054"/>
    <w:multiLevelType w:val="hybridMultilevel"/>
    <w:tmpl w:val="FAE0F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1B6976"/>
    <w:multiLevelType w:val="hybridMultilevel"/>
    <w:tmpl w:val="54BE6588"/>
    <w:lvl w:ilvl="0" w:tplc="0C090019">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12F57376"/>
    <w:multiLevelType w:val="hybridMultilevel"/>
    <w:tmpl w:val="7E469F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3B53BF4"/>
    <w:multiLevelType w:val="hybridMultilevel"/>
    <w:tmpl w:val="ED463CC6"/>
    <w:lvl w:ilvl="0" w:tplc="04090001">
      <w:start w:val="1"/>
      <w:numFmt w:val="bullet"/>
      <w:lvlText w:val=""/>
      <w:lvlJc w:val="left"/>
      <w:pPr>
        <w:tabs>
          <w:tab w:val="num" w:pos="720"/>
        </w:tabs>
        <w:ind w:left="720" w:hanging="360"/>
      </w:pPr>
      <w:rPr>
        <w:rFonts w:ascii="Symbol" w:hAnsi="Symbol" w:cs="Times New Roman" w:hint="default"/>
      </w:rPr>
    </w:lvl>
    <w:lvl w:ilvl="1" w:tplc="C284BD50">
      <w:start w:val="1"/>
      <w:numFmt w:val="bullet"/>
      <w:pStyle w:val="Bullet2ndinden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7A12D12"/>
    <w:multiLevelType w:val="hybridMultilevel"/>
    <w:tmpl w:val="6C7AE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5E66D2"/>
    <w:multiLevelType w:val="multilevel"/>
    <w:tmpl w:val="9EF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C17478"/>
    <w:multiLevelType w:val="hybridMultilevel"/>
    <w:tmpl w:val="E5D00A54"/>
    <w:lvl w:ilvl="0" w:tplc="CDDC1C98">
      <w:start w:val="1"/>
      <w:numFmt w:val="bullet"/>
      <w:pStyle w:val="TableHeader"/>
      <w:lvlText w:val="-"/>
      <w:lvlJc w:val="left"/>
      <w:pPr>
        <w:tabs>
          <w:tab w:val="num" w:pos="2268"/>
        </w:tabs>
        <w:ind w:left="2268" w:hanging="567"/>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1E0840DC"/>
    <w:multiLevelType w:val="hybridMultilevel"/>
    <w:tmpl w:val="4EAA546E"/>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0F4885"/>
    <w:multiLevelType w:val="hybridMultilevel"/>
    <w:tmpl w:val="8880F6D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4700488"/>
    <w:multiLevelType w:val="hybridMultilevel"/>
    <w:tmpl w:val="2BBE9312"/>
    <w:lvl w:ilvl="0" w:tplc="0C090001">
      <w:start w:val="1"/>
      <w:numFmt w:val="bullet"/>
      <w:lvlText w:val=""/>
      <w:lvlJc w:val="left"/>
      <w:pPr>
        <w:tabs>
          <w:tab w:val="num" w:pos="1002"/>
        </w:tabs>
        <w:ind w:left="1002" w:hanging="360"/>
      </w:pPr>
      <w:rPr>
        <w:rFonts w:ascii="Symbol" w:hAnsi="Symbol" w:hint="default"/>
      </w:rPr>
    </w:lvl>
    <w:lvl w:ilvl="1" w:tplc="0C090003">
      <w:start w:val="1"/>
      <w:numFmt w:val="bullet"/>
      <w:lvlText w:val="o"/>
      <w:lvlJc w:val="left"/>
      <w:pPr>
        <w:tabs>
          <w:tab w:val="num" w:pos="1722"/>
        </w:tabs>
        <w:ind w:left="1722" w:hanging="360"/>
      </w:pPr>
      <w:rPr>
        <w:rFonts w:ascii="Courier New" w:hAnsi="Courier New" w:cs="Courier New" w:hint="default"/>
      </w:rPr>
    </w:lvl>
    <w:lvl w:ilvl="2" w:tplc="0C090005" w:tentative="1">
      <w:start w:val="1"/>
      <w:numFmt w:val="bullet"/>
      <w:lvlText w:val=""/>
      <w:lvlJc w:val="left"/>
      <w:pPr>
        <w:tabs>
          <w:tab w:val="num" w:pos="2442"/>
        </w:tabs>
        <w:ind w:left="2442" w:hanging="360"/>
      </w:pPr>
      <w:rPr>
        <w:rFonts w:ascii="Wingdings" w:hAnsi="Wingdings" w:hint="default"/>
      </w:rPr>
    </w:lvl>
    <w:lvl w:ilvl="3" w:tplc="0C090001" w:tentative="1">
      <w:start w:val="1"/>
      <w:numFmt w:val="bullet"/>
      <w:lvlText w:val=""/>
      <w:lvlJc w:val="left"/>
      <w:pPr>
        <w:tabs>
          <w:tab w:val="num" w:pos="3162"/>
        </w:tabs>
        <w:ind w:left="3162" w:hanging="360"/>
      </w:pPr>
      <w:rPr>
        <w:rFonts w:ascii="Symbol" w:hAnsi="Symbol" w:hint="default"/>
      </w:rPr>
    </w:lvl>
    <w:lvl w:ilvl="4" w:tplc="0C090003" w:tentative="1">
      <w:start w:val="1"/>
      <w:numFmt w:val="bullet"/>
      <w:lvlText w:val="o"/>
      <w:lvlJc w:val="left"/>
      <w:pPr>
        <w:tabs>
          <w:tab w:val="num" w:pos="3882"/>
        </w:tabs>
        <w:ind w:left="3882" w:hanging="360"/>
      </w:pPr>
      <w:rPr>
        <w:rFonts w:ascii="Courier New" w:hAnsi="Courier New" w:cs="Courier New" w:hint="default"/>
      </w:rPr>
    </w:lvl>
    <w:lvl w:ilvl="5" w:tplc="0C090005" w:tentative="1">
      <w:start w:val="1"/>
      <w:numFmt w:val="bullet"/>
      <w:lvlText w:val=""/>
      <w:lvlJc w:val="left"/>
      <w:pPr>
        <w:tabs>
          <w:tab w:val="num" w:pos="4602"/>
        </w:tabs>
        <w:ind w:left="4602" w:hanging="360"/>
      </w:pPr>
      <w:rPr>
        <w:rFonts w:ascii="Wingdings" w:hAnsi="Wingdings" w:hint="default"/>
      </w:rPr>
    </w:lvl>
    <w:lvl w:ilvl="6" w:tplc="0C090001" w:tentative="1">
      <w:start w:val="1"/>
      <w:numFmt w:val="bullet"/>
      <w:lvlText w:val=""/>
      <w:lvlJc w:val="left"/>
      <w:pPr>
        <w:tabs>
          <w:tab w:val="num" w:pos="5322"/>
        </w:tabs>
        <w:ind w:left="5322" w:hanging="360"/>
      </w:pPr>
      <w:rPr>
        <w:rFonts w:ascii="Symbol" w:hAnsi="Symbol" w:hint="default"/>
      </w:rPr>
    </w:lvl>
    <w:lvl w:ilvl="7" w:tplc="0C090003" w:tentative="1">
      <w:start w:val="1"/>
      <w:numFmt w:val="bullet"/>
      <w:lvlText w:val="o"/>
      <w:lvlJc w:val="left"/>
      <w:pPr>
        <w:tabs>
          <w:tab w:val="num" w:pos="6042"/>
        </w:tabs>
        <w:ind w:left="6042" w:hanging="360"/>
      </w:pPr>
      <w:rPr>
        <w:rFonts w:ascii="Courier New" w:hAnsi="Courier New" w:cs="Courier New" w:hint="default"/>
      </w:rPr>
    </w:lvl>
    <w:lvl w:ilvl="8" w:tplc="0C090005" w:tentative="1">
      <w:start w:val="1"/>
      <w:numFmt w:val="bullet"/>
      <w:lvlText w:val=""/>
      <w:lvlJc w:val="left"/>
      <w:pPr>
        <w:tabs>
          <w:tab w:val="num" w:pos="6762"/>
        </w:tabs>
        <w:ind w:left="6762" w:hanging="360"/>
      </w:pPr>
      <w:rPr>
        <w:rFonts w:ascii="Wingdings" w:hAnsi="Wingdings" w:hint="default"/>
      </w:rPr>
    </w:lvl>
  </w:abstractNum>
  <w:abstractNum w:abstractNumId="17">
    <w:nsid w:val="298B73F7"/>
    <w:multiLevelType w:val="hybridMultilevel"/>
    <w:tmpl w:val="59BCE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A861CE3"/>
    <w:multiLevelType w:val="multilevel"/>
    <w:tmpl w:val="E8A21034"/>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o"/>
      <w:lvlJc w:val="left"/>
      <w:pPr>
        <w:tabs>
          <w:tab w:val="num" w:pos="1446"/>
        </w:tabs>
        <w:ind w:left="1446" w:hanging="360"/>
      </w:pPr>
      <w:rPr>
        <w:rFonts w:ascii="Courier New" w:hAnsi="Courier New" w:hint="default"/>
        <w:sz w:val="20"/>
      </w:rPr>
    </w:lvl>
    <w:lvl w:ilvl="2" w:tentative="1">
      <w:start w:val="1"/>
      <w:numFmt w:val="bullet"/>
      <w:lvlText w:val=""/>
      <w:lvlJc w:val="left"/>
      <w:pPr>
        <w:tabs>
          <w:tab w:val="num" w:pos="2166"/>
        </w:tabs>
        <w:ind w:left="2166" w:hanging="360"/>
      </w:pPr>
      <w:rPr>
        <w:rFonts w:ascii="Wingdings" w:hAnsi="Wingdings" w:hint="default"/>
        <w:sz w:val="20"/>
      </w:rPr>
    </w:lvl>
    <w:lvl w:ilvl="3" w:tentative="1">
      <w:start w:val="1"/>
      <w:numFmt w:val="bullet"/>
      <w:lvlText w:val=""/>
      <w:lvlJc w:val="left"/>
      <w:pPr>
        <w:tabs>
          <w:tab w:val="num" w:pos="2886"/>
        </w:tabs>
        <w:ind w:left="2886" w:hanging="360"/>
      </w:pPr>
      <w:rPr>
        <w:rFonts w:ascii="Wingdings" w:hAnsi="Wingdings" w:hint="default"/>
        <w:sz w:val="20"/>
      </w:rPr>
    </w:lvl>
    <w:lvl w:ilvl="4" w:tentative="1">
      <w:start w:val="1"/>
      <w:numFmt w:val="bullet"/>
      <w:lvlText w:val=""/>
      <w:lvlJc w:val="left"/>
      <w:pPr>
        <w:tabs>
          <w:tab w:val="num" w:pos="3606"/>
        </w:tabs>
        <w:ind w:left="3606" w:hanging="360"/>
      </w:pPr>
      <w:rPr>
        <w:rFonts w:ascii="Wingdings" w:hAnsi="Wingdings" w:hint="default"/>
        <w:sz w:val="20"/>
      </w:rPr>
    </w:lvl>
    <w:lvl w:ilvl="5" w:tentative="1">
      <w:start w:val="1"/>
      <w:numFmt w:val="bullet"/>
      <w:lvlText w:val=""/>
      <w:lvlJc w:val="left"/>
      <w:pPr>
        <w:tabs>
          <w:tab w:val="num" w:pos="4326"/>
        </w:tabs>
        <w:ind w:left="4326" w:hanging="360"/>
      </w:pPr>
      <w:rPr>
        <w:rFonts w:ascii="Wingdings" w:hAnsi="Wingdings" w:hint="default"/>
        <w:sz w:val="20"/>
      </w:rPr>
    </w:lvl>
    <w:lvl w:ilvl="6" w:tentative="1">
      <w:start w:val="1"/>
      <w:numFmt w:val="bullet"/>
      <w:lvlText w:val=""/>
      <w:lvlJc w:val="left"/>
      <w:pPr>
        <w:tabs>
          <w:tab w:val="num" w:pos="5046"/>
        </w:tabs>
        <w:ind w:left="5046" w:hanging="360"/>
      </w:pPr>
      <w:rPr>
        <w:rFonts w:ascii="Wingdings" w:hAnsi="Wingdings" w:hint="default"/>
        <w:sz w:val="20"/>
      </w:rPr>
    </w:lvl>
    <w:lvl w:ilvl="7" w:tentative="1">
      <w:start w:val="1"/>
      <w:numFmt w:val="bullet"/>
      <w:lvlText w:val=""/>
      <w:lvlJc w:val="left"/>
      <w:pPr>
        <w:tabs>
          <w:tab w:val="num" w:pos="5766"/>
        </w:tabs>
        <w:ind w:left="5766" w:hanging="360"/>
      </w:pPr>
      <w:rPr>
        <w:rFonts w:ascii="Wingdings" w:hAnsi="Wingdings" w:hint="default"/>
        <w:sz w:val="20"/>
      </w:rPr>
    </w:lvl>
    <w:lvl w:ilvl="8" w:tentative="1">
      <w:start w:val="1"/>
      <w:numFmt w:val="bullet"/>
      <w:lvlText w:val=""/>
      <w:lvlJc w:val="left"/>
      <w:pPr>
        <w:tabs>
          <w:tab w:val="num" w:pos="6486"/>
        </w:tabs>
        <w:ind w:left="6486" w:hanging="360"/>
      </w:pPr>
      <w:rPr>
        <w:rFonts w:ascii="Wingdings" w:hAnsi="Wingdings" w:hint="default"/>
        <w:sz w:val="20"/>
      </w:rPr>
    </w:lvl>
  </w:abstractNum>
  <w:abstractNum w:abstractNumId="19">
    <w:nsid w:val="2BC44B67"/>
    <w:multiLevelType w:val="hybridMultilevel"/>
    <w:tmpl w:val="D0501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E577193"/>
    <w:multiLevelType w:val="hybridMultilevel"/>
    <w:tmpl w:val="8340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785CDA"/>
    <w:multiLevelType w:val="hybridMultilevel"/>
    <w:tmpl w:val="C59A430C"/>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20B1B80"/>
    <w:multiLevelType w:val="hybridMultilevel"/>
    <w:tmpl w:val="7C241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417076B"/>
    <w:multiLevelType w:val="hybridMultilevel"/>
    <w:tmpl w:val="7B5625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3C9322CD"/>
    <w:multiLevelType w:val="multilevel"/>
    <w:tmpl w:val="AF6AF08E"/>
    <w:lvl w:ilvl="0">
      <w:start w:val="1"/>
      <w:numFmt w:val="bullet"/>
      <w:lvlText w:val=""/>
      <w:lvlJc w:val="left"/>
      <w:pPr>
        <w:tabs>
          <w:tab w:val="num" w:pos="360"/>
        </w:tabs>
        <w:ind w:left="360" w:hanging="360"/>
      </w:pPr>
      <w:rPr>
        <w:rFonts w:ascii="Symbol" w:hAnsi="Symbol" w:hint="default"/>
        <w:sz w:val="26"/>
      </w:rPr>
    </w:lvl>
    <w:lvl w:ilvl="1">
      <w:start w:val="1"/>
      <w:numFmt w:val="bullet"/>
      <w:lvlText w:val=""/>
      <w:lvlJc w:val="left"/>
      <w:pPr>
        <w:tabs>
          <w:tab w:val="num" w:pos="907"/>
        </w:tabs>
        <w:ind w:left="907" w:hanging="547"/>
      </w:pPr>
      <w:rPr>
        <w:rFonts w:ascii="Wingdings" w:hAnsi="Wingdings" w:hint="default"/>
      </w:rPr>
    </w:lvl>
    <w:lvl w:ilvl="2">
      <w:start w:val="1"/>
      <w:numFmt w:val="bullet"/>
      <w:pStyle w:val="BulletPoint"/>
      <w:lvlText w:val=""/>
      <w:lvlJc w:val="left"/>
      <w:pPr>
        <w:tabs>
          <w:tab w:val="num" w:pos="1644"/>
        </w:tabs>
        <w:ind w:left="1644" w:hanging="510"/>
      </w:pPr>
      <w:rPr>
        <w:rFonts w:ascii="Symbol" w:hAnsi="Symbol" w:hint="default"/>
      </w:rPr>
    </w:lvl>
    <w:lvl w:ilvl="3">
      <w:start w:val="1"/>
      <w:numFmt w:val="none"/>
      <w:lvlText w:val=""/>
      <w:lvlJc w:val="left"/>
      <w:pPr>
        <w:tabs>
          <w:tab w:val="num" w:pos="1758"/>
        </w:tabs>
        <w:ind w:left="1758" w:hanging="678"/>
      </w:pPr>
      <w:rPr>
        <w:rFonts w:hint="default"/>
      </w:rPr>
    </w:lvl>
    <w:lvl w:ilvl="4">
      <w:start w:val="1"/>
      <w:numFmt w:val="none"/>
      <w:lvlText w:val=""/>
      <w:lvlJc w:val="left"/>
      <w:pPr>
        <w:tabs>
          <w:tab w:val="num" w:pos="1871"/>
        </w:tabs>
        <w:ind w:left="1871" w:hanging="431"/>
      </w:pPr>
      <w:rPr>
        <w:rFonts w:hint="default"/>
      </w:rPr>
    </w:lvl>
    <w:lvl w:ilvl="5">
      <w:start w:val="1"/>
      <w:numFmt w:val="none"/>
      <w:lvlText w:val=""/>
      <w:lvlJc w:val="left"/>
      <w:pPr>
        <w:tabs>
          <w:tab w:val="num" w:pos="1871"/>
        </w:tabs>
        <w:ind w:left="1871" w:hanging="397"/>
      </w:pPr>
      <w:rPr>
        <w:rFonts w:hint="default"/>
      </w:rPr>
    </w:lvl>
    <w:lvl w:ilvl="6">
      <w:start w:val="1"/>
      <w:numFmt w:val="none"/>
      <w:lvlText w:val="%7"/>
      <w:lvlJc w:val="left"/>
      <w:pPr>
        <w:tabs>
          <w:tab w:val="num" w:pos="1871"/>
        </w:tabs>
        <w:ind w:left="1871" w:hanging="1304"/>
      </w:pPr>
      <w:rPr>
        <w:rFonts w:hint="default"/>
      </w:rPr>
    </w:lvl>
    <w:lvl w:ilvl="7">
      <w:start w:val="1"/>
      <w:numFmt w:val="none"/>
      <w:lvlText w:val="%8"/>
      <w:lvlJc w:val="left"/>
      <w:pPr>
        <w:tabs>
          <w:tab w:val="num" w:pos="1834"/>
        </w:tabs>
        <w:ind w:left="1814" w:hanging="340"/>
      </w:pPr>
      <w:rPr>
        <w:rFonts w:hint="default"/>
      </w:rPr>
    </w:lvl>
    <w:lvl w:ilvl="8">
      <w:start w:val="1"/>
      <w:numFmt w:val="none"/>
      <w:lvlText w:val=""/>
      <w:lvlJc w:val="left"/>
      <w:pPr>
        <w:tabs>
          <w:tab w:val="num" w:pos="1871"/>
        </w:tabs>
        <w:ind w:left="1871" w:hanging="397"/>
      </w:pPr>
      <w:rPr>
        <w:rFonts w:hint="default"/>
      </w:rPr>
    </w:lvl>
  </w:abstractNum>
  <w:abstractNum w:abstractNumId="25">
    <w:nsid w:val="3F8E7CEE"/>
    <w:multiLevelType w:val="multilevel"/>
    <w:tmpl w:val="498C0EC2"/>
    <w:lvl w:ilvl="0">
      <w:start w:val="1"/>
      <w:numFmt w:val="upperLetter"/>
      <w:pStyle w:val="Heading1"/>
      <w:lvlText w:val="Part %1:"/>
      <w:lvlJc w:val="left"/>
      <w:pPr>
        <w:tabs>
          <w:tab w:val="num" w:pos="1701"/>
        </w:tabs>
        <w:ind w:left="1701" w:hanging="1701"/>
      </w:pPr>
      <w:rPr>
        <w:rFonts w:ascii="Verdana" w:hAnsi="Verdana" w:cs="Times New Roman" w:hint="default"/>
        <w:b/>
        <w:i w:val="0"/>
        <w:caps/>
        <w:color w:val="000000"/>
        <w:sz w:val="24"/>
        <w:szCs w:val="24"/>
        <w:u w:val="none"/>
      </w:rPr>
    </w:lvl>
    <w:lvl w:ilvl="1">
      <w:start w:val="1"/>
      <w:numFmt w:val="decimal"/>
      <w:pStyle w:val="Heading2"/>
      <w:lvlText w:val="%2."/>
      <w:lvlJc w:val="left"/>
      <w:pPr>
        <w:tabs>
          <w:tab w:val="num" w:pos="1191"/>
        </w:tabs>
        <w:ind w:left="1191" w:hanging="1134"/>
      </w:pPr>
      <w:rPr>
        <w:rFonts w:ascii="Verdana" w:hAnsi="Verdana" w:cs="Times New Roman" w:hint="default"/>
        <w:b/>
        <w:i w:val="0"/>
        <w:caps/>
        <w:strike w:val="0"/>
        <w:dstrike w:val="0"/>
        <w:vanish w:val="0"/>
        <w:color w:val="000000"/>
        <w:spacing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1305"/>
        </w:tabs>
        <w:ind w:left="1305" w:hanging="1134"/>
      </w:pPr>
      <w:rPr>
        <w:rFonts w:ascii="Verdana" w:hAnsi="Verdana" w:cs="Times New Roman" w:hint="default"/>
        <w:b/>
        <w:i w:val="0"/>
        <w:caps w:val="0"/>
        <w:sz w:val="20"/>
        <w:szCs w:val="22"/>
      </w:rPr>
    </w:lvl>
    <w:lvl w:ilvl="3">
      <w:start w:val="1"/>
      <w:numFmt w:val="none"/>
      <w:lvlText w:val=""/>
      <w:lvlJc w:val="left"/>
      <w:pPr>
        <w:tabs>
          <w:tab w:val="num" w:pos="1134"/>
        </w:tabs>
        <w:ind w:left="1134" w:hanging="1134"/>
      </w:pPr>
      <w:rPr>
        <w:rFonts w:ascii="Verdana" w:hAnsi="Verdana" w:cs="Times New Roman" w:hint="default"/>
        <w:b/>
        <w:i w:val="0"/>
        <w:caps w:val="0"/>
        <w:sz w:val="24"/>
        <w:szCs w:val="24"/>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nsid w:val="41DF3EB1"/>
    <w:multiLevelType w:val="multilevel"/>
    <w:tmpl w:val="C59A430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43F42458"/>
    <w:multiLevelType w:val="hybridMultilevel"/>
    <w:tmpl w:val="FCCA67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5A520DF"/>
    <w:multiLevelType w:val="hybridMultilevel"/>
    <w:tmpl w:val="8548BC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9">
    <w:nsid w:val="49494709"/>
    <w:multiLevelType w:val="multilevel"/>
    <w:tmpl w:val="144ADD2C"/>
    <w:lvl w:ilvl="0">
      <w:start w:val="1"/>
      <w:numFmt w:val="upperLetter"/>
      <w:lvlText w:val="Part %1:"/>
      <w:lvlJc w:val="left"/>
      <w:pPr>
        <w:tabs>
          <w:tab w:val="num" w:pos="1701"/>
        </w:tabs>
        <w:ind w:left="1701" w:hanging="1701"/>
      </w:pPr>
      <w:rPr>
        <w:rFonts w:ascii="Verdana" w:hAnsi="Verdana" w:cs="Times New Roman" w:hint="default"/>
        <w:b/>
        <w:i w:val="0"/>
        <w:caps/>
        <w:color w:val="000000"/>
        <w:sz w:val="24"/>
        <w:szCs w:val="24"/>
        <w:u w:val="single"/>
      </w:rPr>
    </w:lvl>
    <w:lvl w:ilvl="1">
      <w:start w:val="1"/>
      <w:numFmt w:val="decimal"/>
      <w:lvlText w:val="%2."/>
      <w:lvlJc w:val="left"/>
      <w:pPr>
        <w:tabs>
          <w:tab w:val="num" w:pos="1134"/>
        </w:tabs>
        <w:ind w:left="1134" w:hanging="1134"/>
      </w:pPr>
      <w:rPr>
        <w:rFonts w:ascii="Verdana" w:hAnsi="Verdana" w:cs="Times New Roman" w:hint="default"/>
        <w:b/>
        <w:i w:val="0"/>
        <w:caps/>
        <w:strike w:val="0"/>
        <w:dstrike w:val="0"/>
        <w:vanish w:val="0"/>
        <w:color w:val="000000"/>
        <w:spacing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67"/>
        </w:tabs>
        <w:ind w:left="567" w:hanging="567"/>
      </w:pPr>
      <w:rPr>
        <w:rFonts w:ascii="Verdana" w:hAnsi="Verdana" w:cs="Times New Roman" w:hint="default"/>
        <w:b/>
        <w:i w:val="0"/>
        <w:caps/>
        <w:color w:val="000000"/>
        <w:sz w:val="28"/>
        <w:szCs w:val="28"/>
        <w:u w:val="none"/>
      </w:rPr>
    </w:lvl>
    <w:lvl w:ilvl="3">
      <w:start w:val="1"/>
      <w:numFmt w:val="none"/>
      <w:pStyle w:val="Heading4"/>
      <w:lvlText w:val=""/>
      <w:lvlJc w:val="left"/>
      <w:pPr>
        <w:tabs>
          <w:tab w:val="num" w:pos="1134"/>
        </w:tabs>
        <w:ind w:left="1134" w:hanging="1134"/>
      </w:pPr>
      <w:rPr>
        <w:rFonts w:ascii="Verdana" w:hAnsi="Verdana" w:cs="Times New Roman" w:hint="default"/>
        <w:b/>
        <w:i w:val="0"/>
        <w:caps w:val="0"/>
        <w:sz w:val="20"/>
        <w:szCs w:val="20"/>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nsid w:val="4A130F4F"/>
    <w:multiLevelType w:val="hybridMultilevel"/>
    <w:tmpl w:val="49FA79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AC52AB4"/>
    <w:multiLevelType w:val="hybridMultilevel"/>
    <w:tmpl w:val="DDF0E714"/>
    <w:lvl w:ilvl="0" w:tplc="0C09000B">
      <w:start w:val="1"/>
      <w:numFmt w:val="bullet"/>
      <w:lvlText w:val=""/>
      <w:lvlJc w:val="left"/>
      <w:pPr>
        <w:tabs>
          <w:tab w:val="num" w:pos="417"/>
        </w:tabs>
        <w:ind w:left="417" w:hanging="360"/>
      </w:pPr>
      <w:rPr>
        <w:rFonts w:ascii="Wingdings" w:hAnsi="Wingdings" w:hint="default"/>
      </w:rPr>
    </w:lvl>
    <w:lvl w:ilvl="1" w:tplc="C284BD50">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Wingdings" w:hAnsi="Wingdings" w:cs="Times New Roman" w:hint="default"/>
      </w:rPr>
    </w:lvl>
    <w:lvl w:ilvl="3" w:tplc="04090001">
      <w:start w:val="1"/>
      <w:numFmt w:val="bullet"/>
      <w:lvlText w:val=""/>
      <w:lvlJc w:val="left"/>
      <w:pPr>
        <w:tabs>
          <w:tab w:val="num" w:pos="2937"/>
        </w:tabs>
        <w:ind w:left="2937" w:hanging="360"/>
      </w:pPr>
      <w:rPr>
        <w:rFonts w:ascii="Symbol" w:hAnsi="Symbol"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Wingdings" w:hAnsi="Wingdings" w:cs="Times New Roman" w:hint="default"/>
      </w:rPr>
    </w:lvl>
    <w:lvl w:ilvl="6" w:tplc="04090001">
      <w:start w:val="1"/>
      <w:numFmt w:val="bullet"/>
      <w:lvlText w:val=""/>
      <w:lvlJc w:val="left"/>
      <w:pPr>
        <w:tabs>
          <w:tab w:val="num" w:pos="5097"/>
        </w:tabs>
        <w:ind w:left="5097" w:hanging="360"/>
      </w:pPr>
      <w:rPr>
        <w:rFonts w:ascii="Symbol" w:hAnsi="Symbol"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Wingdings" w:hAnsi="Wingdings" w:cs="Times New Roman" w:hint="default"/>
      </w:rPr>
    </w:lvl>
  </w:abstractNum>
  <w:abstractNum w:abstractNumId="32">
    <w:nsid w:val="4BCA4CFA"/>
    <w:multiLevelType w:val="hybridMultilevel"/>
    <w:tmpl w:val="9796E2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DEA4698"/>
    <w:multiLevelType w:val="hybridMultilevel"/>
    <w:tmpl w:val="51A831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25F4705"/>
    <w:multiLevelType w:val="hybridMultilevel"/>
    <w:tmpl w:val="977E59A2"/>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nsid w:val="554333DD"/>
    <w:multiLevelType w:val="hybridMultilevel"/>
    <w:tmpl w:val="D2742C04"/>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55DA4C3C"/>
    <w:multiLevelType w:val="hybridMultilevel"/>
    <w:tmpl w:val="F620EE58"/>
    <w:lvl w:ilvl="0" w:tplc="0C09000F">
      <w:start w:val="1"/>
      <w:numFmt w:val="decimal"/>
      <w:lvlText w:val="%1."/>
      <w:lvlJc w:val="left"/>
      <w:pPr>
        <w:tabs>
          <w:tab w:val="num" w:pos="474"/>
        </w:tabs>
        <w:ind w:left="47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69B4F47"/>
    <w:multiLevelType w:val="hybridMultilevel"/>
    <w:tmpl w:val="3BEAE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585B642A"/>
    <w:multiLevelType w:val="hybridMultilevel"/>
    <w:tmpl w:val="FA484EA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40">
    <w:nsid w:val="5B5E5C54"/>
    <w:multiLevelType w:val="hybridMultilevel"/>
    <w:tmpl w:val="D52EF3BA"/>
    <w:lvl w:ilvl="0" w:tplc="D4BCACB8">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5E5A625E"/>
    <w:multiLevelType w:val="multilevel"/>
    <w:tmpl w:val="E632A596"/>
    <w:lvl w:ilvl="0">
      <w:start w:val="1"/>
      <w:numFmt w:val="lowerLetter"/>
      <w:pStyle w:val="AlphaIndent"/>
      <w:lvlText w:val="%1."/>
      <w:lvlJc w:val="left"/>
      <w:pPr>
        <w:tabs>
          <w:tab w:val="num" w:pos="927"/>
        </w:tabs>
        <w:ind w:left="927" w:hanging="360"/>
      </w:pPr>
      <w:rPr>
        <w:rFonts w:ascii="Verdana" w:hAnsi="Verdana" w:cs="Times New Roman" w:hint="default"/>
        <w:b w:val="0"/>
        <w:i w:val="0"/>
        <w:color w:val="000000"/>
        <w:sz w:val="20"/>
        <w:szCs w:val="20"/>
      </w:rPr>
    </w:lvl>
    <w:lvl w:ilvl="1">
      <w:start w:val="1"/>
      <w:numFmt w:val="lowerLetter"/>
      <w:lvlText w:val="%2."/>
      <w:lvlJc w:val="left"/>
      <w:pPr>
        <w:tabs>
          <w:tab w:val="num" w:pos="1014"/>
        </w:tabs>
        <w:ind w:left="1014" w:hanging="360"/>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42">
    <w:nsid w:val="641A0124"/>
    <w:multiLevelType w:val="hybridMultilevel"/>
    <w:tmpl w:val="F1A60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41B28B4"/>
    <w:multiLevelType w:val="hybridMultilevel"/>
    <w:tmpl w:val="2D625E62"/>
    <w:lvl w:ilvl="0" w:tplc="0C090001">
      <w:start w:val="1"/>
      <w:numFmt w:val="bullet"/>
      <w:lvlText w:val=""/>
      <w:lvlJc w:val="left"/>
      <w:pPr>
        <w:tabs>
          <w:tab w:val="num" w:pos="795"/>
        </w:tabs>
        <w:ind w:left="79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44">
    <w:nsid w:val="648C0C17"/>
    <w:multiLevelType w:val="hybridMultilevel"/>
    <w:tmpl w:val="FEC09EBA"/>
    <w:lvl w:ilvl="0" w:tplc="DEF61926">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5">
    <w:nsid w:val="68F6050F"/>
    <w:multiLevelType w:val="hybridMultilevel"/>
    <w:tmpl w:val="831070D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F2F229D"/>
    <w:multiLevelType w:val="multilevel"/>
    <w:tmpl w:val="51C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F84F14"/>
    <w:multiLevelType w:val="hybridMultilevel"/>
    <w:tmpl w:val="FDCAE7B0"/>
    <w:lvl w:ilvl="0" w:tplc="C3F4F8FA">
      <w:numFmt w:val="bullet"/>
      <w:lvlText w:val="-"/>
      <w:lvlJc w:val="left"/>
      <w:pPr>
        <w:tabs>
          <w:tab w:val="num" w:pos="1155"/>
        </w:tabs>
        <w:ind w:left="1155" w:hanging="360"/>
      </w:pPr>
      <w:rPr>
        <w:rFonts w:ascii="Verdana" w:eastAsia="Times New Roman" w:hAnsi="Verdana" w:cs="Helv"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8">
    <w:nsid w:val="712B590D"/>
    <w:multiLevelType w:val="hybridMultilevel"/>
    <w:tmpl w:val="3252C63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71DE191E"/>
    <w:multiLevelType w:val="hybridMultilevel"/>
    <w:tmpl w:val="7C903A0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0">
    <w:nsid w:val="74A8206A"/>
    <w:multiLevelType w:val="multilevel"/>
    <w:tmpl w:val="ED463CC6"/>
    <w:lvl w:ilvl="0">
      <w:start w:val="1"/>
      <w:numFmt w:val="bullet"/>
      <w:lvlText w:val="-"/>
      <w:lvlJc w:val="left"/>
      <w:pPr>
        <w:tabs>
          <w:tab w:val="num" w:pos="1287"/>
        </w:tabs>
        <w:ind w:left="1287" w:hanging="360"/>
      </w:pPr>
      <w:rPr>
        <w:rFonts w:hint="default"/>
      </w:rPr>
    </w:lvl>
    <w:lvl w:ilvl="1">
      <w:start w:val="1"/>
      <w:numFmt w:val="bullet"/>
      <w:lvlText w:val="o"/>
      <w:lvlJc w:val="left"/>
      <w:pPr>
        <w:tabs>
          <w:tab w:val="num" w:pos="2367"/>
        </w:tabs>
        <w:ind w:left="2367" w:hanging="360"/>
      </w:pPr>
      <w:rPr>
        <w:rFonts w:ascii="Courier New" w:hAnsi="Courier New" w:cs="Courier New" w:hint="default"/>
      </w:rPr>
    </w:lvl>
    <w:lvl w:ilvl="2">
      <w:start w:val="1"/>
      <w:numFmt w:val="bullet"/>
      <w:lvlText w:val=""/>
      <w:lvlJc w:val="left"/>
      <w:pPr>
        <w:tabs>
          <w:tab w:val="num" w:pos="3087"/>
        </w:tabs>
        <w:ind w:left="3087" w:hanging="360"/>
      </w:pPr>
      <w:rPr>
        <w:rFonts w:ascii="Wingdings" w:hAnsi="Wingdings" w:cs="Times New Roman" w:hint="default"/>
      </w:rPr>
    </w:lvl>
    <w:lvl w:ilvl="3">
      <w:start w:val="1"/>
      <w:numFmt w:val="bullet"/>
      <w:lvlText w:val=""/>
      <w:lvlJc w:val="left"/>
      <w:pPr>
        <w:tabs>
          <w:tab w:val="num" w:pos="3807"/>
        </w:tabs>
        <w:ind w:left="3807" w:hanging="360"/>
      </w:pPr>
      <w:rPr>
        <w:rFonts w:ascii="Symbol" w:hAnsi="Symbol" w:cs="Times New Roman"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cs="Times New Roman" w:hint="default"/>
      </w:rPr>
    </w:lvl>
    <w:lvl w:ilvl="6">
      <w:start w:val="1"/>
      <w:numFmt w:val="bullet"/>
      <w:lvlText w:val=""/>
      <w:lvlJc w:val="left"/>
      <w:pPr>
        <w:tabs>
          <w:tab w:val="num" w:pos="5967"/>
        </w:tabs>
        <w:ind w:left="5967" w:hanging="360"/>
      </w:pPr>
      <w:rPr>
        <w:rFonts w:ascii="Symbol" w:hAnsi="Symbol" w:cs="Times New Roman"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cs="Times New Roman" w:hint="default"/>
      </w:rPr>
    </w:lvl>
  </w:abstractNum>
  <w:abstractNum w:abstractNumId="51">
    <w:nsid w:val="74C219E6"/>
    <w:multiLevelType w:val="multilevel"/>
    <w:tmpl w:val="D2742C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2">
    <w:nsid w:val="75936CB5"/>
    <w:multiLevelType w:val="hybridMultilevel"/>
    <w:tmpl w:val="ED463CC6"/>
    <w:lvl w:ilvl="0" w:tplc="D160FC50">
      <w:start w:val="1"/>
      <w:numFmt w:val="bullet"/>
      <w:lvlText w:val="-"/>
      <w:lvlJc w:val="left"/>
      <w:pPr>
        <w:tabs>
          <w:tab w:val="num" w:pos="1287"/>
        </w:tabs>
        <w:ind w:left="1287" w:hanging="360"/>
      </w:pPr>
      <w:rPr>
        <w:rFonts w:hint="default"/>
      </w:rPr>
    </w:lvl>
    <w:lvl w:ilvl="1" w:tplc="C284BD50">
      <w:start w:val="1"/>
      <w:numFmt w:val="bullet"/>
      <w:lvlText w:val="o"/>
      <w:lvlJc w:val="left"/>
      <w:pPr>
        <w:tabs>
          <w:tab w:val="num" w:pos="2367"/>
        </w:tabs>
        <w:ind w:left="2367" w:hanging="360"/>
      </w:pPr>
      <w:rPr>
        <w:rFonts w:ascii="Courier New" w:hAnsi="Courier New" w:cs="Courier New" w:hint="default"/>
      </w:rPr>
    </w:lvl>
    <w:lvl w:ilvl="2" w:tplc="04090005">
      <w:start w:val="1"/>
      <w:numFmt w:val="bullet"/>
      <w:lvlText w:val=""/>
      <w:lvlJc w:val="left"/>
      <w:pPr>
        <w:tabs>
          <w:tab w:val="num" w:pos="3087"/>
        </w:tabs>
        <w:ind w:left="3087" w:hanging="360"/>
      </w:pPr>
      <w:rPr>
        <w:rFonts w:ascii="Wingdings" w:hAnsi="Wingdings" w:cs="Times New Roman" w:hint="default"/>
      </w:rPr>
    </w:lvl>
    <w:lvl w:ilvl="3" w:tplc="04090001">
      <w:start w:val="1"/>
      <w:numFmt w:val="bullet"/>
      <w:lvlText w:val=""/>
      <w:lvlJc w:val="left"/>
      <w:pPr>
        <w:tabs>
          <w:tab w:val="num" w:pos="3807"/>
        </w:tabs>
        <w:ind w:left="3807" w:hanging="360"/>
      </w:pPr>
      <w:rPr>
        <w:rFonts w:ascii="Symbol" w:hAnsi="Symbol" w:cs="Times New Roman" w:hint="default"/>
      </w:rPr>
    </w:lvl>
    <w:lvl w:ilvl="4" w:tplc="04090003">
      <w:start w:val="1"/>
      <w:numFmt w:val="bullet"/>
      <w:lvlText w:val="o"/>
      <w:lvlJc w:val="left"/>
      <w:pPr>
        <w:tabs>
          <w:tab w:val="num" w:pos="4527"/>
        </w:tabs>
        <w:ind w:left="4527" w:hanging="360"/>
      </w:pPr>
      <w:rPr>
        <w:rFonts w:ascii="Courier New" w:hAnsi="Courier New" w:cs="Courier New" w:hint="default"/>
      </w:rPr>
    </w:lvl>
    <w:lvl w:ilvl="5" w:tplc="04090005">
      <w:start w:val="1"/>
      <w:numFmt w:val="bullet"/>
      <w:lvlText w:val=""/>
      <w:lvlJc w:val="left"/>
      <w:pPr>
        <w:tabs>
          <w:tab w:val="num" w:pos="5247"/>
        </w:tabs>
        <w:ind w:left="5247" w:hanging="360"/>
      </w:pPr>
      <w:rPr>
        <w:rFonts w:ascii="Wingdings" w:hAnsi="Wingdings" w:cs="Times New Roman" w:hint="default"/>
      </w:rPr>
    </w:lvl>
    <w:lvl w:ilvl="6" w:tplc="04090001">
      <w:start w:val="1"/>
      <w:numFmt w:val="bullet"/>
      <w:lvlText w:val=""/>
      <w:lvlJc w:val="left"/>
      <w:pPr>
        <w:tabs>
          <w:tab w:val="num" w:pos="5967"/>
        </w:tabs>
        <w:ind w:left="5967" w:hanging="360"/>
      </w:pPr>
      <w:rPr>
        <w:rFonts w:ascii="Symbol" w:hAnsi="Symbol" w:cs="Times New Roman" w:hint="default"/>
      </w:rPr>
    </w:lvl>
    <w:lvl w:ilvl="7" w:tplc="04090003">
      <w:start w:val="1"/>
      <w:numFmt w:val="bullet"/>
      <w:lvlText w:val="o"/>
      <w:lvlJc w:val="left"/>
      <w:pPr>
        <w:tabs>
          <w:tab w:val="num" w:pos="6687"/>
        </w:tabs>
        <w:ind w:left="6687" w:hanging="360"/>
      </w:pPr>
      <w:rPr>
        <w:rFonts w:ascii="Courier New" w:hAnsi="Courier New" w:cs="Courier New" w:hint="default"/>
      </w:rPr>
    </w:lvl>
    <w:lvl w:ilvl="8" w:tplc="04090005">
      <w:start w:val="1"/>
      <w:numFmt w:val="bullet"/>
      <w:lvlText w:val=""/>
      <w:lvlJc w:val="left"/>
      <w:pPr>
        <w:tabs>
          <w:tab w:val="num" w:pos="7407"/>
        </w:tabs>
        <w:ind w:left="7407" w:hanging="360"/>
      </w:pPr>
      <w:rPr>
        <w:rFonts w:ascii="Wingdings" w:hAnsi="Wingdings" w:cs="Times New Roman" w:hint="default"/>
      </w:rPr>
    </w:lvl>
  </w:abstractNum>
  <w:abstractNum w:abstractNumId="53">
    <w:nsid w:val="76823636"/>
    <w:multiLevelType w:val="hybridMultilevel"/>
    <w:tmpl w:val="EFE48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7D307B46"/>
    <w:multiLevelType w:val="hybridMultilevel"/>
    <w:tmpl w:val="FF0610A6"/>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55">
    <w:nsid w:val="7E0A07E3"/>
    <w:multiLevelType w:val="hybridMultilevel"/>
    <w:tmpl w:val="23643BE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44"/>
  </w:num>
  <w:num w:numId="3">
    <w:abstractNumId w:val="10"/>
  </w:num>
  <w:num w:numId="4">
    <w:abstractNumId w:val="13"/>
  </w:num>
  <w:num w:numId="5">
    <w:abstractNumId w:val="29"/>
  </w:num>
  <w:num w:numId="6">
    <w:abstractNumId w:val="41"/>
  </w:num>
  <w:num w:numId="7">
    <w:abstractNumId w:val="24"/>
  </w:num>
  <w:num w:numId="8">
    <w:abstractNumId w:val="20"/>
  </w:num>
  <w:num w:numId="9">
    <w:abstractNumId w:val="39"/>
  </w:num>
  <w:num w:numId="10">
    <w:abstractNumId w:val="6"/>
  </w:num>
  <w:num w:numId="11">
    <w:abstractNumId w:val="3"/>
  </w:num>
  <w:num w:numId="12">
    <w:abstractNumId w:val="16"/>
  </w:num>
  <w:num w:numId="13">
    <w:abstractNumId w:val="25"/>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37"/>
  </w:num>
  <w:num w:numId="17">
    <w:abstractNumId w:val="45"/>
  </w:num>
  <w:num w:numId="18">
    <w:abstractNumId w:val="14"/>
  </w:num>
  <w:num w:numId="19">
    <w:abstractNumId w:val="25"/>
    <w:lvlOverride w:ilvl="0">
      <w:startOverride w:val="1"/>
    </w:lvlOverride>
    <w:lvlOverride w:ilvl="1">
      <w:startOverride w:val="3"/>
    </w:lvlOverride>
  </w:num>
  <w:num w:numId="20">
    <w:abstractNumId w:val="30"/>
  </w:num>
  <w:num w:numId="21">
    <w:abstractNumId w:val="5"/>
  </w:num>
  <w:num w:numId="22">
    <w:abstractNumId w:val="7"/>
  </w:num>
  <w:num w:numId="23">
    <w:abstractNumId w:val="27"/>
  </w:num>
  <w:num w:numId="24">
    <w:abstractNumId w:val="53"/>
  </w:num>
  <w:num w:numId="25">
    <w:abstractNumId w:val="42"/>
  </w:num>
  <w:num w:numId="26">
    <w:abstractNumId w:val="34"/>
  </w:num>
  <w:num w:numId="27">
    <w:abstractNumId w:val="55"/>
  </w:num>
  <w:num w:numId="28">
    <w:abstractNumId w:val="43"/>
  </w:num>
  <w:num w:numId="29">
    <w:abstractNumId w:val="4"/>
  </w:num>
  <w:num w:numId="30">
    <w:abstractNumId w:val="38"/>
  </w:num>
  <w:num w:numId="31">
    <w:abstractNumId w:val="49"/>
  </w:num>
  <w:num w:numId="32">
    <w:abstractNumId w:val="32"/>
  </w:num>
  <w:num w:numId="33">
    <w:abstractNumId w:val="1"/>
  </w:num>
  <w:num w:numId="34">
    <w:abstractNumId w:val="18"/>
  </w:num>
  <w:num w:numId="35">
    <w:abstractNumId w:val="12"/>
  </w:num>
  <w:num w:numId="36">
    <w:abstractNumId w:val="52"/>
  </w:num>
  <w:num w:numId="37">
    <w:abstractNumId w:val="21"/>
  </w:num>
  <w:num w:numId="38">
    <w:abstractNumId w:val="26"/>
  </w:num>
  <w:num w:numId="39">
    <w:abstractNumId w:val="28"/>
  </w:num>
  <w:num w:numId="40">
    <w:abstractNumId w:val="50"/>
  </w:num>
  <w:num w:numId="41">
    <w:abstractNumId w:val="31"/>
  </w:num>
  <w:num w:numId="42">
    <w:abstractNumId w:val="35"/>
  </w:num>
  <w:num w:numId="43">
    <w:abstractNumId w:val="51"/>
  </w:num>
  <w:num w:numId="44">
    <w:abstractNumId w:val="33"/>
  </w:num>
  <w:num w:numId="45">
    <w:abstractNumId w:val="54"/>
  </w:num>
  <w:num w:numId="46">
    <w:abstractNumId w:val="40"/>
  </w:num>
  <w:num w:numId="47">
    <w:abstractNumId w:val="9"/>
  </w:num>
  <w:num w:numId="48">
    <w:abstractNumId w:val="17"/>
  </w:num>
  <w:num w:numId="49">
    <w:abstractNumId w:val="19"/>
  </w:num>
  <w:num w:numId="50">
    <w:abstractNumId w:val="22"/>
  </w:num>
  <w:num w:numId="51">
    <w:abstractNumId w:val="23"/>
  </w:num>
  <w:num w:numId="52">
    <w:abstractNumId w:val="8"/>
  </w:num>
  <w:num w:numId="53">
    <w:abstractNumId w:val="36"/>
  </w:num>
  <w:num w:numId="54">
    <w:abstractNumId w:val="47"/>
  </w:num>
  <w:num w:numId="55">
    <w:abstractNumId w:val="25"/>
    <w:lvlOverride w:ilvl="0">
      <w:startOverride w:val="1"/>
    </w:lvlOverride>
    <w:lvlOverride w:ilvl="1">
      <w:startOverride w:val="1"/>
    </w:lvlOverride>
    <w:lvlOverride w:ilvl="2">
      <w:startOverride w:val="2"/>
    </w:lvlOverride>
  </w:num>
  <w:num w:numId="56">
    <w:abstractNumId w:val="46"/>
  </w:num>
  <w:num w:numId="57">
    <w:abstractNumId w:val="11"/>
  </w:num>
  <w:num w:numId="58">
    <w:abstractNumId w:val="2"/>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3E"/>
    <w:rsid w:val="000012A8"/>
    <w:rsid w:val="00002DBF"/>
    <w:rsid w:val="000036DC"/>
    <w:rsid w:val="00006130"/>
    <w:rsid w:val="000073FC"/>
    <w:rsid w:val="00007703"/>
    <w:rsid w:val="00007AAB"/>
    <w:rsid w:val="0001017B"/>
    <w:rsid w:val="00010266"/>
    <w:rsid w:val="00011B90"/>
    <w:rsid w:val="00011D3F"/>
    <w:rsid w:val="000133D0"/>
    <w:rsid w:val="00015F42"/>
    <w:rsid w:val="00017B61"/>
    <w:rsid w:val="00020460"/>
    <w:rsid w:val="000276C1"/>
    <w:rsid w:val="000305A8"/>
    <w:rsid w:val="00030835"/>
    <w:rsid w:val="000314D7"/>
    <w:rsid w:val="00031B37"/>
    <w:rsid w:val="0003225B"/>
    <w:rsid w:val="000370C1"/>
    <w:rsid w:val="00042451"/>
    <w:rsid w:val="0004246E"/>
    <w:rsid w:val="00042716"/>
    <w:rsid w:val="000437D2"/>
    <w:rsid w:val="000479A5"/>
    <w:rsid w:val="00050697"/>
    <w:rsid w:val="00050B59"/>
    <w:rsid w:val="00052E2E"/>
    <w:rsid w:val="00056151"/>
    <w:rsid w:val="0006476E"/>
    <w:rsid w:val="00064C17"/>
    <w:rsid w:val="000651B0"/>
    <w:rsid w:val="0006665D"/>
    <w:rsid w:val="00067927"/>
    <w:rsid w:val="00067C16"/>
    <w:rsid w:val="0007136C"/>
    <w:rsid w:val="00073E9C"/>
    <w:rsid w:val="00074688"/>
    <w:rsid w:val="000803AC"/>
    <w:rsid w:val="00081620"/>
    <w:rsid w:val="00083AF7"/>
    <w:rsid w:val="0008717F"/>
    <w:rsid w:val="000911B9"/>
    <w:rsid w:val="000922F9"/>
    <w:rsid w:val="00095789"/>
    <w:rsid w:val="000A01DA"/>
    <w:rsid w:val="000A30E6"/>
    <w:rsid w:val="000B2ABF"/>
    <w:rsid w:val="000B2E4A"/>
    <w:rsid w:val="000B47B1"/>
    <w:rsid w:val="000B7A27"/>
    <w:rsid w:val="000C000F"/>
    <w:rsid w:val="000C1D6F"/>
    <w:rsid w:val="000C3F0E"/>
    <w:rsid w:val="000C68B8"/>
    <w:rsid w:val="000C7CB6"/>
    <w:rsid w:val="000D2DFA"/>
    <w:rsid w:val="000D3B1C"/>
    <w:rsid w:val="000E021E"/>
    <w:rsid w:val="000E51F0"/>
    <w:rsid w:val="000E570B"/>
    <w:rsid w:val="000E6724"/>
    <w:rsid w:val="000F0F46"/>
    <w:rsid w:val="000F2EC6"/>
    <w:rsid w:val="000F48A8"/>
    <w:rsid w:val="000F554E"/>
    <w:rsid w:val="000F68EA"/>
    <w:rsid w:val="00100321"/>
    <w:rsid w:val="001008E0"/>
    <w:rsid w:val="0010114E"/>
    <w:rsid w:val="00101500"/>
    <w:rsid w:val="00101F51"/>
    <w:rsid w:val="001037E1"/>
    <w:rsid w:val="00103CEA"/>
    <w:rsid w:val="0010411E"/>
    <w:rsid w:val="00104971"/>
    <w:rsid w:val="001061D0"/>
    <w:rsid w:val="0010648E"/>
    <w:rsid w:val="00111135"/>
    <w:rsid w:val="00112CBE"/>
    <w:rsid w:val="00122C17"/>
    <w:rsid w:val="00124F4A"/>
    <w:rsid w:val="0012503D"/>
    <w:rsid w:val="001254C7"/>
    <w:rsid w:val="00126F36"/>
    <w:rsid w:val="00131A7D"/>
    <w:rsid w:val="00134A1F"/>
    <w:rsid w:val="001369E3"/>
    <w:rsid w:val="001409DD"/>
    <w:rsid w:val="001423D5"/>
    <w:rsid w:val="00142CAB"/>
    <w:rsid w:val="0014350A"/>
    <w:rsid w:val="00145D5B"/>
    <w:rsid w:val="00146AB7"/>
    <w:rsid w:val="00146C7D"/>
    <w:rsid w:val="001515EE"/>
    <w:rsid w:val="001523D6"/>
    <w:rsid w:val="001531B6"/>
    <w:rsid w:val="001538FB"/>
    <w:rsid w:val="00154A86"/>
    <w:rsid w:val="00154CEB"/>
    <w:rsid w:val="00154FD2"/>
    <w:rsid w:val="001551A2"/>
    <w:rsid w:val="0016269F"/>
    <w:rsid w:val="0016442A"/>
    <w:rsid w:val="00166162"/>
    <w:rsid w:val="00167F71"/>
    <w:rsid w:val="00172AC2"/>
    <w:rsid w:val="00177C90"/>
    <w:rsid w:val="00181EA0"/>
    <w:rsid w:val="001854AF"/>
    <w:rsid w:val="00187FE4"/>
    <w:rsid w:val="001904C0"/>
    <w:rsid w:val="00191B82"/>
    <w:rsid w:val="00192FFA"/>
    <w:rsid w:val="0019542B"/>
    <w:rsid w:val="001A1B92"/>
    <w:rsid w:val="001A30C9"/>
    <w:rsid w:val="001A3C13"/>
    <w:rsid w:val="001A4996"/>
    <w:rsid w:val="001A6577"/>
    <w:rsid w:val="001A7AAF"/>
    <w:rsid w:val="001B0C75"/>
    <w:rsid w:val="001B4501"/>
    <w:rsid w:val="001C0721"/>
    <w:rsid w:val="001C2209"/>
    <w:rsid w:val="001C4A00"/>
    <w:rsid w:val="001D1184"/>
    <w:rsid w:val="001D42D0"/>
    <w:rsid w:val="001E0B7E"/>
    <w:rsid w:val="001E19E0"/>
    <w:rsid w:val="001E29DD"/>
    <w:rsid w:val="001E45E8"/>
    <w:rsid w:val="001E5828"/>
    <w:rsid w:val="001F06F1"/>
    <w:rsid w:val="001F4645"/>
    <w:rsid w:val="001F5A42"/>
    <w:rsid w:val="001F6484"/>
    <w:rsid w:val="0020042C"/>
    <w:rsid w:val="002009B7"/>
    <w:rsid w:val="00200A73"/>
    <w:rsid w:val="00202FAD"/>
    <w:rsid w:val="00204DE2"/>
    <w:rsid w:val="002075BD"/>
    <w:rsid w:val="0021013B"/>
    <w:rsid w:val="0021477E"/>
    <w:rsid w:val="002171D7"/>
    <w:rsid w:val="00217A9E"/>
    <w:rsid w:val="002219E9"/>
    <w:rsid w:val="00225980"/>
    <w:rsid w:val="00225B57"/>
    <w:rsid w:val="00226B4F"/>
    <w:rsid w:val="00232DC0"/>
    <w:rsid w:val="00235DD3"/>
    <w:rsid w:val="00236BD5"/>
    <w:rsid w:val="002407AD"/>
    <w:rsid w:val="00241998"/>
    <w:rsid w:val="00243224"/>
    <w:rsid w:val="0024338A"/>
    <w:rsid w:val="00243BDB"/>
    <w:rsid w:val="00244005"/>
    <w:rsid w:val="002472DF"/>
    <w:rsid w:val="00251304"/>
    <w:rsid w:val="002524C3"/>
    <w:rsid w:val="0025294D"/>
    <w:rsid w:val="0025475B"/>
    <w:rsid w:val="00256BE2"/>
    <w:rsid w:val="0026212C"/>
    <w:rsid w:val="002635D8"/>
    <w:rsid w:val="002644F0"/>
    <w:rsid w:val="00264DBD"/>
    <w:rsid w:val="00265295"/>
    <w:rsid w:val="00265F93"/>
    <w:rsid w:val="00271B05"/>
    <w:rsid w:val="002723C0"/>
    <w:rsid w:val="00272E94"/>
    <w:rsid w:val="00277118"/>
    <w:rsid w:val="0027769D"/>
    <w:rsid w:val="00280E5A"/>
    <w:rsid w:val="0028192E"/>
    <w:rsid w:val="0028274E"/>
    <w:rsid w:val="002829C1"/>
    <w:rsid w:val="002842F4"/>
    <w:rsid w:val="00284F06"/>
    <w:rsid w:val="002864C5"/>
    <w:rsid w:val="0028679D"/>
    <w:rsid w:val="00286CDA"/>
    <w:rsid w:val="00291C94"/>
    <w:rsid w:val="002935D2"/>
    <w:rsid w:val="00293E40"/>
    <w:rsid w:val="0029578F"/>
    <w:rsid w:val="002959BA"/>
    <w:rsid w:val="002A25C3"/>
    <w:rsid w:val="002A3C4A"/>
    <w:rsid w:val="002A6C57"/>
    <w:rsid w:val="002B076C"/>
    <w:rsid w:val="002B35A9"/>
    <w:rsid w:val="002B595C"/>
    <w:rsid w:val="002C1A70"/>
    <w:rsid w:val="002C2587"/>
    <w:rsid w:val="002C3AB2"/>
    <w:rsid w:val="002C4A72"/>
    <w:rsid w:val="002C7A5F"/>
    <w:rsid w:val="002D07C7"/>
    <w:rsid w:val="002D34D0"/>
    <w:rsid w:val="002D3871"/>
    <w:rsid w:val="002D38C2"/>
    <w:rsid w:val="002D5E35"/>
    <w:rsid w:val="002D73C8"/>
    <w:rsid w:val="002E2689"/>
    <w:rsid w:val="002E4252"/>
    <w:rsid w:val="002E4400"/>
    <w:rsid w:val="002E74F0"/>
    <w:rsid w:val="002E77D2"/>
    <w:rsid w:val="002F22C1"/>
    <w:rsid w:val="002F5E74"/>
    <w:rsid w:val="002F69A8"/>
    <w:rsid w:val="00300A49"/>
    <w:rsid w:val="00301121"/>
    <w:rsid w:val="003016F7"/>
    <w:rsid w:val="00311277"/>
    <w:rsid w:val="003147DA"/>
    <w:rsid w:val="00314844"/>
    <w:rsid w:val="00314A57"/>
    <w:rsid w:val="00320733"/>
    <w:rsid w:val="00320A15"/>
    <w:rsid w:val="00320B9E"/>
    <w:rsid w:val="0032197C"/>
    <w:rsid w:val="003226D3"/>
    <w:rsid w:val="00322F54"/>
    <w:rsid w:val="003305EF"/>
    <w:rsid w:val="00330B72"/>
    <w:rsid w:val="00330C40"/>
    <w:rsid w:val="0033173F"/>
    <w:rsid w:val="003317DC"/>
    <w:rsid w:val="0033329F"/>
    <w:rsid w:val="00336208"/>
    <w:rsid w:val="003378AA"/>
    <w:rsid w:val="00340DC0"/>
    <w:rsid w:val="003445FA"/>
    <w:rsid w:val="00347EF2"/>
    <w:rsid w:val="003527DE"/>
    <w:rsid w:val="00352F78"/>
    <w:rsid w:val="00356F84"/>
    <w:rsid w:val="00357475"/>
    <w:rsid w:val="00357A23"/>
    <w:rsid w:val="00360269"/>
    <w:rsid w:val="003659E8"/>
    <w:rsid w:val="0037005C"/>
    <w:rsid w:val="003741E4"/>
    <w:rsid w:val="00374740"/>
    <w:rsid w:val="00377825"/>
    <w:rsid w:val="00377A1A"/>
    <w:rsid w:val="003816CA"/>
    <w:rsid w:val="0038230E"/>
    <w:rsid w:val="003823F4"/>
    <w:rsid w:val="00384DF6"/>
    <w:rsid w:val="0038689C"/>
    <w:rsid w:val="00392A91"/>
    <w:rsid w:val="00393D89"/>
    <w:rsid w:val="00393E63"/>
    <w:rsid w:val="00397076"/>
    <w:rsid w:val="003A0F9A"/>
    <w:rsid w:val="003A1B3B"/>
    <w:rsid w:val="003A274D"/>
    <w:rsid w:val="003A5DC9"/>
    <w:rsid w:val="003A691A"/>
    <w:rsid w:val="003B1A3A"/>
    <w:rsid w:val="003B257B"/>
    <w:rsid w:val="003B3781"/>
    <w:rsid w:val="003B4855"/>
    <w:rsid w:val="003B5F40"/>
    <w:rsid w:val="003B6042"/>
    <w:rsid w:val="003B6A0B"/>
    <w:rsid w:val="003B7BFC"/>
    <w:rsid w:val="003C105A"/>
    <w:rsid w:val="003C26C5"/>
    <w:rsid w:val="003C458E"/>
    <w:rsid w:val="003C57FF"/>
    <w:rsid w:val="003D2313"/>
    <w:rsid w:val="003D2C36"/>
    <w:rsid w:val="003D5423"/>
    <w:rsid w:val="003D696B"/>
    <w:rsid w:val="003E06B3"/>
    <w:rsid w:val="003E2BFB"/>
    <w:rsid w:val="003E49D6"/>
    <w:rsid w:val="003E5B02"/>
    <w:rsid w:val="003F2AB7"/>
    <w:rsid w:val="003F6B8A"/>
    <w:rsid w:val="00400B52"/>
    <w:rsid w:val="00403EBF"/>
    <w:rsid w:val="00412E38"/>
    <w:rsid w:val="004158F8"/>
    <w:rsid w:val="00416FB5"/>
    <w:rsid w:val="00420720"/>
    <w:rsid w:val="0042128B"/>
    <w:rsid w:val="00421C8A"/>
    <w:rsid w:val="00421ED6"/>
    <w:rsid w:val="0042470C"/>
    <w:rsid w:val="00424E88"/>
    <w:rsid w:val="0042642D"/>
    <w:rsid w:val="00432030"/>
    <w:rsid w:val="00433E27"/>
    <w:rsid w:val="00434A90"/>
    <w:rsid w:val="00441AB5"/>
    <w:rsid w:val="004428F5"/>
    <w:rsid w:val="00443356"/>
    <w:rsid w:val="00443B09"/>
    <w:rsid w:val="0044523F"/>
    <w:rsid w:val="00446031"/>
    <w:rsid w:val="004467F9"/>
    <w:rsid w:val="00447C19"/>
    <w:rsid w:val="0045271A"/>
    <w:rsid w:val="004557A3"/>
    <w:rsid w:val="0045674C"/>
    <w:rsid w:val="00456A5B"/>
    <w:rsid w:val="00456DFD"/>
    <w:rsid w:val="00460B97"/>
    <w:rsid w:val="00460BE1"/>
    <w:rsid w:val="00462F1D"/>
    <w:rsid w:val="00465EDD"/>
    <w:rsid w:val="00470C04"/>
    <w:rsid w:val="00473DC0"/>
    <w:rsid w:val="00476755"/>
    <w:rsid w:val="00477692"/>
    <w:rsid w:val="004808ED"/>
    <w:rsid w:val="0048241C"/>
    <w:rsid w:val="0048529D"/>
    <w:rsid w:val="00490A9B"/>
    <w:rsid w:val="00491B11"/>
    <w:rsid w:val="00492A94"/>
    <w:rsid w:val="00493108"/>
    <w:rsid w:val="004934AD"/>
    <w:rsid w:val="0049360C"/>
    <w:rsid w:val="004A073D"/>
    <w:rsid w:val="004A22EA"/>
    <w:rsid w:val="004A34E2"/>
    <w:rsid w:val="004A5EDD"/>
    <w:rsid w:val="004A628C"/>
    <w:rsid w:val="004A6E1C"/>
    <w:rsid w:val="004A72AB"/>
    <w:rsid w:val="004B0172"/>
    <w:rsid w:val="004B0AAD"/>
    <w:rsid w:val="004B0DCC"/>
    <w:rsid w:val="004B2029"/>
    <w:rsid w:val="004B24E4"/>
    <w:rsid w:val="004B25F4"/>
    <w:rsid w:val="004B3546"/>
    <w:rsid w:val="004B384E"/>
    <w:rsid w:val="004B7D93"/>
    <w:rsid w:val="004C1DDA"/>
    <w:rsid w:val="004C3C6D"/>
    <w:rsid w:val="004C77C2"/>
    <w:rsid w:val="004C7C0C"/>
    <w:rsid w:val="004D252E"/>
    <w:rsid w:val="004D2A48"/>
    <w:rsid w:val="004D2F67"/>
    <w:rsid w:val="004D42B1"/>
    <w:rsid w:val="004D4B0D"/>
    <w:rsid w:val="004D5184"/>
    <w:rsid w:val="004E1825"/>
    <w:rsid w:val="004E3EB6"/>
    <w:rsid w:val="004E7690"/>
    <w:rsid w:val="004F2CE6"/>
    <w:rsid w:val="004F32D3"/>
    <w:rsid w:val="004F4600"/>
    <w:rsid w:val="004F4D35"/>
    <w:rsid w:val="004F672A"/>
    <w:rsid w:val="004F7BED"/>
    <w:rsid w:val="005007E0"/>
    <w:rsid w:val="00500C57"/>
    <w:rsid w:val="0050321B"/>
    <w:rsid w:val="00506A76"/>
    <w:rsid w:val="005121E8"/>
    <w:rsid w:val="005127D7"/>
    <w:rsid w:val="00513DED"/>
    <w:rsid w:val="005146B1"/>
    <w:rsid w:val="00516874"/>
    <w:rsid w:val="005207F0"/>
    <w:rsid w:val="00521B1A"/>
    <w:rsid w:val="00522241"/>
    <w:rsid w:val="00522C35"/>
    <w:rsid w:val="005273B0"/>
    <w:rsid w:val="0053406B"/>
    <w:rsid w:val="005348BB"/>
    <w:rsid w:val="0053520C"/>
    <w:rsid w:val="005353FC"/>
    <w:rsid w:val="00535608"/>
    <w:rsid w:val="00536B3E"/>
    <w:rsid w:val="00540843"/>
    <w:rsid w:val="00540E05"/>
    <w:rsid w:val="00542E6C"/>
    <w:rsid w:val="0054651D"/>
    <w:rsid w:val="00547898"/>
    <w:rsid w:val="005517DE"/>
    <w:rsid w:val="00555CF9"/>
    <w:rsid w:val="00557376"/>
    <w:rsid w:val="00561808"/>
    <w:rsid w:val="005620FB"/>
    <w:rsid w:val="005636C8"/>
    <w:rsid w:val="00564B46"/>
    <w:rsid w:val="00564C8C"/>
    <w:rsid w:val="00565706"/>
    <w:rsid w:val="00565CB4"/>
    <w:rsid w:val="00567677"/>
    <w:rsid w:val="0058028C"/>
    <w:rsid w:val="00590B5F"/>
    <w:rsid w:val="00590C43"/>
    <w:rsid w:val="005918EA"/>
    <w:rsid w:val="00593387"/>
    <w:rsid w:val="00594200"/>
    <w:rsid w:val="00594AAF"/>
    <w:rsid w:val="00595E33"/>
    <w:rsid w:val="005A0DBC"/>
    <w:rsid w:val="005A2703"/>
    <w:rsid w:val="005A3A0E"/>
    <w:rsid w:val="005A763B"/>
    <w:rsid w:val="005B00BA"/>
    <w:rsid w:val="005B09F0"/>
    <w:rsid w:val="005B13A6"/>
    <w:rsid w:val="005B392A"/>
    <w:rsid w:val="005B7BDB"/>
    <w:rsid w:val="005C10D9"/>
    <w:rsid w:val="005C327F"/>
    <w:rsid w:val="005C3327"/>
    <w:rsid w:val="005C3457"/>
    <w:rsid w:val="005C7C69"/>
    <w:rsid w:val="005D0390"/>
    <w:rsid w:val="005D52A0"/>
    <w:rsid w:val="005D6F37"/>
    <w:rsid w:val="005E1AD5"/>
    <w:rsid w:val="005E2C31"/>
    <w:rsid w:val="005E7059"/>
    <w:rsid w:val="005F0C3F"/>
    <w:rsid w:val="005F2BD9"/>
    <w:rsid w:val="005F71D0"/>
    <w:rsid w:val="00602CDC"/>
    <w:rsid w:val="006077F5"/>
    <w:rsid w:val="00614CBC"/>
    <w:rsid w:val="00615963"/>
    <w:rsid w:val="00631B5E"/>
    <w:rsid w:val="00634355"/>
    <w:rsid w:val="00636B0C"/>
    <w:rsid w:val="00641FBA"/>
    <w:rsid w:val="00646230"/>
    <w:rsid w:val="006515CD"/>
    <w:rsid w:val="00651B24"/>
    <w:rsid w:val="00653290"/>
    <w:rsid w:val="00653812"/>
    <w:rsid w:val="0065426E"/>
    <w:rsid w:val="006553E0"/>
    <w:rsid w:val="00657C6F"/>
    <w:rsid w:val="006608AB"/>
    <w:rsid w:val="00661046"/>
    <w:rsid w:val="006748EB"/>
    <w:rsid w:val="00674B5B"/>
    <w:rsid w:val="006760BD"/>
    <w:rsid w:val="0068025C"/>
    <w:rsid w:val="006807AC"/>
    <w:rsid w:val="00680954"/>
    <w:rsid w:val="00681237"/>
    <w:rsid w:val="00681513"/>
    <w:rsid w:val="00681A99"/>
    <w:rsid w:val="00682C0A"/>
    <w:rsid w:val="006906DF"/>
    <w:rsid w:val="0069492E"/>
    <w:rsid w:val="0069521B"/>
    <w:rsid w:val="00696CDA"/>
    <w:rsid w:val="00696FEF"/>
    <w:rsid w:val="00697324"/>
    <w:rsid w:val="006974BB"/>
    <w:rsid w:val="006A40F6"/>
    <w:rsid w:val="006A461F"/>
    <w:rsid w:val="006A61A5"/>
    <w:rsid w:val="006B21FB"/>
    <w:rsid w:val="006B3E3F"/>
    <w:rsid w:val="006B51C3"/>
    <w:rsid w:val="006B61AA"/>
    <w:rsid w:val="006B74FD"/>
    <w:rsid w:val="006C27D7"/>
    <w:rsid w:val="006C456F"/>
    <w:rsid w:val="006C641C"/>
    <w:rsid w:val="006C67FB"/>
    <w:rsid w:val="006C771D"/>
    <w:rsid w:val="006D3119"/>
    <w:rsid w:val="006D72E9"/>
    <w:rsid w:val="006E006E"/>
    <w:rsid w:val="006E063A"/>
    <w:rsid w:val="006E1A3E"/>
    <w:rsid w:val="006E1C1A"/>
    <w:rsid w:val="006E1CC6"/>
    <w:rsid w:val="006E2E57"/>
    <w:rsid w:val="006E3032"/>
    <w:rsid w:val="006E5C4E"/>
    <w:rsid w:val="006E7530"/>
    <w:rsid w:val="006F21B9"/>
    <w:rsid w:val="006F3233"/>
    <w:rsid w:val="006F33BB"/>
    <w:rsid w:val="006F4CA4"/>
    <w:rsid w:val="006F50C5"/>
    <w:rsid w:val="006F594B"/>
    <w:rsid w:val="006F6869"/>
    <w:rsid w:val="006F7AA3"/>
    <w:rsid w:val="00701AB9"/>
    <w:rsid w:val="00703FA7"/>
    <w:rsid w:val="007056EE"/>
    <w:rsid w:val="0070625F"/>
    <w:rsid w:val="007074B3"/>
    <w:rsid w:val="007075CE"/>
    <w:rsid w:val="007106EB"/>
    <w:rsid w:val="007132E2"/>
    <w:rsid w:val="00714414"/>
    <w:rsid w:val="00714626"/>
    <w:rsid w:val="007155DA"/>
    <w:rsid w:val="007157C8"/>
    <w:rsid w:val="00715A26"/>
    <w:rsid w:val="00722538"/>
    <w:rsid w:val="007245C3"/>
    <w:rsid w:val="00725AA4"/>
    <w:rsid w:val="00730ECF"/>
    <w:rsid w:val="00731F1C"/>
    <w:rsid w:val="007365E5"/>
    <w:rsid w:val="00736C1F"/>
    <w:rsid w:val="00737128"/>
    <w:rsid w:val="0074137A"/>
    <w:rsid w:val="00745536"/>
    <w:rsid w:val="00746CEF"/>
    <w:rsid w:val="00746D89"/>
    <w:rsid w:val="0074715A"/>
    <w:rsid w:val="00752EC5"/>
    <w:rsid w:val="00753546"/>
    <w:rsid w:val="00755050"/>
    <w:rsid w:val="00755BBC"/>
    <w:rsid w:val="00761775"/>
    <w:rsid w:val="0076767D"/>
    <w:rsid w:val="0076798A"/>
    <w:rsid w:val="00772EAE"/>
    <w:rsid w:val="00773BA9"/>
    <w:rsid w:val="00777213"/>
    <w:rsid w:val="00782958"/>
    <w:rsid w:val="00783010"/>
    <w:rsid w:val="00784CAE"/>
    <w:rsid w:val="0078575C"/>
    <w:rsid w:val="007863D1"/>
    <w:rsid w:val="00787752"/>
    <w:rsid w:val="00791551"/>
    <w:rsid w:val="00792238"/>
    <w:rsid w:val="00792E58"/>
    <w:rsid w:val="00793328"/>
    <w:rsid w:val="00794702"/>
    <w:rsid w:val="007977CD"/>
    <w:rsid w:val="007A2FDA"/>
    <w:rsid w:val="007A36A9"/>
    <w:rsid w:val="007B37F3"/>
    <w:rsid w:val="007C1BEB"/>
    <w:rsid w:val="007C1F48"/>
    <w:rsid w:val="007C2AF5"/>
    <w:rsid w:val="007C6A8D"/>
    <w:rsid w:val="007D3B6B"/>
    <w:rsid w:val="007D3BE4"/>
    <w:rsid w:val="007D51BA"/>
    <w:rsid w:val="007E029D"/>
    <w:rsid w:val="007E3A0B"/>
    <w:rsid w:val="007E55E9"/>
    <w:rsid w:val="007E6290"/>
    <w:rsid w:val="007E692B"/>
    <w:rsid w:val="007E6BF2"/>
    <w:rsid w:val="007E79A0"/>
    <w:rsid w:val="007F00C7"/>
    <w:rsid w:val="007F069E"/>
    <w:rsid w:val="007F3001"/>
    <w:rsid w:val="007F5220"/>
    <w:rsid w:val="00802E27"/>
    <w:rsid w:val="00805030"/>
    <w:rsid w:val="008062A2"/>
    <w:rsid w:val="00810EA8"/>
    <w:rsid w:val="00812C8A"/>
    <w:rsid w:val="008130CA"/>
    <w:rsid w:val="0081455B"/>
    <w:rsid w:val="008147F3"/>
    <w:rsid w:val="00816D28"/>
    <w:rsid w:val="00820DBA"/>
    <w:rsid w:val="00824E4E"/>
    <w:rsid w:val="0082744B"/>
    <w:rsid w:val="008327FD"/>
    <w:rsid w:val="00832D12"/>
    <w:rsid w:val="00834440"/>
    <w:rsid w:val="00835A72"/>
    <w:rsid w:val="0084228C"/>
    <w:rsid w:val="00842E0A"/>
    <w:rsid w:val="00844B01"/>
    <w:rsid w:val="008456B2"/>
    <w:rsid w:val="00847ED4"/>
    <w:rsid w:val="008506B8"/>
    <w:rsid w:val="00851EDC"/>
    <w:rsid w:val="00852A1B"/>
    <w:rsid w:val="00853AC0"/>
    <w:rsid w:val="00854C2D"/>
    <w:rsid w:val="0085635A"/>
    <w:rsid w:val="00856C14"/>
    <w:rsid w:val="008605AC"/>
    <w:rsid w:val="00866907"/>
    <w:rsid w:val="00866A01"/>
    <w:rsid w:val="00870055"/>
    <w:rsid w:val="00870DBB"/>
    <w:rsid w:val="00871EFC"/>
    <w:rsid w:val="00872099"/>
    <w:rsid w:val="00873130"/>
    <w:rsid w:val="0087469A"/>
    <w:rsid w:val="00876632"/>
    <w:rsid w:val="00877D57"/>
    <w:rsid w:val="00885536"/>
    <w:rsid w:val="00886F13"/>
    <w:rsid w:val="0088745E"/>
    <w:rsid w:val="00890153"/>
    <w:rsid w:val="008925BE"/>
    <w:rsid w:val="00893201"/>
    <w:rsid w:val="00893907"/>
    <w:rsid w:val="0089668A"/>
    <w:rsid w:val="00896FA8"/>
    <w:rsid w:val="008A0563"/>
    <w:rsid w:val="008A1928"/>
    <w:rsid w:val="008A1E3C"/>
    <w:rsid w:val="008A1FEE"/>
    <w:rsid w:val="008A258A"/>
    <w:rsid w:val="008A319A"/>
    <w:rsid w:val="008A35DB"/>
    <w:rsid w:val="008A4A82"/>
    <w:rsid w:val="008A7B7B"/>
    <w:rsid w:val="008B0EFF"/>
    <w:rsid w:val="008B14DC"/>
    <w:rsid w:val="008B70A1"/>
    <w:rsid w:val="008C43C6"/>
    <w:rsid w:val="008C4CF2"/>
    <w:rsid w:val="008C5A9C"/>
    <w:rsid w:val="008C5B03"/>
    <w:rsid w:val="008C64AA"/>
    <w:rsid w:val="008D0900"/>
    <w:rsid w:val="008D1954"/>
    <w:rsid w:val="008D3E6F"/>
    <w:rsid w:val="008D4F22"/>
    <w:rsid w:val="008D5838"/>
    <w:rsid w:val="008D73AF"/>
    <w:rsid w:val="008E0A1F"/>
    <w:rsid w:val="008E1877"/>
    <w:rsid w:val="008E18C6"/>
    <w:rsid w:val="008E3047"/>
    <w:rsid w:val="008E6FAD"/>
    <w:rsid w:val="008F0398"/>
    <w:rsid w:val="008F6C3A"/>
    <w:rsid w:val="0090455E"/>
    <w:rsid w:val="00904AC5"/>
    <w:rsid w:val="0090609F"/>
    <w:rsid w:val="009068D9"/>
    <w:rsid w:val="0090775F"/>
    <w:rsid w:val="00910D3A"/>
    <w:rsid w:val="00910FC0"/>
    <w:rsid w:val="009121AB"/>
    <w:rsid w:val="00912B5C"/>
    <w:rsid w:val="0091726C"/>
    <w:rsid w:val="009202C6"/>
    <w:rsid w:val="009229CD"/>
    <w:rsid w:val="00927652"/>
    <w:rsid w:val="009400EA"/>
    <w:rsid w:val="00940550"/>
    <w:rsid w:val="00940CB3"/>
    <w:rsid w:val="00940E6D"/>
    <w:rsid w:val="009434D8"/>
    <w:rsid w:val="00943829"/>
    <w:rsid w:val="00945B66"/>
    <w:rsid w:val="00947A67"/>
    <w:rsid w:val="009526BA"/>
    <w:rsid w:val="00953311"/>
    <w:rsid w:val="00953E36"/>
    <w:rsid w:val="0095760B"/>
    <w:rsid w:val="009602F7"/>
    <w:rsid w:val="009628DE"/>
    <w:rsid w:val="0096366D"/>
    <w:rsid w:val="009636BC"/>
    <w:rsid w:val="00964C08"/>
    <w:rsid w:val="00965AFC"/>
    <w:rsid w:val="00971680"/>
    <w:rsid w:val="009746A4"/>
    <w:rsid w:val="009753C8"/>
    <w:rsid w:val="0097659E"/>
    <w:rsid w:val="009801E3"/>
    <w:rsid w:val="00982EE9"/>
    <w:rsid w:val="009843A5"/>
    <w:rsid w:val="0098485F"/>
    <w:rsid w:val="00984D6A"/>
    <w:rsid w:val="00985A66"/>
    <w:rsid w:val="00987D2A"/>
    <w:rsid w:val="00990A02"/>
    <w:rsid w:val="00990C12"/>
    <w:rsid w:val="009920E3"/>
    <w:rsid w:val="009928D3"/>
    <w:rsid w:val="00992F3C"/>
    <w:rsid w:val="009948E0"/>
    <w:rsid w:val="009A0572"/>
    <w:rsid w:val="009A52CE"/>
    <w:rsid w:val="009A5368"/>
    <w:rsid w:val="009A61D0"/>
    <w:rsid w:val="009B2832"/>
    <w:rsid w:val="009B2A00"/>
    <w:rsid w:val="009B6A79"/>
    <w:rsid w:val="009C2B8A"/>
    <w:rsid w:val="009C537B"/>
    <w:rsid w:val="009C6DDA"/>
    <w:rsid w:val="009D5D76"/>
    <w:rsid w:val="009D5E0A"/>
    <w:rsid w:val="009D6A28"/>
    <w:rsid w:val="009E413C"/>
    <w:rsid w:val="009E49BE"/>
    <w:rsid w:val="009E5C5F"/>
    <w:rsid w:val="009E67C6"/>
    <w:rsid w:val="009E6BBA"/>
    <w:rsid w:val="009E74B8"/>
    <w:rsid w:val="009E79B9"/>
    <w:rsid w:val="009F285F"/>
    <w:rsid w:val="009F49F6"/>
    <w:rsid w:val="00A009BB"/>
    <w:rsid w:val="00A00CB7"/>
    <w:rsid w:val="00A04491"/>
    <w:rsid w:val="00A04936"/>
    <w:rsid w:val="00A04B60"/>
    <w:rsid w:val="00A0599A"/>
    <w:rsid w:val="00A06490"/>
    <w:rsid w:val="00A07B54"/>
    <w:rsid w:val="00A109BF"/>
    <w:rsid w:val="00A1467E"/>
    <w:rsid w:val="00A14EC9"/>
    <w:rsid w:val="00A16B38"/>
    <w:rsid w:val="00A16E48"/>
    <w:rsid w:val="00A23748"/>
    <w:rsid w:val="00A24F14"/>
    <w:rsid w:val="00A264FD"/>
    <w:rsid w:val="00A277E7"/>
    <w:rsid w:val="00A27FB7"/>
    <w:rsid w:val="00A30081"/>
    <w:rsid w:val="00A3289A"/>
    <w:rsid w:val="00A3325E"/>
    <w:rsid w:val="00A363CE"/>
    <w:rsid w:val="00A4302B"/>
    <w:rsid w:val="00A4360B"/>
    <w:rsid w:val="00A44A20"/>
    <w:rsid w:val="00A45A89"/>
    <w:rsid w:val="00A45ECB"/>
    <w:rsid w:val="00A4611C"/>
    <w:rsid w:val="00A46682"/>
    <w:rsid w:val="00A47286"/>
    <w:rsid w:val="00A47A8F"/>
    <w:rsid w:val="00A51C6F"/>
    <w:rsid w:val="00A54323"/>
    <w:rsid w:val="00A5491D"/>
    <w:rsid w:val="00A556C0"/>
    <w:rsid w:val="00A577C8"/>
    <w:rsid w:val="00A64958"/>
    <w:rsid w:val="00A654B4"/>
    <w:rsid w:val="00A659A9"/>
    <w:rsid w:val="00A66D7A"/>
    <w:rsid w:val="00A7027D"/>
    <w:rsid w:val="00A70748"/>
    <w:rsid w:val="00A709D7"/>
    <w:rsid w:val="00A732AA"/>
    <w:rsid w:val="00A7350E"/>
    <w:rsid w:val="00A74801"/>
    <w:rsid w:val="00A77BA1"/>
    <w:rsid w:val="00A80BC1"/>
    <w:rsid w:val="00A82215"/>
    <w:rsid w:val="00A82B17"/>
    <w:rsid w:val="00A842B6"/>
    <w:rsid w:val="00A86655"/>
    <w:rsid w:val="00A87130"/>
    <w:rsid w:val="00A87A85"/>
    <w:rsid w:val="00A87F9C"/>
    <w:rsid w:val="00A90BB5"/>
    <w:rsid w:val="00A92D98"/>
    <w:rsid w:val="00A93EA2"/>
    <w:rsid w:val="00A94E98"/>
    <w:rsid w:val="00AA5C26"/>
    <w:rsid w:val="00AA6112"/>
    <w:rsid w:val="00AB4139"/>
    <w:rsid w:val="00AB4325"/>
    <w:rsid w:val="00AB57A0"/>
    <w:rsid w:val="00AB5892"/>
    <w:rsid w:val="00AC030D"/>
    <w:rsid w:val="00AC06B8"/>
    <w:rsid w:val="00AC0728"/>
    <w:rsid w:val="00AC270A"/>
    <w:rsid w:val="00AC4A58"/>
    <w:rsid w:val="00AC5FEB"/>
    <w:rsid w:val="00AC6A4A"/>
    <w:rsid w:val="00AD031A"/>
    <w:rsid w:val="00AD2A5A"/>
    <w:rsid w:val="00AD340C"/>
    <w:rsid w:val="00AD528A"/>
    <w:rsid w:val="00AE01A7"/>
    <w:rsid w:val="00AE0436"/>
    <w:rsid w:val="00AE0A15"/>
    <w:rsid w:val="00AE52B1"/>
    <w:rsid w:val="00AF1193"/>
    <w:rsid w:val="00AF17BE"/>
    <w:rsid w:val="00AF212D"/>
    <w:rsid w:val="00AF5444"/>
    <w:rsid w:val="00AF5DDA"/>
    <w:rsid w:val="00B00C09"/>
    <w:rsid w:val="00B027CC"/>
    <w:rsid w:val="00B048A7"/>
    <w:rsid w:val="00B05856"/>
    <w:rsid w:val="00B1068D"/>
    <w:rsid w:val="00B11F3F"/>
    <w:rsid w:val="00B12874"/>
    <w:rsid w:val="00B23A78"/>
    <w:rsid w:val="00B262B8"/>
    <w:rsid w:val="00B26448"/>
    <w:rsid w:val="00B2704B"/>
    <w:rsid w:val="00B3246D"/>
    <w:rsid w:val="00B33F68"/>
    <w:rsid w:val="00B341C4"/>
    <w:rsid w:val="00B34AAC"/>
    <w:rsid w:val="00B36A02"/>
    <w:rsid w:val="00B36F07"/>
    <w:rsid w:val="00B37002"/>
    <w:rsid w:val="00B4263B"/>
    <w:rsid w:val="00B42AB1"/>
    <w:rsid w:val="00B457A9"/>
    <w:rsid w:val="00B46C27"/>
    <w:rsid w:val="00B474E9"/>
    <w:rsid w:val="00B5053E"/>
    <w:rsid w:val="00B52500"/>
    <w:rsid w:val="00B52D10"/>
    <w:rsid w:val="00B532C9"/>
    <w:rsid w:val="00B5741E"/>
    <w:rsid w:val="00B60236"/>
    <w:rsid w:val="00B603B6"/>
    <w:rsid w:val="00B613BC"/>
    <w:rsid w:val="00B6201E"/>
    <w:rsid w:val="00B623EF"/>
    <w:rsid w:val="00B62505"/>
    <w:rsid w:val="00B643FD"/>
    <w:rsid w:val="00B6535B"/>
    <w:rsid w:val="00B65495"/>
    <w:rsid w:val="00B665D0"/>
    <w:rsid w:val="00B73837"/>
    <w:rsid w:val="00B74283"/>
    <w:rsid w:val="00B74DAF"/>
    <w:rsid w:val="00B7753B"/>
    <w:rsid w:val="00B814A5"/>
    <w:rsid w:val="00B8205C"/>
    <w:rsid w:val="00B83384"/>
    <w:rsid w:val="00B838E0"/>
    <w:rsid w:val="00B83BF2"/>
    <w:rsid w:val="00B84768"/>
    <w:rsid w:val="00B8485C"/>
    <w:rsid w:val="00B84AAB"/>
    <w:rsid w:val="00B85112"/>
    <w:rsid w:val="00B85B5A"/>
    <w:rsid w:val="00B866E0"/>
    <w:rsid w:val="00B90609"/>
    <w:rsid w:val="00B956CC"/>
    <w:rsid w:val="00B9760C"/>
    <w:rsid w:val="00BA0572"/>
    <w:rsid w:val="00BA061C"/>
    <w:rsid w:val="00BA06B5"/>
    <w:rsid w:val="00BA154A"/>
    <w:rsid w:val="00BA210B"/>
    <w:rsid w:val="00BA2CDB"/>
    <w:rsid w:val="00BA4736"/>
    <w:rsid w:val="00BB37BC"/>
    <w:rsid w:val="00BB4157"/>
    <w:rsid w:val="00BB4DC2"/>
    <w:rsid w:val="00BB5253"/>
    <w:rsid w:val="00BB581A"/>
    <w:rsid w:val="00BB5D97"/>
    <w:rsid w:val="00BC5762"/>
    <w:rsid w:val="00BC5F06"/>
    <w:rsid w:val="00BD1F51"/>
    <w:rsid w:val="00BD6908"/>
    <w:rsid w:val="00BD7194"/>
    <w:rsid w:val="00BE0BFC"/>
    <w:rsid w:val="00BE231F"/>
    <w:rsid w:val="00BE6A7C"/>
    <w:rsid w:val="00BF0F77"/>
    <w:rsid w:val="00BF102D"/>
    <w:rsid w:val="00BF5D04"/>
    <w:rsid w:val="00BF6206"/>
    <w:rsid w:val="00BF62BA"/>
    <w:rsid w:val="00C00387"/>
    <w:rsid w:val="00C00B79"/>
    <w:rsid w:val="00C014AC"/>
    <w:rsid w:val="00C01BEE"/>
    <w:rsid w:val="00C06361"/>
    <w:rsid w:val="00C06AE0"/>
    <w:rsid w:val="00C102F1"/>
    <w:rsid w:val="00C10309"/>
    <w:rsid w:val="00C11870"/>
    <w:rsid w:val="00C15985"/>
    <w:rsid w:val="00C15991"/>
    <w:rsid w:val="00C22F60"/>
    <w:rsid w:val="00C2453B"/>
    <w:rsid w:val="00C26ADE"/>
    <w:rsid w:val="00C30476"/>
    <w:rsid w:val="00C30615"/>
    <w:rsid w:val="00C307DC"/>
    <w:rsid w:val="00C31EF8"/>
    <w:rsid w:val="00C32BDB"/>
    <w:rsid w:val="00C34BD0"/>
    <w:rsid w:val="00C3583E"/>
    <w:rsid w:val="00C36C4C"/>
    <w:rsid w:val="00C406F1"/>
    <w:rsid w:val="00C414B2"/>
    <w:rsid w:val="00C42A9A"/>
    <w:rsid w:val="00C44D45"/>
    <w:rsid w:val="00C502E4"/>
    <w:rsid w:val="00C504FF"/>
    <w:rsid w:val="00C50991"/>
    <w:rsid w:val="00C54488"/>
    <w:rsid w:val="00C54FF3"/>
    <w:rsid w:val="00C55EA4"/>
    <w:rsid w:val="00C600B4"/>
    <w:rsid w:val="00C60F74"/>
    <w:rsid w:val="00C64D09"/>
    <w:rsid w:val="00C66F56"/>
    <w:rsid w:val="00C703DE"/>
    <w:rsid w:val="00C712E2"/>
    <w:rsid w:val="00C7205E"/>
    <w:rsid w:val="00C75069"/>
    <w:rsid w:val="00C765CA"/>
    <w:rsid w:val="00C77917"/>
    <w:rsid w:val="00C8170E"/>
    <w:rsid w:val="00C829A9"/>
    <w:rsid w:val="00C8498A"/>
    <w:rsid w:val="00C85327"/>
    <w:rsid w:val="00C92F9A"/>
    <w:rsid w:val="00C93316"/>
    <w:rsid w:val="00C958AC"/>
    <w:rsid w:val="00C972E1"/>
    <w:rsid w:val="00CA3378"/>
    <w:rsid w:val="00CA3828"/>
    <w:rsid w:val="00CA5931"/>
    <w:rsid w:val="00CA6EEE"/>
    <w:rsid w:val="00CB1555"/>
    <w:rsid w:val="00CB31C9"/>
    <w:rsid w:val="00CB65E7"/>
    <w:rsid w:val="00CB6988"/>
    <w:rsid w:val="00CC02EA"/>
    <w:rsid w:val="00CC164E"/>
    <w:rsid w:val="00CC3436"/>
    <w:rsid w:val="00CC76C8"/>
    <w:rsid w:val="00CC7DFD"/>
    <w:rsid w:val="00CD0C5B"/>
    <w:rsid w:val="00CD5422"/>
    <w:rsid w:val="00CE04D2"/>
    <w:rsid w:val="00CE0944"/>
    <w:rsid w:val="00CE5305"/>
    <w:rsid w:val="00CF1DEB"/>
    <w:rsid w:val="00CF5F61"/>
    <w:rsid w:val="00D00F80"/>
    <w:rsid w:val="00D06217"/>
    <w:rsid w:val="00D0743A"/>
    <w:rsid w:val="00D11070"/>
    <w:rsid w:val="00D11E8D"/>
    <w:rsid w:val="00D21FB5"/>
    <w:rsid w:val="00D240B2"/>
    <w:rsid w:val="00D24179"/>
    <w:rsid w:val="00D25E67"/>
    <w:rsid w:val="00D26A11"/>
    <w:rsid w:val="00D324E7"/>
    <w:rsid w:val="00D32597"/>
    <w:rsid w:val="00D32723"/>
    <w:rsid w:val="00D402A4"/>
    <w:rsid w:val="00D44FC8"/>
    <w:rsid w:val="00D45DB8"/>
    <w:rsid w:val="00D5093F"/>
    <w:rsid w:val="00D51768"/>
    <w:rsid w:val="00D523B2"/>
    <w:rsid w:val="00D53ECB"/>
    <w:rsid w:val="00D54F8F"/>
    <w:rsid w:val="00D55293"/>
    <w:rsid w:val="00D556C5"/>
    <w:rsid w:val="00D55893"/>
    <w:rsid w:val="00D57CCA"/>
    <w:rsid w:val="00D648FE"/>
    <w:rsid w:val="00D6646D"/>
    <w:rsid w:val="00D67190"/>
    <w:rsid w:val="00D67998"/>
    <w:rsid w:val="00D70697"/>
    <w:rsid w:val="00D70E13"/>
    <w:rsid w:val="00D71218"/>
    <w:rsid w:val="00D71D8C"/>
    <w:rsid w:val="00D76E0B"/>
    <w:rsid w:val="00D808EB"/>
    <w:rsid w:val="00D80CA7"/>
    <w:rsid w:val="00D815AA"/>
    <w:rsid w:val="00D8173A"/>
    <w:rsid w:val="00D8234B"/>
    <w:rsid w:val="00D83D48"/>
    <w:rsid w:val="00D93763"/>
    <w:rsid w:val="00D9791E"/>
    <w:rsid w:val="00DA79C1"/>
    <w:rsid w:val="00DB29E5"/>
    <w:rsid w:val="00DB3D2E"/>
    <w:rsid w:val="00DB6EA2"/>
    <w:rsid w:val="00DB7920"/>
    <w:rsid w:val="00DC2897"/>
    <w:rsid w:val="00DC2E1B"/>
    <w:rsid w:val="00DC450D"/>
    <w:rsid w:val="00DC49CF"/>
    <w:rsid w:val="00DD010B"/>
    <w:rsid w:val="00DD3D78"/>
    <w:rsid w:val="00DD6034"/>
    <w:rsid w:val="00DD7FA0"/>
    <w:rsid w:val="00DF0DDE"/>
    <w:rsid w:val="00DF4A77"/>
    <w:rsid w:val="00DF4EA0"/>
    <w:rsid w:val="00E03002"/>
    <w:rsid w:val="00E04218"/>
    <w:rsid w:val="00E0473D"/>
    <w:rsid w:val="00E0635F"/>
    <w:rsid w:val="00E06524"/>
    <w:rsid w:val="00E0773A"/>
    <w:rsid w:val="00E07E86"/>
    <w:rsid w:val="00E1087C"/>
    <w:rsid w:val="00E110DB"/>
    <w:rsid w:val="00E13D46"/>
    <w:rsid w:val="00E1507B"/>
    <w:rsid w:val="00E15114"/>
    <w:rsid w:val="00E16BD4"/>
    <w:rsid w:val="00E1711A"/>
    <w:rsid w:val="00E23026"/>
    <w:rsid w:val="00E26EB5"/>
    <w:rsid w:val="00E32685"/>
    <w:rsid w:val="00E33469"/>
    <w:rsid w:val="00E35A05"/>
    <w:rsid w:val="00E40E42"/>
    <w:rsid w:val="00E41013"/>
    <w:rsid w:val="00E4278C"/>
    <w:rsid w:val="00E445BC"/>
    <w:rsid w:val="00E45327"/>
    <w:rsid w:val="00E47676"/>
    <w:rsid w:val="00E5285A"/>
    <w:rsid w:val="00E53115"/>
    <w:rsid w:val="00E6298A"/>
    <w:rsid w:val="00E63087"/>
    <w:rsid w:val="00E63988"/>
    <w:rsid w:val="00E66BAB"/>
    <w:rsid w:val="00E77256"/>
    <w:rsid w:val="00E80829"/>
    <w:rsid w:val="00E827CC"/>
    <w:rsid w:val="00E833D4"/>
    <w:rsid w:val="00E8369B"/>
    <w:rsid w:val="00E83A51"/>
    <w:rsid w:val="00E85216"/>
    <w:rsid w:val="00E9206D"/>
    <w:rsid w:val="00E935AA"/>
    <w:rsid w:val="00E93C62"/>
    <w:rsid w:val="00E95DFF"/>
    <w:rsid w:val="00EA06A2"/>
    <w:rsid w:val="00EA34C1"/>
    <w:rsid w:val="00EA6CE2"/>
    <w:rsid w:val="00EA705A"/>
    <w:rsid w:val="00EA7CAD"/>
    <w:rsid w:val="00EB09CC"/>
    <w:rsid w:val="00EB103B"/>
    <w:rsid w:val="00EB2336"/>
    <w:rsid w:val="00EB39B9"/>
    <w:rsid w:val="00EB6B9E"/>
    <w:rsid w:val="00EB6EB0"/>
    <w:rsid w:val="00EB6ECC"/>
    <w:rsid w:val="00EB779F"/>
    <w:rsid w:val="00EC4BA7"/>
    <w:rsid w:val="00EC544D"/>
    <w:rsid w:val="00EC5D8F"/>
    <w:rsid w:val="00EC5F8C"/>
    <w:rsid w:val="00EC6AC0"/>
    <w:rsid w:val="00EC79CE"/>
    <w:rsid w:val="00ED0067"/>
    <w:rsid w:val="00ED2921"/>
    <w:rsid w:val="00ED3C7A"/>
    <w:rsid w:val="00ED5EC2"/>
    <w:rsid w:val="00ED728B"/>
    <w:rsid w:val="00EE0C2F"/>
    <w:rsid w:val="00EF0147"/>
    <w:rsid w:val="00EF623D"/>
    <w:rsid w:val="00EF7A28"/>
    <w:rsid w:val="00EF7B23"/>
    <w:rsid w:val="00F03353"/>
    <w:rsid w:val="00F06773"/>
    <w:rsid w:val="00F10772"/>
    <w:rsid w:val="00F121FA"/>
    <w:rsid w:val="00F12229"/>
    <w:rsid w:val="00F125CB"/>
    <w:rsid w:val="00F1327E"/>
    <w:rsid w:val="00F1360A"/>
    <w:rsid w:val="00F145F9"/>
    <w:rsid w:val="00F177A7"/>
    <w:rsid w:val="00F2007B"/>
    <w:rsid w:val="00F21AB2"/>
    <w:rsid w:val="00F22B76"/>
    <w:rsid w:val="00F25432"/>
    <w:rsid w:val="00F266DD"/>
    <w:rsid w:val="00F2790F"/>
    <w:rsid w:val="00F36C05"/>
    <w:rsid w:val="00F3774B"/>
    <w:rsid w:val="00F40C91"/>
    <w:rsid w:val="00F40D27"/>
    <w:rsid w:val="00F40F96"/>
    <w:rsid w:val="00F4323C"/>
    <w:rsid w:val="00F43351"/>
    <w:rsid w:val="00F43980"/>
    <w:rsid w:val="00F472AB"/>
    <w:rsid w:val="00F532BD"/>
    <w:rsid w:val="00F5338F"/>
    <w:rsid w:val="00F53637"/>
    <w:rsid w:val="00F560DB"/>
    <w:rsid w:val="00F56410"/>
    <w:rsid w:val="00F6053E"/>
    <w:rsid w:val="00F61905"/>
    <w:rsid w:val="00F61C93"/>
    <w:rsid w:val="00F62D3F"/>
    <w:rsid w:val="00F646CA"/>
    <w:rsid w:val="00F6620D"/>
    <w:rsid w:val="00F72958"/>
    <w:rsid w:val="00F73DB2"/>
    <w:rsid w:val="00F75554"/>
    <w:rsid w:val="00F76AEE"/>
    <w:rsid w:val="00F7722D"/>
    <w:rsid w:val="00F7763A"/>
    <w:rsid w:val="00F80BAD"/>
    <w:rsid w:val="00F80CDF"/>
    <w:rsid w:val="00F8363F"/>
    <w:rsid w:val="00F84D53"/>
    <w:rsid w:val="00F8588A"/>
    <w:rsid w:val="00F85DFF"/>
    <w:rsid w:val="00F86250"/>
    <w:rsid w:val="00F90403"/>
    <w:rsid w:val="00F9082C"/>
    <w:rsid w:val="00F92E0A"/>
    <w:rsid w:val="00F93147"/>
    <w:rsid w:val="00F948DB"/>
    <w:rsid w:val="00F95672"/>
    <w:rsid w:val="00F9643B"/>
    <w:rsid w:val="00F967ED"/>
    <w:rsid w:val="00FA2984"/>
    <w:rsid w:val="00FA4194"/>
    <w:rsid w:val="00FA4384"/>
    <w:rsid w:val="00FA4E1C"/>
    <w:rsid w:val="00FA6584"/>
    <w:rsid w:val="00FB37EE"/>
    <w:rsid w:val="00FB3C99"/>
    <w:rsid w:val="00FB40C3"/>
    <w:rsid w:val="00FB4AD5"/>
    <w:rsid w:val="00FB4EF5"/>
    <w:rsid w:val="00FB6517"/>
    <w:rsid w:val="00FB67F6"/>
    <w:rsid w:val="00FB7791"/>
    <w:rsid w:val="00FC1181"/>
    <w:rsid w:val="00FC2C62"/>
    <w:rsid w:val="00FC33E6"/>
    <w:rsid w:val="00FC53A9"/>
    <w:rsid w:val="00FC5F3A"/>
    <w:rsid w:val="00FC6532"/>
    <w:rsid w:val="00FC67B7"/>
    <w:rsid w:val="00FC6A8B"/>
    <w:rsid w:val="00FD200A"/>
    <w:rsid w:val="00FD2735"/>
    <w:rsid w:val="00FE0889"/>
    <w:rsid w:val="00FE0BF6"/>
    <w:rsid w:val="00FE1028"/>
    <w:rsid w:val="00FE46B2"/>
    <w:rsid w:val="00FE4F44"/>
    <w:rsid w:val="00FE5742"/>
    <w:rsid w:val="00FE6B51"/>
    <w:rsid w:val="00FE7028"/>
    <w:rsid w:val="00FE7109"/>
    <w:rsid w:val="00FF3CAC"/>
    <w:rsid w:val="00FF428C"/>
    <w:rsid w:val="00FF65F4"/>
    <w:rsid w:val="00FF7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4C1"/>
    <w:pPr>
      <w:overflowPunct w:val="0"/>
      <w:autoSpaceDE w:val="0"/>
      <w:autoSpaceDN w:val="0"/>
      <w:adjustRightInd w:val="0"/>
      <w:spacing w:after="240"/>
      <w:ind w:left="709"/>
      <w:textAlignment w:val="baseline"/>
    </w:pPr>
    <w:rPr>
      <w:sz w:val="24"/>
      <w:szCs w:val="24"/>
      <w:lang w:eastAsia="en-US"/>
    </w:rPr>
  </w:style>
  <w:style w:type="paragraph" w:styleId="Heading1">
    <w:name w:val="heading 1"/>
    <w:basedOn w:val="Normal"/>
    <w:next w:val="Normal"/>
    <w:link w:val="Heading1Char"/>
    <w:qFormat/>
    <w:pPr>
      <w:keepNext/>
      <w:keepLines/>
      <w:pageBreakBefore/>
      <w:numPr>
        <w:numId w:val="13"/>
      </w:numPr>
      <w:outlineLvl w:val="0"/>
    </w:pPr>
    <w:rPr>
      <w:rFonts w:ascii="Verdana" w:hAnsi="Verdana"/>
      <w:b/>
      <w:bCs/>
      <w:caps/>
      <w:color w:val="000000"/>
      <w:u w:val="single"/>
    </w:rPr>
  </w:style>
  <w:style w:type="paragraph" w:styleId="Heading2">
    <w:name w:val="heading 2"/>
    <w:basedOn w:val="Heading1"/>
    <w:link w:val="Heading2Char"/>
    <w:qFormat/>
    <w:pPr>
      <w:pageBreakBefore w:val="0"/>
      <w:numPr>
        <w:ilvl w:val="1"/>
      </w:numPr>
      <w:spacing w:before="360" w:after="120"/>
      <w:jc w:val="both"/>
      <w:outlineLvl w:val="1"/>
    </w:pPr>
    <w:rPr>
      <w:sz w:val="20"/>
      <w:szCs w:val="20"/>
    </w:rPr>
  </w:style>
  <w:style w:type="paragraph" w:styleId="Heading3">
    <w:name w:val="heading 3"/>
    <w:basedOn w:val="Body"/>
    <w:qFormat/>
    <w:pPr>
      <w:numPr>
        <w:ilvl w:val="2"/>
        <w:numId w:val="13"/>
      </w:numPr>
      <w:tabs>
        <w:tab w:val="clear" w:pos="1305"/>
        <w:tab w:val="num" w:pos="1191"/>
      </w:tabs>
      <w:ind w:left="1191"/>
      <w:outlineLvl w:val="2"/>
    </w:pPr>
    <w:rPr>
      <w:b/>
      <w:bCs/>
    </w:rPr>
  </w:style>
  <w:style w:type="paragraph" w:styleId="Heading4">
    <w:name w:val="heading 4"/>
    <w:basedOn w:val="Normal"/>
    <w:next w:val="Normal"/>
    <w:qFormat/>
    <w:pPr>
      <w:numPr>
        <w:ilvl w:val="3"/>
        <w:numId w:val="5"/>
      </w:numPr>
      <w:tabs>
        <w:tab w:val="left" w:pos="-1985"/>
      </w:tabs>
      <w:suppressAutoHyphens/>
      <w:spacing w:before="120" w:after="120"/>
      <w:jc w:val="both"/>
      <w:outlineLvl w:val="3"/>
    </w:pPr>
    <w:rPr>
      <w:rFonts w:ascii="Verdana" w:hAnsi="Verdana"/>
      <w:b/>
      <w:bCs/>
      <w:i/>
      <w:iCs/>
      <w:sz w:val="20"/>
      <w:szCs w:val="20"/>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ind w:left="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ind w:left="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ind w:left="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ind w:left="0"/>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link w:val="BodyChar1"/>
    <w:pPr>
      <w:spacing w:before="120" w:after="120"/>
      <w:ind w:left="0"/>
      <w:jc w:val="both"/>
    </w:pPr>
    <w:rPr>
      <w:rFonts w:ascii="Verdana" w:hAnsi="Verdana"/>
      <w:sz w:val="20"/>
      <w:szCs w:val="20"/>
    </w:rPr>
  </w:style>
  <w:style w:type="paragraph" w:customStyle="1" w:styleId="Body2">
    <w:name w:val="Body 2"/>
    <w:basedOn w:val="Normal"/>
    <w:pPr>
      <w:spacing w:before="120" w:after="120"/>
      <w:ind w:left="1134"/>
      <w:jc w:val="both"/>
    </w:pPr>
    <w:rPr>
      <w:rFonts w:ascii="Verdana" w:hAnsi="Verdana"/>
      <w:sz w:val="20"/>
      <w:szCs w:val="20"/>
    </w:rPr>
  </w:style>
  <w:style w:type="paragraph" w:styleId="Header">
    <w:name w:val="header"/>
    <w:basedOn w:val="Normal"/>
    <w:pPr>
      <w:pBdr>
        <w:bottom w:val="single" w:sz="6" w:space="1" w:color="auto"/>
      </w:pBdr>
      <w:tabs>
        <w:tab w:val="right" w:pos="9006"/>
      </w:tabs>
      <w:ind w:left="0"/>
    </w:pPr>
    <w:rPr>
      <w:rFonts w:ascii="Verdana" w:hAnsi="Verdana"/>
      <w:sz w:val="20"/>
      <w:szCs w:val="20"/>
    </w:rPr>
  </w:style>
  <w:style w:type="paragraph" w:styleId="Footer">
    <w:name w:val="footer"/>
    <w:basedOn w:val="Normal"/>
    <w:pPr>
      <w:pBdr>
        <w:top w:val="single" w:sz="6" w:space="1" w:color="auto"/>
      </w:pBdr>
      <w:tabs>
        <w:tab w:val="right" w:pos="8959"/>
        <w:tab w:val="right" w:pos="9000"/>
      </w:tabs>
      <w:spacing w:after="0"/>
      <w:ind w:left="0"/>
      <w:jc w:val="center"/>
    </w:pPr>
    <w:rPr>
      <w:rFonts w:ascii="Arial" w:hAnsi="Arial" w:cs="Arial"/>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keepNext/>
      <w:keepLines/>
      <w:framePr w:hSpace="180" w:wrap="auto" w:vAnchor="text" w:hAnchor="margin" w:y="40"/>
      <w:spacing w:before="120" w:after="120"/>
      <w:ind w:left="0"/>
      <w:jc w:val="both"/>
    </w:pPr>
    <w:rPr>
      <w:rFonts w:ascii="Verdana" w:hAnsi="Verdana"/>
      <w:i/>
      <w:iCs/>
      <w:sz w:val="16"/>
      <w:szCs w:val="16"/>
    </w:rPr>
  </w:style>
  <w:style w:type="paragraph" w:styleId="Caption">
    <w:name w:val="caption"/>
    <w:basedOn w:val="Normal"/>
    <w:next w:val="Normal"/>
    <w:qFormat/>
    <w:pPr>
      <w:spacing w:before="120" w:after="120"/>
      <w:jc w:val="center"/>
    </w:pPr>
    <w:rPr>
      <w:rFonts w:ascii="Arial" w:hAnsi="Arial" w:cs="Arial"/>
      <w:b/>
      <w:bCs/>
      <w:sz w:val="20"/>
      <w:szCs w:val="20"/>
    </w:rPr>
  </w:style>
  <w:style w:type="paragraph" w:customStyle="1" w:styleId="Table-body">
    <w:name w:val="Table - body"/>
    <w:basedOn w:val="Normal"/>
    <w:pPr>
      <w:framePr w:hSpace="180" w:wrap="auto" w:vAnchor="text" w:hAnchor="margin" w:y="40"/>
      <w:spacing w:before="120" w:after="120"/>
      <w:ind w:left="57"/>
    </w:pPr>
    <w:rPr>
      <w:rFonts w:ascii="Verdana" w:hAnsi="Verdana"/>
      <w:sz w:val="18"/>
      <w:szCs w:val="18"/>
    </w:rPr>
  </w:style>
  <w:style w:type="paragraph" w:customStyle="1" w:styleId="Table-heading">
    <w:name w:val="Table - heading"/>
    <w:basedOn w:val="Normal"/>
    <w:pPr>
      <w:spacing w:before="120" w:after="120"/>
      <w:ind w:left="0"/>
    </w:pPr>
    <w:rPr>
      <w:rFonts w:ascii="Verdana" w:hAnsi="Verdana"/>
      <w:b/>
      <w:bCs/>
      <w:sz w:val="18"/>
      <w:szCs w:val="18"/>
    </w:rPr>
  </w:style>
  <w:style w:type="paragraph" w:customStyle="1" w:styleId="Bullet3">
    <w:name w:val="Bullet 3"/>
    <w:basedOn w:val="Body"/>
    <w:pPr>
      <w:numPr>
        <w:numId w:val="4"/>
      </w:numPr>
      <w:jc w:val="left"/>
    </w:pPr>
  </w:style>
  <w:style w:type="paragraph" w:styleId="TOC1">
    <w:name w:val="toc 1"/>
    <w:basedOn w:val="Normal"/>
    <w:next w:val="Normal"/>
    <w:autoRedefine/>
    <w:semiHidden/>
    <w:pPr>
      <w:tabs>
        <w:tab w:val="left" w:pos="1134"/>
        <w:tab w:val="right" w:leader="underscore" w:pos="9072"/>
      </w:tabs>
      <w:spacing w:before="120" w:after="120"/>
      <w:ind w:left="0"/>
    </w:pPr>
    <w:rPr>
      <w:rFonts w:ascii="Verdana" w:hAnsi="Verdana"/>
      <w:b/>
      <w:bCs/>
      <w:caps/>
      <w:noProof/>
      <w:sz w:val="20"/>
      <w:szCs w:val="20"/>
    </w:rPr>
  </w:style>
  <w:style w:type="paragraph" w:styleId="TOC2">
    <w:name w:val="toc 2"/>
    <w:basedOn w:val="Normal"/>
    <w:next w:val="Normal"/>
    <w:autoRedefine/>
    <w:semiHidden/>
    <w:rsid w:val="001A30C9"/>
    <w:pPr>
      <w:tabs>
        <w:tab w:val="left" w:pos="1368"/>
        <w:tab w:val="left" w:pos="1418"/>
        <w:tab w:val="left" w:pos="2127"/>
        <w:tab w:val="right" w:leader="underscore" w:pos="9072"/>
      </w:tabs>
      <w:spacing w:before="60" w:after="60"/>
      <w:ind w:left="1140"/>
    </w:pPr>
    <w:rPr>
      <w:rFonts w:ascii="Verdana" w:hAnsi="Verdana"/>
      <w:b/>
      <w:bCs/>
      <w:smallCaps/>
      <w:noProof/>
      <w:sz w:val="20"/>
      <w:szCs w:val="20"/>
    </w:rPr>
  </w:style>
  <w:style w:type="paragraph" w:styleId="TOC3">
    <w:name w:val="toc 3"/>
    <w:basedOn w:val="Normal"/>
    <w:next w:val="Normal"/>
    <w:autoRedefine/>
    <w:semiHidden/>
    <w:rsid w:val="001E29DD"/>
    <w:pPr>
      <w:tabs>
        <w:tab w:val="left" w:pos="2223"/>
        <w:tab w:val="right" w:pos="9072"/>
      </w:tabs>
      <w:spacing w:after="0"/>
      <w:ind w:left="2166" w:right="123" w:hanging="709"/>
    </w:pPr>
    <w:rPr>
      <w:rFonts w:ascii="Verdana" w:hAnsi="Verdana"/>
      <w:smallCaps/>
      <w:noProof/>
      <w:sz w:val="20"/>
      <w:szCs w:val="20"/>
    </w:rPr>
  </w:style>
  <w:style w:type="paragraph" w:styleId="TOC4">
    <w:name w:val="toc 4"/>
    <w:basedOn w:val="Normal"/>
    <w:next w:val="Normal"/>
    <w:autoRedefine/>
    <w:semiHidden/>
    <w:pPr>
      <w:tabs>
        <w:tab w:val="right" w:pos="9072"/>
      </w:tabs>
      <w:spacing w:after="0"/>
      <w:ind w:left="2552" w:right="567"/>
    </w:pPr>
    <w:rPr>
      <w:rFonts w:ascii="Verdana" w:hAnsi="Verdana"/>
      <w:i/>
      <w:iCs/>
      <w:noProof/>
      <w:sz w:val="18"/>
      <w:szCs w:val="18"/>
    </w:rPr>
  </w:style>
  <w:style w:type="paragraph" w:customStyle="1" w:styleId="Contents">
    <w:name w:val="Contents"/>
    <w:basedOn w:val="Normal"/>
    <w:next w:val="TOC1"/>
    <w:pPr>
      <w:ind w:left="0"/>
    </w:pPr>
    <w:rPr>
      <w:rFonts w:ascii="Verdana" w:hAnsi="Verdana"/>
      <w:b/>
      <w:bCs/>
      <w:sz w:val="32"/>
      <w:szCs w:val="32"/>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985"/>
      </w:tabs>
      <w:suppressAutoHyphens/>
      <w:jc w:val="both"/>
    </w:pPr>
    <w:rPr>
      <w:vanish/>
    </w:rPr>
  </w:style>
  <w:style w:type="paragraph" w:styleId="BodyTextIndent2">
    <w:name w:val="Body Text Indent 2"/>
    <w:basedOn w:val="Normal"/>
    <w:pPr>
      <w:tabs>
        <w:tab w:val="left" w:pos="1843"/>
      </w:tabs>
      <w:spacing w:after="0"/>
      <w:ind w:left="567"/>
      <w:jc w:val="both"/>
    </w:pPr>
  </w:style>
  <w:style w:type="paragraph" w:styleId="BodyTextIndent3">
    <w:name w:val="Body Text Indent 3"/>
    <w:basedOn w:val="Normal"/>
    <w:pPr>
      <w:tabs>
        <w:tab w:val="left" w:pos="-1985"/>
      </w:tabs>
      <w:suppressAutoHyphens/>
      <w:jc w:val="both"/>
    </w:pPr>
    <w:rPr>
      <w:color w:val="000000"/>
      <w:lang w:val="en-US"/>
    </w:rPr>
  </w:style>
  <w:style w:type="paragraph" w:customStyle="1" w:styleId="TableHeader">
    <w:name w:val="Table Header"/>
    <w:basedOn w:val="Normal"/>
    <w:pPr>
      <w:spacing w:after="80"/>
      <w:ind w:left="0"/>
      <w:jc w:val="center"/>
      <w:textAlignment w:val="auto"/>
    </w:pPr>
    <w:rPr>
      <w:b/>
      <w:bCs/>
      <w:sz w:val="22"/>
      <w:szCs w:val="22"/>
    </w:rPr>
  </w:style>
  <w:style w:type="character" w:styleId="Hyperlink">
    <w:name w:val="Hyperlink"/>
    <w:basedOn w:val="DefaultParagraphFont"/>
    <w:rPr>
      <w:rFonts w:ascii="Verdana" w:hAnsi="Verdana"/>
      <w:color w:val="0000FF"/>
      <w:sz w:val="20"/>
      <w:szCs w:val="20"/>
      <w:u w:val="single"/>
    </w:rPr>
  </w:style>
  <w:style w:type="paragraph" w:customStyle="1" w:styleId="MissionStatement">
    <w:name w:val="Mission Statement"/>
    <w:basedOn w:val="Body"/>
    <w:next w:val="Body"/>
    <w:pPr>
      <w:pBdr>
        <w:top w:val="outset" w:sz="12" w:space="12" w:color="3366FF" w:shadow="1"/>
        <w:left w:val="outset" w:sz="12" w:space="12" w:color="3366FF" w:shadow="1"/>
        <w:bottom w:val="outset" w:sz="12" w:space="12" w:color="3366FF" w:shadow="1"/>
        <w:right w:val="outset" w:sz="12" w:space="12" w:color="3366FF" w:shadow="1"/>
      </w:pBdr>
      <w:shd w:val="clear" w:color="auto" w:fill="99CCFF"/>
      <w:spacing w:before="240" w:after="240"/>
      <w:ind w:left="1140" w:right="975"/>
    </w:pPr>
  </w:style>
  <w:style w:type="paragraph" w:styleId="BodyText3">
    <w:name w:val="Body Text 3"/>
    <w:basedOn w:val="Normal"/>
    <w:pPr>
      <w:ind w:left="0"/>
      <w:jc w:val="both"/>
    </w:pPr>
    <w:rPr>
      <w:rFonts w:ascii="Verdana" w:hAnsi="Verdana"/>
      <w:b/>
      <w:bCs/>
      <w:sz w:val="20"/>
      <w:szCs w:val="20"/>
    </w:rPr>
  </w:style>
  <w:style w:type="paragraph" w:styleId="Title">
    <w:name w:val="Title"/>
    <w:basedOn w:val="Normal"/>
    <w:qFormat/>
    <w:pPr>
      <w:spacing w:before="1440" w:after="720" w:line="480" w:lineRule="auto"/>
      <w:ind w:left="0"/>
      <w:jc w:val="center"/>
    </w:pPr>
    <w:rPr>
      <w:rFonts w:ascii="Verdana" w:hAnsi="Verdana"/>
      <w:b/>
      <w:bCs/>
      <w:sz w:val="32"/>
      <w:szCs w:val="32"/>
    </w:rPr>
  </w:style>
  <w:style w:type="paragraph" w:styleId="Subtitle">
    <w:name w:val="Subtitle"/>
    <w:basedOn w:val="Normal"/>
    <w:qFormat/>
    <w:pPr>
      <w:pBdr>
        <w:top w:val="single" w:sz="4" w:space="31" w:color="auto"/>
        <w:left w:val="single" w:sz="4" w:space="4" w:color="auto"/>
        <w:bottom w:val="single" w:sz="4" w:space="16" w:color="auto"/>
        <w:right w:val="single" w:sz="4" w:space="4" w:color="auto"/>
      </w:pBdr>
      <w:spacing w:before="240" w:after="0"/>
      <w:ind w:left="0"/>
      <w:jc w:val="center"/>
    </w:pPr>
    <w:rPr>
      <w:rFonts w:ascii="Verdana" w:hAnsi="Verdana"/>
      <w:b/>
      <w:bCs/>
      <w:sz w:val="40"/>
      <w:szCs w:val="40"/>
    </w:rPr>
  </w:style>
  <w:style w:type="paragraph" w:styleId="TOAHeading">
    <w:name w:val="toa heading"/>
    <w:basedOn w:val="Contents"/>
    <w:next w:val="Normal"/>
    <w:semiHidden/>
  </w:style>
  <w:style w:type="paragraph" w:customStyle="1" w:styleId="Bullet">
    <w:name w:val="Bullet"/>
    <w:basedOn w:val="Body"/>
    <w:pPr>
      <w:numPr>
        <w:numId w:val="2"/>
      </w:numPr>
      <w:tabs>
        <w:tab w:val="left" w:pos="1134"/>
      </w:tabs>
      <w:spacing w:before="60" w:after="60"/>
      <w:ind w:left="1134" w:hanging="567"/>
    </w:pPr>
  </w:style>
  <w:style w:type="paragraph" w:customStyle="1" w:styleId="AlphaIndent">
    <w:name w:val="Alpha Indent"/>
    <w:basedOn w:val="Normal"/>
    <w:pPr>
      <w:numPr>
        <w:numId w:val="6"/>
      </w:numPr>
      <w:overflowPunct/>
      <w:spacing w:before="120" w:after="120"/>
      <w:jc w:val="both"/>
      <w:textAlignment w:val="auto"/>
    </w:pPr>
    <w:rPr>
      <w:rFonts w:ascii="Verdana" w:hAnsi="Verdana"/>
      <w:sz w:val="20"/>
      <w:szCs w:val="20"/>
    </w:rPr>
  </w:style>
  <w:style w:type="character" w:customStyle="1" w:styleId="AlphaIndentChar">
    <w:name w:val="Alpha Indent Char"/>
    <w:basedOn w:val="DefaultParagraphFont"/>
    <w:rPr>
      <w:rFonts w:ascii="Verdana" w:hAnsi="Verdana"/>
      <w:sz w:val="24"/>
      <w:szCs w:val="24"/>
      <w:lang w:val="en-AU" w:eastAsia="en-US"/>
    </w:rPr>
  </w:style>
  <w:style w:type="paragraph" w:customStyle="1" w:styleId="Bullet2ndindent">
    <w:name w:val="Bullet 2nd indent"/>
    <w:basedOn w:val="Normal"/>
    <w:pPr>
      <w:numPr>
        <w:ilvl w:val="1"/>
        <w:numId w:val="3"/>
      </w:numPr>
      <w:tabs>
        <w:tab w:val="left" w:pos="1701"/>
      </w:tabs>
      <w:spacing w:before="120" w:after="120"/>
      <w:ind w:left="1701" w:hanging="567"/>
      <w:jc w:val="both"/>
    </w:pPr>
    <w:rPr>
      <w:rFonts w:ascii="Verdana" w:hAnsi="Verdana"/>
      <w:sz w:val="20"/>
      <w:szCs w:val="20"/>
    </w:rPr>
  </w:style>
  <w:style w:type="paragraph" w:customStyle="1" w:styleId="Comments">
    <w:name w:val="Comments"/>
    <w:basedOn w:val="Body"/>
    <w:pPr>
      <w:spacing w:before="40" w:after="40"/>
      <w:jc w:val="left"/>
    </w:pPr>
    <w:rPr>
      <w:i/>
      <w:iCs/>
      <w:color w:val="FF0000"/>
      <w:sz w:val="16"/>
      <w:szCs w:val="16"/>
      <w:u w:val="single"/>
    </w:rPr>
  </w:style>
  <w:style w:type="paragraph" w:customStyle="1" w:styleId="Bodylarge">
    <w:name w:val="Body large"/>
    <w:basedOn w:val="Body"/>
    <w:rPr>
      <w:sz w:val="24"/>
      <w:szCs w:val="24"/>
    </w:rPr>
  </w:style>
  <w:style w:type="character" w:customStyle="1" w:styleId="BodyChar">
    <w:name w:val="Body Char"/>
    <w:basedOn w:val="DefaultParagraphFont"/>
    <w:rPr>
      <w:rFonts w:ascii="Verdana" w:hAnsi="Verdana"/>
      <w:lang w:val="en-AU" w:eastAsia="en-US"/>
    </w:rPr>
  </w:style>
  <w:style w:type="character" w:customStyle="1" w:styleId="BodylargeChar">
    <w:name w:val="Body large Char"/>
    <w:basedOn w:val="BodyChar"/>
    <w:rPr>
      <w:rFonts w:ascii="Verdana" w:hAnsi="Verdana"/>
      <w:sz w:val="24"/>
      <w:szCs w:val="24"/>
      <w:lang w:val="en-AU" w:eastAsia="en-US"/>
    </w:rPr>
  </w:style>
  <w:style w:type="character" w:styleId="FollowedHyperlink">
    <w:name w:val="FollowedHyperlink"/>
    <w:basedOn w:val="DefaultParagraphFont"/>
    <w:rPr>
      <w:color w:val="800080"/>
      <w:u w:val="single"/>
    </w:rPr>
  </w:style>
  <w:style w:type="paragraph" w:styleId="TOC5">
    <w:name w:val="toc 5"/>
    <w:basedOn w:val="Normal"/>
    <w:next w:val="Normal"/>
    <w:autoRedefine/>
    <w:semiHidden/>
    <w:pPr>
      <w:overflowPunct/>
      <w:autoSpaceDE/>
      <w:autoSpaceDN/>
      <w:adjustRightInd/>
      <w:spacing w:after="0"/>
      <w:ind w:left="960"/>
      <w:textAlignment w:val="auto"/>
    </w:pPr>
  </w:style>
  <w:style w:type="paragraph" w:styleId="TOC6">
    <w:name w:val="toc 6"/>
    <w:basedOn w:val="Normal"/>
    <w:next w:val="Normal"/>
    <w:autoRedefine/>
    <w:semiHidden/>
    <w:pPr>
      <w:overflowPunct/>
      <w:autoSpaceDE/>
      <w:autoSpaceDN/>
      <w:adjustRightInd/>
      <w:spacing w:after="0"/>
      <w:ind w:left="1200"/>
      <w:textAlignment w:val="auto"/>
    </w:pPr>
  </w:style>
  <w:style w:type="paragraph" w:styleId="TOC7">
    <w:name w:val="toc 7"/>
    <w:basedOn w:val="Normal"/>
    <w:next w:val="Normal"/>
    <w:autoRedefine/>
    <w:semiHidden/>
    <w:pPr>
      <w:overflowPunct/>
      <w:autoSpaceDE/>
      <w:autoSpaceDN/>
      <w:adjustRightInd/>
      <w:spacing w:after="0"/>
      <w:ind w:left="1440"/>
      <w:textAlignment w:val="auto"/>
    </w:pPr>
  </w:style>
  <w:style w:type="paragraph" w:styleId="TOC8">
    <w:name w:val="toc 8"/>
    <w:basedOn w:val="Normal"/>
    <w:next w:val="Normal"/>
    <w:autoRedefine/>
    <w:semiHidden/>
    <w:pPr>
      <w:overflowPunct/>
      <w:autoSpaceDE/>
      <w:autoSpaceDN/>
      <w:adjustRightInd/>
      <w:spacing w:after="0"/>
      <w:ind w:left="1680"/>
      <w:textAlignment w:val="auto"/>
    </w:pPr>
  </w:style>
  <w:style w:type="paragraph" w:styleId="TOC9">
    <w:name w:val="toc 9"/>
    <w:basedOn w:val="Normal"/>
    <w:next w:val="Normal"/>
    <w:autoRedefine/>
    <w:semiHidden/>
    <w:pPr>
      <w:overflowPunct/>
      <w:autoSpaceDE/>
      <w:autoSpaceDN/>
      <w:adjustRightInd/>
      <w:spacing w:after="0"/>
      <w:ind w:left="1920"/>
      <w:textAlignment w:val="auto"/>
    </w:pPr>
  </w:style>
  <w:style w:type="paragraph" w:customStyle="1" w:styleId="BulletPoint">
    <w:name w:val="Bullet Point"/>
    <w:basedOn w:val="Heading3"/>
    <w:pPr>
      <w:numPr>
        <w:numId w:val="7"/>
      </w:numPr>
      <w:overflowPunct/>
      <w:autoSpaceDE/>
      <w:autoSpaceDN/>
      <w:adjustRightInd/>
      <w:spacing w:after="60"/>
      <w:jc w:val="left"/>
      <w:textAlignment w:val="auto"/>
      <w:outlineLvl w:val="9"/>
    </w:pPr>
    <w:rPr>
      <w:rFonts w:ascii="Book Antiqua" w:hAnsi="Book Antiqua" w:cs="Arial"/>
      <w:b w:val="0"/>
      <w:sz w:val="26"/>
      <w:szCs w:val="26"/>
    </w:rPr>
  </w:style>
  <w:style w:type="paragraph" w:styleId="BlockText">
    <w:name w:val="Block Text"/>
    <w:basedOn w:val="Normal"/>
    <w:pPr>
      <w:overflowPunct/>
      <w:spacing w:after="0"/>
      <w:ind w:left="720" w:right="522"/>
      <w:textAlignment w:val="auto"/>
    </w:pPr>
    <w:rPr>
      <w:rFonts w:ascii="Verdana" w:hAnsi="Verdana"/>
      <w:i/>
      <w:iCs/>
      <w:sz w:val="20"/>
      <w:lang w:val="en-US"/>
    </w:rPr>
  </w:style>
  <w:style w:type="paragraph" w:styleId="NormalWeb">
    <w:name w:val="Normal (Web)"/>
    <w:basedOn w:val="Normal"/>
    <w:pPr>
      <w:overflowPunct/>
      <w:autoSpaceDE/>
      <w:autoSpaceDN/>
      <w:adjustRightInd/>
      <w:spacing w:before="100" w:beforeAutospacing="1" w:after="100" w:afterAutospacing="1"/>
      <w:ind w:left="0"/>
      <w:textAlignment w:val="auto"/>
    </w:pPr>
    <w:rPr>
      <w:rFonts w:ascii="Arial Unicode MS" w:eastAsia="Arial Unicode MS"/>
    </w:rPr>
  </w:style>
  <w:style w:type="paragraph" w:styleId="BodyText2">
    <w:name w:val="Body Text 2"/>
    <w:basedOn w:val="Normal"/>
    <w:pPr>
      <w:overflowPunct/>
      <w:spacing w:after="120" w:line="240" w:lineRule="atLeast"/>
      <w:ind w:left="0"/>
      <w:textAlignment w:val="auto"/>
    </w:pPr>
    <w:rPr>
      <w:rFonts w:ascii="Verdana" w:hAnsi="Verdana"/>
      <w:color w:val="000000"/>
      <w:sz w:val="20"/>
      <w:szCs w:val="20"/>
    </w:rPr>
  </w:style>
  <w:style w:type="paragraph" w:styleId="BodyText">
    <w:name w:val="Body Text"/>
    <w:basedOn w:val="Normal"/>
    <w:pPr>
      <w:spacing w:before="120" w:after="120"/>
      <w:ind w:left="0"/>
      <w:jc w:val="both"/>
    </w:pPr>
    <w:rPr>
      <w:rFonts w:ascii="Verdana" w:hAnsi="Verdana"/>
      <w:color w:val="000000"/>
      <w:sz w:val="20"/>
    </w:rPr>
  </w:style>
  <w:style w:type="paragraph" w:styleId="BalloonText">
    <w:name w:val="Balloon Text"/>
    <w:basedOn w:val="Normal"/>
    <w:semiHidden/>
    <w:rsid w:val="00F6053E"/>
    <w:rPr>
      <w:rFonts w:ascii="Tahoma" w:hAnsi="Tahoma" w:cs="Tahoma"/>
      <w:sz w:val="16"/>
      <w:szCs w:val="16"/>
    </w:rPr>
  </w:style>
  <w:style w:type="character" w:customStyle="1" w:styleId="body1">
    <w:name w:val="body1"/>
    <w:basedOn w:val="DefaultParagraphFont"/>
    <w:rsid w:val="00856C14"/>
    <w:rPr>
      <w:rFonts w:ascii="Verdana" w:hAnsi="Verdana" w:hint="default"/>
      <w:color w:val="000099"/>
      <w:sz w:val="20"/>
      <w:szCs w:val="20"/>
    </w:rPr>
  </w:style>
  <w:style w:type="paragraph" w:customStyle="1" w:styleId="DHSNumberingOutline">
    <w:name w:val="DHS Numbering Outline"/>
    <w:basedOn w:val="Normal"/>
    <w:next w:val="Normal"/>
    <w:rsid w:val="00154CEB"/>
    <w:pPr>
      <w:widowControl w:val="0"/>
      <w:numPr>
        <w:numId w:val="9"/>
      </w:numPr>
      <w:spacing w:after="0"/>
    </w:pPr>
    <w:rPr>
      <w:rFonts w:ascii="Verdana" w:hAnsi="Verdana"/>
      <w:sz w:val="20"/>
      <w:szCs w:val="20"/>
    </w:rPr>
  </w:style>
  <w:style w:type="table" w:styleId="TableGrid">
    <w:name w:val="Table Grid"/>
    <w:basedOn w:val="TableNormal"/>
    <w:rsid w:val="00F56410"/>
    <w:pPr>
      <w:overflowPunct w:val="0"/>
      <w:autoSpaceDE w:val="0"/>
      <w:autoSpaceDN w:val="0"/>
      <w:adjustRightInd w:val="0"/>
      <w:spacing w:after="240"/>
      <w:ind w:left="709"/>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9801E3"/>
    <w:pPr>
      <w:spacing w:before="240" w:after="0"/>
      <w:ind w:left="720" w:hanging="720"/>
      <w:jc w:val="both"/>
    </w:pPr>
    <w:rPr>
      <w:rFonts w:ascii="Verdana" w:hAnsi="Verdana"/>
      <w:sz w:val="20"/>
      <w:szCs w:val="20"/>
    </w:rPr>
  </w:style>
  <w:style w:type="paragraph" w:customStyle="1" w:styleId="Body10">
    <w:name w:val="Body 1"/>
    <w:basedOn w:val="Normal"/>
    <w:rsid w:val="005007E0"/>
    <w:pPr>
      <w:ind w:left="720"/>
    </w:pPr>
    <w:rPr>
      <w:szCs w:val="20"/>
    </w:rPr>
  </w:style>
  <w:style w:type="paragraph" w:customStyle="1" w:styleId="Heading-3">
    <w:name w:val="Heading - 3"/>
    <w:basedOn w:val="Normal"/>
    <w:rsid w:val="005007E0"/>
    <w:pPr>
      <w:keepNext/>
      <w:keepLines/>
      <w:spacing w:after="180"/>
    </w:pPr>
    <w:rPr>
      <w:b/>
      <w:sz w:val="28"/>
      <w:szCs w:val="20"/>
    </w:rPr>
  </w:style>
  <w:style w:type="paragraph" w:customStyle="1" w:styleId="Body1-beforeb">
    <w:name w:val="Body 1 - beforeb"/>
    <w:basedOn w:val="Normal"/>
    <w:rsid w:val="00567677"/>
    <w:pPr>
      <w:spacing w:after="120"/>
      <w:ind w:left="720"/>
    </w:pPr>
    <w:rPr>
      <w:szCs w:val="20"/>
    </w:rPr>
  </w:style>
  <w:style w:type="paragraph" w:customStyle="1" w:styleId="Body1-b">
    <w:name w:val="Body 1 - b"/>
    <w:basedOn w:val="Normal"/>
    <w:rsid w:val="00567677"/>
    <w:pPr>
      <w:spacing w:after="120"/>
      <w:ind w:left="1004" w:hanging="284"/>
    </w:pPr>
    <w:rPr>
      <w:szCs w:val="20"/>
    </w:rPr>
  </w:style>
  <w:style w:type="paragraph" w:customStyle="1" w:styleId="Body-bld">
    <w:name w:val="Body - bld"/>
    <w:basedOn w:val="Body"/>
    <w:rsid w:val="00567677"/>
    <w:pPr>
      <w:keepNext/>
      <w:keepLines/>
      <w:spacing w:before="0" w:after="240"/>
      <w:ind w:left="709"/>
      <w:jc w:val="left"/>
    </w:pPr>
    <w:rPr>
      <w:rFonts w:ascii="Times New Roman" w:hAnsi="Times New Roman"/>
      <w:b/>
      <w:sz w:val="24"/>
    </w:rPr>
  </w:style>
  <w:style w:type="paragraph" w:customStyle="1" w:styleId="Body1-bfinal">
    <w:name w:val="Body 1 - bfinal"/>
    <w:basedOn w:val="Normal"/>
    <w:rsid w:val="00567677"/>
    <w:pPr>
      <w:ind w:left="1004" w:hanging="284"/>
      <w:jc w:val="both"/>
    </w:pPr>
    <w:rPr>
      <w:rFonts w:ascii="Verdana" w:hAnsi="Verdana"/>
      <w:sz w:val="20"/>
      <w:szCs w:val="20"/>
    </w:rPr>
  </w:style>
  <w:style w:type="table" w:styleId="TableWeb1">
    <w:name w:val="Table Web 1"/>
    <w:basedOn w:val="TableNormal"/>
    <w:rsid w:val="0001017B"/>
    <w:pPr>
      <w:overflowPunct w:val="0"/>
      <w:autoSpaceDE w:val="0"/>
      <w:autoSpaceDN w:val="0"/>
      <w:adjustRightInd w:val="0"/>
      <w:spacing w:after="240"/>
      <w:ind w:left="709"/>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Char1">
    <w:name w:val="Body Char1"/>
    <w:basedOn w:val="DefaultParagraphFont"/>
    <w:link w:val="Body"/>
    <w:rsid w:val="00357A23"/>
    <w:rPr>
      <w:rFonts w:ascii="Verdana" w:hAnsi="Verdana"/>
      <w:lang w:val="en-AU" w:eastAsia="en-US" w:bidi="ar-SA"/>
    </w:rPr>
  </w:style>
  <w:style w:type="character" w:styleId="PageNumber">
    <w:name w:val="page number"/>
    <w:basedOn w:val="DefaultParagraphFont"/>
    <w:rsid w:val="00590C43"/>
  </w:style>
  <w:style w:type="character" w:customStyle="1" w:styleId="Heading1Char">
    <w:name w:val="Heading 1 Char"/>
    <w:basedOn w:val="DefaultParagraphFont"/>
    <w:link w:val="Heading1"/>
    <w:rsid w:val="009E74B8"/>
    <w:rPr>
      <w:rFonts w:ascii="Verdana" w:hAnsi="Verdana"/>
      <w:b/>
      <w:bCs/>
      <w:caps/>
      <w:color w:val="000000"/>
      <w:sz w:val="24"/>
      <w:szCs w:val="24"/>
      <w:u w:val="single"/>
      <w:lang w:val="en-AU" w:eastAsia="en-US" w:bidi="ar-SA"/>
    </w:rPr>
  </w:style>
  <w:style w:type="character" w:customStyle="1" w:styleId="Heading2Char">
    <w:name w:val="Heading 2 Char"/>
    <w:basedOn w:val="Heading1Char"/>
    <w:link w:val="Heading2"/>
    <w:rsid w:val="009E74B8"/>
    <w:rPr>
      <w:rFonts w:ascii="Verdana" w:hAnsi="Verdana"/>
      <w:b/>
      <w:bCs/>
      <w:caps/>
      <w:color w:val="000000"/>
      <w:sz w:val="24"/>
      <w:szCs w:val="24"/>
      <w:u w:val="single"/>
      <w:lang w:val="en-AU" w:eastAsia="en-US" w:bidi="ar-SA"/>
    </w:rPr>
  </w:style>
  <w:style w:type="character" w:styleId="Strong">
    <w:name w:val="Strong"/>
    <w:basedOn w:val="DefaultParagraphFont"/>
    <w:qFormat/>
    <w:rsid w:val="00243BDB"/>
    <w:rPr>
      <w:b/>
      <w:bCs/>
      <w:i w:val="0"/>
      <w:iCs w:val="0"/>
    </w:rPr>
  </w:style>
  <w:style w:type="paragraph" w:styleId="CommentSubject">
    <w:name w:val="annotation subject"/>
    <w:basedOn w:val="CommentText"/>
    <w:next w:val="CommentText"/>
    <w:semiHidden/>
    <w:rsid w:val="00050697"/>
    <w:rPr>
      <w:b/>
      <w:bCs/>
    </w:rPr>
  </w:style>
  <w:style w:type="paragraph" w:customStyle="1" w:styleId="DHSText10pt">
    <w:name w:val="DHS Text 10pt"/>
    <w:basedOn w:val="Normal"/>
    <w:rsid w:val="00377825"/>
    <w:pPr>
      <w:widowControl w:val="0"/>
      <w:spacing w:after="0"/>
      <w:ind w:left="0"/>
    </w:pPr>
    <w:rPr>
      <w:rFonts w:ascii="Verdana" w:hAnsi="Verdana"/>
      <w:sz w:val="20"/>
      <w:szCs w:val="20"/>
    </w:rPr>
  </w:style>
  <w:style w:type="paragraph" w:customStyle="1" w:styleId="a">
    <w:name w:val="."/>
    <w:basedOn w:val="Normal"/>
    <w:link w:val="Char"/>
    <w:rsid w:val="007155DA"/>
    <w:pPr>
      <w:overflowPunct/>
      <w:autoSpaceDE/>
      <w:autoSpaceDN/>
      <w:adjustRightInd/>
      <w:spacing w:after="180"/>
      <w:ind w:left="0"/>
      <w:jc w:val="both"/>
      <w:textAlignment w:val="auto"/>
    </w:pPr>
    <w:rPr>
      <w:rFonts w:ascii="Arial" w:hAnsi="Arial"/>
      <w:lang w:eastAsia="en-AU"/>
    </w:rPr>
  </w:style>
  <w:style w:type="character" w:customStyle="1" w:styleId="Char">
    <w:name w:val=". Char"/>
    <w:basedOn w:val="DefaultParagraphFont"/>
    <w:link w:val="a"/>
    <w:rsid w:val="007155DA"/>
    <w:rPr>
      <w:rFonts w:ascii="Arial" w:hAnsi="Arial"/>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4C1"/>
    <w:pPr>
      <w:overflowPunct w:val="0"/>
      <w:autoSpaceDE w:val="0"/>
      <w:autoSpaceDN w:val="0"/>
      <w:adjustRightInd w:val="0"/>
      <w:spacing w:after="240"/>
      <w:ind w:left="709"/>
      <w:textAlignment w:val="baseline"/>
    </w:pPr>
    <w:rPr>
      <w:sz w:val="24"/>
      <w:szCs w:val="24"/>
      <w:lang w:eastAsia="en-US"/>
    </w:rPr>
  </w:style>
  <w:style w:type="paragraph" w:styleId="Heading1">
    <w:name w:val="heading 1"/>
    <w:basedOn w:val="Normal"/>
    <w:next w:val="Normal"/>
    <w:link w:val="Heading1Char"/>
    <w:qFormat/>
    <w:pPr>
      <w:keepNext/>
      <w:keepLines/>
      <w:pageBreakBefore/>
      <w:numPr>
        <w:numId w:val="13"/>
      </w:numPr>
      <w:outlineLvl w:val="0"/>
    </w:pPr>
    <w:rPr>
      <w:rFonts w:ascii="Verdana" w:hAnsi="Verdana"/>
      <w:b/>
      <w:bCs/>
      <w:caps/>
      <w:color w:val="000000"/>
      <w:u w:val="single"/>
    </w:rPr>
  </w:style>
  <w:style w:type="paragraph" w:styleId="Heading2">
    <w:name w:val="heading 2"/>
    <w:basedOn w:val="Heading1"/>
    <w:link w:val="Heading2Char"/>
    <w:qFormat/>
    <w:pPr>
      <w:pageBreakBefore w:val="0"/>
      <w:numPr>
        <w:ilvl w:val="1"/>
      </w:numPr>
      <w:spacing w:before="360" w:after="120"/>
      <w:jc w:val="both"/>
      <w:outlineLvl w:val="1"/>
    </w:pPr>
    <w:rPr>
      <w:sz w:val="20"/>
      <w:szCs w:val="20"/>
    </w:rPr>
  </w:style>
  <w:style w:type="paragraph" w:styleId="Heading3">
    <w:name w:val="heading 3"/>
    <w:basedOn w:val="Body"/>
    <w:qFormat/>
    <w:pPr>
      <w:numPr>
        <w:ilvl w:val="2"/>
        <w:numId w:val="13"/>
      </w:numPr>
      <w:tabs>
        <w:tab w:val="clear" w:pos="1305"/>
        <w:tab w:val="num" w:pos="1191"/>
      </w:tabs>
      <w:ind w:left="1191"/>
      <w:outlineLvl w:val="2"/>
    </w:pPr>
    <w:rPr>
      <w:b/>
      <w:bCs/>
    </w:rPr>
  </w:style>
  <w:style w:type="paragraph" w:styleId="Heading4">
    <w:name w:val="heading 4"/>
    <w:basedOn w:val="Normal"/>
    <w:next w:val="Normal"/>
    <w:qFormat/>
    <w:pPr>
      <w:numPr>
        <w:ilvl w:val="3"/>
        <w:numId w:val="5"/>
      </w:numPr>
      <w:tabs>
        <w:tab w:val="left" w:pos="-1985"/>
      </w:tabs>
      <w:suppressAutoHyphens/>
      <w:spacing w:before="120" w:after="120"/>
      <w:jc w:val="both"/>
      <w:outlineLvl w:val="3"/>
    </w:pPr>
    <w:rPr>
      <w:rFonts w:ascii="Verdana" w:hAnsi="Verdana"/>
      <w:b/>
      <w:bCs/>
      <w:i/>
      <w:iCs/>
      <w:sz w:val="20"/>
      <w:szCs w:val="20"/>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ind w:left="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ind w:left="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ind w:left="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ind w:left="0"/>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link w:val="BodyChar1"/>
    <w:pPr>
      <w:spacing w:before="120" w:after="120"/>
      <w:ind w:left="0"/>
      <w:jc w:val="both"/>
    </w:pPr>
    <w:rPr>
      <w:rFonts w:ascii="Verdana" w:hAnsi="Verdana"/>
      <w:sz w:val="20"/>
      <w:szCs w:val="20"/>
    </w:rPr>
  </w:style>
  <w:style w:type="paragraph" w:customStyle="1" w:styleId="Body2">
    <w:name w:val="Body 2"/>
    <w:basedOn w:val="Normal"/>
    <w:pPr>
      <w:spacing w:before="120" w:after="120"/>
      <w:ind w:left="1134"/>
      <w:jc w:val="both"/>
    </w:pPr>
    <w:rPr>
      <w:rFonts w:ascii="Verdana" w:hAnsi="Verdana"/>
      <w:sz w:val="20"/>
      <w:szCs w:val="20"/>
    </w:rPr>
  </w:style>
  <w:style w:type="paragraph" w:styleId="Header">
    <w:name w:val="header"/>
    <w:basedOn w:val="Normal"/>
    <w:pPr>
      <w:pBdr>
        <w:bottom w:val="single" w:sz="6" w:space="1" w:color="auto"/>
      </w:pBdr>
      <w:tabs>
        <w:tab w:val="right" w:pos="9006"/>
      </w:tabs>
      <w:ind w:left="0"/>
    </w:pPr>
    <w:rPr>
      <w:rFonts w:ascii="Verdana" w:hAnsi="Verdana"/>
      <w:sz w:val="20"/>
      <w:szCs w:val="20"/>
    </w:rPr>
  </w:style>
  <w:style w:type="paragraph" w:styleId="Footer">
    <w:name w:val="footer"/>
    <w:basedOn w:val="Normal"/>
    <w:pPr>
      <w:pBdr>
        <w:top w:val="single" w:sz="6" w:space="1" w:color="auto"/>
      </w:pBdr>
      <w:tabs>
        <w:tab w:val="right" w:pos="8959"/>
        <w:tab w:val="right" w:pos="9000"/>
      </w:tabs>
      <w:spacing w:after="0"/>
      <w:ind w:left="0"/>
      <w:jc w:val="center"/>
    </w:pPr>
    <w:rPr>
      <w:rFonts w:ascii="Arial" w:hAnsi="Arial" w:cs="Arial"/>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keepNext/>
      <w:keepLines/>
      <w:framePr w:hSpace="180" w:wrap="auto" w:vAnchor="text" w:hAnchor="margin" w:y="40"/>
      <w:spacing w:before="120" w:after="120"/>
      <w:ind w:left="0"/>
      <w:jc w:val="both"/>
    </w:pPr>
    <w:rPr>
      <w:rFonts w:ascii="Verdana" w:hAnsi="Verdana"/>
      <w:i/>
      <w:iCs/>
      <w:sz w:val="16"/>
      <w:szCs w:val="16"/>
    </w:rPr>
  </w:style>
  <w:style w:type="paragraph" w:styleId="Caption">
    <w:name w:val="caption"/>
    <w:basedOn w:val="Normal"/>
    <w:next w:val="Normal"/>
    <w:qFormat/>
    <w:pPr>
      <w:spacing w:before="120" w:after="120"/>
      <w:jc w:val="center"/>
    </w:pPr>
    <w:rPr>
      <w:rFonts w:ascii="Arial" w:hAnsi="Arial" w:cs="Arial"/>
      <w:b/>
      <w:bCs/>
      <w:sz w:val="20"/>
      <w:szCs w:val="20"/>
    </w:rPr>
  </w:style>
  <w:style w:type="paragraph" w:customStyle="1" w:styleId="Table-body">
    <w:name w:val="Table - body"/>
    <w:basedOn w:val="Normal"/>
    <w:pPr>
      <w:framePr w:hSpace="180" w:wrap="auto" w:vAnchor="text" w:hAnchor="margin" w:y="40"/>
      <w:spacing w:before="120" w:after="120"/>
      <w:ind w:left="57"/>
    </w:pPr>
    <w:rPr>
      <w:rFonts w:ascii="Verdana" w:hAnsi="Verdana"/>
      <w:sz w:val="18"/>
      <w:szCs w:val="18"/>
    </w:rPr>
  </w:style>
  <w:style w:type="paragraph" w:customStyle="1" w:styleId="Table-heading">
    <w:name w:val="Table - heading"/>
    <w:basedOn w:val="Normal"/>
    <w:pPr>
      <w:spacing w:before="120" w:after="120"/>
      <w:ind w:left="0"/>
    </w:pPr>
    <w:rPr>
      <w:rFonts w:ascii="Verdana" w:hAnsi="Verdana"/>
      <w:b/>
      <w:bCs/>
      <w:sz w:val="18"/>
      <w:szCs w:val="18"/>
    </w:rPr>
  </w:style>
  <w:style w:type="paragraph" w:customStyle="1" w:styleId="Bullet3">
    <w:name w:val="Bullet 3"/>
    <w:basedOn w:val="Body"/>
    <w:pPr>
      <w:numPr>
        <w:numId w:val="4"/>
      </w:numPr>
      <w:jc w:val="left"/>
    </w:pPr>
  </w:style>
  <w:style w:type="paragraph" w:styleId="TOC1">
    <w:name w:val="toc 1"/>
    <w:basedOn w:val="Normal"/>
    <w:next w:val="Normal"/>
    <w:autoRedefine/>
    <w:semiHidden/>
    <w:pPr>
      <w:tabs>
        <w:tab w:val="left" w:pos="1134"/>
        <w:tab w:val="right" w:leader="underscore" w:pos="9072"/>
      </w:tabs>
      <w:spacing w:before="120" w:after="120"/>
      <w:ind w:left="0"/>
    </w:pPr>
    <w:rPr>
      <w:rFonts w:ascii="Verdana" w:hAnsi="Verdana"/>
      <w:b/>
      <w:bCs/>
      <w:caps/>
      <w:noProof/>
      <w:sz w:val="20"/>
      <w:szCs w:val="20"/>
    </w:rPr>
  </w:style>
  <w:style w:type="paragraph" w:styleId="TOC2">
    <w:name w:val="toc 2"/>
    <w:basedOn w:val="Normal"/>
    <w:next w:val="Normal"/>
    <w:autoRedefine/>
    <w:semiHidden/>
    <w:rsid w:val="001A30C9"/>
    <w:pPr>
      <w:tabs>
        <w:tab w:val="left" w:pos="1368"/>
        <w:tab w:val="left" w:pos="1418"/>
        <w:tab w:val="left" w:pos="2127"/>
        <w:tab w:val="right" w:leader="underscore" w:pos="9072"/>
      </w:tabs>
      <w:spacing w:before="60" w:after="60"/>
      <w:ind w:left="1140"/>
    </w:pPr>
    <w:rPr>
      <w:rFonts w:ascii="Verdana" w:hAnsi="Verdana"/>
      <w:b/>
      <w:bCs/>
      <w:smallCaps/>
      <w:noProof/>
      <w:sz w:val="20"/>
      <w:szCs w:val="20"/>
    </w:rPr>
  </w:style>
  <w:style w:type="paragraph" w:styleId="TOC3">
    <w:name w:val="toc 3"/>
    <w:basedOn w:val="Normal"/>
    <w:next w:val="Normal"/>
    <w:autoRedefine/>
    <w:semiHidden/>
    <w:rsid w:val="001E29DD"/>
    <w:pPr>
      <w:tabs>
        <w:tab w:val="left" w:pos="2223"/>
        <w:tab w:val="right" w:pos="9072"/>
      </w:tabs>
      <w:spacing w:after="0"/>
      <w:ind w:left="2166" w:right="123" w:hanging="709"/>
    </w:pPr>
    <w:rPr>
      <w:rFonts w:ascii="Verdana" w:hAnsi="Verdana"/>
      <w:smallCaps/>
      <w:noProof/>
      <w:sz w:val="20"/>
      <w:szCs w:val="20"/>
    </w:rPr>
  </w:style>
  <w:style w:type="paragraph" w:styleId="TOC4">
    <w:name w:val="toc 4"/>
    <w:basedOn w:val="Normal"/>
    <w:next w:val="Normal"/>
    <w:autoRedefine/>
    <w:semiHidden/>
    <w:pPr>
      <w:tabs>
        <w:tab w:val="right" w:pos="9072"/>
      </w:tabs>
      <w:spacing w:after="0"/>
      <w:ind w:left="2552" w:right="567"/>
    </w:pPr>
    <w:rPr>
      <w:rFonts w:ascii="Verdana" w:hAnsi="Verdana"/>
      <w:i/>
      <w:iCs/>
      <w:noProof/>
      <w:sz w:val="18"/>
      <w:szCs w:val="18"/>
    </w:rPr>
  </w:style>
  <w:style w:type="paragraph" w:customStyle="1" w:styleId="Contents">
    <w:name w:val="Contents"/>
    <w:basedOn w:val="Normal"/>
    <w:next w:val="TOC1"/>
    <w:pPr>
      <w:ind w:left="0"/>
    </w:pPr>
    <w:rPr>
      <w:rFonts w:ascii="Verdana" w:hAnsi="Verdana"/>
      <w:b/>
      <w:bCs/>
      <w:sz w:val="32"/>
      <w:szCs w:val="32"/>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985"/>
      </w:tabs>
      <w:suppressAutoHyphens/>
      <w:jc w:val="both"/>
    </w:pPr>
    <w:rPr>
      <w:vanish/>
    </w:rPr>
  </w:style>
  <w:style w:type="paragraph" w:styleId="BodyTextIndent2">
    <w:name w:val="Body Text Indent 2"/>
    <w:basedOn w:val="Normal"/>
    <w:pPr>
      <w:tabs>
        <w:tab w:val="left" w:pos="1843"/>
      </w:tabs>
      <w:spacing w:after="0"/>
      <w:ind w:left="567"/>
      <w:jc w:val="both"/>
    </w:pPr>
  </w:style>
  <w:style w:type="paragraph" w:styleId="BodyTextIndent3">
    <w:name w:val="Body Text Indent 3"/>
    <w:basedOn w:val="Normal"/>
    <w:pPr>
      <w:tabs>
        <w:tab w:val="left" w:pos="-1985"/>
      </w:tabs>
      <w:suppressAutoHyphens/>
      <w:jc w:val="both"/>
    </w:pPr>
    <w:rPr>
      <w:color w:val="000000"/>
      <w:lang w:val="en-US"/>
    </w:rPr>
  </w:style>
  <w:style w:type="paragraph" w:customStyle="1" w:styleId="TableHeader">
    <w:name w:val="Table Header"/>
    <w:basedOn w:val="Normal"/>
    <w:pPr>
      <w:spacing w:after="80"/>
      <w:ind w:left="0"/>
      <w:jc w:val="center"/>
      <w:textAlignment w:val="auto"/>
    </w:pPr>
    <w:rPr>
      <w:b/>
      <w:bCs/>
      <w:sz w:val="22"/>
      <w:szCs w:val="22"/>
    </w:rPr>
  </w:style>
  <w:style w:type="character" w:styleId="Hyperlink">
    <w:name w:val="Hyperlink"/>
    <w:basedOn w:val="DefaultParagraphFont"/>
    <w:rPr>
      <w:rFonts w:ascii="Verdana" w:hAnsi="Verdana"/>
      <w:color w:val="0000FF"/>
      <w:sz w:val="20"/>
      <w:szCs w:val="20"/>
      <w:u w:val="single"/>
    </w:rPr>
  </w:style>
  <w:style w:type="paragraph" w:customStyle="1" w:styleId="MissionStatement">
    <w:name w:val="Mission Statement"/>
    <w:basedOn w:val="Body"/>
    <w:next w:val="Body"/>
    <w:pPr>
      <w:pBdr>
        <w:top w:val="outset" w:sz="12" w:space="12" w:color="3366FF" w:shadow="1"/>
        <w:left w:val="outset" w:sz="12" w:space="12" w:color="3366FF" w:shadow="1"/>
        <w:bottom w:val="outset" w:sz="12" w:space="12" w:color="3366FF" w:shadow="1"/>
        <w:right w:val="outset" w:sz="12" w:space="12" w:color="3366FF" w:shadow="1"/>
      </w:pBdr>
      <w:shd w:val="clear" w:color="auto" w:fill="99CCFF"/>
      <w:spacing w:before="240" w:after="240"/>
      <w:ind w:left="1140" w:right="975"/>
    </w:pPr>
  </w:style>
  <w:style w:type="paragraph" w:styleId="BodyText3">
    <w:name w:val="Body Text 3"/>
    <w:basedOn w:val="Normal"/>
    <w:pPr>
      <w:ind w:left="0"/>
      <w:jc w:val="both"/>
    </w:pPr>
    <w:rPr>
      <w:rFonts w:ascii="Verdana" w:hAnsi="Verdana"/>
      <w:b/>
      <w:bCs/>
      <w:sz w:val="20"/>
      <w:szCs w:val="20"/>
    </w:rPr>
  </w:style>
  <w:style w:type="paragraph" w:styleId="Title">
    <w:name w:val="Title"/>
    <w:basedOn w:val="Normal"/>
    <w:qFormat/>
    <w:pPr>
      <w:spacing w:before="1440" w:after="720" w:line="480" w:lineRule="auto"/>
      <w:ind w:left="0"/>
      <w:jc w:val="center"/>
    </w:pPr>
    <w:rPr>
      <w:rFonts w:ascii="Verdana" w:hAnsi="Verdana"/>
      <w:b/>
      <w:bCs/>
      <w:sz w:val="32"/>
      <w:szCs w:val="32"/>
    </w:rPr>
  </w:style>
  <w:style w:type="paragraph" w:styleId="Subtitle">
    <w:name w:val="Subtitle"/>
    <w:basedOn w:val="Normal"/>
    <w:qFormat/>
    <w:pPr>
      <w:pBdr>
        <w:top w:val="single" w:sz="4" w:space="31" w:color="auto"/>
        <w:left w:val="single" w:sz="4" w:space="4" w:color="auto"/>
        <w:bottom w:val="single" w:sz="4" w:space="16" w:color="auto"/>
        <w:right w:val="single" w:sz="4" w:space="4" w:color="auto"/>
      </w:pBdr>
      <w:spacing w:before="240" w:after="0"/>
      <w:ind w:left="0"/>
      <w:jc w:val="center"/>
    </w:pPr>
    <w:rPr>
      <w:rFonts w:ascii="Verdana" w:hAnsi="Verdana"/>
      <w:b/>
      <w:bCs/>
      <w:sz w:val="40"/>
      <w:szCs w:val="40"/>
    </w:rPr>
  </w:style>
  <w:style w:type="paragraph" w:styleId="TOAHeading">
    <w:name w:val="toa heading"/>
    <w:basedOn w:val="Contents"/>
    <w:next w:val="Normal"/>
    <w:semiHidden/>
  </w:style>
  <w:style w:type="paragraph" w:customStyle="1" w:styleId="Bullet">
    <w:name w:val="Bullet"/>
    <w:basedOn w:val="Body"/>
    <w:pPr>
      <w:numPr>
        <w:numId w:val="2"/>
      </w:numPr>
      <w:tabs>
        <w:tab w:val="left" w:pos="1134"/>
      </w:tabs>
      <w:spacing w:before="60" w:after="60"/>
      <w:ind w:left="1134" w:hanging="567"/>
    </w:pPr>
  </w:style>
  <w:style w:type="paragraph" w:customStyle="1" w:styleId="AlphaIndent">
    <w:name w:val="Alpha Indent"/>
    <w:basedOn w:val="Normal"/>
    <w:pPr>
      <w:numPr>
        <w:numId w:val="6"/>
      </w:numPr>
      <w:overflowPunct/>
      <w:spacing w:before="120" w:after="120"/>
      <w:jc w:val="both"/>
      <w:textAlignment w:val="auto"/>
    </w:pPr>
    <w:rPr>
      <w:rFonts w:ascii="Verdana" w:hAnsi="Verdana"/>
      <w:sz w:val="20"/>
      <w:szCs w:val="20"/>
    </w:rPr>
  </w:style>
  <w:style w:type="character" w:customStyle="1" w:styleId="AlphaIndentChar">
    <w:name w:val="Alpha Indent Char"/>
    <w:basedOn w:val="DefaultParagraphFont"/>
    <w:rPr>
      <w:rFonts w:ascii="Verdana" w:hAnsi="Verdana"/>
      <w:sz w:val="24"/>
      <w:szCs w:val="24"/>
      <w:lang w:val="en-AU" w:eastAsia="en-US"/>
    </w:rPr>
  </w:style>
  <w:style w:type="paragraph" w:customStyle="1" w:styleId="Bullet2ndindent">
    <w:name w:val="Bullet 2nd indent"/>
    <w:basedOn w:val="Normal"/>
    <w:pPr>
      <w:numPr>
        <w:ilvl w:val="1"/>
        <w:numId w:val="3"/>
      </w:numPr>
      <w:tabs>
        <w:tab w:val="left" w:pos="1701"/>
      </w:tabs>
      <w:spacing w:before="120" w:after="120"/>
      <w:ind w:left="1701" w:hanging="567"/>
      <w:jc w:val="both"/>
    </w:pPr>
    <w:rPr>
      <w:rFonts w:ascii="Verdana" w:hAnsi="Verdana"/>
      <w:sz w:val="20"/>
      <w:szCs w:val="20"/>
    </w:rPr>
  </w:style>
  <w:style w:type="paragraph" w:customStyle="1" w:styleId="Comments">
    <w:name w:val="Comments"/>
    <w:basedOn w:val="Body"/>
    <w:pPr>
      <w:spacing w:before="40" w:after="40"/>
      <w:jc w:val="left"/>
    </w:pPr>
    <w:rPr>
      <w:i/>
      <w:iCs/>
      <w:color w:val="FF0000"/>
      <w:sz w:val="16"/>
      <w:szCs w:val="16"/>
      <w:u w:val="single"/>
    </w:rPr>
  </w:style>
  <w:style w:type="paragraph" w:customStyle="1" w:styleId="Bodylarge">
    <w:name w:val="Body large"/>
    <w:basedOn w:val="Body"/>
    <w:rPr>
      <w:sz w:val="24"/>
      <w:szCs w:val="24"/>
    </w:rPr>
  </w:style>
  <w:style w:type="character" w:customStyle="1" w:styleId="BodyChar">
    <w:name w:val="Body Char"/>
    <w:basedOn w:val="DefaultParagraphFont"/>
    <w:rPr>
      <w:rFonts w:ascii="Verdana" w:hAnsi="Verdana"/>
      <w:lang w:val="en-AU" w:eastAsia="en-US"/>
    </w:rPr>
  </w:style>
  <w:style w:type="character" w:customStyle="1" w:styleId="BodylargeChar">
    <w:name w:val="Body large Char"/>
    <w:basedOn w:val="BodyChar"/>
    <w:rPr>
      <w:rFonts w:ascii="Verdana" w:hAnsi="Verdana"/>
      <w:sz w:val="24"/>
      <w:szCs w:val="24"/>
      <w:lang w:val="en-AU" w:eastAsia="en-US"/>
    </w:rPr>
  </w:style>
  <w:style w:type="character" w:styleId="FollowedHyperlink">
    <w:name w:val="FollowedHyperlink"/>
    <w:basedOn w:val="DefaultParagraphFont"/>
    <w:rPr>
      <w:color w:val="800080"/>
      <w:u w:val="single"/>
    </w:rPr>
  </w:style>
  <w:style w:type="paragraph" w:styleId="TOC5">
    <w:name w:val="toc 5"/>
    <w:basedOn w:val="Normal"/>
    <w:next w:val="Normal"/>
    <w:autoRedefine/>
    <w:semiHidden/>
    <w:pPr>
      <w:overflowPunct/>
      <w:autoSpaceDE/>
      <w:autoSpaceDN/>
      <w:adjustRightInd/>
      <w:spacing w:after="0"/>
      <w:ind w:left="960"/>
      <w:textAlignment w:val="auto"/>
    </w:pPr>
  </w:style>
  <w:style w:type="paragraph" w:styleId="TOC6">
    <w:name w:val="toc 6"/>
    <w:basedOn w:val="Normal"/>
    <w:next w:val="Normal"/>
    <w:autoRedefine/>
    <w:semiHidden/>
    <w:pPr>
      <w:overflowPunct/>
      <w:autoSpaceDE/>
      <w:autoSpaceDN/>
      <w:adjustRightInd/>
      <w:spacing w:after="0"/>
      <w:ind w:left="1200"/>
      <w:textAlignment w:val="auto"/>
    </w:pPr>
  </w:style>
  <w:style w:type="paragraph" w:styleId="TOC7">
    <w:name w:val="toc 7"/>
    <w:basedOn w:val="Normal"/>
    <w:next w:val="Normal"/>
    <w:autoRedefine/>
    <w:semiHidden/>
    <w:pPr>
      <w:overflowPunct/>
      <w:autoSpaceDE/>
      <w:autoSpaceDN/>
      <w:adjustRightInd/>
      <w:spacing w:after="0"/>
      <w:ind w:left="1440"/>
      <w:textAlignment w:val="auto"/>
    </w:pPr>
  </w:style>
  <w:style w:type="paragraph" w:styleId="TOC8">
    <w:name w:val="toc 8"/>
    <w:basedOn w:val="Normal"/>
    <w:next w:val="Normal"/>
    <w:autoRedefine/>
    <w:semiHidden/>
    <w:pPr>
      <w:overflowPunct/>
      <w:autoSpaceDE/>
      <w:autoSpaceDN/>
      <w:adjustRightInd/>
      <w:spacing w:after="0"/>
      <w:ind w:left="1680"/>
      <w:textAlignment w:val="auto"/>
    </w:pPr>
  </w:style>
  <w:style w:type="paragraph" w:styleId="TOC9">
    <w:name w:val="toc 9"/>
    <w:basedOn w:val="Normal"/>
    <w:next w:val="Normal"/>
    <w:autoRedefine/>
    <w:semiHidden/>
    <w:pPr>
      <w:overflowPunct/>
      <w:autoSpaceDE/>
      <w:autoSpaceDN/>
      <w:adjustRightInd/>
      <w:spacing w:after="0"/>
      <w:ind w:left="1920"/>
      <w:textAlignment w:val="auto"/>
    </w:pPr>
  </w:style>
  <w:style w:type="paragraph" w:customStyle="1" w:styleId="BulletPoint">
    <w:name w:val="Bullet Point"/>
    <w:basedOn w:val="Heading3"/>
    <w:pPr>
      <w:numPr>
        <w:numId w:val="7"/>
      </w:numPr>
      <w:overflowPunct/>
      <w:autoSpaceDE/>
      <w:autoSpaceDN/>
      <w:adjustRightInd/>
      <w:spacing w:after="60"/>
      <w:jc w:val="left"/>
      <w:textAlignment w:val="auto"/>
      <w:outlineLvl w:val="9"/>
    </w:pPr>
    <w:rPr>
      <w:rFonts w:ascii="Book Antiqua" w:hAnsi="Book Antiqua" w:cs="Arial"/>
      <w:b w:val="0"/>
      <w:sz w:val="26"/>
      <w:szCs w:val="26"/>
    </w:rPr>
  </w:style>
  <w:style w:type="paragraph" w:styleId="BlockText">
    <w:name w:val="Block Text"/>
    <w:basedOn w:val="Normal"/>
    <w:pPr>
      <w:overflowPunct/>
      <w:spacing w:after="0"/>
      <w:ind w:left="720" w:right="522"/>
      <w:textAlignment w:val="auto"/>
    </w:pPr>
    <w:rPr>
      <w:rFonts w:ascii="Verdana" w:hAnsi="Verdana"/>
      <w:i/>
      <w:iCs/>
      <w:sz w:val="20"/>
      <w:lang w:val="en-US"/>
    </w:rPr>
  </w:style>
  <w:style w:type="paragraph" w:styleId="NormalWeb">
    <w:name w:val="Normal (Web)"/>
    <w:basedOn w:val="Normal"/>
    <w:pPr>
      <w:overflowPunct/>
      <w:autoSpaceDE/>
      <w:autoSpaceDN/>
      <w:adjustRightInd/>
      <w:spacing w:before="100" w:beforeAutospacing="1" w:after="100" w:afterAutospacing="1"/>
      <w:ind w:left="0"/>
      <w:textAlignment w:val="auto"/>
    </w:pPr>
    <w:rPr>
      <w:rFonts w:ascii="Arial Unicode MS" w:eastAsia="Arial Unicode MS"/>
    </w:rPr>
  </w:style>
  <w:style w:type="paragraph" w:styleId="BodyText2">
    <w:name w:val="Body Text 2"/>
    <w:basedOn w:val="Normal"/>
    <w:pPr>
      <w:overflowPunct/>
      <w:spacing w:after="120" w:line="240" w:lineRule="atLeast"/>
      <w:ind w:left="0"/>
      <w:textAlignment w:val="auto"/>
    </w:pPr>
    <w:rPr>
      <w:rFonts w:ascii="Verdana" w:hAnsi="Verdana"/>
      <w:color w:val="000000"/>
      <w:sz w:val="20"/>
      <w:szCs w:val="20"/>
    </w:rPr>
  </w:style>
  <w:style w:type="paragraph" w:styleId="BodyText">
    <w:name w:val="Body Text"/>
    <w:basedOn w:val="Normal"/>
    <w:pPr>
      <w:spacing w:before="120" w:after="120"/>
      <w:ind w:left="0"/>
      <w:jc w:val="both"/>
    </w:pPr>
    <w:rPr>
      <w:rFonts w:ascii="Verdana" w:hAnsi="Verdana"/>
      <w:color w:val="000000"/>
      <w:sz w:val="20"/>
    </w:rPr>
  </w:style>
  <w:style w:type="paragraph" w:styleId="BalloonText">
    <w:name w:val="Balloon Text"/>
    <w:basedOn w:val="Normal"/>
    <w:semiHidden/>
    <w:rsid w:val="00F6053E"/>
    <w:rPr>
      <w:rFonts w:ascii="Tahoma" w:hAnsi="Tahoma" w:cs="Tahoma"/>
      <w:sz w:val="16"/>
      <w:szCs w:val="16"/>
    </w:rPr>
  </w:style>
  <w:style w:type="character" w:customStyle="1" w:styleId="body1">
    <w:name w:val="body1"/>
    <w:basedOn w:val="DefaultParagraphFont"/>
    <w:rsid w:val="00856C14"/>
    <w:rPr>
      <w:rFonts w:ascii="Verdana" w:hAnsi="Verdana" w:hint="default"/>
      <w:color w:val="000099"/>
      <w:sz w:val="20"/>
      <w:szCs w:val="20"/>
    </w:rPr>
  </w:style>
  <w:style w:type="paragraph" w:customStyle="1" w:styleId="DHSNumberingOutline">
    <w:name w:val="DHS Numbering Outline"/>
    <w:basedOn w:val="Normal"/>
    <w:next w:val="Normal"/>
    <w:rsid w:val="00154CEB"/>
    <w:pPr>
      <w:widowControl w:val="0"/>
      <w:numPr>
        <w:numId w:val="9"/>
      </w:numPr>
      <w:spacing w:after="0"/>
    </w:pPr>
    <w:rPr>
      <w:rFonts w:ascii="Verdana" w:hAnsi="Verdana"/>
      <w:sz w:val="20"/>
      <w:szCs w:val="20"/>
    </w:rPr>
  </w:style>
  <w:style w:type="table" w:styleId="TableGrid">
    <w:name w:val="Table Grid"/>
    <w:basedOn w:val="TableNormal"/>
    <w:rsid w:val="00F56410"/>
    <w:pPr>
      <w:overflowPunct w:val="0"/>
      <w:autoSpaceDE w:val="0"/>
      <w:autoSpaceDN w:val="0"/>
      <w:adjustRightInd w:val="0"/>
      <w:spacing w:after="240"/>
      <w:ind w:left="709"/>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9801E3"/>
    <w:pPr>
      <w:spacing w:before="240" w:after="0"/>
      <w:ind w:left="720" w:hanging="720"/>
      <w:jc w:val="both"/>
    </w:pPr>
    <w:rPr>
      <w:rFonts w:ascii="Verdana" w:hAnsi="Verdana"/>
      <w:sz w:val="20"/>
      <w:szCs w:val="20"/>
    </w:rPr>
  </w:style>
  <w:style w:type="paragraph" w:customStyle="1" w:styleId="Body10">
    <w:name w:val="Body 1"/>
    <w:basedOn w:val="Normal"/>
    <w:rsid w:val="005007E0"/>
    <w:pPr>
      <w:ind w:left="720"/>
    </w:pPr>
    <w:rPr>
      <w:szCs w:val="20"/>
    </w:rPr>
  </w:style>
  <w:style w:type="paragraph" w:customStyle="1" w:styleId="Heading-3">
    <w:name w:val="Heading - 3"/>
    <w:basedOn w:val="Normal"/>
    <w:rsid w:val="005007E0"/>
    <w:pPr>
      <w:keepNext/>
      <w:keepLines/>
      <w:spacing w:after="180"/>
    </w:pPr>
    <w:rPr>
      <w:b/>
      <w:sz w:val="28"/>
      <w:szCs w:val="20"/>
    </w:rPr>
  </w:style>
  <w:style w:type="paragraph" w:customStyle="1" w:styleId="Body1-beforeb">
    <w:name w:val="Body 1 - beforeb"/>
    <w:basedOn w:val="Normal"/>
    <w:rsid w:val="00567677"/>
    <w:pPr>
      <w:spacing w:after="120"/>
      <w:ind w:left="720"/>
    </w:pPr>
    <w:rPr>
      <w:szCs w:val="20"/>
    </w:rPr>
  </w:style>
  <w:style w:type="paragraph" w:customStyle="1" w:styleId="Body1-b">
    <w:name w:val="Body 1 - b"/>
    <w:basedOn w:val="Normal"/>
    <w:rsid w:val="00567677"/>
    <w:pPr>
      <w:spacing w:after="120"/>
      <w:ind w:left="1004" w:hanging="284"/>
    </w:pPr>
    <w:rPr>
      <w:szCs w:val="20"/>
    </w:rPr>
  </w:style>
  <w:style w:type="paragraph" w:customStyle="1" w:styleId="Body-bld">
    <w:name w:val="Body - bld"/>
    <w:basedOn w:val="Body"/>
    <w:rsid w:val="00567677"/>
    <w:pPr>
      <w:keepNext/>
      <w:keepLines/>
      <w:spacing w:before="0" w:after="240"/>
      <w:ind w:left="709"/>
      <w:jc w:val="left"/>
    </w:pPr>
    <w:rPr>
      <w:rFonts w:ascii="Times New Roman" w:hAnsi="Times New Roman"/>
      <w:b/>
      <w:sz w:val="24"/>
    </w:rPr>
  </w:style>
  <w:style w:type="paragraph" w:customStyle="1" w:styleId="Body1-bfinal">
    <w:name w:val="Body 1 - bfinal"/>
    <w:basedOn w:val="Normal"/>
    <w:rsid w:val="00567677"/>
    <w:pPr>
      <w:ind w:left="1004" w:hanging="284"/>
      <w:jc w:val="both"/>
    </w:pPr>
    <w:rPr>
      <w:rFonts w:ascii="Verdana" w:hAnsi="Verdana"/>
      <w:sz w:val="20"/>
      <w:szCs w:val="20"/>
    </w:rPr>
  </w:style>
  <w:style w:type="table" w:styleId="TableWeb1">
    <w:name w:val="Table Web 1"/>
    <w:basedOn w:val="TableNormal"/>
    <w:rsid w:val="0001017B"/>
    <w:pPr>
      <w:overflowPunct w:val="0"/>
      <w:autoSpaceDE w:val="0"/>
      <w:autoSpaceDN w:val="0"/>
      <w:adjustRightInd w:val="0"/>
      <w:spacing w:after="240"/>
      <w:ind w:left="709"/>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Char1">
    <w:name w:val="Body Char1"/>
    <w:basedOn w:val="DefaultParagraphFont"/>
    <w:link w:val="Body"/>
    <w:rsid w:val="00357A23"/>
    <w:rPr>
      <w:rFonts w:ascii="Verdana" w:hAnsi="Verdana"/>
      <w:lang w:val="en-AU" w:eastAsia="en-US" w:bidi="ar-SA"/>
    </w:rPr>
  </w:style>
  <w:style w:type="character" w:styleId="PageNumber">
    <w:name w:val="page number"/>
    <w:basedOn w:val="DefaultParagraphFont"/>
    <w:rsid w:val="00590C43"/>
  </w:style>
  <w:style w:type="character" w:customStyle="1" w:styleId="Heading1Char">
    <w:name w:val="Heading 1 Char"/>
    <w:basedOn w:val="DefaultParagraphFont"/>
    <w:link w:val="Heading1"/>
    <w:rsid w:val="009E74B8"/>
    <w:rPr>
      <w:rFonts w:ascii="Verdana" w:hAnsi="Verdana"/>
      <w:b/>
      <w:bCs/>
      <w:caps/>
      <w:color w:val="000000"/>
      <w:sz w:val="24"/>
      <w:szCs w:val="24"/>
      <w:u w:val="single"/>
      <w:lang w:val="en-AU" w:eastAsia="en-US" w:bidi="ar-SA"/>
    </w:rPr>
  </w:style>
  <w:style w:type="character" w:customStyle="1" w:styleId="Heading2Char">
    <w:name w:val="Heading 2 Char"/>
    <w:basedOn w:val="Heading1Char"/>
    <w:link w:val="Heading2"/>
    <w:rsid w:val="009E74B8"/>
    <w:rPr>
      <w:rFonts w:ascii="Verdana" w:hAnsi="Verdana"/>
      <w:b/>
      <w:bCs/>
      <w:caps/>
      <w:color w:val="000000"/>
      <w:sz w:val="24"/>
      <w:szCs w:val="24"/>
      <w:u w:val="single"/>
      <w:lang w:val="en-AU" w:eastAsia="en-US" w:bidi="ar-SA"/>
    </w:rPr>
  </w:style>
  <w:style w:type="character" w:styleId="Strong">
    <w:name w:val="Strong"/>
    <w:basedOn w:val="DefaultParagraphFont"/>
    <w:qFormat/>
    <w:rsid w:val="00243BDB"/>
    <w:rPr>
      <w:b/>
      <w:bCs/>
      <w:i w:val="0"/>
      <w:iCs w:val="0"/>
    </w:rPr>
  </w:style>
  <w:style w:type="paragraph" w:styleId="CommentSubject">
    <w:name w:val="annotation subject"/>
    <w:basedOn w:val="CommentText"/>
    <w:next w:val="CommentText"/>
    <w:semiHidden/>
    <w:rsid w:val="00050697"/>
    <w:rPr>
      <w:b/>
      <w:bCs/>
    </w:rPr>
  </w:style>
  <w:style w:type="paragraph" w:customStyle="1" w:styleId="DHSText10pt">
    <w:name w:val="DHS Text 10pt"/>
    <w:basedOn w:val="Normal"/>
    <w:rsid w:val="00377825"/>
    <w:pPr>
      <w:widowControl w:val="0"/>
      <w:spacing w:after="0"/>
      <w:ind w:left="0"/>
    </w:pPr>
    <w:rPr>
      <w:rFonts w:ascii="Verdana" w:hAnsi="Verdana"/>
      <w:sz w:val="20"/>
      <w:szCs w:val="20"/>
    </w:rPr>
  </w:style>
  <w:style w:type="paragraph" w:customStyle="1" w:styleId="a">
    <w:name w:val="."/>
    <w:basedOn w:val="Normal"/>
    <w:link w:val="Char"/>
    <w:rsid w:val="007155DA"/>
    <w:pPr>
      <w:overflowPunct/>
      <w:autoSpaceDE/>
      <w:autoSpaceDN/>
      <w:adjustRightInd/>
      <w:spacing w:after="180"/>
      <w:ind w:left="0"/>
      <w:jc w:val="both"/>
      <w:textAlignment w:val="auto"/>
    </w:pPr>
    <w:rPr>
      <w:rFonts w:ascii="Arial" w:hAnsi="Arial"/>
      <w:lang w:eastAsia="en-AU"/>
    </w:rPr>
  </w:style>
  <w:style w:type="character" w:customStyle="1" w:styleId="Char">
    <w:name w:val=". Char"/>
    <w:basedOn w:val="DefaultParagraphFont"/>
    <w:link w:val="a"/>
    <w:rsid w:val="007155DA"/>
    <w:rPr>
      <w:rFonts w:ascii="Arial" w:hAnsi="Arial"/>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8034">
      <w:bodyDiv w:val="1"/>
      <w:marLeft w:val="0"/>
      <w:marRight w:val="0"/>
      <w:marTop w:val="0"/>
      <w:marBottom w:val="0"/>
      <w:divBdr>
        <w:top w:val="none" w:sz="0" w:space="0" w:color="auto"/>
        <w:left w:val="none" w:sz="0" w:space="0" w:color="auto"/>
        <w:bottom w:val="none" w:sz="0" w:space="0" w:color="auto"/>
        <w:right w:val="none" w:sz="0" w:space="0" w:color="auto"/>
      </w:divBdr>
      <w:divsChild>
        <w:div w:id="395706909">
          <w:marLeft w:val="0"/>
          <w:marRight w:val="0"/>
          <w:marTop w:val="0"/>
          <w:marBottom w:val="0"/>
          <w:divBdr>
            <w:top w:val="none" w:sz="0" w:space="0" w:color="auto"/>
            <w:left w:val="none" w:sz="0" w:space="0" w:color="auto"/>
            <w:bottom w:val="none" w:sz="0" w:space="0" w:color="auto"/>
            <w:right w:val="none" w:sz="0" w:space="0" w:color="auto"/>
          </w:divBdr>
          <w:divsChild>
            <w:div w:id="1253322582">
              <w:marLeft w:val="2125"/>
              <w:marRight w:val="0"/>
              <w:marTop w:val="0"/>
              <w:marBottom w:val="0"/>
              <w:divBdr>
                <w:top w:val="none" w:sz="0" w:space="0" w:color="auto"/>
                <w:left w:val="none" w:sz="0" w:space="0" w:color="auto"/>
                <w:bottom w:val="none" w:sz="0" w:space="0" w:color="auto"/>
                <w:right w:val="none" w:sz="0" w:space="0" w:color="auto"/>
              </w:divBdr>
              <w:divsChild>
                <w:div w:id="11036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5313">
      <w:bodyDiv w:val="1"/>
      <w:marLeft w:val="0"/>
      <w:marRight w:val="0"/>
      <w:marTop w:val="0"/>
      <w:marBottom w:val="0"/>
      <w:divBdr>
        <w:top w:val="none" w:sz="0" w:space="0" w:color="auto"/>
        <w:left w:val="none" w:sz="0" w:space="0" w:color="auto"/>
        <w:bottom w:val="none" w:sz="0" w:space="0" w:color="auto"/>
        <w:right w:val="none" w:sz="0" w:space="0" w:color="auto"/>
      </w:divBdr>
      <w:divsChild>
        <w:div w:id="256331191">
          <w:marLeft w:val="0"/>
          <w:marRight w:val="0"/>
          <w:marTop w:val="0"/>
          <w:marBottom w:val="0"/>
          <w:divBdr>
            <w:top w:val="none" w:sz="0" w:space="0" w:color="auto"/>
            <w:left w:val="none" w:sz="0" w:space="0" w:color="auto"/>
            <w:bottom w:val="none" w:sz="0" w:space="0" w:color="auto"/>
            <w:right w:val="none" w:sz="0" w:space="0" w:color="auto"/>
          </w:divBdr>
          <w:divsChild>
            <w:div w:id="1626496971">
              <w:marLeft w:val="1825"/>
              <w:marRight w:val="0"/>
              <w:marTop w:val="0"/>
              <w:marBottom w:val="0"/>
              <w:divBdr>
                <w:top w:val="none" w:sz="0" w:space="0" w:color="auto"/>
                <w:left w:val="none" w:sz="0" w:space="0" w:color="auto"/>
                <w:bottom w:val="none" w:sz="0" w:space="0" w:color="auto"/>
                <w:right w:val="none" w:sz="0" w:space="0" w:color="auto"/>
              </w:divBdr>
              <w:divsChild>
                <w:div w:id="2090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45346">
      <w:bodyDiv w:val="1"/>
      <w:marLeft w:val="0"/>
      <w:marRight w:val="0"/>
      <w:marTop w:val="0"/>
      <w:marBottom w:val="0"/>
      <w:divBdr>
        <w:top w:val="none" w:sz="0" w:space="0" w:color="auto"/>
        <w:left w:val="none" w:sz="0" w:space="0" w:color="auto"/>
        <w:bottom w:val="none" w:sz="0" w:space="0" w:color="auto"/>
        <w:right w:val="none" w:sz="0" w:space="0" w:color="auto"/>
      </w:divBdr>
      <w:divsChild>
        <w:div w:id="1707367524">
          <w:marLeft w:val="0"/>
          <w:marRight w:val="0"/>
          <w:marTop w:val="0"/>
          <w:marBottom w:val="0"/>
          <w:divBdr>
            <w:top w:val="none" w:sz="0" w:space="0" w:color="auto"/>
            <w:left w:val="none" w:sz="0" w:space="0" w:color="auto"/>
            <w:bottom w:val="none" w:sz="0" w:space="0" w:color="auto"/>
            <w:right w:val="none" w:sz="0" w:space="0" w:color="auto"/>
          </w:divBdr>
          <w:divsChild>
            <w:div w:id="1033730259">
              <w:marLeft w:val="1825"/>
              <w:marRight w:val="0"/>
              <w:marTop w:val="0"/>
              <w:marBottom w:val="0"/>
              <w:divBdr>
                <w:top w:val="none" w:sz="0" w:space="0" w:color="auto"/>
                <w:left w:val="none" w:sz="0" w:space="0" w:color="auto"/>
                <w:bottom w:val="none" w:sz="0" w:space="0" w:color="auto"/>
                <w:right w:val="none" w:sz="0" w:space="0" w:color="auto"/>
              </w:divBdr>
              <w:divsChild>
                <w:div w:id="1543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2307">
      <w:bodyDiv w:val="1"/>
      <w:marLeft w:val="0"/>
      <w:marRight w:val="0"/>
      <w:marTop w:val="0"/>
      <w:marBottom w:val="0"/>
      <w:divBdr>
        <w:top w:val="none" w:sz="0" w:space="0" w:color="auto"/>
        <w:left w:val="none" w:sz="0" w:space="0" w:color="auto"/>
        <w:bottom w:val="none" w:sz="0" w:space="0" w:color="auto"/>
        <w:right w:val="none" w:sz="0" w:space="0" w:color="auto"/>
      </w:divBdr>
      <w:divsChild>
        <w:div w:id="1272783098">
          <w:marLeft w:val="0"/>
          <w:marRight w:val="0"/>
          <w:marTop w:val="0"/>
          <w:marBottom w:val="0"/>
          <w:divBdr>
            <w:top w:val="none" w:sz="0" w:space="0" w:color="auto"/>
            <w:left w:val="none" w:sz="0" w:space="0" w:color="auto"/>
            <w:bottom w:val="none" w:sz="0" w:space="0" w:color="auto"/>
            <w:right w:val="none" w:sz="0" w:space="0" w:color="auto"/>
          </w:divBdr>
          <w:divsChild>
            <w:div w:id="2360929">
              <w:marLeft w:val="1825"/>
              <w:marRight w:val="0"/>
              <w:marTop w:val="0"/>
              <w:marBottom w:val="0"/>
              <w:divBdr>
                <w:top w:val="none" w:sz="0" w:space="0" w:color="auto"/>
                <w:left w:val="none" w:sz="0" w:space="0" w:color="auto"/>
                <w:bottom w:val="none" w:sz="0" w:space="0" w:color="auto"/>
                <w:right w:val="none" w:sz="0" w:space="0" w:color="auto"/>
              </w:divBdr>
              <w:divsChild>
                <w:div w:id="6730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922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48230332">
          <w:marLeft w:val="0"/>
          <w:marRight w:val="0"/>
          <w:marTop w:val="0"/>
          <w:marBottom w:val="0"/>
          <w:divBdr>
            <w:top w:val="none" w:sz="0" w:space="0" w:color="auto"/>
            <w:left w:val="none" w:sz="0" w:space="0" w:color="auto"/>
            <w:bottom w:val="none" w:sz="0" w:space="0" w:color="auto"/>
            <w:right w:val="none" w:sz="0" w:space="0" w:color="auto"/>
          </w:divBdr>
          <w:divsChild>
            <w:div w:id="2129465719">
              <w:marLeft w:val="0"/>
              <w:marRight w:val="0"/>
              <w:marTop w:val="0"/>
              <w:marBottom w:val="0"/>
              <w:divBdr>
                <w:top w:val="none" w:sz="0" w:space="0" w:color="auto"/>
                <w:left w:val="none" w:sz="0" w:space="0" w:color="auto"/>
                <w:bottom w:val="none" w:sz="0" w:space="0" w:color="auto"/>
                <w:right w:val="none" w:sz="0" w:space="0" w:color="auto"/>
              </w:divBdr>
              <w:divsChild>
                <w:div w:id="176503402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237325250">
      <w:bodyDiv w:val="1"/>
      <w:marLeft w:val="195"/>
      <w:marRight w:val="195"/>
      <w:marTop w:val="195"/>
      <w:marBottom w:val="195"/>
      <w:divBdr>
        <w:top w:val="none" w:sz="0" w:space="0" w:color="auto"/>
        <w:left w:val="none" w:sz="0" w:space="0" w:color="auto"/>
        <w:bottom w:val="none" w:sz="0" w:space="0" w:color="auto"/>
        <w:right w:val="none" w:sz="0" w:space="0" w:color="auto"/>
      </w:divBdr>
      <w:divsChild>
        <w:div w:id="2103841502">
          <w:marLeft w:val="0"/>
          <w:marRight w:val="0"/>
          <w:marTop w:val="0"/>
          <w:marBottom w:val="0"/>
          <w:divBdr>
            <w:top w:val="none" w:sz="0" w:space="0" w:color="auto"/>
            <w:left w:val="none" w:sz="0" w:space="0" w:color="auto"/>
            <w:bottom w:val="none" w:sz="0" w:space="0" w:color="auto"/>
            <w:right w:val="none" w:sz="0" w:space="0" w:color="auto"/>
          </w:divBdr>
          <w:divsChild>
            <w:div w:id="437070651">
              <w:marLeft w:val="0"/>
              <w:marRight w:val="0"/>
              <w:marTop w:val="0"/>
              <w:marBottom w:val="0"/>
              <w:divBdr>
                <w:top w:val="none" w:sz="0" w:space="0" w:color="auto"/>
                <w:left w:val="none" w:sz="0" w:space="0" w:color="auto"/>
                <w:bottom w:val="none" w:sz="0" w:space="0" w:color="auto"/>
                <w:right w:val="none" w:sz="0" w:space="0" w:color="auto"/>
              </w:divBdr>
              <w:divsChild>
                <w:div w:id="688220872">
                  <w:marLeft w:val="0"/>
                  <w:marRight w:val="0"/>
                  <w:marTop w:val="0"/>
                  <w:marBottom w:val="0"/>
                  <w:divBdr>
                    <w:top w:val="none" w:sz="0" w:space="0" w:color="auto"/>
                    <w:left w:val="none" w:sz="0" w:space="0" w:color="auto"/>
                    <w:bottom w:val="none" w:sz="0" w:space="0" w:color="auto"/>
                    <w:right w:val="none" w:sz="0" w:space="0" w:color="auto"/>
                  </w:divBdr>
                  <w:divsChild>
                    <w:div w:id="562133302">
                      <w:marLeft w:val="0"/>
                      <w:marRight w:val="0"/>
                      <w:marTop w:val="0"/>
                      <w:marBottom w:val="0"/>
                      <w:divBdr>
                        <w:top w:val="none" w:sz="0" w:space="0" w:color="auto"/>
                        <w:left w:val="none" w:sz="0" w:space="0" w:color="auto"/>
                        <w:bottom w:val="none" w:sz="0" w:space="0" w:color="auto"/>
                        <w:right w:val="none" w:sz="0" w:space="0" w:color="auto"/>
                      </w:divBdr>
                      <w:divsChild>
                        <w:div w:id="833910673">
                          <w:marLeft w:val="0"/>
                          <w:marRight w:val="0"/>
                          <w:marTop w:val="0"/>
                          <w:marBottom w:val="0"/>
                          <w:divBdr>
                            <w:top w:val="none" w:sz="0" w:space="0" w:color="auto"/>
                            <w:left w:val="none" w:sz="0" w:space="0" w:color="auto"/>
                            <w:bottom w:val="none" w:sz="0" w:space="0" w:color="auto"/>
                            <w:right w:val="none" w:sz="0" w:space="0" w:color="auto"/>
                          </w:divBdr>
                          <w:divsChild>
                            <w:div w:id="178085649">
                              <w:marLeft w:val="0"/>
                              <w:marRight w:val="0"/>
                              <w:marTop w:val="0"/>
                              <w:marBottom w:val="0"/>
                              <w:divBdr>
                                <w:top w:val="none" w:sz="0" w:space="0" w:color="auto"/>
                                <w:left w:val="none" w:sz="0" w:space="0" w:color="auto"/>
                                <w:bottom w:val="none" w:sz="0" w:space="0" w:color="auto"/>
                                <w:right w:val="none" w:sz="0" w:space="0" w:color="auto"/>
                              </w:divBdr>
                              <w:divsChild>
                                <w:div w:id="1000696860">
                                  <w:marLeft w:val="0"/>
                                  <w:marRight w:val="0"/>
                                  <w:marTop w:val="100"/>
                                  <w:marBottom w:val="100"/>
                                  <w:divBdr>
                                    <w:top w:val="none" w:sz="0" w:space="0" w:color="auto"/>
                                    <w:left w:val="none" w:sz="0" w:space="0" w:color="auto"/>
                                    <w:bottom w:val="none" w:sz="0" w:space="0" w:color="auto"/>
                                    <w:right w:val="none" w:sz="0" w:space="0" w:color="auto"/>
                                  </w:divBdr>
                                  <w:divsChild>
                                    <w:div w:id="1916623660">
                                      <w:marLeft w:val="0"/>
                                      <w:marRight w:val="0"/>
                                      <w:marTop w:val="0"/>
                                      <w:marBottom w:val="0"/>
                                      <w:divBdr>
                                        <w:top w:val="none" w:sz="0" w:space="0" w:color="auto"/>
                                        <w:left w:val="none" w:sz="0" w:space="0" w:color="auto"/>
                                        <w:bottom w:val="none" w:sz="0" w:space="0" w:color="auto"/>
                                        <w:right w:val="none" w:sz="0" w:space="0" w:color="auto"/>
                                      </w:divBdr>
                                      <w:divsChild>
                                        <w:div w:id="2065057910">
                                          <w:marLeft w:val="0"/>
                                          <w:marRight w:val="0"/>
                                          <w:marTop w:val="0"/>
                                          <w:marBottom w:val="0"/>
                                          <w:divBdr>
                                            <w:top w:val="none" w:sz="0" w:space="0" w:color="auto"/>
                                            <w:left w:val="none" w:sz="0" w:space="0" w:color="auto"/>
                                            <w:bottom w:val="none" w:sz="0" w:space="0" w:color="auto"/>
                                            <w:right w:val="none" w:sz="0" w:space="0" w:color="auto"/>
                                          </w:divBdr>
                                          <w:divsChild>
                                            <w:div w:id="2132624866">
                                              <w:marLeft w:val="0"/>
                                              <w:marRight w:val="0"/>
                                              <w:marTop w:val="0"/>
                                              <w:marBottom w:val="0"/>
                                              <w:divBdr>
                                                <w:top w:val="none" w:sz="0" w:space="0" w:color="auto"/>
                                                <w:left w:val="none" w:sz="0" w:space="0" w:color="auto"/>
                                                <w:bottom w:val="none" w:sz="0" w:space="0" w:color="auto"/>
                                                <w:right w:val="none" w:sz="0" w:space="0" w:color="auto"/>
                                              </w:divBdr>
                                              <w:divsChild>
                                                <w:div w:id="1200512103">
                                                  <w:marLeft w:val="0"/>
                                                  <w:marRight w:val="0"/>
                                                  <w:marTop w:val="0"/>
                                                  <w:marBottom w:val="0"/>
                                                  <w:divBdr>
                                                    <w:top w:val="none" w:sz="0" w:space="0" w:color="auto"/>
                                                    <w:left w:val="none" w:sz="0" w:space="0" w:color="auto"/>
                                                    <w:bottom w:val="none" w:sz="0" w:space="0" w:color="auto"/>
                                                    <w:right w:val="none" w:sz="0" w:space="0" w:color="auto"/>
                                                  </w:divBdr>
                                                  <w:divsChild>
                                                    <w:div w:id="1599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301509">
      <w:bodyDiv w:val="1"/>
      <w:marLeft w:val="0"/>
      <w:marRight w:val="0"/>
      <w:marTop w:val="0"/>
      <w:marBottom w:val="0"/>
      <w:divBdr>
        <w:top w:val="none" w:sz="0" w:space="0" w:color="auto"/>
        <w:left w:val="none" w:sz="0" w:space="0" w:color="auto"/>
        <w:bottom w:val="none" w:sz="0" w:space="0" w:color="auto"/>
        <w:right w:val="none" w:sz="0" w:space="0" w:color="auto"/>
      </w:divBdr>
      <w:divsChild>
        <w:div w:id="1289701664">
          <w:marLeft w:val="0"/>
          <w:marRight w:val="0"/>
          <w:marTop w:val="0"/>
          <w:marBottom w:val="0"/>
          <w:divBdr>
            <w:top w:val="none" w:sz="0" w:space="0" w:color="auto"/>
            <w:left w:val="none" w:sz="0" w:space="0" w:color="auto"/>
            <w:bottom w:val="none" w:sz="0" w:space="0" w:color="auto"/>
            <w:right w:val="none" w:sz="0" w:space="0" w:color="auto"/>
          </w:divBdr>
          <w:divsChild>
            <w:div w:id="1961448025">
              <w:marLeft w:val="0"/>
              <w:marRight w:val="0"/>
              <w:marTop w:val="0"/>
              <w:marBottom w:val="0"/>
              <w:divBdr>
                <w:top w:val="none" w:sz="0" w:space="0" w:color="auto"/>
                <w:left w:val="none" w:sz="0" w:space="0" w:color="auto"/>
                <w:bottom w:val="none" w:sz="0" w:space="0" w:color="auto"/>
                <w:right w:val="none" w:sz="0" w:space="0" w:color="auto"/>
              </w:divBdr>
              <w:divsChild>
                <w:div w:id="1804231159">
                  <w:marLeft w:val="0"/>
                  <w:marRight w:val="0"/>
                  <w:marTop w:val="0"/>
                  <w:marBottom w:val="0"/>
                  <w:divBdr>
                    <w:top w:val="none" w:sz="0" w:space="0" w:color="auto"/>
                    <w:left w:val="none" w:sz="0" w:space="0" w:color="auto"/>
                    <w:bottom w:val="none" w:sz="0" w:space="0" w:color="auto"/>
                    <w:right w:val="none" w:sz="0" w:space="0" w:color="auto"/>
                  </w:divBdr>
                  <w:divsChild>
                    <w:div w:id="1534686536">
                      <w:marLeft w:val="0"/>
                      <w:marRight w:val="0"/>
                      <w:marTop w:val="0"/>
                      <w:marBottom w:val="0"/>
                      <w:divBdr>
                        <w:top w:val="none" w:sz="0" w:space="0" w:color="auto"/>
                        <w:left w:val="none" w:sz="0" w:space="0" w:color="auto"/>
                        <w:bottom w:val="none" w:sz="0" w:space="0" w:color="auto"/>
                        <w:right w:val="none" w:sz="0" w:space="0" w:color="auto"/>
                      </w:divBdr>
                      <w:divsChild>
                        <w:div w:id="290478022">
                          <w:marLeft w:val="0"/>
                          <w:marRight w:val="0"/>
                          <w:marTop w:val="0"/>
                          <w:marBottom w:val="0"/>
                          <w:divBdr>
                            <w:top w:val="none" w:sz="0" w:space="0" w:color="auto"/>
                            <w:left w:val="none" w:sz="0" w:space="0" w:color="auto"/>
                            <w:bottom w:val="none" w:sz="0" w:space="0" w:color="auto"/>
                            <w:right w:val="none" w:sz="0" w:space="0" w:color="auto"/>
                          </w:divBdr>
                          <w:divsChild>
                            <w:div w:id="1323123440">
                              <w:marLeft w:val="0"/>
                              <w:marRight w:val="0"/>
                              <w:marTop w:val="0"/>
                              <w:marBottom w:val="0"/>
                              <w:divBdr>
                                <w:top w:val="none" w:sz="0" w:space="0" w:color="auto"/>
                                <w:left w:val="none" w:sz="0" w:space="0" w:color="auto"/>
                                <w:bottom w:val="none" w:sz="0" w:space="0" w:color="auto"/>
                                <w:right w:val="none" w:sz="0" w:space="0" w:color="auto"/>
                              </w:divBdr>
                              <w:divsChild>
                                <w:div w:id="156463291">
                                  <w:marLeft w:val="0"/>
                                  <w:marRight w:val="0"/>
                                  <w:marTop w:val="100"/>
                                  <w:marBottom w:val="100"/>
                                  <w:divBdr>
                                    <w:top w:val="none" w:sz="0" w:space="0" w:color="auto"/>
                                    <w:left w:val="none" w:sz="0" w:space="0" w:color="auto"/>
                                    <w:bottom w:val="none" w:sz="0" w:space="0" w:color="auto"/>
                                    <w:right w:val="none" w:sz="0" w:space="0" w:color="auto"/>
                                  </w:divBdr>
                                  <w:divsChild>
                                    <w:div w:id="1310481718">
                                      <w:marLeft w:val="0"/>
                                      <w:marRight w:val="0"/>
                                      <w:marTop w:val="0"/>
                                      <w:marBottom w:val="0"/>
                                      <w:divBdr>
                                        <w:top w:val="none" w:sz="0" w:space="0" w:color="auto"/>
                                        <w:left w:val="none" w:sz="0" w:space="0" w:color="auto"/>
                                        <w:bottom w:val="none" w:sz="0" w:space="0" w:color="auto"/>
                                        <w:right w:val="none" w:sz="0" w:space="0" w:color="auto"/>
                                      </w:divBdr>
                                      <w:divsChild>
                                        <w:div w:id="800728245">
                                          <w:marLeft w:val="0"/>
                                          <w:marRight w:val="0"/>
                                          <w:marTop w:val="0"/>
                                          <w:marBottom w:val="0"/>
                                          <w:divBdr>
                                            <w:top w:val="none" w:sz="0" w:space="0" w:color="auto"/>
                                            <w:left w:val="none" w:sz="0" w:space="0" w:color="auto"/>
                                            <w:bottom w:val="none" w:sz="0" w:space="0" w:color="auto"/>
                                            <w:right w:val="none" w:sz="0" w:space="0" w:color="auto"/>
                                          </w:divBdr>
                                          <w:divsChild>
                                            <w:div w:id="1387755069">
                                              <w:marLeft w:val="0"/>
                                              <w:marRight w:val="0"/>
                                              <w:marTop w:val="0"/>
                                              <w:marBottom w:val="0"/>
                                              <w:divBdr>
                                                <w:top w:val="none" w:sz="0" w:space="0" w:color="auto"/>
                                                <w:left w:val="none" w:sz="0" w:space="0" w:color="auto"/>
                                                <w:bottom w:val="none" w:sz="0" w:space="0" w:color="auto"/>
                                                <w:right w:val="none" w:sz="0" w:space="0" w:color="auto"/>
                                              </w:divBdr>
                                              <w:divsChild>
                                                <w:div w:id="1139879948">
                                                  <w:marLeft w:val="0"/>
                                                  <w:marRight w:val="0"/>
                                                  <w:marTop w:val="0"/>
                                                  <w:marBottom w:val="122"/>
                                                  <w:divBdr>
                                                    <w:top w:val="none" w:sz="0" w:space="0" w:color="auto"/>
                                                    <w:left w:val="none" w:sz="0" w:space="0" w:color="auto"/>
                                                    <w:bottom w:val="none" w:sz="0" w:space="0" w:color="auto"/>
                                                    <w:right w:val="none" w:sz="0" w:space="0" w:color="auto"/>
                                                  </w:divBdr>
                                                  <w:divsChild>
                                                    <w:div w:id="12716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Early Childhood Development Program Guidelines</vt:lpstr>
    </vt:vector>
  </TitlesOfParts>
  <Company>Department of Health and Human Services</Company>
  <LinksUpToDate>false</LinksUpToDate>
  <CharactersWithSpaces>29597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Development Program Guidelines</dc:title>
  <dc:subject>Early Childhood Development Program Guidelines</dc:subject>
  <dc:creator>Child protection, placement &amp; family services</dc:creator>
  <cp:keywords>family services, qualifications, competencies, collaboration, governance</cp:keywords>
  <cp:lastModifiedBy>Julianne Van Veenendaal</cp:lastModifiedBy>
  <cp:revision>2</cp:revision>
  <cp:lastPrinted>2012-08-14T23:38:00Z</cp:lastPrinted>
  <dcterms:created xsi:type="dcterms:W3CDTF">2017-06-21T23:19:00Z</dcterms:created>
  <dcterms:modified xsi:type="dcterms:W3CDTF">2017-06-21T23:19:00Z</dcterms:modified>
</cp:coreProperties>
</file>