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472E32AD" w:rsidR="00AD784C" w:rsidRPr="0009050A" w:rsidRDefault="00986FD9" w:rsidP="0016037B">
            <w:pPr>
              <w:pStyle w:val="Documenttitle"/>
            </w:pPr>
            <w:r>
              <w:t>CIMS examples: services where there is no Child Protection involvement</w:t>
            </w:r>
          </w:p>
        </w:tc>
      </w:tr>
      <w:tr w:rsidR="000B2117" w14:paraId="5DF317EC" w14:textId="77777777" w:rsidTr="009C1CB1">
        <w:trPr>
          <w:trHeight w:val="1247"/>
        </w:trPr>
        <w:tc>
          <w:tcPr>
            <w:tcW w:w="7825" w:type="dxa"/>
          </w:tcPr>
          <w:p w14:paraId="6CF818CD" w14:textId="77777777" w:rsidR="000B2117" w:rsidRDefault="00986FD9" w:rsidP="0016037B">
            <w:pPr>
              <w:pStyle w:val="Documentsubtitle"/>
            </w:pPr>
            <w:r>
              <w:t>Implementation resource for community based and accommodation services</w:t>
            </w:r>
          </w:p>
          <w:p w14:paraId="69C24C39" w14:textId="06CB749C" w:rsidR="00986FD9" w:rsidRPr="0016037B" w:rsidRDefault="00986FD9" w:rsidP="0016037B">
            <w:pPr>
              <w:pStyle w:val="Documentsubtitle"/>
            </w:pPr>
            <w:r>
              <w:t>December 2024</w:t>
            </w:r>
          </w:p>
        </w:tc>
      </w:tr>
      <w:tr w:rsidR="00CF4148" w14:paraId="5F5E6105" w14:textId="77777777" w:rsidTr="00CF4148">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2365B4">
      <w:pPr>
        <w:pStyle w:val="TOCheadingfactsheet"/>
      </w:pPr>
      <w:r w:rsidRPr="00B57329">
        <w:t>Contents</w:t>
      </w:r>
    </w:p>
    <w:p w14:paraId="4681A774" w14:textId="0E98B6B5" w:rsidR="00EF256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6709722" w:history="1">
        <w:r w:rsidR="00EF2560" w:rsidRPr="00AB594A">
          <w:rPr>
            <w:rStyle w:val="Hyperlink"/>
          </w:rPr>
          <w:t>How to use these examples</w:t>
        </w:r>
        <w:r w:rsidR="00EF2560">
          <w:rPr>
            <w:webHidden/>
          </w:rPr>
          <w:tab/>
        </w:r>
        <w:r w:rsidR="00EF2560">
          <w:rPr>
            <w:webHidden/>
          </w:rPr>
          <w:fldChar w:fldCharType="begin"/>
        </w:r>
        <w:r w:rsidR="00EF2560">
          <w:rPr>
            <w:webHidden/>
          </w:rPr>
          <w:instrText xml:space="preserve"> PAGEREF _Toc186709722 \h </w:instrText>
        </w:r>
        <w:r w:rsidR="00EF2560">
          <w:rPr>
            <w:webHidden/>
          </w:rPr>
        </w:r>
        <w:r w:rsidR="00EF2560">
          <w:rPr>
            <w:webHidden/>
          </w:rPr>
          <w:fldChar w:fldCharType="separate"/>
        </w:r>
        <w:r w:rsidR="00EF2560">
          <w:rPr>
            <w:webHidden/>
          </w:rPr>
          <w:t>1</w:t>
        </w:r>
        <w:r w:rsidR="00EF2560">
          <w:rPr>
            <w:webHidden/>
          </w:rPr>
          <w:fldChar w:fldCharType="end"/>
        </w:r>
      </w:hyperlink>
    </w:p>
    <w:p w14:paraId="7701F031" w14:textId="01728C76" w:rsidR="00EF2560" w:rsidRDefault="00EF2560">
      <w:pPr>
        <w:pStyle w:val="TOC1"/>
        <w:rPr>
          <w:rFonts w:asciiTheme="minorHAnsi" w:eastAsiaTheme="minorEastAsia" w:hAnsiTheme="minorHAnsi" w:cstheme="minorBidi"/>
          <w:b w:val="0"/>
          <w:kern w:val="2"/>
          <w:sz w:val="24"/>
          <w:szCs w:val="24"/>
          <w:lang w:eastAsia="en-AU"/>
          <w14:ligatures w14:val="standardContextual"/>
        </w:rPr>
      </w:pPr>
      <w:hyperlink w:anchor="_Toc186709723" w:history="1">
        <w:r w:rsidRPr="00AB594A">
          <w:rPr>
            <w:rStyle w:val="Hyperlink"/>
          </w:rPr>
          <w:t>Interpreting ‘during service delivery’: community-based services</w:t>
        </w:r>
        <w:r>
          <w:rPr>
            <w:webHidden/>
          </w:rPr>
          <w:tab/>
        </w:r>
        <w:r>
          <w:rPr>
            <w:webHidden/>
          </w:rPr>
          <w:fldChar w:fldCharType="begin"/>
        </w:r>
        <w:r>
          <w:rPr>
            <w:webHidden/>
          </w:rPr>
          <w:instrText xml:space="preserve"> PAGEREF _Toc186709723 \h </w:instrText>
        </w:r>
        <w:r>
          <w:rPr>
            <w:webHidden/>
          </w:rPr>
        </w:r>
        <w:r>
          <w:rPr>
            <w:webHidden/>
          </w:rPr>
          <w:fldChar w:fldCharType="separate"/>
        </w:r>
        <w:r>
          <w:rPr>
            <w:webHidden/>
          </w:rPr>
          <w:t>2</w:t>
        </w:r>
        <w:r>
          <w:rPr>
            <w:webHidden/>
          </w:rPr>
          <w:fldChar w:fldCharType="end"/>
        </w:r>
      </w:hyperlink>
    </w:p>
    <w:p w14:paraId="20688CF3" w14:textId="2F5404AB" w:rsidR="00EF2560" w:rsidRDefault="00EF2560">
      <w:pPr>
        <w:pStyle w:val="TOC1"/>
        <w:rPr>
          <w:rFonts w:asciiTheme="minorHAnsi" w:eastAsiaTheme="minorEastAsia" w:hAnsiTheme="minorHAnsi" w:cstheme="minorBidi"/>
          <w:b w:val="0"/>
          <w:kern w:val="2"/>
          <w:sz w:val="24"/>
          <w:szCs w:val="24"/>
          <w:lang w:eastAsia="en-AU"/>
          <w14:ligatures w14:val="standardContextual"/>
        </w:rPr>
      </w:pPr>
      <w:hyperlink w:anchor="_Toc186709724" w:history="1">
        <w:r w:rsidRPr="00AB594A">
          <w:rPr>
            <w:rStyle w:val="Hyperlink"/>
          </w:rPr>
          <w:t>Interpreting ‘during service delivery’: accommodation services</w:t>
        </w:r>
        <w:r>
          <w:rPr>
            <w:webHidden/>
          </w:rPr>
          <w:tab/>
        </w:r>
        <w:r>
          <w:rPr>
            <w:webHidden/>
          </w:rPr>
          <w:fldChar w:fldCharType="begin"/>
        </w:r>
        <w:r>
          <w:rPr>
            <w:webHidden/>
          </w:rPr>
          <w:instrText xml:space="preserve"> PAGEREF _Toc186709724 \h </w:instrText>
        </w:r>
        <w:r>
          <w:rPr>
            <w:webHidden/>
          </w:rPr>
        </w:r>
        <w:r>
          <w:rPr>
            <w:webHidden/>
          </w:rPr>
          <w:fldChar w:fldCharType="separate"/>
        </w:r>
        <w:r>
          <w:rPr>
            <w:webHidden/>
          </w:rPr>
          <w:t>3</w:t>
        </w:r>
        <w:r>
          <w:rPr>
            <w:webHidden/>
          </w:rPr>
          <w:fldChar w:fldCharType="end"/>
        </w:r>
      </w:hyperlink>
    </w:p>
    <w:p w14:paraId="2F81F2E7" w14:textId="702D00F5" w:rsidR="00267DBA" w:rsidRPr="00C539B1" w:rsidRDefault="00AD784C" w:rsidP="00A9026B">
      <w:pPr>
        <w:pStyle w:val="Heading1"/>
      </w:pPr>
      <w:r>
        <w:fldChar w:fldCharType="end"/>
      </w:r>
      <w:bookmarkStart w:id="0" w:name="_Toc186709722"/>
      <w:r w:rsidR="00267DBA" w:rsidRPr="00C539B1">
        <w:t>How to use these examples</w:t>
      </w:r>
      <w:bookmarkEnd w:id="0"/>
    </w:p>
    <w:p w14:paraId="27504AC1" w14:textId="77777777" w:rsidR="00267DBA" w:rsidRDefault="00267DBA" w:rsidP="00267DBA">
      <w:pPr>
        <w:pStyle w:val="Body"/>
      </w:pPr>
      <w:r>
        <w:t>These e</w:t>
      </w:r>
      <w:r w:rsidRPr="006A42E6">
        <w:t>xamples have been prepared to assist with interpretation of the CIMS policy in the following service streams</w:t>
      </w:r>
      <w:r>
        <w:t>:</w:t>
      </w:r>
    </w:p>
    <w:p w14:paraId="4E50A8DA" w14:textId="77777777" w:rsidR="00267DBA" w:rsidRPr="006A42E6" w:rsidRDefault="00267DBA" w:rsidP="00835B21">
      <w:pPr>
        <w:pStyle w:val="Bullet1"/>
      </w:pPr>
      <w:r w:rsidRPr="006A42E6">
        <w:t>Family violence and sexual assault services</w:t>
      </w:r>
    </w:p>
    <w:p w14:paraId="076A8BC4" w14:textId="77777777" w:rsidR="00267DBA" w:rsidRPr="006A42E6" w:rsidRDefault="00267DBA" w:rsidP="00835B21">
      <w:pPr>
        <w:pStyle w:val="Bullet1"/>
      </w:pPr>
      <w:r w:rsidRPr="006A42E6">
        <w:t>Homelessness services</w:t>
      </w:r>
    </w:p>
    <w:p w14:paraId="1D808624" w14:textId="77777777" w:rsidR="00267DBA" w:rsidRPr="006A42E6" w:rsidRDefault="00267DBA" w:rsidP="00835B21">
      <w:pPr>
        <w:pStyle w:val="Bullet1"/>
      </w:pPr>
      <w:r w:rsidRPr="006A42E6">
        <w:t>Community based family services (no child protection involvement)</w:t>
      </w:r>
    </w:p>
    <w:p w14:paraId="66A6E5CC" w14:textId="49981D84" w:rsidR="00267DBA" w:rsidRPr="006A42E6" w:rsidRDefault="00267DBA" w:rsidP="00835B21">
      <w:pPr>
        <w:pStyle w:val="Bullet1"/>
      </w:pPr>
      <w:r w:rsidRPr="006A42E6">
        <w:t>Health services</w:t>
      </w:r>
      <w:r w:rsidR="00D16E9D">
        <w:t>.</w:t>
      </w:r>
    </w:p>
    <w:p w14:paraId="1A01C4C6" w14:textId="77777777" w:rsidR="00267DBA" w:rsidRDefault="00267DBA" w:rsidP="00A9026B">
      <w:pPr>
        <w:pStyle w:val="Bodyafterbullets"/>
      </w:pPr>
      <w:r w:rsidRPr="006A42E6">
        <w:t xml:space="preserve">The examples are presented </w:t>
      </w:r>
      <w:r>
        <w:t>in two service contexts:</w:t>
      </w:r>
    </w:p>
    <w:p w14:paraId="50E6B0ED" w14:textId="77777777" w:rsidR="00267DBA" w:rsidRDefault="00267DBA" w:rsidP="00D16E9D">
      <w:pPr>
        <w:pStyle w:val="Bullet1"/>
      </w:pPr>
      <w:r>
        <w:t>Community based, episodic sessions with clients and their families</w:t>
      </w:r>
    </w:p>
    <w:p w14:paraId="3D1E5B80" w14:textId="27D0D171" w:rsidR="00267DBA" w:rsidRDefault="00267DBA" w:rsidP="00D16E9D">
      <w:pPr>
        <w:pStyle w:val="Bullet1"/>
      </w:pPr>
      <w:r>
        <w:t>Accommodation services</w:t>
      </w:r>
      <w:r w:rsidR="00D16E9D">
        <w:t>.</w:t>
      </w:r>
    </w:p>
    <w:p w14:paraId="13445742" w14:textId="4002B42C" w:rsidR="00267DBA" w:rsidRPr="009D7C73" w:rsidRDefault="00267DBA" w:rsidP="00287639">
      <w:pPr>
        <w:pStyle w:val="Bodyafterbullets"/>
        <w:rPr>
          <w:bCs/>
        </w:rPr>
        <w:sectPr w:rsidR="00267DBA" w:rsidRPr="009D7C73"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rsidRPr="00227699">
        <w:t>These examples are not prescriptive or exhaustive. Application of the CIMS policy will be dependent on the individual context of each situation.</w:t>
      </w:r>
    </w:p>
    <w:p w14:paraId="688CC382" w14:textId="3E11C872" w:rsidR="00476233" w:rsidRDefault="00476233" w:rsidP="00476233">
      <w:pPr>
        <w:pStyle w:val="Heading1"/>
      </w:pPr>
      <w:bookmarkStart w:id="1" w:name="_Toc186547531"/>
      <w:bookmarkStart w:id="2" w:name="_Toc186709723"/>
      <w:r>
        <w:lastRenderedPageBreak/>
        <w:t>I</w:t>
      </w:r>
      <w:r w:rsidRPr="006A42E6">
        <w:t xml:space="preserve">nterpreting </w:t>
      </w:r>
      <w:r w:rsidR="008A1ED2">
        <w:t>‘</w:t>
      </w:r>
      <w:r w:rsidRPr="006A42E6">
        <w:t>during service delivery</w:t>
      </w:r>
      <w:r w:rsidR="008A1ED2">
        <w:t xml:space="preserve">’: </w:t>
      </w:r>
      <w:r w:rsidRPr="006A42E6">
        <w:t>community</w:t>
      </w:r>
      <w:r>
        <w:t>-</w:t>
      </w:r>
      <w:r w:rsidRPr="006A42E6">
        <w:t>based services</w:t>
      </w:r>
      <w:bookmarkEnd w:id="1"/>
      <w:bookmarkEnd w:id="2"/>
    </w:p>
    <w:tbl>
      <w:tblPr>
        <w:tblStyle w:val="TableGrid"/>
        <w:tblW w:w="15021" w:type="dxa"/>
        <w:tblLook w:val="06A0" w:firstRow="1" w:lastRow="0" w:firstColumn="1" w:lastColumn="0" w:noHBand="1" w:noVBand="1"/>
      </w:tblPr>
      <w:tblGrid>
        <w:gridCol w:w="7510"/>
        <w:gridCol w:w="7511"/>
      </w:tblGrid>
      <w:tr w:rsidR="00026B4C" w14:paraId="468E4FDB" w14:textId="77777777" w:rsidTr="00EB4F7F">
        <w:trPr>
          <w:tblHeader/>
        </w:trPr>
        <w:tc>
          <w:tcPr>
            <w:tcW w:w="7510" w:type="dxa"/>
          </w:tcPr>
          <w:p w14:paraId="04B512CF" w14:textId="77777777" w:rsidR="00026B4C" w:rsidRDefault="00026B4C" w:rsidP="00EB4F7F">
            <w:pPr>
              <w:pStyle w:val="Tablecolhead"/>
            </w:pPr>
            <w:r w:rsidRPr="006A42E6">
              <w:rPr>
                <w:bCs/>
              </w:rPr>
              <w:t>Incident description</w:t>
            </w:r>
          </w:p>
        </w:tc>
        <w:tc>
          <w:tcPr>
            <w:tcW w:w="7511" w:type="dxa"/>
          </w:tcPr>
          <w:p w14:paraId="319F47B2" w14:textId="77777777" w:rsidR="00026B4C" w:rsidRDefault="00026B4C" w:rsidP="00EB4F7F">
            <w:pPr>
              <w:pStyle w:val="Tablecolhead"/>
            </w:pPr>
            <w:r w:rsidRPr="006A42E6">
              <w:rPr>
                <w:bCs/>
              </w:rPr>
              <w:t>In scope of CIMS?</w:t>
            </w:r>
          </w:p>
        </w:tc>
      </w:tr>
      <w:tr w:rsidR="00026B4C" w14:paraId="20DC657E" w14:textId="77777777" w:rsidTr="00EB4F7F">
        <w:tc>
          <w:tcPr>
            <w:tcW w:w="7510" w:type="dxa"/>
          </w:tcPr>
          <w:p w14:paraId="0FCCB287" w14:textId="77777777" w:rsidR="00026B4C" w:rsidRDefault="00026B4C" w:rsidP="00EB4F7F">
            <w:pPr>
              <w:pStyle w:val="Tabletext"/>
            </w:pPr>
            <w:r w:rsidRPr="006A42E6">
              <w:t xml:space="preserve">Case manager rang their client to provide a status update on their referral for support. Client disclosed to case manager that their mental health has </w:t>
            </w:r>
            <w:proofErr w:type="gramStart"/>
            <w:r w:rsidRPr="006A42E6">
              <w:t>declined</w:t>
            </w:r>
            <w:proofErr w:type="gramEnd"/>
            <w:r w:rsidRPr="006A42E6">
              <w:t xml:space="preserve"> and they are experiencing suicidal ideation. Client disclosed having self-harmed. Case manager agreed to follow up referral as a matter of urgency. Crisis support information provided to the client.</w:t>
            </w:r>
          </w:p>
          <w:p w14:paraId="5C9A5661" w14:textId="77777777" w:rsidR="00F5693C" w:rsidRDefault="00F5693C" w:rsidP="00EB4F7F">
            <w:pPr>
              <w:pStyle w:val="Tabletext"/>
            </w:pPr>
          </w:p>
        </w:tc>
        <w:tc>
          <w:tcPr>
            <w:tcW w:w="7511" w:type="dxa"/>
          </w:tcPr>
          <w:p w14:paraId="5765B6A8" w14:textId="49E1D203" w:rsidR="00026B4C" w:rsidRPr="006A42E6" w:rsidRDefault="00026B4C" w:rsidP="00EB4F7F">
            <w:pPr>
              <w:pStyle w:val="Tabletext"/>
              <w:rPr>
                <w:b/>
                <w:bCs/>
              </w:rPr>
            </w:pPr>
            <w:r w:rsidRPr="006A42E6">
              <w:rPr>
                <w:b/>
                <w:bCs/>
              </w:rPr>
              <w:t>No</w:t>
            </w:r>
            <w:r>
              <w:rPr>
                <w:b/>
                <w:bCs/>
              </w:rPr>
              <w:t>.</w:t>
            </w:r>
          </w:p>
          <w:p w14:paraId="741D3DE5" w14:textId="77777777" w:rsidR="00026B4C" w:rsidRDefault="00026B4C" w:rsidP="00EB4F7F">
            <w:pPr>
              <w:pStyle w:val="Tabletext"/>
            </w:pPr>
            <w:r w:rsidRPr="006A42E6">
              <w:t>Incident did not occur during service delivery. The actions undertaken by staff were part of their core business to provide referral and support to the client. Client was not self-harming during the phone call.</w:t>
            </w:r>
          </w:p>
        </w:tc>
      </w:tr>
      <w:tr w:rsidR="00026B4C" w14:paraId="218E859D" w14:textId="77777777" w:rsidTr="00EB4F7F">
        <w:tc>
          <w:tcPr>
            <w:tcW w:w="7510" w:type="dxa"/>
          </w:tcPr>
          <w:p w14:paraId="2F72EDA5" w14:textId="77777777" w:rsidR="00026B4C" w:rsidRDefault="00026B4C" w:rsidP="00EB4F7F">
            <w:pPr>
              <w:pStyle w:val="Tabletext"/>
            </w:pPr>
            <w:r w:rsidRPr="006A42E6">
              <w:t xml:space="preserve">Client attended appointment with worker. The client told staff they weren’t feeling well and had chest pain. Staff called an ambulance on behalf of the client. </w:t>
            </w:r>
          </w:p>
          <w:p w14:paraId="422E4A72" w14:textId="77777777" w:rsidR="00F5693C" w:rsidRPr="006A42E6" w:rsidRDefault="00F5693C" w:rsidP="00EB4F7F">
            <w:pPr>
              <w:pStyle w:val="Tabletext"/>
            </w:pPr>
          </w:p>
        </w:tc>
        <w:tc>
          <w:tcPr>
            <w:tcW w:w="7511" w:type="dxa"/>
          </w:tcPr>
          <w:p w14:paraId="3F2E1F00" w14:textId="2493C159" w:rsidR="00026B4C" w:rsidRPr="006B0254" w:rsidRDefault="00026B4C" w:rsidP="00EB4F7F">
            <w:pPr>
              <w:pStyle w:val="Tabletext"/>
              <w:rPr>
                <w:b/>
                <w:bCs/>
              </w:rPr>
            </w:pPr>
            <w:r w:rsidRPr="006B0254">
              <w:rPr>
                <w:b/>
                <w:bCs/>
              </w:rPr>
              <w:t>No.</w:t>
            </w:r>
          </w:p>
          <w:p w14:paraId="67682634" w14:textId="77777777" w:rsidR="00026B4C" w:rsidRPr="006B0254" w:rsidRDefault="00026B4C" w:rsidP="00EB4F7F">
            <w:pPr>
              <w:pStyle w:val="Tabletext"/>
            </w:pPr>
            <w:r w:rsidRPr="006B0254">
              <w:t xml:space="preserve">Illness is not an incident type. </w:t>
            </w:r>
          </w:p>
        </w:tc>
      </w:tr>
      <w:tr w:rsidR="00026B4C" w14:paraId="7AD4A3A1" w14:textId="77777777" w:rsidTr="00EB4F7F">
        <w:tc>
          <w:tcPr>
            <w:tcW w:w="7510" w:type="dxa"/>
          </w:tcPr>
          <w:p w14:paraId="2735ED26" w14:textId="3C319938" w:rsidR="00026B4C" w:rsidRPr="006A42E6" w:rsidRDefault="00026B4C" w:rsidP="00EB4F7F">
            <w:pPr>
              <w:pStyle w:val="Tabletext"/>
            </w:pPr>
            <w:r w:rsidRPr="006B0254">
              <w:t>During a session at a community centre, a client’s behaviour escalated with shouting at staff, throwing items and banging on walls. Ambulance and police services were called to attend the client.</w:t>
            </w:r>
          </w:p>
        </w:tc>
        <w:tc>
          <w:tcPr>
            <w:tcW w:w="7511" w:type="dxa"/>
          </w:tcPr>
          <w:p w14:paraId="1900173A" w14:textId="4FA91F55" w:rsidR="00026B4C" w:rsidRPr="006B0254" w:rsidRDefault="00026B4C" w:rsidP="00EB4F7F">
            <w:pPr>
              <w:pStyle w:val="Tabletext"/>
              <w:rPr>
                <w:b/>
                <w:bCs/>
              </w:rPr>
            </w:pPr>
            <w:r w:rsidRPr="006B0254">
              <w:rPr>
                <w:b/>
                <w:bCs/>
              </w:rPr>
              <w:t>No</w:t>
            </w:r>
            <w:r>
              <w:rPr>
                <w:b/>
                <w:bCs/>
              </w:rPr>
              <w:t>.</w:t>
            </w:r>
          </w:p>
          <w:p w14:paraId="3387C671" w14:textId="77777777" w:rsidR="00026B4C" w:rsidRPr="006B0254" w:rsidRDefault="00026B4C" w:rsidP="00EB4F7F">
            <w:pPr>
              <w:pStyle w:val="Tabletext"/>
            </w:pPr>
            <w:r w:rsidRPr="006B0254">
              <w:t>A client’s angry outburst is not an incident based on the information presented. The actions undertaken by staff were part of their core business to provide support to the client.</w:t>
            </w:r>
          </w:p>
        </w:tc>
      </w:tr>
      <w:tr w:rsidR="00026B4C" w14:paraId="5233DB54" w14:textId="77777777" w:rsidTr="00EB4F7F">
        <w:tc>
          <w:tcPr>
            <w:tcW w:w="7510" w:type="dxa"/>
          </w:tcPr>
          <w:p w14:paraId="755D2E6B" w14:textId="77777777" w:rsidR="00026B4C" w:rsidRDefault="00026B4C" w:rsidP="00EB4F7F">
            <w:pPr>
              <w:pStyle w:val="Tabletext"/>
            </w:pPr>
            <w:r w:rsidRPr="006B0254">
              <w:t>During a session with a practitioner, a child became dysregulated and ran from the building out to a carpark near a busy road. Child was at risk of injury trying to cross the road.</w:t>
            </w:r>
          </w:p>
          <w:p w14:paraId="4A965BBD" w14:textId="77777777" w:rsidR="00F5693C" w:rsidRPr="006B0254" w:rsidRDefault="00F5693C" w:rsidP="00EB4F7F">
            <w:pPr>
              <w:pStyle w:val="Tabletext"/>
            </w:pPr>
          </w:p>
        </w:tc>
        <w:tc>
          <w:tcPr>
            <w:tcW w:w="7511" w:type="dxa"/>
          </w:tcPr>
          <w:p w14:paraId="098949D1" w14:textId="5DE40BE6" w:rsidR="00026B4C" w:rsidRDefault="00026B4C" w:rsidP="00EB4F7F">
            <w:pPr>
              <w:pStyle w:val="Tabletext"/>
              <w:rPr>
                <w:b/>
                <w:bCs/>
              </w:rPr>
            </w:pPr>
            <w:r w:rsidRPr="006B0254">
              <w:rPr>
                <w:b/>
                <w:bCs/>
              </w:rPr>
              <w:t xml:space="preserve">Yes. </w:t>
            </w:r>
          </w:p>
          <w:p w14:paraId="72E18EE5" w14:textId="77777777" w:rsidR="00026B4C" w:rsidRPr="006B0254" w:rsidRDefault="00026B4C" w:rsidP="00EB4F7F">
            <w:pPr>
              <w:pStyle w:val="Tabletext"/>
            </w:pPr>
            <w:r w:rsidRPr="006B0254">
              <w:t>Child was at risk of serious harm.</w:t>
            </w:r>
          </w:p>
        </w:tc>
      </w:tr>
    </w:tbl>
    <w:p w14:paraId="69ECF2A8" w14:textId="77777777" w:rsidR="009D7C73" w:rsidRDefault="009D7C73">
      <w:pPr>
        <w:spacing w:after="0" w:line="240" w:lineRule="auto"/>
        <w:rPr>
          <w:rFonts w:eastAsia="MS Gothic" w:cs="Arial"/>
          <w:bCs/>
          <w:color w:val="201547"/>
          <w:kern w:val="32"/>
          <w:sz w:val="40"/>
          <w:szCs w:val="40"/>
        </w:rPr>
      </w:pPr>
      <w:bookmarkStart w:id="3" w:name="_Toc186547532"/>
      <w:r>
        <w:br w:type="page"/>
      </w:r>
    </w:p>
    <w:p w14:paraId="4C70DA3F" w14:textId="6E65D3ED" w:rsidR="00FD0553" w:rsidRPr="006A42E6" w:rsidRDefault="00FD0553" w:rsidP="00FD0553">
      <w:pPr>
        <w:pStyle w:val="Heading1"/>
      </w:pPr>
      <w:bookmarkStart w:id="4" w:name="_Toc186709724"/>
      <w:r w:rsidRPr="006B0254">
        <w:lastRenderedPageBreak/>
        <w:t xml:space="preserve">Interpreting </w:t>
      </w:r>
      <w:r w:rsidR="00EF2560">
        <w:t>‘</w:t>
      </w:r>
      <w:r w:rsidRPr="006B0254">
        <w:t>during service delivery</w:t>
      </w:r>
      <w:r w:rsidR="00EF2560">
        <w:t>’</w:t>
      </w:r>
      <w:r>
        <w:t xml:space="preserve">: </w:t>
      </w:r>
      <w:r w:rsidRPr="006B0254">
        <w:t>accommodation services</w:t>
      </w:r>
      <w:bookmarkEnd w:id="3"/>
      <w:bookmarkEnd w:id="4"/>
    </w:p>
    <w:tbl>
      <w:tblPr>
        <w:tblStyle w:val="TableGrid"/>
        <w:tblW w:w="15021" w:type="dxa"/>
        <w:tblLook w:val="06A0" w:firstRow="1" w:lastRow="0" w:firstColumn="1" w:lastColumn="0" w:noHBand="1" w:noVBand="1"/>
      </w:tblPr>
      <w:tblGrid>
        <w:gridCol w:w="7510"/>
        <w:gridCol w:w="7511"/>
      </w:tblGrid>
      <w:tr w:rsidR="009D7C73" w14:paraId="707AA41B" w14:textId="77777777" w:rsidTr="00EB4F7F">
        <w:trPr>
          <w:tblHeader/>
        </w:trPr>
        <w:tc>
          <w:tcPr>
            <w:tcW w:w="7510" w:type="dxa"/>
          </w:tcPr>
          <w:p w14:paraId="40F689D9" w14:textId="77777777" w:rsidR="009D7C73" w:rsidRDefault="009D7C73" w:rsidP="00EB4F7F">
            <w:pPr>
              <w:pStyle w:val="Tablecolhead"/>
            </w:pPr>
            <w:r w:rsidRPr="006A42E6">
              <w:rPr>
                <w:bCs/>
              </w:rPr>
              <w:t>Incident description</w:t>
            </w:r>
          </w:p>
        </w:tc>
        <w:tc>
          <w:tcPr>
            <w:tcW w:w="7511" w:type="dxa"/>
          </w:tcPr>
          <w:p w14:paraId="4D131788" w14:textId="77777777" w:rsidR="009D7C73" w:rsidRDefault="009D7C73" w:rsidP="00EB4F7F">
            <w:pPr>
              <w:pStyle w:val="Tablecolhead"/>
            </w:pPr>
            <w:r w:rsidRPr="006A42E6">
              <w:rPr>
                <w:bCs/>
              </w:rPr>
              <w:t>In scope of CIMS?</w:t>
            </w:r>
          </w:p>
        </w:tc>
      </w:tr>
      <w:tr w:rsidR="009D7C73" w14:paraId="7D3C7835" w14:textId="77777777" w:rsidTr="00EB4F7F">
        <w:tc>
          <w:tcPr>
            <w:tcW w:w="7510" w:type="dxa"/>
          </w:tcPr>
          <w:p w14:paraId="2BF688A3" w14:textId="77777777" w:rsidR="009D7C73" w:rsidRPr="006B0254" w:rsidRDefault="009D7C73" w:rsidP="00EB4F7F">
            <w:pPr>
              <w:pStyle w:val="Tabletext"/>
            </w:pPr>
            <w:r w:rsidRPr="006B0254">
              <w:t xml:space="preserve">Client lives in a refuge. Client rang the refuge office and told staff they weren’t feeling well. Staff attended unit where client complained of abdominal pain. Staff called an ambulance on behalf of the client. </w:t>
            </w:r>
          </w:p>
          <w:p w14:paraId="2BE48D30" w14:textId="77777777" w:rsidR="009D7C73" w:rsidRDefault="009D7C73" w:rsidP="00EB4F7F">
            <w:pPr>
              <w:pStyle w:val="Tabletext"/>
            </w:pPr>
          </w:p>
        </w:tc>
        <w:tc>
          <w:tcPr>
            <w:tcW w:w="7511" w:type="dxa"/>
          </w:tcPr>
          <w:p w14:paraId="4EBE5E49" w14:textId="6826E975" w:rsidR="009D7C73" w:rsidRPr="006A42E6" w:rsidRDefault="009D7C73" w:rsidP="00EB4F7F">
            <w:pPr>
              <w:pStyle w:val="Tabletext"/>
              <w:rPr>
                <w:b/>
                <w:bCs/>
              </w:rPr>
            </w:pPr>
            <w:r w:rsidRPr="006A42E6">
              <w:rPr>
                <w:b/>
                <w:bCs/>
              </w:rPr>
              <w:t>No</w:t>
            </w:r>
            <w:r>
              <w:rPr>
                <w:b/>
                <w:bCs/>
              </w:rPr>
              <w:t>.</w:t>
            </w:r>
          </w:p>
          <w:p w14:paraId="7833FB4C" w14:textId="77777777" w:rsidR="009D7C73" w:rsidRDefault="009D7C73" w:rsidP="00EB4F7F">
            <w:pPr>
              <w:pStyle w:val="Tabletext"/>
            </w:pPr>
            <w:r w:rsidRPr="006B0254">
              <w:t>Illness is not an incident type. The actions undertaken by staff were part of their core business to provide referral and support to the client.</w:t>
            </w:r>
          </w:p>
        </w:tc>
      </w:tr>
      <w:tr w:rsidR="009D7C73" w14:paraId="011E27FD" w14:textId="77777777" w:rsidTr="00EB4F7F">
        <w:tc>
          <w:tcPr>
            <w:tcW w:w="7510" w:type="dxa"/>
          </w:tcPr>
          <w:p w14:paraId="3F57C56F" w14:textId="77777777" w:rsidR="009D7C73" w:rsidRDefault="009D7C73" w:rsidP="00EB4F7F">
            <w:pPr>
              <w:pStyle w:val="Tabletext"/>
            </w:pPr>
            <w:r w:rsidRPr="006B0254">
              <w:t>Client and their son are residing in a refuge. Their case manager was completing an outreach visit at the refuge. Client’s son became distressed, throwing and overturning furniture which hit and injured the client, requiring medical treatment.</w:t>
            </w:r>
          </w:p>
          <w:p w14:paraId="13DC9526" w14:textId="77777777" w:rsidR="00F5693C" w:rsidRPr="006A42E6" w:rsidRDefault="00F5693C" w:rsidP="00EB4F7F">
            <w:pPr>
              <w:pStyle w:val="Tabletext"/>
            </w:pPr>
          </w:p>
        </w:tc>
        <w:tc>
          <w:tcPr>
            <w:tcW w:w="7511" w:type="dxa"/>
          </w:tcPr>
          <w:p w14:paraId="49AE418D" w14:textId="71F6FB50" w:rsidR="009D7C73" w:rsidRPr="006B0254" w:rsidRDefault="009D7C73" w:rsidP="00EB4F7F">
            <w:pPr>
              <w:pStyle w:val="Tabletext"/>
              <w:rPr>
                <w:b/>
                <w:bCs/>
              </w:rPr>
            </w:pPr>
            <w:r w:rsidRPr="006B0254">
              <w:rPr>
                <w:b/>
                <w:bCs/>
              </w:rPr>
              <w:t>Yes. Client was injured by the furniture.</w:t>
            </w:r>
          </w:p>
          <w:p w14:paraId="3D159C68" w14:textId="77777777" w:rsidR="009D7C73" w:rsidRPr="006B0254" w:rsidRDefault="009D7C73" w:rsidP="00EB4F7F">
            <w:pPr>
              <w:pStyle w:val="Tabletext"/>
            </w:pPr>
            <w:r w:rsidRPr="006B0254">
              <w:t>Incident occurred during service delivery. Refuge is a 24-hour service.</w:t>
            </w:r>
          </w:p>
        </w:tc>
      </w:tr>
      <w:tr w:rsidR="009D7C73" w14:paraId="27DB1DEE" w14:textId="77777777" w:rsidTr="00EB4F7F">
        <w:tc>
          <w:tcPr>
            <w:tcW w:w="7510" w:type="dxa"/>
          </w:tcPr>
          <w:p w14:paraId="55B00CE2" w14:textId="77777777" w:rsidR="009D7C73" w:rsidRDefault="009D7C73" w:rsidP="00EB4F7F">
            <w:pPr>
              <w:pStyle w:val="Tabletext"/>
            </w:pPr>
            <w:r w:rsidRPr="006B0254">
              <w:t>Client staying in crisis accommodation (brokered hotel accommodation). Client attended the local shopping centre and was assaulted, requiring treatment at hospital.</w:t>
            </w:r>
          </w:p>
          <w:p w14:paraId="7CF0BF17" w14:textId="77777777" w:rsidR="00F5693C" w:rsidRPr="006A42E6" w:rsidRDefault="00F5693C" w:rsidP="00EB4F7F">
            <w:pPr>
              <w:pStyle w:val="Tabletext"/>
            </w:pPr>
          </w:p>
        </w:tc>
        <w:tc>
          <w:tcPr>
            <w:tcW w:w="7511" w:type="dxa"/>
          </w:tcPr>
          <w:p w14:paraId="3994BAB4" w14:textId="117AB07E" w:rsidR="009D7C73" w:rsidRPr="006B0254" w:rsidRDefault="009D7C73" w:rsidP="00EB4F7F">
            <w:pPr>
              <w:pStyle w:val="Tabletext"/>
              <w:rPr>
                <w:b/>
                <w:bCs/>
              </w:rPr>
            </w:pPr>
            <w:r w:rsidRPr="006B0254">
              <w:rPr>
                <w:b/>
                <w:bCs/>
              </w:rPr>
              <w:t>No</w:t>
            </w:r>
            <w:r>
              <w:rPr>
                <w:b/>
                <w:bCs/>
              </w:rPr>
              <w:t>.</w:t>
            </w:r>
          </w:p>
          <w:p w14:paraId="19CB507A" w14:textId="77777777" w:rsidR="009D7C73" w:rsidRPr="006B0254" w:rsidRDefault="009D7C73" w:rsidP="00EB4F7F">
            <w:pPr>
              <w:pStyle w:val="Tabletext"/>
            </w:pPr>
            <w:r w:rsidRPr="0044110E">
              <w:t>Incident did not occur during service delivery. Client was undertaking independent activity in the community. No worker was present with them.</w:t>
            </w:r>
          </w:p>
        </w:tc>
      </w:tr>
      <w:tr w:rsidR="009D7C73" w14:paraId="6122F039" w14:textId="77777777" w:rsidTr="00EB4F7F">
        <w:tc>
          <w:tcPr>
            <w:tcW w:w="7510" w:type="dxa"/>
          </w:tcPr>
          <w:p w14:paraId="1483580D" w14:textId="77777777" w:rsidR="009D7C73" w:rsidRDefault="009D7C73" w:rsidP="00EB4F7F">
            <w:pPr>
              <w:pStyle w:val="Tabletext"/>
            </w:pPr>
            <w:r w:rsidRPr="0044110E">
              <w:t>Client staying in crisis accommodation (brokered hotel accommodation). Family violence service worked called client at an arranged time to provide support. While on the call, the Person Using Violence (PUV) arrived and entered the room, yelling and threatening client. Worker sought support from other workers to call 000. Client moved to new accommodation.</w:t>
            </w:r>
          </w:p>
          <w:p w14:paraId="1C18037D" w14:textId="77777777" w:rsidR="00F5693C" w:rsidRPr="006B0254" w:rsidRDefault="00F5693C" w:rsidP="00EB4F7F">
            <w:pPr>
              <w:pStyle w:val="Tabletext"/>
            </w:pPr>
          </w:p>
        </w:tc>
        <w:tc>
          <w:tcPr>
            <w:tcW w:w="7511" w:type="dxa"/>
          </w:tcPr>
          <w:p w14:paraId="25F3A7A8" w14:textId="4807114A" w:rsidR="009D7C73" w:rsidRDefault="009D7C73" w:rsidP="00EB4F7F">
            <w:pPr>
              <w:pStyle w:val="Tabletext"/>
              <w:rPr>
                <w:b/>
                <w:bCs/>
              </w:rPr>
            </w:pPr>
            <w:r w:rsidRPr="006B0254">
              <w:rPr>
                <w:b/>
                <w:bCs/>
              </w:rPr>
              <w:t xml:space="preserve">Yes. </w:t>
            </w:r>
          </w:p>
          <w:p w14:paraId="0F739B8C" w14:textId="77777777" w:rsidR="009D7C73" w:rsidRPr="006B0254" w:rsidRDefault="009D7C73" w:rsidP="00EB4F7F">
            <w:pPr>
              <w:pStyle w:val="Tabletext"/>
            </w:pPr>
            <w:r w:rsidRPr="0044110E">
              <w:t xml:space="preserve">Incident occurred during service delivery as the family violence practitioner was on the phone with the client during incident providing case management services at the time. </w:t>
            </w:r>
          </w:p>
        </w:tc>
      </w:tr>
      <w:tr w:rsidR="009D7C73" w14:paraId="18924A9E" w14:textId="77777777" w:rsidTr="00EB4F7F">
        <w:tc>
          <w:tcPr>
            <w:tcW w:w="7510" w:type="dxa"/>
          </w:tcPr>
          <w:p w14:paraId="1466948D" w14:textId="77777777" w:rsidR="009D7C73" w:rsidRPr="0044110E" w:rsidRDefault="009D7C73" w:rsidP="00EB4F7F">
            <w:pPr>
              <w:pStyle w:val="Tabletext"/>
            </w:pPr>
            <w:r w:rsidRPr="0044110E">
              <w:t>Two supportive housing residents are fighting in the foyer. A security guard intervenes to restrain a resident from harming the other and the resident is injured, requiring treatment at hospital.</w:t>
            </w:r>
          </w:p>
          <w:p w14:paraId="3E5D9088" w14:textId="77777777" w:rsidR="009D7C73" w:rsidRPr="0044110E" w:rsidRDefault="009D7C73" w:rsidP="00EB4F7F">
            <w:pPr>
              <w:pStyle w:val="Tabletext"/>
            </w:pPr>
          </w:p>
        </w:tc>
        <w:tc>
          <w:tcPr>
            <w:tcW w:w="7511" w:type="dxa"/>
          </w:tcPr>
          <w:p w14:paraId="5F9F8255" w14:textId="715504DE" w:rsidR="009D7C73" w:rsidRPr="0044110E" w:rsidRDefault="009D7C73" w:rsidP="00EB4F7F">
            <w:pPr>
              <w:pStyle w:val="Tabletext"/>
              <w:rPr>
                <w:b/>
                <w:bCs/>
              </w:rPr>
            </w:pPr>
            <w:r w:rsidRPr="0044110E">
              <w:rPr>
                <w:b/>
                <w:bCs/>
              </w:rPr>
              <w:t>Yes.</w:t>
            </w:r>
          </w:p>
          <w:p w14:paraId="0557E900" w14:textId="77777777" w:rsidR="009D7C73" w:rsidRPr="0044110E" w:rsidRDefault="009D7C73" w:rsidP="00EB4F7F">
            <w:pPr>
              <w:pStyle w:val="Tabletext"/>
            </w:pPr>
            <w:r w:rsidRPr="0044110E">
              <w:t>Incident occurred during service delivery as supportive housing is a 24-hour service.</w:t>
            </w:r>
          </w:p>
        </w:tc>
      </w:tr>
    </w:tbl>
    <w:p w14:paraId="5CA9B9B2" w14:textId="5FEBEFB9" w:rsidR="00982F28" w:rsidRPr="00982F28" w:rsidRDefault="00982F28" w:rsidP="00982F28">
      <w:pPr>
        <w:pStyle w:val="Body"/>
        <w:sectPr w:rsidR="00982F28" w:rsidRPr="00982F28" w:rsidSect="00DB7CCA">
          <w:pgSz w:w="16838" w:h="11906" w:orient="landscape" w:code="9"/>
          <w:pgMar w:top="851" w:right="1418" w:bottom="851" w:left="851" w:header="680" w:footer="567" w:gutter="0"/>
          <w:cols w:space="340"/>
          <w:docGrid w:linePitch="360"/>
        </w:sectPr>
      </w:pPr>
    </w:p>
    <w:p w14:paraId="4A1A7BFB" w14:textId="77777777" w:rsidR="00A9026B" w:rsidRPr="006F36B5" w:rsidRDefault="00A9026B" w:rsidP="00A9026B">
      <w:pPr>
        <w:pStyle w:val="Accessibilitypara"/>
      </w:pPr>
      <w:r w:rsidRPr="009C45E9">
        <w:rPr>
          <w:rFonts w:eastAsia="Arial"/>
          <w:szCs w:val="24"/>
        </w:rPr>
        <w:lastRenderedPageBreak/>
        <w:t xml:space="preserve">To receive this document in another format </w:t>
      </w:r>
      <w:hyperlink r:id="rId16" w:history="1">
        <w:r w:rsidRPr="009C45E9">
          <w:rPr>
            <w:rStyle w:val="Hyperlink"/>
            <w:rFonts w:eastAsia="Arial"/>
            <w:szCs w:val="24"/>
          </w:rPr>
          <w:t>email CIMS Review</w:t>
        </w:r>
      </w:hyperlink>
      <w:r w:rsidRPr="009C45E9">
        <w:rPr>
          <w:rFonts w:eastAsia="Arial"/>
          <w:szCs w:val="24"/>
        </w:rPr>
        <w:t xml:space="preserve"> </w:t>
      </w:r>
      <w:r>
        <w:rPr>
          <w:rFonts w:eastAsia="Arial"/>
          <w:szCs w:val="24"/>
        </w:rPr>
        <w:t>&lt;</w:t>
      </w:r>
      <w:r w:rsidRPr="007328BA">
        <w:rPr>
          <w:szCs w:val="24"/>
        </w:rPr>
        <w:t>CIMS.Review@dffh.vic.gov.au</w:t>
      </w:r>
      <w:r>
        <w:rPr>
          <w:rFonts w:eastAsia="Arial"/>
          <w:szCs w:val="24"/>
        </w:rPr>
        <w:t>&gt;.</w:t>
      </w:r>
    </w:p>
    <w:p w14:paraId="7513207A" w14:textId="77777777" w:rsidR="00A9026B" w:rsidRPr="00345E07" w:rsidRDefault="00A9026B" w:rsidP="00A9026B">
      <w:pPr>
        <w:pStyle w:val="Tabletext"/>
        <w:rPr>
          <w:rFonts w:eastAsia="Arial"/>
          <w:sz w:val="20"/>
        </w:rPr>
      </w:pPr>
      <w:r w:rsidRPr="00345E07">
        <w:rPr>
          <w:rFonts w:eastAsia="Arial"/>
          <w:sz w:val="20"/>
        </w:rPr>
        <w:t>Authorised and published by the Victorian Government, 1 Treasury Place, Melbourne. </w:t>
      </w:r>
    </w:p>
    <w:p w14:paraId="79D1CF6B" w14:textId="77777777" w:rsidR="00A9026B" w:rsidRPr="00345E07" w:rsidRDefault="00A9026B" w:rsidP="00A9026B">
      <w:pPr>
        <w:pStyle w:val="Tabletext"/>
        <w:rPr>
          <w:rFonts w:eastAsia="Arial"/>
          <w:sz w:val="20"/>
        </w:rPr>
      </w:pPr>
      <w:r w:rsidRPr="00345E07">
        <w:rPr>
          <w:rFonts w:eastAsia="Arial"/>
          <w:sz w:val="20"/>
        </w:rPr>
        <w:t>© State of Victoria, Australia, Department of Families, Fairness and Housing, December 2024</w:t>
      </w:r>
    </w:p>
    <w:p w14:paraId="010F39AE" w14:textId="77777777" w:rsidR="00A9026B" w:rsidRPr="00345E07" w:rsidRDefault="00A9026B" w:rsidP="00A9026B">
      <w:pPr>
        <w:pStyle w:val="Tabletext"/>
        <w:rPr>
          <w:rFonts w:eastAsia="Arial"/>
          <w:sz w:val="20"/>
        </w:rPr>
      </w:pPr>
      <w:r w:rsidRPr="00345E07">
        <w:rPr>
          <w:rFonts w:eastAsia="Arial"/>
          <w:sz w:val="20"/>
        </w:rPr>
        <w:t>In this document, ‘Aboriginal’ refers to both Aboriginal and Torres Strait Islander people. ‘Indigenous’ or ‘Koori/Koorie’ is retained when part of the title of a report, program or quotation. </w:t>
      </w:r>
    </w:p>
    <w:p w14:paraId="312DEA78" w14:textId="40247ACA" w:rsidR="00162CA9" w:rsidRDefault="00A9026B" w:rsidP="00A9026B">
      <w:pPr>
        <w:pStyle w:val="Body"/>
      </w:pPr>
      <w:r w:rsidRPr="00345E07">
        <w:rPr>
          <w:rFonts w:eastAsia="Arial"/>
          <w:sz w:val="20"/>
        </w:rPr>
        <w:t xml:space="preserve">Available at the </w:t>
      </w:r>
      <w:hyperlink r:id="rId17" w:history="1">
        <w:r w:rsidRPr="00345E07">
          <w:rPr>
            <w:rStyle w:val="Hyperlink"/>
            <w:rFonts w:eastAsia="Arial"/>
            <w:sz w:val="20"/>
          </w:rPr>
          <w:t>CIMS webpage</w:t>
        </w:r>
      </w:hyperlink>
      <w:r w:rsidRPr="00345E07">
        <w:rPr>
          <w:rFonts w:eastAsia="Arial"/>
          <w:sz w:val="20"/>
        </w:rPr>
        <w:t xml:space="preserve"> &lt;providers.dffh.vic.gov.au/</w:t>
      </w:r>
      <w:proofErr w:type="spellStart"/>
      <w:r w:rsidRPr="00345E07">
        <w:rPr>
          <w:rFonts w:eastAsia="Arial"/>
          <w:sz w:val="20"/>
        </w:rPr>
        <w:t>cims</w:t>
      </w:r>
      <w:proofErr w:type="spellEnd"/>
      <w:r w:rsidRPr="00345E07">
        <w:rPr>
          <w:rFonts w:eastAsia="Arial"/>
          <w:sz w:val="20"/>
        </w:rPr>
        <w:t>&gt;</w:t>
      </w:r>
    </w:p>
    <w:sectPr w:rsidR="00162CA9" w:rsidSect="00DB7CCA">
      <w:footerReference w:type="default" r:id="rId18"/>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D9195" w14:textId="77777777" w:rsidR="00D53E76" w:rsidRDefault="00D53E76">
      <w:r>
        <w:separator/>
      </w:r>
    </w:p>
    <w:p w14:paraId="6DE6CD1B" w14:textId="77777777" w:rsidR="00D53E76" w:rsidRDefault="00D53E76"/>
  </w:endnote>
  <w:endnote w:type="continuationSeparator" w:id="0">
    <w:p w14:paraId="15E50BE6" w14:textId="77777777" w:rsidR="00D53E76" w:rsidRDefault="00D53E76">
      <w:r>
        <w:continuationSeparator/>
      </w:r>
    </w:p>
    <w:p w14:paraId="0F062CCE" w14:textId="77777777" w:rsidR="00D53E76" w:rsidRDefault="00D53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0DB323F" w:rsidR="00593A99" w:rsidRPr="00F65AA9" w:rsidRDefault="00FE7E31" w:rsidP="00EF2C72">
    <w:pPr>
      <w:pStyle w:val="Footer"/>
    </w:pPr>
    <w:r>
      <w:rPr>
        <w:noProof/>
        <w:lang w:eastAsia="en-AU"/>
      </w:rPr>
      <mc:AlternateContent>
        <mc:Choice Requires="wps">
          <w:drawing>
            <wp:anchor distT="0" distB="0" distL="114300" distR="114300" simplePos="0" relativeHeight="251671552" behindDoc="0" locked="0" layoutInCell="0" allowOverlap="1" wp14:anchorId="04238CA2" wp14:editId="62D6CBFC">
              <wp:simplePos x="0" y="0"/>
              <wp:positionH relativeFrom="page">
                <wp:posOffset>540385</wp:posOffset>
              </wp:positionH>
              <wp:positionV relativeFrom="page">
                <wp:posOffset>7068820</wp:posOffset>
              </wp:positionV>
              <wp:extent cx="10692130" cy="311785"/>
              <wp:effectExtent l="0" t="0" r="0" b="12065"/>
              <wp:wrapNone/>
              <wp:docPr id="2135939858"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1AAD4" w14:textId="77777777" w:rsidR="00FE7E31" w:rsidRPr="00925DD5" w:rsidRDefault="00FE7E31" w:rsidP="00FE7E31">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238CA2" id="_x0000_t202" coordsize="21600,21600" o:spt="202" path="m,l,21600r21600,l21600,xe">
              <v:stroke joinstyle="miter"/>
              <v:path gradientshapeok="t" o:connecttype="rect"/>
            </v:shapetype>
            <v:shape id="MSIPCM8ea24d44a1de5e7b7b649357" o:spid="_x0000_s1028" type="#_x0000_t202" alt="{&quot;HashCode&quot;:904758361,&quot;Height&quot;:595.0,&quot;Width&quot;:841.0,&quot;Placement&quot;:&quot;Footer&quot;,&quot;Index&quot;:&quot;Primary&quot;,&quot;Section&quot;:1,&quot;Top&quot;:0.0,&quot;Left&quot;:0.0}" style="position:absolute;margin-left:42.55pt;margin-top:556.6pt;width:841.9pt;height:24.5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IpTwBHhAAAADQEAAA8AAABkcnMvZG93bnJldi54bWxMj01Pg0AQhu8m/ofN&#10;mHizC1SRIktjNF5MTGNtel7Y4aOws4TdtvDvXU56nHeevPNMtp10zy442taQgHAVAEMqjWqpFnD4&#10;+XhIgFknScneEAqY0cI2v73JZKrMlb7xsnc18yVkUymgcW5IObdlg1ralRmQ/K4yo5bOj2PN1Siv&#10;vlz3PAqCmGvZkr/QyAHfGiy7/VkLeNxtioqfOn36mj/nue2q43tRCXF/N72+AHM4uT8YFn2vDrl3&#10;KsyZlGW9gOQp9KTPw3AdAVuI5zjZACuWLI7WwPOM//8i/wUAAP//AwBQSwECLQAUAAYACAAAACEA&#10;toM4kv4AAADhAQAAEwAAAAAAAAAAAAAAAAAAAAAAW0NvbnRlbnRfVHlwZXNdLnhtbFBLAQItABQA&#10;BgAIAAAAIQA4/SH/1gAAAJQBAAALAAAAAAAAAAAAAAAAAC8BAABfcmVscy8ucmVsc1BLAQItABQA&#10;BgAIAAAAIQDpHv7IGQIAACwEAAAOAAAAAAAAAAAAAAAAAC4CAABkcnMvZTJvRG9jLnhtbFBLAQIt&#10;ABQABgAIAAAAIQCKU8AR4QAAAA0BAAAPAAAAAAAAAAAAAAAAAHMEAABkcnMvZG93bnJldi54bWxQ&#10;SwUGAAAAAAQABADzAAAAgQUAAAAA&#10;" o:allowincell="f" filled="f" stroked="f" strokeweight=".5pt">
              <v:textbox inset=",0,,0">
                <w:txbxContent>
                  <w:p w14:paraId="1391AAD4" w14:textId="77777777" w:rsidR="00FE7E31" w:rsidRPr="00925DD5" w:rsidRDefault="00FE7E31" w:rsidP="00FE7E31">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r w:rsidR="00517820">
      <w:rPr>
        <w:noProof/>
      </w:rPr>
      <mc:AlternateContent>
        <mc:Choice Requires="wps">
          <w:drawing>
            <wp:anchor distT="0" distB="0" distL="114300" distR="114300" simplePos="0" relativeHeight="251669504" behindDoc="0" locked="0" layoutInCell="0" allowOverlap="1" wp14:anchorId="5B1B5387" wp14:editId="628F2694">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B1B5387" id="MSIPCMc8f74ee894bbb46f5a7ee30b"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02628" w14:textId="72CC2A0D" w:rsidR="00703577" w:rsidRPr="00F65AA9" w:rsidRDefault="00703577" w:rsidP="00EF2C72">
    <w:pPr>
      <w:pStyle w:val="Footer"/>
    </w:pPr>
    <w:r>
      <w:rPr>
        <w:noProof/>
      </w:rPr>
      <mc:AlternateContent>
        <mc:Choice Requires="wps">
          <w:drawing>
            <wp:anchor distT="0" distB="0" distL="114300" distR="114300" simplePos="0" relativeHeight="251673600" behindDoc="0" locked="0" layoutInCell="0" allowOverlap="1" wp14:anchorId="5AE76A70" wp14:editId="1D761E73">
              <wp:simplePos x="0" y="0"/>
              <wp:positionH relativeFrom="page">
                <wp:posOffset>0</wp:posOffset>
              </wp:positionH>
              <wp:positionV relativeFrom="page">
                <wp:posOffset>10189210</wp:posOffset>
              </wp:positionV>
              <wp:extent cx="7560310" cy="311785"/>
              <wp:effectExtent l="0" t="0" r="0" b="12065"/>
              <wp:wrapNone/>
              <wp:docPr id="1724762999"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7DC6CC" w14:textId="77777777" w:rsidR="00703577" w:rsidRPr="00517820" w:rsidRDefault="00703577"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E76A70" id="_x0000_t202" coordsize="21600,21600" o:spt="202" path="m,l,21600r21600,l21600,xe">
              <v:stroke joinstyle="miter"/>
              <v:path gradientshapeok="t" o:connecttype="rect"/>
            </v:shapetype>
            <v:shape id="_x0000_s1030" type="#_x0000_t202" alt="{&quot;HashCode&quot;:904758361,&quot;Height&quot;:841.0,&quot;Width&quot;:595.0,&quot;Placement&quot;:&quot;Footer&quot;,&quot;Index&quot;:&quot;Primary&quot;,&quot;Section&quot;:2,&quot;Top&quot;:0.0,&quot;Left&quot;:0.0}" style="position:absolute;margin-left:0;margin-top:802.3pt;width:595.3pt;height:24.5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17DC6CC" w14:textId="77777777" w:rsidR="00703577" w:rsidRPr="00517820" w:rsidRDefault="00703577"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A0A0A" w14:textId="77777777" w:rsidR="00D53E76" w:rsidRDefault="00D53E76" w:rsidP="00207717">
      <w:pPr>
        <w:spacing w:before="120"/>
      </w:pPr>
      <w:r>
        <w:separator/>
      </w:r>
    </w:p>
  </w:footnote>
  <w:footnote w:type="continuationSeparator" w:id="0">
    <w:p w14:paraId="7796F951" w14:textId="77777777" w:rsidR="00D53E76" w:rsidRDefault="00D53E76">
      <w:r>
        <w:continuationSeparator/>
      </w:r>
    </w:p>
    <w:p w14:paraId="75E790C2" w14:textId="77777777" w:rsidR="00D53E76" w:rsidRDefault="00D53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1E7F" w14:textId="2BEB9D29" w:rsidR="00210691" w:rsidRPr="0051568D" w:rsidRDefault="00210691" w:rsidP="00210691">
    <w:pPr>
      <w:pStyle w:val="Header"/>
    </w:pPr>
    <w:r>
      <w:t>CIMS examples</w:t>
    </w:r>
    <w:r w:rsidR="00091E9B">
      <w:t xml:space="preserve">: </w:t>
    </w:r>
    <w:r>
      <w:t>no Child Protection involvement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p w14:paraId="01FD96D1" w14:textId="0A2ACCC4" w:rsidR="00E261B3" w:rsidRPr="00210691" w:rsidRDefault="00E261B3" w:rsidP="00210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7F1753"/>
    <w:multiLevelType w:val="hybridMultilevel"/>
    <w:tmpl w:val="EB48E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68E6828"/>
    <w:multiLevelType w:val="hybridMultilevel"/>
    <w:tmpl w:val="282C7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84378069">
    <w:abstractNumId w:val="10"/>
  </w:num>
  <w:num w:numId="2" w16cid:durableId="1958367469">
    <w:abstractNumId w:val="18"/>
  </w:num>
  <w:num w:numId="3" w16cid:durableId="17283321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73781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117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6436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149192">
    <w:abstractNumId w:val="23"/>
  </w:num>
  <w:num w:numId="8" w16cid:durableId="1787000381">
    <w:abstractNumId w:val="17"/>
  </w:num>
  <w:num w:numId="9" w16cid:durableId="296223232">
    <w:abstractNumId w:val="22"/>
  </w:num>
  <w:num w:numId="10" w16cid:durableId="20023426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5431641">
    <w:abstractNumId w:val="24"/>
  </w:num>
  <w:num w:numId="12" w16cid:durableId="1331787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1938189">
    <w:abstractNumId w:val="19"/>
  </w:num>
  <w:num w:numId="14" w16cid:durableId="2083477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22539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1790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42023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5343119">
    <w:abstractNumId w:val="26"/>
  </w:num>
  <w:num w:numId="19" w16cid:durableId="21324381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5835865">
    <w:abstractNumId w:val="14"/>
  </w:num>
  <w:num w:numId="21" w16cid:durableId="218169824">
    <w:abstractNumId w:val="12"/>
  </w:num>
  <w:num w:numId="22" w16cid:durableId="10608589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596929">
    <w:abstractNumId w:val="15"/>
  </w:num>
  <w:num w:numId="24" w16cid:durableId="593822056">
    <w:abstractNumId w:val="27"/>
  </w:num>
  <w:num w:numId="25" w16cid:durableId="2107650533">
    <w:abstractNumId w:val="25"/>
  </w:num>
  <w:num w:numId="26" w16cid:durableId="1249533314">
    <w:abstractNumId w:val="21"/>
  </w:num>
  <w:num w:numId="27" w16cid:durableId="1323389659">
    <w:abstractNumId w:val="11"/>
  </w:num>
  <w:num w:numId="28" w16cid:durableId="742682087">
    <w:abstractNumId w:val="28"/>
  </w:num>
  <w:num w:numId="29" w16cid:durableId="1245384046">
    <w:abstractNumId w:val="9"/>
  </w:num>
  <w:num w:numId="30" w16cid:durableId="255597783">
    <w:abstractNumId w:val="7"/>
  </w:num>
  <w:num w:numId="31" w16cid:durableId="486745308">
    <w:abstractNumId w:val="6"/>
  </w:num>
  <w:num w:numId="32" w16cid:durableId="1798453903">
    <w:abstractNumId w:val="5"/>
  </w:num>
  <w:num w:numId="33" w16cid:durableId="1194268053">
    <w:abstractNumId w:val="4"/>
  </w:num>
  <w:num w:numId="34" w16cid:durableId="855846525">
    <w:abstractNumId w:val="8"/>
  </w:num>
  <w:num w:numId="35" w16cid:durableId="1613783303">
    <w:abstractNumId w:val="3"/>
  </w:num>
  <w:num w:numId="36" w16cid:durableId="1874994461">
    <w:abstractNumId w:val="2"/>
  </w:num>
  <w:num w:numId="37" w16cid:durableId="274292397">
    <w:abstractNumId w:val="1"/>
  </w:num>
  <w:num w:numId="38" w16cid:durableId="1066028782">
    <w:abstractNumId w:val="0"/>
  </w:num>
  <w:num w:numId="39" w16cid:durableId="1858254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4793720">
    <w:abstractNumId w:val="23"/>
  </w:num>
  <w:num w:numId="41" w16cid:durableId="1833108480">
    <w:abstractNumId w:val="23"/>
  </w:num>
  <w:num w:numId="42" w16cid:durableId="1829131426">
    <w:abstractNumId w:val="23"/>
  </w:num>
  <w:num w:numId="43" w16cid:durableId="1259631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1792828">
    <w:abstractNumId w:val="20"/>
  </w:num>
  <w:num w:numId="45" w16cid:durableId="128569658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26B4C"/>
    <w:rsid w:val="00033D81"/>
    <w:rsid w:val="00037366"/>
    <w:rsid w:val="00041BF0"/>
    <w:rsid w:val="00042C8A"/>
    <w:rsid w:val="00043BA4"/>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1E9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4AC3"/>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691"/>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67DBA"/>
    <w:rsid w:val="002709BB"/>
    <w:rsid w:val="0027131C"/>
    <w:rsid w:val="00273BAC"/>
    <w:rsid w:val="002763B3"/>
    <w:rsid w:val="002802E3"/>
    <w:rsid w:val="00280C4B"/>
    <w:rsid w:val="0028213D"/>
    <w:rsid w:val="002862F1"/>
    <w:rsid w:val="00287639"/>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D7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76233"/>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3627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6471"/>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3577"/>
    <w:rsid w:val="007055BD"/>
    <w:rsid w:val="00713475"/>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F31B6"/>
    <w:rsid w:val="007F546C"/>
    <w:rsid w:val="007F625F"/>
    <w:rsid w:val="007F665E"/>
    <w:rsid w:val="00800412"/>
    <w:rsid w:val="008042A0"/>
    <w:rsid w:val="0080587B"/>
    <w:rsid w:val="00806468"/>
    <w:rsid w:val="008119CA"/>
    <w:rsid w:val="00811BBF"/>
    <w:rsid w:val="008130C4"/>
    <w:rsid w:val="008155F0"/>
    <w:rsid w:val="00816735"/>
    <w:rsid w:val="00820141"/>
    <w:rsid w:val="00820E0C"/>
    <w:rsid w:val="00823275"/>
    <w:rsid w:val="0082366F"/>
    <w:rsid w:val="008338A2"/>
    <w:rsid w:val="00835B21"/>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1ED2"/>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18C8"/>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2F28"/>
    <w:rsid w:val="009853E1"/>
    <w:rsid w:val="00986E6B"/>
    <w:rsid w:val="00986FD9"/>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2349"/>
    <w:rsid w:val="009C5E77"/>
    <w:rsid w:val="009C7A7E"/>
    <w:rsid w:val="009D02E8"/>
    <w:rsid w:val="009D51D0"/>
    <w:rsid w:val="009D70A4"/>
    <w:rsid w:val="009D7A52"/>
    <w:rsid w:val="009D7B14"/>
    <w:rsid w:val="009D7C73"/>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026B"/>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43A8"/>
    <w:rsid w:val="00AF55A6"/>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1C9"/>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3EDD"/>
    <w:rsid w:val="00CB4500"/>
    <w:rsid w:val="00CC0C72"/>
    <w:rsid w:val="00CC2BFD"/>
    <w:rsid w:val="00CD1A9A"/>
    <w:rsid w:val="00CD3476"/>
    <w:rsid w:val="00CD64DF"/>
    <w:rsid w:val="00CE225F"/>
    <w:rsid w:val="00CF2F50"/>
    <w:rsid w:val="00CF4148"/>
    <w:rsid w:val="00CF6198"/>
    <w:rsid w:val="00D02919"/>
    <w:rsid w:val="00D04126"/>
    <w:rsid w:val="00D04C61"/>
    <w:rsid w:val="00D05B8D"/>
    <w:rsid w:val="00D05B9B"/>
    <w:rsid w:val="00D065A2"/>
    <w:rsid w:val="00D079AA"/>
    <w:rsid w:val="00D07F00"/>
    <w:rsid w:val="00D1130F"/>
    <w:rsid w:val="00D16E9D"/>
    <w:rsid w:val="00D17B72"/>
    <w:rsid w:val="00D3185C"/>
    <w:rsid w:val="00D3205F"/>
    <w:rsid w:val="00D3318E"/>
    <w:rsid w:val="00D33E72"/>
    <w:rsid w:val="00D35BD6"/>
    <w:rsid w:val="00D361B5"/>
    <w:rsid w:val="00D402DB"/>
    <w:rsid w:val="00D411A2"/>
    <w:rsid w:val="00D4606D"/>
    <w:rsid w:val="00D50B9C"/>
    <w:rsid w:val="00D52D73"/>
    <w:rsid w:val="00D52E58"/>
    <w:rsid w:val="00D53E76"/>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B7CCA"/>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C5721"/>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560"/>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0CC"/>
    <w:rsid w:val="00F511E4"/>
    <w:rsid w:val="00F52D09"/>
    <w:rsid w:val="00F52E08"/>
    <w:rsid w:val="00F53A66"/>
    <w:rsid w:val="00F5462D"/>
    <w:rsid w:val="00F55B21"/>
    <w:rsid w:val="00F5693C"/>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12E5"/>
    <w:rsid w:val="00FC252F"/>
    <w:rsid w:val="00FC395C"/>
    <w:rsid w:val="00FC5E8E"/>
    <w:rsid w:val="00FC5F2C"/>
    <w:rsid w:val="00FD0553"/>
    <w:rsid w:val="00FD3766"/>
    <w:rsid w:val="00FD47C4"/>
    <w:rsid w:val="00FE2DCF"/>
    <w:rsid w:val="00FE3FA7"/>
    <w:rsid w:val="00FE7E31"/>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vicfm6h/Downloads/providers.dffh.vic.gov.au/cims" TargetMode="External"/><Relationship Id="rId2" Type="http://schemas.openxmlformats.org/officeDocument/2006/relationships/customXml" Target="../customXml/item2.xml"/><Relationship Id="rId16" Type="http://schemas.openxmlformats.org/officeDocument/2006/relationships/hyperlink" Target="mailto:CIMS.Review@dff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41D81-F1AA-4F4E-8F20-4F22E3E901A2}"/>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ec1398ba-5a60-46a3-8146-eb897584b7aa"/>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CIMS Examples - no child protection involvement</vt:lpstr>
    </vt:vector>
  </TitlesOfParts>
  <Company>Victoria State Government, Department of Families, Fairness and Housing</Company>
  <LinksUpToDate>false</LinksUpToDate>
  <CharactersWithSpaces>5330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Examples - no child protection involvement</dc:title>
  <dc:subject>CIMS examples</dc:subject>
  <dc:creator>CIMS Review, Quality Improvement and Outcomes</dc:creator>
  <cp:keywords>CIMS policy, no child protection involvement, CIMS reporting, examples</cp:keywords>
  <cp:revision>29</cp:revision>
  <cp:lastPrinted>2021-01-29T05:27:00Z</cp:lastPrinted>
  <dcterms:created xsi:type="dcterms:W3CDTF">2025-01-02T00:04:00Z</dcterms:created>
  <dcterms:modified xsi:type="dcterms:W3CDTF">2025-01-05T23:50:00Z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2022-03-24T05:18:40Z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5b911ade-65d7-444e-9dd5-da3383c0f239</vt:lpwstr>
  </property>
  <property fmtid="{D5CDD505-2E9C-101B-9397-08002B2CF9AE}" pid="11" name="MSIP_Label_43e64453-338c-4f93-8a4d-0039a0a41f2a_ContentBits">
    <vt:lpwstr>2</vt:lpwstr>
  </property>
  <property fmtid="{D5CDD505-2E9C-101B-9397-08002B2CF9AE}" pid="12" name="Order">
    <vt:r8>1600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https://dhhsvicgovau.sharepoint.com/:w:/s/dffh/EW3R-ZWcNjhClz2aBJz9S1cBAu0Jyw46wH6_LbMlLKDgQA</vt:lpwstr>
  </property>
  <property fmtid="{D5CDD505-2E9C-101B-9397-08002B2CF9AE}" pid="21" name="Link">
    <vt:lpwstr>https://dhhsvicgovau.sharepoint.com/:w:/s/dffh/EW3R-ZWcNjhClz2aBJz9S1cBAu0Jyw46wH6_LbMlLKDgQA, https://dhhsvicgovau.sharepoint.com/:w:/s/dffh/EW3R-ZWcNjhClz2aBJz9S1cBAu0Jyw46wH6_LbMlLKDgQA</vt:lpwstr>
  </property>
  <property fmtid="{D5CDD505-2E9C-101B-9397-08002B2CF9AE}" pid="22" name="xd_Signature">
    <vt:bool>false</vt:bool>
  </property>
  <property fmtid="{D5CDD505-2E9C-101B-9397-08002B2CF9AE}" pid="23" name="MediaServiceImageTags">
    <vt:lpwstr/>
  </property>
</Properties>
</file>