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D71C5"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496CB9AF" wp14:editId="55D84CE1">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3D9258C6"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555C132D" w14:textId="77777777" w:rsidTr="000A541F">
        <w:trPr>
          <w:trHeight w:val="1418"/>
        </w:trPr>
        <w:tc>
          <w:tcPr>
            <w:tcW w:w="7655" w:type="dxa"/>
            <w:vAlign w:val="bottom"/>
          </w:tcPr>
          <w:p w14:paraId="32648556" w14:textId="4917ACDC" w:rsidR="00AD784C" w:rsidRPr="00161AA0" w:rsidRDefault="000A541F" w:rsidP="00EC20FF">
            <w:pPr>
              <w:pStyle w:val="Documenttitle"/>
            </w:pPr>
            <w:r>
              <w:t>Serious Offenders Act 2018</w:t>
            </w:r>
          </w:p>
        </w:tc>
      </w:tr>
      <w:tr w:rsidR="000B2117" w14:paraId="06E03CEE" w14:textId="77777777" w:rsidTr="000A541F">
        <w:trPr>
          <w:trHeight w:val="1247"/>
        </w:trPr>
        <w:tc>
          <w:tcPr>
            <w:tcW w:w="7655" w:type="dxa"/>
          </w:tcPr>
          <w:p w14:paraId="48588482" w14:textId="5002DA60" w:rsidR="000B2117" w:rsidRPr="00A1389F" w:rsidRDefault="000A541F" w:rsidP="00CF4148">
            <w:pPr>
              <w:pStyle w:val="Documentsubtitle"/>
            </w:pPr>
            <w:r>
              <w:t>Instrument of delegation</w:t>
            </w:r>
          </w:p>
        </w:tc>
      </w:tr>
      <w:tr w:rsidR="00CF4148" w14:paraId="61FF75EF" w14:textId="77777777" w:rsidTr="000A541F">
        <w:trPr>
          <w:trHeight w:val="284"/>
        </w:trPr>
        <w:tc>
          <w:tcPr>
            <w:tcW w:w="7655" w:type="dxa"/>
          </w:tcPr>
          <w:p w14:paraId="638E37CC" w14:textId="77777777" w:rsidR="00CF4148" w:rsidRPr="00250DC4" w:rsidRDefault="00000000" w:rsidP="00CF4148">
            <w:pPr>
              <w:pStyle w:val="Bannermarking"/>
            </w:pPr>
            <w:fldSimple w:instr=" FILLIN  &quot;Type the protective marking&quot; \d OFFICIAL \o  \* MERGEFORMAT ">
              <w:r w:rsidR="000A541F">
                <w:t>OFFICIAL</w:t>
              </w:r>
            </w:fldSimple>
          </w:p>
        </w:tc>
      </w:tr>
    </w:tbl>
    <w:p w14:paraId="1E19DA6C" w14:textId="77777777" w:rsidR="000A541F" w:rsidRPr="000A541F" w:rsidRDefault="000A541F" w:rsidP="000A541F">
      <w:pPr>
        <w:pStyle w:val="Heading1"/>
      </w:pPr>
      <w:bookmarkStart w:id="0" w:name="_Toc477426178"/>
      <w:r w:rsidRPr="000A541F">
        <w:t>Interpretation</w:t>
      </w:r>
      <w:bookmarkEnd w:id="0"/>
    </w:p>
    <w:p w14:paraId="60DD354D" w14:textId="77777777" w:rsidR="000A541F" w:rsidRPr="00452731" w:rsidRDefault="000A541F" w:rsidP="000A541F">
      <w:pPr>
        <w:pStyle w:val="Body"/>
      </w:pPr>
      <w:r w:rsidRPr="00452731">
        <w:t>In this instrument:</w:t>
      </w:r>
    </w:p>
    <w:p w14:paraId="2152C389" w14:textId="77777777" w:rsidR="000A541F" w:rsidRDefault="000A541F" w:rsidP="000A541F">
      <w:pPr>
        <w:pStyle w:val="Body"/>
        <w:rPr>
          <w:lang w:val="en-US"/>
        </w:rPr>
      </w:pPr>
      <w:bookmarkStart w:id="1" w:name="_Toc477426179"/>
      <w:r w:rsidRPr="00E84772">
        <w:rPr>
          <w:b/>
          <w:lang w:val="en-US"/>
        </w:rPr>
        <w:t>Act</w:t>
      </w:r>
      <w:r>
        <w:rPr>
          <w:lang w:val="en-US"/>
        </w:rPr>
        <w:t xml:space="preserve"> means the </w:t>
      </w:r>
      <w:r>
        <w:rPr>
          <w:i/>
          <w:lang w:val="en-US"/>
        </w:rPr>
        <w:t>Serious Offenders Act 2018</w:t>
      </w:r>
      <w:r>
        <w:rPr>
          <w:lang w:val="en-US"/>
        </w:rPr>
        <w:t>.</w:t>
      </w:r>
    </w:p>
    <w:p w14:paraId="7F241C35" w14:textId="77777777" w:rsidR="000A541F" w:rsidRDefault="000A541F" w:rsidP="000A541F">
      <w:pPr>
        <w:pStyle w:val="Body"/>
        <w:rPr>
          <w:lang w:val="en-US"/>
        </w:rPr>
      </w:pPr>
      <w:r>
        <w:rPr>
          <w:b/>
          <w:lang w:val="en-US"/>
        </w:rPr>
        <w:t>functions and p</w:t>
      </w:r>
      <w:r w:rsidRPr="00E84772">
        <w:rPr>
          <w:b/>
          <w:lang w:val="en-US"/>
        </w:rPr>
        <w:t>owers</w:t>
      </w:r>
      <w:r>
        <w:rPr>
          <w:lang w:val="en-US"/>
        </w:rPr>
        <w:t xml:space="preserve"> means the functions and powers of the Secretary to the Department of Families, Fairness and Housing under the provisions of the Act specified in column 1 of the schedule.</w:t>
      </w:r>
    </w:p>
    <w:p w14:paraId="275B1B5C" w14:textId="77777777" w:rsidR="000A541F" w:rsidRDefault="000A541F" w:rsidP="000A541F">
      <w:pPr>
        <w:pStyle w:val="Body"/>
        <w:rPr>
          <w:lang w:val="en-US"/>
        </w:rPr>
      </w:pPr>
      <w:r>
        <w:rPr>
          <w:b/>
          <w:lang w:val="en-US"/>
        </w:rPr>
        <w:t>employees</w:t>
      </w:r>
      <w:r>
        <w:rPr>
          <w:lang w:val="en-US"/>
        </w:rPr>
        <w:t xml:space="preserve"> means the persons named in or for the time being holding, acting in or performing the duties of the respective offices or positions in the Department of Families, Fairness and Housing, specified in column 3 of the schedule.</w:t>
      </w:r>
    </w:p>
    <w:p w14:paraId="6D3566DF" w14:textId="77777777" w:rsidR="000A541F" w:rsidRDefault="000A541F" w:rsidP="000A541F">
      <w:pPr>
        <w:pStyle w:val="Body"/>
        <w:rPr>
          <w:lang w:val="en-US"/>
        </w:rPr>
      </w:pPr>
      <w:r>
        <w:rPr>
          <w:b/>
          <w:lang w:val="en-US"/>
        </w:rPr>
        <w:t>s</w:t>
      </w:r>
      <w:r w:rsidRPr="00E84772">
        <w:rPr>
          <w:b/>
          <w:lang w:val="en-US"/>
        </w:rPr>
        <w:t>chedule</w:t>
      </w:r>
      <w:r>
        <w:rPr>
          <w:lang w:val="en-US"/>
        </w:rPr>
        <w:t xml:space="preserve"> means the attached schedule to this instrument, which forms part of this instrument.</w:t>
      </w:r>
    </w:p>
    <w:p w14:paraId="34B859AC" w14:textId="77777777" w:rsidR="000A541F" w:rsidRDefault="000A541F" w:rsidP="000A541F">
      <w:pPr>
        <w:pStyle w:val="Heading1"/>
      </w:pPr>
      <w:r>
        <w:t>Description</w:t>
      </w:r>
      <w:bookmarkEnd w:id="1"/>
    </w:p>
    <w:p w14:paraId="1F54DB40" w14:textId="3C8B81C9" w:rsidR="000A541F" w:rsidRDefault="000A541F" w:rsidP="000A541F">
      <w:pPr>
        <w:pStyle w:val="Body"/>
      </w:pPr>
      <w:bookmarkStart w:id="2" w:name="_Toc477426180"/>
      <w:r>
        <w:t xml:space="preserve">The descriptions in column 2 of the schedule are for ease of reference only. They do not affect the interpretation of nor limit the delegation of any of the functions and powers contained in the statutory provisions specified in column 1 of the schedule.  </w:t>
      </w:r>
    </w:p>
    <w:p w14:paraId="156BEFD5" w14:textId="77777777" w:rsidR="000A541F" w:rsidRDefault="000A541F" w:rsidP="000A541F">
      <w:pPr>
        <w:pStyle w:val="Heading1"/>
      </w:pPr>
      <w:r>
        <w:t>Delegation</w:t>
      </w:r>
      <w:bookmarkEnd w:id="2"/>
    </w:p>
    <w:p w14:paraId="68DC8017" w14:textId="77777777" w:rsidR="000A541F" w:rsidRDefault="000A541F" w:rsidP="000A541F">
      <w:pPr>
        <w:pStyle w:val="Body"/>
      </w:pPr>
      <w:r>
        <w:t xml:space="preserve">I, </w:t>
      </w:r>
      <w:r w:rsidRPr="000A541F">
        <w:rPr>
          <w:b/>
          <w:bCs/>
        </w:rPr>
        <w:t>Brigid</w:t>
      </w:r>
      <w:r>
        <w:t xml:space="preserve"> </w:t>
      </w:r>
      <w:r w:rsidRPr="719822B2">
        <w:rPr>
          <w:b/>
          <w:bCs/>
        </w:rPr>
        <w:t>Monagle</w:t>
      </w:r>
      <w:r>
        <w:t>, Acting Secretary to the Department of Families, Fairness and Housing, acting under section 338 of the Act, hereby:</w:t>
      </w:r>
    </w:p>
    <w:p w14:paraId="6E2AD7A8" w14:textId="5331B268" w:rsidR="000A541F" w:rsidRDefault="000A541F" w:rsidP="000A541F">
      <w:pPr>
        <w:pStyle w:val="Numberloweralpha"/>
      </w:pPr>
      <w:r w:rsidRPr="719822B2">
        <w:rPr>
          <w:b/>
          <w:bCs/>
        </w:rPr>
        <w:t xml:space="preserve">DELEGATE </w:t>
      </w:r>
      <w:r>
        <w:t>the functions and powers to the employees specified in column 3 of the schedule; and</w:t>
      </w:r>
    </w:p>
    <w:p w14:paraId="7CA0380C" w14:textId="77777777" w:rsidR="000A541F" w:rsidRDefault="000A541F" w:rsidP="000A541F">
      <w:pPr>
        <w:pStyle w:val="Numberloweralpha"/>
      </w:pPr>
      <w:r w:rsidRPr="00EC315F">
        <w:rPr>
          <w:b/>
          <w:bCs/>
        </w:rPr>
        <w:t>REVOKE</w:t>
      </w:r>
      <w:r>
        <w:rPr>
          <w:b/>
          <w:bCs/>
        </w:rPr>
        <w:t xml:space="preserve"> </w:t>
      </w:r>
      <w:r>
        <w:t>the previous instrument of delegation signed by the Secretary to the Department of Families, Fairness and Housing dated 9 February 2021.</w:t>
      </w:r>
    </w:p>
    <w:p w14:paraId="2993137B" w14:textId="77777777" w:rsidR="000A541F" w:rsidRDefault="000A541F" w:rsidP="000A541F">
      <w:pPr>
        <w:pStyle w:val="Heading1"/>
      </w:pPr>
      <w:bookmarkStart w:id="3" w:name="_Toc477426181"/>
      <w:r>
        <w:t>Commencement</w:t>
      </w:r>
      <w:bookmarkEnd w:id="3"/>
    </w:p>
    <w:p w14:paraId="0A5F178D" w14:textId="77777777" w:rsidR="000A541F" w:rsidRDefault="000A541F" w:rsidP="000A541F">
      <w:pPr>
        <w:pStyle w:val="Body"/>
      </w:pPr>
      <w:r>
        <w:t xml:space="preserve">This instrument commences on the date it is signed. </w:t>
      </w:r>
    </w:p>
    <w:p w14:paraId="7D1722BB" w14:textId="77777777" w:rsidR="000A541F" w:rsidRDefault="000A541F" w:rsidP="000A541F">
      <w:pPr>
        <w:pStyle w:val="Body"/>
      </w:pPr>
      <w:r>
        <w:t>Signed at Melbourne in the State of Victoria</w:t>
      </w:r>
    </w:p>
    <w:p w14:paraId="7B9C6E12" w14:textId="47827851" w:rsidR="000A541F" w:rsidRDefault="000A541F" w:rsidP="000A541F">
      <w:pPr>
        <w:pStyle w:val="Body"/>
      </w:pPr>
      <w:r>
        <w:t xml:space="preserve">This </w:t>
      </w:r>
      <w:r w:rsidR="00485668">
        <w:t>18</w:t>
      </w:r>
      <w:r w:rsidR="00485668" w:rsidRPr="00485668">
        <w:rPr>
          <w:vertAlign w:val="superscript"/>
        </w:rPr>
        <w:t>th</w:t>
      </w:r>
      <w:r w:rsidR="00485668">
        <w:t xml:space="preserve"> </w:t>
      </w:r>
      <w:r>
        <w:t>day of</w:t>
      </w:r>
      <w:r>
        <w:tab/>
      </w:r>
      <w:r w:rsidR="00485668">
        <w:t xml:space="preserve"> March </w:t>
      </w:r>
      <w:r>
        <w:t>2022</w:t>
      </w:r>
    </w:p>
    <w:p w14:paraId="202B64D7" w14:textId="77777777" w:rsidR="000A541F" w:rsidRDefault="000A541F" w:rsidP="000A541F">
      <w:pPr>
        <w:pStyle w:val="DHHSletterbody"/>
        <w:rPr>
          <w:b/>
          <w:sz w:val="20"/>
        </w:rPr>
      </w:pPr>
    </w:p>
    <w:p w14:paraId="5EDEAEF6" w14:textId="77777777" w:rsidR="000A541F" w:rsidRPr="000A541F" w:rsidRDefault="000A541F" w:rsidP="000A541F">
      <w:pPr>
        <w:pStyle w:val="Body"/>
        <w:spacing w:after="0"/>
        <w:rPr>
          <w:b/>
          <w:bCs/>
        </w:rPr>
      </w:pPr>
      <w:r w:rsidRPr="000A541F">
        <w:rPr>
          <w:b/>
          <w:bCs/>
        </w:rPr>
        <w:t>Brigid Monagle</w:t>
      </w:r>
    </w:p>
    <w:p w14:paraId="1FEB03C3" w14:textId="77777777" w:rsidR="000A541F" w:rsidRDefault="000A541F" w:rsidP="000A541F">
      <w:pPr>
        <w:pStyle w:val="Body"/>
        <w:spacing w:after="0"/>
      </w:pPr>
      <w:r>
        <w:t xml:space="preserve">Acting </w:t>
      </w:r>
      <w:r w:rsidRPr="00276C6E">
        <w:t>Secretary</w:t>
      </w:r>
    </w:p>
    <w:p w14:paraId="66CF8E84" w14:textId="77777777" w:rsidR="000A541F" w:rsidRDefault="000A541F" w:rsidP="000A541F">
      <w:pPr>
        <w:pStyle w:val="Body"/>
        <w:spacing w:after="0"/>
        <w:sectPr w:rsidR="000A541F" w:rsidSect="00B04489">
          <w:headerReference w:type="default" r:id="rId18"/>
          <w:type w:val="continuous"/>
          <w:pgSz w:w="11906" w:h="16838" w:code="9"/>
          <w:pgMar w:top="1418" w:right="851" w:bottom="1418" w:left="851" w:header="680" w:footer="851" w:gutter="0"/>
          <w:cols w:space="340"/>
          <w:docGrid w:linePitch="360"/>
        </w:sectPr>
      </w:pPr>
      <w:r w:rsidRPr="00276C6E">
        <w:t>Department of Families, Fairness and Housing</w:t>
      </w:r>
    </w:p>
    <w:p w14:paraId="746B0A08" w14:textId="16C9CABD" w:rsidR="00162CA9" w:rsidRDefault="000A541F" w:rsidP="000A541F">
      <w:pPr>
        <w:pStyle w:val="Heading1"/>
      </w:pPr>
      <w:r>
        <w:lastRenderedPageBreak/>
        <w:t>Schedule</w:t>
      </w:r>
    </w:p>
    <w:tbl>
      <w:tblPr>
        <w:tblStyle w:val="TableGrid"/>
        <w:tblW w:w="5000" w:type="pct"/>
        <w:tblLayout w:type="fixed"/>
        <w:tblLook w:val="04A0" w:firstRow="1" w:lastRow="0" w:firstColumn="1" w:lastColumn="0" w:noHBand="0" w:noVBand="1"/>
      </w:tblPr>
      <w:tblGrid>
        <w:gridCol w:w="2482"/>
        <w:gridCol w:w="5418"/>
        <w:gridCol w:w="6092"/>
      </w:tblGrid>
      <w:tr w:rsidR="000A541F" w:rsidRPr="00E1350B" w14:paraId="539B148F" w14:textId="77777777" w:rsidTr="00EC315F">
        <w:trPr>
          <w:trHeight w:val="900"/>
          <w:tblHeader/>
        </w:trPr>
        <w:tc>
          <w:tcPr>
            <w:tcW w:w="887" w:type="pct"/>
          </w:tcPr>
          <w:p w14:paraId="25F2E6EE" w14:textId="77777777" w:rsidR="000A541F" w:rsidRDefault="000A541F" w:rsidP="000A541F">
            <w:pPr>
              <w:pStyle w:val="Tablecolhead"/>
              <w:rPr>
                <w:lang w:eastAsia="en-AU"/>
              </w:rPr>
            </w:pPr>
            <w:r w:rsidRPr="00E1350B">
              <w:rPr>
                <w:lang w:eastAsia="en-AU"/>
              </w:rPr>
              <w:t xml:space="preserve">COLUMN </w:t>
            </w:r>
            <w:r>
              <w:rPr>
                <w:lang w:eastAsia="en-AU"/>
              </w:rPr>
              <w:t>1</w:t>
            </w:r>
          </w:p>
          <w:p w14:paraId="7291FE97" w14:textId="77777777" w:rsidR="000A541F" w:rsidRPr="00E1350B" w:rsidRDefault="000A541F" w:rsidP="000A541F">
            <w:pPr>
              <w:pStyle w:val="Tablecolhead"/>
              <w:rPr>
                <w:lang w:eastAsia="en-AU"/>
              </w:rPr>
            </w:pPr>
            <w:r>
              <w:rPr>
                <w:lang w:eastAsia="en-AU"/>
              </w:rPr>
              <w:t>Statutory provisions</w:t>
            </w:r>
          </w:p>
        </w:tc>
        <w:tc>
          <w:tcPr>
            <w:tcW w:w="1936" w:type="pct"/>
          </w:tcPr>
          <w:p w14:paraId="65E0E7A8" w14:textId="77777777" w:rsidR="000A541F" w:rsidRDefault="000A541F" w:rsidP="000A541F">
            <w:pPr>
              <w:pStyle w:val="Tablecolhead"/>
              <w:rPr>
                <w:lang w:eastAsia="en-AU"/>
              </w:rPr>
            </w:pPr>
            <w:r w:rsidRPr="00E1350B">
              <w:rPr>
                <w:lang w:eastAsia="en-AU"/>
              </w:rPr>
              <w:t xml:space="preserve">COLUMN </w:t>
            </w:r>
            <w:r>
              <w:rPr>
                <w:lang w:eastAsia="en-AU"/>
              </w:rPr>
              <w:t>2</w:t>
            </w:r>
          </w:p>
          <w:p w14:paraId="0023FB2A" w14:textId="77777777" w:rsidR="000A541F" w:rsidRPr="00E1350B" w:rsidRDefault="000A541F" w:rsidP="000A541F">
            <w:pPr>
              <w:pStyle w:val="Tablecolhead"/>
              <w:rPr>
                <w:lang w:eastAsia="en-AU"/>
              </w:rPr>
            </w:pPr>
            <w:r>
              <w:rPr>
                <w:lang w:eastAsia="en-AU"/>
              </w:rPr>
              <w:t>Descriptions</w:t>
            </w:r>
          </w:p>
        </w:tc>
        <w:tc>
          <w:tcPr>
            <w:tcW w:w="2177" w:type="pct"/>
          </w:tcPr>
          <w:p w14:paraId="7F6739A5" w14:textId="77777777" w:rsidR="000A541F" w:rsidRDefault="000A541F" w:rsidP="000A541F">
            <w:pPr>
              <w:pStyle w:val="Tablecolhead"/>
              <w:rPr>
                <w:lang w:eastAsia="en-AU"/>
              </w:rPr>
            </w:pPr>
            <w:r w:rsidRPr="00E1350B">
              <w:rPr>
                <w:lang w:eastAsia="en-AU"/>
              </w:rPr>
              <w:t xml:space="preserve">COLUMN </w:t>
            </w:r>
            <w:r>
              <w:rPr>
                <w:lang w:eastAsia="en-AU"/>
              </w:rPr>
              <w:t>3</w:t>
            </w:r>
          </w:p>
          <w:p w14:paraId="361B6269" w14:textId="77777777" w:rsidR="000A541F" w:rsidRPr="00E1350B" w:rsidRDefault="000A541F" w:rsidP="000A541F">
            <w:pPr>
              <w:pStyle w:val="Tablecolhead"/>
              <w:rPr>
                <w:lang w:eastAsia="en-AU"/>
              </w:rPr>
            </w:pPr>
            <w:r>
              <w:rPr>
                <w:lang w:eastAsia="en-AU"/>
              </w:rPr>
              <w:t>Delegates/officers</w:t>
            </w:r>
          </w:p>
        </w:tc>
      </w:tr>
      <w:tr w:rsidR="000A541F" w:rsidRPr="00E84772" w14:paraId="7DA910FC" w14:textId="77777777" w:rsidTr="00EC315F">
        <w:trPr>
          <w:trHeight w:val="300"/>
        </w:trPr>
        <w:tc>
          <w:tcPr>
            <w:tcW w:w="887" w:type="pct"/>
            <w:noWrap/>
          </w:tcPr>
          <w:p w14:paraId="7F70978C" w14:textId="77777777" w:rsidR="000A541F" w:rsidRDefault="000A541F" w:rsidP="000A541F">
            <w:pPr>
              <w:pStyle w:val="Tabletext"/>
            </w:pPr>
            <w:r>
              <w:t xml:space="preserve">Section 329 </w:t>
            </w:r>
          </w:p>
        </w:tc>
        <w:tc>
          <w:tcPr>
            <w:tcW w:w="1936" w:type="pct"/>
            <w:noWrap/>
          </w:tcPr>
          <w:p w14:paraId="1D72E1C1" w14:textId="77777777" w:rsidR="000A541F" w:rsidRDefault="000A541F" w:rsidP="000A541F">
            <w:pPr>
              <w:pStyle w:val="Tabletext"/>
            </w:pPr>
            <w:r>
              <w:t xml:space="preserve">Act in accordance with principle of shared responsibility </w:t>
            </w:r>
          </w:p>
        </w:tc>
        <w:tc>
          <w:tcPr>
            <w:tcW w:w="2177" w:type="pct"/>
          </w:tcPr>
          <w:p w14:paraId="5B4B6162" w14:textId="77777777" w:rsidR="000A541F" w:rsidRPr="00E84772" w:rsidRDefault="000A541F" w:rsidP="000A541F">
            <w:pPr>
              <w:pStyle w:val="Tablebullet1"/>
            </w:pPr>
            <w:r>
              <w:t xml:space="preserve">Assistant Director, Forensic Disability Services   </w:t>
            </w:r>
          </w:p>
          <w:p w14:paraId="75E3D63F" w14:textId="77777777" w:rsidR="000A541F" w:rsidRDefault="000A541F" w:rsidP="000A541F">
            <w:pPr>
              <w:pStyle w:val="Tablebullet1"/>
            </w:pPr>
            <w:r>
              <w:t>Assistant Director, Housing Practice and Complex Support, Children, Families, Communities and Disability</w:t>
            </w:r>
          </w:p>
          <w:p w14:paraId="409F336F" w14:textId="77777777" w:rsidR="000A541F" w:rsidRDefault="000A541F" w:rsidP="000A541F">
            <w:pPr>
              <w:pStyle w:val="Tablebullet1"/>
            </w:pPr>
            <w:r>
              <w:t xml:space="preserve">Deputy Secretary, Children, Families, Communities and Disability </w:t>
            </w:r>
          </w:p>
          <w:p w14:paraId="36850F9A" w14:textId="77777777" w:rsidR="000A541F" w:rsidRDefault="000A541F" w:rsidP="000A541F">
            <w:pPr>
              <w:pStyle w:val="Tablebullet1"/>
            </w:pPr>
            <w:r>
              <w:t>Deputy Secretary, Community Operations and Practice Leadership</w:t>
            </w:r>
          </w:p>
          <w:p w14:paraId="29B45E77" w14:textId="77777777" w:rsidR="000A541F" w:rsidRDefault="000A541F" w:rsidP="000A541F">
            <w:pPr>
              <w:pStyle w:val="Tablebullet1"/>
            </w:pPr>
            <w:r>
              <w:t>Director, Service Implementation and Support, Children, Families, Communities and Disability</w:t>
            </w:r>
          </w:p>
          <w:p w14:paraId="0798B4B4" w14:textId="77777777" w:rsidR="000A541F" w:rsidRDefault="000A541F" w:rsidP="000A541F">
            <w:pPr>
              <w:pStyle w:val="Tablebullet1"/>
            </w:pPr>
            <w:r>
              <w:t xml:space="preserve">Director, Statewide Children and Families </w:t>
            </w:r>
          </w:p>
          <w:p w14:paraId="08591D15" w14:textId="77777777" w:rsidR="000A541F" w:rsidRDefault="000A541F" w:rsidP="000A541F">
            <w:pPr>
              <w:pStyle w:val="Tablebullet1"/>
            </w:pPr>
            <w:r>
              <w:t>Director, Statewide Disability Services</w:t>
            </w:r>
          </w:p>
          <w:p w14:paraId="5DBD713D" w14:textId="77777777" w:rsidR="000A541F" w:rsidRDefault="000A541F" w:rsidP="000A541F">
            <w:pPr>
              <w:pStyle w:val="Tablebullet1"/>
            </w:pPr>
            <w:r>
              <w:t>Executive Director, Disability and NDIS, Children, Families, Communities and Disability</w:t>
            </w:r>
          </w:p>
          <w:p w14:paraId="47AE1D5B" w14:textId="77777777" w:rsidR="000A541F" w:rsidRPr="00E84772" w:rsidRDefault="000A541F" w:rsidP="000A541F">
            <w:pPr>
              <w:pStyle w:val="Tablebullet1"/>
            </w:pPr>
            <w:r>
              <w:t>Executive Director, Statewide Services</w:t>
            </w:r>
          </w:p>
        </w:tc>
      </w:tr>
      <w:tr w:rsidR="000A541F" w14:paraId="6637FD17" w14:textId="77777777" w:rsidTr="00EC315F">
        <w:trPr>
          <w:trHeight w:val="300"/>
        </w:trPr>
        <w:tc>
          <w:tcPr>
            <w:tcW w:w="887" w:type="pct"/>
            <w:noWrap/>
          </w:tcPr>
          <w:p w14:paraId="59FD8716" w14:textId="77777777" w:rsidR="000A541F" w:rsidRDefault="000A541F" w:rsidP="000A541F">
            <w:pPr>
              <w:pStyle w:val="Tabletext"/>
            </w:pPr>
            <w:r>
              <w:t xml:space="preserve">Section 331 </w:t>
            </w:r>
          </w:p>
        </w:tc>
        <w:tc>
          <w:tcPr>
            <w:tcW w:w="1936" w:type="pct"/>
            <w:noWrap/>
          </w:tcPr>
          <w:p w14:paraId="6E34346D" w14:textId="77777777" w:rsidR="000A541F" w:rsidRDefault="000A541F" w:rsidP="000A541F">
            <w:pPr>
              <w:pStyle w:val="Tabletext"/>
            </w:pPr>
            <w:r>
              <w:t>Develop and agree to a coordinated services plan</w:t>
            </w:r>
          </w:p>
        </w:tc>
        <w:tc>
          <w:tcPr>
            <w:tcW w:w="2177" w:type="pct"/>
          </w:tcPr>
          <w:p w14:paraId="63CC26D7" w14:textId="77777777" w:rsidR="000A541F" w:rsidRDefault="000A541F" w:rsidP="000A541F">
            <w:pPr>
              <w:pStyle w:val="Tablebullet1"/>
            </w:pPr>
            <w:r>
              <w:t>Assistant Director, Forensic Disability Services</w:t>
            </w:r>
          </w:p>
          <w:p w14:paraId="29FB0004" w14:textId="77777777" w:rsidR="000A541F" w:rsidRDefault="000A541F" w:rsidP="000A541F">
            <w:pPr>
              <w:pStyle w:val="Tablebullet1"/>
            </w:pPr>
            <w:r>
              <w:t>Assistant Director, Housing Practice and Complex Support, Children, Families, Communities and Disability</w:t>
            </w:r>
          </w:p>
          <w:p w14:paraId="1D3C613D" w14:textId="77777777" w:rsidR="000A541F" w:rsidRDefault="000A541F" w:rsidP="000A541F">
            <w:pPr>
              <w:pStyle w:val="Tablebullet1"/>
            </w:pPr>
            <w:r>
              <w:t>Deputy Secretary, Community Operations and Practice Leadership</w:t>
            </w:r>
          </w:p>
          <w:p w14:paraId="306B1516" w14:textId="77777777" w:rsidR="000A541F" w:rsidRDefault="000A541F" w:rsidP="000A541F">
            <w:pPr>
              <w:pStyle w:val="Tablebullet1"/>
            </w:pPr>
            <w:r>
              <w:t>Deputy Secretary, Children, Families, Communities and Disability</w:t>
            </w:r>
          </w:p>
          <w:p w14:paraId="1714C21D" w14:textId="77777777" w:rsidR="000A541F" w:rsidRDefault="000A541F" w:rsidP="000A541F">
            <w:pPr>
              <w:pStyle w:val="Tablebullet1"/>
            </w:pPr>
            <w:r>
              <w:t>Director, Service Implementation and Support, Children, Families, Communities and Disability</w:t>
            </w:r>
          </w:p>
          <w:p w14:paraId="12679334" w14:textId="77777777" w:rsidR="000A541F" w:rsidRDefault="000A541F" w:rsidP="000A541F">
            <w:pPr>
              <w:pStyle w:val="Tablebullet1"/>
            </w:pPr>
            <w:r>
              <w:t xml:space="preserve">Director, Statewide Children and Families </w:t>
            </w:r>
          </w:p>
          <w:p w14:paraId="2A86DC01" w14:textId="77777777" w:rsidR="000A541F" w:rsidRDefault="000A541F" w:rsidP="000A541F">
            <w:pPr>
              <w:pStyle w:val="Tablebullet1"/>
            </w:pPr>
            <w:r>
              <w:lastRenderedPageBreak/>
              <w:t>Director, Statewide Disability Services</w:t>
            </w:r>
          </w:p>
          <w:p w14:paraId="12B2C8FD" w14:textId="77777777" w:rsidR="000A541F" w:rsidRDefault="000A541F" w:rsidP="000A541F">
            <w:pPr>
              <w:pStyle w:val="Tablebullet1"/>
            </w:pPr>
            <w:r>
              <w:t>Executive Director, Disability and NDIS, Children, Families, Communities and Disability</w:t>
            </w:r>
          </w:p>
          <w:p w14:paraId="6FD55558" w14:textId="77777777" w:rsidR="000A541F" w:rsidRDefault="000A541F" w:rsidP="000A541F">
            <w:pPr>
              <w:pStyle w:val="Tablebullet1"/>
            </w:pPr>
            <w:r>
              <w:t>Executive Director, Statewide Services</w:t>
            </w:r>
          </w:p>
        </w:tc>
      </w:tr>
      <w:tr w:rsidR="000A541F" w14:paraId="77C6E357" w14:textId="77777777" w:rsidTr="00EC315F">
        <w:trPr>
          <w:trHeight w:val="300"/>
        </w:trPr>
        <w:tc>
          <w:tcPr>
            <w:tcW w:w="887" w:type="pct"/>
            <w:noWrap/>
          </w:tcPr>
          <w:p w14:paraId="0CF53965" w14:textId="77777777" w:rsidR="000A541F" w:rsidRDefault="000A541F" w:rsidP="000A541F">
            <w:pPr>
              <w:pStyle w:val="Tabletext"/>
            </w:pPr>
            <w:r>
              <w:lastRenderedPageBreak/>
              <w:t>Section 333</w:t>
            </w:r>
          </w:p>
        </w:tc>
        <w:tc>
          <w:tcPr>
            <w:tcW w:w="1936" w:type="pct"/>
            <w:noWrap/>
          </w:tcPr>
          <w:p w14:paraId="36A78998" w14:textId="77777777" w:rsidR="000A541F" w:rsidRDefault="000A541F" w:rsidP="000A541F">
            <w:pPr>
              <w:pStyle w:val="Tabletext"/>
            </w:pPr>
            <w:r>
              <w:t xml:space="preserve">Give to the Authority a copy of coordinated services plan </w:t>
            </w:r>
          </w:p>
        </w:tc>
        <w:tc>
          <w:tcPr>
            <w:tcW w:w="2177" w:type="pct"/>
          </w:tcPr>
          <w:p w14:paraId="54566502" w14:textId="77777777" w:rsidR="000A541F" w:rsidRDefault="000A541F" w:rsidP="000A541F">
            <w:pPr>
              <w:pStyle w:val="Tablebullet1"/>
            </w:pPr>
            <w:r>
              <w:t>Assistant Director, Forensic Disability Services</w:t>
            </w:r>
          </w:p>
          <w:p w14:paraId="116DE0EF" w14:textId="77777777" w:rsidR="000A541F" w:rsidRDefault="000A541F" w:rsidP="000A541F">
            <w:pPr>
              <w:pStyle w:val="Tablebullet1"/>
            </w:pPr>
            <w:r>
              <w:t>Assistant Director, Housing Practice and Complex Support, Children, Families, Communities and Disability</w:t>
            </w:r>
          </w:p>
          <w:p w14:paraId="3F5AF72F" w14:textId="77777777" w:rsidR="000A541F" w:rsidRDefault="000A541F" w:rsidP="000A541F">
            <w:pPr>
              <w:pStyle w:val="Tablebullet1"/>
            </w:pPr>
            <w:r>
              <w:t>Deputy Secretary, Community Operations and Practice Leadership</w:t>
            </w:r>
          </w:p>
          <w:p w14:paraId="1FC98F0F" w14:textId="77777777" w:rsidR="000A541F" w:rsidRDefault="000A541F" w:rsidP="000A541F">
            <w:pPr>
              <w:pStyle w:val="Tablebullet1"/>
            </w:pPr>
            <w:r>
              <w:t>Deputy Secretary, Children, Families, Communities and Disability</w:t>
            </w:r>
          </w:p>
          <w:p w14:paraId="1281E2C8" w14:textId="77777777" w:rsidR="000A541F" w:rsidRDefault="000A541F" w:rsidP="000A541F">
            <w:pPr>
              <w:pStyle w:val="Tablebullet1"/>
            </w:pPr>
            <w:r>
              <w:t>Director, Service Implementation and Support, Children, Families, Communities and Disability</w:t>
            </w:r>
          </w:p>
          <w:p w14:paraId="1BE5CC34" w14:textId="77777777" w:rsidR="000A541F" w:rsidRDefault="000A541F" w:rsidP="000A541F">
            <w:pPr>
              <w:pStyle w:val="Tablebullet1"/>
            </w:pPr>
            <w:r>
              <w:t xml:space="preserve">Director, Statewide Children and Families </w:t>
            </w:r>
          </w:p>
          <w:p w14:paraId="59D7AD8C" w14:textId="77777777" w:rsidR="000A541F" w:rsidRDefault="000A541F" w:rsidP="000A541F">
            <w:pPr>
              <w:pStyle w:val="Tablebullet1"/>
            </w:pPr>
            <w:r>
              <w:t>Director, Statewide Disability Services</w:t>
            </w:r>
          </w:p>
          <w:p w14:paraId="4229B8B7" w14:textId="77777777" w:rsidR="000A541F" w:rsidRDefault="000A541F" w:rsidP="000A541F">
            <w:pPr>
              <w:pStyle w:val="Tablebullet1"/>
            </w:pPr>
            <w:r>
              <w:t xml:space="preserve">Executive Director, Disability and NDIS, Children, Families, Communities and Disability  </w:t>
            </w:r>
          </w:p>
          <w:p w14:paraId="55A00AB0" w14:textId="77777777" w:rsidR="000A541F" w:rsidRDefault="000A541F" w:rsidP="000A541F">
            <w:pPr>
              <w:pStyle w:val="Tablebullet1"/>
            </w:pPr>
            <w:r>
              <w:t>Executive Director, Statewide Services</w:t>
            </w:r>
          </w:p>
        </w:tc>
      </w:tr>
      <w:tr w:rsidR="000A541F" w14:paraId="36C7D0DA" w14:textId="77777777" w:rsidTr="00EC315F">
        <w:trPr>
          <w:trHeight w:val="300"/>
        </w:trPr>
        <w:tc>
          <w:tcPr>
            <w:tcW w:w="887" w:type="pct"/>
            <w:noWrap/>
          </w:tcPr>
          <w:p w14:paraId="240C85E8" w14:textId="77777777" w:rsidR="000A541F" w:rsidRDefault="000A541F" w:rsidP="000A541F">
            <w:pPr>
              <w:pStyle w:val="Tabletext"/>
            </w:pPr>
            <w:r>
              <w:t>Section 334 (3)</w:t>
            </w:r>
          </w:p>
        </w:tc>
        <w:tc>
          <w:tcPr>
            <w:tcW w:w="1936" w:type="pct"/>
            <w:noWrap/>
          </w:tcPr>
          <w:p w14:paraId="0F79CE28" w14:textId="77777777" w:rsidR="000A541F" w:rsidRDefault="000A541F" w:rsidP="000A541F">
            <w:pPr>
              <w:pStyle w:val="Tabletext"/>
            </w:pPr>
            <w:r>
              <w:t>Comply with notice served by Authority under section 334 (2)</w:t>
            </w:r>
          </w:p>
        </w:tc>
        <w:tc>
          <w:tcPr>
            <w:tcW w:w="2177" w:type="pct"/>
          </w:tcPr>
          <w:p w14:paraId="4EE682D6" w14:textId="77777777" w:rsidR="000A541F" w:rsidRDefault="000A541F" w:rsidP="000A541F">
            <w:pPr>
              <w:pStyle w:val="Tablebullet1"/>
            </w:pPr>
            <w:r>
              <w:t>Assistant Director, Forensic Disability Services</w:t>
            </w:r>
          </w:p>
          <w:p w14:paraId="7C362F52" w14:textId="77777777" w:rsidR="000A541F" w:rsidRDefault="000A541F" w:rsidP="000A541F">
            <w:pPr>
              <w:pStyle w:val="Tablebullet1"/>
            </w:pPr>
            <w:r>
              <w:t>Assistant Director, Housing Practice and Complex Support, Children, Families, Communities and Disability</w:t>
            </w:r>
          </w:p>
          <w:p w14:paraId="45C245FD" w14:textId="77777777" w:rsidR="000A541F" w:rsidRDefault="000A541F" w:rsidP="000A541F">
            <w:pPr>
              <w:pStyle w:val="Tablebullet1"/>
            </w:pPr>
            <w:r>
              <w:t>Deputy Secretary, Community Operations and Practice Leadership</w:t>
            </w:r>
          </w:p>
          <w:p w14:paraId="4903D5A6" w14:textId="77777777" w:rsidR="000A541F" w:rsidRDefault="000A541F" w:rsidP="000A541F">
            <w:pPr>
              <w:pStyle w:val="Tablebullet1"/>
            </w:pPr>
            <w:r>
              <w:t>Deputy Secretary, Children, Families, Communities and Disability</w:t>
            </w:r>
          </w:p>
          <w:p w14:paraId="332819DF" w14:textId="77777777" w:rsidR="000A541F" w:rsidRDefault="000A541F" w:rsidP="000A541F">
            <w:pPr>
              <w:pStyle w:val="Tablebullet1"/>
            </w:pPr>
            <w:r>
              <w:t>Director, Service Implementation and Support, Children, Families, Communities and Disability</w:t>
            </w:r>
          </w:p>
          <w:p w14:paraId="24754E50" w14:textId="77777777" w:rsidR="000A541F" w:rsidRDefault="000A541F" w:rsidP="000A541F">
            <w:pPr>
              <w:pStyle w:val="Tablebullet1"/>
            </w:pPr>
            <w:r>
              <w:t xml:space="preserve">Director, Statewide Children and Families </w:t>
            </w:r>
          </w:p>
          <w:p w14:paraId="434A25C9" w14:textId="77777777" w:rsidR="000A541F" w:rsidRDefault="000A541F" w:rsidP="000A541F">
            <w:pPr>
              <w:pStyle w:val="Tablebullet1"/>
            </w:pPr>
            <w:r>
              <w:lastRenderedPageBreak/>
              <w:t>Director, Statewide Disability Services</w:t>
            </w:r>
          </w:p>
          <w:p w14:paraId="0E9857E1" w14:textId="77777777" w:rsidR="000A541F" w:rsidRDefault="000A541F" w:rsidP="000A541F">
            <w:pPr>
              <w:pStyle w:val="Tablebullet1"/>
            </w:pPr>
            <w:r>
              <w:t xml:space="preserve">Executive Director, Disability and NDIS, Children, Families, Communities and Disability   </w:t>
            </w:r>
          </w:p>
          <w:p w14:paraId="05700DA3" w14:textId="77777777" w:rsidR="000A541F" w:rsidRDefault="000A541F" w:rsidP="000A541F">
            <w:pPr>
              <w:pStyle w:val="Tablebullet1"/>
            </w:pPr>
            <w:r>
              <w:t>Executive Director, State-wide Services</w:t>
            </w:r>
          </w:p>
        </w:tc>
      </w:tr>
      <w:tr w:rsidR="000A541F" w14:paraId="467EB403" w14:textId="77777777" w:rsidTr="00EC315F">
        <w:trPr>
          <w:trHeight w:val="300"/>
        </w:trPr>
        <w:tc>
          <w:tcPr>
            <w:tcW w:w="887" w:type="pct"/>
            <w:noWrap/>
          </w:tcPr>
          <w:p w14:paraId="2AA3FC3C" w14:textId="77777777" w:rsidR="000A541F" w:rsidRDefault="000A541F" w:rsidP="000A541F">
            <w:pPr>
              <w:pStyle w:val="Tabletext"/>
            </w:pPr>
            <w:r>
              <w:lastRenderedPageBreak/>
              <w:t xml:space="preserve">Section 335 </w:t>
            </w:r>
          </w:p>
        </w:tc>
        <w:tc>
          <w:tcPr>
            <w:tcW w:w="1936" w:type="pct"/>
            <w:noWrap/>
          </w:tcPr>
          <w:p w14:paraId="701056BF" w14:textId="77777777" w:rsidR="000A541F" w:rsidRDefault="000A541F" w:rsidP="000A541F">
            <w:pPr>
              <w:pStyle w:val="Tabletext"/>
            </w:pPr>
            <w:r>
              <w:t>Review and report on coordinated services plan</w:t>
            </w:r>
          </w:p>
        </w:tc>
        <w:tc>
          <w:tcPr>
            <w:tcW w:w="2177" w:type="pct"/>
          </w:tcPr>
          <w:p w14:paraId="3DDCCC22" w14:textId="77777777" w:rsidR="000A541F" w:rsidRDefault="000A541F" w:rsidP="000A541F">
            <w:pPr>
              <w:pStyle w:val="Tablebullet1"/>
            </w:pPr>
            <w:r>
              <w:t>Assistant Director, Forensic Disability Services</w:t>
            </w:r>
          </w:p>
          <w:p w14:paraId="5A8FF9CF" w14:textId="77777777" w:rsidR="000A541F" w:rsidRDefault="000A541F" w:rsidP="000A541F">
            <w:pPr>
              <w:pStyle w:val="Tablebullet1"/>
            </w:pPr>
            <w:r>
              <w:t>Assistant Director, Housing Practice and Complex Support, Children, Families, Communities and Disability</w:t>
            </w:r>
          </w:p>
          <w:p w14:paraId="606F62A6" w14:textId="77777777" w:rsidR="000A541F" w:rsidRDefault="000A541F" w:rsidP="000A541F">
            <w:pPr>
              <w:pStyle w:val="Tablebullet1"/>
            </w:pPr>
            <w:r>
              <w:t>Deputy Secretary, Children, Families, Communities and Disability</w:t>
            </w:r>
          </w:p>
          <w:p w14:paraId="2C285C16" w14:textId="77777777" w:rsidR="000A541F" w:rsidRDefault="000A541F" w:rsidP="000A541F">
            <w:pPr>
              <w:pStyle w:val="Tablebullet1"/>
            </w:pPr>
            <w:r>
              <w:t>Director, Service Implementation and Support, Children, Families, Communities and Disability</w:t>
            </w:r>
          </w:p>
          <w:p w14:paraId="23619368" w14:textId="77777777" w:rsidR="000A541F" w:rsidRDefault="000A541F" w:rsidP="000A541F">
            <w:pPr>
              <w:pStyle w:val="Tablebullet1"/>
            </w:pPr>
            <w:r>
              <w:t xml:space="preserve">Director, Statewide Children and Families </w:t>
            </w:r>
          </w:p>
          <w:p w14:paraId="7160C755" w14:textId="77777777" w:rsidR="000A541F" w:rsidRDefault="000A541F" w:rsidP="000A541F">
            <w:pPr>
              <w:pStyle w:val="Tablebullet1"/>
            </w:pPr>
            <w:r>
              <w:t>Director, Statewide Disability Services</w:t>
            </w:r>
          </w:p>
          <w:p w14:paraId="28CBFDD1" w14:textId="77777777" w:rsidR="000A541F" w:rsidRDefault="000A541F" w:rsidP="000A541F">
            <w:pPr>
              <w:pStyle w:val="Tablebullet1"/>
            </w:pPr>
            <w:r>
              <w:t xml:space="preserve">Executive Director, Disability and NDIS, Children, Families, Communities and Disability   </w:t>
            </w:r>
          </w:p>
          <w:p w14:paraId="34D5112B" w14:textId="77777777" w:rsidR="000A541F" w:rsidRDefault="000A541F" w:rsidP="000A541F">
            <w:pPr>
              <w:pStyle w:val="Tablebullet1"/>
            </w:pPr>
            <w:r>
              <w:t>Deputy Secretary, Community Operations and Practice Leadership</w:t>
            </w:r>
          </w:p>
          <w:p w14:paraId="6D007B15" w14:textId="77777777" w:rsidR="000A541F" w:rsidRDefault="000A541F" w:rsidP="000A541F">
            <w:pPr>
              <w:pStyle w:val="Tablebullet1"/>
            </w:pPr>
            <w:r>
              <w:t>Executive Director, Statewide Services</w:t>
            </w:r>
          </w:p>
        </w:tc>
      </w:tr>
      <w:tr w:rsidR="000A541F" w14:paraId="79DF851B" w14:textId="77777777" w:rsidTr="00EC315F">
        <w:trPr>
          <w:trHeight w:val="300"/>
        </w:trPr>
        <w:tc>
          <w:tcPr>
            <w:tcW w:w="887" w:type="pct"/>
            <w:noWrap/>
          </w:tcPr>
          <w:p w14:paraId="05CCB9C6" w14:textId="77777777" w:rsidR="000A541F" w:rsidRDefault="000A541F" w:rsidP="000A541F">
            <w:pPr>
              <w:pStyle w:val="Tabletext"/>
            </w:pPr>
            <w:r>
              <w:t>Section 337</w:t>
            </w:r>
          </w:p>
        </w:tc>
        <w:tc>
          <w:tcPr>
            <w:tcW w:w="1936" w:type="pct"/>
            <w:noWrap/>
          </w:tcPr>
          <w:p w14:paraId="19FF9CE0" w14:textId="77777777" w:rsidR="000A541F" w:rsidRDefault="000A541F" w:rsidP="000A541F">
            <w:pPr>
              <w:pStyle w:val="Tabletext"/>
            </w:pPr>
            <w:r>
              <w:t>Seek services or advice of any person or body</w:t>
            </w:r>
          </w:p>
        </w:tc>
        <w:tc>
          <w:tcPr>
            <w:tcW w:w="2177" w:type="pct"/>
          </w:tcPr>
          <w:p w14:paraId="7E31FCD6" w14:textId="77777777" w:rsidR="000A541F" w:rsidRDefault="000A541F" w:rsidP="000A541F">
            <w:pPr>
              <w:pStyle w:val="Tablebullet1"/>
            </w:pPr>
            <w:r>
              <w:t>Assistant Director, Forensic Disability Services</w:t>
            </w:r>
          </w:p>
          <w:p w14:paraId="5EBD982C" w14:textId="77777777" w:rsidR="000A541F" w:rsidRDefault="000A541F" w:rsidP="000A541F">
            <w:pPr>
              <w:pStyle w:val="Tablebullet1"/>
            </w:pPr>
            <w:r>
              <w:t>Assistant Director, Housing Practice and Complex Support, Children, Families, Communities and Disability</w:t>
            </w:r>
          </w:p>
          <w:p w14:paraId="2A83C8B2" w14:textId="77777777" w:rsidR="000A541F" w:rsidRDefault="000A541F" w:rsidP="000A541F">
            <w:pPr>
              <w:pStyle w:val="Tablebullet1"/>
            </w:pPr>
            <w:r>
              <w:t>Deputy Secretary, Community Operations and Practice Leadership</w:t>
            </w:r>
          </w:p>
          <w:p w14:paraId="1CB7200B" w14:textId="77777777" w:rsidR="000A541F" w:rsidRDefault="000A541F" w:rsidP="000A541F">
            <w:pPr>
              <w:pStyle w:val="Tablebullet1"/>
            </w:pPr>
            <w:r>
              <w:t>Deputy Secretary, Children, Families, Communities and Disability</w:t>
            </w:r>
          </w:p>
          <w:p w14:paraId="3855157F" w14:textId="77777777" w:rsidR="000A541F" w:rsidRDefault="000A541F" w:rsidP="000A541F">
            <w:pPr>
              <w:pStyle w:val="Tablebullet1"/>
            </w:pPr>
            <w:r>
              <w:t>Director, Service Implementation and Support, Children, Families, Communities and Disability</w:t>
            </w:r>
          </w:p>
          <w:p w14:paraId="33267843" w14:textId="77777777" w:rsidR="000A541F" w:rsidRDefault="000A541F" w:rsidP="000A541F">
            <w:pPr>
              <w:pStyle w:val="Tablebullet1"/>
            </w:pPr>
            <w:r>
              <w:t xml:space="preserve">Director, Statewide Children and Families </w:t>
            </w:r>
          </w:p>
          <w:p w14:paraId="65E074FC" w14:textId="77777777" w:rsidR="000A541F" w:rsidRDefault="000A541F" w:rsidP="000A541F">
            <w:pPr>
              <w:pStyle w:val="Tablebullet1"/>
            </w:pPr>
            <w:r>
              <w:lastRenderedPageBreak/>
              <w:t>Director, Statewide Disability Services</w:t>
            </w:r>
          </w:p>
          <w:p w14:paraId="6EF4CECC" w14:textId="77777777" w:rsidR="000A541F" w:rsidRDefault="000A541F" w:rsidP="000A541F">
            <w:pPr>
              <w:pStyle w:val="Tablebullet1"/>
            </w:pPr>
            <w:r>
              <w:t>Executive Director, Disability and NDIS, Children, Families, Communities and Disability</w:t>
            </w:r>
          </w:p>
          <w:p w14:paraId="40AE4D7D" w14:textId="77777777" w:rsidR="000A541F" w:rsidRDefault="000A541F" w:rsidP="000A541F">
            <w:pPr>
              <w:pStyle w:val="Tablebullet1"/>
            </w:pPr>
            <w:r>
              <w:t>Executive Director, Statewide Services</w:t>
            </w:r>
          </w:p>
        </w:tc>
      </w:tr>
    </w:tbl>
    <w:p w14:paraId="56737240" w14:textId="5AA723BE" w:rsidR="00376B6B" w:rsidRDefault="00376B6B" w:rsidP="000A541F">
      <w:pPr>
        <w:pStyle w:val="Body"/>
      </w:pPr>
    </w:p>
    <w:p w14:paraId="5913127A" w14:textId="77777777" w:rsidR="00376B6B" w:rsidRDefault="00376B6B">
      <w:pPr>
        <w:spacing w:after="0" w:line="240" w:lineRule="auto"/>
        <w:rPr>
          <w:rFonts w:ascii="Arial" w:eastAsia="Times" w:hAnsi="Arial"/>
          <w:sz w:val="21"/>
          <w:szCs w:val="20"/>
        </w:rPr>
      </w:pPr>
      <w:r>
        <w:br w:type="page"/>
      </w:r>
    </w:p>
    <w:tbl>
      <w:tblPr>
        <w:tblStyle w:val="TableGrid"/>
        <w:tblW w:w="0" w:type="auto"/>
        <w:tblCellMar>
          <w:bottom w:w="108" w:type="dxa"/>
        </w:tblCellMar>
        <w:tblLook w:val="0600" w:firstRow="0" w:lastRow="0" w:firstColumn="0" w:lastColumn="0" w:noHBand="1" w:noVBand="1"/>
      </w:tblPr>
      <w:tblGrid>
        <w:gridCol w:w="13887"/>
      </w:tblGrid>
      <w:tr w:rsidR="006B1B9A" w14:paraId="670FCF85" w14:textId="77777777" w:rsidTr="006B1B9A">
        <w:tc>
          <w:tcPr>
            <w:tcW w:w="13887" w:type="dxa"/>
          </w:tcPr>
          <w:p w14:paraId="427C157D" w14:textId="7AD27913" w:rsidR="006B1B9A" w:rsidRPr="0055119B" w:rsidRDefault="006B1B9A" w:rsidP="00B80A93">
            <w:pPr>
              <w:pStyle w:val="Accessibilitypara"/>
            </w:pPr>
            <w:bookmarkStart w:id="4" w:name="_Hlk37240926"/>
            <w:r w:rsidRPr="0055119B">
              <w:lastRenderedPageBreak/>
              <w:t xml:space="preserve">To receive this document in another format email </w:t>
            </w:r>
            <w:r>
              <w:t xml:space="preserve">the </w:t>
            </w:r>
            <w:hyperlink r:id="rId19" w:history="1">
              <w:r w:rsidRPr="003D462E">
                <w:rPr>
                  <w:rStyle w:val="Hyperlink"/>
                </w:rPr>
                <w:t>Serious Offenders Coordination Team</w:t>
              </w:r>
            </w:hyperlink>
            <w:r>
              <w:t xml:space="preserve"> email </w:t>
            </w:r>
            <w:r w:rsidRPr="0055119B">
              <w:t>&lt;</w:t>
            </w:r>
            <w:r>
              <w:t>SOCT@dffh.vic.gov.au</w:t>
            </w:r>
            <w:r w:rsidRPr="0055119B">
              <w:t>&gt;.</w:t>
            </w:r>
          </w:p>
          <w:p w14:paraId="2D513CD8" w14:textId="77777777" w:rsidR="006B1B9A" w:rsidRPr="0055119B" w:rsidRDefault="006B1B9A" w:rsidP="00B80A93">
            <w:pPr>
              <w:pStyle w:val="Imprint"/>
            </w:pPr>
            <w:r w:rsidRPr="0055119B">
              <w:t>Authorised and published by the Victorian Government, 1 Treasury Place, Melbourne.</w:t>
            </w:r>
          </w:p>
          <w:p w14:paraId="2097FB8B" w14:textId="05FA385A" w:rsidR="006B1B9A" w:rsidRPr="0055119B" w:rsidRDefault="006B1B9A" w:rsidP="00B80A93">
            <w:pPr>
              <w:pStyle w:val="Imprint"/>
            </w:pPr>
            <w:r w:rsidRPr="0055119B">
              <w:t xml:space="preserve">© State of Victoria, Australia, Department </w:t>
            </w:r>
            <w:r w:rsidRPr="001B058F">
              <w:t xml:space="preserve">of </w:t>
            </w:r>
            <w:r>
              <w:t>Families, Fairness and Housing</w:t>
            </w:r>
            <w:r w:rsidRPr="0055119B">
              <w:t xml:space="preserve">, </w:t>
            </w:r>
            <w:r>
              <w:t>18 March 202</w:t>
            </w:r>
            <w:r w:rsidR="00B821A0">
              <w:t>2.</w:t>
            </w:r>
          </w:p>
          <w:p w14:paraId="0199CB82" w14:textId="77777777" w:rsidR="006B1B9A" w:rsidRPr="006B1B9A" w:rsidRDefault="006B1B9A" w:rsidP="00B80A93">
            <w:pPr>
              <w:pStyle w:val="Imprint"/>
              <w:rPr>
                <w:color w:val="auto"/>
              </w:rPr>
            </w:pPr>
            <w:bookmarkStart w:id="5" w:name="_Hlk62746129"/>
            <w:r w:rsidRPr="006B1B9A">
              <w:rPr>
                <w:color w:val="auto"/>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7BBF616B" w14:textId="371EA29C" w:rsidR="006B1B9A" w:rsidRPr="006B1B9A" w:rsidRDefault="006B1B9A" w:rsidP="00B80A93">
            <w:pPr>
              <w:pStyle w:val="Imprint"/>
              <w:rPr>
                <w:color w:val="auto"/>
              </w:rPr>
            </w:pPr>
            <w:r w:rsidRPr="006B1B9A">
              <w:rPr>
                <w:color w:val="auto"/>
              </w:rPr>
              <w:t>In this document, ‘Aboriginal’ refers to both Aboriginal and Torres Strait Islander people. ‘Indigenous’ or ‘Koori/Koorie’ is retained when part of the title of a report, program or quotation.</w:t>
            </w:r>
          </w:p>
          <w:p w14:paraId="14F07045" w14:textId="2DBB2718" w:rsidR="006B1B9A" w:rsidRDefault="006B1B9A" w:rsidP="00B80A93">
            <w:pPr>
              <w:pStyle w:val="Imprint"/>
            </w:pPr>
            <w:r w:rsidRPr="0055119B">
              <w:t>Available at</w:t>
            </w:r>
            <w:r w:rsidR="003F2E67">
              <w:t xml:space="preserve"> </w:t>
            </w:r>
            <w:hyperlink r:id="rId20" w:history="1">
              <w:r w:rsidR="003F2E67" w:rsidRPr="003D462E">
                <w:rPr>
                  <w:rStyle w:val="Hyperlink"/>
                </w:rPr>
                <w:t>Specialist disability support</w:t>
              </w:r>
            </w:hyperlink>
            <w:r w:rsidR="003F2E67">
              <w:t xml:space="preserve"> &lt;</w:t>
            </w:r>
            <w:r w:rsidR="003F2E67" w:rsidRPr="003F2E67">
              <w:t>https://providers.dffh.vic.gov.au/specialist-disability-support</w:t>
            </w:r>
            <w:r w:rsidR="003F2E67">
              <w:t>&gt;</w:t>
            </w:r>
            <w:bookmarkEnd w:id="5"/>
            <w:r w:rsidR="003F2E67">
              <w:t>.</w:t>
            </w:r>
          </w:p>
        </w:tc>
      </w:tr>
      <w:bookmarkEnd w:id="4"/>
    </w:tbl>
    <w:p w14:paraId="2E2EF62F" w14:textId="77777777" w:rsidR="000A541F" w:rsidRPr="000A541F" w:rsidRDefault="000A541F" w:rsidP="000A541F">
      <w:pPr>
        <w:pStyle w:val="Body"/>
      </w:pPr>
    </w:p>
    <w:sectPr w:rsidR="000A541F" w:rsidRPr="000A541F" w:rsidSect="000A541F">
      <w:pgSz w:w="16838" w:h="11906" w:orient="landscape" w:code="9"/>
      <w:pgMar w:top="851" w:right="1418" w:bottom="851" w:left="1418"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ABCA6" w14:textId="77777777" w:rsidR="009F00E8" w:rsidRDefault="009F00E8">
      <w:r>
        <w:separator/>
      </w:r>
    </w:p>
    <w:p w14:paraId="3A53EC5E" w14:textId="77777777" w:rsidR="009F00E8" w:rsidRDefault="009F00E8"/>
  </w:endnote>
  <w:endnote w:type="continuationSeparator" w:id="0">
    <w:p w14:paraId="4A536689" w14:textId="77777777" w:rsidR="009F00E8" w:rsidRDefault="009F00E8">
      <w:r>
        <w:continuationSeparator/>
      </w:r>
    </w:p>
    <w:p w14:paraId="7C917C91" w14:textId="77777777" w:rsidR="009F00E8" w:rsidRDefault="009F0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B9C2" w14:textId="77777777" w:rsidR="003D462E" w:rsidRDefault="003D4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4AE5" w14:textId="1A08ECE0" w:rsidR="00E261B3" w:rsidRPr="00F65AA9" w:rsidRDefault="00A04317" w:rsidP="00EF2C72">
    <w:pPr>
      <w:pStyle w:val="Footer"/>
    </w:pPr>
    <w:r>
      <w:rPr>
        <w:noProof/>
        <w:lang w:eastAsia="en-AU"/>
      </w:rPr>
      <mc:AlternateContent>
        <mc:Choice Requires="wps">
          <w:drawing>
            <wp:anchor distT="0" distB="0" distL="114300" distR="114300" simplePos="0" relativeHeight="251676160" behindDoc="0" locked="0" layoutInCell="0" allowOverlap="1" wp14:anchorId="637400D9" wp14:editId="519D0173">
              <wp:simplePos x="0" y="0"/>
              <wp:positionH relativeFrom="page">
                <wp:align>center</wp:align>
              </wp:positionH>
              <wp:positionV relativeFrom="page">
                <wp:align>bottom</wp:align>
              </wp:positionV>
              <wp:extent cx="7772400" cy="502285"/>
              <wp:effectExtent l="0" t="0" r="0" b="12065"/>
              <wp:wrapNone/>
              <wp:docPr id="4" name="MSIPCM998f42de8ca9fb9945a61f0a"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302A09" w14:textId="2A0FCF0D" w:rsidR="00A04317" w:rsidRPr="003D462E" w:rsidRDefault="003D462E" w:rsidP="003D462E">
                          <w:pPr>
                            <w:spacing w:after="0"/>
                            <w:jc w:val="center"/>
                            <w:rPr>
                              <w:rFonts w:ascii="Arial Black" w:hAnsi="Arial Black"/>
                              <w:color w:val="000000"/>
                              <w:sz w:val="20"/>
                            </w:rPr>
                          </w:pPr>
                          <w:r w:rsidRPr="003D462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37400D9" id="_x0000_t202" coordsize="21600,21600" o:spt="202" path="m,l,21600r21600,l21600,xe">
              <v:stroke joinstyle="miter"/>
              <v:path gradientshapeok="t" o:connecttype="rect"/>
            </v:shapetype>
            <v:shape id="MSIPCM998f42de8ca9fb9945a61f0a"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761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75302A09" w14:textId="2A0FCF0D" w:rsidR="00A04317" w:rsidRPr="003D462E" w:rsidRDefault="003D462E" w:rsidP="003D462E">
                    <w:pPr>
                      <w:spacing w:after="0"/>
                      <w:jc w:val="center"/>
                      <w:rPr>
                        <w:rFonts w:ascii="Arial Black" w:hAnsi="Arial Black"/>
                        <w:color w:val="000000"/>
                        <w:sz w:val="20"/>
                      </w:rPr>
                    </w:pPr>
                    <w:r w:rsidRPr="003D462E">
                      <w:rPr>
                        <w:rFonts w:ascii="Arial Black" w:hAnsi="Arial Black"/>
                        <w:color w:val="000000"/>
                        <w:sz w:val="20"/>
                      </w:rPr>
                      <w:t>OFFICIAL</w:t>
                    </w:r>
                  </w:p>
                </w:txbxContent>
              </v:textbox>
              <w10:wrap anchorx="page" anchory="page"/>
            </v:shape>
          </w:pict>
        </mc:Fallback>
      </mc:AlternateContent>
    </w:r>
    <w:r w:rsidR="00242378">
      <w:rPr>
        <w:noProof/>
        <w:lang w:eastAsia="en-AU"/>
      </w:rPr>
      <w:drawing>
        <wp:anchor distT="0" distB="0" distL="114300" distR="114300" simplePos="0" relativeHeight="251658240" behindDoc="1" locked="1" layoutInCell="1" allowOverlap="1" wp14:anchorId="49D3AABC" wp14:editId="5849DB77">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CA90" w14:textId="77777777" w:rsidR="00E261B3" w:rsidRDefault="00E261B3">
    <w:pPr>
      <w:pStyle w:val="Footer"/>
    </w:pPr>
    <w:r>
      <w:rPr>
        <w:noProof/>
      </w:rPr>
      <mc:AlternateContent>
        <mc:Choice Requires="wps">
          <w:drawing>
            <wp:anchor distT="0" distB="0" distL="114300" distR="114300" simplePos="0" relativeHeight="251656192" behindDoc="0" locked="0" layoutInCell="0" allowOverlap="1" wp14:anchorId="1FBB509A" wp14:editId="700FD578">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F9D4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BB509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511F9D4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7C58A" w14:textId="77777777" w:rsidR="009F00E8" w:rsidRDefault="009F00E8" w:rsidP="00207717">
      <w:pPr>
        <w:spacing w:before="120"/>
      </w:pPr>
      <w:r>
        <w:separator/>
      </w:r>
    </w:p>
  </w:footnote>
  <w:footnote w:type="continuationSeparator" w:id="0">
    <w:p w14:paraId="30B3006A" w14:textId="77777777" w:rsidR="009F00E8" w:rsidRDefault="009F00E8">
      <w:r>
        <w:continuationSeparator/>
      </w:r>
    </w:p>
    <w:p w14:paraId="5E23AC4B" w14:textId="77777777" w:rsidR="009F00E8" w:rsidRDefault="009F00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89C6" w14:textId="77777777" w:rsidR="003D462E" w:rsidRDefault="003D46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3E38"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A58A3" w14:textId="77777777" w:rsidR="003D462E" w:rsidRDefault="003D46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50A8" w14:textId="2E040718" w:rsidR="00E261B3" w:rsidRPr="0051568D" w:rsidRDefault="00257C94" w:rsidP="0017674D">
    <w:pPr>
      <w:pStyle w:val="Header"/>
    </w:pPr>
    <w:r>
      <w:rPr>
        <w:noProof/>
      </w:rPr>
      <w:drawing>
        <wp:anchor distT="0" distB="0" distL="114300" distR="114300" simplePos="0" relativeHeight="251675136" behindDoc="1" locked="1" layoutInCell="1" allowOverlap="1" wp14:anchorId="2A7D5F45" wp14:editId="26BCAB84">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0A541F">
      <w:t>Serious Offenders Act 2018 – Instrument of delegation</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08043513">
    <w:abstractNumId w:val="10"/>
  </w:num>
  <w:num w:numId="2" w16cid:durableId="2017030099">
    <w:abstractNumId w:val="19"/>
  </w:num>
  <w:num w:numId="3" w16cid:durableId="20893053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52401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25118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28956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3516626">
    <w:abstractNumId w:val="23"/>
  </w:num>
  <w:num w:numId="8" w16cid:durableId="315450220">
    <w:abstractNumId w:val="17"/>
  </w:num>
  <w:num w:numId="9" w16cid:durableId="489255691">
    <w:abstractNumId w:val="22"/>
  </w:num>
  <w:num w:numId="10" w16cid:durableId="11048801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7784387">
    <w:abstractNumId w:val="24"/>
  </w:num>
  <w:num w:numId="12" w16cid:durableId="16144396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5734415">
    <w:abstractNumId w:val="20"/>
  </w:num>
  <w:num w:numId="14" w16cid:durableId="16700138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75780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61170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3378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2938320">
    <w:abstractNumId w:val="26"/>
  </w:num>
  <w:num w:numId="19" w16cid:durableId="6448994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1245151">
    <w:abstractNumId w:val="15"/>
  </w:num>
  <w:num w:numId="21" w16cid:durableId="2048140159">
    <w:abstractNumId w:val="13"/>
  </w:num>
  <w:num w:numId="22" w16cid:durableId="15952844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6367728">
    <w:abstractNumId w:val="16"/>
  </w:num>
  <w:num w:numId="24" w16cid:durableId="1529561310">
    <w:abstractNumId w:val="27"/>
  </w:num>
  <w:num w:numId="25" w16cid:durableId="1222786030">
    <w:abstractNumId w:val="25"/>
  </w:num>
  <w:num w:numId="26" w16cid:durableId="921599542">
    <w:abstractNumId w:val="21"/>
  </w:num>
  <w:num w:numId="27" w16cid:durableId="2066753338">
    <w:abstractNumId w:val="12"/>
  </w:num>
  <w:num w:numId="28" w16cid:durableId="539629391">
    <w:abstractNumId w:val="28"/>
  </w:num>
  <w:num w:numId="29" w16cid:durableId="2099862590">
    <w:abstractNumId w:val="9"/>
  </w:num>
  <w:num w:numId="30" w16cid:durableId="170066907">
    <w:abstractNumId w:val="7"/>
  </w:num>
  <w:num w:numId="31" w16cid:durableId="114254334">
    <w:abstractNumId w:val="6"/>
  </w:num>
  <w:num w:numId="32" w16cid:durableId="672340609">
    <w:abstractNumId w:val="5"/>
  </w:num>
  <w:num w:numId="33" w16cid:durableId="933049038">
    <w:abstractNumId w:val="4"/>
  </w:num>
  <w:num w:numId="34" w16cid:durableId="644234800">
    <w:abstractNumId w:val="8"/>
  </w:num>
  <w:num w:numId="35" w16cid:durableId="931546125">
    <w:abstractNumId w:val="3"/>
  </w:num>
  <w:num w:numId="36" w16cid:durableId="625622323">
    <w:abstractNumId w:val="2"/>
  </w:num>
  <w:num w:numId="37" w16cid:durableId="1654604799">
    <w:abstractNumId w:val="1"/>
  </w:num>
  <w:num w:numId="38" w16cid:durableId="558715018">
    <w:abstractNumId w:val="0"/>
  </w:num>
  <w:num w:numId="39" w16cid:durableId="715078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3430924">
    <w:abstractNumId w:val="18"/>
  </w:num>
  <w:num w:numId="41" w16cid:durableId="1595089668">
    <w:abstractNumId w:val="11"/>
  </w:num>
  <w:num w:numId="42" w16cid:durableId="14846153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41F"/>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541F"/>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C94"/>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5A6"/>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76B6B"/>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462E"/>
    <w:rsid w:val="003D6475"/>
    <w:rsid w:val="003D6EE6"/>
    <w:rsid w:val="003E375C"/>
    <w:rsid w:val="003E4086"/>
    <w:rsid w:val="003E639E"/>
    <w:rsid w:val="003E71E5"/>
    <w:rsid w:val="003F0445"/>
    <w:rsid w:val="003F0CF0"/>
    <w:rsid w:val="003F14B1"/>
    <w:rsid w:val="003F2B20"/>
    <w:rsid w:val="003F2E67"/>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85668"/>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3341"/>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0B32"/>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1B9A"/>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4BEF"/>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20D"/>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0E8"/>
    <w:rsid w:val="009F02A3"/>
    <w:rsid w:val="009F1EA2"/>
    <w:rsid w:val="009F2F27"/>
    <w:rsid w:val="009F34AA"/>
    <w:rsid w:val="009F6BCB"/>
    <w:rsid w:val="009F7B78"/>
    <w:rsid w:val="00A0057A"/>
    <w:rsid w:val="00A01191"/>
    <w:rsid w:val="00A02FA1"/>
    <w:rsid w:val="00A04317"/>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150"/>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821A0"/>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69BE"/>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C535B"/>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870"/>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7B181E"/>
  <w15:docId w15:val="{C12714DC-C423-4701-A524-0A74DCF2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41F"/>
    <w:pPr>
      <w:spacing w:after="200" w:line="276" w:lineRule="auto"/>
    </w:pPr>
    <w:rPr>
      <w:rFonts w:ascii="Calibri" w:eastAsia="Calibri" w:hAnsi="Calibri"/>
      <w:sz w:val="22"/>
      <w:szCs w:val="22"/>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0A541F"/>
    <w:pPr>
      <w:spacing w:after="120" w:line="270" w:lineRule="atLeast"/>
    </w:pPr>
    <w:rPr>
      <w:rFonts w:ascii="Arial" w:eastAsia="Times" w:hAnsi="Arial"/>
      <w:lang w:eastAsia="en-US"/>
    </w:rPr>
  </w:style>
  <w:style w:type="paragraph" w:customStyle="1" w:styleId="DHHSletterbody">
    <w:name w:val="DHHS letter body"/>
    <w:qFormat/>
    <w:rsid w:val="000A541F"/>
    <w:pPr>
      <w:tabs>
        <w:tab w:val="left" w:pos="1333"/>
      </w:tabs>
      <w:spacing w:line="270" w:lineRule="atLeast"/>
    </w:pPr>
    <w:rPr>
      <w:rFonts w:ascii="Arial" w:eastAsia="MS PMincho" w:hAnsi="Arial" w:cs="Arial"/>
      <w:sz w:val="22"/>
      <w:szCs w:val="22"/>
      <w:lang w:eastAsia="en-US"/>
    </w:rPr>
  </w:style>
  <w:style w:type="numbering" w:customStyle="1" w:styleId="ZZNumbers">
    <w:name w:val="ZZ Numbers"/>
    <w:rsid w:val="000A541F"/>
    <w:pPr>
      <w:numPr>
        <w:numId w:val="40"/>
      </w:numPr>
    </w:pPr>
  </w:style>
  <w:style w:type="paragraph" w:customStyle="1" w:styleId="DHHSnumberdigit">
    <w:name w:val="DHHS number digit"/>
    <w:basedOn w:val="DHHSbody"/>
    <w:uiPriority w:val="2"/>
    <w:rsid w:val="000A541F"/>
    <w:pPr>
      <w:numPr>
        <w:numId w:val="40"/>
      </w:numPr>
    </w:pPr>
  </w:style>
  <w:style w:type="paragraph" w:customStyle="1" w:styleId="DHHSnumberloweralphaindent">
    <w:name w:val="DHHS number lower alpha indent"/>
    <w:basedOn w:val="DHHSbody"/>
    <w:uiPriority w:val="3"/>
    <w:rsid w:val="000A541F"/>
    <w:pPr>
      <w:numPr>
        <w:ilvl w:val="3"/>
        <w:numId w:val="40"/>
      </w:numPr>
    </w:pPr>
  </w:style>
  <w:style w:type="paragraph" w:customStyle="1" w:styleId="DHHSnumberdigitindent">
    <w:name w:val="DHHS number digit indent"/>
    <w:basedOn w:val="DHHSnumberloweralphaindent"/>
    <w:uiPriority w:val="3"/>
    <w:rsid w:val="000A541F"/>
    <w:pPr>
      <w:numPr>
        <w:ilvl w:val="1"/>
      </w:numPr>
    </w:pPr>
  </w:style>
  <w:style w:type="paragraph" w:customStyle="1" w:styleId="DHHSnumberloweralpha">
    <w:name w:val="DHHS number lower alpha"/>
    <w:basedOn w:val="DHHSbody"/>
    <w:uiPriority w:val="3"/>
    <w:rsid w:val="000A541F"/>
    <w:pPr>
      <w:numPr>
        <w:ilvl w:val="2"/>
        <w:numId w:val="40"/>
      </w:numPr>
    </w:pPr>
  </w:style>
  <w:style w:type="paragraph" w:customStyle="1" w:styleId="DHHSnumberlowerroman">
    <w:name w:val="DHHS number lower roman"/>
    <w:basedOn w:val="DHHSbody"/>
    <w:uiPriority w:val="3"/>
    <w:rsid w:val="000A541F"/>
    <w:pPr>
      <w:numPr>
        <w:ilvl w:val="4"/>
        <w:numId w:val="40"/>
      </w:numPr>
    </w:pPr>
  </w:style>
  <w:style w:type="paragraph" w:customStyle="1" w:styleId="DHHSnumberlowerromanindent">
    <w:name w:val="DHHS number lower roman indent"/>
    <w:basedOn w:val="DHHSbody"/>
    <w:uiPriority w:val="3"/>
    <w:rsid w:val="000A541F"/>
    <w:pPr>
      <w:numPr>
        <w:ilvl w:val="5"/>
        <w:numId w:val="40"/>
      </w:numPr>
    </w:pPr>
  </w:style>
  <w:style w:type="paragraph" w:customStyle="1" w:styleId="DHHSbullet1">
    <w:name w:val="DHHS bullet 1"/>
    <w:basedOn w:val="DHHSbody"/>
    <w:qFormat/>
    <w:rsid w:val="000A541F"/>
    <w:pPr>
      <w:spacing w:after="40"/>
      <w:ind w:left="284" w:hanging="284"/>
    </w:pPr>
  </w:style>
  <w:style w:type="paragraph" w:customStyle="1" w:styleId="DHHStabletext">
    <w:name w:val="DHHS table text"/>
    <w:uiPriority w:val="3"/>
    <w:qFormat/>
    <w:rsid w:val="000A541F"/>
    <w:pPr>
      <w:spacing w:before="80" w:after="60"/>
    </w:pPr>
    <w:rPr>
      <w:rFonts w:ascii="Arial" w:hAnsi="Arial"/>
      <w:lang w:eastAsia="en-US"/>
    </w:rPr>
  </w:style>
  <w:style w:type="paragraph" w:customStyle="1" w:styleId="DHHSbullet2">
    <w:name w:val="DHHS bullet 2"/>
    <w:basedOn w:val="DHHSbody"/>
    <w:uiPriority w:val="2"/>
    <w:qFormat/>
    <w:rsid w:val="000A541F"/>
    <w:pPr>
      <w:spacing w:after="40"/>
      <w:ind w:left="567" w:hanging="283"/>
    </w:pPr>
  </w:style>
  <w:style w:type="paragraph" w:customStyle="1" w:styleId="DHHStablebullet">
    <w:name w:val="DHHS table bullet"/>
    <w:basedOn w:val="DHHStabletext"/>
    <w:uiPriority w:val="3"/>
    <w:qFormat/>
    <w:rsid w:val="000A541F"/>
    <w:pPr>
      <w:ind w:left="227" w:hanging="227"/>
    </w:pPr>
  </w:style>
  <w:style w:type="paragraph" w:customStyle="1" w:styleId="DHHStablecolhead">
    <w:name w:val="DHHS table col head"/>
    <w:uiPriority w:val="3"/>
    <w:qFormat/>
    <w:rsid w:val="000A541F"/>
    <w:pPr>
      <w:spacing w:before="80" w:after="60"/>
    </w:pPr>
    <w:rPr>
      <w:rFonts w:ascii="Arial" w:hAnsi="Arial"/>
      <w:b/>
      <w:color w:val="53565A"/>
      <w:lang w:eastAsia="en-US"/>
    </w:rPr>
  </w:style>
  <w:style w:type="paragraph" w:customStyle="1" w:styleId="DHHSbulletindent">
    <w:name w:val="DHHS bullet indent"/>
    <w:basedOn w:val="DHHSbody"/>
    <w:uiPriority w:val="4"/>
    <w:rsid w:val="000A541F"/>
    <w:pPr>
      <w:spacing w:after="40"/>
      <w:ind w:left="680" w:hanging="283"/>
    </w:pPr>
  </w:style>
  <w:style w:type="paragraph" w:customStyle="1" w:styleId="DHHSbullet1lastline">
    <w:name w:val="DHHS bullet 1 last line"/>
    <w:basedOn w:val="DHHSbullet1"/>
    <w:qFormat/>
    <w:rsid w:val="000A541F"/>
    <w:pPr>
      <w:spacing w:after="120"/>
    </w:pPr>
  </w:style>
  <w:style w:type="paragraph" w:customStyle="1" w:styleId="DHHSbullet2lastline">
    <w:name w:val="DHHS bullet 2 last line"/>
    <w:basedOn w:val="DHHSbullet2"/>
    <w:uiPriority w:val="2"/>
    <w:qFormat/>
    <w:rsid w:val="000A541F"/>
    <w:pPr>
      <w:spacing w:after="120"/>
    </w:pPr>
  </w:style>
  <w:style w:type="paragraph" w:customStyle="1" w:styleId="DHHSbulletindentlastline">
    <w:name w:val="DHHS bullet indent last line"/>
    <w:basedOn w:val="DHHSbody"/>
    <w:uiPriority w:val="4"/>
    <w:rsid w:val="000A541F"/>
    <w:pPr>
      <w:ind w:left="680"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4384943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viders.dffh.vic.gov.au/specialist-disability-sup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SOCT@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BAA12D9E-DF89-419D-9F3A-803C29851995}"/>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Serious Offenders Act 2018 - Instrument of delegation</vt:lpstr>
    </vt:vector>
  </TitlesOfParts>
  <Company>Victoria State Government, Department of Familes, Fairness and Housing</Company>
  <LinksUpToDate>false</LinksUpToDate>
  <CharactersWithSpaces>6625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Serious Offenders Act 2018 - Instrument of delegation</dc:title>
  <dc:subject>Serious Offenders Act 2018 - Instrument of delegation dated 18 March 2022</dc:subject>
  <dc:creator>Legal Services</dc:creator>
  <cp:keywords>serious offenders</cp:keywords>
  <dc:description>Delegation of Secretary's functions and powers to Department of Families, Fairness and Housing officers.</dc:description>
  <cp:revision>5</cp:revision>
  <cp:lastPrinted>2021-01-29T05:27:00Z</cp:lastPrinted>
  <dcterms:created xsi:type="dcterms:W3CDTF">2023-06-16T00:15:00Z</dcterms:created>
  <dcterms:modified xsi:type="dcterms:W3CDTF">2023-07-14T04:18:00Z</dcterms:modified>
  <cp:category>Delegation instruments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v4 19022021</vt:lpwstr>
  </property>
  <property fmtid="{D5CDD505-2E9C-101B-9397-08002B2CF9AE}" pid="5" name="Topic/s">
    <vt:lpwstr/>
  </property>
  <property fmtid="{D5CDD505-2E9C-101B-9397-08002B2CF9AE}" pid="6" name="MSIP_Label_43e64453-338c-4f93-8a4d-0039a0a41f2a_Enabled">
    <vt:lpwstr>true</vt:lpwstr>
  </property>
  <property fmtid="{D5CDD505-2E9C-101B-9397-08002B2CF9AE}" pid="7" name="MSIP_Label_43e64453-338c-4f93-8a4d-0039a0a41f2a_SetDate">
    <vt:lpwstr>2023-07-14T04:18:15Z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7f9ce851-0426-4d8f-bee7-6dd8e972829f</vt:lpwstr>
  </property>
  <property fmtid="{D5CDD505-2E9C-101B-9397-08002B2CF9AE}" pid="12" name="MSIP_Label_43e64453-338c-4f93-8a4d-0039a0a41f2a_ContentBits">
    <vt:lpwstr>2</vt:lpwstr>
  </property>
</Properties>
</file>