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402B4E"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1F36467C" w14:textId="4E68FA5E" w:rsidR="007A4D0D" w:rsidRPr="00F01381" w:rsidRDefault="007A4D0D" w:rsidP="00EC51C0">
      <w:pPr>
        <w:pStyle w:val="Documenttitle"/>
      </w:pPr>
      <w:r>
        <w:t>Redress for Historical Institutional Abuse counselling service</w:t>
      </w:r>
    </w:p>
    <w:p w14:paraId="003ABF25" w14:textId="77777777" w:rsidR="007A4D0D" w:rsidRPr="00A1389F" w:rsidRDefault="007A4D0D" w:rsidP="00C12B05">
      <w:pPr>
        <w:pStyle w:val="Documentsubtitle"/>
      </w:pPr>
      <w:r>
        <w:t>Requirements for service providers</w:t>
      </w:r>
    </w:p>
    <w:p w14:paraId="3B4B7FED" w14:textId="234B184D" w:rsidR="00FE4081" w:rsidRPr="00FE4081" w:rsidRDefault="00FE4081" w:rsidP="00FE4081">
      <w:pPr>
        <w:pStyle w:val="Body"/>
        <w:sectPr w:rsidR="00FE4081" w:rsidRPr="00FE4081" w:rsidSect="00F15144">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2D3B075C" w14:textId="77777777" w:rsidR="00806395" w:rsidRPr="003B1BDC" w:rsidRDefault="00806395" w:rsidP="00806395">
      <w:pPr>
        <w:pStyle w:val="Body"/>
      </w:pPr>
    </w:p>
    <w:p w14:paraId="7A780378" w14:textId="77777777" w:rsidR="008F7F2A" w:rsidRDefault="008F7F2A" w:rsidP="00E842EF">
      <w:pPr>
        <w:pStyle w:val="Accessibilitypara"/>
      </w:pPr>
      <w:bookmarkStart w:id="0" w:name="_Hlk37240926"/>
      <w:r w:rsidRPr="00E3298A">
        <w:t>To receive this document in another format,</w:t>
      </w:r>
      <w:r>
        <w:t xml:space="preserve"> phone the Redress team on </w:t>
      </w:r>
      <w:r w:rsidRPr="00CF2CC5">
        <w:t>1800 716 870 (free call) between 9 am to 5 pm, Monday to Friday</w:t>
      </w:r>
      <w:r>
        <w:t xml:space="preserve"> or email </w:t>
      </w:r>
      <w:hyperlink r:id="rId17" w:history="1">
        <w:r w:rsidRPr="006F1E51">
          <w:rPr>
            <w:rStyle w:val="Hyperlink"/>
          </w:rPr>
          <w:t>victorianredress@dffh.vic.gov.au</w:t>
        </w:r>
      </w:hyperlink>
      <w:r>
        <w:rPr>
          <w:color w:val="87189D"/>
        </w:rPr>
        <w:t>.</w:t>
      </w:r>
    </w:p>
    <w:p w14:paraId="692A1857" w14:textId="678A6448" w:rsidR="008F7F2A" w:rsidRPr="00FA592B" w:rsidRDefault="008F7F2A" w:rsidP="00E842EF">
      <w:pPr>
        <w:pStyle w:val="Accessibilitypara"/>
        <w:rPr>
          <w:b/>
          <w:bCs/>
        </w:rPr>
      </w:pPr>
      <w:r w:rsidRPr="00FA592B">
        <w:rPr>
          <w:b/>
          <w:bCs/>
        </w:rPr>
        <w:t xml:space="preserve">Help for people with hearing or speech communication </w:t>
      </w:r>
      <w:r w:rsidR="007248ED" w:rsidRPr="00FA592B">
        <w:rPr>
          <w:b/>
          <w:bCs/>
        </w:rPr>
        <w:t>difficulties.</w:t>
      </w:r>
    </w:p>
    <w:p w14:paraId="0EF4A44A" w14:textId="77777777" w:rsidR="008F7F2A" w:rsidRPr="00E3298A" w:rsidRDefault="008F7F2A" w:rsidP="00E842EF">
      <w:pPr>
        <w:pStyle w:val="Accessibilitypara"/>
      </w:pPr>
      <w:r w:rsidRPr="00E3298A">
        <w:t>Contact us through the National Relay Service (NRS). For more information about the NRS</w:t>
      </w:r>
      <w:r>
        <w:t xml:space="preserve"> visit </w:t>
      </w:r>
      <w:hyperlink r:id="rId18" w:history="1">
        <w:r w:rsidRPr="00003203">
          <w:rPr>
            <w:rStyle w:val="Hyperlink"/>
          </w:rPr>
          <w:t>National Relay Service</w:t>
        </w:r>
      </w:hyperlink>
      <w:r w:rsidRPr="00E3298A">
        <w:t xml:space="preserve"> </w:t>
      </w:r>
      <w:proofErr w:type="gramStart"/>
      <w:r w:rsidRPr="004149C4">
        <w:t>https://www.accesshub.gov.au/about-the-nrs</w:t>
      </w:r>
      <w:r>
        <w:t>, or</w:t>
      </w:r>
      <w:proofErr w:type="gramEnd"/>
      <w:r>
        <w:t xml:space="preserve"> </w:t>
      </w:r>
      <w:r w:rsidRPr="00E3298A">
        <w:t>call the NRS Helpdesk on 1800 555 660.</w:t>
      </w:r>
    </w:p>
    <w:p w14:paraId="5A4F66D3" w14:textId="77777777" w:rsidR="008F7F2A" w:rsidRDefault="008F7F2A" w:rsidP="00E842EF">
      <w:pPr>
        <w:pStyle w:val="Imprint"/>
      </w:pPr>
      <w:r w:rsidRPr="0055119B">
        <w:t>Authorised and published by the Victorian Government, 1 Treasury Place, Melbourne.</w:t>
      </w:r>
    </w:p>
    <w:p w14:paraId="3328927B" w14:textId="77777777" w:rsidR="008F7F2A" w:rsidRPr="002521F6" w:rsidRDefault="008F7F2A" w:rsidP="00E842EF">
      <w:pPr>
        <w:pStyle w:val="Imprint"/>
      </w:pPr>
      <w:r w:rsidRPr="0055119B">
        <w:t xml:space="preserve">© State of Victoria, Australia, Department </w:t>
      </w:r>
      <w:r w:rsidRPr="001B058F">
        <w:t xml:space="preserve">of </w:t>
      </w:r>
      <w:r>
        <w:t>Families, Fairness and Housing</w:t>
      </w:r>
      <w:r w:rsidRPr="0055119B">
        <w:t xml:space="preserve">, </w:t>
      </w:r>
      <w:r w:rsidRPr="00B21DC7">
        <w:t>July 2025.</w:t>
      </w:r>
    </w:p>
    <w:p w14:paraId="36884CC1" w14:textId="7079EDA5" w:rsidR="008F7F2A" w:rsidRPr="0085395F" w:rsidRDefault="008F7F2A" w:rsidP="00E842EF">
      <w:pPr>
        <w:pStyle w:val="Imprint"/>
      </w:pPr>
      <w:r w:rsidRPr="0085395F">
        <w:t xml:space="preserve">In this document, ‘Aboriginal’ refers to both Aboriginal and Torres Strait Islander people. ‘Indigenous’ or ‘Koori/Koorie’ is retained when part of the title of a report, </w:t>
      </w:r>
      <w:r w:rsidR="002521F6" w:rsidRPr="0085395F">
        <w:t>program,</w:t>
      </w:r>
      <w:r w:rsidRPr="0085395F">
        <w:t xml:space="preserve"> or quotation.</w:t>
      </w:r>
    </w:p>
    <w:p w14:paraId="08C11A58" w14:textId="2C0F77E6" w:rsidR="000DC0E3" w:rsidRDefault="000DC0E3" w:rsidP="70627810">
      <w:pPr>
        <w:pStyle w:val="Imprint"/>
        <w:rPr>
          <w:rFonts w:eastAsia="Arial" w:cs="Arial"/>
          <w:color w:val="000000" w:themeColor="text1"/>
          <w:sz w:val="22"/>
          <w:szCs w:val="22"/>
        </w:rPr>
      </w:pPr>
      <w:r w:rsidRPr="70627810">
        <w:rPr>
          <w:rFonts w:eastAsia="Arial" w:cs="Arial"/>
          <w:b/>
          <w:bCs/>
          <w:color w:val="000000" w:themeColor="text1"/>
          <w:sz w:val="22"/>
          <w:szCs w:val="22"/>
        </w:rPr>
        <w:t xml:space="preserve">ISBN </w:t>
      </w:r>
      <w:r w:rsidRPr="70627810">
        <w:rPr>
          <w:rFonts w:eastAsia="Arial" w:cs="Arial"/>
          <w:color w:val="000000" w:themeColor="text1"/>
          <w:sz w:val="22"/>
          <w:szCs w:val="22"/>
        </w:rPr>
        <w:t xml:space="preserve">978-1-76130-863-5 </w:t>
      </w:r>
      <w:r w:rsidRPr="70627810">
        <w:rPr>
          <w:rFonts w:eastAsia="Arial" w:cs="Arial"/>
          <w:b/>
          <w:bCs/>
          <w:color w:val="000000" w:themeColor="text1"/>
          <w:sz w:val="22"/>
          <w:szCs w:val="22"/>
        </w:rPr>
        <w:t>(online/MS word)</w:t>
      </w:r>
    </w:p>
    <w:p w14:paraId="50966C81" w14:textId="0BE3FE0E" w:rsidR="008F7F2A" w:rsidRDefault="008F7F2A" w:rsidP="00E842EF">
      <w:pPr>
        <w:pStyle w:val="Imprint"/>
      </w:pPr>
      <w:r>
        <w:t xml:space="preserve">Available at </w:t>
      </w:r>
      <w:r w:rsidR="0CC204C7">
        <w:t>https://providers.dffh.vic.gov.au/providing-counselling-redress</w:t>
      </w:r>
    </w:p>
    <w:bookmarkEnd w:id="0"/>
    <w:p w14:paraId="0A182FBD" w14:textId="328F7B3D" w:rsidR="0008204A" w:rsidRPr="0008204A" w:rsidRDefault="0008204A" w:rsidP="0008204A">
      <w:pPr>
        <w:pStyle w:val="Body"/>
      </w:pPr>
      <w:r w:rsidRPr="0008204A">
        <w:br w:type="page"/>
      </w:r>
    </w:p>
    <w:p w14:paraId="4028DB6E" w14:textId="4D2323B6" w:rsidR="00AD784C" w:rsidRPr="00B57329" w:rsidRDefault="00AD784C" w:rsidP="002365B4">
      <w:pPr>
        <w:pStyle w:val="TOCheadingreport"/>
      </w:pPr>
      <w:r w:rsidRPr="00B57329">
        <w:lastRenderedPageBreak/>
        <w:t>Contents</w:t>
      </w:r>
      <w:r w:rsidR="00B61A4D">
        <w:t xml:space="preserve"> </w:t>
      </w:r>
    </w:p>
    <w:p w14:paraId="703120F1" w14:textId="4AD488D9" w:rsidR="00F74A84" w:rsidRDefault="00AD784C">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142683" w:history="1">
        <w:r w:rsidR="00F74A84" w:rsidRPr="008727C3">
          <w:rPr>
            <w:rStyle w:val="Hyperlink"/>
          </w:rPr>
          <w:t>1.</w:t>
        </w:r>
        <w:r w:rsidR="00F74A84">
          <w:rPr>
            <w:rFonts w:asciiTheme="minorHAnsi" w:eastAsiaTheme="minorEastAsia" w:hAnsiTheme="minorHAnsi" w:cstheme="minorBidi"/>
            <w:b w:val="0"/>
            <w:kern w:val="2"/>
            <w:sz w:val="24"/>
            <w:szCs w:val="24"/>
            <w:lang w:eastAsia="en-AU"/>
            <w14:ligatures w14:val="standardContextual"/>
          </w:rPr>
          <w:tab/>
        </w:r>
        <w:r w:rsidR="00F74A84" w:rsidRPr="008727C3">
          <w:rPr>
            <w:rStyle w:val="Hyperlink"/>
          </w:rPr>
          <w:t>Purpose</w:t>
        </w:r>
        <w:r w:rsidR="00F74A84">
          <w:rPr>
            <w:webHidden/>
          </w:rPr>
          <w:tab/>
        </w:r>
        <w:r w:rsidR="00F74A84">
          <w:rPr>
            <w:webHidden/>
          </w:rPr>
          <w:fldChar w:fldCharType="begin"/>
        </w:r>
        <w:r w:rsidR="00F74A84">
          <w:rPr>
            <w:webHidden/>
          </w:rPr>
          <w:instrText xml:space="preserve"> PAGEREF _Toc203142683 \h </w:instrText>
        </w:r>
        <w:r w:rsidR="00F74A84">
          <w:rPr>
            <w:webHidden/>
          </w:rPr>
        </w:r>
        <w:r w:rsidR="00F74A84">
          <w:rPr>
            <w:webHidden/>
          </w:rPr>
          <w:fldChar w:fldCharType="separate"/>
        </w:r>
        <w:r w:rsidR="00F74A84">
          <w:rPr>
            <w:webHidden/>
          </w:rPr>
          <w:t>4</w:t>
        </w:r>
        <w:r w:rsidR="00F74A84">
          <w:rPr>
            <w:webHidden/>
          </w:rPr>
          <w:fldChar w:fldCharType="end"/>
        </w:r>
      </w:hyperlink>
    </w:p>
    <w:p w14:paraId="27C9A51A" w14:textId="733445E8"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684" w:history="1">
        <w:r w:rsidRPr="008727C3">
          <w:rPr>
            <w:rStyle w:val="Hyperlink"/>
          </w:rPr>
          <w:t>2.</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Service context</w:t>
        </w:r>
        <w:r>
          <w:rPr>
            <w:webHidden/>
          </w:rPr>
          <w:tab/>
        </w:r>
        <w:r>
          <w:rPr>
            <w:webHidden/>
          </w:rPr>
          <w:fldChar w:fldCharType="begin"/>
        </w:r>
        <w:r>
          <w:rPr>
            <w:webHidden/>
          </w:rPr>
          <w:instrText xml:space="preserve"> PAGEREF _Toc203142684 \h </w:instrText>
        </w:r>
        <w:r>
          <w:rPr>
            <w:webHidden/>
          </w:rPr>
        </w:r>
        <w:r>
          <w:rPr>
            <w:webHidden/>
          </w:rPr>
          <w:fldChar w:fldCharType="separate"/>
        </w:r>
        <w:r>
          <w:rPr>
            <w:webHidden/>
          </w:rPr>
          <w:t>4</w:t>
        </w:r>
        <w:r>
          <w:rPr>
            <w:webHidden/>
          </w:rPr>
          <w:fldChar w:fldCharType="end"/>
        </w:r>
      </w:hyperlink>
    </w:p>
    <w:p w14:paraId="7DCFB17B" w14:textId="100771F8"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85" w:history="1">
        <w:r w:rsidRPr="008727C3">
          <w:rPr>
            <w:rStyle w:val="Hyperlink"/>
          </w:rPr>
          <w:t>2.1.</w:t>
        </w:r>
        <w:r>
          <w:rPr>
            <w:rFonts w:asciiTheme="minorHAnsi" w:eastAsiaTheme="minorEastAsia" w:hAnsiTheme="minorHAnsi" w:cstheme="minorBidi"/>
            <w:kern w:val="2"/>
            <w:sz w:val="24"/>
            <w:szCs w:val="24"/>
            <w:lang w:eastAsia="en-AU"/>
            <w14:ligatures w14:val="standardContextual"/>
          </w:rPr>
          <w:tab/>
        </w:r>
        <w:r w:rsidRPr="008727C3">
          <w:rPr>
            <w:rStyle w:val="Hyperlink"/>
          </w:rPr>
          <w:t>Background</w:t>
        </w:r>
        <w:r>
          <w:rPr>
            <w:webHidden/>
          </w:rPr>
          <w:tab/>
        </w:r>
        <w:r>
          <w:rPr>
            <w:webHidden/>
          </w:rPr>
          <w:fldChar w:fldCharType="begin"/>
        </w:r>
        <w:r>
          <w:rPr>
            <w:webHidden/>
          </w:rPr>
          <w:instrText xml:space="preserve"> PAGEREF _Toc203142685 \h </w:instrText>
        </w:r>
        <w:r>
          <w:rPr>
            <w:webHidden/>
          </w:rPr>
        </w:r>
        <w:r>
          <w:rPr>
            <w:webHidden/>
          </w:rPr>
          <w:fldChar w:fldCharType="separate"/>
        </w:r>
        <w:r>
          <w:rPr>
            <w:webHidden/>
          </w:rPr>
          <w:t>4</w:t>
        </w:r>
        <w:r>
          <w:rPr>
            <w:webHidden/>
          </w:rPr>
          <w:fldChar w:fldCharType="end"/>
        </w:r>
      </w:hyperlink>
    </w:p>
    <w:p w14:paraId="23D8B020" w14:textId="605D0CD8"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86" w:history="1">
        <w:r w:rsidRPr="008727C3">
          <w:rPr>
            <w:rStyle w:val="Hyperlink"/>
          </w:rPr>
          <w:t>2.2.</w:t>
        </w:r>
        <w:r>
          <w:rPr>
            <w:rFonts w:asciiTheme="minorHAnsi" w:eastAsiaTheme="minorEastAsia" w:hAnsiTheme="minorHAnsi" w:cstheme="minorBidi"/>
            <w:kern w:val="2"/>
            <w:sz w:val="24"/>
            <w:szCs w:val="24"/>
            <w:lang w:eastAsia="en-AU"/>
            <w14:ligatures w14:val="standardContextual"/>
          </w:rPr>
          <w:tab/>
        </w:r>
        <w:r w:rsidRPr="008727C3">
          <w:rPr>
            <w:rStyle w:val="Hyperlink"/>
          </w:rPr>
          <w:t>Overview of the Redress Counselling Service</w:t>
        </w:r>
        <w:r>
          <w:rPr>
            <w:webHidden/>
          </w:rPr>
          <w:tab/>
        </w:r>
        <w:r>
          <w:rPr>
            <w:webHidden/>
          </w:rPr>
          <w:fldChar w:fldCharType="begin"/>
        </w:r>
        <w:r>
          <w:rPr>
            <w:webHidden/>
          </w:rPr>
          <w:instrText xml:space="preserve"> PAGEREF _Toc203142686 \h </w:instrText>
        </w:r>
        <w:r>
          <w:rPr>
            <w:webHidden/>
          </w:rPr>
        </w:r>
        <w:r>
          <w:rPr>
            <w:webHidden/>
          </w:rPr>
          <w:fldChar w:fldCharType="separate"/>
        </w:r>
        <w:r>
          <w:rPr>
            <w:webHidden/>
          </w:rPr>
          <w:t>4</w:t>
        </w:r>
        <w:r>
          <w:rPr>
            <w:webHidden/>
          </w:rPr>
          <w:fldChar w:fldCharType="end"/>
        </w:r>
      </w:hyperlink>
    </w:p>
    <w:p w14:paraId="4AE97997" w14:textId="254773A9"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87" w:history="1">
        <w:r w:rsidRPr="008727C3">
          <w:rPr>
            <w:rStyle w:val="Hyperlink"/>
          </w:rPr>
          <w:t>2.3.</w:t>
        </w:r>
        <w:r>
          <w:rPr>
            <w:rFonts w:asciiTheme="minorHAnsi" w:eastAsiaTheme="minorEastAsia" w:hAnsiTheme="minorHAnsi" w:cstheme="minorBidi"/>
            <w:kern w:val="2"/>
            <w:sz w:val="24"/>
            <w:szCs w:val="24"/>
            <w:lang w:eastAsia="en-AU"/>
            <w14:ligatures w14:val="standardContextual"/>
          </w:rPr>
          <w:tab/>
        </w:r>
        <w:r w:rsidRPr="008727C3">
          <w:rPr>
            <w:rStyle w:val="Hyperlink"/>
          </w:rPr>
          <w:t>Redress principles</w:t>
        </w:r>
        <w:r>
          <w:rPr>
            <w:webHidden/>
          </w:rPr>
          <w:tab/>
        </w:r>
        <w:r>
          <w:rPr>
            <w:webHidden/>
          </w:rPr>
          <w:fldChar w:fldCharType="begin"/>
        </w:r>
        <w:r>
          <w:rPr>
            <w:webHidden/>
          </w:rPr>
          <w:instrText xml:space="preserve"> PAGEREF _Toc203142687 \h </w:instrText>
        </w:r>
        <w:r>
          <w:rPr>
            <w:webHidden/>
          </w:rPr>
        </w:r>
        <w:r>
          <w:rPr>
            <w:webHidden/>
          </w:rPr>
          <w:fldChar w:fldCharType="separate"/>
        </w:r>
        <w:r>
          <w:rPr>
            <w:webHidden/>
          </w:rPr>
          <w:t>5</w:t>
        </w:r>
        <w:r>
          <w:rPr>
            <w:webHidden/>
          </w:rPr>
          <w:fldChar w:fldCharType="end"/>
        </w:r>
      </w:hyperlink>
    </w:p>
    <w:p w14:paraId="79EA7802" w14:textId="154FBF6A"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688" w:history="1">
        <w:r w:rsidRPr="008727C3">
          <w:rPr>
            <w:rStyle w:val="Hyperlink"/>
          </w:rPr>
          <w:t>3.</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Eligibility and scope</w:t>
        </w:r>
        <w:r>
          <w:rPr>
            <w:webHidden/>
          </w:rPr>
          <w:tab/>
        </w:r>
        <w:r>
          <w:rPr>
            <w:webHidden/>
          </w:rPr>
          <w:fldChar w:fldCharType="begin"/>
        </w:r>
        <w:r>
          <w:rPr>
            <w:webHidden/>
          </w:rPr>
          <w:instrText xml:space="preserve"> PAGEREF _Toc203142688 \h </w:instrText>
        </w:r>
        <w:r>
          <w:rPr>
            <w:webHidden/>
          </w:rPr>
        </w:r>
        <w:r>
          <w:rPr>
            <w:webHidden/>
          </w:rPr>
          <w:fldChar w:fldCharType="separate"/>
        </w:r>
        <w:r>
          <w:rPr>
            <w:webHidden/>
          </w:rPr>
          <w:t>6</w:t>
        </w:r>
        <w:r>
          <w:rPr>
            <w:webHidden/>
          </w:rPr>
          <w:fldChar w:fldCharType="end"/>
        </w:r>
      </w:hyperlink>
    </w:p>
    <w:p w14:paraId="330AE2FB" w14:textId="243DA013"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89" w:history="1">
        <w:r w:rsidRPr="008727C3">
          <w:rPr>
            <w:rStyle w:val="Hyperlink"/>
          </w:rPr>
          <w:t>3.1.</w:t>
        </w:r>
        <w:r>
          <w:rPr>
            <w:rFonts w:asciiTheme="minorHAnsi" w:eastAsiaTheme="minorEastAsia" w:hAnsiTheme="minorHAnsi" w:cstheme="minorBidi"/>
            <w:kern w:val="2"/>
            <w:sz w:val="24"/>
            <w:szCs w:val="24"/>
            <w:lang w:eastAsia="en-AU"/>
            <w14:ligatures w14:val="standardContextual"/>
          </w:rPr>
          <w:tab/>
        </w:r>
        <w:r w:rsidRPr="008727C3">
          <w:rPr>
            <w:rStyle w:val="Hyperlink"/>
          </w:rPr>
          <w:t>Family member session allocation</w:t>
        </w:r>
        <w:r>
          <w:rPr>
            <w:webHidden/>
          </w:rPr>
          <w:tab/>
        </w:r>
        <w:r>
          <w:rPr>
            <w:webHidden/>
          </w:rPr>
          <w:fldChar w:fldCharType="begin"/>
        </w:r>
        <w:r>
          <w:rPr>
            <w:webHidden/>
          </w:rPr>
          <w:instrText xml:space="preserve"> PAGEREF _Toc203142689 \h </w:instrText>
        </w:r>
        <w:r>
          <w:rPr>
            <w:webHidden/>
          </w:rPr>
        </w:r>
        <w:r>
          <w:rPr>
            <w:webHidden/>
          </w:rPr>
          <w:fldChar w:fldCharType="separate"/>
        </w:r>
        <w:r>
          <w:rPr>
            <w:webHidden/>
          </w:rPr>
          <w:t>6</w:t>
        </w:r>
        <w:r>
          <w:rPr>
            <w:webHidden/>
          </w:rPr>
          <w:fldChar w:fldCharType="end"/>
        </w:r>
      </w:hyperlink>
    </w:p>
    <w:p w14:paraId="43B29392" w14:textId="7C7DA3CA"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0" w:history="1">
        <w:r w:rsidRPr="008727C3">
          <w:rPr>
            <w:rStyle w:val="Hyperlink"/>
          </w:rPr>
          <w:t>3.2.</w:t>
        </w:r>
        <w:r>
          <w:rPr>
            <w:rFonts w:asciiTheme="minorHAnsi" w:eastAsiaTheme="minorEastAsia" w:hAnsiTheme="minorHAnsi" w:cstheme="minorBidi"/>
            <w:kern w:val="2"/>
            <w:sz w:val="24"/>
            <w:szCs w:val="24"/>
            <w:lang w:eastAsia="en-AU"/>
            <w14:ligatures w14:val="standardContextual"/>
          </w:rPr>
          <w:tab/>
        </w:r>
        <w:r w:rsidRPr="008727C3">
          <w:rPr>
            <w:rStyle w:val="Hyperlink"/>
          </w:rPr>
          <w:t>Access to multiple providers</w:t>
        </w:r>
        <w:r>
          <w:rPr>
            <w:webHidden/>
          </w:rPr>
          <w:tab/>
        </w:r>
        <w:r>
          <w:rPr>
            <w:webHidden/>
          </w:rPr>
          <w:fldChar w:fldCharType="begin"/>
        </w:r>
        <w:r>
          <w:rPr>
            <w:webHidden/>
          </w:rPr>
          <w:instrText xml:space="preserve"> PAGEREF _Toc203142690 \h </w:instrText>
        </w:r>
        <w:r>
          <w:rPr>
            <w:webHidden/>
          </w:rPr>
        </w:r>
        <w:r>
          <w:rPr>
            <w:webHidden/>
          </w:rPr>
          <w:fldChar w:fldCharType="separate"/>
        </w:r>
        <w:r>
          <w:rPr>
            <w:webHidden/>
          </w:rPr>
          <w:t>6</w:t>
        </w:r>
        <w:r>
          <w:rPr>
            <w:webHidden/>
          </w:rPr>
          <w:fldChar w:fldCharType="end"/>
        </w:r>
      </w:hyperlink>
    </w:p>
    <w:p w14:paraId="34D42075" w14:textId="5F8CC7DA"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1" w:history="1">
        <w:r w:rsidRPr="008727C3">
          <w:rPr>
            <w:rStyle w:val="Hyperlink"/>
          </w:rPr>
          <w:t>3.3.</w:t>
        </w:r>
        <w:r>
          <w:rPr>
            <w:rFonts w:asciiTheme="minorHAnsi" w:eastAsiaTheme="minorEastAsia" w:hAnsiTheme="minorHAnsi" w:cstheme="minorBidi"/>
            <w:kern w:val="2"/>
            <w:sz w:val="24"/>
            <w:szCs w:val="24"/>
            <w:lang w:eastAsia="en-AU"/>
            <w14:ligatures w14:val="standardContextual"/>
          </w:rPr>
          <w:tab/>
        </w:r>
        <w:r w:rsidRPr="008727C3">
          <w:rPr>
            <w:rStyle w:val="Hyperlink"/>
          </w:rPr>
          <w:t>Nomination after death</w:t>
        </w:r>
        <w:r>
          <w:rPr>
            <w:webHidden/>
          </w:rPr>
          <w:tab/>
        </w:r>
        <w:r>
          <w:rPr>
            <w:webHidden/>
          </w:rPr>
          <w:fldChar w:fldCharType="begin"/>
        </w:r>
        <w:r>
          <w:rPr>
            <w:webHidden/>
          </w:rPr>
          <w:instrText xml:space="preserve"> PAGEREF _Toc203142691 \h </w:instrText>
        </w:r>
        <w:r>
          <w:rPr>
            <w:webHidden/>
          </w:rPr>
        </w:r>
        <w:r>
          <w:rPr>
            <w:webHidden/>
          </w:rPr>
          <w:fldChar w:fldCharType="separate"/>
        </w:r>
        <w:r>
          <w:rPr>
            <w:webHidden/>
          </w:rPr>
          <w:t>6</w:t>
        </w:r>
        <w:r>
          <w:rPr>
            <w:webHidden/>
          </w:rPr>
          <w:fldChar w:fldCharType="end"/>
        </w:r>
      </w:hyperlink>
    </w:p>
    <w:p w14:paraId="48EDE8DE" w14:textId="59B7FD50"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2" w:history="1">
        <w:r w:rsidRPr="008727C3">
          <w:rPr>
            <w:rStyle w:val="Hyperlink"/>
          </w:rPr>
          <w:t>3.4.</w:t>
        </w:r>
        <w:r>
          <w:rPr>
            <w:rFonts w:asciiTheme="minorHAnsi" w:eastAsiaTheme="minorEastAsia" w:hAnsiTheme="minorHAnsi" w:cstheme="minorBidi"/>
            <w:kern w:val="2"/>
            <w:sz w:val="24"/>
            <w:szCs w:val="24"/>
            <w:lang w:eastAsia="en-AU"/>
            <w14:ligatures w14:val="standardContextual"/>
          </w:rPr>
          <w:tab/>
        </w:r>
        <w:r w:rsidRPr="008727C3">
          <w:rPr>
            <w:rStyle w:val="Hyperlink"/>
          </w:rPr>
          <w:t>Duration of access</w:t>
        </w:r>
        <w:r>
          <w:rPr>
            <w:webHidden/>
          </w:rPr>
          <w:tab/>
        </w:r>
        <w:r>
          <w:rPr>
            <w:webHidden/>
          </w:rPr>
          <w:fldChar w:fldCharType="begin"/>
        </w:r>
        <w:r>
          <w:rPr>
            <w:webHidden/>
          </w:rPr>
          <w:instrText xml:space="preserve"> PAGEREF _Toc203142692 \h </w:instrText>
        </w:r>
        <w:r>
          <w:rPr>
            <w:webHidden/>
          </w:rPr>
        </w:r>
        <w:r>
          <w:rPr>
            <w:webHidden/>
          </w:rPr>
          <w:fldChar w:fldCharType="separate"/>
        </w:r>
        <w:r>
          <w:rPr>
            <w:webHidden/>
          </w:rPr>
          <w:t>6</w:t>
        </w:r>
        <w:r>
          <w:rPr>
            <w:webHidden/>
          </w:rPr>
          <w:fldChar w:fldCharType="end"/>
        </w:r>
      </w:hyperlink>
    </w:p>
    <w:p w14:paraId="6A0B679C" w14:textId="72C5B514"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693" w:history="1">
        <w:r w:rsidRPr="008727C3">
          <w:rPr>
            <w:rStyle w:val="Hyperlink"/>
          </w:rPr>
          <w:t>4.</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Types of therapy available</w:t>
        </w:r>
        <w:r>
          <w:rPr>
            <w:webHidden/>
          </w:rPr>
          <w:tab/>
        </w:r>
        <w:r>
          <w:rPr>
            <w:webHidden/>
          </w:rPr>
          <w:fldChar w:fldCharType="begin"/>
        </w:r>
        <w:r>
          <w:rPr>
            <w:webHidden/>
          </w:rPr>
          <w:instrText xml:space="preserve"> PAGEREF _Toc203142693 \h </w:instrText>
        </w:r>
        <w:r>
          <w:rPr>
            <w:webHidden/>
          </w:rPr>
        </w:r>
        <w:r>
          <w:rPr>
            <w:webHidden/>
          </w:rPr>
          <w:fldChar w:fldCharType="separate"/>
        </w:r>
        <w:r>
          <w:rPr>
            <w:webHidden/>
          </w:rPr>
          <w:t>7</w:t>
        </w:r>
        <w:r>
          <w:rPr>
            <w:webHidden/>
          </w:rPr>
          <w:fldChar w:fldCharType="end"/>
        </w:r>
      </w:hyperlink>
    </w:p>
    <w:p w14:paraId="5292B924" w14:textId="3FDE469B"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4" w:history="1">
        <w:r w:rsidRPr="008727C3">
          <w:rPr>
            <w:rStyle w:val="Hyperlink"/>
          </w:rPr>
          <w:t>4.1.</w:t>
        </w:r>
        <w:r>
          <w:rPr>
            <w:rFonts w:asciiTheme="minorHAnsi" w:eastAsiaTheme="minorEastAsia" w:hAnsiTheme="minorHAnsi" w:cstheme="minorBidi"/>
            <w:kern w:val="2"/>
            <w:sz w:val="24"/>
            <w:szCs w:val="24"/>
            <w:lang w:eastAsia="en-AU"/>
            <w14:ligatures w14:val="standardContextual"/>
          </w:rPr>
          <w:tab/>
        </w:r>
        <w:r w:rsidRPr="008727C3">
          <w:rPr>
            <w:rStyle w:val="Hyperlink"/>
          </w:rPr>
          <w:t>Counselling</w:t>
        </w:r>
        <w:r>
          <w:rPr>
            <w:webHidden/>
          </w:rPr>
          <w:tab/>
        </w:r>
        <w:r>
          <w:rPr>
            <w:webHidden/>
          </w:rPr>
          <w:fldChar w:fldCharType="begin"/>
        </w:r>
        <w:r>
          <w:rPr>
            <w:webHidden/>
          </w:rPr>
          <w:instrText xml:space="preserve"> PAGEREF _Toc203142694 \h </w:instrText>
        </w:r>
        <w:r>
          <w:rPr>
            <w:webHidden/>
          </w:rPr>
        </w:r>
        <w:r>
          <w:rPr>
            <w:webHidden/>
          </w:rPr>
          <w:fldChar w:fldCharType="separate"/>
        </w:r>
        <w:r>
          <w:rPr>
            <w:webHidden/>
          </w:rPr>
          <w:t>7</w:t>
        </w:r>
        <w:r>
          <w:rPr>
            <w:webHidden/>
          </w:rPr>
          <w:fldChar w:fldCharType="end"/>
        </w:r>
      </w:hyperlink>
    </w:p>
    <w:p w14:paraId="61D58260" w14:textId="69825B04"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5" w:history="1">
        <w:r w:rsidRPr="008727C3">
          <w:rPr>
            <w:rStyle w:val="Hyperlink"/>
          </w:rPr>
          <w:t>4.2.</w:t>
        </w:r>
        <w:r>
          <w:rPr>
            <w:rFonts w:asciiTheme="minorHAnsi" w:eastAsiaTheme="minorEastAsia" w:hAnsiTheme="minorHAnsi" w:cstheme="minorBidi"/>
            <w:kern w:val="2"/>
            <w:sz w:val="24"/>
            <w:szCs w:val="24"/>
            <w:lang w:eastAsia="en-AU"/>
            <w14:ligatures w14:val="standardContextual"/>
          </w:rPr>
          <w:tab/>
        </w:r>
        <w:r w:rsidRPr="008727C3">
          <w:rPr>
            <w:rStyle w:val="Hyperlink"/>
          </w:rPr>
          <w:t>Alternative therapies</w:t>
        </w:r>
        <w:r>
          <w:rPr>
            <w:webHidden/>
          </w:rPr>
          <w:tab/>
        </w:r>
        <w:r>
          <w:rPr>
            <w:webHidden/>
          </w:rPr>
          <w:fldChar w:fldCharType="begin"/>
        </w:r>
        <w:r>
          <w:rPr>
            <w:webHidden/>
          </w:rPr>
          <w:instrText xml:space="preserve"> PAGEREF _Toc203142695 \h </w:instrText>
        </w:r>
        <w:r>
          <w:rPr>
            <w:webHidden/>
          </w:rPr>
        </w:r>
        <w:r>
          <w:rPr>
            <w:webHidden/>
          </w:rPr>
          <w:fldChar w:fldCharType="separate"/>
        </w:r>
        <w:r>
          <w:rPr>
            <w:webHidden/>
          </w:rPr>
          <w:t>7</w:t>
        </w:r>
        <w:r>
          <w:rPr>
            <w:webHidden/>
          </w:rPr>
          <w:fldChar w:fldCharType="end"/>
        </w:r>
      </w:hyperlink>
    </w:p>
    <w:p w14:paraId="56F79715" w14:textId="099B7D4C"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6" w:history="1">
        <w:r w:rsidRPr="008727C3">
          <w:rPr>
            <w:rStyle w:val="Hyperlink"/>
          </w:rPr>
          <w:t>4.3.</w:t>
        </w:r>
        <w:r>
          <w:rPr>
            <w:rFonts w:asciiTheme="minorHAnsi" w:eastAsiaTheme="minorEastAsia" w:hAnsiTheme="minorHAnsi" w:cstheme="minorBidi"/>
            <w:kern w:val="2"/>
            <w:sz w:val="24"/>
            <w:szCs w:val="24"/>
            <w:lang w:eastAsia="en-AU"/>
            <w14:ligatures w14:val="standardContextual"/>
          </w:rPr>
          <w:tab/>
        </w:r>
        <w:r w:rsidRPr="008727C3">
          <w:rPr>
            <w:rStyle w:val="Hyperlink"/>
          </w:rPr>
          <w:t>Service location, setting and accessibility</w:t>
        </w:r>
        <w:r>
          <w:rPr>
            <w:webHidden/>
          </w:rPr>
          <w:tab/>
        </w:r>
        <w:r>
          <w:rPr>
            <w:webHidden/>
          </w:rPr>
          <w:fldChar w:fldCharType="begin"/>
        </w:r>
        <w:r>
          <w:rPr>
            <w:webHidden/>
          </w:rPr>
          <w:instrText xml:space="preserve"> PAGEREF _Toc203142696 \h </w:instrText>
        </w:r>
        <w:r>
          <w:rPr>
            <w:webHidden/>
          </w:rPr>
        </w:r>
        <w:r>
          <w:rPr>
            <w:webHidden/>
          </w:rPr>
          <w:fldChar w:fldCharType="separate"/>
        </w:r>
        <w:r>
          <w:rPr>
            <w:webHidden/>
          </w:rPr>
          <w:t>8</w:t>
        </w:r>
        <w:r>
          <w:rPr>
            <w:webHidden/>
          </w:rPr>
          <w:fldChar w:fldCharType="end"/>
        </w:r>
      </w:hyperlink>
    </w:p>
    <w:p w14:paraId="736BE448" w14:textId="58024978"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7" w:history="1">
        <w:r w:rsidRPr="008727C3">
          <w:rPr>
            <w:rStyle w:val="Hyperlink"/>
          </w:rPr>
          <w:t>4.4.</w:t>
        </w:r>
        <w:r>
          <w:rPr>
            <w:rFonts w:asciiTheme="minorHAnsi" w:eastAsiaTheme="minorEastAsia" w:hAnsiTheme="minorHAnsi" w:cstheme="minorBidi"/>
            <w:kern w:val="2"/>
            <w:sz w:val="24"/>
            <w:szCs w:val="24"/>
            <w:lang w:eastAsia="en-AU"/>
            <w14:ligatures w14:val="standardContextual"/>
          </w:rPr>
          <w:tab/>
        </w:r>
        <w:r w:rsidRPr="008727C3">
          <w:rPr>
            <w:rStyle w:val="Hyperlink"/>
          </w:rPr>
          <w:t>Other support (other than counselling or therapy)</w:t>
        </w:r>
        <w:r>
          <w:rPr>
            <w:webHidden/>
          </w:rPr>
          <w:tab/>
        </w:r>
        <w:r>
          <w:rPr>
            <w:webHidden/>
          </w:rPr>
          <w:fldChar w:fldCharType="begin"/>
        </w:r>
        <w:r>
          <w:rPr>
            <w:webHidden/>
          </w:rPr>
          <w:instrText xml:space="preserve"> PAGEREF _Toc203142697 \h </w:instrText>
        </w:r>
        <w:r>
          <w:rPr>
            <w:webHidden/>
          </w:rPr>
        </w:r>
        <w:r>
          <w:rPr>
            <w:webHidden/>
          </w:rPr>
          <w:fldChar w:fldCharType="separate"/>
        </w:r>
        <w:r>
          <w:rPr>
            <w:webHidden/>
          </w:rPr>
          <w:t>8</w:t>
        </w:r>
        <w:r>
          <w:rPr>
            <w:webHidden/>
          </w:rPr>
          <w:fldChar w:fldCharType="end"/>
        </w:r>
      </w:hyperlink>
    </w:p>
    <w:p w14:paraId="0D218E54" w14:textId="22C8769F"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698" w:history="1">
        <w:r w:rsidRPr="008727C3">
          <w:rPr>
            <w:rStyle w:val="Hyperlink"/>
          </w:rPr>
          <w:t>5.</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Roles and responsibilities</w:t>
        </w:r>
        <w:r>
          <w:rPr>
            <w:webHidden/>
          </w:rPr>
          <w:tab/>
        </w:r>
        <w:r>
          <w:rPr>
            <w:webHidden/>
          </w:rPr>
          <w:fldChar w:fldCharType="begin"/>
        </w:r>
        <w:r>
          <w:rPr>
            <w:webHidden/>
          </w:rPr>
          <w:instrText xml:space="preserve"> PAGEREF _Toc203142698 \h </w:instrText>
        </w:r>
        <w:r>
          <w:rPr>
            <w:webHidden/>
          </w:rPr>
        </w:r>
        <w:r>
          <w:rPr>
            <w:webHidden/>
          </w:rPr>
          <w:fldChar w:fldCharType="separate"/>
        </w:r>
        <w:r>
          <w:rPr>
            <w:webHidden/>
          </w:rPr>
          <w:t>8</w:t>
        </w:r>
        <w:r>
          <w:rPr>
            <w:webHidden/>
          </w:rPr>
          <w:fldChar w:fldCharType="end"/>
        </w:r>
      </w:hyperlink>
    </w:p>
    <w:p w14:paraId="5B5DDCD8" w14:textId="5A4D3935"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699" w:history="1">
        <w:r w:rsidRPr="008727C3">
          <w:rPr>
            <w:rStyle w:val="Hyperlink"/>
          </w:rPr>
          <w:t>5.1.</w:t>
        </w:r>
        <w:r>
          <w:rPr>
            <w:rFonts w:asciiTheme="minorHAnsi" w:eastAsiaTheme="minorEastAsia" w:hAnsiTheme="minorHAnsi" w:cstheme="minorBidi"/>
            <w:kern w:val="2"/>
            <w:sz w:val="24"/>
            <w:szCs w:val="24"/>
            <w:lang w:eastAsia="en-AU"/>
            <w14:ligatures w14:val="standardContextual"/>
          </w:rPr>
          <w:tab/>
        </w:r>
        <w:r w:rsidRPr="008727C3">
          <w:rPr>
            <w:rStyle w:val="Hyperlink"/>
          </w:rPr>
          <w:t>Manager</w:t>
        </w:r>
        <w:r>
          <w:rPr>
            <w:webHidden/>
          </w:rPr>
          <w:tab/>
        </w:r>
        <w:r>
          <w:rPr>
            <w:webHidden/>
          </w:rPr>
          <w:fldChar w:fldCharType="begin"/>
        </w:r>
        <w:r>
          <w:rPr>
            <w:webHidden/>
          </w:rPr>
          <w:instrText xml:space="preserve"> PAGEREF _Toc203142699 \h </w:instrText>
        </w:r>
        <w:r>
          <w:rPr>
            <w:webHidden/>
          </w:rPr>
        </w:r>
        <w:r>
          <w:rPr>
            <w:webHidden/>
          </w:rPr>
          <w:fldChar w:fldCharType="separate"/>
        </w:r>
        <w:r>
          <w:rPr>
            <w:webHidden/>
          </w:rPr>
          <w:t>8</w:t>
        </w:r>
        <w:r>
          <w:rPr>
            <w:webHidden/>
          </w:rPr>
          <w:fldChar w:fldCharType="end"/>
        </w:r>
      </w:hyperlink>
    </w:p>
    <w:p w14:paraId="3AEE2A61" w14:textId="41D32A4D"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0" w:history="1">
        <w:r w:rsidRPr="008727C3">
          <w:rPr>
            <w:rStyle w:val="Hyperlink"/>
          </w:rPr>
          <w:t>5.2.</w:t>
        </w:r>
        <w:r>
          <w:rPr>
            <w:rFonts w:asciiTheme="minorHAnsi" w:eastAsiaTheme="minorEastAsia" w:hAnsiTheme="minorHAnsi" w:cstheme="minorBidi"/>
            <w:kern w:val="2"/>
            <w:sz w:val="24"/>
            <w:szCs w:val="24"/>
            <w:lang w:eastAsia="en-AU"/>
            <w14:ligatures w14:val="standardContextual"/>
          </w:rPr>
          <w:tab/>
        </w:r>
        <w:r w:rsidRPr="008727C3">
          <w:rPr>
            <w:rStyle w:val="Hyperlink"/>
          </w:rPr>
          <w:t>Team leader</w:t>
        </w:r>
        <w:r>
          <w:rPr>
            <w:webHidden/>
          </w:rPr>
          <w:tab/>
        </w:r>
        <w:r>
          <w:rPr>
            <w:webHidden/>
          </w:rPr>
          <w:fldChar w:fldCharType="begin"/>
        </w:r>
        <w:r>
          <w:rPr>
            <w:webHidden/>
          </w:rPr>
          <w:instrText xml:space="preserve"> PAGEREF _Toc203142700 \h </w:instrText>
        </w:r>
        <w:r>
          <w:rPr>
            <w:webHidden/>
          </w:rPr>
        </w:r>
        <w:r>
          <w:rPr>
            <w:webHidden/>
          </w:rPr>
          <w:fldChar w:fldCharType="separate"/>
        </w:r>
        <w:r>
          <w:rPr>
            <w:webHidden/>
          </w:rPr>
          <w:t>8</w:t>
        </w:r>
        <w:r>
          <w:rPr>
            <w:webHidden/>
          </w:rPr>
          <w:fldChar w:fldCharType="end"/>
        </w:r>
      </w:hyperlink>
    </w:p>
    <w:p w14:paraId="5DDC91E5" w14:textId="40CBD8D0"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1" w:history="1">
        <w:r w:rsidRPr="008727C3">
          <w:rPr>
            <w:rStyle w:val="Hyperlink"/>
          </w:rPr>
          <w:t>5.3.</w:t>
        </w:r>
        <w:r>
          <w:rPr>
            <w:rFonts w:asciiTheme="minorHAnsi" w:eastAsiaTheme="minorEastAsia" w:hAnsiTheme="minorHAnsi" w:cstheme="minorBidi"/>
            <w:kern w:val="2"/>
            <w:sz w:val="24"/>
            <w:szCs w:val="24"/>
            <w:lang w:eastAsia="en-AU"/>
            <w14:ligatures w14:val="standardContextual"/>
          </w:rPr>
          <w:tab/>
        </w:r>
        <w:r w:rsidRPr="008727C3">
          <w:rPr>
            <w:rStyle w:val="Hyperlink"/>
          </w:rPr>
          <w:t>Counselling service navigators</w:t>
        </w:r>
        <w:r>
          <w:rPr>
            <w:webHidden/>
          </w:rPr>
          <w:tab/>
        </w:r>
        <w:r>
          <w:rPr>
            <w:webHidden/>
          </w:rPr>
          <w:fldChar w:fldCharType="begin"/>
        </w:r>
        <w:r>
          <w:rPr>
            <w:webHidden/>
          </w:rPr>
          <w:instrText xml:space="preserve"> PAGEREF _Toc203142701 \h </w:instrText>
        </w:r>
        <w:r>
          <w:rPr>
            <w:webHidden/>
          </w:rPr>
        </w:r>
        <w:r>
          <w:rPr>
            <w:webHidden/>
          </w:rPr>
          <w:fldChar w:fldCharType="separate"/>
        </w:r>
        <w:r>
          <w:rPr>
            <w:webHidden/>
          </w:rPr>
          <w:t>9</w:t>
        </w:r>
        <w:r>
          <w:rPr>
            <w:webHidden/>
          </w:rPr>
          <w:fldChar w:fldCharType="end"/>
        </w:r>
      </w:hyperlink>
    </w:p>
    <w:p w14:paraId="71D5E30B" w14:textId="139D14B8"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2" w:history="1">
        <w:r w:rsidRPr="008727C3">
          <w:rPr>
            <w:rStyle w:val="Hyperlink"/>
          </w:rPr>
          <w:t>5.4.</w:t>
        </w:r>
        <w:r>
          <w:rPr>
            <w:rFonts w:asciiTheme="minorHAnsi" w:eastAsiaTheme="minorEastAsia" w:hAnsiTheme="minorHAnsi" w:cstheme="minorBidi"/>
            <w:kern w:val="2"/>
            <w:sz w:val="24"/>
            <w:szCs w:val="24"/>
            <w:lang w:eastAsia="en-AU"/>
            <w14:ligatures w14:val="standardContextual"/>
          </w:rPr>
          <w:tab/>
        </w:r>
        <w:r w:rsidRPr="008727C3">
          <w:rPr>
            <w:rStyle w:val="Hyperlink"/>
          </w:rPr>
          <w:t>Project officers</w:t>
        </w:r>
        <w:r>
          <w:rPr>
            <w:webHidden/>
          </w:rPr>
          <w:tab/>
        </w:r>
        <w:r>
          <w:rPr>
            <w:webHidden/>
          </w:rPr>
          <w:fldChar w:fldCharType="begin"/>
        </w:r>
        <w:r>
          <w:rPr>
            <w:webHidden/>
          </w:rPr>
          <w:instrText xml:space="preserve"> PAGEREF _Toc203142702 \h </w:instrText>
        </w:r>
        <w:r>
          <w:rPr>
            <w:webHidden/>
          </w:rPr>
        </w:r>
        <w:r>
          <w:rPr>
            <w:webHidden/>
          </w:rPr>
          <w:fldChar w:fldCharType="separate"/>
        </w:r>
        <w:r>
          <w:rPr>
            <w:webHidden/>
          </w:rPr>
          <w:t>9</w:t>
        </w:r>
        <w:r>
          <w:rPr>
            <w:webHidden/>
          </w:rPr>
          <w:fldChar w:fldCharType="end"/>
        </w:r>
      </w:hyperlink>
    </w:p>
    <w:p w14:paraId="35740991" w14:textId="59DEB70E"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703" w:history="1">
        <w:r w:rsidRPr="008727C3">
          <w:rPr>
            <w:rStyle w:val="Hyperlink"/>
          </w:rPr>
          <w:t>6.</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Approved service providers</w:t>
        </w:r>
        <w:r>
          <w:rPr>
            <w:webHidden/>
          </w:rPr>
          <w:tab/>
        </w:r>
        <w:r>
          <w:rPr>
            <w:webHidden/>
          </w:rPr>
          <w:fldChar w:fldCharType="begin"/>
        </w:r>
        <w:r>
          <w:rPr>
            <w:webHidden/>
          </w:rPr>
          <w:instrText xml:space="preserve"> PAGEREF _Toc203142703 \h </w:instrText>
        </w:r>
        <w:r>
          <w:rPr>
            <w:webHidden/>
          </w:rPr>
        </w:r>
        <w:r>
          <w:rPr>
            <w:webHidden/>
          </w:rPr>
          <w:fldChar w:fldCharType="separate"/>
        </w:r>
        <w:r>
          <w:rPr>
            <w:webHidden/>
          </w:rPr>
          <w:t>9</w:t>
        </w:r>
        <w:r>
          <w:rPr>
            <w:webHidden/>
          </w:rPr>
          <w:fldChar w:fldCharType="end"/>
        </w:r>
      </w:hyperlink>
    </w:p>
    <w:p w14:paraId="3F9FE128" w14:textId="5791D4E7"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4" w:history="1">
        <w:r w:rsidRPr="008727C3">
          <w:rPr>
            <w:rStyle w:val="Hyperlink"/>
          </w:rPr>
          <w:t>6.1.</w:t>
        </w:r>
        <w:r>
          <w:rPr>
            <w:rFonts w:asciiTheme="minorHAnsi" w:eastAsiaTheme="minorEastAsia" w:hAnsiTheme="minorHAnsi" w:cstheme="minorBidi"/>
            <w:kern w:val="2"/>
            <w:sz w:val="24"/>
            <w:szCs w:val="24"/>
            <w:lang w:eastAsia="en-AU"/>
            <w14:ligatures w14:val="standardContextual"/>
          </w:rPr>
          <w:tab/>
        </w:r>
        <w:r w:rsidRPr="008727C3">
          <w:rPr>
            <w:rStyle w:val="Hyperlink"/>
          </w:rPr>
          <w:t>Applying to become an approved service provider</w:t>
        </w:r>
        <w:r>
          <w:rPr>
            <w:webHidden/>
          </w:rPr>
          <w:tab/>
        </w:r>
        <w:r>
          <w:rPr>
            <w:webHidden/>
          </w:rPr>
          <w:fldChar w:fldCharType="begin"/>
        </w:r>
        <w:r>
          <w:rPr>
            <w:webHidden/>
          </w:rPr>
          <w:instrText xml:space="preserve"> PAGEREF _Toc203142704 \h </w:instrText>
        </w:r>
        <w:r>
          <w:rPr>
            <w:webHidden/>
          </w:rPr>
        </w:r>
        <w:r>
          <w:rPr>
            <w:webHidden/>
          </w:rPr>
          <w:fldChar w:fldCharType="separate"/>
        </w:r>
        <w:r>
          <w:rPr>
            <w:webHidden/>
          </w:rPr>
          <w:t>10</w:t>
        </w:r>
        <w:r>
          <w:rPr>
            <w:webHidden/>
          </w:rPr>
          <w:fldChar w:fldCharType="end"/>
        </w:r>
      </w:hyperlink>
    </w:p>
    <w:p w14:paraId="738DA16E" w14:textId="350044D5"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705" w:history="1">
        <w:r w:rsidRPr="008727C3">
          <w:rPr>
            <w:rStyle w:val="Hyperlink"/>
          </w:rPr>
          <w:t>7.</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Providing services and receiving payment</w:t>
        </w:r>
        <w:r>
          <w:rPr>
            <w:webHidden/>
          </w:rPr>
          <w:tab/>
        </w:r>
        <w:r>
          <w:rPr>
            <w:webHidden/>
          </w:rPr>
          <w:fldChar w:fldCharType="begin"/>
        </w:r>
        <w:r>
          <w:rPr>
            <w:webHidden/>
          </w:rPr>
          <w:instrText xml:space="preserve"> PAGEREF _Toc203142705 \h </w:instrText>
        </w:r>
        <w:r>
          <w:rPr>
            <w:webHidden/>
          </w:rPr>
        </w:r>
        <w:r>
          <w:rPr>
            <w:webHidden/>
          </w:rPr>
          <w:fldChar w:fldCharType="separate"/>
        </w:r>
        <w:r>
          <w:rPr>
            <w:webHidden/>
          </w:rPr>
          <w:t>11</w:t>
        </w:r>
        <w:r>
          <w:rPr>
            <w:webHidden/>
          </w:rPr>
          <w:fldChar w:fldCharType="end"/>
        </w:r>
      </w:hyperlink>
    </w:p>
    <w:p w14:paraId="1B76FA5D" w14:textId="620B59FF"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6" w:history="1">
        <w:r w:rsidRPr="008727C3">
          <w:rPr>
            <w:rStyle w:val="Hyperlink"/>
          </w:rPr>
          <w:t>7.1.</w:t>
        </w:r>
        <w:r>
          <w:rPr>
            <w:rFonts w:asciiTheme="minorHAnsi" w:eastAsiaTheme="minorEastAsia" w:hAnsiTheme="minorHAnsi" w:cstheme="minorBidi"/>
            <w:kern w:val="2"/>
            <w:sz w:val="24"/>
            <w:szCs w:val="24"/>
            <w:lang w:eastAsia="en-AU"/>
            <w14:ligatures w14:val="standardContextual"/>
          </w:rPr>
          <w:tab/>
        </w:r>
        <w:r w:rsidRPr="008727C3">
          <w:rPr>
            <w:rStyle w:val="Hyperlink"/>
          </w:rPr>
          <w:t>Client service plan</w:t>
        </w:r>
        <w:r>
          <w:rPr>
            <w:webHidden/>
          </w:rPr>
          <w:tab/>
        </w:r>
        <w:r>
          <w:rPr>
            <w:webHidden/>
          </w:rPr>
          <w:fldChar w:fldCharType="begin"/>
        </w:r>
        <w:r>
          <w:rPr>
            <w:webHidden/>
          </w:rPr>
          <w:instrText xml:space="preserve"> PAGEREF _Toc203142706 \h </w:instrText>
        </w:r>
        <w:r>
          <w:rPr>
            <w:webHidden/>
          </w:rPr>
        </w:r>
        <w:r>
          <w:rPr>
            <w:webHidden/>
          </w:rPr>
          <w:fldChar w:fldCharType="separate"/>
        </w:r>
        <w:r>
          <w:rPr>
            <w:webHidden/>
          </w:rPr>
          <w:t>11</w:t>
        </w:r>
        <w:r>
          <w:rPr>
            <w:webHidden/>
          </w:rPr>
          <w:fldChar w:fldCharType="end"/>
        </w:r>
      </w:hyperlink>
    </w:p>
    <w:p w14:paraId="3E6F8FF0" w14:textId="23CC5F68"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7" w:history="1">
        <w:r w:rsidRPr="008727C3">
          <w:rPr>
            <w:rStyle w:val="Hyperlink"/>
          </w:rPr>
          <w:t>7.2.</w:t>
        </w:r>
        <w:r>
          <w:rPr>
            <w:rFonts w:asciiTheme="minorHAnsi" w:eastAsiaTheme="minorEastAsia" w:hAnsiTheme="minorHAnsi" w:cstheme="minorBidi"/>
            <w:kern w:val="2"/>
            <w:sz w:val="24"/>
            <w:szCs w:val="24"/>
            <w:lang w:eastAsia="en-AU"/>
            <w14:ligatures w14:val="standardContextual"/>
          </w:rPr>
          <w:tab/>
        </w:r>
        <w:r w:rsidRPr="008727C3">
          <w:rPr>
            <w:rStyle w:val="Hyperlink"/>
          </w:rPr>
          <w:t>Program pricing</w:t>
        </w:r>
        <w:r>
          <w:rPr>
            <w:webHidden/>
          </w:rPr>
          <w:tab/>
        </w:r>
        <w:r>
          <w:rPr>
            <w:webHidden/>
          </w:rPr>
          <w:fldChar w:fldCharType="begin"/>
        </w:r>
        <w:r>
          <w:rPr>
            <w:webHidden/>
          </w:rPr>
          <w:instrText xml:space="preserve"> PAGEREF _Toc203142707 \h </w:instrText>
        </w:r>
        <w:r>
          <w:rPr>
            <w:webHidden/>
          </w:rPr>
        </w:r>
        <w:r>
          <w:rPr>
            <w:webHidden/>
          </w:rPr>
          <w:fldChar w:fldCharType="separate"/>
        </w:r>
        <w:r>
          <w:rPr>
            <w:webHidden/>
          </w:rPr>
          <w:t>11</w:t>
        </w:r>
        <w:r>
          <w:rPr>
            <w:webHidden/>
          </w:rPr>
          <w:fldChar w:fldCharType="end"/>
        </w:r>
      </w:hyperlink>
    </w:p>
    <w:p w14:paraId="58F1AEF8" w14:textId="7BC92479"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8" w:history="1">
        <w:r w:rsidRPr="008727C3">
          <w:rPr>
            <w:rStyle w:val="Hyperlink"/>
          </w:rPr>
          <w:t>7.3.</w:t>
        </w:r>
        <w:r>
          <w:rPr>
            <w:rFonts w:asciiTheme="minorHAnsi" w:eastAsiaTheme="minorEastAsia" w:hAnsiTheme="minorHAnsi" w:cstheme="minorBidi"/>
            <w:kern w:val="2"/>
            <w:sz w:val="24"/>
            <w:szCs w:val="24"/>
            <w:lang w:eastAsia="en-AU"/>
            <w14:ligatures w14:val="standardContextual"/>
          </w:rPr>
          <w:tab/>
        </w:r>
        <w:r w:rsidRPr="008727C3">
          <w:rPr>
            <w:rStyle w:val="Hyperlink"/>
          </w:rPr>
          <w:t>Service provider invoices</w:t>
        </w:r>
        <w:r>
          <w:rPr>
            <w:webHidden/>
          </w:rPr>
          <w:tab/>
        </w:r>
        <w:r>
          <w:rPr>
            <w:webHidden/>
          </w:rPr>
          <w:fldChar w:fldCharType="begin"/>
        </w:r>
        <w:r>
          <w:rPr>
            <w:webHidden/>
          </w:rPr>
          <w:instrText xml:space="preserve"> PAGEREF _Toc203142708 \h </w:instrText>
        </w:r>
        <w:r>
          <w:rPr>
            <w:webHidden/>
          </w:rPr>
        </w:r>
        <w:r>
          <w:rPr>
            <w:webHidden/>
          </w:rPr>
          <w:fldChar w:fldCharType="separate"/>
        </w:r>
        <w:r>
          <w:rPr>
            <w:webHidden/>
          </w:rPr>
          <w:t>12</w:t>
        </w:r>
        <w:r>
          <w:rPr>
            <w:webHidden/>
          </w:rPr>
          <w:fldChar w:fldCharType="end"/>
        </w:r>
      </w:hyperlink>
    </w:p>
    <w:p w14:paraId="4AD2568E" w14:textId="3A13CE9C"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09" w:history="1">
        <w:r w:rsidRPr="008727C3">
          <w:rPr>
            <w:rStyle w:val="Hyperlink"/>
          </w:rPr>
          <w:t>7.4.</w:t>
        </w:r>
        <w:r>
          <w:rPr>
            <w:rFonts w:asciiTheme="minorHAnsi" w:eastAsiaTheme="minorEastAsia" w:hAnsiTheme="minorHAnsi" w:cstheme="minorBidi"/>
            <w:kern w:val="2"/>
            <w:sz w:val="24"/>
            <w:szCs w:val="24"/>
            <w:lang w:eastAsia="en-AU"/>
            <w14:ligatures w14:val="standardContextual"/>
          </w:rPr>
          <w:tab/>
        </w:r>
        <w:r w:rsidRPr="008727C3">
          <w:rPr>
            <w:rStyle w:val="Hyperlink"/>
          </w:rPr>
          <w:t>End-of-financial-year invoicing</w:t>
        </w:r>
        <w:r>
          <w:rPr>
            <w:webHidden/>
          </w:rPr>
          <w:tab/>
        </w:r>
        <w:r>
          <w:rPr>
            <w:webHidden/>
          </w:rPr>
          <w:fldChar w:fldCharType="begin"/>
        </w:r>
        <w:r>
          <w:rPr>
            <w:webHidden/>
          </w:rPr>
          <w:instrText xml:space="preserve"> PAGEREF _Toc203142709 \h </w:instrText>
        </w:r>
        <w:r>
          <w:rPr>
            <w:webHidden/>
          </w:rPr>
        </w:r>
        <w:r>
          <w:rPr>
            <w:webHidden/>
          </w:rPr>
          <w:fldChar w:fldCharType="separate"/>
        </w:r>
        <w:r>
          <w:rPr>
            <w:webHidden/>
          </w:rPr>
          <w:t>12</w:t>
        </w:r>
        <w:r>
          <w:rPr>
            <w:webHidden/>
          </w:rPr>
          <w:fldChar w:fldCharType="end"/>
        </w:r>
      </w:hyperlink>
    </w:p>
    <w:p w14:paraId="024F6619" w14:textId="7A773737"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10" w:history="1">
        <w:r w:rsidRPr="008727C3">
          <w:rPr>
            <w:rStyle w:val="Hyperlink"/>
          </w:rPr>
          <w:t>7.5.</w:t>
        </w:r>
        <w:r>
          <w:rPr>
            <w:rFonts w:asciiTheme="minorHAnsi" w:eastAsiaTheme="minorEastAsia" w:hAnsiTheme="minorHAnsi" w:cstheme="minorBidi"/>
            <w:kern w:val="2"/>
            <w:sz w:val="24"/>
            <w:szCs w:val="24"/>
            <w:lang w:eastAsia="en-AU"/>
            <w14:ligatures w14:val="standardContextual"/>
          </w:rPr>
          <w:tab/>
        </w:r>
        <w:r w:rsidRPr="008727C3">
          <w:rPr>
            <w:rStyle w:val="Hyperlink"/>
          </w:rPr>
          <w:t>Departmental payment terms</w:t>
        </w:r>
        <w:r>
          <w:rPr>
            <w:webHidden/>
          </w:rPr>
          <w:tab/>
        </w:r>
        <w:r>
          <w:rPr>
            <w:webHidden/>
          </w:rPr>
          <w:fldChar w:fldCharType="begin"/>
        </w:r>
        <w:r>
          <w:rPr>
            <w:webHidden/>
          </w:rPr>
          <w:instrText xml:space="preserve"> PAGEREF _Toc203142710 \h </w:instrText>
        </w:r>
        <w:r>
          <w:rPr>
            <w:webHidden/>
          </w:rPr>
        </w:r>
        <w:r>
          <w:rPr>
            <w:webHidden/>
          </w:rPr>
          <w:fldChar w:fldCharType="separate"/>
        </w:r>
        <w:r>
          <w:rPr>
            <w:webHidden/>
          </w:rPr>
          <w:t>12</w:t>
        </w:r>
        <w:r>
          <w:rPr>
            <w:webHidden/>
          </w:rPr>
          <w:fldChar w:fldCharType="end"/>
        </w:r>
      </w:hyperlink>
    </w:p>
    <w:p w14:paraId="3B0C7EC3" w14:textId="04FB0F04"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11" w:history="1">
        <w:r w:rsidRPr="008727C3">
          <w:rPr>
            <w:rStyle w:val="Hyperlink"/>
          </w:rPr>
          <w:t>7.6.</w:t>
        </w:r>
        <w:r>
          <w:rPr>
            <w:rFonts w:asciiTheme="minorHAnsi" w:eastAsiaTheme="minorEastAsia" w:hAnsiTheme="minorHAnsi" w:cstheme="minorBidi"/>
            <w:kern w:val="2"/>
            <w:sz w:val="24"/>
            <w:szCs w:val="24"/>
            <w:lang w:eastAsia="en-AU"/>
            <w14:ligatures w14:val="standardContextual"/>
          </w:rPr>
          <w:tab/>
        </w:r>
        <w:r w:rsidRPr="008727C3">
          <w:rPr>
            <w:rStyle w:val="Hyperlink"/>
          </w:rPr>
          <w:t>Cancellations and no-shows</w:t>
        </w:r>
        <w:r>
          <w:rPr>
            <w:webHidden/>
          </w:rPr>
          <w:tab/>
        </w:r>
        <w:r>
          <w:rPr>
            <w:webHidden/>
          </w:rPr>
          <w:fldChar w:fldCharType="begin"/>
        </w:r>
        <w:r>
          <w:rPr>
            <w:webHidden/>
          </w:rPr>
          <w:instrText xml:space="preserve"> PAGEREF _Toc203142711 \h </w:instrText>
        </w:r>
        <w:r>
          <w:rPr>
            <w:webHidden/>
          </w:rPr>
        </w:r>
        <w:r>
          <w:rPr>
            <w:webHidden/>
          </w:rPr>
          <w:fldChar w:fldCharType="separate"/>
        </w:r>
        <w:r>
          <w:rPr>
            <w:webHidden/>
          </w:rPr>
          <w:t>12</w:t>
        </w:r>
        <w:r>
          <w:rPr>
            <w:webHidden/>
          </w:rPr>
          <w:fldChar w:fldCharType="end"/>
        </w:r>
      </w:hyperlink>
    </w:p>
    <w:p w14:paraId="6967C2BA" w14:textId="0BEB9E98"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712" w:history="1">
        <w:r w:rsidRPr="008727C3">
          <w:rPr>
            <w:rStyle w:val="Hyperlink"/>
          </w:rPr>
          <w:t>8.</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Expectations of service providers</w:t>
        </w:r>
        <w:r>
          <w:rPr>
            <w:webHidden/>
          </w:rPr>
          <w:tab/>
        </w:r>
        <w:r>
          <w:rPr>
            <w:webHidden/>
          </w:rPr>
          <w:fldChar w:fldCharType="begin"/>
        </w:r>
        <w:r>
          <w:rPr>
            <w:webHidden/>
          </w:rPr>
          <w:instrText xml:space="preserve"> PAGEREF _Toc203142712 \h </w:instrText>
        </w:r>
        <w:r>
          <w:rPr>
            <w:webHidden/>
          </w:rPr>
        </w:r>
        <w:r>
          <w:rPr>
            <w:webHidden/>
          </w:rPr>
          <w:fldChar w:fldCharType="separate"/>
        </w:r>
        <w:r>
          <w:rPr>
            <w:webHidden/>
          </w:rPr>
          <w:t>13</w:t>
        </w:r>
        <w:r>
          <w:rPr>
            <w:webHidden/>
          </w:rPr>
          <w:fldChar w:fldCharType="end"/>
        </w:r>
      </w:hyperlink>
    </w:p>
    <w:p w14:paraId="4CA639C7" w14:textId="1AF2CED0"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13" w:history="1">
        <w:r w:rsidRPr="008727C3">
          <w:rPr>
            <w:rStyle w:val="Hyperlink"/>
          </w:rPr>
          <w:t>8.1.</w:t>
        </w:r>
        <w:r>
          <w:rPr>
            <w:rFonts w:asciiTheme="minorHAnsi" w:eastAsiaTheme="minorEastAsia" w:hAnsiTheme="minorHAnsi" w:cstheme="minorBidi"/>
            <w:kern w:val="2"/>
            <w:sz w:val="24"/>
            <w:szCs w:val="24"/>
            <w:lang w:eastAsia="en-AU"/>
            <w14:ligatures w14:val="standardContextual"/>
          </w:rPr>
          <w:tab/>
        </w:r>
        <w:r w:rsidRPr="008727C3">
          <w:rPr>
            <w:rStyle w:val="Hyperlink"/>
          </w:rPr>
          <w:t>Working with First Nations people</w:t>
        </w:r>
        <w:r>
          <w:rPr>
            <w:webHidden/>
          </w:rPr>
          <w:tab/>
        </w:r>
        <w:r>
          <w:rPr>
            <w:webHidden/>
          </w:rPr>
          <w:fldChar w:fldCharType="begin"/>
        </w:r>
        <w:r>
          <w:rPr>
            <w:webHidden/>
          </w:rPr>
          <w:instrText xml:space="preserve"> PAGEREF _Toc203142713 \h </w:instrText>
        </w:r>
        <w:r>
          <w:rPr>
            <w:webHidden/>
          </w:rPr>
        </w:r>
        <w:r>
          <w:rPr>
            <w:webHidden/>
          </w:rPr>
          <w:fldChar w:fldCharType="separate"/>
        </w:r>
        <w:r>
          <w:rPr>
            <w:webHidden/>
          </w:rPr>
          <w:t>13</w:t>
        </w:r>
        <w:r>
          <w:rPr>
            <w:webHidden/>
          </w:rPr>
          <w:fldChar w:fldCharType="end"/>
        </w:r>
      </w:hyperlink>
    </w:p>
    <w:p w14:paraId="200369D3" w14:textId="6BCA4BB1"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714" w:history="1">
        <w:r w:rsidRPr="008727C3">
          <w:rPr>
            <w:rStyle w:val="Hyperlink"/>
          </w:rPr>
          <w:t>9.</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Supporting safety</w:t>
        </w:r>
        <w:r>
          <w:rPr>
            <w:webHidden/>
          </w:rPr>
          <w:tab/>
        </w:r>
        <w:r>
          <w:rPr>
            <w:webHidden/>
          </w:rPr>
          <w:fldChar w:fldCharType="begin"/>
        </w:r>
        <w:r>
          <w:rPr>
            <w:webHidden/>
          </w:rPr>
          <w:instrText xml:space="preserve"> PAGEREF _Toc203142714 \h </w:instrText>
        </w:r>
        <w:r>
          <w:rPr>
            <w:webHidden/>
          </w:rPr>
        </w:r>
        <w:r>
          <w:rPr>
            <w:webHidden/>
          </w:rPr>
          <w:fldChar w:fldCharType="separate"/>
        </w:r>
        <w:r>
          <w:rPr>
            <w:webHidden/>
          </w:rPr>
          <w:t>14</w:t>
        </w:r>
        <w:r>
          <w:rPr>
            <w:webHidden/>
          </w:rPr>
          <w:fldChar w:fldCharType="end"/>
        </w:r>
      </w:hyperlink>
    </w:p>
    <w:p w14:paraId="3DFF9806" w14:textId="3063F590"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15" w:history="1">
        <w:r w:rsidRPr="008727C3">
          <w:rPr>
            <w:rStyle w:val="Hyperlink"/>
          </w:rPr>
          <w:t>9.1.</w:t>
        </w:r>
        <w:r>
          <w:rPr>
            <w:rFonts w:asciiTheme="minorHAnsi" w:eastAsiaTheme="minorEastAsia" w:hAnsiTheme="minorHAnsi" w:cstheme="minorBidi"/>
            <w:kern w:val="2"/>
            <w:sz w:val="24"/>
            <w:szCs w:val="24"/>
            <w:lang w:eastAsia="en-AU"/>
            <w14:ligatures w14:val="standardContextual"/>
          </w:rPr>
          <w:tab/>
        </w:r>
        <w:r w:rsidRPr="008727C3">
          <w:rPr>
            <w:rStyle w:val="Hyperlink"/>
          </w:rPr>
          <w:t>Mandatory reporting requirements</w:t>
        </w:r>
        <w:r>
          <w:rPr>
            <w:webHidden/>
          </w:rPr>
          <w:tab/>
        </w:r>
        <w:r>
          <w:rPr>
            <w:webHidden/>
          </w:rPr>
          <w:fldChar w:fldCharType="begin"/>
        </w:r>
        <w:r>
          <w:rPr>
            <w:webHidden/>
          </w:rPr>
          <w:instrText xml:space="preserve"> PAGEREF _Toc203142715 \h </w:instrText>
        </w:r>
        <w:r>
          <w:rPr>
            <w:webHidden/>
          </w:rPr>
        </w:r>
        <w:r>
          <w:rPr>
            <w:webHidden/>
          </w:rPr>
          <w:fldChar w:fldCharType="separate"/>
        </w:r>
        <w:r>
          <w:rPr>
            <w:webHidden/>
          </w:rPr>
          <w:t>14</w:t>
        </w:r>
        <w:r>
          <w:rPr>
            <w:webHidden/>
          </w:rPr>
          <w:fldChar w:fldCharType="end"/>
        </w:r>
      </w:hyperlink>
    </w:p>
    <w:p w14:paraId="1177E5E4" w14:textId="0F4B18D8"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16" w:history="1">
        <w:r w:rsidRPr="008727C3">
          <w:rPr>
            <w:rStyle w:val="Hyperlink"/>
            <w:rFonts w:eastAsia="Times"/>
          </w:rPr>
          <w:t>9.2.</w:t>
        </w:r>
        <w:r>
          <w:rPr>
            <w:rFonts w:asciiTheme="minorHAnsi" w:eastAsiaTheme="minorEastAsia" w:hAnsiTheme="minorHAnsi" w:cstheme="minorBidi"/>
            <w:kern w:val="2"/>
            <w:sz w:val="24"/>
            <w:szCs w:val="24"/>
            <w:lang w:eastAsia="en-AU"/>
            <w14:ligatures w14:val="standardContextual"/>
          </w:rPr>
          <w:tab/>
        </w:r>
        <w:r w:rsidRPr="008727C3">
          <w:rPr>
            <w:rStyle w:val="Hyperlink"/>
            <w:rFonts w:eastAsia="Times"/>
          </w:rPr>
          <w:t>Incident notification</w:t>
        </w:r>
        <w:r>
          <w:rPr>
            <w:webHidden/>
          </w:rPr>
          <w:tab/>
        </w:r>
        <w:r>
          <w:rPr>
            <w:webHidden/>
          </w:rPr>
          <w:fldChar w:fldCharType="begin"/>
        </w:r>
        <w:r>
          <w:rPr>
            <w:webHidden/>
          </w:rPr>
          <w:instrText xml:space="preserve"> PAGEREF _Toc203142716 \h </w:instrText>
        </w:r>
        <w:r>
          <w:rPr>
            <w:webHidden/>
          </w:rPr>
        </w:r>
        <w:r>
          <w:rPr>
            <w:webHidden/>
          </w:rPr>
          <w:fldChar w:fldCharType="separate"/>
        </w:r>
        <w:r>
          <w:rPr>
            <w:webHidden/>
          </w:rPr>
          <w:t>15</w:t>
        </w:r>
        <w:r>
          <w:rPr>
            <w:webHidden/>
          </w:rPr>
          <w:fldChar w:fldCharType="end"/>
        </w:r>
      </w:hyperlink>
    </w:p>
    <w:p w14:paraId="3FBB08C9" w14:textId="76DB118C" w:rsidR="00F74A84" w:rsidRDefault="00F74A8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3142717" w:history="1">
        <w:r w:rsidRPr="008727C3">
          <w:rPr>
            <w:rStyle w:val="Hyperlink"/>
          </w:rPr>
          <w:t>10.</w:t>
        </w:r>
        <w:r>
          <w:rPr>
            <w:rFonts w:asciiTheme="minorHAnsi" w:eastAsiaTheme="minorEastAsia" w:hAnsiTheme="minorHAnsi" w:cstheme="minorBidi"/>
            <w:b w:val="0"/>
            <w:kern w:val="2"/>
            <w:sz w:val="24"/>
            <w:szCs w:val="24"/>
            <w:lang w:eastAsia="en-AU"/>
            <w14:ligatures w14:val="standardContextual"/>
          </w:rPr>
          <w:tab/>
        </w:r>
        <w:r w:rsidRPr="008727C3">
          <w:rPr>
            <w:rStyle w:val="Hyperlink"/>
          </w:rPr>
          <w:t>Privacy, confidentiality and record keeping</w:t>
        </w:r>
        <w:r>
          <w:rPr>
            <w:webHidden/>
          </w:rPr>
          <w:tab/>
        </w:r>
        <w:r>
          <w:rPr>
            <w:webHidden/>
          </w:rPr>
          <w:fldChar w:fldCharType="begin"/>
        </w:r>
        <w:r>
          <w:rPr>
            <w:webHidden/>
          </w:rPr>
          <w:instrText xml:space="preserve"> PAGEREF _Toc203142717 \h </w:instrText>
        </w:r>
        <w:r>
          <w:rPr>
            <w:webHidden/>
          </w:rPr>
        </w:r>
        <w:r>
          <w:rPr>
            <w:webHidden/>
          </w:rPr>
          <w:fldChar w:fldCharType="separate"/>
        </w:r>
        <w:r>
          <w:rPr>
            <w:webHidden/>
          </w:rPr>
          <w:t>15</w:t>
        </w:r>
        <w:r>
          <w:rPr>
            <w:webHidden/>
          </w:rPr>
          <w:fldChar w:fldCharType="end"/>
        </w:r>
      </w:hyperlink>
    </w:p>
    <w:p w14:paraId="054CE043" w14:textId="63A8D69C"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18" w:history="1">
        <w:r w:rsidRPr="008727C3">
          <w:rPr>
            <w:rStyle w:val="Hyperlink"/>
          </w:rPr>
          <w:t>10.1.</w:t>
        </w:r>
        <w:r>
          <w:rPr>
            <w:rFonts w:asciiTheme="minorHAnsi" w:eastAsiaTheme="minorEastAsia" w:hAnsiTheme="minorHAnsi" w:cstheme="minorBidi"/>
            <w:kern w:val="2"/>
            <w:sz w:val="24"/>
            <w:szCs w:val="24"/>
            <w:lang w:eastAsia="en-AU"/>
            <w14:ligatures w14:val="standardContextual"/>
          </w:rPr>
          <w:tab/>
        </w:r>
        <w:r w:rsidRPr="008727C3">
          <w:rPr>
            <w:rStyle w:val="Hyperlink"/>
          </w:rPr>
          <w:t>Conflicts of interest</w:t>
        </w:r>
        <w:r>
          <w:rPr>
            <w:webHidden/>
          </w:rPr>
          <w:tab/>
        </w:r>
        <w:r>
          <w:rPr>
            <w:webHidden/>
          </w:rPr>
          <w:fldChar w:fldCharType="begin"/>
        </w:r>
        <w:r>
          <w:rPr>
            <w:webHidden/>
          </w:rPr>
          <w:instrText xml:space="preserve"> PAGEREF _Toc203142718 \h </w:instrText>
        </w:r>
        <w:r>
          <w:rPr>
            <w:webHidden/>
          </w:rPr>
        </w:r>
        <w:r>
          <w:rPr>
            <w:webHidden/>
          </w:rPr>
          <w:fldChar w:fldCharType="separate"/>
        </w:r>
        <w:r>
          <w:rPr>
            <w:webHidden/>
          </w:rPr>
          <w:t>15</w:t>
        </w:r>
        <w:r>
          <w:rPr>
            <w:webHidden/>
          </w:rPr>
          <w:fldChar w:fldCharType="end"/>
        </w:r>
      </w:hyperlink>
    </w:p>
    <w:p w14:paraId="71442AA0" w14:textId="4ED89842"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19" w:history="1">
        <w:r w:rsidRPr="008727C3">
          <w:rPr>
            <w:rStyle w:val="Hyperlink"/>
          </w:rPr>
          <w:t>10.2.</w:t>
        </w:r>
        <w:r>
          <w:rPr>
            <w:rFonts w:asciiTheme="minorHAnsi" w:eastAsiaTheme="minorEastAsia" w:hAnsiTheme="minorHAnsi" w:cstheme="minorBidi"/>
            <w:kern w:val="2"/>
            <w:sz w:val="24"/>
            <w:szCs w:val="24"/>
            <w:lang w:eastAsia="en-AU"/>
            <w14:ligatures w14:val="standardContextual"/>
          </w:rPr>
          <w:tab/>
        </w:r>
        <w:r w:rsidRPr="008727C3">
          <w:rPr>
            <w:rStyle w:val="Hyperlink"/>
          </w:rPr>
          <w:t>Documentation and record keeping</w:t>
        </w:r>
        <w:r>
          <w:rPr>
            <w:webHidden/>
          </w:rPr>
          <w:tab/>
        </w:r>
        <w:r>
          <w:rPr>
            <w:webHidden/>
          </w:rPr>
          <w:fldChar w:fldCharType="begin"/>
        </w:r>
        <w:r>
          <w:rPr>
            <w:webHidden/>
          </w:rPr>
          <w:instrText xml:space="preserve"> PAGEREF _Toc203142719 \h </w:instrText>
        </w:r>
        <w:r>
          <w:rPr>
            <w:webHidden/>
          </w:rPr>
        </w:r>
        <w:r>
          <w:rPr>
            <w:webHidden/>
          </w:rPr>
          <w:fldChar w:fldCharType="separate"/>
        </w:r>
        <w:r>
          <w:rPr>
            <w:webHidden/>
          </w:rPr>
          <w:t>15</w:t>
        </w:r>
        <w:r>
          <w:rPr>
            <w:webHidden/>
          </w:rPr>
          <w:fldChar w:fldCharType="end"/>
        </w:r>
      </w:hyperlink>
    </w:p>
    <w:p w14:paraId="5F24367B" w14:textId="42AD9198" w:rsidR="00F74A84" w:rsidRDefault="00F74A8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3142720" w:history="1">
        <w:r w:rsidRPr="008727C3">
          <w:rPr>
            <w:rStyle w:val="Hyperlink"/>
          </w:rPr>
          <w:t>10.3.</w:t>
        </w:r>
        <w:r>
          <w:rPr>
            <w:rFonts w:asciiTheme="minorHAnsi" w:eastAsiaTheme="minorEastAsia" w:hAnsiTheme="minorHAnsi" w:cstheme="minorBidi"/>
            <w:kern w:val="2"/>
            <w:sz w:val="24"/>
            <w:szCs w:val="24"/>
            <w:lang w:eastAsia="en-AU"/>
            <w14:ligatures w14:val="standardContextual"/>
          </w:rPr>
          <w:tab/>
        </w:r>
        <w:r w:rsidRPr="008727C3">
          <w:rPr>
            <w:rStyle w:val="Hyperlink"/>
          </w:rPr>
          <w:t>Complaints and allegations management</w:t>
        </w:r>
        <w:r>
          <w:rPr>
            <w:webHidden/>
          </w:rPr>
          <w:tab/>
        </w:r>
        <w:r>
          <w:rPr>
            <w:webHidden/>
          </w:rPr>
          <w:fldChar w:fldCharType="begin"/>
        </w:r>
        <w:r>
          <w:rPr>
            <w:webHidden/>
          </w:rPr>
          <w:instrText xml:space="preserve"> PAGEREF _Toc203142720 \h </w:instrText>
        </w:r>
        <w:r>
          <w:rPr>
            <w:webHidden/>
          </w:rPr>
        </w:r>
        <w:r>
          <w:rPr>
            <w:webHidden/>
          </w:rPr>
          <w:fldChar w:fldCharType="separate"/>
        </w:r>
        <w:r>
          <w:rPr>
            <w:webHidden/>
          </w:rPr>
          <w:t>16</w:t>
        </w:r>
        <w:r>
          <w:rPr>
            <w:webHidden/>
          </w:rPr>
          <w:fldChar w:fldCharType="end"/>
        </w:r>
      </w:hyperlink>
    </w:p>
    <w:p w14:paraId="0B4AFE5A" w14:textId="0B2905A5" w:rsidR="00F74A84" w:rsidRDefault="00F74A84">
      <w:pPr>
        <w:pStyle w:val="TOC1"/>
        <w:rPr>
          <w:rFonts w:asciiTheme="minorHAnsi" w:eastAsiaTheme="minorEastAsia" w:hAnsiTheme="minorHAnsi" w:cstheme="minorBidi"/>
          <w:b w:val="0"/>
          <w:kern w:val="2"/>
          <w:sz w:val="24"/>
          <w:szCs w:val="24"/>
          <w:lang w:eastAsia="en-AU"/>
          <w14:ligatures w14:val="standardContextual"/>
        </w:rPr>
      </w:pPr>
      <w:hyperlink w:anchor="_Toc203142721" w:history="1">
        <w:r w:rsidRPr="008727C3">
          <w:rPr>
            <w:rStyle w:val="Hyperlink"/>
          </w:rPr>
          <w:t>Attachment 1: National Service Standards for the provision of counselling and alternative therapies</w:t>
        </w:r>
        <w:r>
          <w:rPr>
            <w:webHidden/>
          </w:rPr>
          <w:tab/>
        </w:r>
        <w:r>
          <w:rPr>
            <w:webHidden/>
          </w:rPr>
          <w:fldChar w:fldCharType="begin"/>
        </w:r>
        <w:r>
          <w:rPr>
            <w:webHidden/>
          </w:rPr>
          <w:instrText xml:space="preserve"> PAGEREF _Toc203142721 \h </w:instrText>
        </w:r>
        <w:r>
          <w:rPr>
            <w:webHidden/>
          </w:rPr>
        </w:r>
        <w:r>
          <w:rPr>
            <w:webHidden/>
          </w:rPr>
          <w:fldChar w:fldCharType="separate"/>
        </w:r>
        <w:r>
          <w:rPr>
            <w:webHidden/>
          </w:rPr>
          <w:t>17</w:t>
        </w:r>
        <w:r>
          <w:rPr>
            <w:webHidden/>
          </w:rPr>
          <w:fldChar w:fldCharType="end"/>
        </w:r>
      </w:hyperlink>
    </w:p>
    <w:p w14:paraId="3C5EC595" w14:textId="2D6F2B65" w:rsidR="006A73A7" w:rsidRDefault="00AD784C" w:rsidP="00C82628">
      <w:pPr>
        <w:pStyle w:val="Body"/>
      </w:pPr>
      <w:r>
        <w:fldChar w:fldCharType="end"/>
      </w:r>
      <w:r w:rsidR="006A73A7">
        <w:br w:type="page"/>
      </w:r>
    </w:p>
    <w:p w14:paraId="002DB2E7" w14:textId="073CDBD1" w:rsidR="00556974" w:rsidRDefault="00556974" w:rsidP="00D83780">
      <w:pPr>
        <w:pStyle w:val="Heading1"/>
        <w:numPr>
          <w:ilvl w:val="0"/>
          <w:numId w:val="29"/>
        </w:numPr>
      </w:pPr>
      <w:bookmarkStart w:id="1" w:name="_Toc193110022"/>
      <w:bookmarkStart w:id="2" w:name="_Toc203142683"/>
      <w:r w:rsidRPr="00A7348D">
        <w:lastRenderedPageBreak/>
        <w:t>Purpose</w:t>
      </w:r>
      <w:bookmarkEnd w:id="1"/>
      <w:bookmarkEnd w:id="2"/>
    </w:p>
    <w:p w14:paraId="0E37BE66" w14:textId="6494718F" w:rsidR="00EC6C2C" w:rsidRPr="005B5D10" w:rsidRDefault="00F22767" w:rsidP="005B5D10">
      <w:pPr>
        <w:pStyle w:val="Body"/>
      </w:pPr>
      <w:r w:rsidRPr="005B5D10">
        <w:t xml:space="preserve">This document </w:t>
      </w:r>
      <w:r w:rsidR="008945BD" w:rsidRPr="005B5D10">
        <w:t>outline</w:t>
      </w:r>
      <w:r w:rsidR="009207E9" w:rsidRPr="005B5D10">
        <w:t>s</w:t>
      </w:r>
      <w:r w:rsidR="008945BD" w:rsidRPr="005B5D10">
        <w:t xml:space="preserve"> the requirements for </w:t>
      </w:r>
      <w:r w:rsidR="00EC6C2C" w:rsidRPr="005B5D10">
        <w:t xml:space="preserve">providers to </w:t>
      </w:r>
      <w:r w:rsidR="00047813" w:rsidRPr="005B5D10">
        <w:t xml:space="preserve">deliver </w:t>
      </w:r>
      <w:r w:rsidR="005746BD">
        <w:t xml:space="preserve">counselling </w:t>
      </w:r>
      <w:r w:rsidR="00B066A1">
        <w:t>services</w:t>
      </w:r>
      <w:r w:rsidR="00B066A1" w:rsidRPr="005B5D10">
        <w:t xml:space="preserve"> to</w:t>
      </w:r>
      <w:r w:rsidR="00EC6C2C" w:rsidRPr="005B5D10">
        <w:t xml:space="preserve"> </w:t>
      </w:r>
      <w:r w:rsidR="002543F5" w:rsidRPr="005B5D10">
        <w:t>people who have accepted a</w:t>
      </w:r>
      <w:r w:rsidR="005746BD">
        <w:t>n offer of</w:t>
      </w:r>
      <w:r w:rsidR="000E55F4" w:rsidRPr="005B5D10">
        <w:t xml:space="preserve"> Redress for Historical Institutional Abuse (Redress)</w:t>
      </w:r>
      <w:r w:rsidR="00EE45C0" w:rsidRPr="005B5D10">
        <w:t>. Redress is administered by the Department of Families, Fairness and Housing (the department).</w:t>
      </w:r>
    </w:p>
    <w:p w14:paraId="78B29865" w14:textId="48412E58" w:rsidR="00700AD4" w:rsidRPr="005B5D10" w:rsidRDefault="00627743" w:rsidP="005B5D10">
      <w:pPr>
        <w:pStyle w:val="Body"/>
      </w:pPr>
      <w:r w:rsidRPr="005B5D10">
        <w:t xml:space="preserve">This includes information on applying and being approved as a provider to the </w:t>
      </w:r>
      <w:r w:rsidR="00B066A1">
        <w:t xml:space="preserve">Redress Counselling </w:t>
      </w:r>
      <w:r w:rsidRPr="005B5D10">
        <w:t>Service</w:t>
      </w:r>
      <w:r w:rsidR="00B066A1">
        <w:t xml:space="preserve"> (the Service)</w:t>
      </w:r>
      <w:r w:rsidRPr="005B5D10">
        <w:t xml:space="preserve">, expectations of approved </w:t>
      </w:r>
      <w:r w:rsidR="007111CF" w:rsidRPr="005B5D10">
        <w:t>providers</w:t>
      </w:r>
      <w:r w:rsidRPr="005B5D10">
        <w:t xml:space="preserve">, program pricing, </w:t>
      </w:r>
      <w:r w:rsidR="00841BD9" w:rsidRPr="005B5D10">
        <w:t>d</w:t>
      </w:r>
      <w:r w:rsidRPr="005B5D10">
        <w:t>epartmental payment terms and limitations and legal requirements</w:t>
      </w:r>
      <w:r w:rsidR="00700AD4" w:rsidRPr="005B5D10">
        <w:t xml:space="preserve">. </w:t>
      </w:r>
    </w:p>
    <w:p w14:paraId="790DB68E" w14:textId="422354D3" w:rsidR="00F15144" w:rsidRDefault="00EC1E4F" w:rsidP="0063471D">
      <w:pPr>
        <w:pStyle w:val="Heading1"/>
        <w:numPr>
          <w:ilvl w:val="0"/>
          <w:numId w:val="29"/>
        </w:numPr>
      </w:pPr>
      <w:bookmarkStart w:id="3" w:name="_Toc203142684"/>
      <w:r>
        <w:t xml:space="preserve">Service </w:t>
      </w:r>
      <w:r w:rsidR="00107496">
        <w:t>context</w:t>
      </w:r>
      <w:bookmarkEnd w:id="3"/>
    </w:p>
    <w:p w14:paraId="77919F4E" w14:textId="77777777" w:rsidR="00A14B31" w:rsidRDefault="00A14B31" w:rsidP="003D20A0">
      <w:pPr>
        <w:pStyle w:val="Heading2"/>
        <w:numPr>
          <w:ilvl w:val="1"/>
          <w:numId w:val="29"/>
        </w:numPr>
        <w:ind w:left="0" w:firstLine="0"/>
      </w:pPr>
      <w:bookmarkStart w:id="4" w:name="_Toc189039173"/>
      <w:bookmarkStart w:id="5" w:name="_Toc193110024"/>
      <w:bookmarkStart w:id="6" w:name="_Toc203142685"/>
      <w:r>
        <w:t>Background</w:t>
      </w:r>
      <w:bookmarkEnd w:id="4"/>
      <w:bookmarkEnd w:id="5"/>
      <w:bookmarkEnd w:id="6"/>
    </w:p>
    <w:p w14:paraId="2899648E" w14:textId="6E340F04" w:rsidR="00A14B31" w:rsidRDefault="00A14B31" w:rsidP="0083706B">
      <w:pPr>
        <w:pStyle w:val="Body"/>
      </w:pPr>
      <w:r w:rsidRPr="6E7175D1">
        <w:t xml:space="preserve">On 12 October 2022, the former Victorian Premier announced that the Victorian Government would establish a </w:t>
      </w:r>
      <w:r w:rsidR="00A16EAA" w:rsidRPr="6E7175D1">
        <w:t>R</w:t>
      </w:r>
      <w:r w:rsidRPr="6E7175D1">
        <w:t xml:space="preserve">edress scheme for people who experienced physical, psychological, and emotional abuse or neglect </w:t>
      </w:r>
      <w:r w:rsidR="00B35B8F" w:rsidRPr="6E7175D1">
        <w:t xml:space="preserve">as children </w:t>
      </w:r>
      <w:r w:rsidRPr="6E7175D1">
        <w:t xml:space="preserve">in </w:t>
      </w:r>
      <w:r w:rsidR="00BE7944" w:rsidRPr="6E7175D1">
        <w:t>institutional settings</w:t>
      </w:r>
      <w:r w:rsidRPr="6E7175D1">
        <w:t xml:space="preserve"> in Victoria</w:t>
      </w:r>
      <w:r w:rsidR="00BE7944" w:rsidRPr="6E7175D1">
        <w:t xml:space="preserve"> before 1990</w:t>
      </w:r>
      <w:r w:rsidRPr="6E7175D1">
        <w:t>.</w:t>
      </w:r>
    </w:p>
    <w:p w14:paraId="6C92CC44" w14:textId="19632A3E" w:rsidR="0080359C" w:rsidRPr="00E30D7E" w:rsidRDefault="0080359C" w:rsidP="0083706B">
      <w:pPr>
        <w:pStyle w:val="Body"/>
      </w:pPr>
      <w:r w:rsidRPr="00E30D7E">
        <w:t xml:space="preserve">On 8 February 2024, the </w:t>
      </w:r>
      <w:hyperlink r:id="rId19" w:history="1">
        <w:r w:rsidRPr="000311D2">
          <w:rPr>
            <w:rStyle w:val="Hyperlink"/>
          </w:rPr>
          <w:t>Premier issued a formal apology in Parliament</w:t>
        </w:r>
      </w:hyperlink>
      <w:r w:rsidR="000311D2">
        <w:rPr>
          <w:rStyle w:val="FootnoteReference"/>
        </w:rPr>
        <w:footnoteReference w:id="2"/>
      </w:r>
      <w:r w:rsidRPr="00E30D7E">
        <w:t xml:space="preserve"> to Victorians who experienced abuse and neglect as children in institutional settings before 1990</w:t>
      </w:r>
      <w:r w:rsidR="000311D2">
        <w:t>.</w:t>
      </w:r>
      <w:r w:rsidRPr="00E30D7E">
        <w:t xml:space="preserve"> </w:t>
      </w:r>
    </w:p>
    <w:p w14:paraId="3F934BF7" w14:textId="2DAF90B6" w:rsidR="00EB5054" w:rsidRDefault="00274BC1" w:rsidP="0083706B">
      <w:pPr>
        <w:pStyle w:val="Body"/>
      </w:pPr>
      <w:r>
        <w:t xml:space="preserve">Applications for Redress started on </w:t>
      </w:r>
      <w:r w:rsidR="00B7603A" w:rsidRPr="002A6AD1">
        <w:t xml:space="preserve">10 December 2024 and is expected to </w:t>
      </w:r>
      <w:r w:rsidR="00A14B31">
        <w:t>be open</w:t>
      </w:r>
      <w:r w:rsidR="00B7603A" w:rsidRPr="002A6AD1">
        <w:t xml:space="preserve"> for 18 months. </w:t>
      </w:r>
      <w:r w:rsidR="00EB5054">
        <w:t>Redress offers eligible applicants:</w:t>
      </w:r>
    </w:p>
    <w:p w14:paraId="10D60EA3" w14:textId="1E6927A6" w:rsidR="00EB5054" w:rsidRDefault="00F71844" w:rsidP="00ED7AA2">
      <w:pPr>
        <w:pStyle w:val="Bullet1"/>
      </w:pPr>
      <w:r>
        <w:t>a payment of up to $20</w:t>
      </w:r>
      <w:r w:rsidR="000D10D0">
        <w:t>,</w:t>
      </w:r>
      <w:r>
        <w:t>000</w:t>
      </w:r>
    </w:p>
    <w:p w14:paraId="7EFC36C3" w14:textId="4322BF15" w:rsidR="00EB5054" w:rsidRDefault="00F71844" w:rsidP="00ED7AA2">
      <w:pPr>
        <w:pStyle w:val="Bullet1"/>
      </w:pPr>
      <w:r w:rsidRPr="002A6AD1">
        <w:t>a personal acknowledgement or apology</w:t>
      </w:r>
    </w:p>
    <w:p w14:paraId="2CCDD5D8" w14:textId="4C13E9B8" w:rsidR="00F71844" w:rsidRDefault="0CCC4E69" w:rsidP="00ED7AA2">
      <w:pPr>
        <w:pStyle w:val="Bullet1"/>
      </w:pPr>
      <w:r>
        <w:t>u</w:t>
      </w:r>
      <w:r w:rsidR="709D336D">
        <w:t xml:space="preserve">p to 20 </w:t>
      </w:r>
      <w:r w:rsidR="00555378">
        <w:t>c</w:t>
      </w:r>
      <w:r w:rsidR="00F71844" w:rsidRPr="002A6AD1">
        <w:t>ounselling</w:t>
      </w:r>
      <w:r w:rsidR="5C349636">
        <w:t xml:space="preserve"> sessions</w:t>
      </w:r>
      <w:r w:rsidR="00555378" w:rsidDel="00227772">
        <w:t>.</w:t>
      </w:r>
    </w:p>
    <w:p w14:paraId="6F9194CF" w14:textId="77777777" w:rsidR="00D84738" w:rsidRDefault="00D84738" w:rsidP="00E6172B">
      <w:pPr>
        <w:pStyle w:val="Bodyafterbullets"/>
      </w:pPr>
      <w:r>
        <w:t xml:space="preserve">Applicants can choose to accept </w:t>
      </w:r>
      <w:r w:rsidR="001B589F">
        <w:t xml:space="preserve">any </w:t>
      </w:r>
      <w:r w:rsidR="00A14B31">
        <w:t>number of these components</w:t>
      </w:r>
      <w:r w:rsidR="001B589F">
        <w:t>.</w:t>
      </w:r>
    </w:p>
    <w:p w14:paraId="35FAFE98" w14:textId="52998C05" w:rsidR="00D8425A" w:rsidRDefault="005E4B38" w:rsidP="003D20A0">
      <w:pPr>
        <w:pStyle w:val="Heading2"/>
        <w:numPr>
          <w:ilvl w:val="1"/>
          <w:numId w:val="29"/>
        </w:numPr>
        <w:ind w:left="0" w:firstLine="0"/>
      </w:pPr>
      <w:bookmarkStart w:id="7" w:name="_Toc203142686"/>
      <w:r>
        <w:t xml:space="preserve">Overview of the </w:t>
      </w:r>
      <w:r w:rsidR="004507DC">
        <w:t>Redress Counselling</w:t>
      </w:r>
      <w:r>
        <w:t xml:space="preserve"> </w:t>
      </w:r>
      <w:r w:rsidR="005F1903">
        <w:t>S</w:t>
      </w:r>
      <w:r>
        <w:t>ervice</w:t>
      </w:r>
      <w:bookmarkEnd w:id="7"/>
    </w:p>
    <w:p w14:paraId="60D317CB" w14:textId="20903804" w:rsidR="00A764C7" w:rsidRDefault="00E6172B" w:rsidP="00E6172B">
      <w:pPr>
        <w:pStyle w:val="Body"/>
      </w:pPr>
      <w:r w:rsidRPr="008435C6">
        <w:t xml:space="preserve">The </w:t>
      </w:r>
      <w:r w:rsidR="0003387A">
        <w:t>Service</w:t>
      </w:r>
      <w:r w:rsidR="00A764C7" w:rsidRPr="00F1743C">
        <w:t xml:space="preserve"> gives people who have accepted an offer of </w:t>
      </w:r>
      <w:r w:rsidR="00A764C7">
        <w:t>R</w:t>
      </w:r>
      <w:r w:rsidR="00A764C7" w:rsidRPr="00F1743C">
        <w:t xml:space="preserve">edress </w:t>
      </w:r>
      <w:r w:rsidR="00A764C7">
        <w:t xml:space="preserve">and their family members </w:t>
      </w:r>
      <w:r w:rsidR="00A764C7" w:rsidRPr="00F1743C">
        <w:t xml:space="preserve">access to a range of counselling and alternative therapies to address the impacts of trauma, support healing, and promote well-being. It is delivered by </w:t>
      </w:r>
      <w:r w:rsidR="00A764C7">
        <w:t xml:space="preserve">approved </w:t>
      </w:r>
      <w:r w:rsidR="00A764C7" w:rsidRPr="00F1743C">
        <w:t>providers working privately and in organisations on a fee-for-service basis administered and paid for by the department.</w:t>
      </w:r>
    </w:p>
    <w:p w14:paraId="1D44A635" w14:textId="3ECA1731" w:rsidR="00A764C7" w:rsidRDefault="00A764C7" w:rsidP="00E6172B">
      <w:pPr>
        <w:pStyle w:val="Body"/>
      </w:pPr>
      <w:r>
        <w:t>Clients can access the</w:t>
      </w:r>
      <w:r w:rsidR="00A7327E" w:rsidRPr="00A7327E">
        <w:t xml:space="preserve"> </w:t>
      </w:r>
      <w:r w:rsidR="00A7327E" w:rsidRPr="00E6172B">
        <w:t>S</w:t>
      </w:r>
      <w:r w:rsidRPr="00E6172B">
        <w:t>ervice</w:t>
      </w:r>
      <w:r w:rsidRPr="00A7327E">
        <w:t xml:space="preserve"> via</w:t>
      </w:r>
      <w:r>
        <w:t xml:space="preserve"> phone or email and will be supported by Counselling Service Navigators employed by the department who conduct </w:t>
      </w:r>
      <w:r w:rsidR="00ED20CA">
        <w:t xml:space="preserve">client </w:t>
      </w:r>
      <w:r>
        <w:t>intake, assessment,</w:t>
      </w:r>
      <w:r w:rsidDel="008168CB">
        <w:t xml:space="preserve"> </w:t>
      </w:r>
      <w:r>
        <w:t>referral</w:t>
      </w:r>
      <w:r w:rsidR="008168CB">
        <w:t xml:space="preserve"> and engagement </w:t>
      </w:r>
      <w:r>
        <w:t>with a provider.</w:t>
      </w:r>
    </w:p>
    <w:p w14:paraId="24560CB3" w14:textId="21E7AAB7" w:rsidR="00EB0C76" w:rsidRDefault="00A764C7" w:rsidP="004E7BA1">
      <w:pPr>
        <w:pStyle w:val="Body"/>
      </w:pPr>
      <w:r w:rsidRPr="047BAD47">
        <w:t>Clients can choose from the department's existing approved providers or may request that their preferred or current practitioner or organisation be considered by the department.</w:t>
      </w:r>
      <w:r w:rsidR="00370B8B">
        <w:t xml:space="preserve"> </w:t>
      </w:r>
      <w:r w:rsidRPr="047BAD47">
        <w:t xml:space="preserve">All providers must apply and be approved by the department to </w:t>
      </w:r>
      <w:r>
        <w:t xml:space="preserve">deliver </w:t>
      </w:r>
      <w:r w:rsidR="00441F67">
        <w:t>fee</w:t>
      </w:r>
      <w:r w:rsidR="00323284">
        <w:t>-</w:t>
      </w:r>
      <w:r w:rsidR="00441F67">
        <w:t>for</w:t>
      </w:r>
      <w:r w:rsidR="00323284">
        <w:t>-</w:t>
      </w:r>
      <w:r w:rsidRPr="047BAD47">
        <w:t>service</w:t>
      </w:r>
      <w:r w:rsidR="00F176D2">
        <w:t xml:space="preserve"> </w:t>
      </w:r>
      <w:r w:rsidR="004128D7">
        <w:t xml:space="preserve">(free to clients) </w:t>
      </w:r>
      <w:r w:rsidR="006C2087">
        <w:t xml:space="preserve">counselling </w:t>
      </w:r>
      <w:r w:rsidRPr="047BAD47">
        <w:t>to clients and their families.</w:t>
      </w:r>
    </w:p>
    <w:p w14:paraId="32EB1ACC" w14:textId="5DA416C7" w:rsidR="00880F7C" w:rsidRDefault="00880F7C" w:rsidP="005F7175">
      <w:pPr>
        <w:pStyle w:val="Heading2"/>
        <w:numPr>
          <w:ilvl w:val="1"/>
          <w:numId w:val="29"/>
        </w:numPr>
        <w:ind w:left="0" w:firstLine="0"/>
      </w:pPr>
      <w:bookmarkStart w:id="8" w:name="_Toc189039178"/>
      <w:bookmarkStart w:id="9" w:name="_Toc193130911"/>
      <w:bookmarkStart w:id="10" w:name="_Toc203142687"/>
      <w:r>
        <w:lastRenderedPageBreak/>
        <w:t xml:space="preserve">Redress </w:t>
      </w:r>
      <w:bookmarkEnd w:id="8"/>
      <w:r w:rsidR="005F1903">
        <w:t>p</w:t>
      </w:r>
      <w:r>
        <w:t>rinciples</w:t>
      </w:r>
      <w:bookmarkEnd w:id="9"/>
      <w:bookmarkEnd w:id="10"/>
    </w:p>
    <w:tbl>
      <w:tblPr>
        <w:tblStyle w:val="TableGrid"/>
        <w:tblW w:w="9299" w:type="dxa"/>
        <w:jc w:val="center"/>
        <w:tblLook w:val="06A0" w:firstRow="1" w:lastRow="0" w:firstColumn="1" w:lastColumn="0" w:noHBand="1" w:noVBand="1"/>
      </w:tblPr>
      <w:tblGrid>
        <w:gridCol w:w="2263"/>
        <w:gridCol w:w="7036"/>
      </w:tblGrid>
      <w:tr w:rsidR="00880F7C" w:rsidRPr="00312BC5" w14:paraId="412D47F3" w14:textId="77777777" w:rsidTr="00312BC5">
        <w:trPr>
          <w:tblHeader/>
          <w:jc w:val="center"/>
        </w:trPr>
        <w:tc>
          <w:tcPr>
            <w:tcW w:w="2263" w:type="dxa"/>
          </w:tcPr>
          <w:p w14:paraId="006FE080" w14:textId="77777777" w:rsidR="00880F7C" w:rsidRPr="00312BC5" w:rsidRDefault="00880F7C" w:rsidP="00312BC5">
            <w:pPr>
              <w:pStyle w:val="Tablecolhead"/>
            </w:pPr>
            <w:r w:rsidRPr="00312BC5">
              <w:t>Principle</w:t>
            </w:r>
          </w:p>
        </w:tc>
        <w:tc>
          <w:tcPr>
            <w:tcW w:w="7036" w:type="dxa"/>
          </w:tcPr>
          <w:p w14:paraId="5F04408D" w14:textId="77777777" w:rsidR="00880F7C" w:rsidRPr="00312BC5" w:rsidRDefault="00880F7C" w:rsidP="00312BC5">
            <w:pPr>
              <w:pStyle w:val="Tablecolhead"/>
            </w:pPr>
            <w:r w:rsidRPr="00312BC5">
              <w:t>Description</w:t>
            </w:r>
          </w:p>
        </w:tc>
      </w:tr>
      <w:tr w:rsidR="00880F7C" w14:paraId="5FB1A4B7" w14:textId="77777777" w:rsidTr="00C171E8">
        <w:trPr>
          <w:jc w:val="center"/>
        </w:trPr>
        <w:tc>
          <w:tcPr>
            <w:tcW w:w="2263" w:type="dxa"/>
            <w:vAlign w:val="center"/>
          </w:tcPr>
          <w:p w14:paraId="012E1BB5" w14:textId="77777777" w:rsidR="00880F7C" w:rsidRDefault="00880F7C" w:rsidP="00312BC5">
            <w:pPr>
              <w:pStyle w:val="Tabletext"/>
            </w:pPr>
            <w:r w:rsidRPr="00044BC2">
              <w:t>Trauma-informed</w:t>
            </w:r>
            <w:r>
              <w:t xml:space="preserve"> practice</w:t>
            </w:r>
          </w:p>
        </w:tc>
        <w:tc>
          <w:tcPr>
            <w:tcW w:w="7036" w:type="dxa"/>
            <w:vAlign w:val="center"/>
          </w:tcPr>
          <w:p w14:paraId="60E9ADD8" w14:textId="77777777" w:rsidR="00880F7C" w:rsidRPr="00044BC2" w:rsidRDefault="00880F7C" w:rsidP="00312BC5">
            <w:pPr>
              <w:pStyle w:val="Tabletext"/>
              <w:rPr>
                <w:rFonts w:eastAsia="Arial"/>
              </w:rPr>
            </w:pPr>
            <w:r w:rsidRPr="00044BC2">
              <w:rPr>
                <w:rFonts w:eastAsia="Arial"/>
              </w:rPr>
              <w:t>Trauma-informed practice recognises that trauma is common and that people accessing services and people delivering services may be affected by trauma. It is an approach that is holistic, empowering, strengths-focused, collaborative and reflective. It promotes physical, emotional, spiritual and cultural safety.</w:t>
            </w:r>
          </w:p>
          <w:p w14:paraId="7FBF0F0F" w14:textId="77777777" w:rsidR="00880F7C" w:rsidRDefault="00880F7C" w:rsidP="00312BC5">
            <w:pPr>
              <w:pStyle w:val="Tabletext"/>
            </w:pPr>
            <w:r w:rsidRPr="00044BC2">
              <w:t>The client’s experience of abuse and its impacts should never be in question. The client’s experience of trauma is to be recognised and responded to sensitively throughout the provision of therapeutic support.</w:t>
            </w:r>
          </w:p>
        </w:tc>
      </w:tr>
      <w:tr w:rsidR="00880F7C" w14:paraId="24B1550A" w14:textId="77777777" w:rsidTr="00C171E8">
        <w:trPr>
          <w:jc w:val="center"/>
        </w:trPr>
        <w:tc>
          <w:tcPr>
            <w:tcW w:w="2263" w:type="dxa"/>
            <w:vAlign w:val="center"/>
          </w:tcPr>
          <w:p w14:paraId="3D08DA78" w14:textId="77777777" w:rsidR="00880F7C" w:rsidRDefault="00880F7C" w:rsidP="00312BC5">
            <w:pPr>
              <w:pStyle w:val="Tabletext"/>
            </w:pPr>
            <w:r w:rsidRPr="00044BC2">
              <w:t>Person-centred</w:t>
            </w:r>
            <w:r>
              <w:t xml:space="preserve"> treatment</w:t>
            </w:r>
          </w:p>
        </w:tc>
        <w:tc>
          <w:tcPr>
            <w:tcW w:w="7036" w:type="dxa"/>
            <w:vAlign w:val="center"/>
          </w:tcPr>
          <w:p w14:paraId="17B20D34" w14:textId="77777777" w:rsidR="00880F7C" w:rsidRDefault="00880F7C" w:rsidP="00312BC5">
            <w:pPr>
              <w:pStyle w:val="Tabletext"/>
            </w:pPr>
            <w:r w:rsidRPr="00044BC2">
              <w:t>Treatment is uniquely tailored to individual client needs, preferences and goals in collaboration with other care professionals where required.</w:t>
            </w:r>
          </w:p>
        </w:tc>
      </w:tr>
      <w:tr w:rsidR="00880F7C" w14:paraId="256AD0BC" w14:textId="77777777" w:rsidTr="00C171E8">
        <w:trPr>
          <w:jc w:val="center"/>
        </w:trPr>
        <w:tc>
          <w:tcPr>
            <w:tcW w:w="2263" w:type="dxa"/>
            <w:vAlign w:val="center"/>
          </w:tcPr>
          <w:p w14:paraId="42182F9C" w14:textId="77777777" w:rsidR="00880F7C" w:rsidRDefault="00880F7C" w:rsidP="00312BC5">
            <w:pPr>
              <w:pStyle w:val="Tabletext"/>
            </w:pPr>
            <w:r w:rsidRPr="00044BC2">
              <w:t>Recovery-oriented</w:t>
            </w:r>
            <w:r>
              <w:t xml:space="preserve"> treatment</w:t>
            </w:r>
          </w:p>
        </w:tc>
        <w:tc>
          <w:tcPr>
            <w:tcW w:w="7036" w:type="dxa"/>
            <w:vAlign w:val="center"/>
          </w:tcPr>
          <w:p w14:paraId="34E73862" w14:textId="77777777" w:rsidR="00880F7C" w:rsidRDefault="00880F7C" w:rsidP="00312BC5">
            <w:pPr>
              <w:pStyle w:val="Tabletext"/>
            </w:pPr>
            <w:r>
              <w:t>Treatment f</w:t>
            </w:r>
            <w:r w:rsidRPr="00044BC2">
              <w:t>ocus</w:t>
            </w:r>
            <w:r>
              <w:t>es</w:t>
            </w:r>
            <w:r w:rsidRPr="00044BC2">
              <w:t xml:space="preserve"> on an individual</w:t>
            </w:r>
            <w:r>
              <w:t>’</w:t>
            </w:r>
            <w:r w:rsidRPr="00044BC2">
              <w:t>s journey towards recovery and resilience</w:t>
            </w:r>
            <w:r>
              <w:t>,</w:t>
            </w:r>
            <w:r w:rsidRPr="00044BC2">
              <w:t xml:space="preserve"> rather than just symptom management</w:t>
            </w:r>
            <w:r>
              <w:t>. It</w:t>
            </w:r>
            <w:r w:rsidRPr="00044BC2">
              <w:t xml:space="preserve"> </w:t>
            </w:r>
            <w:r>
              <w:t>uses</w:t>
            </w:r>
            <w:r w:rsidRPr="00044BC2">
              <w:t xml:space="preserve"> evidence-based and informed treatment approaches.</w:t>
            </w:r>
          </w:p>
        </w:tc>
      </w:tr>
      <w:tr w:rsidR="00880F7C" w14:paraId="4E0D0D97" w14:textId="77777777" w:rsidTr="00C171E8">
        <w:trPr>
          <w:jc w:val="center"/>
        </w:trPr>
        <w:tc>
          <w:tcPr>
            <w:tcW w:w="2263" w:type="dxa"/>
            <w:vAlign w:val="center"/>
          </w:tcPr>
          <w:p w14:paraId="0DD67A91" w14:textId="783418EE" w:rsidR="00880F7C" w:rsidRDefault="00880F7C" w:rsidP="00312BC5">
            <w:pPr>
              <w:pStyle w:val="Tabletext"/>
            </w:pPr>
            <w:r w:rsidRPr="00044BC2">
              <w:t>Choice, collaboration and empowerment</w:t>
            </w:r>
          </w:p>
        </w:tc>
        <w:tc>
          <w:tcPr>
            <w:tcW w:w="7036" w:type="dxa"/>
            <w:vAlign w:val="center"/>
          </w:tcPr>
          <w:p w14:paraId="7828BDFA" w14:textId="3F6EEAD4" w:rsidR="00880F7C" w:rsidRDefault="00880F7C" w:rsidP="00312BC5">
            <w:pPr>
              <w:pStyle w:val="Tabletext"/>
            </w:pPr>
            <w:r w:rsidRPr="00044BC2">
              <w:t>The client’s voice is central to the</w:t>
            </w:r>
            <w:r w:rsidR="00826E6F">
              <w:t xml:space="preserve"> S</w:t>
            </w:r>
            <w:r w:rsidRPr="00044BC2">
              <w:t>ervice. All processes for access and services provided will be flexible and responsive to the</w:t>
            </w:r>
            <w:r>
              <w:t xml:space="preserve"> client’s</w:t>
            </w:r>
            <w:r w:rsidRPr="00044BC2">
              <w:t xml:space="preserve"> preferences, needs and values. They will be respected, listened to, and their choice and control over planning and decision-making for their </w:t>
            </w:r>
            <w:r>
              <w:t>counselling</w:t>
            </w:r>
            <w:r w:rsidRPr="00044BC2">
              <w:t xml:space="preserve"> will be maximised. The</w:t>
            </w:r>
            <w:r w:rsidR="00826E6F">
              <w:t xml:space="preserve"> S</w:t>
            </w:r>
            <w:r w:rsidRPr="00044BC2">
              <w:t>ervice promotes ‘working with’ rather than ‘doing for’ the client.</w:t>
            </w:r>
          </w:p>
        </w:tc>
      </w:tr>
      <w:tr w:rsidR="00880F7C" w14:paraId="0D56E3BB" w14:textId="77777777" w:rsidTr="00C171E8">
        <w:trPr>
          <w:jc w:val="center"/>
        </w:trPr>
        <w:tc>
          <w:tcPr>
            <w:tcW w:w="2263" w:type="dxa"/>
            <w:vAlign w:val="center"/>
          </w:tcPr>
          <w:p w14:paraId="65CF37BD" w14:textId="77777777" w:rsidR="00880F7C" w:rsidRDefault="00880F7C" w:rsidP="00312BC5">
            <w:pPr>
              <w:pStyle w:val="Tabletext"/>
            </w:pPr>
            <w:r w:rsidRPr="00044BC2">
              <w:t>Trustworthiness</w:t>
            </w:r>
          </w:p>
        </w:tc>
        <w:tc>
          <w:tcPr>
            <w:tcW w:w="7036" w:type="dxa"/>
            <w:vAlign w:val="center"/>
          </w:tcPr>
          <w:p w14:paraId="599A3E5A" w14:textId="5939B6D2" w:rsidR="00880F7C" w:rsidRDefault="00880F7C" w:rsidP="00312BC5">
            <w:pPr>
              <w:pStyle w:val="Tabletext"/>
            </w:pPr>
            <w:r w:rsidRPr="00044BC2">
              <w:t xml:space="preserve">The </w:t>
            </w:r>
            <w:r w:rsidR="00292CEE">
              <w:t>S</w:t>
            </w:r>
            <w:r w:rsidR="004507DC">
              <w:t>ervice</w:t>
            </w:r>
            <w:r w:rsidRPr="00044BC2">
              <w:t xml:space="preserve"> promotes transparency, clarity and consistency. Communications with clients will be honest and clear. The</w:t>
            </w:r>
            <w:r w:rsidR="00826E6F">
              <w:t xml:space="preserve"> S</w:t>
            </w:r>
            <w:r w:rsidRPr="00044BC2">
              <w:t>ervice is confidential with safe record keeping and information storage always maintained.</w:t>
            </w:r>
          </w:p>
        </w:tc>
      </w:tr>
      <w:tr w:rsidR="00880F7C" w14:paraId="0EACA08A" w14:textId="77777777" w:rsidTr="00C171E8">
        <w:trPr>
          <w:jc w:val="center"/>
        </w:trPr>
        <w:tc>
          <w:tcPr>
            <w:tcW w:w="2263" w:type="dxa"/>
            <w:vAlign w:val="center"/>
          </w:tcPr>
          <w:p w14:paraId="596B3906" w14:textId="77777777" w:rsidR="00880F7C" w:rsidRDefault="00880F7C" w:rsidP="00312BC5">
            <w:pPr>
              <w:pStyle w:val="Tabletext"/>
            </w:pPr>
            <w:r w:rsidRPr="00044BC2">
              <w:t>Strength in diversity</w:t>
            </w:r>
          </w:p>
        </w:tc>
        <w:tc>
          <w:tcPr>
            <w:tcW w:w="7036" w:type="dxa"/>
            <w:vAlign w:val="center"/>
          </w:tcPr>
          <w:p w14:paraId="01778EF3" w14:textId="202020B0" w:rsidR="00880F7C" w:rsidRPr="00044BC2" w:rsidRDefault="00880F7C" w:rsidP="00312BC5">
            <w:pPr>
              <w:pStyle w:val="Tabletext"/>
            </w:pPr>
            <w:r w:rsidRPr="00044BC2">
              <w:t xml:space="preserve">The </w:t>
            </w:r>
            <w:r w:rsidR="00CC0970">
              <w:t>S</w:t>
            </w:r>
            <w:r w:rsidRPr="00044BC2">
              <w:t>ervice is flexible and responsive to a client’s complex and intersectional needs. The</w:t>
            </w:r>
            <w:r w:rsidR="00104490">
              <w:t xml:space="preserve"> S</w:t>
            </w:r>
            <w:r w:rsidRPr="00044BC2">
              <w:t>ervice will be individualised to the meet the preferences and recognise the strengths of people:</w:t>
            </w:r>
          </w:p>
          <w:p w14:paraId="62B3A5BD" w14:textId="301BB9E9" w:rsidR="00880F7C" w:rsidRPr="00DE4ED1" w:rsidRDefault="00880F7C" w:rsidP="00312BC5">
            <w:pPr>
              <w:pStyle w:val="Tabletext"/>
            </w:pPr>
            <w:r w:rsidRPr="00DE4ED1">
              <w:t xml:space="preserve">who </w:t>
            </w:r>
            <w:r w:rsidR="00383A3E" w:rsidRPr="00DE4ED1">
              <w:t>identifies</w:t>
            </w:r>
            <w:r w:rsidRPr="00DE4ED1">
              <w:t xml:space="preserve"> as Aboriginal</w:t>
            </w:r>
          </w:p>
          <w:p w14:paraId="20EA3CF9" w14:textId="6C5A6F88" w:rsidR="00880F7C" w:rsidRPr="00DE4ED1" w:rsidRDefault="00880F7C" w:rsidP="00312BC5">
            <w:pPr>
              <w:pStyle w:val="Tabletext"/>
            </w:pPr>
            <w:r w:rsidRPr="00DE4ED1">
              <w:t>from diverse cultural, linguistic and faith backgrounds</w:t>
            </w:r>
          </w:p>
          <w:p w14:paraId="5531DE51" w14:textId="77777777" w:rsidR="00880F7C" w:rsidRPr="00DE4ED1" w:rsidRDefault="00880F7C" w:rsidP="00312BC5">
            <w:pPr>
              <w:pStyle w:val="Tabletext"/>
            </w:pPr>
            <w:r w:rsidRPr="00DE4ED1">
              <w:t>with disability</w:t>
            </w:r>
          </w:p>
          <w:p w14:paraId="0394AD8A" w14:textId="02F67772" w:rsidR="00880F7C" w:rsidRPr="00DE4ED1" w:rsidRDefault="00880F7C" w:rsidP="00312BC5">
            <w:pPr>
              <w:pStyle w:val="Tabletext"/>
            </w:pPr>
            <w:r w:rsidRPr="00DE4ED1">
              <w:t xml:space="preserve">with diversity of sexuality, gender identity and intersex variations, and of different </w:t>
            </w:r>
            <w:r w:rsidR="00383A3E" w:rsidRPr="00DE4ED1">
              <w:t>ages experiencing</w:t>
            </w:r>
            <w:r w:rsidRPr="00DE4ED1">
              <w:t xml:space="preserve"> mental health issues</w:t>
            </w:r>
          </w:p>
          <w:p w14:paraId="79D22A45" w14:textId="77777777" w:rsidR="00880F7C" w:rsidRDefault="00880F7C" w:rsidP="00312BC5">
            <w:pPr>
              <w:pStyle w:val="Tabletext"/>
            </w:pPr>
            <w:r w:rsidRPr="00DE4ED1">
              <w:t>identifying as part of a particular group such as Stolen Generations, Child Migrants, Forgotten Australians and/or Care Leavers.</w:t>
            </w:r>
          </w:p>
        </w:tc>
      </w:tr>
      <w:tr w:rsidR="00880F7C" w14:paraId="4713859E" w14:textId="77777777" w:rsidTr="00C171E8">
        <w:trPr>
          <w:jc w:val="center"/>
        </w:trPr>
        <w:tc>
          <w:tcPr>
            <w:tcW w:w="2263" w:type="dxa"/>
            <w:vAlign w:val="center"/>
          </w:tcPr>
          <w:p w14:paraId="0F979132" w14:textId="77777777" w:rsidR="00880F7C" w:rsidRDefault="00880F7C" w:rsidP="00312BC5">
            <w:pPr>
              <w:pStyle w:val="Tabletext"/>
            </w:pPr>
            <w:r w:rsidRPr="00044BC2">
              <w:t>Aboriginal self-determination</w:t>
            </w:r>
          </w:p>
        </w:tc>
        <w:tc>
          <w:tcPr>
            <w:tcW w:w="7036" w:type="dxa"/>
            <w:vAlign w:val="center"/>
          </w:tcPr>
          <w:p w14:paraId="44A9F472" w14:textId="77777777" w:rsidR="00880F7C" w:rsidRDefault="00880F7C" w:rsidP="00312BC5">
            <w:pPr>
              <w:pStyle w:val="Tabletext"/>
            </w:pPr>
            <w:r w:rsidRPr="00044BC2">
              <w:t xml:space="preserve">The Victorian Government is committed to the principle of Aboriginal self-determination. </w:t>
            </w:r>
            <w:r>
              <w:t>T</w:t>
            </w:r>
            <w:r w:rsidRPr="00044BC2">
              <w:t>here is no single approach to Aboriginal self-determination</w:t>
            </w:r>
            <w:r>
              <w:t>.</w:t>
            </w:r>
            <w:r w:rsidRPr="00044BC2">
              <w:t xml:space="preserve"> </w:t>
            </w:r>
            <w:r>
              <w:t>T</w:t>
            </w:r>
            <w:r w:rsidRPr="00044BC2">
              <w:t xml:space="preserve">he histories and requirements of each Aboriginal community are unique. Aboriginal people will be empowered to own, direct and make decisions about their </w:t>
            </w:r>
            <w:r>
              <w:t>counselling</w:t>
            </w:r>
            <w:r w:rsidRPr="00044BC2">
              <w:t>.</w:t>
            </w:r>
          </w:p>
        </w:tc>
      </w:tr>
      <w:tr w:rsidR="00880F7C" w14:paraId="16EBDEF8" w14:textId="77777777" w:rsidTr="00C171E8">
        <w:trPr>
          <w:jc w:val="center"/>
        </w:trPr>
        <w:tc>
          <w:tcPr>
            <w:tcW w:w="2263" w:type="dxa"/>
            <w:vAlign w:val="center"/>
          </w:tcPr>
          <w:p w14:paraId="52F9CDD2" w14:textId="77777777" w:rsidR="00880F7C" w:rsidRDefault="00880F7C" w:rsidP="00312BC5">
            <w:pPr>
              <w:pStyle w:val="Tabletext"/>
            </w:pPr>
            <w:r w:rsidRPr="00044BC2">
              <w:t>Accessibility</w:t>
            </w:r>
          </w:p>
        </w:tc>
        <w:tc>
          <w:tcPr>
            <w:tcW w:w="7036" w:type="dxa"/>
            <w:vAlign w:val="center"/>
          </w:tcPr>
          <w:p w14:paraId="5459DFCF" w14:textId="60DC72C9" w:rsidR="00880F7C" w:rsidRDefault="00880F7C" w:rsidP="00312BC5">
            <w:pPr>
              <w:pStyle w:val="Tabletext"/>
            </w:pPr>
            <w:r w:rsidRPr="00044BC2">
              <w:t>The</w:t>
            </w:r>
            <w:r w:rsidR="006359A4">
              <w:t xml:space="preserve"> </w:t>
            </w:r>
            <w:r w:rsidR="006359A4" w:rsidRPr="00BF24DE">
              <w:t>S</w:t>
            </w:r>
            <w:r w:rsidRPr="00BF24DE">
              <w:t>ervice</w:t>
            </w:r>
            <w:r w:rsidRPr="00044BC2">
              <w:t xml:space="preserve"> is accessible and equitable to all people. Attitudes, behaviours and practices will enable full and equal participation. Clients will be able to access </w:t>
            </w:r>
            <w:r>
              <w:t>counselling</w:t>
            </w:r>
            <w:r w:rsidRPr="00044BC2">
              <w:t xml:space="preserve"> and alternative therapies with minimal difficulty and at no cost.</w:t>
            </w:r>
          </w:p>
        </w:tc>
      </w:tr>
    </w:tbl>
    <w:p w14:paraId="0E565A27" w14:textId="77777777" w:rsidR="00BF627F" w:rsidRDefault="00BF627F" w:rsidP="003B35E7">
      <w:pPr>
        <w:pStyle w:val="Body"/>
      </w:pPr>
      <w:bookmarkStart w:id="11" w:name="_Toc256778633"/>
      <w:r>
        <w:br w:type="page"/>
      </w:r>
    </w:p>
    <w:p w14:paraId="46E60F63" w14:textId="7494DFB0" w:rsidR="00152329" w:rsidRPr="009E7A69" w:rsidRDefault="008D4E17" w:rsidP="003A2B02">
      <w:pPr>
        <w:pStyle w:val="Heading1"/>
        <w:numPr>
          <w:ilvl w:val="0"/>
          <w:numId w:val="29"/>
        </w:numPr>
      </w:pPr>
      <w:bookmarkStart w:id="12" w:name="_Toc203142688"/>
      <w:r>
        <w:lastRenderedPageBreak/>
        <w:t>Eligibility</w:t>
      </w:r>
      <w:bookmarkEnd w:id="11"/>
      <w:r w:rsidR="00336731">
        <w:t xml:space="preserve"> and </w:t>
      </w:r>
      <w:r w:rsidR="005F1903">
        <w:t>s</w:t>
      </w:r>
      <w:r w:rsidR="00336731">
        <w:t>cope</w:t>
      </w:r>
      <w:bookmarkEnd w:id="12"/>
    </w:p>
    <w:p w14:paraId="3234D8F5" w14:textId="58521E71" w:rsidR="001A44C0" w:rsidRDefault="004507DC" w:rsidP="001A44C0">
      <w:pPr>
        <w:pStyle w:val="Body"/>
      </w:pPr>
      <w:bookmarkStart w:id="13" w:name="_Hlk193187360"/>
      <w:r>
        <w:t>A client</w:t>
      </w:r>
      <w:r w:rsidR="001A44C0">
        <w:t xml:space="preserve"> is eligible for </w:t>
      </w:r>
      <w:r w:rsidR="00CB01F8">
        <w:t>the</w:t>
      </w:r>
      <w:r w:rsidR="001A44C0">
        <w:t xml:space="preserve"> Service once they have </w:t>
      </w:r>
      <w:r w:rsidR="001A44C0" w:rsidRPr="00F453BB">
        <w:t>accept</w:t>
      </w:r>
      <w:r w:rsidR="001A44C0">
        <w:t>ed</w:t>
      </w:r>
      <w:r w:rsidR="001A44C0" w:rsidRPr="00F453BB">
        <w:t xml:space="preserve"> an offer of Redress</w:t>
      </w:r>
      <w:r w:rsidR="001A44C0">
        <w:t xml:space="preserve">. Referrals </w:t>
      </w:r>
      <w:r w:rsidR="008C2ED7">
        <w:t xml:space="preserve">to the Service </w:t>
      </w:r>
      <w:r w:rsidR="001A44C0">
        <w:t>are accepted by</w:t>
      </w:r>
      <w:r w:rsidR="008F5FD5">
        <w:t xml:space="preserve"> phone call, email or post including from:</w:t>
      </w:r>
      <w:r w:rsidR="001A44C0">
        <w:t xml:space="preserve"> </w:t>
      </w:r>
    </w:p>
    <w:p w14:paraId="30740745" w14:textId="4F8CF8E2" w:rsidR="001A44C0" w:rsidRDefault="00D22D78" w:rsidP="00ED7AA2">
      <w:pPr>
        <w:pStyle w:val="Bullet1"/>
      </w:pPr>
      <w:r>
        <w:t xml:space="preserve">direct </w:t>
      </w:r>
      <w:r w:rsidR="002530DA">
        <w:t>client</w:t>
      </w:r>
      <w:r>
        <w:t xml:space="preserve"> </w:t>
      </w:r>
      <w:r w:rsidR="002530DA">
        <w:t>contact</w:t>
      </w:r>
    </w:p>
    <w:p w14:paraId="724EBEDE" w14:textId="1E9BEB82" w:rsidR="00C40AF2" w:rsidRDefault="00C40AF2" w:rsidP="00ED7AA2">
      <w:pPr>
        <w:pStyle w:val="Bullet1"/>
      </w:pPr>
      <w:r>
        <w:t xml:space="preserve">people acting </w:t>
      </w:r>
      <w:r w:rsidR="007C4EF0">
        <w:t xml:space="preserve">with consent </w:t>
      </w:r>
      <w:r>
        <w:t>on behalf of a client</w:t>
      </w:r>
      <w:r w:rsidR="005F7175">
        <w:t>, such as</w:t>
      </w:r>
      <w:r>
        <w:t xml:space="preserve"> s</w:t>
      </w:r>
      <w:r w:rsidR="001D40D4">
        <w:t>upport people, s</w:t>
      </w:r>
      <w:r w:rsidR="00084688">
        <w:t xml:space="preserve">taff employed in </w:t>
      </w:r>
      <w:r w:rsidR="002530DA">
        <w:t>non-government organisations</w:t>
      </w:r>
      <w:r w:rsidR="001D40D4">
        <w:t xml:space="preserve"> and</w:t>
      </w:r>
      <w:r w:rsidR="00045088">
        <w:t xml:space="preserve"> individual providers</w:t>
      </w:r>
    </w:p>
    <w:p w14:paraId="24E31C75" w14:textId="1D124154" w:rsidR="00466E04" w:rsidRDefault="00466E04" w:rsidP="00ED7AA2">
      <w:pPr>
        <w:pStyle w:val="Bullet1"/>
      </w:pPr>
      <w:r>
        <w:t>beneficia</w:t>
      </w:r>
      <w:r w:rsidR="005D32D3">
        <w:t>ries</w:t>
      </w:r>
      <w:r w:rsidR="00740E03">
        <w:t>.</w:t>
      </w:r>
    </w:p>
    <w:p w14:paraId="0EAAB9A6" w14:textId="77777777" w:rsidR="00BE7944" w:rsidRDefault="004507DC" w:rsidP="00CE7510">
      <w:pPr>
        <w:pStyle w:val="Bodyafterbullets"/>
      </w:pPr>
      <w:r>
        <w:t>Clients</w:t>
      </w:r>
      <w:r w:rsidR="001A44C0">
        <w:t xml:space="preserve"> who have accepted an offer of Redress </w:t>
      </w:r>
      <w:r w:rsidR="004C430C">
        <w:t>are</w:t>
      </w:r>
      <w:r w:rsidR="001A44C0">
        <w:t xml:space="preserve"> eligible to acces</w:t>
      </w:r>
      <w:r w:rsidR="001A44C0" w:rsidRPr="002C51D4">
        <w:t xml:space="preserve">s </w:t>
      </w:r>
      <w:r w:rsidR="001A44C0" w:rsidRPr="002C51D4">
        <w:rPr>
          <w:b/>
          <w:bCs/>
          <w:color w:val="201547"/>
        </w:rPr>
        <w:t>up to 20 sessions</w:t>
      </w:r>
      <w:r w:rsidR="001A44C0" w:rsidRPr="002C51D4">
        <w:rPr>
          <w:color w:val="201547"/>
        </w:rPr>
        <w:t xml:space="preserve"> </w:t>
      </w:r>
      <w:r w:rsidR="001A44C0" w:rsidRPr="002C51D4">
        <w:t xml:space="preserve">of counselling or alternative therapies. </w:t>
      </w:r>
    </w:p>
    <w:p w14:paraId="141F9390" w14:textId="6FCC60CE" w:rsidR="001A44C0" w:rsidRDefault="001A44C0" w:rsidP="00CE7510">
      <w:pPr>
        <w:pStyle w:val="Body"/>
      </w:pPr>
      <w:r w:rsidRPr="002C51D4">
        <w:t xml:space="preserve">Family members (family, extended kin, close friends or connections which are family-like) can access </w:t>
      </w:r>
      <w:r w:rsidRPr="002C51D4">
        <w:rPr>
          <w:b/>
          <w:bCs/>
          <w:color w:val="201547"/>
        </w:rPr>
        <w:t>up to 5 sessions</w:t>
      </w:r>
      <w:r w:rsidRPr="002C51D4">
        <w:rPr>
          <w:color w:val="201547"/>
        </w:rPr>
        <w:t xml:space="preserve"> </w:t>
      </w:r>
      <w:r>
        <w:t>of counselling or alternative therapy (per family unit, not per person).</w:t>
      </w:r>
    </w:p>
    <w:p w14:paraId="03C27CAE" w14:textId="0DEE6E6C" w:rsidR="0082635C" w:rsidRPr="00A65A8A" w:rsidRDefault="0082635C" w:rsidP="005F7175">
      <w:pPr>
        <w:pStyle w:val="Heading2"/>
        <w:numPr>
          <w:ilvl w:val="1"/>
          <w:numId w:val="29"/>
        </w:numPr>
        <w:ind w:left="0" w:firstLine="0"/>
      </w:pPr>
      <w:bookmarkStart w:id="14" w:name="_Toc193130913"/>
      <w:bookmarkStart w:id="15" w:name="_Toc203142689"/>
      <w:r w:rsidRPr="00A65A8A">
        <w:t xml:space="preserve">Family </w:t>
      </w:r>
      <w:r w:rsidR="005F1903">
        <w:t>m</w:t>
      </w:r>
      <w:r w:rsidRPr="00A65A8A">
        <w:t xml:space="preserve">ember </w:t>
      </w:r>
      <w:r w:rsidR="005F1903">
        <w:t>s</w:t>
      </w:r>
      <w:r w:rsidRPr="00A65A8A">
        <w:t xml:space="preserve">ession </w:t>
      </w:r>
      <w:r w:rsidR="005F1903">
        <w:t>a</w:t>
      </w:r>
      <w:r w:rsidRPr="00A65A8A">
        <w:t>llocation</w:t>
      </w:r>
      <w:bookmarkEnd w:id="14"/>
      <w:bookmarkEnd w:id="15"/>
    </w:p>
    <w:p w14:paraId="5735C2BA" w14:textId="5509A5DD" w:rsidR="0082635C" w:rsidRPr="0086776E" w:rsidRDefault="006B0CDB" w:rsidP="00BF24DE">
      <w:pPr>
        <w:pStyle w:val="Body"/>
      </w:pPr>
      <w:r w:rsidRPr="00A02651">
        <w:t>Clients</w:t>
      </w:r>
      <w:r w:rsidR="0082635C" w:rsidRPr="0086776E">
        <w:t xml:space="preserve"> </w:t>
      </w:r>
      <w:r w:rsidR="00254516">
        <w:t>can</w:t>
      </w:r>
      <w:r w:rsidR="0082635C" w:rsidRPr="0086776E">
        <w:t xml:space="preserve"> nominate family members</w:t>
      </w:r>
      <w:r w:rsidR="002366A6">
        <w:t xml:space="preserve"> </w:t>
      </w:r>
      <w:r w:rsidR="009A47C2">
        <w:t xml:space="preserve">who </w:t>
      </w:r>
      <w:r w:rsidR="002366A6">
        <w:t>c</w:t>
      </w:r>
      <w:r w:rsidR="0082635C" w:rsidRPr="0086776E">
        <w:t>an be allocated</w:t>
      </w:r>
      <w:r w:rsidR="002913F2">
        <w:t xml:space="preserve"> sessions</w:t>
      </w:r>
      <w:r w:rsidR="0082635C" w:rsidRPr="0086776E">
        <w:t xml:space="preserve"> in any combination, such as:</w:t>
      </w:r>
      <w:r w:rsidR="0034778F">
        <w:t xml:space="preserve"> </w:t>
      </w:r>
    </w:p>
    <w:p w14:paraId="447C3728" w14:textId="61B18210" w:rsidR="0082635C" w:rsidRPr="0086776E" w:rsidRDefault="0041011E" w:rsidP="00ED7AA2">
      <w:pPr>
        <w:pStyle w:val="Bullet1"/>
      </w:pPr>
      <w:r>
        <w:t>5</w:t>
      </w:r>
      <w:r w:rsidR="002530DA" w:rsidRPr="0086776E">
        <w:t xml:space="preserve"> sessions for one family member</w:t>
      </w:r>
    </w:p>
    <w:p w14:paraId="41648423" w14:textId="76735E85" w:rsidR="00294C9E" w:rsidRDefault="0041011E" w:rsidP="00ED7AA2">
      <w:pPr>
        <w:pStyle w:val="Bullet1"/>
      </w:pPr>
      <w:r>
        <w:t>5</w:t>
      </w:r>
      <w:r w:rsidR="00294C9E">
        <w:t xml:space="preserve"> sessions for the whole family group for family therapy</w:t>
      </w:r>
      <w:r w:rsidR="00FB1E50">
        <w:t xml:space="preserve"> (attended by many family members)</w:t>
      </w:r>
    </w:p>
    <w:p w14:paraId="6C5CCE59" w14:textId="18748D62" w:rsidR="0082635C" w:rsidRPr="0086776E" w:rsidRDefault="002530DA" w:rsidP="00ED7AA2">
      <w:pPr>
        <w:pStyle w:val="Bullet1"/>
      </w:pPr>
      <w:r>
        <w:t>o</w:t>
      </w:r>
      <w:r w:rsidRPr="0086776E">
        <w:t xml:space="preserve">ne session each for </w:t>
      </w:r>
      <w:r w:rsidR="001006F7">
        <w:t>5</w:t>
      </w:r>
      <w:r w:rsidR="001006F7" w:rsidRPr="0086776E">
        <w:t xml:space="preserve"> </w:t>
      </w:r>
      <w:r w:rsidRPr="0086776E">
        <w:t>family members</w:t>
      </w:r>
    </w:p>
    <w:p w14:paraId="3F651DD9" w14:textId="64913EA1" w:rsidR="0082635C" w:rsidRPr="0086776E" w:rsidRDefault="002530DA" w:rsidP="00ED7AA2">
      <w:pPr>
        <w:pStyle w:val="Bullet1"/>
      </w:pPr>
      <w:r>
        <w:t xml:space="preserve">a </w:t>
      </w:r>
      <w:r w:rsidRPr="0086776E">
        <w:t xml:space="preserve">mix, such as </w:t>
      </w:r>
      <w:r w:rsidR="0041011E">
        <w:t>2</w:t>
      </w:r>
      <w:r w:rsidRPr="0086776E">
        <w:t xml:space="preserve"> sessions for </w:t>
      </w:r>
      <w:r w:rsidR="0041011E">
        <w:t>2</w:t>
      </w:r>
      <w:r w:rsidRPr="0086776E">
        <w:t xml:space="preserve"> family members and one session for a third family member.</w:t>
      </w:r>
    </w:p>
    <w:p w14:paraId="1F2212DF" w14:textId="77D0A21D" w:rsidR="002538C1" w:rsidRDefault="0082635C" w:rsidP="00BF24DE">
      <w:pPr>
        <w:pStyle w:val="Bodyafterbullets"/>
      </w:pPr>
      <w:r w:rsidRPr="0086776E">
        <w:t>Family sessions cannot be transferred or combined with a</w:t>
      </w:r>
      <w:r w:rsidR="00F92E88">
        <w:t xml:space="preserve"> client’s</w:t>
      </w:r>
      <w:r w:rsidR="000511A4">
        <w:t xml:space="preserve"> </w:t>
      </w:r>
      <w:r w:rsidRPr="0086776E">
        <w:t xml:space="preserve">20-session limit. Likewise, </w:t>
      </w:r>
      <w:r w:rsidR="007E3697">
        <w:t>clients</w:t>
      </w:r>
      <w:r w:rsidRPr="0086776E">
        <w:t xml:space="preserve"> cannot use their own sessions to increase family member entitlements</w:t>
      </w:r>
      <w:r w:rsidRPr="00D212E9">
        <w:t>.</w:t>
      </w:r>
      <w:bookmarkStart w:id="16" w:name="_Toc193130914"/>
    </w:p>
    <w:p w14:paraId="477676BE" w14:textId="6DE9C878" w:rsidR="0082635C" w:rsidRPr="002538C1" w:rsidRDefault="0082635C" w:rsidP="005F7175">
      <w:pPr>
        <w:pStyle w:val="Heading2"/>
        <w:numPr>
          <w:ilvl w:val="1"/>
          <w:numId w:val="29"/>
        </w:numPr>
        <w:ind w:left="0" w:firstLine="0"/>
      </w:pPr>
      <w:bookmarkStart w:id="17" w:name="_Toc203142690"/>
      <w:r w:rsidRPr="00684451">
        <w:t xml:space="preserve">Access to </w:t>
      </w:r>
      <w:r w:rsidR="005F1903">
        <w:t>m</w:t>
      </w:r>
      <w:r w:rsidRPr="00684451">
        <w:t xml:space="preserve">ultiple </w:t>
      </w:r>
      <w:r w:rsidR="005F1903">
        <w:t>p</w:t>
      </w:r>
      <w:r w:rsidRPr="00684451">
        <w:t>roviders</w:t>
      </w:r>
      <w:bookmarkEnd w:id="16"/>
      <w:bookmarkEnd w:id="17"/>
    </w:p>
    <w:p w14:paraId="0EAC4D70" w14:textId="7A30CECE" w:rsidR="00EE32B1" w:rsidRDefault="0082635C" w:rsidP="00BF24DE">
      <w:pPr>
        <w:pStyle w:val="Body"/>
      </w:pPr>
      <w:r w:rsidRPr="0082635C">
        <w:t xml:space="preserve">Clients and their family members may engage with multiple providers within their allocated session limits. Those eligible for both National Redress Counselling and Psychological Care Service Victoria and </w:t>
      </w:r>
      <w:r w:rsidR="007E3697">
        <w:t xml:space="preserve">the </w:t>
      </w:r>
      <w:r w:rsidR="008D4FB4">
        <w:t xml:space="preserve">Service </w:t>
      </w:r>
      <w:r w:rsidRPr="0082635C">
        <w:t>may choose to access one or both, depending on their needs.</w:t>
      </w:r>
      <w:bookmarkStart w:id="18" w:name="_Toc193130915"/>
      <w:r w:rsidR="008B1C9C">
        <w:t xml:space="preserve">  </w:t>
      </w:r>
    </w:p>
    <w:p w14:paraId="012E698C" w14:textId="3CBC91BD" w:rsidR="0082635C" w:rsidRPr="00EE32B1" w:rsidRDefault="0082635C" w:rsidP="005F7175">
      <w:pPr>
        <w:pStyle w:val="Heading2"/>
        <w:numPr>
          <w:ilvl w:val="1"/>
          <w:numId w:val="29"/>
        </w:numPr>
        <w:ind w:left="0" w:firstLine="0"/>
      </w:pPr>
      <w:bookmarkStart w:id="19" w:name="_Toc203142691"/>
      <w:r w:rsidRPr="00EE32B1">
        <w:t xml:space="preserve">Nomination </w:t>
      </w:r>
      <w:r w:rsidR="005F1903">
        <w:t>a</w:t>
      </w:r>
      <w:r w:rsidRPr="00EE32B1">
        <w:t xml:space="preserve">fter </w:t>
      </w:r>
      <w:r w:rsidR="005867B9">
        <w:t>d</w:t>
      </w:r>
      <w:r w:rsidRPr="00EE32B1">
        <w:t>eath</w:t>
      </w:r>
      <w:bookmarkEnd w:id="18"/>
      <w:bookmarkEnd w:id="19"/>
    </w:p>
    <w:p w14:paraId="5D277DCA" w14:textId="0C0D093E" w:rsidR="0086776E" w:rsidRPr="001B26DB" w:rsidRDefault="0082635C" w:rsidP="001B26DB">
      <w:pPr>
        <w:pStyle w:val="Body"/>
      </w:pPr>
      <w:r w:rsidRPr="001B26DB">
        <w:t>If a</w:t>
      </w:r>
      <w:r w:rsidR="00004BDF" w:rsidRPr="001B26DB">
        <w:t xml:space="preserve"> Service</w:t>
      </w:r>
      <w:r w:rsidRPr="001B26DB">
        <w:t xml:space="preserve"> </w:t>
      </w:r>
      <w:r w:rsidR="00846D9A" w:rsidRPr="001B26DB">
        <w:t>client dies</w:t>
      </w:r>
      <w:r w:rsidRPr="001B26DB">
        <w:t xml:space="preserve"> before nominating family members</w:t>
      </w:r>
      <w:r w:rsidR="00224D17" w:rsidRPr="001B26DB">
        <w:t xml:space="preserve"> to receive</w:t>
      </w:r>
      <w:r w:rsidR="003A0FE3" w:rsidRPr="001B26DB">
        <w:t xml:space="preserve"> </w:t>
      </w:r>
      <w:r w:rsidR="00124C95" w:rsidRPr="001B26DB">
        <w:t>sessions</w:t>
      </w:r>
      <w:r w:rsidRPr="001B26DB">
        <w:t>, the beneficiary may nominate family members (including themselves) while the</w:t>
      </w:r>
      <w:r w:rsidR="00EE50A9" w:rsidRPr="001B26DB">
        <w:t xml:space="preserve"> </w:t>
      </w:r>
      <w:r w:rsidR="008075FF" w:rsidRPr="001B26DB">
        <w:t>S</w:t>
      </w:r>
      <w:r w:rsidRPr="001B26DB">
        <w:t>ervice remains operational. In such cases, the total counselling entitlement remains five sessions, shared among nominated family members.</w:t>
      </w:r>
      <w:r w:rsidR="0034778F">
        <w:t xml:space="preserve"> </w:t>
      </w:r>
    </w:p>
    <w:p w14:paraId="6AF4C7C8" w14:textId="77777777" w:rsidR="007C3A7B" w:rsidRPr="001B26DB" w:rsidRDefault="007C3A7B" w:rsidP="001B26DB">
      <w:pPr>
        <w:pStyle w:val="Body"/>
      </w:pPr>
      <w:r w:rsidRPr="001B26DB">
        <w:t>If no beneficiary has been named by the client, no entitlement is therefore available for family members. </w:t>
      </w:r>
    </w:p>
    <w:p w14:paraId="60D026BF" w14:textId="4DD178A1" w:rsidR="0082635C" w:rsidRPr="002538C1" w:rsidRDefault="0082635C" w:rsidP="005F7175">
      <w:pPr>
        <w:pStyle w:val="Heading2"/>
        <w:numPr>
          <w:ilvl w:val="1"/>
          <w:numId w:val="29"/>
        </w:numPr>
        <w:ind w:left="0" w:firstLine="0"/>
      </w:pPr>
      <w:bookmarkStart w:id="20" w:name="_Toc193130916"/>
      <w:bookmarkStart w:id="21" w:name="_Toc203142692"/>
      <w:r w:rsidRPr="002538C1">
        <w:t xml:space="preserve">Duration of </w:t>
      </w:r>
      <w:r w:rsidR="005867B9">
        <w:t>a</w:t>
      </w:r>
      <w:r w:rsidRPr="002538C1">
        <w:t>ccess</w:t>
      </w:r>
      <w:bookmarkEnd w:id="20"/>
      <w:bookmarkEnd w:id="21"/>
    </w:p>
    <w:p w14:paraId="08ACEEE5" w14:textId="6F9AFD49" w:rsidR="00E66B5C" w:rsidRPr="001B26DB" w:rsidRDefault="00D51BB2" w:rsidP="001B26DB">
      <w:pPr>
        <w:pStyle w:val="Body"/>
      </w:pPr>
      <w:r w:rsidRPr="001B26DB">
        <w:t>The</w:t>
      </w:r>
      <w:r w:rsidR="0082635C" w:rsidRPr="001B26DB">
        <w:t xml:space="preserve"> </w:t>
      </w:r>
      <w:r w:rsidR="0095639A" w:rsidRPr="001B26DB">
        <w:t>S</w:t>
      </w:r>
      <w:r w:rsidR="0082635C" w:rsidRPr="001B26DB">
        <w:t>ervice</w:t>
      </w:r>
      <w:r w:rsidR="004E1D53" w:rsidRPr="001B26DB">
        <w:t xml:space="preserve"> is</w:t>
      </w:r>
      <w:r w:rsidR="0082635C" w:rsidRPr="001B26DB">
        <w:t xml:space="preserve"> available to both eligible applicants and their family members for the duration of Redress. Services will continue until the financial year in which applications close based on the allocated budget.</w:t>
      </w:r>
    </w:p>
    <w:p w14:paraId="650DFC39" w14:textId="77777777" w:rsidR="00E66B5C" w:rsidRDefault="00E66B5C">
      <w:pPr>
        <w:spacing w:after="0" w:line="240" w:lineRule="auto"/>
        <w:rPr>
          <w:rFonts w:eastAsia="Times"/>
        </w:rPr>
      </w:pPr>
      <w:r>
        <w:br w:type="page"/>
      </w:r>
    </w:p>
    <w:p w14:paraId="7986D4D7" w14:textId="0A446200" w:rsidR="00F15144" w:rsidRDefault="006954B9" w:rsidP="00B50025">
      <w:pPr>
        <w:pStyle w:val="Heading1"/>
        <w:numPr>
          <w:ilvl w:val="0"/>
          <w:numId w:val="29"/>
        </w:numPr>
      </w:pPr>
      <w:bookmarkStart w:id="22" w:name="_Toc203142693"/>
      <w:bookmarkEnd w:id="13"/>
      <w:r>
        <w:lastRenderedPageBreak/>
        <w:t>T</w:t>
      </w:r>
      <w:r w:rsidR="008535EB">
        <w:t xml:space="preserve">ypes of therapy </w:t>
      </w:r>
      <w:r w:rsidR="00AC51F2">
        <w:t>available</w:t>
      </w:r>
      <w:bookmarkEnd w:id="22"/>
    </w:p>
    <w:p w14:paraId="1ACE5159" w14:textId="25C963B9" w:rsidR="005F1E3D" w:rsidRPr="005F1E3D" w:rsidRDefault="007B5951" w:rsidP="005F1E3D">
      <w:pPr>
        <w:pStyle w:val="Body"/>
      </w:pPr>
      <w:r>
        <w:t>The Service</w:t>
      </w:r>
      <w:r w:rsidR="005F1E3D" w:rsidRPr="005F1E3D">
        <w:t xml:space="preserve"> approves providers based on their qualifications in delivering trauma-informed counselling and psychological support—including evidence-based, scientifically informed, and alternative therapies</w:t>
      </w:r>
      <w:r w:rsidR="00E87A54">
        <w:t xml:space="preserve"> </w:t>
      </w:r>
      <w:r w:rsidR="005F1E3D" w:rsidRPr="005F1E3D">
        <w:t xml:space="preserve">to meet </w:t>
      </w:r>
      <w:r>
        <w:t>a client’s</w:t>
      </w:r>
      <w:r w:rsidR="005F1E3D" w:rsidRPr="005F1E3D">
        <w:t xml:space="preserve"> needs. </w:t>
      </w:r>
      <w:r>
        <w:t>The Service</w:t>
      </w:r>
      <w:r w:rsidR="005F1E3D" w:rsidRPr="005F1E3D">
        <w:t xml:space="preserve"> is not for acute mental health crises; providers must refer such cases to specialised services. </w:t>
      </w:r>
    </w:p>
    <w:p w14:paraId="78137382" w14:textId="739F6FF7" w:rsidR="005F1E3D" w:rsidRPr="005F1E3D" w:rsidRDefault="00573FDC" w:rsidP="005F1E3D">
      <w:pPr>
        <w:pStyle w:val="Body"/>
      </w:pPr>
      <w:r>
        <w:t xml:space="preserve">Cognitive and neurodivergent </w:t>
      </w:r>
      <w:r w:rsidR="005F1E3D" w:rsidRPr="005F1E3D">
        <w:t>assessments</w:t>
      </w:r>
      <w:r>
        <w:t xml:space="preserve"> (</w:t>
      </w:r>
      <w:r w:rsidR="00927E99">
        <w:t>e.g.</w:t>
      </w:r>
      <w:r>
        <w:t xml:space="preserve"> </w:t>
      </w:r>
      <w:r w:rsidR="005E63C0">
        <w:t>a</w:t>
      </w:r>
      <w:r w:rsidR="00053752">
        <w:t>ttention</w:t>
      </w:r>
      <w:r w:rsidR="005E63C0">
        <w:t xml:space="preserve"> d</w:t>
      </w:r>
      <w:r w:rsidR="00053752">
        <w:t xml:space="preserve">eficit </w:t>
      </w:r>
      <w:r w:rsidR="005E63C0">
        <w:t>h</w:t>
      </w:r>
      <w:r w:rsidR="00053752">
        <w:t xml:space="preserve">yperactivity </w:t>
      </w:r>
      <w:r w:rsidR="005E63C0">
        <w:t>d</w:t>
      </w:r>
      <w:r w:rsidR="00053752">
        <w:t>isorder</w:t>
      </w:r>
      <w:r w:rsidR="003D2BB7">
        <w:t xml:space="preserve"> (ADHD)</w:t>
      </w:r>
      <w:r w:rsidR="00B43FF0">
        <w:t xml:space="preserve">, </w:t>
      </w:r>
      <w:r w:rsidR="005E63C0">
        <w:t>a</w:t>
      </w:r>
      <w:r w:rsidR="00F06265">
        <w:t>utism</w:t>
      </w:r>
      <w:r w:rsidR="000D64D8">
        <w:t xml:space="preserve"> spectrum disorder</w:t>
      </w:r>
      <w:r w:rsidR="002C60CE">
        <w:t xml:space="preserve"> (A</w:t>
      </w:r>
      <w:r w:rsidR="004D6195">
        <w:t>SD)</w:t>
      </w:r>
      <w:r w:rsidR="005F1E3D" w:rsidRPr="005F1E3D">
        <w:t>,</w:t>
      </w:r>
      <w:r w:rsidR="0042649D">
        <w:t xml:space="preserve"> </w:t>
      </w:r>
      <w:r w:rsidR="005E63C0">
        <w:t>d</w:t>
      </w:r>
      <w:r w:rsidR="0042649D" w:rsidRPr="0042649D">
        <w:t xml:space="preserve">yslexia, </w:t>
      </w:r>
      <w:r w:rsidR="005E63C0">
        <w:t>d</w:t>
      </w:r>
      <w:r w:rsidR="0042649D" w:rsidRPr="0042649D">
        <w:t>yspraxia and other learning difference</w:t>
      </w:r>
      <w:r w:rsidR="0042649D">
        <w:t>)</w:t>
      </w:r>
      <w:r w:rsidR="00927E99">
        <w:t>,</w:t>
      </w:r>
      <w:r w:rsidR="005F1E3D" w:rsidRPr="005F1E3D">
        <w:t xml:space="preserve"> extensive diagnostic evaluations, complementary medicines, medicinal cannabis, drug therapies and life coaching are excluded, and requests with unclear provider credentials require case-by-case review and department approval.</w:t>
      </w:r>
    </w:p>
    <w:p w14:paraId="1D433A90" w14:textId="77563695" w:rsidR="005F1E3D" w:rsidRPr="005F1E3D" w:rsidRDefault="005F1E3D" w:rsidP="005F1E3D">
      <w:pPr>
        <w:pStyle w:val="Body"/>
      </w:pPr>
      <w:r w:rsidRPr="005F1E3D">
        <w:t xml:space="preserve">The department supports First Nations self-determination and recognises the impacts of colonisation and discriminatory policies. </w:t>
      </w:r>
      <w:r w:rsidR="007B5951">
        <w:t>The Service</w:t>
      </w:r>
      <w:r w:rsidRPr="005F1E3D">
        <w:t xml:space="preserve"> also supports traditional and cultural healing practices for First Nations participants on a case-by-case basis with their consent.</w:t>
      </w:r>
    </w:p>
    <w:p w14:paraId="211103B0" w14:textId="0B030941" w:rsidR="00152329" w:rsidRPr="002365B4" w:rsidRDefault="000455D1" w:rsidP="008174C6">
      <w:pPr>
        <w:pStyle w:val="Heading2"/>
        <w:numPr>
          <w:ilvl w:val="1"/>
          <w:numId w:val="29"/>
        </w:numPr>
        <w:ind w:left="0" w:firstLine="0"/>
      </w:pPr>
      <w:bookmarkStart w:id="23" w:name="_Toc203142694"/>
      <w:r>
        <w:t>Counselling</w:t>
      </w:r>
      <w:bookmarkEnd w:id="23"/>
    </w:p>
    <w:p w14:paraId="74C2B22D" w14:textId="75B8EDEC" w:rsidR="00BE65ED" w:rsidRDefault="00E3771F" w:rsidP="007B156A">
      <w:pPr>
        <w:pStyle w:val="Body"/>
      </w:pPr>
      <w:r>
        <w:t xml:space="preserve">Practitioners may be </w:t>
      </w:r>
      <w:r w:rsidR="007F1F03">
        <w:t>qualified</w:t>
      </w:r>
      <w:r>
        <w:t xml:space="preserve"> in one</w:t>
      </w:r>
      <w:r w:rsidR="006954B9">
        <w:t>,</w:t>
      </w:r>
      <w:r>
        <w:t xml:space="preserve"> or use a mix of</w:t>
      </w:r>
      <w:r w:rsidR="006954B9">
        <w:t>,</w:t>
      </w:r>
      <w:r>
        <w:t xml:space="preserve"> </w:t>
      </w:r>
      <w:r w:rsidR="006954B9">
        <w:t xml:space="preserve">the </w:t>
      </w:r>
      <w:r>
        <w:t>modalities</w:t>
      </w:r>
      <w:r w:rsidR="00BE65ED">
        <w:t xml:space="preserve"> listed in Table 1 below.</w:t>
      </w:r>
    </w:p>
    <w:p w14:paraId="0BD4F589" w14:textId="13BADDF9" w:rsidR="00A86F97" w:rsidRPr="00D433DA" w:rsidRDefault="00BE65ED" w:rsidP="00802140">
      <w:pPr>
        <w:pStyle w:val="Tablecaption"/>
      </w:pPr>
      <w:r w:rsidRPr="00BE7A51">
        <w:rPr>
          <w:rStyle w:val="Heading4Char"/>
          <w:b/>
          <w:sz w:val="21"/>
          <w:szCs w:val="20"/>
        </w:rPr>
        <w:t>Table 1</w:t>
      </w:r>
      <w:r w:rsidR="00C64D46" w:rsidRPr="00BE7A51">
        <w:rPr>
          <w:rStyle w:val="Heading4Char"/>
          <w:b/>
          <w:sz w:val="21"/>
          <w:szCs w:val="20"/>
        </w:rPr>
        <w:t>:</w:t>
      </w:r>
      <w:r w:rsidRPr="00BE7A51">
        <w:rPr>
          <w:rStyle w:val="Heading4Char"/>
          <w:b/>
          <w:sz w:val="21"/>
          <w:szCs w:val="20"/>
        </w:rPr>
        <w:t xml:space="preserve"> Counselling and other evidence-based therapies </w:t>
      </w:r>
      <w:r w:rsidRPr="007B156A">
        <w:rPr>
          <w:rFonts w:eastAsia="MS Mincho"/>
        </w:rPr>
        <w:t xml:space="preserve">offered through the </w:t>
      </w:r>
      <w:r w:rsidR="004E1D53">
        <w:rPr>
          <w:rFonts w:eastAsia="MS Mincho"/>
        </w:rPr>
        <w:t>service</w:t>
      </w:r>
      <w:r w:rsidRPr="00D433DA">
        <w:t>.</w:t>
      </w:r>
    </w:p>
    <w:tbl>
      <w:tblPr>
        <w:tblStyle w:val="TableGrid"/>
        <w:tblW w:w="9299" w:type="dxa"/>
        <w:tblLook w:val="06A0" w:firstRow="1" w:lastRow="0" w:firstColumn="1" w:lastColumn="0" w:noHBand="1" w:noVBand="1"/>
      </w:tblPr>
      <w:tblGrid>
        <w:gridCol w:w="3114"/>
        <w:gridCol w:w="6185"/>
      </w:tblGrid>
      <w:tr w:rsidR="003B4CA5" w:rsidRPr="00351B4D" w14:paraId="72EE19CF" w14:textId="77777777" w:rsidTr="003B35E7">
        <w:trPr>
          <w:trHeight w:val="382"/>
        </w:trPr>
        <w:tc>
          <w:tcPr>
            <w:tcW w:w="3114" w:type="dxa"/>
          </w:tcPr>
          <w:p w14:paraId="361984ED" w14:textId="3EC5A3FF" w:rsidR="003B4CA5" w:rsidRPr="00351B4D" w:rsidRDefault="0055013E" w:rsidP="00351B4D">
            <w:pPr>
              <w:pStyle w:val="Tablecolhead"/>
            </w:pPr>
            <w:r w:rsidRPr="00351B4D">
              <w:t>Practitioners</w:t>
            </w:r>
          </w:p>
        </w:tc>
        <w:tc>
          <w:tcPr>
            <w:tcW w:w="6185" w:type="dxa"/>
          </w:tcPr>
          <w:p w14:paraId="0C0D3D1C" w14:textId="199D02AE" w:rsidR="003B4CA5" w:rsidRPr="00351B4D" w:rsidRDefault="003B4CA5" w:rsidP="00351B4D">
            <w:pPr>
              <w:pStyle w:val="Tablecolhead"/>
            </w:pPr>
            <w:r w:rsidRPr="00351B4D">
              <w:t>Modalities</w:t>
            </w:r>
            <w:r w:rsidR="00EB2CF6" w:rsidRPr="00351B4D">
              <w:t xml:space="preserve"> (</w:t>
            </w:r>
            <w:r w:rsidR="00772B00" w:rsidRPr="00351B4D">
              <w:t xml:space="preserve">practitioners </w:t>
            </w:r>
            <w:r w:rsidR="00EB2CF6" w:rsidRPr="00351B4D">
              <w:t>can be qualified in one or a mix of these)</w:t>
            </w:r>
          </w:p>
        </w:tc>
      </w:tr>
      <w:tr w:rsidR="003B4CA5" w14:paraId="1B4D924B" w14:textId="77777777" w:rsidTr="003B35E7">
        <w:trPr>
          <w:trHeight w:val="2471"/>
        </w:trPr>
        <w:tc>
          <w:tcPr>
            <w:tcW w:w="3114" w:type="dxa"/>
            <w:vAlign w:val="center"/>
          </w:tcPr>
          <w:p w14:paraId="336114B5" w14:textId="77777777" w:rsidR="003B4CA5" w:rsidRPr="00456D4B" w:rsidRDefault="003B4CA5" w:rsidP="008174C6">
            <w:pPr>
              <w:pStyle w:val="Tablebullet1"/>
            </w:pPr>
            <w:r w:rsidRPr="00456D4B">
              <w:t>Psychologists</w:t>
            </w:r>
          </w:p>
          <w:p w14:paraId="2E643CFF" w14:textId="77777777" w:rsidR="003B4CA5" w:rsidRPr="00456D4B" w:rsidRDefault="003B4CA5" w:rsidP="008174C6">
            <w:pPr>
              <w:pStyle w:val="Tablebullet1"/>
            </w:pPr>
            <w:r w:rsidRPr="00456D4B">
              <w:t>Social</w:t>
            </w:r>
            <w:r>
              <w:t xml:space="preserve"> w</w:t>
            </w:r>
            <w:r w:rsidRPr="00456D4B">
              <w:t>orkers</w:t>
            </w:r>
          </w:p>
          <w:p w14:paraId="5684C2ED" w14:textId="77777777" w:rsidR="003B4CA5" w:rsidRPr="00456D4B" w:rsidRDefault="003B4CA5" w:rsidP="008174C6">
            <w:pPr>
              <w:pStyle w:val="Tablebullet1"/>
            </w:pPr>
            <w:r w:rsidRPr="00456D4B">
              <w:t>Mental health nurses</w:t>
            </w:r>
          </w:p>
          <w:p w14:paraId="3E36D218" w14:textId="77777777" w:rsidR="003B4CA5" w:rsidRPr="00456D4B" w:rsidRDefault="003B4CA5" w:rsidP="008174C6">
            <w:pPr>
              <w:pStyle w:val="Tablebullet1"/>
            </w:pPr>
            <w:r w:rsidRPr="00456D4B">
              <w:t>Psychiatrists</w:t>
            </w:r>
          </w:p>
          <w:p w14:paraId="5826ADF2" w14:textId="77777777" w:rsidR="003B4CA5" w:rsidRPr="00456D4B" w:rsidRDefault="003B4CA5" w:rsidP="008174C6">
            <w:pPr>
              <w:pStyle w:val="Tablebullet1"/>
            </w:pPr>
            <w:r w:rsidRPr="00456D4B">
              <w:t>Aboriginal and Torres Strait Islander health workers</w:t>
            </w:r>
          </w:p>
          <w:p w14:paraId="5EEC04D7" w14:textId="77777777" w:rsidR="003B4CA5" w:rsidRDefault="003B4CA5" w:rsidP="008174C6">
            <w:pPr>
              <w:pStyle w:val="Tablebullet1"/>
            </w:pPr>
            <w:r>
              <w:t>Psychotherapists</w:t>
            </w:r>
          </w:p>
          <w:p w14:paraId="1F828379" w14:textId="77777777" w:rsidR="003B4CA5" w:rsidRDefault="003B4CA5" w:rsidP="008174C6">
            <w:pPr>
              <w:pStyle w:val="Tablebullet1"/>
            </w:pPr>
            <w:r>
              <w:t>Counsellors</w:t>
            </w:r>
          </w:p>
        </w:tc>
        <w:tc>
          <w:tcPr>
            <w:tcW w:w="6185" w:type="dxa"/>
            <w:vAlign w:val="center"/>
          </w:tcPr>
          <w:p w14:paraId="6CFA8ADA" w14:textId="77777777" w:rsidR="003B4CA5" w:rsidRPr="00EF41A4" w:rsidRDefault="003B4CA5" w:rsidP="008174C6">
            <w:pPr>
              <w:pStyle w:val="Tablebullet1"/>
              <w:rPr>
                <w:rFonts w:eastAsia="Arial" w:cs="Arial"/>
                <w:color w:val="000000" w:themeColor="text1"/>
              </w:rPr>
            </w:pPr>
            <w:r w:rsidRPr="00EF41A4">
              <w:t xml:space="preserve">Cognitive </w:t>
            </w:r>
            <w:r>
              <w:t>b</w:t>
            </w:r>
            <w:r w:rsidRPr="00EF41A4">
              <w:t xml:space="preserve">ehavioural </w:t>
            </w:r>
            <w:r>
              <w:t>therapy</w:t>
            </w:r>
          </w:p>
          <w:p w14:paraId="62ADBB7D" w14:textId="77777777" w:rsidR="003B4CA5" w:rsidRPr="00EF41A4" w:rsidRDefault="003B4CA5" w:rsidP="008174C6">
            <w:pPr>
              <w:pStyle w:val="Tablebullet1"/>
              <w:rPr>
                <w:rFonts w:eastAsia="Arial" w:cs="Arial"/>
                <w:color w:val="000000" w:themeColor="text1"/>
              </w:rPr>
            </w:pPr>
            <w:r w:rsidRPr="00EF41A4">
              <w:t xml:space="preserve">Cognitive analytic </w:t>
            </w:r>
            <w:r>
              <w:t>therapy</w:t>
            </w:r>
          </w:p>
          <w:p w14:paraId="3DFE92A3" w14:textId="77777777" w:rsidR="003B4CA5" w:rsidRPr="00EF41A4" w:rsidRDefault="003B4CA5" w:rsidP="008174C6">
            <w:pPr>
              <w:pStyle w:val="Tablebullet1"/>
              <w:rPr>
                <w:rFonts w:eastAsia="Arial" w:cs="Arial"/>
                <w:color w:val="000000" w:themeColor="text1"/>
              </w:rPr>
            </w:pPr>
            <w:r w:rsidRPr="00EF41A4">
              <w:t>Eye movement desensitisation and reprocessing (EMDR)</w:t>
            </w:r>
          </w:p>
          <w:p w14:paraId="6A4C4417" w14:textId="77777777" w:rsidR="003B4CA5" w:rsidRDefault="003B4CA5" w:rsidP="008174C6">
            <w:pPr>
              <w:pStyle w:val="Tablebullet1"/>
            </w:pPr>
            <w:r w:rsidRPr="00EF41A4">
              <w:t xml:space="preserve">Family </w:t>
            </w:r>
            <w:r>
              <w:t>and relationship therapy</w:t>
            </w:r>
          </w:p>
          <w:p w14:paraId="0ADD0E22" w14:textId="77777777" w:rsidR="003B4CA5" w:rsidRPr="00EF41A4" w:rsidRDefault="003B4CA5" w:rsidP="008174C6">
            <w:pPr>
              <w:pStyle w:val="Tablebullet1"/>
              <w:rPr>
                <w:rFonts w:eastAsia="Arial" w:cs="Arial"/>
                <w:color w:val="000000" w:themeColor="text1"/>
              </w:rPr>
            </w:pPr>
            <w:r>
              <w:t>Therapeutic group work</w:t>
            </w:r>
          </w:p>
          <w:p w14:paraId="5D73F7C8" w14:textId="77777777" w:rsidR="003B4CA5" w:rsidRDefault="003B4CA5" w:rsidP="008174C6">
            <w:pPr>
              <w:pStyle w:val="Tablebullet1"/>
            </w:pPr>
            <w:r w:rsidRPr="00EF41A4">
              <w:t>Psychoanalysis</w:t>
            </w:r>
          </w:p>
          <w:p w14:paraId="44F58DCC" w14:textId="77777777" w:rsidR="003B4CA5" w:rsidRDefault="003B4CA5" w:rsidP="008174C6">
            <w:pPr>
              <w:pStyle w:val="Tablebullet1"/>
            </w:pPr>
            <w:r>
              <w:t xml:space="preserve">Mental-health focused psychological therapy </w:t>
            </w:r>
          </w:p>
        </w:tc>
      </w:tr>
    </w:tbl>
    <w:p w14:paraId="3EC40B07" w14:textId="2C35262A" w:rsidR="00EC059F" w:rsidRPr="00E50357" w:rsidRDefault="00257BB0" w:rsidP="008174C6">
      <w:pPr>
        <w:pStyle w:val="Heading2"/>
        <w:numPr>
          <w:ilvl w:val="1"/>
          <w:numId w:val="29"/>
        </w:numPr>
        <w:ind w:left="0" w:firstLine="0"/>
      </w:pPr>
      <w:bookmarkStart w:id="24" w:name="_Toc203142695"/>
      <w:r>
        <w:t>Alternative therapies</w:t>
      </w:r>
      <w:bookmarkEnd w:id="24"/>
    </w:p>
    <w:p w14:paraId="302089C5" w14:textId="261E8341" w:rsidR="00175927" w:rsidDel="00834648" w:rsidRDefault="00175927" w:rsidP="007B156A">
      <w:pPr>
        <w:pStyle w:val="Body"/>
      </w:pPr>
      <w:r w:rsidRPr="00A341DB">
        <w:t xml:space="preserve">The </w:t>
      </w:r>
      <w:r w:rsidR="00C04378">
        <w:t>Service</w:t>
      </w:r>
      <w:r w:rsidRPr="00A341DB">
        <w:t xml:space="preserve"> </w:t>
      </w:r>
      <w:r>
        <w:t xml:space="preserve">offers a </w:t>
      </w:r>
      <w:r w:rsidRPr="00A341DB">
        <w:t xml:space="preserve">limited </w:t>
      </w:r>
      <w:r w:rsidR="000310B5">
        <w:t>number</w:t>
      </w:r>
      <w:r w:rsidR="000310B5" w:rsidRPr="00A341DB">
        <w:t xml:space="preserve"> </w:t>
      </w:r>
      <w:r w:rsidRPr="00A341DB">
        <w:t>of alternative therapy service</w:t>
      </w:r>
      <w:r w:rsidR="000310B5">
        <w:t xml:space="preserve">s </w:t>
      </w:r>
      <w:r>
        <w:t xml:space="preserve">based on client </w:t>
      </w:r>
      <w:r w:rsidRPr="006D74DF">
        <w:t>requests</w:t>
      </w:r>
      <w:r w:rsidR="000310B5">
        <w:t>.</w:t>
      </w:r>
      <w:r w:rsidRPr="006D74DF">
        <w:t xml:space="preserve"> </w:t>
      </w:r>
      <w:r w:rsidR="000310B5">
        <w:t>P</w:t>
      </w:r>
      <w:r w:rsidRPr="006D74DF">
        <w:t>r</w:t>
      </w:r>
      <w:r>
        <w:t>actitioner</w:t>
      </w:r>
      <w:r w:rsidR="000310B5">
        <w:t>s</w:t>
      </w:r>
      <w:r w:rsidRPr="006D74DF">
        <w:t xml:space="preserve"> </w:t>
      </w:r>
      <w:r w:rsidR="000310B5">
        <w:t>who provide alternative therapies must meet</w:t>
      </w:r>
      <w:r w:rsidRPr="006D74DF">
        <w:t xml:space="preserve"> the </w:t>
      </w:r>
      <w:r w:rsidRPr="000310B5">
        <w:t>qualifications</w:t>
      </w:r>
      <w:r w:rsidRPr="005F5275">
        <w:t xml:space="preserve"> </w:t>
      </w:r>
      <w:r w:rsidR="007B6030">
        <w:t xml:space="preserve">for their </w:t>
      </w:r>
      <w:r w:rsidR="00B40587">
        <w:t>therapy</w:t>
      </w:r>
      <w:r w:rsidR="000310B5">
        <w:t xml:space="preserve"> </w:t>
      </w:r>
      <w:r w:rsidRPr="005F5275">
        <w:t xml:space="preserve">to </w:t>
      </w:r>
      <w:r w:rsidR="008555F2">
        <w:t>deliver client services.</w:t>
      </w:r>
    </w:p>
    <w:p w14:paraId="6B521C76" w14:textId="7782F48D" w:rsidR="000F1F1E" w:rsidRPr="000310B5" w:rsidRDefault="002365B4" w:rsidP="00802140">
      <w:pPr>
        <w:pStyle w:val="Tablecaption"/>
      </w:pPr>
      <w:r w:rsidRPr="000310B5">
        <w:t>T</w:t>
      </w:r>
      <w:r w:rsidR="000F1F1E" w:rsidRPr="000310B5">
        <w:t xml:space="preserve">able </w:t>
      </w:r>
      <w:r w:rsidR="00F61AC7" w:rsidRPr="000310B5">
        <w:t>2</w:t>
      </w:r>
      <w:r w:rsidR="000310B5">
        <w:t>:</w:t>
      </w:r>
      <w:r w:rsidR="00F61AC7" w:rsidRPr="000310B5">
        <w:t xml:space="preserve"> Alternative therapies offer</w:t>
      </w:r>
      <w:r w:rsidR="00215732" w:rsidRPr="000310B5">
        <w:t xml:space="preserve">ed through the </w:t>
      </w:r>
      <w:r w:rsidR="004E1D53">
        <w:t>service.</w:t>
      </w:r>
    </w:p>
    <w:tbl>
      <w:tblPr>
        <w:tblStyle w:val="TableGrid"/>
        <w:tblW w:w="9299" w:type="dxa"/>
        <w:tblLook w:val="06A0" w:firstRow="1" w:lastRow="0" w:firstColumn="1" w:lastColumn="0" w:noHBand="1" w:noVBand="1"/>
      </w:tblPr>
      <w:tblGrid>
        <w:gridCol w:w="3114"/>
        <w:gridCol w:w="6185"/>
      </w:tblGrid>
      <w:tr w:rsidR="00215732" w:rsidRPr="00802140" w14:paraId="1F57FC24" w14:textId="77777777" w:rsidTr="003B35E7">
        <w:trPr>
          <w:tblHeader/>
        </w:trPr>
        <w:tc>
          <w:tcPr>
            <w:tcW w:w="3114" w:type="dxa"/>
            <w:vAlign w:val="center"/>
          </w:tcPr>
          <w:p w14:paraId="481AC929" w14:textId="137BE256" w:rsidR="00215732" w:rsidRPr="00802140" w:rsidRDefault="00772B00" w:rsidP="00802140">
            <w:pPr>
              <w:pStyle w:val="Tablecolhead"/>
            </w:pPr>
            <w:r w:rsidRPr="00802140">
              <w:t>Practitioners</w:t>
            </w:r>
          </w:p>
        </w:tc>
        <w:tc>
          <w:tcPr>
            <w:tcW w:w="6185" w:type="dxa"/>
            <w:vAlign w:val="center"/>
          </w:tcPr>
          <w:p w14:paraId="46A4121F" w14:textId="78116B5D" w:rsidR="00215732" w:rsidRPr="00802140" w:rsidRDefault="009D0F76" w:rsidP="00802140">
            <w:pPr>
              <w:pStyle w:val="Tablecolhead"/>
            </w:pPr>
            <w:r w:rsidRPr="00802140">
              <w:t>Modalities</w:t>
            </w:r>
            <w:r w:rsidR="005E5B7C" w:rsidRPr="00802140">
              <w:t xml:space="preserve"> (practitioners can be qualified in one or a mix of these)</w:t>
            </w:r>
          </w:p>
        </w:tc>
      </w:tr>
      <w:tr w:rsidR="00215732" w14:paraId="3D4509B6" w14:textId="77777777" w:rsidTr="003B35E7">
        <w:tc>
          <w:tcPr>
            <w:tcW w:w="3114" w:type="dxa"/>
            <w:vAlign w:val="center"/>
          </w:tcPr>
          <w:p w14:paraId="0D70B27E" w14:textId="77777777" w:rsidR="00381AA9" w:rsidRPr="004A76D7" w:rsidRDefault="00381AA9" w:rsidP="005E5B7C">
            <w:pPr>
              <w:pStyle w:val="Tablebullet1"/>
            </w:pPr>
            <w:r>
              <w:t>Psychologists</w:t>
            </w:r>
          </w:p>
          <w:p w14:paraId="377C5534" w14:textId="77777777" w:rsidR="00381AA9" w:rsidRDefault="00381AA9" w:rsidP="005E5B7C">
            <w:pPr>
              <w:pStyle w:val="Tablebullet1"/>
            </w:pPr>
            <w:r>
              <w:t>Psychiatrists</w:t>
            </w:r>
          </w:p>
          <w:p w14:paraId="37DD8608" w14:textId="77777777" w:rsidR="00381AA9" w:rsidRPr="00044BC2" w:rsidRDefault="00381AA9" w:rsidP="005E5B7C">
            <w:pPr>
              <w:pStyle w:val="Tablebullet1"/>
            </w:pPr>
            <w:r w:rsidRPr="00044BC2">
              <w:t xml:space="preserve">Social </w:t>
            </w:r>
            <w:r w:rsidR="000310B5">
              <w:t>w</w:t>
            </w:r>
            <w:r w:rsidR="000310B5" w:rsidRPr="00044BC2">
              <w:t>orkers</w:t>
            </w:r>
          </w:p>
          <w:p w14:paraId="486BA817" w14:textId="77777777" w:rsidR="00381AA9" w:rsidRPr="00044BC2" w:rsidRDefault="00381AA9" w:rsidP="005E5B7C">
            <w:pPr>
              <w:pStyle w:val="Tablebullet1"/>
            </w:pPr>
            <w:r w:rsidRPr="00044BC2">
              <w:t>Mental health nurses</w:t>
            </w:r>
          </w:p>
          <w:p w14:paraId="651C4342" w14:textId="77777777" w:rsidR="00381AA9" w:rsidRPr="00044BC2" w:rsidRDefault="00381AA9" w:rsidP="005E5B7C">
            <w:pPr>
              <w:pStyle w:val="Tablebullet1"/>
            </w:pPr>
            <w:r w:rsidRPr="00044BC2">
              <w:t>Aboriginal and Torres Strait Islander health workers</w:t>
            </w:r>
          </w:p>
          <w:p w14:paraId="17F1DA28" w14:textId="77777777" w:rsidR="00381AA9" w:rsidRDefault="00381AA9" w:rsidP="005E5B7C">
            <w:pPr>
              <w:pStyle w:val="Tablebullet1"/>
            </w:pPr>
            <w:r>
              <w:t>Psychotherapists</w:t>
            </w:r>
          </w:p>
          <w:p w14:paraId="146016D8" w14:textId="5D7977B2" w:rsidR="00215732" w:rsidRDefault="00381AA9" w:rsidP="005E5B7C">
            <w:pPr>
              <w:pStyle w:val="Tablebullet1"/>
            </w:pPr>
            <w:r>
              <w:t>Counsellors</w:t>
            </w:r>
            <w:r w:rsidRPr="00E13C3C">
              <w:t xml:space="preserve"> </w:t>
            </w:r>
          </w:p>
        </w:tc>
        <w:tc>
          <w:tcPr>
            <w:tcW w:w="6185" w:type="dxa"/>
            <w:vAlign w:val="center"/>
          </w:tcPr>
          <w:p w14:paraId="455922C0" w14:textId="5EC9DC21" w:rsidR="00181CF6" w:rsidRPr="00556A4E" w:rsidRDefault="00181CF6" w:rsidP="005E5B7C">
            <w:pPr>
              <w:pStyle w:val="Tablebullet1"/>
            </w:pPr>
            <w:r>
              <w:t>Animal assisted</w:t>
            </w:r>
            <w:r w:rsidR="00437780">
              <w:t>,</w:t>
            </w:r>
            <w:r w:rsidR="005F7175">
              <w:t xml:space="preserve"> </w:t>
            </w:r>
            <w:r w:rsidR="00EB50DD">
              <w:t>such as</w:t>
            </w:r>
            <w:r>
              <w:t>, equine</w:t>
            </w:r>
          </w:p>
          <w:p w14:paraId="07970821" w14:textId="2D922779" w:rsidR="00181CF6" w:rsidRPr="00556A4E" w:rsidRDefault="00181CF6" w:rsidP="005E5B7C">
            <w:pPr>
              <w:pStyle w:val="Tablebullet1"/>
            </w:pPr>
            <w:r>
              <w:t>Creative</w:t>
            </w:r>
            <w:r w:rsidR="00437780">
              <w:t>, such as</w:t>
            </w:r>
            <w:r w:rsidR="005F7175">
              <w:t xml:space="preserve"> </w:t>
            </w:r>
            <w:r>
              <w:t>art, music, dance therapy</w:t>
            </w:r>
          </w:p>
          <w:p w14:paraId="481F8E70" w14:textId="1FF9DB7D" w:rsidR="00181CF6" w:rsidRPr="00556A4E" w:rsidRDefault="00181CF6" w:rsidP="005E5B7C">
            <w:pPr>
              <w:pStyle w:val="Tablebullet1"/>
            </w:pPr>
            <w:r w:rsidRPr="00556A4E">
              <w:t>Mind</w:t>
            </w:r>
            <w:r w:rsidR="000310B5">
              <w:t>–</w:t>
            </w:r>
            <w:r w:rsidRPr="00556A4E">
              <w:t xml:space="preserve">body somatic therapies </w:t>
            </w:r>
            <w:r w:rsidR="005E5B7C">
              <w:t>such as</w:t>
            </w:r>
            <w:r w:rsidR="005E5B7C" w:rsidRPr="00556A4E">
              <w:t xml:space="preserve"> </w:t>
            </w:r>
            <w:r w:rsidRPr="00556A4E">
              <w:t>somatic psychology, gestalt therapy, somatic experiencing, biofeedback</w:t>
            </w:r>
            <w:r>
              <w:t xml:space="preserve"> and</w:t>
            </w:r>
            <w:r w:rsidRPr="00556A4E">
              <w:t xml:space="preserve"> breathwor</w:t>
            </w:r>
            <w:r w:rsidR="000310B5">
              <w:t>k</w:t>
            </w:r>
          </w:p>
          <w:p w14:paraId="7DA83E38" w14:textId="77777777" w:rsidR="00215732" w:rsidRDefault="00181CF6" w:rsidP="005E5B7C">
            <w:pPr>
              <w:pStyle w:val="Tablebullet1"/>
            </w:pPr>
            <w:r w:rsidRPr="00044BC2">
              <w:t>Therapeutic case work / care management for people with complex needs requiring support to coordinate multiple services</w:t>
            </w:r>
          </w:p>
          <w:p w14:paraId="3A67DAE3" w14:textId="77777777" w:rsidR="00395D7E" w:rsidRDefault="00883957" w:rsidP="005E5B7C">
            <w:pPr>
              <w:pStyle w:val="Tablebullet1"/>
            </w:pPr>
            <w:r>
              <w:t xml:space="preserve">Traditional healing and medicine </w:t>
            </w:r>
          </w:p>
        </w:tc>
      </w:tr>
    </w:tbl>
    <w:p w14:paraId="79FB7CDF" w14:textId="390219F3" w:rsidR="008B60EB" w:rsidRDefault="008B60EB" w:rsidP="004B5024">
      <w:pPr>
        <w:pStyle w:val="Heading2"/>
        <w:numPr>
          <w:ilvl w:val="1"/>
          <w:numId w:val="29"/>
        </w:numPr>
        <w:ind w:left="0" w:firstLine="0"/>
      </w:pPr>
      <w:bookmarkStart w:id="25" w:name="_Toc193130921"/>
      <w:bookmarkStart w:id="26" w:name="_Toc203142696"/>
      <w:r>
        <w:lastRenderedPageBreak/>
        <w:t>S</w:t>
      </w:r>
      <w:r w:rsidRPr="003A57CE">
        <w:t xml:space="preserve">ervice </w:t>
      </w:r>
      <w:r w:rsidR="005867B9">
        <w:t>l</w:t>
      </w:r>
      <w:r w:rsidRPr="00B138DE">
        <w:t>ocation</w:t>
      </w:r>
      <w:r w:rsidRPr="003A57CE">
        <w:t xml:space="preserve">, </w:t>
      </w:r>
      <w:r w:rsidR="005867B9">
        <w:t>s</w:t>
      </w:r>
      <w:r w:rsidRPr="003A57CE">
        <w:t xml:space="preserve">etting and </w:t>
      </w:r>
      <w:r w:rsidR="005867B9">
        <w:t>a</w:t>
      </w:r>
      <w:r w:rsidRPr="003A57CE">
        <w:t>ccessibility</w:t>
      </w:r>
      <w:bookmarkEnd w:id="25"/>
      <w:bookmarkEnd w:id="26"/>
    </w:p>
    <w:p w14:paraId="3FF274D1" w14:textId="28870B76" w:rsidR="008B60EB" w:rsidRDefault="008B60EB" w:rsidP="007B156A">
      <w:pPr>
        <w:pStyle w:val="Body"/>
      </w:pPr>
      <w:r>
        <w:t xml:space="preserve">Redress clients will be able to access </w:t>
      </w:r>
      <w:r w:rsidR="00EA73F5">
        <w:t>the Service</w:t>
      </w:r>
      <w:r>
        <w:t xml:space="preserve"> from wherever they live, </w:t>
      </w:r>
      <w:proofErr w:type="gramStart"/>
      <w:r>
        <w:t>as long as</w:t>
      </w:r>
      <w:proofErr w:type="gramEnd"/>
      <w:r>
        <w:t xml:space="preserve"> the provider is approved by the department. Approval of any providers outside Australia will be considered on a case-by-case basis to ensure appropriate safety standards can be met.</w:t>
      </w:r>
      <w:r w:rsidRPr="008B01B0">
        <w:t xml:space="preserve"> </w:t>
      </w:r>
    </w:p>
    <w:p w14:paraId="53784EDD" w14:textId="72DB50DB" w:rsidR="008B60EB" w:rsidRPr="00B911F5" w:rsidRDefault="008B60EB" w:rsidP="007B156A">
      <w:pPr>
        <w:pStyle w:val="Body"/>
      </w:pPr>
      <w:r w:rsidRPr="047BAD47">
        <w:t xml:space="preserve">To ensure the best outcomes from the therapeutic engagement, practitioners are expected to deliver </w:t>
      </w:r>
      <w:r>
        <w:t>counselling</w:t>
      </w:r>
      <w:r w:rsidRPr="047BAD47">
        <w:t xml:space="preserve"> and therapeutic sessions across a range of locations and channels (</w:t>
      </w:r>
      <w:r w:rsidR="000358C4">
        <w:t>in-person</w:t>
      </w:r>
      <w:r w:rsidRPr="047BAD47">
        <w:t xml:space="preserve">, online and phone) in line with clients’ needs, location and preferences. </w:t>
      </w:r>
    </w:p>
    <w:p w14:paraId="28FADDD2" w14:textId="3627CE4D" w:rsidR="00EA3E5F" w:rsidRDefault="00EA3E5F" w:rsidP="004B5024">
      <w:pPr>
        <w:pStyle w:val="Heading2"/>
        <w:numPr>
          <w:ilvl w:val="1"/>
          <w:numId w:val="29"/>
        </w:numPr>
        <w:ind w:left="0" w:firstLine="0"/>
      </w:pPr>
      <w:bookmarkStart w:id="27" w:name="_Toc193130922"/>
      <w:bookmarkStart w:id="28" w:name="_Toc203142697"/>
      <w:r>
        <w:t>Other support (other than counselling or therapy)</w:t>
      </w:r>
      <w:bookmarkEnd w:id="27"/>
      <w:bookmarkEnd w:id="28"/>
    </w:p>
    <w:p w14:paraId="508A6F81" w14:textId="7F2B13E4" w:rsidR="006F1D47" w:rsidRPr="005331A4" w:rsidRDefault="006F1D47" w:rsidP="00BF1731">
      <w:pPr>
        <w:pStyle w:val="Body"/>
        <w:rPr>
          <w:rFonts w:ascii="Aptos" w:hAnsi="Aptos"/>
          <w:sz w:val="24"/>
          <w:lang w:eastAsia="en-AU"/>
        </w:rPr>
      </w:pPr>
      <w:r>
        <w:t xml:space="preserve">Clients who experience trauma or abuse, especially those who have been in institutional care, are at higher risk of </w:t>
      </w:r>
      <w:r w:rsidR="00E06806">
        <w:t>housing instability</w:t>
      </w:r>
      <w:r>
        <w:t xml:space="preserve">, substance abuse, family violence, and poverty. Some clients may need additional support beyond counselling. Where </w:t>
      </w:r>
      <w:r w:rsidR="00966FA1">
        <w:t>possible, service</w:t>
      </w:r>
      <w:r w:rsidR="002312A8">
        <w:t xml:space="preserve"> providers</w:t>
      </w:r>
      <w:r w:rsidR="00B61A4D">
        <w:t xml:space="preserve"> </w:t>
      </w:r>
      <w:r>
        <w:t xml:space="preserve">should provide support to connect </w:t>
      </w:r>
      <w:r w:rsidR="00C5530D">
        <w:t>clients with</w:t>
      </w:r>
      <w:r>
        <w:t xml:space="preserve"> appropriate services</w:t>
      </w:r>
      <w:r w:rsidR="007955C6">
        <w:t xml:space="preserve"> or refer clients for additional therapeutic services</w:t>
      </w:r>
      <w:r>
        <w:t>. These services may include:</w:t>
      </w:r>
      <w:r w:rsidR="005F7175">
        <w:t xml:space="preserve"> </w:t>
      </w:r>
    </w:p>
    <w:p w14:paraId="69E476C3" w14:textId="1EB603CD" w:rsidR="006F1D47" w:rsidRPr="003043D9" w:rsidRDefault="00A47AF0" w:rsidP="00ED7AA2">
      <w:pPr>
        <w:pStyle w:val="Bullet1"/>
      </w:pPr>
      <w:r>
        <w:t>housing and accommodation</w:t>
      </w:r>
      <w:r w:rsidRPr="003043D9">
        <w:t xml:space="preserve"> support</w:t>
      </w:r>
    </w:p>
    <w:p w14:paraId="7CACFAF1" w14:textId="47BC9083" w:rsidR="006F1D47" w:rsidRPr="003043D9" w:rsidRDefault="00A47AF0" w:rsidP="00ED7AA2">
      <w:pPr>
        <w:pStyle w:val="Bullet1"/>
      </w:pPr>
      <w:r w:rsidRPr="003043D9">
        <w:t>drug and alcohol services</w:t>
      </w:r>
    </w:p>
    <w:p w14:paraId="1323E32B" w14:textId="2800BE8B" w:rsidR="006F1D47" w:rsidRPr="003043D9" w:rsidRDefault="00A47AF0" w:rsidP="00ED7AA2">
      <w:pPr>
        <w:pStyle w:val="Bullet1"/>
      </w:pPr>
      <w:r w:rsidRPr="003043D9">
        <w:t>family violence support</w:t>
      </w:r>
    </w:p>
    <w:p w14:paraId="62CEA696" w14:textId="3F9AA2E1" w:rsidR="006F1D47" w:rsidRPr="003043D9" w:rsidRDefault="00A47AF0" w:rsidP="00ED7AA2">
      <w:pPr>
        <w:pStyle w:val="Bullet1"/>
      </w:pPr>
      <w:r w:rsidRPr="003043D9">
        <w:t>employment and financial counselling</w:t>
      </w:r>
    </w:p>
    <w:p w14:paraId="79035788" w14:textId="4CB3118B" w:rsidR="00E06806" w:rsidRDefault="00A47AF0" w:rsidP="00ED7AA2">
      <w:pPr>
        <w:pStyle w:val="Bullet1"/>
      </w:pPr>
      <w:r w:rsidRPr="003043D9">
        <w:t>health care services</w:t>
      </w:r>
      <w:r w:rsidR="00750B25">
        <w:t>.</w:t>
      </w:r>
    </w:p>
    <w:p w14:paraId="4752BDDD" w14:textId="039C56DC" w:rsidR="0078356B" w:rsidRDefault="00FE37FD" w:rsidP="00EB0C76">
      <w:pPr>
        <w:pStyle w:val="Heading1"/>
        <w:numPr>
          <w:ilvl w:val="0"/>
          <w:numId w:val="29"/>
        </w:numPr>
      </w:pPr>
      <w:bookmarkStart w:id="29" w:name="_Toc191633429"/>
      <w:bookmarkStart w:id="30" w:name="_Toc193130923"/>
      <w:bookmarkStart w:id="31" w:name="_Toc203142698"/>
      <w:r>
        <w:t>Roles and responsibilities</w:t>
      </w:r>
      <w:bookmarkStart w:id="32" w:name="_Toc193130924"/>
      <w:bookmarkEnd w:id="29"/>
      <w:bookmarkEnd w:id="30"/>
      <w:bookmarkEnd w:id="31"/>
    </w:p>
    <w:p w14:paraId="6CEB568A" w14:textId="0FA1CC26" w:rsidR="00FE37FD" w:rsidRPr="002F6D64" w:rsidRDefault="00FE37FD" w:rsidP="004B5024">
      <w:pPr>
        <w:pStyle w:val="Heading2"/>
        <w:numPr>
          <w:ilvl w:val="1"/>
          <w:numId w:val="29"/>
        </w:numPr>
        <w:ind w:left="0" w:firstLine="0"/>
      </w:pPr>
      <w:bookmarkStart w:id="33" w:name="_Toc203142699"/>
      <w:r>
        <w:t>Manager</w:t>
      </w:r>
      <w:bookmarkEnd w:id="32"/>
      <w:bookmarkEnd w:id="33"/>
    </w:p>
    <w:p w14:paraId="1B63DE67" w14:textId="2982F7F5" w:rsidR="00FE37FD" w:rsidRDefault="00FE37FD" w:rsidP="00BF1731">
      <w:pPr>
        <w:pStyle w:val="Body"/>
      </w:pPr>
      <w:r>
        <w:t xml:space="preserve">The </w:t>
      </w:r>
      <w:r w:rsidR="00E50846">
        <w:t xml:space="preserve">manager </w:t>
      </w:r>
      <w:r>
        <w:t xml:space="preserve">provides strategic leadership and operational oversight for the </w:t>
      </w:r>
      <w:r w:rsidR="00583BA9">
        <w:t xml:space="preserve">Redress </w:t>
      </w:r>
      <w:r>
        <w:t xml:space="preserve">Counselling Service team, including </w:t>
      </w:r>
      <w:r w:rsidR="00E50846">
        <w:t>counselling service navigators</w:t>
      </w:r>
      <w:r>
        <w:t xml:space="preserve">, </w:t>
      </w:r>
      <w:r w:rsidR="00E50846">
        <w:t>project officers</w:t>
      </w:r>
      <w:r>
        <w:t xml:space="preserve">, and the </w:t>
      </w:r>
      <w:r w:rsidR="00E50846">
        <w:t>team leader</w:t>
      </w:r>
      <w:r>
        <w:t xml:space="preserve">. They are responsible for ensuring the effective delivery of </w:t>
      </w:r>
      <w:r w:rsidR="0003387A">
        <w:t>the Service</w:t>
      </w:r>
      <w:r>
        <w:t>, maintaining service quality, and supporting the team to work in a trauma-informed manner.</w:t>
      </w:r>
      <w:r w:rsidR="008B1C9C">
        <w:t xml:space="preserve">  </w:t>
      </w:r>
    </w:p>
    <w:p w14:paraId="7FC88A9A" w14:textId="1F8F2D29" w:rsidR="00FE37FD" w:rsidRDefault="00FE37FD" w:rsidP="00BF1731">
      <w:pPr>
        <w:pStyle w:val="Body"/>
      </w:pPr>
      <w:r>
        <w:t xml:space="preserve">The </w:t>
      </w:r>
      <w:r w:rsidR="00DC4007">
        <w:t xml:space="preserve">manager </w:t>
      </w:r>
      <w:r>
        <w:t xml:space="preserve">oversees all financial processes, including reviewing and approving expenditure, invoices, and </w:t>
      </w:r>
      <w:r w:rsidR="00A01680">
        <w:t xml:space="preserve">payment. </w:t>
      </w:r>
      <w:r>
        <w:t xml:space="preserve">They ensure financial accountability and compliance with departmental policies and funding requirements. In addition to financial oversight, the </w:t>
      </w:r>
      <w:r w:rsidR="00DC4007">
        <w:t xml:space="preserve">manager </w:t>
      </w:r>
      <w:r>
        <w:t xml:space="preserve">is responsible for identifying and managing risks, addressing service issues, and ensuring that any matters affecting client safety or the reputation of the service or department are appropriately escalated and managed. </w:t>
      </w:r>
    </w:p>
    <w:p w14:paraId="4B7A2D75" w14:textId="4EAEF844" w:rsidR="00FE37FD" w:rsidRDefault="00FE37FD" w:rsidP="00BF1731">
      <w:pPr>
        <w:pStyle w:val="Body"/>
      </w:pPr>
      <w:r>
        <w:t xml:space="preserve">The </w:t>
      </w:r>
      <w:r w:rsidR="00DC4007">
        <w:t xml:space="preserve">manager </w:t>
      </w:r>
      <w:r>
        <w:t>plays a key role in stakeholder engagement, liaising with internal and external partners to support the continuous improvement of the</w:t>
      </w:r>
      <w:r w:rsidR="006B7361">
        <w:t xml:space="preserve"> </w:t>
      </w:r>
      <w:r w:rsidR="00686ED6">
        <w:t>S</w:t>
      </w:r>
      <w:r>
        <w:t>ervice</w:t>
      </w:r>
      <w:r w:rsidR="00DC4007">
        <w:t>.</w:t>
      </w:r>
    </w:p>
    <w:p w14:paraId="292EB08E" w14:textId="6D94FD4B" w:rsidR="00FE37FD" w:rsidRDefault="00FE37FD" w:rsidP="00DC4007">
      <w:pPr>
        <w:pStyle w:val="Heading2"/>
        <w:numPr>
          <w:ilvl w:val="1"/>
          <w:numId w:val="29"/>
        </w:numPr>
        <w:ind w:left="0" w:firstLine="0"/>
      </w:pPr>
      <w:bookmarkStart w:id="34" w:name="_Toc193130925"/>
      <w:bookmarkStart w:id="35" w:name="_Toc203142700"/>
      <w:r>
        <w:t xml:space="preserve">Team </w:t>
      </w:r>
      <w:r w:rsidR="007661F3">
        <w:t>l</w:t>
      </w:r>
      <w:r>
        <w:t>eader</w:t>
      </w:r>
      <w:bookmarkEnd w:id="34"/>
      <w:bookmarkEnd w:id="35"/>
    </w:p>
    <w:p w14:paraId="7F380343" w14:textId="206F42A1" w:rsidR="00FE37FD" w:rsidRPr="001A7287" w:rsidRDefault="00FE37FD" w:rsidP="00BF1731">
      <w:pPr>
        <w:pStyle w:val="Body"/>
        <w:rPr>
          <w:rFonts w:ascii="Aptos" w:hAnsi="Aptos"/>
          <w:sz w:val="24"/>
          <w:lang w:eastAsia="en-AU"/>
        </w:rPr>
      </w:pPr>
      <w:r>
        <w:t xml:space="preserve">The </w:t>
      </w:r>
      <w:r w:rsidR="00DC4007">
        <w:t xml:space="preserve">team leader </w:t>
      </w:r>
      <w:r>
        <w:t xml:space="preserve">provides leadership, guidance, and operational support to the </w:t>
      </w:r>
      <w:r w:rsidR="00583BA9">
        <w:t xml:space="preserve">Redress </w:t>
      </w:r>
      <w:r w:rsidR="00852EF9" w:rsidRPr="00786298">
        <w:t xml:space="preserve">Counselling Service </w:t>
      </w:r>
      <w:r w:rsidRPr="00786298">
        <w:t>team,</w:t>
      </w:r>
      <w:r>
        <w:t xml:space="preserve"> ensuring effective service delivery. They oversee work allocation, staff supervision, and onboarding while fostering a trauma-informed approach to client support.</w:t>
      </w:r>
      <w:r w:rsidR="008B1C9C">
        <w:t xml:space="preserve">  </w:t>
      </w:r>
    </w:p>
    <w:p w14:paraId="07DC384E" w14:textId="77777777" w:rsidR="001006F7" w:rsidRDefault="00FE37FD" w:rsidP="00BF1731">
      <w:pPr>
        <w:pStyle w:val="Body"/>
      </w:pPr>
      <w:r>
        <w:t xml:space="preserve">They are responsible for monitoring workflows, identifying service improvements, and ensuring efficient operations. </w:t>
      </w:r>
    </w:p>
    <w:p w14:paraId="29656447" w14:textId="675BDF0C" w:rsidR="00FE37FD" w:rsidRDefault="00FE37FD" w:rsidP="00BF1731">
      <w:pPr>
        <w:pStyle w:val="Body"/>
      </w:pPr>
      <w:r>
        <w:lastRenderedPageBreak/>
        <w:t xml:space="preserve">The </w:t>
      </w:r>
      <w:r w:rsidR="00DC4007">
        <w:t xml:space="preserve">team leader </w:t>
      </w:r>
      <w:r w:rsidR="00821958">
        <w:t xml:space="preserve">also </w:t>
      </w:r>
      <w:r w:rsidR="00A147DD">
        <w:t>ensures</w:t>
      </w:r>
      <w:r>
        <w:t xml:space="preserve"> expenditure aligns with departmental guidelines</w:t>
      </w:r>
      <w:r w:rsidR="00A35111">
        <w:t xml:space="preserve">, </w:t>
      </w:r>
      <w:r>
        <w:t xml:space="preserve">support payment processing and collaborate with the </w:t>
      </w:r>
      <w:r w:rsidR="00DC4007">
        <w:t xml:space="preserve">manager </w:t>
      </w:r>
      <w:r>
        <w:t>to maintain financial accountability.</w:t>
      </w:r>
      <w:r w:rsidR="008B1C9C">
        <w:t xml:space="preserve">  </w:t>
      </w:r>
      <w:r>
        <w:t xml:space="preserve">As a key escalation point, the </w:t>
      </w:r>
      <w:r w:rsidR="00DC4007">
        <w:t xml:space="preserve">team leader </w:t>
      </w:r>
      <w:r>
        <w:t>addresses service issues, risks, and complex client needs.</w:t>
      </w:r>
    </w:p>
    <w:p w14:paraId="31C4CCD6" w14:textId="50BCE358" w:rsidR="00FE37FD" w:rsidRDefault="00FE37FD" w:rsidP="00DC4007">
      <w:pPr>
        <w:pStyle w:val="Heading2"/>
        <w:numPr>
          <w:ilvl w:val="1"/>
          <w:numId w:val="29"/>
        </w:numPr>
        <w:ind w:left="0" w:firstLine="0"/>
      </w:pPr>
      <w:bookmarkStart w:id="36" w:name="_Toc193130926"/>
      <w:bookmarkStart w:id="37" w:name="_Toc203142701"/>
      <w:r>
        <w:t xml:space="preserve">Counselling </w:t>
      </w:r>
      <w:r w:rsidR="00021E05">
        <w:t>s</w:t>
      </w:r>
      <w:r>
        <w:t xml:space="preserve">ervice </w:t>
      </w:r>
      <w:r w:rsidR="00021E05">
        <w:t>n</w:t>
      </w:r>
      <w:r>
        <w:t>avigators</w:t>
      </w:r>
      <w:bookmarkEnd w:id="36"/>
      <w:bookmarkEnd w:id="37"/>
    </w:p>
    <w:p w14:paraId="65F30DCC" w14:textId="4A88B0EA" w:rsidR="00FE37FD" w:rsidRDefault="00FE37FD" w:rsidP="00786298">
      <w:pPr>
        <w:pStyle w:val="Body"/>
        <w:rPr>
          <w:rFonts w:ascii="Aptos" w:hAnsi="Aptos"/>
          <w:sz w:val="24"/>
          <w:lang w:eastAsia="en-AU"/>
        </w:rPr>
      </w:pPr>
      <w:r>
        <w:t xml:space="preserve">Counselling </w:t>
      </w:r>
      <w:r w:rsidR="00DC4007">
        <w:t xml:space="preserve">service navigators </w:t>
      </w:r>
      <w:r>
        <w:t xml:space="preserve">provide dedicated support to clients who have accepted a </w:t>
      </w:r>
      <w:r w:rsidR="00B577BB">
        <w:t>R</w:t>
      </w:r>
      <w:r>
        <w:t xml:space="preserve">edress offer. Acting as a single point of contact, they work in a sensitive and trauma-informed manner to assess, triage, and respond to </w:t>
      </w:r>
      <w:r w:rsidR="00CB01F8">
        <w:t>the</w:t>
      </w:r>
      <w:r>
        <w:t xml:space="preserve"> </w:t>
      </w:r>
      <w:r w:rsidR="00FA080B">
        <w:t>S</w:t>
      </w:r>
      <w:r>
        <w:t>ervice enquiries from eligible clients and their family members seeking support.</w:t>
      </w:r>
      <w:r w:rsidR="008B1C9C">
        <w:t xml:space="preserve">  </w:t>
      </w:r>
    </w:p>
    <w:p w14:paraId="38654611" w14:textId="78F7EDE0" w:rsidR="00FE37FD" w:rsidRDefault="00FE37FD" w:rsidP="00786298">
      <w:pPr>
        <w:pStyle w:val="Body"/>
      </w:pPr>
      <w:r>
        <w:t>Their role includes gathering relevant information and facilitating referrals to ensure clients are matched with appropriate, trauma-</w:t>
      </w:r>
      <w:r w:rsidR="00584893">
        <w:t>informed service</w:t>
      </w:r>
      <w:r w:rsidR="002312A8">
        <w:t xml:space="preserve"> providers</w:t>
      </w:r>
      <w:r>
        <w:t xml:space="preserve">. They work closely with clients and their families to identify </w:t>
      </w:r>
      <w:r w:rsidR="00584893">
        <w:t>suitable service</w:t>
      </w:r>
      <w:r w:rsidR="002312A8">
        <w:t xml:space="preserve"> providers</w:t>
      </w:r>
      <w:r>
        <w:t>, coordinating referrals and ensuring fee-for-service arrangements are established before counselling begins.</w:t>
      </w:r>
      <w:r w:rsidR="008B1C9C">
        <w:t xml:space="preserve">  </w:t>
      </w:r>
    </w:p>
    <w:p w14:paraId="203DD6CA" w14:textId="5A6DA7A7" w:rsidR="00FE37FD" w:rsidRDefault="00FE37FD" w:rsidP="00786298">
      <w:pPr>
        <w:pStyle w:val="Body"/>
      </w:pPr>
      <w:r>
        <w:t>Throughout the 20</w:t>
      </w:r>
      <w:r w:rsidR="00322F4E">
        <w:t>-</w:t>
      </w:r>
      <w:r>
        <w:t xml:space="preserve">session counselling period, </w:t>
      </w:r>
      <w:r w:rsidR="0015071F">
        <w:t>Counselling service navigators</w:t>
      </w:r>
      <w:r>
        <w:t xml:space="preserve"> remain a key point of contact for clients and their nominated family members. They provide ongoing assistance with referrals, facilitate </w:t>
      </w:r>
      <w:r w:rsidR="001F1329">
        <w:t>S</w:t>
      </w:r>
      <w:r w:rsidR="004174CB">
        <w:t xml:space="preserve">ervice </w:t>
      </w:r>
      <w:r w:rsidR="001F1329">
        <w:t>P</w:t>
      </w:r>
      <w:r>
        <w:t>rovider changes if needed, and connect clients to additional community supports.</w:t>
      </w:r>
      <w:r w:rsidR="008B1C9C">
        <w:t xml:space="preserve">  </w:t>
      </w:r>
    </w:p>
    <w:p w14:paraId="7F65CA56" w14:textId="341ADF50" w:rsidR="00FE37FD" w:rsidRDefault="00FE37FD" w:rsidP="00786298">
      <w:pPr>
        <w:pStyle w:val="Body"/>
      </w:pPr>
      <w:r>
        <w:t xml:space="preserve">Before the completion of </w:t>
      </w:r>
      <w:r w:rsidR="00394CDF">
        <w:t>up to</w:t>
      </w:r>
      <w:r>
        <w:t xml:space="preserve"> 20 sessions, </w:t>
      </w:r>
      <w:r w:rsidR="0015071F">
        <w:t>Counselling service navigators</w:t>
      </w:r>
      <w:r>
        <w:t xml:space="preserve"> </w:t>
      </w:r>
      <w:r w:rsidR="004E74D0">
        <w:t xml:space="preserve">will </w:t>
      </w:r>
      <w:r>
        <w:t xml:space="preserve">conduct a final check-in with each client to ensure they feel supported during the transition and </w:t>
      </w:r>
      <w:r w:rsidR="00BC2180">
        <w:t>have</w:t>
      </w:r>
      <w:r>
        <w:t xml:space="preserve"> access </w:t>
      </w:r>
      <w:r w:rsidR="00747A7F">
        <w:t>to the</w:t>
      </w:r>
      <w:r>
        <w:t xml:space="preserve"> assistance they require.</w:t>
      </w:r>
      <w:r w:rsidR="00FB6357">
        <w:t xml:space="preserve"> This may include </w:t>
      </w:r>
      <w:r w:rsidR="00BA5846">
        <w:t xml:space="preserve">completion of </w:t>
      </w:r>
      <w:r w:rsidR="00FB6357">
        <w:t>referrals</w:t>
      </w:r>
      <w:r w:rsidR="005E3274">
        <w:t xml:space="preserve"> on behalf of the client</w:t>
      </w:r>
      <w:r w:rsidR="005E0674">
        <w:t>.</w:t>
      </w:r>
    </w:p>
    <w:p w14:paraId="7F1045F7" w14:textId="76F597FD" w:rsidR="00FE37FD" w:rsidRDefault="00FE37FD" w:rsidP="00321A5B">
      <w:pPr>
        <w:pStyle w:val="Heading2"/>
        <w:numPr>
          <w:ilvl w:val="1"/>
          <w:numId w:val="29"/>
        </w:numPr>
        <w:ind w:left="0" w:firstLine="0"/>
      </w:pPr>
      <w:bookmarkStart w:id="38" w:name="_Toc193130927"/>
      <w:bookmarkStart w:id="39" w:name="_Toc203142702"/>
      <w:r>
        <w:t xml:space="preserve">Project </w:t>
      </w:r>
      <w:r w:rsidR="00852B95">
        <w:t>o</w:t>
      </w:r>
      <w:r>
        <w:t>fficers</w:t>
      </w:r>
      <w:bookmarkEnd w:id="38"/>
      <w:bookmarkEnd w:id="39"/>
    </w:p>
    <w:p w14:paraId="2E591755" w14:textId="05F5BCFC" w:rsidR="00FE37FD" w:rsidRPr="00B5784E" w:rsidRDefault="00FE37FD" w:rsidP="00A54778">
      <w:pPr>
        <w:pStyle w:val="Body"/>
      </w:pPr>
      <w:r w:rsidRPr="00B5784E">
        <w:t xml:space="preserve">Project </w:t>
      </w:r>
      <w:r w:rsidR="002312A8">
        <w:t>o</w:t>
      </w:r>
      <w:r w:rsidR="002312A8" w:rsidRPr="00B5784E">
        <w:t xml:space="preserve">fficers </w:t>
      </w:r>
      <w:r w:rsidRPr="00B5784E">
        <w:t xml:space="preserve">support the administration of the </w:t>
      </w:r>
      <w:r w:rsidR="005C4129">
        <w:t>S</w:t>
      </w:r>
      <w:r>
        <w:t>ervice</w:t>
      </w:r>
      <w:r w:rsidRPr="00B5784E">
        <w:t xml:space="preserve">. Their responsibilities include responding to </w:t>
      </w:r>
      <w:r w:rsidR="001F1329">
        <w:t>Service Provider</w:t>
      </w:r>
      <w:r w:rsidRPr="00B5784E">
        <w:t xml:space="preserve"> enquiries, managing application processes, and overseeing payments. </w:t>
      </w:r>
    </w:p>
    <w:p w14:paraId="64660682" w14:textId="55E98473" w:rsidR="009E5CAB" w:rsidRDefault="00FE37FD" w:rsidP="00A54778">
      <w:pPr>
        <w:pStyle w:val="Body"/>
      </w:pPr>
      <w:r w:rsidRPr="00B5784E">
        <w:t xml:space="preserve">They process </w:t>
      </w:r>
      <w:r w:rsidR="002312A8">
        <w:t>service p</w:t>
      </w:r>
      <w:r w:rsidR="001F1329">
        <w:t>rovider</w:t>
      </w:r>
      <w:r w:rsidRPr="00B5784E">
        <w:t xml:space="preserve"> applications received through the shared inbox, manage payment requests and invoices via Oracle, and ensure timely approval of payments by the Manager. </w:t>
      </w:r>
    </w:p>
    <w:p w14:paraId="3FC59089" w14:textId="4E927A2E" w:rsidR="008B4A3D" w:rsidRPr="008B4A3D" w:rsidRDefault="00FE37FD" w:rsidP="00A54778">
      <w:pPr>
        <w:pStyle w:val="Body"/>
        <w:rPr>
          <w:rStyle w:val="Heading1Char"/>
          <w:rFonts w:eastAsia="Times" w:cs="Times New Roman"/>
          <w:bCs w:val="0"/>
          <w:color w:val="auto"/>
          <w:kern w:val="0"/>
          <w:sz w:val="21"/>
          <w:szCs w:val="20"/>
        </w:rPr>
      </w:pPr>
      <w:r w:rsidRPr="00B5784E">
        <w:t>Project Officers also maintain oversight of payment timeframes to ensure efficiency and accuracy in financial transactions.</w:t>
      </w:r>
    </w:p>
    <w:p w14:paraId="1172C765" w14:textId="3063DCC2" w:rsidR="00973A33" w:rsidRPr="006854CE" w:rsidRDefault="0A257BDC" w:rsidP="00EB0C76">
      <w:pPr>
        <w:pStyle w:val="Heading1"/>
        <w:numPr>
          <w:ilvl w:val="0"/>
          <w:numId w:val="29"/>
        </w:numPr>
        <w:rPr>
          <w:rStyle w:val="Heading1Char"/>
        </w:rPr>
      </w:pPr>
      <w:r w:rsidRPr="6E7175D1">
        <w:rPr>
          <w:rStyle w:val="Heading1Char"/>
        </w:rPr>
        <w:t xml:space="preserve"> </w:t>
      </w:r>
      <w:bookmarkStart w:id="40" w:name="_Toc203142703"/>
      <w:r w:rsidR="00973A33">
        <w:rPr>
          <w:rStyle w:val="Heading1Char"/>
        </w:rPr>
        <w:t xml:space="preserve">Approved </w:t>
      </w:r>
      <w:r w:rsidR="00852B95">
        <w:rPr>
          <w:rStyle w:val="Heading1Char"/>
        </w:rPr>
        <w:t>s</w:t>
      </w:r>
      <w:r w:rsidR="00631A23">
        <w:rPr>
          <w:rStyle w:val="Heading1Char"/>
        </w:rPr>
        <w:t xml:space="preserve">ervice </w:t>
      </w:r>
      <w:r w:rsidR="00852B95">
        <w:rPr>
          <w:rStyle w:val="Heading1Char"/>
        </w:rPr>
        <w:t>p</w:t>
      </w:r>
      <w:r w:rsidR="00631A23">
        <w:rPr>
          <w:rStyle w:val="Heading1Char"/>
        </w:rPr>
        <w:t>roviders</w:t>
      </w:r>
      <w:bookmarkEnd w:id="40"/>
    </w:p>
    <w:p w14:paraId="62E1F723" w14:textId="77777777" w:rsidR="00F469C9" w:rsidRDefault="003C021C" w:rsidP="003C021C">
      <w:pPr>
        <w:pStyle w:val="Body"/>
      </w:pPr>
      <w:r>
        <w:t>The department is responsible for onboarding providers which offer fee</w:t>
      </w:r>
      <w:r w:rsidR="00027947">
        <w:t>-</w:t>
      </w:r>
      <w:r>
        <w:t>for</w:t>
      </w:r>
      <w:r w:rsidR="00027947">
        <w:t>-</w:t>
      </w:r>
      <w:r>
        <w:t xml:space="preserve">service counselling and alternative therapy services. </w:t>
      </w:r>
    </w:p>
    <w:p w14:paraId="18AF53FB" w14:textId="6F7B2907" w:rsidR="00842595" w:rsidRDefault="003C021C" w:rsidP="003C021C">
      <w:pPr>
        <w:pStyle w:val="Body"/>
      </w:pPr>
      <w:r w:rsidRPr="00852B95">
        <w:rPr>
          <w:b/>
          <w:bCs/>
        </w:rPr>
        <w:t xml:space="preserve">All </w:t>
      </w:r>
      <w:r w:rsidR="003901AA" w:rsidRPr="00852B95">
        <w:rPr>
          <w:b/>
          <w:bCs/>
        </w:rPr>
        <w:t>professionals</w:t>
      </w:r>
      <w:r w:rsidRPr="00852B95">
        <w:rPr>
          <w:b/>
        </w:rPr>
        <w:t xml:space="preserve"> must apply and be approved </w:t>
      </w:r>
      <w:r w:rsidR="005D5A09" w:rsidRPr="00852B95">
        <w:rPr>
          <w:b/>
        </w:rPr>
        <w:t>prior to</w:t>
      </w:r>
      <w:r w:rsidRPr="00852B95">
        <w:rPr>
          <w:b/>
        </w:rPr>
        <w:t xml:space="preserve"> being engaged to provide services</w:t>
      </w:r>
      <w:r w:rsidR="00842595" w:rsidRPr="00852B95">
        <w:rPr>
          <w:b/>
        </w:rPr>
        <w:t xml:space="preserve"> funded by the Service</w:t>
      </w:r>
      <w:r w:rsidRPr="00852B95">
        <w:rPr>
          <w:b/>
        </w:rPr>
        <w:t xml:space="preserve"> to a client.</w:t>
      </w:r>
    </w:p>
    <w:p w14:paraId="7DCF3604" w14:textId="6F6E3806" w:rsidR="003C021C" w:rsidRDefault="003C021C" w:rsidP="003C021C">
      <w:pPr>
        <w:pStyle w:val="Body"/>
      </w:pPr>
      <w:r w:rsidRPr="00BD3EC8">
        <w:t xml:space="preserve">To be </w:t>
      </w:r>
      <w:r w:rsidR="00C566DC" w:rsidRPr="00BD3EC8">
        <w:t xml:space="preserve">approved, </w:t>
      </w:r>
      <w:r w:rsidR="00C566DC">
        <w:t>service</w:t>
      </w:r>
      <w:r w:rsidR="002312A8">
        <w:t xml:space="preserve"> providers</w:t>
      </w:r>
      <w:r w:rsidRPr="00BD3EC8">
        <w:t xml:space="preserve"> must meet the f</w:t>
      </w:r>
      <w:r w:rsidRPr="00813600">
        <w:t>o</w:t>
      </w:r>
      <w:r w:rsidRPr="00BD3EC8">
        <w:t>llowing requirements</w:t>
      </w:r>
      <w:r w:rsidR="00561668">
        <w:t>:</w:t>
      </w:r>
    </w:p>
    <w:p w14:paraId="11583303" w14:textId="2B35C2ED" w:rsidR="003C021C" w:rsidRPr="00F469C9" w:rsidRDefault="00C816EA" w:rsidP="00F469C9">
      <w:pPr>
        <w:pStyle w:val="Bullet1"/>
      </w:pPr>
      <w:r>
        <w:t>H</w:t>
      </w:r>
      <w:r w:rsidRPr="00F469C9">
        <w:t xml:space="preserve">old </w:t>
      </w:r>
      <w:r w:rsidR="003C021C" w:rsidRPr="00F469C9">
        <w:t>a recognised qualification (minimum undergraduate level) and have experience working with adults affected by complex trauma and child abuse, using trauma-informed approaches and practises</w:t>
      </w:r>
      <w:r>
        <w:t>.</w:t>
      </w:r>
    </w:p>
    <w:p w14:paraId="7FA9C1CB" w14:textId="4883C069" w:rsidR="003C021C" w:rsidRPr="00F469C9" w:rsidRDefault="00C816EA" w:rsidP="00F469C9">
      <w:pPr>
        <w:pStyle w:val="Bullet1"/>
      </w:pPr>
      <w:r>
        <w:t>H</w:t>
      </w:r>
      <w:r w:rsidR="003C021C" w:rsidRPr="00F469C9">
        <w:t>old credentials, accreditation and/or qualifications and registration where possible for alternative therapies</w:t>
      </w:r>
      <w:r>
        <w:t>.</w:t>
      </w:r>
    </w:p>
    <w:p w14:paraId="2E7C826E" w14:textId="01794C79" w:rsidR="003C021C" w:rsidRPr="00F469C9" w:rsidRDefault="00C816EA" w:rsidP="00F469C9">
      <w:pPr>
        <w:pStyle w:val="Bullet1"/>
      </w:pPr>
      <w:r>
        <w:t>B</w:t>
      </w:r>
      <w:r w:rsidRPr="00F469C9">
        <w:t xml:space="preserve">e </w:t>
      </w:r>
      <w:r w:rsidR="003C021C" w:rsidRPr="00F469C9">
        <w:t>registered with a recognised professional body or association</w:t>
      </w:r>
      <w:r>
        <w:t>.</w:t>
      </w:r>
    </w:p>
    <w:p w14:paraId="79A48F33" w14:textId="257766A5" w:rsidR="003C021C" w:rsidRPr="00F469C9" w:rsidRDefault="00C816EA" w:rsidP="00F469C9">
      <w:pPr>
        <w:pStyle w:val="Bullet1"/>
      </w:pPr>
      <w:r>
        <w:t>H</w:t>
      </w:r>
      <w:r w:rsidRPr="00F469C9">
        <w:t xml:space="preserve">old </w:t>
      </w:r>
      <w:r w:rsidR="003C021C" w:rsidRPr="00F469C9">
        <w:t>public liability insurance to $10 million and professional indemnity to $5 million</w:t>
      </w:r>
      <w:r>
        <w:t>.</w:t>
      </w:r>
    </w:p>
    <w:p w14:paraId="39167E2E" w14:textId="70A9939E" w:rsidR="003C021C" w:rsidRPr="00F469C9" w:rsidRDefault="00C816EA" w:rsidP="00F469C9">
      <w:pPr>
        <w:pStyle w:val="Bullet1"/>
      </w:pPr>
      <w:r>
        <w:t>A</w:t>
      </w:r>
      <w:r w:rsidRPr="00F469C9">
        <w:t xml:space="preserve">gree </w:t>
      </w:r>
      <w:r w:rsidR="003C021C" w:rsidRPr="00F469C9">
        <w:t>to provide only services approved by the department to verified clients</w:t>
      </w:r>
      <w:r>
        <w:t>.</w:t>
      </w:r>
    </w:p>
    <w:p w14:paraId="2EF37EDB" w14:textId="34910B46" w:rsidR="003C021C" w:rsidRPr="00F469C9" w:rsidRDefault="00C816EA" w:rsidP="00F469C9">
      <w:pPr>
        <w:pStyle w:val="Bullet1"/>
      </w:pPr>
      <w:r>
        <w:t>D</w:t>
      </w:r>
      <w:r w:rsidRPr="00F469C9">
        <w:t xml:space="preserve">emonstrate </w:t>
      </w:r>
      <w:r w:rsidR="003C021C" w:rsidRPr="00F469C9">
        <w:t>experience delivering services in a culturally safe and diversity-inclusive manner</w:t>
      </w:r>
      <w:r>
        <w:t>.</w:t>
      </w:r>
    </w:p>
    <w:p w14:paraId="4E5670B9" w14:textId="779F3C34" w:rsidR="003C021C" w:rsidRPr="00F469C9" w:rsidRDefault="00C816EA" w:rsidP="00F469C9">
      <w:pPr>
        <w:pStyle w:val="Bullet1"/>
      </w:pPr>
      <w:r>
        <w:lastRenderedPageBreak/>
        <w:t>A</w:t>
      </w:r>
      <w:r w:rsidRPr="00F469C9">
        <w:t xml:space="preserve">gree </w:t>
      </w:r>
      <w:r w:rsidR="003C021C" w:rsidRPr="00F469C9">
        <w:t xml:space="preserve">to provide the department with an agreed and signed </w:t>
      </w:r>
      <w:r w:rsidR="00876561" w:rsidRPr="00F469C9">
        <w:t>c</w:t>
      </w:r>
      <w:r w:rsidR="003C021C" w:rsidRPr="00F469C9">
        <w:t xml:space="preserve">lient </w:t>
      </w:r>
      <w:r w:rsidR="00876561" w:rsidRPr="00F469C9">
        <w:t>s</w:t>
      </w:r>
      <w:r w:rsidR="003C021C" w:rsidRPr="00F469C9">
        <w:t xml:space="preserve">ervice </w:t>
      </w:r>
      <w:r w:rsidR="00876561" w:rsidRPr="00F469C9">
        <w:t>p</w:t>
      </w:r>
      <w:r w:rsidR="003C021C" w:rsidRPr="00F469C9">
        <w:t>lan for each client prior to claiming payment</w:t>
      </w:r>
      <w:r>
        <w:t>.</w:t>
      </w:r>
    </w:p>
    <w:p w14:paraId="652F48E3" w14:textId="32D59033" w:rsidR="003C021C" w:rsidRPr="00F469C9" w:rsidRDefault="00C816EA" w:rsidP="00F469C9">
      <w:pPr>
        <w:pStyle w:val="Bullet1"/>
      </w:pPr>
      <w:r>
        <w:t>D</w:t>
      </w:r>
      <w:r w:rsidRPr="00F469C9">
        <w:t xml:space="preserve">eclare </w:t>
      </w:r>
      <w:r w:rsidR="003C021C" w:rsidRPr="00F469C9">
        <w:t>any past or current association with an institution in which abuse of children occurred that they are aware of (for example, an institution that is recognised as an ‘Institution’ by the scheme)</w:t>
      </w:r>
      <w:r>
        <w:t>.</w:t>
      </w:r>
    </w:p>
    <w:p w14:paraId="620C2AF1" w14:textId="4609D15D" w:rsidR="003C021C" w:rsidRPr="00F469C9" w:rsidRDefault="00C816EA" w:rsidP="00F469C9">
      <w:pPr>
        <w:pStyle w:val="Bullet1"/>
      </w:pPr>
      <w:r>
        <w:t>A</w:t>
      </w:r>
      <w:r w:rsidRPr="00F469C9">
        <w:t xml:space="preserve">dhere </w:t>
      </w:r>
      <w:r w:rsidR="003C021C" w:rsidRPr="00F469C9">
        <w:t xml:space="preserve">to the Victorian Government's Supplier Code of Conduct available at the </w:t>
      </w:r>
      <w:hyperlink r:id="rId20">
        <w:r w:rsidR="003C021C" w:rsidRPr="00F469C9">
          <w:rPr>
            <w:rStyle w:val="Hyperlink"/>
            <w:color w:val="auto"/>
            <w:u w:val="none"/>
          </w:rPr>
          <w:t>Victorian Government Purchasing Board website</w:t>
        </w:r>
      </w:hyperlink>
      <w:r w:rsidR="003C021C" w:rsidRPr="00F469C9">
        <w:t>. Updates and amendments to the Code will also be made available at this website</w:t>
      </w:r>
      <w:r>
        <w:t>.</w:t>
      </w:r>
    </w:p>
    <w:p w14:paraId="07D850C5" w14:textId="28909D58" w:rsidR="003C021C" w:rsidRPr="00F469C9" w:rsidRDefault="00C816EA" w:rsidP="00F469C9">
      <w:pPr>
        <w:pStyle w:val="Bullet1"/>
      </w:pPr>
      <w:r>
        <w:t>T</w:t>
      </w:r>
      <w:r w:rsidRPr="00F469C9">
        <w:t xml:space="preserve">he </w:t>
      </w:r>
      <w:r w:rsidR="003C021C" w:rsidRPr="00F469C9">
        <w:t>Service is not for acute mental health crises.</w:t>
      </w:r>
      <w:r w:rsidR="008B1C9C">
        <w:t xml:space="preserve">  </w:t>
      </w:r>
      <w:r w:rsidR="002312A8">
        <w:t>service providers</w:t>
      </w:r>
      <w:r w:rsidR="003C021C" w:rsidRPr="00F469C9">
        <w:t xml:space="preserve"> are expected to escalate to specialised services if necessary</w:t>
      </w:r>
      <w:r>
        <w:t>.</w:t>
      </w:r>
    </w:p>
    <w:p w14:paraId="109F5AA7" w14:textId="143F5935" w:rsidR="003C021C" w:rsidRPr="00F469C9" w:rsidRDefault="00C816EA" w:rsidP="00F469C9">
      <w:pPr>
        <w:pStyle w:val="Bullet1"/>
      </w:pPr>
      <w:r>
        <w:t>T</w:t>
      </w:r>
      <w:r w:rsidRPr="00F469C9">
        <w:t xml:space="preserve">he </w:t>
      </w:r>
      <w:r w:rsidR="003C021C" w:rsidRPr="00F469C9">
        <w:t xml:space="preserve">Service does not cover ADHD assessments, extensive diagnostic evaluations, complementary medicines, medicinal cannabis, drug therapies, or life coaching. Requests involving unclear </w:t>
      </w:r>
      <w:r w:rsidR="001F1329" w:rsidRPr="00F469C9">
        <w:t>Service Provider</w:t>
      </w:r>
      <w:r w:rsidR="003C021C" w:rsidRPr="00F469C9">
        <w:t xml:space="preserve"> credentials or services are reviewed case-by-case and require department approval</w:t>
      </w:r>
      <w:r>
        <w:t>.</w:t>
      </w:r>
    </w:p>
    <w:p w14:paraId="6278F06F" w14:textId="12F9920A" w:rsidR="00FD1854" w:rsidRPr="00F469C9" w:rsidRDefault="00C816EA" w:rsidP="00F469C9">
      <w:pPr>
        <w:pStyle w:val="Bullet1"/>
      </w:pPr>
      <w:r>
        <w:t>T</w:t>
      </w:r>
      <w:r w:rsidRPr="00F469C9">
        <w:t xml:space="preserve">he </w:t>
      </w:r>
      <w:r w:rsidR="003C021C" w:rsidRPr="00F469C9">
        <w:t xml:space="preserve">department is committed to </w:t>
      </w:r>
      <w:hyperlink r:id="rId21" w:history="1">
        <w:r w:rsidR="003C021C" w:rsidRPr="00F469C9">
          <w:rPr>
            <w:rStyle w:val="Hyperlink"/>
            <w:color w:val="auto"/>
            <w:u w:val="none"/>
          </w:rPr>
          <w:t>First Nations self-determination</w:t>
        </w:r>
      </w:hyperlink>
      <w:r w:rsidR="003C021C" w:rsidRPr="00F469C9">
        <w:t xml:space="preserve"> and acknowledges the impacts of colonisation, dispossession, removal of Aboriginal children, and discriminatory government policies that have caused intergenerational trauma. The </w:t>
      </w:r>
      <w:r w:rsidR="00C60672" w:rsidRPr="00F469C9">
        <w:t>S</w:t>
      </w:r>
      <w:r w:rsidR="003C021C" w:rsidRPr="00F469C9">
        <w:t>ervice supports traditional and cultural healing practices for First Nations Participants</w:t>
      </w:r>
      <w:r>
        <w:t>.</w:t>
      </w:r>
    </w:p>
    <w:p w14:paraId="03CA47A8" w14:textId="19FF2C0A" w:rsidR="00453860" w:rsidRPr="00F469C9" w:rsidRDefault="001B3109" w:rsidP="00F469C9">
      <w:pPr>
        <w:pStyle w:val="Bullet1"/>
      </w:pPr>
      <w:r w:rsidRPr="00F469C9">
        <w:t>Aboriginal</w:t>
      </w:r>
      <w:r w:rsidR="00453860" w:rsidRPr="00F469C9">
        <w:t xml:space="preserve"> and/or Torres Strait Islander Health Practitioner</w:t>
      </w:r>
      <w:r w:rsidRPr="00F469C9">
        <w:t>s</w:t>
      </w:r>
      <w:r w:rsidR="00453860" w:rsidRPr="00F469C9">
        <w:t xml:space="preserve"> must be registered with the </w:t>
      </w:r>
      <w:hyperlink r:id="rId22" w:history="1">
        <w:r w:rsidR="00453860" w:rsidRPr="00F469C9">
          <w:rPr>
            <w:rStyle w:val="Hyperlink"/>
            <w:color w:val="auto"/>
            <w:u w:val="none"/>
          </w:rPr>
          <w:t>Aboriginal and Torres Strait Islander Health Practice Board of Australia</w:t>
        </w:r>
      </w:hyperlink>
      <w:r w:rsidR="00453860" w:rsidRPr="00F469C9">
        <w:t xml:space="preserve">. </w:t>
      </w:r>
    </w:p>
    <w:p w14:paraId="5978E077" w14:textId="77777777" w:rsidR="003C021C" w:rsidRPr="00FE1B52" w:rsidRDefault="003C021C" w:rsidP="00FE1B52">
      <w:pPr>
        <w:pStyle w:val="Bodyafterbullets"/>
      </w:pPr>
      <w:r w:rsidRPr="00FE1B52">
        <w:rPr>
          <w:b/>
          <w:bCs/>
        </w:rPr>
        <w:t>Note:</w:t>
      </w:r>
      <w:r w:rsidRPr="00FE1B52">
        <w:t xml:space="preserve"> Where services are provided by an organisation, its practitioners and therapists must meet the above requirements. It is the responsibility of the organisation to keep the department informed of changes to practitioners providing services to clients and update their details.</w:t>
      </w:r>
    </w:p>
    <w:p w14:paraId="0D481178" w14:textId="46285A5B" w:rsidR="003C021C" w:rsidRPr="009131A4" w:rsidRDefault="003C021C" w:rsidP="00B216F5">
      <w:pPr>
        <w:pStyle w:val="Body"/>
      </w:pPr>
      <w:r w:rsidRPr="009131A4">
        <w:t xml:space="preserve">Existing approved National Redress Counselling and Psychological Care </w:t>
      </w:r>
      <w:r>
        <w:t>Service</w:t>
      </w:r>
      <w:r w:rsidRPr="009131A4">
        <w:t xml:space="preserve"> Victoria providers will be able to deliver </w:t>
      </w:r>
      <w:r w:rsidR="00CB01F8">
        <w:t>the</w:t>
      </w:r>
      <w:r w:rsidRPr="009131A4">
        <w:t xml:space="preserve"> </w:t>
      </w:r>
      <w:r w:rsidR="00E54CC5">
        <w:t>S</w:t>
      </w:r>
      <w:r w:rsidRPr="009131A4">
        <w:t xml:space="preserve">ervices without submitting additional documents, provided they confirm in writing that they will adhere to </w:t>
      </w:r>
      <w:r w:rsidR="007C421A">
        <w:t>Requirements for Service Providers</w:t>
      </w:r>
      <w:r w:rsidRPr="009131A4">
        <w:t>.</w:t>
      </w:r>
      <w:r w:rsidR="008B1C9C">
        <w:t xml:space="preserve">  </w:t>
      </w:r>
    </w:p>
    <w:p w14:paraId="20D2F313" w14:textId="51E5E275" w:rsidR="003C021C" w:rsidRDefault="003C021C" w:rsidP="00321A5B">
      <w:pPr>
        <w:pStyle w:val="Heading2"/>
        <w:numPr>
          <w:ilvl w:val="1"/>
          <w:numId w:val="29"/>
        </w:numPr>
        <w:ind w:left="0" w:firstLine="0"/>
      </w:pPr>
      <w:bookmarkStart w:id="41" w:name="_Toc203142704"/>
      <w:r>
        <w:t xml:space="preserve">Applying to become an approved </w:t>
      </w:r>
      <w:r w:rsidR="00FE1B52">
        <w:t>s</w:t>
      </w:r>
      <w:r w:rsidR="00215A92">
        <w:t xml:space="preserve">ervice </w:t>
      </w:r>
      <w:r w:rsidR="00FE1B52">
        <w:t>p</w:t>
      </w:r>
      <w:r>
        <w:t>rovider</w:t>
      </w:r>
      <w:bookmarkEnd w:id="41"/>
    </w:p>
    <w:p w14:paraId="57C3E882" w14:textId="77777777" w:rsidR="003C021C" w:rsidRPr="003147CB" w:rsidRDefault="003C021C" w:rsidP="003147CB">
      <w:pPr>
        <w:pStyle w:val="Body"/>
      </w:pPr>
      <w:bookmarkStart w:id="42" w:name="_Hlk193185788"/>
      <w:r w:rsidRPr="003147CB">
        <w:t>Practitioners or organisations may be approached to apply to be a provider for one of the following reasons:</w:t>
      </w:r>
    </w:p>
    <w:p w14:paraId="11BB9D72" w14:textId="35374DC1" w:rsidR="003C021C" w:rsidRPr="007B0446" w:rsidRDefault="003C021C" w:rsidP="009B27C3">
      <w:pPr>
        <w:pStyle w:val="Bullet1"/>
      </w:pPr>
      <w:r>
        <w:t xml:space="preserve">the client has </w:t>
      </w:r>
      <w:r w:rsidRPr="007B0446">
        <w:t>an existing relationship with the pr</w:t>
      </w:r>
      <w:r w:rsidRPr="008B3C2E">
        <w:t>actitioner</w:t>
      </w:r>
    </w:p>
    <w:p w14:paraId="6593C633" w14:textId="25AEAFE5" w:rsidR="003C021C" w:rsidRPr="007B0446" w:rsidRDefault="003C021C" w:rsidP="00ED7AA2">
      <w:pPr>
        <w:pStyle w:val="Bullet1"/>
      </w:pPr>
      <w:r>
        <w:t xml:space="preserve">the </w:t>
      </w:r>
      <w:r w:rsidRPr="007B0446">
        <w:t>client has identified the pr</w:t>
      </w:r>
      <w:r w:rsidRPr="008B3C2E">
        <w:t>actitioner or organisation</w:t>
      </w:r>
      <w:r w:rsidRPr="007B0446">
        <w:t xml:space="preserve"> by choice</w:t>
      </w:r>
    </w:p>
    <w:p w14:paraId="71277DAC" w14:textId="0E6487C2" w:rsidR="003C021C" w:rsidRDefault="003C021C" w:rsidP="00ED7AA2">
      <w:pPr>
        <w:pStyle w:val="Bullet1"/>
      </w:pPr>
      <w:r>
        <w:t xml:space="preserve">a </w:t>
      </w:r>
      <w:r w:rsidR="00717A9D">
        <w:t>C</w:t>
      </w:r>
      <w:r>
        <w:t xml:space="preserve">ounselling </w:t>
      </w:r>
      <w:r w:rsidR="00717A9D">
        <w:t>Service</w:t>
      </w:r>
      <w:r>
        <w:t xml:space="preserve"> </w:t>
      </w:r>
      <w:r w:rsidR="00717A9D">
        <w:t>N</w:t>
      </w:r>
      <w:r>
        <w:t>avigator</w:t>
      </w:r>
      <w:r w:rsidRPr="007B0446">
        <w:t xml:space="preserve"> identified the pr</w:t>
      </w:r>
      <w:r w:rsidRPr="008B3C2E">
        <w:t>actitioner</w:t>
      </w:r>
      <w:r w:rsidRPr="007B0446">
        <w:t xml:space="preserve"> as</w:t>
      </w:r>
      <w:r>
        <w:t xml:space="preserve"> suitable to provide services for a client who asked for help choosing a practitioner.</w:t>
      </w:r>
    </w:p>
    <w:p w14:paraId="637A4264" w14:textId="5AF6E64C" w:rsidR="004A5C23" w:rsidRDefault="000C04B0" w:rsidP="004A5C23">
      <w:pPr>
        <w:pStyle w:val="Bodyafterbullets"/>
      </w:pPr>
      <w:r>
        <w:t>S</w:t>
      </w:r>
      <w:r w:rsidR="002312A8">
        <w:t>ervice providers</w:t>
      </w:r>
      <w:r w:rsidR="003C021C" w:rsidRPr="00CB090F">
        <w:t xml:space="preserve"> must </w:t>
      </w:r>
      <w:r w:rsidR="003C021C">
        <w:t xml:space="preserve">complete the </w:t>
      </w:r>
      <w:r w:rsidR="00B02D5E">
        <w:t>application form</w:t>
      </w:r>
      <w:r w:rsidR="003C021C">
        <w:t xml:space="preserve">. </w:t>
      </w:r>
      <w:r w:rsidR="004A5C23">
        <w:t xml:space="preserve">In the application, you must provide the following information: </w:t>
      </w:r>
    </w:p>
    <w:p w14:paraId="7A75957E" w14:textId="3F2EAA6D" w:rsidR="003C021C" w:rsidRPr="00A34F2D" w:rsidRDefault="003C021C" w:rsidP="004A5C23">
      <w:pPr>
        <w:pStyle w:val="Bullet1"/>
      </w:pPr>
      <w:r w:rsidRPr="00A34F2D">
        <w:t>evidence of insurance (public liability up to $10 million and $5 million professional indemnity) with a reputable insurer</w:t>
      </w:r>
    </w:p>
    <w:p w14:paraId="0BF50826" w14:textId="7C4CF627" w:rsidR="003C021C" w:rsidRPr="00A34F2D" w:rsidRDefault="003C021C" w:rsidP="004A5C23">
      <w:pPr>
        <w:pStyle w:val="Bullet1"/>
      </w:pPr>
      <w:r w:rsidRPr="00A34F2D">
        <w:t>evidence of relevant professional qualifications</w:t>
      </w:r>
    </w:p>
    <w:p w14:paraId="52465991" w14:textId="77777777" w:rsidR="003C021C" w:rsidRPr="00A34F2D" w:rsidRDefault="003C021C" w:rsidP="004A5C23">
      <w:pPr>
        <w:pStyle w:val="Bullet1"/>
      </w:pPr>
      <w:r w:rsidRPr="00A34F2D">
        <w:t>evidence of registration with relevant professional association.</w:t>
      </w:r>
    </w:p>
    <w:p w14:paraId="6FE6FF9E" w14:textId="77777777" w:rsidR="003C021C" w:rsidRPr="005E2CF0" w:rsidRDefault="003C021C" w:rsidP="003147CB">
      <w:pPr>
        <w:pStyle w:val="Bodyafterbullets"/>
      </w:pPr>
      <w:r w:rsidRPr="005E2CF0">
        <w:t xml:space="preserve">Providers will be notified in writing of the outcome of their application. A client service plan (refer to the next section) must be completed and signed before commencing services. </w:t>
      </w:r>
    </w:p>
    <w:p w14:paraId="7056637C" w14:textId="6ED306FB" w:rsidR="00280FD2" w:rsidRPr="00280FD2" w:rsidRDefault="003C021C" w:rsidP="003147CB">
      <w:pPr>
        <w:pStyle w:val="Body"/>
      </w:pPr>
      <w:r w:rsidRPr="00CB090F">
        <w:t xml:space="preserve">Notification of </w:t>
      </w:r>
      <w:r>
        <w:t>application outcome</w:t>
      </w:r>
      <w:r w:rsidRPr="00CB090F">
        <w:t xml:space="preserve"> will be in writing. </w:t>
      </w:r>
      <w:r>
        <w:t>Approval</w:t>
      </w:r>
      <w:r w:rsidRPr="00CB090F">
        <w:t xml:space="preserve"> does not guarantee client referral for services.</w:t>
      </w:r>
      <w:bookmarkEnd w:id="42"/>
    </w:p>
    <w:p w14:paraId="6214710C" w14:textId="77777777" w:rsidR="006F4C9A" w:rsidRDefault="006F4C9A" w:rsidP="00ED251F">
      <w:pPr>
        <w:pStyle w:val="Heading1"/>
        <w:numPr>
          <w:ilvl w:val="0"/>
          <w:numId w:val="29"/>
        </w:numPr>
      </w:pPr>
      <w:bookmarkStart w:id="43" w:name="_Toc203142705"/>
      <w:r>
        <w:lastRenderedPageBreak/>
        <w:t>Providing services and receiving payment</w:t>
      </w:r>
      <w:bookmarkEnd w:id="43"/>
    </w:p>
    <w:p w14:paraId="4541B30C" w14:textId="77777777" w:rsidR="006F4C9A" w:rsidRDefault="006F4C9A" w:rsidP="00321A5B">
      <w:pPr>
        <w:pStyle w:val="Heading2"/>
        <w:numPr>
          <w:ilvl w:val="1"/>
          <w:numId w:val="29"/>
        </w:numPr>
        <w:ind w:left="0" w:firstLine="0"/>
      </w:pPr>
      <w:bookmarkStart w:id="44" w:name="_Toc203142706"/>
      <w:r>
        <w:t xml:space="preserve">Client </w:t>
      </w:r>
      <w:r w:rsidR="00BA640D">
        <w:t xml:space="preserve">service </w:t>
      </w:r>
      <w:r w:rsidDel="008C6CC7">
        <w:t>plan</w:t>
      </w:r>
      <w:bookmarkEnd w:id="44"/>
    </w:p>
    <w:p w14:paraId="047EBD76" w14:textId="77777777" w:rsidR="006F4C9A" w:rsidRDefault="006F4C9A" w:rsidP="006F4C9A">
      <w:pPr>
        <w:pStyle w:val="Body"/>
      </w:pPr>
      <w:r w:rsidRPr="00CB090F">
        <w:t xml:space="preserve">A </w:t>
      </w:r>
      <w:r>
        <w:t xml:space="preserve">client </w:t>
      </w:r>
      <w:r w:rsidDel="008C6CC7">
        <w:t>service plan</w:t>
      </w:r>
      <w:r>
        <w:t xml:space="preserve"> </w:t>
      </w:r>
      <w:r w:rsidRPr="00CB090F">
        <w:t xml:space="preserve">must be </w:t>
      </w:r>
      <w:r>
        <w:t xml:space="preserve">completed, agreed to and signed by the Service Provider </w:t>
      </w:r>
      <w:r w:rsidRPr="00CB090F">
        <w:t xml:space="preserve">before </w:t>
      </w:r>
      <w:r>
        <w:t xml:space="preserve">they </w:t>
      </w:r>
      <w:r w:rsidRPr="00CB090F">
        <w:t xml:space="preserve">can provide services to a client. </w:t>
      </w:r>
    </w:p>
    <w:p w14:paraId="0D371324" w14:textId="77777777" w:rsidR="006F4C9A" w:rsidRDefault="006F4C9A" w:rsidP="006F4C9A">
      <w:pPr>
        <w:pStyle w:val="Body"/>
      </w:pPr>
      <w:r w:rsidRPr="00CB090F">
        <w:t xml:space="preserve">The client </w:t>
      </w:r>
      <w:r w:rsidRPr="00CB090F" w:rsidDel="008C6CC7">
        <w:t>service plan</w:t>
      </w:r>
      <w:r w:rsidRPr="00CB090F">
        <w:t xml:space="preserve"> includes:</w:t>
      </w:r>
    </w:p>
    <w:p w14:paraId="14E5F332" w14:textId="41B8C99C" w:rsidR="006F4C9A" w:rsidRPr="00ED7AA2" w:rsidRDefault="006F4C9A" w:rsidP="00ED7AA2">
      <w:pPr>
        <w:pStyle w:val="Bullet1"/>
      </w:pPr>
      <w:r w:rsidRPr="00ED7AA2">
        <w:t>identification details</w:t>
      </w:r>
    </w:p>
    <w:p w14:paraId="54AF7198" w14:textId="691B3EFC" w:rsidR="006F4C9A" w:rsidRPr="00ED7AA2" w:rsidRDefault="006F4C9A" w:rsidP="00ED7AA2">
      <w:pPr>
        <w:pStyle w:val="Bullet1"/>
      </w:pPr>
      <w:r w:rsidRPr="00ED7AA2">
        <w:t xml:space="preserve">client consent to discuss the proposed client </w:t>
      </w:r>
      <w:r w:rsidRPr="00ED7AA2" w:rsidDel="008C6CC7">
        <w:t>service plan</w:t>
      </w:r>
    </w:p>
    <w:p w14:paraId="69A5C968" w14:textId="67ED3C7E" w:rsidR="006F4C9A" w:rsidRPr="00ED7AA2" w:rsidRDefault="006F4C9A" w:rsidP="00ED7AA2">
      <w:pPr>
        <w:pStyle w:val="Bullet1"/>
      </w:pPr>
      <w:r w:rsidRPr="00ED7AA2">
        <w:t xml:space="preserve">type of </w:t>
      </w:r>
      <w:r w:rsidRPr="00ED7AA2" w:rsidDel="008C6CC7">
        <w:t>service provided</w:t>
      </w:r>
      <w:r w:rsidRPr="00ED7AA2">
        <w:t>, rate per session, schedule of sessions, start and anticipated end dates</w:t>
      </w:r>
    </w:p>
    <w:p w14:paraId="182C77EB" w14:textId="554C372A" w:rsidR="006F4C9A" w:rsidRPr="00ED7AA2" w:rsidRDefault="006F4C9A" w:rsidP="00ED7AA2">
      <w:pPr>
        <w:pStyle w:val="Bullet1"/>
      </w:pPr>
      <w:r w:rsidRPr="00ED7AA2">
        <w:t>any additional requirements or agreements associated with providing services</w:t>
      </w:r>
    </w:p>
    <w:p w14:paraId="7D0143BD" w14:textId="77777777" w:rsidR="006F4C9A" w:rsidRPr="00ED7AA2" w:rsidRDefault="006F4C9A" w:rsidP="00ED7AA2">
      <w:pPr>
        <w:pStyle w:val="Bullet1"/>
      </w:pPr>
      <w:r w:rsidRPr="00ED7AA2" w:rsidDel="008C6CC7">
        <w:t>service billing</w:t>
      </w:r>
      <w:r w:rsidRPr="00ED7AA2">
        <w:t xml:space="preserve"> details, including policy and process for billing for unattended or late cancellations of appointments.</w:t>
      </w:r>
    </w:p>
    <w:p w14:paraId="3490B3E7" w14:textId="68055A86" w:rsidR="006F4C9A" w:rsidRDefault="006F4C9A" w:rsidP="006F4C9A">
      <w:pPr>
        <w:pStyle w:val="Bodyafterbullets"/>
      </w:pPr>
      <w:r>
        <w:t xml:space="preserve">Once the client </w:t>
      </w:r>
      <w:r w:rsidDel="008C6CC7">
        <w:t>service plan</w:t>
      </w:r>
      <w:r>
        <w:t xml:space="preserve"> is signed and returned, department staff will </w:t>
      </w:r>
      <w:r w:rsidR="00A92AB1">
        <w:t>give service</w:t>
      </w:r>
      <w:r w:rsidR="002312A8">
        <w:t xml:space="preserve"> providers</w:t>
      </w:r>
      <w:r w:rsidRPr="007959DF">
        <w:t xml:space="preserve"> the process for payment in writing, including a vendor application form</w:t>
      </w:r>
      <w:r>
        <w:t>.</w:t>
      </w:r>
    </w:p>
    <w:p w14:paraId="2E5283B4" w14:textId="1EBBC9FF" w:rsidR="006F4C9A" w:rsidRDefault="006F4C9A" w:rsidP="006F4C9A">
      <w:pPr>
        <w:pStyle w:val="Body"/>
      </w:pPr>
      <w:r w:rsidRPr="00B35F84">
        <w:t>All invoices</w:t>
      </w:r>
      <w:r w:rsidRPr="00A93BCB">
        <w:t xml:space="preserve"> should be sent </w:t>
      </w:r>
      <w:r w:rsidR="00CA3BD9" w:rsidRPr="00A93BCB">
        <w:t>promptly</w:t>
      </w:r>
      <w:r w:rsidR="00CA3BD9">
        <w:t xml:space="preserve"> by email to</w:t>
      </w:r>
      <w:r w:rsidRPr="00A93BCB">
        <w:t xml:space="preserve"> </w:t>
      </w:r>
      <w:hyperlink r:id="rId23" w:history="1">
        <w:r w:rsidRPr="00C56D73">
          <w:rPr>
            <w:rStyle w:val="Hyperlink"/>
          </w:rPr>
          <w:t>redresscounselling@dffh.vic.gov.au</w:t>
        </w:r>
      </w:hyperlink>
      <w:r>
        <w:t>.</w:t>
      </w:r>
    </w:p>
    <w:p w14:paraId="2E93619D" w14:textId="77777777" w:rsidR="006F4C9A" w:rsidRPr="00907062" w:rsidRDefault="006F4C9A" w:rsidP="00053377">
      <w:pPr>
        <w:pStyle w:val="Heading2"/>
        <w:numPr>
          <w:ilvl w:val="1"/>
          <w:numId w:val="29"/>
        </w:numPr>
        <w:ind w:left="0" w:firstLine="0"/>
      </w:pPr>
      <w:bookmarkStart w:id="45" w:name="_Toc203142707"/>
      <w:r>
        <w:t>Program pricing</w:t>
      </w:r>
      <w:bookmarkEnd w:id="45"/>
      <w:r>
        <w:t xml:space="preserve"> </w:t>
      </w:r>
    </w:p>
    <w:p w14:paraId="671499FA" w14:textId="1B2B5EAC" w:rsidR="006F4C9A" w:rsidRPr="002C63ED" w:rsidRDefault="006F4C9A" w:rsidP="002C63ED">
      <w:pPr>
        <w:pStyle w:val="Body"/>
      </w:pPr>
      <w:r w:rsidRPr="002C63ED">
        <w:t>Approved services are listed below along with the maximum fee.</w:t>
      </w:r>
      <w:r w:rsidR="008B1C9C">
        <w:t xml:space="preserve">  </w:t>
      </w:r>
      <w:r w:rsidR="002312A8">
        <w:t>service providers</w:t>
      </w:r>
      <w:r w:rsidRPr="002C63ED">
        <w:t xml:space="preserve"> are to charge their standard fee within the maximum amounts available. Sessions are to be wholly funded by the Service. Service </w:t>
      </w:r>
      <w:r w:rsidR="002312A8">
        <w:t>p</w:t>
      </w:r>
      <w:r w:rsidRPr="002C63ED">
        <w:t xml:space="preserve">roviders must not draw partial funding from other sources such as Medicare, private health insurance or the client and will not charge the client a gap fee. </w:t>
      </w:r>
    </w:p>
    <w:p w14:paraId="1C63F2C6" w14:textId="77777777" w:rsidR="006F4C9A" w:rsidRDefault="006F4C9A" w:rsidP="000C04B0">
      <w:pPr>
        <w:pStyle w:val="Tablecaption"/>
      </w:pPr>
      <w:r w:rsidRPr="006C0F7A">
        <w:t>Table</w:t>
      </w:r>
      <w:r w:rsidRPr="00B870B9">
        <w:t xml:space="preserve"> 3</w:t>
      </w:r>
      <w:r>
        <w:t>:</w:t>
      </w:r>
      <w:r w:rsidRPr="00B870B9">
        <w:t xml:space="preserve"> </w:t>
      </w:r>
      <w:r>
        <w:t>Program</w:t>
      </w:r>
      <w:r w:rsidRPr="00B870B9">
        <w:t xml:space="preserve"> price guide</w:t>
      </w:r>
    </w:p>
    <w:tbl>
      <w:tblPr>
        <w:tblStyle w:val="TableGrid"/>
        <w:tblW w:w="9299" w:type="dxa"/>
        <w:tblLook w:val="06A0" w:firstRow="1" w:lastRow="0" w:firstColumn="1" w:lastColumn="0" w:noHBand="1" w:noVBand="1"/>
      </w:tblPr>
      <w:tblGrid>
        <w:gridCol w:w="5949"/>
        <w:gridCol w:w="3350"/>
      </w:tblGrid>
      <w:tr w:rsidR="006F4C9A" w:rsidRPr="00C71202" w14:paraId="67029362" w14:textId="77777777" w:rsidTr="00C71202">
        <w:trPr>
          <w:tblHeader/>
        </w:trPr>
        <w:tc>
          <w:tcPr>
            <w:tcW w:w="5949" w:type="dxa"/>
            <w:vAlign w:val="center"/>
          </w:tcPr>
          <w:p w14:paraId="41655F6F" w14:textId="77777777" w:rsidR="006F4C9A" w:rsidRPr="00C71202" w:rsidRDefault="006F4C9A" w:rsidP="00C71202">
            <w:pPr>
              <w:pStyle w:val="Tablecolhead"/>
              <w:rPr>
                <w:rFonts w:eastAsia="Times"/>
              </w:rPr>
            </w:pPr>
            <w:r w:rsidRPr="00C71202">
              <w:rPr>
                <w:rFonts w:eastAsia="Times"/>
              </w:rPr>
              <w:t>Type of service</w:t>
            </w:r>
          </w:p>
        </w:tc>
        <w:tc>
          <w:tcPr>
            <w:tcW w:w="3350" w:type="dxa"/>
            <w:vAlign w:val="center"/>
          </w:tcPr>
          <w:p w14:paraId="690B066E" w14:textId="77777777" w:rsidR="006F4C9A" w:rsidRPr="00C71202" w:rsidRDefault="006F4C9A" w:rsidP="00C71202">
            <w:pPr>
              <w:pStyle w:val="Tablecolhead"/>
              <w:rPr>
                <w:rFonts w:eastAsia="Times"/>
              </w:rPr>
            </w:pPr>
            <w:r w:rsidRPr="00C71202">
              <w:rPr>
                <w:rFonts w:eastAsia="Times"/>
              </w:rPr>
              <w:t>Maximum fee per session (GST inclusive)</w:t>
            </w:r>
          </w:p>
        </w:tc>
      </w:tr>
      <w:tr w:rsidR="006F4C9A" w:rsidRPr="00D22626" w14:paraId="373860D1" w14:textId="77777777" w:rsidTr="00514761">
        <w:tc>
          <w:tcPr>
            <w:tcW w:w="5949" w:type="dxa"/>
            <w:vAlign w:val="center"/>
          </w:tcPr>
          <w:p w14:paraId="68DD063E" w14:textId="77777777" w:rsidR="006F4C9A" w:rsidRPr="00021E05" w:rsidRDefault="006F4C9A" w:rsidP="00514761">
            <w:pPr>
              <w:pStyle w:val="Tabletext"/>
              <w:rPr>
                <w:rFonts w:eastAsia="Times"/>
                <w:b/>
                <w:bCs/>
                <w:lang w:eastAsia="en-AU"/>
              </w:rPr>
            </w:pPr>
            <w:r w:rsidRPr="00021E05">
              <w:rPr>
                <w:rFonts w:eastAsia="Times"/>
                <w:b/>
                <w:bCs/>
                <w:lang w:eastAsia="en-AU"/>
              </w:rPr>
              <w:t>Counselling services</w:t>
            </w:r>
          </w:p>
          <w:p w14:paraId="02456B18" w14:textId="77777777" w:rsidR="006F4C9A" w:rsidRPr="00021E05" w:rsidRDefault="006F4C9A" w:rsidP="00514761">
            <w:pPr>
              <w:pStyle w:val="Tabletext"/>
              <w:rPr>
                <w:rFonts w:eastAsia="Times"/>
                <w:lang w:eastAsia="en-AU"/>
              </w:rPr>
            </w:pPr>
            <w:r w:rsidRPr="00021E05">
              <w:rPr>
                <w:rFonts w:eastAsia="Times"/>
                <w:lang w:eastAsia="en-AU"/>
              </w:rPr>
              <w:t>Therapeutic counselling delivered by a qualified practitioner.</w:t>
            </w:r>
          </w:p>
        </w:tc>
        <w:tc>
          <w:tcPr>
            <w:tcW w:w="3350" w:type="dxa"/>
            <w:vAlign w:val="center"/>
          </w:tcPr>
          <w:p w14:paraId="3C2A20C8" w14:textId="77777777" w:rsidR="006F4C9A" w:rsidRPr="00D22626" w:rsidRDefault="006F4C9A" w:rsidP="00514761">
            <w:pPr>
              <w:pStyle w:val="Tabletext"/>
              <w:rPr>
                <w:rFonts w:eastAsia="Times"/>
                <w:lang w:eastAsia="en-AU"/>
              </w:rPr>
            </w:pPr>
            <w:r w:rsidRPr="00D22626">
              <w:rPr>
                <w:rFonts w:eastAsia="Times"/>
                <w:lang w:eastAsia="en-AU"/>
              </w:rPr>
              <w:t>$200 per 50-minute session</w:t>
            </w:r>
            <w:r>
              <w:rPr>
                <w:rFonts w:eastAsia="Times"/>
                <w:lang w:eastAsia="en-AU"/>
              </w:rPr>
              <w:t>.</w:t>
            </w:r>
          </w:p>
        </w:tc>
      </w:tr>
      <w:tr w:rsidR="006F4C9A" w:rsidRPr="00D22626" w14:paraId="3B18848C" w14:textId="77777777" w:rsidTr="00514761">
        <w:tc>
          <w:tcPr>
            <w:tcW w:w="5949" w:type="dxa"/>
            <w:vAlign w:val="center"/>
          </w:tcPr>
          <w:p w14:paraId="08E6F956" w14:textId="77777777" w:rsidR="006F4C9A" w:rsidRPr="00021E05" w:rsidRDefault="006F4C9A" w:rsidP="00514761">
            <w:pPr>
              <w:pStyle w:val="Tabletext"/>
              <w:rPr>
                <w:rFonts w:eastAsia="Times"/>
                <w:b/>
                <w:bCs/>
                <w:lang w:eastAsia="en-AU"/>
              </w:rPr>
            </w:pPr>
            <w:r w:rsidRPr="00021E05">
              <w:rPr>
                <w:rFonts w:eastAsia="Times"/>
                <w:b/>
                <w:bCs/>
                <w:lang w:eastAsia="en-AU"/>
              </w:rPr>
              <w:t>Psychological services</w:t>
            </w:r>
          </w:p>
          <w:p w14:paraId="1FF80FB1" w14:textId="77777777" w:rsidR="006F4C9A" w:rsidRPr="00021E05" w:rsidRDefault="006F4C9A" w:rsidP="00514761">
            <w:pPr>
              <w:pStyle w:val="Tabletext"/>
              <w:rPr>
                <w:rFonts w:eastAsia="Times"/>
                <w:lang w:eastAsia="en-AU"/>
              </w:rPr>
            </w:pPr>
            <w:r w:rsidRPr="00021E05">
              <w:rPr>
                <w:rFonts w:eastAsia="Times"/>
                <w:lang w:eastAsia="en-AU"/>
              </w:rPr>
              <w:t>Assessment, diagnoses, reports and treatment, and review delivered by a registered psychologist.</w:t>
            </w:r>
          </w:p>
        </w:tc>
        <w:tc>
          <w:tcPr>
            <w:tcW w:w="3350" w:type="dxa"/>
            <w:vAlign w:val="center"/>
          </w:tcPr>
          <w:p w14:paraId="0A7EBCAA" w14:textId="77777777" w:rsidR="006F4C9A" w:rsidRPr="00D22626" w:rsidRDefault="006F4C9A" w:rsidP="00514761">
            <w:pPr>
              <w:pStyle w:val="Tabletext"/>
              <w:rPr>
                <w:rFonts w:eastAsia="Times"/>
                <w:lang w:eastAsia="en-AU"/>
              </w:rPr>
            </w:pPr>
            <w:r w:rsidRPr="00D22626">
              <w:rPr>
                <w:rFonts w:eastAsia="Times"/>
                <w:lang w:eastAsia="en-AU"/>
              </w:rPr>
              <w:t>$250 per 50-minute session</w:t>
            </w:r>
            <w:r>
              <w:rPr>
                <w:rFonts w:eastAsia="Times"/>
                <w:lang w:eastAsia="en-AU"/>
              </w:rPr>
              <w:t>.</w:t>
            </w:r>
          </w:p>
        </w:tc>
      </w:tr>
      <w:tr w:rsidR="006F4C9A" w:rsidRPr="00D22626" w14:paraId="27676052" w14:textId="77777777" w:rsidTr="00514761">
        <w:tc>
          <w:tcPr>
            <w:tcW w:w="5949" w:type="dxa"/>
            <w:vAlign w:val="center"/>
          </w:tcPr>
          <w:p w14:paraId="36A1D0F1" w14:textId="77777777" w:rsidR="006F4C9A" w:rsidRPr="00021E05" w:rsidRDefault="006F4C9A" w:rsidP="00514761">
            <w:pPr>
              <w:pStyle w:val="Tabletext"/>
              <w:rPr>
                <w:rFonts w:eastAsia="Times"/>
                <w:b/>
                <w:bCs/>
                <w:lang w:eastAsia="en-AU"/>
              </w:rPr>
            </w:pPr>
            <w:r w:rsidRPr="00021E05">
              <w:rPr>
                <w:rFonts w:eastAsia="Times"/>
                <w:b/>
                <w:bCs/>
                <w:lang w:eastAsia="en-AU"/>
              </w:rPr>
              <w:t>Psychiatric services</w:t>
            </w:r>
          </w:p>
          <w:p w14:paraId="78D97E78" w14:textId="77777777" w:rsidR="006F4C9A" w:rsidRPr="00021E05" w:rsidRDefault="006F4C9A" w:rsidP="00514761">
            <w:pPr>
              <w:pStyle w:val="Tabletext"/>
              <w:rPr>
                <w:rFonts w:eastAsia="Times"/>
                <w:lang w:eastAsia="en-AU"/>
              </w:rPr>
            </w:pPr>
            <w:r w:rsidRPr="00021E05">
              <w:rPr>
                <w:rFonts w:eastAsia="Times"/>
                <w:lang w:eastAsia="en-AU"/>
              </w:rPr>
              <w:t>Assessment, diagnoses, reports and treatment, and review delivered by a registered psychiatrist.</w:t>
            </w:r>
          </w:p>
          <w:p w14:paraId="4AD5C864" w14:textId="77777777" w:rsidR="006F4C9A" w:rsidRPr="00A92AB1" w:rsidRDefault="006F4C9A" w:rsidP="00A92AB1">
            <w:pPr>
              <w:pStyle w:val="Tabletext"/>
              <w:rPr>
                <w:rFonts w:eastAsia="Times"/>
              </w:rPr>
            </w:pPr>
            <w:r w:rsidRPr="00A92AB1">
              <w:rPr>
                <w:rFonts w:eastAsia="Times"/>
              </w:rPr>
              <w:t xml:space="preserve">Please note: Psychiatrists need a valid GP referral and must agree to invoice the department after sessions are delivered. </w:t>
            </w:r>
          </w:p>
        </w:tc>
        <w:tc>
          <w:tcPr>
            <w:tcW w:w="3350" w:type="dxa"/>
            <w:vAlign w:val="center"/>
          </w:tcPr>
          <w:p w14:paraId="0675757B" w14:textId="77777777" w:rsidR="006F4C9A" w:rsidRPr="00D22626" w:rsidRDefault="006F4C9A" w:rsidP="00514761">
            <w:pPr>
              <w:pStyle w:val="Tabletext"/>
              <w:rPr>
                <w:rFonts w:eastAsia="Times"/>
                <w:lang w:eastAsia="en-AU"/>
              </w:rPr>
            </w:pPr>
            <w:r w:rsidRPr="00D22626">
              <w:rPr>
                <w:rFonts w:eastAsia="Times"/>
                <w:lang w:eastAsia="en-AU"/>
              </w:rPr>
              <w:t>$500 for initial consult fee</w:t>
            </w:r>
          </w:p>
          <w:p w14:paraId="6328984B" w14:textId="77777777" w:rsidR="006F4C9A" w:rsidRPr="00D22626" w:rsidRDefault="006F4C9A" w:rsidP="00514761">
            <w:pPr>
              <w:pStyle w:val="Tabletext"/>
              <w:rPr>
                <w:rFonts w:eastAsia="Times"/>
                <w:lang w:eastAsia="en-AU"/>
              </w:rPr>
            </w:pPr>
            <w:r w:rsidRPr="00D22626">
              <w:rPr>
                <w:rFonts w:eastAsia="Times"/>
                <w:lang w:eastAsia="en-AU"/>
              </w:rPr>
              <w:t>$300 for no less than a 30-minute follow up appointment</w:t>
            </w:r>
            <w:r>
              <w:rPr>
                <w:rFonts w:eastAsia="Times"/>
                <w:lang w:eastAsia="en-AU"/>
              </w:rPr>
              <w:t>.</w:t>
            </w:r>
          </w:p>
        </w:tc>
      </w:tr>
      <w:tr w:rsidR="006F4C9A" w:rsidRPr="00D22626" w14:paraId="7EAD05AA" w14:textId="77777777" w:rsidTr="00514761">
        <w:tc>
          <w:tcPr>
            <w:tcW w:w="5949" w:type="dxa"/>
            <w:vAlign w:val="center"/>
          </w:tcPr>
          <w:p w14:paraId="43E6F2EB" w14:textId="77777777" w:rsidR="006F4C9A" w:rsidRPr="00021E05" w:rsidRDefault="006F4C9A" w:rsidP="00514761">
            <w:pPr>
              <w:pStyle w:val="Tabletext"/>
              <w:rPr>
                <w:rFonts w:eastAsia="Times"/>
                <w:lang w:eastAsia="en-AU"/>
              </w:rPr>
            </w:pPr>
            <w:r w:rsidRPr="00021E05">
              <w:rPr>
                <w:rFonts w:eastAsia="Times"/>
                <w:b/>
                <w:bCs/>
                <w:lang w:eastAsia="en-AU"/>
              </w:rPr>
              <w:t>Group work</w:t>
            </w:r>
            <w:r w:rsidRPr="00021E05">
              <w:rPr>
                <w:rFonts w:eastAsia="Times"/>
                <w:lang w:eastAsia="en-AU"/>
              </w:rPr>
              <w:t xml:space="preserve"> </w:t>
            </w:r>
            <w:r w:rsidRPr="00021E05">
              <w:rPr>
                <w:rFonts w:eastAsia="Times"/>
                <w:lang w:eastAsia="en-AU"/>
              </w:rPr>
              <w:br/>
              <w:t>Participation in a structured therapeutic group program facilitated by a qualified provider</w:t>
            </w:r>
          </w:p>
        </w:tc>
        <w:tc>
          <w:tcPr>
            <w:tcW w:w="3350" w:type="dxa"/>
            <w:vAlign w:val="center"/>
          </w:tcPr>
          <w:p w14:paraId="0E020601" w14:textId="77777777" w:rsidR="006F4C9A" w:rsidRPr="00D22626" w:rsidRDefault="006F4C9A" w:rsidP="00514761">
            <w:pPr>
              <w:pStyle w:val="Tabletext"/>
              <w:rPr>
                <w:rFonts w:eastAsia="Times"/>
                <w:lang w:eastAsia="en-AU"/>
              </w:rPr>
            </w:pPr>
            <w:r w:rsidRPr="00D22626">
              <w:rPr>
                <w:rFonts w:eastAsia="Times"/>
                <w:lang w:eastAsia="en-AU"/>
              </w:rPr>
              <w:t xml:space="preserve">$85 per person, per session </w:t>
            </w:r>
          </w:p>
        </w:tc>
      </w:tr>
      <w:tr w:rsidR="006F4C9A" w:rsidRPr="00D22626" w14:paraId="7026D6F6" w14:textId="77777777" w:rsidTr="00514761">
        <w:trPr>
          <w:cantSplit/>
        </w:trPr>
        <w:tc>
          <w:tcPr>
            <w:tcW w:w="5949" w:type="dxa"/>
            <w:vAlign w:val="center"/>
          </w:tcPr>
          <w:p w14:paraId="4EBF3887" w14:textId="77777777" w:rsidR="006F4C9A" w:rsidRPr="00021E05" w:rsidRDefault="006F4C9A" w:rsidP="00514761">
            <w:pPr>
              <w:pStyle w:val="Tabletext"/>
              <w:rPr>
                <w:rFonts w:eastAsia="Times"/>
                <w:b/>
                <w:bCs/>
                <w:lang w:eastAsia="en-AU"/>
              </w:rPr>
            </w:pPr>
            <w:r w:rsidRPr="00021E05">
              <w:rPr>
                <w:rFonts w:eastAsia="Times"/>
                <w:b/>
                <w:bCs/>
                <w:lang w:eastAsia="en-AU"/>
              </w:rPr>
              <w:t>Alternative therapies</w:t>
            </w:r>
          </w:p>
          <w:p w14:paraId="18E870EE" w14:textId="77777777" w:rsidR="006F4C9A" w:rsidRPr="00021E05" w:rsidRDefault="006F4C9A" w:rsidP="00514761">
            <w:pPr>
              <w:pStyle w:val="Tabletext"/>
              <w:rPr>
                <w:rFonts w:eastAsia="Times"/>
                <w:lang w:eastAsia="en-AU"/>
              </w:rPr>
            </w:pPr>
            <w:r w:rsidRPr="00021E05">
              <w:rPr>
                <w:rFonts w:eastAsia="Times"/>
                <w:lang w:eastAsia="en-AU"/>
              </w:rPr>
              <w:t xml:space="preserve">Accredited and credentialed practitioner </w:t>
            </w:r>
          </w:p>
        </w:tc>
        <w:tc>
          <w:tcPr>
            <w:tcW w:w="3350" w:type="dxa"/>
            <w:vAlign w:val="center"/>
          </w:tcPr>
          <w:p w14:paraId="284124CB" w14:textId="77777777" w:rsidR="006F4C9A" w:rsidRPr="00D22626" w:rsidRDefault="006F4C9A" w:rsidP="00514761">
            <w:pPr>
              <w:pStyle w:val="Tabletext"/>
              <w:rPr>
                <w:rFonts w:eastAsia="Times"/>
                <w:lang w:eastAsia="en-AU"/>
              </w:rPr>
            </w:pPr>
            <w:r w:rsidRPr="00D22626">
              <w:rPr>
                <w:rFonts w:eastAsia="Times"/>
                <w:lang w:eastAsia="en-AU"/>
              </w:rPr>
              <w:t>$150 per session</w:t>
            </w:r>
          </w:p>
          <w:p w14:paraId="662D3A6A" w14:textId="77777777" w:rsidR="006F4C9A" w:rsidRPr="00D22626" w:rsidRDefault="006F4C9A" w:rsidP="00514761">
            <w:pPr>
              <w:pStyle w:val="Tabletext"/>
              <w:rPr>
                <w:rFonts w:eastAsia="Times"/>
                <w:lang w:eastAsia="en-AU"/>
              </w:rPr>
            </w:pPr>
            <w:r w:rsidRPr="00D22626">
              <w:rPr>
                <w:rFonts w:eastAsia="Times"/>
                <w:lang w:eastAsia="en-AU"/>
              </w:rPr>
              <w:t>$200 per session for equine therapy</w:t>
            </w:r>
          </w:p>
        </w:tc>
      </w:tr>
    </w:tbl>
    <w:p w14:paraId="7D556DD8" w14:textId="77777777" w:rsidR="00022067" w:rsidRDefault="00022067" w:rsidP="001006F7">
      <w:pPr>
        <w:pStyle w:val="Body"/>
      </w:pPr>
    </w:p>
    <w:p w14:paraId="1D118F22" w14:textId="70ADBC3F" w:rsidR="006F4C9A" w:rsidRDefault="006F4C9A" w:rsidP="0015071F">
      <w:pPr>
        <w:pStyle w:val="Heading2"/>
        <w:numPr>
          <w:ilvl w:val="1"/>
          <w:numId w:val="29"/>
        </w:numPr>
        <w:ind w:left="0" w:firstLine="0"/>
      </w:pPr>
      <w:bookmarkStart w:id="46" w:name="_Toc203142708"/>
      <w:r>
        <w:lastRenderedPageBreak/>
        <w:t xml:space="preserve">Service </w:t>
      </w:r>
      <w:r w:rsidR="00021E05">
        <w:t>p</w:t>
      </w:r>
      <w:r>
        <w:t>rovider invoices</w:t>
      </w:r>
      <w:bookmarkEnd w:id="46"/>
    </w:p>
    <w:p w14:paraId="45ACD741" w14:textId="47BF7A37" w:rsidR="006F4C9A" w:rsidRDefault="006F4C9A" w:rsidP="006F4C9A">
      <w:pPr>
        <w:pStyle w:val="Body"/>
      </w:pPr>
      <w:r>
        <w:t xml:space="preserve">Once a provider is approved the </w:t>
      </w:r>
      <w:r w:rsidR="0015071F">
        <w:t>counselling service navigator</w:t>
      </w:r>
      <w:r>
        <w:t xml:space="preserve"> will provide the necessary forms to be set up for payment.</w:t>
      </w:r>
    </w:p>
    <w:p w14:paraId="12CAB288" w14:textId="16AC42FE" w:rsidR="006F4C9A" w:rsidRDefault="006F4C9A" w:rsidP="006F4C9A">
      <w:pPr>
        <w:pStyle w:val="Body"/>
      </w:pPr>
      <w:r>
        <w:t xml:space="preserve">Service </w:t>
      </w:r>
      <w:r w:rsidR="002312A8">
        <w:t xml:space="preserve">providers </w:t>
      </w:r>
      <w:r>
        <w:t>must issue invoices within 28 days of delivering a service, specifying the number of hours provided. When possible, multiple sessions for a single client within the same 28-day period should be consolidated into one invoice</w:t>
      </w:r>
      <w:r w:rsidR="00AE6CDD">
        <w:t>.</w:t>
      </w:r>
      <w:r>
        <w:t xml:space="preserve"> </w:t>
      </w:r>
    </w:p>
    <w:p w14:paraId="052FBDB0" w14:textId="58569D83" w:rsidR="006F4C9A" w:rsidRDefault="006F4C9A" w:rsidP="006F4C9A">
      <w:pPr>
        <w:pStyle w:val="Body"/>
      </w:pPr>
      <w:r>
        <w:t>If an invoice includes non-approved hours the department will not pay for the additional unapproved hours, and this is a matter for the client and Service Provider</w:t>
      </w:r>
      <w:r w:rsidRPr="002833C3">
        <w:t>.</w:t>
      </w:r>
      <w:r w:rsidRPr="00B35F84">
        <w:t xml:space="preserve"> Invoices </w:t>
      </w:r>
      <w:r>
        <w:t xml:space="preserve">that have missing information or are incorrect, will not be accepted. </w:t>
      </w:r>
    </w:p>
    <w:p w14:paraId="138CB7D8" w14:textId="7023DD89" w:rsidR="006F4C9A" w:rsidRDefault="006F4C9A" w:rsidP="0015071F">
      <w:pPr>
        <w:pStyle w:val="Heading2"/>
        <w:numPr>
          <w:ilvl w:val="1"/>
          <w:numId w:val="29"/>
        </w:numPr>
        <w:ind w:left="0" w:firstLine="0"/>
      </w:pPr>
      <w:bookmarkStart w:id="47" w:name="_Toc203142709"/>
      <w:r>
        <w:t>End-of-</w:t>
      </w:r>
      <w:r w:rsidR="00021E05">
        <w:t>f</w:t>
      </w:r>
      <w:r>
        <w:t>inancial-</w:t>
      </w:r>
      <w:r w:rsidR="00021E05">
        <w:t>y</w:t>
      </w:r>
      <w:r>
        <w:t>ear invoicing</w:t>
      </w:r>
      <w:bookmarkEnd w:id="47"/>
    </w:p>
    <w:p w14:paraId="1875A812" w14:textId="77777777" w:rsidR="006F4C9A" w:rsidRDefault="006F4C9A" w:rsidP="006F4C9A">
      <w:pPr>
        <w:pStyle w:val="Body"/>
      </w:pPr>
      <w:r>
        <w:t>For services delivered in June:</w:t>
      </w:r>
    </w:p>
    <w:p w14:paraId="74BD82C4" w14:textId="40775E8A" w:rsidR="006F4C9A" w:rsidRPr="00ED7AA2" w:rsidRDefault="003E731F" w:rsidP="00ED7AA2">
      <w:pPr>
        <w:pStyle w:val="Bullet1"/>
      </w:pPr>
      <w:r>
        <w:t>I</w:t>
      </w:r>
      <w:r w:rsidRPr="00ED7AA2">
        <w:t xml:space="preserve">nvoices </w:t>
      </w:r>
      <w:r w:rsidR="006F4C9A" w:rsidRPr="00ED7AA2">
        <w:t>must be submitted by 10 June to ensure payment within the same financial year</w:t>
      </w:r>
      <w:r>
        <w:t>.</w:t>
      </w:r>
    </w:p>
    <w:p w14:paraId="254E9D4E" w14:textId="077D9BEC" w:rsidR="006F4C9A" w:rsidRPr="00ED7AA2" w:rsidRDefault="003E731F" w:rsidP="00ED7AA2">
      <w:pPr>
        <w:pStyle w:val="Bullet1"/>
      </w:pPr>
      <w:r>
        <w:t>I</w:t>
      </w:r>
      <w:r w:rsidRPr="00ED7AA2">
        <w:t xml:space="preserve">nvoices </w:t>
      </w:r>
      <w:r w:rsidR="006F4C9A" w:rsidRPr="00ED7AA2">
        <w:t>submitted after 10 June will be processed in the new financial year, from 1 July onwards</w:t>
      </w:r>
      <w:r w:rsidR="00471CDD">
        <w:t>.</w:t>
      </w:r>
    </w:p>
    <w:p w14:paraId="53F575CD" w14:textId="3C15E320" w:rsidR="006F4C9A" w:rsidRPr="00ED7AA2" w:rsidRDefault="003E731F" w:rsidP="00ED7AA2">
      <w:pPr>
        <w:pStyle w:val="Bullet1"/>
      </w:pPr>
      <w:r>
        <w:t>I</w:t>
      </w:r>
      <w:r w:rsidRPr="00ED7AA2">
        <w:t xml:space="preserve">nvoices </w:t>
      </w:r>
      <w:r w:rsidR="006F4C9A" w:rsidRPr="00ED7AA2">
        <w:t>must not be batched beyond 28 days. Timely submission is crucial for accurate records.</w:t>
      </w:r>
    </w:p>
    <w:p w14:paraId="0AB529B8" w14:textId="0E30BEB9" w:rsidR="006F4C9A" w:rsidRPr="00ED7AA2" w:rsidRDefault="00DF7938" w:rsidP="00ED7AA2">
      <w:pPr>
        <w:pStyle w:val="Bullet1"/>
      </w:pPr>
      <w:r>
        <w:t xml:space="preserve">Maintain </w:t>
      </w:r>
      <w:r w:rsidR="006F4C9A" w:rsidRPr="00ED7AA2">
        <w:t>monitoring and reporting.</w:t>
      </w:r>
    </w:p>
    <w:p w14:paraId="630E2F10" w14:textId="41503877" w:rsidR="006F4C9A" w:rsidRDefault="00EA19CA" w:rsidP="006F4C9A">
      <w:pPr>
        <w:pStyle w:val="Bodyafterbullets"/>
      </w:pPr>
      <w:r>
        <w:t xml:space="preserve">Providers </w:t>
      </w:r>
      <w:r w:rsidR="000D46CF">
        <w:t xml:space="preserve">must submit all </w:t>
      </w:r>
      <w:r w:rsidR="006F4C9A">
        <w:t xml:space="preserve">invoices </w:t>
      </w:r>
      <w:r w:rsidR="00AB4754">
        <w:t xml:space="preserve">promptly by email </w:t>
      </w:r>
      <w:r w:rsidR="006F4C9A">
        <w:t>to</w:t>
      </w:r>
      <w:r w:rsidR="006F4C9A" w:rsidRPr="00A93BCB">
        <w:t xml:space="preserve"> </w:t>
      </w:r>
      <w:hyperlink r:id="rId24" w:history="1">
        <w:r w:rsidR="006F4C9A" w:rsidRPr="00C56D73">
          <w:rPr>
            <w:rStyle w:val="Hyperlink"/>
          </w:rPr>
          <w:t>redresscounselling@dffh.vic.gov.au</w:t>
        </w:r>
      </w:hyperlink>
      <w:r w:rsidR="006F4C9A">
        <w:t xml:space="preserve">. </w:t>
      </w:r>
    </w:p>
    <w:p w14:paraId="323073FF" w14:textId="77777777" w:rsidR="006F4C9A" w:rsidRDefault="006F4C9A" w:rsidP="0015071F">
      <w:pPr>
        <w:pStyle w:val="Heading2"/>
        <w:numPr>
          <w:ilvl w:val="1"/>
          <w:numId w:val="29"/>
        </w:numPr>
        <w:ind w:left="0" w:firstLine="0"/>
      </w:pPr>
      <w:bookmarkStart w:id="48" w:name="_Toc203142710"/>
      <w:r>
        <w:t>Departmental payment terms</w:t>
      </w:r>
      <w:bookmarkEnd w:id="48"/>
    </w:p>
    <w:p w14:paraId="07DEC8CB" w14:textId="77777777" w:rsidR="006F4C9A" w:rsidRDefault="006F4C9A" w:rsidP="006F4C9A">
      <w:pPr>
        <w:pStyle w:val="Body"/>
      </w:pPr>
      <w:r>
        <w:t>The Victorian government’s payment terms are 10 business days from the date a valid invoice is received (for all small business contracts where the value of goods and services is under $3 million).</w:t>
      </w:r>
    </w:p>
    <w:p w14:paraId="08C9CE58" w14:textId="4C9F2E70" w:rsidR="006F4C9A" w:rsidRDefault="006F4C9A" w:rsidP="006F4C9A">
      <w:pPr>
        <w:pStyle w:val="Body"/>
      </w:pPr>
      <w:r w:rsidRPr="00EF118B">
        <w:t xml:space="preserve">The </w:t>
      </w:r>
      <w:hyperlink r:id="rId25" w:history="1">
        <w:r w:rsidRPr="00EF118B">
          <w:rPr>
            <w:rStyle w:val="Hyperlink"/>
          </w:rPr>
          <w:t>Fair Payments Policy</w:t>
        </w:r>
      </w:hyperlink>
      <w:r w:rsidR="00F13C6B">
        <w:rPr>
          <w:rStyle w:val="FootnoteReference"/>
        </w:rPr>
        <w:footnoteReference w:id="3"/>
      </w:r>
      <w:r w:rsidRPr="00EF118B">
        <w:rPr>
          <w:u w:val="single"/>
        </w:rPr>
        <w:t xml:space="preserve"> </w:t>
      </w:r>
      <w:r w:rsidRPr="00EF118B">
        <w:t xml:space="preserve">explains government payment terms for supplier invoices and the </w:t>
      </w:r>
      <w:r w:rsidRPr="00AB4754">
        <w:t xml:space="preserve">consequences of late payment. The interest payable on late payments will be in accordance with the </w:t>
      </w:r>
      <w:hyperlink r:id="rId26" w:history="1">
        <w:r w:rsidRPr="00AB4754">
          <w:rPr>
            <w:rStyle w:val="Hyperlink"/>
          </w:rPr>
          <w:t>Penalty Interest Rates Act 1983</w:t>
        </w:r>
      </w:hyperlink>
      <w:r w:rsidR="00F13C6B">
        <w:rPr>
          <w:rStyle w:val="FootnoteReference"/>
        </w:rPr>
        <w:footnoteReference w:id="4"/>
      </w:r>
      <w:r w:rsidRPr="00AB4754">
        <w:t>. The current</w:t>
      </w:r>
      <w:r w:rsidRPr="00EF118B">
        <w:t xml:space="preserve"> penalty interest rate is available from the </w:t>
      </w:r>
      <w:hyperlink r:id="rId27" w:history="1">
        <w:r w:rsidR="00AB4754">
          <w:rPr>
            <w:rStyle w:val="Hyperlink"/>
          </w:rPr>
          <w:t>Department of Justice and Community Safety website</w:t>
        </w:r>
      </w:hyperlink>
      <w:r w:rsidR="00F13C6B">
        <w:rPr>
          <w:rStyle w:val="FootnoteReference"/>
        </w:rPr>
        <w:footnoteReference w:id="5"/>
      </w:r>
      <w:r w:rsidRPr="00EF118B">
        <w:t>.</w:t>
      </w:r>
    </w:p>
    <w:p w14:paraId="40FDBB18" w14:textId="77777777" w:rsidR="006F4C9A" w:rsidRPr="006248AF" w:rsidRDefault="006F4C9A" w:rsidP="0015071F">
      <w:pPr>
        <w:pStyle w:val="Heading2"/>
        <w:numPr>
          <w:ilvl w:val="1"/>
          <w:numId w:val="29"/>
        </w:numPr>
        <w:ind w:left="0" w:firstLine="0"/>
      </w:pPr>
      <w:bookmarkStart w:id="49" w:name="_Toc203142711"/>
      <w:r w:rsidRPr="006248AF">
        <w:t>Cancellations and no-shows</w:t>
      </w:r>
      <w:bookmarkEnd w:id="49"/>
    </w:p>
    <w:p w14:paraId="60FF593D" w14:textId="6D4292B4" w:rsidR="006F4C9A" w:rsidRPr="006248AF" w:rsidRDefault="006F4C9A" w:rsidP="006F4C9A">
      <w:pPr>
        <w:pStyle w:val="Body"/>
      </w:pPr>
      <w:r w:rsidRPr="006248AF">
        <w:t>The</w:t>
      </w:r>
      <w:r>
        <w:t xml:space="preserve"> S</w:t>
      </w:r>
      <w:r w:rsidRPr="006248AF">
        <w:t xml:space="preserve">ervice will cover the cost of cancellations and no-shows in accordance with the </w:t>
      </w:r>
      <w:r w:rsidR="003F12D3">
        <w:t>service p</w:t>
      </w:r>
      <w:r w:rsidR="003F12D3" w:rsidRPr="006248AF">
        <w:t xml:space="preserve">rovider's </w:t>
      </w:r>
      <w:r w:rsidRPr="006248AF">
        <w:t xml:space="preserve">cancellation policy. All </w:t>
      </w:r>
      <w:r w:rsidR="00BA640D">
        <w:t>providers</w:t>
      </w:r>
      <w:r w:rsidRPr="006248AF">
        <w:t xml:space="preserve"> are required to submit their cancellation policy to the </w:t>
      </w:r>
      <w:r w:rsidR="003F12D3">
        <w:t>counselling s</w:t>
      </w:r>
      <w:r w:rsidR="003F12D3" w:rsidDel="008C6CC7">
        <w:t xml:space="preserve">ervice </w:t>
      </w:r>
      <w:r w:rsidR="003F12D3">
        <w:t>n</w:t>
      </w:r>
      <w:r w:rsidR="003F12D3" w:rsidDel="00434AE3">
        <w:t>avigator</w:t>
      </w:r>
      <w:r w:rsidR="003F12D3">
        <w:t xml:space="preserve"> </w:t>
      </w:r>
      <w:r w:rsidRPr="006248AF">
        <w:t xml:space="preserve">during the application process including the fee charged for cancellations. Additionally, </w:t>
      </w:r>
      <w:r w:rsidR="002312A8">
        <w:t>service providers</w:t>
      </w:r>
      <w:r w:rsidRPr="006248AF">
        <w:t xml:space="preserve"> must </w:t>
      </w:r>
      <w:r>
        <w:t xml:space="preserve">advise </w:t>
      </w:r>
      <w:r w:rsidRPr="006248AF">
        <w:t>of any changes to their policy to ensure it remains up to date.</w:t>
      </w:r>
    </w:p>
    <w:p w14:paraId="3F0F6AFA" w14:textId="77777777" w:rsidR="006F4C9A" w:rsidRPr="006248AF" w:rsidRDefault="006F4C9A" w:rsidP="006F4C9A">
      <w:pPr>
        <w:pStyle w:val="Body"/>
      </w:pPr>
      <w:r w:rsidRPr="006248AF">
        <w:t>For a provider to be approved, their cancellation policy must be reasonable. This means it should allow sufficient time for clients to cancel their appointment in advance and include a reminder sent to clients prior to the point at which cancellation fees apply. The provider also needs to provide a screenshot of their reminder for the cancelled or missed session to be paid.</w:t>
      </w:r>
    </w:p>
    <w:p w14:paraId="021D75AF" w14:textId="5496BC68" w:rsidR="00357037" w:rsidRPr="006248AF" w:rsidRDefault="006F4C9A" w:rsidP="006F4C9A">
      <w:pPr>
        <w:pStyle w:val="Body"/>
      </w:pPr>
      <w:r w:rsidRPr="006248AF">
        <w:lastRenderedPageBreak/>
        <w:t>Any sessions cancelled in line with the provider's policy, where cancellation fees are covered by the</w:t>
      </w:r>
      <w:r>
        <w:t xml:space="preserve"> Service,</w:t>
      </w:r>
      <w:r w:rsidRPr="006248AF">
        <w:t xml:space="preserve"> will be deducted from the </w:t>
      </w:r>
      <w:r>
        <w:t xml:space="preserve">provision of </w:t>
      </w:r>
      <w:r w:rsidRPr="006248AF">
        <w:t xml:space="preserve">hours. These sessions will be deducted from the total number of </w:t>
      </w:r>
      <w:r>
        <w:t>hours</w:t>
      </w:r>
      <w:r w:rsidRPr="006248AF">
        <w:t xml:space="preserve"> allocated to the client </w:t>
      </w:r>
    </w:p>
    <w:p w14:paraId="6E2814E2" w14:textId="6C2D3BEB" w:rsidR="006F4C9A" w:rsidRDefault="006F4C9A" w:rsidP="006F4C9A">
      <w:pPr>
        <w:pStyle w:val="Body"/>
      </w:pPr>
      <w:r>
        <w:t xml:space="preserve">The </w:t>
      </w:r>
      <w:r w:rsidR="003F12D3">
        <w:t xml:space="preserve">service provider </w:t>
      </w:r>
      <w:r>
        <w:t>is required to alert the Service if a client does not attend 2 scheduled sessions. T</w:t>
      </w:r>
      <w:r w:rsidRPr="006248AF">
        <w:t xml:space="preserve">he </w:t>
      </w:r>
      <w:r w:rsidR="003F12D3">
        <w:t>counselling s</w:t>
      </w:r>
      <w:r w:rsidR="003F12D3" w:rsidDel="008C6CC7">
        <w:t xml:space="preserve">ervice </w:t>
      </w:r>
      <w:r w:rsidR="003F12D3">
        <w:t>n</w:t>
      </w:r>
      <w:r w:rsidR="003F12D3" w:rsidRPr="006248AF" w:rsidDel="00434AE3">
        <w:t>avigator</w:t>
      </w:r>
      <w:r w:rsidR="003F12D3" w:rsidRPr="006248AF">
        <w:t xml:space="preserve"> </w:t>
      </w:r>
      <w:r w:rsidRPr="006248AF">
        <w:t xml:space="preserve">will </w:t>
      </w:r>
      <w:r>
        <w:t xml:space="preserve">then </w:t>
      </w:r>
      <w:r w:rsidRPr="006248AF">
        <w:t xml:space="preserve">contact the client to discuss their </w:t>
      </w:r>
      <w:r>
        <w:t>s</w:t>
      </w:r>
      <w:r w:rsidRPr="006248AF" w:rsidDel="008C6CC7">
        <w:t xml:space="preserve">ervice </w:t>
      </w:r>
      <w:r w:rsidRPr="006248AF" w:rsidDel="00434AE3">
        <w:t>and</w:t>
      </w:r>
      <w:r w:rsidRPr="006248AF">
        <w:t xml:space="preserve"> if they wish to continue with that</w:t>
      </w:r>
      <w:r>
        <w:t xml:space="preserve"> </w:t>
      </w:r>
      <w:r w:rsidR="003F12D3">
        <w:t>service provider</w:t>
      </w:r>
      <w:r w:rsidRPr="006248AF">
        <w:t xml:space="preserve">, </w:t>
      </w:r>
      <w:r>
        <w:t xml:space="preserve">where no cancellation policy has been provided, the department will not pay any cancellation fee. </w:t>
      </w:r>
    </w:p>
    <w:p w14:paraId="7448C9EF" w14:textId="4C458349" w:rsidR="00BA640D" w:rsidRDefault="00BA640D" w:rsidP="00116448">
      <w:pPr>
        <w:pStyle w:val="Heading1"/>
        <w:numPr>
          <w:ilvl w:val="0"/>
          <w:numId w:val="29"/>
        </w:numPr>
      </w:pPr>
      <w:bookmarkStart w:id="50" w:name="_Toc203142712"/>
      <w:r>
        <w:t xml:space="preserve">Expectations of </w:t>
      </w:r>
      <w:r w:rsidR="000B037A">
        <w:t>s</w:t>
      </w:r>
      <w:r w:rsidR="00631A23">
        <w:t xml:space="preserve">ervice </w:t>
      </w:r>
      <w:r w:rsidR="000B037A">
        <w:t>p</w:t>
      </w:r>
      <w:r w:rsidR="00631A23">
        <w:t>roviders</w:t>
      </w:r>
      <w:bookmarkEnd w:id="50"/>
    </w:p>
    <w:p w14:paraId="2777BA01" w14:textId="2CB993B2" w:rsidR="00BA640D" w:rsidRDefault="00BA640D" w:rsidP="00BA640D">
      <w:pPr>
        <w:pStyle w:val="Body"/>
      </w:pPr>
      <w:r>
        <w:t xml:space="preserve">Service </w:t>
      </w:r>
      <w:r w:rsidR="002312A8">
        <w:t>p</w:t>
      </w:r>
      <w:r w:rsidR="00EA6CD7">
        <w:t>roviders</w:t>
      </w:r>
      <w:r>
        <w:t xml:space="preserve"> must deliver services that adhere to ethical standards and trauma-informed principles. Their approach should be respectful, client-centred, and based on best practices. </w:t>
      </w:r>
      <w:r w:rsidR="00605EE4">
        <w:t xml:space="preserve">Service </w:t>
      </w:r>
      <w:r w:rsidR="002312A8">
        <w:t xml:space="preserve">providers </w:t>
      </w:r>
      <w:r>
        <w:t xml:space="preserve">are responsible for ensuring client safety, maintaining confidentiality, and fostering an environment of trust and empowerment. </w:t>
      </w:r>
      <w:r w:rsidR="00605EE4">
        <w:t>Service p</w:t>
      </w:r>
      <w:r w:rsidR="00B461EB">
        <w:t>roviders are to be</w:t>
      </w:r>
      <w:r w:rsidR="006F5764" w:rsidRPr="000F7FC0">
        <w:t xml:space="preserve"> committed to </w:t>
      </w:r>
      <w:r w:rsidR="006F5764">
        <w:t>supporting a more inclusive and equitable society where everyone can have access to services that reflect their needs, culture and identity</w:t>
      </w:r>
      <w:r w:rsidR="00770BFA">
        <w:t xml:space="preserve"> including </w:t>
      </w:r>
      <w:r w:rsidR="00FD7145">
        <w:t xml:space="preserve">First Nations people, people with disability and people from the LGBTQI+ community. </w:t>
      </w:r>
    </w:p>
    <w:p w14:paraId="3F64AD6A" w14:textId="2E02EC84" w:rsidR="00C2322F" w:rsidRPr="008E6E67" w:rsidRDefault="00BA640D" w:rsidP="00BA640D">
      <w:pPr>
        <w:pStyle w:val="Body"/>
      </w:pPr>
      <w:r>
        <w:t xml:space="preserve">To effectively meet diverse client needs, </w:t>
      </w:r>
      <w:r w:rsidR="002312A8">
        <w:t>service providers</w:t>
      </w:r>
      <w:r>
        <w:t xml:space="preserve"> should stay informed about evidence-based practices and continuously enhance their skills, particularly in understanding trauma's complexities, including those related to institutional child abuse. </w:t>
      </w:r>
      <w:r w:rsidR="00605EE4">
        <w:t>Service p</w:t>
      </w:r>
      <w:r>
        <w:t xml:space="preserve">roviders need </w:t>
      </w:r>
      <w:r w:rsidR="001C3810">
        <w:t>to be experts about</w:t>
      </w:r>
      <w:r>
        <w:t xml:space="preserve"> trauma and its psychological, emotional, physiological, and social effects. </w:t>
      </w:r>
      <w:r w:rsidR="00605EE4">
        <w:t xml:space="preserve">Service </w:t>
      </w:r>
      <w:r w:rsidR="002312A8">
        <w:t>p</w:t>
      </w:r>
      <w:r>
        <w:t>roviders must operate in alignment with relevant legislation and ethical guidelines.</w:t>
      </w:r>
    </w:p>
    <w:p w14:paraId="4318783F" w14:textId="6D3CAEC5" w:rsidR="00BA640D" w:rsidRDefault="00BA640D" w:rsidP="00CE32AC">
      <w:pPr>
        <w:pStyle w:val="Heading2"/>
        <w:numPr>
          <w:ilvl w:val="1"/>
          <w:numId w:val="29"/>
        </w:numPr>
        <w:ind w:left="0" w:firstLine="0"/>
      </w:pPr>
      <w:bookmarkStart w:id="51" w:name="_Toc193130931"/>
      <w:bookmarkStart w:id="52" w:name="_Toc203142713"/>
      <w:r>
        <w:t>Working with First Nations peopl</w:t>
      </w:r>
      <w:bookmarkEnd w:id="51"/>
      <w:r w:rsidR="00FB0DDC">
        <w:t>e</w:t>
      </w:r>
      <w:bookmarkEnd w:id="52"/>
    </w:p>
    <w:p w14:paraId="1CC9D28B" w14:textId="413857CC" w:rsidR="00BA640D" w:rsidRPr="00C95302" w:rsidRDefault="00BA640D" w:rsidP="00BA640D">
      <w:pPr>
        <w:pStyle w:val="Body"/>
      </w:pPr>
      <w:r w:rsidRPr="047BAD47">
        <w:t xml:space="preserve">Cultural safety is about recognising and mitigating the power imbalance of places, people and policies. It aspires to create an environment that is safe for Aboriginal and Torres Strait Islander people where there is no assault, challenge or denial of their identity, knowledge or experience. Cultural </w:t>
      </w:r>
      <w:r w:rsidR="002F756C">
        <w:t>s</w:t>
      </w:r>
      <w:r w:rsidR="002F756C" w:rsidRPr="047BAD47">
        <w:t xml:space="preserve">afety </w:t>
      </w:r>
      <w:r w:rsidRPr="047BAD47">
        <w:t xml:space="preserve">is a human right, and the department is legislated and committed to upholding this. </w:t>
      </w:r>
    </w:p>
    <w:p w14:paraId="059EE72E" w14:textId="7DA0D9F5" w:rsidR="00BA640D" w:rsidRDefault="00BA640D" w:rsidP="00BA640D">
      <w:pPr>
        <w:pStyle w:val="Body"/>
      </w:pPr>
      <w:r w:rsidRPr="047BAD47">
        <w:t>The</w:t>
      </w:r>
      <w:r w:rsidR="00A83BF4">
        <w:t xml:space="preserve"> </w:t>
      </w:r>
      <w:r w:rsidR="00DF7DBA">
        <w:t>S</w:t>
      </w:r>
      <w:r>
        <w:t>ervice</w:t>
      </w:r>
      <w:r w:rsidRPr="047BAD47">
        <w:t xml:space="preserve"> recognises the power imbalance between the </w:t>
      </w:r>
      <w:r>
        <w:t>department</w:t>
      </w:r>
      <w:r w:rsidRPr="047BAD47">
        <w:t xml:space="preserve">, </w:t>
      </w:r>
      <w:r w:rsidR="0015071F">
        <w:t>Counselling service navigators</w:t>
      </w:r>
      <w:r w:rsidRPr="047BAD47">
        <w:t xml:space="preserve">, </w:t>
      </w:r>
      <w:r w:rsidR="002312A8">
        <w:t>service providers</w:t>
      </w:r>
      <w:r w:rsidRPr="047BAD47">
        <w:t xml:space="preserve"> and the client and that this can impact the delivery of safe, accessible and responsive services and is committed to understanding how interpersonal and structural racism may contribute to feelings of distrust and reservation towards the </w:t>
      </w:r>
      <w:r w:rsidR="00A83BF4">
        <w:t>S</w:t>
      </w:r>
      <w:r>
        <w:t>ervice</w:t>
      </w:r>
      <w:r w:rsidRPr="047BAD47">
        <w:t xml:space="preserve">. Approaches to cultural safety need to be holistic and genuine, a part of everyday practice, and require self-reflection, critical thinking, and truth </w:t>
      </w:r>
      <w:r w:rsidR="002521F6" w:rsidRPr="047BAD47">
        <w:t>telling.</w:t>
      </w:r>
    </w:p>
    <w:p w14:paraId="3C178A88" w14:textId="23C8F902" w:rsidR="00BA640D" w:rsidRDefault="00BA640D" w:rsidP="00BA640D">
      <w:pPr>
        <w:pStyle w:val="Body"/>
      </w:pPr>
      <w:r w:rsidRPr="047BAD47">
        <w:t>The</w:t>
      </w:r>
      <w:r w:rsidR="00CF2B65">
        <w:t xml:space="preserve"> S</w:t>
      </w:r>
      <w:r>
        <w:t>ervice</w:t>
      </w:r>
      <w:r w:rsidRPr="047BAD47">
        <w:t xml:space="preserve"> is committed to offering a culturally safe experience for Aboriginal and Torres Strait Islander people and is dedicated to removing barriers to </w:t>
      </w:r>
      <w:r>
        <w:t>counselling</w:t>
      </w:r>
      <w:r w:rsidRPr="047BAD47">
        <w:t xml:space="preserve"> and therapy services. </w:t>
      </w:r>
      <w:r w:rsidR="002F756C">
        <w:br/>
      </w:r>
      <w:r w:rsidRPr="047BAD47">
        <w:t xml:space="preserve">The </w:t>
      </w:r>
      <w:r w:rsidR="00A83BF4">
        <w:t>S</w:t>
      </w:r>
      <w:r>
        <w:t>ervice</w:t>
      </w:r>
      <w:r w:rsidRPr="047BAD47">
        <w:t xml:space="preserve"> is required to work in partnership with Aboriginal and Torres Strait Islander </w:t>
      </w:r>
      <w:r w:rsidR="00A506A6">
        <w:t>o</w:t>
      </w:r>
      <w:r w:rsidRPr="047BAD47">
        <w:t xml:space="preserve">rganisations and </w:t>
      </w:r>
      <w:r w:rsidR="002312A8">
        <w:t>service providers</w:t>
      </w:r>
      <w:r w:rsidRPr="047BAD47">
        <w:t xml:space="preserve">, revisiting and redesigning systems and practices to reduce racism and discrimination. </w:t>
      </w:r>
    </w:p>
    <w:p w14:paraId="5F30F58B" w14:textId="2B2F7F8C" w:rsidR="00BA640D" w:rsidRPr="00280FD2" w:rsidRDefault="00AD6494" w:rsidP="00961921">
      <w:pPr>
        <w:pStyle w:val="Body"/>
      </w:pPr>
      <w:r>
        <w:t xml:space="preserve">Service </w:t>
      </w:r>
      <w:r w:rsidR="002312A8">
        <w:t xml:space="preserve">providers </w:t>
      </w:r>
      <w:r w:rsidR="00BA640D">
        <w:t>will explore all options available to provide culturally safe counselling, therapy or indigenous healing from</w:t>
      </w:r>
      <w:r w:rsidR="002312A8">
        <w:t xml:space="preserve"> service providers</w:t>
      </w:r>
      <w:r w:rsidR="00BA640D">
        <w:t xml:space="preserve"> who are trusted within the community. Potential</w:t>
      </w:r>
      <w:r w:rsidR="008B1C9C">
        <w:t xml:space="preserve">  </w:t>
      </w:r>
      <w:r w:rsidR="002312A8">
        <w:t>service providers</w:t>
      </w:r>
      <w:r w:rsidR="00BA640D" w:rsidRPr="004D361E">
        <w:t xml:space="preserve"> who wish to</w:t>
      </w:r>
      <w:r w:rsidR="00BA640D">
        <w:t xml:space="preserve"> be enrolled with the </w:t>
      </w:r>
      <w:r w:rsidR="00201063">
        <w:t>S</w:t>
      </w:r>
      <w:r w:rsidR="00BA640D">
        <w:t xml:space="preserve">ervice and </w:t>
      </w:r>
      <w:r w:rsidR="00BA640D" w:rsidRPr="004D361E">
        <w:t xml:space="preserve">practise using the title 'Aboriginal and/or Torres Strait Islander </w:t>
      </w:r>
      <w:r w:rsidR="002F756C">
        <w:t>h</w:t>
      </w:r>
      <w:r w:rsidR="002F756C" w:rsidRPr="004D361E">
        <w:t xml:space="preserve">ealth </w:t>
      </w:r>
      <w:r w:rsidR="002F756C">
        <w:t>p</w:t>
      </w:r>
      <w:r w:rsidR="002F756C" w:rsidRPr="004D361E">
        <w:t>ractitioner</w:t>
      </w:r>
      <w:r w:rsidR="00BF6D8B">
        <w:t xml:space="preserve"> </w:t>
      </w:r>
      <w:r w:rsidR="00BA640D" w:rsidRPr="004D361E">
        <w:t xml:space="preserve">must </w:t>
      </w:r>
      <w:r w:rsidR="00BA640D">
        <w:t xml:space="preserve">be </w:t>
      </w:r>
      <w:hyperlink r:id="rId28" w:history="1">
        <w:r w:rsidR="00BA640D" w:rsidRPr="000B037A">
          <w:rPr>
            <w:rStyle w:val="Hyperlink"/>
          </w:rPr>
          <w:t xml:space="preserve">registered with the </w:t>
        </w:r>
        <w:r w:rsidR="000B037A" w:rsidRPr="000B037A">
          <w:rPr>
            <w:rStyle w:val="Hyperlink"/>
          </w:rPr>
          <w:t>Aboriginal and Torres Strait Islander Health Practice Board of Australia</w:t>
        </w:r>
      </w:hyperlink>
      <w:r w:rsidR="00434B9B">
        <w:rPr>
          <w:rStyle w:val="FootnoteReference"/>
        </w:rPr>
        <w:footnoteReference w:id="6"/>
      </w:r>
      <w:r w:rsidR="000B037A" w:rsidRPr="000B037A">
        <w:t xml:space="preserve"> via their website</w:t>
      </w:r>
      <w:r w:rsidR="00BA640D">
        <w:t xml:space="preserve">. </w:t>
      </w:r>
    </w:p>
    <w:p w14:paraId="1742D46B" w14:textId="271CA80C" w:rsidR="000B0EA6" w:rsidRDefault="000B0EA6" w:rsidP="001A38C3">
      <w:pPr>
        <w:pStyle w:val="Heading1"/>
        <w:numPr>
          <w:ilvl w:val="0"/>
          <w:numId w:val="29"/>
        </w:numPr>
      </w:pPr>
      <w:bookmarkStart w:id="53" w:name="_Toc203142714"/>
      <w:r>
        <w:lastRenderedPageBreak/>
        <w:t>Supporting sa</w:t>
      </w:r>
      <w:r w:rsidR="00514761">
        <w:t>f</w:t>
      </w:r>
      <w:r>
        <w:t>ety</w:t>
      </w:r>
      <w:bookmarkEnd w:id="53"/>
    </w:p>
    <w:p w14:paraId="32DEAA98" w14:textId="030CA5D7" w:rsidR="001A38C3" w:rsidRDefault="001A38C3" w:rsidP="00BF6D8B">
      <w:pPr>
        <w:pStyle w:val="Heading2"/>
        <w:numPr>
          <w:ilvl w:val="1"/>
          <w:numId w:val="29"/>
        </w:numPr>
        <w:ind w:left="0" w:firstLine="0"/>
      </w:pPr>
      <w:bookmarkStart w:id="54" w:name="_Toc203142715"/>
      <w:r>
        <w:t>Mandatory reporting requirements</w:t>
      </w:r>
      <w:bookmarkEnd w:id="54"/>
    </w:p>
    <w:p w14:paraId="23435E0A" w14:textId="77777777" w:rsidR="001A38C3" w:rsidRPr="00416A8F" w:rsidRDefault="001A38C3" w:rsidP="00416A8F">
      <w:pPr>
        <w:pStyle w:val="Body"/>
      </w:pPr>
      <w:r w:rsidRPr="00416A8F">
        <w:t xml:space="preserve">Allegations of child abuse (including sexual, physical, emotional abuse, or other harm) arising during service delivery are </w:t>
      </w:r>
      <w:r w:rsidRPr="008F7F2A">
        <w:t>managed</w:t>
      </w:r>
      <w:r w:rsidRPr="00416A8F">
        <w:t xml:space="preserve"> in line with relevant legislation, departmental policy, and reporting obligations.</w:t>
      </w:r>
    </w:p>
    <w:p w14:paraId="3BF7ADFF" w14:textId="4A592173" w:rsidR="001A38C3" w:rsidRDefault="00FA24E0" w:rsidP="003801CC">
      <w:pPr>
        <w:pStyle w:val="Body"/>
      </w:pPr>
      <w:r>
        <w:t xml:space="preserve">As mandatory reporters under the </w:t>
      </w:r>
      <w:hyperlink r:id="rId29">
        <w:r w:rsidRPr="73C2A474">
          <w:rPr>
            <w:rStyle w:val="Hyperlink"/>
            <w:rFonts w:cs="Arial"/>
          </w:rPr>
          <w:t>Children, Youth and Families Act 2005</w:t>
        </w:r>
      </w:hyperlink>
      <w:r w:rsidR="00AD53EF">
        <w:rPr>
          <w:rStyle w:val="FootnoteReference"/>
        </w:rPr>
        <w:footnoteReference w:id="7"/>
      </w:r>
      <w:r>
        <w:t xml:space="preserve">, certain professionals (including registered psychologists, psychiatrists, nurses, counsellors) must as required make a report to </w:t>
      </w:r>
      <w:r w:rsidR="00AD53EF">
        <w:rPr>
          <w:rFonts w:cs="Arial"/>
        </w:rPr>
        <w:t>c</w:t>
      </w:r>
      <w:r w:rsidR="00AD53EF" w:rsidRPr="00416A8F">
        <w:rPr>
          <w:rFonts w:cs="Arial"/>
        </w:rPr>
        <w:t xml:space="preserve">hild </w:t>
      </w:r>
      <w:r w:rsidR="00AD53EF">
        <w:rPr>
          <w:rFonts w:cs="Arial"/>
        </w:rPr>
        <w:t>p</w:t>
      </w:r>
      <w:r w:rsidR="00AD53EF" w:rsidRPr="00416A8F">
        <w:rPr>
          <w:rFonts w:cs="Arial"/>
        </w:rPr>
        <w:t>rotection</w:t>
      </w:r>
      <w:r>
        <w:t xml:space="preserve"> where they hold reasonable belief that a child under 17 years of age is at risk of physical harm or sexual abuse</w:t>
      </w:r>
      <w:r w:rsidR="00AD53EF">
        <w:t>. Visit</w:t>
      </w:r>
      <w:r>
        <w:t xml:space="preserve"> </w:t>
      </w:r>
      <w:hyperlink r:id="rId30">
        <w:r w:rsidR="00AD53EF">
          <w:rPr>
            <w:rStyle w:val="Hyperlink"/>
            <w:rFonts w:cs="Arial"/>
          </w:rPr>
          <w:t>Mandatory reporting webpage</w:t>
        </w:r>
      </w:hyperlink>
      <w:bookmarkStart w:id="55" w:name="_Ref202361364"/>
      <w:r w:rsidR="00AD53EF">
        <w:rPr>
          <w:rStyle w:val="FootnoteReference"/>
        </w:rPr>
        <w:footnoteReference w:id="8"/>
      </w:r>
      <w:bookmarkEnd w:id="55"/>
      <w:r>
        <w:t xml:space="preserve"> and </w:t>
      </w:r>
      <w:hyperlink r:id="rId31">
        <w:r w:rsidR="00AD53EF">
          <w:rPr>
            <w:rStyle w:val="Hyperlink"/>
            <w:rFonts w:cs="Arial"/>
          </w:rPr>
          <w:t>Reporting child abuse webpage</w:t>
        </w:r>
      </w:hyperlink>
      <w:bookmarkStart w:id="56" w:name="_Ref202361446"/>
      <w:r w:rsidR="00AD53EF">
        <w:rPr>
          <w:rStyle w:val="FootnoteReference"/>
        </w:rPr>
        <w:footnoteReference w:id="9"/>
      </w:r>
      <w:bookmarkEnd w:id="56"/>
      <w:r w:rsidR="00AD53EF">
        <w:t xml:space="preserve"> on the department’s website</w:t>
      </w:r>
      <w:r>
        <w:t xml:space="preserve">. </w:t>
      </w:r>
    </w:p>
    <w:p w14:paraId="6A7B70C9" w14:textId="58650654" w:rsidR="00FA24E0" w:rsidRPr="00FA24E0" w:rsidRDefault="001A38C3" w:rsidP="003801CC">
      <w:pPr>
        <w:pStyle w:val="Body"/>
      </w:pPr>
      <w:r w:rsidRPr="00E101E5">
        <w:t>Service providers</w:t>
      </w:r>
      <w:r w:rsidR="00FA24E0" w:rsidRPr="00FA24E0">
        <w:t xml:space="preserve"> may also have obligations under the </w:t>
      </w:r>
      <w:hyperlink r:id="rId32" w:history="1">
        <w:r w:rsidR="00FA24E0" w:rsidRPr="00E101E5">
          <w:rPr>
            <w:rStyle w:val="Hyperlink"/>
            <w:rFonts w:cs="Arial"/>
          </w:rPr>
          <w:t>Reportable Conduct Scheme</w:t>
        </w:r>
      </w:hyperlink>
      <w:r w:rsidR="00AD53EF">
        <w:rPr>
          <w:rStyle w:val="FootnoteReference"/>
        </w:rPr>
        <w:footnoteReference w:id="10"/>
      </w:r>
      <w:r w:rsidR="00FA24E0" w:rsidRPr="00FA24E0">
        <w:t xml:space="preserve">, requiring reports of child abuse or misconduct by staff or volunteers. </w:t>
      </w:r>
    </w:p>
    <w:p w14:paraId="1CA2AFFB" w14:textId="7FDDACC7" w:rsidR="00525AD1" w:rsidRDefault="00FA24E0" w:rsidP="003801CC">
      <w:pPr>
        <w:pStyle w:val="Body"/>
      </w:pPr>
      <w:r w:rsidRPr="00FA24E0">
        <w:t>Psychiatrists have further obligations to report specific clinical practices and serious incidents, including</w:t>
      </w:r>
      <w:r w:rsidR="00AD53EF">
        <w:t xml:space="preserve"> risks to</w:t>
      </w:r>
      <w:r w:rsidRPr="00FA24E0">
        <w:t xml:space="preserve"> patient safety to the </w:t>
      </w:r>
      <w:r w:rsidR="00A8447A">
        <w:t xml:space="preserve">Department of Health’s </w:t>
      </w:r>
      <w:hyperlink r:id="rId33" w:history="1">
        <w:r w:rsidRPr="00E101E5">
          <w:rPr>
            <w:rStyle w:val="Hyperlink"/>
            <w:rFonts w:cs="Arial"/>
          </w:rPr>
          <w:t>Office of the Chief Psychiatrist</w:t>
        </w:r>
      </w:hyperlink>
      <w:r w:rsidR="00A8447A">
        <w:rPr>
          <w:rStyle w:val="FootnoteReference"/>
        </w:rPr>
        <w:footnoteReference w:id="11"/>
      </w:r>
      <w:r w:rsidRPr="00FA24E0">
        <w:t>.</w:t>
      </w:r>
      <w:r w:rsidR="006852C5">
        <w:br/>
      </w:r>
      <w:r w:rsidRPr="00FA24E0">
        <w:t xml:space="preserve">All mental health professionals are bound by professional ethics (e.g., </w:t>
      </w:r>
      <w:r w:rsidR="003801CC">
        <w:t xml:space="preserve">For psychologists there is the </w:t>
      </w:r>
      <w:r w:rsidR="00E23215" w:rsidRPr="00416A8F">
        <w:rPr>
          <w:rFonts w:cs="Arial"/>
        </w:rPr>
        <w:t>Australian Psychological Society Code of Ethics</w:t>
      </w:r>
      <w:r w:rsidRPr="00FA24E0">
        <w:t xml:space="preserve"> for psychologists). </w:t>
      </w:r>
    </w:p>
    <w:p w14:paraId="2845E54F" w14:textId="5E86F495" w:rsidR="001A38C3" w:rsidRPr="00E101E5" w:rsidRDefault="001A38C3" w:rsidP="003801CC">
      <w:pPr>
        <w:pStyle w:val="Body"/>
      </w:pPr>
      <w:r w:rsidRPr="00E101E5">
        <w:t xml:space="preserve">These reporting requirements are also expected by department-contracted </w:t>
      </w:r>
      <w:r w:rsidR="002312A8">
        <w:t>service providers</w:t>
      </w:r>
      <w:r w:rsidRPr="00E101E5">
        <w:t xml:space="preserve"> who hold reasonable belief that a child under 17 years of age is at risk of physical harm or abuse. </w:t>
      </w:r>
      <w:r w:rsidR="00C56D5A">
        <w:br/>
      </w:r>
      <w:r w:rsidRPr="00E101E5">
        <w:t xml:space="preserve">All </w:t>
      </w:r>
      <w:r w:rsidR="002312A8">
        <w:t>service providers</w:t>
      </w:r>
      <w:r w:rsidRPr="00E101E5">
        <w:t xml:space="preserve"> should be aware of their obligations to report child sexual abuse under failure to disclose offence legislation</w:t>
      </w:r>
      <w:r w:rsidR="008F408A">
        <w:t>.</w:t>
      </w:r>
      <w:r w:rsidR="005A5E62">
        <w:t xml:space="preserve"> Visit </w:t>
      </w:r>
      <w:hyperlink r:id="rId34" w:history="1">
        <w:r w:rsidR="005A5E62" w:rsidRPr="00BE38A5">
          <w:rPr>
            <w:rStyle w:val="Hyperlink"/>
          </w:rPr>
          <w:t>Criminal offences</w:t>
        </w:r>
        <w:r w:rsidR="00BE38A5" w:rsidRPr="00BE38A5">
          <w:rPr>
            <w:rStyle w:val="Hyperlink"/>
          </w:rPr>
          <w:t xml:space="preserve"> to</w:t>
        </w:r>
        <w:r w:rsidR="005A5E62" w:rsidRPr="00BE38A5">
          <w:rPr>
            <w:rStyle w:val="Hyperlink"/>
          </w:rPr>
          <w:t xml:space="preserve"> improve</w:t>
        </w:r>
        <w:r w:rsidR="00BE38A5" w:rsidRPr="00BE38A5">
          <w:rPr>
            <w:rStyle w:val="Hyperlink"/>
          </w:rPr>
          <w:t xml:space="preserve"> responses to child sex abuse</w:t>
        </w:r>
      </w:hyperlink>
      <w:bookmarkStart w:id="57" w:name="_Ref202361473"/>
      <w:r w:rsidR="00BE38A5">
        <w:rPr>
          <w:rStyle w:val="FootnoteReference"/>
        </w:rPr>
        <w:footnoteReference w:id="12"/>
      </w:r>
      <w:bookmarkEnd w:id="57"/>
      <w:r w:rsidR="00BE38A5">
        <w:t xml:space="preserve"> on the department’s website.</w:t>
      </w:r>
      <w:r w:rsidRPr="00E101E5">
        <w:t xml:space="preserve"> All </w:t>
      </w:r>
      <w:r w:rsidR="00BE38A5" w:rsidRPr="00E101E5">
        <w:t>department contracted</w:t>
      </w:r>
      <w:r w:rsidRPr="00E101E5">
        <w:t xml:space="preserve"> </w:t>
      </w:r>
      <w:r w:rsidR="002312A8">
        <w:t>service providers</w:t>
      </w:r>
      <w:r w:rsidRPr="00E101E5">
        <w:t xml:space="preserve"> are expected to be familiar with their obligations and consult linked resources or relevant regulatory bodies for further guidance.</w:t>
      </w:r>
    </w:p>
    <w:p w14:paraId="29BFF397" w14:textId="0B5E36D2" w:rsidR="005D5711" w:rsidRDefault="001A38C3" w:rsidP="003801CC">
      <w:pPr>
        <w:pStyle w:val="Body"/>
        <w:rPr>
          <w:rFonts w:cs="Arial"/>
          <w:szCs w:val="21"/>
        </w:rPr>
      </w:pPr>
      <w:r w:rsidRPr="00107EFA">
        <w:rPr>
          <w:rFonts w:cs="Arial"/>
          <w:szCs w:val="21"/>
        </w:rPr>
        <w:t xml:space="preserve">Service providers should be aware of the failure to report and failure to protect offences under Victorian law, which mandate action in cases of child sexual abuse. For guidance refer to </w:t>
      </w:r>
      <w:r w:rsidR="00DD6D4C">
        <w:rPr>
          <w:rFonts w:cs="Arial"/>
          <w:szCs w:val="21"/>
        </w:rPr>
        <w:t xml:space="preserve">the </w:t>
      </w:r>
      <w:r w:rsidRPr="00107EFA">
        <w:rPr>
          <w:rFonts w:cs="Arial"/>
          <w:szCs w:val="21"/>
        </w:rPr>
        <w:t>department</w:t>
      </w:r>
      <w:r w:rsidR="00061E82">
        <w:rPr>
          <w:rFonts w:cs="Arial"/>
          <w:szCs w:val="21"/>
        </w:rPr>
        <w:t>’s</w:t>
      </w:r>
      <w:r w:rsidR="00DD6D4C">
        <w:rPr>
          <w:rFonts w:cs="Arial"/>
          <w:szCs w:val="21"/>
        </w:rPr>
        <w:t xml:space="preserve"> website</w:t>
      </w:r>
      <w:r w:rsidR="005D5711">
        <w:rPr>
          <w:rFonts w:cs="Arial"/>
          <w:szCs w:val="21"/>
        </w:rPr>
        <w:t>:</w:t>
      </w:r>
    </w:p>
    <w:p w14:paraId="0A73BD39" w14:textId="10C8B47D" w:rsidR="00D71C98" w:rsidRPr="008F7F2A" w:rsidRDefault="00D71C98" w:rsidP="00D71C98">
      <w:pPr>
        <w:pStyle w:val="Bullet1"/>
        <w:rPr>
          <w:rStyle w:val="BodyChar"/>
        </w:rPr>
      </w:pPr>
      <w:hyperlink r:id="rId35" w:history="1">
        <w:r w:rsidRPr="00D71C98">
          <w:rPr>
            <w:rStyle w:val="Hyperlink"/>
          </w:rPr>
          <w:t>Reporting child abuse</w:t>
        </w:r>
      </w:hyperlink>
      <w:r w:rsidR="005C1A28" w:rsidRPr="00061E82">
        <w:rPr>
          <w:vertAlign w:val="superscript"/>
        </w:rPr>
        <w:fldChar w:fldCharType="begin"/>
      </w:r>
      <w:r w:rsidR="005C1A28" w:rsidRPr="00061E82">
        <w:rPr>
          <w:vertAlign w:val="superscript"/>
        </w:rPr>
        <w:instrText xml:space="preserve"> NOTEREF _Ref202361446 \h  \* MERGEFORMAT </w:instrText>
      </w:r>
      <w:r w:rsidR="005C1A28" w:rsidRPr="00061E82">
        <w:rPr>
          <w:vertAlign w:val="superscript"/>
        </w:rPr>
      </w:r>
      <w:r w:rsidR="005C1A28" w:rsidRPr="00061E82">
        <w:rPr>
          <w:vertAlign w:val="superscript"/>
        </w:rPr>
        <w:fldChar w:fldCharType="separate"/>
      </w:r>
      <w:r w:rsidR="005C1A28" w:rsidRPr="00061E82">
        <w:rPr>
          <w:vertAlign w:val="superscript"/>
        </w:rPr>
        <w:t>8</w:t>
      </w:r>
      <w:r w:rsidR="005C1A28" w:rsidRPr="00061E82">
        <w:rPr>
          <w:vertAlign w:val="superscript"/>
        </w:rPr>
        <w:fldChar w:fldCharType="end"/>
      </w:r>
    </w:p>
    <w:p w14:paraId="6C17DC68" w14:textId="73A726C0" w:rsidR="00D71C98" w:rsidRPr="00AC7854" w:rsidRDefault="00D71C98" w:rsidP="00D71C98">
      <w:pPr>
        <w:pStyle w:val="Bullet1"/>
      </w:pPr>
      <w:hyperlink r:id="rId36" w:history="1">
        <w:r w:rsidRPr="00E56103">
          <w:rPr>
            <w:rStyle w:val="Hyperlink"/>
          </w:rPr>
          <w:t>Mandatory reporting</w:t>
        </w:r>
      </w:hyperlink>
      <w:r w:rsidR="007571FB" w:rsidRPr="00061E82">
        <w:rPr>
          <w:vertAlign w:val="superscript"/>
        </w:rPr>
        <w:fldChar w:fldCharType="begin"/>
      </w:r>
      <w:r w:rsidR="007571FB" w:rsidRPr="00061E82">
        <w:rPr>
          <w:vertAlign w:val="superscript"/>
        </w:rPr>
        <w:instrText xml:space="preserve"> NOTEREF _Ref202361364 \h </w:instrText>
      </w:r>
      <w:r w:rsidR="003C5F07" w:rsidRPr="00061E82">
        <w:rPr>
          <w:vertAlign w:val="superscript"/>
        </w:rPr>
        <w:instrText xml:space="preserve"> \* MERGEFORMAT </w:instrText>
      </w:r>
      <w:r w:rsidR="007571FB" w:rsidRPr="00061E82">
        <w:rPr>
          <w:vertAlign w:val="superscript"/>
        </w:rPr>
      </w:r>
      <w:r w:rsidR="007571FB" w:rsidRPr="00061E82">
        <w:rPr>
          <w:vertAlign w:val="superscript"/>
        </w:rPr>
        <w:fldChar w:fldCharType="separate"/>
      </w:r>
      <w:r w:rsidR="007571FB" w:rsidRPr="00061E82">
        <w:rPr>
          <w:vertAlign w:val="superscript"/>
        </w:rPr>
        <w:t>7</w:t>
      </w:r>
      <w:r w:rsidR="007571FB" w:rsidRPr="00061E82">
        <w:rPr>
          <w:vertAlign w:val="superscript"/>
        </w:rPr>
        <w:fldChar w:fldCharType="end"/>
      </w:r>
    </w:p>
    <w:p w14:paraId="1C7AD939" w14:textId="4769E6EF" w:rsidR="001A38C3" w:rsidRPr="00D71C98" w:rsidRDefault="00D71C98" w:rsidP="00D71C98">
      <w:pPr>
        <w:pStyle w:val="Bullet1"/>
      </w:pPr>
      <w:hyperlink r:id="rId37" w:history="1">
        <w:r w:rsidRPr="00416A8F">
          <w:rPr>
            <w:rStyle w:val="Hyperlink"/>
          </w:rPr>
          <w:t>Criminal offences to improve responses to child sexual abuse</w:t>
        </w:r>
      </w:hyperlink>
      <w:r w:rsidR="00416A8F">
        <w:t>.</w:t>
      </w:r>
      <w:r w:rsidR="00466B1B" w:rsidRPr="00061E82">
        <w:rPr>
          <w:vertAlign w:val="superscript"/>
        </w:rPr>
        <w:fldChar w:fldCharType="begin"/>
      </w:r>
      <w:r w:rsidR="00466B1B" w:rsidRPr="00061E82">
        <w:rPr>
          <w:vertAlign w:val="superscript"/>
        </w:rPr>
        <w:instrText xml:space="preserve"> NOTEREF _Ref202361473 \h </w:instrText>
      </w:r>
      <w:r w:rsidR="00466B1B">
        <w:rPr>
          <w:vertAlign w:val="superscript"/>
        </w:rPr>
        <w:instrText xml:space="preserve"> \* MERGEFORMAT </w:instrText>
      </w:r>
      <w:r w:rsidR="00466B1B" w:rsidRPr="00061E82">
        <w:rPr>
          <w:vertAlign w:val="superscript"/>
        </w:rPr>
      </w:r>
      <w:r w:rsidR="00466B1B" w:rsidRPr="00061E82">
        <w:rPr>
          <w:vertAlign w:val="superscript"/>
        </w:rPr>
        <w:fldChar w:fldCharType="separate"/>
      </w:r>
      <w:r w:rsidR="00466B1B" w:rsidRPr="00061E82">
        <w:rPr>
          <w:vertAlign w:val="superscript"/>
        </w:rPr>
        <w:t>11</w:t>
      </w:r>
      <w:r w:rsidR="00466B1B" w:rsidRPr="00061E82">
        <w:rPr>
          <w:vertAlign w:val="superscript"/>
        </w:rPr>
        <w:fldChar w:fldCharType="end"/>
      </w:r>
    </w:p>
    <w:p w14:paraId="2FEC2B29" w14:textId="023ADAC4" w:rsidR="001A38C3" w:rsidRPr="008A519C" w:rsidRDefault="00B96B88" w:rsidP="008A519C">
      <w:pPr>
        <w:pStyle w:val="Tablecaption"/>
      </w:pPr>
      <w:r w:rsidRPr="008A519C">
        <w:lastRenderedPageBreak/>
        <w:t xml:space="preserve">Table 4: </w:t>
      </w:r>
      <w:r w:rsidR="00444AFE" w:rsidRPr="008A519C">
        <w:t xml:space="preserve">Information on reporting child abuse </w:t>
      </w:r>
      <w:r w:rsidR="001A38C3" w:rsidRPr="008A519C">
        <w:t>by state</w:t>
      </w:r>
    </w:p>
    <w:tbl>
      <w:tblPr>
        <w:tblStyle w:val="TableGrid"/>
        <w:tblW w:w="9209" w:type="dxa"/>
        <w:tblLook w:val="06A0" w:firstRow="1" w:lastRow="0" w:firstColumn="1" w:lastColumn="0" w:noHBand="1" w:noVBand="1"/>
      </w:tblPr>
      <w:tblGrid>
        <w:gridCol w:w="1980"/>
        <w:gridCol w:w="7229"/>
      </w:tblGrid>
      <w:tr w:rsidR="00061E82" w:rsidRPr="00061E82" w14:paraId="2C9F8149" w14:textId="77777777" w:rsidTr="008A519C">
        <w:trPr>
          <w:tblHeader/>
        </w:trPr>
        <w:tc>
          <w:tcPr>
            <w:tcW w:w="1980" w:type="dxa"/>
          </w:tcPr>
          <w:p w14:paraId="19F5CC07" w14:textId="7465CE12" w:rsidR="00A34B09" w:rsidRPr="00061E82" w:rsidRDefault="00A34B09" w:rsidP="008A519C">
            <w:pPr>
              <w:pStyle w:val="Tablecolhead"/>
            </w:pPr>
            <w:r w:rsidRPr="00061E82">
              <w:t>State</w:t>
            </w:r>
          </w:p>
        </w:tc>
        <w:tc>
          <w:tcPr>
            <w:tcW w:w="7229" w:type="dxa"/>
          </w:tcPr>
          <w:p w14:paraId="07679A84" w14:textId="43110800" w:rsidR="00A34B09" w:rsidRPr="00061E82" w:rsidRDefault="00A34B09" w:rsidP="008A519C">
            <w:pPr>
              <w:pStyle w:val="Tablecolhead"/>
            </w:pPr>
            <w:r w:rsidRPr="00061E82">
              <w:t>Website</w:t>
            </w:r>
          </w:p>
        </w:tc>
      </w:tr>
      <w:tr w:rsidR="00A34B09" w14:paraId="57E79467" w14:textId="77777777" w:rsidTr="008A519C">
        <w:trPr>
          <w:tblHeader/>
        </w:trPr>
        <w:tc>
          <w:tcPr>
            <w:tcW w:w="1980" w:type="dxa"/>
          </w:tcPr>
          <w:p w14:paraId="12409A5D" w14:textId="6B050AEE" w:rsidR="00A34B09" w:rsidRDefault="00A34B09" w:rsidP="00514761">
            <w:pPr>
              <w:pStyle w:val="Tabletext"/>
            </w:pPr>
            <w:r>
              <w:t xml:space="preserve">Victoria </w:t>
            </w:r>
          </w:p>
        </w:tc>
        <w:tc>
          <w:tcPr>
            <w:tcW w:w="7229" w:type="dxa"/>
          </w:tcPr>
          <w:p w14:paraId="567D9503" w14:textId="38A72D27" w:rsidR="00DB79C6" w:rsidRDefault="00B96B88" w:rsidP="00514761">
            <w:pPr>
              <w:pStyle w:val="Tabletext"/>
            </w:pPr>
            <w:hyperlink r:id="rId38" w:history="1">
              <w:r>
                <w:rPr>
                  <w:rStyle w:val="Hyperlink"/>
                </w:rPr>
                <w:t>Child protection webpage</w:t>
              </w:r>
            </w:hyperlink>
            <w:r w:rsidR="00FF2301">
              <w:t xml:space="preserve"> on Department of Families, Fairness and Housing website</w:t>
            </w:r>
          </w:p>
          <w:p w14:paraId="536EACCA" w14:textId="50A6774A" w:rsidR="00A34B09" w:rsidRDefault="003B35E7" w:rsidP="00514761">
            <w:pPr>
              <w:pStyle w:val="Tabletext"/>
            </w:pPr>
            <w:r w:rsidRPr="003B35E7">
              <w:t>https://services.dffh.vic.gov.au/child-protection-contacts</w:t>
            </w:r>
            <w:r w:rsidR="00A34B09">
              <w:t xml:space="preserve"> </w:t>
            </w:r>
          </w:p>
        </w:tc>
      </w:tr>
      <w:tr w:rsidR="00A34B09" w14:paraId="6ED24942" w14:textId="77777777" w:rsidTr="008A519C">
        <w:trPr>
          <w:tblHeader/>
        </w:trPr>
        <w:tc>
          <w:tcPr>
            <w:tcW w:w="1980" w:type="dxa"/>
          </w:tcPr>
          <w:p w14:paraId="6A351725" w14:textId="7F8455E6" w:rsidR="00A34B09" w:rsidRDefault="00A34B09" w:rsidP="00514761">
            <w:pPr>
              <w:pStyle w:val="Tabletext"/>
            </w:pPr>
            <w:r>
              <w:t>New South Wales</w:t>
            </w:r>
          </w:p>
        </w:tc>
        <w:tc>
          <w:tcPr>
            <w:tcW w:w="7229" w:type="dxa"/>
          </w:tcPr>
          <w:p w14:paraId="741A10F1" w14:textId="71660771" w:rsidR="00FF2301" w:rsidRDefault="00444AFE" w:rsidP="00514761">
            <w:pPr>
              <w:pStyle w:val="Tabletext"/>
            </w:pPr>
            <w:hyperlink r:id="rId39" w:history="1">
              <w:r>
                <w:rPr>
                  <w:rStyle w:val="Hyperlink"/>
                </w:rPr>
                <w:t xml:space="preserve">Protecting our </w:t>
              </w:r>
              <w:proofErr w:type="gramStart"/>
              <w:r>
                <w:rPr>
                  <w:rStyle w:val="Hyperlink"/>
                </w:rPr>
                <w:t>kids</w:t>
              </w:r>
              <w:proofErr w:type="gramEnd"/>
              <w:r>
                <w:rPr>
                  <w:rStyle w:val="Hyperlink"/>
                </w:rPr>
                <w:t xml:space="preserve"> webpage</w:t>
              </w:r>
            </w:hyperlink>
            <w:r w:rsidR="00FF2301">
              <w:t xml:space="preserve"> on the NSW Government website</w:t>
            </w:r>
          </w:p>
          <w:p w14:paraId="11C5DD95" w14:textId="1D3B1FD0" w:rsidR="00A34B09" w:rsidRDefault="003B35E7" w:rsidP="00514761">
            <w:pPr>
              <w:pStyle w:val="Tabletext"/>
            </w:pPr>
            <w:r w:rsidRPr="003B35E7">
              <w:t>https://dcj.nsw.gov.au/children-and-families/protecting-our-kids.html</w:t>
            </w:r>
            <w:r w:rsidR="00A34B09">
              <w:t xml:space="preserve"> </w:t>
            </w:r>
          </w:p>
        </w:tc>
      </w:tr>
      <w:tr w:rsidR="00A34B09" w14:paraId="3FCC32C2" w14:textId="77777777" w:rsidTr="008A519C">
        <w:trPr>
          <w:tblHeader/>
        </w:trPr>
        <w:tc>
          <w:tcPr>
            <w:tcW w:w="1980" w:type="dxa"/>
          </w:tcPr>
          <w:p w14:paraId="145168A8" w14:textId="12E05B88" w:rsidR="00A34B09" w:rsidRDefault="00A34B09" w:rsidP="00514761">
            <w:pPr>
              <w:pStyle w:val="Tabletext"/>
            </w:pPr>
            <w:r>
              <w:t>South Australia</w:t>
            </w:r>
          </w:p>
        </w:tc>
        <w:tc>
          <w:tcPr>
            <w:tcW w:w="7229" w:type="dxa"/>
          </w:tcPr>
          <w:p w14:paraId="01EA33FF" w14:textId="7A61E419" w:rsidR="005D7D8B" w:rsidRDefault="00444AFE" w:rsidP="00514761">
            <w:pPr>
              <w:pStyle w:val="Tabletext"/>
            </w:pPr>
            <w:hyperlink r:id="rId40" w:history="1">
              <w:r>
                <w:rPr>
                  <w:rStyle w:val="Hyperlink"/>
                </w:rPr>
                <w:t>Child protection webpage</w:t>
              </w:r>
            </w:hyperlink>
            <w:r w:rsidR="005D7D8B">
              <w:t xml:space="preserve"> on the Department of Child Protection’s website</w:t>
            </w:r>
          </w:p>
          <w:p w14:paraId="1228BC4B" w14:textId="00401E72" w:rsidR="00A34B09" w:rsidRDefault="003B35E7" w:rsidP="00514761">
            <w:pPr>
              <w:pStyle w:val="Tabletext"/>
            </w:pPr>
            <w:r w:rsidRPr="003B35E7">
              <w:t>https://www.childprotection.sa.gov.au/</w:t>
            </w:r>
            <w:r w:rsidR="00A34B09">
              <w:t xml:space="preserve"> </w:t>
            </w:r>
          </w:p>
        </w:tc>
      </w:tr>
      <w:tr w:rsidR="00A34B09" w14:paraId="2670483F" w14:textId="77777777" w:rsidTr="008A519C">
        <w:trPr>
          <w:tblHeader/>
        </w:trPr>
        <w:tc>
          <w:tcPr>
            <w:tcW w:w="1980" w:type="dxa"/>
          </w:tcPr>
          <w:p w14:paraId="17C40815" w14:textId="4424375D" w:rsidR="00A34B09" w:rsidRDefault="00A34B09" w:rsidP="00514761">
            <w:pPr>
              <w:pStyle w:val="Tabletext"/>
            </w:pPr>
            <w:r>
              <w:t xml:space="preserve">Queensland </w:t>
            </w:r>
          </w:p>
        </w:tc>
        <w:tc>
          <w:tcPr>
            <w:tcW w:w="7229" w:type="dxa"/>
          </w:tcPr>
          <w:p w14:paraId="36C04706" w14:textId="3DDD7A32" w:rsidR="000D5550" w:rsidRDefault="00E203AE" w:rsidP="00514761">
            <w:pPr>
              <w:pStyle w:val="Tabletext"/>
            </w:pPr>
            <w:hyperlink r:id="rId41" w:history="1">
              <w:r>
                <w:rPr>
                  <w:rStyle w:val="Hyperlink"/>
                </w:rPr>
                <w:t>Report child abuse webpage</w:t>
              </w:r>
            </w:hyperlink>
            <w:r w:rsidR="000D5550">
              <w:t xml:space="preserve"> on the Department of Families, Seniors, Disability Services and Child Safety</w:t>
            </w:r>
          </w:p>
          <w:p w14:paraId="5676CBAB" w14:textId="36DCB183" w:rsidR="00A34B09" w:rsidRDefault="003B35E7" w:rsidP="00514761">
            <w:pPr>
              <w:pStyle w:val="Tabletext"/>
            </w:pPr>
            <w:r w:rsidRPr="003B35E7">
              <w:t>https://www.dcssds.qld.gov.au/our-work/child-safety/protecting-children/report-child-abuse</w:t>
            </w:r>
            <w:r w:rsidR="00A34B09">
              <w:t xml:space="preserve"> </w:t>
            </w:r>
          </w:p>
        </w:tc>
      </w:tr>
      <w:tr w:rsidR="00A34B09" w14:paraId="5E7071C5" w14:textId="77777777" w:rsidTr="008A519C">
        <w:trPr>
          <w:tblHeader/>
        </w:trPr>
        <w:tc>
          <w:tcPr>
            <w:tcW w:w="1980" w:type="dxa"/>
          </w:tcPr>
          <w:p w14:paraId="3C906CA8" w14:textId="3C6CC526" w:rsidR="00A34B09" w:rsidRDefault="00A34B09" w:rsidP="00514761">
            <w:pPr>
              <w:pStyle w:val="Tabletext"/>
            </w:pPr>
            <w:r>
              <w:t>Northern Territory</w:t>
            </w:r>
          </w:p>
        </w:tc>
        <w:tc>
          <w:tcPr>
            <w:tcW w:w="7229" w:type="dxa"/>
          </w:tcPr>
          <w:p w14:paraId="33787165" w14:textId="19B76A97" w:rsidR="00E203AE" w:rsidRDefault="00E203AE" w:rsidP="00514761">
            <w:pPr>
              <w:pStyle w:val="Tabletext"/>
            </w:pPr>
            <w:hyperlink r:id="rId42" w:history="1">
              <w:r w:rsidRPr="00E203AE">
                <w:rPr>
                  <w:rStyle w:val="Hyperlink"/>
                </w:rPr>
                <w:t>Report child abuse webpage</w:t>
              </w:r>
            </w:hyperlink>
            <w:r>
              <w:t xml:space="preserve"> on the NT Government website</w:t>
            </w:r>
          </w:p>
          <w:p w14:paraId="0BA545B9" w14:textId="212D9363" w:rsidR="00A34B09" w:rsidRDefault="00E203AE" w:rsidP="00514761">
            <w:pPr>
              <w:pStyle w:val="Tabletext"/>
            </w:pPr>
            <w:hyperlink r:id="rId43" w:history="1">
              <w:r w:rsidRPr="00E203AE">
                <w:rPr>
                  <w:rStyle w:val="Hyperlink"/>
                </w:rPr>
                <w:t>https://nt.gov.au/law/crime/report-child-abuse</w:t>
              </w:r>
            </w:hyperlink>
            <w:r w:rsidR="00A34B09">
              <w:t xml:space="preserve"> </w:t>
            </w:r>
          </w:p>
        </w:tc>
      </w:tr>
      <w:tr w:rsidR="00A34B09" w14:paraId="4F6797C7" w14:textId="77777777" w:rsidTr="008A519C">
        <w:trPr>
          <w:tblHeader/>
        </w:trPr>
        <w:tc>
          <w:tcPr>
            <w:tcW w:w="1980" w:type="dxa"/>
          </w:tcPr>
          <w:p w14:paraId="1AC968D0" w14:textId="33D41EE5" w:rsidR="00A34B09" w:rsidRDefault="00A34B09" w:rsidP="00514761">
            <w:pPr>
              <w:pStyle w:val="Tabletext"/>
            </w:pPr>
            <w:r>
              <w:t>Western Australia</w:t>
            </w:r>
          </w:p>
        </w:tc>
        <w:tc>
          <w:tcPr>
            <w:tcW w:w="7229" w:type="dxa"/>
          </w:tcPr>
          <w:p w14:paraId="60A0EB82" w14:textId="60E23273" w:rsidR="002A64B2" w:rsidRDefault="002A64B2" w:rsidP="00514761">
            <w:pPr>
              <w:pStyle w:val="Tabletext"/>
            </w:pPr>
            <w:hyperlink r:id="rId44" w:history="1">
              <w:r w:rsidRPr="002A64B2">
                <w:rPr>
                  <w:rStyle w:val="Hyperlink"/>
                </w:rPr>
                <w:t>Child protection webpage</w:t>
              </w:r>
            </w:hyperlink>
            <w:r>
              <w:t xml:space="preserve"> on the Department of Communities website</w:t>
            </w:r>
          </w:p>
          <w:p w14:paraId="3BC6A9A9" w14:textId="4B92CDFA" w:rsidR="00A34B09" w:rsidRDefault="003B35E7" w:rsidP="00514761">
            <w:pPr>
              <w:pStyle w:val="Tabletext"/>
            </w:pPr>
            <w:r w:rsidRPr="003B35E7">
              <w:t>https://www.wa.gov.au/organisation/department-of-communities/child-protection</w:t>
            </w:r>
            <w:r w:rsidR="00A34B09">
              <w:t xml:space="preserve"> </w:t>
            </w:r>
          </w:p>
        </w:tc>
      </w:tr>
      <w:tr w:rsidR="00A34B09" w14:paraId="18F525C8" w14:textId="77777777" w:rsidTr="008A519C">
        <w:trPr>
          <w:tblHeader/>
        </w:trPr>
        <w:tc>
          <w:tcPr>
            <w:tcW w:w="1980" w:type="dxa"/>
          </w:tcPr>
          <w:p w14:paraId="54368FE6" w14:textId="6BB1F3BB" w:rsidR="00A34B09" w:rsidRDefault="00A34B09" w:rsidP="00514761">
            <w:pPr>
              <w:pStyle w:val="Tabletext"/>
            </w:pPr>
            <w:r>
              <w:t xml:space="preserve">Tasmania </w:t>
            </w:r>
          </w:p>
        </w:tc>
        <w:tc>
          <w:tcPr>
            <w:tcW w:w="7229" w:type="dxa"/>
          </w:tcPr>
          <w:p w14:paraId="6AE43F15" w14:textId="51B15D9F" w:rsidR="002A64B2" w:rsidRDefault="002A64B2" w:rsidP="00514761">
            <w:pPr>
              <w:pStyle w:val="Tabletext"/>
            </w:pPr>
            <w:hyperlink r:id="rId45" w:history="1">
              <w:r w:rsidRPr="00B96B88">
                <w:rPr>
                  <w:rStyle w:val="Hyperlink"/>
                </w:rPr>
                <w:t xml:space="preserve">Report a child safety or wellbeing concern </w:t>
              </w:r>
              <w:r w:rsidR="00B96B88" w:rsidRPr="00B96B88">
                <w:rPr>
                  <w:rStyle w:val="Hyperlink"/>
                </w:rPr>
                <w:t>webpage</w:t>
              </w:r>
            </w:hyperlink>
            <w:r w:rsidR="00B96B88">
              <w:t xml:space="preserve"> on the Service Tasmania website</w:t>
            </w:r>
          </w:p>
          <w:p w14:paraId="4C3B45E4" w14:textId="59F4BA73" w:rsidR="00A34B09" w:rsidRDefault="003B35E7" w:rsidP="00514761">
            <w:pPr>
              <w:pStyle w:val="Tabletext"/>
            </w:pPr>
            <w:r w:rsidRPr="003B35E7">
              <w:t>https://www.service.tas.gov.au/services/justice-crime-and-the-law/family-violence/report-a-child-safety-or-wellbeing-concern</w:t>
            </w:r>
            <w:r w:rsidR="00A34B09">
              <w:t xml:space="preserve"> </w:t>
            </w:r>
          </w:p>
        </w:tc>
      </w:tr>
    </w:tbl>
    <w:p w14:paraId="08E4252F" w14:textId="77777777" w:rsidR="00514761" w:rsidRPr="000D6E9C" w:rsidRDefault="00514761" w:rsidP="00514761">
      <w:pPr>
        <w:pStyle w:val="Heading2"/>
        <w:numPr>
          <w:ilvl w:val="1"/>
          <w:numId w:val="29"/>
        </w:numPr>
        <w:ind w:left="284" w:hanging="284"/>
        <w:rPr>
          <w:rFonts w:eastAsia="Times"/>
        </w:rPr>
      </w:pPr>
      <w:bookmarkStart w:id="58" w:name="_Toc203142716"/>
      <w:r w:rsidRPr="000D6E9C">
        <w:rPr>
          <w:rFonts w:eastAsia="Times"/>
        </w:rPr>
        <w:t>Incident notification</w:t>
      </w:r>
      <w:bookmarkEnd w:id="58"/>
      <w:r>
        <w:rPr>
          <w:rFonts w:eastAsia="Times"/>
        </w:rPr>
        <w:t xml:space="preserve"> </w:t>
      </w:r>
    </w:p>
    <w:p w14:paraId="7333DEF3" w14:textId="5559076B" w:rsidR="00F93626" w:rsidRPr="00107EFA" w:rsidRDefault="00514761" w:rsidP="00107EFA">
      <w:pPr>
        <w:pStyle w:val="Body"/>
      </w:pPr>
      <w:r>
        <w:t xml:space="preserve">Service </w:t>
      </w:r>
      <w:r w:rsidR="002312A8">
        <w:t>p</w:t>
      </w:r>
      <w:r w:rsidR="002312A8" w:rsidRPr="000D6E9C">
        <w:t xml:space="preserve">roviders </w:t>
      </w:r>
      <w:r>
        <w:t>are to</w:t>
      </w:r>
      <w:r w:rsidRPr="000D6E9C">
        <w:t xml:space="preserve"> </w:t>
      </w:r>
      <w:r>
        <w:t>contact</w:t>
      </w:r>
      <w:r w:rsidRPr="000D6E9C">
        <w:t xml:space="preserve"> </w:t>
      </w:r>
      <w:r>
        <w:t xml:space="preserve">the Service </w:t>
      </w:r>
      <w:r w:rsidRPr="000D6E9C">
        <w:t>where a serious incident occurs</w:t>
      </w:r>
      <w:r>
        <w:t xml:space="preserve"> such as </w:t>
      </w:r>
      <w:r w:rsidRPr="000D6E9C">
        <w:t xml:space="preserve">assault, injury, </w:t>
      </w:r>
      <w:r>
        <w:t xml:space="preserve">threat, </w:t>
      </w:r>
      <w:r w:rsidRPr="000D6E9C">
        <w:t>suicide or deat</w:t>
      </w:r>
      <w:r>
        <w:t>h with a client</w:t>
      </w:r>
      <w:r w:rsidRPr="000D6E9C">
        <w:t xml:space="preserve"> during </w:t>
      </w:r>
      <w:r w:rsidRPr="000D6E9C" w:rsidDel="008C6CC7">
        <w:t xml:space="preserve">service </w:t>
      </w:r>
      <w:r w:rsidRPr="000D6E9C" w:rsidDel="00434AE3">
        <w:t>delivery</w:t>
      </w:r>
      <w:r w:rsidRPr="000D6E9C">
        <w:t xml:space="preserve">, requiring a formal response. </w:t>
      </w:r>
      <w:r w:rsidR="002B1575">
        <w:br/>
      </w:r>
      <w:r w:rsidRPr="000D6E9C">
        <w:t xml:space="preserve">The </w:t>
      </w:r>
      <w:r>
        <w:t>Service</w:t>
      </w:r>
      <w:r w:rsidRPr="000D6E9C">
        <w:t xml:space="preserve"> will document the incident on the client’s file upon receiving the relevant information and will consult internally </w:t>
      </w:r>
      <w:r>
        <w:t xml:space="preserve">and with the provider </w:t>
      </w:r>
      <w:r w:rsidRPr="000D6E9C">
        <w:t xml:space="preserve">regarding any further </w:t>
      </w:r>
      <w:r>
        <w:t>action</w:t>
      </w:r>
      <w:r w:rsidRPr="000D6E9C">
        <w:t xml:space="preserve"> that may be required.</w:t>
      </w:r>
    </w:p>
    <w:p w14:paraId="339BF1C8" w14:textId="088AAE0D" w:rsidR="00AD089F" w:rsidRDefault="00AD089F" w:rsidP="00F93626">
      <w:pPr>
        <w:pStyle w:val="Heading1"/>
        <w:numPr>
          <w:ilvl w:val="0"/>
          <w:numId w:val="29"/>
        </w:numPr>
      </w:pPr>
      <w:bookmarkStart w:id="59" w:name="_Toc203142717"/>
      <w:r>
        <w:t xml:space="preserve">Privacy, </w:t>
      </w:r>
      <w:r w:rsidR="002521F6">
        <w:t>confidentiality,</w:t>
      </w:r>
      <w:r>
        <w:t xml:space="preserve"> and record</w:t>
      </w:r>
      <w:r w:rsidR="002521F6">
        <w:t>-</w:t>
      </w:r>
      <w:r>
        <w:t>keeping</w:t>
      </w:r>
      <w:bookmarkEnd w:id="59"/>
    </w:p>
    <w:p w14:paraId="009757A2" w14:textId="77777777" w:rsidR="00AD089F" w:rsidRPr="00444AFE" w:rsidRDefault="00AD089F" w:rsidP="00444AFE">
      <w:pPr>
        <w:pStyle w:val="Heading2"/>
        <w:numPr>
          <w:ilvl w:val="1"/>
          <w:numId w:val="29"/>
        </w:numPr>
        <w:ind w:left="0" w:firstLine="0"/>
      </w:pPr>
      <w:bookmarkStart w:id="60" w:name="_Toc203142718"/>
      <w:r w:rsidRPr="00444AFE">
        <w:t>Conflicts of interest</w:t>
      </w:r>
      <w:bookmarkEnd w:id="60"/>
    </w:p>
    <w:p w14:paraId="49098A63" w14:textId="6AEF3130" w:rsidR="00AD089F" w:rsidRDefault="00AD089F" w:rsidP="00AD089F">
      <w:pPr>
        <w:pStyle w:val="Body"/>
      </w:pPr>
      <w:r>
        <w:t xml:space="preserve">Service </w:t>
      </w:r>
      <w:r w:rsidR="002312A8">
        <w:t>p</w:t>
      </w:r>
      <w:r w:rsidRPr="00FA24E0">
        <w:t>roviders must disclose any actual, potential or perceived conflicts of interest to ensure transparency, integrity and the trust of clients and stakeholders</w:t>
      </w:r>
      <w:r>
        <w:t xml:space="preserve"> which </w:t>
      </w:r>
      <w:r w:rsidRPr="00FA24E0">
        <w:t xml:space="preserve">includes affiliations with </w:t>
      </w:r>
      <w:r>
        <w:t xml:space="preserve">institutional </w:t>
      </w:r>
      <w:r w:rsidRPr="00FA24E0">
        <w:t>organi</w:t>
      </w:r>
      <w:r>
        <w:t>s</w:t>
      </w:r>
      <w:r w:rsidRPr="00FA24E0">
        <w:t xml:space="preserve">ations participating in the </w:t>
      </w:r>
      <w:r w:rsidR="002B1575">
        <w:t>National Redress Scheme</w:t>
      </w:r>
      <w:r w:rsidR="002B1575" w:rsidRPr="00FA24E0">
        <w:t xml:space="preserve"> </w:t>
      </w:r>
      <w:r w:rsidRPr="00FA24E0">
        <w:t>or those named in the Royal Commission into Institutional Responses to Child Sexual Abuse.</w:t>
      </w:r>
    </w:p>
    <w:p w14:paraId="6474D4D9" w14:textId="77777777" w:rsidR="00287E84" w:rsidRPr="00444AFE" w:rsidRDefault="00287E84" w:rsidP="00444AFE">
      <w:pPr>
        <w:pStyle w:val="Heading2"/>
        <w:numPr>
          <w:ilvl w:val="1"/>
          <w:numId w:val="29"/>
        </w:numPr>
        <w:ind w:left="0" w:firstLine="0"/>
      </w:pPr>
      <w:bookmarkStart w:id="61" w:name="_Toc203142719"/>
      <w:r w:rsidRPr="00444AFE">
        <w:t>Documentation and record keeping</w:t>
      </w:r>
      <w:bookmarkEnd w:id="61"/>
    </w:p>
    <w:p w14:paraId="711679BF" w14:textId="02427B41" w:rsidR="00287E84" w:rsidRPr="00287E84" w:rsidRDefault="00287E84" w:rsidP="00F02A5B">
      <w:pPr>
        <w:pStyle w:val="Body"/>
      </w:pPr>
      <w:r>
        <w:t xml:space="preserve">The </w:t>
      </w:r>
      <w:r w:rsidR="00A6647F">
        <w:t>S</w:t>
      </w:r>
      <w:r>
        <w:t>ervice</w:t>
      </w:r>
      <w:r w:rsidR="00434AE3">
        <w:t xml:space="preserve"> will</w:t>
      </w:r>
      <w:r>
        <w:t xml:space="preserve"> take reasonable steps to ensure that personal, sensitive and heath information held is accurate, complete, and up to date. The department has security measures in p</w:t>
      </w:r>
      <w:r w:rsidR="55770A70">
        <w:t>l</w:t>
      </w:r>
      <w:r>
        <w:t xml:space="preserve">ace to protect personal, sensitive and health information from misuse, loss, unauthorised access, or disclosure. </w:t>
      </w:r>
      <w:r>
        <w:lastRenderedPageBreak/>
        <w:t>The department stores information in accordance with the</w:t>
      </w:r>
      <w:r w:rsidRPr="73C2A474">
        <w:t> </w:t>
      </w:r>
      <w:hyperlink r:id="rId46">
        <w:r w:rsidRPr="73C2A474">
          <w:rPr>
            <w:rStyle w:val="Hyperlink"/>
          </w:rPr>
          <w:t>Public Records Act 1973</w:t>
        </w:r>
      </w:hyperlink>
      <w:r w:rsidR="002B1575">
        <w:rPr>
          <w:rStyle w:val="FootnoteReference"/>
        </w:rPr>
        <w:footnoteReference w:id="13"/>
      </w:r>
      <w:r w:rsidRPr="73C2A474">
        <w:t xml:space="preserve"> and </w:t>
      </w:r>
      <w:r w:rsidR="006A3087" w:rsidRPr="001D678D">
        <w:t>Public Record Office Victoria guidelines</w:t>
      </w:r>
      <w:r w:rsidRPr="73C2A474">
        <w:t> </w:t>
      </w:r>
      <w:r>
        <w:t>which set out how information is retained and securely disposed</w:t>
      </w:r>
      <w:r w:rsidRPr="00BF538D">
        <w:t>. </w:t>
      </w:r>
      <w:r w:rsidR="001C1FFB" w:rsidRPr="00BF538D">
        <w:t xml:space="preserve">Our staff </w:t>
      </w:r>
      <w:r w:rsidRPr="00BF538D">
        <w:t>also follow the department's record-keeping requirements</w:t>
      </w:r>
      <w:r w:rsidR="001C1FFB" w:rsidRPr="00BF538D">
        <w:t>.</w:t>
      </w:r>
    </w:p>
    <w:p w14:paraId="06498A54" w14:textId="4B43D12F" w:rsidR="00287E84" w:rsidRPr="00287E84" w:rsidRDefault="00287E84" w:rsidP="73C2A474">
      <w:pPr>
        <w:pStyle w:val="Body"/>
      </w:pPr>
      <w:r>
        <w:t>Information obtained through</w:t>
      </w:r>
      <w:r w:rsidR="002E41E3">
        <w:t xml:space="preserve"> counselling delivery</w:t>
      </w:r>
      <w:r>
        <w:t xml:space="preserve"> is not exempt from being requested under a subpoena or the</w:t>
      </w:r>
      <w:r w:rsidRPr="73C2A474">
        <w:t xml:space="preserve"> </w:t>
      </w:r>
      <w:hyperlink r:id="rId47">
        <w:r w:rsidRPr="73C2A474">
          <w:rPr>
            <w:rStyle w:val="Hyperlink"/>
          </w:rPr>
          <w:t>Freedom of Information Act 1982</w:t>
        </w:r>
      </w:hyperlink>
      <w:r w:rsidR="00A248E7">
        <w:rPr>
          <w:rStyle w:val="FootnoteReference"/>
        </w:rPr>
        <w:footnoteReference w:id="14"/>
      </w:r>
      <w:r w:rsidRPr="73C2A474">
        <w:t>. However, the department will strenuously object to a client’s information being disclosed through either of these mechanisms unless they themselves are requesting the information.</w:t>
      </w:r>
      <w:r w:rsidR="008B1C9C">
        <w:t xml:space="preserve"> </w:t>
      </w:r>
    </w:p>
    <w:p w14:paraId="4E4C6865" w14:textId="633E9A22" w:rsidR="00FA24E0" w:rsidRDefault="00AD089F" w:rsidP="73C2A474">
      <w:pPr>
        <w:pStyle w:val="Body"/>
      </w:pPr>
      <w:r w:rsidRPr="73C2A474">
        <w:t xml:space="preserve">Service </w:t>
      </w:r>
      <w:r w:rsidR="002312A8">
        <w:t>p</w:t>
      </w:r>
      <w:r w:rsidRPr="73C2A474">
        <w:t xml:space="preserve">roviders must maintain confidential, accurate and comprehensive client records. Information systems will ensure electronic, or hard copy documents and records are safe, secure and accessible by appropriate personnel only. Providers will manage all personal information in accordance with the </w:t>
      </w:r>
      <w:hyperlink r:id="rId48">
        <w:r w:rsidR="00287E84" w:rsidRPr="73C2A474">
          <w:rPr>
            <w:rStyle w:val="Hyperlink"/>
          </w:rPr>
          <w:t>Privacy and Data Protection Act 2014</w:t>
        </w:r>
      </w:hyperlink>
      <w:r w:rsidR="00A248E7">
        <w:rPr>
          <w:rStyle w:val="FootnoteReference"/>
        </w:rPr>
        <w:footnoteReference w:id="15"/>
      </w:r>
      <w:r w:rsidR="00287E84" w:rsidRPr="73C2A474">
        <w:t xml:space="preserve"> and the </w:t>
      </w:r>
      <w:hyperlink r:id="rId49">
        <w:r w:rsidR="00287E84" w:rsidRPr="73C2A474">
          <w:rPr>
            <w:rStyle w:val="Hyperlink"/>
          </w:rPr>
          <w:t>Health Records Act 2001</w:t>
        </w:r>
      </w:hyperlink>
      <w:r w:rsidR="00A248E7">
        <w:rPr>
          <w:rStyle w:val="FootnoteReference"/>
        </w:rPr>
        <w:footnoteReference w:id="16"/>
      </w:r>
      <w:r w:rsidR="00287E84" w:rsidRPr="73C2A474">
        <w:t>.</w:t>
      </w:r>
    </w:p>
    <w:p w14:paraId="644DC727" w14:textId="77777777" w:rsidR="0041750E" w:rsidRDefault="00AD089F" w:rsidP="73C2A474">
      <w:pPr>
        <w:pStyle w:val="Body"/>
      </w:pPr>
      <w:r w:rsidRPr="73C2A474">
        <w:t>Service providers</w:t>
      </w:r>
      <w:r w:rsidR="0041750E" w:rsidRPr="73C2A474">
        <w:t xml:space="preserve"> </w:t>
      </w:r>
      <w:r w:rsidR="00887435" w:rsidRPr="73C2A474">
        <w:t>must</w:t>
      </w:r>
      <w:r w:rsidR="0041750E" w:rsidRPr="73C2A474">
        <w:t xml:space="preserve"> deliver services in accordance with privacy and data protection laws </w:t>
      </w:r>
      <w:r w:rsidR="00887435" w:rsidRPr="73C2A474">
        <w:t xml:space="preserve">that </w:t>
      </w:r>
      <w:r w:rsidR="0041750E" w:rsidRPr="73C2A474">
        <w:t xml:space="preserve">govern the collection, use, storage, destruction and disclosure of identifiable information relating to clients. This includes the </w:t>
      </w:r>
      <w:r w:rsidR="0041750E" w:rsidRPr="00A07434">
        <w:rPr>
          <w:i/>
          <w:iCs/>
        </w:rPr>
        <w:t>Privacy and Data Protection Act 2014</w:t>
      </w:r>
      <w:r w:rsidR="0041750E" w:rsidRPr="73C2A474">
        <w:t xml:space="preserve">, </w:t>
      </w:r>
      <w:r w:rsidR="0041750E" w:rsidRPr="00A07434">
        <w:rPr>
          <w:i/>
          <w:iCs/>
        </w:rPr>
        <w:t>Health Records Act 2001</w:t>
      </w:r>
      <w:r w:rsidR="0041750E" w:rsidRPr="73C2A474">
        <w:t xml:space="preserve"> and the </w:t>
      </w:r>
      <w:r w:rsidR="0041750E" w:rsidRPr="00A07434">
        <w:rPr>
          <w:i/>
          <w:iCs/>
        </w:rPr>
        <w:t>Freedom of Information Act 1982</w:t>
      </w:r>
      <w:r w:rsidR="0041750E" w:rsidRPr="73C2A474">
        <w:t>.</w:t>
      </w:r>
    </w:p>
    <w:p w14:paraId="768AB25E" w14:textId="4457441D" w:rsidR="0041750E" w:rsidRDefault="0041750E" w:rsidP="73C2A474">
      <w:pPr>
        <w:pStyle w:val="Body"/>
      </w:pPr>
      <w:r w:rsidRPr="73C2A474">
        <w:t xml:space="preserve">Confidential information must not be disclosed to any third party without prior written consent of the concerned party, except where disclosure is considered reasonable or required by law or other legislation. Confidential information includes personal information and health information, as well as information or data that is confidential to a party or should reasonably be considered confidential. Information sharing practices will also comply with the </w:t>
      </w:r>
      <w:hyperlink r:id="rId50">
        <w:r w:rsidRPr="73C2A474">
          <w:rPr>
            <w:rStyle w:val="Hyperlink"/>
          </w:rPr>
          <w:t>Family Violence Protection Act 2008</w:t>
        </w:r>
      </w:hyperlink>
      <w:r w:rsidR="00037720">
        <w:rPr>
          <w:rStyle w:val="FootnoteReference"/>
        </w:rPr>
        <w:footnoteReference w:id="17"/>
      </w:r>
      <w:r w:rsidRPr="73C2A474">
        <w:t xml:space="preserve"> and the </w:t>
      </w:r>
      <w:hyperlink r:id="rId51">
        <w:r w:rsidRPr="73C2A474">
          <w:rPr>
            <w:rStyle w:val="Hyperlink"/>
          </w:rPr>
          <w:t>Child Wellbeing and Safety Act 2005</w:t>
        </w:r>
      </w:hyperlink>
      <w:r w:rsidR="00037720">
        <w:rPr>
          <w:rStyle w:val="FootnoteReference"/>
        </w:rPr>
        <w:footnoteReference w:id="18"/>
      </w:r>
      <w:r w:rsidRPr="73C2A474">
        <w:t>.</w:t>
      </w:r>
    </w:p>
    <w:p w14:paraId="5E14BDD4" w14:textId="77777777" w:rsidR="0041750E" w:rsidRDefault="0041750E" w:rsidP="00820809">
      <w:pPr>
        <w:pStyle w:val="Heading2"/>
        <w:numPr>
          <w:ilvl w:val="1"/>
          <w:numId w:val="29"/>
        </w:numPr>
        <w:ind w:left="0" w:firstLine="0"/>
      </w:pPr>
      <w:bookmarkStart w:id="62" w:name="_Toc203142720"/>
      <w:r>
        <w:t>Complaints and allegations management</w:t>
      </w:r>
      <w:bookmarkEnd w:id="62"/>
    </w:p>
    <w:p w14:paraId="5CC3495A" w14:textId="12B6DFC4" w:rsidR="00440D78" w:rsidRPr="007E79C2" w:rsidRDefault="00AD089F" w:rsidP="00F02A5B">
      <w:pPr>
        <w:pStyle w:val="Body"/>
      </w:pPr>
      <w:r>
        <w:t xml:space="preserve">Service providers will have documented processes in place for managing feedback, complaints and allegations </w:t>
      </w:r>
      <w:r w:rsidRPr="00D847CE">
        <w:t xml:space="preserve">by </w:t>
      </w:r>
      <w:r w:rsidRPr="008B3C2E">
        <w:t>clients</w:t>
      </w:r>
      <w:r>
        <w:t xml:space="preserve">. The procedures will meet all legislative and departmental guidelines including Victoria’s </w:t>
      </w:r>
      <w:hyperlink r:id="rId52">
        <w:r w:rsidR="00440D78" w:rsidRPr="6D19B378">
          <w:rPr>
            <w:rStyle w:val="Hyperlink"/>
          </w:rPr>
          <w:t>Reportable Conduct Scheme</w:t>
        </w:r>
      </w:hyperlink>
      <w:r w:rsidR="00A7676A">
        <w:rPr>
          <w:rStyle w:val="FootnoteReference"/>
        </w:rPr>
        <w:footnoteReference w:id="19"/>
      </w:r>
      <w:r w:rsidR="00E55C09">
        <w:t>.</w:t>
      </w:r>
      <w:r w:rsidR="00D93143" w:rsidRPr="00D93143">
        <w:t xml:space="preserve"> </w:t>
      </w:r>
    </w:p>
    <w:p w14:paraId="4AE1EBA5" w14:textId="73ABE683" w:rsidR="00AD089F" w:rsidRPr="006C35B0" w:rsidRDefault="00AD089F" w:rsidP="00AD089F">
      <w:pPr>
        <w:pStyle w:val="Body"/>
        <w:rPr>
          <w:szCs w:val="21"/>
        </w:rPr>
      </w:pPr>
      <w:r>
        <w:rPr>
          <w:szCs w:val="21"/>
        </w:rPr>
        <w:t xml:space="preserve">Service </w:t>
      </w:r>
      <w:r w:rsidR="002312A8">
        <w:rPr>
          <w:szCs w:val="21"/>
        </w:rPr>
        <w:t>p</w:t>
      </w:r>
      <w:r>
        <w:rPr>
          <w:szCs w:val="21"/>
        </w:rPr>
        <w:t>roviders</w:t>
      </w:r>
      <w:r w:rsidRPr="007E79C2">
        <w:rPr>
          <w:szCs w:val="21"/>
        </w:rPr>
        <w:t xml:space="preserve"> will clearly communicate the standard of </w:t>
      </w:r>
      <w:r>
        <w:rPr>
          <w:szCs w:val="21"/>
        </w:rPr>
        <w:t xml:space="preserve">service </w:t>
      </w:r>
      <w:r w:rsidRPr="007E79C2">
        <w:rPr>
          <w:szCs w:val="21"/>
        </w:rPr>
        <w:t xml:space="preserve">people should expect to receive, and what they can do if they are unsatisfied. </w:t>
      </w:r>
      <w:r>
        <w:rPr>
          <w:szCs w:val="21"/>
        </w:rPr>
        <w:t>Clients</w:t>
      </w:r>
      <w:r w:rsidRPr="007E79C2">
        <w:rPr>
          <w:szCs w:val="21"/>
        </w:rPr>
        <w:t xml:space="preserve"> will be encouraged and supported to provide feedback</w:t>
      </w:r>
      <w:r>
        <w:rPr>
          <w:szCs w:val="21"/>
        </w:rPr>
        <w:t xml:space="preserve"> </w:t>
      </w:r>
      <w:r w:rsidRPr="006C35B0">
        <w:rPr>
          <w:szCs w:val="21"/>
        </w:rPr>
        <w:t xml:space="preserve">(informal and formal). </w:t>
      </w:r>
      <w:r>
        <w:rPr>
          <w:szCs w:val="21"/>
        </w:rPr>
        <w:t>P</w:t>
      </w:r>
      <w:r w:rsidRPr="006C35B0">
        <w:rPr>
          <w:szCs w:val="21"/>
        </w:rPr>
        <w:t>roviders will be flexible and responsive to feedback</w:t>
      </w:r>
      <w:r>
        <w:rPr>
          <w:szCs w:val="21"/>
        </w:rPr>
        <w:t xml:space="preserve"> and</w:t>
      </w:r>
      <w:r w:rsidRPr="006C35B0">
        <w:rPr>
          <w:szCs w:val="21"/>
        </w:rPr>
        <w:t xml:space="preserve"> use the information to inform future </w:t>
      </w:r>
      <w:r w:rsidRPr="006C35B0" w:rsidDel="008C6CC7">
        <w:rPr>
          <w:szCs w:val="21"/>
        </w:rPr>
        <w:t xml:space="preserve">service </w:t>
      </w:r>
      <w:r w:rsidRPr="006C35B0" w:rsidDel="00434AE3">
        <w:rPr>
          <w:szCs w:val="21"/>
        </w:rPr>
        <w:t>development</w:t>
      </w:r>
      <w:r w:rsidRPr="006C35B0">
        <w:rPr>
          <w:szCs w:val="21"/>
        </w:rPr>
        <w:t xml:space="preserve"> and delivery.</w:t>
      </w:r>
    </w:p>
    <w:p w14:paraId="40F79480" w14:textId="24B71977" w:rsidR="00754053" w:rsidRDefault="00AD089F" w:rsidP="00AD089F">
      <w:pPr>
        <w:pStyle w:val="Body"/>
        <w:rPr>
          <w:szCs w:val="21"/>
        </w:rPr>
      </w:pPr>
      <w:r>
        <w:rPr>
          <w:szCs w:val="21"/>
        </w:rPr>
        <w:t xml:space="preserve">Service </w:t>
      </w:r>
      <w:r w:rsidR="002312A8">
        <w:rPr>
          <w:szCs w:val="21"/>
        </w:rPr>
        <w:t>p</w:t>
      </w:r>
      <w:r w:rsidR="00440D78" w:rsidRPr="006C35B0">
        <w:rPr>
          <w:szCs w:val="21"/>
        </w:rPr>
        <w:t>roviders will have processes and disciplinary actions in place to respond to allegations of misconduct</w:t>
      </w:r>
      <w:r w:rsidR="00887435">
        <w:rPr>
          <w:szCs w:val="21"/>
        </w:rPr>
        <w:t xml:space="preserve"> or </w:t>
      </w:r>
      <w:r w:rsidR="00440D78" w:rsidRPr="006C35B0">
        <w:rPr>
          <w:szCs w:val="21"/>
        </w:rPr>
        <w:t>abuse.</w:t>
      </w:r>
    </w:p>
    <w:p w14:paraId="4D39ADC7" w14:textId="241AD24C" w:rsidR="00767100" w:rsidRPr="006A73A7" w:rsidRDefault="008B7F37" w:rsidP="006A73A7">
      <w:pPr>
        <w:pStyle w:val="Heading1"/>
      </w:pPr>
      <w:r w:rsidRPr="008B1C9C">
        <w:rPr>
          <w:rStyle w:val="BodyChar"/>
        </w:rPr>
        <w:br w:type="page"/>
      </w:r>
      <w:bookmarkStart w:id="63" w:name="_Toc145581911"/>
      <w:bookmarkStart w:id="64" w:name="_Toc203142721"/>
      <w:r w:rsidR="00767100" w:rsidRPr="006A73A7">
        <w:lastRenderedPageBreak/>
        <w:t xml:space="preserve">Attachment 1: National </w:t>
      </w:r>
      <w:r w:rsidR="00767100" w:rsidRPr="006A73A7" w:rsidDel="008C6CC7">
        <w:t xml:space="preserve">Service </w:t>
      </w:r>
      <w:r w:rsidR="00767100" w:rsidRPr="006A73A7" w:rsidDel="00434AE3">
        <w:t>Standards</w:t>
      </w:r>
      <w:bookmarkEnd w:id="63"/>
      <w:r w:rsidR="00767100" w:rsidRPr="006A73A7">
        <w:t xml:space="preserve"> </w:t>
      </w:r>
      <w:r w:rsidR="004E4E5D" w:rsidRPr="006A73A7">
        <w:t xml:space="preserve">for the </w:t>
      </w:r>
      <w:r w:rsidR="00021E05" w:rsidRPr="006A73A7">
        <w:t>p</w:t>
      </w:r>
      <w:r w:rsidR="004E4E5D" w:rsidRPr="006A73A7">
        <w:t xml:space="preserve">rovision of </w:t>
      </w:r>
      <w:r w:rsidR="009E5BAE" w:rsidRPr="006A73A7">
        <w:t>counselling and alternative therapies</w:t>
      </w:r>
      <w:bookmarkEnd w:id="64"/>
      <w:r w:rsidR="009E5BAE" w:rsidRPr="006A73A7">
        <w:t xml:space="preserve"> </w:t>
      </w:r>
    </w:p>
    <w:p w14:paraId="173950C1" w14:textId="16E72D62" w:rsidR="00767100" w:rsidRPr="00D40618" w:rsidRDefault="00767100" w:rsidP="00066E29">
      <w:pPr>
        <w:pStyle w:val="Body"/>
      </w:pPr>
      <w:r w:rsidRPr="00D40618">
        <w:t xml:space="preserve">In electing to deliver counselling and </w:t>
      </w:r>
      <w:r w:rsidR="009E5457">
        <w:t xml:space="preserve">alternative therapy </w:t>
      </w:r>
      <w:r w:rsidRPr="00D40618">
        <w:t>services</w:t>
      </w:r>
      <w:r w:rsidR="004E4E5D">
        <w:t>,</w:t>
      </w:r>
      <w:r w:rsidRPr="00D40618">
        <w:t xml:space="preserve"> a jurisdiction will be required to commit to </w:t>
      </w:r>
      <w:r w:rsidRPr="00D40618" w:rsidDel="008C6CC7">
        <w:t xml:space="preserve">service </w:t>
      </w:r>
      <w:r w:rsidRPr="00D40618" w:rsidDel="00434AE3">
        <w:t>standards</w:t>
      </w:r>
      <w:r w:rsidRPr="00D40618">
        <w:t xml:space="preserve"> consistent with the following guiding principles for </w:t>
      </w:r>
      <w:r w:rsidRPr="00D40618" w:rsidDel="008C6CC7">
        <w:t xml:space="preserve">service </w:t>
      </w:r>
      <w:r w:rsidRPr="00D40618" w:rsidDel="00434AE3">
        <w:t>systems</w:t>
      </w:r>
      <w:r w:rsidRPr="00D40618">
        <w:t xml:space="preserve"> outlined in the Royal </w:t>
      </w:r>
      <w:r w:rsidR="004E4E5D" w:rsidRPr="00D40618">
        <w:t>Commission</w:t>
      </w:r>
      <w:r w:rsidR="004E4E5D">
        <w:t>’</w:t>
      </w:r>
      <w:r w:rsidR="004E4E5D" w:rsidRPr="00D40618">
        <w:t xml:space="preserve">s </w:t>
      </w:r>
      <w:r w:rsidR="00A07434">
        <w:t>f</w:t>
      </w:r>
      <w:r w:rsidR="00A07434" w:rsidRPr="00A07434">
        <w:t xml:space="preserve">inal </w:t>
      </w:r>
      <w:r w:rsidR="004E4E5D" w:rsidRPr="00A07434">
        <w:t>report</w:t>
      </w:r>
      <w:r w:rsidRPr="00A07434">
        <w:t>.</w:t>
      </w:r>
      <w:r w:rsidRPr="00D40618">
        <w:t xml:space="preserve"> These include for services to be collaborative, available, accessible, high quality and inclusive of Aboriginal and Torres Strait Islander healing approaches.</w:t>
      </w:r>
    </w:p>
    <w:p w14:paraId="0CDBB0F1" w14:textId="0BE72E01" w:rsidR="00767100" w:rsidRPr="00D40618" w:rsidRDefault="00767100" w:rsidP="7F00B7F9">
      <w:pPr>
        <w:pStyle w:val="Bullet1"/>
      </w:pPr>
      <w:r>
        <w:t>Based on these principles, the jurisdiction will be required to commit to the following service standards in the delivery of</w:t>
      </w:r>
      <w:r w:rsidR="00181CC2">
        <w:t xml:space="preserve"> </w:t>
      </w:r>
      <w:r w:rsidR="00496739">
        <w:t>counselling and alternative therapies</w:t>
      </w:r>
      <w:r>
        <w:t xml:space="preserve"> to </w:t>
      </w:r>
      <w:r w:rsidR="0036389C">
        <w:t>clients</w:t>
      </w:r>
      <w:r w:rsidR="009E5457">
        <w:t xml:space="preserve"> </w:t>
      </w:r>
    </w:p>
    <w:p w14:paraId="631FC333" w14:textId="2AD9D008" w:rsidR="00767100" w:rsidRPr="00887435" w:rsidRDefault="00767100" w:rsidP="7F00B7F9">
      <w:pPr>
        <w:pStyle w:val="Bullet1"/>
      </w:pPr>
      <w:r>
        <w:t xml:space="preserve">Make the first point of contact with referred </w:t>
      </w:r>
      <w:r w:rsidR="0036389C">
        <w:t>client</w:t>
      </w:r>
      <w:r>
        <w:t xml:space="preserve"> by providing them with information about their services (</w:t>
      </w:r>
      <w:r w:rsidR="00321A5B">
        <w:t>such as,</w:t>
      </w:r>
      <w:r>
        <w:t xml:space="preserve"> how to access the services and what is available etc.) </w:t>
      </w:r>
    </w:p>
    <w:p w14:paraId="54905777" w14:textId="3738FEDC" w:rsidR="00767100" w:rsidRPr="00887435" w:rsidRDefault="00767100" w:rsidP="7F00B7F9">
      <w:pPr>
        <w:pStyle w:val="Bullet1"/>
      </w:pPr>
      <w:r>
        <w:t xml:space="preserve">Do not require referred </w:t>
      </w:r>
      <w:r w:rsidR="006748BC">
        <w:t>clients</w:t>
      </w:r>
      <w:r>
        <w:t xml:space="preserve"> to complete a new application form disclosing their experience to access services.</w:t>
      </w:r>
    </w:p>
    <w:p w14:paraId="7C41CF5D" w14:textId="010E9CAD" w:rsidR="00AA7C20" w:rsidRDefault="001451AF" w:rsidP="7F00B7F9">
      <w:pPr>
        <w:pStyle w:val="Bullet1"/>
      </w:pPr>
      <w:r>
        <w:t>The Service</w:t>
      </w:r>
      <w:r w:rsidR="00AA7C20">
        <w:t xml:space="preserve"> will be available to </w:t>
      </w:r>
      <w:r w:rsidR="00B44E4D">
        <w:t xml:space="preserve">clients </w:t>
      </w:r>
      <w:r w:rsidR="00F3778B">
        <w:t>who</w:t>
      </w:r>
      <w:r w:rsidR="00AA7C20">
        <w:t xml:space="preserve"> accept an offer, as well as to their family members, for the duration of the </w:t>
      </w:r>
      <w:r w:rsidR="00551F98">
        <w:t>R</w:t>
      </w:r>
      <w:r w:rsidR="00AA7C20">
        <w:t xml:space="preserve">edress process and within the financial year in which </w:t>
      </w:r>
      <w:r w:rsidR="00551F98">
        <w:t>R</w:t>
      </w:r>
      <w:r w:rsidR="00AA7C20">
        <w:t>edress applications close.</w:t>
      </w:r>
      <w:r w:rsidR="005F7175">
        <w:t xml:space="preserve"> </w:t>
      </w:r>
      <w:r w:rsidR="00AA7C20">
        <w:t xml:space="preserve">If a </w:t>
      </w:r>
      <w:r w:rsidR="00551F98">
        <w:t>R</w:t>
      </w:r>
      <w:r w:rsidR="00AA7C20">
        <w:t xml:space="preserve">edress payment is reduced by a relevant prior payment, counselling will still be offered. </w:t>
      </w:r>
    </w:p>
    <w:p w14:paraId="40784533" w14:textId="4E4B74DE" w:rsidR="00767100" w:rsidRPr="00887435" w:rsidRDefault="00767100" w:rsidP="7F00B7F9">
      <w:pPr>
        <w:pStyle w:val="Bullet1"/>
      </w:pPr>
      <w:r>
        <w:t xml:space="preserve">Provide </w:t>
      </w:r>
      <w:r w:rsidR="00424E05">
        <w:t>up to</w:t>
      </w:r>
      <w:r>
        <w:t xml:space="preserve"> 20 </w:t>
      </w:r>
      <w:r w:rsidR="00E96A07">
        <w:t>sessions</w:t>
      </w:r>
      <w:r>
        <w:t xml:space="preserve"> of </w:t>
      </w:r>
      <w:r w:rsidR="00E96A07">
        <w:t xml:space="preserve">counselling </w:t>
      </w:r>
      <w:r w:rsidR="00A41EE8">
        <w:t>and/</w:t>
      </w:r>
      <w:r w:rsidR="00E96A07">
        <w:t>or alternative therapies</w:t>
      </w:r>
      <w:r>
        <w:t>, at their election, over the course of</w:t>
      </w:r>
      <w:r w:rsidR="00C667A7">
        <w:t xml:space="preserve"> </w:t>
      </w:r>
      <w:r w:rsidR="00796F6B">
        <w:t>Redress</w:t>
      </w:r>
      <w:r w:rsidR="00C667A7">
        <w:t>,</w:t>
      </w:r>
      <w:r w:rsidR="006748BC">
        <w:t xml:space="preserve"> </w:t>
      </w:r>
      <w:r w:rsidR="00CD1FB6">
        <w:t>will be</w:t>
      </w:r>
      <w:r w:rsidR="00A41EE8">
        <w:t xml:space="preserve"> available </w:t>
      </w:r>
      <w:r w:rsidR="006748BC">
        <w:t xml:space="preserve">to clients and </w:t>
      </w:r>
      <w:r w:rsidR="001402E7">
        <w:t>up to</w:t>
      </w:r>
      <w:r w:rsidR="006748BC">
        <w:t xml:space="preserve"> 5 sessions of counselling </w:t>
      </w:r>
      <w:r w:rsidR="00A41EE8">
        <w:t>and/</w:t>
      </w:r>
      <w:r w:rsidR="006748BC">
        <w:t xml:space="preserve">or alternative therapy to </w:t>
      </w:r>
      <w:r w:rsidR="00537795">
        <w:t xml:space="preserve">the family </w:t>
      </w:r>
      <w:r w:rsidR="00B91167">
        <w:t>unit.</w:t>
      </w:r>
    </w:p>
    <w:p w14:paraId="61038E9E" w14:textId="3D351BA6" w:rsidR="00767100" w:rsidRPr="00887435" w:rsidRDefault="00767100" w:rsidP="7F00B7F9">
      <w:pPr>
        <w:pStyle w:val="Bullet1"/>
      </w:pPr>
      <w:r>
        <w:t xml:space="preserve">Provide access to </w:t>
      </w:r>
      <w:r w:rsidR="00E96A07">
        <w:t xml:space="preserve">counselling and alternative therapies </w:t>
      </w:r>
      <w:r>
        <w:t xml:space="preserve">for all </w:t>
      </w:r>
      <w:r w:rsidR="0036389C">
        <w:t>clients</w:t>
      </w:r>
      <w:r>
        <w:t xml:space="preserve"> entitled to </w:t>
      </w:r>
      <w:r w:rsidR="00551F98">
        <w:t>R</w:t>
      </w:r>
      <w:r>
        <w:t xml:space="preserve">edress, including rural, regional and remote areas. </w:t>
      </w:r>
    </w:p>
    <w:p w14:paraId="60831C1D" w14:textId="03BC2836" w:rsidR="00767100" w:rsidRPr="00887435" w:rsidRDefault="00767100" w:rsidP="7F00B7F9">
      <w:pPr>
        <w:pStyle w:val="Bullet1"/>
      </w:pPr>
      <w:r>
        <w:t xml:space="preserve">The </w:t>
      </w:r>
      <w:r w:rsidR="00B4616C">
        <w:t>requests and needs</w:t>
      </w:r>
      <w:r>
        <w:t xml:space="preserve"> of </w:t>
      </w:r>
      <w:r w:rsidR="0036389C">
        <w:t>the client</w:t>
      </w:r>
      <w:r>
        <w:t xml:space="preserve"> will be </w:t>
      </w:r>
      <w:r w:rsidR="00B4616C">
        <w:t>upheld</w:t>
      </w:r>
      <w:r>
        <w:t xml:space="preserve"> when developing a plan for their </w:t>
      </w:r>
      <w:r w:rsidR="00493CAA">
        <w:t xml:space="preserve">counselling </w:t>
      </w:r>
      <w:r w:rsidR="00AC7936">
        <w:t>and alternative</w:t>
      </w:r>
      <w:r w:rsidR="000C4F43">
        <w:t xml:space="preserve"> </w:t>
      </w:r>
      <w:r w:rsidR="00493CAA">
        <w:t>therapies</w:t>
      </w:r>
      <w:r>
        <w:t xml:space="preserve">. </w:t>
      </w:r>
    </w:p>
    <w:p w14:paraId="20DA60C6" w14:textId="2096094D" w:rsidR="00767100" w:rsidRPr="00887435" w:rsidRDefault="00767100" w:rsidP="7F00B7F9">
      <w:pPr>
        <w:pStyle w:val="Bullet1"/>
      </w:pPr>
      <w:r>
        <w:t xml:space="preserve">Providers will be qualified and appropriately skilled in working with </w:t>
      </w:r>
      <w:r w:rsidR="00D72EAE">
        <w:t>clients</w:t>
      </w:r>
      <w:r>
        <w:t xml:space="preserve"> with complex trauma, </w:t>
      </w:r>
      <w:r w:rsidR="00C02D7A">
        <w:t>understand</w:t>
      </w:r>
      <w:r>
        <w:t xml:space="preserve"> the effects of institutional child abuse and be registered with a relevant professional association.</w:t>
      </w:r>
    </w:p>
    <w:p w14:paraId="74BF5668" w14:textId="36EF9E79" w:rsidR="00767100" w:rsidRPr="00887435" w:rsidRDefault="00767100" w:rsidP="7F00B7F9">
      <w:pPr>
        <w:pStyle w:val="Bullet1"/>
      </w:pPr>
      <w:r>
        <w:t xml:space="preserve">Maintain appropriate oversight, monitoring and review of service delivery and ensure </w:t>
      </w:r>
      <w:r w:rsidR="0036389C">
        <w:t xml:space="preserve">clients </w:t>
      </w:r>
      <w:r>
        <w:t xml:space="preserve">have access to a </w:t>
      </w:r>
      <w:r w:rsidR="00857DA4">
        <w:t>complaint’s</w:t>
      </w:r>
      <w:r>
        <w:t xml:space="preserve"> mechanism for the services, including referrals to relevant professional organisations.</w:t>
      </w:r>
    </w:p>
    <w:p w14:paraId="6B62C2BF" w14:textId="219F5715" w:rsidR="00767100" w:rsidRPr="00887435" w:rsidRDefault="00767100" w:rsidP="7F00B7F9">
      <w:pPr>
        <w:pStyle w:val="Bullet1"/>
      </w:pPr>
      <w:r>
        <w:t xml:space="preserve">Provide a range of delivery options to meet the needs of different </w:t>
      </w:r>
      <w:r w:rsidR="00CF1A6A">
        <w:t>clients</w:t>
      </w:r>
      <w:r>
        <w:t xml:space="preserve"> (for example, </w:t>
      </w:r>
      <w:r w:rsidR="003111BA">
        <w:t>in-person</w:t>
      </w:r>
      <w:r>
        <w:t>, phone, online video chat, mobile apps and group therapy).</w:t>
      </w:r>
    </w:p>
    <w:p w14:paraId="46D61A0A" w14:textId="4D44D883" w:rsidR="00767100" w:rsidRPr="00887435" w:rsidRDefault="00767100" w:rsidP="7F00B7F9">
      <w:pPr>
        <w:pStyle w:val="Bullet1"/>
      </w:pPr>
      <w:r>
        <w:t xml:space="preserve">Support </w:t>
      </w:r>
      <w:r w:rsidR="0036389C">
        <w:t>clients</w:t>
      </w:r>
      <w:r>
        <w:t xml:space="preserve"> with complex and additional needs with referrals to other providers with specialist expertise</w:t>
      </w:r>
      <w:r w:rsidR="00857DA4">
        <w:t xml:space="preserve"> (as required)</w:t>
      </w:r>
    </w:p>
    <w:p w14:paraId="1EB1C6D4" w14:textId="78DC9346" w:rsidR="00767100" w:rsidRPr="00887435" w:rsidRDefault="00767100" w:rsidP="7F00B7F9">
      <w:pPr>
        <w:pStyle w:val="Bullet1"/>
      </w:pPr>
      <w:r>
        <w:t xml:space="preserve">Be </w:t>
      </w:r>
      <w:r w:rsidR="006476C2">
        <w:t>unbiased and</w:t>
      </w:r>
      <w:r>
        <w:t xml:space="preserve"> consider the diversity of the </w:t>
      </w:r>
      <w:r w:rsidR="00A83517">
        <w:t>person</w:t>
      </w:r>
      <w:r>
        <w:t xml:space="preserve"> such as needs related to disability, gender, sexuality, and language.</w:t>
      </w:r>
    </w:p>
    <w:p w14:paraId="25257AA6" w14:textId="410ACBAE" w:rsidR="00767100" w:rsidRPr="00887435" w:rsidRDefault="00767100" w:rsidP="7F00B7F9">
      <w:pPr>
        <w:pStyle w:val="Bullet1"/>
      </w:pPr>
      <w:r>
        <w:t xml:space="preserve">Provide culturally </w:t>
      </w:r>
      <w:r w:rsidR="006476C2">
        <w:t>safe</w:t>
      </w:r>
      <w:r>
        <w:t xml:space="preserve"> </w:t>
      </w:r>
      <w:r w:rsidR="006476C2">
        <w:t>counselling and alternative therapies</w:t>
      </w:r>
      <w:r>
        <w:t xml:space="preserve"> for Aboriginal and Torres Strait Islander </w:t>
      </w:r>
      <w:r w:rsidR="006476C2">
        <w:t xml:space="preserve">peoples and all </w:t>
      </w:r>
      <w:r w:rsidR="008B55AC">
        <w:t>F</w:t>
      </w:r>
      <w:r w:rsidR="006476C2">
        <w:t xml:space="preserve">irst </w:t>
      </w:r>
      <w:r w:rsidR="008B55AC">
        <w:t>N</w:t>
      </w:r>
      <w:r w:rsidR="006476C2">
        <w:t xml:space="preserve">ations </w:t>
      </w:r>
      <w:r w:rsidR="008B55AC">
        <w:t>people.</w:t>
      </w:r>
    </w:p>
    <w:p w14:paraId="29DEFEA9" w14:textId="5634B7BD" w:rsidR="00767100" w:rsidRPr="00887435" w:rsidRDefault="00C02D7A" w:rsidP="7F00B7F9">
      <w:pPr>
        <w:pStyle w:val="Bullet1"/>
      </w:pPr>
      <w:r>
        <w:t xml:space="preserve">Redress </w:t>
      </w:r>
      <w:r w:rsidR="00931E50">
        <w:t>should</w:t>
      </w:r>
      <w:r w:rsidR="00767100">
        <w:t xml:space="preserve"> provide </w:t>
      </w:r>
      <w:r w:rsidR="0036389C">
        <w:t>clients</w:t>
      </w:r>
      <w:r w:rsidR="00767100">
        <w:t xml:space="preserve"> with clear and accessible information on the availability of </w:t>
      </w:r>
      <w:r w:rsidR="006476C2">
        <w:t xml:space="preserve">counselling and </w:t>
      </w:r>
      <w:r w:rsidR="00C84F10">
        <w:t>alternative therapies</w:t>
      </w:r>
      <w:r w:rsidR="00767100">
        <w:t>, which should be made in a</w:t>
      </w:r>
      <w:r w:rsidR="00C84F10">
        <w:t>n</w:t>
      </w:r>
      <w:r w:rsidR="00767100">
        <w:t xml:space="preserve"> </w:t>
      </w:r>
      <w:r w:rsidR="00C84F10">
        <w:t>honest</w:t>
      </w:r>
      <w:r w:rsidR="00767100">
        <w:t>, compassionate and helpful manner.</w:t>
      </w:r>
    </w:p>
    <w:p w14:paraId="6ADC5064" w14:textId="3F79AC38" w:rsidR="00767100" w:rsidRPr="00887435" w:rsidRDefault="00767100" w:rsidP="7F00B7F9">
      <w:pPr>
        <w:pStyle w:val="Bullet1"/>
      </w:pPr>
      <w:r>
        <w:t xml:space="preserve">Use best efforts to provide to the </w:t>
      </w:r>
      <w:r w:rsidR="00C70EE0">
        <w:t>Redress</w:t>
      </w:r>
      <w:r>
        <w:t xml:space="preserve"> </w:t>
      </w:r>
      <w:r w:rsidR="008B55AC">
        <w:t>op</w:t>
      </w:r>
      <w:r>
        <w:t xml:space="preserve">erator data on the usage of services by </w:t>
      </w:r>
      <w:r w:rsidR="0036389C">
        <w:t xml:space="preserve">clients, </w:t>
      </w:r>
      <w:r>
        <w:t xml:space="preserve">including information regarding the number of referrals made to funded agencies by </w:t>
      </w:r>
      <w:r w:rsidR="00C84F10">
        <w:t>people</w:t>
      </w:r>
      <w:r>
        <w:t xml:space="preserve"> entitled to </w:t>
      </w:r>
      <w:r w:rsidR="00AD2303">
        <w:t>R</w:t>
      </w:r>
      <w:r>
        <w:t>edress, and information on complaints.</w:t>
      </w:r>
    </w:p>
    <w:p w14:paraId="2104F29C" w14:textId="57B977AB" w:rsidR="00767100" w:rsidRPr="00887435" w:rsidRDefault="00767100" w:rsidP="7F00B7F9">
      <w:pPr>
        <w:pStyle w:val="Bullet1"/>
      </w:pPr>
      <w:r>
        <w:t xml:space="preserve">Any evaluation and monitoring of </w:t>
      </w:r>
      <w:r w:rsidR="00E72AC6">
        <w:t xml:space="preserve">Redress </w:t>
      </w:r>
      <w:r>
        <w:t xml:space="preserve">should extend to the provision of </w:t>
      </w:r>
      <w:r w:rsidR="0003387A">
        <w:t>the Service</w:t>
      </w:r>
      <w:r>
        <w:t>.</w:t>
      </w:r>
    </w:p>
    <w:p w14:paraId="55604A58" w14:textId="39D0C306" w:rsidR="00440D78" w:rsidRPr="00887435" w:rsidRDefault="00767100" w:rsidP="7F00B7F9">
      <w:pPr>
        <w:pStyle w:val="Bullet1"/>
      </w:pPr>
      <w:r>
        <w:lastRenderedPageBreak/>
        <w:t xml:space="preserve">It is acknowledged that in some circumstances it may be impractical or impossible for the </w:t>
      </w:r>
      <w:r w:rsidR="007705F1">
        <w:t>Redress</w:t>
      </w:r>
      <w:r w:rsidR="00290CD2">
        <w:t xml:space="preserve"> or providers </w:t>
      </w:r>
      <w:r>
        <w:t xml:space="preserve">comply with some or all these standards. These circumstances may include where the </w:t>
      </w:r>
      <w:r w:rsidR="0036389C">
        <w:t>client</w:t>
      </w:r>
      <w:r>
        <w:t xml:space="preserve"> (a) cannot be contacted despite best efforts; (b) has moved overseas</w:t>
      </w:r>
      <w:r w:rsidR="00582A99">
        <w:t xml:space="preserve"> and unable to be located</w:t>
      </w:r>
      <w:r>
        <w:t>; (c) detained in a secure facility</w:t>
      </w:r>
      <w:r w:rsidR="00AD1176">
        <w:t xml:space="preserve"> and unable to </w:t>
      </w:r>
      <w:r w:rsidR="000E1EF3">
        <w:t>be contacted</w:t>
      </w:r>
      <w:r>
        <w:t>; or (d) is otherwise incapacitated</w:t>
      </w:r>
      <w:r w:rsidR="00582A99">
        <w:t>.</w:t>
      </w:r>
    </w:p>
    <w:sectPr w:rsidR="00440D78" w:rsidRPr="00887435" w:rsidSect="002521F6">
      <w:headerReference w:type="even" r:id="rId53"/>
      <w:headerReference w:type="default" r:id="rId54"/>
      <w:footerReference w:type="even" r:id="rId55"/>
      <w:footerReference w:type="default" r:id="rId56"/>
      <w:headerReference w:type="first" r:id="rId57"/>
      <w:pgSz w:w="11906" w:h="16838" w:code="9"/>
      <w:pgMar w:top="1134" w:right="1304" w:bottom="851" w:left="1304" w:header="510" w:footer="18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7402" w14:textId="77777777" w:rsidR="00110515" w:rsidRDefault="00110515">
      <w:r>
        <w:separator/>
      </w:r>
    </w:p>
    <w:p w14:paraId="33162015" w14:textId="77777777" w:rsidR="00110515" w:rsidRDefault="00110515"/>
  </w:endnote>
  <w:endnote w:type="continuationSeparator" w:id="0">
    <w:p w14:paraId="209C9DB8" w14:textId="77777777" w:rsidR="00110515" w:rsidRDefault="00110515">
      <w:r>
        <w:continuationSeparator/>
      </w:r>
    </w:p>
    <w:p w14:paraId="335B559D" w14:textId="77777777" w:rsidR="00110515" w:rsidRDefault="00110515"/>
  </w:endnote>
  <w:endnote w:type="continuationNotice" w:id="1">
    <w:p w14:paraId="095E1D13" w14:textId="77777777" w:rsidR="00110515" w:rsidRDefault="00110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D3A9C7B"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1F8B774F" w:rsidR="00431A70" w:rsidRDefault="00622E7B">
    <w:pPr>
      <w:pStyle w:val="Footer"/>
    </w:pPr>
    <w:r>
      <w:rPr>
        <w:noProof/>
        <w:lang w:eastAsia="en-AU"/>
      </w:rPr>
      <mc:AlternateContent>
        <mc:Choice Requires="wps">
          <w:drawing>
            <wp:anchor distT="0" distB="0" distL="114300" distR="114300" simplePos="1" relativeHeight="251658247" behindDoc="0" locked="0" layoutInCell="0" allowOverlap="1" wp14:anchorId="15105FB5" wp14:editId="5E8C2D03">
              <wp:simplePos x="0" y="10189687"/>
              <wp:positionH relativeFrom="page">
                <wp:posOffset>0</wp:posOffset>
              </wp:positionH>
              <wp:positionV relativeFrom="page">
                <wp:posOffset>10189210</wp:posOffset>
              </wp:positionV>
              <wp:extent cx="7560310" cy="311785"/>
              <wp:effectExtent l="0" t="0" r="0" b="12065"/>
              <wp:wrapNone/>
              <wp:docPr id="1" name="MSIPCM37194ceea094de72a37e6db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88CCAF" w14:textId="026FE993" w:rsidR="00622E7B" w:rsidRPr="00622E7B" w:rsidRDefault="00622E7B" w:rsidP="00622E7B">
                          <w:pPr>
                            <w:spacing w:after="0"/>
                            <w:jc w:val="center"/>
                            <w:rPr>
                              <w:rFonts w:ascii="Arial Black" w:hAnsi="Arial Black"/>
                              <w:color w:val="000000"/>
                              <w:sz w:val="20"/>
                            </w:rPr>
                          </w:pPr>
                          <w:r w:rsidRPr="00622E7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105FB5" id="_x0000_t202" coordsize="21600,21600" o:spt="202" path="m,l,21600r21600,l21600,xe">
              <v:stroke joinstyle="miter"/>
              <v:path gradientshapeok="t" o:connecttype="rect"/>
            </v:shapetype>
            <v:shape id="MSIPCM37194ceea094de72a37e6dba"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988CCAF" w14:textId="026FE993" w:rsidR="00622E7B" w:rsidRPr="00622E7B" w:rsidRDefault="00622E7B" w:rsidP="00622E7B">
                    <w:pPr>
                      <w:spacing w:after="0"/>
                      <w:jc w:val="center"/>
                      <w:rPr>
                        <w:rFonts w:ascii="Arial Black" w:hAnsi="Arial Black"/>
                        <w:color w:val="000000"/>
                        <w:sz w:val="20"/>
                      </w:rPr>
                    </w:pPr>
                    <w:r w:rsidRPr="00622E7B">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3ADCDCD8" w:rsidR="00EB4BC7" w:rsidRDefault="00622E7B">
    <w:pPr>
      <w:pStyle w:val="Footer"/>
    </w:pPr>
    <w:r>
      <w:rPr>
        <w:noProof/>
      </w:rPr>
      <mc:AlternateContent>
        <mc:Choice Requires="wps">
          <w:drawing>
            <wp:anchor distT="0" distB="0" distL="114300" distR="114300" simplePos="0" relativeHeight="251658248" behindDoc="0" locked="0" layoutInCell="0" allowOverlap="1" wp14:anchorId="2B9B189A" wp14:editId="1A55F08B">
              <wp:simplePos x="0" y="0"/>
              <wp:positionH relativeFrom="page">
                <wp:posOffset>0</wp:posOffset>
              </wp:positionH>
              <wp:positionV relativeFrom="page">
                <wp:posOffset>10189210</wp:posOffset>
              </wp:positionV>
              <wp:extent cx="7560310" cy="311785"/>
              <wp:effectExtent l="0" t="0" r="0" b="12065"/>
              <wp:wrapNone/>
              <wp:docPr id="8" name="MSIPCMb86f4760a4c0c785b0919aa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C1A4EF" w14:textId="2CEEA4A2" w:rsidR="00622E7B" w:rsidRPr="00622E7B" w:rsidRDefault="00622E7B" w:rsidP="00622E7B">
                          <w:pPr>
                            <w:spacing w:after="0"/>
                            <w:jc w:val="center"/>
                            <w:rPr>
                              <w:rFonts w:ascii="Arial Black" w:hAnsi="Arial Black"/>
                              <w:color w:val="000000"/>
                              <w:sz w:val="20"/>
                            </w:rPr>
                          </w:pPr>
                          <w:r w:rsidRPr="00622E7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9B189A" id="_x0000_t202" coordsize="21600,21600" o:spt="202" path="m,l,21600r21600,l21600,xe">
              <v:stroke joinstyle="miter"/>
              <v:path gradientshapeok="t" o:connecttype="rect"/>
            </v:shapetype>
            <v:shape id="MSIPCMb86f4760a4c0c785b0919aa2"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EC1A4EF" w14:textId="2CEEA4A2" w:rsidR="00622E7B" w:rsidRPr="00622E7B" w:rsidRDefault="00622E7B" w:rsidP="00622E7B">
                    <w:pPr>
                      <w:spacing w:after="0"/>
                      <w:jc w:val="center"/>
                      <w:rPr>
                        <w:rFonts w:ascii="Arial Black" w:hAnsi="Arial Black"/>
                        <w:color w:val="000000"/>
                        <w:sz w:val="20"/>
                      </w:rPr>
                    </w:pPr>
                    <w:r w:rsidRPr="00622E7B">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345105F8"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3200EBE2" w:rsidR="00431A70" w:rsidRDefault="00622E7B"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7A01BD38" wp14:editId="006C5DC6">
              <wp:simplePos x="0" y="0"/>
              <wp:positionH relativeFrom="page">
                <wp:posOffset>0</wp:posOffset>
              </wp:positionH>
              <wp:positionV relativeFrom="page">
                <wp:posOffset>10189210</wp:posOffset>
              </wp:positionV>
              <wp:extent cx="7560310" cy="311785"/>
              <wp:effectExtent l="0" t="0" r="0" b="12065"/>
              <wp:wrapNone/>
              <wp:docPr id="9" name="MSIPCM4fa54ddfb02dbebab4c6bbe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F1992" w14:textId="59F4193E" w:rsidR="00622E7B" w:rsidRPr="00622E7B" w:rsidRDefault="00622E7B" w:rsidP="00622E7B">
                          <w:pPr>
                            <w:spacing w:after="0"/>
                            <w:jc w:val="center"/>
                            <w:rPr>
                              <w:rFonts w:ascii="Arial Black" w:hAnsi="Arial Black"/>
                              <w:color w:val="000000"/>
                              <w:sz w:val="20"/>
                            </w:rPr>
                          </w:pPr>
                          <w:r w:rsidRPr="00622E7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1BD38" id="_x0000_t202" coordsize="21600,21600" o:spt="202" path="m,l,21600r21600,l21600,xe">
              <v:stroke joinstyle="miter"/>
              <v:path gradientshapeok="t" o:connecttype="rect"/>
            </v:shapetype>
            <v:shape id="MSIPCM4fa54ddfb02dbebab4c6bbe5"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736F1992" w14:textId="59F4193E" w:rsidR="00622E7B" w:rsidRPr="00622E7B" w:rsidRDefault="00622E7B" w:rsidP="00622E7B">
                    <w:pPr>
                      <w:spacing w:after="0"/>
                      <w:jc w:val="center"/>
                      <w:rPr>
                        <w:rFonts w:ascii="Arial Black" w:hAnsi="Arial Black"/>
                        <w:color w:val="000000"/>
                        <w:sz w:val="20"/>
                      </w:rPr>
                    </w:pPr>
                    <w:r w:rsidRPr="00622E7B">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D91C" w14:textId="77777777" w:rsidR="00110515" w:rsidRDefault="00110515" w:rsidP="00207717">
      <w:pPr>
        <w:spacing w:before="120"/>
      </w:pPr>
      <w:r>
        <w:separator/>
      </w:r>
    </w:p>
  </w:footnote>
  <w:footnote w:type="continuationSeparator" w:id="0">
    <w:p w14:paraId="2C4506E1" w14:textId="77777777" w:rsidR="00110515" w:rsidRDefault="00110515">
      <w:r>
        <w:continuationSeparator/>
      </w:r>
    </w:p>
    <w:p w14:paraId="6F25B89C" w14:textId="77777777" w:rsidR="00110515" w:rsidRDefault="00110515"/>
  </w:footnote>
  <w:footnote w:type="continuationNotice" w:id="1">
    <w:p w14:paraId="3ECAECC9" w14:textId="77777777" w:rsidR="00110515" w:rsidRDefault="00110515">
      <w:pPr>
        <w:spacing w:after="0" w:line="240" w:lineRule="auto"/>
      </w:pPr>
    </w:p>
  </w:footnote>
  <w:footnote w:id="2">
    <w:p w14:paraId="30E65941" w14:textId="2E04392A" w:rsidR="000311D2" w:rsidRDefault="000311D2" w:rsidP="000311D2">
      <w:pPr>
        <w:pStyle w:val="FootnoteText"/>
      </w:pPr>
      <w:r>
        <w:rPr>
          <w:rStyle w:val="FootnoteReference"/>
        </w:rPr>
        <w:footnoteRef/>
      </w:r>
      <w:r>
        <w:t xml:space="preserve"> </w:t>
      </w:r>
      <w:r w:rsidR="00880231" w:rsidRPr="00BE7944">
        <w:t>https://www.parliament.vic.gov.au/news/general-news/careleaversapology</w:t>
      </w:r>
    </w:p>
    <w:p w14:paraId="0C583A9C" w14:textId="0FFACD6F" w:rsidR="000311D2" w:rsidRDefault="000311D2">
      <w:pPr>
        <w:pStyle w:val="FootnoteText"/>
      </w:pPr>
    </w:p>
  </w:footnote>
  <w:footnote w:id="3">
    <w:p w14:paraId="40123245" w14:textId="1F7E3ACC" w:rsidR="00F13C6B" w:rsidRDefault="00F13C6B">
      <w:pPr>
        <w:pStyle w:val="FootnoteText"/>
      </w:pPr>
      <w:r>
        <w:rPr>
          <w:rStyle w:val="FootnoteReference"/>
        </w:rPr>
        <w:footnoteRef/>
      </w:r>
      <w:r>
        <w:t xml:space="preserve"> </w:t>
      </w:r>
      <w:r w:rsidRPr="00F13C6B">
        <w:t>https://djsir.vic.gov.au/what-we-do/employment-and-small-business/contracts-for-fair-payments</w:t>
      </w:r>
    </w:p>
  </w:footnote>
  <w:footnote w:id="4">
    <w:p w14:paraId="188811A5" w14:textId="2E81CB3E" w:rsidR="00F13C6B" w:rsidRDefault="00F13C6B">
      <w:pPr>
        <w:pStyle w:val="FootnoteText"/>
      </w:pPr>
      <w:r>
        <w:rPr>
          <w:rStyle w:val="FootnoteReference"/>
        </w:rPr>
        <w:footnoteRef/>
      </w:r>
      <w:r>
        <w:t xml:space="preserve"> </w:t>
      </w:r>
      <w:r w:rsidRPr="00F13C6B">
        <w:t>https://www.legislation.vic.gov.au/in-force/acts/penalty-interest-rates-act-1983/014</w:t>
      </w:r>
    </w:p>
  </w:footnote>
  <w:footnote w:id="5">
    <w:p w14:paraId="1F661790" w14:textId="3AF085DC" w:rsidR="00F13C6B" w:rsidRDefault="00F13C6B">
      <w:pPr>
        <w:pStyle w:val="FootnoteText"/>
      </w:pPr>
      <w:r>
        <w:rPr>
          <w:rStyle w:val="FootnoteReference"/>
        </w:rPr>
        <w:footnoteRef/>
      </w:r>
      <w:r>
        <w:t xml:space="preserve"> </w:t>
      </w:r>
      <w:r w:rsidRPr="00F13C6B">
        <w:t>https://www.justice.vic.gov.au/justice-system/fines-and-penalties/penalties-and-values</w:t>
      </w:r>
    </w:p>
  </w:footnote>
  <w:footnote w:id="6">
    <w:p w14:paraId="00F34E82" w14:textId="68B7CF22" w:rsidR="00434B9B" w:rsidRDefault="00434B9B">
      <w:pPr>
        <w:pStyle w:val="FootnoteText"/>
      </w:pPr>
      <w:r>
        <w:rPr>
          <w:rStyle w:val="FootnoteReference"/>
        </w:rPr>
        <w:footnoteRef/>
      </w:r>
      <w:r>
        <w:t xml:space="preserve"> </w:t>
      </w:r>
      <w:r w:rsidR="003147CB" w:rsidRPr="003147CB">
        <w:t>https://www.atsihealthpracticeboard.gov.au/</w:t>
      </w:r>
    </w:p>
  </w:footnote>
  <w:footnote w:id="7">
    <w:p w14:paraId="5E38117C" w14:textId="73D861F7" w:rsidR="00AD53EF" w:rsidRDefault="00AD53EF">
      <w:pPr>
        <w:pStyle w:val="FootnoteText"/>
      </w:pPr>
      <w:r>
        <w:rPr>
          <w:rStyle w:val="FootnoteReference"/>
        </w:rPr>
        <w:footnoteRef/>
      </w:r>
      <w:r>
        <w:t xml:space="preserve"> </w:t>
      </w:r>
      <w:r w:rsidRPr="00AD53EF">
        <w:t>https://www.legislation.vic.gov.au/as-made/acts/children-youth-and-families-act-2005</w:t>
      </w:r>
    </w:p>
  </w:footnote>
  <w:footnote w:id="8">
    <w:p w14:paraId="18D68085" w14:textId="194CF78F" w:rsidR="00AD53EF" w:rsidRDefault="00AD53EF">
      <w:pPr>
        <w:pStyle w:val="FootnoteText"/>
      </w:pPr>
      <w:r>
        <w:rPr>
          <w:rStyle w:val="FootnoteReference"/>
        </w:rPr>
        <w:footnoteRef/>
      </w:r>
      <w:r>
        <w:t xml:space="preserve"> </w:t>
      </w:r>
      <w:r w:rsidRPr="00AD53EF">
        <w:t>https://providers.dffh.vic.gov.au/mandatory-reporting</w:t>
      </w:r>
    </w:p>
  </w:footnote>
  <w:footnote w:id="9">
    <w:p w14:paraId="00EDF35F" w14:textId="379FBFD0" w:rsidR="00AD53EF" w:rsidRDefault="00AD53EF">
      <w:pPr>
        <w:pStyle w:val="FootnoteText"/>
      </w:pPr>
      <w:r>
        <w:rPr>
          <w:rStyle w:val="FootnoteReference"/>
        </w:rPr>
        <w:footnoteRef/>
      </w:r>
      <w:r>
        <w:t xml:space="preserve"> </w:t>
      </w:r>
      <w:r w:rsidRPr="00AD53EF">
        <w:t>https://services.dffh.vic.gov.au/reporting-child-abuse</w:t>
      </w:r>
    </w:p>
  </w:footnote>
  <w:footnote w:id="10">
    <w:p w14:paraId="5AD5B273" w14:textId="04C23347" w:rsidR="00AD53EF" w:rsidRDefault="00AD53EF">
      <w:pPr>
        <w:pStyle w:val="FootnoteText"/>
      </w:pPr>
      <w:r>
        <w:rPr>
          <w:rStyle w:val="FootnoteReference"/>
        </w:rPr>
        <w:footnoteRef/>
      </w:r>
      <w:r>
        <w:t xml:space="preserve"> </w:t>
      </w:r>
      <w:r w:rsidRPr="00AD53EF">
        <w:t>https://providers.dffh.vic.gov.au/reportable-conduct-scheme</w:t>
      </w:r>
    </w:p>
  </w:footnote>
  <w:footnote w:id="11">
    <w:p w14:paraId="60AECC63" w14:textId="6B59B99A" w:rsidR="00A8447A" w:rsidRDefault="00A8447A">
      <w:pPr>
        <w:pStyle w:val="FootnoteText"/>
      </w:pPr>
      <w:r>
        <w:rPr>
          <w:rStyle w:val="FootnoteReference"/>
        </w:rPr>
        <w:footnoteRef/>
      </w:r>
      <w:r>
        <w:t xml:space="preserve"> </w:t>
      </w:r>
      <w:r w:rsidRPr="00A8447A">
        <w:t>https://www.health.vic.gov.au/chief-psychiatrist</w:t>
      </w:r>
    </w:p>
  </w:footnote>
  <w:footnote w:id="12">
    <w:p w14:paraId="3374FB46" w14:textId="771E06A4" w:rsidR="00BE38A5" w:rsidRDefault="00BE38A5">
      <w:pPr>
        <w:pStyle w:val="FootnoteText"/>
      </w:pPr>
      <w:r>
        <w:rPr>
          <w:rStyle w:val="FootnoteReference"/>
        </w:rPr>
        <w:footnoteRef/>
      </w:r>
      <w:r>
        <w:t xml:space="preserve"> </w:t>
      </w:r>
      <w:r w:rsidRPr="00BE38A5">
        <w:t>https://providers.dffh.vic.gov.au/criminal-offences-improve-responses-child-sex-abuse</w:t>
      </w:r>
    </w:p>
  </w:footnote>
  <w:footnote w:id="13">
    <w:p w14:paraId="13E2E4FC" w14:textId="05989FAF" w:rsidR="002B1575" w:rsidRDefault="002B1575">
      <w:pPr>
        <w:pStyle w:val="FootnoteText"/>
      </w:pPr>
      <w:r>
        <w:rPr>
          <w:rStyle w:val="FootnoteReference"/>
        </w:rPr>
        <w:footnoteRef/>
      </w:r>
      <w:r>
        <w:t xml:space="preserve"> </w:t>
      </w:r>
      <w:r w:rsidRPr="002B1575">
        <w:t>https://www.legislation.vic.gov.au/in-force/acts/public-records-act-1973/042</w:t>
      </w:r>
    </w:p>
  </w:footnote>
  <w:footnote w:id="14">
    <w:p w14:paraId="5FAABBA7" w14:textId="5F2CE72C" w:rsidR="00A248E7" w:rsidRDefault="00A248E7">
      <w:pPr>
        <w:pStyle w:val="FootnoteText"/>
      </w:pPr>
      <w:r>
        <w:rPr>
          <w:rStyle w:val="FootnoteReference"/>
        </w:rPr>
        <w:footnoteRef/>
      </w:r>
      <w:r>
        <w:t xml:space="preserve"> </w:t>
      </w:r>
      <w:r w:rsidRPr="00A248E7">
        <w:t>https://www.legislation.vic.gov.au/in-force/acts/freedom-information-act-1982/112</w:t>
      </w:r>
    </w:p>
  </w:footnote>
  <w:footnote w:id="15">
    <w:p w14:paraId="091A85DC" w14:textId="01B93BF2" w:rsidR="00A248E7" w:rsidRDefault="00A248E7">
      <w:pPr>
        <w:pStyle w:val="FootnoteText"/>
      </w:pPr>
      <w:r>
        <w:rPr>
          <w:rStyle w:val="FootnoteReference"/>
        </w:rPr>
        <w:footnoteRef/>
      </w:r>
      <w:r>
        <w:t xml:space="preserve"> </w:t>
      </w:r>
      <w:r w:rsidRPr="00A248E7">
        <w:t>https://www.legislation.vic.gov.au/in-force/acts/privacy-and-data-protection-act-2014/028</w:t>
      </w:r>
    </w:p>
  </w:footnote>
  <w:footnote w:id="16">
    <w:p w14:paraId="5FCA2AB8" w14:textId="6C79F518" w:rsidR="00A248E7" w:rsidRDefault="00A248E7">
      <w:pPr>
        <w:pStyle w:val="FootnoteText"/>
      </w:pPr>
      <w:r>
        <w:rPr>
          <w:rStyle w:val="FootnoteReference"/>
        </w:rPr>
        <w:footnoteRef/>
      </w:r>
      <w:r>
        <w:t xml:space="preserve"> </w:t>
      </w:r>
      <w:r w:rsidRPr="00A248E7">
        <w:t>https://www.legislation.vic.gov.au/in-force/acts/health-records-act-2001/049</w:t>
      </w:r>
    </w:p>
  </w:footnote>
  <w:footnote w:id="17">
    <w:p w14:paraId="6CFF6D1E" w14:textId="46669A84" w:rsidR="00037720" w:rsidRDefault="00037720">
      <w:pPr>
        <w:pStyle w:val="FootnoteText"/>
      </w:pPr>
      <w:r>
        <w:rPr>
          <w:rStyle w:val="FootnoteReference"/>
        </w:rPr>
        <w:footnoteRef/>
      </w:r>
      <w:r>
        <w:t xml:space="preserve"> </w:t>
      </w:r>
      <w:r w:rsidRPr="00037720">
        <w:t>https://www.legislation.vic.gov.au/in-force/acts/family-violence-protection-act-2008/053</w:t>
      </w:r>
    </w:p>
  </w:footnote>
  <w:footnote w:id="18">
    <w:p w14:paraId="4099980A" w14:textId="749E08FC" w:rsidR="00037720" w:rsidRDefault="00037720">
      <w:pPr>
        <w:pStyle w:val="FootnoteText"/>
      </w:pPr>
      <w:r>
        <w:rPr>
          <w:rStyle w:val="FootnoteReference"/>
        </w:rPr>
        <w:footnoteRef/>
      </w:r>
      <w:r>
        <w:t xml:space="preserve"> </w:t>
      </w:r>
      <w:r w:rsidRPr="00037720">
        <w:t>https://www.legislation.vic.gov.au/in-force/acts/child-wellbeing-and-safety-act-2005/044</w:t>
      </w:r>
    </w:p>
  </w:footnote>
  <w:footnote w:id="19">
    <w:p w14:paraId="0CB3238B" w14:textId="67AC8A6B" w:rsidR="00A7676A" w:rsidRDefault="00A7676A">
      <w:pPr>
        <w:pStyle w:val="FootnoteText"/>
      </w:pPr>
      <w:r>
        <w:rPr>
          <w:rStyle w:val="FootnoteReference"/>
        </w:rPr>
        <w:footnoteRef/>
      </w:r>
      <w:r>
        <w:t xml:space="preserve"> </w:t>
      </w:r>
      <w:r w:rsidRPr="00A7676A">
        <w:t>https://providers.dffh.vic.gov.au/reportable-conduct-scheme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721CF74D" w14:paraId="14CDA4F2" w14:textId="77777777" w:rsidTr="721CF74D">
      <w:trPr>
        <w:trHeight w:val="300"/>
      </w:trPr>
      <w:tc>
        <w:tcPr>
          <w:tcW w:w="3095" w:type="dxa"/>
        </w:tcPr>
        <w:p w14:paraId="4D197378" w14:textId="710ABB51" w:rsidR="721CF74D" w:rsidRDefault="721CF74D" w:rsidP="721CF74D">
          <w:pPr>
            <w:pStyle w:val="Header"/>
            <w:ind w:left="-115"/>
          </w:pPr>
        </w:p>
      </w:tc>
      <w:tc>
        <w:tcPr>
          <w:tcW w:w="3095" w:type="dxa"/>
        </w:tcPr>
        <w:p w14:paraId="1EA6345D" w14:textId="00ACB2C0" w:rsidR="721CF74D" w:rsidRDefault="721CF74D" w:rsidP="721CF74D">
          <w:pPr>
            <w:pStyle w:val="Header"/>
            <w:jc w:val="center"/>
          </w:pPr>
        </w:p>
      </w:tc>
      <w:tc>
        <w:tcPr>
          <w:tcW w:w="3095" w:type="dxa"/>
        </w:tcPr>
        <w:p w14:paraId="1B083F1E" w14:textId="7BE058A8" w:rsidR="721CF74D" w:rsidRDefault="721CF74D" w:rsidP="721CF74D">
          <w:pPr>
            <w:pStyle w:val="Header"/>
            <w:ind w:right="-115"/>
            <w:jc w:val="right"/>
          </w:pPr>
        </w:p>
      </w:tc>
    </w:tr>
  </w:tbl>
  <w:p w14:paraId="208FAA37" w14:textId="2741578F" w:rsidR="001566D2" w:rsidRDefault="00156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721CF74D" w14:paraId="738DF973" w14:textId="77777777" w:rsidTr="721CF74D">
      <w:trPr>
        <w:trHeight w:val="300"/>
      </w:trPr>
      <w:tc>
        <w:tcPr>
          <w:tcW w:w="3095" w:type="dxa"/>
        </w:tcPr>
        <w:p w14:paraId="1E44C302" w14:textId="4168EE59" w:rsidR="721CF74D" w:rsidRDefault="721CF74D" w:rsidP="721CF74D">
          <w:pPr>
            <w:pStyle w:val="Header"/>
            <w:ind w:left="-115"/>
          </w:pPr>
        </w:p>
      </w:tc>
      <w:tc>
        <w:tcPr>
          <w:tcW w:w="3095" w:type="dxa"/>
        </w:tcPr>
        <w:p w14:paraId="5FDFE502" w14:textId="79423471" w:rsidR="721CF74D" w:rsidRDefault="721CF74D" w:rsidP="721CF74D">
          <w:pPr>
            <w:pStyle w:val="Header"/>
            <w:jc w:val="center"/>
          </w:pPr>
        </w:p>
      </w:tc>
      <w:tc>
        <w:tcPr>
          <w:tcW w:w="3095" w:type="dxa"/>
        </w:tcPr>
        <w:p w14:paraId="6443E084" w14:textId="3268F016" w:rsidR="721CF74D" w:rsidRDefault="721CF74D" w:rsidP="721CF74D">
          <w:pPr>
            <w:pStyle w:val="Header"/>
            <w:ind w:right="-115"/>
            <w:jc w:val="right"/>
          </w:pPr>
        </w:p>
      </w:tc>
    </w:tr>
  </w:tbl>
  <w:p w14:paraId="10F7C25B" w14:textId="3080945F" w:rsidR="001566D2" w:rsidRDefault="001566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4B7F77A4"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F286" w14:textId="1714A414" w:rsidR="006E7F3A" w:rsidRDefault="00683262" w:rsidP="00683262">
    <w:pPr>
      <w:pStyle w:val="Header"/>
    </w:pPr>
    <w:r w:rsidRPr="002C39FE">
      <w:rPr>
        <w:bCs/>
      </w:rPr>
      <w:t xml:space="preserve">Redress </w:t>
    </w:r>
    <w:r w:rsidR="0020116C">
      <w:rPr>
        <w:bCs/>
      </w:rPr>
      <w:t xml:space="preserve">for Historical Institutional Abuse </w:t>
    </w:r>
    <w:r w:rsidRPr="002C39FE">
      <w:rPr>
        <w:bCs/>
      </w:rPr>
      <w:t xml:space="preserve">Counselling Service - Requirements for </w:t>
    </w:r>
    <w:r>
      <w:rPr>
        <w:bCs/>
      </w:rPr>
      <w:t>Service P</w:t>
    </w:r>
    <w:r w:rsidRPr="002C39FE">
      <w:rPr>
        <w:bCs/>
      </w:rPr>
      <w:t>roviders</w:t>
    </w:r>
    <w:r w:rsidR="007A4D0D">
      <w:rPr>
        <w:bCs/>
      </w:rPr>
      <w:ptab w:relativeTo="margin" w:alignment="right" w:leader="none"/>
    </w:r>
    <w:sdt>
      <w:sdtPr>
        <w:id w:val="1163580254"/>
        <w:docPartObj>
          <w:docPartGallery w:val="Page Numbers (Top of Page)"/>
          <w:docPartUnique/>
        </w:docPartObj>
      </w:sdtPr>
      <w:sdtEndPr>
        <w:rPr>
          <w:noProof/>
        </w:rPr>
      </w:sdtEndPr>
      <w:sdtContent>
        <w:r w:rsidR="00165BF7">
          <w:fldChar w:fldCharType="begin"/>
        </w:r>
        <w:r w:rsidR="00165BF7">
          <w:instrText xml:space="preserve"> PAGE   \* MERGEFORMAT </w:instrText>
        </w:r>
        <w:r w:rsidR="00165BF7">
          <w:fldChar w:fldCharType="separate"/>
        </w:r>
        <w:r w:rsidR="00165BF7">
          <w:rPr>
            <w:noProof/>
          </w:rPr>
          <w:t>2</w:t>
        </w:r>
        <w:r w:rsidR="00165BF7">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721CF74D" w14:paraId="1B9D033A" w14:textId="77777777" w:rsidTr="721CF74D">
      <w:trPr>
        <w:trHeight w:val="300"/>
      </w:trPr>
      <w:tc>
        <w:tcPr>
          <w:tcW w:w="3095" w:type="dxa"/>
        </w:tcPr>
        <w:p w14:paraId="25E68814" w14:textId="1B350B4B" w:rsidR="721CF74D" w:rsidRDefault="721CF74D" w:rsidP="721CF74D">
          <w:pPr>
            <w:pStyle w:val="Header"/>
            <w:ind w:left="-115"/>
          </w:pPr>
        </w:p>
      </w:tc>
      <w:tc>
        <w:tcPr>
          <w:tcW w:w="3095" w:type="dxa"/>
        </w:tcPr>
        <w:p w14:paraId="4FFD6849" w14:textId="6B9737A9" w:rsidR="721CF74D" w:rsidRDefault="721CF74D" w:rsidP="721CF74D">
          <w:pPr>
            <w:pStyle w:val="Header"/>
            <w:jc w:val="center"/>
          </w:pPr>
        </w:p>
      </w:tc>
      <w:tc>
        <w:tcPr>
          <w:tcW w:w="3095" w:type="dxa"/>
        </w:tcPr>
        <w:p w14:paraId="4A41C21A" w14:textId="49A8D55E" w:rsidR="721CF74D" w:rsidRDefault="721CF74D" w:rsidP="721CF74D">
          <w:pPr>
            <w:pStyle w:val="Header"/>
            <w:ind w:right="-115"/>
            <w:jc w:val="right"/>
          </w:pPr>
        </w:p>
      </w:tc>
    </w:tr>
  </w:tbl>
  <w:p w14:paraId="28B1136E" w14:textId="0391BCFA" w:rsidR="001566D2" w:rsidRDefault="00156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styleLink w:val="ZZNumbersdigit"/>
    <w:lvl w:ilvl="0">
      <w:start w:val="1"/>
      <w:numFmt w:val="bullet"/>
      <w:pStyle w:val="Numberdigit"/>
      <w:lvlText w:val=""/>
      <w:lvlJc w:val="left"/>
      <w:pPr>
        <w:ind w:left="284" w:hanging="284"/>
      </w:pPr>
      <w:rPr>
        <w:rFonts w:ascii="Symbol" w:hAnsi="Symbol" w:hint="default"/>
      </w:rPr>
    </w:lvl>
    <w:lvl w:ilvl="1">
      <w:start w:val="1"/>
      <w:numFmt w:val="bullet"/>
      <w:lvlRestart w:val="0"/>
      <w:pStyle w:val="Numberdigitindent"/>
      <w:lvlText w:val=""/>
      <w:lvlJc w:val="left"/>
      <w:pPr>
        <w:ind w:left="284" w:hanging="284"/>
      </w:pPr>
      <w:rPr>
        <w:rFonts w:ascii="Symbol" w:hAnsi="Symbol" w:hint="default"/>
      </w:rPr>
    </w:lvl>
    <w:lvl w:ilvl="2">
      <w:start w:val="1"/>
      <w:numFmt w:val="bullet"/>
      <w:lvlRestart w:val="0"/>
      <w:pStyle w:val="Bulletafternumbers1"/>
      <w:lvlText w:val="–"/>
      <w:lvlJc w:val="left"/>
      <w:pPr>
        <w:ind w:left="567" w:hanging="283"/>
      </w:pPr>
      <w:rPr>
        <w:rFonts w:hint="default"/>
      </w:rPr>
    </w:lvl>
    <w:lvl w:ilvl="3">
      <w:start w:val="1"/>
      <w:numFmt w:val="bullet"/>
      <w:lvlRestart w:val="0"/>
      <w:pStyle w:val="Bulletafternumbers2"/>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0AAE1EB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62E2FA8"/>
    <w:multiLevelType w:val="hybridMultilevel"/>
    <w:tmpl w:val="81727E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597F7B"/>
    <w:multiLevelType w:val="hybridMultilevel"/>
    <w:tmpl w:val="7EC6D0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F9C695"/>
    <w:multiLevelType w:val="hybridMultilevel"/>
    <w:tmpl w:val="03483CA2"/>
    <w:lvl w:ilvl="0" w:tplc="989867EC">
      <w:start w:val="1"/>
      <w:numFmt w:val="bullet"/>
      <w:lvlText w:val=""/>
      <w:lvlJc w:val="left"/>
      <w:pPr>
        <w:ind w:left="720" w:hanging="360"/>
      </w:pPr>
      <w:rPr>
        <w:rFonts w:ascii="Symbol" w:hAnsi="Symbol" w:hint="default"/>
      </w:rPr>
    </w:lvl>
    <w:lvl w:ilvl="1" w:tplc="66427AB8">
      <w:start w:val="1"/>
      <w:numFmt w:val="bullet"/>
      <w:lvlText w:val="o"/>
      <w:lvlJc w:val="left"/>
      <w:pPr>
        <w:ind w:left="1440" w:hanging="360"/>
      </w:pPr>
      <w:rPr>
        <w:rFonts w:ascii="Courier New" w:hAnsi="Courier New" w:hint="default"/>
      </w:rPr>
    </w:lvl>
    <w:lvl w:ilvl="2" w:tplc="6034058A">
      <w:start w:val="1"/>
      <w:numFmt w:val="bullet"/>
      <w:lvlText w:val=""/>
      <w:lvlJc w:val="left"/>
      <w:pPr>
        <w:ind w:left="2160" w:hanging="360"/>
      </w:pPr>
      <w:rPr>
        <w:rFonts w:ascii="Wingdings" w:hAnsi="Wingdings" w:hint="default"/>
      </w:rPr>
    </w:lvl>
    <w:lvl w:ilvl="3" w:tplc="D9122540">
      <w:start w:val="1"/>
      <w:numFmt w:val="bullet"/>
      <w:lvlText w:val=""/>
      <w:lvlJc w:val="left"/>
      <w:pPr>
        <w:ind w:left="2880" w:hanging="360"/>
      </w:pPr>
      <w:rPr>
        <w:rFonts w:ascii="Symbol" w:hAnsi="Symbol" w:hint="default"/>
      </w:rPr>
    </w:lvl>
    <w:lvl w:ilvl="4" w:tplc="65FAB704">
      <w:start w:val="1"/>
      <w:numFmt w:val="bullet"/>
      <w:lvlText w:val="o"/>
      <w:lvlJc w:val="left"/>
      <w:pPr>
        <w:ind w:left="3600" w:hanging="360"/>
      </w:pPr>
      <w:rPr>
        <w:rFonts w:ascii="Courier New" w:hAnsi="Courier New" w:hint="default"/>
      </w:rPr>
    </w:lvl>
    <w:lvl w:ilvl="5" w:tplc="9FBC6462">
      <w:start w:val="1"/>
      <w:numFmt w:val="bullet"/>
      <w:lvlText w:val=""/>
      <w:lvlJc w:val="left"/>
      <w:pPr>
        <w:ind w:left="4320" w:hanging="360"/>
      </w:pPr>
      <w:rPr>
        <w:rFonts w:ascii="Wingdings" w:hAnsi="Wingdings" w:hint="default"/>
      </w:rPr>
    </w:lvl>
    <w:lvl w:ilvl="6" w:tplc="936285F2">
      <w:start w:val="1"/>
      <w:numFmt w:val="bullet"/>
      <w:lvlText w:val=""/>
      <w:lvlJc w:val="left"/>
      <w:pPr>
        <w:ind w:left="5040" w:hanging="360"/>
      </w:pPr>
      <w:rPr>
        <w:rFonts w:ascii="Symbol" w:hAnsi="Symbol" w:hint="default"/>
      </w:rPr>
    </w:lvl>
    <w:lvl w:ilvl="7" w:tplc="0E229344">
      <w:start w:val="1"/>
      <w:numFmt w:val="bullet"/>
      <w:lvlText w:val="o"/>
      <w:lvlJc w:val="left"/>
      <w:pPr>
        <w:ind w:left="5760" w:hanging="360"/>
      </w:pPr>
      <w:rPr>
        <w:rFonts w:ascii="Courier New" w:hAnsi="Courier New" w:hint="default"/>
      </w:rPr>
    </w:lvl>
    <w:lvl w:ilvl="8" w:tplc="437C42E0">
      <w:start w:val="1"/>
      <w:numFmt w:val="bullet"/>
      <w:lvlText w:val=""/>
      <w:lvlJc w:val="left"/>
      <w:pPr>
        <w:ind w:left="6480" w:hanging="360"/>
      </w:pPr>
      <w:rPr>
        <w:rFonts w:ascii="Wingdings" w:hAnsi="Wingdings" w:hint="default"/>
      </w:rPr>
    </w:lvl>
  </w:abstractNum>
  <w:abstractNum w:abstractNumId="6" w15:restartNumberingAfterBreak="0">
    <w:nsid w:val="19D94E7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F0DC2"/>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20DA09F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A51AFD"/>
    <w:multiLevelType w:val="hybridMultilevel"/>
    <w:tmpl w:val="17AA2D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10E1C4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E85BB2"/>
    <w:multiLevelType w:val="hybridMultilevel"/>
    <w:tmpl w:val="F1B08C32"/>
    <w:lvl w:ilvl="0" w:tplc="66566D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1250B5"/>
    <w:multiLevelType w:val="hybridMultilevel"/>
    <w:tmpl w:val="073CE9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CE9655A"/>
    <w:multiLevelType w:val="hybridMultilevel"/>
    <w:tmpl w:val="E2406A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D6F0F7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0868A2"/>
    <w:multiLevelType w:val="hybridMultilevel"/>
    <w:tmpl w:val="D3EA3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6C68D4"/>
    <w:multiLevelType w:val="multilevel"/>
    <w:tmpl w:val="9D040EF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16744B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C9609D"/>
    <w:multiLevelType w:val="hybridMultilevel"/>
    <w:tmpl w:val="83CE1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75E1F5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7114FA"/>
    <w:multiLevelType w:val="hybridMultilevel"/>
    <w:tmpl w:val="DA244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EC6496D"/>
    <w:multiLevelType w:val="hybridMultilevel"/>
    <w:tmpl w:val="5C4A14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B624B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1611C2"/>
    <w:multiLevelType w:val="multilevel"/>
    <w:tmpl w:val="C66EE0A4"/>
    <w:styleLink w:val="ZZTablebullets"/>
    <w:lvl w:ilvl="0">
      <w:start w:val="1"/>
      <w:numFmt w:val="bullet"/>
      <w:pStyle w:val="Tablebullet1"/>
      <w:lvlText w:val=""/>
      <w:lvlJc w:val="left"/>
      <w:pPr>
        <w:ind w:left="227" w:hanging="227"/>
      </w:pPr>
      <w:rPr>
        <w:rFonts w:ascii="Symbol" w:hAnsi="Symbol"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7254646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87C5580"/>
    <w:multiLevelType w:val="hybridMultilevel"/>
    <w:tmpl w:val="98488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9B0BC9"/>
    <w:multiLevelType w:val="hybridMultilevel"/>
    <w:tmpl w:val="B4F25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96615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D016D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4420E55"/>
    <w:multiLevelType w:val="hybridMultilevel"/>
    <w:tmpl w:val="1A7EB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E046317"/>
    <w:multiLevelType w:val="hybridMultilevel"/>
    <w:tmpl w:val="61F0B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B6324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1266973">
    <w:abstractNumId w:val="5"/>
  </w:num>
  <w:num w:numId="2" w16cid:durableId="473715526">
    <w:abstractNumId w:val="0"/>
  </w:num>
  <w:num w:numId="3" w16cid:durableId="16107450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2219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0646190">
    <w:abstractNumId w:val="26"/>
  </w:num>
  <w:num w:numId="6" w16cid:durableId="407073937">
    <w:abstractNumId w:val="25"/>
  </w:num>
  <w:num w:numId="7" w16cid:durableId="1590383805">
    <w:abstractNumId w:val="31"/>
  </w:num>
  <w:num w:numId="8" w16cid:durableId="1455439363">
    <w:abstractNumId w:val="18"/>
  </w:num>
  <w:num w:numId="9" w16cid:durableId="1742210541">
    <w:abstractNumId w:val="4"/>
  </w:num>
  <w:num w:numId="10" w16cid:durableId="7416822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0814020">
    <w:abstractNumId w:val="3"/>
  </w:num>
  <w:num w:numId="12" w16cid:durableId="219024788">
    <w:abstractNumId w:val="13"/>
  </w:num>
  <w:num w:numId="13" w16cid:durableId="1051224283">
    <w:abstractNumId w:val="12"/>
  </w:num>
  <w:num w:numId="14" w16cid:durableId="507060033">
    <w:abstractNumId w:val="22"/>
  </w:num>
  <w:num w:numId="15" w16cid:durableId="2004889817">
    <w:abstractNumId w:val="20"/>
  </w:num>
  <w:num w:numId="16" w16cid:durableId="1867408703">
    <w:abstractNumId w:val="33"/>
  </w:num>
  <w:num w:numId="17" w16cid:durableId="1113405352">
    <w:abstractNumId w:val="32"/>
  </w:num>
  <w:num w:numId="18" w16cid:durableId="930742971">
    <w:abstractNumId w:val="34"/>
  </w:num>
  <w:num w:numId="19" w16cid:durableId="1459179996">
    <w:abstractNumId w:val="16"/>
  </w:num>
  <w:num w:numId="20" w16cid:durableId="518587750">
    <w:abstractNumId w:val="23"/>
  </w:num>
  <w:num w:numId="21" w16cid:durableId="2001686970">
    <w:abstractNumId w:val="9"/>
  </w:num>
  <w:num w:numId="22" w16cid:durableId="1490755814">
    <w:abstractNumId w:val="14"/>
  </w:num>
  <w:num w:numId="23" w16cid:durableId="1558470533">
    <w:abstractNumId w:val="1"/>
  </w:num>
  <w:num w:numId="24" w16cid:durableId="1064255110">
    <w:abstractNumId w:val="17"/>
  </w:num>
  <w:num w:numId="25" w16cid:durableId="1739088354">
    <w:abstractNumId w:val="28"/>
  </w:num>
  <w:num w:numId="26" w16cid:durableId="965618860">
    <w:abstractNumId w:val="2"/>
  </w:num>
  <w:num w:numId="27" w16cid:durableId="317998932">
    <w:abstractNumId w:val="11"/>
  </w:num>
  <w:num w:numId="28" w16cid:durableId="1564948508">
    <w:abstractNumId w:val="26"/>
  </w:num>
  <w:num w:numId="29" w16cid:durableId="1822234617">
    <w:abstractNumId w:val="24"/>
  </w:num>
  <w:num w:numId="30" w16cid:durableId="614949993">
    <w:abstractNumId w:val="30"/>
  </w:num>
  <w:num w:numId="31" w16cid:durableId="1845779035">
    <w:abstractNumId w:val="6"/>
  </w:num>
  <w:num w:numId="32" w16cid:durableId="1634561236">
    <w:abstractNumId w:val="21"/>
  </w:num>
  <w:num w:numId="33" w16cid:durableId="1821842859">
    <w:abstractNumId w:val="29"/>
  </w:num>
  <w:num w:numId="34" w16cid:durableId="1120997760">
    <w:abstractNumId w:val="7"/>
  </w:num>
  <w:num w:numId="35" w16cid:durableId="1490486023">
    <w:abstractNumId w:val="19"/>
  </w:num>
  <w:num w:numId="36" w16cid:durableId="1542206255">
    <w:abstractNumId w:val="15"/>
  </w:num>
  <w:num w:numId="37" w16cid:durableId="779910256">
    <w:abstractNumId w:val="10"/>
  </w:num>
  <w:num w:numId="38" w16cid:durableId="103499490">
    <w:abstractNumId w:val="8"/>
  </w:num>
  <w:num w:numId="39" w16cid:durableId="95572281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3F95"/>
    <w:rsid w:val="000043AB"/>
    <w:rsid w:val="00004A0C"/>
    <w:rsid w:val="00004BDF"/>
    <w:rsid w:val="00004DAA"/>
    <w:rsid w:val="00005347"/>
    <w:rsid w:val="00005721"/>
    <w:rsid w:val="00005964"/>
    <w:rsid w:val="00005A2E"/>
    <w:rsid w:val="00005B3C"/>
    <w:rsid w:val="00005FC3"/>
    <w:rsid w:val="0000644A"/>
    <w:rsid w:val="000065E0"/>
    <w:rsid w:val="00006D89"/>
    <w:rsid w:val="00007012"/>
    <w:rsid w:val="000072B6"/>
    <w:rsid w:val="0001021B"/>
    <w:rsid w:val="00010A6E"/>
    <w:rsid w:val="00011D89"/>
    <w:rsid w:val="000120A7"/>
    <w:rsid w:val="00012C6B"/>
    <w:rsid w:val="000134D9"/>
    <w:rsid w:val="00013BBF"/>
    <w:rsid w:val="000154FD"/>
    <w:rsid w:val="000161AA"/>
    <w:rsid w:val="000165D6"/>
    <w:rsid w:val="00016C63"/>
    <w:rsid w:val="00020678"/>
    <w:rsid w:val="000209FA"/>
    <w:rsid w:val="00021E05"/>
    <w:rsid w:val="00022067"/>
    <w:rsid w:val="00022271"/>
    <w:rsid w:val="00023439"/>
    <w:rsid w:val="00023458"/>
    <w:rsid w:val="000235E8"/>
    <w:rsid w:val="00024291"/>
    <w:rsid w:val="0002435A"/>
    <w:rsid w:val="00024518"/>
    <w:rsid w:val="0002452C"/>
    <w:rsid w:val="00024D89"/>
    <w:rsid w:val="00025072"/>
    <w:rsid w:val="000250B6"/>
    <w:rsid w:val="00026191"/>
    <w:rsid w:val="00027947"/>
    <w:rsid w:val="00027A68"/>
    <w:rsid w:val="000310B5"/>
    <w:rsid w:val="000311D2"/>
    <w:rsid w:val="000314AE"/>
    <w:rsid w:val="000315B5"/>
    <w:rsid w:val="00031EF4"/>
    <w:rsid w:val="00032894"/>
    <w:rsid w:val="0003387A"/>
    <w:rsid w:val="00033D81"/>
    <w:rsid w:val="00033DC9"/>
    <w:rsid w:val="0003443F"/>
    <w:rsid w:val="000358C4"/>
    <w:rsid w:val="00036FA6"/>
    <w:rsid w:val="00037366"/>
    <w:rsid w:val="00037720"/>
    <w:rsid w:val="000377F5"/>
    <w:rsid w:val="0004075C"/>
    <w:rsid w:val="00041666"/>
    <w:rsid w:val="00041BF0"/>
    <w:rsid w:val="00042C8A"/>
    <w:rsid w:val="00043C28"/>
    <w:rsid w:val="00045088"/>
    <w:rsid w:val="0004517F"/>
    <w:rsid w:val="0004536B"/>
    <w:rsid w:val="000455D1"/>
    <w:rsid w:val="000458AF"/>
    <w:rsid w:val="00045992"/>
    <w:rsid w:val="000461DB"/>
    <w:rsid w:val="00046B68"/>
    <w:rsid w:val="00047813"/>
    <w:rsid w:val="00047894"/>
    <w:rsid w:val="00047ACD"/>
    <w:rsid w:val="00050315"/>
    <w:rsid w:val="00050C5D"/>
    <w:rsid w:val="000511A4"/>
    <w:rsid w:val="00051F16"/>
    <w:rsid w:val="00052293"/>
    <w:rsid w:val="00052765"/>
    <w:rsid w:val="000527DD"/>
    <w:rsid w:val="00052A85"/>
    <w:rsid w:val="00053377"/>
    <w:rsid w:val="00053752"/>
    <w:rsid w:val="00053AE6"/>
    <w:rsid w:val="00054BD1"/>
    <w:rsid w:val="00054FBD"/>
    <w:rsid w:val="0005582F"/>
    <w:rsid w:val="00056EC4"/>
    <w:rsid w:val="000573D8"/>
    <w:rsid w:val="000578B2"/>
    <w:rsid w:val="000605E7"/>
    <w:rsid w:val="00060683"/>
    <w:rsid w:val="0006085E"/>
    <w:rsid w:val="00060959"/>
    <w:rsid w:val="00060C8F"/>
    <w:rsid w:val="00060E68"/>
    <w:rsid w:val="00061B23"/>
    <w:rsid w:val="00061E82"/>
    <w:rsid w:val="0006298A"/>
    <w:rsid w:val="00063D01"/>
    <w:rsid w:val="00064495"/>
    <w:rsid w:val="000660C6"/>
    <w:rsid w:val="000663CD"/>
    <w:rsid w:val="00066E29"/>
    <w:rsid w:val="000676C3"/>
    <w:rsid w:val="00067A9F"/>
    <w:rsid w:val="00067D37"/>
    <w:rsid w:val="00067EB7"/>
    <w:rsid w:val="00070C0F"/>
    <w:rsid w:val="00071773"/>
    <w:rsid w:val="000723EE"/>
    <w:rsid w:val="00073376"/>
    <w:rsid w:val="000733FE"/>
    <w:rsid w:val="00074219"/>
    <w:rsid w:val="00074268"/>
    <w:rsid w:val="0007479A"/>
    <w:rsid w:val="00074B0A"/>
    <w:rsid w:val="00074ED5"/>
    <w:rsid w:val="00074FB4"/>
    <w:rsid w:val="00076B16"/>
    <w:rsid w:val="000807C0"/>
    <w:rsid w:val="0008170F"/>
    <w:rsid w:val="0008204A"/>
    <w:rsid w:val="00084688"/>
    <w:rsid w:val="00084791"/>
    <w:rsid w:val="00084831"/>
    <w:rsid w:val="0008508E"/>
    <w:rsid w:val="00085C73"/>
    <w:rsid w:val="000863E2"/>
    <w:rsid w:val="00086CAE"/>
    <w:rsid w:val="0008702D"/>
    <w:rsid w:val="00087951"/>
    <w:rsid w:val="000900DB"/>
    <w:rsid w:val="000901B0"/>
    <w:rsid w:val="00090CC7"/>
    <w:rsid w:val="0009113B"/>
    <w:rsid w:val="000932B7"/>
    <w:rsid w:val="00093402"/>
    <w:rsid w:val="00093530"/>
    <w:rsid w:val="000939ED"/>
    <w:rsid w:val="00093B9B"/>
    <w:rsid w:val="00094745"/>
    <w:rsid w:val="00094D0B"/>
    <w:rsid w:val="00094DA3"/>
    <w:rsid w:val="000965E8"/>
    <w:rsid w:val="00096CD1"/>
    <w:rsid w:val="0009706B"/>
    <w:rsid w:val="00097C94"/>
    <w:rsid w:val="000A012C"/>
    <w:rsid w:val="000A0E8E"/>
    <w:rsid w:val="000A0EB9"/>
    <w:rsid w:val="000A186C"/>
    <w:rsid w:val="000A1EA4"/>
    <w:rsid w:val="000A2476"/>
    <w:rsid w:val="000A4312"/>
    <w:rsid w:val="000A4744"/>
    <w:rsid w:val="000A6067"/>
    <w:rsid w:val="000A641A"/>
    <w:rsid w:val="000A70B4"/>
    <w:rsid w:val="000A78E5"/>
    <w:rsid w:val="000B037A"/>
    <w:rsid w:val="000B0EA6"/>
    <w:rsid w:val="000B1190"/>
    <w:rsid w:val="000B23CC"/>
    <w:rsid w:val="000B32B6"/>
    <w:rsid w:val="000B3EDB"/>
    <w:rsid w:val="000B528F"/>
    <w:rsid w:val="000B543D"/>
    <w:rsid w:val="000B55F9"/>
    <w:rsid w:val="000B5BF7"/>
    <w:rsid w:val="000B5D35"/>
    <w:rsid w:val="000B6BC8"/>
    <w:rsid w:val="000B6DCD"/>
    <w:rsid w:val="000B796A"/>
    <w:rsid w:val="000B7FD9"/>
    <w:rsid w:val="000C0303"/>
    <w:rsid w:val="000C04B0"/>
    <w:rsid w:val="000C0E2E"/>
    <w:rsid w:val="000C1069"/>
    <w:rsid w:val="000C412E"/>
    <w:rsid w:val="000C42EA"/>
    <w:rsid w:val="000C4546"/>
    <w:rsid w:val="000C48DF"/>
    <w:rsid w:val="000C4F43"/>
    <w:rsid w:val="000C5F19"/>
    <w:rsid w:val="000C63B1"/>
    <w:rsid w:val="000C75D4"/>
    <w:rsid w:val="000C7795"/>
    <w:rsid w:val="000D02EC"/>
    <w:rsid w:val="000D075E"/>
    <w:rsid w:val="000D10D0"/>
    <w:rsid w:val="000D112F"/>
    <w:rsid w:val="000D1242"/>
    <w:rsid w:val="000D24C1"/>
    <w:rsid w:val="000D2ABA"/>
    <w:rsid w:val="000D2F23"/>
    <w:rsid w:val="000D2FF8"/>
    <w:rsid w:val="000D46CF"/>
    <w:rsid w:val="000D4877"/>
    <w:rsid w:val="000D5550"/>
    <w:rsid w:val="000D64D8"/>
    <w:rsid w:val="000D6856"/>
    <w:rsid w:val="000D6E9C"/>
    <w:rsid w:val="000D7977"/>
    <w:rsid w:val="000D7F2F"/>
    <w:rsid w:val="000DC0E3"/>
    <w:rsid w:val="000E050C"/>
    <w:rsid w:val="000E0970"/>
    <w:rsid w:val="000E1EF3"/>
    <w:rsid w:val="000E2601"/>
    <w:rsid w:val="000E2DC9"/>
    <w:rsid w:val="000E3CC7"/>
    <w:rsid w:val="000E3CEE"/>
    <w:rsid w:val="000E4388"/>
    <w:rsid w:val="000E4A6C"/>
    <w:rsid w:val="000E55F4"/>
    <w:rsid w:val="000E6BD4"/>
    <w:rsid w:val="000E6D6D"/>
    <w:rsid w:val="000F043E"/>
    <w:rsid w:val="000F1F1E"/>
    <w:rsid w:val="000F2259"/>
    <w:rsid w:val="000F2DDA"/>
    <w:rsid w:val="000F2EA0"/>
    <w:rsid w:val="000F31D9"/>
    <w:rsid w:val="000F3B5D"/>
    <w:rsid w:val="000F4F66"/>
    <w:rsid w:val="000F5213"/>
    <w:rsid w:val="000F7A03"/>
    <w:rsid w:val="001006F7"/>
    <w:rsid w:val="00101001"/>
    <w:rsid w:val="0010192C"/>
    <w:rsid w:val="00101E48"/>
    <w:rsid w:val="00103276"/>
    <w:rsid w:val="0010392D"/>
    <w:rsid w:val="001042C7"/>
    <w:rsid w:val="0010447F"/>
    <w:rsid w:val="00104490"/>
    <w:rsid w:val="00104FE3"/>
    <w:rsid w:val="0010528C"/>
    <w:rsid w:val="00105AEA"/>
    <w:rsid w:val="0010714F"/>
    <w:rsid w:val="001072D7"/>
    <w:rsid w:val="00107496"/>
    <w:rsid w:val="00107EFA"/>
    <w:rsid w:val="00110515"/>
    <w:rsid w:val="001120C5"/>
    <w:rsid w:val="00116448"/>
    <w:rsid w:val="001207A2"/>
    <w:rsid w:val="001209B7"/>
    <w:rsid w:val="00120BD3"/>
    <w:rsid w:val="00120F7E"/>
    <w:rsid w:val="00121AD3"/>
    <w:rsid w:val="0012293F"/>
    <w:rsid w:val="00122FEA"/>
    <w:rsid w:val="001232BD"/>
    <w:rsid w:val="001238D9"/>
    <w:rsid w:val="00123904"/>
    <w:rsid w:val="00123FDD"/>
    <w:rsid w:val="0012476E"/>
    <w:rsid w:val="00124C95"/>
    <w:rsid w:val="00124ED5"/>
    <w:rsid w:val="001263DF"/>
    <w:rsid w:val="00126BA6"/>
    <w:rsid w:val="001271E7"/>
    <w:rsid w:val="001276FA"/>
    <w:rsid w:val="00130512"/>
    <w:rsid w:val="00131572"/>
    <w:rsid w:val="00131EAE"/>
    <w:rsid w:val="001371C6"/>
    <w:rsid w:val="00137228"/>
    <w:rsid w:val="00137BDA"/>
    <w:rsid w:val="001402E7"/>
    <w:rsid w:val="00141D8F"/>
    <w:rsid w:val="00142192"/>
    <w:rsid w:val="00143893"/>
    <w:rsid w:val="001447B3"/>
    <w:rsid w:val="00144EBC"/>
    <w:rsid w:val="001451AF"/>
    <w:rsid w:val="00145361"/>
    <w:rsid w:val="00145AC0"/>
    <w:rsid w:val="00146F71"/>
    <w:rsid w:val="00147ECB"/>
    <w:rsid w:val="0015071F"/>
    <w:rsid w:val="00151346"/>
    <w:rsid w:val="00151C78"/>
    <w:rsid w:val="00151E88"/>
    <w:rsid w:val="00152073"/>
    <w:rsid w:val="00152329"/>
    <w:rsid w:val="001529CE"/>
    <w:rsid w:val="00155E47"/>
    <w:rsid w:val="00156598"/>
    <w:rsid w:val="001566D2"/>
    <w:rsid w:val="00156AF2"/>
    <w:rsid w:val="00160D3D"/>
    <w:rsid w:val="00161939"/>
    <w:rsid w:val="00161A53"/>
    <w:rsid w:val="00161AA0"/>
    <w:rsid w:val="00161D2E"/>
    <w:rsid w:val="00161D88"/>
    <w:rsid w:val="00161F3E"/>
    <w:rsid w:val="00162093"/>
    <w:rsid w:val="0016237B"/>
    <w:rsid w:val="001623E5"/>
    <w:rsid w:val="001629C0"/>
    <w:rsid w:val="00162CA9"/>
    <w:rsid w:val="00162F2B"/>
    <w:rsid w:val="0016308E"/>
    <w:rsid w:val="00163622"/>
    <w:rsid w:val="00163991"/>
    <w:rsid w:val="001639E2"/>
    <w:rsid w:val="00164930"/>
    <w:rsid w:val="00165459"/>
    <w:rsid w:val="00165A57"/>
    <w:rsid w:val="00165BF7"/>
    <w:rsid w:val="00166BE9"/>
    <w:rsid w:val="001708A9"/>
    <w:rsid w:val="001712C2"/>
    <w:rsid w:val="00171CC1"/>
    <w:rsid w:val="00172BAF"/>
    <w:rsid w:val="00172ED0"/>
    <w:rsid w:val="0017334A"/>
    <w:rsid w:val="00174CF9"/>
    <w:rsid w:val="00175607"/>
    <w:rsid w:val="00175927"/>
    <w:rsid w:val="00175E5C"/>
    <w:rsid w:val="001763CC"/>
    <w:rsid w:val="0017674D"/>
    <w:rsid w:val="001771DD"/>
    <w:rsid w:val="001775E4"/>
    <w:rsid w:val="00177995"/>
    <w:rsid w:val="00177A8C"/>
    <w:rsid w:val="00177A8E"/>
    <w:rsid w:val="001801A4"/>
    <w:rsid w:val="001813D2"/>
    <w:rsid w:val="00181CC2"/>
    <w:rsid w:val="00181CF6"/>
    <w:rsid w:val="0018244E"/>
    <w:rsid w:val="00183356"/>
    <w:rsid w:val="00183471"/>
    <w:rsid w:val="001848E5"/>
    <w:rsid w:val="00184AB3"/>
    <w:rsid w:val="00186B33"/>
    <w:rsid w:val="001871A5"/>
    <w:rsid w:val="00187ACB"/>
    <w:rsid w:val="00191A00"/>
    <w:rsid w:val="00191E6B"/>
    <w:rsid w:val="00192F9D"/>
    <w:rsid w:val="0019514B"/>
    <w:rsid w:val="00195CAA"/>
    <w:rsid w:val="00196259"/>
    <w:rsid w:val="00196AD1"/>
    <w:rsid w:val="00196EB8"/>
    <w:rsid w:val="00196EFB"/>
    <w:rsid w:val="00196F4C"/>
    <w:rsid w:val="001979FF"/>
    <w:rsid w:val="00197B17"/>
    <w:rsid w:val="00197DB8"/>
    <w:rsid w:val="001A1950"/>
    <w:rsid w:val="001A1C54"/>
    <w:rsid w:val="001A2E6C"/>
    <w:rsid w:val="001A32AB"/>
    <w:rsid w:val="001A352A"/>
    <w:rsid w:val="001A38C3"/>
    <w:rsid w:val="001A3ACE"/>
    <w:rsid w:val="001A42B5"/>
    <w:rsid w:val="001A44C0"/>
    <w:rsid w:val="001A6272"/>
    <w:rsid w:val="001A63D0"/>
    <w:rsid w:val="001B034B"/>
    <w:rsid w:val="001B058F"/>
    <w:rsid w:val="001B230E"/>
    <w:rsid w:val="001B26DB"/>
    <w:rsid w:val="001B27DF"/>
    <w:rsid w:val="001B3109"/>
    <w:rsid w:val="001B348F"/>
    <w:rsid w:val="001B3EB9"/>
    <w:rsid w:val="001B4571"/>
    <w:rsid w:val="001B5060"/>
    <w:rsid w:val="001B5650"/>
    <w:rsid w:val="001B589F"/>
    <w:rsid w:val="001B666E"/>
    <w:rsid w:val="001B6B96"/>
    <w:rsid w:val="001B6DED"/>
    <w:rsid w:val="001B738B"/>
    <w:rsid w:val="001C07ED"/>
    <w:rsid w:val="001C09DB"/>
    <w:rsid w:val="001C1057"/>
    <w:rsid w:val="001C1FFB"/>
    <w:rsid w:val="001C23F8"/>
    <w:rsid w:val="001C277E"/>
    <w:rsid w:val="001C2A72"/>
    <w:rsid w:val="001C2C69"/>
    <w:rsid w:val="001C3159"/>
    <w:rsid w:val="001C31B7"/>
    <w:rsid w:val="001C36C5"/>
    <w:rsid w:val="001C3810"/>
    <w:rsid w:val="001C4B22"/>
    <w:rsid w:val="001C5A65"/>
    <w:rsid w:val="001C7128"/>
    <w:rsid w:val="001C7BB5"/>
    <w:rsid w:val="001D0576"/>
    <w:rsid w:val="001D0B75"/>
    <w:rsid w:val="001D0C84"/>
    <w:rsid w:val="001D0D98"/>
    <w:rsid w:val="001D10D0"/>
    <w:rsid w:val="001D39A5"/>
    <w:rsid w:val="001D3C09"/>
    <w:rsid w:val="001D40D4"/>
    <w:rsid w:val="001D44E8"/>
    <w:rsid w:val="001D5B14"/>
    <w:rsid w:val="001D5C46"/>
    <w:rsid w:val="001D5E0D"/>
    <w:rsid w:val="001D60EC"/>
    <w:rsid w:val="001D678D"/>
    <w:rsid w:val="001D67B0"/>
    <w:rsid w:val="001D6F59"/>
    <w:rsid w:val="001D7723"/>
    <w:rsid w:val="001D7FDA"/>
    <w:rsid w:val="001E0002"/>
    <w:rsid w:val="001E139C"/>
    <w:rsid w:val="001E13FC"/>
    <w:rsid w:val="001E15D4"/>
    <w:rsid w:val="001E2702"/>
    <w:rsid w:val="001E27E0"/>
    <w:rsid w:val="001E3851"/>
    <w:rsid w:val="001E44DF"/>
    <w:rsid w:val="001E4B56"/>
    <w:rsid w:val="001E557B"/>
    <w:rsid w:val="001E5C89"/>
    <w:rsid w:val="001E68A5"/>
    <w:rsid w:val="001E6BB0"/>
    <w:rsid w:val="001E7282"/>
    <w:rsid w:val="001E7CE9"/>
    <w:rsid w:val="001F059D"/>
    <w:rsid w:val="001F1329"/>
    <w:rsid w:val="001F252D"/>
    <w:rsid w:val="001F3826"/>
    <w:rsid w:val="001F4AA8"/>
    <w:rsid w:val="001F4E1F"/>
    <w:rsid w:val="001F6074"/>
    <w:rsid w:val="001F62A6"/>
    <w:rsid w:val="001F68DE"/>
    <w:rsid w:val="001F6C6B"/>
    <w:rsid w:val="001F6E46"/>
    <w:rsid w:val="001F76DC"/>
    <w:rsid w:val="001F7C91"/>
    <w:rsid w:val="00200607"/>
    <w:rsid w:val="00201063"/>
    <w:rsid w:val="0020116C"/>
    <w:rsid w:val="00201D71"/>
    <w:rsid w:val="00202166"/>
    <w:rsid w:val="002033B7"/>
    <w:rsid w:val="002046C8"/>
    <w:rsid w:val="0020501B"/>
    <w:rsid w:val="002061B0"/>
    <w:rsid w:val="0020633A"/>
    <w:rsid w:val="00206463"/>
    <w:rsid w:val="00206F2F"/>
    <w:rsid w:val="00207717"/>
    <w:rsid w:val="00207EB8"/>
    <w:rsid w:val="00210322"/>
    <w:rsid w:val="0021053D"/>
    <w:rsid w:val="00210A92"/>
    <w:rsid w:val="002117C1"/>
    <w:rsid w:val="00212B95"/>
    <w:rsid w:val="00213B90"/>
    <w:rsid w:val="00213C02"/>
    <w:rsid w:val="00214237"/>
    <w:rsid w:val="0021455A"/>
    <w:rsid w:val="00214D0A"/>
    <w:rsid w:val="00215030"/>
    <w:rsid w:val="00215732"/>
    <w:rsid w:val="0021573D"/>
    <w:rsid w:val="00215A92"/>
    <w:rsid w:val="00215CC8"/>
    <w:rsid w:val="00216C03"/>
    <w:rsid w:val="00220A1A"/>
    <w:rsid w:val="00220C04"/>
    <w:rsid w:val="002226F3"/>
    <w:rsid w:val="0022278D"/>
    <w:rsid w:val="00222951"/>
    <w:rsid w:val="00224D17"/>
    <w:rsid w:val="002260D5"/>
    <w:rsid w:val="00226948"/>
    <w:rsid w:val="0022701F"/>
    <w:rsid w:val="00227770"/>
    <w:rsid w:val="00227772"/>
    <w:rsid w:val="00227C68"/>
    <w:rsid w:val="002306DA"/>
    <w:rsid w:val="002312A8"/>
    <w:rsid w:val="00231469"/>
    <w:rsid w:val="00231BB3"/>
    <w:rsid w:val="00232041"/>
    <w:rsid w:val="002323BC"/>
    <w:rsid w:val="002333F5"/>
    <w:rsid w:val="00233724"/>
    <w:rsid w:val="00235676"/>
    <w:rsid w:val="002364B6"/>
    <w:rsid w:val="002365B4"/>
    <w:rsid w:val="002366A6"/>
    <w:rsid w:val="002378E7"/>
    <w:rsid w:val="002401F9"/>
    <w:rsid w:val="002410F1"/>
    <w:rsid w:val="00241249"/>
    <w:rsid w:val="00241F21"/>
    <w:rsid w:val="002432E1"/>
    <w:rsid w:val="00243AA1"/>
    <w:rsid w:val="00243EFD"/>
    <w:rsid w:val="002441CF"/>
    <w:rsid w:val="002448F0"/>
    <w:rsid w:val="00244BEF"/>
    <w:rsid w:val="0024537C"/>
    <w:rsid w:val="002454C5"/>
    <w:rsid w:val="00245572"/>
    <w:rsid w:val="00246207"/>
    <w:rsid w:val="00246739"/>
    <w:rsid w:val="00246C5E"/>
    <w:rsid w:val="00247E1E"/>
    <w:rsid w:val="00250960"/>
    <w:rsid w:val="00250EF5"/>
    <w:rsid w:val="00251343"/>
    <w:rsid w:val="002521F6"/>
    <w:rsid w:val="002523C6"/>
    <w:rsid w:val="002527D4"/>
    <w:rsid w:val="00252DC8"/>
    <w:rsid w:val="002530DA"/>
    <w:rsid w:val="002536A4"/>
    <w:rsid w:val="002538C1"/>
    <w:rsid w:val="00253A3E"/>
    <w:rsid w:val="002543F5"/>
    <w:rsid w:val="00254516"/>
    <w:rsid w:val="00254816"/>
    <w:rsid w:val="00254F58"/>
    <w:rsid w:val="00256AE7"/>
    <w:rsid w:val="00256EF4"/>
    <w:rsid w:val="00257BB0"/>
    <w:rsid w:val="002600BD"/>
    <w:rsid w:val="002620BC"/>
    <w:rsid w:val="002621A4"/>
    <w:rsid w:val="002625A2"/>
    <w:rsid w:val="00262802"/>
    <w:rsid w:val="002629C3"/>
    <w:rsid w:val="002631A4"/>
    <w:rsid w:val="00263A90"/>
    <w:rsid w:val="00263EC3"/>
    <w:rsid w:val="0026408B"/>
    <w:rsid w:val="00265249"/>
    <w:rsid w:val="00266224"/>
    <w:rsid w:val="00267C3E"/>
    <w:rsid w:val="00267D6E"/>
    <w:rsid w:val="002709BB"/>
    <w:rsid w:val="00270C1E"/>
    <w:rsid w:val="0027131C"/>
    <w:rsid w:val="0027167E"/>
    <w:rsid w:val="00273BAC"/>
    <w:rsid w:val="00274BC1"/>
    <w:rsid w:val="002763B3"/>
    <w:rsid w:val="002802E3"/>
    <w:rsid w:val="00280D04"/>
    <w:rsid w:val="00280FD2"/>
    <w:rsid w:val="0028213D"/>
    <w:rsid w:val="002828D6"/>
    <w:rsid w:val="00282A7F"/>
    <w:rsid w:val="00283007"/>
    <w:rsid w:val="002833C3"/>
    <w:rsid w:val="002849F9"/>
    <w:rsid w:val="002862F1"/>
    <w:rsid w:val="00286482"/>
    <w:rsid w:val="002879D0"/>
    <w:rsid w:val="00287D0A"/>
    <w:rsid w:val="00287E84"/>
    <w:rsid w:val="00290CD2"/>
    <w:rsid w:val="00290E2B"/>
    <w:rsid w:val="00291373"/>
    <w:rsid w:val="002913F2"/>
    <w:rsid w:val="00292CEE"/>
    <w:rsid w:val="00293EE2"/>
    <w:rsid w:val="0029472C"/>
    <w:rsid w:val="00294C9E"/>
    <w:rsid w:val="00295521"/>
    <w:rsid w:val="0029597D"/>
    <w:rsid w:val="002962C3"/>
    <w:rsid w:val="0029752B"/>
    <w:rsid w:val="002A0097"/>
    <w:rsid w:val="002A0A9C"/>
    <w:rsid w:val="002A1DC6"/>
    <w:rsid w:val="002A4400"/>
    <w:rsid w:val="002A483C"/>
    <w:rsid w:val="002A64B2"/>
    <w:rsid w:val="002A6AD1"/>
    <w:rsid w:val="002A6E37"/>
    <w:rsid w:val="002A6F26"/>
    <w:rsid w:val="002A7686"/>
    <w:rsid w:val="002A7C5B"/>
    <w:rsid w:val="002B0631"/>
    <w:rsid w:val="002B0C7C"/>
    <w:rsid w:val="002B1575"/>
    <w:rsid w:val="002B1729"/>
    <w:rsid w:val="002B1D4D"/>
    <w:rsid w:val="002B2414"/>
    <w:rsid w:val="002B2F92"/>
    <w:rsid w:val="002B36C7"/>
    <w:rsid w:val="002B386E"/>
    <w:rsid w:val="002B4DD4"/>
    <w:rsid w:val="002B5034"/>
    <w:rsid w:val="002B5277"/>
    <w:rsid w:val="002B529B"/>
    <w:rsid w:val="002B5375"/>
    <w:rsid w:val="002B5753"/>
    <w:rsid w:val="002B696F"/>
    <w:rsid w:val="002B6F6A"/>
    <w:rsid w:val="002B77C1"/>
    <w:rsid w:val="002C0ED7"/>
    <w:rsid w:val="002C1171"/>
    <w:rsid w:val="002C1D60"/>
    <w:rsid w:val="002C2728"/>
    <w:rsid w:val="002C2E4E"/>
    <w:rsid w:val="002C39FE"/>
    <w:rsid w:val="002C4D98"/>
    <w:rsid w:val="002C51D4"/>
    <w:rsid w:val="002C57C7"/>
    <w:rsid w:val="002C5B7C"/>
    <w:rsid w:val="002C60CE"/>
    <w:rsid w:val="002C63ED"/>
    <w:rsid w:val="002D0089"/>
    <w:rsid w:val="002D195B"/>
    <w:rsid w:val="002D1E0D"/>
    <w:rsid w:val="002D211C"/>
    <w:rsid w:val="002D2706"/>
    <w:rsid w:val="002D3DE3"/>
    <w:rsid w:val="002D3E28"/>
    <w:rsid w:val="002D3FDB"/>
    <w:rsid w:val="002D5006"/>
    <w:rsid w:val="002D55D9"/>
    <w:rsid w:val="002D7C61"/>
    <w:rsid w:val="002D7DAC"/>
    <w:rsid w:val="002E01D0"/>
    <w:rsid w:val="002E05A1"/>
    <w:rsid w:val="002E0B00"/>
    <w:rsid w:val="002E161D"/>
    <w:rsid w:val="002E24FE"/>
    <w:rsid w:val="002E28A2"/>
    <w:rsid w:val="002E3100"/>
    <w:rsid w:val="002E31BC"/>
    <w:rsid w:val="002E32A0"/>
    <w:rsid w:val="002E374B"/>
    <w:rsid w:val="002E41E3"/>
    <w:rsid w:val="002E4230"/>
    <w:rsid w:val="002E52F6"/>
    <w:rsid w:val="002E60D0"/>
    <w:rsid w:val="002E6C28"/>
    <w:rsid w:val="002E6C95"/>
    <w:rsid w:val="002E6F20"/>
    <w:rsid w:val="002E7C36"/>
    <w:rsid w:val="002F0866"/>
    <w:rsid w:val="002F0BCB"/>
    <w:rsid w:val="002F3AE3"/>
    <w:rsid w:val="002F3D32"/>
    <w:rsid w:val="002F5F31"/>
    <w:rsid w:val="002F5F46"/>
    <w:rsid w:val="002F756C"/>
    <w:rsid w:val="003021C9"/>
    <w:rsid w:val="00302216"/>
    <w:rsid w:val="003033E3"/>
    <w:rsid w:val="00303E53"/>
    <w:rsid w:val="00304009"/>
    <w:rsid w:val="003043A0"/>
    <w:rsid w:val="00305CC1"/>
    <w:rsid w:val="00305CEA"/>
    <w:rsid w:val="00306367"/>
    <w:rsid w:val="00306A15"/>
    <w:rsid w:val="00306E5F"/>
    <w:rsid w:val="00307E14"/>
    <w:rsid w:val="003109E6"/>
    <w:rsid w:val="003111BA"/>
    <w:rsid w:val="00312BC5"/>
    <w:rsid w:val="003132D0"/>
    <w:rsid w:val="003136E8"/>
    <w:rsid w:val="00314054"/>
    <w:rsid w:val="003147CB"/>
    <w:rsid w:val="00316AF4"/>
    <w:rsid w:val="00316F27"/>
    <w:rsid w:val="003214F1"/>
    <w:rsid w:val="00321A5B"/>
    <w:rsid w:val="00321C5D"/>
    <w:rsid w:val="003226AC"/>
    <w:rsid w:val="00322E4B"/>
    <w:rsid w:val="00322F4E"/>
    <w:rsid w:val="00323284"/>
    <w:rsid w:val="003233A5"/>
    <w:rsid w:val="00324654"/>
    <w:rsid w:val="00326262"/>
    <w:rsid w:val="00327679"/>
    <w:rsid w:val="00327870"/>
    <w:rsid w:val="003316D3"/>
    <w:rsid w:val="00331811"/>
    <w:rsid w:val="003319FD"/>
    <w:rsid w:val="00331FDF"/>
    <w:rsid w:val="0033248D"/>
    <w:rsid w:val="0033259D"/>
    <w:rsid w:val="003333D2"/>
    <w:rsid w:val="00334686"/>
    <w:rsid w:val="00336731"/>
    <w:rsid w:val="00337339"/>
    <w:rsid w:val="0034021C"/>
    <w:rsid w:val="00340345"/>
    <w:rsid w:val="003406C6"/>
    <w:rsid w:val="0034181D"/>
    <w:rsid w:val="003418CC"/>
    <w:rsid w:val="00342357"/>
    <w:rsid w:val="00342459"/>
    <w:rsid w:val="003434EE"/>
    <w:rsid w:val="003459BD"/>
    <w:rsid w:val="0034778F"/>
    <w:rsid w:val="00350474"/>
    <w:rsid w:val="00350D38"/>
    <w:rsid w:val="003516AC"/>
    <w:rsid w:val="00351B36"/>
    <w:rsid w:val="00351B4D"/>
    <w:rsid w:val="003525FF"/>
    <w:rsid w:val="00352E58"/>
    <w:rsid w:val="003541ED"/>
    <w:rsid w:val="0035523A"/>
    <w:rsid w:val="00356A98"/>
    <w:rsid w:val="00357037"/>
    <w:rsid w:val="00357B4E"/>
    <w:rsid w:val="00360361"/>
    <w:rsid w:val="00361FA5"/>
    <w:rsid w:val="003623A8"/>
    <w:rsid w:val="00363604"/>
    <w:rsid w:val="003637F1"/>
    <w:rsid w:val="0036389C"/>
    <w:rsid w:val="003656C3"/>
    <w:rsid w:val="00365CB1"/>
    <w:rsid w:val="00366049"/>
    <w:rsid w:val="00367D0D"/>
    <w:rsid w:val="003706B9"/>
    <w:rsid w:val="00370B8B"/>
    <w:rsid w:val="003712AB"/>
    <w:rsid w:val="003716FD"/>
    <w:rsid w:val="00371845"/>
    <w:rsid w:val="0037204B"/>
    <w:rsid w:val="00372E67"/>
    <w:rsid w:val="00373FE1"/>
    <w:rsid w:val="003744CF"/>
    <w:rsid w:val="00374717"/>
    <w:rsid w:val="0037676C"/>
    <w:rsid w:val="003768AA"/>
    <w:rsid w:val="003801CC"/>
    <w:rsid w:val="00381043"/>
    <w:rsid w:val="003813E8"/>
    <w:rsid w:val="0038148A"/>
    <w:rsid w:val="00381AA9"/>
    <w:rsid w:val="0038281B"/>
    <w:rsid w:val="003829E5"/>
    <w:rsid w:val="00382C20"/>
    <w:rsid w:val="00383A3E"/>
    <w:rsid w:val="0038474B"/>
    <w:rsid w:val="00385EB7"/>
    <w:rsid w:val="00386109"/>
    <w:rsid w:val="00386944"/>
    <w:rsid w:val="00386DA2"/>
    <w:rsid w:val="0038740E"/>
    <w:rsid w:val="003901AA"/>
    <w:rsid w:val="00390A62"/>
    <w:rsid w:val="00390A84"/>
    <w:rsid w:val="00390B5C"/>
    <w:rsid w:val="0039109E"/>
    <w:rsid w:val="00394CDF"/>
    <w:rsid w:val="003950C6"/>
    <w:rsid w:val="003956CC"/>
    <w:rsid w:val="003959BD"/>
    <w:rsid w:val="00395A4F"/>
    <w:rsid w:val="00395C9A"/>
    <w:rsid w:val="00395D7E"/>
    <w:rsid w:val="00397030"/>
    <w:rsid w:val="00397BA0"/>
    <w:rsid w:val="003A0853"/>
    <w:rsid w:val="003A0FE3"/>
    <w:rsid w:val="003A1D87"/>
    <w:rsid w:val="003A1F08"/>
    <w:rsid w:val="003A280B"/>
    <w:rsid w:val="003A2B02"/>
    <w:rsid w:val="003A3E5C"/>
    <w:rsid w:val="003A431D"/>
    <w:rsid w:val="003A48B8"/>
    <w:rsid w:val="003A4D65"/>
    <w:rsid w:val="003A6B67"/>
    <w:rsid w:val="003A7157"/>
    <w:rsid w:val="003B106B"/>
    <w:rsid w:val="003B13B6"/>
    <w:rsid w:val="003B14C3"/>
    <w:rsid w:val="003B15E6"/>
    <w:rsid w:val="003B22EF"/>
    <w:rsid w:val="003B2D48"/>
    <w:rsid w:val="003B35E7"/>
    <w:rsid w:val="003B408A"/>
    <w:rsid w:val="003B4298"/>
    <w:rsid w:val="003B4926"/>
    <w:rsid w:val="003B4CA5"/>
    <w:rsid w:val="003B53D6"/>
    <w:rsid w:val="003B53F0"/>
    <w:rsid w:val="003B6662"/>
    <w:rsid w:val="003C021C"/>
    <w:rsid w:val="003C04CD"/>
    <w:rsid w:val="003C08A2"/>
    <w:rsid w:val="003C2045"/>
    <w:rsid w:val="003C2BFF"/>
    <w:rsid w:val="003C310C"/>
    <w:rsid w:val="003C34DB"/>
    <w:rsid w:val="003C41F9"/>
    <w:rsid w:val="003C43A1"/>
    <w:rsid w:val="003C4C16"/>
    <w:rsid w:val="003C4FC0"/>
    <w:rsid w:val="003C52CB"/>
    <w:rsid w:val="003C55F4"/>
    <w:rsid w:val="003C5F07"/>
    <w:rsid w:val="003C7897"/>
    <w:rsid w:val="003C7A3F"/>
    <w:rsid w:val="003D012B"/>
    <w:rsid w:val="003D0902"/>
    <w:rsid w:val="003D20A0"/>
    <w:rsid w:val="003D2766"/>
    <w:rsid w:val="003D2A74"/>
    <w:rsid w:val="003D2BB7"/>
    <w:rsid w:val="003D2E1E"/>
    <w:rsid w:val="003D2E38"/>
    <w:rsid w:val="003D2F75"/>
    <w:rsid w:val="003D34FB"/>
    <w:rsid w:val="003D3D88"/>
    <w:rsid w:val="003D3E8F"/>
    <w:rsid w:val="003D43A3"/>
    <w:rsid w:val="003D6475"/>
    <w:rsid w:val="003D6EE6"/>
    <w:rsid w:val="003E273B"/>
    <w:rsid w:val="003E2A8C"/>
    <w:rsid w:val="003E330B"/>
    <w:rsid w:val="003E375C"/>
    <w:rsid w:val="003E4086"/>
    <w:rsid w:val="003E4B6E"/>
    <w:rsid w:val="003E4B87"/>
    <w:rsid w:val="003E50B8"/>
    <w:rsid w:val="003E639E"/>
    <w:rsid w:val="003E68B4"/>
    <w:rsid w:val="003E7016"/>
    <w:rsid w:val="003E70D7"/>
    <w:rsid w:val="003E71E5"/>
    <w:rsid w:val="003E731F"/>
    <w:rsid w:val="003E7540"/>
    <w:rsid w:val="003E7C0F"/>
    <w:rsid w:val="003F0445"/>
    <w:rsid w:val="003F0CF0"/>
    <w:rsid w:val="003F0DAB"/>
    <w:rsid w:val="003F12D3"/>
    <w:rsid w:val="003F14B1"/>
    <w:rsid w:val="003F19B6"/>
    <w:rsid w:val="003F2422"/>
    <w:rsid w:val="003F2B20"/>
    <w:rsid w:val="003F3289"/>
    <w:rsid w:val="003F3C62"/>
    <w:rsid w:val="003F5CB9"/>
    <w:rsid w:val="003F6683"/>
    <w:rsid w:val="004013C7"/>
    <w:rsid w:val="00401FCF"/>
    <w:rsid w:val="004020A1"/>
    <w:rsid w:val="00402B4E"/>
    <w:rsid w:val="004034FF"/>
    <w:rsid w:val="004045CF"/>
    <w:rsid w:val="00404D11"/>
    <w:rsid w:val="00404D67"/>
    <w:rsid w:val="00406285"/>
    <w:rsid w:val="00406B47"/>
    <w:rsid w:val="0040711B"/>
    <w:rsid w:val="004077B8"/>
    <w:rsid w:val="004100E5"/>
    <w:rsid w:val="0041011E"/>
    <w:rsid w:val="004115A2"/>
    <w:rsid w:val="004128D7"/>
    <w:rsid w:val="00413E24"/>
    <w:rsid w:val="00413EB4"/>
    <w:rsid w:val="00413ECF"/>
    <w:rsid w:val="004148F9"/>
    <w:rsid w:val="004157D8"/>
    <w:rsid w:val="00416A8F"/>
    <w:rsid w:val="004174CB"/>
    <w:rsid w:val="0041750E"/>
    <w:rsid w:val="00417BF4"/>
    <w:rsid w:val="0042065B"/>
    <w:rsid w:val="0042084E"/>
    <w:rsid w:val="00421EEF"/>
    <w:rsid w:val="00422865"/>
    <w:rsid w:val="00422E22"/>
    <w:rsid w:val="00424529"/>
    <w:rsid w:val="00424D65"/>
    <w:rsid w:val="00424E05"/>
    <w:rsid w:val="0042526D"/>
    <w:rsid w:val="0042540E"/>
    <w:rsid w:val="0042649D"/>
    <w:rsid w:val="004264CD"/>
    <w:rsid w:val="004275B3"/>
    <w:rsid w:val="00427E81"/>
    <w:rsid w:val="00430393"/>
    <w:rsid w:val="00430FA1"/>
    <w:rsid w:val="00431806"/>
    <w:rsid w:val="00431A70"/>
    <w:rsid w:val="00431F42"/>
    <w:rsid w:val="00434AE3"/>
    <w:rsid w:val="00434B9B"/>
    <w:rsid w:val="00437780"/>
    <w:rsid w:val="00440D78"/>
    <w:rsid w:val="00441F67"/>
    <w:rsid w:val="00442C6C"/>
    <w:rsid w:val="00442D31"/>
    <w:rsid w:val="00442F3D"/>
    <w:rsid w:val="004435CB"/>
    <w:rsid w:val="004437EA"/>
    <w:rsid w:val="00443CBE"/>
    <w:rsid w:val="00443D8B"/>
    <w:rsid w:val="00443E8A"/>
    <w:rsid w:val="004441BC"/>
    <w:rsid w:val="00444AFE"/>
    <w:rsid w:val="004461BB"/>
    <w:rsid w:val="004468B4"/>
    <w:rsid w:val="00446D86"/>
    <w:rsid w:val="00447579"/>
    <w:rsid w:val="004507DC"/>
    <w:rsid w:val="00450A0E"/>
    <w:rsid w:val="00451BCE"/>
    <w:rsid w:val="00452278"/>
    <w:rsid w:val="0045230A"/>
    <w:rsid w:val="00452463"/>
    <w:rsid w:val="00453860"/>
    <w:rsid w:val="00454384"/>
    <w:rsid w:val="00454AD0"/>
    <w:rsid w:val="00455C7B"/>
    <w:rsid w:val="00456546"/>
    <w:rsid w:val="00457337"/>
    <w:rsid w:val="00457A86"/>
    <w:rsid w:val="004613FA"/>
    <w:rsid w:val="00462198"/>
    <w:rsid w:val="00462BF2"/>
    <w:rsid w:val="00462E3D"/>
    <w:rsid w:val="0046314F"/>
    <w:rsid w:val="00466212"/>
    <w:rsid w:val="00466B1B"/>
    <w:rsid w:val="00466E04"/>
    <w:rsid w:val="00466E79"/>
    <w:rsid w:val="004677CE"/>
    <w:rsid w:val="00470B54"/>
    <w:rsid w:val="00470D7D"/>
    <w:rsid w:val="00471215"/>
    <w:rsid w:val="00471CDD"/>
    <w:rsid w:val="00471EC6"/>
    <w:rsid w:val="00472287"/>
    <w:rsid w:val="0047372D"/>
    <w:rsid w:val="00473BA3"/>
    <w:rsid w:val="0047439C"/>
    <w:rsid w:val="004743DD"/>
    <w:rsid w:val="00474CEA"/>
    <w:rsid w:val="00475F9E"/>
    <w:rsid w:val="00477BF7"/>
    <w:rsid w:val="004801B0"/>
    <w:rsid w:val="00480A12"/>
    <w:rsid w:val="00480E01"/>
    <w:rsid w:val="0048206F"/>
    <w:rsid w:val="00483968"/>
    <w:rsid w:val="00483D3C"/>
    <w:rsid w:val="00483DF2"/>
    <w:rsid w:val="004841BE"/>
    <w:rsid w:val="00484F86"/>
    <w:rsid w:val="00485AE4"/>
    <w:rsid w:val="00485DDD"/>
    <w:rsid w:val="00485F5C"/>
    <w:rsid w:val="004867C3"/>
    <w:rsid w:val="00487C5A"/>
    <w:rsid w:val="00490746"/>
    <w:rsid w:val="00490852"/>
    <w:rsid w:val="00491C9C"/>
    <w:rsid w:val="00492F30"/>
    <w:rsid w:val="00493CAA"/>
    <w:rsid w:val="004940BE"/>
    <w:rsid w:val="004946F4"/>
    <w:rsid w:val="0049487E"/>
    <w:rsid w:val="00494CEE"/>
    <w:rsid w:val="004951C1"/>
    <w:rsid w:val="00496739"/>
    <w:rsid w:val="004979F3"/>
    <w:rsid w:val="00497A9B"/>
    <w:rsid w:val="004A0B03"/>
    <w:rsid w:val="004A160D"/>
    <w:rsid w:val="004A20B5"/>
    <w:rsid w:val="004A281C"/>
    <w:rsid w:val="004A2EC7"/>
    <w:rsid w:val="004A305A"/>
    <w:rsid w:val="004A37D7"/>
    <w:rsid w:val="004A3E81"/>
    <w:rsid w:val="004A3FD0"/>
    <w:rsid w:val="004A4195"/>
    <w:rsid w:val="004A47FB"/>
    <w:rsid w:val="004A4A7A"/>
    <w:rsid w:val="004A4AC5"/>
    <w:rsid w:val="004A5071"/>
    <w:rsid w:val="004A5C23"/>
    <w:rsid w:val="004A5C62"/>
    <w:rsid w:val="004A5CA5"/>
    <w:rsid w:val="004A5CE5"/>
    <w:rsid w:val="004A6D7B"/>
    <w:rsid w:val="004A6FFE"/>
    <w:rsid w:val="004A707D"/>
    <w:rsid w:val="004B0071"/>
    <w:rsid w:val="004B00CA"/>
    <w:rsid w:val="004B0974"/>
    <w:rsid w:val="004B0A27"/>
    <w:rsid w:val="004B17AC"/>
    <w:rsid w:val="004B18CE"/>
    <w:rsid w:val="004B3D32"/>
    <w:rsid w:val="004B4185"/>
    <w:rsid w:val="004B43BC"/>
    <w:rsid w:val="004B5024"/>
    <w:rsid w:val="004B57DD"/>
    <w:rsid w:val="004B6415"/>
    <w:rsid w:val="004B74B0"/>
    <w:rsid w:val="004B7DB7"/>
    <w:rsid w:val="004C014B"/>
    <w:rsid w:val="004C0803"/>
    <w:rsid w:val="004C0CD8"/>
    <w:rsid w:val="004C11EE"/>
    <w:rsid w:val="004C2D45"/>
    <w:rsid w:val="004C36D9"/>
    <w:rsid w:val="004C430C"/>
    <w:rsid w:val="004C5541"/>
    <w:rsid w:val="004C644B"/>
    <w:rsid w:val="004C69B7"/>
    <w:rsid w:val="004C6CAE"/>
    <w:rsid w:val="004C6EEE"/>
    <w:rsid w:val="004C702B"/>
    <w:rsid w:val="004C7641"/>
    <w:rsid w:val="004C7978"/>
    <w:rsid w:val="004D0033"/>
    <w:rsid w:val="004D016B"/>
    <w:rsid w:val="004D06CE"/>
    <w:rsid w:val="004D0FCA"/>
    <w:rsid w:val="004D1555"/>
    <w:rsid w:val="004D1B22"/>
    <w:rsid w:val="004D1D30"/>
    <w:rsid w:val="004D23CC"/>
    <w:rsid w:val="004D2BFF"/>
    <w:rsid w:val="004D36F2"/>
    <w:rsid w:val="004D6195"/>
    <w:rsid w:val="004D7844"/>
    <w:rsid w:val="004D7CA8"/>
    <w:rsid w:val="004E0168"/>
    <w:rsid w:val="004E074F"/>
    <w:rsid w:val="004E0795"/>
    <w:rsid w:val="004E1106"/>
    <w:rsid w:val="004E138F"/>
    <w:rsid w:val="004E1D53"/>
    <w:rsid w:val="004E2429"/>
    <w:rsid w:val="004E2B8E"/>
    <w:rsid w:val="004E2D17"/>
    <w:rsid w:val="004E3823"/>
    <w:rsid w:val="004E3D18"/>
    <w:rsid w:val="004E4160"/>
    <w:rsid w:val="004E4649"/>
    <w:rsid w:val="004E4E5D"/>
    <w:rsid w:val="004E539A"/>
    <w:rsid w:val="004E5C2B"/>
    <w:rsid w:val="004E60D5"/>
    <w:rsid w:val="004E74D0"/>
    <w:rsid w:val="004E7BA1"/>
    <w:rsid w:val="004F00DD"/>
    <w:rsid w:val="004F2133"/>
    <w:rsid w:val="004F3277"/>
    <w:rsid w:val="004F343A"/>
    <w:rsid w:val="004F5398"/>
    <w:rsid w:val="004F53CF"/>
    <w:rsid w:val="004F55F1"/>
    <w:rsid w:val="004F6936"/>
    <w:rsid w:val="004F7944"/>
    <w:rsid w:val="005007B2"/>
    <w:rsid w:val="00503DC6"/>
    <w:rsid w:val="00504C16"/>
    <w:rsid w:val="00506B0A"/>
    <w:rsid w:val="00506F5D"/>
    <w:rsid w:val="00510572"/>
    <w:rsid w:val="00510C37"/>
    <w:rsid w:val="0051174C"/>
    <w:rsid w:val="00511ADF"/>
    <w:rsid w:val="00511B0E"/>
    <w:rsid w:val="005126D0"/>
    <w:rsid w:val="00512CD9"/>
    <w:rsid w:val="00513899"/>
    <w:rsid w:val="005141EE"/>
    <w:rsid w:val="0051436F"/>
    <w:rsid w:val="00514667"/>
    <w:rsid w:val="00514761"/>
    <w:rsid w:val="00514C2F"/>
    <w:rsid w:val="0051568D"/>
    <w:rsid w:val="00516ECB"/>
    <w:rsid w:val="00517675"/>
    <w:rsid w:val="0051785F"/>
    <w:rsid w:val="00520E9E"/>
    <w:rsid w:val="005213ED"/>
    <w:rsid w:val="00522505"/>
    <w:rsid w:val="00522F01"/>
    <w:rsid w:val="00524718"/>
    <w:rsid w:val="00525AD1"/>
    <w:rsid w:val="00526AC7"/>
    <w:rsid w:val="00526C15"/>
    <w:rsid w:val="00527AA5"/>
    <w:rsid w:val="00527F5B"/>
    <w:rsid w:val="00531F85"/>
    <w:rsid w:val="005345B0"/>
    <w:rsid w:val="00536499"/>
    <w:rsid w:val="00537795"/>
    <w:rsid w:val="00542A03"/>
    <w:rsid w:val="00542B7C"/>
    <w:rsid w:val="00543903"/>
    <w:rsid w:val="00543BCC"/>
    <w:rsid w:val="00543F11"/>
    <w:rsid w:val="00544147"/>
    <w:rsid w:val="005446A1"/>
    <w:rsid w:val="005449E2"/>
    <w:rsid w:val="0054573C"/>
    <w:rsid w:val="0054604C"/>
    <w:rsid w:val="00546305"/>
    <w:rsid w:val="005465D6"/>
    <w:rsid w:val="00547A95"/>
    <w:rsid w:val="00547D90"/>
    <w:rsid w:val="0055013E"/>
    <w:rsid w:val="0055119B"/>
    <w:rsid w:val="00551F98"/>
    <w:rsid w:val="005529A6"/>
    <w:rsid w:val="0055322E"/>
    <w:rsid w:val="00553290"/>
    <w:rsid w:val="00553298"/>
    <w:rsid w:val="005548C2"/>
    <w:rsid w:val="00555378"/>
    <w:rsid w:val="00555E76"/>
    <w:rsid w:val="00556974"/>
    <w:rsid w:val="00556EDE"/>
    <w:rsid w:val="00557AF5"/>
    <w:rsid w:val="005601C8"/>
    <w:rsid w:val="005609DB"/>
    <w:rsid w:val="00560B9E"/>
    <w:rsid w:val="00561202"/>
    <w:rsid w:val="005613D0"/>
    <w:rsid w:val="00561668"/>
    <w:rsid w:val="00561867"/>
    <w:rsid w:val="005619C2"/>
    <w:rsid w:val="00561B3E"/>
    <w:rsid w:val="00561D3E"/>
    <w:rsid w:val="0056240D"/>
    <w:rsid w:val="00562507"/>
    <w:rsid w:val="00562811"/>
    <w:rsid w:val="00564D54"/>
    <w:rsid w:val="00564E21"/>
    <w:rsid w:val="0056529F"/>
    <w:rsid w:val="00565FD5"/>
    <w:rsid w:val="00570B44"/>
    <w:rsid w:val="00571564"/>
    <w:rsid w:val="00571B36"/>
    <w:rsid w:val="00572031"/>
    <w:rsid w:val="00572282"/>
    <w:rsid w:val="0057279A"/>
    <w:rsid w:val="00572BB0"/>
    <w:rsid w:val="00573395"/>
    <w:rsid w:val="00573CE3"/>
    <w:rsid w:val="00573FDC"/>
    <w:rsid w:val="005746BD"/>
    <w:rsid w:val="00576246"/>
    <w:rsid w:val="00576E84"/>
    <w:rsid w:val="00576FF5"/>
    <w:rsid w:val="00580394"/>
    <w:rsid w:val="005809CD"/>
    <w:rsid w:val="00581C64"/>
    <w:rsid w:val="005824B6"/>
    <w:rsid w:val="00582993"/>
    <w:rsid w:val="00582A99"/>
    <w:rsid w:val="00582B8C"/>
    <w:rsid w:val="00583ABC"/>
    <w:rsid w:val="00583BA9"/>
    <w:rsid w:val="0058404D"/>
    <w:rsid w:val="00584893"/>
    <w:rsid w:val="00584F83"/>
    <w:rsid w:val="0058566C"/>
    <w:rsid w:val="00586731"/>
    <w:rsid w:val="005867B9"/>
    <w:rsid w:val="00586A28"/>
    <w:rsid w:val="00586D52"/>
    <w:rsid w:val="0058724B"/>
    <w:rsid w:val="0058757E"/>
    <w:rsid w:val="00587C75"/>
    <w:rsid w:val="00591F42"/>
    <w:rsid w:val="00592128"/>
    <w:rsid w:val="00592ACF"/>
    <w:rsid w:val="00594078"/>
    <w:rsid w:val="00594197"/>
    <w:rsid w:val="005956A1"/>
    <w:rsid w:val="005963AB"/>
    <w:rsid w:val="00596A4B"/>
    <w:rsid w:val="00596FF0"/>
    <w:rsid w:val="00597507"/>
    <w:rsid w:val="005A0393"/>
    <w:rsid w:val="005A1C1C"/>
    <w:rsid w:val="005A479D"/>
    <w:rsid w:val="005A551A"/>
    <w:rsid w:val="005A5807"/>
    <w:rsid w:val="005A5E62"/>
    <w:rsid w:val="005B0477"/>
    <w:rsid w:val="005B080B"/>
    <w:rsid w:val="005B126B"/>
    <w:rsid w:val="005B1518"/>
    <w:rsid w:val="005B1C6D"/>
    <w:rsid w:val="005B1F6F"/>
    <w:rsid w:val="005B21B6"/>
    <w:rsid w:val="005B26AC"/>
    <w:rsid w:val="005B3428"/>
    <w:rsid w:val="005B3A08"/>
    <w:rsid w:val="005B4189"/>
    <w:rsid w:val="005B5D10"/>
    <w:rsid w:val="005B6AB9"/>
    <w:rsid w:val="005B6BA2"/>
    <w:rsid w:val="005B7019"/>
    <w:rsid w:val="005B7A63"/>
    <w:rsid w:val="005C02C5"/>
    <w:rsid w:val="005C0955"/>
    <w:rsid w:val="005C1500"/>
    <w:rsid w:val="005C1A28"/>
    <w:rsid w:val="005C33EF"/>
    <w:rsid w:val="005C4129"/>
    <w:rsid w:val="005C49DA"/>
    <w:rsid w:val="005C50F3"/>
    <w:rsid w:val="005C51F5"/>
    <w:rsid w:val="005C54B5"/>
    <w:rsid w:val="005C5D04"/>
    <w:rsid w:val="005C5D80"/>
    <w:rsid w:val="005C5D91"/>
    <w:rsid w:val="005C63DD"/>
    <w:rsid w:val="005C6469"/>
    <w:rsid w:val="005C6F80"/>
    <w:rsid w:val="005C7F8A"/>
    <w:rsid w:val="005D07B8"/>
    <w:rsid w:val="005D28FC"/>
    <w:rsid w:val="005D2B9A"/>
    <w:rsid w:val="005D32D3"/>
    <w:rsid w:val="005D42A3"/>
    <w:rsid w:val="005D5711"/>
    <w:rsid w:val="005D5A09"/>
    <w:rsid w:val="005D5C2D"/>
    <w:rsid w:val="005D6597"/>
    <w:rsid w:val="005D67C4"/>
    <w:rsid w:val="005D7D8B"/>
    <w:rsid w:val="005E0674"/>
    <w:rsid w:val="005E080D"/>
    <w:rsid w:val="005E14E7"/>
    <w:rsid w:val="005E26A3"/>
    <w:rsid w:val="005E2CF0"/>
    <w:rsid w:val="005E2ECB"/>
    <w:rsid w:val="005E3274"/>
    <w:rsid w:val="005E3313"/>
    <w:rsid w:val="005E41F5"/>
    <w:rsid w:val="005E447E"/>
    <w:rsid w:val="005E4B38"/>
    <w:rsid w:val="005E4FD1"/>
    <w:rsid w:val="005E5B7C"/>
    <w:rsid w:val="005E63C0"/>
    <w:rsid w:val="005E7A2A"/>
    <w:rsid w:val="005F0775"/>
    <w:rsid w:val="005F0CF5"/>
    <w:rsid w:val="005F1735"/>
    <w:rsid w:val="005F1903"/>
    <w:rsid w:val="005F1E3D"/>
    <w:rsid w:val="005F21EB"/>
    <w:rsid w:val="005F64CF"/>
    <w:rsid w:val="005F7175"/>
    <w:rsid w:val="00600B9B"/>
    <w:rsid w:val="00600D2F"/>
    <w:rsid w:val="00601C7E"/>
    <w:rsid w:val="00603B88"/>
    <w:rsid w:val="006041AD"/>
    <w:rsid w:val="00605908"/>
    <w:rsid w:val="00605EE4"/>
    <w:rsid w:val="00606384"/>
    <w:rsid w:val="0060753F"/>
    <w:rsid w:val="00607850"/>
    <w:rsid w:val="00607EF7"/>
    <w:rsid w:val="00610699"/>
    <w:rsid w:val="00610D7C"/>
    <w:rsid w:val="0061105E"/>
    <w:rsid w:val="00611F29"/>
    <w:rsid w:val="00613414"/>
    <w:rsid w:val="006137F0"/>
    <w:rsid w:val="006173F7"/>
    <w:rsid w:val="00617B0E"/>
    <w:rsid w:val="00620154"/>
    <w:rsid w:val="00621C49"/>
    <w:rsid w:val="0062297B"/>
    <w:rsid w:val="00622E7B"/>
    <w:rsid w:val="00622F96"/>
    <w:rsid w:val="00623C96"/>
    <w:rsid w:val="0062408D"/>
    <w:rsid w:val="006240CC"/>
    <w:rsid w:val="00624940"/>
    <w:rsid w:val="006250BD"/>
    <w:rsid w:val="006254F8"/>
    <w:rsid w:val="006261D1"/>
    <w:rsid w:val="00626CC2"/>
    <w:rsid w:val="00626E9A"/>
    <w:rsid w:val="00626F89"/>
    <w:rsid w:val="00627743"/>
    <w:rsid w:val="00627DA7"/>
    <w:rsid w:val="00630DA4"/>
    <w:rsid w:val="00630FA8"/>
    <w:rsid w:val="00631A23"/>
    <w:rsid w:val="00631CD4"/>
    <w:rsid w:val="00631E8B"/>
    <w:rsid w:val="00632597"/>
    <w:rsid w:val="006341C0"/>
    <w:rsid w:val="006343A7"/>
    <w:rsid w:val="0063471D"/>
    <w:rsid w:val="00634B9F"/>
    <w:rsid w:val="00634D13"/>
    <w:rsid w:val="006358B4"/>
    <w:rsid w:val="006359A4"/>
    <w:rsid w:val="00635CF7"/>
    <w:rsid w:val="0063796B"/>
    <w:rsid w:val="006405CC"/>
    <w:rsid w:val="00641686"/>
    <w:rsid w:val="00641724"/>
    <w:rsid w:val="00641941"/>
    <w:rsid w:val="006419AA"/>
    <w:rsid w:val="00642266"/>
    <w:rsid w:val="0064253C"/>
    <w:rsid w:val="00643789"/>
    <w:rsid w:val="00644024"/>
    <w:rsid w:val="00644B1F"/>
    <w:rsid w:val="00644B7E"/>
    <w:rsid w:val="006454E6"/>
    <w:rsid w:val="0064590F"/>
    <w:rsid w:val="00646235"/>
    <w:rsid w:val="00646A68"/>
    <w:rsid w:val="006476C2"/>
    <w:rsid w:val="006505BD"/>
    <w:rsid w:val="006508EA"/>
    <w:rsid w:val="0065092E"/>
    <w:rsid w:val="00652B40"/>
    <w:rsid w:val="00653D2F"/>
    <w:rsid w:val="006541AD"/>
    <w:rsid w:val="0065535F"/>
    <w:rsid w:val="006557A7"/>
    <w:rsid w:val="00656164"/>
    <w:rsid w:val="00656290"/>
    <w:rsid w:val="0065699B"/>
    <w:rsid w:val="00656E2E"/>
    <w:rsid w:val="00657DC8"/>
    <w:rsid w:val="006601C9"/>
    <w:rsid w:val="006608D8"/>
    <w:rsid w:val="00660C09"/>
    <w:rsid w:val="00660DA6"/>
    <w:rsid w:val="006621D7"/>
    <w:rsid w:val="00662FA0"/>
    <w:rsid w:val="0066302A"/>
    <w:rsid w:val="00663F29"/>
    <w:rsid w:val="00664472"/>
    <w:rsid w:val="00665684"/>
    <w:rsid w:val="00667770"/>
    <w:rsid w:val="00670597"/>
    <w:rsid w:val="006706D0"/>
    <w:rsid w:val="006706E4"/>
    <w:rsid w:val="0067256F"/>
    <w:rsid w:val="0067319B"/>
    <w:rsid w:val="0067404E"/>
    <w:rsid w:val="006748BC"/>
    <w:rsid w:val="00674C33"/>
    <w:rsid w:val="00675960"/>
    <w:rsid w:val="00676C6B"/>
    <w:rsid w:val="006773A6"/>
    <w:rsid w:val="00677574"/>
    <w:rsid w:val="00677C02"/>
    <w:rsid w:val="00680C46"/>
    <w:rsid w:val="0068101B"/>
    <w:rsid w:val="006810BC"/>
    <w:rsid w:val="006812ED"/>
    <w:rsid w:val="00681742"/>
    <w:rsid w:val="00681896"/>
    <w:rsid w:val="00681E6D"/>
    <w:rsid w:val="00682007"/>
    <w:rsid w:val="00683262"/>
    <w:rsid w:val="00683456"/>
    <w:rsid w:val="00683878"/>
    <w:rsid w:val="00683AD4"/>
    <w:rsid w:val="006841FD"/>
    <w:rsid w:val="00684380"/>
    <w:rsid w:val="00684451"/>
    <w:rsid w:val="0068454C"/>
    <w:rsid w:val="00685155"/>
    <w:rsid w:val="006851F2"/>
    <w:rsid w:val="006852C5"/>
    <w:rsid w:val="006854CE"/>
    <w:rsid w:val="00685691"/>
    <w:rsid w:val="006856BE"/>
    <w:rsid w:val="00685FFC"/>
    <w:rsid w:val="00686C16"/>
    <w:rsid w:val="00686DB7"/>
    <w:rsid w:val="00686ED6"/>
    <w:rsid w:val="0068723A"/>
    <w:rsid w:val="0068723E"/>
    <w:rsid w:val="006875F4"/>
    <w:rsid w:val="00687C59"/>
    <w:rsid w:val="006911D5"/>
    <w:rsid w:val="00691B62"/>
    <w:rsid w:val="006925D1"/>
    <w:rsid w:val="00692990"/>
    <w:rsid w:val="00692F20"/>
    <w:rsid w:val="006933B5"/>
    <w:rsid w:val="00693546"/>
    <w:rsid w:val="00693632"/>
    <w:rsid w:val="00693BB0"/>
    <w:rsid w:val="00693D14"/>
    <w:rsid w:val="00695198"/>
    <w:rsid w:val="006954B9"/>
    <w:rsid w:val="00696AAF"/>
    <w:rsid w:val="00696F27"/>
    <w:rsid w:val="006A00C4"/>
    <w:rsid w:val="006A131E"/>
    <w:rsid w:val="006A18C2"/>
    <w:rsid w:val="006A2717"/>
    <w:rsid w:val="006A28A1"/>
    <w:rsid w:val="006A3087"/>
    <w:rsid w:val="006A3383"/>
    <w:rsid w:val="006A3F83"/>
    <w:rsid w:val="006A4613"/>
    <w:rsid w:val="006A4C28"/>
    <w:rsid w:val="006A51F3"/>
    <w:rsid w:val="006A58F1"/>
    <w:rsid w:val="006A5CC5"/>
    <w:rsid w:val="006A73A7"/>
    <w:rsid w:val="006B02B3"/>
    <w:rsid w:val="006B05BD"/>
    <w:rsid w:val="006B077C"/>
    <w:rsid w:val="006B0C81"/>
    <w:rsid w:val="006B0CDB"/>
    <w:rsid w:val="006B1095"/>
    <w:rsid w:val="006B17D6"/>
    <w:rsid w:val="006B185C"/>
    <w:rsid w:val="006B2199"/>
    <w:rsid w:val="006B3D2C"/>
    <w:rsid w:val="006B3EC7"/>
    <w:rsid w:val="006B4976"/>
    <w:rsid w:val="006B4BB1"/>
    <w:rsid w:val="006B6803"/>
    <w:rsid w:val="006B6A41"/>
    <w:rsid w:val="006B7361"/>
    <w:rsid w:val="006C0B1F"/>
    <w:rsid w:val="006C0C35"/>
    <w:rsid w:val="006C0F7A"/>
    <w:rsid w:val="006C154D"/>
    <w:rsid w:val="006C1979"/>
    <w:rsid w:val="006C2087"/>
    <w:rsid w:val="006C353F"/>
    <w:rsid w:val="006C5793"/>
    <w:rsid w:val="006C7676"/>
    <w:rsid w:val="006C77BF"/>
    <w:rsid w:val="006C7BA9"/>
    <w:rsid w:val="006D0AD2"/>
    <w:rsid w:val="006D0F16"/>
    <w:rsid w:val="006D190D"/>
    <w:rsid w:val="006D2555"/>
    <w:rsid w:val="006D295D"/>
    <w:rsid w:val="006D2A3F"/>
    <w:rsid w:val="006D2FBC"/>
    <w:rsid w:val="006D2FFA"/>
    <w:rsid w:val="006D3EF9"/>
    <w:rsid w:val="006D47FD"/>
    <w:rsid w:val="006D534B"/>
    <w:rsid w:val="006D64FB"/>
    <w:rsid w:val="006D6E34"/>
    <w:rsid w:val="006D72D7"/>
    <w:rsid w:val="006E0DE8"/>
    <w:rsid w:val="006E138B"/>
    <w:rsid w:val="006E1867"/>
    <w:rsid w:val="006E27C1"/>
    <w:rsid w:val="006E3F59"/>
    <w:rsid w:val="006E576B"/>
    <w:rsid w:val="006E7244"/>
    <w:rsid w:val="006E79EB"/>
    <w:rsid w:val="006E7F3A"/>
    <w:rsid w:val="006F02DD"/>
    <w:rsid w:val="006F0330"/>
    <w:rsid w:val="006F0943"/>
    <w:rsid w:val="006F1D47"/>
    <w:rsid w:val="006F1FDC"/>
    <w:rsid w:val="006F2D53"/>
    <w:rsid w:val="006F4C9A"/>
    <w:rsid w:val="006F5764"/>
    <w:rsid w:val="006F6B76"/>
    <w:rsid w:val="006F6B8C"/>
    <w:rsid w:val="006F6EE6"/>
    <w:rsid w:val="007003F6"/>
    <w:rsid w:val="007008DD"/>
    <w:rsid w:val="00700AD4"/>
    <w:rsid w:val="00700ED3"/>
    <w:rsid w:val="007013EF"/>
    <w:rsid w:val="00701CE3"/>
    <w:rsid w:val="00701FF8"/>
    <w:rsid w:val="007021E4"/>
    <w:rsid w:val="00702229"/>
    <w:rsid w:val="0070234A"/>
    <w:rsid w:val="00703664"/>
    <w:rsid w:val="00703AFF"/>
    <w:rsid w:val="00704568"/>
    <w:rsid w:val="00704CC8"/>
    <w:rsid w:val="007055BD"/>
    <w:rsid w:val="007109AE"/>
    <w:rsid w:val="007111CF"/>
    <w:rsid w:val="007120EC"/>
    <w:rsid w:val="0071253E"/>
    <w:rsid w:val="007155C9"/>
    <w:rsid w:val="00716A47"/>
    <w:rsid w:val="007173CA"/>
    <w:rsid w:val="00717A9D"/>
    <w:rsid w:val="007216AA"/>
    <w:rsid w:val="00721AB5"/>
    <w:rsid w:val="00721CFB"/>
    <w:rsid w:val="00721DEF"/>
    <w:rsid w:val="007234A4"/>
    <w:rsid w:val="007248ED"/>
    <w:rsid w:val="00724A43"/>
    <w:rsid w:val="00724C48"/>
    <w:rsid w:val="007273AC"/>
    <w:rsid w:val="00727920"/>
    <w:rsid w:val="00731AD4"/>
    <w:rsid w:val="00732ADA"/>
    <w:rsid w:val="0073361B"/>
    <w:rsid w:val="00734229"/>
    <w:rsid w:val="007346E4"/>
    <w:rsid w:val="00735564"/>
    <w:rsid w:val="00735F41"/>
    <w:rsid w:val="00736DB6"/>
    <w:rsid w:val="00737F38"/>
    <w:rsid w:val="00740CCF"/>
    <w:rsid w:val="00740E03"/>
    <w:rsid w:val="00740F22"/>
    <w:rsid w:val="0074131B"/>
    <w:rsid w:val="00741CF0"/>
    <w:rsid w:val="00741F1A"/>
    <w:rsid w:val="00742337"/>
    <w:rsid w:val="00742A91"/>
    <w:rsid w:val="007438EF"/>
    <w:rsid w:val="007440BC"/>
    <w:rsid w:val="007447DA"/>
    <w:rsid w:val="007450F8"/>
    <w:rsid w:val="0074696E"/>
    <w:rsid w:val="0074779C"/>
    <w:rsid w:val="00747A7F"/>
    <w:rsid w:val="00750135"/>
    <w:rsid w:val="00750261"/>
    <w:rsid w:val="00750B25"/>
    <w:rsid w:val="00750EC2"/>
    <w:rsid w:val="00751F9B"/>
    <w:rsid w:val="007526D7"/>
    <w:rsid w:val="00752B28"/>
    <w:rsid w:val="00753292"/>
    <w:rsid w:val="00753620"/>
    <w:rsid w:val="007536BC"/>
    <w:rsid w:val="00754053"/>
    <w:rsid w:val="007541A9"/>
    <w:rsid w:val="00754E36"/>
    <w:rsid w:val="00755E1D"/>
    <w:rsid w:val="007569E2"/>
    <w:rsid w:val="00756AC2"/>
    <w:rsid w:val="007571FB"/>
    <w:rsid w:val="007607C9"/>
    <w:rsid w:val="007611BD"/>
    <w:rsid w:val="00763139"/>
    <w:rsid w:val="007661F3"/>
    <w:rsid w:val="0076630D"/>
    <w:rsid w:val="00766FE4"/>
    <w:rsid w:val="00767100"/>
    <w:rsid w:val="007677A2"/>
    <w:rsid w:val="00767F95"/>
    <w:rsid w:val="007705F1"/>
    <w:rsid w:val="00770BFA"/>
    <w:rsid w:val="00770F37"/>
    <w:rsid w:val="007711A0"/>
    <w:rsid w:val="00772B00"/>
    <w:rsid w:val="00772D5E"/>
    <w:rsid w:val="00772E47"/>
    <w:rsid w:val="0077393B"/>
    <w:rsid w:val="0077463E"/>
    <w:rsid w:val="00774EBB"/>
    <w:rsid w:val="0077644D"/>
    <w:rsid w:val="00776928"/>
    <w:rsid w:val="00776B2B"/>
    <w:rsid w:val="00776D56"/>
    <w:rsid w:val="00776E0F"/>
    <w:rsid w:val="007774B1"/>
    <w:rsid w:val="00777BE1"/>
    <w:rsid w:val="007801CC"/>
    <w:rsid w:val="0078033A"/>
    <w:rsid w:val="00780346"/>
    <w:rsid w:val="00780462"/>
    <w:rsid w:val="00782222"/>
    <w:rsid w:val="00782ADE"/>
    <w:rsid w:val="007833D8"/>
    <w:rsid w:val="0078356B"/>
    <w:rsid w:val="007844ED"/>
    <w:rsid w:val="00785677"/>
    <w:rsid w:val="00786250"/>
    <w:rsid w:val="00786298"/>
    <w:rsid w:val="00786F16"/>
    <w:rsid w:val="00791034"/>
    <w:rsid w:val="007916BE"/>
    <w:rsid w:val="00791BD7"/>
    <w:rsid w:val="00791DB9"/>
    <w:rsid w:val="007923DE"/>
    <w:rsid w:val="007929D7"/>
    <w:rsid w:val="00792B80"/>
    <w:rsid w:val="00792D3B"/>
    <w:rsid w:val="007933F7"/>
    <w:rsid w:val="007938F4"/>
    <w:rsid w:val="00793A85"/>
    <w:rsid w:val="00793CFC"/>
    <w:rsid w:val="00794489"/>
    <w:rsid w:val="007955C6"/>
    <w:rsid w:val="007965CE"/>
    <w:rsid w:val="007969BB"/>
    <w:rsid w:val="00796E20"/>
    <w:rsid w:val="00796F6B"/>
    <w:rsid w:val="00797C32"/>
    <w:rsid w:val="007A0A35"/>
    <w:rsid w:val="007A11E8"/>
    <w:rsid w:val="007A25A6"/>
    <w:rsid w:val="007A3F5D"/>
    <w:rsid w:val="007A44E6"/>
    <w:rsid w:val="007A45EF"/>
    <w:rsid w:val="007A4D0D"/>
    <w:rsid w:val="007A62E4"/>
    <w:rsid w:val="007A7D35"/>
    <w:rsid w:val="007A7F7A"/>
    <w:rsid w:val="007B0063"/>
    <w:rsid w:val="007B0914"/>
    <w:rsid w:val="007B0D8B"/>
    <w:rsid w:val="007B1374"/>
    <w:rsid w:val="007B156A"/>
    <w:rsid w:val="007B1D08"/>
    <w:rsid w:val="007B2CBD"/>
    <w:rsid w:val="007B32E5"/>
    <w:rsid w:val="007B3378"/>
    <w:rsid w:val="007B3DB9"/>
    <w:rsid w:val="007B589F"/>
    <w:rsid w:val="007B5951"/>
    <w:rsid w:val="007B59DD"/>
    <w:rsid w:val="007B6030"/>
    <w:rsid w:val="007B6186"/>
    <w:rsid w:val="007B73BC"/>
    <w:rsid w:val="007B7937"/>
    <w:rsid w:val="007B7C10"/>
    <w:rsid w:val="007C1838"/>
    <w:rsid w:val="007C1E7A"/>
    <w:rsid w:val="007C20B9"/>
    <w:rsid w:val="007C3055"/>
    <w:rsid w:val="007C3355"/>
    <w:rsid w:val="007C3A7B"/>
    <w:rsid w:val="007C421A"/>
    <w:rsid w:val="007C42E5"/>
    <w:rsid w:val="007C4EF0"/>
    <w:rsid w:val="007C5040"/>
    <w:rsid w:val="007C5242"/>
    <w:rsid w:val="007C639B"/>
    <w:rsid w:val="007C6C02"/>
    <w:rsid w:val="007C7301"/>
    <w:rsid w:val="007C7859"/>
    <w:rsid w:val="007C7F28"/>
    <w:rsid w:val="007D1466"/>
    <w:rsid w:val="007D1A44"/>
    <w:rsid w:val="007D2BDE"/>
    <w:rsid w:val="007D2C35"/>
    <w:rsid w:val="007D2D49"/>
    <w:rsid w:val="007D2FB6"/>
    <w:rsid w:val="007D355F"/>
    <w:rsid w:val="007D49EB"/>
    <w:rsid w:val="007D4BA1"/>
    <w:rsid w:val="007D5E1C"/>
    <w:rsid w:val="007D6D44"/>
    <w:rsid w:val="007D7CA3"/>
    <w:rsid w:val="007E0009"/>
    <w:rsid w:val="007E03C3"/>
    <w:rsid w:val="007E0DE2"/>
    <w:rsid w:val="007E3667"/>
    <w:rsid w:val="007E3697"/>
    <w:rsid w:val="007E3B98"/>
    <w:rsid w:val="007E40EC"/>
    <w:rsid w:val="007E417A"/>
    <w:rsid w:val="007E45E0"/>
    <w:rsid w:val="007E5828"/>
    <w:rsid w:val="007E7218"/>
    <w:rsid w:val="007E789B"/>
    <w:rsid w:val="007F0968"/>
    <w:rsid w:val="007F127F"/>
    <w:rsid w:val="007F1F03"/>
    <w:rsid w:val="007F206D"/>
    <w:rsid w:val="007F31B6"/>
    <w:rsid w:val="007F4A98"/>
    <w:rsid w:val="007F4B25"/>
    <w:rsid w:val="007F535C"/>
    <w:rsid w:val="007F546C"/>
    <w:rsid w:val="007F569F"/>
    <w:rsid w:val="007F625F"/>
    <w:rsid w:val="007F665E"/>
    <w:rsid w:val="007F7A32"/>
    <w:rsid w:val="00800412"/>
    <w:rsid w:val="00800D95"/>
    <w:rsid w:val="00801273"/>
    <w:rsid w:val="00802140"/>
    <w:rsid w:val="00802BAA"/>
    <w:rsid w:val="0080359C"/>
    <w:rsid w:val="0080367C"/>
    <w:rsid w:val="00804028"/>
    <w:rsid w:val="0080587B"/>
    <w:rsid w:val="008059EB"/>
    <w:rsid w:val="00806395"/>
    <w:rsid w:val="00806468"/>
    <w:rsid w:val="008070AE"/>
    <w:rsid w:val="008072B6"/>
    <w:rsid w:val="008075FF"/>
    <w:rsid w:val="00810C4D"/>
    <w:rsid w:val="0081154B"/>
    <w:rsid w:val="008119CA"/>
    <w:rsid w:val="00811DD4"/>
    <w:rsid w:val="008130C4"/>
    <w:rsid w:val="00813600"/>
    <w:rsid w:val="00813627"/>
    <w:rsid w:val="008144C0"/>
    <w:rsid w:val="008155F0"/>
    <w:rsid w:val="00816735"/>
    <w:rsid w:val="00816760"/>
    <w:rsid w:val="008168CB"/>
    <w:rsid w:val="00816AB0"/>
    <w:rsid w:val="008174C6"/>
    <w:rsid w:val="0081783F"/>
    <w:rsid w:val="00820141"/>
    <w:rsid w:val="00820809"/>
    <w:rsid w:val="00820E0C"/>
    <w:rsid w:val="00821958"/>
    <w:rsid w:val="00821F5E"/>
    <w:rsid w:val="00823275"/>
    <w:rsid w:val="00823615"/>
    <w:rsid w:val="0082366F"/>
    <w:rsid w:val="008237E6"/>
    <w:rsid w:val="00823D50"/>
    <w:rsid w:val="0082406E"/>
    <w:rsid w:val="00824FC2"/>
    <w:rsid w:val="0082635C"/>
    <w:rsid w:val="00826E6F"/>
    <w:rsid w:val="008276EC"/>
    <w:rsid w:val="0083039D"/>
    <w:rsid w:val="00831B47"/>
    <w:rsid w:val="00831F87"/>
    <w:rsid w:val="008320A2"/>
    <w:rsid w:val="00832708"/>
    <w:rsid w:val="00832C43"/>
    <w:rsid w:val="00832ECF"/>
    <w:rsid w:val="00833850"/>
    <w:rsid w:val="008338A2"/>
    <w:rsid w:val="00834648"/>
    <w:rsid w:val="00834AA8"/>
    <w:rsid w:val="0083706B"/>
    <w:rsid w:val="00837952"/>
    <w:rsid w:val="0084006E"/>
    <w:rsid w:val="00841AA9"/>
    <w:rsid w:val="00841BD9"/>
    <w:rsid w:val="00842595"/>
    <w:rsid w:val="008435C6"/>
    <w:rsid w:val="0084419C"/>
    <w:rsid w:val="00844DF5"/>
    <w:rsid w:val="00846252"/>
    <w:rsid w:val="0084660B"/>
    <w:rsid w:val="00846D9A"/>
    <w:rsid w:val="008474FE"/>
    <w:rsid w:val="00847EEC"/>
    <w:rsid w:val="00851D86"/>
    <w:rsid w:val="00852B95"/>
    <w:rsid w:val="00852EF9"/>
    <w:rsid w:val="008535EB"/>
    <w:rsid w:val="0085395F"/>
    <w:rsid w:val="00853EE4"/>
    <w:rsid w:val="0085444A"/>
    <w:rsid w:val="00855535"/>
    <w:rsid w:val="008555F2"/>
    <w:rsid w:val="00855A93"/>
    <w:rsid w:val="00855DEC"/>
    <w:rsid w:val="00855F89"/>
    <w:rsid w:val="00856B49"/>
    <w:rsid w:val="00857C5A"/>
    <w:rsid w:val="00857DA4"/>
    <w:rsid w:val="00860723"/>
    <w:rsid w:val="0086255E"/>
    <w:rsid w:val="008633F0"/>
    <w:rsid w:val="00863898"/>
    <w:rsid w:val="00863B7C"/>
    <w:rsid w:val="0086481A"/>
    <w:rsid w:val="0086493F"/>
    <w:rsid w:val="00866AD2"/>
    <w:rsid w:val="00866F33"/>
    <w:rsid w:val="0086776E"/>
    <w:rsid w:val="00867D9D"/>
    <w:rsid w:val="00867E4C"/>
    <w:rsid w:val="00870244"/>
    <w:rsid w:val="00870D96"/>
    <w:rsid w:val="008724B2"/>
    <w:rsid w:val="00872C05"/>
    <w:rsid w:val="00872E0A"/>
    <w:rsid w:val="00873594"/>
    <w:rsid w:val="00873D95"/>
    <w:rsid w:val="00873FA6"/>
    <w:rsid w:val="00874481"/>
    <w:rsid w:val="00875285"/>
    <w:rsid w:val="00876561"/>
    <w:rsid w:val="0087725A"/>
    <w:rsid w:val="00877531"/>
    <w:rsid w:val="00877635"/>
    <w:rsid w:val="00877C43"/>
    <w:rsid w:val="00880231"/>
    <w:rsid w:val="00880560"/>
    <w:rsid w:val="00880F7C"/>
    <w:rsid w:val="00881B69"/>
    <w:rsid w:val="00883301"/>
    <w:rsid w:val="0088344D"/>
    <w:rsid w:val="00883957"/>
    <w:rsid w:val="00884B62"/>
    <w:rsid w:val="00884BB3"/>
    <w:rsid w:val="00884D59"/>
    <w:rsid w:val="0088529C"/>
    <w:rsid w:val="00887435"/>
    <w:rsid w:val="00887903"/>
    <w:rsid w:val="00887E25"/>
    <w:rsid w:val="0089032F"/>
    <w:rsid w:val="008903E5"/>
    <w:rsid w:val="00891555"/>
    <w:rsid w:val="00891F81"/>
    <w:rsid w:val="0089213D"/>
    <w:rsid w:val="0089270A"/>
    <w:rsid w:val="00893AF6"/>
    <w:rsid w:val="00893C90"/>
    <w:rsid w:val="008945BD"/>
    <w:rsid w:val="00894BC4"/>
    <w:rsid w:val="00895571"/>
    <w:rsid w:val="008965C8"/>
    <w:rsid w:val="00896709"/>
    <w:rsid w:val="00896890"/>
    <w:rsid w:val="00896903"/>
    <w:rsid w:val="00896ADD"/>
    <w:rsid w:val="00897746"/>
    <w:rsid w:val="00897B5C"/>
    <w:rsid w:val="00897C64"/>
    <w:rsid w:val="008A28A8"/>
    <w:rsid w:val="008A372E"/>
    <w:rsid w:val="008A3C0A"/>
    <w:rsid w:val="008A4F5F"/>
    <w:rsid w:val="008A519C"/>
    <w:rsid w:val="008A5B32"/>
    <w:rsid w:val="008A6BE2"/>
    <w:rsid w:val="008A6E45"/>
    <w:rsid w:val="008A7396"/>
    <w:rsid w:val="008B0D67"/>
    <w:rsid w:val="008B0F6E"/>
    <w:rsid w:val="008B1C9C"/>
    <w:rsid w:val="008B2029"/>
    <w:rsid w:val="008B2094"/>
    <w:rsid w:val="008B2293"/>
    <w:rsid w:val="008B2EE4"/>
    <w:rsid w:val="008B3821"/>
    <w:rsid w:val="008B4A3D"/>
    <w:rsid w:val="008B4D3D"/>
    <w:rsid w:val="008B4E1F"/>
    <w:rsid w:val="008B55AC"/>
    <w:rsid w:val="008B5716"/>
    <w:rsid w:val="008B57C7"/>
    <w:rsid w:val="008B58D0"/>
    <w:rsid w:val="008B5EAD"/>
    <w:rsid w:val="008B6043"/>
    <w:rsid w:val="008B60EB"/>
    <w:rsid w:val="008B6506"/>
    <w:rsid w:val="008B65F3"/>
    <w:rsid w:val="008B7F37"/>
    <w:rsid w:val="008C0A01"/>
    <w:rsid w:val="008C13C9"/>
    <w:rsid w:val="008C1D61"/>
    <w:rsid w:val="008C2B3C"/>
    <w:rsid w:val="008C2CA7"/>
    <w:rsid w:val="008C2ED7"/>
    <w:rsid w:val="008C2F92"/>
    <w:rsid w:val="008C3546"/>
    <w:rsid w:val="008C3FE3"/>
    <w:rsid w:val="008C4D31"/>
    <w:rsid w:val="008C589D"/>
    <w:rsid w:val="008C6CC7"/>
    <w:rsid w:val="008C6D51"/>
    <w:rsid w:val="008C7509"/>
    <w:rsid w:val="008D1ABF"/>
    <w:rsid w:val="008D20F4"/>
    <w:rsid w:val="008D281D"/>
    <w:rsid w:val="008D2846"/>
    <w:rsid w:val="008D286D"/>
    <w:rsid w:val="008D31CF"/>
    <w:rsid w:val="008D3D28"/>
    <w:rsid w:val="008D4236"/>
    <w:rsid w:val="008D462F"/>
    <w:rsid w:val="008D4E17"/>
    <w:rsid w:val="008D4FB4"/>
    <w:rsid w:val="008D51CE"/>
    <w:rsid w:val="008D6DCF"/>
    <w:rsid w:val="008D796E"/>
    <w:rsid w:val="008E10BE"/>
    <w:rsid w:val="008E18F7"/>
    <w:rsid w:val="008E4246"/>
    <w:rsid w:val="008E4376"/>
    <w:rsid w:val="008E4F0C"/>
    <w:rsid w:val="008E5CAB"/>
    <w:rsid w:val="008E6E67"/>
    <w:rsid w:val="008E77C9"/>
    <w:rsid w:val="008E7807"/>
    <w:rsid w:val="008E7A02"/>
    <w:rsid w:val="008E7A0A"/>
    <w:rsid w:val="008E7B49"/>
    <w:rsid w:val="008F0D77"/>
    <w:rsid w:val="008F408A"/>
    <w:rsid w:val="008F59C8"/>
    <w:rsid w:val="008F59F6"/>
    <w:rsid w:val="008F5FD5"/>
    <w:rsid w:val="008F64EB"/>
    <w:rsid w:val="008F6AFE"/>
    <w:rsid w:val="008F6D62"/>
    <w:rsid w:val="008F7F2A"/>
    <w:rsid w:val="00900719"/>
    <w:rsid w:val="009017AC"/>
    <w:rsid w:val="00902A9A"/>
    <w:rsid w:val="00902F0D"/>
    <w:rsid w:val="009033A7"/>
    <w:rsid w:val="00903C38"/>
    <w:rsid w:val="00904A1C"/>
    <w:rsid w:val="00904B46"/>
    <w:rsid w:val="00905030"/>
    <w:rsid w:val="00905B61"/>
    <w:rsid w:val="00906490"/>
    <w:rsid w:val="00907062"/>
    <w:rsid w:val="009070A0"/>
    <w:rsid w:val="00907132"/>
    <w:rsid w:val="009078DC"/>
    <w:rsid w:val="009111B2"/>
    <w:rsid w:val="009115E4"/>
    <w:rsid w:val="009131A4"/>
    <w:rsid w:val="00914045"/>
    <w:rsid w:val="009149BF"/>
    <w:rsid w:val="009151F5"/>
    <w:rsid w:val="0091622E"/>
    <w:rsid w:val="009207E9"/>
    <w:rsid w:val="0092469F"/>
    <w:rsid w:val="00924AE1"/>
    <w:rsid w:val="00924B57"/>
    <w:rsid w:val="0092587F"/>
    <w:rsid w:val="009269B1"/>
    <w:rsid w:val="0092724D"/>
    <w:rsid w:val="009272B3"/>
    <w:rsid w:val="00927E99"/>
    <w:rsid w:val="00931044"/>
    <w:rsid w:val="00931261"/>
    <w:rsid w:val="009315BE"/>
    <w:rsid w:val="00931E50"/>
    <w:rsid w:val="009326DD"/>
    <w:rsid w:val="0093338F"/>
    <w:rsid w:val="00934C3A"/>
    <w:rsid w:val="009359E0"/>
    <w:rsid w:val="00936720"/>
    <w:rsid w:val="009375E8"/>
    <w:rsid w:val="00937BD9"/>
    <w:rsid w:val="00937F9B"/>
    <w:rsid w:val="00941623"/>
    <w:rsid w:val="009416C1"/>
    <w:rsid w:val="00941742"/>
    <w:rsid w:val="00943429"/>
    <w:rsid w:val="00943734"/>
    <w:rsid w:val="00943BCC"/>
    <w:rsid w:val="00943C38"/>
    <w:rsid w:val="0094597C"/>
    <w:rsid w:val="00947176"/>
    <w:rsid w:val="0094781A"/>
    <w:rsid w:val="00950E2C"/>
    <w:rsid w:val="00951D50"/>
    <w:rsid w:val="009525EB"/>
    <w:rsid w:val="00953C92"/>
    <w:rsid w:val="0095470B"/>
    <w:rsid w:val="00954874"/>
    <w:rsid w:val="00955081"/>
    <w:rsid w:val="0095615A"/>
    <w:rsid w:val="0095639A"/>
    <w:rsid w:val="009564D4"/>
    <w:rsid w:val="009565FA"/>
    <w:rsid w:val="009579F7"/>
    <w:rsid w:val="00957F5C"/>
    <w:rsid w:val="00961400"/>
    <w:rsid w:val="00961921"/>
    <w:rsid w:val="00961AF6"/>
    <w:rsid w:val="0096255F"/>
    <w:rsid w:val="00962BF6"/>
    <w:rsid w:val="00963646"/>
    <w:rsid w:val="00963760"/>
    <w:rsid w:val="00964E25"/>
    <w:rsid w:val="00964F83"/>
    <w:rsid w:val="0096506F"/>
    <w:rsid w:val="009659FD"/>
    <w:rsid w:val="00965DA0"/>
    <w:rsid w:val="0096632D"/>
    <w:rsid w:val="00966FA1"/>
    <w:rsid w:val="00967124"/>
    <w:rsid w:val="00967161"/>
    <w:rsid w:val="00967F45"/>
    <w:rsid w:val="00970E89"/>
    <w:rsid w:val="0097166C"/>
    <w:rsid w:val="009718C7"/>
    <w:rsid w:val="00971BBB"/>
    <w:rsid w:val="00972311"/>
    <w:rsid w:val="009738C7"/>
    <w:rsid w:val="00973A33"/>
    <w:rsid w:val="0097496F"/>
    <w:rsid w:val="0097559F"/>
    <w:rsid w:val="0097581D"/>
    <w:rsid w:val="00975B99"/>
    <w:rsid w:val="009761EA"/>
    <w:rsid w:val="0097761E"/>
    <w:rsid w:val="009777AA"/>
    <w:rsid w:val="00977D1C"/>
    <w:rsid w:val="0098021B"/>
    <w:rsid w:val="00982454"/>
    <w:rsid w:val="00982CF0"/>
    <w:rsid w:val="009840FB"/>
    <w:rsid w:val="00984C44"/>
    <w:rsid w:val="009853E1"/>
    <w:rsid w:val="00985955"/>
    <w:rsid w:val="00986086"/>
    <w:rsid w:val="00986E6B"/>
    <w:rsid w:val="009870F4"/>
    <w:rsid w:val="009874A3"/>
    <w:rsid w:val="00990032"/>
    <w:rsid w:val="009900F7"/>
    <w:rsid w:val="00990B19"/>
    <w:rsid w:val="00990D95"/>
    <w:rsid w:val="0099153B"/>
    <w:rsid w:val="00991769"/>
    <w:rsid w:val="009921A1"/>
    <w:rsid w:val="0099232C"/>
    <w:rsid w:val="00994386"/>
    <w:rsid w:val="00995EE1"/>
    <w:rsid w:val="00996AE0"/>
    <w:rsid w:val="0099738F"/>
    <w:rsid w:val="009A052B"/>
    <w:rsid w:val="009A0BF5"/>
    <w:rsid w:val="009A13D8"/>
    <w:rsid w:val="009A244C"/>
    <w:rsid w:val="009A279E"/>
    <w:rsid w:val="009A3015"/>
    <w:rsid w:val="009A3490"/>
    <w:rsid w:val="009A3F18"/>
    <w:rsid w:val="009A4304"/>
    <w:rsid w:val="009A47C2"/>
    <w:rsid w:val="009A7758"/>
    <w:rsid w:val="009B01EC"/>
    <w:rsid w:val="009B0381"/>
    <w:rsid w:val="009B05FD"/>
    <w:rsid w:val="009B070F"/>
    <w:rsid w:val="009B09A2"/>
    <w:rsid w:val="009B0A6F"/>
    <w:rsid w:val="009B0A94"/>
    <w:rsid w:val="009B0C62"/>
    <w:rsid w:val="009B27C3"/>
    <w:rsid w:val="009B2AE8"/>
    <w:rsid w:val="009B2E54"/>
    <w:rsid w:val="009B5622"/>
    <w:rsid w:val="009B59E9"/>
    <w:rsid w:val="009B70AA"/>
    <w:rsid w:val="009B72D2"/>
    <w:rsid w:val="009B7A9E"/>
    <w:rsid w:val="009C0D95"/>
    <w:rsid w:val="009C1A05"/>
    <w:rsid w:val="009C245E"/>
    <w:rsid w:val="009C2C81"/>
    <w:rsid w:val="009C3CF1"/>
    <w:rsid w:val="009C4010"/>
    <w:rsid w:val="009C5322"/>
    <w:rsid w:val="009C53FF"/>
    <w:rsid w:val="009C5577"/>
    <w:rsid w:val="009C5E71"/>
    <w:rsid w:val="009C5E77"/>
    <w:rsid w:val="009C65CD"/>
    <w:rsid w:val="009C71E0"/>
    <w:rsid w:val="009C746C"/>
    <w:rsid w:val="009C7A7E"/>
    <w:rsid w:val="009D02E8"/>
    <w:rsid w:val="009D0F76"/>
    <w:rsid w:val="009D1C5B"/>
    <w:rsid w:val="009D1E9C"/>
    <w:rsid w:val="009D2C7B"/>
    <w:rsid w:val="009D328F"/>
    <w:rsid w:val="009D399E"/>
    <w:rsid w:val="009D47D8"/>
    <w:rsid w:val="009D51D0"/>
    <w:rsid w:val="009D5B90"/>
    <w:rsid w:val="009D70A4"/>
    <w:rsid w:val="009D740C"/>
    <w:rsid w:val="009D7B14"/>
    <w:rsid w:val="009E0410"/>
    <w:rsid w:val="009E08D1"/>
    <w:rsid w:val="009E095B"/>
    <w:rsid w:val="009E0D96"/>
    <w:rsid w:val="009E17BA"/>
    <w:rsid w:val="009E1B95"/>
    <w:rsid w:val="009E45B7"/>
    <w:rsid w:val="009E496F"/>
    <w:rsid w:val="009E4B0D"/>
    <w:rsid w:val="009E4D9C"/>
    <w:rsid w:val="009E5250"/>
    <w:rsid w:val="009E52EB"/>
    <w:rsid w:val="009E5457"/>
    <w:rsid w:val="009E5BAE"/>
    <w:rsid w:val="009E5CAB"/>
    <w:rsid w:val="009E5DA3"/>
    <w:rsid w:val="009E5DDE"/>
    <w:rsid w:val="009E779E"/>
    <w:rsid w:val="009E7A69"/>
    <w:rsid w:val="009E7C4A"/>
    <w:rsid w:val="009E7F92"/>
    <w:rsid w:val="009F0211"/>
    <w:rsid w:val="009F02A3"/>
    <w:rsid w:val="009F2182"/>
    <w:rsid w:val="009F2F27"/>
    <w:rsid w:val="009F34AA"/>
    <w:rsid w:val="009F53CF"/>
    <w:rsid w:val="009F5B84"/>
    <w:rsid w:val="009F6441"/>
    <w:rsid w:val="009F69A5"/>
    <w:rsid w:val="009F6BCB"/>
    <w:rsid w:val="009F7B78"/>
    <w:rsid w:val="00A0057A"/>
    <w:rsid w:val="00A0143F"/>
    <w:rsid w:val="00A01680"/>
    <w:rsid w:val="00A01C57"/>
    <w:rsid w:val="00A01FB1"/>
    <w:rsid w:val="00A02651"/>
    <w:rsid w:val="00A02FA1"/>
    <w:rsid w:val="00A03093"/>
    <w:rsid w:val="00A04CCE"/>
    <w:rsid w:val="00A060D5"/>
    <w:rsid w:val="00A06C9F"/>
    <w:rsid w:val="00A07421"/>
    <w:rsid w:val="00A07434"/>
    <w:rsid w:val="00A0776B"/>
    <w:rsid w:val="00A07E74"/>
    <w:rsid w:val="00A10FB9"/>
    <w:rsid w:val="00A11421"/>
    <w:rsid w:val="00A12731"/>
    <w:rsid w:val="00A12F29"/>
    <w:rsid w:val="00A135E0"/>
    <w:rsid w:val="00A1363A"/>
    <w:rsid w:val="00A1389F"/>
    <w:rsid w:val="00A13ADE"/>
    <w:rsid w:val="00A13F4E"/>
    <w:rsid w:val="00A147DD"/>
    <w:rsid w:val="00A14B31"/>
    <w:rsid w:val="00A157B1"/>
    <w:rsid w:val="00A161E3"/>
    <w:rsid w:val="00A16EAA"/>
    <w:rsid w:val="00A20390"/>
    <w:rsid w:val="00A21CAC"/>
    <w:rsid w:val="00A22229"/>
    <w:rsid w:val="00A22815"/>
    <w:rsid w:val="00A2294C"/>
    <w:rsid w:val="00A22F0F"/>
    <w:rsid w:val="00A24442"/>
    <w:rsid w:val="00A248E7"/>
    <w:rsid w:val="00A24ADA"/>
    <w:rsid w:val="00A24FFB"/>
    <w:rsid w:val="00A25035"/>
    <w:rsid w:val="00A25F93"/>
    <w:rsid w:val="00A26404"/>
    <w:rsid w:val="00A26BA7"/>
    <w:rsid w:val="00A301E3"/>
    <w:rsid w:val="00A306E6"/>
    <w:rsid w:val="00A3099E"/>
    <w:rsid w:val="00A31871"/>
    <w:rsid w:val="00A321D3"/>
    <w:rsid w:val="00A32577"/>
    <w:rsid w:val="00A32D6E"/>
    <w:rsid w:val="00A330BB"/>
    <w:rsid w:val="00A34B09"/>
    <w:rsid w:val="00A34F2D"/>
    <w:rsid w:val="00A35111"/>
    <w:rsid w:val="00A35D44"/>
    <w:rsid w:val="00A40DFE"/>
    <w:rsid w:val="00A4107D"/>
    <w:rsid w:val="00A41BFB"/>
    <w:rsid w:val="00A41EE8"/>
    <w:rsid w:val="00A43831"/>
    <w:rsid w:val="00A44471"/>
    <w:rsid w:val="00A446F5"/>
    <w:rsid w:val="00A44882"/>
    <w:rsid w:val="00A45125"/>
    <w:rsid w:val="00A4609E"/>
    <w:rsid w:val="00A46C01"/>
    <w:rsid w:val="00A46F5B"/>
    <w:rsid w:val="00A47AF0"/>
    <w:rsid w:val="00A47E39"/>
    <w:rsid w:val="00A5015C"/>
    <w:rsid w:val="00A506A6"/>
    <w:rsid w:val="00A50C8F"/>
    <w:rsid w:val="00A51806"/>
    <w:rsid w:val="00A527F1"/>
    <w:rsid w:val="00A54715"/>
    <w:rsid w:val="00A54778"/>
    <w:rsid w:val="00A54D80"/>
    <w:rsid w:val="00A5543F"/>
    <w:rsid w:val="00A568BE"/>
    <w:rsid w:val="00A57D9A"/>
    <w:rsid w:val="00A6061C"/>
    <w:rsid w:val="00A61817"/>
    <w:rsid w:val="00A618AA"/>
    <w:rsid w:val="00A61CB6"/>
    <w:rsid w:val="00A62147"/>
    <w:rsid w:val="00A62D44"/>
    <w:rsid w:val="00A64137"/>
    <w:rsid w:val="00A6436F"/>
    <w:rsid w:val="00A65A8A"/>
    <w:rsid w:val="00A65FE8"/>
    <w:rsid w:val="00A6647F"/>
    <w:rsid w:val="00A67263"/>
    <w:rsid w:val="00A6753B"/>
    <w:rsid w:val="00A67E18"/>
    <w:rsid w:val="00A7161C"/>
    <w:rsid w:val="00A71CE4"/>
    <w:rsid w:val="00A72BF9"/>
    <w:rsid w:val="00A7327E"/>
    <w:rsid w:val="00A7348D"/>
    <w:rsid w:val="00A739E6"/>
    <w:rsid w:val="00A73C1D"/>
    <w:rsid w:val="00A74D3D"/>
    <w:rsid w:val="00A74F26"/>
    <w:rsid w:val="00A7512B"/>
    <w:rsid w:val="00A764C7"/>
    <w:rsid w:val="00A7676A"/>
    <w:rsid w:val="00A77AA3"/>
    <w:rsid w:val="00A8069F"/>
    <w:rsid w:val="00A8166F"/>
    <w:rsid w:val="00A81FDE"/>
    <w:rsid w:val="00A8236D"/>
    <w:rsid w:val="00A8320A"/>
    <w:rsid w:val="00A83517"/>
    <w:rsid w:val="00A83BF4"/>
    <w:rsid w:val="00A842C1"/>
    <w:rsid w:val="00A843A1"/>
    <w:rsid w:val="00A8447A"/>
    <w:rsid w:val="00A84CC3"/>
    <w:rsid w:val="00A854EB"/>
    <w:rsid w:val="00A8555B"/>
    <w:rsid w:val="00A86B7D"/>
    <w:rsid w:val="00A86F97"/>
    <w:rsid w:val="00A87201"/>
    <w:rsid w:val="00A872E5"/>
    <w:rsid w:val="00A91406"/>
    <w:rsid w:val="00A91AA8"/>
    <w:rsid w:val="00A92AB1"/>
    <w:rsid w:val="00A93BCB"/>
    <w:rsid w:val="00A93F8F"/>
    <w:rsid w:val="00A949BA"/>
    <w:rsid w:val="00A949D1"/>
    <w:rsid w:val="00A94C2E"/>
    <w:rsid w:val="00A9634B"/>
    <w:rsid w:val="00A969D2"/>
    <w:rsid w:val="00A96E65"/>
    <w:rsid w:val="00A96ECE"/>
    <w:rsid w:val="00A96EF7"/>
    <w:rsid w:val="00A97146"/>
    <w:rsid w:val="00A971FE"/>
    <w:rsid w:val="00A97C72"/>
    <w:rsid w:val="00AA0A19"/>
    <w:rsid w:val="00AA0A2A"/>
    <w:rsid w:val="00AA2F06"/>
    <w:rsid w:val="00AA310B"/>
    <w:rsid w:val="00AA3222"/>
    <w:rsid w:val="00AA3E7B"/>
    <w:rsid w:val="00AA56BC"/>
    <w:rsid w:val="00AA63D4"/>
    <w:rsid w:val="00AA72AA"/>
    <w:rsid w:val="00AA748C"/>
    <w:rsid w:val="00AA7C20"/>
    <w:rsid w:val="00AB019A"/>
    <w:rsid w:val="00AB06E8"/>
    <w:rsid w:val="00AB0C45"/>
    <w:rsid w:val="00AB1B4D"/>
    <w:rsid w:val="00AB1CD3"/>
    <w:rsid w:val="00AB352F"/>
    <w:rsid w:val="00AB3DA2"/>
    <w:rsid w:val="00AB41F3"/>
    <w:rsid w:val="00AB4405"/>
    <w:rsid w:val="00AB4754"/>
    <w:rsid w:val="00AB566D"/>
    <w:rsid w:val="00AB6532"/>
    <w:rsid w:val="00AB7211"/>
    <w:rsid w:val="00AC1BB0"/>
    <w:rsid w:val="00AC2409"/>
    <w:rsid w:val="00AC2637"/>
    <w:rsid w:val="00AC274B"/>
    <w:rsid w:val="00AC2FEF"/>
    <w:rsid w:val="00AC4764"/>
    <w:rsid w:val="00AC4D98"/>
    <w:rsid w:val="00AC51F2"/>
    <w:rsid w:val="00AC6D36"/>
    <w:rsid w:val="00AC7854"/>
    <w:rsid w:val="00AC7936"/>
    <w:rsid w:val="00AD00E2"/>
    <w:rsid w:val="00AD089F"/>
    <w:rsid w:val="00AD0CBA"/>
    <w:rsid w:val="00AD1176"/>
    <w:rsid w:val="00AD17DA"/>
    <w:rsid w:val="00AD2233"/>
    <w:rsid w:val="00AD2303"/>
    <w:rsid w:val="00AD26E2"/>
    <w:rsid w:val="00AD53EF"/>
    <w:rsid w:val="00AD55FD"/>
    <w:rsid w:val="00AD6157"/>
    <w:rsid w:val="00AD6494"/>
    <w:rsid w:val="00AD75D0"/>
    <w:rsid w:val="00AD784C"/>
    <w:rsid w:val="00AD78A3"/>
    <w:rsid w:val="00AE08A7"/>
    <w:rsid w:val="00AE126A"/>
    <w:rsid w:val="00AE1BAE"/>
    <w:rsid w:val="00AE2238"/>
    <w:rsid w:val="00AE3005"/>
    <w:rsid w:val="00AE3142"/>
    <w:rsid w:val="00AE33CE"/>
    <w:rsid w:val="00AE3568"/>
    <w:rsid w:val="00AE375A"/>
    <w:rsid w:val="00AE3BD5"/>
    <w:rsid w:val="00AE42F2"/>
    <w:rsid w:val="00AE5592"/>
    <w:rsid w:val="00AE5834"/>
    <w:rsid w:val="00AE59A0"/>
    <w:rsid w:val="00AE5AF2"/>
    <w:rsid w:val="00AE6CDD"/>
    <w:rsid w:val="00AE6D29"/>
    <w:rsid w:val="00AF0030"/>
    <w:rsid w:val="00AF063C"/>
    <w:rsid w:val="00AF083D"/>
    <w:rsid w:val="00AF0C57"/>
    <w:rsid w:val="00AF26F3"/>
    <w:rsid w:val="00AF29D6"/>
    <w:rsid w:val="00AF4D4C"/>
    <w:rsid w:val="00AF5F04"/>
    <w:rsid w:val="00B002B2"/>
    <w:rsid w:val="00B00672"/>
    <w:rsid w:val="00B011B0"/>
    <w:rsid w:val="00B01B4D"/>
    <w:rsid w:val="00B01CD2"/>
    <w:rsid w:val="00B01D3F"/>
    <w:rsid w:val="00B025F5"/>
    <w:rsid w:val="00B02D5E"/>
    <w:rsid w:val="00B03773"/>
    <w:rsid w:val="00B03EB6"/>
    <w:rsid w:val="00B04489"/>
    <w:rsid w:val="00B04DD4"/>
    <w:rsid w:val="00B04E36"/>
    <w:rsid w:val="00B0515F"/>
    <w:rsid w:val="00B05E28"/>
    <w:rsid w:val="00B06571"/>
    <w:rsid w:val="00B066A1"/>
    <w:rsid w:val="00B068BA"/>
    <w:rsid w:val="00B07217"/>
    <w:rsid w:val="00B10404"/>
    <w:rsid w:val="00B10EFD"/>
    <w:rsid w:val="00B11B1B"/>
    <w:rsid w:val="00B11E7B"/>
    <w:rsid w:val="00B12165"/>
    <w:rsid w:val="00B1262A"/>
    <w:rsid w:val="00B12C8A"/>
    <w:rsid w:val="00B137B6"/>
    <w:rsid w:val="00B13851"/>
    <w:rsid w:val="00B13B1C"/>
    <w:rsid w:val="00B140C1"/>
    <w:rsid w:val="00B14B5F"/>
    <w:rsid w:val="00B16E36"/>
    <w:rsid w:val="00B20E80"/>
    <w:rsid w:val="00B216F5"/>
    <w:rsid w:val="00B21DC7"/>
    <w:rsid w:val="00B21E40"/>
    <w:rsid w:val="00B21F90"/>
    <w:rsid w:val="00B22291"/>
    <w:rsid w:val="00B23F9A"/>
    <w:rsid w:val="00B2417B"/>
    <w:rsid w:val="00B24E6F"/>
    <w:rsid w:val="00B24F5B"/>
    <w:rsid w:val="00B26CB5"/>
    <w:rsid w:val="00B27458"/>
    <w:rsid w:val="00B2752E"/>
    <w:rsid w:val="00B30646"/>
    <w:rsid w:val="00B307CC"/>
    <w:rsid w:val="00B315D1"/>
    <w:rsid w:val="00B31D41"/>
    <w:rsid w:val="00B31F39"/>
    <w:rsid w:val="00B326B7"/>
    <w:rsid w:val="00B339EC"/>
    <w:rsid w:val="00B33B31"/>
    <w:rsid w:val="00B3475B"/>
    <w:rsid w:val="00B34AB1"/>
    <w:rsid w:val="00B34CA3"/>
    <w:rsid w:val="00B34E5B"/>
    <w:rsid w:val="00B34E89"/>
    <w:rsid w:val="00B3588E"/>
    <w:rsid w:val="00B35B8F"/>
    <w:rsid w:val="00B35C58"/>
    <w:rsid w:val="00B35F84"/>
    <w:rsid w:val="00B3608D"/>
    <w:rsid w:val="00B36A65"/>
    <w:rsid w:val="00B36DED"/>
    <w:rsid w:val="00B37D29"/>
    <w:rsid w:val="00B40587"/>
    <w:rsid w:val="00B40BF9"/>
    <w:rsid w:val="00B40F82"/>
    <w:rsid w:val="00B4143F"/>
    <w:rsid w:val="00B415D5"/>
    <w:rsid w:val="00B4198F"/>
    <w:rsid w:val="00B41F3D"/>
    <w:rsid w:val="00B42C98"/>
    <w:rsid w:val="00B431E8"/>
    <w:rsid w:val="00B43209"/>
    <w:rsid w:val="00B43FF0"/>
    <w:rsid w:val="00B44245"/>
    <w:rsid w:val="00B44E4D"/>
    <w:rsid w:val="00B44F4D"/>
    <w:rsid w:val="00B45141"/>
    <w:rsid w:val="00B455FC"/>
    <w:rsid w:val="00B4616C"/>
    <w:rsid w:val="00B461EB"/>
    <w:rsid w:val="00B474AE"/>
    <w:rsid w:val="00B474D2"/>
    <w:rsid w:val="00B50013"/>
    <w:rsid w:val="00B50025"/>
    <w:rsid w:val="00B519CD"/>
    <w:rsid w:val="00B51C49"/>
    <w:rsid w:val="00B52409"/>
    <w:rsid w:val="00B5273A"/>
    <w:rsid w:val="00B5343B"/>
    <w:rsid w:val="00B53D80"/>
    <w:rsid w:val="00B54996"/>
    <w:rsid w:val="00B55313"/>
    <w:rsid w:val="00B56454"/>
    <w:rsid w:val="00B57329"/>
    <w:rsid w:val="00B577BB"/>
    <w:rsid w:val="00B5784E"/>
    <w:rsid w:val="00B57CC7"/>
    <w:rsid w:val="00B60E61"/>
    <w:rsid w:val="00B614EA"/>
    <w:rsid w:val="00B61A4D"/>
    <w:rsid w:val="00B6235F"/>
    <w:rsid w:val="00B625FB"/>
    <w:rsid w:val="00B6269D"/>
    <w:rsid w:val="00B62B50"/>
    <w:rsid w:val="00B635B7"/>
    <w:rsid w:val="00B63AE8"/>
    <w:rsid w:val="00B64B93"/>
    <w:rsid w:val="00B65950"/>
    <w:rsid w:val="00B660E1"/>
    <w:rsid w:val="00B66D83"/>
    <w:rsid w:val="00B672C0"/>
    <w:rsid w:val="00B676FD"/>
    <w:rsid w:val="00B678B6"/>
    <w:rsid w:val="00B7404B"/>
    <w:rsid w:val="00B7406C"/>
    <w:rsid w:val="00B74B9C"/>
    <w:rsid w:val="00B75646"/>
    <w:rsid w:val="00B7603A"/>
    <w:rsid w:val="00B7629E"/>
    <w:rsid w:val="00B77617"/>
    <w:rsid w:val="00B77E79"/>
    <w:rsid w:val="00B80720"/>
    <w:rsid w:val="00B80F8A"/>
    <w:rsid w:val="00B816F7"/>
    <w:rsid w:val="00B82A70"/>
    <w:rsid w:val="00B83EDC"/>
    <w:rsid w:val="00B853FF"/>
    <w:rsid w:val="00B85AD2"/>
    <w:rsid w:val="00B85C45"/>
    <w:rsid w:val="00B8622F"/>
    <w:rsid w:val="00B86FF7"/>
    <w:rsid w:val="00B870B9"/>
    <w:rsid w:val="00B87217"/>
    <w:rsid w:val="00B90705"/>
    <w:rsid w:val="00B90729"/>
    <w:rsid w:val="00B907DA"/>
    <w:rsid w:val="00B91167"/>
    <w:rsid w:val="00B91252"/>
    <w:rsid w:val="00B9372B"/>
    <w:rsid w:val="00B94C5E"/>
    <w:rsid w:val="00B950BC"/>
    <w:rsid w:val="00B96B88"/>
    <w:rsid w:val="00B970F8"/>
    <w:rsid w:val="00B9714C"/>
    <w:rsid w:val="00B97A7B"/>
    <w:rsid w:val="00BA107E"/>
    <w:rsid w:val="00BA1206"/>
    <w:rsid w:val="00BA29AD"/>
    <w:rsid w:val="00BA33CF"/>
    <w:rsid w:val="00BA3F8D"/>
    <w:rsid w:val="00BA52C5"/>
    <w:rsid w:val="00BA543B"/>
    <w:rsid w:val="00BA56D7"/>
    <w:rsid w:val="00BA5846"/>
    <w:rsid w:val="00BA640D"/>
    <w:rsid w:val="00BA753F"/>
    <w:rsid w:val="00BB0EFF"/>
    <w:rsid w:val="00BB1949"/>
    <w:rsid w:val="00BB2F0D"/>
    <w:rsid w:val="00BB3EF5"/>
    <w:rsid w:val="00BB3F3C"/>
    <w:rsid w:val="00BB5F12"/>
    <w:rsid w:val="00BB5F38"/>
    <w:rsid w:val="00BB65FB"/>
    <w:rsid w:val="00BB79CB"/>
    <w:rsid w:val="00BB7A10"/>
    <w:rsid w:val="00BC2180"/>
    <w:rsid w:val="00BC55FA"/>
    <w:rsid w:val="00BC565D"/>
    <w:rsid w:val="00BC5716"/>
    <w:rsid w:val="00BC60BE"/>
    <w:rsid w:val="00BC7468"/>
    <w:rsid w:val="00BC7683"/>
    <w:rsid w:val="00BC7D4F"/>
    <w:rsid w:val="00BC7ED7"/>
    <w:rsid w:val="00BD00E8"/>
    <w:rsid w:val="00BD0FCC"/>
    <w:rsid w:val="00BD1C91"/>
    <w:rsid w:val="00BD1D88"/>
    <w:rsid w:val="00BD21E7"/>
    <w:rsid w:val="00BD2850"/>
    <w:rsid w:val="00BD6295"/>
    <w:rsid w:val="00BE05E3"/>
    <w:rsid w:val="00BE0D71"/>
    <w:rsid w:val="00BE0E9A"/>
    <w:rsid w:val="00BE28D2"/>
    <w:rsid w:val="00BE38A5"/>
    <w:rsid w:val="00BE4A64"/>
    <w:rsid w:val="00BE555B"/>
    <w:rsid w:val="00BE5A65"/>
    <w:rsid w:val="00BE5E43"/>
    <w:rsid w:val="00BE65ED"/>
    <w:rsid w:val="00BE69AE"/>
    <w:rsid w:val="00BE6C82"/>
    <w:rsid w:val="00BE7944"/>
    <w:rsid w:val="00BE7A51"/>
    <w:rsid w:val="00BF055F"/>
    <w:rsid w:val="00BF0B01"/>
    <w:rsid w:val="00BF16A9"/>
    <w:rsid w:val="00BF1731"/>
    <w:rsid w:val="00BF24DE"/>
    <w:rsid w:val="00BF3BD7"/>
    <w:rsid w:val="00BF538D"/>
    <w:rsid w:val="00BF557D"/>
    <w:rsid w:val="00BF627F"/>
    <w:rsid w:val="00BF658D"/>
    <w:rsid w:val="00BF6D8B"/>
    <w:rsid w:val="00BF7C8B"/>
    <w:rsid w:val="00BF7F58"/>
    <w:rsid w:val="00C00AED"/>
    <w:rsid w:val="00C01381"/>
    <w:rsid w:val="00C0145E"/>
    <w:rsid w:val="00C01657"/>
    <w:rsid w:val="00C01A8A"/>
    <w:rsid w:val="00C01AB1"/>
    <w:rsid w:val="00C01EF3"/>
    <w:rsid w:val="00C026A0"/>
    <w:rsid w:val="00C0279E"/>
    <w:rsid w:val="00C02D7A"/>
    <w:rsid w:val="00C04378"/>
    <w:rsid w:val="00C04641"/>
    <w:rsid w:val="00C06137"/>
    <w:rsid w:val="00C061FC"/>
    <w:rsid w:val="00C0654C"/>
    <w:rsid w:val="00C067C8"/>
    <w:rsid w:val="00C06929"/>
    <w:rsid w:val="00C079B8"/>
    <w:rsid w:val="00C10037"/>
    <w:rsid w:val="00C10F67"/>
    <w:rsid w:val="00C115E1"/>
    <w:rsid w:val="00C123EA"/>
    <w:rsid w:val="00C12A49"/>
    <w:rsid w:val="00C12B05"/>
    <w:rsid w:val="00C133EE"/>
    <w:rsid w:val="00C14216"/>
    <w:rsid w:val="00C14305"/>
    <w:rsid w:val="00C149D0"/>
    <w:rsid w:val="00C14C1E"/>
    <w:rsid w:val="00C15D08"/>
    <w:rsid w:val="00C15D95"/>
    <w:rsid w:val="00C16896"/>
    <w:rsid w:val="00C17081"/>
    <w:rsid w:val="00C171E8"/>
    <w:rsid w:val="00C2067A"/>
    <w:rsid w:val="00C2322F"/>
    <w:rsid w:val="00C23B03"/>
    <w:rsid w:val="00C25F28"/>
    <w:rsid w:val="00C26588"/>
    <w:rsid w:val="00C27251"/>
    <w:rsid w:val="00C27867"/>
    <w:rsid w:val="00C27DE9"/>
    <w:rsid w:val="00C302A8"/>
    <w:rsid w:val="00C31845"/>
    <w:rsid w:val="00C31D42"/>
    <w:rsid w:val="00C32116"/>
    <w:rsid w:val="00C322F1"/>
    <w:rsid w:val="00C32989"/>
    <w:rsid w:val="00C32F1F"/>
    <w:rsid w:val="00C33388"/>
    <w:rsid w:val="00C33ACA"/>
    <w:rsid w:val="00C34EED"/>
    <w:rsid w:val="00C35484"/>
    <w:rsid w:val="00C37E27"/>
    <w:rsid w:val="00C40581"/>
    <w:rsid w:val="00C40ACE"/>
    <w:rsid w:val="00C40AF2"/>
    <w:rsid w:val="00C40FD7"/>
    <w:rsid w:val="00C4173A"/>
    <w:rsid w:val="00C419FD"/>
    <w:rsid w:val="00C41E71"/>
    <w:rsid w:val="00C42C86"/>
    <w:rsid w:val="00C42E6D"/>
    <w:rsid w:val="00C44EBC"/>
    <w:rsid w:val="00C4716C"/>
    <w:rsid w:val="00C4783B"/>
    <w:rsid w:val="00C507D0"/>
    <w:rsid w:val="00C50DED"/>
    <w:rsid w:val="00C515AB"/>
    <w:rsid w:val="00C52217"/>
    <w:rsid w:val="00C5530D"/>
    <w:rsid w:val="00C566DC"/>
    <w:rsid w:val="00C56780"/>
    <w:rsid w:val="00C56D5A"/>
    <w:rsid w:val="00C57842"/>
    <w:rsid w:val="00C602FF"/>
    <w:rsid w:val="00C60411"/>
    <w:rsid w:val="00C60672"/>
    <w:rsid w:val="00C61174"/>
    <w:rsid w:val="00C6148F"/>
    <w:rsid w:val="00C621B1"/>
    <w:rsid w:val="00C6271C"/>
    <w:rsid w:val="00C62F7A"/>
    <w:rsid w:val="00C630DA"/>
    <w:rsid w:val="00C63728"/>
    <w:rsid w:val="00C63B9C"/>
    <w:rsid w:val="00C64B78"/>
    <w:rsid w:val="00C64D46"/>
    <w:rsid w:val="00C667A7"/>
    <w:rsid w:val="00C6682F"/>
    <w:rsid w:val="00C67BF4"/>
    <w:rsid w:val="00C70156"/>
    <w:rsid w:val="00C70EE0"/>
    <w:rsid w:val="00C71202"/>
    <w:rsid w:val="00C7275E"/>
    <w:rsid w:val="00C729A7"/>
    <w:rsid w:val="00C731AF"/>
    <w:rsid w:val="00C73F61"/>
    <w:rsid w:val="00C7421A"/>
    <w:rsid w:val="00C74482"/>
    <w:rsid w:val="00C74C5D"/>
    <w:rsid w:val="00C75A6B"/>
    <w:rsid w:val="00C76E2A"/>
    <w:rsid w:val="00C77106"/>
    <w:rsid w:val="00C809F6"/>
    <w:rsid w:val="00C816EA"/>
    <w:rsid w:val="00C81BE0"/>
    <w:rsid w:val="00C82628"/>
    <w:rsid w:val="00C82854"/>
    <w:rsid w:val="00C82AF2"/>
    <w:rsid w:val="00C82CE1"/>
    <w:rsid w:val="00C83583"/>
    <w:rsid w:val="00C83601"/>
    <w:rsid w:val="00C84328"/>
    <w:rsid w:val="00C84F10"/>
    <w:rsid w:val="00C85990"/>
    <w:rsid w:val="00C863C4"/>
    <w:rsid w:val="00C90DAB"/>
    <w:rsid w:val="00C920EA"/>
    <w:rsid w:val="00C9223D"/>
    <w:rsid w:val="00C92D94"/>
    <w:rsid w:val="00C93C3E"/>
    <w:rsid w:val="00C93C72"/>
    <w:rsid w:val="00C978CC"/>
    <w:rsid w:val="00CA0755"/>
    <w:rsid w:val="00CA08DF"/>
    <w:rsid w:val="00CA0A84"/>
    <w:rsid w:val="00CA0AAF"/>
    <w:rsid w:val="00CA12E3"/>
    <w:rsid w:val="00CA1476"/>
    <w:rsid w:val="00CA1DF0"/>
    <w:rsid w:val="00CA1E97"/>
    <w:rsid w:val="00CA277F"/>
    <w:rsid w:val="00CA310F"/>
    <w:rsid w:val="00CA3442"/>
    <w:rsid w:val="00CA35D1"/>
    <w:rsid w:val="00CA3BD9"/>
    <w:rsid w:val="00CA5B62"/>
    <w:rsid w:val="00CA6611"/>
    <w:rsid w:val="00CA6AE6"/>
    <w:rsid w:val="00CA7527"/>
    <w:rsid w:val="00CA782F"/>
    <w:rsid w:val="00CB01C7"/>
    <w:rsid w:val="00CB01F8"/>
    <w:rsid w:val="00CB033A"/>
    <w:rsid w:val="00CB090F"/>
    <w:rsid w:val="00CB187B"/>
    <w:rsid w:val="00CB2835"/>
    <w:rsid w:val="00CB2FDA"/>
    <w:rsid w:val="00CB3285"/>
    <w:rsid w:val="00CB4500"/>
    <w:rsid w:val="00CB52B7"/>
    <w:rsid w:val="00CB5EA8"/>
    <w:rsid w:val="00CB6B08"/>
    <w:rsid w:val="00CB6E95"/>
    <w:rsid w:val="00CC080E"/>
    <w:rsid w:val="00CC0970"/>
    <w:rsid w:val="00CC0C72"/>
    <w:rsid w:val="00CC13CD"/>
    <w:rsid w:val="00CC1AFB"/>
    <w:rsid w:val="00CC2418"/>
    <w:rsid w:val="00CC2BFD"/>
    <w:rsid w:val="00CC4808"/>
    <w:rsid w:val="00CC5657"/>
    <w:rsid w:val="00CC5AFF"/>
    <w:rsid w:val="00CC65AA"/>
    <w:rsid w:val="00CC6F40"/>
    <w:rsid w:val="00CC7DB9"/>
    <w:rsid w:val="00CD03CE"/>
    <w:rsid w:val="00CD126F"/>
    <w:rsid w:val="00CD1F8F"/>
    <w:rsid w:val="00CD1FB6"/>
    <w:rsid w:val="00CD3476"/>
    <w:rsid w:val="00CD5B0E"/>
    <w:rsid w:val="00CD5BDE"/>
    <w:rsid w:val="00CD5C64"/>
    <w:rsid w:val="00CD64DF"/>
    <w:rsid w:val="00CD6E44"/>
    <w:rsid w:val="00CD768F"/>
    <w:rsid w:val="00CD7993"/>
    <w:rsid w:val="00CD7BBC"/>
    <w:rsid w:val="00CE0571"/>
    <w:rsid w:val="00CE06A6"/>
    <w:rsid w:val="00CE0C49"/>
    <w:rsid w:val="00CE11CC"/>
    <w:rsid w:val="00CE1B43"/>
    <w:rsid w:val="00CE225F"/>
    <w:rsid w:val="00CE32AC"/>
    <w:rsid w:val="00CE3676"/>
    <w:rsid w:val="00CE3D05"/>
    <w:rsid w:val="00CE5E67"/>
    <w:rsid w:val="00CE625E"/>
    <w:rsid w:val="00CE62AA"/>
    <w:rsid w:val="00CE714E"/>
    <w:rsid w:val="00CE7510"/>
    <w:rsid w:val="00CE7B2D"/>
    <w:rsid w:val="00CF1A6A"/>
    <w:rsid w:val="00CF230C"/>
    <w:rsid w:val="00CF2B65"/>
    <w:rsid w:val="00CF2F50"/>
    <w:rsid w:val="00CF30F8"/>
    <w:rsid w:val="00CF35A3"/>
    <w:rsid w:val="00CF5204"/>
    <w:rsid w:val="00CF5835"/>
    <w:rsid w:val="00CF6198"/>
    <w:rsid w:val="00CF66A6"/>
    <w:rsid w:val="00CF7010"/>
    <w:rsid w:val="00CF76B1"/>
    <w:rsid w:val="00CF78CC"/>
    <w:rsid w:val="00D000F5"/>
    <w:rsid w:val="00D02127"/>
    <w:rsid w:val="00D02919"/>
    <w:rsid w:val="00D02B5C"/>
    <w:rsid w:val="00D039DE"/>
    <w:rsid w:val="00D04265"/>
    <w:rsid w:val="00D04C61"/>
    <w:rsid w:val="00D05B8D"/>
    <w:rsid w:val="00D05B9B"/>
    <w:rsid w:val="00D065A2"/>
    <w:rsid w:val="00D06809"/>
    <w:rsid w:val="00D079AA"/>
    <w:rsid w:val="00D07F00"/>
    <w:rsid w:val="00D1130F"/>
    <w:rsid w:val="00D12F86"/>
    <w:rsid w:val="00D1330C"/>
    <w:rsid w:val="00D136BB"/>
    <w:rsid w:val="00D13CF0"/>
    <w:rsid w:val="00D13D0F"/>
    <w:rsid w:val="00D14228"/>
    <w:rsid w:val="00D1440E"/>
    <w:rsid w:val="00D14541"/>
    <w:rsid w:val="00D156D6"/>
    <w:rsid w:val="00D1571F"/>
    <w:rsid w:val="00D17B72"/>
    <w:rsid w:val="00D206B3"/>
    <w:rsid w:val="00D20FDB"/>
    <w:rsid w:val="00D212E9"/>
    <w:rsid w:val="00D21584"/>
    <w:rsid w:val="00D21B1B"/>
    <w:rsid w:val="00D22626"/>
    <w:rsid w:val="00D22775"/>
    <w:rsid w:val="00D22D78"/>
    <w:rsid w:val="00D233F9"/>
    <w:rsid w:val="00D24806"/>
    <w:rsid w:val="00D24BDF"/>
    <w:rsid w:val="00D27125"/>
    <w:rsid w:val="00D30174"/>
    <w:rsid w:val="00D31224"/>
    <w:rsid w:val="00D3185C"/>
    <w:rsid w:val="00D3205F"/>
    <w:rsid w:val="00D32B61"/>
    <w:rsid w:val="00D3318E"/>
    <w:rsid w:val="00D33AD3"/>
    <w:rsid w:val="00D33E72"/>
    <w:rsid w:val="00D3403C"/>
    <w:rsid w:val="00D34C75"/>
    <w:rsid w:val="00D35BD6"/>
    <w:rsid w:val="00D3615C"/>
    <w:rsid w:val="00D361B5"/>
    <w:rsid w:val="00D3659F"/>
    <w:rsid w:val="00D4045A"/>
    <w:rsid w:val="00D40618"/>
    <w:rsid w:val="00D40B74"/>
    <w:rsid w:val="00D40E45"/>
    <w:rsid w:val="00D411A2"/>
    <w:rsid w:val="00D427DD"/>
    <w:rsid w:val="00D42ADE"/>
    <w:rsid w:val="00D433DA"/>
    <w:rsid w:val="00D4468E"/>
    <w:rsid w:val="00D45AC6"/>
    <w:rsid w:val="00D4606D"/>
    <w:rsid w:val="00D46B05"/>
    <w:rsid w:val="00D50B9C"/>
    <w:rsid w:val="00D513AF"/>
    <w:rsid w:val="00D5145B"/>
    <w:rsid w:val="00D51BB2"/>
    <w:rsid w:val="00D52D73"/>
    <w:rsid w:val="00D52E58"/>
    <w:rsid w:val="00D532F0"/>
    <w:rsid w:val="00D534CC"/>
    <w:rsid w:val="00D5374E"/>
    <w:rsid w:val="00D54235"/>
    <w:rsid w:val="00D54424"/>
    <w:rsid w:val="00D54E7A"/>
    <w:rsid w:val="00D55498"/>
    <w:rsid w:val="00D56758"/>
    <w:rsid w:val="00D56B20"/>
    <w:rsid w:val="00D578B3"/>
    <w:rsid w:val="00D57FAF"/>
    <w:rsid w:val="00D57FDF"/>
    <w:rsid w:val="00D603FE"/>
    <w:rsid w:val="00D60D50"/>
    <w:rsid w:val="00D618F4"/>
    <w:rsid w:val="00D634B3"/>
    <w:rsid w:val="00D63636"/>
    <w:rsid w:val="00D640A2"/>
    <w:rsid w:val="00D640AD"/>
    <w:rsid w:val="00D66C3E"/>
    <w:rsid w:val="00D674EB"/>
    <w:rsid w:val="00D6789A"/>
    <w:rsid w:val="00D67E5B"/>
    <w:rsid w:val="00D7057B"/>
    <w:rsid w:val="00D714CC"/>
    <w:rsid w:val="00D7176A"/>
    <w:rsid w:val="00D71C98"/>
    <w:rsid w:val="00D72EAE"/>
    <w:rsid w:val="00D740D7"/>
    <w:rsid w:val="00D7446B"/>
    <w:rsid w:val="00D74C64"/>
    <w:rsid w:val="00D74EA5"/>
    <w:rsid w:val="00D75C17"/>
    <w:rsid w:val="00D75EA7"/>
    <w:rsid w:val="00D7654A"/>
    <w:rsid w:val="00D77252"/>
    <w:rsid w:val="00D774D5"/>
    <w:rsid w:val="00D800F4"/>
    <w:rsid w:val="00D8106D"/>
    <w:rsid w:val="00D81ADF"/>
    <w:rsid w:val="00D81F21"/>
    <w:rsid w:val="00D82AE2"/>
    <w:rsid w:val="00D835AB"/>
    <w:rsid w:val="00D83780"/>
    <w:rsid w:val="00D83D06"/>
    <w:rsid w:val="00D83F45"/>
    <w:rsid w:val="00D8425A"/>
    <w:rsid w:val="00D84738"/>
    <w:rsid w:val="00D84D73"/>
    <w:rsid w:val="00D8504A"/>
    <w:rsid w:val="00D864F2"/>
    <w:rsid w:val="00D86BEE"/>
    <w:rsid w:val="00D9128E"/>
    <w:rsid w:val="00D91E14"/>
    <w:rsid w:val="00D92566"/>
    <w:rsid w:val="00D93116"/>
    <w:rsid w:val="00D93143"/>
    <w:rsid w:val="00D932B1"/>
    <w:rsid w:val="00D933A6"/>
    <w:rsid w:val="00D93E1D"/>
    <w:rsid w:val="00D943F8"/>
    <w:rsid w:val="00D94A13"/>
    <w:rsid w:val="00D95470"/>
    <w:rsid w:val="00D9564D"/>
    <w:rsid w:val="00D96B55"/>
    <w:rsid w:val="00D97378"/>
    <w:rsid w:val="00D973D8"/>
    <w:rsid w:val="00D97596"/>
    <w:rsid w:val="00DA119C"/>
    <w:rsid w:val="00DA128C"/>
    <w:rsid w:val="00DA1965"/>
    <w:rsid w:val="00DA2619"/>
    <w:rsid w:val="00DA28ED"/>
    <w:rsid w:val="00DA3EA2"/>
    <w:rsid w:val="00DA4239"/>
    <w:rsid w:val="00DA45C6"/>
    <w:rsid w:val="00DA47AD"/>
    <w:rsid w:val="00DA588C"/>
    <w:rsid w:val="00DA65DE"/>
    <w:rsid w:val="00DA6ADB"/>
    <w:rsid w:val="00DA71CC"/>
    <w:rsid w:val="00DA78CE"/>
    <w:rsid w:val="00DB048D"/>
    <w:rsid w:val="00DB05A5"/>
    <w:rsid w:val="00DB0B61"/>
    <w:rsid w:val="00DB0D1D"/>
    <w:rsid w:val="00DB1474"/>
    <w:rsid w:val="00DB2962"/>
    <w:rsid w:val="00DB3153"/>
    <w:rsid w:val="00DB31CB"/>
    <w:rsid w:val="00DB52FB"/>
    <w:rsid w:val="00DB5CE8"/>
    <w:rsid w:val="00DB79C6"/>
    <w:rsid w:val="00DC00C1"/>
    <w:rsid w:val="00DC013B"/>
    <w:rsid w:val="00DC090B"/>
    <w:rsid w:val="00DC1679"/>
    <w:rsid w:val="00DC1BD9"/>
    <w:rsid w:val="00DC219B"/>
    <w:rsid w:val="00DC2CF1"/>
    <w:rsid w:val="00DC2DC7"/>
    <w:rsid w:val="00DC2EE2"/>
    <w:rsid w:val="00DC3A7C"/>
    <w:rsid w:val="00DC4007"/>
    <w:rsid w:val="00DC4FCF"/>
    <w:rsid w:val="00DC50E0"/>
    <w:rsid w:val="00DC5FA5"/>
    <w:rsid w:val="00DC6386"/>
    <w:rsid w:val="00DC7282"/>
    <w:rsid w:val="00DC77DB"/>
    <w:rsid w:val="00DD0C44"/>
    <w:rsid w:val="00DD1130"/>
    <w:rsid w:val="00DD1951"/>
    <w:rsid w:val="00DD2878"/>
    <w:rsid w:val="00DD2A68"/>
    <w:rsid w:val="00DD4342"/>
    <w:rsid w:val="00DD487D"/>
    <w:rsid w:val="00DD4E83"/>
    <w:rsid w:val="00DD512E"/>
    <w:rsid w:val="00DD51C7"/>
    <w:rsid w:val="00DD5C29"/>
    <w:rsid w:val="00DD6628"/>
    <w:rsid w:val="00DD6945"/>
    <w:rsid w:val="00DD6D4C"/>
    <w:rsid w:val="00DE08BA"/>
    <w:rsid w:val="00DE2164"/>
    <w:rsid w:val="00DE245B"/>
    <w:rsid w:val="00DE2D04"/>
    <w:rsid w:val="00DE3250"/>
    <w:rsid w:val="00DE3D29"/>
    <w:rsid w:val="00DE4ED1"/>
    <w:rsid w:val="00DE5737"/>
    <w:rsid w:val="00DE5F1C"/>
    <w:rsid w:val="00DE6028"/>
    <w:rsid w:val="00DE6B24"/>
    <w:rsid w:val="00DE6C85"/>
    <w:rsid w:val="00DE78A3"/>
    <w:rsid w:val="00DF0643"/>
    <w:rsid w:val="00DF1A71"/>
    <w:rsid w:val="00DF2729"/>
    <w:rsid w:val="00DF279B"/>
    <w:rsid w:val="00DF3FAD"/>
    <w:rsid w:val="00DF4A1B"/>
    <w:rsid w:val="00DF50FC"/>
    <w:rsid w:val="00DF53E8"/>
    <w:rsid w:val="00DF621D"/>
    <w:rsid w:val="00DF68C7"/>
    <w:rsid w:val="00DF6EAB"/>
    <w:rsid w:val="00DF731A"/>
    <w:rsid w:val="00DF7938"/>
    <w:rsid w:val="00DF7DBA"/>
    <w:rsid w:val="00E0014B"/>
    <w:rsid w:val="00E01986"/>
    <w:rsid w:val="00E0210A"/>
    <w:rsid w:val="00E04339"/>
    <w:rsid w:val="00E0487B"/>
    <w:rsid w:val="00E04BBB"/>
    <w:rsid w:val="00E05B16"/>
    <w:rsid w:val="00E060A5"/>
    <w:rsid w:val="00E06478"/>
    <w:rsid w:val="00E06806"/>
    <w:rsid w:val="00E06984"/>
    <w:rsid w:val="00E06B75"/>
    <w:rsid w:val="00E071DE"/>
    <w:rsid w:val="00E101E5"/>
    <w:rsid w:val="00E11332"/>
    <w:rsid w:val="00E11352"/>
    <w:rsid w:val="00E12202"/>
    <w:rsid w:val="00E12EC1"/>
    <w:rsid w:val="00E1482D"/>
    <w:rsid w:val="00E148A7"/>
    <w:rsid w:val="00E170DC"/>
    <w:rsid w:val="00E172BC"/>
    <w:rsid w:val="00E172F1"/>
    <w:rsid w:val="00E17546"/>
    <w:rsid w:val="00E203AE"/>
    <w:rsid w:val="00E20978"/>
    <w:rsid w:val="00E210B5"/>
    <w:rsid w:val="00E21B6C"/>
    <w:rsid w:val="00E23215"/>
    <w:rsid w:val="00E24325"/>
    <w:rsid w:val="00E243CB"/>
    <w:rsid w:val="00E2605E"/>
    <w:rsid w:val="00E261B3"/>
    <w:rsid w:val="00E26499"/>
    <w:rsid w:val="00E26818"/>
    <w:rsid w:val="00E26A4B"/>
    <w:rsid w:val="00E26C5E"/>
    <w:rsid w:val="00E274FA"/>
    <w:rsid w:val="00E27FFC"/>
    <w:rsid w:val="00E307CF"/>
    <w:rsid w:val="00E30839"/>
    <w:rsid w:val="00E30B15"/>
    <w:rsid w:val="00E30E54"/>
    <w:rsid w:val="00E319C8"/>
    <w:rsid w:val="00E33237"/>
    <w:rsid w:val="00E332FA"/>
    <w:rsid w:val="00E3425D"/>
    <w:rsid w:val="00E35312"/>
    <w:rsid w:val="00E35A1F"/>
    <w:rsid w:val="00E368DA"/>
    <w:rsid w:val="00E3771F"/>
    <w:rsid w:val="00E37DBC"/>
    <w:rsid w:val="00E37ECB"/>
    <w:rsid w:val="00E40181"/>
    <w:rsid w:val="00E41308"/>
    <w:rsid w:val="00E44183"/>
    <w:rsid w:val="00E442B7"/>
    <w:rsid w:val="00E44850"/>
    <w:rsid w:val="00E470F6"/>
    <w:rsid w:val="00E50357"/>
    <w:rsid w:val="00E50846"/>
    <w:rsid w:val="00E51685"/>
    <w:rsid w:val="00E5251F"/>
    <w:rsid w:val="00E5266D"/>
    <w:rsid w:val="00E527A4"/>
    <w:rsid w:val="00E534E0"/>
    <w:rsid w:val="00E54950"/>
    <w:rsid w:val="00E54CC5"/>
    <w:rsid w:val="00E55C09"/>
    <w:rsid w:val="00E55FB3"/>
    <w:rsid w:val="00E56103"/>
    <w:rsid w:val="00E56A01"/>
    <w:rsid w:val="00E56A1D"/>
    <w:rsid w:val="00E60206"/>
    <w:rsid w:val="00E6102C"/>
    <w:rsid w:val="00E6172B"/>
    <w:rsid w:val="00E629A1"/>
    <w:rsid w:val="00E652F3"/>
    <w:rsid w:val="00E653F5"/>
    <w:rsid w:val="00E65751"/>
    <w:rsid w:val="00E6592B"/>
    <w:rsid w:val="00E659A0"/>
    <w:rsid w:val="00E659EC"/>
    <w:rsid w:val="00E65D27"/>
    <w:rsid w:val="00E65EB1"/>
    <w:rsid w:val="00E66B5C"/>
    <w:rsid w:val="00E6794C"/>
    <w:rsid w:val="00E709C8"/>
    <w:rsid w:val="00E71591"/>
    <w:rsid w:val="00E71CEB"/>
    <w:rsid w:val="00E71D3A"/>
    <w:rsid w:val="00E71E12"/>
    <w:rsid w:val="00E72AC6"/>
    <w:rsid w:val="00E73768"/>
    <w:rsid w:val="00E73C08"/>
    <w:rsid w:val="00E7474F"/>
    <w:rsid w:val="00E75DC7"/>
    <w:rsid w:val="00E772D0"/>
    <w:rsid w:val="00E80DE3"/>
    <w:rsid w:val="00E82BE2"/>
    <w:rsid w:val="00E82C55"/>
    <w:rsid w:val="00E83733"/>
    <w:rsid w:val="00E83B78"/>
    <w:rsid w:val="00E842EF"/>
    <w:rsid w:val="00E85292"/>
    <w:rsid w:val="00E85D9D"/>
    <w:rsid w:val="00E86890"/>
    <w:rsid w:val="00E8787E"/>
    <w:rsid w:val="00E87A54"/>
    <w:rsid w:val="00E87AE6"/>
    <w:rsid w:val="00E9013C"/>
    <w:rsid w:val="00E912FD"/>
    <w:rsid w:val="00E913AE"/>
    <w:rsid w:val="00E913E2"/>
    <w:rsid w:val="00E91B0C"/>
    <w:rsid w:val="00E926A4"/>
    <w:rsid w:val="00E92AC3"/>
    <w:rsid w:val="00E94846"/>
    <w:rsid w:val="00E958DC"/>
    <w:rsid w:val="00E96A07"/>
    <w:rsid w:val="00E97281"/>
    <w:rsid w:val="00E975C1"/>
    <w:rsid w:val="00EA0038"/>
    <w:rsid w:val="00EA01CE"/>
    <w:rsid w:val="00EA19CA"/>
    <w:rsid w:val="00EA2BEE"/>
    <w:rsid w:val="00EA2F6A"/>
    <w:rsid w:val="00EA3304"/>
    <w:rsid w:val="00EA3E5F"/>
    <w:rsid w:val="00EA6CD7"/>
    <w:rsid w:val="00EA736D"/>
    <w:rsid w:val="00EA73F5"/>
    <w:rsid w:val="00EB00E0"/>
    <w:rsid w:val="00EB05D5"/>
    <w:rsid w:val="00EB0C76"/>
    <w:rsid w:val="00EB11BE"/>
    <w:rsid w:val="00EB15D8"/>
    <w:rsid w:val="00EB1630"/>
    <w:rsid w:val="00EB280E"/>
    <w:rsid w:val="00EB2CF6"/>
    <w:rsid w:val="00EB4B4F"/>
    <w:rsid w:val="00EB4BC7"/>
    <w:rsid w:val="00EB4E39"/>
    <w:rsid w:val="00EB5054"/>
    <w:rsid w:val="00EB50DD"/>
    <w:rsid w:val="00EC059F"/>
    <w:rsid w:val="00EC16DE"/>
    <w:rsid w:val="00EC1AB0"/>
    <w:rsid w:val="00EC1E4F"/>
    <w:rsid w:val="00EC1F24"/>
    <w:rsid w:val="00EC22F6"/>
    <w:rsid w:val="00EC33EB"/>
    <w:rsid w:val="00EC3DB9"/>
    <w:rsid w:val="00EC49D7"/>
    <w:rsid w:val="00EC51C0"/>
    <w:rsid w:val="00EC5377"/>
    <w:rsid w:val="00EC55AD"/>
    <w:rsid w:val="00EC6C2C"/>
    <w:rsid w:val="00EC728B"/>
    <w:rsid w:val="00EC7502"/>
    <w:rsid w:val="00ED0781"/>
    <w:rsid w:val="00ED0CFA"/>
    <w:rsid w:val="00ED0DFF"/>
    <w:rsid w:val="00ED20CA"/>
    <w:rsid w:val="00ED251F"/>
    <w:rsid w:val="00ED2552"/>
    <w:rsid w:val="00ED2B8C"/>
    <w:rsid w:val="00ED32D6"/>
    <w:rsid w:val="00ED36CA"/>
    <w:rsid w:val="00ED41DF"/>
    <w:rsid w:val="00ED5B9B"/>
    <w:rsid w:val="00ED5C45"/>
    <w:rsid w:val="00ED6636"/>
    <w:rsid w:val="00ED6BAD"/>
    <w:rsid w:val="00ED7447"/>
    <w:rsid w:val="00ED7762"/>
    <w:rsid w:val="00ED7AA2"/>
    <w:rsid w:val="00EE00D6"/>
    <w:rsid w:val="00EE11E7"/>
    <w:rsid w:val="00EE1488"/>
    <w:rsid w:val="00EE29AD"/>
    <w:rsid w:val="00EE32B1"/>
    <w:rsid w:val="00EE3E24"/>
    <w:rsid w:val="00EE45C0"/>
    <w:rsid w:val="00EE4D5D"/>
    <w:rsid w:val="00EE50A9"/>
    <w:rsid w:val="00EE5131"/>
    <w:rsid w:val="00EE6EDB"/>
    <w:rsid w:val="00EE72B2"/>
    <w:rsid w:val="00EE7A1A"/>
    <w:rsid w:val="00EF109B"/>
    <w:rsid w:val="00EF118B"/>
    <w:rsid w:val="00EF201C"/>
    <w:rsid w:val="00EF2838"/>
    <w:rsid w:val="00EF2C72"/>
    <w:rsid w:val="00EF30B9"/>
    <w:rsid w:val="00EF36AF"/>
    <w:rsid w:val="00EF39E3"/>
    <w:rsid w:val="00EF3F9E"/>
    <w:rsid w:val="00EF476B"/>
    <w:rsid w:val="00EF49D7"/>
    <w:rsid w:val="00EF5126"/>
    <w:rsid w:val="00EF59A3"/>
    <w:rsid w:val="00EF6675"/>
    <w:rsid w:val="00EF690F"/>
    <w:rsid w:val="00EF6AFF"/>
    <w:rsid w:val="00EF7955"/>
    <w:rsid w:val="00F0063D"/>
    <w:rsid w:val="00F00F9C"/>
    <w:rsid w:val="00F01337"/>
    <w:rsid w:val="00F01381"/>
    <w:rsid w:val="00F01C16"/>
    <w:rsid w:val="00F01E5F"/>
    <w:rsid w:val="00F024F3"/>
    <w:rsid w:val="00F0299B"/>
    <w:rsid w:val="00F02A5B"/>
    <w:rsid w:val="00F02ABA"/>
    <w:rsid w:val="00F02B5C"/>
    <w:rsid w:val="00F0437A"/>
    <w:rsid w:val="00F0445D"/>
    <w:rsid w:val="00F04721"/>
    <w:rsid w:val="00F04C66"/>
    <w:rsid w:val="00F04E14"/>
    <w:rsid w:val="00F054B8"/>
    <w:rsid w:val="00F06265"/>
    <w:rsid w:val="00F101B8"/>
    <w:rsid w:val="00F11037"/>
    <w:rsid w:val="00F12358"/>
    <w:rsid w:val="00F12D93"/>
    <w:rsid w:val="00F12EA7"/>
    <w:rsid w:val="00F13C6B"/>
    <w:rsid w:val="00F141C0"/>
    <w:rsid w:val="00F15144"/>
    <w:rsid w:val="00F15567"/>
    <w:rsid w:val="00F1556A"/>
    <w:rsid w:val="00F155AB"/>
    <w:rsid w:val="00F15B02"/>
    <w:rsid w:val="00F16F1B"/>
    <w:rsid w:val="00F176D2"/>
    <w:rsid w:val="00F20615"/>
    <w:rsid w:val="00F20B73"/>
    <w:rsid w:val="00F22767"/>
    <w:rsid w:val="00F23EF8"/>
    <w:rsid w:val="00F250A9"/>
    <w:rsid w:val="00F254DC"/>
    <w:rsid w:val="00F263F8"/>
    <w:rsid w:val="00F267AF"/>
    <w:rsid w:val="00F27425"/>
    <w:rsid w:val="00F300FA"/>
    <w:rsid w:val="00F30FF4"/>
    <w:rsid w:val="00F3122E"/>
    <w:rsid w:val="00F316C1"/>
    <w:rsid w:val="00F32368"/>
    <w:rsid w:val="00F32805"/>
    <w:rsid w:val="00F32D78"/>
    <w:rsid w:val="00F331AD"/>
    <w:rsid w:val="00F3326D"/>
    <w:rsid w:val="00F332E1"/>
    <w:rsid w:val="00F34916"/>
    <w:rsid w:val="00F35287"/>
    <w:rsid w:val="00F3593C"/>
    <w:rsid w:val="00F3778B"/>
    <w:rsid w:val="00F40A70"/>
    <w:rsid w:val="00F40E37"/>
    <w:rsid w:val="00F4144D"/>
    <w:rsid w:val="00F43A37"/>
    <w:rsid w:val="00F453C0"/>
    <w:rsid w:val="00F4641B"/>
    <w:rsid w:val="00F466ED"/>
    <w:rsid w:val="00F46969"/>
    <w:rsid w:val="00F469C9"/>
    <w:rsid w:val="00F46EB8"/>
    <w:rsid w:val="00F4718E"/>
    <w:rsid w:val="00F47E80"/>
    <w:rsid w:val="00F50249"/>
    <w:rsid w:val="00F50740"/>
    <w:rsid w:val="00F50CD1"/>
    <w:rsid w:val="00F511E4"/>
    <w:rsid w:val="00F515DE"/>
    <w:rsid w:val="00F520C8"/>
    <w:rsid w:val="00F52D09"/>
    <w:rsid w:val="00F52E08"/>
    <w:rsid w:val="00F53A66"/>
    <w:rsid w:val="00F53EBA"/>
    <w:rsid w:val="00F5462D"/>
    <w:rsid w:val="00F54B15"/>
    <w:rsid w:val="00F55B21"/>
    <w:rsid w:val="00F55E77"/>
    <w:rsid w:val="00F55FB9"/>
    <w:rsid w:val="00F56837"/>
    <w:rsid w:val="00F56EF3"/>
    <w:rsid w:val="00F56EF6"/>
    <w:rsid w:val="00F573F8"/>
    <w:rsid w:val="00F57B62"/>
    <w:rsid w:val="00F60082"/>
    <w:rsid w:val="00F61A9F"/>
    <w:rsid w:val="00F61AC7"/>
    <w:rsid w:val="00F61B5F"/>
    <w:rsid w:val="00F62A0F"/>
    <w:rsid w:val="00F62FBB"/>
    <w:rsid w:val="00F63457"/>
    <w:rsid w:val="00F64696"/>
    <w:rsid w:val="00F65AA9"/>
    <w:rsid w:val="00F65C15"/>
    <w:rsid w:val="00F65E8E"/>
    <w:rsid w:val="00F65EE6"/>
    <w:rsid w:val="00F66A46"/>
    <w:rsid w:val="00F6768F"/>
    <w:rsid w:val="00F71844"/>
    <w:rsid w:val="00F72C2C"/>
    <w:rsid w:val="00F7412B"/>
    <w:rsid w:val="00F741F2"/>
    <w:rsid w:val="00F74A84"/>
    <w:rsid w:val="00F76CAB"/>
    <w:rsid w:val="00F772C6"/>
    <w:rsid w:val="00F77DB7"/>
    <w:rsid w:val="00F77E28"/>
    <w:rsid w:val="00F80730"/>
    <w:rsid w:val="00F80776"/>
    <w:rsid w:val="00F815B5"/>
    <w:rsid w:val="00F85195"/>
    <w:rsid w:val="00F857D4"/>
    <w:rsid w:val="00F868E3"/>
    <w:rsid w:val="00F87BF3"/>
    <w:rsid w:val="00F90FDE"/>
    <w:rsid w:val="00F91CF8"/>
    <w:rsid w:val="00F91E63"/>
    <w:rsid w:val="00F92E88"/>
    <w:rsid w:val="00F932A0"/>
    <w:rsid w:val="00F93626"/>
    <w:rsid w:val="00F93671"/>
    <w:rsid w:val="00F938BA"/>
    <w:rsid w:val="00F93D52"/>
    <w:rsid w:val="00F966F1"/>
    <w:rsid w:val="00F97285"/>
    <w:rsid w:val="00F97919"/>
    <w:rsid w:val="00FA080B"/>
    <w:rsid w:val="00FA146B"/>
    <w:rsid w:val="00FA1B4E"/>
    <w:rsid w:val="00FA230B"/>
    <w:rsid w:val="00FA24E0"/>
    <w:rsid w:val="00FA2C24"/>
    <w:rsid w:val="00FA2C46"/>
    <w:rsid w:val="00FA3525"/>
    <w:rsid w:val="00FA4007"/>
    <w:rsid w:val="00FA536A"/>
    <w:rsid w:val="00FA5591"/>
    <w:rsid w:val="00FA5A53"/>
    <w:rsid w:val="00FA6405"/>
    <w:rsid w:val="00FA786A"/>
    <w:rsid w:val="00FA7F52"/>
    <w:rsid w:val="00FB04DC"/>
    <w:rsid w:val="00FB09AC"/>
    <w:rsid w:val="00FB0DDC"/>
    <w:rsid w:val="00FB1169"/>
    <w:rsid w:val="00FB146C"/>
    <w:rsid w:val="00FB1E50"/>
    <w:rsid w:val="00FB1E6E"/>
    <w:rsid w:val="00FB1F6E"/>
    <w:rsid w:val="00FB20EA"/>
    <w:rsid w:val="00FB2A46"/>
    <w:rsid w:val="00FB2B0E"/>
    <w:rsid w:val="00FB2D90"/>
    <w:rsid w:val="00FB2F3E"/>
    <w:rsid w:val="00FB4717"/>
    <w:rsid w:val="00FB4769"/>
    <w:rsid w:val="00FB4CDA"/>
    <w:rsid w:val="00FB4EA5"/>
    <w:rsid w:val="00FB6357"/>
    <w:rsid w:val="00FB63E5"/>
    <w:rsid w:val="00FB6416"/>
    <w:rsid w:val="00FB6481"/>
    <w:rsid w:val="00FB6BDB"/>
    <w:rsid w:val="00FB6D36"/>
    <w:rsid w:val="00FC0965"/>
    <w:rsid w:val="00FC0F81"/>
    <w:rsid w:val="00FC1647"/>
    <w:rsid w:val="00FC1E8D"/>
    <w:rsid w:val="00FC2067"/>
    <w:rsid w:val="00FC252F"/>
    <w:rsid w:val="00FC395C"/>
    <w:rsid w:val="00FC3C38"/>
    <w:rsid w:val="00FC4C61"/>
    <w:rsid w:val="00FC58D9"/>
    <w:rsid w:val="00FC5C4F"/>
    <w:rsid w:val="00FC5E8E"/>
    <w:rsid w:val="00FC683F"/>
    <w:rsid w:val="00FC6C1A"/>
    <w:rsid w:val="00FC6D13"/>
    <w:rsid w:val="00FD13F9"/>
    <w:rsid w:val="00FD1410"/>
    <w:rsid w:val="00FD1854"/>
    <w:rsid w:val="00FD2B81"/>
    <w:rsid w:val="00FD2FC2"/>
    <w:rsid w:val="00FD3766"/>
    <w:rsid w:val="00FD3D05"/>
    <w:rsid w:val="00FD4210"/>
    <w:rsid w:val="00FD47C4"/>
    <w:rsid w:val="00FD514E"/>
    <w:rsid w:val="00FD6767"/>
    <w:rsid w:val="00FD7145"/>
    <w:rsid w:val="00FD7E6F"/>
    <w:rsid w:val="00FE10A7"/>
    <w:rsid w:val="00FE1B52"/>
    <w:rsid w:val="00FE224F"/>
    <w:rsid w:val="00FE2DCF"/>
    <w:rsid w:val="00FE331E"/>
    <w:rsid w:val="00FE37FD"/>
    <w:rsid w:val="00FE39BB"/>
    <w:rsid w:val="00FE3FA7"/>
    <w:rsid w:val="00FE4081"/>
    <w:rsid w:val="00FE4386"/>
    <w:rsid w:val="00FE471D"/>
    <w:rsid w:val="00FE50B5"/>
    <w:rsid w:val="00FE56B9"/>
    <w:rsid w:val="00FE56BE"/>
    <w:rsid w:val="00FE61E8"/>
    <w:rsid w:val="00FE6B8C"/>
    <w:rsid w:val="00FE6C3E"/>
    <w:rsid w:val="00FF0470"/>
    <w:rsid w:val="00FF14A2"/>
    <w:rsid w:val="00FF2301"/>
    <w:rsid w:val="00FF2A4E"/>
    <w:rsid w:val="00FF2FCE"/>
    <w:rsid w:val="00FF47B1"/>
    <w:rsid w:val="00FF49B1"/>
    <w:rsid w:val="00FF4F7D"/>
    <w:rsid w:val="00FF573E"/>
    <w:rsid w:val="00FF6D9D"/>
    <w:rsid w:val="00FF7620"/>
    <w:rsid w:val="00FF7DD5"/>
    <w:rsid w:val="07D8396E"/>
    <w:rsid w:val="0A257BDC"/>
    <w:rsid w:val="0CC204C7"/>
    <w:rsid w:val="0CCC4E69"/>
    <w:rsid w:val="0FB7B27E"/>
    <w:rsid w:val="189791EB"/>
    <w:rsid w:val="1B651D87"/>
    <w:rsid w:val="2381ED84"/>
    <w:rsid w:val="278AC2CD"/>
    <w:rsid w:val="2D2B2D48"/>
    <w:rsid w:val="2F01B0FD"/>
    <w:rsid w:val="2F209283"/>
    <w:rsid w:val="2F6D9238"/>
    <w:rsid w:val="2F8ACFB6"/>
    <w:rsid w:val="30215E1D"/>
    <w:rsid w:val="380C9BB0"/>
    <w:rsid w:val="3E4652F3"/>
    <w:rsid w:val="3EE5062E"/>
    <w:rsid w:val="409B3679"/>
    <w:rsid w:val="41BE2B38"/>
    <w:rsid w:val="42D667DD"/>
    <w:rsid w:val="4353213E"/>
    <w:rsid w:val="55770A70"/>
    <w:rsid w:val="5C349636"/>
    <w:rsid w:val="623FC52A"/>
    <w:rsid w:val="65FEABA6"/>
    <w:rsid w:val="694C14FC"/>
    <w:rsid w:val="6D037D5B"/>
    <w:rsid w:val="6D19B378"/>
    <w:rsid w:val="6E7175D1"/>
    <w:rsid w:val="70627810"/>
    <w:rsid w:val="709D336D"/>
    <w:rsid w:val="721CF74D"/>
    <w:rsid w:val="73C2A474"/>
    <w:rsid w:val="780F641B"/>
    <w:rsid w:val="7C1D366D"/>
    <w:rsid w:val="7F00B7F9"/>
    <w:rsid w:val="7F8193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B302869B-0551-4FA3-AD3E-C790BED3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8F7F2A"/>
    <w:pPr>
      <w:keepNext/>
      <w:keepLines/>
      <w:tabs>
        <w:tab w:val="right" w:leader="dot" w:pos="9299"/>
      </w:tabs>
      <w:spacing w:before="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462BF2"/>
    <w:pPr>
      <w:numPr>
        <w:numId w:val="6"/>
      </w:numPr>
      <w:spacing w:before="60"/>
    </w:pPr>
  </w:style>
  <w:style w:type="numbering" w:customStyle="1" w:styleId="ZZTablebullets">
    <w:name w:val="ZZ Table bullets"/>
    <w:basedOn w:val="NoList"/>
    <w:rsid w:val="00C60411"/>
    <w:pPr>
      <w:numPr>
        <w:numId w:val="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5"/>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7"/>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8"/>
      </w:numPr>
    </w:pPr>
  </w:style>
  <w:style w:type="paragraph" w:customStyle="1" w:styleId="Numberlowerromanindent">
    <w:name w:val="Number lower roman indent"/>
    <w:basedOn w:val="Body"/>
    <w:uiPriority w:val="3"/>
    <w:rsid w:val="00C60411"/>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7"/>
      </w:numPr>
    </w:pPr>
  </w:style>
  <w:style w:type="paragraph" w:customStyle="1" w:styleId="Quotebullet2">
    <w:name w:val="Quote bullet 2"/>
    <w:basedOn w:val="Quotetext"/>
    <w:rsid w:val="00C60411"/>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character" w:customStyle="1" w:styleId="normaltextrun">
    <w:name w:val="normaltextrun"/>
    <w:basedOn w:val="DefaultParagraphFont"/>
    <w:rsid w:val="00107496"/>
  </w:style>
  <w:style w:type="character" w:customStyle="1" w:styleId="eop">
    <w:name w:val="eop"/>
    <w:basedOn w:val="DefaultParagraphFont"/>
    <w:rsid w:val="00914045"/>
  </w:style>
  <w:style w:type="paragraph" w:customStyle="1" w:styleId="DHHSnumberloweralpha">
    <w:name w:val="DHHS number lower alpha"/>
    <w:basedOn w:val="Normal"/>
    <w:uiPriority w:val="3"/>
    <w:rsid w:val="00257BB0"/>
    <w:pPr>
      <w:tabs>
        <w:tab w:val="num" w:pos="397"/>
      </w:tabs>
      <w:spacing w:line="270" w:lineRule="atLeast"/>
      <w:ind w:left="397" w:hanging="397"/>
    </w:pPr>
    <w:rPr>
      <w:rFonts w:eastAsia="Times"/>
    </w:rPr>
  </w:style>
  <w:style w:type="paragraph" w:customStyle="1" w:styleId="DHHSnumberloweralphaindent">
    <w:name w:val="DHHS number lower alpha indent"/>
    <w:basedOn w:val="Normal"/>
    <w:uiPriority w:val="3"/>
    <w:rsid w:val="00257BB0"/>
    <w:pPr>
      <w:tabs>
        <w:tab w:val="num" w:pos="794"/>
      </w:tabs>
      <w:spacing w:line="270" w:lineRule="atLeast"/>
      <w:ind w:left="794" w:hanging="397"/>
    </w:pPr>
    <w:rPr>
      <w:rFonts w:eastAsia="Times"/>
    </w:rPr>
  </w:style>
  <w:style w:type="paragraph" w:customStyle="1" w:styleId="DHHSnumberdigit">
    <w:name w:val="DHHS number digit"/>
    <w:basedOn w:val="Normal"/>
    <w:uiPriority w:val="2"/>
    <w:rsid w:val="00257BB0"/>
    <w:pPr>
      <w:tabs>
        <w:tab w:val="num" w:pos="397"/>
      </w:tabs>
      <w:spacing w:line="270" w:lineRule="atLeast"/>
      <w:ind w:left="397" w:hanging="397"/>
    </w:pPr>
    <w:rPr>
      <w:rFonts w:eastAsia="Times"/>
    </w:rPr>
  </w:style>
  <w:style w:type="numbering" w:customStyle="1" w:styleId="ZZNumbers">
    <w:name w:val="ZZ Numbers"/>
    <w:rsid w:val="00257BB0"/>
    <w:pPr>
      <w:numPr>
        <w:numId w:val="12"/>
      </w:numPr>
    </w:pPr>
  </w:style>
  <w:style w:type="paragraph" w:customStyle="1" w:styleId="DHHSnumberlowerroman">
    <w:name w:val="DHHS number lower roman"/>
    <w:basedOn w:val="Normal"/>
    <w:uiPriority w:val="3"/>
    <w:rsid w:val="00257BB0"/>
    <w:pPr>
      <w:spacing w:line="270" w:lineRule="atLeast"/>
    </w:pPr>
    <w:rPr>
      <w:rFonts w:eastAsia="Times"/>
    </w:rPr>
  </w:style>
  <w:style w:type="paragraph" w:customStyle="1" w:styleId="DHHSnumberlowerromanindent">
    <w:name w:val="DHHS number lower roman indent"/>
    <w:basedOn w:val="Normal"/>
    <w:uiPriority w:val="3"/>
    <w:rsid w:val="00257BB0"/>
    <w:pPr>
      <w:tabs>
        <w:tab w:val="num" w:pos="0"/>
      </w:tabs>
      <w:spacing w:line="270" w:lineRule="atLeast"/>
    </w:pPr>
    <w:rPr>
      <w:rFonts w:eastAsia="Times"/>
    </w:rPr>
  </w:style>
  <w:style w:type="paragraph" w:customStyle="1" w:styleId="DHHSnumberdigitindent">
    <w:name w:val="DHHS number digit indent"/>
    <w:basedOn w:val="DHHSnumberloweralphaindent"/>
    <w:uiPriority w:val="3"/>
    <w:rsid w:val="00257BB0"/>
  </w:style>
  <w:style w:type="character" w:styleId="Mention">
    <w:name w:val="Mention"/>
    <w:basedOn w:val="DefaultParagraphFont"/>
    <w:uiPriority w:val="99"/>
    <w:unhideWhenUsed/>
    <w:rsid w:val="001263DF"/>
    <w:rPr>
      <w:color w:val="2B579A"/>
      <w:shd w:val="clear" w:color="auto" w:fill="E1DFDD"/>
    </w:rPr>
  </w:style>
  <w:style w:type="paragraph" w:styleId="ListParagraph">
    <w:name w:val="List Paragraph"/>
    <w:basedOn w:val="Normal"/>
    <w:uiPriority w:val="72"/>
    <w:semiHidden/>
    <w:qFormat/>
    <w:rsid w:val="00AB7211"/>
    <w:pPr>
      <w:ind w:left="720"/>
      <w:contextualSpacing/>
    </w:pPr>
  </w:style>
  <w:style w:type="paragraph" w:customStyle="1" w:styleId="DHHSbullet1">
    <w:name w:val="DHHS bullet 1"/>
    <w:basedOn w:val="Normal"/>
    <w:rsid w:val="00895571"/>
    <w:pPr>
      <w:spacing w:after="40" w:line="270" w:lineRule="atLeast"/>
      <w:ind w:left="360" w:hanging="360"/>
      <w:jc w:val="both"/>
    </w:pPr>
    <w:rPr>
      <w:rFonts w:eastAsia="Times"/>
    </w:rPr>
  </w:style>
  <w:style w:type="paragraph" w:customStyle="1" w:styleId="pf0">
    <w:name w:val="pf0"/>
    <w:basedOn w:val="Normal"/>
    <w:rsid w:val="005F1E3D"/>
    <w:pPr>
      <w:spacing w:before="100" w:beforeAutospacing="1" w:after="100" w:afterAutospacing="1" w:line="240" w:lineRule="auto"/>
    </w:pPr>
    <w:rPr>
      <w:rFonts w:ascii="Times New Roman" w:hAnsi="Times New Roman"/>
      <w:sz w:val="24"/>
      <w:szCs w:val="24"/>
      <w:lang w:eastAsia="en-AU"/>
    </w:rPr>
  </w:style>
  <w:style w:type="character" w:customStyle="1" w:styleId="cf21">
    <w:name w:val="cf21"/>
    <w:basedOn w:val="DefaultParagraphFont"/>
    <w:rsid w:val="001566D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8157890">
      <w:bodyDiv w:val="1"/>
      <w:marLeft w:val="0"/>
      <w:marRight w:val="0"/>
      <w:marTop w:val="0"/>
      <w:marBottom w:val="0"/>
      <w:divBdr>
        <w:top w:val="none" w:sz="0" w:space="0" w:color="auto"/>
        <w:left w:val="none" w:sz="0" w:space="0" w:color="auto"/>
        <w:bottom w:val="none" w:sz="0" w:space="0" w:color="auto"/>
        <w:right w:val="none" w:sz="0" w:space="0" w:color="auto"/>
      </w:divBdr>
    </w:div>
    <w:div w:id="175535287">
      <w:bodyDiv w:val="1"/>
      <w:marLeft w:val="0"/>
      <w:marRight w:val="0"/>
      <w:marTop w:val="0"/>
      <w:marBottom w:val="0"/>
      <w:divBdr>
        <w:top w:val="none" w:sz="0" w:space="0" w:color="auto"/>
        <w:left w:val="none" w:sz="0" w:space="0" w:color="auto"/>
        <w:bottom w:val="none" w:sz="0" w:space="0" w:color="auto"/>
        <w:right w:val="none" w:sz="0" w:space="0" w:color="auto"/>
      </w:divBdr>
    </w:div>
    <w:div w:id="177744546">
      <w:bodyDiv w:val="1"/>
      <w:marLeft w:val="0"/>
      <w:marRight w:val="0"/>
      <w:marTop w:val="0"/>
      <w:marBottom w:val="0"/>
      <w:divBdr>
        <w:top w:val="none" w:sz="0" w:space="0" w:color="auto"/>
        <w:left w:val="none" w:sz="0" w:space="0" w:color="auto"/>
        <w:bottom w:val="none" w:sz="0" w:space="0" w:color="auto"/>
        <w:right w:val="none" w:sz="0" w:space="0" w:color="auto"/>
      </w:divBdr>
    </w:div>
    <w:div w:id="29256778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4754713">
      <w:bodyDiv w:val="1"/>
      <w:marLeft w:val="0"/>
      <w:marRight w:val="0"/>
      <w:marTop w:val="0"/>
      <w:marBottom w:val="0"/>
      <w:divBdr>
        <w:top w:val="none" w:sz="0" w:space="0" w:color="auto"/>
        <w:left w:val="none" w:sz="0" w:space="0" w:color="auto"/>
        <w:bottom w:val="none" w:sz="0" w:space="0" w:color="auto"/>
        <w:right w:val="none" w:sz="0" w:space="0" w:color="auto"/>
      </w:divBdr>
    </w:div>
    <w:div w:id="611742864">
      <w:bodyDiv w:val="1"/>
      <w:marLeft w:val="0"/>
      <w:marRight w:val="0"/>
      <w:marTop w:val="0"/>
      <w:marBottom w:val="0"/>
      <w:divBdr>
        <w:top w:val="none" w:sz="0" w:space="0" w:color="auto"/>
        <w:left w:val="none" w:sz="0" w:space="0" w:color="auto"/>
        <w:bottom w:val="none" w:sz="0" w:space="0" w:color="auto"/>
        <w:right w:val="none" w:sz="0" w:space="0" w:color="auto"/>
      </w:divBdr>
    </w:div>
    <w:div w:id="629096227">
      <w:bodyDiv w:val="1"/>
      <w:marLeft w:val="0"/>
      <w:marRight w:val="0"/>
      <w:marTop w:val="0"/>
      <w:marBottom w:val="0"/>
      <w:divBdr>
        <w:top w:val="none" w:sz="0" w:space="0" w:color="auto"/>
        <w:left w:val="none" w:sz="0" w:space="0" w:color="auto"/>
        <w:bottom w:val="none" w:sz="0" w:space="0" w:color="auto"/>
        <w:right w:val="none" w:sz="0" w:space="0" w:color="auto"/>
      </w:divBdr>
    </w:div>
    <w:div w:id="699167566">
      <w:bodyDiv w:val="1"/>
      <w:marLeft w:val="0"/>
      <w:marRight w:val="0"/>
      <w:marTop w:val="0"/>
      <w:marBottom w:val="0"/>
      <w:divBdr>
        <w:top w:val="none" w:sz="0" w:space="0" w:color="auto"/>
        <w:left w:val="none" w:sz="0" w:space="0" w:color="auto"/>
        <w:bottom w:val="none" w:sz="0" w:space="0" w:color="auto"/>
        <w:right w:val="none" w:sz="0" w:space="0" w:color="auto"/>
      </w:divBdr>
    </w:div>
    <w:div w:id="7033343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098947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6667067">
      <w:bodyDiv w:val="1"/>
      <w:marLeft w:val="0"/>
      <w:marRight w:val="0"/>
      <w:marTop w:val="0"/>
      <w:marBottom w:val="0"/>
      <w:divBdr>
        <w:top w:val="none" w:sz="0" w:space="0" w:color="auto"/>
        <w:left w:val="none" w:sz="0" w:space="0" w:color="auto"/>
        <w:bottom w:val="none" w:sz="0" w:space="0" w:color="auto"/>
        <w:right w:val="none" w:sz="0" w:space="0" w:color="auto"/>
      </w:divBdr>
    </w:div>
    <w:div w:id="974676955">
      <w:bodyDiv w:val="1"/>
      <w:marLeft w:val="0"/>
      <w:marRight w:val="0"/>
      <w:marTop w:val="0"/>
      <w:marBottom w:val="0"/>
      <w:divBdr>
        <w:top w:val="none" w:sz="0" w:space="0" w:color="auto"/>
        <w:left w:val="none" w:sz="0" w:space="0" w:color="auto"/>
        <w:bottom w:val="none" w:sz="0" w:space="0" w:color="auto"/>
        <w:right w:val="none" w:sz="0" w:space="0" w:color="auto"/>
      </w:divBdr>
    </w:div>
    <w:div w:id="983392345">
      <w:bodyDiv w:val="1"/>
      <w:marLeft w:val="0"/>
      <w:marRight w:val="0"/>
      <w:marTop w:val="0"/>
      <w:marBottom w:val="0"/>
      <w:divBdr>
        <w:top w:val="none" w:sz="0" w:space="0" w:color="auto"/>
        <w:left w:val="none" w:sz="0" w:space="0" w:color="auto"/>
        <w:bottom w:val="none" w:sz="0" w:space="0" w:color="auto"/>
        <w:right w:val="none" w:sz="0" w:space="0" w:color="auto"/>
      </w:divBdr>
    </w:div>
    <w:div w:id="991059867">
      <w:bodyDiv w:val="1"/>
      <w:marLeft w:val="0"/>
      <w:marRight w:val="0"/>
      <w:marTop w:val="0"/>
      <w:marBottom w:val="0"/>
      <w:divBdr>
        <w:top w:val="none" w:sz="0" w:space="0" w:color="auto"/>
        <w:left w:val="none" w:sz="0" w:space="0" w:color="auto"/>
        <w:bottom w:val="none" w:sz="0" w:space="0" w:color="auto"/>
        <w:right w:val="none" w:sz="0" w:space="0" w:color="auto"/>
      </w:divBdr>
    </w:div>
    <w:div w:id="1164928016">
      <w:bodyDiv w:val="1"/>
      <w:marLeft w:val="0"/>
      <w:marRight w:val="0"/>
      <w:marTop w:val="0"/>
      <w:marBottom w:val="0"/>
      <w:divBdr>
        <w:top w:val="none" w:sz="0" w:space="0" w:color="auto"/>
        <w:left w:val="none" w:sz="0" w:space="0" w:color="auto"/>
        <w:bottom w:val="none" w:sz="0" w:space="0" w:color="auto"/>
        <w:right w:val="none" w:sz="0" w:space="0" w:color="auto"/>
      </w:divBdr>
    </w:div>
    <w:div w:id="1209760799">
      <w:bodyDiv w:val="1"/>
      <w:marLeft w:val="0"/>
      <w:marRight w:val="0"/>
      <w:marTop w:val="0"/>
      <w:marBottom w:val="0"/>
      <w:divBdr>
        <w:top w:val="none" w:sz="0" w:space="0" w:color="auto"/>
        <w:left w:val="none" w:sz="0" w:space="0" w:color="auto"/>
        <w:bottom w:val="none" w:sz="0" w:space="0" w:color="auto"/>
        <w:right w:val="none" w:sz="0" w:space="0" w:color="auto"/>
      </w:divBdr>
    </w:div>
    <w:div w:id="139015149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011021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039276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167891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ccesshub.gov.au/about-the-nrs" TargetMode="External"/><Relationship Id="rId26" Type="http://schemas.openxmlformats.org/officeDocument/2006/relationships/hyperlink" Target="https://www.legislation.vic.gov.au/in-force/acts/penalty-interest-rates-act-1983/014" TargetMode="External"/><Relationship Id="rId39" Type="http://schemas.openxmlformats.org/officeDocument/2006/relationships/hyperlink" Target="https://dcj.nsw.gov.au/children-and-families/protecting-our-kids.html" TargetMode="External"/><Relationship Id="rId21" Type="http://schemas.openxmlformats.org/officeDocument/2006/relationships/hyperlink" Target="https://www.dffh.vic.gov.au/aboriginal-self-determination" TargetMode="External"/><Relationship Id="rId34" Type="http://schemas.openxmlformats.org/officeDocument/2006/relationships/hyperlink" Target="https://providers.dffh.vic.gov.au/criminal-offences-improve-responses-child-sex-abuse" TargetMode="External"/><Relationship Id="rId42" Type="http://schemas.openxmlformats.org/officeDocument/2006/relationships/hyperlink" Target="https://nt.gov.au/law/crime/report-child-abuse" TargetMode="External"/><Relationship Id="rId47" Type="http://schemas.openxmlformats.org/officeDocument/2006/relationships/hyperlink" Target="https://www.legislation.vic.gov.au/in-force/acts/freedom-information-act-1982/112" TargetMode="External"/><Relationship Id="rId50" Type="http://schemas.openxmlformats.org/officeDocument/2006/relationships/hyperlink" Target="https://www.legislation.vic.gov.au/in-force/acts/family-violence-protection-act-2008/053" TargetMode="External"/><Relationship Id="rId55"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ictorianredress@dffh.vic.gov.au" TargetMode="External"/><Relationship Id="rId25" Type="http://schemas.openxmlformats.org/officeDocument/2006/relationships/hyperlink" Target="https://djsir.vic.gov.au/what-we-do/employment-and-small-business/contracts-for-fair-payments" TargetMode="External"/><Relationship Id="rId33" Type="http://schemas.openxmlformats.org/officeDocument/2006/relationships/hyperlink" Target="https://www.health.vic.gov.au/chief-psychiatrist" TargetMode="External"/><Relationship Id="rId38" Type="http://schemas.openxmlformats.org/officeDocument/2006/relationships/hyperlink" Target="https://services.dffh.vic.gov.au/child-protection" TargetMode="External"/><Relationship Id="rId46" Type="http://schemas.openxmlformats.org/officeDocument/2006/relationships/hyperlink" Target="https://www.legislation.vic.gov.au/in-force/acts/public-records-act-1973/042"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rocurement.vic.gov.au/Suppliers/Supplier-Code-of-Conduct" TargetMode="External"/><Relationship Id="rId29" Type="http://schemas.openxmlformats.org/officeDocument/2006/relationships/hyperlink" Target="https://www.legislation.vic.gov.au/as-made/acts/children-youth-and-families-act-2005" TargetMode="External"/><Relationship Id="rId41" Type="http://schemas.openxmlformats.org/officeDocument/2006/relationships/hyperlink" Target="https://www.families.qld.gov.au/our-work/child-safety/protecting-children/report-child-abuse"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redresscounselling@dffh.vic.gov.au" TargetMode="External"/><Relationship Id="rId32" Type="http://schemas.openxmlformats.org/officeDocument/2006/relationships/hyperlink" Target="https://providers.dffh.vic.gov.au/reportable-conduct-scheme" TargetMode="External"/><Relationship Id="rId37" Type="http://schemas.openxmlformats.org/officeDocument/2006/relationships/hyperlink" Target="https://providers.dffh.vic.gov.au/criminal-offences-improve-responses-child-sex-abuse" TargetMode="External"/><Relationship Id="rId40" Type="http://schemas.openxmlformats.org/officeDocument/2006/relationships/hyperlink" Target="https://www.childprotection.sa.gov.au/" TargetMode="External"/><Relationship Id="rId45" Type="http://schemas.openxmlformats.org/officeDocument/2006/relationships/hyperlink" Target="https://www.service.tas.gov.au/services/justice-crime-and-the-law/family-violence/report-a-child-safety-or-wellbeing-concern/" TargetMode="External"/><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redresscounselling@dffh.vic.gov.au" TargetMode="External"/><Relationship Id="rId28" Type="http://schemas.openxmlformats.org/officeDocument/2006/relationships/hyperlink" Target="https://www.atsihealthpracticeboard.gov.au/" TargetMode="External"/><Relationship Id="rId36" Type="http://schemas.openxmlformats.org/officeDocument/2006/relationships/hyperlink" Target="https://providers.dffh.vic.gov.au/mandatory-reporting" TargetMode="External"/><Relationship Id="rId49" Type="http://schemas.openxmlformats.org/officeDocument/2006/relationships/hyperlink" Target="https://www.legislation.vic.gov.au/in-force/acts/health-records-act-2001/049" TargetMode="External"/><Relationship Id="rId57"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parliament.vic.gov.au/news/general-news/careleaversapology" TargetMode="External"/><Relationship Id="rId31" Type="http://schemas.openxmlformats.org/officeDocument/2006/relationships/hyperlink" Target="https://services.dffh.vic.gov.au/reporting-child-abuse" TargetMode="External"/><Relationship Id="rId44" Type="http://schemas.openxmlformats.org/officeDocument/2006/relationships/hyperlink" Target="https://www.wa.gov.au/organisation/department-of-communities/child-protection" TargetMode="External"/><Relationship Id="rId52" Type="http://schemas.openxmlformats.org/officeDocument/2006/relationships/hyperlink" Target="https://providers.dffh.vic.gov.au/reportable-conduct-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tsihealthpracticeboard.gov.au/" TargetMode="External"/><Relationship Id="rId27" Type="http://schemas.openxmlformats.org/officeDocument/2006/relationships/hyperlink" Target="https://www.justice.vic.gov.au/justice-system/fines-and-penalties/penalties-and-values" TargetMode="External"/><Relationship Id="rId30" Type="http://schemas.openxmlformats.org/officeDocument/2006/relationships/hyperlink" Target="https://providers.dffh.vic.gov.au/mandatory-reporting" TargetMode="External"/><Relationship Id="rId35" Type="http://schemas.openxmlformats.org/officeDocument/2006/relationships/hyperlink" Target="https://services.dffh.vic.gov.au/reporting-child-abuse" TargetMode="External"/><Relationship Id="rId43" Type="http://schemas.openxmlformats.org/officeDocument/2006/relationships/hyperlink" Target="https://nt.gov.au/law/crime/report-child-abuse" TargetMode="External"/><Relationship Id="rId48" Type="http://schemas.openxmlformats.org/officeDocument/2006/relationships/hyperlink" Target="https://www.legislation.vic.gov.au/in-force/acts/privacy-and-data-protection-act-2014/028"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legislation.vic.gov.au/in-force/acts/child-wellbeing-and-safety-act-2005/044"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2d82bd15ff72b3fdbb4341eaef394325">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052e16c85ecca5ccd964bde00c01d38e"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93FA6-A004-42D1-9471-8CAAC138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schemas.openxmlformats.org/package/2006/metadata/core-properties"/>
    <ds:schemaRef ds:uri="http://www.w3.org/XML/1998/namespace"/>
    <ds:schemaRef ds:uri="http://purl.org/dc/elements/1.1/"/>
    <ds:schemaRef ds:uri="51ef5222-d273-4e86-adbf-8aa3d9e99a84"/>
    <ds:schemaRef ds:uri="06badf41-c0a1-41a6-983a-efd542c2c878"/>
    <ds:schemaRef ds:uri="http://schemas.microsoft.com/office/2006/metadata/properties"/>
    <ds:schemaRef ds:uri="http://purl.org/dc/terms/"/>
    <ds:schemaRef ds:uri="http://schemas.microsoft.com/office/infopath/2007/PartnerControls"/>
    <ds:schemaRef ds:uri="5ce0f2b5-5be5-4508-bce9-d7011ece0659"/>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5659</Words>
  <Characters>39957</Characters>
  <Application>Microsoft Office Word</Application>
  <DocSecurity>0</DocSecurity>
  <Lines>332</Lines>
  <Paragraphs>91</Paragraphs>
  <ScaleCrop>false</ScaleCrop>
  <Company>Victoria State Government, Department of Families, Fairness and Housing</Company>
  <LinksUpToDate>false</LinksUpToDate>
  <CharactersWithSpaces>45525</CharactersWithSpaces>
  <SharedDoc>false</SharedDoc>
  <HyperlinkBase/>
  <HLinks>
    <vt:vector size="450" baseType="variant">
      <vt:variant>
        <vt:i4>6946924</vt:i4>
      </vt:variant>
      <vt:variant>
        <vt:i4>351</vt:i4>
      </vt:variant>
      <vt:variant>
        <vt:i4>0</vt:i4>
      </vt:variant>
      <vt:variant>
        <vt:i4>5</vt:i4>
      </vt:variant>
      <vt:variant>
        <vt:lpwstr>https://providers.dffh.vic.gov.au/reportable-conduct-scheme</vt:lpwstr>
      </vt:variant>
      <vt:variant>
        <vt:lpwstr/>
      </vt:variant>
      <vt:variant>
        <vt:i4>393221</vt:i4>
      </vt:variant>
      <vt:variant>
        <vt:i4>348</vt:i4>
      </vt:variant>
      <vt:variant>
        <vt:i4>0</vt:i4>
      </vt:variant>
      <vt:variant>
        <vt:i4>5</vt:i4>
      </vt:variant>
      <vt:variant>
        <vt:lpwstr>https://www.legislation.vic.gov.au/in-force/acts/child-wellbeing-and-safety-act-2005/044</vt:lpwstr>
      </vt:variant>
      <vt:variant>
        <vt:lpwstr/>
      </vt:variant>
      <vt:variant>
        <vt:i4>5505053</vt:i4>
      </vt:variant>
      <vt:variant>
        <vt:i4>345</vt:i4>
      </vt:variant>
      <vt:variant>
        <vt:i4>0</vt:i4>
      </vt:variant>
      <vt:variant>
        <vt:i4>5</vt:i4>
      </vt:variant>
      <vt:variant>
        <vt:lpwstr>https://www.legislation.vic.gov.au/in-force/acts/family-violence-protection-act-2008/053</vt:lpwstr>
      </vt:variant>
      <vt:variant>
        <vt:lpwstr/>
      </vt:variant>
      <vt:variant>
        <vt:i4>4980812</vt:i4>
      </vt:variant>
      <vt:variant>
        <vt:i4>342</vt:i4>
      </vt:variant>
      <vt:variant>
        <vt:i4>0</vt:i4>
      </vt:variant>
      <vt:variant>
        <vt:i4>5</vt:i4>
      </vt:variant>
      <vt:variant>
        <vt:lpwstr>https://www.legislation.vic.gov.au/in-force/acts/health-records-act-2001/049</vt:lpwstr>
      </vt:variant>
      <vt:variant>
        <vt:lpwstr/>
      </vt:variant>
      <vt:variant>
        <vt:i4>4784142</vt:i4>
      </vt:variant>
      <vt:variant>
        <vt:i4>339</vt:i4>
      </vt:variant>
      <vt:variant>
        <vt:i4>0</vt:i4>
      </vt:variant>
      <vt:variant>
        <vt:i4>5</vt:i4>
      </vt:variant>
      <vt:variant>
        <vt:lpwstr>https://www.legislation.vic.gov.au/in-force/acts/privacy-and-data-protection-act-2014/028</vt:lpwstr>
      </vt:variant>
      <vt:variant>
        <vt:lpwstr/>
      </vt:variant>
      <vt:variant>
        <vt:i4>655434</vt:i4>
      </vt:variant>
      <vt:variant>
        <vt:i4>336</vt:i4>
      </vt:variant>
      <vt:variant>
        <vt:i4>0</vt:i4>
      </vt:variant>
      <vt:variant>
        <vt:i4>5</vt:i4>
      </vt:variant>
      <vt:variant>
        <vt:lpwstr>https://www.legislation.vic.gov.au/in-force/acts/freedom-information-act-1982/112</vt:lpwstr>
      </vt:variant>
      <vt:variant>
        <vt:lpwstr/>
      </vt:variant>
      <vt:variant>
        <vt:i4>4849747</vt:i4>
      </vt:variant>
      <vt:variant>
        <vt:i4>333</vt:i4>
      </vt:variant>
      <vt:variant>
        <vt:i4>0</vt:i4>
      </vt:variant>
      <vt:variant>
        <vt:i4>5</vt:i4>
      </vt:variant>
      <vt:variant>
        <vt:lpwstr>https://www.legislation.vic.gov.au/in-force/acts/public-records-act-1973/042</vt:lpwstr>
      </vt:variant>
      <vt:variant>
        <vt:lpwstr/>
      </vt:variant>
      <vt:variant>
        <vt:i4>327696</vt:i4>
      </vt:variant>
      <vt:variant>
        <vt:i4>330</vt:i4>
      </vt:variant>
      <vt:variant>
        <vt:i4>0</vt:i4>
      </vt:variant>
      <vt:variant>
        <vt:i4>5</vt:i4>
      </vt:variant>
      <vt:variant>
        <vt:lpwstr>https://www.service.tas.gov.au/services/justice-crime-and-the-law/family-violence/report-a-child-safety-or-wellbeing-concern/</vt:lpwstr>
      </vt:variant>
      <vt:variant>
        <vt:lpwstr/>
      </vt:variant>
      <vt:variant>
        <vt:i4>4391000</vt:i4>
      </vt:variant>
      <vt:variant>
        <vt:i4>327</vt:i4>
      </vt:variant>
      <vt:variant>
        <vt:i4>0</vt:i4>
      </vt:variant>
      <vt:variant>
        <vt:i4>5</vt:i4>
      </vt:variant>
      <vt:variant>
        <vt:lpwstr>https://www.wa.gov.au/organisation/department-of-communities/child-protection</vt:lpwstr>
      </vt:variant>
      <vt:variant>
        <vt:lpwstr/>
      </vt:variant>
      <vt:variant>
        <vt:i4>2424869</vt:i4>
      </vt:variant>
      <vt:variant>
        <vt:i4>324</vt:i4>
      </vt:variant>
      <vt:variant>
        <vt:i4>0</vt:i4>
      </vt:variant>
      <vt:variant>
        <vt:i4>5</vt:i4>
      </vt:variant>
      <vt:variant>
        <vt:lpwstr>https://nt.gov.au/law/crime/report-child-abuse</vt:lpwstr>
      </vt:variant>
      <vt:variant>
        <vt:lpwstr/>
      </vt:variant>
      <vt:variant>
        <vt:i4>2424869</vt:i4>
      </vt:variant>
      <vt:variant>
        <vt:i4>321</vt:i4>
      </vt:variant>
      <vt:variant>
        <vt:i4>0</vt:i4>
      </vt:variant>
      <vt:variant>
        <vt:i4>5</vt:i4>
      </vt:variant>
      <vt:variant>
        <vt:lpwstr>https://nt.gov.au/law/crime/report-child-abuse</vt:lpwstr>
      </vt:variant>
      <vt:variant>
        <vt:lpwstr/>
      </vt:variant>
      <vt:variant>
        <vt:i4>4325449</vt:i4>
      </vt:variant>
      <vt:variant>
        <vt:i4>318</vt:i4>
      </vt:variant>
      <vt:variant>
        <vt:i4>0</vt:i4>
      </vt:variant>
      <vt:variant>
        <vt:i4>5</vt:i4>
      </vt:variant>
      <vt:variant>
        <vt:lpwstr>https://www.families.qld.gov.au/our-work/child-safety/protecting-children/report-child-abuse</vt:lpwstr>
      </vt:variant>
      <vt:variant>
        <vt:lpwstr/>
      </vt:variant>
      <vt:variant>
        <vt:i4>3997733</vt:i4>
      </vt:variant>
      <vt:variant>
        <vt:i4>315</vt:i4>
      </vt:variant>
      <vt:variant>
        <vt:i4>0</vt:i4>
      </vt:variant>
      <vt:variant>
        <vt:i4>5</vt:i4>
      </vt:variant>
      <vt:variant>
        <vt:lpwstr>https://www.childprotection.sa.gov.au/</vt:lpwstr>
      </vt:variant>
      <vt:variant>
        <vt:lpwstr/>
      </vt:variant>
      <vt:variant>
        <vt:i4>4718619</vt:i4>
      </vt:variant>
      <vt:variant>
        <vt:i4>312</vt:i4>
      </vt:variant>
      <vt:variant>
        <vt:i4>0</vt:i4>
      </vt:variant>
      <vt:variant>
        <vt:i4>5</vt:i4>
      </vt:variant>
      <vt:variant>
        <vt:lpwstr>https://dcj.nsw.gov.au/children-and-families/protecting-our-kids.html</vt:lpwstr>
      </vt:variant>
      <vt:variant>
        <vt:lpwstr/>
      </vt:variant>
      <vt:variant>
        <vt:i4>4325378</vt:i4>
      </vt:variant>
      <vt:variant>
        <vt:i4>309</vt:i4>
      </vt:variant>
      <vt:variant>
        <vt:i4>0</vt:i4>
      </vt:variant>
      <vt:variant>
        <vt:i4>5</vt:i4>
      </vt:variant>
      <vt:variant>
        <vt:lpwstr>https://services.dffh.vic.gov.au/child-protection</vt:lpwstr>
      </vt:variant>
      <vt:variant>
        <vt:lpwstr/>
      </vt:variant>
      <vt:variant>
        <vt:i4>6029391</vt:i4>
      </vt:variant>
      <vt:variant>
        <vt:i4>303</vt:i4>
      </vt:variant>
      <vt:variant>
        <vt:i4>0</vt:i4>
      </vt:variant>
      <vt:variant>
        <vt:i4>5</vt:i4>
      </vt:variant>
      <vt:variant>
        <vt:lpwstr>https://providers.dffh.vic.gov.au/criminal-offences-improve-responses-child-sex-abuse</vt:lpwstr>
      </vt:variant>
      <vt:variant>
        <vt:lpwstr/>
      </vt:variant>
      <vt:variant>
        <vt:i4>5701650</vt:i4>
      </vt:variant>
      <vt:variant>
        <vt:i4>297</vt:i4>
      </vt:variant>
      <vt:variant>
        <vt:i4>0</vt:i4>
      </vt:variant>
      <vt:variant>
        <vt:i4>5</vt:i4>
      </vt:variant>
      <vt:variant>
        <vt:lpwstr>https://providers.dffh.vic.gov.au/mandatory-reporting</vt:lpwstr>
      </vt:variant>
      <vt:variant>
        <vt:lpwstr/>
      </vt:variant>
      <vt:variant>
        <vt:i4>2883618</vt:i4>
      </vt:variant>
      <vt:variant>
        <vt:i4>291</vt:i4>
      </vt:variant>
      <vt:variant>
        <vt:i4>0</vt:i4>
      </vt:variant>
      <vt:variant>
        <vt:i4>5</vt:i4>
      </vt:variant>
      <vt:variant>
        <vt:lpwstr>https://services.dffh.vic.gov.au/reporting-child-abuse</vt:lpwstr>
      </vt:variant>
      <vt:variant>
        <vt:lpwstr/>
      </vt:variant>
      <vt:variant>
        <vt:i4>6029391</vt:i4>
      </vt:variant>
      <vt:variant>
        <vt:i4>288</vt:i4>
      </vt:variant>
      <vt:variant>
        <vt:i4>0</vt:i4>
      </vt:variant>
      <vt:variant>
        <vt:i4>5</vt:i4>
      </vt:variant>
      <vt:variant>
        <vt:lpwstr>https://providers.dffh.vic.gov.au/criminal-offences-improve-responses-child-sex-abuse</vt:lpwstr>
      </vt:variant>
      <vt:variant>
        <vt:lpwstr/>
      </vt:variant>
      <vt:variant>
        <vt:i4>5439501</vt:i4>
      </vt:variant>
      <vt:variant>
        <vt:i4>285</vt:i4>
      </vt:variant>
      <vt:variant>
        <vt:i4>0</vt:i4>
      </vt:variant>
      <vt:variant>
        <vt:i4>5</vt:i4>
      </vt:variant>
      <vt:variant>
        <vt:lpwstr>https://www.health.vic.gov.au/chief-psychiatrist</vt:lpwstr>
      </vt:variant>
      <vt:variant>
        <vt:lpwstr/>
      </vt:variant>
      <vt:variant>
        <vt:i4>6946924</vt:i4>
      </vt:variant>
      <vt:variant>
        <vt:i4>282</vt:i4>
      </vt:variant>
      <vt:variant>
        <vt:i4>0</vt:i4>
      </vt:variant>
      <vt:variant>
        <vt:i4>5</vt:i4>
      </vt:variant>
      <vt:variant>
        <vt:lpwstr>https://providers.dffh.vic.gov.au/reportable-conduct-scheme</vt:lpwstr>
      </vt:variant>
      <vt:variant>
        <vt:lpwstr/>
      </vt:variant>
      <vt:variant>
        <vt:i4>2883618</vt:i4>
      </vt:variant>
      <vt:variant>
        <vt:i4>279</vt:i4>
      </vt:variant>
      <vt:variant>
        <vt:i4>0</vt:i4>
      </vt:variant>
      <vt:variant>
        <vt:i4>5</vt:i4>
      </vt:variant>
      <vt:variant>
        <vt:lpwstr>https://services.dffh.vic.gov.au/reporting-child-abuse</vt:lpwstr>
      </vt:variant>
      <vt:variant>
        <vt:lpwstr/>
      </vt:variant>
      <vt:variant>
        <vt:i4>5701650</vt:i4>
      </vt:variant>
      <vt:variant>
        <vt:i4>276</vt:i4>
      </vt:variant>
      <vt:variant>
        <vt:i4>0</vt:i4>
      </vt:variant>
      <vt:variant>
        <vt:i4>5</vt:i4>
      </vt:variant>
      <vt:variant>
        <vt:lpwstr>https://providers.dffh.vic.gov.au/mandatory-reporting</vt:lpwstr>
      </vt:variant>
      <vt:variant>
        <vt:lpwstr/>
      </vt:variant>
      <vt:variant>
        <vt:i4>65543</vt:i4>
      </vt:variant>
      <vt:variant>
        <vt:i4>273</vt:i4>
      </vt:variant>
      <vt:variant>
        <vt:i4>0</vt:i4>
      </vt:variant>
      <vt:variant>
        <vt:i4>5</vt:i4>
      </vt:variant>
      <vt:variant>
        <vt:lpwstr>https://www.legislation.vic.gov.au/as-made/acts/children-youth-and-families-act-2005</vt:lpwstr>
      </vt:variant>
      <vt:variant>
        <vt:lpwstr/>
      </vt:variant>
      <vt:variant>
        <vt:i4>3014718</vt:i4>
      </vt:variant>
      <vt:variant>
        <vt:i4>270</vt:i4>
      </vt:variant>
      <vt:variant>
        <vt:i4>0</vt:i4>
      </vt:variant>
      <vt:variant>
        <vt:i4>5</vt:i4>
      </vt:variant>
      <vt:variant>
        <vt:lpwstr>https://www.atsihealthpracticeboard.gov.au/</vt:lpwstr>
      </vt:variant>
      <vt:variant>
        <vt:lpwstr/>
      </vt:variant>
      <vt:variant>
        <vt:i4>7077940</vt:i4>
      </vt:variant>
      <vt:variant>
        <vt:i4>267</vt:i4>
      </vt:variant>
      <vt:variant>
        <vt:i4>0</vt:i4>
      </vt:variant>
      <vt:variant>
        <vt:i4>5</vt:i4>
      </vt:variant>
      <vt:variant>
        <vt:lpwstr>https://www.justice.vic.gov.au/justice-system/fines-and-penalties/penalties-and-values</vt:lpwstr>
      </vt:variant>
      <vt:variant>
        <vt:lpwstr/>
      </vt:variant>
      <vt:variant>
        <vt:i4>4849665</vt:i4>
      </vt:variant>
      <vt:variant>
        <vt:i4>264</vt:i4>
      </vt:variant>
      <vt:variant>
        <vt:i4>0</vt:i4>
      </vt:variant>
      <vt:variant>
        <vt:i4>5</vt:i4>
      </vt:variant>
      <vt:variant>
        <vt:lpwstr>https://www.legislation.vic.gov.au/in-force/acts/penalty-interest-rates-act-1983/014</vt:lpwstr>
      </vt:variant>
      <vt:variant>
        <vt:lpwstr/>
      </vt:variant>
      <vt:variant>
        <vt:i4>65612</vt:i4>
      </vt:variant>
      <vt:variant>
        <vt:i4>261</vt:i4>
      </vt:variant>
      <vt:variant>
        <vt:i4>0</vt:i4>
      </vt:variant>
      <vt:variant>
        <vt:i4>5</vt:i4>
      </vt:variant>
      <vt:variant>
        <vt:lpwstr>https://djsir.vic.gov.au/what-we-do/employment-and-small-business/contracts-for-fair-payments</vt:lpwstr>
      </vt:variant>
      <vt:variant>
        <vt:lpwstr/>
      </vt:variant>
      <vt:variant>
        <vt:i4>3080195</vt:i4>
      </vt:variant>
      <vt:variant>
        <vt:i4>258</vt:i4>
      </vt:variant>
      <vt:variant>
        <vt:i4>0</vt:i4>
      </vt:variant>
      <vt:variant>
        <vt:i4>5</vt:i4>
      </vt:variant>
      <vt:variant>
        <vt:lpwstr>mailto:redresscounselling@dffh.vic.gov.au</vt:lpwstr>
      </vt:variant>
      <vt:variant>
        <vt:lpwstr/>
      </vt:variant>
      <vt:variant>
        <vt:i4>3080195</vt:i4>
      </vt:variant>
      <vt:variant>
        <vt:i4>255</vt:i4>
      </vt:variant>
      <vt:variant>
        <vt:i4>0</vt:i4>
      </vt:variant>
      <vt:variant>
        <vt:i4>5</vt:i4>
      </vt:variant>
      <vt:variant>
        <vt:lpwstr>mailto:redresscounselling@dffh.vic.gov.au</vt:lpwstr>
      </vt:variant>
      <vt:variant>
        <vt:lpwstr/>
      </vt:variant>
      <vt:variant>
        <vt:i4>3014718</vt:i4>
      </vt:variant>
      <vt:variant>
        <vt:i4>252</vt:i4>
      </vt:variant>
      <vt:variant>
        <vt:i4>0</vt:i4>
      </vt:variant>
      <vt:variant>
        <vt:i4>5</vt:i4>
      </vt:variant>
      <vt:variant>
        <vt:lpwstr>https://www.atsihealthpracticeboard.gov.au/</vt:lpwstr>
      </vt:variant>
      <vt:variant>
        <vt:lpwstr/>
      </vt:variant>
      <vt:variant>
        <vt:i4>5439581</vt:i4>
      </vt:variant>
      <vt:variant>
        <vt:i4>249</vt:i4>
      </vt:variant>
      <vt:variant>
        <vt:i4>0</vt:i4>
      </vt:variant>
      <vt:variant>
        <vt:i4>5</vt:i4>
      </vt:variant>
      <vt:variant>
        <vt:lpwstr>https://www.dffh.vic.gov.au/aboriginal-self-determination</vt:lpwstr>
      </vt:variant>
      <vt:variant>
        <vt:lpwstr/>
      </vt:variant>
      <vt:variant>
        <vt:i4>1048595</vt:i4>
      </vt:variant>
      <vt:variant>
        <vt:i4>246</vt:i4>
      </vt:variant>
      <vt:variant>
        <vt:i4>0</vt:i4>
      </vt:variant>
      <vt:variant>
        <vt:i4>5</vt:i4>
      </vt:variant>
      <vt:variant>
        <vt:lpwstr>http://www.procurement.vic.gov.au/Suppliers/Supplier-Code-of-Conduct</vt:lpwstr>
      </vt:variant>
      <vt:variant>
        <vt:lpwstr/>
      </vt:variant>
      <vt:variant>
        <vt:i4>3473512</vt:i4>
      </vt:variant>
      <vt:variant>
        <vt:i4>243</vt:i4>
      </vt:variant>
      <vt:variant>
        <vt:i4>0</vt:i4>
      </vt:variant>
      <vt:variant>
        <vt:i4>5</vt:i4>
      </vt:variant>
      <vt:variant>
        <vt:lpwstr>https://www.parliament.vic.gov.au/news/general-news/careleaversapology</vt:lpwstr>
      </vt:variant>
      <vt:variant>
        <vt:lpwstr/>
      </vt:variant>
      <vt:variant>
        <vt:i4>1441842</vt:i4>
      </vt:variant>
      <vt:variant>
        <vt:i4>236</vt:i4>
      </vt:variant>
      <vt:variant>
        <vt:i4>0</vt:i4>
      </vt:variant>
      <vt:variant>
        <vt:i4>5</vt:i4>
      </vt:variant>
      <vt:variant>
        <vt:lpwstr/>
      </vt:variant>
      <vt:variant>
        <vt:lpwstr>_Toc203142721</vt:lpwstr>
      </vt:variant>
      <vt:variant>
        <vt:i4>1441842</vt:i4>
      </vt:variant>
      <vt:variant>
        <vt:i4>230</vt:i4>
      </vt:variant>
      <vt:variant>
        <vt:i4>0</vt:i4>
      </vt:variant>
      <vt:variant>
        <vt:i4>5</vt:i4>
      </vt:variant>
      <vt:variant>
        <vt:lpwstr/>
      </vt:variant>
      <vt:variant>
        <vt:lpwstr>_Toc203142720</vt:lpwstr>
      </vt:variant>
      <vt:variant>
        <vt:i4>1376306</vt:i4>
      </vt:variant>
      <vt:variant>
        <vt:i4>224</vt:i4>
      </vt:variant>
      <vt:variant>
        <vt:i4>0</vt:i4>
      </vt:variant>
      <vt:variant>
        <vt:i4>5</vt:i4>
      </vt:variant>
      <vt:variant>
        <vt:lpwstr/>
      </vt:variant>
      <vt:variant>
        <vt:lpwstr>_Toc203142719</vt:lpwstr>
      </vt:variant>
      <vt:variant>
        <vt:i4>1376306</vt:i4>
      </vt:variant>
      <vt:variant>
        <vt:i4>218</vt:i4>
      </vt:variant>
      <vt:variant>
        <vt:i4>0</vt:i4>
      </vt:variant>
      <vt:variant>
        <vt:i4>5</vt:i4>
      </vt:variant>
      <vt:variant>
        <vt:lpwstr/>
      </vt:variant>
      <vt:variant>
        <vt:lpwstr>_Toc203142718</vt:lpwstr>
      </vt:variant>
      <vt:variant>
        <vt:i4>1376306</vt:i4>
      </vt:variant>
      <vt:variant>
        <vt:i4>212</vt:i4>
      </vt:variant>
      <vt:variant>
        <vt:i4>0</vt:i4>
      </vt:variant>
      <vt:variant>
        <vt:i4>5</vt:i4>
      </vt:variant>
      <vt:variant>
        <vt:lpwstr/>
      </vt:variant>
      <vt:variant>
        <vt:lpwstr>_Toc203142717</vt:lpwstr>
      </vt:variant>
      <vt:variant>
        <vt:i4>1376306</vt:i4>
      </vt:variant>
      <vt:variant>
        <vt:i4>206</vt:i4>
      </vt:variant>
      <vt:variant>
        <vt:i4>0</vt:i4>
      </vt:variant>
      <vt:variant>
        <vt:i4>5</vt:i4>
      </vt:variant>
      <vt:variant>
        <vt:lpwstr/>
      </vt:variant>
      <vt:variant>
        <vt:lpwstr>_Toc203142716</vt:lpwstr>
      </vt:variant>
      <vt:variant>
        <vt:i4>1376306</vt:i4>
      </vt:variant>
      <vt:variant>
        <vt:i4>200</vt:i4>
      </vt:variant>
      <vt:variant>
        <vt:i4>0</vt:i4>
      </vt:variant>
      <vt:variant>
        <vt:i4>5</vt:i4>
      </vt:variant>
      <vt:variant>
        <vt:lpwstr/>
      </vt:variant>
      <vt:variant>
        <vt:lpwstr>_Toc203142715</vt:lpwstr>
      </vt:variant>
      <vt:variant>
        <vt:i4>1376306</vt:i4>
      </vt:variant>
      <vt:variant>
        <vt:i4>194</vt:i4>
      </vt:variant>
      <vt:variant>
        <vt:i4>0</vt:i4>
      </vt:variant>
      <vt:variant>
        <vt:i4>5</vt:i4>
      </vt:variant>
      <vt:variant>
        <vt:lpwstr/>
      </vt:variant>
      <vt:variant>
        <vt:lpwstr>_Toc203142714</vt:lpwstr>
      </vt:variant>
      <vt:variant>
        <vt:i4>1376306</vt:i4>
      </vt:variant>
      <vt:variant>
        <vt:i4>188</vt:i4>
      </vt:variant>
      <vt:variant>
        <vt:i4>0</vt:i4>
      </vt:variant>
      <vt:variant>
        <vt:i4>5</vt:i4>
      </vt:variant>
      <vt:variant>
        <vt:lpwstr/>
      </vt:variant>
      <vt:variant>
        <vt:lpwstr>_Toc203142713</vt:lpwstr>
      </vt:variant>
      <vt:variant>
        <vt:i4>1376306</vt:i4>
      </vt:variant>
      <vt:variant>
        <vt:i4>182</vt:i4>
      </vt:variant>
      <vt:variant>
        <vt:i4>0</vt:i4>
      </vt:variant>
      <vt:variant>
        <vt:i4>5</vt:i4>
      </vt:variant>
      <vt:variant>
        <vt:lpwstr/>
      </vt:variant>
      <vt:variant>
        <vt:lpwstr>_Toc203142712</vt:lpwstr>
      </vt:variant>
      <vt:variant>
        <vt:i4>1376306</vt:i4>
      </vt:variant>
      <vt:variant>
        <vt:i4>176</vt:i4>
      </vt:variant>
      <vt:variant>
        <vt:i4>0</vt:i4>
      </vt:variant>
      <vt:variant>
        <vt:i4>5</vt:i4>
      </vt:variant>
      <vt:variant>
        <vt:lpwstr/>
      </vt:variant>
      <vt:variant>
        <vt:lpwstr>_Toc203142711</vt:lpwstr>
      </vt:variant>
      <vt:variant>
        <vt:i4>1376306</vt:i4>
      </vt:variant>
      <vt:variant>
        <vt:i4>170</vt:i4>
      </vt:variant>
      <vt:variant>
        <vt:i4>0</vt:i4>
      </vt:variant>
      <vt:variant>
        <vt:i4>5</vt:i4>
      </vt:variant>
      <vt:variant>
        <vt:lpwstr/>
      </vt:variant>
      <vt:variant>
        <vt:lpwstr>_Toc203142710</vt:lpwstr>
      </vt:variant>
      <vt:variant>
        <vt:i4>1310770</vt:i4>
      </vt:variant>
      <vt:variant>
        <vt:i4>164</vt:i4>
      </vt:variant>
      <vt:variant>
        <vt:i4>0</vt:i4>
      </vt:variant>
      <vt:variant>
        <vt:i4>5</vt:i4>
      </vt:variant>
      <vt:variant>
        <vt:lpwstr/>
      </vt:variant>
      <vt:variant>
        <vt:lpwstr>_Toc203142709</vt:lpwstr>
      </vt:variant>
      <vt:variant>
        <vt:i4>1310770</vt:i4>
      </vt:variant>
      <vt:variant>
        <vt:i4>158</vt:i4>
      </vt:variant>
      <vt:variant>
        <vt:i4>0</vt:i4>
      </vt:variant>
      <vt:variant>
        <vt:i4>5</vt:i4>
      </vt:variant>
      <vt:variant>
        <vt:lpwstr/>
      </vt:variant>
      <vt:variant>
        <vt:lpwstr>_Toc203142708</vt:lpwstr>
      </vt:variant>
      <vt:variant>
        <vt:i4>1310770</vt:i4>
      </vt:variant>
      <vt:variant>
        <vt:i4>152</vt:i4>
      </vt:variant>
      <vt:variant>
        <vt:i4>0</vt:i4>
      </vt:variant>
      <vt:variant>
        <vt:i4>5</vt:i4>
      </vt:variant>
      <vt:variant>
        <vt:lpwstr/>
      </vt:variant>
      <vt:variant>
        <vt:lpwstr>_Toc203142707</vt:lpwstr>
      </vt:variant>
      <vt:variant>
        <vt:i4>1310770</vt:i4>
      </vt:variant>
      <vt:variant>
        <vt:i4>146</vt:i4>
      </vt:variant>
      <vt:variant>
        <vt:i4>0</vt:i4>
      </vt:variant>
      <vt:variant>
        <vt:i4>5</vt:i4>
      </vt:variant>
      <vt:variant>
        <vt:lpwstr/>
      </vt:variant>
      <vt:variant>
        <vt:lpwstr>_Toc203142706</vt:lpwstr>
      </vt:variant>
      <vt:variant>
        <vt:i4>1310770</vt:i4>
      </vt:variant>
      <vt:variant>
        <vt:i4>140</vt:i4>
      </vt:variant>
      <vt:variant>
        <vt:i4>0</vt:i4>
      </vt:variant>
      <vt:variant>
        <vt:i4>5</vt:i4>
      </vt:variant>
      <vt:variant>
        <vt:lpwstr/>
      </vt:variant>
      <vt:variant>
        <vt:lpwstr>_Toc203142705</vt:lpwstr>
      </vt:variant>
      <vt:variant>
        <vt:i4>1310770</vt:i4>
      </vt:variant>
      <vt:variant>
        <vt:i4>134</vt:i4>
      </vt:variant>
      <vt:variant>
        <vt:i4>0</vt:i4>
      </vt:variant>
      <vt:variant>
        <vt:i4>5</vt:i4>
      </vt:variant>
      <vt:variant>
        <vt:lpwstr/>
      </vt:variant>
      <vt:variant>
        <vt:lpwstr>_Toc203142704</vt:lpwstr>
      </vt:variant>
      <vt:variant>
        <vt:i4>1310770</vt:i4>
      </vt:variant>
      <vt:variant>
        <vt:i4>128</vt:i4>
      </vt:variant>
      <vt:variant>
        <vt:i4>0</vt:i4>
      </vt:variant>
      <vt:variant>
        <vt:i4>5</vt:i4>
      </vt:variant>
      <vt:variant>
        <vt:lpwstr/>
      </vt:variant>
      <vt:variant>
        <vt:lpwstr>_Toc203142703</vt:lpwstr>
      </vt:variant>
      <vt:variant>
        <vt:i4>1310770</vt:i4>
      </vt:variant>
      <vt:variant>
        <vt:i4>122</vt:i4>
      </vt:variant>
      <vt:variant>
        <vt:i4>0</vt:i4>
      </vt:variant>
      <vt:variant>
        <vt:i4>5</vt:i4>
      </vt:variant>
      <vt:variant>
        <vt:lpwstr/>
      </vt:variant>
      <vt:variant>
        <vt:lpwstr>_Toc203142702</vt:lpwstr>
      </vt:variant>
      <vt:variant>
        <vt:i4>1310770</vt:i4>
      </vt:variant>
      <vt:variant>
        <vt:i4>116</vt:i4>
      </vt:variant>
      <vt:variant>
        <vt:i4>0</vt:i4>
      </vt:variant>
      <vt:variant>
        <vt:i4>5</vt:i4>
      </vt:variant>
      <vt:variant>
        <vt:lpwstr/>
      </vt:variant>
      <vt:variant>
        <vt:lpwstr>_Toc203142701</vt:lpwstr>
      </vt:variant>
      <vt:variant>
        <vt:i4>1310770</vt:i4>
      </vt:variant>
      <vt:variant>
        <vt:i4>110</vt:i4>
      </vt:variant>
      <vt:variant>
        <vt:i4>0</vt:i4>
      </vt:variant>
      <vt:variant>
        <vt:i4>5</vt:i4>
      </vt:variant>
      <vt:variant>
        <vt:lpwstr/>
      </vt:variant>
      <vt:variant>
        <vt:lpwstr>_Toc203142700</vt:lpwstr>
      </vt:variant>
      <vt:variant>
        <vt:i4>1900595</vt:i4>
      </vt:variant>
      <vt:variant>
        <vt:i4>104</vt:i4>
      </vt:variant>
      <vt:variant>
        <vt:i4>0</vt:i4>
      </vt:variant>
      <vt:variant>
        <vt:i4>5</vt:i4>
      </vt:variant>
      <vt:variant>
        <vt:lpwstr/>
      </vt:variant>
      <vt:variant>
        <vt:lpwstr>_Toc203142699</vt:lpwstr>
      </vt:variant>
      <vt:variant>
        <vt:i4>1900595</vt:i4>
      </vt:variant>
      <vt:variant>
        <vt:i4>98</vt:i4>
      </vt:variant>
      <vt:variant>
        <vt:i4>0</vt:i4>
      </vt:variant>
      <vt:variant>
        <vt:i4>5</vt:i4>
      </vt:variant>
      <vt:variant>
        <vt:lpwstr/>
      </vt:variant>
      <vt:variant>
        <vt:lpwstr>_Toc203142698</vt:lpwstr>
      </vt:variant>
      <vt:variant>
        <vt:i4>1900595</vt:i4>
      </vt:variant>
      <vt:variant>
        <vt:i4>92</vt:i4>
      </vt:variant>
      <vt:variant>
        <vt:i4>0</vt:i4>
      </vt:variant>
      <vt:variant>
        <vt:i4>5</vt:i4>
      </vt:variant>
      <vt:variant>
        <vt:lpwstr/>
      </vt:variant>
      <vt:variant>
        <vt:lpwstr>_Toc203142697</vt:lpwstr>
      </vt:variant>
      <vt:variant>
        <vt:i4>1900595</vt:i4>
      </vt:variant>
      <vt:variant>
        <vt:i4>86</vt:i4>
      </vt:variant>
      <vt:variant>
        <vt:i4>0</vt:i4>
      </vt:variant>
      <vt:variant>
        <vt:i4>5</vt:i4>
      </vt:variant>
      <vt:variant>
        <vt:lpwstr/>
      </vt:variant>
      <vt:variant>
        <vt:lpwstr>_Toc203142696</vt:lpwstr>
      </vt:variant>
      <vt:variant>
        <vt:i4>1900595</vt:i4>
      </vt:variant>
      <vt:variant>
        <vt:i4>80</vt:i4>
      </vt:variant>
      <vt:variant>
        <vt:i4>0</vt:i4>
      </vt:variant>
      <vt:variant>
        <vt:i4>5</vt:i4>
      </vt:variant>
      <vt:variant>
        <vt:lpwstr/>
      </vt:variant>
      <vt:variant>
        <vt:lpwstr>_Toc203142695</vt:lpwstr>
      </vt:variant>
      <vt:variant>
        <vt:i4>1900595</vt:i4>
      </vt:variant>
      <vt:variant>
        <vt:i4>74</vt:i4>
      </vt:variant>
      <vt:variant>
        <vt:i4>0</vt:i4>
      </vt:variant>
      <vt:variant>
        <vt:i4>5</vt:i4>
      </vt:variant>
      <vt:variant>
        <vt:lpwstr/>
      </vt:variant>
      <vt:variant>
        <vt:lpwstr>_Toc203142694</vt:lpwstr>
      </vt:variant>
      <vt:variant>
        <vt:i4>1900595</vt:i4>
      </vt:variant>
      <vt:variant>
        <vt:i4>68</vt:i4>
      </vt:variant>
      <vt:variant>
        <vt:i4>0</vt:i4>
      </vt:variant>
      <vt:variant>
        <vt:i4>5</vt:i4>
      </vt:variant>
      <vt:variant>
        <vt:lpwstr/>
      </vt:variant>
      <vt:variant>
        <vt:lpwstr>_Toc203142693</vt:lpwstr>
      </vt:variant>
      <vt:variant>
        <vt:i4>1900595</vt:i4>
      </vt:variant>
      <vt:variant>
        <vt:i4>62</vt:i4>
      </vt:variant>
      <vt:variant>
        <vt:i4>0</vt:i4>
      </vt:variant>
      <vt:variant>
        <vt:i4>5</vt:i4>
      </vt:variant>
      <vt:variant>
        <vt:lpwstr/>
      </vt:variant>
      <vt:variant>
        <vt:lpwstr>_Toc203142692</vt:lpwstr>
      </vt:variant>
      <vt:variant>
        <vt:i4>1900595</vt:i4>
      </vt:variant>
      <vt:variant>
        <vt:i4>56</vt:i4>
      </vt:variant>
      <vt:variant>
        <vt:i4>0</vt:i4>
      </vt:variant>
      <vt:variant>
        <vt:i4>5</vt:i4>
      </vt:variant>
      <vt:variant>
        <vt:lpwstr/>
      </vt:variant>
      <vt:variant>
        <vt:lpwstr>_Toc203142691</vt:lpwstr>
      </vt:variant>
      <vt:variant>
        <vt:i4>1900595</vt:i4>
      </vt:variant>
      <vt:variant>
        <vt:i4>50</vt:i4>
      </vt:variant>
      <vt:variant>
        <vt:i4>0</vt:i4>
      </vt:variant>
      <vt:variant>
        <vt:i4>5</vt:i4>
      </vt:variant>
      <vt:variant>
        <vt:lpwstr/>
      </vt:variant>
      <vt:variant>
        <vt:lpwstr>_Toc203142690</vt:lpwstr>
      </vt:variant>
      <vt:variant>
        <vt:i4>1835059</vt:i4>
      </vt:variant>
      <vt:variant>
        <vt:i4>44</vt:i4>
      </vt:variant>
      <vt:variant>
        <vt:i4>0</vt:i4>
      </vt:variant>
      <vt:variant>
        <vt:i4>5</vt:i4>
      </vt:variant>
      <vt:variant>
        <vt:lpwstr/>
      </vt:variant>
      <vt:variant>
        <vt:lpwstr>_Toc203142689</vt:lpwstr>
      </vt:variant>
      <vt:variant>
        <vt:i4>1835059</vt:i4>
      </vt:variant>
      <vt:variant>
        <vt:i4>38</vt:i4>
      </vt:variant>
      <vt:variant>
        <vt:i4>0</vt:i4>
      </vt:variant>
      <vt:variant>
        <vt:i4>5</vt:i4>
      </vt:variant>
      <vt:variant>
        <vt:lpwstr/>
      </vt:variant>
      <vt:variant>
        <vt:lpwstr>_Toc203142688</vt:lpwstr>
      </vt:variant>
      <vt:variant>
        <vt:i4>1835059</vt:i4>
      </vt:variant>
      <vt:variant>
        <vt:i4>32</vt:i4>
      </vt:variant>
      <vt:variant>
        <vt:i4>0</vt:i4>
      </vt:variant>
      <vt:variant>
        <vt:i4>5</vt:i4>
      </vt:variant>
      <vt:variant>
        <vt:lpwstr/>
      </vt:variant>
      <vt:variant>
        <vt:lpwstr>_Toc203142687</vt:lpwstr>
      </vt:variant>
      <vt:variant>
        <vt:i4>1835059</vt:i4>
      </vt:variant>
      <vt:variant>
        <vt:i4>26</vt:i4>
      </vt:variant>
      <vt:variant>
        <vt:i4>0</vt:i4>
      </vt:variant>
      <vt:variant>
        <vt:i4>5</vt:i4>
      </vt:variant>
      <vt:variant>
        <vt:lpwstr/>
      </vt:variant>
      <vt:variant>
        <vt:lpwstr>_Toc203142686</vt:lpwstr>
      </vt:variant>
      <vt:variant>
        <vt:i4>1835059</vt:i4>
      </vt:variant>
      <vt:variant>
        <vt:i4>20</vt:i4>
      </vt:variant>
      <vt:variant>
        <vt:i4>0</vt:i4>
      </vt:variant>
      <vt:variant>
        <vt:i4>5</vt:i4>
      </vt:variant>
      <vt:variant>
        <vt:lpwstr/>
      </vt:variant>
      <vt:variant>
        <vt:lpwstr>_Toc203142685</vt:lpwstr>
      </vt:variant>
      <vt:variant>
        <vt:i4>1835059</vt:i4>
      </vt:variant>
      <vt:variant>
        <vt:i4>14</vt:i4>
      </vt:variant>
      <vt:variant>
        <vt:i4>0</vt:i4>
      </vt:variant>
      <vt:variant>
        <vt:i4>5</vt:i4>
      </vt:variant>
      <vt:variant>
        <vt:lpwstr/>
      </vt:variant>
      <vt:variant>
        <vt:lpwstr>_Toc203142684</vt:lpwstr>
      </vt:variant>
      <vt:variant>
        <vt:i4>1835059</vt:i4>
      </vt:variant>
      <vt:variant>
        <vt:i4>8</vt:i4>
      </vt:variant>
      <vt:variant>
        <vt:i4>0</vt:i4>
      </vt:variant>
      <vt:variant>
        <vt:i4>5</vt:i4>
      </vt:variant>
      <vt:variant>
        <vt:lpwstr/>
      </vt:variant>
      <vt:variant>
        <vt:lpwstr>_Toc203142683</vt:lpwstr>
      </vt:variant>
      <vt:variant>
        <vt:i4>2359401</vt:i4>
      </vt:variant>
      <vt:variant>
        <vt:i4>3</vt:i4>
      </vt:variant>
      <vt:variant>
        <vt:i4>0</vt:i4>
      </vt:variant>
      <vt:variant>
        <vt:i4>5</vt:i4>
      </vt:variant>
      <vt:variant>
        <vt:lpwstr>https://www.accesshub.gov.au/about-the-nrs</vt:lpwstr>
      </vt:variant>
      <vt:variant>
        <vt:lpwstr/>
      </vt:variant>
      <vt:variant>
        <vt:i4>5242990</vt:i4>
      </vt:variant>
      <vt:variant>
        <vt:i4>0</vt:i4>
      </vt:variant>
      <vt:variant>
        <vt:i4>0</vt:i4>
      </vt:variant>
      <vt:variant>
        <vt:i4>5</vt:i4>
      </vt:variant>
      <vt:variant>
        <vt:lpwstr>mailto:victorianredress@dffh.vic.gov.au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 for Historical Institutional Abuse - counselling service - Requirements for service providers</dc:title>
  <dc:subject>Redress for Historical Institutional Abuse - counselling service - Requirements for service providers</dc:subject>
  <dc:creator>Redress for Historical Institutional Abuse</dc:creator>
  <cp:keywords>service, provider, requirements, Redress, counselling, institutional abuse, child</cp:keywords>
  <cp:lastPrinted>2021-02-02T23:27:00Z</cp:lastPrinted>
  <dcterms:created xsi:type="dcterms:W3CDTF">2025-08-07T23:23:00Z</dcterms:created>
  <dcterms:modified xsi:type="dcterms:W3CDTF">2025-08-07T23:23:00Z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2400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https://dhhsvicgovau.sharepoint.com/:w:/s/dffh/EUFx9wiVtCxIpqmWHMxnErYBmFzUz4wEpq_QdLjy8AuQaA</vt:lpwstr>
  </property>
  <property fmtid="{D5CDD505-2E9C-101B-9397-08002B2CF9AE}" pid="14" name="Link">
    <vt:lpwstr>https://dhhsvicgovau.sharepoint.com/:w:/s/dffh/EUFx9wiVtCxIpqmWHMxnErYBmFzUz4wEpq_QdLjy8AuQaA, https://dhhsvicgovau.sharepoint.com/:w:/s/dffh/EUFx9wiVtCxIpqmWHMxnErYBmFzUz4wEpq_QdLjy8AuQaA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2023-10-16T22:42:45Z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04049972-f7d8-4fd7-ac4e-635be263d156</vt:lpwstr>
  </property>
  <property fmtid="{D5CDD505-2E9C-101B-9397-08002B2CF9AE}" pid="23" name="MSIP_Label_43e64453-338c-4f93-8a4d-0039a0a41f2a_ContentBits">
    <vt:lpwstr>2</vt:lpwstr>
  </property>
  <property fmtid="{D5CDD505-2E9C-101B-9397-08002B2CF9AE}" pid="24" name="lcf76f155ced4ddcb4097134ff3c332f">
    <vt:lpwstr/>
  </property>
  <property fmtid="{D5CDD505-2E9C-101B-9397-08002B2CF9AE}" pid="25" name="GrammarlyDocumentId">
    <vt:lpwstr>be016e64-e383-4174-b493-a4051e3b184a</vt:lpwstr>
  </property>
</Properties>
</file>