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4F5195"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CE3663">
        <w:trPr>
          <w:trHeight w:val="1247"/>
          <w:tblHeader/>
        </w:trPr>
        <w:tc>
          <w:tcPr>
            <w:tcW w:w="8046" w:type="dxa"/>
            <w:shd w:val="clear" w:color="auto" w:fill="auto"/>
            <w:vAlign w:val="bottom"/>
          </w:tcPr>
          <w:p w:rsidR="00AD784C" w:rsidRPr="00161AA0" w:rsidRDefault="00CE3663" w:rsidP="00A91406">
            <w:pPr>
              <w:pStyle w:val="DHHSmainheading"/>
            </w:pPr>
            <w:r>
              <w:lastRenderedPageBreak/>
              <w:t>Relocation manual</w:t>
            </w:r>
          </w:p>
        </w:tc>
      </w:tr>
      <w:tr w:rsidR="00AD784C" w:rsidTr="00357B4E">
        <w:trPr>
          <w:trHeight w:hRule="exact" w:val="1162"/>
        </w:trPr>
        <w:tc>
          <w:tcPr>
            <w:tcW w:w="8046" w:type="dxa"/>
            <w:shd w:val="clear" w:color="auto" w:fill="auto"/>
            <w:tcMar>
              <w:top w:w="170" w:type="dxa"/>
              <w:bottom w:w="510" w:type="dxa"/>
            </w:tcMar>
          </w:tcPr>
          <w:p w:rsidR="00357B4E" w:rsidRPr="00AD784C" w:rsidRDefault="00CE3663" w:rsidP="00357B4E">
            <w:pPr>
              <w:pStyle w:val="DHHSmainsubheading"/>
              <w:rPr>
                <w:szCs w:val="28"/>
              </w:rPr>
            </w:pPr>
            <w:r>
              <w:rPr>
                <w:szCs w:val="28"/>
              </w:rPr>
              <w:t>Introduction, references and revision history</w:t>
            </w:r>
          </w:p>
        </w:tc>
      </w:tr>
    </w:tbl>
    <w:p w:rsidR="004467A3" w:rsidRPr="00CE3663" w:rsidRDefault="004467A3" w:rsidP="004467A3">
      <w:pPr>
        <w:pStyle w:val="Heading1"/>
      </w:pPr>
      <w:bookmarkStart w:id="0" w:name="_Toc300130444"/>
      <w:bookmarkStart w:id="1" w:name="_Toc305570852"/>
      <w:bookmarkStart w:id="2" w:name="_Toc496880856"/>
      <w:r w:rsidRPr="00CE3663">
        <w:t>Revision history</w:t>
      </w:r>
      <w:bookmarkEnd w:id="0"/>
      <w:bookmarkEnd w:id="1"/>
      <w:bookmarkEnd w:id="2"/>
    </w:p>
    <w:p w:rsidR="004467A3" w:rsidRPr="001625B2" w:rsidRDefault="004467A3" w:rsidP="004467A3">
      <w:pPr>
        <w:pStyle w:val="DHHStablecaption"/>
      </w:pPr>
      <w:r w:rsidRPr="00CE3663">
        <w:t>The following table shows the development of this manual.</w:t>
      </w:r>
    </w:p>
    <w:tbl>
      <w:tblPr>
        <w:tblStyle w:val="TableGrid"/>
        <w:tblW w:w="5000" w:type="pct"/>
        <w:tblLook w:val="01E0" w:firstRow="1" w:lastRow="1" w:firstColumn="1" w:lastColumn="1" w:noHBand="0" w:noVBand="0"/>
        <w:tblCaption w:val="Revision history"/>
      </w:tblPr>
      <w:tblGrid>
        <w:gridCol w:w="1073"/>
        <w:gridCol w:w="1267"/>
        <w:gridCol w:w="884"/>
        <w:gridCol w:w="1242"/>
        <w:gridCol w:w="5954"/>
      </w:tblGrid>
      <w:tr w:rsidR="004467A3" w:rsidRPr="00CE3663" w:rsidTr="004D6469">
        <w:trPr>
          <w:trHeight w:val="661"/>
          <w:tblHeader/>
        </w:trPr>
        <w:tc>
          <w:tcPr>
            <w:tcW w:w="515" w:type="pct"/>
          </w:tcPr>
          <w:p w:rsidR="004467A3" w:rsidRPr="00CE3663" w:rsidRDefault="004467A3" w:rsidP="00D9192D">
            <w:pPr>
              <w:pStyle w:val="DHHStablecolhead"/>
            </w:pPr>
            <w:r w:rsidRPr="00CE3663">
              <w:br w:type="page"/>
              <w:t>Version</w:t>
            </w:r>
          </w:p>
        </w:tc>
        <w:tc>
          <w:tcPr>
            <w:tcW w:w="608" w:type="pct"/>
          </w:tcPr>
          <w:p w:rsidR="004467A3" w:rsidRPr="00CE3663" w:rsidRDefault="004467A3" w:rsidP="00D9192D">
            <w:pPr>
              <w:pStyle w:val="DHHStablecolhead"/>
            </w:pPr>
            <w:r w:rsidRPr="00CE3663">
              <w:t>Amend. / Section Number</w:t>
            </w:r>
          </w:p>
        </w:tc>
        <w:tc>
          <w:tcPr>
            <w:tcW w:w="424" w:type="pct"/>
          </w:tcPr>
          <w:p w:rsidR="004467A3" w:rsidRPr="00CE3663" w:rsidRDefault="004467A3" w:rsidP="00D9192D">
            <w:pPr>
              <w:pStyle w:val="DHHStablecolhead"/>
            </w:pPr>
            <w:r w:rsidRPr="00CE3663">
              <w:t>Pages From</w:t>
            </w:r>
          </w:p>
        </w:tc>
        <w:tc>
          <w:tcPr>
            <w:tcW w:w="596" w:type="pct"/>
          </w:tcPr>
          <w:p w:rsidR="004467A3" w:rsidRPr="00CE3663" w:rsidRDefault="004467A3" w:rsidP="00D9192D">
            <w:pPr>
              <w:pStyle w:val="DHHStablecolhead"/>
            </w:pPr>
            <w:r w:rsidRPr="00CE3663">
              <w:t>Effective</w:t>
            </w:r>
          </w:p>
        </w:tc>
        <w:tc>
          <w:tcPr>
            <w:tcW w:w="2857" w:type="pct"/>
          </w:tcPr>
          <w:p w:rsidR="004467A3" w:rsidRPr="00CE3663" w:rsidRDefault="004467A3" w:rsidP="00D9192D">
            <w:pPr>
              <w:pStyle w:val="DHHStablecolhead"/>
            </w:pPr>
            <w:r w:rsidRPr="00CE3663">
              <w:t>Details</w:t>
            </w:r>
          </w:p>
        </w:tc>
      </w:tr>
      <w:tr w:rsidR="004467A3" w:rsidRPr="00CE3663" w:rsidTr="004D6469">
        <w:trPr>
          <w:trHeight w:val="495"/>
        </w:trPr>
        <w:tc>
          <w:tcPr>
            <w:tcW w:w="515" w:type="pct"/>
          </w:tcPr>
          <w:p w:rsidR="004467A3" w:rsidRPr="00CE3663" w:rsidRDefault="004467A3" w:rsidP="00D9192D">
            <w:pPr>
              <w:pStyle w:val="DHHStabletext"/>
            </w:pPr>
            <w:r w:rsidRPr="00CE3663">
              <w:t>1.0</w:t>
            </w:r>
          </w:p>
        </w:tc>
        <w:tc>
          <w:tcPr>
            <w:tcW w:w="608" w:type="pct"/>
          </w:tcPr>
          <w:p w:rsidR="004467A3" w:rsidRPr="00CE3663" w:rsidRDefault="004467A3" w:rsidP="00D9192D">
            <w:pPr>
              <w:pStyle w:val="DHHStabletext"/>
              <w:rPr>
                <w:spacing w:val="-6"/>
              </w:rPr>
            </w:pPr>
          </w:p>
        </w:tc>
        <w:tc>
          <w:tcPr>
            <w:tcW w:w="424" w:type="pct"/>
          </w:tcPr>
          <w:p w:rsidR="004467A3" w:rsidRPr="00CE3663" w:rsidRDefault="004467A3" w:rsidP="00D9192D">
            <w:pPr>
              <w:pStyle w:val="DHHStabletext"/>
              <w:rPr>
                <w:spacing w:val="-6"/>
              </w:rPr>
            </w:pPr>
          </w:p>
        </w:tc>
        <w:tc>
          <w:tcPr>
            <w:tcW w:w="596" w:type="pct"/>
          </w:tcPr>
          <w:p w:rsidR="004467A3" w:rsidRPr="00CE3663" w:rsidRDefault="004467A3" w:rsidP="00D9192D">
            <w:pPr>
              <w:pStyle w:val="DHHStabletext"/>
            </w:pPr>
            <w:r w:rsidRPr="00CE3663">
              <w:t>Jan 2001</w:t>
            </w:r>
          </w:p>
        </w:tc>
        <w:tc>
          <w:tcPr>
            <w:tcW w:w="2857" w:type="pct"/>
          </w:tcPr>
          <w:p w:rsidR="004467A3" w:rsidRPr="00CE3663" w:rsidRDefault="004467A3" w:rsidP="00D9192D">
            <w:pPr>
              <w:pStyle w:val="DHHStabletext"/>
            </w:pPr>
            <w:r w:rsidRPr="00CE3663">
              <w:t>First issue of the manual</w:t>
            </w:r>
          </w:p>
        </w:tc>
      </w:tr>
      <w:tr w:rsidR="004467A3" w:rsidRPr="00CE3663" w:rsidTr="004D6469">
        <w:trPr>
          <w:trHeight w:val="460"/>
        </w:trPr>
        <w:tc>
          <w:tcPr>
            <w:tcW w:w="515" w:type="pct"/>
          </w:tcPr>
          <w:p w:rsidR="004467A3" w:rsidRPr="00CE3663" w:rsidRDefault="004467A3" w:rsidP="00D9192D">
            <w:pPr>
              <w:pStyle w:val="DHHStabletext"/>
            </w:pPr>
            <w:r w:rsidRPr="00CE3663">
              <w:t>1.1</w:t>
            </w:r>
          </w:p>
        </w:tc>
        <w:tc>
          <w:tcPr>
            <w:tcW w:w="608" w:type="pct"/>
          </w:tcPr>
          <w:p w:rsidR="004467A3" w:rsidRPr="00CE3663" w:rsidRDefault="004467A3" w:rsidP="00D9192D">
            <w:pPr>
              <w:pStyle w:val="DHHStabletext"/>
              <w:rPr>
                <w:spacing w:val="-6"/>
              </w:rPr>
            </w:pPr>
            <w:r w:rsidRPr="00CE3663">
              <w:rPr>
                <w:spacing w:val="-6"/>
              </w:rPr>
              <w:t>2.2.16</w:t>
            </w:r>
          </w:p>
        </w:tc>
        <w:tc>
          <w:tcPr>
            <w:tcW w:w="424" w:type="pct"/>
          </w:tcPr>
          <w:p w:rsidR="004467A3" w:rsidRPr="00CE3663" w:rsidRDefault="004467A3" w:rsidP="00D9192D">
            <w:pPr>
              <w:pStyle w:val="DHHStabletext"/>
              <w:rPr>
                <w:spacing w:val="-6"/>
              </w:rPr>
            </w:pPr>
            <w:r w:rsidRPr="00CE3663">
              <w:rPr>
                <w:spacing w:val="-6"/>
              </w:rPr>
              <w:t>2-16</w:t>
            </w:r>
          </w:p>
        </w:tc>
        <w:tc>
          <w:tcPr>
            <w:tcW w:w="596" w:type="pct"/>
          </w:tcPr>
          <w:p w:rsidR="004467A3" w:rsidRPr="00CE3663" w:rsidRDefault="004467A3" w:rsidP="00D9192D">
            <w:pPr>
              <w:pStyle w:val="DHHStabletext"/>
            </w:pPr>
            <w:r w:rsidRPr="00CE3663">
              <w:t>Oct 2002</w:t>
            </w:r>
          </w:p>
        </w:tc>
        <w:tc>
          <w:tcPr>
            <w:tcW w:w="2857" w:type="pct"/>
          </w:tcPr>
          <w:p w:rsidR="004467A3" w:rsidRPr="00CE3663" w:rsidRDefault="004467A3" w:rsidP="00D9192D">
            <w:pPr>
              <w:pStyle w:val="DHHStabletext"/>
              <w:rPr>
                <w:u w:val="words"/>
              </w:rPr>
            </w:pPr>
            <w:r w:rsidRPr="00CE3663">
              <w:t>Clarification of procedures to include a copy of the demolition permit with application to VCAT under s.256</w:t>
            </w:r>
          </w:p>
        </w:tc>
      </w:tr>
      <w:tr w:rsidR="004467A3" w:rsidRPr="00CE3663" w:rsidTr="004D6469">
        <w:trPr>
          <w:trHeight w:val="496"/>
        </w:trPr>
        <w:tc>
          <w:tcPr>
            <w:tcW w:w="515" w:type="pct"/>
          </w:tcPr>
          <w:p w:rsidR="004467A3" w:rsidRPr="00CE3663" w:rsidRDefault="004467A3" w:rsidP="00D9192D">
            <w:pPr>
              <w:pStyle w:val="DHHStabletext"/>
            </w:pPr>
            <w:r w:rsidRPr="00CE3663">
              <w:t>1.2</w:t>
            </w:r>
          </w:p>
        </w:tc>
        <w:tc>
          <w:tcPr>
            <w:tcW w:w="608" w:type="pct"/>
          </w:tcPr>
          <w:p w:rsidR="004467A3" w:rsidRPr="00CE3663" w:rsidRDefault="004467A3" w:rsidP="00D9192D">
            <w:pPr>
              <w:pStyle w:val="DHHStabletext"/>
              <w:rPr>
                <w:spacing w:val="-6"/>
              </w:rPr>
            </w:pPr>
            <w:r w:rsidRPr="00CE3663">
              <w:rPr>
                <w:spacing w:val="-6"/>
              </w:rPr>
              <w:t>2.2.16</w:t>
            </w:r>
          </w:p>
        </w:tc>
        <w:tc>
          <w:tcPr>
            <w:tcW w:w="424" w:type="pct"/>
          </w:tcPr>
          <w:p w:rsidR="004467A3" w:rsidRPr="00CE3663" w:rsidRDefault="004467A3" w:rsidP="00D9192D">
            <w:pPr>
              <w:pStyle w:val="DHHStabletext"/>
              <w:rPr>
                <w:spacing w:val="-6"/>
              </w:rPr>
            </w:pPr>
            <w:r w:rsidRPr="00CE3663">
              <w:rPr>
                <w:spacing w:val="-6"/>
              </w:rPr>
              <w:t>2-16</w:t>
            </w:r>
          </w:p>
        </w:tc>
        <w:tc>
          <w:tcPr>
            <w:tcW w:w="596" w:type="pct"/>
          </w:tcPr>
          <w:p w:rsidR="004467A3" w:rsidRPr="00CE3663" w:rsidRDefault="004467A3" w:rsidP="00D9192D">
            <w:pPr>
              <w:pStyle w:val="DHHStabletext"/>
            </w:pPr>
            <w:r w:rsidRPr="00CE3663">
              <w:t>Jul 2003</w:t>
            </w:r>
          </w:p>
        </w:tc>
        <w:tc>
          <w:tcPr>
            <w:tcW w:w="2857" w:type="pct"/>
          </w:tcPr>
          <w:p w:rsidR="004467A3" w:rsidRPr="00CE3663" w:rsidRDefault="004467A3" w:rsidP="00D9192D">
            <w:pPr>
              <w:pStyle w:val="DHHStabletext"/>
            </w:pPr>
            <w:r w:rsidRPr="00CE3663">
              <w:t>The tenant may now apply to VCAT to challenge a Notice issued under s.255, 256</w:t>
            </w:r>
          </w:p>
        </w:tc>
      </w:tr>
      <w:tr w:rsidR="004467A3" w:rsidRPr="00CE3663" w:rsidTr="004D6469">
        <w:trPr>
          <w:trHeight w:val="496"/>
        </w:trPr>
        <w:tc>
          <w:tcPr>
            <w:tcW w:w="515" w:type="pct"/>
          </w:tcPr>
          <w:p w:rsidR="004467A3" w:rsidRPr="00CE3663" w:rsidRDefault="004467A3" w:rsidP="00D9192D">
            <w:pPr>
              <w:pStyle w:val="DHHStabletext"/>
            </w:pPr>
            <w:r w:rsidRPr="00CE3663">
              <w:t>1.3</w:t>
            </w:r>
          </w:p>
        </w:tc>
        <w:tc>
          <w:tcPr>
            <w:tcW w:w="608" w:type="pct"/>
          </w:tcPr>
          <w:p w:rsidR="004467A3" w:rsidRPr="00CE3663" w:rsidRDefault="004467A3" w:rsidP="00D9192D">
            <w:pPr>
              <w:pStyle w:val="DHHStabletext"/>
              <w:rPr>
                <w:spacing w:val="-6"/>
              </w:rPr>
            </w:pPr>
            <w:r w:rsidRPr="00CE3663">
              <w:rPr>
                <w:spacing w:val="-6"/>
              </w:rPr>
              <w:t>1.1.7</w:t>
            </w:r>
            <w:r w:rsidRPr="00CE3663">
              <w:rPr>
                <w:spacing w:val="-6"/>
              </w:rPr>
              <w:br/>
              <w:t>1.2.4</w:t>
            </w:r>
          </w:p>
        </w:tc>
        <w:tc>
          <w:tcPr>
            <w:tcW w:w="424" w:type="pct"/>
          </w:tcPr>
          <w:p w:rsidR="004467A3" w:rsidRPr="00CE3663" w:rsidRDefault="004467A3" w:rsidP="00D9192D">
            <w:pPr>
              <w:pStyle w:val="DHHStabletext"/>
              <w:rPr>
                <w:spacing w:val="-6"/>
              </w:rPr>
            </w:pPr>
            <w:r w:rsidRPr="00CE3663">
              <w:rPr>
                <w:spacing w:val="-6"/>
              </w:rPr>
              <w:t>1-4</w:t>
            </w:r>
            <w:r w:rsidRPr="00CE3663">
              <w:rPr>
                <w:spacing w:val="-6"/>
              </w:rPr>
              <w:br/>
              <w:t>1-7</w:t>
            </w:r>
          </w:p>
        </w:tc>
        <w:tc>
          <w:tcPr>
            <w:tcW w:w="596" w:type="pct"/>
          </w:tcPr>
          <w:p w:rsidR="004467A3" w:rsidRPr="00CE3663" w:rsidRDefault="004467A3" w:rsidP="00D9192D">
            <w:pPr>
              <w:pStyle w:val="DHHStabletext"/>
            </w:pPr>
            <w:r w:rsidRPr="00CE3663">
              <w:t>Jul 2003</w:t>
            </w:r>
          </w:p>
        </w:tc>
        <w:tc>
          <w:tcPr>
            <w:tcW w:w="2857" w:type="pct"/>
          </w:tcPr>
          <w:p w:rsidR="004467A3" w:rsidRPr="00CE3663" w:rsidRDefault="004467A3" w:rsidP="00D9192D">
            <w:pPr>
              <w:pStyle w:val="DHHStabletext"/>
            </w:pPr>
            <w:r w:rsidRPr="00CE3663">
              <w:t>Inclusion of reference to the Home Visits Guidelines in the Tenancy Management Manual</w:t>
            </w:r>
          </w:p>
        </w:tc>
      </w:tr>
      <w:tr w:rsidR="004467A3" w:rsidRPr="00CE3663" w:rsidTr="004D6469">
        <w:trPr>
          <w:trHeight w:val="496"/>
        </w:trPr>
        <w:tc>
          <w:tcPr>
            <w:tcW w:w="515" w:type="pct"/>
          </w:tcPr>
          <w:p w:rsidR="004467A3" w:rsidRPr="00CE3663" w:rsidRDefault="004467A3" w:rsidP="00D9192D">
            <w:pPr>
              <w:pStyle w:val="DHHStabletext"/>
            </w:pPr>
            <w:r w:rsidRPr="00CE3663">
              <w:t>1.4</w:t>
            </w:r>
          </w:p>
        </w:tc>
        <w:tc>
          <w:tcPr>
            <w:tcW w:w="608" w:type="pct"/>
          </w:tcPr>
          <w:p w:rsidR="004467A3" w:rsidRPr="00CE3663" w:rsidRDefault="004467A3" w:rsidP="00D9192D">
            <w:pPr>
              <w:pStyle w:val="DHHStabletext"/>
              <w:rPr>
                <w:spacing w:val="-6"/>
              </w:rPr>
            </w:pPr>
            <w:r w:rsidRPr="00CE3663">
              <w:rPr>
                <w:spacing w:val="-6"/>
              </w:rPr>
              <w:t>All</w:t>
            </w:r>
          </w:p>
        </w:tc>
        <w:tc>
          <w:tcPr>
            <w:tcW w:w="424" w:type="pct"/>
          </w:tcPr>
          <w:p w:rsidR="004467A3" w:rsidRPr="00CE3663" w:rsidRDefault="004467A3" w:rsidP="00D9192D">
            <w:pPr>
              <w:pStyle w:val="DHHStabletext"/>
              <w:rPr>
                <w:spacing w:val="-6"/>
              </w:rPr>
            </w:pPr>
          </w:p>
        </w:tc>
        <w:tc>
          <w:tcPr>
            <w:tcW w:w="596" w:type="pct"/>
          </w:tcPr>
          <w:p w:rsidR="004467A3" w:rsidRPr="00CE3663" w:rsidRDefault="004467A3" w:rsidP="00D9192D">
            <w:pPr>
              <w:pStyle w:val="DHHStabletext"/>
            </w:pPr>
            <w:r w:rsidRPr="00CE3663">
              <w:t>Jul 2005</w:t>
            </w:r>
          </w:p>
        </w:tc>
        <w:tc>
          <w:tcPr>
            <w:tcW w:w="2857" w:type="pct"/>
          </w:tcPr>
          <w:p w:rsidR="004467A3" w:rsidRPr="00CE3663" w:rsidRDefault="004467A3" w:rsidP="00D9192D">
            <w:pPr>
              <w:pStyle w:val="DHHStabletext"/>
            </w:pPr>
            <w:r w:rsidRPr="00CE3663">
              <w:t>Updated manual to reflect DHS standards.</w:t>
            </w:r>
          </w:p>
          <w:p w:rsidR="004467A3" w:rsidRPr="00CE3663" w:rsidRDefault="004467A3" w:rsidP="00D9192D">
            <w:pPr>
              <w:pStyle w:val="DHHStabletext"/>
            </w:pPr>
            <w:r w:rsidRPr="00CE3663">
              <w:t>Updated definition of Resident</w:t>
            </w:r>
          </w:p>
        </w:tc>
      </w:tr>
      <w:tr w:rsidR="004467A3" w:rsidRPr="00CE3663" w:rsidTr="004D6469">
        <w:trPr>
          <w:trHeight w:val="496"/>
        </w:trPr>
        <w:tc>
          <w:tcPr>
            <w:tcW w:w="515" w:type="pct"/>
          </w:tcPr>
          <w:p w:rsidR="004467A3" w:rsidRPr="00CE3663" w:rsidRDefault="004467A3" w:rsidP="00D9192D">
            <w:pPr>
              <w:pStyle w:val="DHHStabletext"/>
            </w:pPr>
            <w:r w:rsidRPr="00CE3663">
              <w:t>1.5</w:t>
            </w:r>
          </w:p>
        </w:tc>
        <w:tc>
          <w:tcPr>
            <w:tcW w:w="608" w:type="pct"/>
          </w:tcPr>
          <w:p w:rsidR="004467A3" w:rsidRPr="00CE3663" w:rsidRDefault="004467A3" w:rsidP="00D9192D">
            <w:pPr>
              <w:pStyle w:val="DHHStabletext"/>
              <w:rPr>
                <w:spacing w:val="-6"/>
              </w:rPr>
            </w:pPr>
            <w:r w:rsidRPr="00CE3663">
              <w:rPr>
                <w:spacing w:val="-6"/>
              </w:rPr>
              <w:t>All</w:t>
            </w:r>
          </w:p>
        </w:tc>
        <w:tc>
          <w:tcPr>
            <w:tcW w:w="424" w:type="pct"/>
          </w:tcPr>
          <w:p w:rsidR="004467A3" w:rsidRPr="00CE3663" w:rsidRDefault="004467A3" w:rsidP="00D9192D">
            <w:pPr>
              <w:pStyle w:val="DHHStabletext"/>
              <w:rPr>
                <w:spacing w:val="-6"/>
              </w:rPr>
            </w:pPr>
          </w:p>
        </w:tc>
        <w:tc>
          <w:tcPr>
            <w:tcW w:w="596" w:type="pct"/>
          </w:tcPr>
          <w:p w:rsidR="004467A3" w:rsidRPr="00CE3663" w:rsidRDefault="004467A3" w:rsidP="00D9192D">
            <w:pPr>
              <w:pStyle w:val="DHHStabletext"/>
            </w:pPr>
            <w:r w:rsidRPr="00CE3663">
              <w:t>Jun 2006</w:t>
            </w:r>
          </w:p>
        </w:tc>
        <w:tc>
          <w:tcPr>
            <w:tcW w:w="2857" w:type="pct"/>
          </w:tcPr>
          <w:p w:rsidR="004467A3" w:rsidRPr="00CE3663" w:rsidRDefault="004467A3" w:rsidP="00D9192D">
            <w:pPr>
              <w:pStyle w:val="DHHStabletext"/>
            </w:pPr>
            <w:r w:rsidRPr="00CE3663">
              <w:t xml:space="preserve">Updated to reflect relocation of Head Office to 50 Lonsdale Street, Melbourne </w:t>
            </w:r>
          </w:p>
        </w:tc>
      </w:tr>
      <w:tr w:rsidR="004467A3" w:rsidRPr="00CE3663" w:rsidTr="004D6469">
        <w:trPr>
          <w:trHeight w:val="496"/>
        </w:trPr>
        <w:tc>
          <w:tcPr>
            <w:tcW w:w="515" w:type="pct"/>
          </w:tcPr>
          <w:p w:rsidR="004467A3" w:rsidRPr="00CE3663" w:rsidRDefault="004467A3" w:rsidP="00D9192D">
            <w:pPr>
              <w:pStyle w:val="DHHStabletext"/>
            </w:pPr>
            <w:r w:rsidRPr="00CE3663">
              <w:t>2.0</w:t>
            </w:r>
          </w:p>
        </w:tc>
        <w:tc>
          <w:tcPr>
            <w:tcW w:w="608" w:type="pct"/>
          </w:tcPr>
          <w:p w:rsidR="004467A3" w:rsidRPr="00CE3663" w:rsidRDefault="004467A3" w:rsidP="00D9192D">
            <w:pPr>
              <w:pStyle w:val="DHHStabletext"/>
              <w:rPr>
                <w:spacing w:val="-6"/>
              </w:rPr>
            </w:pPr>
            <w:r w:rsidRPr="00CE3663">
              <w:rPr>
                <w:spacing w:val="-6"/>
              </w:rPr>
              <w:t>All</w:t>
            </w:r>
          </w:p>
        </w:tc>
        <w:tc>
          <w:tcPr>
            <w:tcW w:w="424" w:type="pct"/>
          </w:tcPr>
          <w:p w:rsidR="004467A3" w:rsidRPr="00CE3663" w:rsidRDefault="004467A3" w:rsidP="00D9192D">
            <w:pPr>
              <w:pStyle w:val="DHHStabletext"/>
              <w:rPr>
                <w:spacing w:val="-6"/>
              </w:rPr>
            </w:pPr>
          </w:p>
        </w:tc>
        <w:tc>
          <w:tcPr>
            <w:tcW w:w="596" w:type="pct"/>
          </w:tcPr>
          <w:p w:rsidR="004467A3" w:rsidRPr="00CE3663" w:rsidRDefault="004467A3" w:rsidP="00D9192D">
            <w:pPr>
              <w:pStyle w:val="DHHStabletext"/>
            </w:pPr>
            <w:r w:rsidRPr="00CE3663">
              <w:t>Oct 2008</w:t>
            </w:r>
          </w:p>
        </w:tc>
        <w:tc>
          <w:tcPr>
            <w:tcW w:w="2857" w:type="pct"/>
          </w:tcPr>
          <w:p w:rsidR="004467A3" w:rsidRPr="00CE3663" w:rsidRDefault="004467A3" w:rsidP="00D9192D">
            <w:pPr>
              <w:pStyle w:val="DHHStabletext"/>
            </w:pPr>
            <w:r w:rsidRPr="00CE3663">
              <w:t>Updated complete manual to reflect the Human Rights Charter</w:t>
            </w:r>
          </w:p>
          <w:p w:rsidR="004467A3" w:rsidRPr="00CE3663" w:rsidRDefault="004467A3" w:rsidP="00D9192D">
            <w:pPr>
              <w:pStyle w:val="DHHStabletext"/>
            </w:pPr>
            <w:r w:rsidRPr="00CE3663">
              <w:t>Updated manual to compliment Housing and Community Building Asset Management Strategy</w:t>
            </w:r>
          </w:p>
        </w:tc>
      </w:tr>
      <w:tr w:rsidR="004467A3" w:rsidRPr="00CE3663" w:rsidTr="004D6469">
        <w:trPr>
          <w:trHeight w:val="496"/>
        </w:trPr>
        <w:tc>
          <w:tcPr>
            <w:tcW w:w="515" w:type="pct"/>
          </w:tcPr>
          <w:p w:rsidR="004467A3" w:rsidRPr="00CE3663" w:rsidRDefault="004467A3" w:rsidP="00D9192D">
            <w:pPr>
              <w:pStyle w:val="DHHStabletext"/>
            </w:pPr>
            <w:r w:rsidRPr="00CE3663">
              <w:t>2.1</w:t>
            </w:r>
          </w:p>
        </w:tc>
        <w:tc>
          <w:tcPr>
            <w:tcW w:w="608" w:type="pct"/>
          </w:tcPr>
          <w:p w:rsidR="004467A3" w:rsidRPr="00CE3663" w:rsidRDefault="004467A3" w:rsidP="00D9192D">
            <w:pPr>
              <w:pStyle w:val="DHHStabletext"/>
              <w:rPr>
                <w:spacing w:val="-6"/>
              </w:rPr>
            </w:pPr>
            <w:r w:rsidRPr="00CE3663">
              <w:rPr>
                <w:spacing w:val="-6"/>
              </w:rPr>
              <w:t>1.1.1</w:t>
            </w:r>
          </w:p>
          <w:p w:rsidR="004467A3" w:rsidRPr="00CE3663" w:rsidRDefault="004467A3" w:rsidP="00D9192D">
            <w:pPr>
              <w:pStyle w:val="DHHStabletext"/>
              <w:rPr>
                <w:spacing w:val="-6"/>
              </w:rPr>
            </w:pPr>
          </w:p>
          <w:p w:rsidR="004467A3" w:rsidRPr="00CE3663" w:rsidRDefault="004467A3" w:rsidP="00D9192D">
            <w:pPr>
              <w:pStyle w:val="DHHStabletext"/>
              <w:rPr>
                <w:spacing w:val="-6"/>
              </w:rPr>
            </w:pPr>
          </w:p>
          <w:p w:rsidR="004467A3" w:rsidRPr="00CE3663" w:rsidRDefault="004467A3" w:rsidP="00D9192D">
            <w:pPr>
              <w:pStyle w:val="DHHStabletext"/>
              <w:rPr>
                <w:spacing w:val="-6"/>
              </w:rPr>
            </w:pPr>
            <w:r w:rsidRPr="00CE3663">
              <w:rPr>
                <w:spacing w:val="-6"/>
              </w:rPr>
              <w:t>2.2.1</w:t>
            </w:r>
            <w:r w:rsidRPr="00CE3663">
              <w:rPr>
                <w:spacing w:val="-6"/>
              </w:rPr>
              <w:br/>
            </w:r>
          </w:p>
          <w:p w:rsidR="004467A3" w:rsidRPr="00CE3663" w:rsidRDefault="004467A3" w:rsidP="00D9192D">
            <w:pPr>
              <w:pStyle w:val="DHHStabletext"/>
              <w:rPr>
                <w:spacing w:val="-6"/>
              </w:rPr>
            </w:pPr>
          </w:p>
          <w:p w:rsidR="004467A3" w:rsidRPr="00CE3663" w:rsidRDefault="004467A3" w:rsidP="00D9192D">
            <w:pPr>
              <w:pStyle w:val="DHHStabletext"/>
              <w:rPr>
                <w:spacing w:val="-6"/>
              </w:rPr>
            </w:pPr>
            <w:r w:rsidRPr="00CE3663">
              <w:rPr>
                <w:spacing w:val="-6"/>
              </w:rPr>
              <w:t>3.1.8</w:t>
            </w:r>
          </w:p>
          <w:p w:rsidR="004467A3" w:rsidRPr="00CE3663" w:rsidRDefault="004467A3" w:rsidP="00D9192D">
            <w:pPr>
              <w:pStyle w:val="DHHStabletext"/>
              <w:rPr>
                <w:spacing w:val="-6"/>
              </w:rPr>
            </w:pPr>
          </w:p>
          <w:p w:rsidR="004467A3" w:rsidRPr="00CE3663" w:rsidRDefault="004467A3" w:rsidP="00D9192D">
            <w:pPr>
              <w:pStyle w:val="DHHStabletext"/>
              <w:rPr>
                <w:spacing w:val="-6"/>
              </w:rPr>
            </w:pPr>
            <w:r w:rsidRPr="00CE3663">
              <w:rPr>
                <w:spacing w:val="-6"/>
              </w:rPr>
              <w:t>3.2.3</w:t>
            </w:r>
          </w:p>
          <w:p w:rsidR="004467A3" w:rsidRPr="00CE3663" w:rsidRDefault="004467A3" w:rsidP="00D9192D">
            <w:pPr>
              <w:pStyle w:val="DHHStabletext"/>
              <w:rPr>
                <w:spacing w:val="-6"/>
              </w:rPr>
            </w:pPr>
          </w:p>
          <w:p w:rsidR="004467A3" w:rsidRPr="00CE3663" w:rsidRDefault="004467A3" w:rsidP="00D9192D">
            <w:pPr>
              <w:pStyle w:val="DHHStabletext"/>
              <w:rPr>
                <w:spacing w:val="-6"/>
              </w:rPr>
            </w:pPr>
            <w:r w:rsidRPr="00CE3663">
              <w:rPr>
                <w:spacing w:val="-6"/>
              </w:rPr>
              <w:br/>
              <w:t>5</w:t>
            </w:r>
          </w:p>
        </w:tc>
        <w:tc>
          <w:tcPr>
            <w:tcW w:w="424" w:type="pct"/>
          </w:tcPr>
          <w:p w:rsidR="004467A3" w:rsidRPr="00CE3663" w:rsidRDefault="004467A3" w:rsidP="00D9192D">
            <w:pPr>
              <w:pStyle w:val="DHHStabletext"/>
              <w:rPr>
                <w:spacing w:val="-6"/>
              </w:rPr>
            </w:pPr>
            <w:r w:rsidRPr="00CE3663">
              <w:rPr>
                <w:spacing w:val="-6"/>
              </w:rPr>
              <w:t>1-2</w:t>
            </w:r>
          </w:p>
          <w:p w:rsidR="004467A3" w:rsidRPr="00CE3663" w:rsidRDefault="004467A3" w:rsidP="00D9192D">
            <w:pPr>
              <w:pStyle w:val="DHHStabletext"/>
              <w:rPr>
                <w:spacing w:val="-6"/>
              </w:rPr>
            </w:pPr>
          </w:p>
          <w:p w:rsidR="004467A3" w:rsidRPr="00CE3663" w:rsidRDefault="004467A3" w:rsidP="00D9192D">
            <w:pPr>
              <w:pStyle w:val="DHHStabletext"/>
              <w:rPr>
                <w:spacing w:val="-6"/>
              </w:rPr>
            </w:pPr>
          </w:p>
          <w:p w:rsidR="004467A3" w:rsidRPr="00CE3663" w:rsidRDefault="004467A3" w:rsidP="00D9192D">
            <w:pPr>
              <w:pStyle w:val="DHHStabletext"/>
              <w:rPr>
                <w:spacing w:val="-6"/>
              </w:rPr>
            </w:pPr>
            <w:r w:rsidRPr="00CE3663">
              <w:rPr>
                <w:spacing w:val="-6"/>
              </w:rPr>
              <w:t>2-10</w:t>
            </w:r>
          </w:p>
          <w:p w:rsidR="004467A3" w:rsidRPr="00CE3663" w:rsidRDefault="004467A3" w:rsidP="00D9192D">
            <w:pPr>
              <w:pStyle w:val="DHHStabletext"/>
              <w:rPr>
                <w:spacing w:val="-6"/>
              </w:rPr>
            </w:pPr>
            <w:r w:rsidRPr="00CE3663">
              <w:rPr>
                <w:spacing w:val="-6"/>
              </w:rPr>
              <w:br/>
            </w:r>
          </w:p>
          <w:p w:rsidR="004467A3" w:rsidRPr="00CE3663" w:rsidRDefault="004467A3" w:rsidP="00D9192D">
            <w:pPr>
              <w:pStyle w:val="DHHStabletext"/>
              <w:rPr>
                <w:spacing w:val="-6"/>
              </w:rPr>
            </w:pPr>
            <w:r w:rsidRPr="00CE3663">
              <w:rPr>
                <w:spacing w:val="-6"/>
              </w:rPr>
              <w:t>3-4</w:t>
            </w:r>
          </w:p>
          <w:p w:rsidR="004467A3" w:rsidRPr="00CE3663" w:rsidRDefault="004467A3" w:rsidP="00D9192D">
            <w:pPr>
              <w:pStyle w:val="DHHStabletext"/>
              <w:rPr>
                <w:spacing w:val="-6"/>
              </w:rPr>
            </w:pPr>
          </w:p>
          <w:p w:rsidR="004467A3" w:rsidRPr="00CE3663" w:rsidRDefault="004467A3" w:rsidP="00D9192D">
            <w:pPr>
              <w:pStyle w:val="DHHStabletext"/>
              <w:rPr>
                <w:spacing w:val="-6"/>
              </w:rPr>
            </w:pPr>
            <w:r w:rsidRPr="00CE3663">
              <w:rPr>
                <w:spacing w:val="-6"/>
              </w:rPr>
              <w:t>3-6</w:t>
            </w:r>
          </w:p>
          <w:p w:rsidR="004467A3" w:rsidRPr="00CE3663" w:rsidRDefault="004467A3" w:rsidP="00D9192D">
            <w:pPr>
              <w:pStyle w:val="DHHStabletext"/>
              <w:rPr>
                <w:spacing w:val="-6"/>
              </w:rPr>
            </w:pPr>
          </w:p>
          <w:p w:rsidR="004467A3" w:rsidRPr="00CE3663" w:rsidRDefault="004467A3" w:rsidP="00D9192D">
            <w:pPr>
              <w:pStyle w:val="DHHStabletext"/>
              <w:rPr>
                <w:spacing w:val="-6"/>
              </w:rPr>
            </w:pPr>
            <w:r w:rsidRPr="00CE3663">
              <w:rPr>
                <w:spacing w:val="-6"/>
              </w:rPr>
              <w:br/>
              <w:t>5-1</w:t>
            </w:r>
          </w:p>
        </w:tc>
        <w:tc>
          <w:tcPr>
            <w:tcW w:w="596" w:type="pct"/>
          </w:tcPr>
          <w:p w:rsidR="004467A3" w:rsidRPr="00CE3663" w:rsidRDefault="004467A3" w:rsidP="00D9192D">
            <w:pPr>
              <w:pStyle w:val="DHHStabletext"/>
            </w:pPr>
            <w:r w:rsidRPr="00CE3663">
              <w:t>May 2010</w:t>
            </w:r>
          </w:p>
        </w:tc>
        <w:tc>
          <w:tcPr>
            <w:tcW w:w="2857" w:type="pct"/>
          </w:tcPr>
          <w:p w:rsidR="004467A3" w:rsidRPr="00CE3663" w:rsidRDefault="004467A3" w:rsidP="00D9192D">
            <w:pPr>
              <w:pStyle w:val="DHHStabletext"/>
            </w:pPr>
            <w:r w:rsidRPr="00CE3663">
              <w:t>Inclusion of reference to tenant house sales. Reference previously included on Chapter 9 Allocations Manual</w:t>
            </w:r>
          </w:p>
          <w:p w:rsidR="004467A3" w:rsidRPr="00CE3663" w:rsidRDefault="004467A3" w:rsidP="00D9192D">
            <w:pPr>
              <w:pStyle w:val="DHHStabletext"/>
            </w:pPr>
            <w:r w:rsidRPr="00CE3663">
              <w:t>Inclusion of Team Manager relocation approval reference and associated approval form</w:t>
            </w:r>
          </w:p>
          <w:p w:rsidR="004467A3" w:rsidRPr="00CE3663" w:rsidRDefault="004467A3" w:rsidP="00D9192D">
            <w:pPr>
              <w:pStyle w:val="DHHStabletext"/>
            </w:pPr>
            <w:r w:rsidRPr="00CE3663">
              <w:t>Inclusion of reference to HSM discretion in matching clients with move back housing</w:t>
            </w:r>
          </w:p>
          <w:p w:rsidR="004467A3" w:rsidRPr="00CE3663" w:rsidRDefault="004467A3" w:rsidP="00D9192D">
            <w:pPr>
              <w:pStyle w:val="DHHStabletext"/>
            </w:pPr>
            <w:r w:rsidRPr="00CE3663">
              <w:t>Inclusion of Team Manager relocation approval reference and associated approval form</w:t>
            </w:r>
          </w:p>
          <w:p w:rsidR="004467A3" w:rsidRPr="00CE3663" w:rsidRDefault="004467A3" w:rsidP="00D9192D">
            <w:pPr>
              <w:pStyle w:val="DHHStabletext"/>
            </w:pPr>
            <w:r w:rsidRPr="00CE3663">
              <w:t>Updated all letters</w:t>
            </w:r>
          </w:p>
        </w:tc>
      </w:tr>
      <w:tr w:rsidR="004467A3" w:rsidRPr="00CE3663" w:rsidTr="004D6469">
        <w:trPr>
          <w:trHeight w:val="496"/>
        </w:trPr>
        <w:tc>
          <w:tcPr>
            <w:tcW w:w="515" w:type="pct"/>
          </w:tcPr>
          <w:p w:rsidR="004467A3" w:rsidRPr="00CE3663" w:rsidRDefault="004467A3" w:rsidP="00D9192D">
            <w:pPr>
              <w:pStyle w:val="DHHStabletext"/>
            </w:pPr>
            <w:r w:rsidRPr="00CE3663">
              <w:t>2.2</w:t>
            </w:r>
          </w:p>
        </w:tc>
        <w:tc>
          <w:tcPr>
            <w:tcW w:w="608" w:type="pct"/>
          </w:tcPr>
          <w:p w:rsidR="004467A3" w:rsidRPr="00CE3663" w:rsidRDefault="004467A3" w:rsidP="00D9192D">
            <w:pPr>
              <w:pStyle w:val="DHHStabletext"/>
              <w:rPr>
                <w:spacing w:val="-6"/>
              </w:rPr>
            </w:pPr>
            <w:r w:rsidRPr="00CE3663">
              <w:rPr>
                <w:spacing w:val="-6"/>
              </w:rPr>
              <w:t>3.1.9</w:t>
            </w:r>
          </w:p>
          <w:p w:rsidR="004467A3" w:rsidRPr="00CE3663" w:rsidRDefault="004467A3" w:rsidP="00D9192D">
            <w:pPr>
              <w:pStyle w:val="DHHStabletext"/>
              <w:rPr>
                <w:spacing w:val="-6"/>
              </w:rPr>
            </w:pPr>
          </w:p>
          <w:p w:rsidR="004467A3" w:rsidRPr="00CE3663" w:rsidRDefault="004467A3" w:rsidP="00D9192D">
            <w:pPr>
              <w:pStyle w:val="DHHStabletext"/>
              <w:rPr>
                <w:spacing w:val="-6"/>
              </w:rPr>
            </w:pPr>
            <w:r w:rsidRPr="00CE3663">
              <w:rPr>
                <w:spacing w:val="-6"/>
              </w:rPr>
              <w:t>5.15</w:t>
            </w:r>
          </w:p>
        </w:tc>
        <w:tc>
          <w:tcPr>
            <w:tcW w:w="424" w:type="pct"/>
          </w:tcPr>
          <w:p w:rsidR="004467A3" w:rsidRPr="00CE3663" w:rsidRDefault="004467A3" w:rsidP="00D9192D">
            <w:pPr>
              <w:pStyle w:val="DHHStabletext"/>
              <w:rPr>
                <w:spacing w:val="-6"/>
              </w:rPr>
            </w:pPr>
            <w:r w:rsidRPr="00CE3663">
              <w:rPr>
                <w:spacing w:val="-6"/>
              </w:rPr>
              <w:t>3-5</w:t>
            </w:r>
          </w:p>
        </w:tc>
        <w:tc>
          <w:tcPr>
            <w:tcW w:w="596" w:type="pct"/>
          </w:tcPr>
          <w:p w:rsidR="004467A3" w:rsidRPr="00CE3663" w:rsidRDefault="004467A3" w:rsidP="00D9192D">
            <w:pPr>
              <w:pStyle w:val="DHHStabletext"/>
            </w:pPr>
            <w:r w:rsidRPr="00CE3663">
              <w:t>Jul 2010</w:t>
            </w:r>
          </w:p>
        </w:tc>
        <w:tc>
          <w:tcPr>
            <w:tcW w:w="2857" w:type="pct"/>
          </w:tcPr>
          <w:p w:rsidR="004467A3" w:rsidRPr="00CE3663" w:rsidRDefault="004467A3" w:rsidP="00D9192D">
            <w:pPr>
              <w:pStyle w:val="DHHStabletext"/>
            </w:pPr>
            <w:r w:rsidRPr="00CE3663">
              <w:t>Inclusion of policy reference to market rent capping at tenant’s ‘new’ property</w:t>
            </w:r>
          </w:p>
          <w:p w:rsidR="004467A3" w:rsidRPr="00CE3663" w:rsidRDefault="004467A3" w:rsidP="00D9192D">
            <w:pPr>
              <w:pStyle w:val="DHHStabletext"/>
            </w:pPr>
            <w:r w:rsidRPr="00CE3663">
              <w:t>Inclusion of Tenant Relocation Market Rent Cap request form</w:t>
            </w:r>
          </w:p>
        </w:tc>
      </w:tr>
    </w:tbl>
    <w:p w:rsidR="004467A3" w:rsidRPr="00CE3663" w:rsidRDefault="004467A3" w:rsidP="004467A3">
      <w:pPr>
        <w:pStyle w:val="Heading1"/>
      </w:pPr>
      <w:r w:rsidRPr="00CE3663">
        <w:br w:type="page"/>
      </w:r>
      <w:bookmarkStart w:id="3" w:name="_Toc496880857"/>
      <w:r w:rsidRPr="00CE3663">
        <w:lastRenderedPageBreak/>
        <w:t>New revision history format</w:t>
      </w:r>
      <w:bookmarkEnd w:id="3"/>
    </w:p>
    <w:tbl>
      <w:tblPr>
        <w:tblStyle w:val="TableGrid"/>
        <w:tblW w:w="4903" w:type="pct"/>
        <w:tblLayout w:type="fixed"/>
        <w:tblLook w:val="01E0" w:firstRow="1" w:lastRow="1" w:firstColumn="1" w:lastColumn="1" w:noHBand="0" w:noVBand="0"/>
        <w:tblCaption w:val="New revision history format"/>
      </w:tblPr>
      <w:tblGrid>
        <w:gridCol w:w="1128"/>
        <w:gridCol w:w="1414"/>
        <w:gridCol w:w="1414"/>
        <w:gridCol w:w="6262"/>
      </w:tblGrid>
      <w:tr w:rsidR="004467A3" w:rsidRPr="00CE3663" w:rsidTr="004D6469">
        <w:trPr>
          <w:trHeight w:val="661"/>
          <w:tblHeader/>
        </w:trPr>
        <w:tc>
          <w:tcPr>
            <w:tcW w:w="552" w:type="pct"/>
          </w:tcPr>
          <w:p w:rsidR="004467A3" w:rsidRPr="00CE3663" w:rsidRDefault="004467A3" w:rsidP="00D9192D">
            <w:pPr>
              <w:pStyle w:val="DHHStablecolhead"/>
            </w:pPr>
            <w:r w:rsidRPr="00CE3663">
              <w:br w:type="page"/>
              <w:t>Date</w:t>
            </w:r>
          </w:p>
        </w:tc>
        <w:tc>
          <w:tcPr>
            <w:tcW w:w="692" w:type="pct"/>
          </w:tcPr>
          <w:p w:rsidR="004467A3" w:rsidRPr="00CE3663" w:rsidRDefault="004467A3" w:rsidP="00D9192D">
            <w:pPr>
              <w:pStyle w:val="DHHStablecolhead"/>
            </w:pPr>
            <w:r w:rsidRPr="00CE3663">
              <w:t>Chapter</w:t>
            </w:r>
          </w:p>
        </w:tc>
        <w:tc>
          <w:tcPr>
            <w:tcW w:w="692" w:type="pct"/>
          </w:tcPr>
          <w:p w:rsidR="004467A3" w:rsidRPr="00CE3663" w:rsidRDefault="004467A3" w:rsidP="00D9192D">
            <w:pPr>
              <w:pStyle w:val="DHHStablecolhead"/>
            </w:pPr>
            <w:r w:rsidRPr="00CE3663">
              <w:t>Section</w:t>
            </w:r>
          </w:p>
        </w:tc>
        <w:tc>
          <w:tcPr>
            <w:tcW w:w="3064" w:type="pct"/>
          </w:tcPr>
          <w:p w:rsidR="004467A3" w:rsidRPr="00CE3663" w:rsidRDefault="004467A3" w:rsidP="00D9192D">
            <w:pPr>
              <w:pStyle w:val="DHHStablecolhead"/>
            </w:pPr>
            <w:r w:rsidRPr="00CE3663">
              <w:t>Details</w:t>
            </w:r>
          </w:p>
        </w:tc>
      </w:tr>
      <w:tr w:rsidR="004467A3" w:rsidRPr="00CE3663" w:rsidTr="004D6469">
        <w:trPr>
          <w:trHeight w:hRule="exact" w:val="744"/>
        </w:trPr>
        <w:tc>
          <w:tcPr>
            <w:tcW w:w="552" w:type="pct"/>
          </w:tcPr>
          <w:p w:rsidR="004467A3" w:rsidRPr="00CE3663" w:rsidRDefault="004467A3" w:rsidP="00D9192D">
            <w:pPr>
              <w:pStyle w:val="DHHStabletext"/>
            </w:pPr>
            <w:r w:rsidRPr="00CE3663">
              <w:t>October 2012</w:t>
            </w:r>
          </w:p>
        </w:tc>
        <w:tc>
          <w:tcPr>
            <w:tcW w:w="692" w:type="pct"/>
          </w:tcPr>
          <w:p w:rsidR="004467A3" w:rsidRPr="00CE3663" w:rsidRDefault="004467A3" w:rsidP="00D9192D">
            <w:pPr>
              <w:pStyle w:val="DHHStabletext"/>
            </w:pPr>
          </w:p>
        </w:tc>
        <w:tc>
          <w:tcPr>
            <w:tcW w:w="692" w:type="pct"/>
          </w:tcPr>
          <w:p w:rsidR="004467A3" w:rsidRPr="00CE3663" w:rsidRDefault="004467A3" w:rsidP="00D9192D">
            <w:pPr>
              <w:pStyle w:val="DHHStabletext"/>
              <w:rPr>
                <w:rFonts w:cs="Arial"/>
              </w:rPr>
            </w:pPr>
            <w:r w:rsidRPr="00CE3663">
              <w:rPr>
                <w:rFonts w:cs="Arial"/>
              </w:rPr>
              <w:t>All</w:t>
            </w:r>
          </w:p>
        </w:tc>
        <w:tc>
          <w:tcPr>
            <w:tcW w:w="3064" w:type="pct"/>
          </w:tcPr>
          <w:p w:rsidR="004467A3" w:rsidRPr="00CE3663" w:rsidRDefault="004467A3" w:rsidP="00D9192D">
            <w:pPr>
              <w:pStyle w:val="DHHStabletext"/>
            </w:pPr>
            <w:r w:rsidRPr="00CE3663">
              <w:t>Updates to manual as per new style guides</w:t>
            </w:r>
          </w:p>
          <w:p w:rsidR="004467A3" w:rsidRPr="00CE3663" w:rsidRDefault="004467A3" w:rsidP="00D9192D">
            <w:pPr>
              <w:pStyle w:val="DHHStabletext"/>
            </w:pPr>
            <w:r w:rsidRPr="00CE3663">
              <w:t>New numbering to Chapters</w:t>
            </w:r>
          </w:p>
        </w:tc>
      </w:tr>
      <w:tr w:rsidR="004467A3" w:rsidRPr="00CE3663" w:rsidTr="004D6469">
        <w:trPr>
          <w:trHeight w:val="496"/>
        </w:trPr>
        <w:tc>
          <w:tcPr>
            <w:tcW w:w="552" w:type="pct"/>
          </w:tcPr>
          <w:p w:rsidR="004467A3" w:rsidRPr="00CE3663" w:rsidRDefault="004467A3" w:rsidP="00D9192D">
            <w:pPr>
              <w:pStyle w:val="DHHStabletext"/>
            </w:pPr>
          </w:p>
        </w:tc>
        <w:tc>
          <w:tcPr>
            <w:tcW w:w="692" w:type="pct"/>
          </w:tcPr>
          <w:p w:rsidR="004467A3" w:rsidRPr="00CE3663" w:rsidRDefault="004467A3" w:rsidP="00D9192D">
            <w:pPr>
              <w:pStyle w:val="DHHStabletext"/>
              <w:rPr>
                <w:rFonts w:cs="Arial"/>
              </w:rPr>
            </w:pPr>
            <w:r w:rsidRPr="00CE3663">
              <w:rPr>
                <w:rFonts w:cs="Arial"/>
              </w:rPr>
              <w:t>2</w:t>
            </w:r>
          </w:p>
        </w:tc>
        <w:tc>
          <w:tcPr>
            <w:tcW w:w="692" w:type="pct"/>
          </w:tcPr>
          <w:p w:rsidR="004467A3" w:rsidRPr="00CE3663" w:rsidRDefault="004467A3" w:rsidP="00D9192D">
            <w:pPr>
              <w:pStyle w:val="DHHStabletext"/>
              <w:rPr>
                <w:rFonts w:cs="Arial"/>
              </w:rPr>
            </w:pPr>
            <w:r w:rsidRPr="00CE3663">
              <w:rPr>
                <w:rFonts w:cs="Arial"/>
              </w:rPr>
              <w:t>2.3.12</w:t>
            </w:r>
          </w:p>
        </w:tc>
        <w:tc>
          <w:tcPr>
            <w:tcW w:w="3064" w:type="pct"/>
          </w:tcPr>
          <w:p w:rsidR="004467A3" w:rsidRPr="00CE3663" w:rsidRDefault="004467A3" w:rsidP="00D9192D">
            <w:pPr>
              <w:pStyle w:val="DHHStabletext"/>
            </w:pPr>
            <w:r w:rsidRPr="00CE3663">
              <w:t>Clarification that an existing tenancy terminates under this policy when a new tenancy commences</w:t>
            </w:r>
          </w:p>
        </w:tc>
      </w:tr>
      <w:tr w:rsidR="004467A3" w:rsidRPr="00CE3663" w:rsidTr="004D6469">
        <w:trPr>
          <w:trHeight w:val="496"/>
        </w:trPr>
        <w:tc>
          <w:tcPr>
            <w:tcW w:w="552" w:type="pct"/>
          </w:tcPr>
          <w:p w:rsidR="004467A3" w:rsidRPr="00CE3663" w:rsidRDefault="004467A3" w:rsidP="00D9192D">
            <w:pPr>
              <w:pStyle w:val="DHHStabletext"/>
            </w:pPr>
          </w:p>
        </w:tc>
        <w:tc>
          <w:tcPr>
            <w:tcW w:w="692" w:type="pct"/>
          </w:tcPr>
          <w:p w:rsidR="004467A3" w:rsidRPr="00CE3663" w:rsidRDefault="004467A3" w:rsidP="00D9192D">
            <w:pPr>
              <w:pStyle w:val="DHHStabletext"/>
            </w:pPr>
            <w:r w:rsidRPr="00CE3663">
              <w:t>3</w:t>
            </w:r>
          </w:p>
        </w:tc>
        <w:tc>
          <w:tcPr>
            <w:tcW w:w="692" w:type="pct"/>
          </w:tcPr>
          <w:p w:rsidR="004467A3" w:rsidRPr="00CE3663" w:rsidRDefault="004467A3" w:rsidP="00D9192D">
            <w:pPr>
              <w:pStyle w:val="DHHStabletext"/>
            </w:pPr>
            <w:r w:rsidRPr="00CE3663">
              <w:t>3.3.8</w:t>
            </w:r>
          </w:p>
        </w:tc>
        <w:tc>
          <w:tcPr>
            <w:tcW w:w="3064" w:type="pct"/>
          </w:tcPr>
          <w:p w:rsidR="004467A3" w:rsidRPr="00CE3663" w:rsidRDefault="004467A3" w:rsidP="00D9192D">
            <w:pPr>
              <w:pStyle w:val="DHHStabletext"/>
            </w:pPr>
            <w:r w:rsidRPr="00CE3663">
              <w:t>As Above</w:t>
            </w:r>
          </w:p>
        </w:tc>
      </w:tr>
      <w:tr w:rsidR="004467A3" w:rsidRPr="00CE3663" w:rsidTr="004D6469">
        <w:trPr>
          <w:trHeight w:val="496"/>
        </w:trPr>
        <w:tc>
          <w:tcPr>
            <w:tcW w:w="552" w:type="pct"/>
          </w:tcPr>
          <w:p w:rsidR="004467A3" w:rsidRPr="00CE3663" w:rsidRDefault="004467A3" w:rsidP="00D9192D">
            <w:pPr>
              <w:pStyle w:val="DHHStabletext"/>
            </w:pPr>
            <w:r w:rsidRPr="00CE3663">
              <w:t>March 2015</w:t>
            </w:r>
          </w:p>
        </w:tc>
        <w:tc>
          <w:tcPr>
            <w:tcW w:w="692" w:type="pct"/>
          </w:tcPr>
          <w:p w:rsidR="004467A3" w:rsidRPr="00CE3663" w:rsidRDefault="004467A3" w:rsidP="00D9192D">
            <w:pPr>
              <w:pStyle w:val="DHHStabletext"/>
            </w:pPr>
          </w:p>
        </w:tc>
        <w:tc>
          <w:tcPr>
            <w:tcW w:w="692" w:type="pct"/>
          </w:tcPr>
          <w:p w:rsidR="004467A3" w:rsidRPr="00CE3663" w:rsidRDefault="004467A3" w:rsidP="00D9192D">
            <w:pPr>
              <w:pStyle w:val="DHHStabletext"/>
            </w:pPr>
          </w:p>
        </w:tc>
        <w:tc>
          <w:tcPr>
            <w:tcW w:w="3064" w:type="pct"/>
          </w:tcPr>
          <w:p w:rsidR="004467A3" w:rsidRPr="00CE3663" w:rsidRDefault="004467A3" w:rsidP="00D9192D">
            <w:pPr>
              <w:pStyle w:val="DHHStabletext"/>
            </w:pPr>
            <w:r w:rsidRPr="00CE3663">
              <w:t>Clarified market rent and relocation</w:t>
            </w:r>
          </w:p>
        </w:tc>
      </w:tr>
      <w:tr w:rsidR="004467A3" w:rsidRPr="00CE3663" w:rsidTr="004D6469">
        <w:trPr>
          <w:trHeight w:val="496"/>
        </w:trPr>
        <w:tc>
          <w:tcPr>
            <w:tcW w:w="552" w:type="pct"/>
          </w:tcPr>
          <w:p w:rsidR="004467A3" w:rsidRPr="00CE3663" w:rsidRDefault="004467A3" w:rsidP="00D9192D">
            <w:pPr>
              <w:pStyle w:val="DHHStabletext"/>
            </w:pPr>
            <w:r w:rsidRPr="00CE3663">
              <w:t>March 2015</w:t>
            </w:r>
          </w:p>
        </w:tc>
        <w:tc>
          <w:tcPr>
            <w:tcW w:w="692" w:type="pct"/>
          </w:tcPr>
          <w:p w:rsidR="004467A3" w:rsidRPr="00CE3663" w:rsidRDefault="004467A3" w:rsidP="00D9192D">
            <w:pPr>
              <w:pStyle w:val="DHHStabletext"/>
            </w:pPr>
          </w:p>
        </w:tc>
        <w:tc>
          <w:tcPr>
            <w:tcW w:w="692" w:type="pct"/>
          </w:tcPr>
          <w:p w:rsidR="004467A3" w:rsidRPr="00CE3663" w:rsidRDefault="004467A3" w:rsidP="00D9192D">
            <w:pPr>
              <w:pStyle w:val="DHHStabletext"/>
            </w:pPr>
            <w:r w:rsidRPr="00CE3663">
              <w:t>Throughout</w:t>
            </w:r>
          </w:p>
        </w:tc>
        <w:tc>
          <w:tcPr>
            <w:tcW w:w="3064" w:type="pct"/>
          </w:tcPr>
          <w:p w:rsidR="004467A3" w:rsidRPr="00CE3663" w:rsidRDefault="004467A3" w:rsidP="00D9192D">
            <w:pPr>
              <w:pStyle w:val="DHHStabletext"/>
            </w:pPr>
            <w:r w:rsidRPr="00CE3663">
              <w:t>New style guide implemented</w:t>
            </w:r>
          </w:p>
          <w:p w:rsidR="004467A3" w:rsidRPr="00CE3663" w:rsidRDefault="004467A3" w:rsidP="00D9192D">
            <w:pPr>
              <w:pStyle w:val="DHHStabletext"/>
            </w:pPr>
            <w:r w:rsidRPr="00CE3663">
              <w:t>Updated with new departmental name</w:t>
            </w:r>
          </w:p>
        </w:tc>
      </w:tr>
    </w:tbl>
    <w:p w:rsidR="004467A3" w:rsidRPr="001625B2" w:rsidRDefault="004467A3" w:rsidP="004467A3">
      <w:pPr>
        <w:keepNext/>
        <w:keepLines/>
        <w:spacing w:before="520" w:after="440" w:line="440" w:lineRule="atLeast"/>
        <w:outlineLvl w:val="0"/>
        <w:rPr>
          <w:rFonts w:ascii="Arial" w:eastAsia="MS Gothic" w:hAnsi="Arial"/>
          <w:bCs/>
          <w:color w:val="004EA8"/>
          <w:sz w:val="44"/>
          <w:szCs w:val="44"/>
        </w:rPr>
      </w:pPr>
      <w:bookmarkStart w:id="4" w:name="_Toc495315207"/>
      <w:r w:rsidRPr="001625B2">
        <w:rPr>
          <w:rFonts w:ascii="Arial" w:eastAsia="MS Gothic" w:hAnsi="Arial"/>
          <w:bCs/>
          <w:color w:val="004EA8"/>
          <w:sz w:val="44"/>
          <w:szCs w:val="44"/>
        </w:rPr>
        <w:t>More information</w:t>
      </w:r>
      <w:bookmarkEnd w:id="4"/>
    </w:p>
    <w:p w:rsidR="004467A3" w:rsidRPr="001625B2" w:rsidRDefault="004467A3" w:rsidP="004467A3">
      <w:pPr>
        <w:spacing w:after="120" w:line="270" w:lineRule="atLeast"/>
        <w:rPr>
          <w:rFonts w:ascii="Arial" w:eastAsia="Times" w:hAnsi="Arial"/>
        </w:rPr>
      </w:pPr>
      <w:r w:rsidRPr="001625B2">
        <w:rPr>
          <w:rFonts w:ascii="Arial" w:eastAsia="Times" w:hAnsi="Arial"/>
        </w:rPr>
        <w:t xml:space="preserve">To find out about housing options visit the </w:t>
      </w:r>
      <w:hyperlink r:id="rId10" w:history="1">
        <w:r w:rsidRPr="001625B2">
          <w:rPr>
            <w:rFonts w:ascii="Arial" w:eastAsia="Times" w:hAnsi="Arial"/>
            <w:color w:val="3366FF"/>
            <w:u w:val="dotted"/>
          </w:rPr>
          <w:t>Housing website</w:t>
        </w:r>
      </w:hyperlink>
      <w:r w:rsidRPr="001625B2">
        <w:rPr>
          <w:rFonts w:ascii="Arial" w:eastAsia="Times" w:hAnsi="Arial"/>
        </w:rPr>
        <w:t xml:space="preserve"> </w:t>
      </w:r>
      <w:r w:rsidRPr="001625B2">
        <w:rPr>
          <w:rFonts w:ascii="Arial" w:eastAsia="Times" w:hAnsi="Arial" w:cs="Arial"/>
        </w:rPr>
        <w:t>&lt;http://www.housing.vic.gov.au&gt;</w:t>
      </w:r>
      <w:r w:rsidRPr="001625B2">
        <w:rPr>
          <w:rFonts w:ascii="Arial" w:eastAsia="Times" w:hAnsi="Arial"/>
        </w:rPr>
        <w:t xml:space="preserve"> or contact your local </w:t>
      </w:r>
      <w:hyperlink r:id="rId11" w:history="1">
        <w:r w:rsidRPr="001625B2">
          <w:rPr>
            <w:rFonts w:ascii="Arial" w:eastAsia="Times" w:hAnsi="Arial"/>
            <w:color w:val="3366FF"/>
            <w:u w:val="dotted"/>
          </w:rPr>
          <w:t>Housing Office</w:t>
        </w:r>
      </w:hyperlink>
      <w:r w:rsidRPr="001625B2">
        <w:rPr>
          <w:rFonts w:ascii="Arial" w:eastAsia="Times" w:hAnsi="Arial"/>
        </w:rPr>
        <w:t xml:space="preserve"> &lt;http://www.housing.vic.gov.au/contact-a-housing-office&gt;.</w:t>
      </w:r>
    </w:p>
    <w:p w:rsidR="00210516" w:rsidRPr="00210516" w:rsidRDefault="00210516" w:rsidP="00210516">
      <w:pPr>
        <w:spacing w:before="600" w:after="200" w:line="300" w:lineRule="atLeast"/>
        <w:rPr>
          <w:rFonts w:ascii="Arial" w:eastAsia="Times" w:hAnsi="Arial"/>
          <w:sz w:val="24"/>
          <w:szCs w:val="19"/>
        </w:rPr>
      </w:pPr>
      <w:r w:rsidRPr="00210516">
        <w:rPr>
          <w:rFonts w:ascii="Arial" w:eastAsia="Times" w:hAnsi="Arial"/>
          <w:sz w:val="24"/>
          <w:szCs w:val="19"/>
        </w:rPr>
        <w:t xml:space="preserve">To receive this publication in an accessible format contact </w:t>
      </w:r>
      <w:hyperlink r:id="rId12" w:history="1">
        <w:r w:rsidRPr="00210516">
          <w:rPr>
            <w:rFonts w:ascii="Arial" w:eastAsia="Times" w:hAnsi="Arial"/>
            <w:color w:val="3366FF"/>
            <w:sz w:val="24"/>
            <w:szCs w:val="19"/>
            <w:u w:val="dotted"/>
          </w:rPr>
          <w:t>Housing Practice and Complex Support</w:t>
        </w:r>
      </w:hyperlink>
      <w:r w:rsidRPr="00210516">
        <w:rPr>
          <w:rFonts w:ascii="Arial" w:eastAsia="Times" w:hAnsi="Arial"/>
          <w:sz w:val="24"/>
          <w:szCs w:val="19"/>
        </w:rPr>
        <w:t xml:space="preserve"> &lt;housing.practicesupport@dhhs.vic.gov.au&gt;.</w:t>
      </w:r>
    </w:p>
    <w:p w:rsidR="00210516" w:rsidRPr="00210516" w:rsidRDefault="00210516" w:rsidP="00210516">
      <w:pPr>
        <w:spacing w:after="120" w:line="300" w:lineRule="atLeast"/>
        <w:rPr>
          <w:rFonts w:ascii="Arial" w:eastAsia="Times" w:hAnsi="Arial"/>
          <w:sz w:val="24"/>
          <w:szCs w:val="19"/>
        </w:rPr>
      </w:pPr>
      <w:r w:rsidRPr="00210516">
        <w:rPr>
          <w:rFonts w:ascii="Arial" w:eastAsia="Times" w:hAnsi="Arial"/>
          <w:sz w:val="24"/>
          <w:szCs w:val="19"/>
        </w:rPr>
        <w:t>Authorised and published by the Victorian Government, 1 Treasury Place, Melbourne.</w:t>
      </w:r>
    </w:p>
    <w:p w:rsidR="00210516" w:rsidRPr="00210516" w:rsidRDefault="00210516" w:rsidP="00210516">
      <w:pPr>
        <w:spacing w:after="120" w:line="300" w:lineRule="atLeast"/>
        <w:rPr>
          <w:rFonts w:ascii="Arial" w:eastAsia="Times" w:hAnsi="Arial"/>
          <w:sz w:val="24"/>
          <w:szCs w:val="19"/>
        </w:rPr>
      </w:pPr>
      <w:r w:rsidRPr="00210516">
        <w:rPr>
          <w:rFonts w:ascii="Arial" w:eastAsia="Times" w:hAnsi="Arial"/>
          <w:sz w:val="24"/>
          <w:szCs w:val="19"/>
        </w:rPr>
        <w:t>© State of Victoria, Department of Health and Human Services, October 2017.</w:t>
      </w:r>
    </w:p>
    <w:p w:rsidR="00210516" w:rsidRPr="00210516" w:rsidRDefault="00210516" w:rsidP="00210516">
      <w:pPr>
        <w:spacing w:after="120" w:line="300" w:lineRule="atLeast"/>
        <w:rPr>
          <w:rFonts w:ascii="Arial" w:eastAsia="Times" w:hAnsi="Arial"/>
          <w:sz w:val="24"/>
          <w:szCs w:val="19"/>
        </w:rPr>
      </w:pPr>
      <w:r w:rsidRPr="00210516">
        <w:rPr>
          <w:rFonts w:ascii="Arial" w:eastAsia="Times" w:hAnsi="Arial"/>
          <w:sz w:val="24"/>
          <w:szCs w:val="19"/>
        </w:rPr>
        <w:t>ISBN: 978-1-76069-066-3 (pdf/online/MS word)</w:t>
      </w:r>
    </w:p>
    <w:p w:rsidR="00210516" w:rsidRPr="00210516" w:rsidRDefault="00210516" w:rsidP="00210516">
      <w:pPr>
        <w:spacing w:after="120" w:line="270" w:lineRule="atLeast"/>
        <w:rPr>
          <w:rFonts w:ascii="Arial" w:eastAsia="Times" w:hAnsi="Arial"/>
          <w:sz w:val="24"/>
          <w:szCs w:val="19"/>
        </w:rPr>
      </w:pPr>
      <w:r w:rsidRPr="00210516">
        <w:rPr>
          <w:rFonts w:ascii="Arial" w:eastAsia="Times" w:hAnsi="Arial"/>
          <w:sz w:val="24"/>
          <w:szCs w:val="19"/>
        </w:rPr>
        <w:t xml:space="preserve">Available on the </w:t>
      </w:r>
      <w:hyperlink r:id="rId13" w:history="1">
        <w:r>
          <w:rPr>
            <w:rFonts w:ascii="Arial" w:eastAsia="Times" w:hAnsi="Arial"/>
            <w:color w:val="3366FF"/>
            <w:sz w:val="24"/>
            <w:szCs w:val="19"/>
            <w:u w:val="dotted"/>
          </w:rPr>
          <w:t>Relocation</w:t>
        </w:r>
        <w:r w:rsidRPr="00210516">
          <w:rPr>
            <w:rFonts w:ascii="Arial" w:eastAsia="Times" w:hAnsi="Arial"/>
            <w:color w:val="3366FF"/>
            <w:sz w:val="24"/>
            <w:szCs w:val="19"/>
            <w:u w:val="dotted"/>
          </w:rPr>
          <w:t xml:space="preserve"> ma</w:t>
        </w:r>
        <w:r w:rsidRPr="00210516">
          <w:rPr>
            <w:rFonts w:ascii="Arial" w:eastAsia="Times" w:hAnsi="Arial"/>
            <w:color w:val="3366FF"/>
            <w:sz w:val="24"/>
            <w:szCs w:val="19"/>
            <w:u w:val="dotted"/>
          </w:rPr>
          <w:t>n</w:t>
        </w:r>
        <w:bookmarkStart w:id="5" w:name="_GoBack"/>
        <w:bookmarkEnd w:id="5"/>
        <w:r w:rsidRPr="00210516">
          <w:rPr>
            <w:rFonts w:ascii="Arial" w:eastAsia="Times" w:hAnsi="Arial"/>
            <w:color w:val="3366FF"/>
            <w:sz w:val="24"/>
            <w:szCs w:val="19"/>
            <w:u w:val="dotted"/>
          </w:rPr>
          <w:t>u</w:t>
        </w:r>
        <w:r w:rsidRPr="00210516">
          <w:rPr>
            <w:rFonts w:ascii="Arial" w:eastAsia="Times" w:hAnsi="Arial"/>
            <w:color w:val="3366FF"/>
            <w:sz w:val="24"/>
            <w:szCs w:val="19"/>
            <w:u w:val="dotted"/>
          </w:rPr>
          <w:t>al page</w:t>
        </w:r>
      </w:hyperlink>
      <w:r w:rsidRPr="00210516">
        <w:rPr>
          <w:rFonts w:ascii="Arial" w:eastAsia="Times" w:hAnsi="Arial"/>
          <w:sz w:val="24"/>
          <w:szCs w:val="19"/>
        </w:rPr>
        <w:t xml:space="preserve"> on Services Providers website &lt;</w:t>
      </w:r>
      <w:r w:rsidRPr="00210516">
        <w:rPr>
          <w:rFonts w:ascii="Arial" w:eastAsia="Times" w:hAnsi="Arial"/>
          <w:sz w:val="24"/>
          <w:szCs w:val="19"/>
        </w:rPr>
        <w:t>https://providers.dhhs.vic.gov.au/relocation-manual</w:t>
      </w:r>
      <w:r w:rsidRPr="00210516">
        <w:rPr>
          <w:rFonts w:ascii="Arial" w:eastAsia="Times" w:hAnsi="Arial"/>
          <w:sz w:val="24"/>
          <w:szCs w:val="19"/>
        </w:rPr>
        <w:t>&gt;.</w:t>
      </w:r>
    </w:p>
    <w:p w:rsidR="004467A3" w:rsidRPr="001625B2" w:rsidRDefault="004467A3" w:rsidP="004467A3">
      <w:pPr>
        <w:rPr>
          <w:rFonts w:ascii="Arial" w:eastAsia="Times" w:hAnsi="Arial"/>
          <w:sz w:val="24"/>
          <w:szCs w:val="19"/>
        </w:rPr>
      </w:pPr>
      <w:r>
        <w:rPr>
          <w:rFonts w:ascii="Arial" w:eastAsia="Times" w:hAnsi="Arial"/>
          <w:sz w:val="24"/>
          <w:szCs w:val="19"/>
        </w:rPr>
        <w:br w:type="page"/>
      </w:r>
    </w:p>
    <w:p w:rsidR="00AD784C" w:rsidRPr="000A6666" w:rsidRDefault="00AD784C" w:rsidP="000A6666">
      <w:pPr>
        <w:pStyle w:val="DHHSTOCheadingfactsheet"/>
      </w:pPr>
      <w:r w:rsidRPr="000A6666">
        <w:lastRenderedPageBreak/>
        <w:t>Contents</w:t>
      </w:r>
    </w:p>
    <w:p w:rsidR="0052308A"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96880856" w:history="1">
        <w:r w:rsidR="0052308A" w:rsidRPr="00435DC4">
          <w:rPr>
            <w:rStyle w:val="Hyperlink"/>
          </w:rPr>
          <w:t>Revision history</w:t>
        </w:r>
        <w:r w:rsidR="0052308A">
          <w:rPr>
            <w:webHidden/>
          </w:rPr>
          <w:tab/>
        </w:r>
        <w:r w:rsidR="0052308A">
          <w:rPr>
            <w:webHidden/>
          </w:rPr>
          <w:fldChar w:fldCharType="begin"/>
        </w:r>
        <w:r w:rsidR="0052308A">
          <w:rPr>
            <w:webHidden/>
          </w:rPr>
          <w:instrText xml:space="preserve"> PAGEREF _Toc496880856 \h </w:instrText>
        </w:r>
        <w:r w:rsidR="0052308A">
          <w:rPr>
            <w:webHidden/>
          </w:rPr>
        </w:r>
        <w:r w:rsidR="0052308A">
          <w:rPr>
            <w:webHidden/>
          </w:rPr>
          <w:fldChar w:fldCharType="separate"/>
        </w:r>
        <w:r w:rsidR="0052308A">
          <w:rPr>
            <w:webHidden/>
          </w:rPr>
          <w:t>1</w:t>
        </w:r>
        <w:r w:rsidR="0052308A">
          <w:rPr>
            <w:webHidden/>
          </w:rPr>
          <w:fldChar w:fldCharType="end"/>
        </w:r>
      </w:hyperlink>
    </w:p>
    <w:p w:rsidR="0052308A" w:rsidRDefault="0052308A">
      <w:pPr>
        <w:pStyle w:val="TOC1"/>
        <w:rPr>
          <w:rFonts w:asciiTheme="minorHAnsi" w:eastAsiaTheme="minorEastAsia" w:hAnsiTheme="minorHAnsi" w:cstheme="minorBidi"/>
          <w:b w:val="0"/>
          <w:sz w:val="22"/>
          <w:szCs w:val="22"/>
          <w:lang w:eastAsia="en-AU"/>
        </w:rPr>
      </w:pPr>
      <w:hyperlink w:anchor="_Toc496880857" w:history="1">
        <w:r w:rsidRPr="00435DC4">
          <w:rPr>
            <w:rStyle w:val="Hyperlink"/>
          </w:rPr>
          <w:t>New revision history format</w:t>
        </w:r>
        <w:r>
          <w:rPr>
            <w:webHidden/>
          </w:rPr>
          <w:tab/>
        </w:r>
        <w:r>
          <w:rPr>
            <w:webHidden/>
          </w:rPr>
          <w:fldChar w:fldCharType="begin"/>
        </w:r>
        <w:r>
          <w:rPr>
            <w:webHidden/>
          </w:rPr>
          <w:instrText xml:space="preserve"> PAGEREF _Toc496880857 \h </w:instrText>
        </w:r>
        <w:r>
          <w:rPr>
            <w:webHidden/>
          </w:rPr>
        </w:r>
        <w:r>
          <w:rPr>
            <w:webHidden/>
          </w:rPr>
          <w:fldChar w:fldCharType="separate"/>
        </w:r>
        <w:r>
          <w:rPr>
            <w:webHidden/>
          </w:rPr>
          <w:t>2</w:t>
        </w:r>
        <w:r>
          <w:rPr>
            <w:webHidden/>
          </w:rPr>
          <w:fldChar w:fldCharType="end"/>
        </w:r>
      </w:hyperlink>
    </w:p>
    <w:p w:rsidR="0052308A" w:rsidRDefault="0052308A">
      <w:pPr>
        <w:pStyle w:val="TOC1"/>
        <w:rPr>
          <w:rFonts w:asciiTheme="minorHAnsi" w:eastAsiaTheme="minorEastAsia" w:hAnsiTheme="minorHAnsi" w:cstheme="minorBidi"/>
          <w:b w:val="0"/>
          <w:sz w:val="22"/>
          <w:szCs w:val="22"/>
          <w:lang w:eastAsia="en-AU"/>
        </w:rPr>
      </w:pPr>
      <w:hyperlink w:anchor="_Toc496880858" w:history="1">
        <w:r w:rsidRPr="00435DC4">
          <w:rPr>
            <w:rStyle w:val="Hyperlink"/>
          </w:rPr>
          <w:t>Purpose and scope</w:t>
        </w:r>
        <w:r>
          <w:rPr>
            <w:webHidden/>
          </w:rPr>
          <w:tab/>
        </w:r>
        <w:r>
          <w:rPr>
            <w:webHidden/>
          </w:rPr>
          <w:fldChar w:fldCharType="begin"/>
        </w:r>
        <w:r>
          <w:rPr>
            <w:webHidden/>
          </w:rPr>
          <w:instrText xml:space="preserve"> PAGEREF _Toc496880858 \h </w:instrText>
        </w:r>
        <w:r>
          <w:rPr>
            <w:webHidden/>
          </w:rPr>
        </w:r>
        <w:r>
          <w:rPr>
            <w:webHidden/>
          </w:rPr>
          <w:fldChar w:fldCharType="separate"/>
        </w:r>
        <w:r>
          <w:rPr>
            <w:webHidden/>
          </w:rPr>
          <w:t>4</w:t>
        </w:r>
        <w:r>
          <w:rPr>
            <w:webHidden/>
          </w:rPr>
          <w:fldChar w:fldCharType="end"/>
        </w:r>
      </w:hyperlink>
    </w:p>
    <w:p w:rsidR="0052308A" w:rsidRDefault="0052308A">
      <w:pPr>
        <w:pStyle w:val="TOC2"/>
        <w:rPr>
          <w:rFonts w:asciiTheme="minorHAnsi" w:eastAsiaTheme="minorEastAsia" w:hAnsiTheme="minorHAnsi" w:cstheme="minorBidi"/>
          <w:sz w:val="22"/>
          <w:szCs w:val="22"/>
          <w:lang w:eastAsia="en-AU"/>
        </w:rPr>
      </w:pPr>
      <w:hyperlink w:anchor="_Toc496880859" w:history="1">
        <w:r w:rsidRPr="00435DC4">
          <w:rPr>
            <w:rStyle w:val="Hyperlink"/>
          </w:rPr>
          <w:t>Purpose</w:t>
        </w:r>
        <w:r>
          <w:rPr>
            <w:webHidden/>
          </w:rPr>
          <w:tab/>
        </w:r>
        <w:r>
          <w:rPr>
            <w:webHidden/>
          </w:rPr>
          <w:fldChar w:fldCharType="begin"/>
        </w:r>
        <w:r>
          <w:rPr>
            <w:webHidden/>
          </w:rPr>
          <w:instrText xml:space="preserve"> PAGEREF _Toc496880859 \h </w:instrText>
        </w:r>
        <w:r>
          <w:rPr>
            <w:webHidden/>
          </w:rPr>
        </w:r>
        <w:r>
          <w:rPr>
            <w:webHidden/>
          </w:rPr>
          <w:fldChar w:fldCharType="separate"/>
        </w:r>
        <w:r>
          <w:rPr>
            <w:webHidden/>
          </w:rPr>
          <w:t>4</w:t>
        </w:r>
        <w:r>
          <w:rPr>
            <w:webHidden/>
          </w:rPr>
          <w:fldChar w:fldCharType="end"/>
        </w:r>
      </w:hyperlink>
    </w:p>
    <w:p w:rsidR="0052308A" w:rsidRDefault="0052308A">
      <w:pPr>
        <w:pStyle w:val="TOC2"/>
        <w:rPr>
          <w:rFonts w:asciiTheme="minorHAnsi" w:eastAsiaTheme="minorEastAsia" w:hAnsiTheme="minorHAnsi" w:cstheme="minorBidi"/>
          <w:sz w:val="22"/>
          <w:szCs w:val="22"/>
          <w:lang w:eastAsia="en-AU"/>
        </w:rPr>
      </w:pPr>
      <w:hyperlink w:anchor="_Toc496880860" w:history="1">
        <w:r w:rsidRPr="00435DC4">
          <w:rPr>
            <w:rStyle w:val="Hyperlink"/>
          </w:rPr>
          <w:t>Scope</w:t>
        </w:r>
        <w:r>
          <w:rPr>
            <w:webHidden/>
          </w:rPr>
          <w:tab/>
        </w:r>
        <w:r>
          <w:rPr>
            <w:webHidden/>
          </w:rPr>
          <w:fldChar w:fldCharType="begin"/>
        </w:r>
        <w:r>
          <w:rPr>
            <w:webHidden/>
          </w:rPr>
          <w:instrText xml:space="preserve"> PAGEREF _Toc496880860 \h </w:instrText>
        </w:r>
        <w:r>
          <w:rPr>
            <w:webHidden/>
          </w:rPr>
        </w:r>
        <w:r>
          <w:rPr>
            <w:webHidden/>
          </w:rPr>
          <w:fldChar w:fldCharType="separate"/>
        </w:r>
        <w:r>
          <w:rPr>
            <w:webHidden/>
          </w:rPr>
          <w:t>4</w:t>
        </w:r>
        <w:r>
          <w:rPr>
            <w:webHidden/>
          </w:rPr>
          <w:fldChar w:fldCharType="end"/>
        </w:r>
      </w:hyperlink>
    </w:p>
    <w:p w:rsidR="0052308A" w:rsidRDefault="0052308A">
      <w:pPr>
        <w:pStyle w:val="TOC1"/>
        <w:rPr>
          <w:rFonts w:asciiTheme="minorHAnsi" w:eastAsiaTheme="minorEastAsia" w:hAnsiTheme="minorHAnsi" w:cstheme="minorBidi"/>
          <w:b w:val="0"/>
          <w:sz w:val="22"/>
          <w:szCs w:val="22"/>
          <w:lang w:eastAsia="en-AU"/>
        </w:rPr>
      </w:pPr>
      <w:hyperlink w:anchor="_Toc496880861" w:history="1">
        <w:r w:rsidRPr="00435DC4">
          <w:rPr>
            <w:rStyle w:val="Hyperlink"/>
          </w:rPr>
          <w:t>Definitions</w:t>
        </w:r>
        <w:r>
          <w:rPr>
            <w:webHidden/>
          </w:rPr>
          <w:tab/>
        </w:r>
        <w:r>
          <w:rPr>
            <w:webHidden/>
          </w:rPr>
          <w:fldChar w:fldCharType="begin"/>
        </w:r>
        <w:r>
          <w:rPr>
            <w:webHidden/>
          </w:rPr>
          <w:instrText xml:space="preserve"> PAGEREF _Toc496880861 \h </w:instrText>
        </w:r>
        <w:r>
          <w:rPr>
            <w:webHidden/>
          </w:rPr>
        </w:r>
        <w:r>
          <w:rPr>
            <w:webHidden/>
          </w:rPr>
          <w:fldChar w:fldCharType="separate"/>
        </w:r>
        <w:r>
          <w:rPr>
            <w:webHidden/>
          </w:rPr>
          <w:t>5</w:t>
        </w:r>
        <w:r>
          <w:rPr>
            <w:webHidden/>
          </w:rPr>
          <w:fldChar w:fldCharType="end"/>
        </w:r>
      </w:hyperlink>
    </w:p>
    <w:p w:rsidR="0052308A" w:rsidRDefault="0052308A">
      <w:pPr>
        <w:pStyle w:val="TOC1"/>
        <w:rPr>
          <w:rFonts w:asciiTheme="minorHAnsi" w:eastAsiaTheme="minorEastAsia" w:hAnsiTheme="minorHAnsi" w:cstheme="minorBidi"/>
          <w:b w:val="0"/>
          <w:sz w:val="22"/>
          <w:szCs w:val="22"/>
          <w:lang w:eastAsia="en-AU"/>
        </w:rPr>
      </w:pPr>
      <w:hyperlink w:anchor="_Toc496880862" w:history="1">
        <w:r w:rsidRPr="00435DC4">
          <w:rPr>
            <w:rStyle w:val="Hyperlink"/>
          </w:rPr>
          <w:t>References</w:t>
        </w:r>
        <w:r>
          <w:rPr>
            <w:webHidden/>
          </w:rPr>
          <w:tab/>
        </w:r>
        <w:r>
          <w:rPr>
            <w:webHidden/>
          </w:rPr>
          <w:fldChar w:fldCharType="begin"/>
        </w:r>
        <w:r>
          <w:rPr>
            <w:webHidden/>
          </w:rPr>
          <w:instrText xml:space="preserve"> PAGEREF _Toc496880862 \h </w:instrText>
        </w:r>
        <w:r>
          <w:rPr>
            <w:webHidden/>
          </w:rPr>
        </w:r>
        <w:r>
          <w:rPr>
            <w:webHidden/>
          </w:rPr>
          <w:fldChar w:fldCharType="separate"/>
        </w:r>
        <w:r>
          <w:rPr>
            <w:webHidden/>
          </w:rPr>
          <w:t>6</w:t>
        </w:r>
        <w:r>
          <w:rPr>
            <w:webHidden/>
          </w:rPr>
          <w:fldChar w:fldCharType="end"/>
        </w:r>
      </w:hyperlink>
    </w:p>
    <w:p w:rsidR="0052308A" w:rsidRDefault="0052308A">
      <w:pPr>
        <w:pStyle w:val="TOC1"/>
        <w:rPr>
          <w:rFonts w:asciiTheme="minorHAnsi" w:eastAsiaTheme="minorEastAsia" w:hAnsiTheme="minorHAnsi" w:cstheme="minorBidi"/>
          <w:b w:val="0"/>
          <w:sz w:val="22"/>
          <w:szCs w:val="22"/>
          <w:lang w:eastAsia="en-AU"/>
        </w:rPr>
      </w:pPr>
      <w:hyperlink w:anchor="_Toc496880863" w:history="1">
        <w:r w:rsidRPr="00435DC4">
          <w:rPr>
            <w:rStyle w:val="Hyperlink"/>
          </w:rPr>
          <w:t>Key responsibilities</w:t>
        </w:r>
        <w:r>
          <w:rPr>
            <w:webHidden/>
          </w:rPr>
          <w:tab/>
        </w:r>
        <w:r>
          <w:rPr>
            <w:webHidden/>
          </w:rPr>
          <w:fldChar w:fldCharType="begin"/>
        </w:r>
        <w:r>
          <w:rPr>
            <w:webHidden/>
          </w:rPr>
          <w:instrText xml:space="preserve"> PAGEREF _Toc496880863 \h </w:instrText>
        </w:r>
        <w:r>
          <w:rPr>
            <w:webHidden/>
          </w:rPr>
        </w:r>
        <w:r>
          <w:rPr>
            <w:webHidden/>
          </w:rPr>
          <w:fldChar w:fldCharType="separate"/>
        </w:r>
        <w:r>
          <w:rPr>
            <w:webHidden/>
          </w:rPr>
          <w:t>7</w:t>
        </w:r>
        <w:r>
          <w:rPr>
            <w:webHidden/>
          </w:rPr>
          <w:fldChar w:fldCharType="end"/>
        </w:r>
      </w:hyperlink>
    </w:p>
    <w:p w:rsidR="007173CA" w:rsidRDefault="00AD784C" w:rsidP="00CE3663">
      <w:pPr>
        <w:pStyle w:val="DHHSbody"/>
        <w:spacing w:before="240"/>
      </w:pPr>
      <w:r>
        <w:fldChar w:fldCharType="end"/>
      </w:r>
    </w:p>
    <w:p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p>
    <w:p w:rsidR="004467A3" w:rsidRDefault="004467A3">
      <w:pPr>
        <w:rPr>
          <w:rFonts w:ascii="Arial" w:eastAsia="MS Gothic" w:hAnsi="Arial" w:cs="Arial"/>
          <w:bCs/>
          <w:color w:val="004EA8"/>
          <w:kern w:val="32"/>
          <w:sz w:val="36"/>
          <w:szCs w:val="40"/>
        </w:rPr>
      </w:pPr>
      <w:bookmarkStart w:id="6" w:name="_Toc305570848"/>
      <w:bookmarkStart w:id="7" w:name="_Toc411344756"/>
      <w:r>
        <w:lastRenderedPageBreak/>
        <w:br w:type="page"/>
      </w:r>
    </w:p>
    <w:p w:rsidR="00CE3663" w:rsidRPr="00CE3663" w:rsidRDefault="00CE3663" w:rsidP="00CE3663">
      <w:pPr>
        <w:pStyle w:val="Heading1"/>
      </w:pPr>
      <w:bookmarkStart w:id="8" w:name="_Toc496880858"/>
      <w:r w:rsidRPr="00CE3663">
        <w:lastRenderedPageBreak/>
        <w:t>Purpose and scope</w:t>
      </w:r>
      <w:bookmarkEnd w:id="6"/>
      <w:bookmarkEnd w:id="8"/>
    </w:p>
    <w:p w:rsidR="00CE3663" w:rsidRPr="00CE3663" w:rsidRDefault="00CE3663" w:rsidP="00CE3663">
      <w:pPr>
        <w:pStyle w:val="Heading2"/>
      </w:pPr>
      <w:bookmarkStart w:id="9" w:name="_Toc500061103"/>
      <w:bookmarkStart w:id="10" w:name="_Toc496880859"/>
      <w:r w:rsidRPr="00CE3663">
        <w:t>Purpose</w:t>
      </w:r>
      <w:bookmarkEnd w:id="9"/>
      <w:bookmarkEnd w:id="10"/>
    </w:p>
    <w:p w:rsidR="00CE3663" w:rsidRPr="00CE3663" w:rsidRDefault="00CE3663" w:rsidP="001625B2">
      <w:pPr>
        <w:pStyle w:val="DHHSbody"/>
      </w:pPr>
      <w:r w:rsidRPr="00CE3663">
        <w:t>The purpose of this manual is to outline the processes by which the Department of Health and Human Services (the Department) manages relocations.</w:t>
      </w:r>
    </w:p>
    <w:p w:rsidR="00CE3663" w:rsidRPr="00CE3663" w:rsidRDefault="00CE3663" w:rsidP="001625B2">
      <w:pPr>
        <w:pStyle w:val="DHHSbody"/>
      </w:pPr>
      <w:r w:rsidRPr="00CE3663">
        <w:t>This manual aims to ensure the Department provides a fair and consistent application of policy to all clients.</w:t>
      </w:r>
    </w:p>
    <w:p w:rsidR="00CE3663" w:rsidRPr="00CE3663" w:rsidRDefault="00CE3663" w:rsidP="00CE3663">
      <w:pPr>
        <w:pStyle w:val="Heading2"/>
      </w:pPr>
      <w:bookmarkStart w:id="11" w:name="_Toc500061104"/>
      <w:bookmarkStart w:id="12" w:name="_Toc496880860"/>
      <w:r w:rsidRPr="00CE3663">
        <w:t>Scope</w:t>
      </w:r>
      <w:bookmarkEnd w:id="11"/>
      <w:bookmarkEnd w:id="12"/>
    </w:p>
    <w:p w:rsidR="00CE3663" w:rsidRPr="00CE3663" w:rsidRDefault="00CE3663" w:rsidP="001625B2">
      <w:pPr>
        <w:pStyle w:val="DHHSbody"/>
      </w:pPr>
      <w:r w:rsidRPr="00CE3663">
        <w:t>The policy and procedures of this manual apply to all tenants of the Department.</w:t>
      </w:r>
    </w:p>
    <w:p w:rsidR="00CE3663" w:rsidRPr="00CE3663" w:rsidRDefault="00CE3663" w:rsidP="00CE3663">
      <w:pPr>
        <w:pStyle w:val="Heading3"/>
      </w:pPr>
      <w:bookmarkStart w:id="13" w:name="_Toc500061105"/>
      <w:r w:rsidRPr="00CE3663">
        <w:t>How to use this manual</w:t>
      </w:r>
      <w:bookmarkEnd w:id="13"/>
    </w:p>
    <w:p w:rsidR="00CE3663" w:rsidRPr="00CE3663" w:rsidRDefault="00CE3663" w:rsidP="001625B2">
      <w:pPr>
        <w:pStyle w:val="DHHSbody"/>
      </w:pPr>
      <w:r w:rsidRPr="00CE3663">
        <w:t>The procedures should be read in association with the policy, and where appropriate, referral should be made to other Departmental manuals and documents to ensure the intent of the policy is achieved when administering procedures.</w:t>
      </w:r>
    </w:p>
    <w:p w:rsidR="00CE3663" w:rsidRPr="00CE3663" w:rsidRDefault="00CE3663" w:rsidP="001625B2">
      <w:pPr>
        <w:pStyle w:val="Heading1"/>
      </w:pPr>
      <w:bookmarkStart w:id="14" w:name="_Toc305570849"/>
      <w:r w:rsidRPr="00CE3663">
        <w:br w:type="page"/>
      </w:r>
      <w:bookmarkStart w:id="15" w:name="_Toc496880861"/>
      <w:r w:rsidRPr="00CE3663">
        <w:lastRenderedPageBreak/>
        <w:t>Definitions</w:t>
      </w:r>
      <w:bookmarkEnd w:id="14"/>
      <w:bookmarkEnd w:id="15"/>
    </w:p>
    <w:tbl>
      <w:tblPr>
        <w:tblStyle w:val="TableGrid"/>
        <w:tblW w:w="5000" w:type="pct"/>
        <w:tblLook w:val="01E0" w:firstRow="1" w:lastRow="1" w:firstColumn="1" w:lastColumn="1" w:noHBand="0" w:noVBand="0"/>
        <w:tblCaption w:val="Definitions"/>
      </w:tblPr>
      <w:tblGrid>
        <w:gridCol w:w="1982"/>
        <w:gridCol w:w="8438"/>
      </w:tblGrid>
      <w:tr w:rsidR="00CE3663" w:rsidRPr="00CE3663" w:rsidTr="00241B36">
        <w:trPr>
          <w:trHeight w:hRule="exact" w:val="477"/>
          <w:tblHeader/>
        </w:trPr>
        <w:tc>
          <w:tcPr>
            <w:tcW w:w="951" w:type="pct"/>
          </w:tcPr>
          <w:p w:rsidR="00CE3663" w:rsidRPr="00CE3663" w:rsidRDefault="00CE3663" w:rsidP="001625B2">
            <w:pPr>
              <w:pStyle w:val="DHHStablecolhead"/>
            </w:pPr>
            <w:r w:rsidRPr="00CE3663">
              <w:t>Term</w:t>
            </w:r>
          </w:p>
        </w:tc>
        <w:tc>
          <w:tcPr>
            <w:tcW w:w="4049" w:type="pct"/>
          </w:tcPr>
          <w:p w:rsidR="00CE3663" w:rsidRPr="00CE3663" w:rsidRDefault="00CE3663" w:rsidP="001625B2">
            <w:pPr>
              <w:pStyle w:val="DHHStablecolhead"/>
            </w:pPr>
            <w:r w:rsidRPr="00CE3663">
              <w:t>Definition</w:t>
            </w:r>
          </w:p>
        </w:tc>
      </w:tr>
      <w:tr w:rsidR="00CE3663" w:rsidRPr="00CE3663" w:rsidTr="004D6469">
        <w:trPr>
          <w:trHeight w:val="510"/>
        </w:trPr>
        <w:tc>
          <w:tcPr>
            <w:tcW w:w="951" w:type="pct"/>
          </w:tcPr>
          <w:p w:rsidR="00CE3663" w:rsidRPr="001625B2" w:rsidRDefault="00CE3663" w:rsidP="001625B2">
            <w:pPr>
              <w:pStyle w:val="DHHStabletext"/>
            </w:pPr>
            <w:r w:rsidRPr="001625B2">
              <w:t>Rebate</w:t>
            </w:r>
          </w:p>
        </w:tc>
        <w:tc>
          <w:tcPr>
            <w:tcW w:w="4049" w:type="pct"/>
          </w:tcPr>
          <w:p w:rsidR="00CE3663" w:rsidRPr="001625B2" w:rsidRDefault="00CE3663" w:rsidP="001625B2">
            <w:pPr>
              <w:pStyle w:val="DHHStabletext"/>
            </w:pPr>
            <w:r w:rsidRPr="001625B2">
              <w:t>Amount of subsidy a tenant is entitled to after calculation of their rent payable. The rebate is the Market rent less rent payable.</w:t>
            </w:r>
          </w:p>
        </w:tc>
      </w:tr>
      <w:tr w:rsidR="00CE3663" w:rsidRPr="00CE3663" w:rsidTr="004D6469">
        <w:trPr>
          <w:trHeight w:val="567"/>
        </w:trPr>
        <w:tc>
          <w:tcPr>
            <w:tcW w:w="951" w:type="pct"/>
          </w:tcPr>
          <w:p w:rsidR="00CE3663" w:rsidRPr="001625B2" w:rsidRDefault="00CE3663" w:rsidP="001625B2">
            <w:pPr>
              <w:pStyle w:val="DHHStabletext"/>
            </w:pPr>
            <w:r w:rsidRPr="001625B2">
              <w:t>Redevelopment</w:t>
            </w:r>
          </w:p>
        </w:tc>
        <w:tc>
          <w:tcPr>
            <w:tcW w:w="4049" w:type="pct"/>
          </w:tcPr>
          <w:p w:rsidR="00CE3663" w:rsidRPr="001625B2" w:rsidRDefault="00CE3663" w:rsidP="001625B2">
            <w:pPr>
              <w:pStyle w:val="DHHStabletext"/>
            </w:pPr>
            <w:r w:rsidRPr="001625B2">
              <w:t>The demolition of existing housing and replacement with redeveloped housing, or a major upgrade of existing housing, requiring the housing to be temporarily vacant.</w:t>
            </w:r>
          </w:p>
        </w:tc>
      </w:tr>
      <w:tr w:rsidR="00CE3663" w:rsidRPr="00CE3663" w:rsidTr="004D6469">
        <w:trPr>
          <w:trHeight w:hRule="exact" w:val="1233"/>
        </w:trPr>
        <w:tc>
          <w:tcPr>
            <w:tcW w:w="951" w:type="pct"/>
          </w:tcPr>
          <w:p w:rsidR="00CE3663" w:rsidRPr="001625B2" w:rsidRDefault="00CE3663" w:rsidP="001625B2">
            <w:pPr>
              <w:pStyle w:val="DHHStabletext"/>
            </w:pPr>
            <w:r w:rsidRPr="001625B2">
              <w:t>Resident</w:t>
            </w:r>
          </w:p>
        </w:tc>
        <w:tc>
          <w:tcPr>
            <w:tcW w:w="4049" w:type="pct"/>
          </w:tcPr>
          <w:p w:rsidR="00CE3663" w:rsidRPr="001625B2" w:rsidRDefault="00CE3663" w:rsidP="001625B2">
            <w:pPr>
              <w:pStyle w:val="DHHStabletext"/>
            </w:pPr>
            <w:r w:rsidRPr="001625B2">
              <w:t>A member of a household who is not party to the Residential Tenancy Agreement and lives with a tenant in a Departmental rented property for three or more nights per week. The resident must be included in the household rental rebate application and their income and assets included in the rental rebate assessment.</w:t>
            </w:r>
          </w:p>
        </w:tc>
      </w:tr>
      <w:tr w:rsidR="00CE3663" w:rsidRPr="00CE3663" w:rsidTr="004D6469">
        <w:trPr>
          <w:trHeight w:val="510"/>
        </w:trPr>
        <w:tc>
          <w:tcPr>
            <w:tcW w:w="951" w:type="pct"/>
          </w:tcPr>
          <w:p w:rsidR="00CE3663" w:rsidRPr="001625B2" w:rsidRDefault="00CE3663" w:rsidP="001625B2">
            <w:pPr>
              <w:pStyle w:val="DHHStabletext"/>
            </w:pPr>
            <w:r w:rsidRPr="001625B2">
              <w:t>Residential Tenancy Agreement</w:t>
            </w:r>
          </w:p>
        </w:tc>
        <w:tc>
          <w:tcPr>
            <w:tcW w:w="4049" w:type="pct"/>
          </w:tcPr>
          <w:p w:rsidR="00CE3663" w:rsidRPr="001625B2" w:rsidRDefault="00CE3663" w:rsidP="001625B2">
            <w:pPr>
              <w:pStyle w:val="DHHStabletext"/>
            </w:pPr>
            <w:r w:rsidRPr="001625B2">
              <w:t>Lease under the Residential Tenancies Act 1997 which the Department and the tenant(s) sign, setting out the rights and responsibilities of the Department and those of the tenant.</w:t>
            </w:r>
          </w:p>
        </w:tc>
      </w:tr>
      <w:tr w:rsidR="00CE3663" w:rsidRPr="00CE3663" w:rsidTr="004D6469">
        <w:trPr>
          <w:trHeight w:val="340"/>
        </w:trPr>
        <w:tc>
          <w:tcPr>
            <w:tcW w:w="951" w:type="pct"/>
          </w:tcPr>
          <w:p w:rsidR="00CE3663" w:rsidRPr="001625B2" w:rsidRDefault="00CE3663" w:rsidP="001625B2">
            <w:pPr>
              <w:pStyle w:val="DHHStabletext"/>
            </w:pPr>
            <w:r w:rsidRPr="001625B2">
              <w:t>Split Application</w:t>
            </w:r>
          </w:p>
        </w:tc>
        <w:tc>
          <w:tcPr>
            <w:tcW w:w="4049" w:type="pct"/>
          </w:tcPr>
          <w:p w:rsidR="00CE3663" w:rsidRPr="001625B2" w:rsidRDefault="00CE3663" w:rsidP="001625B2">
            <w:pPr>
              <w:pStyle w:val="DHHStabletext"/>
            </w:pPr>
            <w:r w:rsidRPr="001625B2">
              <w:t>Where a person listed on an application, including the applicant, advises that they wish to remove their name from that application and lodge a separate application, or the applicant requests a removal of a household member from an application.</w:t>
            </w:r>
          </w:p>
          <w:p w:rsidR="00CE3663" w:rsidRPr="001625B2" w:rsidRDefault="00CE3663" w:rsidP="001625B2">
            <w:pPr>
              <w:pStyle w:val="DHHStabletext"/>
            </w:pPr>
            <w:r w:rsidRPr="001625B2">
              <w:t>The effective date of the new application is backdated to the date the person requesting to be removed from the original application joined the application, pending eligibility in their own right at that time.</w:t>
            </w:r>
          </w:p>
        </w:tc>
      </w:tr>
      <w:tr w:rsidR="00CE3663" w:rsidRPr="00CE3663" w:rsidTr="004D6469">
        <w:trPr>
          <w:trHeight w:val="340"/>
        </w:trPr>
        <w:tc>
          <w:tcPr>
            <w:tcW w:w="951" w:type="pct"/>
          </w:tcPr>
          <w:p w:rsidR="00CE3663" w:rsidRPr="001625B2" w:rsidRDefault="00CE3663" w:rsidP="001625B2">
            <w:pPr>
              <w:pStyle w:val="DHHStabletext"/>
            </w:pPr>
            <w:r w:rsidRPr="001625B2">
              <w:t>Statutory Declaration</w:t>
            </w:r>
          </w:p>
        </w:tc>
        <w:tc>
          <w:tcPr>
            <w:tcW w:w="4049" w:type="pct"/>
          </w:tcPr>
          <w:p w:rsidR="00CE3663" w:rsidRPr="001625B2" w:rsidRDefault="00CE3663" w:rsidP="001625B2">
            <w:pPr>
              <w:pStyle w:val="DHHStabletext"/>
            </w:pPr>
            <w:r w:rsidRPr="001625B2">
              <w:t>A written statement that a person signs and declares to be true and correct before an authorised witness. By signing it a person agrees that the information in it is true, and can be charged with perjury if the information is false.</w:t>
            </w:r>
          </w:p>
        </w:tc>
      </w:tr>
      <w:tr w:rsidR="00CE3663" w:rsidRPr="00CE3663" w:rsidTr="004D6469">
        <w:trPr>
          <w:trHeight w:val="340"/>
        </w:trPr>
        <w:tc>
          <w:tcPr>
            <w:tcW w:w="951" w:type="pct"/>
          </w:tcPr>
          <w:p w:rsidR="00CE3663" w:rsidRPr="001625B2" w:rsidRDefault="00CE3663" w:rsidP="001625B2">
            <w:pPr>
              <w:pStyle w:val="DHHStabletext"/>
            </w:pPr>
            <w:r w:rsidRPr="001625B2">
              <w:t>Tenancy Condition Report</w:t>
            </w:r>
          </w:p>
        </w:tc>
        <w:tc>
          <w:tcPr>
            <w:tcW w:w="4049" w:type="pct"/>
          </w:tcPr>
          <w:p w:rsidR="00CE3663" w:rsidRPr="001625B2" w:rsidRDefault="00CE3663" w:rsidP="001625B2">
            <w:pPr>
              <w:pStyle w:val="DHHStabletext"/>
            </w:pPr>
            <w:r w:rsidRPr="001625B2">
              <w:t>A record of the physical state of the property, including the condition of surfaces, domestic appliances, fixtures, fittings etc. The report is signed by the tenant and by the landlord’s representative, endorsing their agreement with the condition of the premises as stated in the report.</w:t>
            </w:r>
          </w:p>
        </w:tc>
      </w:tr>
      <w:tr w:rsidR="00CE3663" w:rsidRPr="00CE3663" w:rsidTr="004D6469">
        <w:trPr>
          <w:trHeight w:val="340"/>
        </w:trPr>
        <w:tc>
          <w:tcPr>
            <w:tcW w:w="951" w:type="pct"/>
          </w:tcPr>
          <w:p w:rsidR="00CE3663" w:rsidRPr="001625B2" w:rsidRDefault="00CE3663" w:rsidP="001625B2">
            <w:pPr>
              <w:pStyle w:val="DHHStabletext"/>
            </w:pPr>
            <w:r w:rsidRPr="001625B2">
              <w:t>Tenant</w:t>
            </w:r>
          </w:p>
        </w:tc>
        <w:tc>
          <w:tcPr>
            <w:tcW w:w="4049" w:type="pct"/>
          </w:tcPr>
          <w:p w:rsidR="00CE3663" w:rsidRPr="001625B2" w:rsidRDefault="00CE3663" w:rsidP="001625B2">
            <w:pPr>
              <w:pStyle w:val="DHHStabletext"/>
            </w:pPr>
            <w:r w:rsidRPr="001625B2">
              <w:t>Person to whom the Director of Housing lets a property under a Residential Tenancy Agreement.</w:t>
            </w:r>
          </w:p>
        </w:tc>
      </w:tr>
      <w:tr w:rsidR="00CE3663" w:rsidRPr="00CE3663" w:rsidTr="004D6469">
        <w:trPr>
          <w:trHeight w:val="340"/>
        </w:trPr>
        <w:tc>
          <w:tcPr>
            <w:tcW w:w="951" w:type="pct"/>
          </w:tcPr>
          <w:p w:rsidR="00CE3663" w:rsidRPr="001625B2" w:rsidRDefault="00CE3663" w:rsidP="001625B2">
            <w:pPr>
              <w:pStyle w:val="DHHStabletext"/>
            </w:pPr>
            <w:r w:rsidRPr="001625B2">
              <w:t>Tenant Relocation Form</w:t>
            </w:r>
          </w:p>
        </w:tc>
        <w:tc>
          <w:tcPr>
            <w:tcW w:w="4049" w:type="pct"/>
          </w:tcPr>
          <w:p w:rsidR="00CE3663" w:rsidRPr="001625B2" w:rsidRDefault="00CE3663" w:rsidP="001625B2">
            <w:pPr>
              <w:pStyle w:val="DHHStabletext"/>
            </w:pPr>
            <w:r w:rsidRPr="001625B2">
              <w:t>The Tenant Relocation form is signed by tenant/s confirming they agree that the Director of Housing take possession of the property in order that the property can either be sold or redeveloped.</w:t>
            </w:r>
          </w:p>
        </w:tc>
      </w:tr>
      <w:tr w:rsidR="00CE3663" w:rsidRPr="00CE3663" w:rsidTr="004D6469">
        <w:trPr>
          <w:trHeight w:val="340"/>
        </w:trPr>
        <w:tc>
          <w:tcPr>
            <w:tcW w:w="951" w:type="pct"/>
          </w:tcPr>
          <w:p w:rsidR="00CE3663" w:rsidRPr="001625B2" w:rsidRDefault="00CE3663" w:rsidP="001625B2">
            <w:pPr>
              <w:pStyle w:val="DHHStabletext"/>
            </w:pPr>
            <w:r w:rsidRPr="001625B2">
              <w:t>Tenant Responsibility Charge</w:t>
            </w:r>
          </w:p>
        </w:tc>
        <w:tc>
          <w:tcPr>
            <w:tcW w:w="4049" w:type="pct"/>
          </w:tcPr>
          <w:p w:rsidR="00CE3663" w:rsidRPr="001625B2" w:rsidRDefault="00CE3663" w:rsidP="001625B2">
            <w:pPr>
              <w:pStyle w:val="DHHStabletext"/>
            </w:pPr>
            <w:r w:rsidRPr="001625B2">
              <w:t>Charge to the tenant for any maintenance work not assessed by the Department standards as ‘fair wear and tear’. The charge is only placed on the tenant’s account if the tenant accepts liability for the damage or the claim is substantiated at VCAT.</w:t>
            </w:r>
          </w:p>
        </w:tc>
      </w:tr>
      <w:tr w:rsidR="00CE3663" w:rsidRPr="00CE3663" w:rsidTr="004D6469">
        <w:trPr>
          <w:trHeight w:val="340"/>
        </w:trPr>
        <w:tc>
          <w:tcPr>
            <w:tcW w:w="951" w:type="pct"/>
          </w:tcPr>
          <w:p w:rsidR="00CE3663" w:rsidRPr="001625B2" w:rsidRDefault="00CE3663" w:rsidP="001625B2">
            <w:pPr>
              <w:pStyle w:val="DHHStabletext"/>
            </w:pPr>
            <w:r w:rsidRPr="001625B2">
              <w:t>Transfer Application</w:t>
            </w:r>
          </w:p>
        </w:tc>
        <w:tc>
          <w:tcPr>
            <w:tcW w:w="4049" w:type="pct"/>
          </w:tcPr>
          <w:p w:rsidR="00CE3663" w:rsidRPr="001625B2" w:rsidRDefault="00CE3663" w:rsidP="001625B2">
            <w:pPr>
              <w:pStyle w:val="DHHStabletext"/>
            </w:pPr>
            <w:r w:rsidRPr="001625B2">
              <w:t>Application lodged by a tenant who wishes to move to another Departmental rental property.</w:t>
            </w:r>
          </w:p>
        </w:tc>
      </w:tr>
      <w:tr w:rsidR="00CE3663" w:rsidRPr="00CE3663" w:rsidTr="004D6469">
        <w:trPr>
          <w:trHeight w:val="340"/>
        </w:trPr>
        <w:tc>
          <w:tcPr>
            <w:tcW w:w="951" w:type="pct"/>
          </w:tcPr>
          <w:p w:rsidR="00CE3663" w:rsidRPr="001625B2" w:rsidRDefault="00CE3663" w:rsidP="001625B2">
            <w:pPr>
              <w:pStyle w:val="DHHStabletext"/>
            </w:pPr>
            <w:r w:rsidRPr="001625B2">
              <w:t>Vacated Account</w:t>
            </w:r>
          </w:p>
        </w:tc>
        <w:tc>
          <w:tcPr>
            <w:tcW w:w="4049" w:type="pct"/>
          </w:tcPr>
          <w:p w:rsidR="00CE3663" w:rsidRPr="001625B2" w:rsidRDefault="00CE3663" w:rsidP="001625B2">
            <w:pPr>
              <w:pStyle w:val="DHHStabletext"/>
            </w:pPr>
            <w:r w:rsidRPr="001625B2">
              <w:t>A tenancy account which has been terminated and/or the tenant have surrendered possession of the premises.</w:t>
            </w:r>
          </w:p>
        </w:tc>
      </w:tr>
      <w:tr w:rsidR="00CE3663" w:rsidRPr="00CE3663" w:rsidTr="004D6469">
        <w:trPr>
          <w:trHeight w:val="397"/>
        </w:trPr>
        <w:tc>
          <w:tcPr>
            <w:tcW w:w="951" w:type="pct"/>
          </w:tcPr>
          <w:p w:rsidR="00CE3663" w:rsidRPr="001625B2" w:rsidRDefault="00CE3663" w:rsidP="001625B2">
            <w:pPr>
              <w:pStyle w:val="DHHStabletext"/>
            </w:pPr>
            <w:r w:rsidRPr="001625B2">
              <w:t>Vacated Maintenance</w:t>
            </w:r>
          </w:p>
        </w:tc>
        <w:tc>
          <w:tcPr>
            <w:tcW w:w="4049" w:type="pct"/>
          </w:tcPr>
          <w:p w:rsidR="00CE3663" w:rsidRPr="001625B2" w:rsidRDefault="00CE3663" w:rsidP="001625B2">
            <w:pPr>
              <w:pStyle w:val="DHHStabletext"/>
            </w:pPr>
            <w:r w:rsidRPr="001625B2">
              <w:t>Standard maintenance work carried out by the Department before a vacant property is relet.</w:t>
            </w:r>
          </w:p>
        </w:tc>
      </w:tr>
      <w:tr w:rsidR="00CE3663" w:rsidRPr="00CE3663" w:rsidTr="004D6469">
        <w:trPr>
          <w:trHeight w:val="454"/>
        </w:trPr>
        <w:tc>
          <w:tcPr>
            <w:tcW w:w="951" w:type="pct"/>
          </w:tcPr>
          <w:p w:rsidR="00CE3663" w:rsidRPr="001625B2" w:rsidRDefault="00CE3663" w:rsidP="001625B2">
            <w:pPr>
              <w:pStyle w:val="DHHStabletext"/>
            </w:pPr>
            <w:r w:rsidRPr="001625B2">
              <w:t>Valid Offer</w:t>
            </w:r>
          </w:p>
        </w:tc>
        <w:tc>
          <w:tcPr>
            <w:tcW w:w="4049" w:type="pct"/>
          </w:tcPr>
          <w:p w:rsidR="00CE3663" w:rsidRPr="001625B2" w:rsidRDefault="00CE3663" w:rsidP="001625B2">
            <w:pPr>
              <w:pStyle w:val="DHHStabletext"/>
            </w:pPr>
            <w:r w:rsidRPr="001625B2">
              <w:t>Offer of housing which has been confirmed as corresponding with the applicant’s preferred waiting list area, household size they are eligible for and any special accommodation requirements the applicant may have.</w:t>
            </w:r>
          </w:p>
        </w:tc>
      </w:tr>
      <w:tr w:rsidR="00CE3663" w:rsidRPr="00CE3663" w:rsidTr="004D6469">
        <w:trPr>
          <w:trHeight w:val="454"/>
        </w:trPr>
        <w:tc>
          <w:tcPr>
            <w:tcW w:w="951" w:type="pct"/>
          </w:tcPr>
          <w:p w:rsidR="00CE3663" w:rsidRPr="001625B2" w:rsidRDefault="00CE3663" w:rsidP="001625B2">
            <w:pPr>
              <w:pStyle w:val="DHHStabletext"/>
            </w:pPr>
            <w:r w:rsidRPr="001625B2">
              <w:t>Victorian Civil and Administrative Tribunal</w:t>
            </w:r>
          </w:p>
        </w:tc>
        <w:tc>
          <w:tcPr>
            <w:tcW w:w="4049" w:type="pct"/>
          </w:tcPr>
          <w:p w:rsidR="00CE3663" w:rsidRPr="001625B2" w:rsidRDefault="00CE3663" w:rsidP="001625B2">
            <w:pPr>
              <w:pStyle w:val="DHHStabletext"/>
            </w:pPr>
            <w:r w:rsidRPr="001625B2">
              <w:t>A legal institution set up to administer a number of Acts, for residential tenancies the Tribunal administers the Residential Tenancies Act 1997. The Residential Tenancies List of the Tribunal hears and determines residential tenancy matters.</w:t>
            </w:r>
          </w:p>
        </w:tc>
      </w:tr>
      <w:tr w:rsidR="00CE3663" w:rsidRPr="00CE3663" w:rsidTr="004D6469">
        <w:trPr>
          <w:trHeight w:val="454"/>
        </w:trPr>
        <w:tc>
          <w:tcPr>
            <w:tcW w:w="951" w:type="pct"/>
          </w:tcPr>
          <w:p w:rsidR="00CE3663" w:rsidRPr="001625B2" w:rsidRDefault="00CE3663" w:rsidP="001625B2">
            <w:pPr>
              <w:pStyle w:val="DHHStabletext"/>
            </w:pPr>
            <w:r w:rsidRPr="001625B2">
              <w:lastRenderedPageBreak/>
              <w:t>Waiting List</w:t>
            </w:r>
          </w:p>
        </w:tc>
        <w:tc>
          <w:tcPr>
            <w:tcW w:w="4049" w:type="pct"/>
          </w:tcPr>
          <w:p w:rsidR="00CE3663" w:rsidRPr="001625B2" w:rsidRDefault="00CE3663" w:rsidP="001625B2">
            <w:pPr>
              <w:pStyle w:val="DHHStabletext"/>
            </w:pPr>
            <w:r w:rsidRPr="001625B2">
              <w:t>The Department’s record of all applications for rental housing. It is separated into lists for the different geographical areas which are divided according to housing size. Generally applications are listed in effective date order, except where the application has been approved for an early housing allocation.</w:t>
            </w:r>
          </w:p>
        </w:tc>
      </w:tr>
    </w:tbl>
    <w:p w:rsidR="00CE3663" w:rsidRPr="00CE3663" w:rsidRDefault="00CE3663" w:rsidP="000543E5">
      <w:pPr>
        <w:pStyle w:val="Heading1"/>
      </w:pPr>
      <w:bookmarkStart w:id="16" w:name="_Toc305570850"/>
      <w:bookmarkStart w:id="17" w:name="_Toc496880862"/>
      <w:bookmarkEnd w:id="7"/>
      <w:r w:rsidRPr="00CE3663">
        <w:t>References</w:t>
      </w:r>
      <w:bookmarkEnd w:id="16"/>
      <w:bookmarkEnd w:id="17"/>
    </w:p>
    <w:tbl>
      <w:tblPr>
        <w:tblStyle w:val="TableGrid"/>
        <w:tblW w:w="10456" w:type="dxa"/>
        <w:tblLook w:val="01E0" w:firstRow="1" w:lastRow="1" w:firstColumn="1" w:lastColumn="1" w:noHBand="0" w:noVBand="0"/>
        <w:tblCaption w:val="Relocation manual references"/>
        <w:tblDescription w:val="This is a reference table to refer to throughout the manual.             Symbol Reference&#10;  Legal Services&#10;  Charter of Human Rights and Responsibilities Act 2006 (the Charter)&#10;The Director Director of Housing&#10;The Department Department of Health and Human Services&#10;HA                Housing Act 1983&#10;HiiP                Housing Integrated Information Program&#10;HM               Housing Manager&#10;HSM              Housing Services Manager&#10;HSO              Housing Services Officer&#10;TM             Team Manager&#10;VEMP             Victorian Emergency Management Procedure&#10;VCAT Victorian Civil and Administrative Tribunal&#10;R1 Relocation Move Back&#10;R2 Relocation Move Out&#10;"/>
      </w:tblPr>
      <w:tblGrid>
        <w:gridCol w:w="2988"/>
        <w:gridCol w:w="7468"/>
      </w:tblGrid>
      <w:tr w:rsidR="00CE3663" w:rsidRPr="00CE3663" w:rsidTr="004D6469">
        <w:trPr>
          <w:tblHeader/>
        </w:trPr>
        <w:tc>
          <w:tcPr>
            <w:tcW w:w="2988" w:type="dxa"/>
          </w:tcPr>
          <w:p w:rsidR="00CE3663" w:rsidRPr="00CE3663" w:rsidRDefault="00CE3663" w:rsidP="000543E5">
            <w:pPr>
              <w:pStyle w:val="DHHStablecolhead"/>
            </w:pPr>
            <w:r w:rsidRPr="00CE3663">
              <w:t>Symbol</w:t>
            </w:r>
          </w:p>
        </w:tc>
        <w:tc>
          <w:tcPr>
            <w:tcW w:w="7468" w:type="dxa"/>
          </w:tcPr>
          <w:p w:rsidR="00CE3663" w:rsidRPr="00CE3663" w:rsidRDefault="00CE3663" w:rsidP="000543E5">
            <w:pPr>
              <w:pStyle w:val="DHHStablecolhead"/>
            </w:pPr>
            <w:r w:rsidRPr="00CE3663">
              <w:t>Reference</w:t>
            </w:r>
          </w:p>
        </w:tc>
      </w:tr>
      <w:tr w:rsidR="00CE3663" w:rsidRPr="00CE3663" w:rsidTr="004D6469">
        <w:tc>
          <w:tcPr>
            <w:tcW w:w="2988" w:type="dxa"/>
          </w:tcPr>
          <w:p w:rsidR="00CE3663" w:rsidRPr="00CE3663" w:rsidRDefault="004F5195" w:rsidP="000543E5">
            <w:pPr>
              <w:pStyle w:val="DHHStabletext"/>
              <w:rPr>
                <w:rFonts w:cs="Arial"/>
              </w:rPr>
            </w:pPr>
            <w:r>
              <w:rPr>
                <w:noProof/>
                <w:lang w:eastAsia="en-AU"/>
              </w:rPr>
              <w:drawing>
                <wp:inline distT="0" distB="0" distL="0" distR="0" wp14:anchorId="005891A9" wp14:editId="60D8A40F">
                  <wp:extent cx="193675" cy="158115"/>
                  <wp:effectExtent l="0" t="0" r="0" b="0"/>
                  <wp:docPr id="4" name="Picture 1" descr="Legal Services_Scales_no border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 Services_Scales_no border blue"/>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93675" cy="158115"/>
                          </a:xfrm>
                          <a:prstGeom prst="rect">
                            <a:avLst/>
                          </a:prstGeom>
                          <a:noFill/>
                          <a:ln>
                            <a:noFill/>
                          </a:ln>
                        </pic:spPr>
                      </pic:pic>
                    </a:graphicData>
                  </a:graphic>
                </wp:inline>
              </w:drawing>
            </w:r>
          </w:p>
        </w:tc>
        <w:tc>
          <w:tcPr>
            <w:tcW w:w="7468" w:type="dxa"/>
          </w:tcPr>
          <w:p w:rsidR="00CE3663" w:rsidRPr="00CE3663" w:rsidRDefault="00CE3663" w:rsidP="000543E5">
            <w:pPr>
              <w:pStyle w:val="DHHStabletext"/>
            </w:pPr>
            <w:r w:rsidRPr="00CE3663">
              <w:t>Legal Services</w:t>
            </w:r>
          </w:p>
        </w:tc>
      </w:tr>
      <w:tr w:rsidR="00CE3663" w:rsidRPr="00CE3663" w:rsidTr="004D6469">
        <w:tc>
          <w:tcPr>
            <w:tcW w:w="2988" w:type="dxa"/>
          </w:tcPr>
          <w:p w:rsidR="00CE3663" w:rsidRPr="00CE3663" w:rsidRDefault="004F5195" w:rsidP="000543E5">
            <w:pPr>
              <w:pStyle w:val="DHHStabletext"/>
            </w:pPr>
            <w:r>
              <w:rPr>
                <w:noProof/>
                <w:lang w:eastAsia="en-AU"/>
              </w:rPr>
              <w:drawing>
                <wp:inline distT="0" distB="0" distL="0" distR="0" wp14:anchorId="733BC8E7" wp14:editId="57974020">
                  <wp:extent cx="299085" cy="219710"/>
                  <wp:effectExtent l="0" t="0" r="5715" b="8890"/>
                  <wp:docPr id="3" name="Picture 2" descr="This symbol is used when referring to: Charter of Human Rights and Responsibilities Act 2006 (the Charter)" title="H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biLevel thresh="75000"/>
                            <a:extLst>
                              <a:ext uri="{28A0092B-C50C-407E-A947-70E740481C1C}">
                                <a14:useLocalDpi xmlns:a14="http://schemas.microsoft.com/office/drawing/2010/main" val="0"/>
                              </a:ext>
                            </a:extLst>
                          </a:blip>
                          <a:srcRect/>
                          <a:stretch>
                            <a:fillRect/>
                          </a:stretch>
                        </pic:blipFill>
                        <pic:spPr bwMode="auto">
                          <a:xfrm>
                            <a:off x="0" y="0"/>
                            <a:ext cx="299085" cy="219710"/>
                          </a:xfrm>
                          <a:prstGeom prst="rect">
                            <a:avLst/>
                          </a:prstGeom>
                          <a:noFill/>
                          <a:ln>
                            <a:noFill/>
                          </a:ln>
                        </pic:spPr>
                      </pic:pic>
                    </a:graphicData>
                  </a:graphic>
                </wp:inline>
              </w:drawing>
            </w:r>
          </w:p>
        </w:tc>
        <w:tc>
          <w:tcPr>
            <w:tcW w:w="7468" w:type="dxa"/>
          </w:tcPr>
          <w:p w:rsidR="00CE3663" w:rsidRPr="00CE3663" w:rsidRDefault="00CE3663" w:rsidP="000543E5">
            <w:pPr>
              <w:pStyle w:val="DHHStabletext"/>
              <w:rPr>
                <w:i/>
              </w:rPr>
            </w:pPr>
            <w:r w:rsidRPr="00CE3663">
              <w:rPr>
                <w:i/>
              </w:rPr>
              <w:t>Charter of Human Rights and Responsibilities Act 2006 (the Charter)</w:t>
            </w:r>
          </w:p>
        </w:tc>
      </w:tr>
      <w:tr w:rsidR="00CE3663" w:rsidRPr="00CE3663" w:rsidTr="004D6469">
        <w:tc>
          <w:tcPr>
            <w:tcW w:w="2988" w:type="dxa"/>
          </w:tcPr>
          <w:p w:rsidR="00CE3663" w:rsidRPr="00CE3663" w:rsidRDefault="00CE3663" w:rsidP="000543E5">
            <w:pPr>
              <w:pStyle w:val="DHHStabletext"/>
            </w:pPr>
            <w:r w:rsidRPr="00CE3663">
              <w:t>The Director</w:t>
            </w:r>
          </w:p>
        </w:tc>
        <w:tc>
          <w:tcPr>
            <w:tcW w:w="7468" w:type="dxa"/>
          </w:tcPr>
          <w:p w:rsidR="00CE3663" w:rsidRPr="00CE3663" w:rsidRDefault="00CE3663" w:rsidP="000543E5">
            <w:pPr>
              <w:pStyle w:val="DHHStabletext"/>
            </w:pPr>
            <w:r w:rsidRPr="00CE3663">
              <w:t>Director of Housing</w:t>
            </w:r>
          </w:p>
        </w:tc>
      </w:tr>
      <w:tr w:rsidR="00CE3663" w:rsidRPr="00CE3663" w:rsidTr="004D6469">
        <w:tc>
          <w:tcPr>
            <w:tcW w:w="2988" w:type="dxa"/>
          </w:tcPr>
          <w:p w:rsidR="00CE3663" w:rsidRPr="00CE3663" w:rsidRDefault="00CE3663" w:rsidP="000543E5">
            <w:pPr>
              <w:pStyle w:val="DHHStabletext"/>
            </w:pPr>
            <w:r w:rsidRPr="00CE3663">
              <w:t>The Department</w:t>
            </w:r>
          </w:p>
        </w:tc>
        <w:tc>
          <w:tcPr>
            <w:tcW w:w="7468" w:type="dxa"/>
          </w:tcPr>
          <w:p w:rsidR="00CE3663" w:rsidRPr="00CE3663" w:rsidRDefault="00CE3663" w:rsidP="000543E5">
            <w:pPr>
              <w:pStyle w:val="DHHStabletext"/>
            </w:pPr>
            <w:r w:rsidRPr="00CE3663">
              <w:t>Department of Health and Human Services</w:t>
            </w:r>
          </w:p>
        </w:tc>
      </w:tr>
      <w:tr w:rsidR="00CE3663" w:rsidRPr="00CE3663" w:rsidTr="004D6469">
        <w:tc>
          <w:tcPr>
            <w:tcW w:w="2988" w:type="dxa"/>
          </w:tcPr>
          <w:p w:rsidR="00CE3663" w:rsidRPr="00CE3663" w:rsidRDefault="00CE3663" w:rsidP="000543E5">
            <w:pPr>
              <w:pStyle w:val="DHHStabletext"/>
            </w:pPr>
            <w:r w:rsidRPr="00CE3663">
              <w:t>HA</w:t>
            </w:r>
          </w:p>
        </w:tc>
        <w:tc>
          <w:tcPr>
            <w:tcW w:w="7468" w:type="dxa"/>
          </w:tcPr>
          <w:p w:rsidR="00CE3663" w:rsidRPr="00CE3663" w:rsidRDefault="00CE3663" w:rsidP="000543E5">
            <w:pPr>
              <w:pStyle w:val="DHHStabletext"/>
            </w:pPr>
            <w:r w:rsidRPr="00CE3663">
              <w:t>Housing Act 1983</w:t>
            </w:r>
          </w:p>
        </w:tc>
      </w:tr>
      <w:tr w:rsidR="00CE3663" w:rsidRPr="00CE3663" w:rsidTr="004D6469">
        <w:tc>
          <w:tcPr>
            <w:tcW w:w="2988" w:type="dxa"/>
          </w:tcPr>
          <w:p w:rsidR="00CE3663" w:rsidRPr="00CE3663" w:rsidRDefault="00CE3663" w:rsidP="000543E5">
            <w:pPr>
              <w:pStyle w:val="DHHStabletext"/>
            </w:pPr>
            <w:r w:rsidRPr="00CE3663">
              <w:t>HiiP</w:t>
            </w:r>
          </w:p>
        </w:tc>
        <w:tc>
          <w:tcPr>
            <w:tcW w:w="7468" w:type="dxa"/>
          </w:tcPr>
          <w:p w:rsidR="00CE3663" w:rsidRPr="00CE3663" w:rsidRDefault="00CE3663" w:rsidP="000543E5">
            <w:pPr>
              <w:pStyle w:val="DHHStabletext"/>
            </w:pPr>
            <w:r w:rsidRPr="00CE3663">
              <w:t>Housing Integrated Information Program</w:t>
            </w:r>
          </w:p>
        </w:tc>
      </w:tr>
      <w:tr w:rsidR="00CE3663" w:rsidRPr="00CE3663" w:rsidTr="004D6469">
        <w:tc>
          <w:tcPr>
            <w:tcW w:w="2988" w:type="dxa"/>
          </w:tcPr>
          <w:p w:rsidR="00CE3663" w:rsidRPr="00CE3663" w:rsidRDefault="00CE3663" w:rsidP="000543E5">
            <w:pPr>
              <w:pStyle w:val="DHHStabletext"/>
            </w:pPr>
            <w:r w:rsidRPr="00CE3663">
              <w:t>HM</w:t>
            </w:r>
          </w:p>
        </w:tc>
        <w:tc>
          <w:tcPr>
            <w:tcW w:w="7468" w:type="dxa"/>
          </w:tcPr>
          <w:p w:rsidR="00CE3663" w:rsidRPr="00CE3663" w:rsidRDefault="00CE3663" w:rsidP="000543E5">
            <w:pPr>
              <w:pStyle w:val="DHHStabletext"/>
            </w:pPr>
            <w:r w:rsidRPr="00CE3663">
              <w:t>Housing Manager</w:t>
            </w:r>
          </w:p>
        </w:tc>
      </w:tr>
      <w:tr w:rsidR="00CE3663" w:rsidRPr="00CE3663" w:rsidTr="004D6469">
        <w:tc>
          <w:tcPr>
            <w:tcW w:w="2988" w:type="dxa"/>
          </w:tcPr>
          <w:p w:rsidR="00CE3663" w:rsidRPr="00CE3663" w:rsidRDefault="00CE3663" w:rsidP="000543E5">
            <w:pPr>
              <w:pStyle w:val="DHHStabletext"/>
            </w:pPr>
            <w:r w:rsidRPr="00CE3663">
              <w:t>HSM</w:t>
            </w:r>
          </w:p>
        </w:tc>
        <w:tc>
          <w:tcPr>
            <w:tcW w:w="7468" w:type="dxa"/>
          </w:tcPr>
          <w:p w:rsidR="00CE3663" w:rsidRPr="00CE3663" w:rsidRDefault="00CE3663" w:rsidP="000543E5">
            <w:pPr>
              <w:pStyle w:val="DHHStabletext"/>
            </w:pPr>
            <w:r w:rsidRPr="00CE3663">
              <w:t>Housing Services Manager</w:t>
            </w:r>
          </w:p>
        </w:tc>
      </w:tr>
      <w:tr w:rsidR="00CE3663" w:rsidRPr="00CE3663" w:rsidTr="004D6469">
        <w:tc>
          <w:tcPr>
            <w:tcW w:w="2988" w:type="dxa"/>
          </w:tcPr>
          <w:p w:rsidR="00CE3663" w:rsidRPr="00CE3663" w:rsidRDefault="00CE3663" w:rsidP="000543E5">
            <w:pPr>
              <w:pStyle w:val="DHHStabletext"/>
            </w:pPr>
            <w:r w:rsidRPr="00CE3663">
              <w:t>HSO</w:t>
            </w:r>
          </w:p>
        </w:tc>
        <w:tc>
          <w:tcPr>
            <w:tcW w:w="7468" w:type="dxa"/>
          </w:tcPr>
          <w:p w:rsidR="00CE3663" w:rsidRPr="00CE3663" w:rsidRDefault="00CE3663" w:rsidP="000543E5">
            <w:pPr>
              <w:pStyle w:val="DHHStabletext"/>
            </w:pPr>
            <w:r w:rsidRPr="00CE3663">
              <w:t>Housing Services Officer</w:t>
            </w:r>
          </w:p>
        </w:tc>
      </w:tr>
      <w:tr w:rsidR="00CE3663" w:rsidRPr="00CE3663" w:rsidTr="004D6469">
        <w:tc>
          <w:tcPr>
            <w:tcW w:w="2988" w:type="dxa"/>
          </w:tcPr>
          <w:p w:rsidR="00CE3663" w:rsidRPr="00CE3663" w:rsidRDefault="00CE3663" w:rsidP="000543E5">
            <w:pPr>
              <w:pStyle w:val="DHHStabletext"/>
            </w:pPr>
            <w:r w:rsidRPr="00CE3663">
              <w:t>TM</w:t>
            </w:r>
          </w:p>
        </w:tc>
        <w:tc>
          <w:tcPr>
            <w:tcW w:w="7468" w:type="dxa"/>
          </w:tcPr>
          <w:p w:rsidR="00CE3663" w:rsidRPr="00CE3663" w:rsidRDefault="00CE3663" w:rsidP="000543E5">
            <w:pPr>
              <w:pStyle w:val="DHHStabletext"/>
            </w:pPr>
            <w:r w:rsidRPr="00CE3663">
              <w:t>Team Manager</w:t>
            </w:r>
          </w:p>
        </w:tc>
      </w:tr>
      <w:tr w:rsidR="00CE3663" w:rsidRPr="00CE3663" w:rsidTr="004D6469">
        <w:tc>
          <w:tcPr>
            <w:tcW w:w="2988" w:type="dxa"/>
          </w:tcPr>
          <w:p w:rsidR="00CE3663" w:rsidRPr="00CE3663" w:rsidRDefault="00CE3663" w:rsidP="000543E5">
            <w:pPr>
              <w:pStyle w:val="DHHStabletext"/>
            </w:pPr>
            <w:r w:rsidRPr="00CE3663">
              <w:t>VEMP</w:t>
            </w:r>
          </w:p>
        </w:tc>
        <w:tc>
          <w:tcPr>
            <w:tcW w:w="7468" w:type="dxa"/>
          </w:tcPr>
          <w:p w:rsidR="00CE3663" w:rsidRPr="00CE3663" w:rsidRDefault="00CE3663" w:rsidP="000543E5">
            <w:pPr>
              <w:pStyle w:val="DHHStabletext"/>
            </w:pPr>
            <w:r w:rsidRPr="00CE3663">
              <w:t>Victorian Emergency Management Procedure</w:t>
            </w:r>
          </w:p>
        </w:tc>
      </w:tr>
      <w:tr w:rsidR="00CE3663" w:rsidRPr="00CE3663" w:rsidTr="004D6469">
        <w:tc>
          <w:tcPr>
            <w:tcW w:w="2988" w:type="dxa"/>
          </w:tcPr>
          <w:p w:rsidR="00CE3663" w:rsidRPr="00CE3663" w:rsidRDefault="00CE3663" w:rsidP="000543E5">
            <w:pPr>
              <w:pStyle w:val="DHHStabletext"/>
            </w:pPr>
            <w:r w:rsidRPr="00CE3663">
              <w:t>VCAT</w:t>
            </w:r>
          </w:p>
        </w:tc>
        <w:tc>
          <w:tcPr>
            <w:tcW w:w="7468" w:type="dxa"/>
          </w:tcPr>
          <w:p w:rsidR="00CE3663" w:rsidRPr="00CE3663" w:rsidRDefault="00CE3663" w:rsidP="000543E5">
            <w:pPr>
              <w:pStyle w:val="DHHStabletext"/>
            </w:pPr>
            <w:r w:rsidRPr="00CE3663">
              <w:t>Victorian Civil and Administrative Tribunal</w:t>
            </w:r>
          </w:p>
        </w:tc>
      </w:tr>
      <w:tr w:rsidR="00CE3663" w:rsidRPr="00CE3663" w:rsidTr="004D6469">
        <w:tc>
          <w:tcPr>
            <w:tcW w:w="2988" w:type="dxa"/>
          </w:tcPr>
          <w:p w:rsidR="00CE3663" w:rsidRPr="00CE3663" w:rsidRDefault="00CE3663" w:rsidP="000543E5">
            <w:pPr>
              <w:pStyle w:val="DHHStabletext"/>
            </w:pPr>
            <w:r w:rsidRPr="00CE3663">
              <w:t>R1</w:t>
            </w:r>
          </w:p>
        </w:tc>
        <w:tc>
          <w:tcPr>
            <w:tcW w:w="7468" w:type="dxa"/>
          </w:tcPr>
          <w:p w:rsidR="00CE3663" w:rsidRPr="00CE3663" w:rsidRDefault="00CE3663" w:rsidP="000543E5">
            <w:pPr>
              <w:pStyle w:val="DHHStabletext"/>
            </w:pPr>
            <w:r w:rsidRPr="00CE3663">
              <w:t>Relocation Move Back</w:t>
            </w:r>
          </w:p>
        </w:tc>
      </w:tr>
      <w:tr w:rsidR="00CE3663" w:rsidRPr="00CE3663" w:rsidTr="004D6469">
        <w:tc>
          <w:tcPr>
            <w:tcW w:w="2988" w:type="dxa"/>
          </w:tcPr>
          <w:p w:rsidR="00CE3663" w:rsidRPr="00CE3663" w:rsidRDefault="00CE3663" w:rsidP="000543E5">
            <w:pPr>
              <w:pStyle w:val="DHHStabletext"/>
            </w:pPr>
            <w:r w:rsidRPr="00CE3663">
              <w:t>R2</w:t>
            </w:r>
          </w:p>
        </w:tc>
        <w:tc>
          <w:tcPr>
            <w:tcW w:w="7468" w:type="dxa"/>
          </w:tcPr>
          <w:p w:rsidR="00CE3663" w:rsidRPr="00CE3663" w:rsidRDefault="00CE3663" w:rsidP="000543E5">
            <w:pPr>
              <w:pStyle w:val="DHHStabletext"/>
            </w:pPr>
            <w:r w:rsidRPr="00CE3663">
              <w:t>Relocation Move Out</w:t>
            </w:r>
          </w:p>
        </w:tc>
      </w:tr>
    </w:tbl>
    <w:p w:rsidR="00CE3663" w:rsidRPr="00CE3663" w:rsidRDefault="00CE3663" w:rsidP="001625B2">
      <w:pPr>
        <w:pStyle w:val="Heading1"/>
      </w:pPr>
      <w:r w:rsidRPr="00CE3663">
        <w:br w:type="page"/>
      </w:r>
      <w:bookmarkStart w:id="18" w:name="_Toc305570851"/>
      <w:bookmarkStart w:id="19" w:name="_Toc496880863"/>
      <w:r w:rsidRPr="00CE3663">
        <w:lastRenderedPageBreak/>
        <w:t>Key responsibilities</w:t>
      </w:r>
      <w:bookmarkEnd w:id="18"/>
      <w:bookmarkEnd w:id="19"/>
    </w:p>
    <w:tbl>
      <w:tblPr>
        <w:tblStyle w:val="TableGrid"/>
        <w:tblW w:w="5000" w:type="pct"/>
        <w:tblLook w:val="01E0" w:firstRow="1" w:lastRow="1" w:firstColumn="1" w:lastColumn="1" w:noHBand="0" w:noVBand="0"/>
        <w:tblCaption w:val="Key responsibilities"/>
      </w:tblPr>
      <w:tblGrid>
        <w:gridCol w:w="2913"/>
        <w:gridCol w:w="7507"/>
      </w:tblGrid>
      <w:tr w:rsidR="00CE3663" w:rsidRPr="00CE3663" w:rsidTr="004D6469">
        <w:trPr>
          <w:trHeight w:val="325"/>
          <w:tblHeader/>
        </w:trPr>
        <w:tc>
          <w:tcPr>
            <w:tcW w:w="1398" w:type="pct"/>
          </w:tcPr>
          <w:p w:rsidR="00CE3663" w:rsidRPr="00CE3663" w:rsidRDefault="00CE3663" w:rsidP="001625B2">
            <w:pPr>
              <w:pStyle w:val="DHHStablecolhead"/>
            </w:pPr>
            <w:r w:rsidRPr="00CE3663">
              <w:t>Role/Title</w:t>
            </w:r>
          </w:p>
        </w:tc>
        <w:tc>
          <w:tcPr>
            <w:tcW w:w="3602" w:type="pct"/>
          </w:tcPr>
          <w:p w:rsidR="00CE3663" w:rsidRPr="00CE3663" w:rsidRDefault="00CE3663" w:rsidP="001625B2">
            <w:pPr>
              <w:pStyle w:val="DHHStablecolhead"/>
            </w:pPr>
            <w:r w:rsidRPr="00CE3663">
              <w:t>Responsibility</w:t>
            </w:r>
          </w:p>
        </w:tc>
      </w:tr>
      <w:tr w:rsidR="00CE3663" w:rsidRPr="00CE3663" w:rsidTr="004D6469">
        <w:trPr>
          <w:trHeight w:val="616"/>
          <w:tblHeader/>
        </w:trPr>
        <w:tc>
          <w:tcPr>
            <w:tcW w:w="1398" w:type="pct"/>
          </w:tcPr>
          <w:p w:rsidR="00CE3663" w:rsidRPr="001625B2" w:rsidRDefault="00CE3663" w:rsidP="001625B2">
            <w:pPr>
              <w:pStyle w:val="DHHStabletext"/>
            </w:pPr>
            <w:r w:rsidRPr="001625B2">
              <w:t>Asset Manager</w:t>
            </w:r>
          </w:p>
        </w:tc>
        <w:tc>
          <w:tcPr>
            <w:tcW w:w="3602" w:type="pct"/>
          </w:tcPr>
          <w:p w:rsidR="00CE3663" w:rsidRPr="001625B2" w:rsidRDefault="00CE3663" w:rsidP="001625B2">
            <w:pPr>
              <w:pStyle w:val="DHHStabletext"/>
            </w:pPr>
            <w:r w:rsidRPr="001625B2">
              <w:t>Manages housing with an integrated strategy recognising the life cycle relationships to maintain and improve the quality and viability of a property.</w:t>
            </w:r>
          </w:p>
        </w:tc>
      </w:tr>
      <w:tr w:rsidR="00CE3663" w:rsidRPr="00CE3663" w:rsidTr="004D6469">
        <w:trPr>
          <w:trHeight w:val="616"/>
          <w:tblHeader/>
        </w:trPr>
        <w:tc>
          <w:tcPr>
            <w:tcW w:w="1398" w:type="pct"/>
          </w:tcPr>
          <w:p w:rsidR="00CE3663" w:rsidRPr="001625B2" w:rsidRDefault="00CE3663" w:rsidP="001625B2">
            <w:pPr>
              <w:pStyle w:val="DHHStabletext"/>
            </w:pPr>
            <w:r w:rsidRPr="001625B2">
              <w:t>Client Services Unit</w:t>
            </w:r>
          </w:p>
        </w:tc>
        <w:tc>
          <w:tcPr>
            <w:tcW w:w="3602" w:type="pct"/>
          </w:tcPr>
          <w:p w:rsidR="00CE3663" w:rsidRPr="001625B2" w:rsidRDefault="00CE3663" w:rsidP="001625B2">
            <w:pPr>
              <w:pStyle w:val="DHHStabletext"/>
            </w:pPr>
            <w:r w:rsidRPr="001625B2">
              <w:t>Writes operational material (i.e.: Application Forms, Information Sheets and Handbooks).</w:t>
            </w:r>
          </w:p>
        </w:tc>
      </w:tr>
      <w:tr w:rsidR="00CE3663" w:rsidRPr="00CE3663" w:rsidTr="004D6469">
        <w:trPr>
          <w:trHeight w:val="616"/>
          <w:tblHeader/>
        </w:trPr>
        <w:tc>
          <w:tcPr>
            <w:tcW w:w="1398" w:type="pct"/>
          </w:tcPr>
          <w:p w:rsidR="00CE3663" w:rsidRPr="001625B2" w:rsidRDefault="00CE3663" w:rsidP="001625B2">
            <w:pPr>
              <w:pStyle w:val="DHHStabletext"/>
            </w:pPr>
            <w:r w:rsidRPr="001625B2">
              <w:t>Corporate Communications Branch (Media Unit)</w:t>
            </w:r>
          </w:p>
        </w:tc>
        <w:tc>
          <w:tcPr>
            <w:tcW w:w="3602" w:type="pct"/>
          </w:tcPr>
          <w:p w:rsidR="00CE3663" w:rsidRPr="001625B2" w:rsidRDefault="00CE3663" w:rsidP="001625B2">
            <w:pPr>
              <w:pStyle w:val="DHHStabletext"/>
            </w:pPr>
            <w:r w:rsidRPr="001625B2">
              <w:t>Liaises with members of the media when issues of public interest arise in relation to the services provided by the Department of Health and Human Services.</w:t>
            </w:r>
          </w:p>
        </w:tc>
      </w:tr>
      <w:tr w:rsidR="00CE3663" w:rsidRPr="00CE3663" w:rsidTr="004D6469">
        <w:trPr>
          <w:trHeight w:val="616"/>
          <w:tblHeader/>
        </w:trPr>
        <w:tc>
          <w:tcPr>
            <w:tcW w:w="1398" w:type="pct"/>
          </w:tcPr>
          <w:p w:rsidR="00CE3663" w:rsidRPr="001625B2" w:rsidRDefault="00CE3663" w:rsidP="001625B2">
            <w:pPr>
              <w:pStyle w:val="DHHStabletext"/>
            </w:pPr>
            <w:r w:rsidRPr="001625B2">
              <w:t>Field Services Officer</w:t>
            </w:r>
          </w:p>
        </w:tc>
        <w:tc>
          <w:tcPr>
            <w:tcW w:w="3602" w:type="pct"/>
          </w:tcPr>
          <w:p w:rsidR="00CE3663" w:rsidRPr="001625B2" w:rsidRDefault="00CE3663" w:rsidP="001625B2">
            <w:pPr>
              <w:pStyle w:val="DHHStabletext"/>
            </w:pPr>
            <w:r w:rsidRPr="001625B2">
              <w:t xml:space="preserve">Inspects properties on behalf of the Department and makes recommendations based on their condition (e.g.: suitability for major modifications, extra bedroom) </w:t>
            </w:r>
          </w:p>
        </w:tc>
      </w:tr>
      <w:tr w:rsidR="00CE3663" w:rsidRPr="00CE3663" w:rsidTr="004D6469">
        <w:trPr>
          <w:trHeight w:val="616"/>
          <w:tblHeader/>
        </w:trPr>
        <w:tc>
          <w:tcPr>
            <w:tcW w:w="1398" w:type="pct"/>
          </w:tcPr>
          <w:p w:rsidR="00CE3663" w:rsidRPr="001625B2" w:rsidRDefault="00CE3663" w:rsidP="001625B2">
            <w:pPr>
              <w:pStyle w:val="DHHStabletext"/>
            </w:pPr>
            <w:r w:rsidRPr="001625B2">
              <w:t>Good Practice Unit</w:t>
            </w:r>
          </w:p>
        </w:tc>
        <w:tc>
          <w:tcPr>
            <w:tcW w:w="3602" w:type="pct"/>
          </w:tcPr>
          <w:p w:rsidR="00CE3663" w:rsidRPr="001625B2" w:rsidRDefault="00CE3663" w:rsidP="001625B2">
            <w:pPr>
              <w:pStyle w:val="DHHStabletext"/>
            </w:pPr>
            <w:r w:rsidRPr="001625B2">
              <w:t>develops detailed procedures that reflect policy intent</w:t>
            </w:r>
          </w:p>
          <w:p w:rsidR="00CE3663" w:rsidRPr="001625B2" w:rsidRDefault="00CE3663" w:rsidP="001625B2">
            <w:pPr>
              <w:pStyle w:val="DHHStabletext"/>
            </w:pPr>
            <w:r w:rsidRPr="001625B2">
              <w:t>writes policy and procedure manuals/guidelines</w:t>
            </w:r>
          </w:p>
          <w:p w:rsidR="00CE3663" w:rsidRPr="001625B2" w:rsidRDefault="00CE3663" w:rsidP="001625B2">
            <w:pPr>
              <w:pStyle w:val="DHHStabletext"/>
            </w:pPr>
            <w:r w:rsidRPr="001625B2">
              <w:t>co-ordinates state-wide policy and procedure changes</w:t>
            </w:r>
          </w:p>
          <w:p w:rsidR="00CE3663" w:rsidRPr="001625B2" w:rsidRDefault="00CE3663" w:rsidP="001625B2">
            <w:pPr>
              <w:pStyle w:val="DHHStabletext"/>
            </w:pPr>
            <w:r w:rsidRPr="001625B2">
              <w:t>provides policy and procedure advice.</w:t>
            </w:r>
          </w:p>
        </w:tc>
      </w:tr>
      <w:tr w:rsidR="00CE3663" w:rsidRPr="00CE3663" w:rsidTr="004D6469">
        <w:trPr>
          <w:trHeight w:val="616"/>
          <w:tblHeader/>
        </w:trPr>
        <w:tc>
          <w:tcPr>
            <w:tcW w:w="1398" w:type="pct"/>
          </w:tcPr>
          <w:p w:rsidR="00CE3663" w:rsidRPr="001625B2" w:rsidRDefault="00CE3663" w:rsidP="001625B2">
            <w:pPr>
              <w:pStyle w:val="DHHStabletext"/>
            </w:pPr>
            <w:r w:rsidRPr="001625B2">
              <w:t>Housing Appeals, Housing Complaints and Home Finance Review Office.</w:t>
            </w:r>
          </w:p>
        </w:tc>
        <w:tc>
          <w:tcPr>
            <w:tcW w:w="3602" w:type="pct"/>
          </w:tcPr>
          <w:p w:rsidR="00CE3663" w:rsidRPr="001625B2" w:rsidRDefault="00CE3663" w:rsidP="001625B2">
            <w:pPr>
              <w:pStyle w:val="DHHStabletext"/>
            </w:pPr>
            <w:r w:rsidRPr="001625B2">
              <w:t>Considers Appeals lodged by clients who are dissatisfied with decisions made in relation to a housing service.</w:t>
            </w:r>
          </w:p>
        </w:tc>
      </w:tr>
      <w:tr w:rsidR="00CE3663" w:rsidRPr="00CE3663" w:rsidTr="004D6469">
        <w:trPr>
          <w:trHeight w:val="616"/>
          <w:tblHeader/>
        </w:trPr>
        <w:tc>
          <w:tcPr>
            <w:tcW w:w="1398" w:type="pct"/>
          </w:tcPr>
          <w:p w:rsidR="00CE3663" w:rsidRPr="001625B2" w:rsidRDefault="00CE3663" w:rsidP="001625B2">
            <w:pPr>
              <w:pStyle w:val="DHHStabletext"/>
            </w:pPr>
            <w:r w:rsidRPr="001625B2">
              <w:t>Housing Manager</w:t>
            </w:r>
          </w:p>
        </w:tc>
        <w:tc>
          <w:tcPr>
            <w:tcW w:w="3602" w:type="pct"/>
          </w:tcPr>
          <w:p w:rsidR="00CE3663" w:rsidRPr="001625B2" w:rsidRDefault="00CE3663" w:rsidP="001625B2">
            <w:pPr>
              <w:pStyle w:val="DHHStabletext"/>
            </w:pPr>
            <w:r w:rsidRPr="001625B2">
              <w:t>Exercises delegated authority in accordance with this manual and as outlined in the Department’s Delegations document.</w:t>
            </w:r>
          </w:p>
        </w:tc>
      </w:tr>
      <w:tr w:rsidR="00CE3663" w:rsidRPr="00CE3663" w:rsidTr="004D6469">
        <w:trPr>
          <w:trHeight w:val="616"/>
          <w:tblHeader/>
        </w:trPr>
        <w:tc>
          <w:tcPr>
            <w:tcW w:w="1398" w:type="pct"/>
          </w:tcPr>
          <w:p w:rsidR="00CE3663" w:rsidRPr="001625B2" w:rsidRDefault="00CE3663" w:rsidP="001625B2">
            <w:pPr>
              <w:pStyle w:val="DHHStabletext"/>
            </w:pPr>
            <w:r w:rsidRPr="001625B2">
              <w:t xml:space="preserve">Housing Services </w:t>
            </w:r>
          </w:p>
        </w:tc>
        <w:tc>
          <w:tcPr>
            <w:tcW w:w="3602" w:type="pct"/>
          </w:tcPr>
          <w:p w:rsidR="00CE3663" w:rsidRPr="001625B2" w:rsidRDefault="00CE3663" w:rsidP="001625B2">
            <w:pPr>
              <w:pStyle w:val="DHHStabletext"/>
            </w:pPr>
            <w:r w:rsidRPr="001625B2">
              <w:t>Provides information, material and operational support to Departmental staff in relation to service development and delivery, planning and budgets.</w:t>
            </w:r>
          </w:p>
        </w:tc>
      </w:tr>
      <w:tr w:rsidR="00CE3663" w:rsidRPr="00CE3663" w:rsidTr="004D6469">
        <w:trPr>
          <w:trHeight w:val="616"/>
          <w:tblHeader/>
        </w:trPr>
        <w:tc>
          <w:tcPr>
            <w:tcW w:w="1398" w:type="pct"/>
          </w:tcPr>
          <w:p w:rsidR="00CE3663" w:rsidRPr="001625B2" w:rsidRDefault="00CE3663" w:rsidP="001625B2">
            <w:pPr>
              <w:pStyle w:val="DHHStabletext"/>
            </w:pPr>
            <w:r w:rsidRPr="001625B2">
              <w:t>Housing Services Manager</w:t>
            </w:r>
          </w:p>
        </w:tc>
        <w:tc>
          <w:tcPr>
            <w:tcW w:w="3602" w:type="pct"/>
          </w:tcPr>
          <w:p w:rsidR="00CE3663" w:rsidRPr="001625B2" w:rsidRDefault="00CE3663" w:rsidP="001625B2">
            <w:pPr>
              <w:pStyle w:val="DHHStabletext"/>
            </w:pPr>
            <w:r w:rsidRPr="001625B2">
              <w:t>Exercises delegated authority in accordance with this manual and as outlined in the Department’s Delegations document.</w:t>
            </w:r>
          </w:p>
        </w:tc>
      </w:tr>
      <w:tr w:rsidR="00CE3663" w:rsidRPr="00CE3663" w:rsidTr="004D6469">
        <w:trPr>
          <w:trHeight w:val="616"/>
          <w:tblHeader/>
        </w:trPr>
        <w:tc>
          <w:tcPr>
            <w:tcW w:w="1398" w:type="pct"/>
          </w:tcPr>
          <w:p w:rsidR="00CE3663" w:rsidRPr="001625B2" w:rsidRDefault="00CE3663" w:rsidP="001625B2">
            <w:pPr>
              <w:pStyle w:val="DHHStabletext"/>
            </w:pPr>
            <w:r w:rsidRPr="001625B2">
              <w:t>Housing Services Officer</w:t>
            </w:r>
          </w:p>
        </w:tc>
        <w:tc>
          <w:tcPr>
            <w:tcW w:w="3602" w:type="pct"/>
          </w:tcPr>
          <w:p w:rsidR="00CE3663" w:rsidRPr="001625B2" w:rsidRDefault="00CE3663" w:rsidP="001625B2">
            <w:pPr>
              <w:pStyle w:val="DHHStabletext"/>
            </w:pPr>
            <w:r w:rsidRPr="001625B2">
              <w:t>Applies policy and procedures as outlined in this manual in accordance with their delegated authority.</w:t>
            </w:r>
          </w:p>
        </w:tc>
      </w:tr>
      <w:tr w:rsidR="00CE3663" w:rsidRPr="00CE3663" w:rsidTr="004D6469">
        <w:trPr>
          <w:trHeight w:val="616"/>
          <w:tblHeader/>
        </w:trPr>
        <w:tc>
          <w:tcPr>
            <w:tcW w:w="1398" w:type="pct"/>
          </w:tcPr>
          <w:p w:rsidR="00CE3663" w:rsidRPr="001625B2" w:rsidRDefault="00CE3663" w:rsidP="001625B2">
            <w:pPr>
              <w:pStyle w:val="DHHStabletext"/>
            </w:pPr>
            <w:r w:rsidRPr="001625B2">
              <w:t>Legal Services Branch</w:t>
            </w:r>
          </w:p>
        </w:tc>
        <w:tc>
          <w:tcPr>
            <w:tcW w:w="3602" w:type="pct"/>
          </w:tcPr>
          <w:p w:rsidR="00CE3663" w:rsidRPr="001625B2" w:rsidRDefault="00CE3663" w:rsidP="001625B2">
            <w:pPr>
              <w:pStyle w:val="DHHStabletext"/>
            </w:pPr>
            <w:r w:rsidRPr="001625B2">
              <w:t>Provides legal advice, advocacy and assistance in preparation for VCAT hearings</w:t>
            </w:r>
          </w:p>
        </w:tc>
      </w:tr>
      <w:tr w:rsidR="00CE3663" w:rsidRPr="00CE3663" w:rsidTr="004D6469">
        <w:trPr>
          <w:trHeight w:val="616"/>
          <w:tblHeader/>
        </w:trPr>
        <w:tc>
          <w:tcPr>
            <w:tcW w:w="1398" w:type="pct"/>
          </w:tcPr>
          <w:p w:rsidR="00CE3663" w:rsidRPr="001625B2" w:rsidRDefault="00CE3663" w:rsidP="001625B2">
            <w:pPr>
              <w:pStyle w:val="DHHStabletext"/>
            </w:pPr>
            <w:r w:rsidRPr="001625B2">
              <w:t>Policy and Standards</w:t>
            </w:r>
          </w:p>
        </w:tc>
        <w:tc>
          <w:tcPr>
            <w:tcW w:w="3602" w:type="pct"/>
          </w:tcPr>
          <w:p w:rsidR="00CE3663" w:rsidRPr="001625B2" w:rsidRDefault="00CE3663" w:rsidP="001625B2">
            <w:pPr>
              <w:pStyle w:val="DHHStabletext"/>
            </w:pPr>
            <w:r w:rsidRPr="001625B2">
              <w:t>Develops policy for Executive Approval</w:t>
            </w:r>
          </w:p>
        </w:tc>
      </w:tr>
      <w:tr w:rsidR="00CE3663" w:rsidRPr="00CE3663" w:rsidTr="004D6469">
        <w:trPr>
          <w:trHeight w:val="616"/>
          <w:tblHeader/>
        </w:trPr>
        <w:tc>
          <w:tcPr>
            <w:tcW w:w="1398" w:type="pct"/>
          </w:tcPr>
          <w:p w:rsidR="00CE3663" w:rsidRPr="001625B2" w:rsidRDefault="00CE3663" w:rsidP="001625B2">
            <w:pPr>
              <w:pStyle w:val="DHHStabletext"/>
            </w:pPr>
            <w:r w:rsidRPr="001625B2">
              <w:t>Payment Systems and Rebate Team</w:t>
            </w:r>
          </w:p>
        </w:tc>
        <w:tc>
          <w:tcPr>
            <w:tcW w:w="3602" w:type="pct"/>
          </w:tcPr>
          <w:p w:rsidR="00CE3663" w:rsidRPr="001625B2" w:rsidRDefault="00CE3663" w:rsidP="001625B2">
            <w:pPr>
              <w:pStyle w:val="DHHStabletext"/>
            </w:pPr>
            <w:r w:rsidRPr="001625B2">
              <w:t>provides operational support and assistance to Housing Offices</w:t>
            </w:r>
          </w:p>
          <w:p w:rsidR="00CE3663" w:rsidRPr="001625B2" w:rsidRDefault="00CE3663" w:rsidP="001625B2">
            <w:pPr>
              <w:pStyle w:val="DHHStabletext"/>
            </w:pPr>
            <w:r w:rsidRPr="001625B2">
              <w:t>co-ordinates state wide rent reviews</w:t>
            </w:r>
          </w:p>
        </w:tc>
      </w:tr>
      <w:tr w:rsidR="00CE3663" w:rsidRPr="00CE3663" w:rsidTr="004D6469">
        <w:trPr>
          <w:trHeight w:val="616"/>
          <w:tblHeader/>
        </w:trPr>
        <w:tc>
          <w:tcPr>
            <w:tcW w:w="1398" w:type="pct"/>
          </w:tcPr>
          <w:p w:rsidR="00CE3663" w:rsidRPr="001625B2" w:rsidRDefault="00CE3663" w:rsidP="001625B2">
            <w:pPr>
              <w:pStyle w:val="DHHStabletext"/>
            </w:pPr>
            <w:r w:rsidRPr="001625B2">
              <w:t>Property Services Branch</w:t>
            </w:r>
          </w:p>
        </w:tc>
        <w:tc>
          <w:tcPr>
            <w:tcW w:w="3602" w:type="pct"/>
          </w:tcPr>
          <w:p w:rsidR="00CE3663" w:rsidRPr="001625B2" w:rsidRDefault="00CE3663" w:rsidP="001625B2">
            <w:pPr>
              <w:pStyle w:val="DHHStabletext"/>
            </w:pPr>
            <w:r w:rsidRPr="001625B2">
              <w:t>Manages the purchase and delivery of property related services on behalf of the Department</w:t>
            </w:r>
          </w:p>
        </w:tc>
      </w:tr>
      <w:tr w:rsidR="00CE3663" w:rsidRPr="00CE3663" w:rsidTr="004D6469">
        <w:trPr>
          <w:trHeight w:val="616"/>
          <w:tblHeader/>
        </w:trPr>
        <w:tc>
          <w:tcPr>
            <w:tcW w:w="1398" w:type="pct"/>
          </w:tcPr>
          <w:p w:rsidR="00CE3663" w:rsidRPr="001625B2" w:rsidRDefault="00CE3663" w:rsidP="001625B2">
            <w:pPr>
              <w:pStyle w:val="DHHStabletext"/>
            </w:pPr>
            <w:r w:rsidRPr="001625B2">
              <w:t>Redevelopment Project Manager and Project Officers</w:t>
            </w:r>
          </w:p>
        </w:tc>
        <w:tc>
          <w:tcPr>
            <w:tcW w:w="3602" w:type="pct"/>
          </w:tcPr>
          <w:p w:rsidR="00CE3663" w:rsidRPr="001625B2" w:rsidRDefault="00CE3663" w:rsidP="001625B2">
            <w:pPr>
              <w:pStyle w:val="DHHStabletext"/>
            </w:pPr>
            <w:r w:rsidRPr="001625B2">
              <w:t>In relation to redevelopment projects these positions have the responsibilities of HSM and HSO respectively.</w:t>
            </w:r>
          </w:p>
        </w:tc>
      </w:tr>
      <w:tr w:rsidR="00CE3663" w:rsidRPr="00CE3663" w:rsidTr="004D6469">
        <w:trPr>
          <w:trHeight w:val="616"/>
          <w:tblHeader/>
        </w:trPr>
        <w:tc>
          <w:tcPr>
            <w:tcW w:w="1398" w:type="pct"/>
          </w:tcPr>
          <w:p w:rsidR="00CE3663" w:rsidRPr="001625B2" w:rsidRDefault="00CE3663" w:rsidP="001625B2">
            <w:pPr>
              <w:pStyle w:val="DHHStabletext"/>
            </w:pPr>
            <w:r w:rsidRPr="001625B2">
              <w:t>Team Manager</w:t>
            </w:r>
          </w:p>
        </w:tc>
        <w:tc>
          <w:tcPr>
            <w:tcW w:w="3602" w:type="pct"/>
          </w:tcPr>
          <w:p w:rsidR="00CE3663" w:rsidRPr="001625B2" w:rsidRDefault="00CE3663" w:rsidP="001625B2">
            <w:pPr>
              <w:pStyle w:val="DHHStabletext"/>
            </w:pPr>
            <w:r w:rsidRPr="001625B2">
              <w:t>Applies policy and procedures as outlined in this manual in accordance with their delegated authority</w:t>
            </w:r>
          </w:p>
        </w:tc>
      </w:tr>
      <w:tr w:rsidR="00CE3663" w:rsidRPr="00CE3663" w:rsidTr="004D6469">
        <w:trPr>
          <w:trHeight w:val="616"/>
          <w:tblHeader/>
        </w:trPr>
        <w:tc>
          <w:tcPr>
            <w:tcW w:w="1398" w:type="pct"/>
          </w:tcPr>
          <w:p w:rsidR="00CE3663" w:rsidRPr="001625B2" w:rsidRDefault="00CE3663" w:rsidP="001625B2">
            <w:pPr>
              <w:pStyle w:val="DHHStabletext"/>
            </w:pPr>
            <w:r w:rsidRPr="001625B2">
              <w:t>Victorian Civil and Administrative Tribunal (VCAT) Chairperson</w:t>
            </w:r>
          </w:p>
        </w:tc>
        <w:tc>
          <w:tcPr>
            <w:tcW w:w="3602" w:type="pct"/>
          </w:tcPr>
          <w:p w:rsidR="00CE3663" w:rsidRPr="001625B2" w:rsidRDefault="00CE3663" w:rsidP="001625B2">
            <w:pPr>
              <w:pStyle w:val="DHHStabletext"/>
            </w:pPr>
            <w:r w:rsidRPr="001625B2">
              <w:t>Considers, reviews and makes determinations on applications made to the tribunal within the boundaries of the Residential Tenancy Act and the Housing Act</w:t>
            </w:r>
          </w:p>
        </w:tc>
      </w:tr>
    </w:tbl>
    <w:p w:rsidR="00893AF6" w:rsidRPr="001625B2" w:rsidRDefault="00893AF6" w:rsidP="004467A3">
      <w:pPr>
        <w:pStyle w:val="Heading1"/>
        <w:rPr>
          <w:rFonts w:eastAsia="Times"/>
          <w:sz w:val="24"/>
          <w:szCs w:val="19"/>
        </w:rPr>
      </w:pPr>
    </w:p>
    <w:sectPr w:rsidR="00893AF6" w:rsidRPr="001625B2"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63" w:rsidRDefault="00CE3663">
      <w:r>
        <w:separator/>
      </w:r>
    </w:p>
  </w:endnote>
  <w:endnote w:type="continuationSeparator" w:id="0">
    <w:p w:rsidR="00CE3663" w:rsidRDefault="00CE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4F5195"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1625B2" w:rsidP="0051568D">
    <w:pPr>
      <w:pStyle w:val="DHHSfooter"/>
    </w:pPr>
    <w:r>
      <w:t>Relocation manual – Introduction, references and revision history</w:t>
    </w:r>
    <w:r w:rsidR="009D70A4" w:rsidRPr="00A11421">
      <w:tab/>
    </w:r>
    <w:r w:rsidR="009D70A4" w:rsidRPr="00A11421">
      <w:fldChar w:fldCharType="begin"/>
    </w:r>
    <w:r w:rsidR="009D70A4" w:rsidRPr="00A11421">
      <w:instrText xml:space="preserve"> PAGE </w:instrText>
    </w:r>
    <w:r w:rsidR="009D70A4" w:rsidRPr="00A11421">
      <w:fldChar w:fldCharType="separate"/>
    </w:r>
    <w:r w:rsidR="00210516">
      <w:rPr>
        <w:noProof/>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63" w:rsidRDefault="00CE3663" w:rsidP="002862F1">
      <w:pPr>
        <w:spacing w:before="120"/>
      </w:pPr>
      <w:r>
        <w:separator/>
      </w:r>
    </w:p>
  </w:footnote>
  <w:footnote w:type="continuationSeparator" w:id="0">
    <w:p w:rsidR="00CE3663" w:rsidRDefault="00CE3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63"/>
    <w:rsid w:val="000072B6"/>
    <w:rsid w:val="0001021B"/>
    <w:rsid w:val="00011D89"/>
    <w:rsid w:val="00024D89"/>
    <w:rsid w:val="000250B6"/>
    <w:rsid w:val="00033D81"/>
    <w:rsid w:val="00041BF0"/>
    <w:rsid w:val="0004536B"/>
    <w:rsid w:val="00046B68"/>
    <w:rsid w:val="000527DD"/>
    <w:rsid w:val="000543E5"/>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625B2"/>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16"/>
    <w:rsid w:val="0021053D"/>
    <w:rsid w:val="00210A92"/>
    <w:rsid w:val="00216C03"/>
    <w:rsid w:val="00220C04"/>
    <w:rsid w:val="0022278D"/>
    <w:rsid w:val="0022701F"/>
    <w:rsid w:val="002333F5"/>
    <w:rsid w:val="00233724"/>
    <w:rsid w:val="00241B36"/>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7A3"/>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D6469"/>
    <w:rsid w:val="004E138F"/>
    <w:rsid w:val="004E4649"/>
    <w:rsid w:val="004E5C2B"/>
    <w:rsid w:val="004F00DD"/>
    <w:rsid w:val="004F2133"/>
    <w:rsid w:val="004F5195"/>
    <w:rsid w:val="004F55F1"/>
    <w:rsid w:val="004F6936"/>
    <w:rsid w:val="00503DC6"/>
    <w:rsid w:val="00506F5D"/>
    <w:rsid w:val="005126D0"/>
    <w:rsid w:val="0051568D"/>
    <w:rsid w:val="0052308A"/>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0FA2"/>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0E93"/>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13C2"/>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627"/>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E3663"/>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CE3663"/>
    <w:pPr>
      <w:keepNext/>
      <w:keepLines/>
      <w:spacing w:before="280" w:after="120" w:line="280" w:lineRule="atLeast"/>
      <w:outlineLvl w:val="2"/>
    </w:pPr>
    <w:rPr>
      <w:rFonts w:ascii="Arial" w:eastAsia="MS Gothic" w:hAnsi="Arial"/>
      <w:b/>
      <w:bCs/>
      <w:color w:val="004EA8"/>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CE3663"/>
    <w:rPr>
      <w:rFonts w:ascii="Arial" w:eastAsia="MS Gothic" w:hAnsi="Arial"/>
      <w:b/>
      <w:bCs/>
      <w:color w:val="004EA8"/>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0543E5"/>
    <w:rPr>
      <w:rFonts w:ascii="Tahoma" w:hAnsi="Tahoma" w:cs="Tahoma"/>
      <w:sz w:val="16"/>
      <w:szCs w:val="16"/>
    </w:rPr>
  </w:style>
  <w:style w:type="character" w:customStyle="1" w:styleId="BalloonTextChar">
    <w:name w:val="Balloon Text Char"/>
    <w:basedOn w:val="DefaultParagraphFont"/>
    <w:link w:val="BalloonText"/>
    <w:uiPriority w:val="99"/>
    <w:semiHidden/>
    <w:rsid w:val="000543E5"/>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CE3663"/>
    <w:pPr>
      <w:keepNext/>
      <w:keepLines/>
      <w:spacing w:before="280" w:after="120" w:line="280" w:lineRule="atLeast"/>
      <w:outlineLvl w:val="2"/>
    </w:pPr>
    <w:rPr>
      <w:rFonts w:ascii="Arial" w:eastAsia="MS Gothic" w:hAnsi="Arial"/>
      <w:b/>
      <w:bCs/>
      <w:color w:val="004EA8"/>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CE3663"/>
    <w:rPr>
      <w:rFonts w:ascii="Arial" w:eastAsia="MS Gothic" w:hAnsi="Arial"/>
      <w:b/>
      <w:bCs/>
      <w:color w:val="004EA8"/>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0543E5"/>
    <w:rPr>
      <w:rFonts w:ascii="Tahoma" w:hAnsi="Tahoma" w:cs="Tahoma"/>
      <w:sz w:val="16"/>
      <w:szCs w:val="16"/>
    </w:rPr>
  </w:style>
  <w:style w:type="character" w:customStyle="1" w:styleId="BalloonTextChar">
    <w:name w:val="Balloon Text Char"/>
    <w:basedOn w:val="DefaultParagraphFont"/>
    <w:link w:val="BalloonText"/>
    <w:uiPriority w:val="99"/>
    <w:semiHidden/>
    <w:rsid w:val="000543E5"/>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s.dhhs.vic.gov.au/relocation-manual"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housing.practicesupport@dhhs.vic.gov.au"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ousing.vic.gov.au/contact-a-housing-off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ousing.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DC5584B-4DC9-49BD-B889-48E5B1C18146}"/>
</file>

<file path=customXml/itemProps2.xml><?xml version="1.0" encoding="utf-8"?>
<ds:datastoreItem xmlns:ds="http://schemas.openxmlformats.org/officeDocument/2006/customXml" ds:itemID="{8272608F-5152-4A50-98AC-FA5B68CB3E72}"/>
</file>

<file path=customXml/itemProps3.xml><?xml version="1.0" encoding="utf-8"?>
<ds:datastoreItem xmlns:ds="http://schemas.openxmlformats.org/officeDocument/2006/customXml" ds:itemID="{2B1F0352-6351-4BC8-8551-FC6A228CB556}"/>
</file>

<file path=docProps/app.xml><?xml version="1.0" encoding="utf-8"?>
<Properties xmlns="http://schemas.openxmlformats.org/officeDocument/2006/extended-properties" xmlns:vt="http://schemas.openxmlformats.org/officeDocument/2006/docPropsVTypes">
  <Template>DHHS Factsheet 03 Blue 2945.dot</Template>
  <TotalTime>52</TotalTime>
  <Pages>7</Pages>
  <Words>1494</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Relocation manual: Introduction, references and revision history</vt:lpstr>
    </vt:vector>
  </TitlesOfParts>
  <Company>Department of Health and Human Services</Company>
  <LinksUpToDate>false</LinksUpToDate>
  <CharactersWithSpaces>11054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Relocation manual: Introduction, references and revision history</dc:title>
  <dc:subject>Relocation</dc:subject>
  <dc:creator>Housing Practice Support (HPS)</dc:creator>
  <cp:keywords>Relocation, purpose, scope, manual, department, policy</cp:keywords>
  <cp:lastModifiedBy>Kylie Dawson (DHHS)</cp:lastModifiedBy>
  <cp:revision>10</cp:revision>
  <cp:lastPrinted>2015-08-21T03:17:00Z</cp:lastPrinted>
  <dcterms:created xsi:type="dcterms:W3CDTF">2017-10-19T02:37:00Z</dcterms:created>
  <dcterms:modified xsi:type="dcterms:W3CDTF">2017-10-27T04:25:00Z</dcterms:modified>
  <cp:category>Relocations - tenancy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