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CE66B" w14:textId="77777777" w:rsidR="00056EC4" w:rsidRDefault="008A1ABB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7C787B3" wp14:editId="1CADAF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148400"/>
            <wp:effectExtent l="0" t="0" r="3175" b="5715"/>
            <wp:wrapNone/>
            <wp:docPr id="2" name="Picture 2" descr="Victoria State Government Families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Families Fairness and Hous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1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14:paraId="64357811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02A08C5D" w14:textId="0F88A4B9" w:rsidR="00AD784C" w:rsidRPr="00431F42" w:rsidRDefault="00720929" w:rsidP="00431F42">
            <w:pPr>
              <w:pStyle w:val="Documenttitle"/>
            </w:pPr>
            <w:r>
              <w:t xml:space="preserve">Public housing </w:t>
            </w:r>
            <w:r w:rsidR="007B7C4A">
              <w:t>sleep</w:t>
            </w:r>
            <w:r w:rsidR="00D45821">
              <w:t>-</w:t>
            </w:r>
            <w:r w:rsidR="007B7C4A">
              <w:t>out operational guidelines</w:t>
            </w:r>
          </w:p>
        </w:tc>
      </w:tr>
      <w:tr w:rsidR="00AD784C" w14:paraId="6A5F50FA" w14:textId="77777777" w:rsidTr="00431F42">
        <w:trPr>
          <w:cantSplit/>
        </w:trPr>
        <w:tc>
          <w:tcPr>
            <w:tcW w:w="0" w:type="auto"/>
          </w:tcPr>
          <w:p w14:paraId="724C0B6D" w14:textId="1617C6CD" w:rsidR="00386109" w:rsidRPr="00A1389F" w:rsidRDefault="007B7C4A" w:rsidP="009315BE">
            <w:pPr>
              <w:pStyle w:val="Documentsubtitle"/>
            </w:pPr>
            <w:r>
              <w:t xml:space="preserve">Effective date: </w:t>
            </w:r>
            <w:r w:rsidR="00D45821">
              <w:t>January 2022</w:t>
            </w:r>
            <w:r>
              <w:t xml:space="preserve"> Version 1.0</w:t>
            </w:r>
          </w:p>
        </w:tc>
      </w:tr>
      <w:tr w:rsidR="00430393" w14:paraId="0A356269" w14:textId="77777777" w:rsidTr="00431F42">
        <w:trPr>
          <w:cantSplit/>
        </w:trPr>
        <w:tc>
          <w:tcPr>
            <w:tcW w:w="0" w:type="auto"/>
          </w:tcPr>
          <w:p w14:paraId="65B274BD" w14:textId="77777777" w:rsidR="00430393" w:rsidRDefault="00D45821" w:rsidP="00430393">
            <w:pPr>
              <w:pStyle w:val="Bannermarking"/>
            </w:pPr>
            <w:fldSimple w:instr=" FILLIN  &quot;Type the protective marking&quot; \d OFFICIAL \o  \* MERGEFORMAT ">
              <w:r w:rsidR="00D36FC4">
                <w:t>OFFICIAL</w:t>
              </w:r>
            </w:fldSimple>
          </w:p>
        </w:tc>
      </w:tr>
    </w:tbl>
    <w:p w14:paraId="3D0D1143" w14:textId="77777777" w:rsidR="00FE4081" w:rsidRDefault="00FE4081" w:rsidP="00FE4081">
      <w:pPr>
        <w:pStyle w:val="Body"/>
      </w:pPr>
    </w:p>
    <w:p w14:paraId="395C1D3E" w14:textId="77777777" w:rsidR="00FE4081" w:rsidRPr="00FE4081" w:rsidRDefault="00FE4081" w:rsidP="00FE4081">
      <w:pPr>
        <w:pStyle w:val="Body"/>
        <w:sectPr w:rsidR="00FE4081" w:rsidRPr="00FE4081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1DDAAE90" w14:textId="77777777" w:rsidR="00431F42" w:rsidRDefault="00431F42" w:rsidP="00431F42">
      <w:pPr>
        <w:pStyle w:val="Body"/>
      </w:pPr>
      <w:r>
        <w:lastRenderedPageBreak/>
        <w:br w:type="page"/>
      </w:r>
    </w:p>
    <w:tbl>
      <w:tblPr>
        <w:tblStyle w:val="TableGrid"/>
        <w:tblW w:w="7598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98"/>
      </w:tblGrid>
      <w:tr w:rsidR="00431F42" w14:paraId="374F49A9" w14:textId="77777777" w:rsidTr="00431F42">
        <w:trPr>
          <w:trHeight w:val="7371"/>
        </w:trPr>
        <w:tc>
          <w:tcPr>
            <w:tcW w:w="7598" w:type="dxa"/>
            <w:vAlign w:val="center"/>
          </w:tcPr>
          <w:p w14:paraId="69679863" w14:textId="6BF5C8CB" w:rsidR="00431F42" w:rsidRDefault="007B7C4A" w:rsidP="00431F42">
            <w:pPr>
              <w:pStyle w:val="Documenttitle"/>
            </w:pPr>
            <w:r>
              <w:lastRenderedPageBreak/>
              <w:t>Public housing sleep</w:t>
            </w:r>
            <w:r w:rsidR="007E0360">
              <w:t>-</w:t>
            </w:r>
            <w:r>
              <w:t>out operational guidelines</w:t>
            </w:r>
          </w:p>
          <w:p w14:paraId="464DF225" w14:textId="7C53B716" w:rsidR="00431F42" w:rsidRDefault="007B7C4A" w:rsidP="00431F42">
            <w:pPr>
              <w:pStyle w:val="Documentsubtitle"/>
            </w:pPr>
            <w:r>
              <w:t xml:space="preserve">Effective date: </w:t>
            </w:r>
            <w:r w:rsidR="007E0360">
              <w:t>January</w:t>
            </w:r>
            <w:r>
              <w:t xml:space="preserve"> 202</w:t>
            </w:r>
            <w:r w:rsidR="007E0360">
              <w:t>2</w:t>
            </w:r>
            <w:r>
              <w:t xml:space="preserve"> Version 1.0  </w:t>
            </w:r>
          </w:p>
        </w:tc>
      </w:tr>
      <w:tr w:rsidR="00431F42" w14:paraId="10B8EE9C" w14:textId="77777777" w:rsidTr="00431F42">
        <w:tc>
          <w:tcPr>
            <w:tcW w:w="7598" w:type="dxa"/>
          </w:tcPr>
          <w:p w14:paraId="77C9B886" w14:textId="77777777" w:rsidR="00431F42" w:rsidRDefault="00431F42" w:rsidP="00431F42">
            <w:pPr>
              <w:pStyle w:val="Body"/>
            </w:pPr>
          </w:p>
        </w:tc>
      </w:tr>
    </w:tbl>
    <w:p w14:paraId="21A688F3" w14:textId="77777777" w:rsidR="000D2ABA" w:rsidRDefault="000D2ABA" w:rsidP="00431F42">
      <w:pPr>
        <w:pStyle w:val="Body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8"/>
      </w:tblGrid>
      <w:tr w:rsidR="009F2182" w14:paraId="4D2EA670" w14:textId="77777777" w:rsidTr="00562507">
        <w:trPr>
          <w:cantSplit/>
          <w:trHeight w:val="5103"/>
        </w:trPr>
        <w:tc>
          <w:tcPr>
            <w:tcW w:w="9288" w:type="dxa"/>
            <w:vAlign w:val="bottom"/>
          </w:tcPr>
          <w:p w14:paraId="5FD6C41E" w14:textId="57939359" w:rsidR="009F2182" w:rsidRDefault="00DC3869" w:rsidP="00DC3869">
            <w:pPr>
              <w:pStyle w:val="Heading1"/>
            </w:pPr>
            <w:bookmarkStart w:id="0" w:name="_Toc91681976"/>
            <w:r>
              <w:lastRenderedPageBreak/>
              <w:t>Revision History</w:t>
            </w:r>
            <w:bookmarkEnd w:id="0"/>
          </w:p>
        </w:tc>
      </w:tr>
      <w:tr w:rsidR="0008204A" w14:paraId="3FA376C4" w14:textId="77777777" w:rsidTr="0008204A">
        <w:trPr>
          <w:cantSplit/>
        </w:trPr>
        <w:tc>
          <w:tcPr>
            <w:tcW w:w="9288" w:type="dxa"/>
          </w:tcPr>
          <w:tbl>
            <w:tblPr>
              <w:tblStyle w:val="TableGrid"/>
              <w:tblW w:w="18554" w:type="dxa"/>
              <w:tblLook w:val="04A0" w:firstRow="1" w:lastRow="0" w:firstColumn="1" w:lastColumn="0" w:noHBand="0" w:noVBand="1"/>
            </w:tblPr>
            <w:tblGrid>
              <w:gridCol w:w="1129"/>
              <w:gridCol w:w="2127"/>
              <w:gridCol w:w="1559"/>
              <w:gridCol w:w="4461"/>
              <w:gridCol w:w="2319"/>
              <w:gridCol w:w="2319"/>
              <w:gridCol w:w="2320"/>
              <w:gridCol w:w="2320"/>
            </w:tblGrid>
            <w:tr w:rsidR="00DC3869" w14:paraId="1CB4515B" w14:textId="77777777" w:rsidTr="00DC3869">
              <w:tc>
                <w:tcPr>
                  <w:tcW w:w="1129" w:type="dxa"/>
                </w:tcPr>
                <w:p w14:paraId="35DA22B1" w14:textId="0A2732AE" w:rsidR="00DC3869" w:rsidRDefault="00DC3869" w:rsidP="00DC3869">
                  <w:pPr>
                    <w:pStyle w:val="Tablecolhead"/>
                  </w:pPr>
                  <w:r w:rsidRPr="00AA71AD">
                    <w:t>Version</w:t>
                  </w:r>
                </w:p>
              </w:tc>
              <w:tc>
                <w:tcPr>
                  <w:tcW w:w="2127" w:type="dxa"/>
                </w:tcPr>
                <w:p w14:paraId="0C71C276" w14:textId="1CCFFC3A" w:rsidR="00DC3869" w:rsidRDefault="00DC3869" w:rsidP="00DC3869">
                  <w:pPr>
                    <w:pStyle w:val="Tablecolhead"/>
                  </w:pPr>
                  <w:r w:rsidRPr="00AA71AD">
                    <w:t>Amended section</w:t>
                  </w:r>
                </w:p>
              </w:tc>
              <w:tc>
                <w:tcPr>
                  <w:tcW w:w="1559" w:type="dxa"/>
                </w:tcPr>
                <w:p w14:paraId="033DDA66" w14:textId="720C0DB1" w:rsidR="00DC3869" w:rsidRDefault="00DC3869" w:rsidP="00DC3869">
                  <w:pPr>
                    <w:pStyle w:val="Tablecolhead"/>
                  </w:pPr>
                  <w:r w:rsidRPr="00AA71AD">
                    <w:t>Effective</w:t>
                  </w:r>
                </w:p>
              </w:tc>
              <w:tc>
                <w:tcPr>
                  <w:tcW w:w="4461" w:type="dxa"/>
                </w:tcPr>
                <w:p w14:paraId="76F03100" w14:textId="53762A39" w:rsidR="00DC3869" w:rsidRDefault="00DC3869" w:rsidP="00DC3869">
                  <w:pPr>
                    <w:pStyle w:val="Tablecolhead"/>
                  </w:pPr>
                  <w:r w:rsidRPr="00AA71AD">
                    <w:t>Details</w:t>
                  </w:r>
                </w:p>
              </w:tc>
              <w:tc>
                <w:tcPr>
                  <w:tcW w:w="2319" w:type="dxa"/>
                </w:tcPr>
                <w:p w14:paraId="05ACFE3F" w14:textId="4BFFF801" w:rsidR="00DC3869" w:rsidRDefault="00DC3869" w:rsidP="00DC3869">
                  <w:pPr>
                    <w:pStyle w:val="Body"/>
                  </w:pPr>
                </w:p>
              </w:tc>
              <w:tc>
                <w:tcPr>
                  <w:tcW w:w="2319" w:type="dxa"/>
                </w:tcPr>
                <w:p w14:paraId="58A26E08" w14:textId="77777777" w:rsidR="00DC3869" w:rsidRDefault="00DC3869" w:rsidP="00DC3869">
                  <w:pPr>
                    <w:pStyle w:val="Body"/>
                  </w:pPr>
                </w:p>
              </w:tc>
              <w:tc>
                <w:tcPr>
                  <w:tcW w:w="2320" w:type="dxa"/>
                </w:tcPr>
                <w:p w14:paraId="6A641D1E" w14:textId="77777777" w:rsidR="00DC3869" w:rsidRDefault="00DC3869" w:rsidP="00DC3869">
                  <w:pPr>
                    <w:pStyle w:val="Body"/>
                  </w:pPr>
                </w:p>
              </w:tc>
              <w:tc>
                <w:tcPr>
                  <w:tcW w:w="2320" w:type="dxa"/>
                </w:tcPr>
                <w:p w14:paraId="1DBDFD8A" w14:textId="77777777" w:rsidR="00DC3869" w:rsidRDefault="00DC3869" w:rsidP="00DC3869">
                  <w:pPr>
                    <w:pStyle w:val="Body"/>
                  </w:pPr>
                </w:p>
              </w:tc>
            </w:tr>
            <w:tr w:rsidR="00DC3869" w14:paraId="1D10DCC0" w14:textId="77777777" w:rsidTr="00DC3869">
              <w:tc>
                <w:tcPr>
                  <w:tcW w:w="1129" w:type="dxa"/>
                </w:tcPr>
                <w:p w14:paraId="214F3B0D" w14:textId="773EAE56" w:rsidR="00DC3869" w:rsidRDefault="00DC3869" w:rsidP="00DC3869">
                  <w:pPr>
                    <w:pStyle w:val="Tabletext"/>
                  </w:pPr>
                  <w:r>
                    <w:t>1.0</w:t>
                  </w:r>
                </w:p>
              </w:tc>
              <w:tc>
                <w:tcPr>
                  <w:tcW w:w="2127" w:type="dxa"/>
                </w:tcPr>
                <w:p w14:paraId="77993351" w14:textId="3AB30D15" w:rsidR="00DC3869" w:rsidRDefault="00DC3869" w:rsidP="00DC3869">
                  <w:pPr>
                    <w:pStyle w:val="Tabletext"/>
                  </w:pPr>
                  <w:r>
                    <w:t>First publication</w:t>
                  </w:r>
                </w:p>
              </w:tc>
              <w:tc>
                <w:tcPr>
                  <w:tcW w:w="1559" w:type="dxa"/>
                </w:tcPr>
                <w:p w14:paraId="4B52A336" w14:textId="272F281F" w:rsidR="00DC3869" w:rsidRDefault="007E0360" w:rsidP="00DC3869">
                  <w:pPr>
                    <w:pStyle w:val="Tabletext"/>
                  </w:pPr>
                  <w:r>
                    <w:t>January 2022</w:t>
                  </w:r>
                </w:p>
              </w:tc>
              <w:tc>
                <w:tcPr>
                  <w:tcW w:w="4461" w:type="dxa"/>
                </w:tcPr>
                <w:p w14:paraId="3C4C20F7" w14:textId="69EFE694" w:rsidR="00DC3869" w:rsidRPr="00DC3869" w:rsidRDefault="00DC3869" w:rsidP="00DC3869">
                  <w:pPr>
                    <w:pStyle w:val="Tabletext"/>
                  </w:pPr>
                  <w:r w:rsidRPr="00DC3869">
                    <w:t>Supersedes ‘Tenancy Management Manual – Chapter 16: Sleep-outs</w:t>
                  </w:r>
                </w:p>
              </w:tc>
              <w:tc>
                <w:tcPr>
                  <w:tcW w:w="2319" w:type="dxa"/>
                </w:tcPr>
                <w:p w14:paraId="4CA1C8B4" w14:textId="7794C4CF" w:rsidR="00DC3869" w:rsidRDefault="00DC3869" w:rsidP="00DC3869">
                  <w:pPr>
                    <w:pStyle w:val="Body"/>
                  </w:pPr>
                </w:p>
              </w:tc>
              <w:tc>
                <w:tcPr>
                  <w:tcW w:w="2319" w:type="dxa"/>
                </w:tcPr>
                <w:p w14:paraId="759D8784" w14:textId="77777777" w:rsidR="00DC3869" w:rsidRDefault="00DC3869" w:rsidP="00DC3869">
                  <w:pPr>
                    <w:pStyle w:val="Body"/>
                  </w:pPr>
                </w:p>
              </w:tc>
              <w:tc>
                <w:tcPr>
                  <w:tcW w:w="2320" w:type="dxa"/>
                </w:tcPr>
                <w:p w14:paraId="3764C2E6" w14:textId="77777777" w:rsidR="00DC3869" w:rsidRDefault="00DC3869" w:rsidP="00DC3869">
                  <w:pPr>
                    <w:pStyle w:val="Body"/>
                  </w:pPr>
                </w:p>
              </w:tc>
              <w:tc>
                <w:tcPr>
                  <w:tcW w:w="2320" w:type="dxa"/>
                </w:tcPr>
                <w:p w14:paraId="2F95B36B" w14:textId="77777777" w:rsidR="00DC3869" w:rsidRDefault="00DC3869" w:rsidP="00DC3869">
                  <w:pPr>
                    <w:pStyle w:val="Body"/>
                  </w:pPr>
                </w:p>
              </w:tc>
            </w:tr>
          </w:tbl>
          <w:p w14:paraId="11B3F3FA" w14:textId="77777777" w:rsidR="0008204A" w:rsidRPr="0055119B" w:rsidRDefault="0008204A" w:rsidP="0008204A">
            <w:pPr>
              <w:pStyle w:val="Body"/>
            </w:pPr>
          </w:p>
        </w:tc>
      </w:tr>
    </w:tbl>
    <w:p w14:paraId="7AEEF51D" w14:textId="77777777" w:rsidR="00DC3869" w:rsidRDefault="00DC3869" w:rsidP="007B7C4A">
      <w:pPr>
        <w:pStyle w:val="Accessibilitypara"/>
      </w:pPr>
    </w:p>
    <w:p w14:paraId="3C539872" w14:textId="77777777" w:rsidR="00DC3869" w:rsidRDefault="00DC3869" w:rsidP="007B7C4A">
      <w:pPr>
        <w:pStyle w:val="Accessibilitypara"/>
      </w:pPr>
    </w:p>
    <w:p w14:paraId="6302DD84" w14:textId="77777777" w:rsidR="00DC3869" w:rsidRDefault="00DC3869" w:rsidP="007B7C4A">
      <w:pPr>
        <w:pStyle w:val="Accessibilitypara"/>
      </w:pPr>
    </w:p>
    <w:p w14:paraId="0F36D2AD" w14:textId="77777777" w:rsidR="00DC3869" w:rsidRDefault="00DC3869" w:rsidP="007B7C4A">
      <w:pPr>
        <w:pStyle w:val="Accessibilitypara"/>
      </w:pPr>
    </w:p>
    <w:p w14:paraId="4BEDCFB9" w14:textId="77777777" w:rsidR="00DC3869" w:rsidRDefault="00DC3869" w:rsidP="007B7C4A">
      <w:pPr>
        <w:pStyle w:val="Accessibilitypara"/>
      </w:pPr>
    </w:p>
    <w:p w14:paraId="1E6AD492" w14:textId="77777777" w:rsidR="00DC3869" w:rsidRDefault="00DC3869" w:rsidP="007B7C4A">
      <w:pPr>
        <w:pStyle w:val="Accessibilitypara"/>
      </w:pPr>
    </w:p>
    <w:p w14:paraId="057FCC75" w14:textId="77777777" w:rsidR="00DC3869" w:rsidRDefault="00DC3869" w:rsidP="007B7C4A">
      <w:pPr>
        <w:pStyle w:val="Accessibilitypara"/>
      </w:pPr>
    </w:p>
    <w:p w14:paraId="640EAE5D" w14:textId="2188953A" w:rsidR="007B7C4A" w:rsidRPr="007B7C4A" w:rsidRDefault="007B7C4A" w:rsidP="007B7C4A">
      <w:pPr>
        <w:pStyle w:val="Accessibilitypara"/>
      </w:pPr>
      <w:r w:rsidRPr="007B7C4A">
        <w:t xml:space="preserve">To receive this publication in an accessible format </w:t>
      </w:r>
      <w:hyperlink r:id="rId18" w:history="1">
        <w:r w:rsidR="006715DA" w:rsidRPr="006715DA">
          <w:rPr>
            <w:rStyle w:val="Hyperlink"/>
          </w:rPr>
          <w:t>contact a housing office</w:t>
        </w:r>
      </w:hyperlink>
      <w:r w:rsidRPr="007B7C4A">
        <w:t xml:space="preserve"> &lt; </w:t>
      </w:r>
      <w:r w:rsidR="006715DA" w:rsidRPr="006715DA">
        <w:t xml:space="preserve">https://www.housing.vic.gov.au/contact-housingvic </w:t>
      </w:r>
      <w:r w:rsidRPr="007B7C4A">
        <w:t>&gt; using the National Relay Service 13 36 77 if required.</w:t>
      </w:r>
    </w:p>
    <w:p w14:paraId="22441AD3" w14:textId="77777777" w:rsidR="007B7C4A" w:rsidRPr="007B7C4A" w:rsidRDefault="007B7C4A" w:rsidP="007B7C4A">
      <w:pPr>
        <w:pStyle w:val="Imprint"/>
      </w:pPr>
      <w:r w:rsidRPr="007B7C4A">
        <w:t>Authorised and published by the Victorian Government, 1 Treasury Place, Melbourne.</w:t>
      </w:r>
    </w:p>
    <w:p w14:paraId="29C5DFDA" w14:textId="77D4E96A" w:rsidR="007B7C4A" w:rsidRPr="007B7C4A" w:rsidRDefault="007B7C4A" w:rsidP="007B7C4A">
      <w:pPr>
        <w:pStyle w:val="Imprint"/>
      </w:pPr>
      <w:r w:rsidRPr="007B7C4A">
        <w:t xml:space="preserve">© State of Victoria, Department of Health and Human Services, </w:t>
      </w:r>
      <w:r w:rsidR="007E0360">
        <w:t>January</w:t>
      </w:r>
      <w:r w:rsidR="00DC3869">
        <w:t xml:space="preserve"> 202</w:t>
      </w:r>
      <w:r w:rsidR="007E0360">
        <w:t>2</w:t>
      </w:r>
      <w:r w:rsidRPr="007B7C4A">
        <w:t>.</w:t>
      </w:r>
    </w:p>
    <w:p w14:paraId="272987D0" w14:textId="77777777" w:rsidR="007B7C4A" w:rsidRPr="007B7C4A" w:rsidRDefault="007B7C4A" w:rsidP="007B7C4A">
      <w:pPr>
        <w:pStyle w:val="Imprint"/>
      </w:pPr>
      <w:r w:rsidRPr="007B7C4A">
        <w:t>ISBN 978-1-76069-487-6</w:t>
      </w:r>
    </w:p>
    <w:p w14:paraId="7F4BF353" w14:textId="104DB21C" w:rsidR="007B7C4A" w:rsidRPr="007B7C4A" w:rsidRDefault="007B7C4A" w:rsidP="007B7C4A">
      <w:pPr>
        <w:pStyle w:val="Imprint"/>
      </w:pPr>
      <w:r w:rsidRPr="007B7C4A">
        <w:t xml:space="preserve">Available at the </w:t>
      </w:r>
      <w:hyperlink r:id="rId19" w:history="1">
        <w:r w:rsidRPr="007B7C4A">
          <w:rPr>
            <w:rStyle w:val="Hyperlink"/>
          </w:rPr>
          <w:t>Department’s Service Providers website</w:t>
        </w:r>
      </w:hyperlink>
      <w:r w:rsidRPr="007B7C4A">
        <w:rPr>
          <w:rStyle w:val="Hyperlink"/>
        </w:rPr>
        <w:t xml:space="preserve"> </w:t>
      </w:r>
      <w:r w:rsidRPr="007B7C4A">
        <w:t>&lt;</w:t>
      </w:r>
      <w:r w:rsidRPr="007B7C4A">
        <w:rPr>
          <w:rFonts w:ascii="Helv" w:hAnsi="Helv" w:cs="Helv"/>
          <w:bCs/>
          <w:color w:val="000000"/>
          <w:lang w:eastAsia="en-AU"/>
        </w:rPr>
        <w:t>http://providers.dhhs.vic.gov.au</w:t>
      </w:r>
      <w:r w:rsidRPr="007B7C4A">
        <w:t>&gt;</w:t>
      </w:r>
    </w:p>
    <w:p w14:paraId="6D95CF90" w14:textId="77777777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514153AA" w14:textId="0D3B3ACC" w:rsidR="000D69C1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91681976" w:history="1">
        <w:r w:rsidR="000D69C1" w:rsidRPr="008A624C">
          <w:rPr>
            <w:rStyle w:val="Hyperlink"/>
          </w:rPr>
          <w:t>Revision History</w:t>
        </w:r>
        <w:r w:rsidR="000D69C1">
          <w:rPr>
            <w:webHidden/>
          </w:rPr>
          <w:tab/>
        </w:r>
        <w:r w:rsidR="000D69C1">
          <w:rPr>
            <w:webHidden/>
          </w:rPr>
          <w:fldChar w:fldCharType="begin"/>
        </w:r>
        <w:r w:rsidR="000D69C1">
          <w:rPr>
            <w:webHidden/>
          </w:rPr>
          <w:instrText xml:space="preserve"> PAGEREF _Toc91681976 \h </w:instrText>
        </w:r>
        <w:r w:rsidR="000D69C1">
          <w:rPr>
            <w:webHidden/>
          </w:rPr>
        </w:r>
        <w:r w:rsidR="000D69C1">
          <w:rPr>
            <w:webHidden/>
          </w:rPr>
          <w:fldChar w:fldCharType="separate"/>
        </w:r>
        <w:r w:rsidR="000D69C1">
          <w:rPr>
            <w:webHidden/>
          </w:rPr>
          <w:t>4</w:t>
        </w:r>
        <w:r w:rsidR="000D69C1">
          <w:rPr>
            <w:webHidden/>
          </w:rPr>
          <w:fldChar w:fldCharType="end"/>
        </w:r>
      </w:hyperlink>
    </w:p>
    <w:p w14:paraId="52338815" w14:textId="53B19418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77" w:history="1">
        <w:r w:rsidRPr="008A624C">
          <w:rPr>
            <w:rStyle w:val="Hyperlink"/>
          </w:rPr>
          <w:t>When do these operational guidelines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F879FA" w14:textId="068877A0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78" w:history="1">
        <w:r w:rsidRPr="008A624C">
          <w:rPr>
            <w:rStyle w:val="Hyperlink"/>
          </w:rPr>
          <w:t>Human rights considerations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6C3852" w14:textId="72667075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79" w:history="1">
        <w:r w:rsidRPr="008A624C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B98D16" w14:textId="3C439C05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80" w:history="1">
        <w:r w:rsidRPr="008A624C">
          <w:rPr>
            <w:rStyle w:val="Hyperlink"/>
            <w:lang w:eastAsia="en-AU"/>
          </w:rPr>
          <w:t>Sleep-out applications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666308" w14:textId="3B0FA7B3" w:rsidR="000D69C1" w:rsidRDefault="000D69C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681981" w:history="1">
        <w:r w:rsidRPr="008A624C">
          <w:rPr>
            <w:rStyle w:val="Hyperlink"/>
          </w:rPr>
          <w:t>Assessing 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F1DBCF" w14:textId="3DC1B92F" w:rsidR="000D69C1" w:rsidRDefault="000D69C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681982" w:history="1">
        <w:r w:rsidRPr="008A624C">
          <w:rPr>
            <w:rStyle w:val="Hyperlink"/>
            <w:lang w:eastAsia="en-AU"/>
          </w:rPr>
          <w:t>Outstanding debt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8A6CFE" w14:textId="2E198418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83" w:history="1">
        <w:r w:rsidRPr="008A624C">
          <w:rPr>
            <w:rStyle w:val="Hyperlink"/>
            <w:lang w:eastAsia="en-AU"/>
          </w:rPr>
          <w:t>Allocation of a sleep-out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84091E" w14:textId="67A3AE1E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84" w:history="1">
        <w:r w:rsidRPr="008A624C">
          <w:rPr>
            <w:rStyle w:val="Hyperlink"/>
          </w:rPr>
          <w:t>Sleep-out transfers and disposals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5E8A41" w14:textId="640AC351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85" w:history="1">
        <w:r w:rsidRPr="008A624C">
          <w:rPr>
            <w:rStyle w:val="Hyperlink"/>
            <w:lang w:eastAsia="en-AU"/>
          </w:rPr>
          <w:t>Residential rental agreements and sleep outs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EACEF4" w14:textId="3F6840FA" w:rsidR="000D69C1" w:rsidRDefault="000D69C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681986" w:history="1">
        <w:r w:rsidRPr="008A624C">
          <w:rPr>
            <w:rStyle w:val="Hyperlink"/>
            <w:lang w:eastAsia="en-AU"/>
          </w:rPr>
          <w:t>Rental charges for sleep-outs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_Toc91681986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B2D8B6" w14:textId="207DD938" w:rsidR="00FB1F6E" w:rsidRDefault="00AD784C" w:rsidP="000D69C1">
      <w:pPr>
        <w:pStyle w:val="Body"/>
      </w:pPr>
      <w:r>
        <w:fldChar w:fldCharType="end"/>
      </w:r>
      <w:r w:rsidR="00FB1F6E">
        <w:br w:type="page"/>
      </w:r>
    </w:p>
    <w:p w14:paraId="079111CC" w14:textId="77777777" w:rsidR="007E0360" w:rsidRPr="007E0360" w:rsidRDefault="007E0360" w:rsidP="007E0360">
      <w:pPr>
        <w:pStyle w:val="Heading1"/>
      </w:pPr>
      <w:bookmarkStart w:id="1" w:name="_Toc486842704"/>
      <w:bookmarkStart w:id="2" w:name="_Toc16080582"/>
      <w:bookmarkStart w:id="3" w:name="_Toc91681977"/>
      <w:r w:rsidRPr="007E0360">
        <w:lastRenderedPageBreak/>
        <w:t>When do these operational guidelines apply?</w:t>
      </w:r>
      <w:bookmarkEnd w:id="1"/>
      <w:bookmarkEnd w:id="2"/>
      <w:bookmarkEnd w:id="3"/>
    </w:p>
    <w:p w14:paraId="6364615A" w14:textId="19688F20" w:rsidR="007E0360" w:rsidRPr="007E0360" w:rsidRDefault="007E0360" w:rsidP="007E0360">
      <w:pPr>
        <w:pStyle w:val="Body"/>
        <w:rPr>
          <w:lang w:eastAsia="en-AU"/>
        </w:rPr>
      </w:pPr>
      <w:r w:rsidRPr="007E0360">
        <w:t>These operational guidelines apply to the relocation and demolishing of existing sleep-out</w:t>
      </w:r>
      <w:r w:rsidR="00081A40">
        <w:t>s</w:t>
      </w:r>
      <w:r w:rsidRPr="007E0360">
        <w:t xml:space="preserve"> within the Department of </w:t>
      </w:r>
      <w:r w:rsidR="008B1A43">
        <w:t>Families, Fairness and Housing</w:t>
      </w:r>
      <w:r w:rsidRPr="007E0360">
        <w:t xml:space="preserve"> (the department) public housing properties.</w:t>
      </w:r>
    </w:p>
    <w:p w14:paraId="1CF793E9" w14:textId="77777777" w:rsidR="007E0360" w:rsidRPr="007E0360" w:rsidRDefault="007E0360" w:rsidP="007E0360">
      <w:pPr>
        <w:pStyle w:val="Heading1"/>
      </w:pPr>
      <w:bookmarkStart w:id="4" w:name="_Toc486842705"/>
      <w:bookmarkStart w:id="5" w:name="_Toc16080583"/>
      <w:bookmarkStart w:id="6" w:name="_Toc91681978"/>
      <w:r w:rsidRPr="007E0360">
        <w:t>Human rights considerations</w:t>
      </w:r>
      <w:bookmarkEnd w:id="4"/>
      <w:bookmarkEnd w:id="5"/>
      <w:bookmarkEnd w:id="6"/>
    </w:p>
    <w:p w14:paraId="60F21FCB" w14:textId="77777777" w:rsidR="007E0360" w:rsidRPr="007E0360" w:rsidRDefault="007E0360" w:rsidP="007E0360">
      <w:pPr>
        <w:pStyle w:val="Body"/>
      </w:pPr>
      <w:r w:rsidRPr="007E0360">
        <w:t xml:space="preserve">In deciding what action to take, staff will consider the potential impact of proposed action taken through these operational guidelines on the person’s (and their household’s) rights under the </w:t>
      </w:r>
      <w:r w:rsidRPr="007E0360">
        <w:rPr>
          <w:i/>
        </w:rPr>
        <w:t>Charter of Human Rights and Responsibilities 2006</w:t>
      </w:r>
      <w:r w:rsidRPr="007E0360">
        <w:t>.</w:t>
      </w:r>
    </w:p>
    <w:p w14:paraId="43BA99E5" w14:textId="77777777" w:rsidR="007E0360" w:rsidRPr="007E0360" w:rsidRDefault="007E0360" w:rsidP="007E0360">
      <w:pPr>
        <w:pStyle w:val="Body"/>
      </w:pPr>
      <w:r w:rsidRPr="007E0360">
        <w:t>Any person taking action in line with these operational guidelines must:</w:t>
      </w:r>
    </w:p>
    <w:p w14:paraId="68AEB64A" w14:textId="77777777" w:rsidR="007E0360" w:rsidRPr="007E0360" w:rsidRDefault="007E0360" w:rsidP="007E0360">
      <w:pPr>
        <w:pStyle w:val="Bullet1"/>
      </w:pPr>
      <w:r w:rsidRPr="007E0360">
        <w:t>understand the objective and rationale of the actions they are taking under these operational guidelines</w:t>
      </w:r>
    </w:p>
    <w:p w14:paraId="11941565" w14:textId="77777777" w:rsidR="007E0360" w:rsidRPr="007E0360" w:rsidRDefault="007E0360" w:rsidP="007E0360">
      <w:pPr>
        <w:pStyle w:val="Bullet1"/>
      </w:pPr>
      <w:r w:rsidRPr="007E0360">
        <w:t>consider the impact of proposed action on the person’s Charter rights</w:t>
      </w:r>
    </w:p>
    <w:p w14:paraId="7905755E" w14:textId="77777777" w:rsidR="007E0360" w:rsidRPr="007E0360" w:rsidRDefault="007E0360" w:rsidP="007E0360">
      <w:pPr>
        <w:pStyle w:val="Bullet1"/>
      </w:pPr>
      <w:r w:rsidRPr="007E0360">
        <w:t>consider whether the proposed impact is balanced and proportionate and necessary to achieve that objective, and</w:t>
      </w:r>
    </w:p>
    <w:p w14:paraId="61748165" w14:textId="77777777" w:rsidR="007E0360" w:rsidRPr="007E0360" w:rsidRDefault="007E0360" w:rsidP="007E0360">
      <w:pPr>
        <w:pStyle w:val="Bullet1"/>
      </w:pPr>
      <w:r w:rsidRPr="007E0360">
        <w:t>choose the least restrictive measures available.</w:t>
      </w:r>
    </w:p>
    <w:p w14:paraId="4D94EF69" w14:textId="40A44A50" w:rsidR="007E0360" w:rsidRPr="007E0360" w:rsidRDefault="006D0063" w:rsidP="007E0360">
      <w:pPr>
        <w:spacing w:line="270" w:lineRule="atLeast"/>
        <w:rPr>
          <w:rStyle w:val="BodyChar"/>
        </w:rPr>
      </w:pPr>
      <w:hyperlink r:id="rId20" w:history="1">
        <w:r w:rsidRPr="006D0063">
          <w:rPr>
            <w:rStyle w:val="Hyperlink"/>
          </w:rPr>
          <w:t>Victorian Equal Opportunity &amp; Human Rights Commission - For public sector</w:t>
        </w:r>
      </w:hyperlink>
      <w:r w:rsidR="007E0360" w:rsidRPr="007E0360">
        <w:rPr>
          <w:rFonts w:eastAsia="Times"/>
          <w:sz w:val="20"/>
        </w:rPr>
        <w:t xml:space="preserve"> </w:t>
      </w:r>
      <w:r w:rsidR="007E0360" w:rsidRPr="007E0360">
        <w:rPr>
          <w:rStyle w:val="BodyChar"/>
        </w:rPr>
        <w:t>is available at &lt;www.humanrightscommission.vic.gov.au&gt;</w:t>
      </w:r>
    </w:p>
    <w:p w14:paraId="65B16250" w14:textId="77777777" w:rsidR="007E0360" w:rsidRPr="007E0360" w:rsidRDefault="007E0360" w:rsidP="007E0360">
      <w:pPr>
        <w:pStyle w:val="Heading1"/>
      </w:pPr>
      <w:bookmarkStart w:id="7" w:name="_Toc16080584"/>
      <w:bookmarkStart w:id="8" w:name="_Toc91681979"/>
      <w:r w:rsidRPr="007E0360">
        <w:t>Overview</w:t>
      </w:r>
      <w:bookmarkEnd w:id="7"/>
      <w:bookmarkEnd w:id="8"/>
    </w:p>
    <w:p w14:paraId="611588BA" w14:textId="77777777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>A sleep-out is a one room, relocatable building constructed in the backyard of a property.</w:t>
      </w:r>
    </w:p>
    <w:p w14:paraId="122B3678" w14:textId="17068538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 xml:space="preserve">It </w:t>
      </w:r>
      <w:r w:rsidR="005E2318">
        <w:rPr>
          <w:lang w:eastAsia="en-AU"/>
        </w:rPr>
        <w:t xml:space="preserve">is </w:t>
      </w:r>
      <w:r w:rsidRPr="007E0360">
        <w:rPr>
          <w:lang w:eastAsia="en-AU"/>
        </w:rPr>
        <w:t xml:space="preserve">design to add an extra bedroom to the department property </w:t>
      </w:r>
      <w:r w:rsidR="008B1A43" w:rsidRPr="007E0360">
        <w:rPr>
          <w:lang w:eastAsia="en-AU"/>
        </w:rPr>
        <w:t>to</w:t>
      </w:r>
      <w:r w:rsidRPr="007E0360">
        <w:rPr>
          <w:lang w:eastAsia="en-AU"/>
        </w:rPr>
        <w:t xml:space="preserve"> overcome household overcrowding.</w:t>
      </w:r>
    </w:p>
    <w:p w14:paraId="1ED5467A" w14:textId="362F8831" w:rsidR="007E0360" w:rsidRPr="007E0360" w:rsidRDefault="007E0360" w:rsidP="006D0063">
      <w:pPr>
        <w:pStyle w:val="Body"/>
        <w:rPr>
          <w:szCs w:val="24"/>
          <w:lang w:eastAsia="en-AU"/>
        </w:rPr>
      </w:pPr>
      <w:r w:rsidRPr="007E0360">
        <w:rPr>
          <w:szCs w:val="24"/>
          <w:lang w:eastAsia="en-AU"/>
        </w:rPr>
        <w:t>Sleep-out are not self-contained movable unit.</w:t>
      </w:r>
    </w:p>
    <w:p w14:paraId="76FD8897" w14:textId="58887E84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>The funding for sleep-out allows for the relocation and/or demolishing of those in poor condition</w:t>
      </w:r>
      <w:r w:rsidR="00D27DB0">
        <w:rPr>
          <w:lang w:eastAsia="en-AU"/>
        </w:rPr>
        <w:t xml:space="preserve"> only</w:t>
      </w:r>
      <w:r w:rsidRPr="007E0360">
        <w:rPr>
          <w:lang w:eastAsia="en-AU"/>
        </w:rPr>
        <w:t>.</w:t>
      </w:r>
    </w:p>
    <w:p w14:paraId="50283B2F" w14:textId="076A6912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>No new sleep-out are being built.</w:t>
      </w:r>
    </w:p>
    <w:p w14:paraId="32734FDE" w14:textId="068761BE" w:rsidR="007E0360" w:rsidRDefault="007E0360" w:rsidP="006D0063">
      <w:pPr>
        <w:pStyle w:val="Body"/>
        <w:rPr>
          <w:szCs w:val="24"/>
          <w:lang w:eastAsia="en-AU"/>
        </w:rPr>
      </w:pPr>
      <w:r w:rsidRPr="007E0360">
        <w:rPr>
          <w:szCs w:val="24"/>
          <w:lang w:eastAsia="en-AU"/>
        </w:rPr>
        <w:t>The number of sleep-outs that are relocated each year is dependent upon the availability of funds to cover the costs.</w:t>
      </w:r>
    </w:p>
    <w:p w14:paraId="0CCBD0AB" w14:textId="5B478AAD" w:rsidR="007E0360" w:rsidRPr="007E0360" w:rsidRDefault="007E0360" w:rsidP="006D0063">
      <w:pPr>
        <w:pStyle w:val="Body"/>
        <w:rPr>
          <w:szCs w:val="24"/>
          <w:lang w:eastAsia="en-AU"/>
        </w:rPr>
      </w:pPr>
      <w:r w:rsidRPr="007E0360">
        <w:rPr>
          <w:szCs w:val="24"/>
          <w:lang w:eastAsia="en-AU"/>
        </w:rPr>
        <w:t xml:space="preserve">Local housing offices are responsible </w:t>
      </w:r>
      <w:r w:rsidR="00D27DB0" w:rsidRPr="007E0360">
        <w:rPr>
          <w:lang w:eastAsia="en-AU"/>
        </w:rPr>
        <w:t xml:space="preserve">for the relocation and/or demolishing of sleep-out </w:t>
      </w:r>
      <w:r w:rsidR="00D27DB0">
        <w:rPr>
          <w:lang w:eastAsia="en-AU"/>
        </w:rPr>
        <w:t xml:space="preserve">and will </w:t>
      </w:r>
      <w:r w:rsidRPr="007E0360">
        <w:rPr>
          <w:szCs w:val="24"/>
          <w:lang w:eastAsia="en-AU"/>
        </w:rPr>
        <w:t>maintaining their own sleep-out waiting list</w:t>
      </w:r>
      <w:r w:rsidR="00D27DB0">
        <w:rPr>
          <w:szCs w:val="24"/>
          <w:lang w:eastAsia="en-AU"/>
        </w:rPr>
        <w:t>.</w:t>
      </w:r>
    </w:p>
    <w:p w14:paraId="0210DB82" w14:textId="49DD02A3" w:rsidR="007E0360" w:rsidRPr="007E0360" w:rsidRDefault="007E0360" w:rsidP="006D0063">
      <w:pPr>
        <w:pStyle w:val="Body"/>
        <w:rPr>
          <w:szCs w:val="24"/>
          <w:lang w:eastAsia="en-AU"/>
        </w:rPr>
      </w:pPr>
      <w:r w:rsidRPr="007E0360">
        <w:rPr>
          <w:szCs w:val="24"/>
          <w:lang w:eastAsia="en-AU"/>
        </w:rPr>
        <w:t xml:space="preserve">Local housing offices are </w:t>
      </w:r>
      <w:r w:rsidR="00D27DB0">
        <w:rPr>
          <w:szCs w:val="24"/>
          <w:lang w:eastAsia="en-AU"/>
        </w:rPr>
        <w:t xml:space="preserve">also </w:t>
      </w:r>
      <w:r w:rsidRPr="007E0360">
        <w:rPr>
          <w:szCs w:val="24"/>
          <w:lang w:eastAsia="en-AU"/>
        </w:rPr>
        <w:t>responsible for any site works that may be required on a property to enable placement of a sleep-out (remove/relocate shed, remove trees or other impediments as necessary).</w:t>
      </w:r>
    </w:p>
    <w:p w14:paraId="339188D1" w14:textId="7122F266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>Sleep-out are only allocated to properties with sufficient back yard area.</w:t>
      </w:r>
    </w:p>
    <w:p w14:paraId="713A76B1" w14:textId="64BA2E03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>Sleep-out are required to be located as close as practicable to the main dwelling and existing services.</w:t>
      </w:r>
    </w:p>
    <w:p w14:paraId="6AE84A0D" w14:textId="77777777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lastRenderedPageBreak/>
        <w:t>It must have a fenced yard and the placement of the sleep-out must comply with local government planning and building regulations.</w:t>
      </w:r>
    </w:p>
    <w:p w14:paraId="6C6DC856" w14:textId="77777777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>Town planning approval is required for the placement of a second sleep-out on a property.</w:t>
      </w:r>
    </w:p>
    <w:p w14:paraId="4AAB6F92" w14:textId="64BFE4F3" w:rsidR="007E0360" w:rsidRPr="007E0360" w:rsidRDefault="007E0360" w:rsidP="006D0063">
      <w:pPr>
        <w:pStyle w:val="Body"/>
        <w:rPr>
          <w:lang w:eastAsia="en-AU"/>
        </w:rPr>
      </w:pPr>
      <w:r w:rsidRPr="007E0360">
        <w:rPr>
          <w:lang w:eastAsia="en-AU"/>
        </w:rPr>
        <w:t xml:space="preserve">Once the sleep-out is located on the property it becomes a fixture and forms part of the Residential </w:t>
      </w:r>
      <w:r w:rsidR="00D27DB0">
        <w:rPr>
          <w:lang w:eastAsia="en-AU"/>
        </w:rPr>
        <w:t>Rental</w:t>
      </w:r>
      <w:r w:rsidRPr="007E0360">
        <w:rPr>
          <w:lang w:eastAsia="en-AU"/>
        </w:rPr>
        <w:t xml:space="preserve"> Agreement and part of the rented premises.</w:t>
      </w:r>
    </w:p>
    <w:p w14:paraId="2DE41645" w14:textId="77777777" w:rsidR="007E0360" w:rsidRPr="007E0360" w:rsidRDefault="007E0360" w:rsidP="006D0063">
      <w:pPr>
        <w:pStyle w:val="Body"/>
      </w:pPr>
      <w:r w:rsidRPr="007E0360">
        <w:t xml:space="preserve">For vacant house with an existing sleep-out, the sleep-out is counted as a bedroom and offered to eligible applications from the waiting list that matches the household size requirements, as outlined in the </w:t>
      </w:r>
      <w:r w:rsidRPr="007E0360">
        <w:rPr>
          <w:lang w:eastAsia="en-AU"/>
        </w:rPr>
        <w:t>Victorian Housing Register Clients with Special Accommodation Requirements operational guidelines</w:t>
      </w:r>
      <w:r w:rsidRPr="007E0360">
        <w:t>.</w:t>
      </w:r>
    </w:p>
    <w:p w14:paraId="223733EE" w14:textId="7D2AFC99" w:rsidR="007E0360" w:rsidRPr="007E0360" w:rsidRDefault="00D27DB0" w:rsidP="006D0063">
      <w:pPr>
        <w:pStyle w:val="Body"/>
      </w:pPr>
      <w:r w:rsidRPr="007E0360">
        <w:t>Generally,</w:t>
      </w:r>
      <w:r w:rsidR="007E0360" w:rsidRPr="007E0360">
        <w:t xml:space="preserve"> a sleep-out will only be offered to household where the person occupying the sleep-out is over fifteen years of age.</w:t>
      </w:r>
    </w:p>
    <w:p w14:paraId="3ACFE34A" w14:textId="53CC5B03" w:rsidR="007E0360" w:rsidRPr="007E0360" w:rsidRDefault="00D27DB0" w:rsidP="006D0063">
      <w:pPr>
        <w:pStyle w:val="Body"/>
      </w:pPr>
      <w:r w:rsidRPr="007E0360">
        <w:t>However,</w:t>
      </w:r>
      <w:r w:rsidR="007E0360" w:rsidRPr="007E0360">
        <w:t xml:space="preserve"> a household where the person occupying the sleep-out is less than fifteen years of age may be allocated</w:t>
      </w:r>
      <w:r w:rsidR="00332F9B">
        <w:t xml:space="preserve"> the sleep-out,</w:t>
      </w:r>
      <w:r w:rsidR="007E0360" w:rsidRPr="007E0360">
        <w:t xml:space="preserve"> if they believe that it </w:t>
      </w:r>
      <w:r w:rsidRPr="007E0360">
        <w:t>meets</w:t>
      </w:r>
      <w:r w:rsidR="007E0360" w:rsidRPr="007E0360">
        <w:t xml:space="preserve"> their needs. This arrangement must be in writing.</w:t>
      </w:r>
    </w:p>
    <w:p w14:paraId="544F5FB4" w14:textId="77777777" w:rsidR="007E0360" w:rsidRPr="007E0360" w:rsidRDefault="007E0360" w:rsidP="007E0360">
      <w:pPr>
        <w:pStyle w:val="Heading1"/>
        <w:rPr>
          <w:lang w:eastAsia="en-AU"/>
        </w:rPr>
      </w:pPr>
      <w:bookmarkStart w:id="9" w:name="_Toc16080585"/>
      <w:bookmarkStart w:id="10" w:name="_Toc91681980"/>
      <w:r w:rsidRPr="007E0360">
        <w:rPr>
          <w:lang w:eastAsia="en-AU"/>
        </w:rPr>
        <w:t>Sleep-out applications</w:t>
      </w:r>
      <w:bookmarkEnd w:id="9"/>
      <w:bookmarkEnd w:id="10"/>
    </w:p>
    <w:p w14:paraId="041763B9" w14:textId="0DF79BE2" w:rsidR="007E0360" w:rsidRPr="00332F9B" w:rsidRDefault="007E0360" w:rsidP="00332F9B">
      <w:pPr>
        <w:pStyle w:val="Body"/>
      </w:pPr>
      <w:r w:rsidRPr="00332F9B">
        <w:t xml:space="preserve">Applications for sleep-outs are lodged at the local office responsible for the management of the </w:t>
      </w:r>
      <w:r w:rsidR="005E2318">
        <w:t>renter</w:t>
      </w:r>
      <w:r w:rsidRPr="00332F9B">
        <w:t>’s current housing.</w:t>
      </w:r>
    </w:p>
    <w:p w14:paraId="10594FD4" w14:textId="126ECB00" w:rsidR="007E0360" w:rsidRPr="00332F9B" w:rsidRDefault="00D27DB0" w:rsidP="00332F9B">
      <w:pPr>
        <w:pStyle w:val="Body"/>
      </w:pPr>
      <w:r w:rsidRPr="00332F9B">
        <w:t>Renter(</w:t>
      </w:r>
      <w:r w:rsidR="007E0360" w:rsidRPr="00332F9B">
        <w:t>s</w:t>
      </w:r>
      <w:r w:rsidRPr="00332F9B">
        <w:t>)</w:t>
      </w:r>
      <w:r w:rsidR="007E0360" w:rsidRPr="00332F9B">
        <w:t xml:space="preserve"> can apply for both a sleep-out and a transfer at the same time.</w:t>
      </w:r>
    </w:p>
    <w:p w14:paraId="4D584484" w14:textId="382D8012" w:rsidR="007E0360" w:rsidRPr="00332F9B" w:rsidRDefault="007E0360" w:rsidP="00332F9B">
      <w:pPr>
        <w:pStyle w:val="Body"/>
      </w:pPr>
      <w:r w:rsidRPr="00332F9B">
        <w:t xml:space="preserve">Sleep-out applications are managed </w:t>
      </w:r>
      <w:r w:rsidR="00D27DB0" w:rsidRPr="00332F9B">
        <w:t>offline</w:t>
      </w:r>
      <w:r w:rsidRPr="00332F9B">
        <w:t xml:space="preserve"> and not through HiiP.</w:t>
      </w:r>
    </w:p>
    <w:p w14:paraId="4E496740" w14:textId="77777777" w:rsidR="007E0360" w:rsidRPr="007E0360" w:rsidRDefault="007E0360" w:rsidP="007E0360">
      <w:pPr>
        <w:pStyle w:val="Heading2"/>
      </w:pPr>
      <w:bookmarkStart w:id="11" w:name="_Toc16080586"/>
      <w:bookmarkStart w:id="12" w:name="_Toc91681981"/>
      <w:r w:rsidRPr="007E0360">
        <w:t>Assessing eligibility</w:t>
      </w:r>
      <w:bookmarkEnd w:id="11"/>
      <w:bookmarkEnd w:id="12"/>
    </w:p>
    <w:p w14:paraId="710AE048" w14:textId="77777777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All applications for a sleep-out are assessed according to the department’s eligibility criteria, as outlined in the Victorian Housing Register, Register of Interest operational guidelines.</w:t>
      </w:r>
    </w:p>
    <w:p w14:paraId="33E64240" w14:textId="05FBEEA5" w:rsidR="00332F9B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The property is assessed at the local office level for its suitability for a sleep-out</w:t>
      </w:r>
      <w:r w:rsidR="00332F9B">
        <w:rPr>
          <w:lang w:eastAsia="en-AU"/>
        </w:rPr>
        <w:t>,</w:t>
      </w:r>
      <w:r w:rsidRPr="007E0360">
        <w:rPr>
          <w:lang w:eastAsia="en-AU"/>
        </w:rPr>
        <w:t xml:space="preserve"> </w:t>
      </w:r>
      <w:r w:rsidR="00332F9B" w:rsidRPr="007E0360">
        <w:rPr>
          <w:lang w:eastAsia="en-AU"/>
        </w:rPr>
        <w:t>considering</w:t>
      </w:r>
      <w:r w:rsidR="00332F9B">
        <w:rPr>
          <w:lang w:eastAsia="en-AU"/>
        </w:rPr>
        <w:t>:</w:t>
      </w:r>
    </w:p>
    <w:p w14:paraId="04E42FDC" w14:textId="77777777" w:rsidR="00332F9B" w:rsidRDefault="007E0360" w:rsidP="00D727C8">
      <w:pPr>
        <w:pStyle w:val="Bullet1"/>
        <w:rPr>
          <w:lang w:eastAsia="en-AU"/>
        </w:rPr>
      </w:pPr>
      <w:r w:rsidRPr="007E0360">
        <w:rPr>
          <w:lang w:eastAsia="en-AU"/>
        </w:rPr>
        <w:t>stock management principles</w:t>
      </w:r>
    </w:p>
    <w:p w14:paraId="41A9BCFF" w14:textId="2CFED52F" w:rsidR="00332F9B" w:rsidRDefault="007E0360" w:rsidP="00D727C8">
      <w:pPr>
        <w:pStyle w:val="Bullet1"/>
        <w:rPr>
          <w:lang w:eastAsia="en-AU"/>
        </w:rPr>
      </w:pPr>
      <w:r w:rsidRPr="007E0360">
        <w:rPr>
          <w:lang w:eastAsia="en-AU"/>
        </w:rPr>
        <w:t>suitability</w:t>
      </w:r>
      <w:r w:rsidR="00332F9B">
        <w:rPr>
          <w:lang w:eastAsia="en-AU"/>
        </w:rPr>
        <w:t>,</w:t>
      </w:r>
      <w:r w:rsidRPr="007E0360">
        <w:rPr>
          <w:lang w:eastAsia="en-AU"/>
        </w:rPr>
        <w:t xml:space="preserve"> taking into consideration planning/building regulations</w:t>
      </w:r>
    </w:p>
    <w:p w14:paraId="296C2DF2" w14:textId="77777777" w:rsidR="00332F9B" w:rsidRDefault="007E0360" w:rsidP="00D727C8">
      <w:pPr>
        <w:pStyle w:val="Bullet1"/>
        <w:rPr>
          <w:lang w:eastAsia="en-AU"/>
        </w:rPr>
      </w:pPr>
      <w:r w:rsidRPr="007E0360">
        <w:rPr>
          <w:lang w:eastAsia="en-AU"/>
        </w:rPr>
        <w:t>property title encumbrances</w:t>
      </w:r>
    </w:p>
    <w:p w14:paraId="33D19DD8" w14:textId="5B60BE2A" w:rsidR="00332F9B" w:rsidRDefault="007E0360" w:rsidP="00D727C8">
      <w:pPr>
        <w:pStyle w:val="Bullet1"/>
        <w:rPr>
          <w:lang w:eastAsia="en-AU"/>
        </w:rPr>
      </w:pPr>
      <w:r w:rsidRPr="007E0360">
        <w:rPr>
          <w:lang w:eastAsia="en-AU"/>
        </w:rPr>
        <w:t>other statutory requirements</w:t>
      </w:r>
      <w:r w:rsidR="00332F9B">
        <w:rPr>
          <w:lang w:eastAsia="en-AU"/>
        </w:rPr>
        <w:t>,</w:t>
      </w:r>
      <w:r w:rsidRPr="007E0360">
        <w:rPr>
          <w:lang w:eastAsia="en-AU"/>
        </w:rPr>
        <w:t xml:space="preserve"> and</w:t>
      </w:r>
    </w:p>
    <w:p w14:paraId="63687FF5" w14:textId="0BA149C7" w:rsidR="007E0360" w:rsidRPr="007E0360" w:rsidRDefault="007E0360" w:rsidP="00D727C8">
      <w:pPr>
        <w:pStyle w:val="Bullet1"/>
        <w:rPr>
          <w:lang w:eastAsia="en-AU"/>
        </w:rPr>
      </w:pPr>
      <w:r w:rsidRPr="007E0360">
        <w:rPr>
          <w:lang w:eastAsia="en-AU"/>
        </w:rPr>
        <w:t>existing site impediments.</w:t>
      </w:r>
    </w:p>
    <w:p w14:paraId="3B01CB25" w14:textId="77777777" w:rsidR="007E0360" w:rsidRPr="007E0360" w:rsidRDefault="007E0360" w:rsidP="007E0360">
      <w:pPr>
        <w:pStyle w:val="Heading2"/>
        <w:rPr>
          <w:lang w:eastAsia="en-AU"/>
        </w:rPr>
      </w:pPr>
      <w:bookmarkStart w:id="13" w:name="_Toc16080587"/>
      <w:bookmarkStart w:id="14" w:name="_Toc91681982"/>
      <w:r w:rsidRPr="007E0360">
        <w:rPr>
          <w:lang w:eastAsia="en-AU"/>
        </w:rPr>
        <w:t>Outstanding debt</w:t>
      </w:r>
      <w:bookmarkEnd w:id="13"/>
      <w:bookmarkEnd w:id="14"/>
    </w:p>
    <w:p w14:paraId="4EDB2EEB" w14:textId="77777777" w:rsidR="007E0360" w:rsidRPr="007E0360" w:rsidRDefault="007E0360" w:rsidP="00E76E51">
      <w:pPr>
        <w:pStyle w:val="Body"/>
      </w:pPr>
      <w:r w:rsidRPr="007E0360">
        <w:t xml:space="preserve">Applicants or other household members who have outstanding charges can be approved to the sleep-out waiting list however an offer of sleep-out is not made until the conditions outlined in </w:t>
      </w:r>
      <w:r w:rsidRPr="007E0360">
        <w:rPr>
          <w:lang w:eastAsia="en-AU"/>
        </w:rPr>
        <w:t>the Victorian Housing Register, Register of Interest operational guidelines</w:t>
      </w:r>
      <w:r w:rsidRPr="007E0360">
        <w:t xml:space="preserve"> have been met.</w:t>
      </w:r>
    </w:p>
    <w:p w14:paraId="49A3DD77" w14:textId="77777777" w:rsidR="007E0360" w:rsidRPr="007E0360" w:rsidRDefault="007E0360" w:rsidP="00E76E51">
      <w:pPr>
        <w:pStyle w:val="Body"/>
      </w:pPr>
      <w:r w:rsidRPr="007E0360">
        <w:t>Outstanding charges include:</w:t>
      </w:r>
    </w:p>
    <w:p w14:paraId="2E73EDE1" w14:textId="77777777" w:rsidR="007E0360" w:rsidRPr="007E0360" w:rsidRDefault="007E0360" w:rsidP="00D727C8">
      <w:pPr>
        <w:pStyle w:val="Bullet1"/>
      </w:pPr>
      <w:r w:rsidRPr="007E0360">
        <w:t>rental arrears (including service charges)</w:t>
      </w:r>
    </w:p>
    <w:p w14:paraId="3079ADCD" w14:textId="77777777" w:rsidR="007E0360" w:rsidRPr="007E0360" w:rsidRDefault="007E0360" w:rsidP="00D727C8">
      <w:pPr>
        <w:pStyle w:val="Bullet1"/>
      </w:pPr>
      <w:r w:rsidRPr="007E0360">
        <w:t>water consumption charges (debited to maintenance accounts between 1991 and 1994)</w:t>
      </w:r>
    </w:p>
    <w:p w14:paraId="470D5BE0" w14:textId="77777777" w:rsidR="007E0360" w:rsidRPr="007E0360" w:rsidRDefault="007E0360" w:rsidP="00D727C8">
      <w:pPr>
        <w:pStyle w:val="Bullet1"/>
      </w:pPr>
      <w:r w:rsidRPr="007E0360">
        <w:lastRenderedPageBreak/>
        <w:t xml:space="preserve">outstanding bond loans </w:t>
      </w:r>
    </w:p>
    <w:p w14:paraId="668A8860" w14:textId="77777777" w:rsidR="007E0360" w:rsidRPr="007E0360" w:rsidRDefault="007E0360" w:rsidP="00D727C8">
      <w:pPr>
        <w:pStyle w:val="Bullet1"/>
      </w:pPr>
      <w:r w:rsidRPr="007E0360">
        <w:t>maintenance arrears (only those charges which have been substantiated and appear as a maintenance charge on the rental account statement).</w:t>
      </w:r>
    </w:p>
    <w:p w14:paraId="6B9EA935" w14:textId="77777777" w:rsidR="007E0360" w:rsidRPr="007E0360" w:rsidRDefault="007E0360" w:rsidP="007E0360">
      <w:pPr>
        <w:pStyle w:val="Heading1"/>
        <w:rPr>
          <w:lang w:eastAsia="en-AU"/>
        </w:rPr>
      </w:pPr>
      <w:bookmarkStart w:id="15" w:name="_Toc16080588"/>
      <w:bookmarkStart w:id="16" w:name="_Toc91681983"/>
      <w:r w:rsidRPr="007E0360">
        <w:rPr>
          <w:lang w:eastAsia="en-AU"/>
        </w:rPr>
        <w:t>Allocation of a sleep-out</w:t>
      </w:r>
      <w:bookmarkEnd w:id="15"/>
      <w:bookmarkEnd w:id="16"/>
    </w:p>
    <w:p w14:paraId="40CE4A65" w14:textId="55251C92" w:rsidR="007E0360" w:rsidRPr="007E0360" w:rsidRDefault="007E0360" w:rsidP="00D727C8">
      <w:pPr>
        <w:pStyle w:val="Body"/>
      </w:pPr>
      <w:r w:rsidRPr="007E0360">
        <w:rPr>
          <w:lang w:eastAsia="en-AU"/>
        </w:rPr>
        <w:t>R</w:t>
      </w:r>
      <w:r w:rsidRPr="007E0360">
        <w:t>elocated sleep-out are offered to applicant</w:t>
      </w:r>
      <w:r w:rsidR="00B95733">
        <w:t>(</w:t>
      </w:r>
      <w:r w:rsidRPr="007E0360">
        <w:t>s</w:t>
      </w:r>
      <w:r w:rsidR="00B95733">
        <w:t>)</w:t>
      </w:r>
      <w:r w:rsidRPr="007E0360">
        <w:t xml:space="preserve"> on the local office sleep-out waiting list in effective date </w:t>
      </w:r>
      <w:r w:rsidR="00E76E51" w:rsidRPr="007E0360">
        <w:t>order unless</w:t>
      </w:r>
      <w:r w:rsidRPr="007E0360">
        <w:t xml:space="preserve"> an applicant has been approved for an early allocation.</w:t>
      </w:r>
    </w:p>
    <w:p w14:paraId="4508CD26" w14:textId="0BC5FBA3" w:rsidR="007E0360" w:rsidRPr="007E0360" w:rsidRDefault="007E0360" w:rsidP="00D727C8">
      <w:pPr>
        <w:pStyle w:val="Body"/>
        <w:rPr>
          <w:szCs w:val="24"/>
          <w:lang w:eastAsia="en-AU"/>
        </w:rPr>
      </w:pPr>
      <w:r w:rsidRPr="007E0360">
        <w:rPr>
          <w:szCs w:val="24"/>
          <w:lang w:eastAsia="en-AU"/>
        </w:rPr>
        <w:t>An early allocation of a sleep-out is offered before other applicants on the sleep-out waiting list.</w:t>
      </w:r>
    </w:p>
    <w:p w14:paraId="7DB2F714" w14:textId="77777777" w:rsidR="007E0360" w:rsidRPr="007E0360" w:rsidRDefault="007E0360" w:rsidP="00D727C8">
      <w:pPr>
        <w:pStyle w:val="Body"/>
        <w:rPr>
          <w:szCs w:val="24"/>
          <w:lang w:eastAsia="en-AU"/>
        </w:rPr>
      </w:pPr>
      <w:r w:rsidRPr="007E0360">
        <w:rPr>
          <w:szCs w:val="24"/>
          <w:lang w:eastAsia="en-AU"/>
        </w:rPr>
        <w:t>The order of early allocation is determined based on need.</w:t>
      </w:r>
    </w:p>
    <w:p w14:paraId="55BDB705" w14:textId="77777777" w:rsidR="007E0360" w:rsidRPr="007E0360" w:rsidRDefault="007E0360" w:rsidP="007E0360">
      <w:pPr>
        <w:pStyle w:val="Heading1"/>
      </w:pPr>
      <w:bookmarkStart w:id="17" w:name="_Toc16080589"/>
      <w:bookmarkStart w:id="18" w:name="_Toc91681984"/>
      <w:r w:rsidRPr="007E0360">
        <w:t>Sleep-out transfers and disposals</w:t>
      </w:r>
      <w:bookmarkEnd w:id="17"/>
      <w:bookmarkEnd w:id="18"/>
    </w:p>
    <w:p w14:paraId="6A23254A" w14:textId="1AB626E4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Local housing offices will arrange the tendering, contracting, removal</w:t>
      </w:r>
      <w:r w:rsidR="00B95733">
        <w:rPr>
          <w:lang w:eastAsia="en-AU"/>
        </w:rPr>
        <w:t xml:space="preserve"> of sleep-out from existing property</w:t>
      </w:r>
      <w:r w:rsidRPr="007E0360">
        <w:rPr>
          <w:lang w:eastAsia="en-AU"/>
        </w:rPr>
        <w:t xml:space="preserve">, re-construction </w:t>
      </w:r>
      <w:r w:rsidR="00B95733">
        <w:rPr>
          <w:lang w:eastAsia="en-AU"/>
        </w:rPr>
        <w:t xml:space="preserve">of sleep out to new property, </w:t>
      </w:r>
      <w:r w:rsidRPr="007E0360">
        <w:rPr>
          <w:lang w:eastAsia="en-AU"/>
        </w:rPr>
        <w:t>handover of sleep-out</w:t>
      </w:r>
      <w:r w:rsidR="00B95733">
        <w:rPr>
          <w:lang w:eastAsia="en-AU"/>
        </w:rPr>
        <w:t>, or disposal of existing sleep-out,</w:t>
      </w:r>
      <w:r w:rsidRPr="007E0360">
        <w:rPr>
          <w:lang w:eastAsia="en-AU"/>
        </w:rPr>
        <w:t xml:space="preserve"> </w:t>
      </w:r>
      <w:r w:rsidR="00E76E51">
        <w:rPr>
          <w:lang w:eastAsia="en-AU"/>
        </w:rPr>
        <w:t>via the “Simple works” process</w:t>
      </w:r>
      <w:r w:rsidRPr="007E0360">
        <w:rPr>
          <w:lang w:eastAsia="en-AU"/>
        </w:rPr>
        <w:t>.</w:t>
      </w:r>
    </w:p>
    <w:p w14:paraId="13A56FE6" w14:textId="5AEA220A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Timelines for the completion of transfers and disposals is dependent upon statutory requirements, site requirements, tendering and contracting outcomes and co-operation of clients at both properties (where the sleep</w:t>
      </w:r>
      <w:r w:rsidR="001E7C7F">
        <w:rPr>
          <w:lang w:eastAsia="en-AU"/>
        </w:rPr>
        <w:t>-</w:t>
      </w:r>
      <w:r w:rsidRPr="007E0360">
        <w:rPr>
          <w:lang w:eastAsia="en-AU"/>
        </w:rPr>
        <w:t>out is to be removed and where the sleep</w:t>
      </w:r>
      <w:r w:rsidR="001E7C7F">
        <w:rPr>
          <w:lang w:eastAsia="en-AU"/>
        </w:rPr>
        <w:t>-</w:t>
      </w:r>
      <w:r w:rsidRPr="007E0360">
        <w:rPr>
          <w:lang w:eastAsia="en-AU"/>
        </w:rPr>
        <w:t>out is to be reconstructed)</w:t>
      </w:r>
    </w:p>
    <w:p w14:paraId="4CC287C5" w14:textId="2D1320C5" w:rsidR="007E0360" w:rsidRPr="007E0360" w:rsidRDefault="007E0360" w:rsidP="007E0360">
      <w:pPr>
        <w:pStyle w:val="Heading1"/>
        <w:rPr>
          <w:lang w:eastAsia="en-AU"/>
        </w:rPr>
      </w:pPr>
      <w:bookmarkStart w:id="19" w:name="_Toc16080590"/>
      <w:bookmarkStart w:id="20" w:name="_Toc91681985"/>
      <w:r w:rsidRPr="007E0360">
        <w:rPr>
          <w:lang w:eastAsia="en-AU"/>
        </w:rPr>
        <w:t xml:space="preserve">Residential </w:t>
      </w:r>
      <w:r w:rsidR="00D727C8">
        <w:rPr>
          <w:lang w:eastAsia="en-AU"/>
        </w:rPr>
        <w:t>rental</w:t>
      </w:r>
      <w:r w:rsidRPr="007E0360">
        <w:rPr>
          <w:lang w:eastAsia="en-AU"/>
        </w:rPr>
        <w:t xml:space="preserve"> agreements and sleep outs</w:t>
      </w:r>
      <w:bookmarkEnd w:id="19"/>
      <w:bookmarkEnd w:id="20"/>
    </w:p>
    <w:p w14:paraId="5DDF79C4" w14:textId="6328CA40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A new department’s Residential</w:t>
      </w:r>
      <w:r w:rsidRPr="007E0360">
        <w:rPr>
          <w:i/>
          <w:lang w:eastAsia="en-AU"/>
        </w:rPr>
        <w:t xml:space="preserve"> </w:t>
      </w:r>
      <w:r w:rsidR="00E76E51">
        <w:rPr>
          <w:iCs/>
          <w:lang w:eastAsia="en-AU"/>
        </w:rPr>
        <w:t>Rental</w:t>
      </w:r>
      <w:r w:rsidRPr="007E0360">
        <w:rPr>
          <w:lang w:eastAsia="en-AU"/>
        </w:rPr>
        <w:t xml:space="preserve"> Agreement is not signed when a sleep-out is allocated to a property.</w:t>
      </w:r>
    </w:p>
    <w:p w14:paraId="614F2EF1" w14:textId="77777777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 xml:space="preserve">The sleep-out becomes part of the rented premises and is subject to the rules and regulations of the </w:t>
      </w:r>
      <w:r w:rsidRPr="007E0360">
        <w:rPr>
          <w:i/>
          <w:lang w:eastAsia="en-AU"/>
        </w:rPr>
        <w:t xml:space="preserve">Residential Tenancies Act 1997 </w:t>
      </w:r>
      <w:r w:rsidRPr="007E0360">
        <w:rPr>
          <w:lang w:eastAsia="en-AU"/>
        </w:rPr>
        <w:t>(RTA)</w:t>
      </w:r>
      <w:r w:rsidRPr="007E0360">
        <w:rPr>
          <w:i/>
          <w:lang w:eastAsia="en-AU"/>
        </w:rPr>
        <w:t>.</w:t>
      </w:r>
    </w:p>
    <w:p w14:paraId="35C8AC1E" w14:textId="77777777" w:rsidR="007E0360" w:rsidRPr="007E0360" w:rsidRDefault="007E0360" w:rsidP="00D727C8">
      <w:pPr>
        <w:pStyle w:val="Heading1"/>
        <w:rPr>
          <w:lang w:eastAsia="en-AU"/>
        </w:rPr>
      </w:pPr>
      <w:bookmarkStart w:id="21" w:name="_Toc16080591"/>
      <w:bookmarkStart w:id="22" w:name="_Toc91681986"/>
      <w:r w:rsidRPr="007E0360">
        <w:rPr>
          <w:lang w:eastAsia="en-AU"/>
        </w:rPr>
        <w:t>Rental charges for sleep-outs</w:t>
      </w:r>
      <w:bookmarkEnd w:id="21"/>
      <w:bookmarkEnd w:id="22"/>
    </w:p>
    <w:p w14:paraId="6E7FC932" w14:textId="77777777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The rental charge for a sleep-out is $3.00 per week and is added to the market rent of the property.</w:t>
      </w:r>
    </w:p>
    <w:p w14:paraId="37567C40" w14:textId="77777777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As the sleep-out becomes a permanent structure of the property, the additional charge does not affect the weekly payments of applicants who are entitled to a rental rebate.</w:t>
      </w:r>
    </w:p>
    <w:p w14:paraId="0BE96B1C" w14:textId="0044E6CE" w:rsidR="007E0360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 xml:space="preserve">The </w:t>
      </w:r>
      <w:r w:rsidR="00E76E51">
        <w:rPr>
          <w:lang w:eastAsia="en-AU"/>
        </w:rPr>
        <w:t>local housing office</w:t>
      </w:r>
      <w:r w:rsidRPr="007E0360">
        <w:rPr>
          <w:lang w:eastAsia="en-AU"/>
        </w:rPr>
        <w:t xml:space="preserve"> will advise the Corporate Services, Finance, Accounting and Commercial Operations, Rent Determination once a sleep-out has been constructed or removed.</w:t>
      </w:r>
    </w:p>
    <w:p w14:paraId="0C45407C" w14:textId="6ADDC6EA" w:rsidR="00EB4BC7" w:rsidRPr="007E0360" w:rsidRDefault="007E0360" w:rsidP="00D727C8">
      <w:pPr>
        <w:pStyle w:val="Body"/>
        <w:rPr>
          <w:lang w:eastAsia="en-AU"/>
        </w:rPr>
      </w:pPr>
      <w:r w:rsidRPr="007E0360">
        <w:rPr>
          <w:lang w:eastAsia="en-AU"/>
        </w:rPr>
        <w:t>Finance will make the necessary rental account adjustments.</w:t>
      </w:r>
    </w:p>
    <w:sectPr w:rsidR="00EB4BC7" w:rsidRPr="007E0360" w:rsidSect="002C5B7C">
      <w:headerReference w:type="even" r:id="rId21"/>
      <w:headerReference w:type="default" r:id="rId22"/>
      <w:footerReference w:type="even" r:id="rId23"/>
      <w:footerReference w:type="default" r:id="rId24"/>
      <w:pgSz w:w="11906" w:h="16838" w:code="9"/>
      <w:pgMar w:top="1701" w:right="1304" w:bottom="1418" w:left="1304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CA8BA" w14:textId="77777777" w:rsidR="00D36FC4" w:rsidRDefault="00D36FC4">
      <w:r>
        <w:separator/>
      </w:r>
    </w:p>
    <w:p w14:paraId="5991E23A" w14:textId="77777777" w:rsidR="00D36FC4" w:rsidRDefault="00D36FC4"/>
  </w:endnote>
  <w:endnote w:type="continuationSeparator" w:id="0">
    <w:p w14:paraId="4BE2F94C" w14:textId="77777777" w:rsidR="00D36FC4" w:rsidRDefault="00D36FC4">
      <w:r>
        <w:continuationSeparator/>
      </w:r>
    </w:p>
    <w:p w14:paraId="5D82AD5A" w14:textId="77777777" w:rsidR="00D36FC4" w:rsidRDefault="00D36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C2B2D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5" behindDoc="0" locked="0" layoutInCell="0" allowOverlap="1" wp14:anchorId="0CC7A317" wp14:editId="61C84E7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81A30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7A317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margin-left:0;margin-top:802.35pt;width:595.3pt;height:24.55pt;z-index:2516879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33F81A30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23F67" w14:textId="77777777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887" behindDoc="0" locked="0" layoutInCell="0" allowOverlap="1" wp14:anchorId="5C7641E1" wp14:editId="3FCA461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36724fdbb2a52fcfc05f86a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E79E2" w14:textId="77777777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641E1" id="_x0000_t202" coordsize="21600,21600" o:spt="202" path="m,l,21600r21600,l21600,xe">
              <v:stroke joinstyle="miter"/>
              <v:path gradientshapeok="t" o:connecttype="rect"/>
            </v:shapetype>
            <v:shape id="MSIPCM36724fdbb2a52fcfc05f86a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858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" o:allowincell="f" filled="f" stroked="f" strokeweight=".5pt">
              <v:textbox inset=",0,,0">
                <w:txbxContent>
                  <w:p w14:paraId="479E79E2" w14:textId="77777777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4C661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6143" behindDoc="0" locked="0" layoutInCell="0" allowOverlap="1" wp14:anchorId="4DF04CD4" wp14:editId="16C044B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B6BB00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04CD4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861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CwtsttsAIAAE4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6AB6BB00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03D48" w14:textId="5B649E49" w:rsidR="00D63636" w:rsidRDefault="00DC3869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7664" behindDoc="0" locked="0" layoutInCell="0" allowOverlap="1" wp14:anchorId="3E194B55" wp14:editId="7B10E2A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b4b64ffeb762fc860cbf0a0d" descr="{&quot;HashCode&quot;:904758361,&quot;Height&quot;:841.0,&quot;Width&quot;:595.0,&quot;Placement&quot;:&quot;Footer&quot;,&quot;Index&quot;:&quot;OddAndEven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7D679" w14:textId="23C44BB5" w:rsidR="00DC3869" w:rsidRPr="00DC3869" w:rsidRDefault="00DC3869" w:rsidP="00DC38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C38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94B55" id="_x0000_t202" coordsize="21600,21600" o:spt="202" path="m,l,21600r21600,l21600,xe">
              <v:stroke joinstyle="miter"/>
              <v:path gradientshapeok="t" o:connecttype="rect"/>
            </v:shapetype>
            <v:shape id="MSIPCMb4b64ffeb762fc860cbf0a0d" o:spid="_x0000_s1029" type="#_x0000_t202" alt="{&quot;HashCode&quot;:904758361,&quot;Height&quot;:841.0,&quot;Width&quot;:595.0,&quot;Placement&quot;:&quot;Footer&quot;,&quot;Index&quot;:&quot;OddAndEven&quot;,&quot;Section&quot;:2,&quot;Top&quot;:0.0,&quot;Left&quot;:0.0}" style="position:absolute;margin-left:0;margin-top:802.3pt;width:595.3pt;height:24.5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e6rPH7ICAABQ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0997D679" w14:textId="23C44BB5" w:rsidR="00DC3869" w:rsidRPr="00DC3869" w:rsidRDefault="00DC3869" w:rsidP="00DC386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C38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B7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568" behindDoc="0" locked="0" layoutInCell="0" allowOverlap="1" wp14:anchorId="2CBA2A1D" wp14:editId="7CEE5DA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92E946" w14:textId="77777777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A2A1D" id="MSIPCMd3f54469bd0204c6fb2f3fa8" o:spid="_x0000_s1030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margin-left:0;margin-top:802.3pt;width:595.3pt;height:24.5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Abgpn6sQIAAE8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A92E946" w14:textId="77777777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3636">
      <w:rPr>
        <w:noProof/>
        <w:lang w:eastAsia="en-AU"/>
      </w:rPr>
      <w:drawing>
        <wp:anchor distT="0" distB="0" distL="114300" distR="114300" simplePos="0" relativeHeight="251692544" behindDoc="1" locked="1" layoutInCell="1" allowOverlap="1" wp14:anchorId="5F8C5FBB" wp14:editId="2741777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14" name="Picture 14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4AC2" w14:textId="3037DE68" w:rsidR="00431A70" w:rsidRDefault="00DC3869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6640" behindDoc="0" locked="0" layoutInCell="0" allowOverlap="1" wp14:anchorId="6A5C141F" wp14:editId="65149B7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035b4430a889f05387fc885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38A3E6" w14:textId="08D451CF" w:rsidR="00DC3869" w:rsidRPr="00DC3869" w:rsidRDefault="00DC3869" w:rsidP="00DC38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C38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C141F" id="_x0000_t202" coordsize="21600,21600" o:spt="202" path="m,l,21600r21600,l21600,xe">
              <v:stroke joinstyle="miter"/>
              <v:path gradientshapeok="t" o:connecttype="rect"/>
            </v:shapetype>
            <v:shape id="MSIPCM035b4430a889f05387fc885f" o:spid="_x0000_s1031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i6a1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7338A3E6" w14:textId="08D451CF" w:rsidR="00DC3869" w:rsidRPr="00DC3869" w:rsidRDefault="00DC3869" w:rsidP="00DC386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C38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448" behindDoc="0" locked="0" layoutInCell="0" allowOverlap="1" wp14:anchorId="159073E9" wp14:editId="61BB722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0B3B5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073E9" id="MSIPCM82764d688816a9dc96a1b608" o:sp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5pt;width:595.3pt;height:24.5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" o:allowincell="f" filled="f" stroked="f" strokeweight=".5pt">
              <v:textbox inset=",0,,0">
                <w:txbxContent>
                  <w:p w14:paraId="23F0B3B5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1A70">
      <w:rPr>
        <w:noProof/>
        <w:lang w:eastAsia="en-AU"/>
      </w:rPr>
      <w:drawing>
        <wp:anchor distT="0" distB="0" distL="114300" distR="114300" simplePos="0" relativeHeight="251679232" behindDoc="1" locked="1" layoutInCell="1" allowOverlap="1" wp14:anchorId="6F17516E" wp14:editId="6C9BCE3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40" cy="1007280"/>
          <wp:effectExtent l="0" t="0" r="3810" b="2540"/>
          <wp:wrapNone/>
          <wp:docPr id="12" name="Picture 12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6E116" w14:textId="77777777" w:rsidR="00D36FC4" w:rsidRDefault="00D36FC4" w:rsidP="00207717">
      <w:pPr>
        <w:spacing w:before="120"/>
      </w:pPr>
      <w:r>
        <w:separator/>
      </w:r>
    </w:p>
  </w:footnote>
  <w:footnote w:type="continuationSeparator" w:id="0">
    <w:p w14:paraId="1FC34C3F" w14:textId="77777777" w:rsidR="00D36FC4" w:rsidRDefault="00D36FC4">
      <w:r>
        <w:continuationSeparator/>
      </w:r>
    </w:p>
    <w:p w14:paraId="2250D0EC" w14:textId="77777777" w:rsidR="00D36FC4" w:rsidRDefault="00D36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4569A" w14:textId="77777777" w:rsidR="00BE5793" w:rsidRDefault="00BE5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7AFF" w14:textId="77777777" w:rsidR="00BE5793" w:rsidRDefault="00BE5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73EF7" w14:textId="77777777" w:rsidR="00BE5793" w:rsidRDefault="00BE57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E46C" w14:textId="4EF8965F" w:rsidR="00431A70" w:rsidRDefault="00C60411">
    <w:pPr>
      <w:pStyle w:val="Header"/>
    </w:pP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>
      <w:rPr>
        <w:b/>
        <w:bCs/>
      </w:rPr>
      <w:t>11</w:t>
    </w:r>
    <w:r w:rsidRPr="00DE6C85">
      <w:rPr>
        <w:b/>
        <w:bCs/>
      </w:rPr>
      <w:fldChar w:fldCharType="end"/>
    </w:r>
    <w:r>
      <w:rPr>
        <w:b/>
        <w:bCs/>
      </w:rPr>
      <w:ptab w:relativeTo="margin" w:alignment="right" w:leader="none"/>
    </w:r>
    <w:r w:rsidR="00D078EF">
      <w:rPr>
        <w:noProof/>
      </w:rPr>
      <w:drawing>
        <wp:anchor distT="0" distB="0" distL="114300" distR="114300" simplePos="0" relativeHeight="251694592" behindDoc="1" locked="1" layoutInCell="1" allowOverlap="1" wp14:anchorId="6FC3D4A4" wp14:editId="46C18533">
          <wp:simplePos x="831215" y="55753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3" w:name="_Hlk91662671"/>
    <w:bookmarkStart w:id="24" w:name="_Hlk91662672"/>
    <w:r w:rsidR="00302B23">
      <w:rPr>
        <w:b/>
        <w:bCs/>
      </w:rPr>
      <w:t>Public housing sleep</w:t>
    </w:r>
    <w:r w:rsidR="007E0360">
      <w:rPr>
        <w:b/>
        <w:bCs/>
      </w:rPr>
      <w:t>-</w:t>
    </w:r>
    <w:r w:rsidR="00302B23">
      <w:rPr>
        <w:b/>
        <w:bCs/>
      </w:rPr>
      <w:t>out operational guidelines</w:t>
    </w:r>
    <w:bookmarkEnd w:id="23"/>
    <w:bookmarkEnd w:id="2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9CE46" w14:textId="649787FB" w:rsidR="00562811" w:rsidRPr="0051568D" w:rsidRDefault="00D078EF" w:rsidP="0017674D">
    <w:pPr>
      <w:pStyle w:val="Header"/>
    </w:pPr>
    <w:r>
      <w:rPr>
        <w:noProof/>
      </w:rPr>
      <w:drawing>
        <wp:anchor distT="0" distB="0" distL="114300" distR="114300" simplePos="0" relativeHeight="251695616" behindDoc="1" locked="1" layoutInCell="1" allowOverlap="1" wp14:anchorId="091FC57B" wp14:editId="22E7ABE5">
          <wp:simplePos x="831273" y="427512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360" w:rsidRPr="007E0360">
      <w:rPr>
        <w:b/>
        <w:bCs/>
      </w:rPr>
      <w:t xml:space="preserve"> </w:t>
    </w:r>
    <w:r w:rsidR="007E0360">
      <w:rPr>
        <w:b/>
        <w:bCs/>
      </w:rPr>
      <w:t>Public housing sleep-out operational guidelines</w:t>
    </w:r>
    <w:r w:rsidR="00562811">
      <w:ptab w:relativeTo="margin" w:alignment="right" w:leader="none"/>
    </w:r>
    <w:r w:rsidR="00562811" w:rsidRPr="00DE6C85">
      <w:rPr>
        <w:b/>
        <w:bCs/>
      </w:rPr>
      <w:fldChar w:fldCharType="begin"/>
    </w:r>
    <w:r w:rsidR="00562811" w:rsidRPr="00DE6C85">
      <w:rPr>
        <w:b/>
        <w:bCs/>
      </w:rPr>
      <w:instrText xml:space="preserve"> PAGE </w:instrText>
    </w:r>
    <w:r w:rsidR="00562811" w:rsidRPr="00DE6C85">
      <w:rPr>
        <w:b/>
        <w:bCs/>
      </w:rPr>
      <w:fldChar w:fldCharType="separate"/>
    </w:r>
    <w:r w:rsidR="00562811" w:rsidRPr="00DE6C85">
      <w:rPr>
        <w:b/>
        <w:bCs/>
      </w:rPr>
      <w:t>2</w:t>
    </w:r>
    <w:r w:rsidR="00562811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0AAE1EBA"/>
    <w:numStyleLink w:val="ZZNumbersloweralpha"/>
  </w:abstractNum>
  <w:abstractNum w:abstractNumId="13" w15:restartNumberingAfterBreak="0">
    <w:nsid w:val="0B8D43DB"/>
    <w:multiLevelType w:val="multilevel"/>
    <w:tmpl w:val="B33A2DBC"/>
    <w:numStyleLink w:val="ZZNumbersdigit"/>
  </w:abstractNum>
  <w:abstractNum w:abstractNumId="14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C4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3DC9"/>
    <w:rsid w:val="00037366"/>
    <w:rsid w:val="00041BF0"/>
    <w:rsid w:val="00042C8A"/>
    <w:rsid w:val="0004536B"/>
    <w:rsid w:val="00046B68"/>
    <w:rsid w:val="000527DD"/>
    <w:rsid w:val="00056EC4"/>
    <w:rsid w:val="000578B2"/>
    <w:rsid w:val="00060959"/>
    <w:rsid w:val="00060C8F"/>
    <w:rsid w:val="0006298A"/>
    <w:rsid w:val="000663CD"/>
    <w:rsid w:val="000733FE"/>
    <w:rsid w:val="00074219"/>
    <w:rsid w:val="00074ED5"/>
    <w:rsid w:val="00081A40"/>
    <w:rsid w:val="0008204A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D69C1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E7C7F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1637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28A2"/>
    <w:rsid w:val="002E3100"/>
    <w:rsid w:val="002E562D"/>
    <w:rsid w:val="002E6C95"/>
    <w:rsid w:val="002E7C36"/>
    <w:rsid w:val="002F3D32"/>
    <w:rsid w:val="002F5F31"/>
    <w:rsid w:val="002F5F46"/>
    <w:rsid w:val="00302216"/>
    <w:rsid w:val="00302B23"/>
    <w:rsid w:val="00303E53"/>
    <w:rsid w:val="003047B7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2F9B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B13B6"/>
    <w:rsid w:val="003B14C3"/>
    <w:rsid w:val="003B15E6"/>
    <w:rsid w:val="003B22EF"/>
    <w:rsid w:val="003B408A"/>
    <w:rsid w:val="003C08A2"/>
    <w:rsid w:val="003C2045"/>
    <w:rsid w:val="003C43A1"/>
    <w:rsid w:val="003C4FC0"/>
    <w:rsid w:val="003C55F4"/>
    <w:rsid w:val="003C6178"/>
    <w:rsid w:val="003C7897"/>
    <w:rsid w:val="003C7A3F"/>
    <w:rsid w:val="003D2766"/>
    <w:rsid w:val="003D2A74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68B4"/>
    <w:rsid w:val="00446D86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BCC"/>
    <w:rsid w:val="00543F11"/>
    <w:rsid w:val="00546305"/>
    <w:rsid w:val="00547A95"/>
    <w:rsid w:val="0055119B"/>
    <w:rsid w:val="00554AB4"/>
    <w:rsid w:val="00561202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318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15DA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063"/>
    <w:rsid w:val="006D0F16"/>
    <w:rsid w:val="006D2A3F"/>
    <w:rsid w:val="006D2FBC"/>
    <w:rsid w:val="006D6E34"/>
    <w:rsid w:val="006E138B"/>
    <w:rsid w:val="006E1867"/>
    <w:rsid w:val="006F0330"/>
    <w:rsid w:val="006F1FDC"/>
    <w:rsid w:val="006F6B8C"/>
    <w:rsid w:val="007013EF"/>
    <w:rsid w:val="007055BD"/>
    <w:rsid w:val="007173CA"/>
    <w:rsid w:val="00720929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B7C4A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360"/>
    <w:rsid w:val="007E0DE2"/>
    <w:rsid w:val="007E366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2F44"/>
    <w:rsid w:val="00823275"/>
    <w:rsid w:val="0082366F"/>
    <w:rsid w:val="008338A2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6890"/>
    <w:rsid w:val="008A1ABB"/>
    <w:rsid w:val="008A28A8"/>
    <w:rsid w:val="008A5B32"/>
    <w:rsid w:val="008A6ADE"/>
    <w:rsid w:val="008B1A43"/>
    <w:rsid w:val="008B2029"/>
    <w:rsid w:val="008B2EE4"/>
    <w:rsid w:val="008B3821"/>
    <w:rsid w:val="008B4D3D"/>
    <w:rsid w:val="008B57C7"/>
    <w:rsid w:val="008C2F92"/>
    <w:rsid w:val="008C3546"/>
    <w:rsid w:val="008C589D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69B1"/>
    <w:rsid w:val="0092724D"/>
    <w:rsid w:val="009272B3"/>
    <w:rsid w:val="009315BE"/>
    <w:rsid w:val="009326DD"/>
    <w:rsid w:val="0093338F"/>
    <w:rsid w:val="00935E09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4ADA"/>
    <w:rsid w:val="00A32577"/>
    <w:rsid w:val="00A330BB"/>
    <w:rsid w:val="00A446F5"/>
    <w:rsid w:val="00A44882"/>
    <w:rsid w:val="00A45125"/>
    <w:rsid w:val="00A54715"/>
    <w:rsid w:val="00A6061C"/>
    <w:rsid w:val="00A62D44"/>
    <w:rsid w:val="00A67263"/>
    <w:rsid w:val="00A7161C"/>
    <w:rsid w:val="00A71CE4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4C5E"/>
    <w:rsid w:val="00B950BC"/>
    <w:rsid w:val="00B95733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4E3A"/>
    <w:rsid w:val="00BE5793"/>
    <w:rsid w:val="00BE5E43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63C4"/>
    <w:rsid w:val="00C90DAB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6F40"/>
    <w:rsid w:val="00CD3476"/>
    <w:rsid w:val="00CD64DF"/>
    <w:rsid w:val="00CE225F"/>
    <w:rsid w:val="00CF2F50"/>
    <w:rsid w:val="00CF6198"/>
    <w:rsid w:val="00D02919"/>
    <w:rsid w:val="00D04C61"/>
    <w:rsid w:val="00D05B8D"/>
    <w:rsid w:val="00D05B9B"/>
    <w:rsid w:val="00D065A2"/>
    <w:rsid w:val="00D078EF"/>
    <w:rsid w:val="00D079AA"/>
    <w:rsid w:val="00D07F00"/>
    <w:rsid w:val="00D1130F"/>
    <w:rsid w:val="00D17B72"/>
    <w:rsid w:val="00D27DB0"/>
    <w:rsid w:val="00D27EF8"/>
    <w:rsid w:val="00D3185C"/>
    <w:rsid w:val="00D3205F"/>
    <w:rsid w:val="00D3318E"/>
    <w:rsid w:val="00D33E72"/>
    <w:rsid w:val="00D35BD6"/>
    <w:rsid w:val="00D361B5"/>
    <w:rsid w:val="00D36FC4"/>
    <w:rsid w:val="00D411A2"/>
    <w:rsid w:val="00D45821"/>
    <w:rsid w:val="00D4606D"/>
    <w:rsid w:val="00D50B9C"/>
    <w:rsid w:val="00D513AF"/>
    <w:rsid w:val="00D52D73"/>
    <w:rsid w:val="00D52E58"/>
    <w:rsid w:val="00D56B20"/>
    <w:rsid w:val="00D578B3"/>
    <w:rsid w:val="00D618F4"/>
    <w:rsid w:val="00D63636"/>
    <w:rsid w:val="00D714CC"/>
    <w:rsid w:val="00D727C8"/>
    <w:rsid w:val="00D75EA7"/>
    <w:rsid w:val="00D81ADF"/>
    <w:rsid w:val="00D81F21"/>
    <w:rsid w:val="00D83B3B"/>
    <w:rsid w:val="00D864F2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DC7"/>
    <w:rsid w:val="00DC3869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6E51"/>
    <w:rsid w:val="00E80DE3"/>
    <w:rsid w:val="00E82C55"/>
    <w:rsid w:val="00E8787E"/>
    <w:rsid w:val="00E92AC3"/>
    <w:rsid w:val="00EA2F6A"/>
    <w:rsid w:val="00EB00E0"/>
    <w:rsid w:val="00EB05D5"/>
    <w:rsid w:val="00EB4BC7"/>
    <w:rsid w:val="00EC059F"/>
    <w:rsid w:val="00EC1F24"/>
    <w:rsid w:val="00EC22F6"/>
    <w:rsid w:val="00EC3DB9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3324"/>
    <w:rsid w:val="00F85195"/>
    <w:rsid w:val="00F868E3"/>
    <w:rsid w:val="00F938BA"/>
    <w:rsid w:val="00F97919"/>
    <w:rsid w:val="00FA2C46"/>
    <w:rsid w:val="00FA3525"/>
    <w:rsid w:val="00FA5A53"/>
    <w:rsid w:val="00FB1F6E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1CF4423"/>
  <w15:docId w15:val="{69D97E33-6DD1-432D-AE83-4E69DD6A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DC2DC7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776D56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201547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ED7762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ED7762"/>
    <w:pPr>
      <w:keepNext/>
      <w:keepLines/>
      <w:spacing w:before="240" w:after="0"/>
      <w:outlineLvl w:val="4"/>
    </w:pPr>
    <w:rPr>
      <w:rFonts w:eastAsia="MS Mincho"/>
      <w:b/>
      <w:bCs/>
      <w:iCs/>
      <w:color w:val="20154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DC2DC7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776D56"/>
    <w:rPr>
      <w:rFonts w:ascii="Arial" w:eastAsia="MS Gothic" w:hAnsi="Arial"/>
      <w:bCs/>
      <w:color w:val="201547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ED7762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9C245E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ED7762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9"/>
      </w:numPr>
    </w:pPr>
  </w:style>
  <w:style w:type="numbering" w:customStyle="1" w:styleId="ZZTablebullets">
    <w:name w:val="ZZ Table bullets"/>
    <w:basedOn w:val="NoList"/>
    <w:rsid w:val="00C60411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9A3490"/>
    <w:pPr>
      <w:spacing w:after="12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7"/>
      </w:numPr>
    </w:pPr>
  </w:style>
  <w:style w:type="numbering" w:customStyle="1" w:styleId="ZZNumbersdigit">
    <w:name w:val="ZZ Numbers digit"/>
    <w:rsid w:val="00C6041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0"/>
      </w:numPr>
    </w:pPr>
  </w:style>
  <w:style w:type="paragraph" w:customStyle="1" w:styleId="Quotebullet1">
    <w:name w:val="Quote bullet 1"/>
    <w:basedOn w:val="Quotetext"/>
    <w:rsid w:val="00C60411"/>
    <w:pPr>
      <w:numPr>
        <w:numId w:val="11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ousing.vic.gov.au/contact-housingvic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umanrights.vic.gov.au/for-public-sector/human-righ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providers.dhhs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FFH%20visual%20style%202021\DFFH%20Purple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19E89-F272-4A22-9ACD-10F6E09FE3B9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 Purple report.dotx</Template>
  <TotalTime>452</TotalTime>
  <Pages>8</Pages>
  <Words>1070</Words>
  <Characters>7342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housing sleep-out operational guidelines</vt:lpstr>
    </vt:vector>
  </TitlesOfParts>
  <Company>Victoria State Government, Department of Familes, Fairness and Housing</Company>
  <LinksUpToDate>false</LinksUpToDate>
  <CharactersWithSpaces>8396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housing sleep-out operational guidelines</dc:title>
  <dc:creator>housingbusiness.support@dffh.vic.gov.au</dc:creator>
  <cp:keywords>public housing, operational, guidelines, sleep, out, additional, bedroom</cp:keywords>
  <cp:lastModifiedBy>Neil Rumble (DFFH)</cp:lastModifiedBy>
  <cp:revision>12</cp:revision>
  <cp:lastPrinted>2021-01-29T05:27:00Z</cp:lastPrinted>
  <dcterms:created xsi:type="dcterms:W3CDTF">2021-12-10T02:10:00Z</dcterms:created>
  <dcterms:modified xsi:type="dcterms:W3CDTF">2021-12-29T05:16:00Z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2021-12-29T05:16:45Z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</Properties>
</file>