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9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03"/>
      </w:tblGrid>
      <w:tr w:rsidR="00AD784C" w14:paraId="765659DC" w14:textId="77777777" w:rsidTr="002140F8">
        <w:trPr>
          <w:trHeight w:val="1418"/>
        </w:trPr>
        <w:tc>
          <w:tcPr>
            <w:tcW w:w="9203" w:type="dxa"/>
            <w:vAlign w:val="bottom"/>
          </w:tcPr>
          <w:p w14:paraId="63A5013D" w14:textId="77777777" w:rsidR="00BB4596" w:rsidRDefault="00BB4596" w:rsidP="0016037B">
            <w:pPr>
              <w:pStyle w:val="Documenttitle"/>
            </w:pPr>
          </w:p>
          <w:p w14:paraId="51537AEC" w14:textId="77777777" w:rsidR="0082219A" w:rsidRDefault="00BB4596" w:rsidP="0082219A">
            <w:pPr>
              <w:pStyle w:val="Documenttitle"/>
              <w:spacing w:after="0" w:line="240" w:lineRule="auto"/>
            </w:pPr>
            <w:r w:rsidRPr="00D56B57">
              <w:t xml:space="preserve">Program requirements for support for </w:t>
            </w:r>
          </w:p>
          <w:p w14:paraId="2830BE43" w14:textId="77777777" w:rsidR="0082219A" w:rsidRDefault="00BB4596" w:rsidP="0082219A">
            <w:pPr>
              <w:pStyle w:val="Documenttitle"/>
              <w:spacing w:after="0" w:line="240" w:lineRule="auto"/>
            </w:pPr>
            <w:r w:rsidRPr="00D56B57">
              <w:t xml:space="preserve">children with complex disability support </w:t>
            </w:r>
          </w:p>
          <w:p w14:paraId="1B06FE4C" w14:textId="0A9F9C02" w:rsidR="00AD784C" w:rsidRPr="0009050A" w:rsidRDefault="00BB4596" w:rsidP="0082219A">
            <w:pPr>
              <w:pStyle w:val="Documenttitle"/>
              <w:spacing w:after="0" w:line="240" w:lineRule="auto"/>
            </w:pPr>
            <w:r w:rsidRPr="00D56B57">
              <w:t>needs in Victoria</w:t>
            </w:r>
          </w:p>
        </w:tc>
      </w:tr>
      <w:tr w:rsidR="000B2117" w14:paraId="5DF317EC" w14:textId="77777777" w:rsidTr="002140F8">
        <w:trPr>
          <w:trHeight w:val="1247"/>
        </w:trPr>
        <w:tc>
          <w:tcPr>
            <w:tcW w:w="9203" w:type="dxa"/>
          </w:tcPr>
          <w:p w14:paraId="69C24C39" w14:textId="34A559B5" w:rsidR="000B2117" w:rsidRPr="0082219A" w:rsidRDefault="00BB4596" w:rsidP="0016037B">
            <w:pPr>
              <w:pStyle w:val="Documentsubtitle"/>
            </w:pPr>
            <w:r w:rsidRPr="0082219A">
              <w:t>March 2023</w:t>
            </w:r>
          </w:p>
        </w:tc>
      </w:tr>
    </w:tbl>
    <w:p w14:paraId="7190EE16" w14:textId="77777777" w:rsidR="001A2AA2" w:rsidRDefault="001A2AA2" w:rsidP="00CF4148">
      <w:pPr>
        <w:pStyle w:val="Bannermarking"/>
      </w:pPr>
      <w:fldSimple w:instr=" FILLIN  &quot;Type the protective marking&quot; \d OFFICIAL \o  \* MERGEFORMAT ">
        <w:r>
          <w:t>OFFICIAL</w:t>
        </w:r>
      </w:fldSimple>
    </w:p>
    <w:bookmarkStart w:id="0" w:name="_Toc131433262" w:displacedByCustomXml="next"/>
    <w:bookmarkStart w:id="1" w:name="_Toc51312398" w:displacedByCustomXml="next"/>
    <w:sdt>
      <w:sdtPr>
        <w:id w:val="1208994382"/>
        <w:docPartObj>
          <w:docPartGallery w:val="Table of Contents"/>
          <w:docPartUnique/>
        </w:docPartObj>
      </w:sdtPr>
      <w:sdtEndPr>
        <w:rPr>
          <w:rFonts w:ascii="Arial" w:eastAsia="Times New Roman" w:hAnsi="Arial" w:cs="Times New Roman"/>
          <w:b/>
          <w:bCs/>
          <w:noProof/>
          <w:color w:val="auto"/>
          <w:sz w:val="21"/>
          <w:szCs w:val="20"/>
          <w:lang w:val="en-AU"/>
        </w:rPr>
      </w:sdtEndPr>
      <w:sdtContent>
        <w:p w14:paraId="6A936FEE" w14:textId="1805728C" w:rsidR="004F3B9A" w:rsidRPr="003952AE" w:rsidRDefault="004F3B9A">
          <w:pPr>
            <w:pStyle w:val="TOCHeading"/>
            <w:rPr>
              <w:rStyle w:val="Heading1Char"/>
            </w:rPr>
          </w:pPr>
          <w:r w:rsidRPr="003952AE">
            <w:rPr>
              <w:rStyle w:val="Heading1Char"/>
            </w:rPr>
            <w:t>Contents</w:t>
          </w:r>
        </w:p>
        <w:p w14:paraId="7A74D13D" w14:textId="7C7266DE" w:rsidR="004F3B9A" w:rsidRDefault="004F3B9A">
          <w:pPr>
            <w:pStyle w:val="TOC1"/>
            <w:rPr>
              <w:rFonts w:asciiTheme="minorHAnsi" w:eastAsiaTheme="minorEastAsia" w:hAnsiTheme="minorHAnsi" w:cstheme="minorBidi"/>
              <w:b w:val="0"/>
              <w:sz w:val="22"/>
              <w:szCs w:val="22"/>
              <w:lang w:eastAsia="en-AU"/>
            </w:rPr>
          </w:pPr>
          <w:r>
            <w:fldChar w:fldCharType="begin"/>
          </w:r>
          <w:r>
            <w:instrText xml:space="preserve"> TOC \o "1-3" \h \z \u </w:instrText>
          </w:r>
          <w:r>
            <w:fldChar w:fldCharType="separate"/>
          </w:r>
          <w:hyperlink w:anchor="_Toc131510751" w:history="1">
            <w:r w:rsidRPr="00246AC4">
              <w:rPr>
                <w:rStyle w:val="Hyperlink"/>
              </w:rPr>
              <w:t>Purpose of program requirements</w:t>
            </w:r>
            <w:r>
              <w:rPr>
                <w:webHidden/>
              </w:rPr>
              <w:tab/>
            </w:r>
            <w:r>
              <w:rPr>
                <w:webHidden/>
              </w:rPr>
              <w:fldChar w:fldCharType="begin"/>
            </w:r>
            <w:r>
              <w:rPr>
                <w:webHidden/>
              </w:rPr>
              <w:instrText xml:space="preserve"> PAGEREF _Toc131510751 \h </w:instrText>
            </w:r>
            <w:r>
              <w:rPr>
                <w:webHidden/>
              </w:rPr>
            </w:r>
            <w:r>
              <w:rPr>
                <w:webHidden/>
              </w:rPr>
              <w:fldChar w:fldCharType="separate"/>
            </w:r>
            <w:r>
              <w:rPr>
                <w:webHidden/>
              </w:rPr>
              <w:t>1</w:t>
            </w:r>
            <w:r>
              <w:rPr>
                <w:webHidden/>
              </w:rPr>
              <w:fldChar w:fldCharType="end"/>
            </w:r>
          </w:hyperlink>
        </w:p>
        <w:p w14:paraId="6E8BFC15" w14:textId="12090BC4" w:rsidR="004F3B9A" w:rsidRDefault="004F3B9A">
          <w:pPr>
            <w:pStyle w:val="TOC1"/>
            <w:rPr>
              <w:rFonts w:asciiTheme="minorHAnsi" w:eastAsiaTheme="minorEastAsia" w:hAnsiTheme="minorHAnsi" w:cstheme="minorBidi"/>
              <w:b w:val="0"/>
              <w:sz w:val="22"/>
              <w:szCs w:val="22"/>
              <w:lang w:eastAsia="en-AU"/>
            </w:rPr>
          </w:pPr>
          <w:hyperlink w:anchor="_Toc131510752" w:history="1">
            <w:r w:rsidRPr="00246AC4">
              <w:rPr>
                <w:rStyle w:val="Hyperlink"/>
              </w:rPr>
              <w:t>Background</w:t>
            </w:r>
            <w:r>
              <w:rPr>
                <w:webHidden/>
              </w:rPr>
              <w:tab/>
            </w:r>
            <w:r>
              <w:rPr>
                <w:webHidden/>
              </w:rPr>
              <w:fldChar w:fldCharType="begin"/>
            </w:r>
            <w:r>
              <w:rPr>
                <w:webHidden/>
              </w:rPr>
              <w:instrText xml:space="preserve"> PAGEREF _Toc131510752 \h </w:instrText>
            </w:r>
            <w:r>
              <w:rPr>
                <w:webHidden/>
              </w:rPr>
            </w:r>
            <w:r>
              <w:rPr>
                <w:webHidden/>
              </w:rPr>
              <w:fldChar w:fldCharType="separate"/>
            </w:r>
            <w:r>
              <w:rPr>
                <w:webHidden/>
              </w:rPr>
              <w:t>1</w:t>
            </w:r>
            <w:r>
              <w:rPr>
                <w:webHidden/>
              </w:rPr>
              <w:fldChar w:fldCharType="end"/>
            </w:r>
          </w:hyperlink>
        </w:p>
        <w:p w14:paraId="0B529344" w14:textId="6D1EE4F7" w:rsidR="004F3B9A" w:rsidRDefault="004F3B9A">
          <w:pPr>
            <w:pStyle w:val="TOC1"/>
            <w:rPr>
              <w:rFonts w:asciiTheme="minorHAnsi" w:eastAsiaTheme="minorEastAsia" w:hAnsiTheme="minorHAnsi" w:cstheme="minorBidi"/>
              <w:b w:val="0"/>
              <w:sz w:val="22"/>
              <w:szCs w:val="22"/>
              <w:lang w:eastAsia="en-AU"/>
            </w:rPr>
          </w:pPr>
          <w:hyperlink w:anchor="_Toc131510753" w:history="1">
            <w:r w:rsidRPr="00246AC4">
              <w:rPr>
                <w:rStyle w:val="Hyperlink"/>
              </w:rPr>
              <w:t>Terminology</w:t>
            </w:r>
            <w:r>
              <w:rPr>
                <w:webHidden/>
              </w:rPr>
              <w:tab/>
            </w:r>
            <w:r>
              <w:rPr>
                <w:webHidden/>
              </w:rPr>
              <w:fldChar w:fldCharType="begin"/>
            </w:r>
            <w:r>
              <w:rPr>
                <w:webHidden/>
              </w:rPr>
              <w:instrText xml:space="preserve"> PAGEREF _Toc131510753 \h </w:instrText>
            </w:r>
            <w:r>
              <w:rPr>
                <w:webHidden/>
              </w:rPr>
            </w:r>
            <w:r>
              <w:rPr>
                <w:webHidden/>
              </w:rPr>
              <w:fldChar w:fldCharType="separate"/>
            </w:r>
            <w:r>
              <w:rPr>
                <w:webHidden/>
              </w:rPr>
              <w:t>2</w:t>
            </w:r>
            <w:r>
              <w:rPr>
                <w:webHidden/>
              </w:rPr>
              <w:fldChar w:fldCharType="end"/>
            </w:r>
          </w:hyperlink>
        </w:p>
        <w:p w14:paraId="79E83EE3" w14:textId="213DC560" w:rsidR="004F3B9A" w:rsidRDefault="004F3B9A">
          <w:pPr>
            <w:pStyle w:val="TOC1"/>
            <w:rPr>
              <w:rFonts w:asciiTheme="minorHAnsi" w:eastAsiaTheme="minorEastAsia" w:hAnsiTheme="minorHAnsi" w:cstheme="minorBidi"/>
              <w:b w:val="0"/>
              <w:sz w:val="22"/>
              <w:szCs w:val="22"/>
              <w:lang w:eastAsia="en-AU"/>
            </w:rPr>
          </w:pPr>
          <w:hyperlink w:anchor="_Toc131510754" w:history="1">
            <w:r w:rsidRPr="00246AC4">
              <w:rPr>
                <w:rStyle w:val="Hyperlink"/>
              </w:rPr>
              <w:t>Program description</w:t>
            </w:r>
            <w:r>
              <w:rPr>
                <w:webHidden/>
              </w:rPr>
              <w:tab/>
            </w:r>
            <w:r>
              <w:rPr>
                <w:webHidden/>
              </w:rPr>
              <w:fldChar w:fldCharType="begin"/>
            </w:r>
            <w:r>
              <w:rPr>
                <w:webHidden/>
              </w:rPr>
              <w:instrText xml:space="preserve"> PAGEREF _Toc131510754 \h </w:instrText>
            </w:r>
            <w:r>
              <w:rPr>
                <w:webHidden/>
              </w:rPr>
            </w:r>
            <w:r>
              <w:rPr>
                <w:webHidden/>
              </w:rPr>
              <w:fldChar w:fldCharType="separate"/>
            </w:r>
            <w:r>
              <w:rPr>
                <w:webHidden/>
              </w:rPr>
              <w:t>2</w:t>
            </w:r>
            <w:r>
              <w:rPr>
                <w:webHidden/>
              </w:rPr>
              <w:fldChar w:fldCharType="end"/>
            </w:r>
          </w:hyperlink>
        </w:p>
        <w:p w14:paraId="5DC18A97" w14:textId="29532F21" w:rsidR="004F3B9A" w:rsidRDefault="004F3B9A">
          <w:pPr>
            <w:pStyle w:val="TOC1"/>
            <w:rPr>
              <w:rFonts w:asciiTheme="minorHAnsi" w:eastAsiaTheme="minorEastAsia" w:hAnsiTheme="minorHAnsi" w:cstheme="minorBidi"/>
              <w:b w:val="0"/>
              <w:sz w:val="22"/>
              <w:szCs w:val="22"/>
              <w:lang w:eastAsia="en-AU"/>
            </w:rPr>
          </w:pPr>
          <w:hyperlink w:anchor="_Toc131510755" w:history="1">
            <w:r w:rsidRPr="00246AC4">
              <w:rPr>
                <w:rStyle w:val="Hyperlink"/>
              </w:rPr>
              <w:t>Program objectives</w:t>
            </w:r>
            <w:r>
              <w:rPr>
                <w:webHidden/>
              </w:rPr>
              <w:tab/>
            </w:r>
            <w:r>
              <w:rPr>
                <w:webHidden/>
              </w:rPr>
              <w:fldChar w:fldCharType="begin"/>
            </w:r>
            <w:r>
              <w:rPr>
                <w:webHidden/>
              </w:rPr>
              <w:instrText xml:space="preserve"> PAGEREF _Toc131510755 \h </w:instrText>
            </w:r>
            <w:r>
              <w:rPr>
                <w:webHidden/>
              </w:rPr>
            </w:r>
            <w:r>
              <w:rPr>
                <w:webHidden/>
              </w:rPr>
              <w:fldChar w:fldCharType="separate"/>
            </w:r>
            <w:r>
              <w:rPr>
                <w:webHidden/>
              </w:rPr>
              <w:t>2</w:t>
            </w:r>
            <w:r>
              <w:rPr>
                <w:webHidden/>
              </w:rPr>
              <w:fldChar w:fldCharType="end"/>
            </w:r>
          </w:hyperlink>
        </w:p>
        <w:p w14:paraId="64EEB412" w14:textId="33B3FAED" w:rsidR="004F3B9A" w:rsidRDefault="004F3B9A">
          <w:pPr>
            <w:pStyle w:val="TOC1"/>
            <w:rPr>
              <w:rFonts w:asciiTheme="minorHAnsi" w:eastAsiaTheme="minorEastAsia" w:hAnsiTheme="minorHAnsi" w:cstheme="minorBidi"/>
              <w:b w:val="0"/>
              <w:sz w:val="22"/>
              <w:szCs w:val="22"/>
              <w:lang w:eastAsia="en-AU"/>
            </w:rPr>
          </w:pPr>
          <w:hyperlink w:anchor="_Toc131510756" w:history="1">
            <w:r w:rsidRPr="00246AC4">
              <w:rPr>
                <w:rStyle w:val="Hyperlink"/>
              </w:rPr>
              <w:t>Principles</w:t>
            </w:r>
            <w:r>
              <w:rPr>
                <w:webHidden/>
              </w:rPr>
              <w:tab/>
            </w:r>
            <w:r>
              <w:rPr>
                <w:webHidden/>
              </w:rPr>
              <w:fldChar w:fldCharType="begin"/>
            </w:r>
            <w:r>
              <w:rPr>
                <w:webHidden/>
              </w:rPr>
              <w:instrText xml:space="preserve"> PAGEREF _Toc131510756 \h </w:instrText>
            </w:r>
            <w:r>
              <w:rPr>
                <w:webHidden/>
              </w:rPr>
            </w:r>
            <w:r>
              <w:rPr>
                <w:webHidden/>
              </w:rPr>
              <w:fldChar w:fldCharType="separate"/>
            </w:r>
            <w:r>
              <w:rPr>
                <w:webHidden/>
              </w:rPr>
              <w:t>3</w:t>
            </w:r>
            <w:r>
              <w:rPr>
                <w:webHidden/>
              </w:rPr>
              <w:fldChar w:fldCharType="end"/>
            </w:r>
          </w:hyperlink>
        </w:p>
        <w:p w14:paraId="347F01FD" w14:textId="03718AC0" w:rsidR="004F3B9A" w:rsidRDefault="004F3B9A">
          <w:pPr>
            <w:pStyle w:val="TOC1"/>
            <w:rPr>
              <w:rFonts w:asciiTheme="minorHAnsi" w:eastAsiaTheme="minorEastAsia" w:hAnsiTheme="minorHAnsi" w:cstheme="minorBidi"/>
              <w:b w:val="0"/>
              <w:sz w:val="22"/>
              <w:szCs w:val="22"/>
              <w:lang w:eastAsia="en-AU"/>
            </w:rPr>
          </w:pPr>
          <w:hyperlink w:anchor="_Toc131510757" w:history="1">
            <w:r w:rsidRPr="00246AC4">
              <w:rPr>
                <w:rStyle w:val="Hyperlink"/>
              </w:rPr>
              <w:t>Roles and responsibilities</w:t>
            </w:r>
            <w:r>
              <w:rPr>
                <w:webHidden/>
              </w:rPr>
              <w:tab/>
            </w:r>
            <w:r>
              <w:rPr>
                <w:webHidden/>
              </w:rPr>
              <w:fldChar w:fldCharType="begin"/>
            </w:r>
            <w:r>
              <w:rPr>
                <w:webHidden/>
              </w:rPr>
              <w:instrText xml:space="preserve"> PAGEREF _Toc131510757 \h </w:instrText>
            </w:r>
            <w:r>
              <w:rPr>
                <w:webHidden/>
              </w:rPr>
            </w:r>
            <w:r>
              <w:rPr>
                <w:webHidden/>
              </w:rPr>
              <w:fldChar w:fldCharType="separate"/>
            </w:r>
            <w:r>
              <w:rPr>
                <w:webHidden/>
              </w:rPr>
              <w:t>3</w:t>
            </w:r>
            <w:r>
              <w:rPr>
                <w:webHidden/>
              </w:rPr>
              <w:fldChar w:fldCharType="end"/>
            </w:r>
          </w:hyperlink>
        </w:p>
        <w:p w14:paraId="077C0C86" w14:textId="0AD82D75" w:rsidR="004F3B9A" w:rsidRDefault="004F3B9A">
          <w:pPr>
            <w:pStyle w:val="TOC1"/>
            <w:rPr>
              <w:rFonts w:asciiTheme="minorHAnsi" w:eastAsiaTheme="minorEastAsia" w:hAnsiTheme="minorHAnsi" w:cstheme="minorBidi"/>
              <w:b w:val="0"/>
              <w:sz w:val="22"/>
              <w:szCs w:val="22"/>
              <w:lang w:eastAsia="en-AU"/>
            </w:rPr>
          </w:pPr>
          <w:hyperlink w:anchor="_Toc131510758" w:history="1">
            <w:r w:rsidRPr="00246AC4">
              <w:rPr>
                <w:rStyle w:val="Hyperlink"/>
              </w:rPr>
              <w:t>Program outcomes</w:t>
            </w:r>
            <w:r>
              <w:rPr>
                <w:webHidden/>
              </w:rPr>
              <w:tab/>
            </w:r>
            <w:r>
              <w:rPr>
                <w:webHidden/>
              </w:rPr>
              <w:fldChar w:fldCharType="begin"/>
            </w:r>
            <w:r>
              <w:rPr>
                <w:webHidden/>
              </w:rPr>
              <w:instrText xml:space="preserve"> PAGEREF _Toc131510758 \h </w:instrText>
            </w:r>
            <w:r>
              <w:rPr>
                <w:webHidden/>
              </w:rPr>
            </w:r>
            <w:r>
              <w:rPr>
                <w:webHidden/>
              </w:rPr>
              <w:fldChar w:fldCharType="separate"/>
            </w:r>
            <w:r>
              <w:rPr>
                <w:webHidden/>
              </w:rPr>
              <w:t>3</w:t>
            </w:r>
            <w:r>
              <w:rPr>
                <w:webHidden/>
              </w:rPr>
              <w:fldChar w:fldCharType="end"/>
            </w:r>
          </w:hyperlink>
        </w:p>
        <w:p w14:paraId="3CF91A57" w14:textId="66056EBB" w:rsidR="004F3B9A" w:rsidRDefault="004F3B9A">
          <w:pPr>
            <w:pStyle w:val="TOC1"/>
            <w:rPr>
              <w:rFonts w:asciiTheme="minorHAnsi" w:eastAsiaTheme="minorEastAsia" w:hAnsiTheme="minorHAnsi" w:cstheme="minorBidi"/>
              <w:b w:val="0"/>
              <w:sz w:val="22"/>
              <w:szCs w:val="22"/>
              <w:lang w:eastAsia="en-AU"/>
            </w:rPr>
          </w:pPr>
          <w:hyperlink w:anchor="_Toc131510759" w:history="1">
            <w:r w:rsidRPr="00246AC4">
              <w:rPr>
                <w:rStyle w:val="Hyperlink"/>
              </w:rPr>
              <w:t>Program activities/outputs</w:t>
            </w:r>
            <w:r>
              <w:rPr>
                <w:webHidden/>
              </w:rPr>
              <w:tab/>
            </w:r>
            <w:r>
              <w:rPr>
                <w:webHidden/>
              </w:rPr>
              <w:fldChar w:fldCharType="begin"/>
            </w:r>
            <w:r>
              <w:rPr>
                <w:webHidden/>
              </w:rPr>
              <w:instrText xml:space="preserve"> PAGEREF _Toc131510759 \h </w:instrText>
            </w:r>
            <w:r>
              <w:rPr>
                <w:webHidden/>
              </w:rPr>
            </w:r>
            <w:r>
              <w:rPr>
                <w:webHidden/>
              </w:rPr>
              <w:fldChar w:fldCharType="separate"/>
            </w:r>
            <w:r>
              <w:rPr>
                <w:webHidden/>
              </w:rPr>
              <w:t>4</w:t>
            </w:r>
            <w:r>
              <w:rPr>
                <w:webHidden/>
              </w:rPr>
              <w:fldChar w:fldCharType="end"/>
            </w:r>
          </w:hyperlink>
        </w:p>
        <w:p w14:paraId="3B745525" w14:textId="4B6D8510" w:rsidR="004F3B9A" w:rsidRDefault="004F3B9A">
          <w:pPr>
            <w:pStyle w:val="TOC1"/>
            <w:rPr>
              <w:rFonts w:asciiTheme="minorHAnsi" w:eastAsiaTheme="minorEastAsia" w:hAnsiTheme="minorHAnsi" w:cstheme="minorBidi"/>
              <w:b w:val="0"/>
              <w:sz w:val="22"/>
              <w:szCs w:val="22"/>
              <w:lang w:eastAsia="en-AU"/>
            </w:rPr>
          </w:pPr>
          <w:hyperlink w:anchor="_Toc131510760" w:history="1">
            <w:r w:rsidRPr="00246AC4">
              <w:rPr>
                <w:rStyle w:val="Hyperlink"/>
              </w:rPr>
              <w:t>Key performance indicators/targets</w:t>
            </w:r>
            <w:r>
              <w:rPr>
                <w:webHidden/>
              </w:rPr>
              <w:tab/>
            </w:r>
            <w:r>
              <w:rPr>
                <w:webHidden/>
              </w:rPr>
              <w:fldChar w:fldCharType="begin"/>
            </w:r>
            <w:r>
              <w:rPr>
                <w:webHidden/>
              </w:rPr>
              <w:instrText xml:space="preserve"> PAGEREF _Toc131510760 \h </w:instrText>
            </w:r>
            <w:r>
              <w:rPr>
                <w:webHidden/>
              </w:rPr>
            </w:r>
            <w:r>
              <w:rPr>
                <w:webHidden/>
              </w:rPr>
              <w:fldChar w:fldCharType="separate"/>
            </w:r>
            <w:r>
              <w:rPr>
                <w:webHidden/>
              </w:rPr>
              <w:t>4</w:t>
            </w:r>
            <w:r>
              <w:rPr>
                <w:webHidden/>
              </w:rPr>
              <w:fldChar w:fldCharType="end"/>
            </w:r>
          </w:hyperlink>
        </w:p>
        <w:p w14:paraId="78F3489A" w14:textId="29EA6DFB" w:rsidR="004F3B9A" w:rsidRDefault="004F3B9A">
          <w:pPr>
            <w:pStyle w:val="TOC1"/>
            <w:rPr>
              <w:rFonts w:asciiTheme="minorHAnsi" w:eastAsiaTheme="minorEastAsia" w:hAnsiTheme="minorHAnsi" w:cstheme="minorBidi"/>
              <w:b w:val="0"/>
              <w:sz w:val="22"/>
              <w:szCs w:val="22"/>
              <w:lang w:eastAsia="en-AU"/>
            </w:rPr>
          </w:pPr>
          <w:hyperlink w:anchor="_Toc131510761" w:history="1">
            <w:r w:rsidRPr="00246AC4">
              <w:rPr>
                <w:rStyle w:val="Hyperlink"/>
              </w:rPr>
              <w:t>Service locations</w:t>
            </w:r>
            <w:r>
              <w:rPr>
                <w:webHidden/>
              </w:rPr>
              <w:tab/>
            </w:r>
            <w:r>
              <w:rPr>
                <w:webHidden/>
              </w:rPr>
              <w:fldChar w:fldCharType="begin"/>
            </w:r>
            <w:r>
              <w:rPr>
                <w:webHidden/>
              </w:rPr>
              <w:instrText xml:space="preserve"> PAGEREF _Toc131510761 \h </w:instrText>
            </w:r>
            <w:r>
              <w:rPr>
                <w:webHidden/>
              </w:rPr>
            </w:r>
            <w:r>
              <w:rPr>
                <w:webHidden/>
              </w:rPr>
              <w:fldChar w:fldCharType="separate"/>
            </w:r>
            <w:r>
              <w:rPr>
                <w:webHidden/>
              </w:rPr>
              <w:t>4</w:t>
            </w:r>
            <w:r>
              <w:rPr>
                <w:webHidden/>
              </w:rPr>
              <w:fldChar w:fldCharType="end"/>
            </w:r>
          </w:hyperlink>
        </w:p>
        <w:p w14:paraId="283525D2" w14:textId="5A5F04B4" w:rsidR="004F3B9A" w:rsidRDefault="004F3B9A">
          <w:pPr>
            <w:pStyle w:val="TOC1"/>
            <w:rPr>
              <w:rFonts w:asciiTheme="minorHAnsi" w:eastAsiaTheme="minorEastAsia" w:hAnsiTheme="minorHAnsi" w:cstheme="minorBidi"/>
              <w:b w:val="0"/>
              <w:sz w:val="22"/>
              <w:szCs w:val="22"/>
              <w:lang w:eastAsia="en-AU"/>
            </w:rPr>
          </w:pPr>
          <w:hyperlink w:anchor="_Toc131510762" w:history="1">
            <w:r w:rsidRPr="00246AC4">
              <w:rPr>
                <w:rStyle w:val="Hyperlink"/>
              </w:rPr>
              <w:t>Client group</w:t>
            </w:r>
            <w:r>
              <w:rPr>
                <w:webHidden/>
              </w:rPr>
              <w:tab/>
            </w:r>
            <w:r>
              <w:rPr>
                <w:webHidden/>
              </w:rPr>
              <w:fldChar w:fldCharType="begin"/>
            </w:r>
            <w:r>
              <w:rPr>
                <w:webHidden/>
              </w:rPr>
              <w:instrText xml:space="preserve"> PAGEREF _Toc131510762 \h </w:instrText>
            </w:r>
            <w:r>
              <w:rPr>
                <w:webHidden/>
              </w:rPr>
            </w:r>
            <w:r>
              <w:rPr>
                <w:webHidden/>
              </w:rPr>
              <w:fldChar w:fldCharType="separate"/>
            </w:r>
            <w:r>
              <w:rPr>
                <w:webHidden/>
              </w:rPr>
              <w:t>4</w:t>
            </w:r>
            <w:r>
              <w:rPr>
                <w:webHidden/>
              </w:rPr>
              <w:fldChar w:fldCharType="end"/>
            </w:r>
          </w:hyperlink>
        </w:p>
        <w:p w14:paraId="19F8B618" w14:textId="57282B2A" w:rsidR="004F3B9A" w:rsidRDefault="004F3B9A">
          <w:pPr>
            <w:pStyle w:val="TOC1"/>
            <w:rPr>
              <w:rFonts w:asciiTheme="minorHAnsi" w:eastAsiaTheme="minorEastAsia" w:hAnsiTheme="minorHAnsi" w:cstheme="minorBidi"/>
              <w:b w:val="0"/>
              <w:sz w:val="22"/>
              <w:szCs w:val="22"/>
              <w:lang w:eastAsia="en-AU"/>
            </w:rPr>
          </w:pPr>
          <w:hyperlink w:anchor="_Toc131510763" w:history="1">
            <w:r w:rsidRPr="00246AC4">
              <w:rPr>
                <w:rStyle w:val="Hyperlink"/>
              </w:rPr>
              <w:t>Timeframes</w:t>
            </w:r>
            <w:r>
              <w:rPr>
                <w:webHidden/>
              </w:rPr>
              <w:tab/>
            </w:r>
            <w:r>
              <w:rPr>
                <w:webHidden/>
              </w:rPr>
              <w:fldChar w:fldCharType="begin"/>
            </w:r>
            <w:r>
              <w:rPr>
                <w:webHidden/>
              </w:rPr>
              <w:instrText xml:space="preserve"> PAGEREF _Toc131510763 \h </w:instrText>
            </w:r>
            <w:r>
              <w:rPr>
                <w:webHidden/>
              </w:rPr>
            </w:r>
            <w:r>
              <w:rPr>
                <w:webHidden/>
              </w:rPr>
              <w:fldChar w:fldCharType="separate"/>
            </w:r>
            <w:r>
              <w:rPr>
                <w:webHidden/>
              </w:rPr>
              <w:t>5</w:t>
            </w:r>
            <w:r>
              <w:rPr>
                <w:webHidden/>
              </w:rPr>
              <w:fldChar w:fldCharType="end"/>
            </w:r>
          </w:hyperlink>
        </w:p>
        <w:p w14:paraId="756E7129" w14:textId="786FA897" w:rsidR="004F3B9A" w:rsidRDefault="004F3B9A">
          <w:pPr>
            <w:pStyle w:val="TOC1"/>
            <w:rPr>
              <w:rFonts w:asciiTheme="minorHAnsi" w:eastAsiaTheme="minorEastAsia" w:hAnsiTheme="minorHAnsi" w:cstheme="minorBidi"/>
              <w:b w:val="0"/>
              <w:sz w:val="22"/>
              <w:szCs w:val="22"/>
              <w:lang w:eastAsia="en-AU"/>
            </w:rPr>
          </w:pPr>
          <w:hyperlink w:anchor="_Toc131510764" w:history="1">
            <w:r w:rsidRPr="00246AC4">
              <w:rPr>
                <w:rStyle w:val="Hyperlink"/>
              </w:rPr>
              <w:t>Resourcing</w:t>
            </w:r>
            <w:r>
              <w:rPr>
                <w:webHidden/>
              </w:rPr>
              <w:tab/>
            </w:r>
            <w:r>
              <w:rPr>
                <w:webHidden/>
              </w:rPr>
              <w:fldChar w:fldCharType="begin"/>
            </w:r>
            <w:r>
              <w:rPr>
                <w:webHidden/>
              </w:rPr>
              <w:instrText xml:space="preserve"> PAGEREF _Toc131510764 \h </w:instrText>
            </w:r>
            <w:r>
              <w:rPr>
                <w:webHidden/>
              </w:rPr>
            </w:r>
            <w:r>
              <w:rPr>
                <w:webHidden/>
              </w:rPr>
              <w:fldChar w:fldCharType="separate"/>
            </w:r>
            <w:r>
              <w:rPr>
                <w:webHidden/>
              </w:rPr>
              <w:t>5</w:t>
            </w:r>
            <w:r>
              <w:rPr>
                <w:webHidden/>
              </w:rPr>
              <w:fldChar w:fldCharType="end"/>
            </w:r>
          </w:hyperlink>
        </w:p>
        <w:p w14:paraId="28F825CF" w14:textId="7B5D5FD3" w:rsidR="004F3B9A" w:rsidRDefault="004F3B9A">
          <w:pPr>
            <w:pStyle w:val="TOC1"/>
            <w:rPr>
              <w:rFonts w:asciiTheme="minorHAnsi" w:eastAsiaTheme="minorEastAsia" w:hAnsiTheme="minorHAnsi" w:cstheme="minorBidi"/>
              <w:b w:val="0"/>
              <w:sz w:val="22"/>
              <w:szCs w:val="22"/>
              <w:lang w:eastAsia="en-AU"/>
            </w:rPr>
          </w:pPr>
          <w:hyperlink w:anchor="_Toc131510765" w:history="1">
            <w:r w:rsidRPr="00246AC4">
              <w:rPr>
                <w:rStyle w:val="Hyperlink"/>
              </w:rPr>
              <w:t>Legislative requirements</w:t>
            </w:r>
            <w:r>
              <w:rPr>
                <w:webHidden/>
              </w:rPr>
              <w:tab/>
            </w:r>
            <w:r>
              <w:rPr>
                <w:webHidden/>
              </w:rPr>
              <w:fldChar w:fldCharType="begin"/>
            </w:r>
            <w:r>
              <w:rPr>
                <w:webHidden/>
              </w:rPr>
              <w:instrText xml:space="preserve"> PAGEREF _Toc131510765 \h </w:instrText>
            </w:r>
            <w:r>
              <w:rPr>
                <w:webHidden/>
              </w:rPr>
            </w:r>
            <w:r>
              <w:rPr>
                <w:webHidden/>
              </w:rPr>
              <w:fldChar w:fldCharType="separate"/>
            </w:r>
            <w:r>
              <w:rPr>
                <w:webHidden/>
              </w:rPr>
              <w:t>5</w:t>
            </w:r>
            <w:r>
              <w:rPr>
                <w:webHidden/>
              </w:rPr>
              <w:fldChar w:fldCharType="end"/>
            </w:r>
          </w:hyperlink>
        </w:p>
        <w:p w14:paraId="52CF500A" w14:textId="150D1958" w:rsidR="004F3B9A" w:rsidRDefault="004F3B9A">
          <w:pPr>
            <w:pStyle w:val="TOC3"/>
            <w:rPr>
              <w:rFonts w:asciiTheme="minorHAnsi" w:eastAsiaTheme="minorEastAsia" w:hAnsiTheme="minorHAnsi" w:cstheme="minorBidi"/>
              <w:noProof/>
              <w:sz w:val="22"/>
              <w:szCs w:val="22"/>
              <w:lang w:eastAsia="en-AU"/>
            </w:rPr>
          </w:pPr>
          <w:hyperlink w:anchor="_Toc131510766" w:history="1">
            <w:r w:rsidRPr="00246AC4">
              <w:rPr>
                <w:rStyle w:val="Hyperlink"/>
                <w:rFonts w:eastAsia="MS Gothic"/>
                <w:b/>
                <w:noProof/>
              </w:rPr>
              <w:t>Providers in receipt of board and lodging</w:t>
            </w:r>
            <w:r>
              <w:rPr>
                <w:noProof/>
                <w:webHidden/>
              </w:rPr>
              <w:tab/>
            </w:r>
            <w:r>
              <w:rPr>
                <w:noProof/>
                <w:webHidden/>
              </w:rPr>
              <w:fldChar w:fldCharType="begin"/>
            </w:r>
            <w:r>
              <w:rPr>
                <w:noProof/>
                <w:webHidden/>
              </w:rPr>
              <w:instrText xml:space="preserve"> PAGEREF _Toc131510766 \h </w:instrText>
            </w:r>
            <w:r>
              <w:rPr>
                <w:noProof/>
                <w:webHidden/>
              </w:rPr>
            </w:r>
            <w:r>
              <w:rPr>
                <w:noProof/>
                <w:webHidden/>
              </w:rPr>
              <w:fldChar w:fldCharType="separate"/>
            </w:r>
            <w:r>
              <w:rPr>
                <w:noProof/>
                <w:webHidden/>
              </w:rPr>
              <w:t>5</w:t>
            </w:r>
            <w:r>
              <w:rPr>
                <w:noProof/>
                <w:webHidden/>
              </w:rPr>
              <w:fldChar w:fldCharType="end"/>
            </w:r>
          </w:hyperlink>
        </w:p>
        <w:p w14:paraId="763E614D" w14:textId="12945B03" w:rsidR="004F3B9A" w:rsidRDefault="004F3B9A">
          <w:pPr>
            <w:pStyle w:val="TOC3"/>
            <w:rPr>
              <w:rFonts w:asciiTheme="minorHAnsi" w:eastAsiaTheme="minorEastAsia" w:hAnsiTheme="minorHAnsi" w:cstheme="minorBidi"/>
              <w:noProof/>
              <w:sz w:val="22"/>
              <w:szCs w:val="22"/>
              <w:lang w:eastAsia="en-AU"/>
            </w:rPr>
          </w:pPr>
          <w:hyperlink w:anchor="_Toc131510767" w:history="1">
            <w:r w:rsidRPr="00246AC4">
              <w:rPr>
                <w:rStyle w:val="Hyperlink"/>
                <w:rFonts w:eastAsia="MS Gothic"/>
                <w:b/>
                <w:noProof/>
              </w:rPr>
              <w:t>Providers in receipt of flexible funding</w:t>
            </w:r>
            <w:r>
              <w:rPr>
                <w:noProof/>
                <w:webHidden/>
              </w:rPr>
              <w:tab/>
            </w:r>
            <w:r>
              <w:rPr>
                <w:noProof/>
                <w:webHidden/>
              </w:rPr>
              <w:fldChar w:fldCharType="begin"/>
            </w:r>
            <w:r>
              <w:rPr>
                <w:noProof/>
                <w:webHidden/>
              </w:rPr>
              <w:instrText xml:space="preserve"> PAGEREF _Toc131510767 \h </w:instrText>
            </w:r>
            <w:r>
              <w:rPr>
                <w:noProof/>
                <w:webHidden/>
              </w:rPr>
            </w:r>
            <w:r>
              <w:rPr>
                <w:noProof/>
                <w:webHidden/>
              </w:rPr>
              <w:fldChar w:fldCharType="separate"/>
            </w:r>
            <w:r>
              <w:rPr>
                <w:noProof/>
                <w:webHidden/>
              </w:rPr>
              <w:t>5</w:t>
            </w:r>
            <w:r>
              <w:rPr>
                <w:noProof/>
                <w:webHidden/>
              </w:rPr>
              <w:fldChar w:fldCharType="end"/>
            </w:r>
          </w:hyperlink>
        </w:p>
        <w:p w14:paraId="5227C6BA" w14:textId="5B9738B1" w:rsidR="004F3B9A" w:rsidRDefault="004F3B9A">
          <w:pPr>
            <w:pStyle w:val="TOC1"/>
            <w:rPr>
              <w:rFonts w:asciiTheme="minorHAnsi" w:eastAsiaTheme="minorEastAsia" w:hAnsiTheme="minorHAnsi" w:cstheme="minorBidi"/>
              <w:b w:val="0"/>
              <w:sz w:val="22"/>
              <w:szCs w:val="22"/>
              <w:lang w:eastAsia="en-AU"/>
            </w:rPr>
          </w:pPr>
          <w:hyperlink w:anchor="_Toc131510768" w:history="1">
            <w:r w:rsidRPr="00246AC4">
              <w:rPr>
                <w:rStyle w:val="Hyperlink"/>
              </w:rPr>
              <w:t>Accountability and monitoring</w:t>
            </w:r>
            <w:r>
              <w:rPr>
                <w:webHidden/>
              </w:rPr>
              <w:tab/>
            </w:r>
            <w:r>
              <w:rPr>
                <w:webHidden/>
              </w:rPr>
              <w:fldChar w:fldCharType="begin"/>
            </w:r>
            <w:r>
              <w:rPr>
                <w:webHidden/>
              </w:rPr>
              <w:instrText xml:space="preserve"> PAGEREF _Toc131510768 \h </w:instrText>
            </w:r>
            <w:r>
              <w:rPr>
                <w:webHidden/>
              </w:rPr>
            </w:r>
            <w:r>
              <w:rPr>
                <w:webHidden/>
              </w:rPr>
              <w:fldChar w:fldCharType="separate"/>
            </w:r>
            <w:r>
              <w:rPr>
                <w:webHidden/>
              </w:rPr>
              <w:t>5</w:t>
            </w:r>
            <w:r>
              <w:rPr>
                <w:webHidden/>
              </w:rPr>
              <w:fldChar w:fldCharType="end"/>
            </w:r>
          </w:hyperlink>
        </w:p>
        <w:p w14:paraId="5AFF9BDE" w14:textId="0098B2E8" w:rsidR="004F3B9A" w:rsidRDefault="004F3B9A">
          <w:pPr>
            <w:pStyle w:val="TOC2"/>
            <w:rPr>
              <w:rFonts w:asciiTheme="minorHAnsi" w:eastAsiaTheme="minorEastAsia" w:hAnsiTheme="minorHAnsi" w:cstheme="minorBidi"/>
              <w:sz w:val="22"/>
              <w:szCs w:val="22"/>
              <w:lang w:eastAsia="en-AU"/>
            </w:rPr>
          </w:pPr>
          <w:hyperlink w:anchor="_Toc131510769" w:history="1">
            <w:r w:rsidRPr="00246AC4">
              <w:rPr>
                <w:rStyle w:val="Hyperlink"/>
                <w:rFonts w:eastAsia="MS Gothic" w:cs="Arial"/>
                <w:bCs/>
                <w:kern w:val="32"/>
              </w:rPr>
              <w:t>Confidentiality and information sharing</w:t>
            </w:r>
            <w:r>
              <w:rPr>
                <w:webHidden/>
              </w:rPr>
              <w:tab/>
            </w:r>
            <w:r>
              <w:rPr>
                <w:webHidden/>
              </w:rPr>
              <w:fldChar w:fldCharType="begin"/>
            </w:r>
            <w:r>
              <w:rPr>
                <w:webHidden/>
              </w:rPr>
              <w:instrText xml:space="preserve"> PAGEREF _Toc131510769 \h </w:instrText>
            </w:r>
            <w:r>
              <w:rPr>
                <w:webHidden/>
              </w:rPr>
            </w:r>
            <w:r>
              <w:rPr>
                <w:webHidden/>
              </w:rPr>
              <w:fldChar w:fldCharType="separate"/>
            </w:r>
            <w:r>
              <w:rPr>
                <w:webHidden/>
              </w:rPr>
              <w:t>5</w:t>
            </w:r>
            <w:r>
              <w:rPr>
                <w:webHidden/>
              </w:rPr>
              <w:fldChar w:fldCharType="end"/>
            </w:r>
          </w:hyperlink>
        </w:p>
        <w:p w14:paraId="1B0B8CBC" w14:textId="2C6C2599" w:rsidR="004F3B9A" w:rsidRDefault="004F3B9A">
          <w:pPr>
            <w:pStyle w:val="TOC2"/>
            <w:rPr>
              <w:rFonts w:asciiTheme="minorHAnsi" w:eastAsiaTheme="minorEastAsia" w:hAnsiTheme="minorHAnsi" w:cstheme="minorBidi"/>
              <w:sz w:val="22"/>
              <w:szCs w:val="22"/>
              <w:lang w:eastAsia="en-AU"/>
            </w:rPr>
          </w:pPr>
          <w:hyperlink w:anchor="_Toc131510770" w:history="1">
            <w:r w:rsidRPr="00246AC4">
              <w:rPr>
                <w:rStyle w:val="Hyperlink"/>
                <w:rFonts w:eastAsia="MS Gothic" w:cs="Arial"/>
                <w:bCs/>
                <w:kern w:val="32"/>
              </w:rPr>
              <w:t>Dispute resolutions and complaints</w:t>
            </w:r>
            <w:r>
              <w:rPr>
                <w:webHidden/>
              </w:rPr>
              <w:tab/>
            </w:r>
            <w:r>
              <w:rPr>
                <w:webHidden/>
              </w:rPr>
              <w:fldChar w:fldCharType="begin"/>
            </w:r>
            <w:r>
              <w:rPr>
                <w:webHidden/>
              </w:rPr>
              <w:instrText xml:space="preserve"> PAGEREF _Toc131510770 \h </w:instrText>
            </w:r>
            <w:r>
              <w:rPr>
                <w:webHidden/>
              </w:rPr>
            </w:r>
            <w:r>
              <w:rPr>
                <w:webHidden/>
              </w:rPr>
              <w:fldChar w:fldCharType="separate"/>
            </w:r>
            <w:r>
              <w:rPr>
                <w:webHidden/>
              </w:rPr>
              <w:t>6</w:t>
            </w:r>
            <w:r>
              <w:rPr>
                <w:webHidden/>
              </w:rPr>
              <w:fldChar w:fldCharType="end"/>
            </w:r>
          </w:hyperlink>
        </w:p>
        <w:p w14:paraId="2522D028" w14:textId="11ECBDF1" w:rsidR="004F3B9A" w:rsidRDefault="004F3B9A">
          <w:pPr>
            <w:pStyle w:val="TOC2"/>
            <w:rPr>
              <w:rFonts w:asciiTheme="minorHAnsi" w:eastAsiaTheme="minorEastAsia" w:hAnsiTheme="minorHAnsi" w:cstheme="minorBidi"/>
              <w:sz w:val="22"/>
              <w:szCs w:val="22"/>
              <w:lang w:eastAsia="en-AU"/>
            </w:rPr>
          </w:pPr>
          <w:hyperlink w:anchor="_Toc131510771" w:history="1">
            <w:r w:rsidRPr="00246AC4">
              <w:rPr>
                <w:rStyle w:val="Hyperlink"/>
                <w:rFonts w:eastAsia="MS Gothic" w:cs="Arial"/>
                <w:bCs/>
                <w:kern w:val="32"/>
              </w:rPr>
              <w:t>Supporting documents</w:t>
            </w:r>
            <w:r>
              <w:rPr>
                <w:webHidden/>
              </w:rPr>
              <w:tab/>
            </w:r>
            <w:r>
              <w:rPr>
                <w:webHidden/>
              </w:rPr>
              <w:fldChar w:fldCharType="begin"/>
            </w:r>
            <w:r>
              <w:rPr>
                <w:webHidden/>
              </w:rPr>
              <w:instrText xml:space="preserve"> PAGEREF _Toc131510771 \h </w:instrText>
            </w:r>
            <w:r>
              <w:rPr>
                <w:webHidden/>
              </w:rPr>
            </w:r>
            <w:r>
              <w:rPr>
                <w:webHidden/>
              </w:rPr>
              <w:fldChar w:fldCharType="separate"/>
            </w:r>
            <w:r>
              <w:rPr>
                <w:webHidden/>
              </w:rPr>
              <w:t>6</w:t>
            </w:r>
            <w:r>
              <w:rPr>
                <w:webHidden/>
              </w:rPr>
              <w:fldChar w:fldCharType="end"/>
            </w:r>
          </w:hyperlink>
        </w:p>
        <w:p w14:paraId="3539E41D" w14:textId="423F78AE" w:rsidR="004F3B9A" w:rsidRDefault="004F3B9A">
          <w:r>
            <w:rPr>
              <w:b/>
              <w:bCs/>
              <w:noProof/>
            </w:rPr>
            <w:fldChar w:fldCharType="end"/>
          </w:r>
        </w:p>
      </w:sdtContent>
    </w:sdt>
    <w:p w14:paraId="37FBB9BE" w14:textId="77777777" w:rsidR="001A2AA2" w:rsidRPr="00AF4FCD" w:rsidRDefault="001A2AA2" w:rsidP="00AF4FCD">
      <w:pPr>
        <w:pStyle w:val="Body"/>
      </w:pPr>
    </w:p>
    <w:p w14:paraId="4F118145" w14:textId="77777777" w:rsidR="001A2AA2" w:rsidRPr="003E1B05" w:rsidRDefault="001A2AA2" w:rsidP="003E1B05">
      <w:pPr>
        <w:pStyle w:val="Heading1"/>
      </w:pPr>
      <w:bookmarkStart w:id="2" w:name="_Toc131510751"/>
      <w:r w:rsidRPr="003E1B05">
        <w:lastRenderedPageBreak/>
        <w:t>Purpose of program requirements</w:t>
      </w:r>
      <w:bookmarkEnd w:id="1"/>
      <w:bookmarkEnd w:id="0"/>
      <w:bookmarkEnd w:id="2"/>
    </w:p>
    <w:p w14:paraId="6D990656" w14:textId="77777777" w:rsidR="001A2AA2" w:rsidRPr="00003D15" w:rsidRDefault="001A2AA2" w:rsidP="00BB4596">
      <w:pPr>
        <w:spacing w:line="270" w:lineRule="atLeast"/>
        <w:rPr>
          <w:rFonts w:eastAsia="Times"/>
          <w:szCs w:val="21"/>
        </w:rPr>
      </w:pPr>
      <w:r w:rsidRPr="00003D15">
        <w:rPr>
          <w:rFonts w:eastAsia="Times"/>
          <w:szCs w:val="21"/>
        </w:rPr>
        <w:t>This document sets out the program requirements for delivering services for children and young people who require or, without additional supports, may require accommodation outside the family home due to complex disability support needs. The</w:t>
      </w:r>
      <w:r>
        <w:rPr>
          <w:rFonts w:eastAsia="Times"/>
          <w:szCs w:val="21"/>
        </w:rPr>
        <w:t xml:space="preserve"> program requirements </w:t>
      </w:r>
      <w:r w:rsidRPr="00003D15">
        <w:rPr>
          <w:rFonts w:eastAsia="Times"/>
          <w:szCs w:val="21"/>
        </w:rPr>
        <w:t>are the essential pre-requisites that must be delivered to meet the service agreement obligations.</w:t>
      </w:r>
    </w:p>
    <w:p w14:paraId="2294FC04" w14:textId="1B43D1D5" w:rsidR="001A2AA2" w:rsidRPr="00BB4596" w:rsidRDefault="001A2AA2" w:rsidP="0082219A">
      <w:pPr>
        <w:spacing w:line="270" w:lineRule="atLeast"/>
        <w:rPr>
          <w:rFonts w:eastAsia="Times"/>
          <w:szCs w:val="21"/>
        </w:rPr>
      </w:pPr>
      <w:r w:rsidRPr="00003D15">
        <w:rPr>
          <w:rFonts w:eastAsia="Times"/>
          <w:iCs/>
          <w:szCs w:val="21"/>
        </w:rPr>
        <w:t>For providers in receipt of funding for board and lodging, additional policy guidelines must also be followed – see</w:t>
      </w:r>
      <w:r>
        <w:rPr>
          <w:rFonts w:eastAsia="Times"/>
          <w:iCs/>
          <w:szCs w:val="21"/>
        </w:rPr>
        <w:t xml:space="preserve"> </w:t>
      </w:r>
      <w:r w:rsidRPr="00BB4596">
        <w:rPr>
          <w:rFonts w:eastAsia="Times"/>
          <w:szCs w:val="21"/>
        </w:rPr>
        <w:t>Board and lodging policy for children with complex disability support needs: Requirements for NDIS providers in receipt of Department of Families, Fairness and Housing funding.</w:t>
      </w:r>
      <w:r w:rsidR="00974E53">
        <w:rPr>
          <w:rFonts w:eastAsia="Times"/>
          <w:szCs w:val="21"/>
        </w:rPr>
        <w:t xml:space="preserve"> </w:t>
      </w:r>
      <w:r>
        <w:rPr>
          <w:rFonts w:eastAsia="Times"/>
          <w:szCs w:val="21"/>
        </w:rPr>
        <w:t xml:space="preserve">Available at </w:t>
      </w:r>
      <w:hyperlink r:id="rId14" w:history="1">
        <w:r>
          <w:rPr>
            <w:rStyle w:val="Hyperlink"/>
            <w:rFonts w:eastAsia="Times"/>
            <w:szCs w:val="21"/>
          </w:rPr>
          <w:t>P</w:t>
        </w:r>
        <w:r w:rsidRPr="009C6AC5">
          <w:rPr>
            <w:rStyle w:val="Hyperlink"/>
            <w:rFonts w:eastAsia="Times"/>
            <w:szCs w:val="21"/>
          </w:rPr>
          <w:t>roviders</w:t>
        </w:r>
        <w:r>
          <w:rPr>
            <w:rStyle w:val="Hyperlink"/>
            <w:rFonts w:eastAsia="Times"/>
            <w:szCs w:val="21"/>
          </w:rPr>
          <w:t xml:space="preserve"> DFFH </w:t>
        </w:r>
      </w:hyperlink>
      <w:r>
        <w:rPr>
          <w:rFonts w:eastAsia="Times"/>
          <w:szCs w:val="21"/>
        </w:rPr>
        <w:t>&lt;</w:t>
      </w:r>
      <w:r w:rsidRPr="00BB4596">
        <w:rPr>
          <w:rFonts w:eastAsia="Times"/>
          <w:szCs w:val="21"/>
        </w:rPr>
        <w:t>https://providers.dffh.vic.gov.au/board-and-lodging-policy-children-complex-disability-support-needs</w:t>
      </w:r>
      <w:r>
        <w:rPr>
          <w:rFonts w:eastAsia="Times"/>
          <w:szCs w:val="21"/>
        </w:rPr>
        <w:t>&gt;</w:t>
      </w:r>
    </w:p>
    <w:p w14:paraId="4894F926" w14:textId="1B25B1E9" w:rsidR="001A2AA2" w:rsidRPr="003E1B05" w:rsidRDefault="001A2AA2" w:rsidP="00974E53">
      <w:pPr>
        <w:pStyle w:val="Heading1"/>
        <w:tabs>
          <w:tab w:val="left" w:pos="8640"/>
        </w:tabs>
      </w:pPr>
      <w:bookmarkStart w:id="3" w:name="_Toc48750213"/>
      <w:bookmarkStart w:id="4" w:name="_Toc51077999"/>
      <w:bookmarkStart w:id="5" w:name="_Toc51312399"/>
      <w:bookmarkStart w:id="6" w:name="_Toc131433263"/>
      <w:bookmarkStart w:id="7" w:name="_Toc131510752"/>
      <w:r w:rsidRPr="003E1B05">
        <w:t>Background</w:t>
      </w:r>
      <w:bookmarkEnd w:id="3"/>
      <w:bookmarkEnd w:id="4"/>
      <w:bookmarkEnd w:id="5"/>
      <w:bookmarkEnd w:id="6"/>
      <w:bookmarkEnd w:id="7"/>
      <w:r w:rsidR="00974E53">
        <w:tab/>
      </w:r>
    </w:p>
    <w:p w14:paraId="1626FC87" w14:textId="77777777" w:rsidR="001A2AA2" w:rsidRPr="00003D15" w:rsidRDefault="001A2AA2" w:rsidP="00BB4596">
      <w:pPr>
        <w:spacing w:line="270" w:lineRule="atLeast"/>
        <w:rPr>
          <w:rFonts w:eastAsia="Times"/>
          <w:szCs w:val="21"/>
        </w:rPr>
      </w:pPr>
      <w:r w:rsidRPr="00003D15">
        <w:rPr>
          <w:rFonts w:eastAsia="Times"/>
          <w:szCs w:val="21"/>
        </w:rPr>
        <w:t xml:space="preserve">The Department of Families, Fairness and Housing (the department) recognises that the primary aim of supports for children and young people with complex disability support needs and their families is to preserve the family unit in a supported and safe manner. </w:t>
      </w:r>
    </w:p>
    <w:p w14:paraId="70B272B9" w14:textId="77777777" w:rsidR="001A2AA2" w:rsidRPr="00003D15" w:rsidRDefault="001A2AA2" w:rsidP="00BB4596">
      <w:pPr>
        <w:spacing w:line="270" w:lineRule="atLeast"/>
        <w:rPr>
          <w:rFonts w:eastAsia="Times"/>
          <w:szCs w:val="21"/>
        </w:rPr>
      </w:pPr>
      <w:r w:rsidRPr="00003D15">
        <w:rPr>
          <w:rFonts w:eastAsia="Times"/>
          <w:szCs w:val="21"/>
        </w:rPr>
        <w:t xml:space="preserve">In the exceptional circumstance where a child is unable to remain in the family home due to their complex disability support needs, state, </w:t>
      </w:r>
      <w:proofErr w:type="gramStart"/>
      <w:r w:rsidRPr="00003D15">
        <w:rPr>
          <w:rFonts w:eastAsia="Times"/>
          <w:szCs w:val="21"/>
        </w:rPr>
        <w:t>territory</w:t>
      </w:r>
      <w:proofErr w:type="gramEnd"/>
      <w:r w:rsidRPr="00003D15">
        <w:rPr>
          <w:rFonts w:eastAsia="Times"/>
          <w:szCs w:val="21"/>
        </w:rPr>
        <w:t xml:space="preserve"> and Commonwealth governments have reached an agreement about funding arrangements. Children and families will receive supports based on their individual circumstances.</w:t>
      </w:r>
    </w:p>
    <w:p w14:paraId="08E81F71" w14:textId="77777777" w:rsidR="001A2AA2" w:rsidRPr="00003D15" w:rsidRDefault="001A2AA2" w:rsidP="00BB4596">
      <w:pPr>
        <w:spacing w:line="270" w:lineRule="atLeast"/>
        <w:rPr>
          <w:rFonts w:eastAsia="Times"/>
          <w:szCs w:val="21"/>
        </w:rPr>
      </w:pPr>
      <w:r w:rsidRPr="00003D15">
        <w:rPr>
          <w:rFonts w:eastAsia="Times"/>
          <w:szCs w:val="21"/>
        </w:rPr>
        <w:t>Under these arrangements, the department will work with families to arrange and contribute funding for board and lodging, as well as to support access to mainstream services where required.</w:t>
      </w:r>
    </w:p>
    <w:p w14:paraId="4C0AEBD2" w14:textId="77777777" w:rsidR="001A2AA2" w:rsidRDefault="001A2AA2" w:rsidP="003E1B05">
      <w:pPr>
        <w:pStyle w:val="Heading1"/>
      </w:pPr>
      <w:bookmarkStart w:id="8" w:name="_Toc48750214"/>
      <w:bookmarkStart w:id="9" w:name="_Toc51078000"/>
      <w:bookmarkStart w:id="10" w:name="_Toc131433264"/>
      <w:bookmarkStart w:id="11" w:name="_Toc131510753"/>
      <w:r w:rsidRPr="003E1B05">
        <w:lastRenderedPageBreak/>
        <w:t>Terminology</w:t>
      </w:r>
      <w:bookmarkEnd w:id="8"/>
      <w:bookmarkEnd w:id="9"/>
      <w:bookmarkEnd w:id="10"/>
      <w:bookmarkEnd w:id="11"/>
    </w:p>
    <w:tbl>
      <w:tblPr>
        <w:tblStyle w:val="TableGrid"/>
        <w:tblW w:w="0" w:type="auto"/>
        <w:tblLook w:val="0420" w:firstRow="1" w:lastRow="0" w:firstColumn="0" w:lastColumn="0" w:noHBand="0" w:noVBand="1"/>
        <w:tblDescription w:val="A table of defintions used throughout this document "/>
      </w:tblPr>
      <w:tblGrid>
        <w:gridCol w:w="3256"/>
        <w:gridCol w:w="6938"/>
      </w:tblGrid>
      <w:tr w:rsidR="00B85A6E" w14:paraId="7479A472" w14:textId="77777777" w:rsidTr="0096690D">
        <w:trPr>
          <w:cantSplit/>
          <w:tblHeader/>
        </w:trPr>
        <w:tc>
          <w:tcPr>
            <w:tcW w:w="3256" w:type="dxa"/>
          </w:tcPr>
          <w:p w14:paraId="76F9B871" w14:textId="4F1388D3" w:rsidR="00B85A6E" w:rsidRPr="00B06111" w:rsidRDefault="00B85A6E" w:rsidP="00B85A6E">
            <w:pPr>
              <w:pStyle w:val="Body"/>
              <w:rPr>
                <w:b/>
                <w:bCs/>
              </w:rPr>
            </w:pPr>
            <w:r w:rsidRPr="00B06111">
              <w:rPr>
                <w:b/>
                <w:bCs/>
              </w:rPr>
              <w:t xml:space="preserve">Term </w:t>
            </w:r>
          </w:p>
        </w:tc>
        <w:tc>
          <w:tcPr>
            <w:tcW w:w="6938" w:type="dxa"/>
          </w:tcPr>
          <w:p w14:paraId="6525C168" w14:textId="205DF423" w:rsidR="00B85A6E" w:rsidRPr="00B06111" w:rsidRDefault="00B85A6E" w:rsidP="00B85A6E">
            <w:pPr>
              <w:pStyle w:val="Body"/>
              <w:rPr>
                <w:b/>
                <w:bCs/>
              </w:rPr>
            </w:pPr>
            <w:r w:rsidRPr="00B06111">
              <w:rPr>
                <w:b/>
                <w:bCs/>
              </w:rPr>
              <w:t xml:space="preserve">Description </w:t>
            </w:r>
          </w:p>
        </w:tc>
      </w:tr>
      <w:tr w:rsidR="00B85A6E" w14:paraId="0641D344" w14:textId="77777777" w:rsidTr="0096690D">
        <w:trPr>
          <w:cantSplit/>
          <w:tblHeader/>
        </w:trPr>
        <w:tc>
          <w:tcPr>
            <w:tcW w:w="3256" w:type="dxa"/>
          </w:tcPr>
          <w:p w14:paraId="4E721A5D" w14:textId="77777777" w:rsidR="00B85A6E" w:rsidRDefault="00B85A6E" w:rsidP="00B85A6E">
            <w:pPr>
              <w:pStyle w:val="Body"/>
            </w:pPr>
            <w:r w:rsidRPr="00003D15">
              <w:rPr>
                <w:b/>
                <w:bCs/>
                <w:szCs w:val="21"/>
              </w:rPr>
              <w:t>Board</w:t>
            </w:r>
          </w:p>
          <w:p w14:paraId="79A6984E" w14:textId="77777777" w:rsidR="00B85A6E" w:rsidRDefault="00B85A6E" w:rsidP="00B85A6E">
            <w:pPr>
              <w:pStyle w:val="Body"/>
            </w:pPr>
          </w:p>
        </w:tc>
        <w:tc>
          <w:tcPr>
            <w:tcW w:w="6938" w:type="dxa"/>
          </w:tcPr>
          <w:p w14:paraId="072DE1F3" w14:textId="4875B8F3" w:rsidR="00B85A6E" w:rsidRDefault="00B06111" w:rsidP="0081704E">
            <w:pPr>
              <w:pStyle w:val="Body"/>
            </w:pPr>
            <w:r>
              <w:rPr>
                <w:szCs w:val="21"/>
              </w:rPr>
              <w:t>C</w:t>
            </w:r>
            <w:r w:rsidR="00B85A6E" w:rsidRPr="00003D15">
              <w:rPr>
                <w:szCs w:val="21"/>
              </w:rPr>
              <w:t>ore expenses and household costs incurred by the NDIS provider in providing a homelike and suitable environment for a child or young person to live. This includes costs for food, utilities, maintenance, household furnishings and equipment and other relevant household and living expenses.</w:t>
            </w:r>
          </w:p>
        </w:tc>
      </w:tr>
      <w:tr w:rsidR="00B85A6E" w14:paraId="77A0F517" w14:textId="77777777" w:rsidTr="0096690D">
        <w:trPr>
          <w:cantSplit/>
          <w:tblHeader/>
        </w:trPr>
        <w:tc>
          <w:tcPr>
            <w:tcW w:w="3256" w:type="dxa"/>
          </w:tcPr>
          <w:p w14:paraId="56B9DADD" w14:textId="77777777" w:rsidR="00B85A6E" w:rsidRDefault="00B85A6E" w:rsidP="00B85A6E">
            <w:pPr>
              <w:pStyle w:val="Body"/>
            </w:pPr>
            <w:r w:rsidRPr="00003D15">
              <w:rPr>
                <w:b/>
                <w:bCs/>
                <w:szCs w:val="21"/>
              </w:rPr>
              <w:t>Lodging</w:t>
            </w:r>
          </w:p>
          <w:p w14:paraId="26527CB8" w14:textId="77777777" w:rsidR="00B85A6E" w:rsidRDefault="00B85A6E" w:rsidP="00B85A6E">
            <w:pPr>
              <w:pStyle w:val="Body"/>
            </w:pPr>
          </w:p>
        </w:tc>
        <w:tc>
          <w:tcPr>
            <w:tcW w:w="6938" w:type="dxa"/>
          </w:tcPr>
          <w:p w14:paraId="45876E58" w14:textId="0D5FCD75" w:rsidR="00B85A6E" w:rsidRDefault="00B06111" w:rsidP="0081704E">
            <w:pPr>
              <w:pStyle w:val="Body"/>
            </w:pPr>
            <w:r>
              <w:rPr>
                <w:szCs w:val="21"/>
              </w:rPr>
              <w:t>P</w:t>
            </w:r>
            <w:r w:rsidR="00B85A6E" w:rsidRPr="00003D15">
              <w:rPr>
                <w:szCs w:val="21"/>
              </w:rPr>
              <w:t>rovision of accommodation through making a departmental house available, funding rental costs for a house or paying the costs of a bed in an existing accommodation facility.</w:t>
            </w:r>
          </w:p>
        </w:tc>
      </w:tr>
      <w:tr w:rsidR="00B85A6E" w14:paraId="282B0598" w14:textId="77777777" w:rsidTr="0096690D">
        <w:trPr>
          <w:cantSplit/>
          <w:tblHeader/>
        </w:trPr>
        <w:tc>
          <w:tcPr>
            <w:tcW w:w="3256" w:type="dxa"/>
          </w:tcPr>
          <w:p w14:paraId="010C2D4E" w14:textId="77777777" w:rsidR="00B85A6E" w:rsidRDefault="00B85A6E" w:rsidP="00B85A6E">
            <w:pPr>
              <w:pStyle w:val="Body"/>
            </w:pPr>
            <w:r w:rsidRPr="00003D15">
              <w:rPr>
                <w:b/>
                <w:bCs/>
                <w:szCs w:val="21"/>
              </w:rPr>
              <w:t>Full time accommodation and care</w:t>
            </w:r>
          </w:p>
          <w:p w14:paraId="74E76C5D" w14:textId="77777777" w:rsidR="00B85A6E" w:rsidRDefault="00B85A6E" w:rsidP="00B85A6E">
            <w:pPr>
              <w:pStyle w:val="Body"/>
            </w:pPr>
          </w:p>
        </w:tc>
        <w:tc>
          <w:tcPr>
            <w:tcW w:w="6938" w:type="dxa"/>
          </w:tcPr>
          <w:p w14:paraId="6D35131C" w14:textId="3DDF8B0F" w:rsidR="00B85A6E" w:rsidRDefault="00B06111" w:rsidP="0081704E">
            <w:pPr>
              <w:pStyle w:val="Body"/>
            </w:pPr>
            <w:r>
              <w:rPr>
                <w:szCs w:val="21"/>
              </w:rPr>
              <w:t>W</w:t>
            </w:r>
            <w:r w:rsidR="00B85A6E" w:rsidRPr="00003D15">
              <w:rPr>
                <w:szCs w:val="21"/>
              </w:rPr>
              <w:t>hen the arrangement is expected to last for longer than a respite stay (approximately one month) and is agreed as a full-time out of home living arrangement by both the National Disability Insurance Agency (NDIA) and the department and they usually spend 7 nights per week in the accommodation.</w:t>
            </w:r>
          </w:p>
        </w:tc>
      </w:tr>
      <w:tr w:rsidR="00B85A6E" w14:paraId="3C8B6ED6" w14:textId="77777777" w:rsidTr="0096690D">
        <w:trPr>
          <w:cantSplit/>
          <w:tblHeader/>
        </w:trPr>
        <w:tc>
          <w:tcPr>
            <w:tcW w:w="3256" w:type="dxa"/>
          </w:tcPr>
          <w:p w14:paraId="0C88358F" w14:textId="77777777" w:rsidR="00B85A6E" w:rsidRDefault="00B85A6E" w:rsidP="00B85A6E">
            <w:pPr>
              <w:pStyle w:val="Body"/>
            </w:pPr>
            <w:r w:rsidRPr="00003D15">
              <w:rPr>
                <w:b/>
                <w:bCs/>
                <w:szCs w:val="21"/>
              </w:rPr>
              <w:t>Part time or shared care</w:t>
            </w:r>
          </w:p>
          <w:p w14:paraId="15826BC4" w14:textId="77777777" w:rsidR="00B85A6E" w:rsidRDefault="00B85A6E" w:rsidP="00B85A6E">
            <w:pPr>
              <w:pStyle w:val="Body"/>
            </w:pPr>
          </w:p>
        </w:tc>
        <w:tc>
          <w:tcPr>
            <w:tcW w:w="6938" w:type="dxa"/>
          </w:tcPr>
          <w:p w14:paraId="476D05FC" w14:textId="7F2A27F1" w:rsidR="00B85A6E" w:rsidRDefault="00B06111" w:rsidP="00B85A6E">
            <w:pPr>
              <w:pStyle w:val="Body"/>
            </w:pPr>
            <w:r>
              <w:rPr>
                <w:szCs w:val="21"/>
              </w:rPr>
              <w:t>I</w:t>
            </w:r>
            <w:r w:rsidR="00B85A6E" w:rsidRPr="00003D15">
              <w:rPr>
                <w:szCs w:val="21"/>
              </w:rPr>
              <w:t>s defined as when the arrangement is expected to last for longer than a respite stay (approximately one month) and is agreed as part time/shared care by both the NDIA and the department and the child spends 3 nights or more per week in the accommodation</w:t>
            </w:r>
            <w:r w:rsidR="00B85A6E">
              <w:rPr>
                <w:szCs w:val="21"/>
              </w:rPr>
              <w:t>.</w:t>
            </w:r>
          </w:p>
        </w:tc>
      </w:tr>
      <w:tr w:rsidR="00B85A6E" w14:paraId="26869CC1" w14:textId="77777777" w:rsidTr="0096690D">
        <w:trPr>
          <w:cantSplit/>
          <w:tblHeader/>
        </w:trPr>
        <w:tc>
          <w:tcPr>
            <w:tcW w:w="3256" w:type="dxa"/>
          </w:tcPr>
          <w:p w14:paraId="2D9F8EA4" w14:textId="77777777" w:rsidR="00B85A6E" w:rsidRDefault="00B85A6E" w:rsidP="00B85A6E">
            <w:pPr>
              <w:pStyle w:val="Body"/>
            </w:pPr>
            <w:r w:rsidRPr="00003D15">
              <w:rPr>
                <w:b/>
                <w:bCs/>
                <w:szCs w:val="21"/>
              </w:rPr>
              <w:t>Specialist Disability Accommodation (SDA)</w:t>
            </w:r>
          </w:p>
          <w:p w14:paraId="4C27DCDC" w14:textId="77777777" w:rsidR="00B85A6E" w:rsidRDefault="00B85A6E" w:rsidP="00B85A6E">
            <w:pPr>
              <w:pStyle w:val="Body"/>
            </w:pPr>
          </w:p>
        </w:tc>
        <w:tc>
          <w:tcPr>
            <w:tcW w:w="6938" w:type="dxa"/>
          </w:tcPr>
          <w:p w14:paraId="3050CAF3" w14:textId="37F7EACD" w:rsidR="00B85A6E" w:rsidRDefault="00B06111" w:rsidP="00B85A6E">
            <w:pPr>
              <w:pStyle w:val="Body"/>
            </w:pPr>
            <w:r>
              <w:rPr>
                <w:szCs w:val="21"/>
              </w:rPr>
              <w:t>H</w:t>
            </w:r>
            <w:r w:rsidRPr="00003D15">
              <w:rPr>
                <w:szCs w:val="21"/>
              </w:rPr>
              <w:t>as the meaning as outlined in the NDIS (Specialist Disability Accommodation) Rules 2016, meaning housing designed to support people with extreme functional impairment or very high support needs. SDA does not refer to the support services, but the homes in which these are delivered.</w:t>
            </w:r>
          </w:p>
        </w:tc>
      </w:tr>
      <w:tr w:rsidR="00B85A6E" w14:paraId="7F0CC0D6" w14:textId="77777777" w:rsidTr="0096690D">
        <w:trPr>
          <w:cantSplit/>
          <w:tblHeader/>
        </w:trPr>
        <w:tc>
          <w:tcPr>
            <w:tcW w:w="3256" w:type="dxa"/>
          </w:tcPr>
          <w:p w14:paraId="15384EBD" w14:textId="0C55E260" w:rsidR="00B85A6E" w:rsidRDefault="00B85A6E" w:rsidP="0081704E">
            <w:pPr>
              <w:pStyle w:val="Body"/>
            </w:pPr>
            <w:r w:rsidRPr="00003D15">
              <w:rPr>
                <w:b/>
                <w:bCs/>
                <w:szCs w:val="21"/>
              </w:rPr>
              <w:t>Child</w:t>
            </w:r>
          </w:p>
        </w:tc>
        <w:tc>
          <w:tcPr>
            <w:tcW w:w="6938" w:type="dxa"/>
          </w:tcPr>
          <w:p w14:paraId="2C316C19" w14:textId="09849279" w:rsidR="00B85A6E" w:rsidRDefault="00B85A6E" w:rsidP="0081704E">
            <w:pPr>
              <w:pStyle w:val="Body"/>
            </w:pPr>
            <w:r w:rsidRPr="00003D15">
              <w:rPr>
                <w:szCs w:val="21"/>
              </w:rPr>
              <w:t>Reference to a child is taken to include children and young people.</w:t>
            </w:r>
          </w:p>
        </w:tc>
      </w:tr>
    </w:tbl>
    <w:p w14:paraId="0E9CC4B0" w14:textId="77777777" w:rsidR="001A2AA2" w:rsidRPr="003E1B05" w:rsidRDefault="001A2AA2" w:rsidP="003E1B05">
      <w:pPr>
        <w:pStyle w:val="Heading1"/>
      </w:pPr>
      <w:bookmarkStart w:id="12" w:name="_Toc48750215"/>
      <w:bookmarkStart w:id="13" w:name="_Toc51078001"/>
      <w:bookmarkStart w:id="14" w:name="_Toc131433265"/>
      <w:bookmarkStart w:id="15" w:name="_Toc131510754"/>
      <w:r w:rsidRPr="003E1B05">
        <w:t>Program description</w:t>
      </w:r>
      <w:bookmarkEnd w:id="12"/>
      <w:bookmarkEnd w:id="13"/>
      <w:bookmarkEnd w:id="14"/>
      <w:bookmarkEnd w:id="15"/>
    </w:p>
    <w:p w14:paraId="2F32525B" w14:textId="77777777" w:rsidR="001A2AA2" w:rsidRPr="00003D15" w:rsidRDefault="001A2AA2" w:rsidP="00BB4596">
      <w:pPr>
        <w:spacing w:line="270" w:lineRule="atLeast"/>
        <w:rPr>
          <w:rFonts w:eastAsia="Times"/>
          <w:szCs w:val="21"/>
        </w:rPr>
      </w:pPr>
      <w:r w:rsidRPr="00003D15">
        <w:rPr>
          <w:rFonts w:eastAsia="Times"/>
          <w:szCs w:val="21"/>
        </w:rPr>
        <w:t xml:space="preserve">The program </w:t>
      </w:r>
      <w:r w:rsidRPr="0082219A">
        <w:rPr>
          <w:rFonts w:eastAsia="Times"/>
          <w:iCs/>
          <w:szCs w:val="21"/>
        </w:rPr>
        <w:t>Support for children with complex disability support needs</w:t>
      </w:r>
      <w:r w:rsidRPr="00003D15">
        <w:rPr>
          <w:rFonts w:eastAsia="Times"/>
          <w:szCs w:val="21"/>
        </w:rPr>
        <w:t xml:space="preserve"> complements the disability supports funded by the NDIS for children whose disability support needs may not be able to be met within the family home. The program works in collaboration with the NDIA to ensure necessary supports are in place to support families to continue care in the family home and in exceptional circumstances, in accommodation outside the family home.</w:t>
      </w:r>
    </w:p>
    <w:p w14:paraId="388E2C4D" w14:textId="77777777" w:rsidR="001A2AA2" w:rsidRPr="00003D15" w:rsidRDefault="001A2AA2" w:rsidP="00BB4596">
      <w:pPr>
        <w:spacing w:line="270" w:lineRule="atLeast"/>
        <w:rPr>
          <w:rFonts w:eastAsia="Times"/>
          <w:szCs w:val="21"/>
        </w:rPr>
      </w:pPr>
      <w:r w:rsidRPr="00003D15">
        <w:rPr>
          <w:rFonts w:eastAsia="Times"/>
          <w:szCs w:val="21"/>
        </w:rPr>
        <w:t>Children who require this service present with complex disability support needs which cannot be met at home by their families without substantial supports, but do not require a statutory intervention. </w:t>
      </w:r>
    </w:p>
    <w:p w14:paraId="41464523" w14:textId="77777777" w:rsidR="001A2AA2" w:rsidRPr="00003D15" w:rsidRDefault="001A2AA2" w:rsidP="00BB4596">
      <w:pPr>
        <w:spacing w:line="270" w:lineRule="atLeast"/>
        <w:rPr>
          <w:rFonts w:eastAsia="Times"/>
          <w:szCs w:val="21"/>
        </w:rPr>
      </w:pPr>
      <w:r w:rsidRPr="00003D15">
        <w:rPr>
          <w:rFonts w:eastAsia="Times"/>
          <w:szCs w:val="21"/>
        </w:rPr>
        <w:t xml:space="preserve">To be eligible for this service children must be </w:t>
      </w:r>
      <w:proofErr w:type="gramStart"/>
      <w:r w:rsidRPr="00003D15">
        <w:rPr>
          <w:rFonts w:eastAsia="Times"/>
          <w:szCs w:val="21"/>
        </w:rPr>
        <w:t>an</w:t>
      </w:r>
      <w:proofErr w:type="gramEnd"/>
      <w:r w:rsidRPr="00003D15">
        <w:rPr>
          <w:rFonts w:eastAsia="Times"/>
          <w:szCs w:val="21"/>
        </w:rPr>
        <w:t xml:space="preserve"> NDIS participant and will be jointly supported by the department and the NDIS. </w:t>
      </w:r>
    </w:p>
    <w:p w14:paraId="3FD72E46" w14:textId="42053FB1" w:rsidR="001A2AA2" w:rsidRPr="00BB4596" w:rsidRDefault="001A2AA2" w:rsidP="0082219A">
      <w:pPr>
        <w:spacing w:line="270" w:lineRule="atLeast"/>
        <w:rPr>
          <w:rFonts w:eastAsia="Times"/>
          <w:szCs w:val="21"/>
        </w:rPr>
      </w:pPr>
      <w:r w:rsidRPr="00003D15">
        <w:rPr>
          <w:rFonts w:eastAsia="Times"/>
          <w:iCs/>
          <w:szCs w:val="21"/>
        </w:rPr>
        <w:t xml:space="preserve">For providers in receipt of board and lodging payments, additional policy guidelines must be followed – </w:t>
      </w:r>
      <w:r>
        <w:rPr>
          <w:rFonts w:eastAsia="Times"/>
          <w:iCs/>
          <w:szCs w:val="21"/>
        </w:rPr>
        <w:t>s</w:t>
      </w:r>
      <w:r>
        <w:rPr>
          <w:rFonts w:eastAsia="Times"/>
          <w:iCs/>
        </w:rPr>
        <w:t xml:space="preserve">ee </w:t>
      </w:r>
      <w:r w:rsidRPr="00BB4596">
        <w:rPr>
          <w:rFonts w:eastAsia="Times"/>
          <w:szCs w:val="21"/>
        </w:rPr>
        <w:t>Board and lodging policy for children with complex disability support needs: Requirements for NDIS providers in receipt of Department of Families, Fairness and Housing funding.</w:t>
      </w:r>
      <w:r w:rsidR="00974E53">
        <w:rPr>
          <w:rFonts w:eastAsia="Times"/>
          <w:szCs w:val="21"/>
        </w:rPr>
        <w:t xml:space="preserve"> </w:t>
      </w:r>
      <w:r>
        <w:rPr>
          <w:rFonts w:eastAsia="Times"/>
          <w:szCs w:val="21"/>
        </w:rPr>
        <w:t xml:space="preserve">Available at </w:t>
      </w:r>
      <w:hyperlink r:id="rId15" w:history="1">
        <w:r>
          <w:rPr>
            <w:rStyle w:val="Hyperlink"/>
            <w:rFonts w:eastAsia="Times"/>
            <w:szCs w:val="21"/>
          </w:rPr>
          <w:t>P</w:t>
        </w:r>
        <w:r w:rsidRPr="009C6AC5">
          <w:rPr>
            <w:rStyle w:val="Hyperlink"/>
            <w:rFonts w:eastAsia="Times"/>
            <w:szCs w:val="21"/>
          </w:rPr>
          <w:t>roviders</w:t>
        </w:r>
        <w:r>
          <w:rPr>
            <w:rStyle w:val="Hyperlink"/>
            <w:rFonts w:eastAsia="Times"/>
            <w:szCs w:val="21"/>
          </w:rPr>
          <w:t xml:space="preserve"> DFFH </w:t>
        </w:r>
      </w:hyperlink>
      <w:r>
        <w:rPr>
          <w:rFonts w:eastAsia="Times"/>
          <w:szCs w:val="21"/>
        </w:rPr>
        <w:t>&lt;</w:t>
      </w:r>
      <w:r w:rsidRPr="00BB4596">
        <w:rPr>
          <w:rFonts w:eastAsia="Times"/>
          <w:szCs w:val="21"/>
        </w:rPr>
        <w:t>https://providers.dffh.vic.gov.au/board-and-lodging-policy-children-complex-disability-support-needs</w:t>
      </w:r>
      <w:r>
        <w:rPr>
          <w:rFonts w:eastAsia="Times"/>
          <w:szCs w:val="21"/>
        </w:rPr>
        <w:t>&gt;</w:t>
      </w:r>
    </w:p>
    <w:p w14:paraId="3D17161C" w14:textId="77777777" w:rsidR="001A2AA2" w:rsidRPr="003E1B05" w:rsidRDefault="001A2AA2" w:rsidP="003E1B05">
      <w:pPr>
        <w:pStyle w:val="Heading1"/>
      </w:pPr>
      <w:bookmarkStart w:id="16" w:name="_Toc48750216"/>
      <w:bookmarkStart w:id="17" w:name="_Toc51078002"/>
      <w:bookmarkStart w:id="18" w:name="_Toc131433266"/>
      <w:bookmarkStart w:id="19" w:name="_Toc131510755"/>
      <w:r w:rsidRPr="003E1B05">
        <w:t>Program objectives</w:t>
      </w:r>
      <w:bookmarkEnd w:id="16"/>
      <w:bookmarkEnd w:id="17"/>
      <w:bookmarkEnd w:id="18"/>
      <w:bookmarkEnd w:id="19"/>
    </w:p>
    <w:p w14:paraId="39B8127A" w14:textId="77777777" w:rsidR="001A2AA2" w:rsidRPr="00003D15" w:rsidRDefault="001A2AA2" w:rsidP="00BB4596">
      <w:pPr>
        <w:spacing w:line="270" w:lineRule="atLeast"/>
        <w:rPr>
          <w:rFonts w:eastAsia="Times"/>
          <w:szCs w:val="21"/>
        </w:rPr>
      </w:pPr>
      <w:r w:rsidRPr="00003D15">
        <w:rPr>
          <w:rFonts w:eastAsia="Times"/>
          <w:szCs w:val="21"/>
        </w:rPr>
        <w:t xml:space="preserve">The program aims to: </w:t>
      </w:r>
    </w:p>
    <w:p w14:paraId="65A9B825" w14:textId="77777777" w:rsidR="001A2AA2" w:rsidRPr="00003D15" w:rsidRDefault="001A2AA2" w:rsidP="00BB4596">
      <w:pPr>
        <w:numPr>
          <w:ilvl w:val="0"/>
          <w:numId w:val="7"/>
        </w:numPr>
        <w:spacing w:after="40" w:line="270" w:lineRule="atLeast"/>
        <w:rPr>
          <w:rFonts w:eastAsia="Times"/>
          <w:szCs w:val="21"/>
        </w:rPr>
      </w:pPr>
      <w:r w:rsidRPr="00003D15">
        <w:rPr>
          <w:rFonts w:eastAsia="Times"/>
          <w:szCs w:val="21"/>
        </w:rPr>
        <w:lastRenderedPageBreak/>
        <w:t xml:space="preserve">complement NDIS funded disability supports for children with complex disability support needs and their families to remain at home or return safely home with their family, </w:t>
      </w:r>
      <w:proofErr w:type="gramStart"/>
      <w:r w:rsidRPr="00003D15">
        <w:rPr>
          <w:rFonts w:eastAsia="Times"/>
          <w:szCs w:val="21"/>
        </w:rPr>
        <w:t>or;</w:t>
      </w:r>
      <w:proofErr w:type="gramEnd"/>
      <w:r w:rsidRPr="00003D15">
        <w:rPr>
          <w:rFonts w:eastAsia="Times"/>
          <w:szCs w:val="21"/>
        </w:rPr>
        <w:t xml:space="preserve"> </w:t>
      </w:r>
    </w:p>
    <w:p w14:paraId="3B0A5DE0" w14:textId="77777777" w:rsidR="001A2AA2" w:rsidRPr="00003D15" w:rsidRDefault="001A2AA2" w:rsidP="00BB4596">
      <w:pPr>
        <w:numPr>
          <w:ilvl w:val="0"/>
          <w:numId w:val="7"/>
        </w:numPr>
        <w:spacing w:after="40" w:line="270" w:lineRule="atLeast"/>
        <w:rPr>
          <w:rFonts w:eastAsia="Times"/>
          <w:szCs w:val="21"/>
        </w:rPr>
      </w:pPr>
      <w:r w:rsidRPr="00003D15">
        <w:rPr>
          <w:rFonts w:eastAsia="Times"/>
          <w:szCs w:val="21"/>
        </w:rPr>
        <w:t>complement NDIS funded disability supports to ensure the necessary supports are available for the child to reside safely outside the family home.</w:t>
      </w:r>
    </w:p>
    <w:p w14:paraId="17C02C93" w14:textId="77777777" w:rsidR="001A2AA2" w:rsidRPr="003E1B05" w:rsidRDefault="001A2AA2" w:rsidP="003E1B05">
      <w:pPr>
        <w:pStyle w:val="Heading1"/>
      </w:pPr>
      <w:bookmarkStart w:id="20" w:name="_Toc48750217"/>
      <w:bookmarkStart w:id="21" w:name="_Toc51078003"/>
      <w:bookmarkStart w:id="22" w:name="_Toc131433267"/>
      <w:bookmarkStart w:id="23" w:name="_Toc131510756"/>
      <w:r w:rsidRPr="003E1B05">
        <w:t>Principles</w:t>
      </w:r>
      <w:bookmarkEnd w:id="20"/>
      <w:bookmarkEnd w:id="21"/>
      <w:bookmarkEnd w:id="22"/>
      <w:bookmarkEnd w:id="23"/>
    </w:p>
    <w:p w14:paraId="427AC0D8" w14:textId="77777777" w:rsidR="001A2AA2" w:rsidRPr="00003D15" w:rsidRDefault="001A2AA2" w:rsidP="00BB4596">
      <w:pPr>
        <w:spacing w:line="270" w:lineRule="atLeast"/>
        <w:rPr>
          <w:rFonts w:eastAsia="Times"/>
          <w:iCs/>
          <w:szCs w:val="21"/>
        </w:rPr>
      </w:pPr>
      <w:r w:rsidRPr="00003D15">
        <w:rPr>
          <w:rFonts w:eastAsia="Times"/>
          <w:iCs/>
          <w:szCs w:val="21"/>
        </w:rPr>
        <w:t xml:space="preserve">The service delivery principles align with </w:t>
      </w:r>
      <w:hyperlink r:id="rId16" w:history="1">
        <w:r>
          <w:rPr>
            <w:rFonts w:eastAsia="Times" w:cs="Arial"/>
            <w:color w:val="004C97"/>
            <w:szCs w:val="21"/>
            <w:u w:val="dotted"/>
            <w:shd w:val="clear" w:color="auto" w:fill="FFFFFF"/>
          </w:rPr>
          <w:t>Inclusive Victoria: state disability plan (2022-2026)</w:t>
        </w:r>
      </w:hyperlink>
      <w:r w:rsidRPr="00003D15">
        <w:rPr>
          <w:rFonts w:eastAsia="Times"/>
          <w:sz w:val="20"/>
        </w:rPr>
        <w:t xml:space="preserve"> </w:t>
      </w:r>
      <w:r w:rsidRPr="00003D15">
        <w:rPr>
          <w:rFonts w:eastAsia="Times"/>
          <w:iCs/>
          <w:szCs w:val="21"/>
        </w:rPr>
        <w:t>&lt;</w:t>
      </w:r>
      <w:r w:rsidRPr="00003D15">
        <w:rPr>
          <w:rFonts w:eastAsia="Times"/>
          <w:szCs w:val="21"/>
        </w:rPr>
        <w:t>https://www.vic.gov.au/state-diability-plan&gt;</w:t>
      </w:r>
      <w:r w:rsidRPr="00003D15">
        <w:rPr>
          <w:rFonts w:eastAsia="Times"/>
          <w:iCs/>
          <w:szCs w:val="21"/>
        </w:rPr>
        <w:t xml:space="preserve"> outlined by the pillars and priority areas:</w:t>
      </w:r>
    </w:p>
    <w:p w14:paraId="7A44F635" w14:textId="77777777" w:rsidR="001A2AA2" w:rsidRPr="00003D15" w:rsidRDefault="001A2AA2" w:rsidP="00BB4596">
      <w:pPr>
        <w:numPr>
          <w:ilvl w:val="0"/>
          <w:numId w:val="7"/>
        </w:numPr>
        <w:spacing w:after="40" w:line="270" w:lineRule="atLeast"/>
        <w:rPr>
          <w:rFonts w:eastAsia="Times"/>
          <w:szCs w:val="21"/>
        </w:rPr>
      </w:pPr>
      <w:r w:rsidRPr="00003D15">
        <w:rPr>
          <w:rFonts w:eastAsia="Times"/>
          <w:szCs w:val="21"/>
        </w:rPr>
        <w:t xml:space="preserve">Inclusive communities: ‘I feel included’ - The experience of inclusion is central to social interaction, sharing information and having everyday experiences. For this experience to be possible we need accessible public and social infrastructure, including buildings, public </w:t>
      </w:r>
      <w:proofErr w:type="gramStart"/>
      <w:r w:rsidRPr="00003D15">
        <w:rPr>
          <w:rFonts w:eastAsia="Times"/>
          <w:szCs w:val="21"/>
        </w:rPr>
        <w:t>transport</w:t>
      </w:r>
      <w:proofErr w:type="gramEnd"/>
      <w:r w:rsidRPr="00003D15">
        <w:rPr>
          <w:rFonts w:eastAsia="Times"/>
          <w:szCs w:val="21"/>
        </w:rPr>
        <w:t xml:space="preserve"> and communications to be in place.</w:t>
      </w:r>
    </w:p>
    <w:p w14:paraId="42A643FE" w14:textId="77777777" w:rsidR="001A2AA2" w:rsidRPr="00003D15" w:rsidRDefault="001A2AA2" w:rsidP="00BB4596">
      <w:pPr>
        <w:numPr>
          <w:ilvl w:val="0"/>
          <w:numId w:val="7"/>
        </w:numPr>
        <w:spacing w:after="40" w:line="270" w:lineRule="atLeast"/>
        <w:rPr>
          <w:rFonts w:eastAsia="Times"/>
          <w:szCs w:val="21"/>
        </w:rPr>
      </w:pPr>
      <w:r w:rsidRPr="00003D15">
        <w:rPr>
          <w:rFonts w:eastAsia="Times"/>
          <w:szCs w:val="21"/>
        </w:rPr>
        <w:t xml:space="preserve">Health, </w:t>
      </w:r>
      <w:proofErr w:type="gramStart"/>
      <w:r w:rsidRPr="00003D15">
        <w:rPr>
          <w:rFonts w:eastAsia="Times"/>
          <w:szCs w:val="21"/>
        </w:rPr>
        <w:t>housing</w:t>
      </w:r>
      <w:proofErr w:type="gramEnd"/>
      <w:r w:rsidRPr="00003D15">
        <w:rPr>
          <w:rFonts w:eastAsia="Times"/>
          <w:szCs w:val="21"/>
        </w:rPr>
        <w:t xml:space="preserve"> and wellbeing: ‘I live well’ - Having a stable home and good health and wellbeing are fundamental to a satisfying everyday life. We know there needs to be a significant improvement in access to suitable, affordable housing. Provision of quality, person-centred disability supports, healthcare and other community services is also important.</w:t>
      </w:r>
    </w:p>
    <w:p w14:paraId="7F8B411C" w14:textId="77777777" w:rsidR="001A2AA2" w:rsidRDefault="001A2AA2" w:rsidP="00BB4596">
      <w:pPr>
        <w:numPr>
          <w:ilvl w:val="0"/>
          <w:numId w:val="7"/>
        </w:numPr>
        <w:spacing w:after="40" w:line="270" w:lineRule="atLeast"/>
        <w:rPr>
          <w:rFonts w:eastAsia="Times"/>
          <w:szCs w:val="21"/>
        </w:rPr>
      </w:pPr>
      <w:r w:rsidRPr="00003D15">
        <w:rPr>
          <w:rFonts w:eastAsia="Times"/>
          <w:szCs w:val="21"/>
        </w:rPr>
        <w:t xml:space="preserve">Fairness and safety: ‘I get a fair go’ - We want to create opportunities for all Victorians. Our responsibility for measures relating to protecting rights and preventing violence, abuse, </w:t>
      </w:r>
      <w:proofErr w:type="gramStart"/>
      <w:r w:rsidRPr="00003D15">
        <w:rPr>
          <w:rFonts w:eastAsia="Times"/>
          <w:szCs w:val="21"/>
        </w:rPr>
        <w:t>neglect</w:t>
      </w:r>
      <w:proofErr w:type="gramEnd"/>
      <w:r w:rsidRPr="00003D15">
        <w:rPr>
          <w:rFonts w:eastAsia="Times"/>
          <w:szCs w:val="21"/>
        </w:rPr>
        <w:t xml:space="preserve"> and exploitation form part of this pillar.</w:t>
      </w:r>
    </w:p>
    <w:p w14:paraId="1C4DC736" w14:textId="77777777" w:rsidR="001A2AA2" w:rsidRPr="00003D15" w:rsidRDefault="001A2AA2" w:rsidP="00BB4596">
      <w:pPr>
        <w:numPr>
          <w:ilvl w:val="0"/>
          <w:numId w:val="7"/>
        </w:numPr>
        <w:spacing w:after="40" w:line="270" w:lineRule="atLeast"/>
        <w:rPr>
          <w:rFonts w:eastAsia="Times"/>
          <w:szCs w:val="21"/>
        </w:rPr>
      </w:pPr>
      <w:r w:rsidRPr="00003D15">
        <w:rPr>
          <w:rFonts w:eastAsia="Times"/>
        </w:rPr>
        <w:t>Opportunity and pride</w:t>
      </w:r>
      <w:r>
        <w:rPr>
          <w:rFonts w:eastAsia="Times"/>
        </w:rPr>
        <w:t xml:space="preserve">: </w:t>
      </w:r>
      <w:r w:rsidRPr="00003D15">
        <w:rPr>
          <w:rFonts w:eastAsia="Times"/>
        </w:rPr>
        <w:t>We want to ensure people with a disability can participate easily in education, training, community participation and decision making. This pillar also includes access to employment and all aspects of the economy</w:t>
      </w:r>
    </w:p>
    <w:p w14:paraId="6EE015CA" w14:textId="77777777" w:rsidR="001A2AA2" w:rsidRPr="003E1B05" w:rsidRDefault="001A2AA2" w:rsidP="003E1B05">
      <w:pPr>
        <w:pStyle w:val="Heading1"/>
      </w:pPr>
      <w:bookmarkStart w:id="24" w:name="_Toc48750218"/>
      <w:bookmarkStart w:id="25" w:name="_Toc51078004"/>
      <w:bookmarkStart w:id="26" w:name="_Toc131433268"/>
      <w:bookmarkStart w:id="27" w:name="_Toc131510757"/>
      <w:r w:rsidRPr="003E1B05">
        <w:t>Roles and responsibilities</w:t>
      </w:r>
      <w:bookmarkEnd w:id="24"/>
      <w:bookmarkEnd w:id="25"/>
      <w:bookmarkEnd w:id="26"/>
      <w:bookmarkEnd w:id="27"/>
    </w:p>
    <w:p w14:paraId="25B0E8E9" w14:textId="77777777" w:rsidR="001A2AA2" w:rsidRPr="00003D15" w:rsidRDefault="001A2AA2" w:rsidP="00BB4596">
      <w:pPr>
        <w:spacing w:line="270" w:lineRule="atLeast"/>
        <w:rPr>
          <w:rFonts w:eastAsia="Times"/>
          <w:szCs w:val="21"/>
        </w:rPr>
      </w:pPr>
      <w:r w:rsidRPr="00003D15">
        <w:rPr>
          <w:rFonts w:eastAsia="Times"/>
          <w:szCs w:val="21"/>
        </w:rPr>
        <w:t xml:space="preserve">Departmental oversight of arrangements funded by </w:t>
      </w:r>
      <w:r w:rsidRPr="003E1B05">
        <w:rPr>
          <w:rFonts w:eastAsia="Times"/>
          <w:iCs/>
          <w:szCs w:val="21"/>
        </w:rPr>
        <w:t>Support for children with complex disability</w:t>
      </w:r>
      <w:r w:rsidRPr="00003D15">
        <w:rPr>
          <w:rFonts w:eastAsia="Times"/>
          <w:szCs w:val="21"/>
        </w:rPr>
        <w:t xml:space="preserve"> program is undertaken by the divisional Principal Disability Practice Advisor, with the support of the divisional Disability Practice Advisor. These roles will coordinate and support access to mainstream services, where required. This may include case conferencing when mainstream services require additional coordination support. </w:t>
      </w:r>
    </w:p>
    <w:p w14:paraId="0EE3F64F" w14:textId="77777777" w:rsidR="001A2AA2" w:rsidRPr="00003D15" w:rsidRDefault="001A2AA2" w:rsidP="00BB4596">
      <w:pPr>
        <w:spacing w:line="270" w:lineRule="atLeast"/>
        <w:rPr>
          <w:rFonts w:eastAsia="Times"/>
          <w:szCs w:val="21"/>
        </w:rPr>
      </w:pPr>
      <w:r w:rsidRPr="00003D15">
        <w:rPr>
          <w:rFonts w:eastAsia="Times"/>
          <w:szCs w:val="21"/>
        </w:rPr>
        <w:t>The program is voluntary, and parents retain full parental responsibility for their child. All decision making regarding the child’s care, wellbeing and safety is therefore undertaken by the parent. The Principal Disability Practice Advisor will support parents, where required, to maintain their parental responsibility.</w:t>
      </w:r>
    </w:p>
    <w:p w14:paraId="5A6CE8FF" w14:textId="77777777" w:rsidR="001A2AA2" w:rsidRPr="00003D15" w:rsidRDefault="001A2AA2" w:rsidP="00BB4596">
      <w:pPr>
        <w:spacing w:line="270" w:lineRule="atLeast"/>
        <w:rPr>
          <w:rFonts w:eastAsia="Times"/>
          <w:szCs w:val="21"/>
        </w:rPr>
      </w:pPr>
      <w:r w:rsidRPr="00003D15">
        <w:rPr>
          <w:rFonts w:eastAsia="Times"/>
          <w:szCs w:val="21"/>
        </w:rPr>
        <w:t>The Principal Disability Practice Advisor will work with the NDIA to coordinate supports, under the agreed arrangements between Victoria and the Commonwealth.</w:t>
      </w:r>
    </w:p>
    <w:p w14:paraId="1F337699" w14:textId="77777777" w:rsidR="001A2AA2" w:rsidRPr="00003D15" w:rsidRDefault="001A2AA2" w:rsidP="00BB4596">
      <w:pPr>
        <w:spacing w:line="270" w:lineRule="atLeast"/>
        <w:rPr>
          <w:rFonts w:eastAsia="Times"/>
          <w:szCs w:val="21"/>
        </w:rPr>
      </w:pPr>
      <w:r w:rsidRPr="00003D15">
        <w:rPr>
          <w:rFonts w:eastAsia="Times"/>
          <w:szCs w:val="21"/>
        </w:rPr>
        <w:t xml:space="preserve">Regulatory oversight of NDIS providers is the responsibility of the NDIS Quality and Safeguard Commission. Concerns evident in the child’s disability supports must be addressed with the </w:t>
      </w:r>
      <w:hyperlink r:id="rId17" w:history="1">
        <w:r w:rsidRPr="00003D15">
          <w:rPr>
            <w:rFonts w:eastAsia="Times"/>
            <w:color w:val="004C97"/>
            <w:szCs w:val="21"/>
            <w:u w:val="dotted"/>
          </w:rPr>
          <w:t>NDIS Quality and Safeguards Commission</w:t>
        </w:r>
      </w:hyperlink>
      <w:r w:rsidRPr="00003D15">
        <w:rPr>
          <w:rFonts w:eastAsia="Times"/>
          <w:szCs w:val="21"/>
        </w:rPr>
        <w:t xml:space="preserve"> &lt;</w:t>
      </w:r>
      <w:r w:rsidRPr="00003D15">
        <w:rPr>
          <w:rFonts w:cs="Arial"/>
          <w:szCs w:val="21"/>
        </w:rPr>
        <w:t>https://www.ndiscommission.gov.au/about/complaints&gt;</w:t>
      </w:r>
      <w:r w:rsidRPr="00003D15">
        <w:rPr>
          <w:rFonts w:eastAsia="Times" w:cs="Arial"/>
          <w:szCs w:val="21"/>
        </w:rPr>
        <w:t>.</w:t>
      </w:r>
    </w:p>
    <w:p w14:paraId="14599E02" w14:textId="0472EE16" w:rsidR="001A2AA2" w:rsidRPr="00BB4596" w:rsidRDefault="001A2AA2" w:rsidP="00BB4596">
      <w:pPr>
        <w:spacing w:line="270" w:lineRule="atLeast"/>
        <w:rPr>
          <w:rFonts w:eastAsia="Times"/>
          <w:szCs w:val="21"/>
        </w:rPr>
      </w:pPr>
      <w:r w:rsidRPr="00003D15">
        <w:rPr>
          <w:rFonts w:eastAsia="Times"/>
          <w:iCs/>
          <w:szCs w:val="21"/>
        </w:rPr>
        <w:t xml:space="preserve">For providers in receipt of board funding, see </w:t>
      </w:r>
      <w:r w:rsidRPr="00BB4596">
        <w:rPr>
          <w:rFonts w:eastAsia="Times"/>
          <w:szCs w:val="21"/>
        </w:rPr>
        <w:t>Board and lodging policy for children with complex disability support needs: Requirements for NDIS providers in receipt of Department of Families, Fairness and Housing funding.</w:t>
      </w:r>
      <w:r w:rsidR="00974E53">
        <w:rPr>
          <w:rFonts w:eastAsia="Times"/>
          <w:szCs w:val="21"/>
        </w:rPr>
        <w:t xml:space="preserve"> </w:t>
      </w:r>
      <w:r>
        <w:rPr>
          <w:rFonts w:eastAsia="Times"/>
          <w:szCs w:val="21"/>
        </w:rPr>
        <w:t xml:space="preserve">Available at </w:t>
      </w:r>
      <w:hyperlink r:id="rId18" w:history="1">
        <w:r>
          <w:rPr>
            <w:rStyle w:val="Hyperlink"/>
            <w:rFonts w:eastAsia="Times"/>
            <w:szCs w:val="21"/>
          </w:rPr>
          <w:t>P</w:t>
        </w:r>
        <w:r w:rsidRPr="009C6AC5">
          <w:rPr>
            <w:rStyle w:val="Hyperlink"/>
            <w:rFonts w:eastAsia="Times"/>
            <w:szCs w:val="21"/>
          </w:rPr>
          <w:t>roviders</w:t>
        </w:r>
        <w:r>
          <w:rPr>
            <w:rStyle w:val="Hyperlink"/>
            <w:rFonts w:eastAsia="Times"/>
            <w:szCs w:val="21"/>
          </w:rPr>
          <w:t xml:space="preserve"> DFFH </w:t>
        </w:r>
      </w:hyperlink>
      <w:r>
        <w:rPr>
          <w:rFonts w:eastAsia="Times"/>
          <w:szCs w:val="21"/>
        </w:rPr>
        <w:t>&lt;</w:t>
      </w:r>
      <w:r w:rsidRPr="00BB4596">
        <w:rPr>
          <w:rFonts w:eastAsia="Times"/>
          <w:szCs w:val="21"/>
        </w:rPr>
        <w:t>https://providers.dffh.vic.gov.au/board-and-lodging-policy-children-complex-disability-support-needs</w:t>
      </w:r>
      <w:r>
        <w:rPr>
          <w:rFonts w:eastAsia="Times"/>
          <w:szCs w:val="21"/>
        </w:rPr>
        <w:t>&gt;</w:t>
      </w:r>
    </w:p>
    <w:p w14:paraId="4D0F5EB6" w14:textId="77777777" w:rsidR="001A2AA2" w:rsidRPr="003E1B05" w:rsidRDefault="001A2AA2" w:rsidP="003E1B05">
      <w:pPr>
        <w:pStyle w:val="Heading1"/>
      </w:pPr>
      <w:bookmarkStart w:id="28" w:name="_Toc48750219"/>
      <w:bookmarkStart w:id="29" w:name="_Toc51078005"/>
      <w:bookmarkStart w:id="30" w:name="_Toc131433269"/>
      <w:bookmarkStart w:id="31" w:name="_Toc131510758"/>
      <w:r w:rsidRPr="003E1B05">
        <w:t>Program outcomes</w:t>
      </w:r>
      <w:bookmarkEnd w:id="28"/>
      <w:bookmarkEnd w:id="29"/>
      <w:bookmarkEnd w:id="30"/>
      <w:bookmarkEnd w:id="31"/>
    </w:p>
    <w:p w14:paraId="61B1377E" w14:textId="77777777" w:rsidR="001A2AA2" w:rsidRPr="00003D15" w:rsidRDefault="001A2AA2" w:rsidP="00BB4596">
      <w:pPr>
        <w:spacing w:line="270" w:lineRule="atLeast"/>
        <w:rPr>
          <w:rFonts w:eastAsia="Times"/>
          <w:szCs w:val="21"/>
        </w:rPr>
      </w:pPr>
      <w:r w:rsidRPr="00003D15">
        <w:rPr>
          <w:rFonts w:eastAsia="Times"/>
          <w:szCs w:val="21"/>
        </w:rPr>
        <w:t>The program aims to achieve:</w:t>
      </w:r>
    </w:p>
    <w:p w14:paraId="66AAD2A2" w14:textId="77777777" w:rsidR="001A2AA2" w:rsidRPr="00003D15" w:rsidRDefault="001A2AA2" w:rsidP="00BB4596">
      <w:pPr>
        <w:numPr>
          <w:ilvl w:val="0"/>
          <w:numId w:val="7"/>
        </w:numPr>
        <w:spacing w:after="40" w:line="270" w:lineRule="atLeast"/>
        <w:rPr>
          <w:rFonts w:eastAsia="Times"/>
          <w:szCs w:val="21"/>
        </w:rPr>
      </w:pPr>
      <w:r w:rsidRPr="00003D15">
        <w:rPr>
          <w:rFonts w:eastAsia="Times"/>
          <w:szCs w:val="21"/>
        </w:rPr>
        <w:t>coordinated supports to help a family safely maintain care of their child in the family home, with appropriate mainstream and disability supports in place.</w:t>
      </w:r>
    </w:p>
    <w:p w14:paraId="425F8657" w14:textId="77777777" w:rsidR="001A2AA2" w:rsidRPr="00003D15" w:rsidRDefault="001A2AA2" w:rsidP="00BB4596">
      <w:pPr>
        <w:numPr>
          <w:ilvl w:val="0"/>
          <w:numId w:val="7"/>
        </w:numPr>
        <w:spacing w:after="40" w:line="270" w:lineRule="atLeast"/>
        <w:rPr>
          <w:rFonts w:eastAsia="Times"/>
          <w:szCs w:val="21"/>
        </w:rPr>
      </w:pPr>
      <w:r w:rsidRPr="00003D15">
        <w:rPr>
          <w:rFonts w:eastAsia="Times"/>
          <w:szCs w:val="21"/>
        </w:rPr>
        <w:t>coordinated supports for a child requiring accommodation outside the family home.</w:t>
      </w:r>
    </w:p>
    <w:p w14:paraId="65B18A40" w14:textId="77777777" w:rsidR="001A2AA2" w:rsidRPr="00003D15" w:rsidRDefault="001A2AA2" w:rsidP="00BB4596">
      <w:pPr>
        <w:spacing w:before="120" w:line="270" w:lineRule="atLeast"/>
        <w:rPr>
          <w:rFonts w:eastAsia="Times"/>
          <w:szCs w:val="21"/>
        </w:rPr>
      </w:pPr>
      <w:r w:rsidRPr="00003D15">
        <w:rPr>
          <w:rFonts w:eastAsia="Times"/>
          <w:szCs w:val="21"/>
        </w:rPr>
        <w:lastRenderedPageBreak/>
        <w:t>From the department’s outcomes framework, the program’s aims are:</w:t>
      </w:r>
    </w:p>
    <w:p w14:paraId="6711A080" w14:textId="77777777" w:rsidR="001A2AA2" w:rsidRPr="00003D15" w:rsidRDefault="001A2AA2" w:rsidP="00BB4596">
      <w:pPr>
        <w:numPr>
          <w:ilvl w:val="0"/>
          <w:numId w:val="7"/>
        </w:numPr>
        <w:spacing w:after="40" w:line="270" w:lineRule="atLeast"/>
        <w:rPr>
          <w:rFonts w:eastAsia="Times"/>
          <w:szCs w:val="21"/>
        </w:rPr>
      </w:pPr>
      <w:r w:rsidRPr="00003D15">
        <w:rPr>
          <w:rFonts w:eastAsia="Times"/>
          <w:szCs w:val="21"/>
        </w:rPr>
        <w:t>Victorian families</w:t>
      </w:r>
      <w:r>
        <w:rPr>
          <w:rFonts w:eastAsia="Times"/>
          <w:szCs w:val="21"/>
        </w:rPr>
        <w:t>,</w:t>
      </w:r>
      <w:r w:rsidRPr="00003D15">
        <w:rPr>
          <w:rFonts w:eastAsia="Times"/>
          <w:szCs w:val="21"/>
        </w:rPr>
        <w:t xml:space="preserve"> carers and individuals have supportive and respectful relationships and are safe from harm, </w:t>
      </w:r>
      <w:proofErr w:type="gramStart"/>
      <w:r w:rsidRPr="00003D15">
        <w:rPr>
          <w:rFonts w:eastAsia="Times"/>
          <w:szCs w:val="21"/>
        </w:rPr>
        <w:t>fear</w:t>
      </w:r>
      <w:proofErr w:type="gramEnd"/>
      <w:r w:rsidRPr="00003D15">
        <w:rPr>
          <w:rFonts w:eastAsia="Times"/>
          <w:szCs w:val="21"/>
        </w:rPr>
        <w:t xml:space="preserve"> and neglect in their homes. This includes</w:t>
      </w:r>
    </w:p>
    <w:p w14:paraId="2A4733E1" w14:textId="77777777" w:rsidR="001A2AA2" w:rsidRPr="00003D15" w:rsidRDefault="001A2AA2" w:rsidP="00BB4596">
      <w:pPr>
        <w:numPr>
          <w:ilvl w:val="0"/>
          <w:numId w:val="44"/>
        </w:numPr>
        <w:spacing w:after="40" w:line="270" w:lineRule="atLeast"/>
        <w:rPr>
          <w:rFonts w:eastAsia="Times"/>
          <w:szCs w:val="21"/>
        </w:rPr>
      </w:pPr>
      <w:r w:rsidRPr="00003D15">
        <w:rPr>
          <w:rFonts w:eastAsia="Times"/>
          <w:szCs w:val="21"/>
        </w:rPr>
        <w:t>addressing the compounding effects of violence and abuse</w:t>
      </w:r>
    </w:p>
    <w:p w14:paraId="089E0F5D" w14:textId="77777777" w:rsidR="001A2AA2" w:rsidRPr="00003D15" w:rsidRDefault="001A2AA2" w:rsidP="00BB4596">
      <w:pPr>
        <w:numPr>
          <w:ilvl w:val="0"/>
          <w:numId w:val="44"/>
        </w:numPr>
        <w:spacing w:after="40" w:line="270" w:lineRule="atLeast"/>
        <w:rPr>
          <w:rFonts w:eastAsia="Times"/>
          <w:szCs w:val="21"/>
        </w:rPr>
      </w:pPr>
      <w:r w:rsidRPr="00003D15">
        <w:rPr>
          <w:rFonts w:eastAsia="Times"/>
          <w:szCs w:val="21"/>
        </w:rPr>
        <w:t>improving support and recovery for both victim-survivor and perpetrators</w:t>
      </w:r>
    </w:p>
    <w:p w14:paraId="32C02758" w14:textId="77777777" w:rsidR="001A2AA2" w:rsidRPr="00003D15" w:rsidRDefault="001A2AA2" w:rsidP="00BB4596">
      <w:pPr>
        <w:numPr>
          <w:ilvl w:val="0"/>
          <w:numId w:val="44"/>
        </w:numPr>
        <w:spacing w:after="40" w:line="270" w:lineRule="atLeast"/>
        <w:rPr>
          <w:rFonts w:eastAsia="Times"/>
          <w:szCs w:val="21"/>
        </w:rPr>
      </w:pPr>
      <w:r w:rsidRPr="00003D15">
        <w:rPr>
          <w:rFonts w:eastAsia="Times"/>
          <w:szCs w:val="21"/>
        </w:rPr>
        <w:t>ensuring the wellbeing of children and young people in care</w:t>
      </w:r>
    </w:p>
    <w:p w14:paraId="10B23C87" w14:textId="77777777" w:rsidR="001A2AA2" w:rsidRPr="00003D15" w:rsidRDefault="001A2AA2" w:rsidP="003E1B05">
      <w:pPr>
        <w:pStyle w:val="Heading1"/>
        <w:rPr>
          <w:b/>
          <w:sz w:val="32"/>
          <w:szCs w:val="28"/>
        </w:rPr>
      </w:pPr>
      <w:bookmarkStart w:id="32" w:name="_Toc48750220"/>
      <w:bookmarkStart w:id="33" w:name="_Toc51078006"/>
      <w:bookmarkStart w:id="34" w:name="_Toc131433270"/>
      <w:bookmarkStart w:id="35" w:name="_Toc131510759"/>
      <w:r w:rsidRPr="003E1B05">
        <w:t>Program activities/outputs</w:t>
      </w:r>
      <w:bookmarkEnd w:id="32"/>
      <w:bookmarkEnd w:id="33"/>
      <w:bookmarkEnd w:id="34"/>
      <w:bookmarkEnd w:id="35"/>
    </w:p>
    <w:p w14:paraId="20C8CD8D" w14:textId="77777777" w:rsidR="001A2AA2" w:rsidRPr="00003D15" w:rsidRDefault="001A2AA2" w:rsidP="00BB4596">
      <w:pPr>
        <w:spacing w:line="270" w:lineRule="atLeast"/>
        <w:rPr>
          <w:rFonts w:eastAsia="Times"/>
          <w:szCs w:val="21"/>
        </w:rPr>
      </w:pPr>
      <w:r w:rsidRPr="00003D15">
        <w:rPr>
          <w:rFonts w:eastAsia="Times"/>
          <w:szCs w:val="21"/>
        </w:rPr>
        <w:t>The primary program activities include:</w:t>
      </w:r>
    </w:p>
    <w:p w14:paraId="52827123" w14:textId="77777777" w:rsidR="001A2AA2" w:rsidRPr="00003D15" w:rsidRDefault="001A2AA2" w:rsidP="00BB4596">
      <w:pPr>
        <w:numPr>
          <w:ilvl w:val="0"/>
          <w:numId w:val="7"/>
        </w:numPr>
        <w:spacing w:after="40" w:line="270" w:lineRule="atLeast"/>
        <w:rPr>
          <w:rFonts w:eastAsia="Times"/>
          <w:szCs w:val="21"/>
        </w:rPr>
      </w:pPr>
      <w:r w:rsidRPr="00003D15">
        <w:rPr>
          <w:rFonts w:eastAsia="Times"/>
          <w:szCs w:val="21"/>
        </w:rPr>
        <w:t>Board (living expenses) – Under 16</w:t>
      </w:r>
    </w:p>
    <w:p w14:paraId="713B4086" w14:textId="77777777" w:rsidR="001A2AA2" w:rsidRPr="00003D15" w:rsidRDefault="001A2AA2" w:rsidP="00BB4596">
      <w:pPr>
        <w:numPr>
          <w:ilvl w:val="0"/>
          <w:numId w:val="7"/>
        </w:numPr>
        <w:spacing w:after="40" w:line="270" w:lineRule="atLeast"/>
        <w:rPr>
          <w:rFonts w:eastAsia="Times"/>
          <w:szCs w:val="21"/>
        </w:rPr>
      </w:pPr>
      <w:r w:rsidRPr="00003D15">
        <w:rPr>
          <w:rFonts w:eastAsia="Times"/>
          <w:szCs w:val="21"/>
        </w:rPr>
        <w:t>Board (living expenses) – 16+</w:t>
      </w:r>
    </w:p>
    <w:p w14:paraId="09275BB4" w14:textId="77777777" w:rsidR="001A2AA2" w:rsidRPr="00003D15" w:rsidRDefault="001A2AA2" w:rsidP="00BB4596">
      <w:pPr>
        <w:numPr>
          <w:ilvl w:val="0"/>
          <w:numId w:val="7"/>
        </w:numPr>
        <w:spacing w:after="40" w:line="270" w:lineRule="atLeast"/>
        <w:rPr>
          <w:rFonts w:eastAsia="Times"/>
          <w:szCs w:val="21"/>
        </w:rPr>
      </w:pPr>
      <w:r w:rsidRPr="00003D15">
        <w:rPr>
          <w:rFonts w:eastAsia="Times"/>
          <w:szCs w:val="21"/>
        </w:rPr>
        <w:t>Sole Occupancy Loading</w:t>
      </w:r>
    </w:p>
    <w:p w14:paraId="45F5C828" w14:textId="77777777" w:rsidR="001A2AA2" w:rsidRPr="00003D15" w:rsidRDefault="001A2AA2" w:rsidP="00BB4596">
      <w:pPr>
        <w:numPr>
          <w:ilvl w:val="0"/>
          <w:numId w:val="7"/>
        </w:numPr>
        <w:spacing w:after="40" w:line="270" w:lineRule="atLeast"/>
        <w:rPr>
          <w:rFonts w:eastAsia="Times"/>
          <w:szCs w:val="21"/>
        </w:rPr>
      </w:pPr>
      <w:r w:rsidRPr="00003D15">
        <w:rPr>
          <w:rFonts w:eastAsia="Times"/>
          <w:szCs w:val="21"/>
        </w:rPr>
        <w:t>Lodging (rent)</w:t>
      </w:r>
    </w:p>
    <w:p w14:paraId="010C701D" w14:textId="77777777" w:rsidR="001A2AA2" w:rsidRPr="00003D15" w:rsidRDefault="001A2AA2" w:rsidP="00BB4596">
      <w:pPr>
        <w:spacing w:line="270" w:lineRule="atLeast"/>
        <w:rPr>
          <w:rFonts w:eastAsia="Times"/>
          <w:szCs w:val="21"/>
        </w:rPr>
      </w:pPr>
      <w:r w:rsidRPr="00003D15">
        <w:rPr>
          <w:rFonts w:eastAsia="Times"/>
          <w:szCs w:val="21"/>
        </w:rPr>
        <w:t>In exception circumstances, the following activities are available:</w:t>
      </w:r>
    </w:p>
    <w:p w14:paraId="5535CA3F" w14:textId="77777777" w:rsidR="001A2AA2" w:rsidRPr="00003D15" w:rsidRDefault="001A2AA2" w:rsidP="00BB4596">
      <w:pPr>
        <w:numPr>
          <w:ilvl w:val="0"/>
          <w:numId w:val="7"/>
        </w:numPr>
        <w:spacing w:after="40" w:line="270" w:lineRule="atLeast"/>
        <w:rPr>
          <w:rFonts w:eastAsia="Times"/>
          <w:szCs w:val="21"/>
        </w:rPr>
      </w:pPr>
      <w:r w:rsidRPr="00003D15">
        <w:rPr>
          <w:rFonts w:eastAsia="Times"/>
          <w:szCs w:val="21"/>
        </w:rPr>
        <w:t>Flexible board funding</w:t>
      </w:r>
    </w:p>
    <w:p w14:paraId="0B9CB832" w14:textId="77777777" w:rsidR="001A2AA2" w:rsidRPr="00003D15" w:rsidRDefault="001A2AA2" w:rsidP="00BB4596">
      <w:pPr>
        <w:numPr>
          <w:ilvl w:val="0"/>
          <w:numId w:val="7"/>
        </w:numPr>
        <w:spacing w:after="40" w:line="270" w:lineRule="atLeast"/>
        <w:rPr>
          <w:rFonts w:eastAsia="Times"/>
          <w:szCs w:val="21"/>
        </w:rPr>
      </w:pPr>
      <w:r w:rsidRPr="00003D15">
        <w:rPr>
          <w:rFonts w:eastAsia="Times"/>
          <w:szCs w:val="21"/>
        </w:rPr>
        <w:t>Flexible prevention funding</w:t>
      </w:r>
    </w:p>
    <w:p w14:paraId="165304EC" w14:textId="77777777" w:rsidR="001A2AA2" w:rsidRPr="00003D15" w:rsidRDefault="001A2AA2" w:rsidP="00BB4596">
      <w:pPr>
        <w:numPr>
          <w:ilvl w:val="0"/>
          <w:numId w:val="7"/>
        </w:numPr>
        <w:spacing w:after="40" w:line="270" w:lineRule="atLeast"/>
        <w:rPr>
          <w:rFonts w:eastAsia="Times"/>
          <w:szCs w:val="21"/>
        </w:rPr>
      </w:pPr>
      <w:r w:rsidRPr="00003D15">
        <w:rPr>
          <w:rFonts w:eastAsia="Times"/>
          <w:szCs w:val="21"/>
        </w:rPr>
        <w:t>Flexible leaving care supplement.</w:t>
      </w:r>
    </w:p>
    <w:p w14:paraId="09F09267" w14:textId="77777777" w:rsidR="001A2AA2" w:rsidRPr="003E1B05" w:rsidRDefault="001A2AA2" w:rsidP="003E1B05">
      <w:pPr>
        <w:pStyle w:val="Heading1"/>
      </w:pPr>
      <w:bookmarkStart w:id="36" w:name="_Toc48750221"/>
      <w:bookmarkStart w:id="37" w:name="_Toc51078007"/>
      <w:bookmarkStart w:id="38" w:name="_Toc131433271"/>
      <w:bookmarkStart w:id="39" w:name="_Toc131510760"/>
      <w:r w:rsidRPr="003E1B05">
        <w:t>Key performance indicators/targets</w:t>
      </w:r>
      <w:bookmarkEnd w:id="36"/>
      <w:bookmarkEnd w:id="37"/>
      <w:bookmarkEnd w:id="38"/>
      <w:bookmarkEnd w:id="39"/>
    </w:p>
    <w:p w14:paraId="6D2D2386" w14:textId="77777777" w:rsidR="001A2AA2" w:rsidRPr="00003D15" w:rsidRDefault="001A2AA2" w:rsidP="00BB4596">
      <w:pPr>
        <w:spacing w:line="270" w:lineRule="atLeast"/>
        <w:rPr>
          <w:rFonts w:eastAsia="Times"/>
          <w:szCs w:val="21"/>
        </w:rPr>
      </w:pPr>
      <w:bookmarkStart w:id="40" w:name="_Hlk41551981"/>
      <w:r w:rsidRPr="00003D15">
        <w:rPr>
          <w:rFonts w:eastAsia="Times"/>
          <w:szCs w:val="21"/>
        </w:rPr>
        <w:t>The key performance measures include:</w:t>
      </w:r>
    </w:p>
    <w:p w14:paraId="77B8CF07" w14:textId="77777777" w:rsidR="001A2AA2" w:rsidRPr="00003D15" w:rsidRDefault="001A2AA2" w:rsidP="00BB4596">
      <w:pPr>
        <w:numPr>
          <w:ilvl w:val="0"/>
          <w:numId w:val="7"/>
        </w:numPr>
        <w:spacing w:after="40" w:line="270" w:lineRule="atLeast"/>
        <w:rPr>
          <w:rFonts w:eastAsia="Times"/>
          <w:szCs w:val="21"/>
        </w:rPr>
      </w:pPr>
      <w:r w:rsidRPr="00003D15">
        <w:rPr>
          <w:rFonts w:eastAsia="Times"/>
          <w:szCs w:val="21"/>
        </w:rPr>
        <w:t>The number clients in receipt of board funding</w:t>
      </w:r>
    </w:p>
    <w:p w14:paraId="07EB296C" w14:textId="77777777" w:rsidR="001A2AA2" w:rsidRPr="003E1B05" w:rsidRDefault="001A2AA2" w:rsidP="003E1B05">
      <w:pPr>
        <w:pStyle w:val="Heading1"/>
      </w:pPr>
      <w:bookmarkStart w:id="41" w:name="_Toc48750222"/>
      <w:bookmarkStart w:id="42" w:name="_Toc51078008"/>
      <w:bookmarkStart w:id="43" w:name="_Toc131433272"/>
      <w:bookmarkStart w:id="44" w:name="_Toc131510761"/>
      <w:bookmarkEnd w:id="40"/>
      <w:r w:rsidRPr="003E1B05">
        <w:t>Service locations</w:t>
      </w:r>
      <w:bookmarkEnd w:id="41"/>
      <w:bookmarkEnd w:id="42"/>
      <w:bookmarkEnd w:id="43"/>
      <w:bookmarkEnd w:id="44"/>
    </w:p>
    <w:p w14:paraId="63A0BAAC" w14:textId="77777777" w:rsidR="001A2AA2" w:rsidRPr="00003D15" w:rsidRDefault="001A2AA2" w:rsidP="00BB4596">
      <w:pPr>
        <w:spacing w:line="270" w:lineRule="atLeast"/>
        <w:rPr>
          <w:rFonts w:eastAsia="Times"/>
          <w:szCs w:val="21"/>
        </w:rPr>
      </w:pPr>
      <w:r w:rsidRPr="00003D15">
        <w:rPr>
          <w:rFonts w:eastAsia="Times"/>
          <w:szCs w:val="21"/>
        </w:rPr>
        <w:t>This service is offered across Victoria.</w:t>
      </w:r>
    </w:p>
    <w:p w14:paraId="2826394B" w14:textId="77777777" w:rsidR="001A2AA2" w:rsidRPr="003E1B05" w:rsidRDefault="001A2AA2" w:rsidP="003E1B05">
      <w:pPr>
        <w:pStyle w:val="Heading1"/>
      </w:pPr>
      <w:bookmarkStart w:id="45" w:name="_Toc48750223"/>
      <w:bookmarkStart w:id="46" w:name="_Toc51078009"/>
      <w:bookmarkStart w:id="47" w:name="_Toc131433273"/>
      <w:bookmarkStart w:id="48" w:name="_Toc131510762"/>
      <w:r w:rsidRPr="003E1B05">
        <w:t>Client group</w:t>
      </w:r>
      <w:bookmarkEnd w:id="45"/>
      <w:bookmarkEnd w:id="46"/>
      <w:bookmarkEnd w:id="47"/>
      <w:bookmarkEnd w:id="48"/>
    </w:p>
    <w:p w14:paraId="5D70BFCC" w14:textId="77777777" w:rsidR="001A2AA2" w:rsidRPr="00003D15" w:rsidRDefault="001A2AA2" w:rsidP="00BB4596">
      <w:pPr>
        <w:spacing w:line="270" w:lineRule="atLeast"/>
        <w:rPr>
          <w:rFonts w:eastAsia="Times"/>
          <w:szCs w:val="21"/>
        </w:rPr>
      </w:pPr>
      <w:bookmarkStart w:id="49" w:name="_Hlk43297202"/>
      <w:r w:rsidRPr="00003D15">
        <w:rPr>
          <w:rFonts w:eastAsia="Times"/>
          <w:szCs w:val="21"/>
        </w:rPr>
        <w:t>This activity is targeted at children who require, or may require in the future, accommodation outside the family home due to their complex disability support needs. To be eligible for this service the children must:</w:t>
      </w:r>
    </w:p>
    <w:p w14:paraId="497ACEE0" w14:textId="77777777" w:rsidR="001A2AA2" w:rsidRPr="00003D15" w:rsidRDefault="001A2AA2" w:rsidP="00BB4596">
      <w:pPr>
        <w:numPr>
          <w:ilvl w:val="0"/>
          <w:numId w:val="7"/>
        </w:numPr>
        <w:spacing w:after="40" w:line="270" w:lineRule="atLeast"/>
        <w:rPr>
          <w:rFonts w:eastAsia="Times"/>
          <w:szCs w:val="21"/>
        </w:rPr>
      </w:pPr>
      <w:bookmarkStart w:id="50" w:name="_Hlk42094702"/>
      <w:r w:rsidRPr="00003D15">
        <w:rPr>
          <w:rFonts w:eastAsia="Times"/>
          <w:szCs w:val="21"/>
        </w:rPr>
        <w:t xml:space="preserve">be </w:t>
      </w:r>
      <w:proofErr w:type="gramStart"/>
      <w:r w:rsidRPr="00003D15">
        <w:rPr>
          <w:rFonts w:eastAsia="Times"/>
          <w:szCs w:val="21"/>
        </w:rPr>
        <w:t>an</w:t>
      </w:r>
      <w:proofErr w:type="gramEnd"/>
      <w:r w:rsidRPr="00003D15">
        <w:rPr>
          <w:rFonts w:eastAsia="Times"/>
          <w:szCs w:val="21"/>
        </w:rPr>
        <w:t xml:space="preserve"> NDIS participant and be jointly supported by the NDIS and the department, with both parties agreeing to coordinate services</w:t>
      </w:r>
      <w:bookmarkEnd w:id="50"/>
      <w:r w:rsidRPr="00003D15">
        <w:rPr>
          <w:rFonts w:eastAsia="Times"/>
          <w:szCs w:val="21"/>
        </w:rPr>
        <w:t xml:space="preserve"> </w:t>
      </w:r>
    </w:p>
    <w:p w14:paraId="075F3215" w14:textId="77777777" w:rsidR="001A2AA2" w:rsidRPr="00003D15" w:rsidRDefault="001A2AA2" w:rsidP="00BB4596">
      <w:pPr>
        <w:numPr>
          <w:ilvl w:val="0"/>
          <w:numId w:val="7"/>
        </w:numPr>
        <w:spacing w:after="40" w:line="270" w:lineRule="atLeast"/>
        <w:rPr>
          <w:rFonts w:eastAsia="Times"/>
          <w:szCs w:val="21"/>
        </w:rPr>
      </w:pPr>
      <w:r w:rsidRPr="00003D15">
        <w:rPr>
          <w:rFonts w:eastAsia="Times"/>
          <w:szCs w:val="21"/>
        </w:rPr>
        <w:t>have complex disability support needs that may not be sustainably met in the family home</w:t>
      </w:r>
    </w:p>
    <w:p w14:paraId="6A1106C6" w14:textId="77777777" w:rsidR="001A2AA2" w:rsidRPr="00003D15" w:rsidRDefault="001A2AA2" w:rsidP="00BB4596">
      <w:pPr>
        <w:numPr>
          <w:ilvl w:val="0"/>
          <w:numId w:val="7"/>
        </w:numPr>
        <w:spacing w:after="40" w:line="270" w:lineRule="atLeast"/>
        <w:rPr>
          <w:rFonts w:eastAsia="Times"/>
          <w:szCs w:val="21"/>
        </w:rPr>
      </w:pPr>
      <w:r w:rsidRPr="00003D15">
        <w:rPr>
          <w:rFonts w:eastAsia="Times"/>
          <w:szCs w:val="21"/>
        </w:rPr>
        <w:t>not require a statutory response to ensure their safety.</w:t>
      </w:r>
    </w:p>
    <w:p w14:paraId="2A3DCE25" w14:textId="77777777" w:rsidR="001A2AA2" w:rsidRPr="00003D15" w:rsidRDefault="001A2AA2" w:rsidP="00BB4596">
      <w:pPr>
        <w:spacing w:before="120" w:line="270" w:lineRule="atLeast"/>
        <w:rPr>
          <w:rFonts w:eastAsia="Times"/>
          <w:szCs w:val="21"/>
        </w:rPr>
      </w:pPr>
      <w:r w:rsidRPr="00003D15">
        <w:rPr>
          <w:rFonts w:eastAsia="Times"/>
          <w:szCs w:val="21"/>
        </w:rPr>
        <w:t>Children may receive support from this program:</w:t>
      </w:r>
    </w:p>
    <w:p w14:paraId="201A30B8" w14:textId="77777777" w:rsidR="001A2AA2" w:rsidRPr="00003D15" w:rsidRDefault="001A2AA2" w:rsidP="00BB4596">
      <w:pPr>
        <w:numPr>
          <w:ilvl w:val="0"/>
          <w:numId w:val="7"/>
        </w:numPr>
        <w:spacing w:after="40" w:line="270" w:lineRule="atLeast"/>
        <w:rPr>
          <w:rFonts w:eastAsia="Times"/>
          <w:szCs w:val="21"/>
        </w:rPr>
      </w:pPr>
      <w:r w:rsidRPr="00003D15">
        <w:rPr>
          <w:rFonts w:eastAsia="Times"/>
          <w:szCs w:val="21"/>
        </w:rPr>
        <w:t>when residing in the family home, to prevent entry into accommodation outside the family home, in the exceptional circumstances when other mainstream services are not available</w:t>
      </w:r>
    </w:p>
    <w:p w14:paraId="27CBBD11" w14:textId="77777777" w:rsidR="001A2AA2" w:rsidRPr="00003D15" w:rsidRDefault="001A2AA2" w:rsidP="00BB4596">
      <w:pPr>
        <w:numPr>
          <w:ilvl w:val="0"/>
          <w:numId w:val="7"/>
        </w:numPr>
        <w:spacing w:after="40" w:line="270" w:lineRule="atLeast"/>
        <w:rPr>
          <w:rFonts w:eastAsia="Times"/>
          <w:szCs w:val="21"/>
        </w:rPr>
      </w:pPr>
      <w:r w:rsidRPr="00003D15">
        <w:rPr>
          <w:rFonts w:eastAsia="Times"/>
          <w:szCs w:val="21"/>
        </w:rPr>
        <w:t xml:space="preserve">when requiring accommodation outside the family home </w:t>
      </w:r>
    </w:p>
    <w:p w14:paraId="4E20EDD2" w14:textId="77777777" w:rsidR="001A2AA2" w:rsidRPr="00003D15" w:rsidRDefault="001A2AA2" w:rsidP="00BB4596">
      <w:pPr>
        <w:numPr>
          <w:ilvl w:val="0"/>
          <w:numId w:val="7"/>
        </w:numPr>
        <w:spacing w:after="40" w:line="270" w:lineRule="atLeast"/>
        <w:rPr>
          <w:rFonts w:eastAsia="Times"/>
          <w:szCs w:val="21"/>
        </w:rPr>
      </w:pPr>
      <w:r w:rsidRPr="00003D15">
        <w:rPr>
          <w:rFonts w:eastAsia="Times"/>
          <w:szCs w:val="21"/>
        </w:rPr>
        <w:t>when transitioning from a board and lodging arrangement outside of the family home into adult accommodation arrangements and additional support is required (in exceptional circumstances)</w:t>
      </w:r>
      <w:bookmarkEnd w:id="49"/>
      <w:r w:rsidRPr="00003D15">
        <w:rPr>
          <w:rFonts w:eastAsia="Times"/>
          <w:szCs w:val="21"/>
        </w:rPr>
        <w:t>.</w:t>
      </w:r>
    </w:p>
    <w:p w14:paraId="6050776A" w14:textId="77777777" w:rsidR="001A2AA2" w:rsidRPr="003E1B05" w:rsidRDefault="001A2AA2" w:rsidP="003E1B05">
      <w:pPr>
        <w:pStyle w:val="Heading1"/>
      </w:pPr>
      <w:bookmarkStart w:id="51" w:name="_Toc48750224"/>
      <w:bookmarkStart w:id="52" w:name="_Toc51078010"/>
      <w:bookmarkStart w:id="53" w:name="_Toc131433274"/>
      <w:bookmarkStart w:id="54" w:name="_Toc131510763"/>
      <w:r w:rsidRPr="003E1B05">
        <w:lastRenderedPageBreak/>
        <w:t>Timeframes</w:t>
      </w:r>
      <w:bookmarkEnd w:id="51"/>
      <w:bookmarkEnd w:id="52"/>
      <w:bookmarkEnd w:id="53"/>
      <w:bookmarkEnd w:id="54"/>
    </w:p>
    <w:p w14:paraId="0A020D74" w14:textId="77777777" w:rsidR="001A2AA2" w:rsidRPr="00003D15" w:rsidRDefault="001A2AA2" w:rsidP="00BB4596">
      <w:pPr>
        <w:spacing w:line="270" w:lineRule="atLeast"/>
        <w:rPr>
          <w:rFonts w:eastAsia="Times"/>
          <w:szCs w:val="21"/>
        </w:rPr>
      </w:pPr>
      <w:r w:rsidRPr="00003D15">
        <w:rPr>
          <w:rFonts w:eastAsia="Times"/>
          <w:szCs w:val="21"/>
        </w:rPr>
        <w:t xml:space="preserve">The </w:t>
      </w:r>
      <w:r w:rsidRPr="00BB4596">
        <w:rPr>
          <w:rFonts w:eastAsia="Times"/>
          <w:iCs/>
          <w:szCs w:val="21"/>
        </w:rPr>
        <w:t>Support for children with complex disability support needs</w:t>
      </w:r>
      <w:r w:rsidRPr="00003D15">
        <w:rPr>
          <w:rFonts w:eastAsia="Times"/>
          <w:szCs w:val="21"/>
        </w:rPr>
        <w:t xml:space="preserve"> program timeframes are dependent on individual family’s needs and the agreed approach with the NDIA. Supports will end when a family no longer requires support to access mainstream </w:t>
      </w:r>
      <w:proofErr w:type="gramStart"/>
      <w:r w:rsidRPr="00003D15">
        <w:rPr>
          <w:rFonts w:eastAsia="Times"/>
          <w:szCs w:val="21"/>
        </w:rPr>
        <w:t>services</w:t>
      </w:r>
      <w:proofErr w:type="gramEnd"/>
      <w:r w:rsidRPr="00003D15">
        <w:rPr>
          <w:rFonts w:eastAsia="Times"/>
          <w:szCs w:val="21"/>
        </w:rPr>
        <w:t xml:space="preserve"> or the young person turns 18 years (noting in exceptional circumstances time-limited leaving care support can continue beyond the young person’s 18th birthday). </w:t>
      </w:r>
    </w:p>
    <w:p w14:paraId="0BCADCDB" w14:textId="38D5589D" w:rsidR="001A2AA2" w:rsidRPr="00BB4596" w:rsidRDefault="001A2AA2" w:rsidP="00BB4596">
      <w:pPr>
        <w:spacing w:line="270" w:lineRule="atLeast"/>
        <w:rPr>
          <w:rFonts w:eastAsia="Times"/>
          <w:szCs w:val="21"/>
        </w:rPr>
      </w:pPr>
      <w:r w:rsidRPr="00003D15">
        <w:rPr>
          <w:rFonts w:eastAsia="Times"/>
          <w:iCs/>
          <w:szCs w:val="21"/>
        </w:rPr>
        <w:t xml:space="preserve">See </w:t>
      </w:r>
      <w:r w:rsidRPr="00BB4596">
        <w:rPr>
          <w:rFonts w:eastAsia="Times"/>
          <w:szCs w:val="21"/>
        </w:rPr>
        <w:t>Board and lodging policy for children with complex disability support needs: Requirements for NDIS providers in receipt of Department of Families, Fairness and Housing funding.</w:t>
      </w:r>
      <w:r w:rsidR="00974E53">
        <w:rPr>
          <w:rFonts w:eastAsia="Times"/>
          <w:szCs w:val="21"/>
        </w:rPr>
        <w:t xml:space="preserve"> </w:t>
      </w:r>
      <w:r>
        <w:rPr>
          <w:rFonts w:eastAsia="Times"/>
          <w:szCs w:val="21"/>
        </w:rPr>
        <w:t xml:space="preserve">Available at </w:t>
      </w:r>
      <w:hyperlink r:id="rId19" w:history="1">
        <w:r>
          <w:rPr>
            <w:rStyle w:val="Hyperlink"/>
            <w:rFonts w:eastAsia="Times"/>
            <w:szCs w:val="21"/>
          </w:rPr>
          <w:t>P</w:t>
        </w:r>
        <w:r w:rsidRPr="009C6AC5">
          <w:rPr>
            <w:rStyle w:val="Hyperlink"/>
            <w:rFonts w:eastAsia="Times"/>
            <w:szCs w:val="21"/>
          </w:rPr>
          <w:t>roviders</w:t>
        </w:r>
        <w:r>
          <w:rPr>
            <w:rStyle w:val="Hyperlink"/>
            <w:rFonts w:eastAsia="Times"/>
            <w:szCs w:val="21"/>
          </w:rPr>
          <w:t xml:space="preserve"> DFFH </w:t>
        </w:r>
      </w:hyperlink>
      <w:r>
        <w:rPr>
          <w:rFonts w:eastAsia="Times"/>
          <w:szCs w:val="21"/>
        </w:rPr>
        <w:t>&lt;</w:t>
      </w:r>
      <w:r w:rsidRPr="00BB4596">
        <w:rPr>
          <w:rFonts w:eastAsia="Times"/>
          <w:szCs w:val="21"/>
        </w:rPr>
        <w:t>https://providers.dffh.vic.gov.au/board-and-lodging-policy-children-complex-disability-support-needs</w:t>
      </w:r>
      <w:r>
        <w:rPr>
          <w:rFonts w:eastAsia="Times"/>
          <w:szCs w:val="21"/>
        </w:rPr>
        <w:t>&gt;</w:t>
      </w:r>
    </w:p>
    <w:p w14:paraId="00877C81" w14:textId="77777777" w:rsidR="001A2AA2" w:rsidRPr="003E1B05" w:rsidRDefault="001A2AA2" w:rsidP="003E1B05">
      <w:pPr>
        <w:pStyle w:val="Heading1"/>
      </w:pPr>
      <w:bookmarkStart w:id="55" w:name="_Toc48750225"/>
      <w:bookmarkStart w:id="56" w:name="_Toc51078011"/>
      <w:bookmarkStart w:id="57" w:name="_Toc131433275"/>
      <w:bookmarkStart w:id="58" w:name="_Toc131510764"/>
      <w:r w:rsidRPr="003E1B05">
        <w:t>Resourcing</w:t>
      </w:r>
      <w:bookmarkEnd w:id="55"/>
      <w:bookmarkEnd w:id="56"/>
      <w:bookmarkEnd w:id="57"/>
      <w:bookmarkEnd w:id="58"/>
    </w:p>
    <w:p w14:paraId="68C00427" w14:textId="77777777" w:rsidR="001A2AA2" w:rsidRPr="00003D15" w:rsidRDefault="001A2AA2" w:rsidP="00BB4596">
      <w:pPr>
        <w:spacing w:line="270" w:lineRule="atLeast"/>
        <w:rPr>
          <w:rFonts w:eastAsia="Times"/>
          <w:szCs w:val="21"/>
        </w:rPr>
      </w:pPr>
      <w:r w:rsidRPr="00BB4596">
        <w:rPr>
          <w:rFonts w:eastAsia="Times"/>
          <w:iCs/>
          <w:szCs w:val="21"/>
        </w:rPr>
        <w:t>Support for children with complex disability support needs program</w:t>
      </w:r>
      <w:r w:rsidRPr="00003D15">
        <w:rPr>
          <w:rFonts w:eastAsia="Times"/>
          <w:szCs w:val="21"/>
        </w:rPr>
        <w:t xml:space="preserve"> funding will support the core costs of living expenses and household costs incurred by the NDIS registered provider to provide a homelike and suitable environment for a child or young person to live.</w:t>
      </w:r>
    </w:p>
    <w:p w14:paraId="296C3B37" w14:textId="77777777" w:rsidR="001A2AA2" w:rsidRPr="00003D15" w:rsidRDefault="001A2AA2" w:rsidP="00BB4596">
      <w:pPr>
        <w:spacing w:line="270" w:lineRule="atLeast"/>
        <w:rPr>
          <w:rFonts w:eastAsia="Times"/>
          <w:szCs w:val="21"/>
        </w:rPr>
      </w:pPr>
      <w:r w:rsidRPr="00003D15">
        <w:rPr>
          <w:rFonts w:eastAsia="Times"/>
          <w:szCs w:val="21"/>
        </w:rPr>
        <w:t>This funding should not be used for staffing to care for a child.</w:t>
      </w:r>
    </w:p>
    <w:p w14:paraId="38287344" w14:textId="77777777" w:rsidR="001A2AA2" w:rsidRPr="003E1B05" w:rsidRDefault="001A2AA2" w:rsidP="003E1B05">
      <w:pPr>
        <w:pStyle w:val="Heading1"/>
      </w:pPr>
      <w:bookmarkStart w:id="59" w:name="_Toc48750226"/>
      <w:bookmarkStart w:id="60" w:name="_Toc51078012"/>
      <w:bookmarkStart w:id="61" w:name="_Toc131433276"/>
      <w:bookmarkStart w:id="62" w:name="_Toc131510765"/>
      <w:r w:rsidRPr="003E1B05">
        <w:t>Legislative requirements</w:t>
      </w:r>
      <w:bookmarkEnd w:id="59"/>
      <w:bookmarkEnd w:id="60"/>
      <w:bookmarkEnd w:id="61"/>
      <w:bookmarkEnd w:id="62"/>
    </w:p>
    <w:p w14:paraId="02DAB9B8" w14:textId="77777777" w:rsidR="001A2AA2" w:rsidRPr="00974E53" w:rsidRDefault="001A2AA2" w:rsidP="003952AE">
      <w:pPr>
        <w:pStyle w:val="Heading2"/>
        <w:rPr>
          <w:rFonts w:eastAsia="MS Gothic"/>
        </w:rPr>
      </w:pPr>
      <w:bookmarkStart w:id="63" w:name="_Toc48750227"/>
      <w:bookmarkStart w:id="64" w:name="_Toc131510766"/>
      <w:r w:rsidRPr="00974E53">
        <w:rPr>
          <w:rFonts w:eastAsia="MS Gothic"/>
        </w:rPr>
        <w:t>Providers in receipt of board and lodging</w:t>
      </w:r>
      <w:bookmarkEnd w:id="63"/>
      <w:bookmarkEnd w:id="64"/>
    </w:p>
    <w:p w14:paraId="1C137C4C" w14:textId="77777777" w:rsidR="001A2AA2" w:rsidRPr="00003D15" w:rsidRDefault="001A2AA2" w:rsidP="00BB4596">
      <w:pPr>
        <w:spacing w:line="270" w:lineRule="atLeast"/>
        <w:rPr>
          <w:rFonts w:eastAsia="Times"/>
          <w:szCs w:val="21"/>
        </w:rPr>
      </w:pPr>
      <w:bookmarkStart w:id="65" w:name="_Hlk41575590"/>
      <w:r w:rsidRPr="00003D15">
        <w:rPr>
          <w:rFonts w:eastAsia="Times"/>
          <w:szCs w:val="21"/>
        </w:rPr>
        <w:t xml:space="preserve">For providers to receive the board and lodging contribution, the provider must be: </w:t>
      </w:r>
    </w:p>
    <w:p w14:paraId="329428C8" w14:textId="77777777" w:rsidR="001A2AA2" w:rsidRPr="00003D15" w:rsidRDefault="001A2AA2" w:rsidP="00BB4596">
      <w:pPr>
        <w:numPr>
          <w:ilvl w:val="0"/>
          <w:numId w:val="7"/>
        </w:numPr>
        <w:spacing w:after="40" w:line="270" w:lineRule="atLeast"/>
        <w:rPr>
          <w:rFonts w:eastAsia="Times"/>
          <w:szCs w:val="21"/>
        </w:rPr>
      </w:pPr>
      <w:r w:rsidRPr="00003D15">
        <w:rPr>
          <w:rFonts w:eastAsia="Times"/>
          <w:szCs w:val="21"/>
        </w:rPr>
        <w:t xml:space="preserve">registered with the NDIS Quality and Safeguards Commission to provide specified supports and services for the purposes of worker screening, and </w:t>
      </w:r>
    </w:p>
    <w:p w14:paraId="78ED61D6" w14:textId="77777777" w:rsidR="001A2AA2" w:rsidRPr="00003D15" w:rsidRDefault="001A2AA2" w:rsidP="00BB4596">
      <w:pPr>
        <w:numPr>
          <w:ilvl w:val="0"/>
          <w:numId w:val="7"/>
        </w:numPr>
        <w:spacing w:after="40" w:line="270" w:lineRule="atLeast"/>
        <w:rPr>
          <w:rFonts w:eastAsia="Times"/>
          <w:szCs w:val="21"/>
        </w:rPr>
      </w:pPr>
      <w:r w:rsidRPr="00003D15">
        <w:rPr>
          <w:rFonts w:eastAsia="Times"/>
          <w:szCs w:val="21"/>
        </w:rPr>
        <w:t xml:space="preserve">subject to certification audits. </w:t>
      </w:r>
    </w:p>
    <w:p w14:paraId="45CF3F22" w14:textId="77777777" w:rsidR="001A2AA2" w:rsidRPr="00003D15" w:rsidRDefault="001A2AA2" w:rsidP="00BB4596">
      <w:pPr>
        <w:spacing w:before="120" w:line="270" w:lineRule="atLeast"/>
        <w:rPr>
          <w:rFonts w:eastAsia="Times"/>
          <w:szCs w:val="21"/>
        </w:rPr>
      </w:pPr>
      <w:r w:rsidRPr="00003D15">
        <w:rPr>
          <w:rFonts w:eastAsia="Times"/>
          <w:szCs w:val="21"/>
        </w:rPr>
        <w:t xml:space="preserve">As such, full compliance with NDIS Quality and Safeguard Commission and the NDIS Act 2013 is required. </w:t>
      </w:r>
    </w:p>
    <w:p w14:paraId="3AB5E6E0" w14:textId="77777777" w:rsidR="001A2AA2" w:rsidRPr="00003D15" w:rsidRDefault="001A2AA2" w:rsidP="00BB4596">
      <w:pPr>
        <w:spacing w:line="270" w:lineRule="atLeast"/>
        <w:rPr>
          <w:rFonts w:eastAsia="Times"/>
          <w:szCs w:val="21"/>
        </w:rPr>
      </w:pPr>
      <w:r w:rsidRPr="00003D15">
        <w:rPr>
          <w:rFonts w:eastAsia="Times"/>
          <w:szCs w:val="21"/>
        </w:rPr>
        <w:t xml:space="preserve">Requirements under Victoria’s </w:t>
      </w:r>
      <w:r w:rsidRPr="00003D15">
        <w:rPr>
          <w:rFonts w:eastAsia="Times"/>
          <w:i/>
          <w:iCs/>
          <w:szCs w:val="21"/>
        </w:rPr>
        <w:t>Child Wellbeing and Safety Act 2005</w:t>
      </w:r>
      <w:r w:rsidRPr="00003D15">
        <w:rPr>
          <w:rFonts w:eastAsia="Times"/>
          <w:szCs w:val="21"/>
        </w:rPr>
        <w:t xml:space="preserve">, the Child Safe </w:t>
      </w:r>
      <w:proofErr w:type="gramStart"/>
      <w:r w:rsidRPr="00003D15">
        <w:rPr>
          <w:rFonts w:eastAsia="Times"/>
          <w:szCs w:val="21"/>
        </w:rPr>
        <w:t>Standards</w:t>
      </w:r>
      <w:proofErr w:type="gramEnd"/>
      <w:r w:rsidRPr="00003D15">
        <w:rPr>
          <w:rFonts w:eastAsia="Times"/>
          <w:szCs w:val="21"/>
        </w:rPr>
        <w:t xml:space="preserve"> and the Reportable Conduct Scheme, also remain in place. </w:t>
      </w:r>
    </w:p>
    <w:p w14:paraId="6F66EBF3" w14:textId="24B836B9" w:rsidR="001A2AA2" w:rsidRPr="00BB4596" w:rsidRDefault="001A2AA2" w:rsidP="00BB4596">
      <w:pPr>
        <w:spacing w:line="270" w:lineRule="atLeast"/>
        <w:rPr>
          <w:rFonts w:eastAsia="Times"/>
          <w:szCs w:val="21"/>
        </w:rPr>
      </w:pPr>
      <w:r w:rsidRPr="00003D15">
        <w:rPr>
          <w:rFonts w:eastAsia="Times"/>
          <w:szCs w:val="21"/>
        </w:rPr>
        <w:t xml:space="preserve">See </w:t>
      </w:r>
      <w:r w:rsidRPr="00BB4596">
        <w:rPr>
          <w:rFonts w:eastAsia="Times"/>
          <w:szCs w:val="21"/>
        </w:rPr>
        <w:t>Board and lodging policy for children with complex disability support needs: Requirements for NDIS providers in receipt of Department of Families, Fairness and Housing funding.</w:t>
      </w:r>
      <w:r w:rsidR="00974E53">
        <w:rPr>
          <w:rFonts w:eastAsia="Times"/>
          <w:szCs w:val="21"/>
        </w:rPr>
        <w:t xml:space="preserve"> </w:t>
      </w:r>
      <w:r>
        <w:rPr>
          <w:rFonts w:eastAsia="Times"/>
          <w:szCs w:val="21"/>
        </w:rPr>
        <w:t xml:space="preserve">Available at </w:t>
      </w:r>
      <w:hyperlink r:id="rId20" w:history="1">
        <w:r>
          <w:rPr>
            <w:rStyle w:val="Hyperlink"/>
            <w:rFonts w:eastAsia="Times"/>
            <w:szCs w:val="21"/>
          </w:rPr>
          <w:t>P</w:t>
        </w:r>
        <w:r w:rsidRPr="009C6AC5">
          <w:rPr>
            <w:rStyle w:val="Hyperlink"/>
            <w:rFonts w:eastAsia="Times"/>
            <w:szCs w:val="21"/>
          </w:rPr>
          <w:t>roviders</w:t>
        </w:r>
        <w:r>
          <w:rPr>
            <w:rStyle w:val="Hyperlink"/>
            <w:rFonts w:eastAsia="Times"/>
            <w:szCs w:val="21"/>
          </w:rPr>
          <w:t xml:space="preserve"> DFFH </w:t>
        </w:r>
      </w:hyperlink>
      <w:r>
        <w:rPr>
          <w:rFonts w:eastAsia="Times"/>
          <w:szCs w:val="21"/>
        </w:rPr>
        <w:t>&lt;</w:t>
      </w:r>
      <w:r w:rsidRPr="00BB4596">
        <w:rPr>
          <w:rFonts w:eastAsia="Times"/>
          <w:szCs w:val="21"/>
        </w:rPr>
        <w:t>https://providers.dffh.vic.gov.au/board-and-lodging-policy-children-complex-disability-support-needs</w:t>
      </w:r>
      <w:r>
        <w:rPr>
          <w:rFonts w:eastAsia="Times"/>
          <w:szCs w:val="21"/>
        </w:rPr>
        <w:t>&gt;</w:t>
      </w:r>
    </w:p>
    <w:p w14:paraId="5A76BB8B" w14:textId="77777777" w:rsidR="001A2AA2" w:rsidRPr="00315BC2" w:rsidRDefault="001A2AA2" w:rsidP="003952AE">
      <w:pPr>
        <w:pStyle w:val="Heading2"/>
        <w:rPr>
          <w:rFonts w:eastAsia="Times"/>
        </w:rPr>
      </w:pPr>
      <w:bookmarkStart w:id="66" w:name="_Toc48750228"/>
      <w:bookmarkStart w:id="67" w:name="_Toc131510767"/>
      <w:r w:rsidRPr="00315BC2">
        <w:rPr>
          <w:rFonts w:eastAsia="MS Gothic"/>
        </w:rPr>
        <w:t>Providers in receipt of flexible funding</w:t>
      </w:r>
      <w:bookmarkEnd w:id="66"/>
      <w:bookmarkEnd w:id="67"/>
    </w:p>
    <w:p w14:paraId="18059D7D" w14:textId="77777777" w:rsidR="001A2AA2" w:rsidRPr="00003D15" w:rsidRDefault="001A2AA2" w:rsidP="00BB4596">
      <w:pPr>
        <w:spacing w:line="270" w:lineRule="atLeast"/>
        <w:rPr>
          <w:rFonts w:eastAsia="Times"/>
          <w:sz w:val="20"/>
        </w:rPr>
      </w:pPr>
      <w:r w:rsidRPr="00003D15">
        <w:rPr>
          <w:rFonts w:eastAsia="Times"/>
          <w:szCs w:val="21"/>
        </w:rPr>
        <w:t>It is recommended that NDIS registered providers are engaged for flexible funding where possible</w:t>
      </w:r>
      <w:r w:rsidRPr="00003D15">
        <w:rPr>
          <w:rFonts w:eastAsia="Times"/>
          <w:sz w:val="20"/>
        </w:rPr>
        <w:t xml:space="preserve">. </w:t>
      </w:r>
    </w:p>
    <w:p w14:paraId="2A777DA8" w14:textId="77777777" w:rsidR="001A2AA2" w:rsidRPr="003E1B05" w:rsidRDefault="001A2AA2" w:rsidP="003E1B05">
      <w:pPr>
        <w:pStyle w:val="Heading1"/>
      </w:pPr>
      <w:bookmarkStart w:id="68" w:name="_Toc48750229"/>
      <w:bookmarkStart w:id="69" w:name="_Toc51078013"/>
      <w:bookmarkStart w:id="70" w:name="_Toc131433277"/>
      <w:bookmarkStart w:id="71" w:name="_Toc131510768"/>
      <w:bookmarkEnd w:id="65"/>
      <w:r w:rsidRPr="003E1B05">
        <w:t>Accountability and monitoring</w:t>
      </w:r>
      <w:bookmarkEnd w:id="68"/>
      <w:bookmarkEnd w:id="69"/>
      <w:bookmarkEnd w:id="70"/>
      <w:bookmarkEnd w:id="71"/>
    </w:p>
    <w:p w14:paraId="451C672E" w14:textId="37230A3D" w:rsidR="001A2AA2" w:rsidRPr="00BB4596" w:rsidRDefault="001A2AA2" w:rsidP="00BB4596">
      <w:pPr>
        <w:spacing w:line="270" w:lineRule="atLeast"/>
        <w:rPr>
          <w:rFonts w:eastAsia="Times"/>
          <w:szCs w:val="21"/>
        </w:rPr>
      </w:pPr>
      <w:r w:rsidRPr="00003D15">
        <w:rPr>
          <w:rFonts w:eastAsia="Times"/>
          <w:iCs/>
          <w:szCs w:val="21"/>
        </w:rPr>
        <w:t xml:space="preserve">For the acquittal process, see </w:t>
      </w:r>
      <w:r w:rsidRPr="00BB4596">
        <w:rPr>
          <w:rFonts w:eastAsia="Times"/>
          <w:szCs w:val="21"/>
        </w:rPr>
        <w:t>Board and lodging policy for children with complex disability support needs: Requirements for NDIS providers in receipt of Department of Families, Fairness and Housing funding.</w:t>
      </w:r>
      <w:r w:rsidR="00974E53">
        <w:rPr>
          <w:rFonts w:eastAsia="Times"/>
          <w:szCs w:val="21"/>
        </w:rPr>
        <w:t xml:space="preserve"> </w:t>
      </w:r>
      <w:r>
        <w:rPr>
          <w:rFonts w:eastAsia="Times"/>
          <w:szCs w:val="21"/>
        </w:rPr>
        <w:t xml:space="preserve">Available at </w:t>
      </w:r>
      <w:hyperlink r:id="rId21" w:history="1">
        <w:r>
          <w:rPr>
            <w:rStyle w:val="Hyperlink"/>
            <w:rFonts w:eastAsia="Times"/>
            <w:szCs w:val="21"/>
          </w:rPr>
          <w:t>P</w:t>
        </w:r>
        <w:r w:rsidRPr="009C6AC5">
          <w:rPr>
            <w:rStyle w:val="Hyperlink"/>
            <w:rFonts w:eastAsia="Times"/>
            <w:szCs w:val="21"/>
          </w:rPr>
          <w:t>roviders</w:t>
        </w:r>
        <w:r>
          <w:rPr>
            <w:rStyle w:val="Hyperlink"/>
            <w:rFonts w:eastAsia="Times"/>
            <w:szCs w:val="21"/>
          </w:rPr>
          <w:t xml:space="preserve"> DFFH </w:t>
        </w:r>
      </w:hyperlink>
      <w:r>
        <w:rPr>
          <w:rFonts w:eastAsia="Times"/>
          <w:szCs w:val="21"/>
        </w:rPr>
        <w:t>&lt;</w:t>
      </w:r>
      <w:r w:rsidRPr="00BB4596">
        <w:rPr>
          <w:rFonts w:eastAsia="Times"/>
          <w:szCs w:val="21"/>
        </w:rPr>
        <w:t>https://providers.dffh.vic.gov.au/board-and-lodging-policy-children-complex-disability-support-needs</w:t>
      </w:r>
      <w:r>
        <w:rPr>
          <w:rFonts w:eastAsia="Times"/>
          <w:szCs w:val="21"/>
        </w:rPr>
        <w:t>&gt;</w:t>
      </w:r>
    </w:p>
    <w:p w14:paraId="6DAF1EAF" w14:textId="77777777" w:rsidR="001A2AA2" w:rsidRPr="003E1B05" w:rsidRDefault="001A2AA2" w:rsidP="00BB4596">
      <w:pPr>
        <w:keepNext/>
        <w:keepLines/>
        <w:spacing w:before="280" w:line="360" w:lineRule="atLeast"/>
        <w:outlineLvl w:val="1"/>
        <w:rPr>
          <w:rFonts w:eastAsia="MS Gothic" w:cs="Arial"/>
          <w:bCs/>
          <w:color w:val="201547"/>
          <w:kern w:val="32"/>
          <w:sz w:val="40"/>
          <w:szCs w:val="40"/>
        </w:rPr>
      </w:pPr>
      <w:bookmarkStart w:id="72" w:name="_Toc48750230"/>
      <w:bookmarkStart w:id="73" w:name="_Toc51078014"/>
      <w:bookmarkStart w:id="74" w:name="_Toc131510769"/>
      <w:r w:rsidRPr="003E1B05">
        <w:rPr>
          <w:rFonts w:eastAsia="MS Gothic" w:cs="Arial"/>
          <w:bCs/>
          <w:color w:val="201547"/>
          <w:kern w:val="32"/>
          <w:sz w:val="40"/>
          <w:szCs w:val="40"/>
        </w:rPr>
        <w:t>Confidentiality and information sharing</w:t>
      </w:r>
      <w:bookmarkEnd w:id="72"/>
      <w:bookmarkEnd w:id="73"/>
      <w:bookmarkEnd w:id="74"/>
    </w:p>
    <w:p w14:paraId="72390AA5" w14:textId="77777777" w:rsidR="001A2AA2" w:rsidRPr="00003D15" w:rsidRDefault="001A2AA2" w:rsidP="00BB4596">
      <w:pPr>
        <w:spacing w:line="270" w:lineRule="atLeast"/>
        <w:rPr>
          <w:rFonts w:eastAsia="Times"/>
          <w:szCs w:val="21"/>
        </w:rPr>
      </w:pPr>
      <w:r w:rsidRPr="00003D15">
        <w:rPr>
          <w:rFonts w:eastAsia="Times"/>
          <w:szCs w:val="21"/>
        </w:rPr>
        <w:t xml:space="preserve">Information will be kept secure and will be protected by such security safeguards as is reasonable to prevent loss, unauthorised access, unauthorised use, modification, </w:t>
      </w:r>
      <w:proofErr w:type="gramStart"/>
      <w:r w:rsidRPr="00003D15">
        <w:rPr>
          <w:rFonts w:eastAsia="Times"/>
          <w:szCs w:val="21"/>
        </w:rPr>
        <w:t>disclosure</w:t>
      </w:r>
      <w:proofErr w:type="gramEnd"/>
      <w:r w:rsidRPr="00003D15">
        <w:rPr>
          <w:rFonts w:eastAsia="Times"/>
          <w:szCs w:val="21"/>
        </w:rPr>
        <w:t xml:space="preserve"> or other misuse, including unauthorised reproduction by any means.</w:t>
      </w:r>
    </w:p>
    <w:p w14:paraId="115A4B83" w14:textId="77777777" w:rsidR="001A2AA2" w:rsidRPr="00003D15" w:rsidRDefault="001A2AA2" w:rsidP="00BB4596">
      <w:pPr>
        <w:spacing w:line="270" w:lineRule="atLeast"/>
        <w:rPr>
          <w:rFonts w:eastAsia="Times"/>
          <w:szCs w:val="21"/>
        </w:rPr>
      </w:pPr>
      <w:r w:rsidRPr="00003D15">
        <w:rPr>
          <w:rFonts w:eastAsia="Times"/>
          <w:szCs w:val="21"/>
        </w:rPr>
        <w:lastRenderedPageBreak/>
        <w:t>Information will be shared with appropriate parental consent.</w:t>
      </w:r>
    </w:p>
    <w:p w14:paraId="500FA5E6" w14:textId="77777777" w:rsidR="001A2AA2" w:rsidRPr="003E1B05" w:rsidRDefault="001A2AA2" w:rsidP="00BB4596">
      <w:pPr>
        <w:keepNext/>
        <w:keepLines/>
        <w:spacing w:before="280" w:line="360" w:lineRule="atLeast"/>
        <w:outlineLvl w:val="1"/>
        <w:rPr>
          <w:rFonts w:eastAsia="MS Gothic" w:cs="Arial"/>
          <w:bCs/>
          <w:color w:val="201547"/>
          <w:kern w:val="32"/>
          <w:sz w:val="40"/>
          <w:szCs w:val="40"/>
        </w:rPr>
      </w:pPr>
      <w:bookmarkStart w:id="75" w:name="_Toc48750231"/>
      <w:bookmarkStart w:id="76" w:name="_Toc51078015"/>
      <w:bookmarkStart w:id="77" w:name="_Toc131510770"/>
      <w:r w:rsidRPr="003E1B05">
        <w:rPr>
          <w:rFonts w:eastAsia="MS Gothic" w:cs="Arial"/>
          <w:bCs/>
          <w:color w:val="201547"/>
          <w:kern w:val="32"/>
          <w:sz w:val="40"/>
          <w:szCs w:val="40"/>
        </w:rPr>
        <w:t>Dispute resolutions and complaints</w:t>
      </w:r>
      <w:bookmarkEnd w:id="75"/>
      <w:bookmarkEnd w:id="76"/>
      <w:bookmarkEnd w:id="77"/>
    </w:p>
    <w:p w14:paraId="035C4312" w14:textId="77777777" w:rsidR="001A2AA2" w:rsidRPr="00003D15" w:rsidRDefault="001A2AA2" w:rsidP="00BB4596">
      <w:pPr>
        <w:spacing w:line="270" w:lineRule="atLeast"/>
        <w:rPr>
          <w:rFonts w:eastAsia="Times"/>
          <w:szCs w:val="21"/>
        </w:rPr>
      </w:pPr>
      <w:r w:rsidRPr="00003D15">
        <w:rPr>
          <w:rFonts w:eastAsia="Times"/>
          <w:szCs w:val="21"/>
        </w:rPr>
        <w:t xml:space="preserve">Providers will have written policies and procedures in place that staff are familiar with (and that are readily accessible) for resolving complaints and disputes lodged by children and families. Best practice would include other options available to children and young people, such as the NDIS Quality and Safeguard Commission complaints service, the Victorian Ombudsman and other support services. </w:t>
      </w:r>
    </w:p>
    <w:p w14:paraId="0585CD34" w14:textId="77777777" w:rsidR="001A2AA2" w:rsidRPr="00003D15" w:rsidRDefault="001A2AA2" w:rsidP="00BB4596">
      <w:pPr>
        <w:spacing w:line="270" w:lineRule="atLeast"/>
        <w:rPr>
          <w:rFonts w:eastAsia="Times"/>
          <w:sz w:val="20"/>
        </w:rPr>
      </w:pPr>
      <w:r w:rsidRPr="00003D15">
        <w:rPr>
          <w:rFonts w:eastAsia="Times"/>
          <w:szCs w:val="21"/>
        </w:rPr>
        <w:t xml:space="preserve">All complaints and disputes about </w:t>
      </w:r>
      <w:r w:rsidRPr="00F46006">
        <w:rPr>
          <w:rFonts w:eastAsia="Times"/>
          <w:iCs/>
          <w:szCs w:val="21"/>
        </w:rPr>
        <w:t>support for children with disability support needs funding</w:t>
      </w:r>
      <w:r w:rsidRPr="00003D15">
        <w:rPr>
          <w:rFonts w:eastAsia="Times"/>
          <w:szCs w:val="21"/>
        </w:rPr>
        <w:t xml:space="preserve"> will be handled in a manner consistent with departmental policies, </w:t>
      </w:r>
      <w:proofErr w:type="gramStart"/>
      <w:r w:rsidRPr="00003D15">
        <w:rPr>
          <w:rFonts w:eastAsia="Times"/>
          <w:szCs w:val="21"/>
        </w:rPr>
        <w:t>privacy</w:t>
      </w:r>
      <w:proofErr w:type="gramEnd"/>
      <w:r w:rsidRPr="00003D15">
        <w:rPr>
          <w:rFonts w:eastAsia="Times"/>
          <w:szCs w:val="21"/>
        </w:rPr>
        <w:t xml:space="preserve"> and confidentiality standards, and will be resolved within a reasonable timeframe. Children and their families are to be made aware of these processes</w:t>
      </w:r>
      <w:r w:rsidRPr="00003D15">
        <w:rPr>
          <w:rFonts w:eastAsia="Times"/>
          <w:sz w:val="20"/>
        </w:rPr>
        <w:t>.</w:t>
      </w:r>
    </w:p>
    <w:p w14:paraId="791DF830" w14:textId="77777777" w:rsidR="001A2AA2" w:rsidRPr="003E1B05" w:rsidRDefault="001A2AA2" w:rsidP="00BB4596">
      <w:pPr>
        <w:keepNext/>
        <w:keepLines/>
        <w:spacing w:before="280" w:line="360" w:lineRule="atLeast"/>
        <w:outlineLvl w:val="1"/>
        <w:rPr>
          <w:rFonts w:eastAsia="MS Gothic" w:cs="Arial"/>
          <w:bCs/>
          <w:color w:val="201547"/>
          <w:kern w:val="32"/>
          <w:sz w:val="40"/>
          <w:szCs w:val="40"/>
        </w:rPr>
      </w:pPr>
      <w:bookmarkStart w:id="78" w:name="_Toc48750232"/>
      <w:bookmarkStart w:id="79" w:name="_Toc51078016"/>
      <w:bookmarkStart w:id="80" w:name="_Toc131510771"/>
      <w:r w:rsidRPr="003E1B05">
        <w:rPr>
          <w:rFonts w:eastAsia="MS Gothic" w:cs="Arial"/>
          <w:bCs/>
          <w:color w:val="201547"/>
          <w:kern w:val="32"/>
          <w:sz w:val="40"/>
          <w:szCs w:val="40"/>
        </w:rPr>
        <w:t>Supporting documents</w:t>
      </w:r>
      <w:bookmarkEnd w:id="78"/>
      <w:bookmarkEnd w:id="79"/>
      <w:bookmarkEnd w:id="80"/>
    </w:p>
    <w:p w14:paraId="3024B88D" w14:textId="1D8713DF" w:rsidR="001A2AA2" w:rsidRPr="00F32368" w:rsidRDefault="001A2AA2" w:rsidP="003952AE">
      <w:pPr>
        <w:spacing w:line="270" w:lineRule="atLeast"/>
      </w:pPr>
      <w:r w:rsidRPr="00BB4596">
        <w:rPr>
          <w:rFonts w:eastAsia="Times"/>
          <w:szCs w:val="21"/>
        </w:rPr>
        <w:t>Board and lodging policy for children with complex disability support needs: Requirements for NDIS providers in receipt of Department of Families, Fairness and Housing funding.</w:t>
      </w:r>
      <w:r w:rsidR="00974E53">
        <w:rPr>
          <w:rFonts w:eastAsia="Times"/>
          <w:szCs w:val="21"/>
        </w:rPr>
        <w:t xml:space="preserve"> </w:t>
      </w:r>
      <w:r>
        <w:rPr>
          <w:rFonts w:eastAsia="Times"/>
          <w:szCs w:val="21"/>
        </w:rPr>
        <w:t xml:space="preserve">Available at </w:t>
      </w:r>
      <w:hyperlink r:id="rId22" w:history="1">
        <w:r>
          <w:rPr>
            <w:rStyle w:val="Hyperlink"/>
            <w:rFonts w:eastAsia="Times"/>
            <w:szCs w:val="21"/>
          </w:rPr>
          <w:t>P</w:t>
        </w:r>
        <w:r w:rsidRPr="009C6AC5">
          <w:rPr>
            <w:rStyle w:val="Hyperlink"/>
            <w:rFonts w:eastAsia="Times"/>
            <w:szCs w:val="21"/>
          </w:rPr>
          <w:t>roviders</w:t>
        </w:r>
        <w:r>
          <w:rPr>
            <w:rStyle w:val="Hyperlink"/>
            <w:rFonts w:eastAsia="Times"/>
            <w:szCs w:val="21"/>
          </w:rPr>
          <w:t xml:space="preserve"> DFFH </w:t>
        </w:r>
      </w:hyperlink>
      <w:r>
        <w:rPr>
          <w:rFonts w:eastAsia="Times"/>
          <w:szCs w:val="21"/>
        </w:rPr>
        <w:t>&lt;</w:t>
      </w:r>
      <w:r w:rsidRPr="00BB4596">
        <w:rPr>
          <w:rFonts w:eastAsia="Times"/>
          <w:szCs w:val="21"/>
        </w:rPr>
        <w:t>https://providers.dffh.vic.gov.au/board-and-lodging-policy-children-complex-disability-support-needs</w:t>
      </w:r>
      <w:r>
        <w:rPr>
          <w:rFonts w:eastAsia="Times"/>
          <w:szCs w:val="21"/>
        </w:rPr>
        <w:t>&gt;</w:t>
      </w:r>
    </w:p>
    <w:p w14:paraId="6CC5B373" w14:textId="5658F4A8" w:rsidR="003952AE" w:rsidRDefault="001A2AA2" w:rsidP="003952AE">
      <w:pPr>
        <w:pBdr>
          <w:top w:val="single" w:sz="4" w:space="1" w:color="auto"/>
          <w:left w:val="single" w:sz="4" w:space="4" w:color="auto"/>
          <w:bottom w:val="single" w:sz="4" w:space="1" w:color="auto"/>
          <w:right w:val="single" w:sz="4" w:space="4" w:color="auto"/>
        </w:pBdr>
        <w:spacing w:after="200" w:line="300" w:lineRule="atLeast"/>
        <w:rPr>
          <w:rFonts w:eastAsia="Times"/>
          <w:sz w:val="24"/>
          <w:szCs w:val="19"/>
        </w:rPr>
      </w:pPr>
      <w:r>
        <w:rPr>
          <w:rFonts w:eastAsia="Times"/>
          <w:sz w:val="24"/>
          <w:szCs w:val="19"/>
        </w:rPr>
        <w:t xml:space="preserve">To receive this publication in an accessible format phone </w:t>
      </w:r>
      <w:r w:rsidRPr="00BB73BD">
        <w:rPr>
          <w:rFonts w:eastAsia="Times"/>
          <w:color w:val="000000" w:themeColor="text1"/>
          <w:sz w:val="24"/>
          <w:szCs w:val="19"/>
        </w:rPr>
        <w:t>90961287</w:t>
      </w:r>
      <w:r>
        <w:rPr>
          <w:rFonts w:eastAsia="Times"/>
          <w:sz w:val="24"/>
          <w:szCs w:val="19"/>
        </w:rPr>
        <w:t xml:space="preserve">, using the National Relay Service 13 36 77 if required, or email </w:t>
      </w:r>
      <w:hyperlink r:id="rId23" w:history="1">
        <w:r w:rsidR="003952AE" w:rsidRPr="009C6AC5">
          <w:rPr>
            <w:rStyle w:val="Hyperlink"/>
            <w:rFonts w:eastAsia="Times"/>
            <w:sz w:val="24"/>
            <w:szCs w:val="19"/>
          </w:rPr>
          <w:t>alana.gibson@dffh.vic.gov.au</w:t>
        </w:r>
      </w:hyperlink>
      <w:r>
        <w:rPr>
          <w:rFonts w:eastAsia="Times"/>
          <w:sz w:val="24"/>
          <w:szCs w:val="19"/>
        </w:rPr>
        <w:t>.</w:t>
      </w:r>
    </w:p>
    <w:p w14:paraId="3241BF64" w14:textId="15A818A2" w:rsidR="001A2AA2" w:rsidRPr="00C31117" w:rsidRDefault="001A2AA2" w:rsidP="003952AE">
      <w:pPr>
        <w:pBdr>
          <w:top w:val="single" w:sz="4" w:space="1" w:color="auto"/>
          <w:left w:val="single" w:sz="4" w:space="4" w:color="auto"/>
          <w:bottom w:val="single" w:sz="4" w:space="1" w:color="auto"/>
          <w:right w:val="single" w:sz="4" w:space="4" w:color="auto"/>
        </w:pBdr>
        <w:spacing w:after="200" w:line="300" w:lineRule="atLeast"/>
      </w:pPr>
      <w:r w:rsidRPr="00C31117">
        <w:t>Authorised and published by the Victorian Government, 1 Treasury Place, Melbourne.</w:t>
      </w:r>
    </w:p>
    <w:p w14:paraId="1F582F34" w14:textId="77777777" w:rsidR="001A2AA2" w:rsidRPr="00E968DB" w:rsidRDefault="001A2AA2" w:rsidP="003952AE">
      <w:pPr>
        <w:pStyle w:val="DHHSbody"/>
        <w:pBdr>
          <w:top w:val="single" w:sz="4" w:space="1" w:color="auto"/>
          <w:left w:val="single" w:sz="4" w:space="4" w:color="auto"/>
          <w:bottom w:val="single" w:sz="4" w:space="1" w:color="auto"/>
          <w:right w:val="single" w:sz="4" w:space="4" w:color="auto"/>
        </w:pBdr>
        <w:rPr>
          <w:color w:val="000000" w:themeColor="text1"/>
        </w:rPr>
      </w:pPr>
      <w:r w:rsidRPr="00C31117">
        <w:t xml:space="preserve">© State of Victoria, Australia, Department of </w:t>
      </w:r>
      <w:r>
        <w:t>Families, Fairness and Housing March 2023</w:t>
      </w:r>
      <w:r w:rsidRPr="00E968DB">
        <w:rPr>
          <w:color w:val="000000" w:themeColor="text1"/>
        </w:rPr>
        <w:t>.</w:t>
      </w:r>
    </w:p>
    <w:p w14:paraId="1517A97F" w14:textId="77777777" w:rsidR="001A2AA2" w:rsidRPr="00E968DB" w:rsidRDefault="001A2AA2" w:rsidP="003952AE">
      <w:pPr>
        <w:pStyle w:val="DHHSbody"/>
        <w:pBdr>
          <w:top w:val="single" w:sz="4" w:space="1" w:color="auto"/>
          <w:left w:val="single" w:sz="4" w:space="4" w:color="auto"/>
          <w:bottom w:val="single" w:sz="4" w:space="1" w:color="auto"/>
          <w:right w:val="single" w:sz="4" w:space="4" w:color="auto"/>
        </w:pBdr>
        <w:rPr>
          <w:color w:val="000000" w:themeColor="text1"/>
        </w:rPr>
      </w:pPr>
      <w:r w:rsidRPr="47CD0A88">
        <w:rPr>
          <w:rFonts w:eastAsia="Arial" w:cs="Arial"/>
          <w:b/>
          <w:sz w:val="22"/>
          <w:szCs w:val="22"/>
        </w:rPr>
        <w:t>ISBN</w:t>
      </w:r>
      <w:r w:rsidRPr="47CD0A88">
        <w:rPr>
          <w:rFonts w:eastAsia="Arial" w:cs="Arial"/>
          <w:b/>
          <w:bCs/>
          <w:sz w:val="22"/>
          <w:szCs w:val="22"/>
        </w:rPr>
        <w:t xml:space="preserve"> </w:t>
      </w:r>
      <w:r w:rsidRPr="47CD0A88">
        <w:rPr>
          <w:rFonts w:eastAsia="Arial" w:cs="Arial"/>
          <w:sz w:val="22"/>
          <w:szCs w:val="22"/>
        </w:rPr>
        <w:t>978-1-76096-125-1</w:t>
      </w:r>
      <w:r w:rsidRPr="47CD0A88">
        <w:rPr>
          <w:rFonts w:eastAsia="Arial" w:cs="Arial"/>
          <w:b/>
          <w:sz w:val="22"/>
          <w:szCs w:val="22"/>
        </w:rPr>
        <w:t xml:space="preserve"> (online)</w:t>
      </w:r>
      <w:r>
        <w:rPr>
          <w:color w:val="000000" w:themeColor="text1"/>
        </w:rPr>
        <w:t>.</w:t>
      </w:r>
    </w:p>
    <w:p w14:paraId="47CE2B2D" w14:textId="77777777" w:rsidR="001A2AA2" w:rsidRDefault="001A2AA2" w:rsidP="003952AE">
      <w:pPr>
        <w:pStyle w:val="Imprint"/>
        <w:pBdr>
          <w:top w:val="single" w:sz="4" w:space="1" w:color="auto"/>
          <w:left w:val="single" w:sz="4" w:space="4" w:color="auto"/>
          <w:bottom w:val="single" w:sz="4" w:space="1" w:color="auto"/>
          <w:right w:val="single" w:sz="4" w:space="4" w:color="auto"/>
        </w:pBdr>
        <w:rPr>
          <w:szCs w:val="19"/>
        </w:rPr>
      </w:pPr>
      <w:r w:rsidRPr="00003D15">
        <w:t>Available at</w:t>
      </w:r>
      <w:r>
        <w:t xml:space="preserve"> </w:t>
      </w:r>
      <w:hyperlink r:id="rId24" w:history="1">
        <w:r>
          <w:rPr>
            <w:rStyle w:val="Hyperlink"/>
          </w:rPr>
          <w:t>DFFH P</w:t>
        </w:r>
        <w:r w:rsidRPr="00305E82">
          <w:rPr>
            <w:rStyle w:val="Hyperlink"/>
          </w:rPr>
          <w:t>roviders</w:t>
        </w:r>
      </w:hyperlink>
      <w:r>
        <w:t xml:space="preserve"> </w:t>
      </w:r>
      <w:r>
        <w:rPr>
          <w:szCs w:val="19"/>
        </w:rPr>
        <w:t>&lt;https:/dffh.vic.gov.au/program-requirements-children-complex-disability-support-needs-victoria&gt;</w:t>
      </w:r>
    </w:p>
    <w:sectPr w:rsidR="001A2AA2" w:rsidSect="00D436CD">
      <w:headerReference w:type="default" r:id="rId25"/>
      <w:footerReference w:type="default" r:id="rId26"/>
      <w:type w:val="continuous"/>
      <w:pgSz w:w="11906" w:h="16838" w:code="9"/>
      <w:pgMar w:top="1418" w:right="851" w:bottom="851" w:left="851" w:header="851" w:footer="56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F99BF" w14:textId="77777777" w:rsidR="00C2369B" w:rsidRDefault="00C2369B">
      <w:r>
        <w:separator/>
      </w:r>
    </w:p>
    <w:p w14:paraId="3689DBCD" w14:textId="77777777" w:rsidR="00C2369B" w:rsidRDefault="00C2369B"/>
  </w:endnote>
  <w:endnote w:type="continuationSeparator" w:id="0">
    <w:p w14:paraId="6CE429FF" w14:textId="77777777" w:rsidR="00C2369B" w:rsidRDefault="00C2369B">
      <w:r>
        <w:continuationSeparator/>
      </w:r>
    </w:p>
    <w:p w14:paraId="082BFA46" w14:textId="77777777" w:rsidR="00C2369B" w:rsidRDefault="00C236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044C41A7" w:rsidR="00E261B3" w:rsidRPr="00F65AA9" w:rsidRDefault="00967335" w:rsidP="00EF2C72">
    <w:pPr>
      <w:pStyle w:val="Footer"/>
    </w:pPr>
    <w:r>
      <w:rPr>
        <w:noProof/>
        <w:lang w:eastAsia="en-AU"/>
      </w:rPr>
      <w:drawing>
        <wp:anchor distT="0" distB="0" distL="114300" distR="114300" simplePos="0" relativeHeight="251669504"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2096"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20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61312"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55B2E896" w:rsidR="00593A99" w:rsidRPr="00F65AA9" w:rsidRDefault="00994B6B" w:rsidP="00EF2C72">
    <w:pPr>
      <w:pStyle w:val="Footer"/>
    </w:pPr>
    <w:r>
      <w:rPr>
        <w:noProof/>
      </w:rPr>
      <mc:AlternateContent>
        <mc:Choice Requires="wps">
          <w:drawing>
            <wp:anchor distT="0" distB="0" distL="114300" distR="114300" simplePos="0" relativeHeight="251670528" behindDoc="0" locked="0" layoutInCell="0" allowOverlap="1" wp14:anchorId="4B919AD5" wp14:editId="2A4A3BEF">
              <wp:simplePos x="0" y="0"/>
              <wp:positionH relativeFrom="page">
                <wp:posOffset>0</wp:posOffset>
              </wp:positionH>
              <wp:positionV relativeFrom="page">
                <wp:posOffset>10189210</wp:posOffset>
              </wp:positionV>
              <wp:extent cx="7560310" cy="311785"/>
              <wp:effectExtent l="0" t="0" r="0" b="12065"/>
              <wp:wrapNone/>
              <wp:docPr id="2" name="MSIPCM5def422bbc61bf5dee2703e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7DC6CC" w14:textId="0E8B9291" w:rsidR="00994B6B" w:rsidRPr="00994B6B" w:rsidRDefault="00994B6B" w:rsidP="00994B6B">
                          <w:pPr>
                            <w:spacing w:after="0"/>
                            <w:jc w:val="center"/>
                            <w:rPr>
                              <w:rFonts w:ascii="Arial Black" w:hAnsi="Arial Black"/>
                              <w:color w:val="000000"/>
                              <w:sz w:val="20"/>
                            </w:rPr>
                          </w:pPr>
                          <w:r w:rsidRPr="00994B6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919AD5" id="_x0000_t202" coordsize="21600,21600" o:spt="202" path="m,l,21600r21600,l21600,xe">
              <v:stroke joinstyle="miter"/>
              <v:path gradientshapeok="t" o:connecttype="rect"/>
            </v:shapetype>
            <v:shape id="MSIPCM5def422bbc61bf5dee2703e3"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5A7DC6CC" w14:textId="0E8B9291" w:rsidR="00994B6B" w:rsidRPr="00994B6B" w:rsidRDefault="00994B6B" w:rsidP="00994B6B">
                    <w:pPr>
                      <w:spacing w:after="0"/>
                      <w:jc w:val="center"/>
                      <w:rPr>
                        <w:rFonts w:ascii="Arial Black" w:hAnsi="Arial Black"/>
                        <w:color w:val="000000"/>
                        <w:sz w:val="20"/>
                      </w:rPr>
                    </w:pPr>
                    <w:r w:rsidRPr="00994B6B">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3071F" w14:textId="77777777" w:rsidR="00C2369B" w:rsidRDefault="00C2369B" w:rsidP="00207717">
      <w:pPr>
        <w:spacing w:before="120"/>
      </w:pPr>
      <w:r>
        <w:separator/>
      </w:r>
    </w:p>
  </w:footnote>
  <w:footnote w:type="continuationSeparator" w:id="0">
    <w:p w14:paraId="2E9A6AB5" w14:textId="77777777" w:rsidR="00C2369B" w:rsidRDefault="00C2369B">
      <w:r>
        <w:continuationSeparator/>
      </w:r>
    </w:p>
    <w:p w14:paraId="74FC6C28" w14:textId="77777777" w:rsidR="00C2369B" w:rsidRDefault="00C236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F7C75" w14:textId="77777777" w:rsidR="0082219A" w:rsidRPr="00FC7596" w:rsidRDefault="0082219A" w:rsidP="0082219A">
    <w:pPr>
      <w:pStyle w:val="Header"/>
    </w:pPr>
    <w:r w:rsidRPr="0082219A">
      <w:t>Program requirements for support for children with complex disability support needs in Victoria</w:t>
    </w:r>
    <w:r w:rsidRPr="00FC7596">
      <w:rPr>
        <w:noProof/>
      </w:rPr>
      <w:t xml:space="preserve"> </w:t>
    </w:r>
    <w:r w:rsidRPr="00FC7596">
      <w:rPr>
        <w:noProof/>
      </w:rPr>
      <w:drawing>
        <wp:anchor distT="0" distB="0" distL="114300" distR="114300" simplePos="0" relativeHeight="251653120" behindDoc="1" locked="1" layoutInCell="1" allowOverlap="1" wp14:anchorId="74868F75" wp14:editId="693A7E8D">
          <wp:simplePos x="542260" y="435935"/>
          <wp:positionH relativeFrom="page">
            <wp:align>left</wp:align>
          </wp:positionH>
          <wp:positionV relativeFrom="page">
            <wp:align>top</wp:align>
          </wp:positionV>
          <wp:extent cx="7560000" cy="2700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Pr="00FC7596">
      <w:ptab w:relativeTo="margin" w:alignment="right" w:leader="none"/>
    </w:r>
  </w:p>
  <w:p w14:paraId="01FD96D1" w14:textId="749867A0" w:rsidR="00E261B3" w:rsidRPr="0051568D" w:rsidRDefault="00B14B5F" w:rsidP="0017674D">
    <w:pPr>
      <w:pStyle w:val="Header"/>
    </w:pP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0C926AE0"/>
    <w:multiLevelType w:val="hybridMultilevel"/>
    <w:tmpl w:val="A58C8E96"/>
    <w:lvl w:ilvl="0" w:tplc="D37E20DC">
      <w:start w:val="1"/>
      <w:numFmt w:val="bullet"/>
      <w:lvlText w:val="−"/>
      <w:lvlJc w:val="left"/>
      <w:pPr>
        <w:ind w:left="1004"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568420814">
    <w:abstractNumId w:val="10"/>
  </w:num>
  <w:num w:numId="2" w16cid:durableId="805272812">
    <w:abstractNumId w:val="18"/>
  </w:num>
  <w:num w:numId="3" w16cid:durableId="16517834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58387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87890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70436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9387753">
    <w:abstractNumId w:val="22"/>
  </w:num>
  <w:num w:numId="8" w16cid:durableId="16544023">
    <w:abstractNumId w:val="17"/>
  </w:num>
  <w:num w:numId="9" w16cid:durableId="1286345902">
    <w:abstractNumId w:val="21"/>
  </w:num>
  <w:num w:numId="10" w16cid:durableId="10052816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0807813">
    <w:abstractNumId w:val="23"/>
  </w:num>
  <w:num w:numId="12" w16cid:durableId="10979425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2118058">
    <w:abstractNumId w:val="19"/>
  </w:num>
  <w:num w:numId="14" w16cid:durableId="16684362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92762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3389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84324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8651050">
    <w:abstractNumId w:val="25"/>
  </w:num>
  <w:num w:numId="19" w16cid:durableId="16764901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6134253">
    <w:abstractNumId w:val="14"/>
  </w:num>
  <w:num w:numId="21" w16cid:durableId="1268853654">
    <w:abstractNumId w:val="12"/>
  </w:num>
  <w:num w:numId="22" w16cid:durableId="10449108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1282710">
    <w:abstractNumId w:val="16"/>
  </w:num>
  <w:num w:numId="24" w16cid:durableId="1584535824">
    <w:abstractNumId w:val="26"/>
  </w:num>
  <w:num w:numId="25" w16cid:durableId="2049139838">
    <w:abstractNumId w:val="24"/>
  </w:num>
  <w:num w:numId="26" w16cid:durableId="1144930810">
    <w:abstractNumId w:val="20"/>
  </w:num>
  <w:num w:numId="27" w16cid:durableId="1996836087">
    <w:abstractNumId w:val="11"/>
  </w:num>
  <w:num w:numId="28" w16cid:durableId="1392385632">
    <w:abstractNumId w:val="27"/>
  </w:num>
  <w:num w:numId="29" w16cid:durableId="2091153955">
    <w:abstractNumId w:val="9"/>
  </w:num>
  <w:num w:numId="30" w16cid:durableId="1138035558">
    <w:abstractNumId w:val="7"/>
  </w:num>
  <w:num w:numId="31" w16cid:durableId="1003895571">
    <w:abstractNumId w:val="6"/>
  </w:num>
  <w:num w:numId="32" w16cid:durableId="320430977">
    <w:abstractNumId w:val="5"/>
  </w:num>
  <w:num w:numId="33" w16cid:durableId="776944024">
    <w:abstractNumId w:val="4"/>
  </w:num>
  <w:num w:numId="34" w16cid:durableId="100761356">
    <w:abstractNumId w:val="8"/>
  </w:num>
  <w:num w:numId="35" w16cid:durableId="53116919">
    <w:abstractNumId w:val="3"/>
  </w:num>
  <w:num w:numId="36" w16cid:durableId="259141781">
    <w:abstractNumId w:val="2"/>
  </w:num>
  <w:num w:numId="37" w16cid:durableId="1499156460">
    <w:abstractNumId w:val="1"/>
  </w:num>
  <w:num w:numId="38" w16cid:durableId="1344891086">
    <w:abstractNumId w:val="0"/>
  </w:num>
  <w:num w:numId="39" w16cid:durableId="16152861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16472173">
    <w:abstractNumId w:val="22"/>
  </w:num>
  <w:num w:numId="41" w16cid:durableId="613287316">
    <w:abstractNumId w:val="22"/>
  </w:num>
  <w:num w:numId="42" w16cid:durableId="1876695664">
    <w:abstractNumId w:val="22"/>
  </w:num>
  <w:num w:numId="43" w16cid:durableId="5745157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9137977">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1F12"/>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2AA2"/>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40F8"/>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5BC2"/>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4037"/>
    <w:rsid w:val="00386109"/>
    <w:rsid w:val="00386944"/>
    <w:rsid w:val="003952AE"/>
    <w:rsid w:val="003956CC"/>
    <w:rsid w:val="00395C9A"/>
    <w:rsid w:val="003A04E1"/>
    <w:rsid w:val="003A0853"/>
    <w:rsid w:val="003A1745"/>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1B05"/>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7AC5"/>
    <w:rsid w:val="004423A3"/>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3B9A"/>
    <w:rsid w:val="004F5398"/>
    <w:rsid w:val="004F55F1"/>
    <w:rsid w:val="004F6936"/>
    <w:rsid w:val="004F7B35"/>
    <w:rsid w:val="00503DC6"/>
    <w:rsid w:val="00506F5D"/>
    <w:rsid w:val="00510C37"/>
    <w:rsid w:val="005126D0"/>
    <w:rsid w:val="00513109"/>
    <w:rsid w:val="00514667"/>
    <w:rsid w:val="0051568D"/>
    <w:rsid w:val="00526AC7"/>
    <w:rsid w:val="00526C15"/>
    <w:rsid w:val="00532FB1"/>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42DA"/>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D4519"/>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4C8F"/>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1704E"/>
    <w:rsid w:val="00820141"/>
    <w:rsid w:val="00820E0C"/>
    <w:rsid w:val="0082219A"/>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9508B"/>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690D"/>
    <w:rsid w:val="00967124"/>
    <w:rsid w:val="00967335"/>
    <w:rsid w:val="009718C7"/>
    <w:rsid w:val="00974E53"/>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94B6B"/>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7AA3"/>
    <w:rsid w:val="00A8236D"/>
    <w:rsid w:val="00A84F9B"/>
    <w:rsid w:val="00A854EB"/>
    <w:rsid w:val="00A872E5"/>
    <w:rsid w:val="00A91406"/>
    <w:rsid w:val="00A96E65"/>
    <w:rsid w:val="00A96ECE"/>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4FCD"/>
    <w:rsid w:val="00AF5F04"/>
    <w:rsid w:val="00B00672"/>
    <w:rsid w:val="00B01B4D"/>
    <w:rsid w:val="00B04489"/>
    <w:rsid w:val="00B06111"/>
    <w:rsid w:val="00B06571"/>
    <w:rsid w:val="00B068BA"/>
    <w:rsid w:val="00B07217"/>
    <w:rsid w:val="00B13851"/>
    <w:rsid w:val="00B13B1C"/>
    <w:rsid w:val="00B14B5F"/>
    <w:rsid w:val="00B21F90"/>
    <w:rsid w:val="00B22291"/>
    <w:rsid w:val="00B232C4"/>
    <w:rsid w:val="00B23F9A"/>
    <w:rsid w:val="00B2417B"/>
    <w:rsid w:val="00B24E6F"/>
    <w:rsid w:val="00B26CB5"/>
    <w:rsid w:val="00B2752E"/>
    <w:rsid w:val="00B307CC"/>
    <w:rsid w:val="00B326B7"/>
    <w:rsid w:val="00B3588E"/>
    <w:rsid w:val="00B4198F"/>
    <w:rsid w:val="00B41F3D"/>
    <w:rsid w:val="00B431E8"/>
    <w:rsid w:val="00B450C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85A6E"/>
    <w:rsid w:val="00B90729"/>
    <w:rsid w:val="00B907DA"/>
    <w:rsid w:val="00B91FFE"/>
    <w:rsid w:val="00B950BC"/>
    <w:rsid w:val="00B95AB9"/>
    <w:rsid w:val="00B9714C"/>
    <w:rsid w:val="00BA29AD"/>
    <w:rsid w:val="00BA33CF"/>
    <w:rsid w:val="00BA3F8D"/>
    <w:rsid w:val="00BB4596"/>
    <w:rsid w:val="00BB7A10"/>
    <w:rsid w:val="00BC60BE"/>
    <w:rsid w:val="00BC7468"/>
    <w:rsid w:val="00BC7D4F"/>
    <w:rsid w:val="00BC7ED7"/>
    <w:rsid w:val="00BD2850"/>
    <w:rsid w:val="00BD6049"/>
    <w:rsid w:val="00BD7936"/>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369B"/>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2"/>
    <w:rsid w:val="00C74C5D"/>
    <w:rsid w:val="00C863C4"/>
    <w:rsid w:val="00C920EA"/>
    <w:rsid w:val="00C93C3E"/>
    <w:rsid w:val="00CA12E3"/>
    <w:rsid w:val="00CA1476"/>
    <w:rsid w:val="00CA49BE"/>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36CD"/>
    <w:rsid w:val="00D43763"/>
    <w:rsid w:val="00D4606D"/>
    <w:rsid w:val="00D50B9C"/>
    <w:rsid w:val="00D52D73"/>
    <w:rsid w:val="00D52E58"/>
    <w:rsid w:val="00D56B20"/>
    <w:rsid w:val="00D578B3"/>
    <w:rsid w:val="00D618F4"/>
    <w:rsid w:val="00D714CC"/>
    <w:rsid w:val="00D75EA7"/>
    <w:rsid w:val="00D81ADF"/>
    <w:rsid w:val="00D81F21"/>
    <w:rsid w:val="00D8423D"/>
    <w:rsid w:val="00D84658"/>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77901"/>
    <w:rsid w:val="00E80DE3"/>
    <w:rsid w:val="00E82C55"/>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006"/>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77F59"/>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DHHSbody">
    <w:name w:val="DHHS body"/>
    <w:link w:val="DHHSbodyChar"/>
    <w:qFormat/>
    <w:rsid w:val="00BB4596"/>
    <w:pPr>
      <w:spacing w:after="120" w:line="270" w:lineRule="atLeast"/>
    </w:pPr>
    <w:rPr>
      <w:rFonts w:ascii="Arial" w:eastAsia="Times" w:hAnsi="Arial"/>
      <w:lang w:eastAsia="en-US"/>
    </w:rPr>
  </w:style>
  <w:style w:type="character" w:customStyle="1" w:styleId="DHHSbodyChar">
    <w:name w:val="DHHS body Char"/>
    <w:link w:val="DHHSbody"/>
    <w:locked/>
    <w:rsid w:val="00BB4596"/>
    <w:rPr>
      <w:rFonts w:ascii="Arial" w:eastAsia="Times" w:hAnsi="Arial"/>
      <w:lang w:eastAsia="en-US"/>
    </w:rPr>
  </w:style>
  <w:style w:type="table" w:customStyle="1" w:styleId="TableGrid1">
    <w:name w:val="Table Grid1"/>
    <w:basedOn w:val="TableNormal"/>
    <w:next w:val="TableGrid"/>
    <w:rsid w:val="00BB4596"/>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F3B9A"/>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providers.dffh.vic.gov.au/board-and-lodging-policy-children-complex-disability-support-need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providers.dffh.vic.gov.au/board-and-lodging-policy-children-complex-disability-support-need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ndiscommission.gov.au/about/complaint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vic.gov.au/state-disability-plan" TargetMode="External"/><Relationship Id="rId20" Type="http://schemas.openxmlformats.org/officeDocument/2006/relationships/hyperlink" Target="https://providers.dffh.vic.gov.au/board-and-lodging-policy-children-complex-disability-support-nee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viders.dffh.vic.gov.au/program-requirements-children-complex-disability-support-needs-victoria" TargetMode="External"/><Relationship Id="rId5" Type="http://schemas.openxmlformats.org/officeDocument/2006/relationships/numbering" Target="numbering.xml"/><Relationship Id="rId15" Type="http://schemas.openxmlformats.org/officeDocument/2006/relationships/hyperlink" Target="https://providers.dffh.vic.gov.au/board-and-lodging-policy-children-complex-disability-support-needs" TargetMode="External"/><Relationship Id="rId23" Type="http://schemas.openxmlformats.org/officeDocument/2006/relationships/hyperlink" Target="mailto:alana.gibson@dffh.vic.gov.a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viders.dffh.vic.gov.au/board-and-lodging-policy-children-complex-disability-support-nee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viders.dffh.vic.gov.au/board-and-lodging-policy-children-complex-disability-support-needs" TargetMode="External"/><Relationship Id="rId22" Type="http://schemas.openxmlformats.org/officeDocument/2006/relationships/hyperlink" Target="https://providers.dffh.vic.gov.au/board-and-lodging-policy-children-complex-disability-support-needs"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toDesktop xmlns="fe161729-0ef4-4b53-b9e8-ddb61266bb63" xsi:nil="true"/>
    <HyperlinkBase xmlns="fe161729-0ef4-4b53-b9e8-ddb61266bb63">https://dhhsvicgovau.sharepoint.com/:w:/s/dffh/ERru7sG4VvdIqrUpHqYgLGkBTVDvDkt3EhVEUNuHeoMhgw</HyperlinkBase>
    <TaxCatchAll xmlns="5ce0f2b5-5be5-4508-bce9-d7011ece0659" xsi:nil="true"/>
    <Owner xmlns="fe161729-0ef4-4b53-b9e8-ddb61266bb63">
      <UserInfo>
        <DisplayName>Publishing Studio (Health)</DisplayName>
        <AccountId>83</AccountId>
        <AccountType/>
      </UserInfo>
    </Owner>
    <Dayslapsedforreview xmlns="fe161729-0ef4-4b53-b9e8-ddb61266bb63">365</Dayslapsedforreview>
    <Style xmlns="fe161729-0ef4-4b53-b9e8-ddb61266bb63">Factsheet (Word)</Styl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36" ma:contentTypeDescription="Create a new document." ma:contentTypeScope="" ma:versionID="c377be1e662ecce514a77149318908b2">
  <xsd:schema xmlns:xsd="http://www.w3.org/2001/XMLSchema" xmlns:xs="http://www.w3.org/2001/XMLSchema" xmlns:p="http://schemas.microsoft.com/office/2006/metadata/properties" xmlns:ns2="fe161729-0ef4-4b53-b9e8-ddb61266bb63" xmlns:ns3="5ce0f2b5-5be5-4508-bce9-d7011ece0659" targetNamespace="http://schemas.microsoft.com/office/2006/metadata/properties" ma:root="true" ma:fieldsID="7305791c1ef76a0cf6d95ac810d5c539" ns2:_="" ns3:_="">
    <xsd:import namespace="fe161729-0ef4-4b53-b9e8-ddb61266bb63"/>
    <xsd:import namespace="5ce0f2b5-5be5-4508-bce9-d7011ece0659"/>
    <xsd:element name="properties">
      <xsd:complexType>
        <xsd:sequence>
          <xsd:element name="documentManagement">
            <xsd:complexType>
              <xsd:all>
                <xsd:element ref="ns2:Style"/>
                <xsd:element ref="ns2:Owner" minOccurs="0"/>
                <xsd:element ref="ns2:SharetoDesktop" minOccurs="0"/>
                <xsd:element ref="ns2:MediaServiceMetadata" minOccurs="0"/>
                <xsd:element ref="ns2:MediaServiceFastMetadata" minOccurs="0"/>
                <xsd:element ref="ns2:MediaServiceAutoKeyPoints" minOccurs="0"/>
                <xsd:element ref="ns2:MediaServiceKeyPoints" minOccurs="0"/>
                <xsd:element ref="ns3:TaxCatchAll" minOccurs="0"/>
                <xsd:element ref="ns2:Dayslapsedforreview" minOccurs="0"/>
                <xsd:element ref="ns2:HyperlinkB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Style" ma:index="1" ma:displayName="Style" ma:default="Factsheet (Word)" ma:description="Type of template" ma:format="Dropdown" ma:internalName="Style" ma:readOnly="false">
      <xsd:simpleType>
        <xsd:union memberTypes="dms:Text">
          <xsd:simpleType>
            <xsd:restriction base="dms:Choice">
              <xsd:enumeration value="Factsheet (Word)"/>
              <xsd:enumeration value="Factsheet Landscape (Word)"/>
              <xsd:enumeration value="Presentation (PowerPoint)"/>
              <xsd:enumeration value="Report (Word)"/>
            </xsd:restriction>
          </xsd:simpleType>
        </xsd:union>
      </xsd:simpleType>
    </xsd:element>
    <xsd:element name="Owner" ma:index="2" nillable="true" ma:displayName="Template owner" ma:description="Owner of the template" ma:format="Dropdown"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toDesktop" ma:index="3" nillable="true" ma:displayName="Share" ma:description="This sharing link has been deprecated as of end of July 2021." ma:format="Dropdown" ma:hidden="true" ma:internalName="SharetoDesktop" ma:readOnly="fals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Dayslapsedforreview" ma:index="17" nillable="true" ma:displayName="Days before next review" ma:decimals="0" ma:default="365" ma:format="Dropdown" ma:hidden="true" ma:internalName="Dayslapsedforreview" ma:readOnly="false" ma:percentage="FALSE">
      <xsd:simpleType>
        <xsd:restriction base="dms:Number"/>
      </xsd:simpleType>
    </xsd:element>
    <xsd:element name="HyperlinkBase" ma:index="19" nillable="true" ma:displayName="Hyperlink Base" ma:description="Link to O365 version of the document" ma:format="Dropdown" ma:hidden="true" ma:internalName="HyperlinkBas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3b1683-0861-4244-a845-dd8daf1f12c4}" ma:internalName="TaxCatchAll" ma:readOnly="false"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e161729-0ef4-4b53-b9e8-ddb61266bb63"/>
    <ds:schemaRef ds:uri="5ce0f2b5-5be5-4508-bce9-d7011ece0659"/>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7EAF0DC0-570E-4987-8509-16F216D91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7</Pages>
  <Words>2044</Words>
  <Characters>15407</Characters>
  <Application>Microsoft Office Word</Application>
  <DocSecurity>0</DocSecurity>
  <Lines>128</Lines>
  <Paragraphs>34</Paragraphs>
  <ScaleCrop>false</ScaleCrop>
  <HeadingPairs>
    <vt:vector size="2" baseType="variant">
      <vt:variant>
        <vt:lpstr>Title</vt:lpstr>
      </vt:variant>
      <vt:variant>
        <vt:i4>1</vt:i4>
      </vt:variant>
    </vt:vector>
  </HeadingPairs>
  <TitlesOfParts>
    <vt:vector size="1" baseType="lpstr">
      <vt:lpstr>Program requirements for support for children with complex disability support needs in Victoria</vt:lpstr>
    </vt:vector>
  </TitlesOfParts>
  <Company>Victoria State Government, Department of Families, Fairness and Housing</Company>
  <LinksUpToDate>false</LinksUpToDate>
  <CharactersWithSpaces>17417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requirements for support for children with complex disability support needs in Victoria</dc:title>
  <dc:subject>Program requirements for support for children with complex disability support needs in Victoria</dc:subject>
  <dc:creator>Children and Families Division</dc:creator>
  <cp:keywords>disability, complex needs, board and lodging</cp:keywords>
  <cp:lastModifiedBy>Carolyn Pinto (DFFH)</cp:lastModifiedBy>
  <cp:revision>18</cp:revision>
  <cp:lastPrinted>2021-01-29T05:27:00Z</cp:lastPrinted>
  <dcterms:created xsi:type="dcterms:W3CDTF">2023-04-04T01:43:00Z</dcterms:created>
  <dcterms:modified xsi:type="dcterms:W3CDTF">2023-04-04T04:35:00Z</dcterms:modified>
  <cp:category>DFFH teal factsheet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2022v1 15032022</vt:lpwstr>
  </property>
  <property fmtid="{D5CDD505-2E9C-101B-9397-08002B2CF9AE}" pid="5" name="O365portals">
    <vt:lpwstr>https://dhhsvicgovau.sharepoint.com/:w:/s/dffh/Ed1G_4r4BHNHgqOGDkeMWhcB0Lm5z1k7mSu1dsrFHD18Fg?e=GtzvTT, DFFH A4 portrait factsheet Teal (O365)</vt:lpwstr>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Style">
    <vt:lpwstr>Visual style</vt:lpwstr>
  </property>
  <property fmtid="{D5CDD505-2E9C-101B-9397-08002B2CF9AE}" pid="12" name="TemplateVersion">
    <vt:i4>1</vt:i4>
  </property>
  <property fmtid="{D5CDD505-2E9C-101B-9397-08002B2CF9AE}" pid="13" name="Hyperlink Base">
    <vt:lpwstr>https://dhhsvicgovau.sharepoint.com/:w:/s/dffh/ERru7sG4VvdIqrUpHqYgLGkBTVDvDkt3EhVEUNuHeoMhgw</vt:lpwstr>
  </property>
  <property fmtid="{D5CDD505-2E9C-101B-9397-08002B2CF9AE}" pid="14" name="Link">
    <vt:lpwstr>https://dhhsvicgovau.sharepoint.com/:w:/s/dffh/ERru7sG4VvdIqrUpHqYgLGkBTVDvDkt3EhVEUNuHeoMhgw, https://dhhsvicgovau.sharepoint.com/:w:/s/dffh/ERru7sG4VvdIqrUpHqYgLGkBTVDvDkt3EhVEUNuHeoMhgw</vt:lpwstr>
  </property>
  <property fmtid="{D5CDD505-2E9C-101B-9397-08002B2CF9AE}" pid="15" name="xd_Signature">
    <vt:bool>false</vt:bool>
  </property>
  <property fmtid="{D5CDD505-2E9C-101B-9397-08002B2CF9AE}" pid="16" name="MSIP_Label_43e64453-338c-4f93-8a4d-0039a0a41f2a_Enabled">
    <vt:lpwstr>true</vt:lpwstr>
  </property>
  <property fmtid="{D5CDD505-2E9C-101B-9397-08002B2CF9AE}" pid="17" name="MSIP_Label_43e64453-338c-4f93-8a4d-0039a0a41f2a_SetDate">
    <vt:lpwstr>2023-04-04T01:43:06Z</vt:lpwstr>
  </property>
  <property fmtid="{D5CDD505-2E9C-101B-9397-08002B2CF9AE}" pid="18" name="MSIP_Label_43e64453-338c-4f93-8a4d-0039a0a41f2a_Method">
    <vt:lpwstr>Privileged</vt:lpwstr>
  </property>
  <property fmtid="{D5CDD505-2E9C-101B-9397-08002B2CF9AE}" pid="19" name="MSIP_Label_43e64453-338c-4f93-8a4d-0039a0a41f2a_Name">
    <vt:lpwstr>43e64453-338c-4f93-8a4d-0039a0a41f2a</vt:lpwstr>
  </property>
  <property fmtid="{D5CDD505-2E9C-101B-9397-08002B2CF9AE}" pid="20" name="MSIP_Label_43e64453-338c-4f93-8a4d-0039a0a41f2a_SiteId">
    <vt:lpwstr>c0e0601f-0fac-449c-9c88-a104c4eb9f28</vt:lpwstr>
  </property>
  <property fmtid="{D5CDD505-2E9C-101B-9397-08002B2CF9AE}" pid="21" name="MSIP_Label_43e64453-338c-4f93-8a4d-0039a0a41f2a_ActionId">
    <vt:lpwstr>3e17e4a3-8dcc-43dc-8770-b98c3dc3dd81</vt:lpwstr>
  </property>
  <property fmtid="{D5CDD505-2E9C-101B-9397-08002B2CF9AE}" pid="22" name="MSIP_Label_43e64453-338c-4f93-8a4d-0039a0a41f2a_ContentBits">
    <vt:lpwstr>2</vt:lpwstr>
  </property>
</Properties>
</file>