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Private Rental Assistance Program 94675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https://fac.dhhs.vic.gov.au/sites/default/files/2019-11/PRAP%20Guidelines%20revised%202019.pdf"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s://fac.dffh.vic.gov.au/aboriginal-private-rental-assistance-program-aprap-guidelines" TargetMode="External"/>
<Relationship Id="rId21" Type="http://schemas.openxmlformats.org/officeDocument/2006/relationships/hyperlink" Target="https://fac.dffh.vic.gov.au/policies-and-procedures"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Private Rental Assistance Program</w:t>
            </w:r>
          </w:p>
          <w:p>
            <w:pPr>
              <w:spacing w:line="560" w:lineRule="atLeast"/>
              <w:rPr>
                <w:rFonts w:ascii="Arial" w:hAnsi="Arial" w:eastAsia="Arial" w:cs="Arial"/>
                <w:color w:val="201547"/>
                <w:sz w:val="44"/>
              </w:rPr>
            </w:pPr>
            <w:r>
              <w:rPr>
                <w:rFonts w:ascii="Arial" w:hAnsi="Arial" w:eastAsia="Arial" w:cs="Arial"/>
                <w:color w:val="201547"/>
                <w:sz w:val="44"/>
              </w:rPr>
              <w:t>94675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Private Rental Assistance Program activity aims to assist people at risk or experiencing homelessness, acting as a preventative intervention to:  </w:t>
      </w:r>
      <w:r>
        <w:br/>
      </w:r>
      <w:r>
        <w:br/>
      </w:r>
      <w:r>
        <w:rPr>
          <w:rFonts w:ascii="Arial" w:hAnsi="Arial" w:eastAsia="Arial" w:cs="Arial"/>
          <w:color w:val="000000"/>
          <w:sz w:val="20"/>
        </w:rPr>
        <w:t xml:space="preserve">- Rapidly rehouse people capable of sustaining private rental after initial support.   </w:t>
      </w:r>
      <w:r>
        <w:br/>
      </w:r>
      <w:r>
        <w:rPr>
          <w:rFonts w:ascii="Arial" w:hAnsi="Arial" w:eastAsia="Arial" w:cs="Arial"/>
          <w:color w:val="000000"/>
          <w:sz w:val="20"/>
        </w:rPr>
        <w:t xml:space="preserve">- Support at risk households to sustain affordable and appropriate housing in the private rental market  </w:t>
      </w:r>
      <w:r>
        <w:br/>
      </w:r>
      <w:r>
        <w:rPr>
          <w:rFonts w:ascii="Arial" w:hAnsi="Arial" w:eastAsia="Arial" w:cs="Arial"/>
          <w:color w:val="000000"/>
          <w:sz w:val="20"/>
        </w:rPr>
        <w:t>- Assist people who currently live in crisis, transitional or social housing to become independent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Private Rental Assistance Program activity comprises of three service components: </w:t>
      </w:r>
      <w:r>
        <w:br/>
      </w:r>
      <w:r>
        <w:br/>
      </w:r>
      <w:r>
        <w:rPr>
          <w:rFonts w:ascii="Arial" w:hAnsi="Arial" w:eastAsia="Arial" w:cs="Arial"/>
          <w:color w:val="000000"/>
          <w:sz w:val="20"/>
        </w:rPr>
        <w:t xml:space="preserve">Private rental brokers - generate and maintain access opportunities in the private rental market. They do this by building relationships with the real estate industry, improving referral pathways with legal, health and education services to support prevention and advocate for at risk tenancies and negotiate payment plans.   </w:t>
      </w:r>
      <w:r>
        <w:br/>
      </w:r>
      <w:r>
        <w:br/>
      </w:r>
      <w:r>
        <w:rPr>
          <w:rFonts w:ascii="Arial" w:hAnsi="Arial" w:eastAsia="Arial" w:cs="Arial"/>
          <w:color w:val="000000"/>
          <w:sz w:val="20"/>
        </w:rPr>
        <w:t xml:space="preserve">Flexible Funding/brokerage - designed to be tailored to the needs of the household and used to the best effect given the local private rental market conditions. Expenditure may include rent in advance, landlord incentives and cost associated with establishing or maintaining a tenancy.  </w:t>
      </w:r>
      <w:r>
        <w:br/>
      </w:r>
      <w:r>
        <w:br/>
      </w:r>
      <w:r>
        <w:rPr>
          <w:rFonts w:ascii="Arial" w:hAnsi="Arial" w:eastAsia="Arial" w:cs="Arial"/>
          <w:color w:val="000000"/>
          <w:sz w:val="20"/>
        </w:rPr>
        <w:t>PRAP/APRAP Plus – Private Rental Assistance Program/Aboriginal Private Rental Assistance Program Plus is an outreach intervention for households living in or entering private rental tenancies that require additional practical support to establish or maintain their housing.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 target group for private rental assistance are people who are: </w:t>
      </w:r>
      <w:r>
        <w:br/>
      </w:r>
      <w:r>
        <w:rPr>
          <w:rFonts w:ascii="Arial" w:hAnsi="Arial" w:eastAsia="Arial" w:cs="Arial"/>
          <w:color w:val="000000"/>
          <w:sz w:val="20"/>
        </w:rPr>
        <w:t xml:space="preserve">- experiencing or at risk of homelessness, and </w:t>
      </w:r>
      <w:r>
        <w:br/>
      </w:r>
      <w:r>
        <w:rPr>
          <w:rFonts w:ascii="Arial" w:hAnsi="Arial" w:eastAsia="Arial" w:cs="Arial"/>
          <w:color w:val="000000"/>
          <w:sz w:val="20"/>
        </w:rPr>
        <w:t>- need targeted time-limited assistance to establish and maintain tenancies in the private rental market.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&lt;https://fac.dhhs.vic.gov.au/sites/default/files/2019-11/PRAP%20Guidelines%20revised%202019.pdf&gt;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Aboriginal Private Rental Assistance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&lt;https://fac.dffh.vic.gov.au/aboriginal-private-rental-assistance-program-aprap-guidelines&gt;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tenancies established or sustained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broker.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3 if they also received PRAP / APRAP plus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 xml:space="preserve">Support in the private rental program usually refers to households who receive financial assistance. There may be instances where households are supported under this measure but who don’t succeed in receiving financial assistance and who can also be counted if they received support from the broker.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Private rental assistance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amount of private rental assistance brokerage that has been expended on households to establish or maintain a tenancy in the private rental market.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total amount of private rental assistance brokerage that has been expended during the reporting period.  </w:t>
            </w:r>
            <w:r>
              <w:br/>
            </w:r>
            <w:r>
              <w:rPr>
                <w:rFonts w:ascii="Arial" w:hAnsi="Arial" w:eastAsia="Arial" w:cs="Arial"/>
                <w:color w:val="000000"/>
                <w:sz w:val="20"/>
              </w:rPr>
              <w:t>The amount should be exclusive of GST.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Expended funding includes all approved and committed brokerage funding, not just funding associated with finalised invoices.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new support periods where PRAP / APRAP plus is provided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to establish or maintain a tenancy in the private rental market by a PRAP/APRAP Plus worker.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household provided with support from a PRAP/APRAP Plus worker during the reporting period to maintain their current tenancy or establish a new tenancy in the private rental market. </w:t>
            </w:r>
            <w:r>
              <w:br/>
            </w:r>
            <w:r>
              <w:br/>
            </w:r>
            <w:r>
              <w:rPr>
                <w:rFonts w:ascii="Arial" w:hAnsi="Arial" w:eastAsia="Arial" w:cs="Arial"/>
                <w:color w:val="000000"/>
                <w:sz w:val="20"/>
              </w:rPr>
              <w:t>Households who are counted in this performance measure may also be counted in Performance Measure 1 if they were supported with financial assistance to establish or sustain a tenancy.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may be an individual aged 16 years and over or a group of two or more people, whether related by family or other relationship.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(SHSC) provided to the Department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94675 Private Rental Assistance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