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2"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329" w:type="dxa"/>
        <w:tblLook w:val="04A0" w:firstRow="1" w:lastRow="0" w:firstColumn="1" w:lastColumn="0" w:noHBand="0" w:noVBand="1"/>
      </w:tblPr>
      <w:tblGrid>
        <w:gridCol w:w="9329"/>
      </w:tblGrid>
      <w:tr w:rsidR="00AD784C" w:rsidRPr="007F609B" w14:paraId="18FF4B0B" w14:textId="77777777" w:rsidTr="009F5686">
        <w:trPr>
          <w:trHeight w:val="961"/>
        </w:trPr>
        <w:tc>
          <w:tcPr>
            <w:tcW w:w="0" w:type="auto"/>
          </w:tcPr>
          <w:p w14:paraId="30E6956D" w14:textId="2BD22215" w:rsidR="00AD784C" w:rsidRPr="007F609B" w:rsidRDefault="00FA4415" w:rsidP="00312032">
            <w:pPr>
              <w:pStyle w:val="Documenttitle"/>
            </w:pPr>
            <w:r w:rsidRPr="007F609B">
              <w:rPr>
                <w:sz w:val="52"/>
                <w:szCs w:val="52"/>
              </w:rPr>
              <w:t>P</w:t>
            </w:r>
            <w:r w:rsidR="00BF0F6C" w:rsidRPr="007F609B">
              <w:rPr>
                <w:sz w:val="52"/>
                <w:szCs w:val="52"/>
              </w:rPr>
              <w:t>reparing for emergencies</w:t>
            </w:r>
          </w:p>
        </w:tc>
      </w:tr>
      <w:tr w:rsidR="00AD784C" w:rsidRPr="007F609B" w14:paraId="246F9CB0" w14:textId="77777777" w:rsidTr="009F5686">
        <w:trPr>
          <w:trHeight w:val="1099"/>
        </w:trPr>
        <w:tc>
          <w:tcPr>
            <w:tcW w:w="0" w:type="auto"/>
          </w:tcPr>
          <w:p w14:paraId="684DDB9D" w14:textId="5DA24326" w:rsidR="00386109" w:rsidRPr="007F609B" w:rsidRDefault="007138F8" w:rsidP="00C12B05">
            <w:pPr>
              <w:pStyle w:val="Documentsubtitle"/>
              <w:rPr>
                <w:b/>
                <w:bCs/>
              </w:rPr>
            </w:pPr>
            <w:r w:rsidRPr="65323482">
              <w:rPr>
                <w:b/>
                <w:bCs/>
              </w:rPr>
              <w:t xml:space="preserve">A </w:t>
            </w:r>
            <w:r w:rsidR="090A953C" w:rsidRPr="65323482">
              <w:rPr>
                <w:b/>
                <w:bCs/>
              </w:rPr>
              <w:t xml:space="preserve">reference </w:t>
            </w:r>
            <w:r w:rsidRPr="65323482">
              <w:rPr>
                <w:b/>
                <w:bCs/>
              </w:rPr>
              <w:t>guide for</w:t>
            </w:r>
            <w:r w:rsidR="00C76EB2" w:rsidRPr="65323482">
              <w:rPr>
                <w:b/>
                <w:bCs/>
              </w:rPr>
              <w:t xml:space="preserve"> the</w:t>
            </w:r>
            <w:r w:rsidR="00DE1D62" w:rsidRPr="65323482">
              <w:rPr>
                <w:b/>
                <w:bCs/>
              </w:rPr>
              <w:t xml:space="preserve"> </w:t>
            </w:r>
            <w:r w:rsidRPr="65323482">
              <w:rPr>
                <w:b/>
                <w:bCs/>
              </w:rPr>
              <w:t>social service</w:t>
            </w:r>
            <w:r w:rsidR="00C76EB2" w:rsidRPr="65323482">
              <w:rPr>
                <w:b/>
                <w:bCs/>
              </w:rPr>
              <w:t>s sector</w:t>
            </w:r>
          </w:p>
          <w:p w14:paraId="14EEB3AC" w14:textId="6F3FA8E2" w:rsidR="003C53D9" w:rsidRPr="007F609B" w:rsidRDefault="003C53D9" w:rsidP="00C12B05">
            <w:pPr>
              <w:pStyle w:val="Documentsubtitle"/>
            </w:pPr>
            <w:r w:rsidRPr="007F609B">
              <w:rPr>
                <w:sz w:val="28"/>
                <w:szCs w:val="22"/>
              </w:rPr>
              <w:t>Version 6.0</w:t>
            </w:r>
          </w:p>
        </w:tc>
      </w:tr>
      <w:tr w:rsidR="00430393" w14:paraId="2AE57792" w14:textId="77777777" w:rsidTr="009F5686">
        <w:trPr>
          <w:trHeight w:val="326"/>
        </w:trPr>
        <w:tc>
          <w:tcPr>
            <w:tcW w:w="0" w:type="auto"/>
          </w:tcPr>
          <w:p w14:paraId="68DABF30" w14:textId="77777777" w:rsidR="00430393" w:rsidRDefault="001A6272" w:rsidP="00430393">
            <w:pPr>
              <w:pStyle w:val="Bannermarking"/>
            </w:pPr>
            <w:fldSimple w:instr="FILLIN  &quot;Type the protective marking&quot; \d OFFICIAL \o  \* MERGEFORMAT">
              <w:r w:rsidRPr="007F609B">
                <w:t>OFFICIAL</w:t>
              </w:r>
            </w:fldSimple>
          </w:p>
        </w:tc>
      </w:tr>
    </w:tbl>
    <w:p w14:paraId="61F1D22A" w14:textId="77777777" w:rsidR="00FE4081" w:rsidRDefault="00FE4081" w:rsidP="00FE4081">
      <w:pPr>
        <w:pStyle w:val="Body"/>
        <w:rPr>
          <w:noProof/>
        </w:rPr>
      </w:pPr>
    </w:p>
    <w:p w14:paraId="3B4B7FED" w14:textId="15187FE2" w:rsidR="007F609B" w:rsidRPr="007F609B" w:rsidRDefault="007F609B" w:rsidP="007F609B">
      <w:pPr>
        <w:tabs>
          <w:tab w:val="left" w:pos="2175"/>
        </w:tabs>
        <w:sectPr w:rsidR="007F609B" w:rsidRPr="007F609B" w:rsidSect="00CE3FDD">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r>
        <w:tab/>
      </w:r>
    </w:p>
    <w:p w14:paraId="7861B246" w14:textId="06E5A15F" w:rsidR="006B2211" w:rsidRPr="0055119B" w:rsidRDefault="006B2211" w:rsidP="006A46B5">
      <w:pPr>
        <w:pStyle w:val="Accessibilitypara"/>
        <w:spacing w:before="10080"/>
      </w:pPr>
      <w:r w:rsidRPr="0055119B">
        <w:lastRenderedPageBreak/>
        <w:t>To receive this document in another format</w:t>
      </w:r>
      <w:r>
        <w:t>,</w:t>
      </w:r>
      <w:r w:rsidRPr="0055119B">
        <w:t xml:space="preserve"> email</w:t>
      </w:r>
      <w:r>
        <w:t xml:space="preserve"> </w:t>
      </w:r>
      <w:hyperlink r:id="rId15" w:history="1">
        <w:r w:rsidRPr="005356B0">
          <w:rPr>
            <w:rStyle w:val="Hyperlink"/>
          </w:rPr>
          <w:t>empolicy@dffh.vic.gov.au</w:t>
        </w:r>
      </w:hyperlink>
    </w:p>
    <w:p w14:paraId="570119D8" w14:textId="77777777" w:rsidR="006B2211" w:rsidRPr="0055119B" w:rsidRDefault="006B2211" w:rsidP="006B2211">
      <w:pPr>
        <w:pStyle w:val="Imprint"/>
      </w:pPr>
      <w:r w:rsidRPr="0055119B">
        <w:t>Authorised and published by the Victorian Government, 1 Treasury Place, Melbourne.</w:t>
      </w:r>
    </w:p>
    <w:p w14:paraId="60495B65" w14:textId="44CA6822" w:rsidR="006B2211" w:rsidRPr="0055119B" w:rsidRDefault="006B2211" w:rsidP="006B2211">
      <w:pPr>
        <w:pStyle w:val="Imprint"/>
      </w:pPr>
      <w:r w:rsidRPr="0055119B">
        <w:t xml:space="preserve">© State of Victoria, Australia, Department </w:t>
      </w:r>
      <w:r w:rsidRPr="001B058F">
        <w:t xml:space="preserve">of </w:t>
      </w:r>
      <w:r>
        <w:t>Families, Fairness and</w:t>
      </w:r>
      <w:r w:rsidR="00BC5B80">
        <w:t xml:space="preserve"> </w:t>
      </w:r>
      <w:r>
        <w:t>Housing, September 2025</w:t>
      </w:r>
      <w:r w:rsidRPr="0055119B">
        <w:t>.</w:t>
      </w:r>
    </w:p>
    <w:p w14:paraId="7944090E" w14:textId="2409C116" w:rsidR="006B2211" w:rsidRPr="0055119B" w:rsidRDefault="006B2211" w:rsidP="006B2211">
      <w:pPr>
        <w:pStyle w:val="Imprint"/>
      </w:pPr>
      <w:r w:rsidRPr="0055119B">
        <w:t>ISBN</w:t>
      </w:r>
      <w:r w:rsidR="00BC5B80">
        <w:t xml:space="preserve"> </w:t>
      </w:r>
      <w:r w:rsidR="00BC5B80" w:rsidRPr="00BC5B80">
        <w:t>978-1-76130-886-4</w:t>
      </w:r>
      <w:r w:rsidR="00BC5B80">
        <w:t xml:space="preserve"> </w:t>
      </w:r>
      <w:r w:rsidRPr="0055119B">
        <w:t>(online/PDF/Word)</w:t>
      </w:r>
    </w:p>
    <w:p w14:paraId="421C5659" w14:textId="48472DD8" w:rsidR="006B2211" w:rsidRPr="0055119B" w:rsidRDefault="006B2211" w:rsidP="006B2211">
      <w:pPr>
        <w:pStyle w:val="Imprint"/>
      </w:pPr>
      <w:r w:rsidRPr="0055119B">
        <w:t xml:space="preserve">Available at </w:t>
      </w:r>
      <w:hyperlink r:id="rId16" w:history="1">
        <w:r w:rsidR="00C9078E" w:rsidRPr="00C9078E">
          <w:rPr>
            <w:rStyle w:val="Hyperlink"/>
          </w:rPr>
          <w:t>Emergency management - DFFH Service Providers</w:t>
        </w:r>
      </w:hyperlink>
      <w:r w:rsidR="002B0D99">
        <w:t xml:space="preserve"> </w:t>
      </w:r>
      <w:r w:rsidR="00B710B9">
        <w:t>https://providers.dffh.vic.gov.au/emergency-management</w:t>
      </w:r>
    </w:p>
    <w:p w14:paraId="0A182FBD" w14:textId="6DB682EB" w:rsidR="0008204A" w:rsidRPr="0008204A" w:rsidRDefault="0008204A" w:rsidP="006B2211">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0065601D" w14:textId="65F3188F" w:rsidR="009B781B"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049861" w:history="1">
        <w:r w:rsidR="009B781B" w:rsidRPr="0010515C">
          <w:rPr>
            <w:rStyle w:val="Hyperlink"/>
          </w:rPr>
          <w:t>1.</w:t>
        </w:r>
        <w:r w:rsidR="009B781B">
          <w:rPr>
            <w:rFonts w:asciiTheme="minorHAnsi" w:eastAsiaTheme="minorEastAsia" w:hAnsiTheme="minorHAnsi" w:cstheme="minorBidi"/>
            <w:b w:val="0"/>
            <w:kern w:val="2"/>
            <w:sz w:val="24"/>
            <w:szCs w:val="24"/>
            <w:lang w:eastAsia="en-AU"/>
            <w14:ligatures w14:val="standardContextual"/>
          </w:rPr>
          <w:tab/>
        </w:r>
        <w:r w:rsidR="009B781B" w:rsidRPr="0010515C">
          <w:rPr>
            <w:rStyle w:val="Hyperlink"/>
          </w:rPr>
          <w:t>Introduction</w:t>
        </w:r>
        <w:r w:rsidR="009B781B">
          <w:rPr>
            <w:webHidden/>
          </w:rPr>
          <w:tab/>
        </w:r>
        <w:r w:rsidR="009B781B">
          <w:rPr>
            <w:webHidden/>
          </w:rPr>
          <w:fldChar w:fldCharType="begin"/>
        </w:r>
        <w:r w:rsidR="009B781B">
          <w:rPr>
            <w:webHidden/>
          </w:rPr>
          <w:instrText xml:space="preserve"> PAGEREF _Toc210049861 \h </w:instrText>
        </w:r>
        <w:r w:rsidR="009B781B">
          <w:rPr>
            <w:webHidden/>
          </w:rPr>
        </w:r>
        <w:r w:rsidR="009B781B">
          <w:rPr>
            <w:webHidden/>
          </w:rPr>
          <w:fldChar w:fldCharType="separate"/>
        </w:r>
        <w:r w:rsidR="009B781B">
          <w:rPr>
            <w:webHidden/>
          </w:rPr>
          <w:t>5</w:t>
        </w:r>
        <w:r w:rsidR="009B781B">
          <w:rPr>
            <w:webHidden/>
          </w:rPr>
          <w:fldChar w:fldCharType="end"/>
        </w:r>
      </w:hyperlink>
    </w:p>
    <w:p w14:paraId="4C24F11B" w14:textId="7A03B6F3"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2" w:history="1">
        <w:r w:rsidRPr="0010515C">
          <w:rPr>
            <w:rStyle w:val="Hyperlink"/>
          </w:rPr>
          <w:t>1.1</w:t>
        </w:r>
        <w:r>
          <w:rPr>
            <w:rFonts w:asciiTheme="minorHAnsi" w:eastAsiaTheme="minorEastAsia" w:hAnsiTheme="minorHAnsi" w:cstheme="minorBidi"/>
            <w:kern w:val="2"/>
            <w:sz w:val="24"/>
            <w:szCs w:val="24"/>
            <w:lang w:eastAsia="en-AU"/>
            <w14:ligatures w14:val="standardContextual"/>
          </w:rPr>
          <w:tab/>
        </w:r>
        <w:r w:rsidRPr="0010515C">
          <w:rPr>
            <w:rStyle w:val="Hyperlink"/>
          </w:rPr>
          <w:t>About this guide</w:t>
        </w:r>
        <w:r>
          <w:rPr>
            <w:webHidden/>
          </w:rPr>
          <w:tab/>
        </w:r>
        <w:r>
          <w:rPr>
            <w:webHidden/>
          </w:rPr>
          <w:fldChar w:fldCharType="begin"/>
        </w:r>
        <w:r>
          <w:rPr>
            <w:webHidden/>
          </w:rPr>
          <w:instrText xml:space="preserve"> PAGEREF _Toc210049862 \h </w:instrText>
        </w:r>
        <w:r>
          <w:rPr>
            <w:webHidden/>
          </w:rPr>
        </w:r>
        <w:r>
          <w:rPr>
            <w:webHidden/>
          </w:rPr>
          <w:fldChar w:fldCharType="separate"/>
        </w:r>
        <w:r>
          <w:rPr>
            <w:webHidden/>
          </w:rPr>
          <w:t>5</w:t>
        </w:r>
        <w:r>
          <w:rPr>
            <w:webHidden/>
          </w:rPr>
          <w:fldChar w:fldCharType="end"/>
        </w:r>
      </w:hyperlink>
    </w:p>
    <w:p w14:paraId="404277F8" w14:textId="22B28F7D"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3" w:history="1">
        <w:r w:rsidRPr="0010515C">
          <w:rPr>
            <w:rStyle w:val="Hyperlink"/>
          </w:rPr>
          <w:t>1.2</w:t>
        </w:r>
        <w:r>
          <w:rPr>
            <w:rFonts w:asciiTheme="minorHAnsi" w:eastAsiaTheme="minorEastAsia" w:hAnsiTheme="minorHAnsi" w:cstheme="minorBidi"/>
            <w:kern w:val="2"/>
            <w:sz w:val="24"/>
            <w:szCs w:val="24"/>
            <w:lang w:eastAsia="en-AU"/>
            <w14:ligatures w14:val="standardContextual"/>
          </w:rPr>
          <w:tab/>
        </w:r>
        <w:r w:rsidRPr="0010515C">
          <w:rPr>
            <w:rStyle w:val="Hyperlink"/>
          </w:rPr>
          <w:t>About emergencies in Victoria</w:t>
        </w:r>
        <w:r>
          <w:rPr>
            <w:webHidden/>
          </w:rPr>
          <w:tab/>
        </w:r>
        <w:r>
          <w:rPr>
            <w:webHidden/>
          </w:rPr>
          <w:fldChar w:fldCharType="begin"/>
        </w:r>
        <w:r>
          <w:rPr>
            <w:webHidden/>
          </w:rPr>
          <w:instrText xml:space="preserve"> PAGEREF _Toc210049863 \h </w:instrText>
        </w:r>
        <w:r>
          <w:rPr>
            <w:webHidden/>
          </w:rPr>
        </w:r>
        <w:r>
          <w:rPr>
            <w:webHidden/>
          </w:rPr>
          <w:fldChar w:fldCharType="separate"/>
        </w:r>
        <w:r>
          <w:rPr>
            <w:webHidden/>
          </w:rPr>
          <w:t>5</w:t>
        </w:r>
        <w:r>
          <w:rPr>
            <w:webHidden/>
          </w:rPr>
          <w:fldChar w:fldCharType="end"/>
        </w:r>
      </w:hyperlink>
    </w:p>
    <w:p w14:paraId="5101412E" w14:textId="6639AA87" w:rsidR="009B781B" w:rsidRDefault="009B781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49864" w:history="1">
        <w:r w:rsidRPr="0010515C">
          <w:rPr>
            <w:rStyle w:val="Hyperlink"/>
          </w:rPr>
          <w:t>2.</w:t>
        </w:r>
        <w:r>
          <w:rPr>
            <w:rFonts w:asciiTheme="minorHAnsi" w:eastAsiaTheme="minorEastAsia" w:hAnsiTheme="minorHAnsi" w:cstheme="minorBidi"/>
            <w:b w:val="0"/>
            <w:kern w:val="2"/>
            <w:sz w:val="24"/>
            <w:szCs w:val="24"/>
            <w:lang w:eastAsia="en-AU"/>
            <w14:ligatures w14:val="standardContextual"/>
          </w:rPr>
          <w:tab/>
        </w:r>
        <w:r w:rsidRPr="0010515C">
          <w:rPr>
            <w:rStyle w:val="Hyperlink"/>
          </w:rPr>
          <w:t>Planning for emergencies</w:t>
        </w:r>
        <w:r>
          <w:rPr>
            <w:webHidden/>
          </w:rPr>
          <w:tab/>
        </w:r>
        <w:r>
          <w:rPr>
            <w:webHidden/>
          </w:rPr>
          <w:fldChar w:fldCharType="begin"/>
        </w:r>
        <w:r>
          <w:rPr>
            <w:webHidden/>
          </w:rPr>
          <w:instrText xml:space="preserve"> PAGEREF _Toc210049864 \h </w:instrText>
        </w:r>
        <w:r>
          <w:rPr>
            <w:webHidden/>
          </w:rPr>
        </w:r>
        <w:r>
          <w:rPr>
            <w:webHidden/>
          </w:rPr>
          <w:fldChar w:fldCharType="separate"/>
        </w:r>
        <w:r>
          <w:rPr>
            <w:webHidden/>
          </w:rPr>
          <w:t>7</w:t>
        </w:r>
        <w:r>
          <w:rPr>
            <w:webHidden/>
          </w:rPr>
          <w:fldChar w:fldCharType="end"/>
        </w:r>
      </w:hyperlink>
    </w:p>
    <w:p w14:paraId="382E649E" w14:textId="0C6EDCB5"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5" w:history="1">
        <w:r w:rsidRPr="0010515C">
          <w:rPr>
            <w:rStyle w:val="Hyperlink"/>
          </w:rPr>
          <w:t>2.1</w:t>
        </w:r>
        <w:r>
          <w:rPr>
            <w:rFonts w:asciiTheme="minorHAnsi" w:eastAsiaTheme="minorEastAsia" w:hAnsiTheme="minorHAnsi" w:cstheme="minorBidi"/>
            <w:kern w:val="2"/>
            <w:sz w:val="24"/>
            <w:szCs w:val="24"/>
            <w:lang w:eastAsia="en-AU"/>
            <w14:ligatures w14:val="standardContextual"/>
          </w:rPr>
          <w:tab/>
        </w:r>
        <w:r w:rsidRPr="0010515C">
          <w:rPr>
            <w:rStyle w:val="Hyperlink"/>
          </w:rPr>
          <w:t>Overview</w:t>
        </w:r>
        <w:r>
          <w:rPr>
            <w:webHidden/>
          </w:rPr>
          <w:tab/>
        </w:r>
        <w:r>
          <w:rPr>
            <w:webHidden/>
          </w:rPr>
          <w:fldChar w:fldCharType="begin"/>
        </w:r>
        <w:r>
          <w:rPr>
            <w:webHidden/>
          </w:rPr>
          <w:instrText xml:space="preserve"> PAGEREF _Toc210049865 \h </w:instrText>
        </w:r>
        <w:r>
          <w:rPr>
            <w:webHidden/>
          </w:rPr>
        </w:r>
        <w:r>
          <w:rPr>
            <w:webHidden/>
          </w:rPr>
          <w:fldChar w:fldCharType="separate"/>
        </w:r>
        <w:r>
          <w:rPr>
            <w:webHidden/>
          </w:rPr>
          <w:t>7</w:t>
        </w:r>
        <w:r>
          <w:rPr>
            <w:webHidden/>
          </w:rPr>
          <w:fldChar w:fldCharType="end"/>
        </w:r>
      </w:hyperlink>
    </w:p>
    <w:p w14:paraId="66D6D23E" w14:textId="203C58C8"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6" w:history="1">
        <w:r w:rsidRPr="0010515C">
          <w:rPr>
            <w:rStyle w:val="Hyperlink"/>
          </w:rPr>
          <w:t>2.2</w:t>
        </w:r>
        <w:r>
          <w:rPr>
            <w:rFonts w:asciiTheme="minorHAnsi" w:eastAsiaTheme="minorEastAsia" w:hAnsiTheme="minorHAnsi" w:cstheme="minorBidi"/>
            <w:kern w:val="2"/>
            <w:sz w:val="24"/>
            <w:szCs w:val="24"/>
            <w:lang w:eastAsia="en-AU"/>
            <w14:ligatures w14:val="standardContextual"/>
          </w:rPr>
          <w:tab/>
        </w:r>
        <w:r w:rsidRPr="0010515C">
          <w:rPr>
            <w:rStyle w:val="Hyperlink"/>
          </w:rPr>
          <w:t>Understand emergency management responsibilities</w:t>
        </w:r>
        <w:r>
          <w:rPr>
            <w:webHidden/>
          </w:rPr>
          <w:tab/>
        </w:r>
        <w:r>
          <w:rPr>
            <w:webHidden/>
          </w:rPr>
          <w:fldChar w:fldCharType="begin"/>
        </w:r>
        <w:r>
          <w:rPr>
            <w:webHidden/>
          </w:rPr>
          <w:instrText xml:space="preserve"> PAGEREF _Toc210049866 \h </w:instrText>
        </w:r>
        <w:r>
          <w:rPr>
            <w:webHidden/>
          </w:rPr>
        </w:r>
        <w:r>
          <w:rPr>
            <w:webHidden/>
          </w:rPr>
          <w:fldChar w:fldCharType="separate"/>
        </w:r>
        <w:r>
          <w:rPr>
            <w:webHidden/>
          </w:rPr>
          <w:t>8</w:t>
        </w:r>
        <w:r>
          <w:rPr>
            <w:webHidden/>
          </w:rPr>
          <w:fldChar w:fldCharType="end"/>
        </w:r>
      </w:hyperlink>
    </w:p>
    <w:p w14:paraId="5A4C945A" w14:textId="566A5BE1"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7" w:history="1">
        <w:r w:rsidRPr="0010515C">
          <w:rPr>
            <w:rStyle w:val="Hyperlink"/>
          </w:rPr>
          <w:t>2.3</w:t>
        </w:r>
        <w:r>
          <w:rPr>
            <w:rFonts w:asciiTheme="minorHAnsi" w:eastAsiaTheme="minorEastAsia" w:hAnsiTheme="minorHAnsi" w:cstheme="minorBidi"/>
            <w:kern w:val="2"/>
            <w:sz w:val="24"/>
            <w:szCs w:val="24"/>
            <w:lang w:eastAsia="en-AU"/>
            <w14:ligatures w14:val="standardContextual"/>
          </w:rPr>
          <w:tab/>
        </w:r>
        <w:r w:rsidRPr="0010515C">
          <w:rPr>
            <w:rStyle w:val="Hyperlink"/>
          </w:rPr>
          <w:t>Who makes decisions during an emergency?</w:t>
        </w:r>
        <w:r>
          <w:rPr>
            <w:webHidden/>
          </w:rPr>
          <w:tab/>
        </w:r>
        <w:r>
          <w:rPr>
            <w:webHidden/>
          </w:rPr>
          <w:fldChar w:fldCharType="begin"/>
        </w:r>
        <w:r>
          <w:rPr>
            <w:webHidden/>
          </w:rPr>
          <w:instrText xml:space="preserve"> PAGEREF _Toc210049867 \h </w:instrText>
        </w:r>
        <w:r>
          <w:rPr>
            <w:webHidden/>
          </w:rPr>
        </w:r>
        <w:r>
          <w:rPr>
            <w:webHidden/>
          </w:rPr>
          <w:fldChar w:fldCharType="separate"/>
        </w:r>
        <w:r>
          <w:rPr>
            <w:webHidden/>
          </w:rPr>
          <w:t>9</w:t>
        </w:r>
        <w:r>
          <w:rPr>
            <w:webHidden/>
          </w:rPr>
          <w:fldChar w:fldCharType="end"/>
        </w:r>
      </w:hyperlink>
    </w:p>
    <w:p w14:paraId="46E415E4" w14:textId="2BE1B5CC"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8" w:history="1">
        <w:r w:rsidRPr="0010515C">
          <w:rPr>
            <w:rStyle w:val="Hyperlink"/>
          </w:rPr>
          <w:t>2.4</w:t>
        </w:r>
        <w:r>
          <w:rPr>
            <w:rFonts w:asciiTheme="minorHAnsi" w:eastAsiaTheme="minorEastAsia" w:hAnsiTheme="minorHAnsi" w:cstheme="minorBidi"/>
            <w:kern w:val="2"/>
            <w:sz w:val="24"/>
            <w:szCs w:val="24"/>
            <w:lang w:eastAsia="en-AU"/>
            <w14:ligatures w14:val="standardContextual"/>
          </w:rPr>
          <w:tab/>
        </w:r>
        <w:r w:rsidRPr="0010515C">
          <w:rPr>
            <w:rStyle w:val="Hyperlink"/>
          </w:rPr>
          <w:t>Identify hazards and assess risks</w:t>
        </w:r>
        <w:r>
          <w:rPr>
            <w:webHidden/>
          </w:rPr>
          <w:tab/>
        </w:r>
        <w:r>
          <w:rPr>
            <w:webHidden/>
          </w:rPr>
          <w:fldChar w:fldCharType="begin"/>
        </w:r>
        <w:r>
          <w:rPr>
            <w:webHidden/>
          </w:rPr>
          <w:instrText xml:space="preserve"> PAGEREF _Toc210049868 \h </w:instrText>
        </w:r>
        <w:r>
          <w:rPr>
            <w:webHidden/>
          </w:rPr>
        </w:r>
        <w:r>
          <w:rPr>
            <w:webHidden/>
          </w:rPr>
          <w:fldChar w:fldCharType="separate"/>
        </w:r>
        <w:r>
          <w:rPr>
            <w:webHidden/>
          </w:rPr>
          <w:t>10</w:t>
        </w:r>
        <w:r>
          <w:rPr>
            <w:webHidden/>
          </w:rPr>
          <w:fldChar w:fldCharType="end"/>
        </w:r>
      </w:hyperlink>
    </w:p>
    <w:p w14:paraId="37289376" w14:textId="0A3BDFC9"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69" w:history="1">
        <w:r w:rsidRPr="0010515C">
          <w:rPr>
            <w:rStyle w:val="Hyperlink"/>
          </w:rPr>
          <w:t>2.5</w:t>
        </w:r>
        <w:r>
          <w:rPr>
            <w:rFonts w:asciiTheme="minorHAnsi" w:eastAsiaTheme="minorEastAsia" w:hAnsiTheme="minorHAnsi" w:cstheme="minorBidi"/>
            <w:kern w:val="2"/>
            <w:sz w:val="24"/>
            <w:szCs w:val="24"/>
            <w:lang w:eastAsia="en-AU"/>
            <w14:ligatures w14:val="standardContextual"/>
          </w:rPr>
          <w:tab/>
        </w:r>
        <w:r w:rsidRPr="0010515C">
          <w:rPr>
            <w:rStyle w:val="Hyperlink"/>
          </w:rPr>
          <w:t>Planning for emergencies by knowing your clients’ risks</w:t>
        </w:r>
        <w:r>
          <w:rPr>
            <w:webHidden/>
          </w:rPr>
          <w:tab/>
        </w:r>
        <w:r>
          <w:rPr>
            <w:webHidden/>
          </w:rPr>
          <w:fldChar w:fldCharType="begin"/>
        </w:r>
        <w:r>
          <w:rPr>
            <w:webHidden/>
          </w:rPr>
          <w:instrText xml:space="preserve"> PAGEREF _Toc210049869 \h </w:instrText>
        </w:r>
        <w:r>
          <w:rPr>
            <w:webHidden/>
          </w:rPr>
        </w:r>
        <w:r>
          <w:rPr>
            <w:webHidden/>
          </w:rPr>
          <w:fldChar w:fldCharType="separate"/>
        </w:r>
        <w:r>
          <w:rPr>
            <w:webHidden/>
          </w:rPr>
          <w:t>12</w:t>
        </w:r>
        <w:r>
          <w:rPr>
            <w:webHidden/>
          </w:rPr>
          <w:fldChar w:fldCharType="end"/>
        </w:r>
      </w:hyperlink>
    </w:p>
    <w:p w14:paraId="2AADE239" w14:textId="72EC75E4"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70" w:history="1">
        <w:r w:rsidRPr="0010515C">
          <w:rPr>
            <w:rStyle w:val="Hyperlink"/>
          </w:rPr>
          <w:t>2.6</w:t>
        </w:r>
        <w:r>
          <w:rPr>
            <w:rFonts w:asciiTheme="minorHAnsi" w:eastAsiaTheme="minorEastAsia" w:hAnsiTheme="minorHAnsi" w:cstheme="minorBidi"/>
            <w:kern w:val="2"/>
            <w:sz w:val="24"/>
            <w:szCs w:val="24"/>
            <w:lang w:eastAsia="en-AU"/>
            <w14:ligatures w14:val="standardContextual"/>
          </w:rPr>
          <w:tab/>
        </w:r>
        <w:r w:rsidRPr="0010515C">
          <w:rPr>
            <w:rStyle w:val="Hyperlink"/>
          </w:rPr>
          <w:t>Plan for continuity of care</w:t>
        </w:r>
        <w:r>
          <w:rPr>
            <w:webHidden/>
          </w:rPr>
          <w:tab/>
        </w:r>
        <w:r>
          <w:rPr>
            <w:webHidden/>
          </w:rPr>
          <w:fldChar w:fldCharType="begin"/>
        </w:r>
        <w:r>
          <w:rPr>
            <w:webHidden/>
          </w:rPr>
          <w:instrText xml:space="preserve"> PAGEREF _Toc210049870 \h </w:instrText>
        </w:r>
        <w:r>
          <w:rPr>
            <w:webHidden/>
          </w:rPr>
        </w:r>
        <w:r>
          <w:rPr>
            <w:webHidden/>
          </w:rPr>
          <w:fldChar w:fldCharType="separate"/>
        </w:r>
        <w:r>
          <w:rPr>
            <w:webHidden/>
          </w:rPr>
          <w:t>13</w:t>
        </w:r>
        <w:r>
          <w:rPr>
            <w:webHidden/>
          </w:rPr>
          <w:fldChar w:fldCharType="end"/>
        </w:r>
      </w:hyperlink>
    </w:p>
    <w:p w14:paraId="6BCC5BB4" w14:textId="141186DD"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71" w:history="1">
        <w:r w:rsidRPr="0010515C">
          <w:rPr>
            <w:rStyle w:val="Hyperlink"/>
          </w:rPr>
          <w:t>2.7</w:t>
        </w:r>
        <w:r>
          <w:rPr>
            <w:rFonts w:asciiTheme="minorHAnsi" w:eastAsiaTheme="minorEastAsia" w:hAnsiTheme="minorHAnsi" w:cstheme="minorBidi"/>
            <w:kern w:val="2"/>
            <w:sz w:val="24"/>
            <w:szCs w:val="24"/>
            <w:lang w:eastAsia="en-AU"/>
            <w14:ligatures w14:val="standardContextual"/>
          </w:rPr>
          <w:tab/>
        </w:r>
        <w:r w:rsidRPr="0010515C">
          <w:rPr>
            <w:rStyle w:val="Hyperlink"/>
          </w:rPr>
          <w:t>Planning emergency response options</w:t>
        </w:r>
        <w:r>
          <w:rPr>
            <w:webHidden/>
          </w:rPr>
          <w:tab/>
        </w:r>
        <w:r>
          <w:rPr>
            <w:webHidden/>
          </w:rPr>
          <w:fldChar w:fldCharType="begin"/>
        </w:r>
        <w:r>
          <w:rPr>
            <w:webHidden/>
          </w:rPr>
          <w:instrText xml:space="preserve"> PAGEREF _Toc210049871 \h </w:instrText>
        </w:r>
        <w:r>
          <w:rPr>
            <w:webHidden/>
          </w:rPr>
        </w:r>
        <w:r>
          <w:rPr>
            <w:webHidden/>
          </w:rPr>
          <w:fldChar w:fldCharType="separate"/>
        </w:r>
        <w:r>
          <w:rPr>
            <w:webHidden/>
          </w:rPr>
          <w:t>13</w:t>
        </w:r>
        <w:r>
          <w:rPr>
            <w:webHidden/>
          </w:rPr>
          <w:fldChar w:fldCharType="end"/>
        </w:r>
      </w:hyperlink>
    </w:p>
    <w:p w14:paraId="19E6EEAC" w14:textId="756817C8"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72" w:history="1">
        <w:r w:rsidRPr="0010515C">
          <w:rPr>
            <w:rStyle w:val="Hyperlink"/>
          </w:rPr>
          <w:t>2.8</w:t>
        </w:r>
        <w:r>
          <w:rPr>
            <w:rFonts w:asciiTheme="minorHAnsi" w:eastAsiaTheme="minorEastAsia" w:hAnsiTheme="minorHAnsi" w:cstheme="minorBidi"/>
            <w:kern w:val="2"/>
            <w:sz w:val="24"/>
            <w:szCs w:val="24"/>
            <w:lang w:eastAsia="en-AU"/>
            <w14:ligatures w14:val="standardContextual"/>
          </w:rPr>
          <w:tab/>
        </w:r>
        <w:r w:rsidRPr="0010515C">
          <w:rPr>
            <w:rStyle w:val="Hyperlink"/>
          </w:rPr>
          <w:t>Planning for alternative accommodation and transport options</w:t>
        </w:r>
        <w:r>
          <w:rPr>
            <w:webHidden/>
          </w:rPr>
          <w:tab/>
        </w:r>
        <w:r>
          <w:rPr>
            <w:webHidden/>
          </w:rPr>
          <w:fldChar w:fldCharType="begin"/>
        </w:r>
        <w:r>
          <w:rPr>
            <w:webHidden/>
          </w:rPr>
          <w:instrText xml:space="preserve"> PAGEREF _Toc210049872 \h </w:instrText>
        </w:r>
        <w:r>
          <w:rPr>
            <w:webHidden/>
          </w:rPr>
        </w:r>
        <w:r>
          <w:rPr>
            <w:webHidden/>
          </w:rPr>
          <w:fldChar w:fldCharType="separate"/>
        </w:r>
        <w:r>
          <w:rPr>
            <w:webHidden/>
          </w:rPr>
          <w:t>16</w:t>
        </w:r>
        <w:r>
          <w:rPr>
            <w:webHidden/>
          </w:rPr>
          <w:fldChar w:fldCharType="end"/>
        </w:r>
      </w:hyperlink>
    </w:p>
    <w:p w14:paraId="4B5EEDB6" w14:textId="0AFE744B"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73" w:history="1">
        <w:r w:rsidRPr="0010515C">
          <w:rPr>
            <w:rStyle w:val="Hyperlink"/>
          </w:rPr>
          <w:t>2.9</w:t>
        </w:r>
        <w:r>
          <w:rPr>
            <w:rFonts w:asciiTheme="minorHAnsi" w:eastAsiaTheme="minorEastAsia" w:hAnsiTheme="minorHAnsi" w:cstheme="minorBidi"/>
            <w:kern w:val="2"/>
            <w:sz w:val="24"/>
            <w:szCs w:val="24"/>
            <w:lang w:eastAsia="en-AU"/>
            <w14:ligatures w14:val="standardContextual"/>
          </w:rPr>
          <w:tab/>
        </w:r>
        <w:r w:rsidRPr="0010515C">
          <w:rPr>
            <w:rStyle w:val="Hyperlink"/>
          </w:rPr>
          <w:t>Plan for power outages</w:t>
        </w:r>
        <w:r>
          <w:rPr>
            <w:webHidden/>
          </w:rPr>
          <w:tab/>
        </w:r>
        <w:r>
          <w:rPr>
            <w:webHidden/>
          </w:rPr>
          <w:fldChar w:fldCharType="begin"/>
        </w:r>
        <w:r>
          <w:rPr>
            <w:webHidden/>
          </w:rPr>
          <w:instrText xml:space="preserve"> PAGEREF _Toc210049873 \h </w:instrText>
        </w:r>
        <w:r>
          <w:rPr>
            <w:webHidden/>
          </w:rPr>
        </w:r>
        <w:r>
          <w:rPr>
            <w:webHidden/>
          </w:rPr>
          <w:fldChar w:fldCharType="separate"/>
        </w:r>
        <w:r>
          <w:rPr>
            <w:webHidden/>
          </w:rPr>
          <w:t>16</w:t>
        </w:r>
        <w:r>
          <w:rPr>
            <w:webHidden/>
          </w:rPr>
          <w:fldChar w:fldCharType="end"/>
        </w:r>
      </w:hyperlink>
    </w:p>
    <w:p w14:paraId="13D245EC" w14:textId="0AED631D" w:rsidR="009B781B" w:rsidRDefault="009B781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049874" w:history="1">
        <w:r w:rsidRPr="0010515C">
          <w:rPr>
            <w:rStyle w:val="Hyperlink"/>
          </w:rPr>
          <w:t>2.10</w:t>
        </w:r>
        <w:r>
          <w:rPr>
            <w:rFonts w:asciiTheme="minorHAnsi" w:eastAsiaTheme="minorEastAsia" w:hAnsiTheme="minorHAnsi" w:cstheme="minorBidi"/>
            <w:kern w:val="2"/>
            <w:sz w:val="24"/>
            <w:szCs w:val="24"/>
            <w:lang w:eastAsia="en-AU"/>
            <w14:ligatures w14:val="standardContextual"/>
          </w:rPr>
          <w:tab/>
        </w:r>
        <w:r w:rsidRPr="0010515C">
          <w:rPr>
            <w:rStyle w:val="Hyperlink"/>
          </w:rPr>
          <w:t>Prepare your property</w:t>
        </w:r>
        <w:r>
          <w:rPr>
            <w:webHidden/>
          </w:rPr>
          <w:tab/>
        </w:r>
        <w:r>
          <w:rPr>
            <w:webHidden/>
          </w:rPr>
          <w:fldChar w:fldCharType="begin"/>
        </w:r>
        <w:r>
          <w:rPr>
            <w:webHidden/>
          </w:rPr>
          <w:instrText xml:space="preserve"> PAGEREF _Toc210049874 \h </w:instrText>
        </w:r>
        <w:r>
          <w:rPr>
            <w:webHidden/>
          </w:rPr>
        </w:r>
        <w:r>
          <w:rPr>
            <w:webHidden/>
          </w:rPr>
          <w:fldChar w:fldCharType="separate"/>
        </w:r>
        <w:r>
          <w:rPr>
            <w:webHidden/>
          </w:rPr>
          <w:t>16</w:t>
        </w:r>
        <w:r>
          <w:rPr>
            <w:webHidden/>
          </w:rPr>
          <w:fldChar w:fldCharType="end"/>
        </w:r>
      </w:hyperlink>
    </w:p>
    <w:p w14:paraId="04D12A4E" w14:textId="2CB9ADAB" w:rsidR="009B781B" w:rsidRDefault="009B781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049875" w:history="1">
        <w:r w:rsidRPr="0010515C">
          <w:rPr>
            <w:rStyle w:val="Hyperlink"/>
          </w:rPr>
          <w:t>2.11</w:t>
        </w:r>
        <w:r>
          <w:rPr>
            <w:rFonts w:asciiTheme="minorHAnsi" w:eastAsiaTheme="minorEastAsia" w:hAnsiTheme="minorHAnsi" w:cstheme="minorBidi"/>
            <w:kern w:val="2"/>
            <w:sz w:val="24"/>
            <w:szCs w:val="24"/>
            <w:lang w:eastAsia="en-AU"/>
            <w14:ligatures w14:val="standardContextual"/>
          </w:rPr>
          <w:tab/>
        </w:r>
        <w:r w:rsidRPr="0010515C">
          <w:rPr>
            <w:rStyle w:val="Hyperlink"/>
          </w:rPr>
          <w:t>Cross-border relocation</w:t>
        </w:r>
        <w:r>
          <w:rPr>
            <w:webHidden/>
          </w:rPr>
          <w:tab/>
        </w:r>
        <w:r>
          <w:rPr>
            <w:webHidden/>
          </w:rPr>
          <w:fldChar w:fldCharType="begin"/>
        </w:r>
        <w:r>
          <w:rPr>
            <w:webHidden/>
          </w:rPr>
          <w:instrText xml:space="preserve"> PAGEREF _Toc210049875 \h </w:instrText>
        </w:r>
        <w:r>
          <w:rPr>
            <w:webHidden/>
          </w:rPr>
        </w:r>
        <w:r>
          <w:rPr>
            <w:webHidden/>
          </w:rPr>
          <w:fldChar w:fldCharType="separate"/>
        </w:r>
        <w:r>
          <w:rPr>
            <w:webHidden/>
          </w:rPr>
          <w:t>17</w:t>
        </w:r>
        <w:r>
          <w:rPr>
            <w:webHidden/>
          </w:rPr>
          <w:fldChar w:fldCharType="end"/>
        </w:r>
      </w:hyperlink>
    </w:p>
    <w:p w14:paraId="6750B552" w14:textId="6F7EC8C2" w:rsidR="009B781B" w:rsidRDefault="009B781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049876" w:history="1">
        <w:r w:rsidRPr="0010515C">
          <w:rPr>
            <w:rStyle w:val="Hyperlink"/>
          </w:rPr>
          <w:t>2.12</w:t>
        </w:r>
        <w:r>
          <w:rPr>
            <w:rFonts w:asciiTheme="minorHAnsi" w:eastAsiaTheme="minorEastAsia" w:hAnsiTheme="minorHAnsi" w:cstheme="minorBidi"/>
            <w:kern w:val="2"/>
            <w:sz w:val="24"/>
            <w:szCs w:val="24"/>
            <w:lang w:eastAsia="en-AU"/>
            <w14:ligatures w14:val="standardContextual"/>
          </w:rPr>
          <w:tab/>
        </w:r>
        <w:r w:rsidRPr="0010515C">
          <w:rPr>
            <w:rStyle w:val="Hyperlink"/>
          </w:rPr>
          <w:t>Resources to help plan for emergencies</w:t>
        </w:r>
        <w:r>
          <w:rPr>
            <w:webHidden/>
          </w:rPr>
          <w:tab/>
        </w:r>
        <w:r>
          <w:rPr>
            <w:webHidden/>
          </w:rPr>
          <w:fldChar w:fldCharType="begin"/>
        </w:r>
        <w:r>
          <w:rPr>
            <w:webHidden/>
          </w:rPr>
          <w:instrText xml:space="preserve"> PAGEREF _Toc210049876 \h </w:instrText>
        </w:r>
        <w:r>
          <w:rPr>
            <w:webHidden/>
          </w:rPr>
        </w:r>
        <w:r>
          <w:rPr>
            <w:webHidden/>
          </w:rPr>
          <w:fldChar w:fldCharType="separate"/>
        </w:r>
        <w:r>
          <w:rPr>
            <w:webHidden/>
          </w:rPr>
          <w:t>18</w:t>
        </w:r>
        <w:r>
          <w:rPr>
            <w:webHidden/>
          </w:rPr>
          <w:fldChar w:fldCharType="end"/>
        </w:r>
      </w:hyperlink>
    </w:p>
    <w:p w14:paraId="1E48F377" w14:textId="12296F96" w:rsidR="009B781B" w:rsidRDefault="009B781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49877" w:history="1">
        <w:r w:rsidRPr="0010515C">
          <w:rPr>
            <w:rStyle w:val="Hyperlink"/>
          </w:rPr>
          <w:t>3.</w:t>
        </w:r>
        <w:r>
          <w:rPr>
            <w:rFonts w:asciiTheme="minorHAnsi" w:eastAsiaTheme="minorEastAsia" w:hAnsiTheme="minorHAnsi" w:cstheme="minorBidi"/>
            <w:b w:val="0"/>
            <w:kern w:val="2"/>
            <w:sz w:val="24"/>
            <w:szCs w:val="24"/>
            <w:lang w:eastAsia="en-AU"/>
            <w14:ligatures w14:val="standardContextual"/>
          </w:rPr>
          <w:tab/>
        </w:r>
        <w:r w:rsidRPr="0010515C">
          <w:rPr>
            <w:rStyle w:val="Hyperlink"/>
          </w:rPr>
          <w:t>Readiness for an imminent emergency</w:t>
        </w:r>
        <w:r>
          <w:rPr>
            <w:webHidden/>
          </w:rPr>
          <w:tab/>
        </w:r>
        <w:r>
          <w:rPr>
            <w:webHidden/>
          </w:rPr>
          <w:fldChar w:fldCharType="begin"/>
        </w:r>
        <w:r>
          <w:rPr>
            <w:webHidden/>
          </w:rPr>
          <w:instrText xml:space="preserve"> PAGEREF _Toc210049877 \h </w:instrText>
        </w:r>
        <w:r>
          <w:rPr>
            <w:webHidden/>
          </w:rPr>
        </w:r>
        <w:r>
          <w:rPr>
            <w:webHidden/>
          </w:rPr>
          <w:fldChar w:fldCharType="separate"/>
        </w:r>
        <w:r>
          <w:rPr>
            <w:webHidden/>
          </w:rPr>
          <w:t>20</w:t>
        </w:r>
        <w:r>
          <w:rPr>
            <w:webHidden/>
          </w:rPr>
          <w:fldChar w:fldCharType="end"/>
        </w:r>
      </w:hyperlink>
    </w:p>
    <w:p w14:paraId="6FB0EC8D" w14:textId="5D0DDA24"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78" w:history="1">
        <w:r w:rsidRPr="0010515C">
          <w:rPr>
            <w:rStyle w:val="Hyperlink"/>
          </w:rPr>
          <w:t>3.1</w:t>
        </w:r>
        <w:r>
          <w:rPr>
            <w:rFonts w:asciiTheme="minorHAnsi" w:eastAsiaTheme="minorEastAsia" w:hAnsiTheme="minorHAnsi" w:cstheme="minorBidi"/>
            <w:kern w:val="2"/>
            <w:sz w:val="24"/>
            <w:szCs w:val="24"/>
            <w:lang w:eastAsia="en-AU"/>
            <w14:ligatures w14:val="standardContextual"/>
          </w:rPr>
          <w:tab/>
        </w:r>
        <w:r w:rsidRPr="0010515C">
          <w:rPr>
            <w:rStyle w:val="Hyperlink"/>
          </w:rPr>
          <w:t>Stay informed</w:t>
        </w:r>
        <w:r>
          <w:rPr>
            <w:webHidden/>
          </w:rPr>
          <w:tab/>
        </w:r>
        <w:r>
          <w:rPr>
            <w:webHidden/>
          </w:rPr>
          <w:fldChar w:fldCharType="begin"/>
        </w:r>
        <w:r>
          <w:rPr>
            <w:webHidden/>
          </w:rPr>
          <w:instrText xml:space="preserve"> PAGEREF _Toc210049878 \h </w:instrText>
        </w:r>
        <w:r>
          <w:rPr>
            <w:webHidden/>
          </w:rPr>
        </w:r>
        <w:r>
          <w:rPr>
            <w:webHidden/>
          </w:rPr>
          <w:fldChar w:fldCharType="separate"/>
        </w:r>
        <w:r>
          <w:rPr>
            <w:webHidden/>
          </w:rPr>
          <w:t>20</w:t>
        </w:r>
        <w:r>
          <w:rPr>
            <w:webHidden/>
          </w:rPr>
          <w:fldChar w:fldCharType="end"/>
        </w:r>
      </w:hyperlink>
    </w:p>
    <w:p w14:paraId="716FD2A2" w14:textId="162CF52B"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79" w:history="1">
        <w:r w:rsidRPr="0010515C">
          <w:rPr>
            <w:rStyle w:val="Hyperlink"/>
          </w:rPr>
          <w:t>3.2</w:t>
        </w:r>
        <w:r>
          <w:rPr>
            <w:rFonts w:asciiTheme="minorHAnsi" w:eastAsiaTheme="minorEastAsia" w:hAnsiTheme="minorHAnsi" w:cstheme="minorBidi"/>
            <w:kern w:val="2"/>
            <w:sz w:val="24"/>
            <w:szCs w:val="24"/>
            <w:lang w:eastAsia="en-AU"/>
            <w14:ligatures w14:val="standardContextual"/>
          </w:rPr>
          <w:tab/>
        </w:r>
        <w:r w:rsidRPr="0010515C">
          <w:rPr>
            <w:rStyle w:val="Hyperlink"/>
          </w:rPr>
          <w:t>Take action early</w:t>
        </w:r>
        <w:r>
          <w:rPr>
            <w:webHidden/>
          </w:rPr>
          <w:tab/>
        </w:r>
        <w:r>
          <w:rPr>
            <w:webHidden/>
          </w:rPr>
          <w:fldChar w:fldCharType="begin"/>
        </w:r>
        <w:r>
          <w:rPr>
            <w:webHidden/>
          </w:rPr>
          <w:instrText xml:space="preserve"> PAGEREF _Toc210049879 \h </w:instrText>
        </w:r>
        <w:r>
          <w:rPr>
            <w:webHidden/>
          </w:rPr>
        </w:r>
        <w:r>
          <w:rPr>
            <w:webHidden/>
          </w:rPr>
          <w:fldChar w:fldCharType="separate"/>
        </w:r>
        <w:r>
          <w:rPr>
            <w:webHidden/>
          </w:rPr>
          <w:t>21</w:t>
        </w:r>
        <w:r>
          <w:rPr>
            <w:webHidden/>
          </w:rPr>
          <w:fldChar w:fldCharType="end"/>
        </w:r>
      </w:hyperlink>
    </w:p>
    <w:p w14:paraId="69F082F7" w14:textId="2C576E46" w:rsidR="009B781B" w:rsidRDefault="009B781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49880" w:history="1">
        <w:r w:rsidRPr="0010515C">
          <w:rPr>
            <w:rStyle w:val="Hyperlink"/>
          </w:rPr>
          <w:t>4.</w:t>
        </w:r>
        <w:r>
          <w:rPr>
            <w:rFonts w:asciiTheme="minorHAnsi" w:eastAsiaTheme="minorEastAsia" w:hAnsiTheme="minorHAnsi" w:cstheme="minorBidi"/>
            <w:b w:val="0"/>
            <w:kern w:val="2"/>
            <w:sz w:val="24"/>
            <w:szCs w:val="24"/>
            <w:lang w:eastAsia="en-AU"/>
            <w14:ligatures w14:val="standardContextual"/>
          </w:rPr>
          <w:tab/>
        </w:r>
        <w:r w:rsidRPr="0010515C">
          <w:rPr>
            <w:rStyle w:val="Hyperlink"/>
          </w:rPr>
          <w:t>During an emergency</w:t>
        </w:r>
        <w:r>
          <w:rPr>
            <w:webHidden/>
          </w:rPr>
          <w:tab/>
        </w:r>
        <w:r>
          <w:rPr>
            <w:webHidden/>
          </w:rPr>
          <w:fldChar w:fldCharType="begin"/>
        </w:r>
        <w:r>
          <w:rPr>
            <w:webHidden/>
          </w:rPr>
          <w:instrText xml:space="preserve"> PAGEREF _Toc210049880 \h </w:instrText>
        </w:r>
        <w:r>
          <w:rPr>
            <w:webHidden/>
          </w:rPr>
        </w:r>
        <w:r>
          <w:rPr>
            <w:webHidden/>
          </w:rPr>
          <w:fldChar w:fldCharType="separate"/>
        </w:r>
        <w:r>
          <w:rPr>
            <w:webHidden/>
          </w:rPr>
          <w:t>22</w:t>
        </w:r>
        <w:r>
          <w:rPr>
            <w:webHidden/>
          </w:rPr>
          <w:fldChar w:fldCharType="end"/>
        </w:r>
      </w:hyperlink>
    </w:p>
    <w:p w14:paraId="4ADD3025" w14:textId="57A4E9C1"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81" w:history="1">
        <w:r w:rsidRPr="0010515C">
          <w:rPr>
            <w:rStyle w:val="Hyperlink"/>
          </w:rPr>
          <w:t>4.1</w:t>
        </w:r>
        <w:r>
          <w:rPr>
            <w:rFonts w:asciiTheme="minorHAnsi" w:eastAsiaTheme="minorEastAsia" w:hAnsiTheme="minorHAnsi" w:cstheme="minorBidi"/>
            <w:kern w:val="2"/>
            <w:sz w:val="24"/>
            <w:szCs w:val="24"/>
            <w:lang w:eastAsia="en-AU"/>
            <w14:ligatures w14:val="standardContextual"/>
          </w:rPr>
          <w:tab/>
        </w:r>
        <w:r w:rsidRPr="0010515C">
          <w:rPr>
            <w:rStyle w:val="Hyperlink"/>
          </w:rPr>
          <w:t>Activating your emergency management plan</w:t>
        </w:r>
        <w:r>
          <w:rPr>
            <w:webHidden/>
          </w:rPr>
          <w:tab/>
        </w:r>
        <w:r>
          <w:rPr>
            <w:webHidden/>
          </w:rPr>
          <w:fldChar w:fldCharType="begin"/>
        </w:r>
        <w:r>
          <w:rPr>
            <w:webHidden/>
          </w:rPr>
          <w:instrText xml:space="preserve"> PAGEREF _Toc210049881 \h </w:instrText>
        </w:r>
        <w:r>
          <w:rPr>
            <w:webHidden/>
          </w:rPr>
        </w:r>
        <w:r>
          <w:rPr>
            <w:webHidden/>
          </w:rPr>
          <w:fldChar w:fldCharType="separate"/>
        </w:r>
        <w:r>
          <w:rPr>
            <w:webHidden/>
          </w:rPr>
          <w:t>22</w:t>
        </w:r>
        <w:r>
          <w:rPr>
            <w:webHidden/>
          </w:rPr>
          <w:fldChar w:fldCharType="end"/>
        </w:r>
      </w:hyperlink>
    </w:p>
    <w:p w14:paraId="228CE34B" w14:textId="17D63961"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82" w:history="1">
        <w:r w:rsidRPr="0010515C">
          <w:rPr>
            <w:rStyle w:val="Hyperlink"/>
          </w:rPr>
          <w:t>4.2</w:t>
        </w:r>
        <w:r>
          <w:rPr>
            <w:rFonts w:asciiTheme="minorHAnsi" w:eastAsiaTheme="minorEastAsia" w:hAnsiTheme="minorHAnsi" w:cstheme="minorBidi"/>
            <w:kern w:val="2"/>
            <w:sz w:val="24"/>
            <w:szCs w:val="24"/>
            <w:lang w:eastAsia="en-AU"/>
            <w14:ligatures w14:val="standardContextual"/>
          </w:rPr>
          <w:tab/>
        </w:r>
        <w:r w:rsidRPr="0010515C">
          <w:rPr>
            <w:rStyle w:val="Hyperlink"/>
          </w:rPr>
          <w:t>Deciding to relocate, shelter or evacuate</w:t>
        </w:r>
        <w:r>
          <w:rPr>
            <w:webHidden/>
          </w:rPr>
          <w:tab/>
        </w:r>
        <w:r>
          <w:rPr>
            <w:webHidden/>
          </w:rPr>
          <w:fldChar w:fldCharType="begin"/>
        </w:r>
        <w:r>
          <w:rPr>
            <w:webHidden/>
          </w:rPr>
          <w:instrText xml:space="preserve"> PAGEREF _Toc210049882 \h </w:instrText>
        </w:r>
        <w:r>
          <w:rPr>
            <w:webHidden/>
          </w:rPr>
        </w:r>
        <w:r>
          <w:rPr>
            <w:webHidden/>
          </w:rPr>
          <w:fldChar w:fldCharType="separate"/>
        </w:r>
        <w:r>
          <w:rPr>
            <w:webHidden/>
          </w:rPr>
          <w:t>22</w:t>
        </w:r>
        <w:r>
          <w:rPr>
            <w:webHidden/>
          </w:rPr>
          <w:fldChar w:fldCharType="end"/>
        </w:r>
      </w:hyperlink>
    </w:p>
    <w:p w14:paraId="11F884A6" w14:textId="671FB56C"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83" w:history="1">
        <w:r w:rsidRPr="0010515C">
          <w:rPr>
            <w:rStyle w:val="Hyperlink"/>
          </w:rPr>
          <w:t>4.3</w:t>
        </w:r>
        <w:r>
          <w:rPr>
            <w:rFonts w:asciiTheme="minorHAnsi" w:eastAsiaTheme="minorEastAsia" w:hAnsiTheme="minorHAnsi" w:cstheme="minorBidi"/>
            <w:kern w:val="2"/>
            <w:sz w:val="24"/>
            <w:szCs w:val="24"/>
            <w:lang w:eastAsia="en-AU"/>
            <w14:ligatures w14:val="standardContextual"/>
          </w:rPr>
          <w:tab/>
        </w:r>
        <w:r w:rsidRPr="0010515C">
          <w:rPr>
            <w:rStyle w:val="Hyperlink"/>
          </w:rPr>
          <w:t>Notifying the department</w:t>
        </w:r>
        <w:r>
          <w:rPr>
            <w:webHidden/>
          </w:rPr>
          <w:tab/>
        </w:r>
        <w:r>
          <w:rPr>
            <w:webHidden/>
          </w:rPr>
          <w:fldChar w:fldCharType="begin"/>
        </w:r>
        <w:r>
          <w:rPr>
            <w:webHidden/>
          </w:rPr>
          <w:instrText xml:space="preserve"> PAGEREF _Toc210049883 \h </w:instrText>
        </w:r>
        <w:r>
          <w:rPr>
            <w:webHidden/>
          </w:rPr>
        </w:r>
        <w:r>
          <w:rPr>
            <w:webHidden/>
          </w:rPr>
          <w:fldChar w:fldCharType="separate"/>
        </w:r>
        <w:r>
          <w:rPr>
            <w:webHidden/>
          </w:rPr>
          <w:t>25</w:t>
        </w:r>
        <w:r>
          <w:rPr>
            <w:webHidden/>
          </w:rPr>
          <w:fldChar w:fldCharType="end"/>
        </w:r>
      </w:hyperlink>
    </w:p>
    <w:p w14:paraId="060583F7" w14:textId="34E18E3D" w:rsidR="009B781B" w:rsidRDefault="009B781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49884" w:history="1">
        <w:r w:rsidRPr="0010515C">
          <w:rPr>
            <w:rStyle w:val="Hyperlink"/>
          </w:rPr>
          <w:t>5.</w:t>
        </w:r>
        <w:r>
          <w:rPr>
            <w:rFonts w:asciiTheme="minorHAnsi" w:eastAsiaTheme="minorEastAsia" w:hAnsiTheme="minorHAnsi" w:cstheme="minorBidi"/>
            <w:b w:val="0"/>
            <w:kern w:val="2"/>
            <w:sz w:val="24"/>
            <w:szCs w:val="24"/>
            <w:lang w:eastAsia="en-AU"/>
            <w14:ligatures w14:val="standardContextual"/>
          </w:rPr>
          <w:tab/>
        </w:r>
        <w:r w:rsidRPr="0010515C">
          <w:rPr>
            <w:rStyle w:val="Hyperlink"/>
          </w:rPr>
          <w:t>After an emergency</w:t>
        </w:r>
        <w:r>
          <w:rPr>
            <w:webHidden/>
          </w:rPr>
          <w:tab/>
        </w:r>
        <w:r>
          <w:rPr>
            <w:webHidden/>
          </w:rPr>
          <w:fldChar w:fldCharType="begin"/>
        </w:r>
        <w:r>
          <w:rPr>
            <w:webHidden/>
          </w:rPr>
          <w:instrText xml:space="preserve"> PAGEREF _Toc210049884 \h </w:instrText>
        </w:r>
        <w:r>
          <w:rPr>
            <w:webHidden/>
          </w:rPr>
        </w:r>
        <w:r>
          <w:rPr>
            <w:webHidden/>
          </w:rPr>
          <w:fldChar w:fldCharType="separate"/>
        </w:r>
        <w:r>
          <w:rPr>
            <w:webHidden/>
          </w:rPr>
          <w:t>27</w:t>
        </w:r>
        <w:r>
          <w:rPr>
            <w:webHidden/>
          </w:rPr>
          <w:fldChar w:fldCharType="end"/>
        </w:r>
      </w:hyperlink>
    </w:p>
    <w:p w14:paraId="1CA43BED" w14:textId="33E307B5"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85" w:history="1">
        <w:r w:rsidRPr="0010515C">
          <w:rPr>
            <w:rStyle w:val="Hyperlink"/>
          </w:rPr>
          <w:t>5.1</w:t>
        </w:r>
        <w:r>
          <w:rPr>
            <w:rFonts w:asciiTheme="minorHAnsi" w:eastAsiaTheme="minorEastAsia" w:hAnsiTheme="minorHAnsi" w:cstheme="minorBidi"/>
            <w:kern w:val="2"/>
            <w:sz w:val="24"/>
            <w:szCs w:val="24"/>
            <w:lang w:eastAsia="en-AU"/>
            <w14:ligatures w14:val="standardContextual"/>
          </w:rPr>
          <w:tab/>
        </w:r>
        <w:r w:rsidRPr="0010515C">
          <w:rPr>
            <w:rStyle w:val="Hyperlink"/>
          </w:rPr>
          <w:t>Health and wellbeing of clients and staff</w:t>
        </w:r>
        <w:r>
          <w:rPr>
            <w:webHidden/>
          </w:rPr>
          <w:tab/>
        </w:r>
        <w:r>
          <w:rPr>
            <w:webHidden/>
          </w:rPr>
          <w:fldChar w:fldCharType="begin"/>
        </w:r>
        <w:r>
          <w:rPr>
            <w:webHidden/>
          </w:rPr>
          <w:instrText xml:space="preserve"> PAGEREF _Toc210049885 \h </w:instrText>
        </w:r>
        <w:r>
          <w:rPr>
            <w:webHidden/>
          </w:rPr>
        </w:r>
        <w:r>
          <w:rPr>
            <w:webHidden/>
          </w:rPr>
          <w:fldChar w:fldCharType="separate"/>
        </w:r>
        <w:r>
          <w:rPr>
            <w:webHidden/>
          </w:rPr>
          <w:t>27</w:t>
        </w:r>
        <w:r>
          <w:rPr>
            <w:webHidden/>
          </w:rPr>
          <w:fldChar w:fldCharType="end"/>
        </w:r>
      </w:hyperlink>
    </w:p>
    <w:p w14:paraId="639BB87B" w14:textId="7683F57F" w:rsidR="009B781B" w:rsidRDefault="009B781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49886" w:history="1">
        <w:r w:rsidRPr="0010515C">
          <w:rPr>
            <w:rStyle w:val="Hyperlink"/>
          </w:rPr>
          <w:t>5.2</w:t>
        </w:r>
        <w:r>
          <w:rPr>
            <w:rFonts w:asciiTheme="minorHAnsi" w:eastAsiaTheme="minorEastAsia" w:hAnsiTheme="minorHAnsi" w:cstheme="minorBidi"/>
            <w:kern w:val="2"/>
            <w:sz w:val="24"/>
            <w:szCs w:val="24"/>
            <w:lang w:eastAsia="en-AU"/>
            <w14:ligatures w14:val="standardContextual"/>
          </w:rPr>
          <w:tab/>
        </w:r>
        <w:r w:rsidRPr="0010515C">
          <w:rPr>
            <w:rStyle w:val="Hyperlink"/>
          </w:rPr>
          <w:t>Returning to business as usual</w:t>
        </w:r>
        <w:r>
          <w:rPr>
            <w:webHidden/>
          </w:rPr>
          <w:tab/>
        </w:r>
        <w:r>
          <w:rPr>
            <w:webHidden/>
          </w:rPr>
          <w:fldChar w:fldCharType="begin"/>
        </w:r>
        <w:r>
          <w:rPr>
            <w:webHidden/>
          </w:rPr>
          <w:instrText xml:space="preserve"> PAGEREF _Toc210049886 \h </w:instrText>
        </w:r>
        <w:r>
          <w:rPr>
            <w:webHidden/>
          </w:rPr>
        </w:r>
        <w:r>
          <w:rPr>
            <w:webHidden/>
          </w:rPr>
          <w:fldChar w:fldCharType="separate"/>
        </w:r>
        <w:r>
          <w:rPr>
            <w:webHidden/>
          </w:rPr>
          <w:t>28</w:t>
        </w:r>
        <w:r>
          <w:rPr>
            <w:webHidden/>
          </w:rPr>
          <w:fldChar w:fldCharType="end"/>
        </w:r>
      </w:hyperlink>
    </w:p>
    <w:p w14:paraId="6801282A" w14:textId="79CB32F9" w:rsidR="009B781B" w:rsidRDefault="009B781B">
      <w:pPr>
        <w:pStyle w:val="TOC1"/>
        <w:rPr>
          <w:rFonts w:asciiTheme="minorHAnsi" w:eastAsiaTheme="minorEastAsia" w:hAnsiTheme="minorHAnsi" w:cstheme="minorBidi"/>
          <w:b w:val="0"/>
          <w:kern w:val="2"/>
          <w:sz w:val="24"/>
          <w:szCs w:val="24"/>
          <w:lang w:eastAsia="en-AU"/>
          <w14:ligatures w14:val="standardContextual"/>
        </w:rPr>
      </w:pPr>
      <w:hyperlink w:anchor="_Toc210049887" w:history="1">
        <w:r w:rsidRPr="0010515C">
          <w:rPr>
            <w:rStyle w:val="Hyperlink"/>
          </w:rPr>
          <w:t>Appendix 1 – Glossary</w:t>
        </w:r>
        <w:r>
          <w:rPr>
            <w:webHidden/>
          </w:rPr>
          <w:tab/>
        </w:r>
        <w:r>
          <w:rPr>
            <w:webHidden/>
          </w:rPr>
          <w:fldChar w:fldCharType="begin"/>
        </w:r>
        <w:r>
          <w:rPr>
            <w:webHidden/>
          </w:rPr>
          <w:instrText xml:space="preserve"> PAGEREF _Toc210049887 \h </w:instrText>
        </w:r>
        <w:r>
          <w:rPr>
            <w:webHidden/>
          </w:rPr>
        </w:r>
        <w:r>
          <w:rPr>
            <w:webHidden/>
          </w:rPr>
          <w:fldChar w:fldCharType="separate"/>
        </w:r>
        <w:r>
          <w:rPr>
            <w:webHidden/>
          </w:rPr>
          <w:t>30</w:t>
        </w:r>
        <w:r>
          <w:rPr>
            <w:webHidden/>
          </w:rPr>
          <w:fldChar w:fldCharType="end"/>
        </w:r>
      </w:hyperlink>
    </w:p>
    <w:p w14:paraId="0F6EB92A" w14:textId="64ADAF24" w:rsidR="009B781B" w:rsidRDefault="009B781B">
      <w:pPr>
        <w:pStyle w:val="TOC1"/>
        <w:rPr>
          <w:rFonts w:asciiTheme="minorHAnsi" w:eastAsiaTheme="minorEastAsia" w:hAnsiTheme="minorHAnsi" w:cstheme="minorBidi"/>
          <w:b w:val="0"/>
          <w:kern w:val="2"/>
          <w:sz w:val="24"/>
          <w:szCs w:val="24"/>
          <w:lang w:eastAsia="en-AU"/>
          <w14:ligatures w14:val="standardContextual"/>
        </w:rPr>
      </w:pPr>
      <w:hyperlink w:anchor="_Toc210049888" w:history="1">
        <w:r w:rsidRPr="0010515C">
          <w:rPr>
            <w:rStyle w:val="Hyperlink"/>
          </w:rPr>
          <w:t>Appendix 2 – Hazard-specific information and resources</w:t>
        </w:r>
        <w:r>
          <w:rPr>
            <w:webHidden/>
          </w:rPr>
          <w:tab/>
        </w:r>
        <w:r>
          <w:rPr>
            <w:webHidden/>
          </w:rPr>
          <w:fldChar w:fldCharType="begin"/>
        </w:r>
        <w:r>
          <w:rPr>
            <w:webHidden/>
          </w:rPr>
          <w:instrText xml:space="preserve"> PAGEREF _Toc210049888 \h </w:instrText>
        </w:r>
        <w:r>
          <w:rPr>
            <w:webHidden/>
          </w:rPr>
        </w:r>
        <w:r>
          <w:rPr>
            <w:webHidden/>
          </w:rPr>
          <w:fldChar w:fldCharType="separate"/>
        </w:r>
        <w:r>
          <w:rPr>
            <w:webHidden/>
          </w:rPr>
          <w:t>32</w:t>
        </w:r>
        <w:r>
          <w:rPr>
            <w:webHidden/>
          </w:rPr>
          <w:fldChar w:fldCharType="end"/>
        </w:r>
      </w:hyperlink>
    </w:p>
    <w:p w14:paraId="25C234EF" w14:textId="7EE0872B"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89" w:history="1">
        <w:r w:rsidRPr="0010515C">
          <w:rPr>
            <w:rStyle w:val="Hyperlink"/>
          </w:rPr>
          <w:t>Australian Fire Danger Rating System (AFDRS)</w:t>
        </w:r>
        <w:r>
          <w:rPr>
            <w:webHidden/>
          </w:rPr>
          <w:tab/>
        </w:r>
        <w:r>
          <w:rPr>
            <w:webHidden/>
          </w:rPr>
          <w:fldChar w:fldCharType="begin"/>
        </w:r>
        <w:r>
          <w:rPr>
            <w:webHidden/>
          </w:rPr>
          <w:instrText xml:space="preserve"> PAGEREF _Toc210049889 \h </w:instrText>
        </w:r>
        <w:r>
          <w:rPr>
            <w:webHidden/>
          </w:rPr>
        </w:r>
        <w:r>
          <w:rPr>
            <w:webHidden/>
          </w:rPr>
          <w:fldChar w:fldCharType="separate"/>
        </w:r>
        <w:r>
          <w:rPr>
            <w:webHidden/>
          </w:rPr>
          <w:t>32</w:t>
        </w:r>
        <w:r>
          <w:rPr>
            <w:webHidden/>
          </w:rPr>
          <w:fldChar w:fldCharType="end"/>
        </w:r>
      </w:hyperlink>
    </w:p>
    <w:p w14:paraId="267582E7" w14:textId="6CE0D474"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0" w:history="1">
        <w:r w:rsidRPr="0010515C">
          <w:rPr>
            <w:rStyle w:val="Hyperlink"/>
          </w:rPr>
          <w:t>Bushfire and grassfire</w:t>
        </w:r>
        <w:r>
          <w:rPr>
            <w:webHidden/>
          </w:rPr>
          <w:tab/>
        </w:r>
        <w:r>
          <w:rPr>
            <w:webHidden/>
          </w:rPr>
          <w:fldChar w:fldCharType="begin"/>
        </w:r>
        <w:r>
          <w:rPr>
            <w:webHidden/>
          </w:rPr>
          <w:instrText xml:space="preserve"> PAGEREF _Toc210049890 \h </w:instrText>
        </w:r>
        <w:r>
          <w:rPr>
            <w:webHidden/>
          </w:rPr>
        </w:r>
        <w:r>
          <w:rPr>
            <w:webHidden/>
          </w:rPr>
          <w:fldChar w:fldCharType="separate"/>
        </w:r>
        <w:r>
          <w:rPr>
            <w:webHidden/>
          </w:rPr>
          <w:t>34</w:t>
        </w:r>
        <w:r>
          <w:rPr>
            <w:webHidden/>
          </w:rPr>
          <w:fldChar w:fldCharType="end"/>
        </w:r>
      </w:hyperlink>
    </w:p>
    <w:p w14:paraId="052B95BD" w14:textId="17D7A7E6"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1" w:history="1">
        <w:r w:rsidRPr="0010515C">
          <w:rPr>
            <w:rStyle w:val="Hyperlink"/>
          </w:rPr>
          <w:t>Extreme heat and heatwaves</w:t>
        </w:r>
        <w:r>
          <w:rPr>
            <w:webHidden/>
          </w:rPr>
          <w:tab/>
        </w:r>
        <w:r>
          <w:rPr>
            <w:webHidden/>
          </w:rPr>
          <w:fldChar w:fldCharType="begin"/>
        </w:r>
        <w:r>
          <w:rPr>
            <w:webHidden/>
          </w:rPr>
          <w:instrText xml:space="preserve"> PAGEREF _Toc210049891 \h </w:instrText>
        </w:r>
        <w:r>
          <w:rPr>
            <w:webHidden/>
          </w:rPr>
        </w:r>
        <w:r>
          <w:rPr>
            <w:webHidden/>
          </w:rPr>
          <w:fldChar w:fldCharType="separate"/>
        </w:r>
        <w:r>
          <w:rPr>
            <w:webHidden/>
          </w:rPr>
          <w:t>36</w:t>
        </w:r>
        <w:r>
          <w:rPr>
            <w:webHidden/>
          </w:rPr>
          <w:fldChar w:fldCharType="end"/>
        </w:r>
      </w:hyperlink>
    </w:p>
    <w:p w14:paraId="741C2183" w14:textId="074EB31F"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2" w:history="1">
        <w:r w:rsidRPr="0010515C">
          <w:rPr>
            <w:rStyle w:val="Hyperlink"/>
          </w:rPr>
          <w:t>Flood, storm, earthquake</w:t>
        </w:r>
        <w:r>
          <w:rPr>
            <w:webHidden/>
          </w:rPr>
          <w:tab/>
        </w:r>
        <w:r>
          <w:rPr>
            <w:webHidden/>
          </w:rPr>
          <w:fldChar w:fldCharType="begin"/>
        </w:r>
        <w:r>
          <w:rPr>
            <w:webHidden/>
          </w:rPr>
          <w:instrText xml:space="preserve"> PAGEREF _Toc210049892 \h </w:instrText>
        </w:r>
        <w:r>
          <w:rPr>
            <w:webHidden/>
          </w:rPr>
        </w:r>
        <w:r>
          <w:rPr>
            <w:webHidden/>
          </w:rPr>
          <w:fldChar w:fldCharType="separate"/>
        </w:r>
        <w:r>
          <w:rPr>
            <w:webHidden/>
          </w:rPr>
          <w:t>36</w:t>
        </w:r>
        <w:r>
          <w:rPr>
            <w:webHidden/>
          </w:rPr>
          <w:fldChar w:fldCharType="end"/>
        </w:r>
      </w:hyperlink>
    </w:p>
    <w:p w14:paraId="763EA515" w14:textId="64F6A42B"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3" w:history="1">
        <w:r w:rsidRPr="0010515C">
          <w:rPr>
            <w:rStyle w:val="Hyperlink"/>
          </w:rPr>
          <w:t>Pandemic</w:t>
        </w:r>
        <w:r>
          <w:rPr>
            <w:webHidden/>
          </w:rPr>
          <w:tab/>
        </w:r>
        <w:r>
          <w:rPr>
            <w:webHidden/>
          </w:rPr>
          <w:fldChar w:fldCharType="begin"/>
        </w:r>
        <w:r>
          <w:rPr>
            <w:webHidden/>
          </w:rPr>
          <w:instrText xml:space="preserve"> PAGEREF _Toc210049893 \h </w:instrText>
        </w:r>
        <w:r>
          <w:rPr>
            <w:webHidden/>
          </w:rPr>
        </w:r>
        <w:r>
          <w:rPr>
            <w:webHidden/>
          </w:rPr>
          <w:fldChar w:fldCharType="separate"/>
        </w:r>
        <w:r>
          <w:rPr>
            <w:webHidden/>
          </w:rPr>
          <w:t>37</w:t>
        </w:r>
        <w:r>
          <w:rPr>
            <w:webHidden/>
          </w:rPr>
          <w:fldChar w:fldCharType="end"/>
        </w:r>
      </w:hyperlink>
    </w:p>
    <w:p w14:paraId="5C5018A1" w14:textId="0C6CC4F3"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4" w:history="1">
        <w:r w:rsidRPr="0010515C">
          <w:rPr>
            <w:rStyle w:val="Hyperlink"/>
          </w:rPr>
          <w:t>Smoke exposure</w:t>
        </w:r>
        <w:r>
          <w:rPr>
            <w:webHidden/>
          </w:rPr>
          <w:tab/>
        </w:r>
        <w:r>
          <w:rPr>
            <w:webHidden/>
          </w:rPr>
          <w:fldChar w:fldCharType="begin"/>
        </w:r>
        <w:r>
          <w:rPr>
            <w:webHidden/>
          </w:rPr>
          <w:instrText xml:space="preserve"> PAGEREF _Toc210049894 \h </w:instrText>
        </w:r>
        <w:r>
          <w:rPr>
            <w:webHidden/>
          </w:rPr>
        </w:r>
        <w:r>
          <w:rPr>
            <w:webHidden/>
          </w:rPr>
          <w:fldChar w:fldCharType="separate"/>
        </w:r>
        <w:r>
          <w:rPr>
            <w:webHidden/>
          </w:rPr>
          <w:t>37</w:t>
        </w:r>
        <w:r>
          <w:rPr>
            <w:webHidden/>
          </w:rPr>
          <w:fldChar w:fldCharType="end"/>
        </w:r>
      </w:hyperlink>
    </w:p>
    <w:p w14:paraId="07CDB807" w14:textId="10636B0C"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5" w:history="1">
        <w:r w:rsidRPr="0010515C">
          <w:rPr>
            <w:rStyle w:val="Hyperlink"/>
          </w:rPr>
          <w:t>Cyber Incident</w:t>
        </w:r>
        <w:r>
          <w:rPr>
            <w:webHidden/>
          </w:rPr>
          <w:tab/>
        </w:r>
        <w:r>
          <w:rPr>
            <w:webHidden/>
          </w:rPr>
          <w:fldChar w:fldCharType="begin"/>
        </w:r>
        <w:r>
          <w:rPr>
            <w:webHidden/>
          </w:rPr>
          <w:instrText xml:space="preserve"> PAGEREF _Toc210049895 \h </w:instrText>
        </w:r>
        <w:r>
          <w:rPr>
            <w:webHidden/>
          </w:rPr>
        </w:r>
        <w:r>
          <w:rPr>
            <w:webHidden/>
          </w:rPr>
          <w:fldChar w:fldCharType="separate"/>
        </w:r>
        <w:r>
          <w:rPr>
            <w:webHidden/>
          </w:rPr>
          <w:t>37</w:t>
        </w:r>
        <w:r>
          <w:rPr>
            <w:webHidden/>
          </w:rPr>
          <w:fldChar w:fldCharType="end"/>
        </w:r>
      </w:hyperlink>
    </w:p>
    <w:p w14:paraId="7A19885B" w14:textId="3083FBF7" w:rsidR="009B781B" w:rsidRDefault="009B781B">
      <w:pPr>
        <w:pStyle w:val="TOC1"/>
        <w:rPr>
          <w:rFonts w:asciiTheme="minorHAnsi" w:eastAsiaTheme="minorEastAsia" w:hAnsiTheme="minorHAnsi" w:cstheme="minorBidi"/>
          <w:b w:val="0"/>
          <w:kern w:val="2"/>
          <w:sz w:val="24"/>
          <w:szCs w:val="24"/>
          <w:lang w:eastAsia="en-AU"/>
          <w14:ligatures w14:val="standardContextual"/>
        </w:rPr>
      </w:pPr>
      <w:hyperlink w:anchor="_Toc210049896" w:history="1">
        <w:r w:rsidRPr="0010515C">
          <w:rPr>
            <w:rStyle w:val="Hyperlink"/>
          </w:rPr>
          <w:t>Appendix 3 – Risk assessment</w:t>
        </w:r>
        <w:r>
          <w:rPr>
            <w:webHidden/>
          </w:rPr>
          <w:tab/>
        </w:r>
        <w:r>
          <w:rPr>
            <w:webHidden/>
          </w:rPr>
          <w:fldChar w:fldCharType="begin"/>
        </w:r>
        <w:r>
          <w:rPr>
            <w:webHidden/>
          </w:rPr>
          <w:instrText xml:space="preserve"> PAGEREF _Toc210049896 \h </w:instrText>
        </w:r>
        <w:r>
          <w:rPr>
            <w:webHidden/>
          </w:rPr>
        </w:r>
        <w:r>
          <w:rPr>
            <w:webHidden/>
          </w:rPr>
          <w:fldChar w:fldCharType="separate"/>
        </w:r>
        <w:r>
          <w:rPr>
            <w:webHidden/>
          </w:rPr>
          <w:t>38</w:t>
        </w:r>
        <w:r>
          <w:rPr>
            <w:webHidden/>
          </w:rPr>
          <w:fldChar w:fldCharType="end"/>
        </w:r>
      </w:hyperlink>
    </w:p>
    <w:p w14:paraId="40910485" w14:textId="2EEEDADE"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7" w:history="1">
        <w:r w:rsidRPr="0010515C">
          <w:rPr>
            <w:rStyle w:val="Hyperlink"/>
          </w:rPr>
          <w:t>Likelihood – how likely is it to happen?</w:t>
        </w:r>
        <w:r>
          <w:rPr>
            <w:webHidden/>
          </w:rPr>
          <w:tab/>
        </w:r>
        <w:r>
          <w:rPr>
            <w:webHidden/>
          </w:rPr>
          <w:fldChar w:fldCharType="begin"/>
        </w:r>
        <w:r>
          <w:rPr>
            <w:webHidden/>
          </w:rPr>
          <w:instrText xml:space="preserve"> PAGEREF _Toc210049897 \h </w:instrText>
        </w:r>
        <w:r>
          <w:rPr>
            <w:webHidden/>
          </w:rPr>
        </w:r>
        <w:r>
          <w:rPr>
            <w:webHidden/>
          </w:rPr>
          <w:fldChar w:fldCharType="separate"/>
        </w:r>
        <w:r>
          <w:rPr>
            <w:webHidden/>
          </w:rPr>
          <w:t>38</w:t>
        </w:r>
        <w:r>
          <w:rPr>
            <w:webHidden/>
          </w:rPr>
          <w:fldChar w:fldCharType="end"/>
        </w:r>
      </w:hyperlink>
    </w:p>
    <w:p w14:paraId="166726BB" w14:textId="2A4E1765"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8" w:history="1">
        <w:r w:rsidRPr="0010515C">
          <w:rPr>
            <w:rStyle w:val="Hyperlink"/>
          </w:rPr>
          <w:t>Consequences – what could happen if it does?</w:t>
        </w:r>
        <w:r>
          <w:rPr>
            <w:webHidden/>
          </w:rPr>
          <w:tab/>
        </w:r>
        <w:r>
          <w:rPr>
            <w:webHidden/>
          </w:rPr>
          <w:fldChar w:fldCharType="begin"/>
        </w:r>
        <w:r>
          <w:rPr>
            <w:webHidden/>
          </w:rPr>
          <w:instrText xml:space="preserve"> PAGEREF _Toc210049898 \h </w:instrText>
        </w:r>
        <w:r>
          <w:rPr>
            <w:webHidden/>
          </w:rPr>
        </w:r>
        <w:r>
          <w:rPr>
            <w:webHidden/>
          </w:rPr>
          <w:fldChar w:fldCharType="separate"/>
        </w:r>
        <w:r>
          <w:rPr>
            <w:webHidden/>
          </w:rPr>
          <w:t>38</w:t>
        </w:r>
        <w:r>
          <w:rPr>
            <w:webHidden/>
          </w:rPr>
          <w:fldChar w:fldCharType="end"/>
        </w:r>
      </w:hyperlink>
    </w:p>
    <w:p w14:paraId="0E458132" w14:textId="1EC03EF7"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899" w:history="1">
        <w:r w:rsidRPr="0010515C">
          <w:rPr>
            <w:rStyle w:val="Hyperlink"/>
          </w:rPr>
          <w:t>Risk rating</w:t>
        </w:r>
        <w:r>
          <w:rPr>
            <w:webHidden/>
          </w:rPr>
          <w:tab/>
        </w:r>
        <w:r>
          <w:rPr>
            <w:webHidden/>
          </w:rPr>
          <w:fldChar w:fldCharType="begin"/>
        </w:r>
        <w:r>
          <w:rPr>
            <w:webHidden/>
          </w:rPr>
          <w:instrText xml:space="preserve"> PAGEREF _Toc210049899 \h </w:instrText>
        </w:r>
        <w:r>
          <w:rPr>
            <w:webHidden/>
          </w:rPr>
        </w:r>
        <w:r>
          <w:rPr>
            <w:webHidden/>
          </w:rPr>
          <w:fldChar w:fldCharType="separate"/>
        </w:r>
        <w:r>
          <w:rPr>
            <w:webHidden/>
          </w:rPr>
          <w:t>39</w:t>
        </w:r>
        <w:r>
          <w:rPr>
            <w:webHidden/>
          </w:rPr>
          <w:fldChar w:fldCharType="end"/>
        </w:r>
      </w:hyperlink>
    </w:p>
    <w:p w14:paraId="1B7A038E" w14:textId="356EC49D" w:rsidR="009B781B" w:rsidRDefault="009B781B">
      <w:pPr>
        <w:pStyle w:val="TOC1"/>
        <w:rPr>
          <w:rFonts w:asciiTheme="minorHAnsi" w:eastAsiaTheme="minorEastAsia" w:hAnsiTheme="minorHAnsi" w:cstheme="minorBidi"/>
          <w:b w:val="0"/>
          <w:kern w:val="2"/>
          <w:sz w:val="24"/>
          <w:szCs w:val="24"/>
          <w:lang w:eastAsia="en-AU"/>
          <w14:ligatures w14:val="standardContextual"/>
        </w:rPr>
      </w:pPr>
      <w:hyperlink w:anchor="_Toc210049900" w:history="1">
        <w:r w:rsidRPr="0010515C">
          <w:rPr>
            <w:rStyle w:val="Hyperlink"/>
          </w:rPr>
          <w:t>Appendix 4 – Preparing a relocation and evacuation kit</w:t>
        </w:r>
        <w:r>
          <w:rPr>
            <w:webHidden/>
          </w:rPr>
          <w:tab/>
        </w:r>
        <w:r>
          <w:rPr>
            <w:webHidden/>
          </w:rPr>
          <w:fldChar w:fldCharType="begin"/>
        </w:r>
        <w:r>
          <w:rPr>
            <w:webHidden/>
          </w:rPr>
          <w:instrText xml:space="preserve"> PAGEREF _Toc210049900 \h </w:instrText>
        </w:r>
        <w:r>
          <w:rPr>
            <w:webHidden/>
          </w:rPr>
        </w:r>
        <w:r>
          <w:rPr>
            <w:webHidden/>
          </w:rPr>
          <w:fldChar w:fldCharType="separate"/>
        </w:r>
        <w:r>
          <w:rPr>
            <w:webHidden/>
          </w:rPr>
          <w:t>43</w:t>
        </w:r>
        <w:r>
          <w:rPr>
            <w:webHidden/>
          </w:rPr>
          <w:fldChar w:fldCharType="end"/>
        </w:r>
      </w:hyperlink>
    </w:p>
    <w:p w14:paraId="32E70E64" w14:textId="507A1347"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901" w:history="1">
        <w:r w:rsidRPr="0010515C">
          <w:rPr>
            <w:rStyle w:val="Hyperlink"/>
          </w:rPr>
          <w:t>General equipment and supplies</w:t>
        </w:r>
        <w:r>
          <w:rPr>
            <w:webHidden/>
          </w:rPr>
          <w:tab/>
        </w:r>
        <w:r>
          <w:rPr>
            <w:webHidden/>
          </w:rPr>
          <w:fldChar w:fldCharType="begin"/>
        </w:r>
        <w:r>
          <w:rPr>
            <w:webHidden/>
          </w:rPr>
          <w:instrText xml:space="preserve"> PAGEREF _Toc210049901 \h </w:instrText>
        </w:r>
        <w:r>
          <w:rPr>
            <w:webHidden/>
          </w:rPr>
        </w:r>
        <w:r>
          <w:rPr>
            <w:webHidden/>
          </w:rPr>
          <w:fldChar w:fldCharType="separate"/>
        </w:r>
        <w:r>
          <w:rPr>
            <w:webHidden/>
          </w:rPr>
          <w:t>43</w:t>
        </w:r>
        <w:r>
          <w:rPr>
            <w:webHidden/>
          </w:rPr>
          <w:fldChar w:fldCharType="end"/>
        </w:r>
      </w:hyperlink>
    </w:p>
    <w:p w14:paraId="651FE7D2" w14:textId="6A88FEA0"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902" w:history="1">
        <w:r w:rsidRPr="0010515C">
          <w:rPr>
            <w:rStyle w:val="Hyperlink"/>
          </w:rPr>
          <w:t>Client-specific items</w:t>
        </w:r>
        <w:r>
          <w:rPr>
            <w:webHidden/>
          </w:rPr>
          <w:tab/>
        </w:r>
        <w:r>
          <w:rPr>
            <w:webHidden/>
          </w:rPr>
          <w:fldChar w:fldCharType="begin"/>
        </w:r>
        <w:r>
          <w:rPr>
            <w:webHidden/>
          </w:rPr>
          <w:instrText xml:space="preserve"> PAGEREF _Toc210049902 \h </w:instrText>
        </w:r>
        <w:r>
          <w:rPr>
            <w:webHidden/>
          </w:rPr>
        </w:r>
        <w:r>
          <w:rPr>
            <w:webHidden/>
          </w:rPr>
          <w:fldChar w:fldCharType="separate"/>
        </w:r>
        <w:r>
          <w:rPr>
            <w:webHidden/>
          </w:rPr>
          <w:t>43</w:t>
        </w:r>
        <w:r>
          <w:rPr>
            <w:webHidden/>
          </w:rPr>
          <w:fldChar w:fldCharType="end"/>
        </w:r>
      </w:hyperlink>
    </w:p>
    <w:p w14:paraId="140D46CC" w14:textId="3FE7A61E"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903" w:history="1">
        <w:r w:rsidRPr="0010515C">
          <w:rPr>
            <w:rStyle w:val="Hyperlink"/>
          </w:rPr>
          <w:t>Facility-based residential services requirements</w:t>
        </w:r>
        <w:r>
          <w:rPr>
            <w:webHidden/>
          </w:rPr>
          <w:tab/>
        </w:r>
        <w:r>
          <w:rPr>
            <w:webHidden/>
          </w:rPr>
          <w:fldChar w:fldCharType="begin"/>
        </w:r>
        <w:r>
          <w:rPr>
            <w:webHidden/>
          </w:rPr>
          <w:instrText xml:space="preserve"> PAGEREF _Toc210049903 \h </w:instrText>
        </w:r>
        <w:r>
          <w:rPr>
            <w:webHidden/>
          </w:rPr>
        </w:r>
        <w:r>
          <w:rPr>
            <w:webHidden/>
          </w:rPr>
          <w:fldChar w:fldCharType="separate"/>
        </w:r>
        <w:r>
          <w:rPr>
            <w:webHidden/>
          </w:rPr>
          <w:t>43</w:t>
        </w:r>
        <w:r>
          <w:rPr>
            <w:webHidden/>
          </w:rPr>
          <w:fldChar w:fldCharType="end"/>
        </w:r>
      </w:hyperlink>
    </w:p>
    <w:p w14:paraId="5C61BBFA" w14:textId="1182207D" w:rsidR="009B781B" w:rsidRDefault="009B781B">
      <w:pPr>
        <w:pStyle w:val="TOC1"/>
        <w:rPr>
          <w:rFonts w:asciiTheme="minorHAnsi" w:eastAsiaTheme="minorEastAsia" w:hAnsiTheme="minorHAnsi" w:cstheme="minorBidi"/>
          <w:b w:val="0"/>
          <w:kern w:val="2"/>
          <w:sz w:val="24"/>
          <w:szCs w:val="24"/>
          <w:lang w:eastAsia="en-AU"/>
          <w14:ligatures w14:val="standardContextual"/>
        </w:rPr>
      </w:pPr>
      <w:hyperlink w:anchor="_Toc210049904" w:history="1">
        <w:r w:rsidRPr="0010515C">
          <w:rPr>
            <w:rStyle w:val="Hyperlink"/>
          </w:rPr>
          <w:t>Appendix 5 – Key roles and responsibilities in emergency management</w:t>
        </w:r>
        <w:r>
          <w:rPr>
            <w:webHidden/>
          </w:rPr>
          <w:tab/>
        </w:r>
        <w:r>
          <w:rPr>
            <w:webHidden/>
          </w:rPr>
          <w:fldChar w:fldCharType="begin"/>
        </w:r>
        <w:r>
          <w:rPr>
            <w:webHidden/>
          </w:rPr>
          <w:instrText xml:space="preserve"> PAGEREF _Toc210049904 \h </w:instrText>
        </w:r>
        <w:r>
          <w:rPr>
            <w:webHidden/>
          </w:rPr>
        </w:r>
        <w:r>
          <w:rPr>
            <w:webHidden/>
          </w:rPr>
          <w:fldChar w:fldCharType="separate"/>
        </w:r>
        <w:r>
          <w:rPr>
            <w:webHidden/>
          </w:rPr>
          <w:t>45</w:t>
        </w:r>
        <w:r>
          <w:rPr>
            <w:webHidden/>
          </w:rPr>
          <w:fldChar w:fldCharType="end"/>
        </w:r>
      </w:hyperlink>
    </w:p>
    <w:p w14:paraId="2C7544AE" w14:textId="51AA6146"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905" w:history="1">
        <w:r w:rsidRPr="0010515C">
          <w:rPr>
            <w:rStyle w:val="Hyperlink"/>
          </w:rPr>
          <w:t>Local government</w:t>
        </w:r>
        <w:r>
          <w:rPr>
            <w:webHidden/>
          </w:rPr>
          <w:tab/>
        </w:r>
        <w:r>
          <w:rPr>
            <w:webHidden/>
          </w:rPr>
          <w:fldChar w:fldCharType="begin"/>
        </w:r>
        <w:r>
          <w:rPr>
            <w:webHidden/>
          </w:rPr>
          <w:instrText xml:space="preserve"> PAGEREF _Toc210049905 \h </w:instrText>
        </w:r>
        <w:r>
          <w:rPr>
            <w:webHidden/>
          </w:rPr>
        </w:r>
        <w:r>
          <w:rPr>
            <w:webHidden/>
          </w:rPr>
          <w:fldChar w:fldCharType="separate"/>
        </w:r>
        <w:r>
          <w:rPr>
            <w:webHidden/>
          </w:rPr>
          <w:t>45</w:t>
        </w:r>
        <w:r>
          <w:rPr>
            <w:webHidden/>
          </w:rPr>
          <w:fldChar w:fldCharType="end"/>
        </w:r>
      </w:hyperlink>
    </w:p>
    <w:p w14:paraId="29D89F67" w14:textId="30AB2F11"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906" w:history="1">
        <w:r w:rsidRPr="0010515C">
          <w:rPr>
            <w:rStyle w:val="Hyperlink"/>
          </w:rPr>
          <w:t>State government</w:t>
        </w:r>
        <w:r>
          <w:rPr>
            <w:webHidden/>
          </w:rPr>
          <w:tab/>
        </w:r>
        <w:r>
          <w:rPr>
            <w:webHidden/>
          </w:rPr>
          <w:fldChar w:fldCharType="begin"/>
        </w:r>
        <w:r>
          <w:rPr>
            <w:webHidden/>
          </w:rPr>
          <w:instrText xml:space="preserve"> PAGEREF _Toc210049906 \h </w:instrText>
        </w:r>
        <w:r>
          <w:rPr>
            <w:webHidden/>
          </w:rPr>
        </w:r>
        <w:r>
          <w:rPr>
            <w:webHidden/>
          </w:rPr>
          <w:fldChar w:fldCharType="separate"/>
        </w:r>
        <w:r>
          <w:rPr>
            <w:webHidden/>
          </w:rPr>
          <w:t>45</w:t>
        </w:r>
        <w:r>
          <w:rPr>
            <w:webHidden/>
          </w:rPr>
          <w:fldChar w:fldCharType="end"/>
        </w:r>
      </w:hyperlink>
    </w:p>
    <w:p w14:paraId="7668043D" w14:textId="6171654C" w:rsidR="009B781B" w:rsidRDefault="009B781B">
      <w:pPr>
        <w:pStyle w:val="TOC2"/>
        <w:rPr>
          <w:rFonts w:asciiTheme="minorHAnsi" w:eastAsiaTheme="minorEastAsia" w:hAnsiTheme="minorHAnsi" w:cstheme="minorBidi"/>
          <w:kern w:val="2"/>
          <w:sz w:val="24"/>
          <w:szCs w:val="24"/>
          <w:lang w:eastAsia="en-AU"/>
          <w14:ligatures w14:val="standardContextual"/>
        </w:rPr>
      </w:pPr>
      <w:hyperlink w:anchor="_Toc210049907" w:history="1">
        <w:r w:rsidRPr="0010515C">
          <w:rPr>
            <w:rStyle w:val="Hyperlink"/>
          </w:rPr>
          <w:t>Commonwealth government</w:t>
        </w:r>
        <w:r>
          <w:rPr>
            <w:webHidden/>
          </w:rPr>
          <w:tab/>
        </w:r>
        <w:r>
          <w:rPr>
            <w:webHidden/>
          </w:rPr>
          <w:fldChar w:fldCharType="begin"/>
        </w:r>
        <w:r>
          <w:rPr>
            <w:webHidden/>
          </w:rPr>
          <w:instrText xml:space="preserve"> PAGEREF _Toc210049907 \h </w:instrText>
        </w:r>
        <w:r>
          <w:rPr>
            <w:webHidden/>
          </w:rPr>
        </w:r>
        <w:r>
          <w:rPr>
            <w:webHidden/>
          </w:rPr>
          <w:fldChar w:fldCharType="separate"/>
        </w:r>
        <w:r>
          <w:rPr>
            <w:webHidden/>
          </w:rPr>
          <w:t>45</w:t>
        </w:r>
        <w:r>
          <w:rPr>
            <w:webHidden/>
          </w:rPr>
          <w:fldChar w:fldCharType="end"/>
        </w:r>
      </w:hyperlink>
    </w:p>
    <w:p w14:paraId="42C49055" w14:textId="0F777F7D"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43287790" w14:textId="08E47C67" w:rsidR="00EE29AD" w:rsidRDefault="007138F8" w:rsidP="00660689">
      <w:pPr>
        <w:pStyle w:val="Heading1"/>
        <w:numPr>
          <w:ilvl w:val="0"/>
          <w:numId w:val="11"/>
        </w:numPr>
        <w:spacing w:before="0"/>
      </w:pPr>
      <w:bookmarkStart w:id="0" w:name="_Toc210049861"/>
      <w:r>
        <w:lastRenderedPageBreak/>
        <w:t>Introduction</w:t>
      </w:r>
      <w:bookmarkEnd w:id="0"/>
    </w:p>
    <w:p w14:paraId="2B8F6095" w14:textId="5BCE81FB" w:rsidR="007138F8" w:rsidRPr="007138F8" w:rsidRDefault="007138F8" w:rsidP="00660689">
      <w:pPr>
        <w:pStyle w:val="Heading2"/>
        <w:numPr>
          <w:ilvl w:val="1"/>
          <w:numId w:val="11"/>
        </w:numPr>
      </w:pPr>
      <w:bookmarkStart w:id="1" w:name="_Toc210049862"/>
      <w:r>
        <w:t>About this guide</w:t>
      </w:r>
      <w:bookmarkEnd w:id="1"/>
    </w:p>
    <w:p w14:paraId="49EF3F79" w14:textId="19D32FEE" w:rsidR="00880CE1" w:rsidRDefault="00C76EB2" w:rsidP="00FA1E7F">
      <w:pPr>
        <w:pStyle w:val="Body"/>
      </w:pPr>
      <w:r>
        <w:rPr>
          <w:i/>
          <w:iCs/>
        </w:rPr>
        <w:t>P</w:t>
      </w:r>
      <w:r w:rsidR="0039403C" w:rsidRPr="269DEDDB">
        <w:rPr>
          <w:i/>
          <w:iCs/>
        </w:rPr>
        <w:t xml:space="preserve">reparing for emergencies: </w:t>
      </w:r>
      <w:r w:rsidR="0039403C">
        <w:rPr>
          <w:i/>
          <w:iCs/>
        </w:rPr>
        <w:t>a</w:t>
      </w:r>
      <w:r w:rsidR="0039403C" w:rsidRPr="269DEDDB">
        <w:rPr>
          <w:i/>
          <w:iCs/>
        </w:rPr>
        <w:t xml:space="preserve"> guide for the social service</w:t>
      </w:r>
      <w:r>
        <w:rPr>
          <w:i/>
          <w:iCs/>
        </w:rPr>
        <w:t xml:space="preserve">s sector </w:t>
      </w:r>
      <w:r>
        <w:t>(the guide)</w:t>
      </w:r>
      <w:r w:rsidR="0039403C">
        <w:t xml:space="preserve"> is</w:t>
      </w:r>
      <w:r w:rsidR="00880CE1">
        <w:t xml:space="preserve"> written to help organisations get ready for emergencies and respond when they happen. </w:t>
      </w:r>
    </w:p>
    <w:p w14:paraId="3C3D57EB" w14:textId="4E35B3E7" w:rsidR="00880CE1" w:rsidRDefault="00880CE1" w:rsidP="00FA1E7F">
      <w:pPr>
        <w:pStyle w:val="Body"/>
      </w:pPr>
      <w:r>
        <w:t xml:space="preserve">Social services help keep </w:t>
      </w:r>
      <w:r w:rsidR="1746DAF5">
        <w:t xml:space="preserve">people and </w:t>
      </w:r>
      <w:r w:rsidR="3EDC4BD9">
        <w:t xml:space="preserve">communities </w:t>
      </w:r>
      <w:r>
        <w:t xml:space="preserve">safe and healthy, especially those who may need extra support. Planning </w:t>
      </w:r>
      <w:r w:rsidR="000F044A">
        <w:t>ahead and</w:t>
      </w:r>
      <w:r>
        <w:t xml:space="preserve"> being prepared can make </w:t>
      </w:r>
      <w:r w:rsidR="00746B4B">
        <w:t>a significant difference</w:t>
      </w:r>
      <w:r>
        <w:t xml:space="preserve"> during and after an </w:t>
      </w:r>
      <w:r w:rsidRPr="006A46B5">
        <w:t>emergency</w:t>
      </w:r>
      <w:r>
        <w:t xml:space="preserve">. </w:t>
      </w:r>
    </w:p>
    <w:p w14:paraId="2723A757" w14:textId="422C3CEA" w:rsidR="00880CE1" w:rsidRDefault="00880CE1" w:rsidP="00FA1E7F">
      <w:pPr>
        <w:pStyle w:val="Body"/>
      </w:pPr>
      <w:r>
        <w:t>The Department of Families</w:t>
      </w:r>
      <w:r w:rsidR="5B751871">
        <w:t>,</w:t>
      </w:r>
      <w:r>
        <w:t xml:space="preserve"> Fairness and Housing (the department) </w:t>
      </w:r>
      <w:r w:rsidR="40B1C50A">
        <w:t>supports</w:t>
      </w:r>
      <w:r>
        <w:t xml:space="preserve"> people in Victoria </w:t>
      </w:r>
      <w:r w:rsidR="5861E94C">
        <w:t xml:space="preserve">to </w:t>
      </w:r>
      <w:r>
        <w:t xml:space="preserve">live </w:t>
      </w:r>
      <w:r w:rsidR="67565E37">
        <w:t>a</w:t>
      </w:r>
      <w:r w:rsidR="35D6D96A">
        <w:t xml:space="preserve"> life that is important</w:t>
      </w:r>
      <w:r>
        <w:t xml:space="preserve"> and </w:t>
      </w:r>
      <w:r w:rsidR="35D6D96A">
        <w:t>meaningful to them</w:t>
      </w:r>
      <w:r>
        <w:t xml:space="preserve">. The department also helps reduce the impact of emergencies on people and </w:t>
      </w:r>
      <w:r w:rsidR="000A1179">
        <w:t>communities</w:t>
      </w:r>
      <w:r>
        <w:t xml:space="preserve">, especially those who are likely to be </w:t>
      </w:r>
      <w:r w:rsidR="08864A68">
        <w:t xml:space="preserve">more </w:t>
      </w:r>
      <w:r>
        <w:t xml:space="preserve">affected. When emergencies happen, social service organisations </w:t>
      </w:r>
      <w:r w:rsidR="6CF3AF80">
        <w:t>may</w:t>
      </w:r>
      <w:r>
        <w:t xml:space="preserve"> </w:t>
      </w:r>
      <w:r w:rsidR="4F05A6DF">
        <w:t>ask for</w:t>
      </w:r>
      <w:r>
        <w:t xml:space="preserve"> help or advice from the department</w:t>
      </w:r>
      <w:r w:rsidR="52E8D3A1">
        <w:t xml:space="preserve"> </w:t>
      </w:r>
      <w:r w:rsidR="2EEA2552">
        <w:t>regardless of their</w:t>
      </w:r>
      <w:r w:rsidR="52E8D3A1">
        <w:t xml:space="preserve"> relationship</w:t>
      </w:r>
      <w:r>
        <w:t xml:space="preserve"> with the department</w:t>
      </w:r>
      <w:r w:rsidR="52E8D3A1">
        <w:t>.</w:t>
      </w:r>
    </w:p>
    <w:p w14:paraId="2BAB12C8" w14:textId="0B0B3CEB" w:rsidR="0039403C" w:rsidRDefault="00880CE1" w:rsidP="00FA1E7F">
      <w:r>
        <w:t xml:space="preserve">The department encourages all organisations to follow the same approach to emergency planning. This helps services better protect people’s safety and wellbeing </w:t>
      </w:r>
      <w:r w:rsidR="37F3DE3A">
        <w:t>before, during and after</w:t>
      </w:r>
      <w:r>
        <w:t xml:space="preserve"> emergencies</w:t>
      </w:r>
      <w:r w:rsidR="008A55E2">
        <w:t xml:space="preserve">. </w:t>
      </w:r>
    </w:p>
    <w:p w14:paraId="479213E2" w14:textId="4700CA50" w:rsidR="000A1179" w:rsidRDefault="000A1179" w:rsidP="00FA1E7F">
      <w:r>
        <w:t xml:space="preserve">This guide aims to help social service organisations </w:t>
      </w:r>
      <w:r w:rsidR="1528821B">
        <w:t xml:space="preserve">to </w:t>
      </w:r>
      <w:r>
        <w:t xml:space="preserve">keep people safe and continue delivering support during and after emergencies. </w:t>
      </w:r>
    </w:p>
    <w:p w14:paraId="584FD920" w14:textId="77777777" w:rsidR="00D06C37" w:rsidRDefault="00D06C37" w:rsidP="006F4C5C">
      <w:pPr>
        <w:pStyle w:val="Tabletext"/>
        <w:pBdr>
          <w:top w:val="single" w:sz="24" w:space="1" w:color="CCF0EE"/>
          <w:left w:val="single" w:sz="24" w:space="4" w:color="CCF0EE"/>
          <w:bottom w:val="single" w:sz="24" w:space="1" w:color="CCF0EE"/>
          <w:right w:val="single" w:sz="24" w:space="4" w:color="CCF0EE"/>
        </w:pBdr>
        <w:shd w:val="clear" w:color="auto" w:fill="CCF0EE"/>
        <w:rPr>
          <w:rStyle w:val="Hyperlink"/>
          <w:b/>
          <w:bCs/>
        </w:rPr>
      </w:pPr>
      <w:r>
        <w:t xml:space="preserve">There is a glossary of key terms and their meanings in </w:t>
      </w:r>
      <w:hyperlink w:anchor="_Appendix_1_–">
        <w:r w:rsidRPr="004D7C22">
          <w:rPr>
            <w:rStyle w:val="Hyperlink"/>
            <w:b/>
            <w:bCs/>
          </w:rPr>
          <w:t>Appendix 1</w:t>
        </w:r>
      </w:hyperlink>
      <w:r w:rsidRPr="00274906">
        <w:rPr>
          <w:rStyle w:val="Hyperlink"/>
        </w:rPr>
        <w:t>.</w:t>
      </w:r>
      <w:r>
        <w:rPr>
          <w:rStyle w:val="Hyperlink"/>
          <w:b/>
          <w:bCs/>
        </w:rPr>
        <w:t xml:space="preserve"> </w:t>
      </w:r>
    </w:p>
    <w:p w14:paraId="0A498209" w14:textId="77777777" w:rsidR="00D06C37" w:rsidRPr="006A7B79" w:rsidRDefault="00D06C37" w:rsidP="006F4C5C">
      <w:pPr>
        <w:pStyle w:val="Tabletext"/>
        <w:pBdr>
          <w:top w:val="single" w:sz="24" w:space="1" w:color="CCF0EE"/>
          <w:left w:val="single" w:sz="24" w:space="4" w:color="CCF0EE"/>
          <w:bottom w:val="single" w:sz="24" w:space="1" w:color="CCF0EE"/>
          <w:right w:val="single" w:sz="24" w:space="4" w:color="CCF0EE"/>
        </w:pBdr>
        <w:shd w:val="clear" w:color="auto" w:fill="CCF0EE"/>
      </w:pPr>
      <w:r>
        <w:t xml:space="preserve">The key roles and responsibilities in emergency management at national, state, regional and local levels can be found in </w:t>
      </w:r>
      <w:hyperlink w:anchor="_Appendix_5_-">
        <w:r w:rsidRPr="004D7C22">
          <w:rPr>
            <w:rStyle w:val="Hyperlink"/>
            <w:b/>
            <w:bCs/>
          </w:rPr>
          <w:t>Appendix 5</w:t>
        </w:r>
      </w:hyperlink>
      <w:r>
        <w:t>.</w:t>
      </w:r>
    </w:p>
    <w:p w14:paraId="15B87B1D" w14:textId="687E6602" w:rsidR="00C835A1" w:rsidRDefault="00C835A1" w:rsidP="00C835A1">
      <w:pPr>
        <w:pStyle w:val="Heading3"/>
      </w:pPr>
      <w:r>
        <w:t>Who should use this guide?</w:t>
      </w:r>
    </w:p>
    <w:p w14:paraId="33DEC492" w14:textId="3629A1B8" w:rsidR="00C835A1" w:rsidRDefault="000A1179" w:rsidP="00C835A1">
      <w:pPr>
        <w:pStyle w:val="Body"/>
      </w:pPr>
      <w:r>
        <w:t>T</w:t>
      </w:r>
      <w:r w:rsidRPr="000A1179">
        <w:t xml:space="preserve">his guide is for any organisation that provides social services. It </w:t>
      </w:r>
      <w:r w:rsidR="27AA216F">
        <w:t>can</w:t>
      </w:r>
      <w:r>
        <w:t xml:space="preserve"> support </w:t>
      </w:r>
      <w:r w:rsidR="22146290">
        <w:t>emergency planning by</w:t>
      </w:r>
      <w:r w:rsidRPr="000A1179">
        <w:t xml:space="preserve"> all kinds of service providers</w:t>
      </w:r>
      <w:r w:rsidR="00FA57E1">
        <w:t>,</w:t>
      </w:r>
      <w:r w:rsidR="008D6496">
        <w:rPr>
          <w:rFonts w:cs="Arial"/>
        </w:rPr>
        <w:t xml:space="preserve"> </w:t>
      </w:r>
      <w:r w:rsidRPr="000A1179">
        <w:t>big or small</w:t>
      </w:r>
      <w:r w:rsidR="00FA57E1">
        <w:t>,</w:t>
      </w:r>
      <w:r w:rsidR="008D6496">
        <w:t xml:space="preserve"> </w:t>
      </w:r>
      <w:r w:rsidRPr="000A1179">
        <w:t xml:space="preserve">whether you work with individuals, </w:t>
      </w:r>
      <w:r w:rsidR="008A55E2" w:rsidRPr="000A1179">
        <w:t>families,</w:t>
      </w:r>
      <w:r w:rsidRPr="000A1179">
        <w:t xml:space="preserve"> or certain communities. You can use this guide to help your organisation get ready for emergencies and know what to do when they happen. It can help if you already have an emergency plan, or if you are just starting to make one.</w:t>
      </w:r>
    </w:p>
    <w:p w14:paraId="3CEE1C16" w14:textId="25ED4ADE" w:rsidR="00C835A1" w:rsidRDefault="00C835A1" w:rsidP="00660689">
      <w:pPr>
        <w:pStyle w:val="Heading2"/>
        <w:numPr>
          <w:ilvl w:val="1"/>
          <w:numId w:val="11"/>
        </w:numPr>
      </w:pPr>
      <w:bookmarkStart w:id="2" w:name="_Toc210049863"/>
      <w:r>
        <w:t>About emergencies in Victoria</w:t>
      </w:r>
      <w:bookmarkEnd w:id="2"/>
    </w:p>
    <w:p w14:paraId="2913CF13" w14:textId="48C38528" w:rsidR="006B5213" w:rsidRDefault="00C835A1" w:rsidP="009C2420">
      <w:pPr>
        <w:pStyle w:val="Body"/>
      </w:pPr>
      <w:r>
        <w:t xml:space="preserve">An </w:t>
      </w:r>
      <w:r w:rsidRPr="00F47CE3">
        <w:t>emergency</w:t>
      </w:r>
      <w:r w:rsidRPr="00311CB4">
        <w:t xml:space="preserve"> </w:t>
      </w:r>
      <w:r>
        <w:t>is an event</w:t>
      </w:r>
      <w:r w:rsidR="006B5213">
        <w:t xml:space="preserve"> or situation that puts the health, safety or wellbeing of</w:t>
      </w:r>
      <w:r w:rsidR="00A646C3">
        <w:t xml:space="preserve"> </w:t>
      </w:r>
      <w:r w:rsidR="1EED67F8">
        <w:t xml:space="preserve">people </w:t>
      </w:r>
      <w:r w:rsidR="00471399">
        <w:t xml:space="preserve">at risk, including </w:t>
      </w:r>
      <w:r w:rsidR="00A272CD">
        <w:t xml:space="preserve">your service’s </w:t>
      </w:r>
      <w:r w:rsidR="006B5213" w:rsidRPr="00F47CE3">
        <w:t>clients</w:t>
      </w:r>
      <w:r w:rsidR="006B5213">
        <w:t>, staff or visitors</w:t>
      </w:r>
      <w:r w:rsidR="00A272CD">
        <w:t>.</w:t>
      </w:r>
      <w:r w:rsidR="006B5213">
        <w:t xml:space="preserve"> It can also stop a service from working properly</w:t>
      </w:r>
      <w:r w:rsidR="008D6496">
        <w:t xml:space="preserve"> – </w:t>
      </w:r>
      <w:r w:rsidR="006B5213">
        <w:t>by damaging buildings, cutting off power or water, or making it hard for people to get help</w:t>
      </w:r>
      <w:r w:rsidR="6864447C">
        <w:t xml:space="preserve"> (blocked roads, no mobile phone connection)</w:t>
      </w:r>
      <w:r w:rsidR="006B5213">
        <w:t xml:space="preserve">. </w:t>
      </w:r>
    </w:p>
    <w:p w14:paraId="6ED8B8F3" w14:textId="77777777" w:rsidR="006B5213" w:rsidRDefault="006B5213" w:rsidP="009C2420">
      <w:pPr>
        <w:pStyle w:val="Body"/>
      </w:pPr>
      <w:r>
        <w:t>Emergencies can happen anywhere in Victoria, at any time. They can include:</w:t>
      </w:r>
      <w:r w:rsidR="00C835A1">
        <w:t xml:space="preserve"> </w:t>
      </w:r>
    </w:p>
    <w:p w14:paraId="4CEEDADC" w14:textId="44BBAC95" w:rsidR="00C835A1" w:rsidRPr="006B5213" w:rsidRDefault="00C835A1" w:rsidP="00B663A4">
      <w:pPr>
        <w:pStyle w:val="Bullet1"/>
      </w:pPr>
      <w:r w:rsidRPr="006B5213">
        <w:t>floods, storms, bushfires, grassfires, and earthquakes</w:t>
      </w:r>
    </w:p>
    <w:p w14:paraId="024F0C28" w14:textId="73D0E867" w:rsidR="00C835A1" w:rsidRPr="006B5213" w:rsidRDefault="006B5213" w:rsidP="00B663A4">
      <w:pPr>
        <w:pStyle w:val="Bullet1"/>
      </w:pPr>
      <w:r>
        <w:t xml:space="preserve">fires in </w:t>
      </w:r>
      <w:r w:rsidR="00C835A1" w:rsidRPr="006B5213">
        <w:t>building</w:t>
      </w:r>
      <w:r>
        <w:t>s or factories</w:t>
      </w:r>
    </w:p>
    <w:p w14:paraId="2D921307" w14:textId="77777777" w:rsidR="00C835A1" w:rsidRPr="006B5213" w:rsidRDefault="00C835A1" w:rsidP="00B663A4">
      <w:pPr>
        <w:pStyle w:val="Bullet1"/>
      </w:pPr>
      <w:r w:rsidRPr="006B5213">
        <w:t>explosions and accidents</w:t>
      </w:r>
    </w:p>
    <w:p w14:paraId="57F0CBBC" w14:textId="4C765D81" w:rsidR="00C835A1" w:rsidRPr="006B5213" w:rsidRDefault="00746B4B" w:rsidP="00B663A4">
      <w:pPr>
        <w:pStyle w:val="Bullet1"/>
      </w:pPr>
      <w:r>
        <w:t>hot</w:t>
      </w:r>
      <w:r w:rsidR="006B5213">
        <w:t xml:space="preserve"> weather</w:t>
      </w:r>
      <w:r w:rsidR="00C835A1" w:rsidRPr="006B5213">
        <w:t xml:space="preserve"> and heatwaves</w:t>
      </w:r>
    </w:p>
    <w:p w14:paraId="6291F83B" w14:textId="4463F9CF" w:rsidR="001E2D51" w:rsidRPr="006B5213" w:rsidRDefault="001E2D51" w:rsidP="00B663A4">
      <w:pPr>
        <w:pStyle w:val="Bullet1"/>
      </w:pPr>
      <w:r w:rsidRPr="006B5213">
        <w:t xml:space="preserve">disease outbreaks, </w:t>
      </w:r>
      <w:hyperlink w:anchor="_Appendix_1_-" w:history="1">
        <w:r w:rsidRPr="00985E38">
          <w:rPr>
            <w:rStyle w:val="Hyperlink"/>
            <w:color w:val="auto"/>
            <w:u w:val="none"/>
          </w:rPr>
          <w:t>epidemics</w:t>
        </w:r>
      </w:hyperlink>
      <w:r w:rsidRPr="006B5213">
        <w:t xml:space="preserve"> and </w:t>
      </w:r>
      <w:hyperlink w:anchor="_Appendix_1_-" w:history="1">
        <w:r w:rsidRPr="00985E38">
          <w:rPr>
            <w:rStyle w:val="Hyperlink"/>
            <w:color w:val="auto"/>
            <w:u w:val="none"/>
          </w:rPr>
          <w:t>pandemics</w:t>
        </w:r>
      </w:hyperlink>
      <w:r w:rsidRPr="006B5213">
        <w:t xml:space="preserve"> (e.g., COVID-19, thunderstorm asthma, influenza, emergency animal disease) </w:t>
      </w:r>
    </w:p>
    <w:p w14:paraId="14ECC814" w14:textId="6277022A" w:rsidR="001E2D51" w:rsidRPr="006B5213" w:rsidRDefault="006B5213" w:rsidP="00B663A4">
      <w:pPr>
        <w:pStyle w:val="Bullet1"/>
      </w:pPr>
      <w:r>
        <w:t>unsafe</w:t>
      </w:r>
      <w:r w:rsidR="001E2D51" w:rsidRPr="006B5213">
        <w:t xml:space="preserve"> food or water supply</w:t>
      </w:r>
    </w:p>
    <w:p w14:paraId="5AC4562B" w14:textId="0F8B4D39" w:rsidR="001E2D51" w:rsidRPr="006B5213" w:rsidRDefault="001E2D51" w:rsidP="00B663A4">
      <w:pPr>
        <w:pStyle w:val="Bullet1"/>
      </w:pPr>
      <w:r w:rsidRPr="006B5213">
        <w:t>electricity</w:t>
      </w:r>
      <w:r w:rsidR="006B5213">
        <w:t xml:space="preserve">, </w:t>
      </w:r>
      <w:r w:rsidRPr="006B5213">
        <w:t>gas, water, or internet/phone outages</w:t>
      </w:r>
    </w:p>
    <w:p w14:paraId="392AA496" w14:textId="743B0AC8" w:rsidR="001E2D51" w:rsidRPr="006B5213" w:rsidRDefault="001E2D51" w:rsidP="00B663A4">
      <w:pPr>
        <w:pStyle w:val="Bullet1"/>
      </w:pPr>
      <w:r w:rsidRPr="006B5213">
        <w:lastRenderedPageBreak/>
        <w:t>cyber incident (</w:t>
      </w:r>
      <w:r w:rsidR="006B5213">
        <w:t>for example when computers systems stop working or private information is stolen</w:t>
      </w:r>
      <w:r w:rsidRPr="006B5213">
        <w:t xml:space="preserve">) </w:t>
      </w:r>
    </w:p>
    <w:p w14:paraId="33F8D6B9" w14:textId="6240B125" w:rsidR="001E2D51" w:rsidRDefault="001E2D51" w:rsidP="00B663A4">
      <w:pPr>
        <w:pStyle w:val="Bullet1"/>
      </w:pPr>
      <w:r w:rsidRPr="006B5213">
        <w:t>acts of violence</w:t>
      </w:r>
      <w:r>
        <w:t xml:space="preserve"> or terrorism that </w:t>
      </w:r>
      <w:r w:rsidR="006B5213">
        <w:t>affect the community.</w:t>
      </w:r>
      <w:r>
        <w:t xml:space="preserve"> </w:t>
      </w:r>
    </w:p>
    <w:p w14:paraId="4134F714" w14:textId="2C763369" w:rsidR="006B5213" w:rsidRDefault="001E2D51" w:rsidP="0089501A">
      <w:pPr>
        <w:pStyle w:val="Bodyafterbullets"/>
      </w:pPr>
      <w:r w:rsidRPr="00E21682">
        <w:t>Social service providers</w:t>
      </w:r>
      <w:r>
        <w:t xml:space="preserve"> may face challenges during</w:t>
      </w:r>
      <w:r w:rsidR="006B5213">
        <w:t xml:space="preserve"> emergencies, especially when helping people who are mo</w:t>
      </w:r>
      <w:r w:rsidR="005011BA">
        <w:t>st</w:t>
      </w:r>
      <w:r w:rsidR="006B5213">
        <w:t xml:space="preserve"> at risk. Planning ahead means services can act quickly and keep supporting clients when it matters mos</w:t>
      </w:r>
      <w:r w:rsidR="00274906">
        <w:t>t.</w:t>
      </w:r>
    </w:p>
    <w:p w14:paraId="63692AC8" w14:textId="5B5C2562" w:rsidR="006B5213" w:rsidRDefault="006B5213" w:rsidP="0089501A">
      <w:pPr>
        <w:pStyle w:val="Body"/>
      </w:pPr>
      <w:r>
        <w:t xml:space="preserve">An emergency </w:t>
      </w:r>
      <w:r w:rsidR="00526F04">
        <w:t>does not</w:t>
      </w:r>
      <w:r>
        <w:t xml:space="preserve"> have to </w:t>
      </w:r>
      <w:r w:rsidR="45D38BE6">
        <w:t xml:space="preserve">impact </w:t>
      </w:r>
      <w:r>
        <w:t xml:space="preserve">a service directly to cause problems. </w:t>
      </w:r>
      <w:r w:rsidR="003D3C71">
        <w:t>For example</w:t>
      </w:r>
      <w:r w:rsidR="4B6368A2">
        <w:t>:</w:t>
      </w:r>
      <w:r>
        <w:t xml:space="preserve"> </w:t>
      </w:r>
    </w:p>
    <w:p w14:paraId="62BAD8E3" w14:textId="77777777" w:rsidR="006D4F5C" w:rsidRDefault="006B5213" w:rsidP="00B663A4">
      <w:pPr>
        <w:pStyle w:val="Bullet1"/>
      </w:pPr>
      <w:r>
        <w:t>smoke from a fire can cause breathing problems, even if the fire is fa</w:t>
      </w:r>
      <w:r w:rsidR="0089501A">
        <w:t>r</w:t>
      </w:r>
      <w:r>
        <w:t xml:space="preserve"> away</w:t>
      </w:r>
    </w:p>
    <w:p w14:paraId="065FE303" w14:textId="60F223B5" w:rsidR="006D4F5C" w:rsidRDefault="003D3C71" w:rsidP="00B663A4">
      <w:pPr>
        <w:pStyle w:val="Bullet1"/>
      </w:pPr>
      <w:r>
        <w:t>f</w:t>
      </w:r>
      <w:r w:rsidR="006B5213">
        <w:t>loods or storms can close roads and stop staff or clients from travelling</w:t>
      </w:r>
      <w:r w:rsidR="00BD532B">
        <w:t xml:space="preserve"> </w:t>
      </w:r>
      <w:r w:rsidR="006B5213">
        <w:t>or stop deliveries from getting through</w:t>
      </w:r>
    </w:p>
    <w:p w14:paraId="6E08911C" w14:textId="692E6AE3" w:rsidR="006B5213" w:rsidRDefault="003D3C71" w:rsidP="00B663A4">
      <w:pPr>
        <w:pStyle w:val="Bullet1"/>
      </w:pPr>
      <w:r>
        <w:t>a</w:t>
      </w:r>
      <w:r w:rsidR="006B5213">
        <w:t xml:space="preserve"> pandemic can make people sick and reduce the number of workers available. It might also be harder to </w:t>
      </w:r>
      <w:r w:rsidR="00BD532B">
        <w:t>find</w:t>
      </w:r>
      <w:r w:rsidR="006B5213">
        <w:t xml:space="preserve"> trained staff to help from other areas. </w:t>
      </w:r>
    </w:p>
    <w:p w14:paraId="5B3D4A7C" w14:textId="3A2DD11C" w:rsidR="006B5213" w:rsidRDefault="006B5213" w:rsidP="006D4F5C">
      <w:pPr>
        <w:pStyle w:val="Bodyafterbullets"/>
      </w:pPr>
      <w:r>
        <w:t>Even though emergencies are different, their effects can often be managed in similar ways. If you</w:t>
      </w:r>
      <w:r w:rsidR="0016601B">
        <w:t>r</w:t>
      </w:r>
      <w:r>
        <w:t xml:space="preserve"> service has a plan for one type of emergency, that plan might also help</w:t>
      </w:r>
      <w:r w:rsidR="00BD532B">
        <w:t xml:space="preserve"> in other</w:t>
      </w:r>
      <w:r w:rsidR="000E0A92">
        <w:t xml:space="preserve"> emergency</w:t>
      </w:r>
      <w:r w:rsidR="00BD532B">
        <w:t xml:space="preserve"> situations. For example</w:t>
      </w:r>
      <w:r w:rsidR="00FD6D98">
        <w:t>, a</w:t>
      </w:r>
      <w:r w:rsidR="00BD532B">
        <w:t xml:space="preserve"> plan for a power outage during a storm can also help if the power goes out for another </w:t>
      </w:r>
      <w:r w:rsidR="00FD6D98">
        <w:t>r</w:t>
      </w:r>
      <w:r w:rsidR="00BD532B">
        <w:t xml:space="preserve">eason. </w:t>
      </w:r>
    </w:p>
    <w:p w14:paraId="47BF0413" w14:textId="73EB589D" w:rsidR="001E2D51" w:rsidRDefault="00BD532B" w:rsidP="0089501A">
      <w:pPr>
        <w:pStyle w:val="Body"/>
      </w:pPr>
      <w:r>
        <w:t xml:space="preserve">Every emergency is different, and so are the people affected by it. </w:t>
      </w:r>
      <w:r w:rsidR="00790C8B">
        <w:t>It is important that when you plan for an emergency, you plan with a person-centred focus.</w:t>
      </w:r>
      <w:r w:rsidR="00942DCD">
        <w:t xml:space="preserve"> </w:t>
      </w:r>
      <w:r w:rsidR="009127ED">
        <w:t xml:space="preserve">A one-size fits all plan </w:t>
      </w:r>
      <w:r w:rsidR="00526F04">
        <w:t>does not</w:t>
      </w:r>
      <w:r w:rsidR="009127ED">
        <w:t xml:space="preserve"> work for everyone because everyone is different.</w:t>
      </w:r>
      <w:r w:rsidR="00790C8B">
        <w:t xml:space="preserve"> </w:t>
      </w:r>
      <w:r>
        <w:t xml:space="preserve">Person-centred emergency planning </w:t>
      </w:r>
      <w:r w:rsidR="00804765">
        <w:t xml:space="preserve">is about </w:t>
      </w:r>
      <w:r w:rsidR="00E807A6">
        <w:t xml:space="preserve">making an emergency plan that is </w:t>
      </w:r>
      <w:r>
        <w:t xml:space="preserve">based on each person’s needs and abilities, because these may change depending on the situation. </w:t>
      </w:r>
    </w:p>
    <w:p w14:paraId="7A546940" w14:textId="77777777" w:rsidR="00757468" w:rsidRDefault="00757468">
      <w:pPr>
        <w:spacing w:after="0" w:line="240" w:lineRule="auto"/>
        <w:rPr>
          <w:rFonts w:eastAsia="MS Gothic" w:cs="Arial"/>
          <w:bCs/>
          <w:color w:val="201547"/>
          <w:kern w:val="32"/>
          <w:sz w:val="44"/>
          <w:szCs w:val="44"/>
        </w:rPr>
      </w:pPr>
      <w:r>
        <w:br w:type="page"/>
      </w:r>
    </w:p>
    <w:p w14:paraId="78AA65B4" w14:textId="0AC31DA1" w:rsidR="001E2D51" w:rsidRDefault="001E2D51" w:rsidP="00660689">
      <w:pPr>
        <w:pStyle w:val="Heading1"/>
        <w:numPr>
          <w:ilvl w:val="0"/>
          <w:numId w:val="11"/>
        </w:numPr>
      </w:pPr>
      <w:bookmarkStart w:id="3" w:name="_Toc210049864"/>
      <w:r>
        <w:lastRenderedPageBreak/>
        <w:t>Planning for emergencies</w:t>
      </w:r>
      <w:bookmarkEnd w:id="3"/>
      <w:r>
        <w:t xml:space="preserve"> </w:t>
      </w:r>
    </w:p>
    <w:p w14:paraId="1409CC44" w14:textId="59B2C5AA" w:rsidR="001E2D51" w:rsidRPr="00F04D55" w:rsidRDefault="001E2D51" w:rsidP="00660689">
      <w:pPr>
        <w:pStyle w:val="Heading2"/>
        <w:numPr>
          <w:ilvl w:val="1"/>
          <w:numId w:val="11"/>
        </w:numPr>
      </w:pPr>
      <w:bookmarkStart w:id="4" w:name="_Toc210049865"/>
      <w:r w:rsidRPr="00F04D55">
        <w:t>Overview</w:t>
      </w:r>
      <w:bookmarkEnd w:id="4"/>
    </w:p>
    <w:p w14:paraId="2C08FD50" w14:textId="77777777" w:rsidR="00BD532B" w:rsidRDefault="00BD532B" w:rsidP="00BD532B">
      <w:pPr>
        <w:pStyle w:val="Body"/>
      </w:pPr>
      <w:r w:rsidRPr="00BD532B">
        <w:t>Emergency planning means getting ready for emergencies, knowing what to do during them, and helping people recover afterwards. It also includes finding ways to reduce risks before anything happens.</w:t>
      </w:r>
    </w:p>
    <w:p w14:paraId="4AE7A187" w14:textId="7912F93D" w:rsidR="00BD532B" w:rsidRDefault="00BD532B" w:rsidP="00BD532B">
      <w:pPr>
        <w:pStyle w:val="Body"/>
      </w:pPr>
      <w:r w:rsidRPr="00BD532B">
        <w:t>Planning ahead helps</w:t>
      </w:r>
      <w:r>
        <w:t xml:space="preserve"> service</w:t>
      </w:r>
      <w:r w:rsidR="00DC4BA5">
        <w:t xml:space="preserve"> providers</w:t>
      </w:r>
      <w:r w:rsidRPr="00BD532B">
        <w:t xml:space="preserve"> respond better in emergencies and support their clients </w:t>
      </w:r>
      <w:r w:rsidR="004C304D">
        <w:t xml:space="preserve">and staff </w:t>
      </w:r>
      <w:r w:rsidRPr="00BD532B">
        <w:t xml:space="preserve">safely. A good emergency plan helps services </w:t>
      </w:r>
      <w:r w:rsidR="6B2ADF46">
        <w:t>to</w:t>
      </w:r>
      <w:r w:rsidRPr="00BD532B">
        <w:t xml:space="preserve"> keep running before, during and after an emergency.</w:t>
      </w:r>
    </w:p>
    <w:p w14:paraId="533602F3" w14:textId="0AB0F912" w:rsidR="00BD532B" w:rsidRDefault="00BD532B" w:rsidP="00BD532B">
      <w:pPr>
        <w:pStyle w:val="Body"/>
      </w:pPr>
      <w:r w:rsidRPr="00BD532B">
        <w:t>When making plans, service</w:t>
      </w:r>
      <w:r>
        <w:t xml:space="preserve"> providers </w:t>
      </w:r>
      <w:r w:rsidRPr="00BD532B">
        <w:t>should think about the needs and abilities of each client. Where possible, clients and their carers should be part of the planning process. They can share what kind of support they need and what has worked for them in the past.</w:t>
      </w:r>
    </w:p>
    <w:p w14:paraId="7DE9035C" w14:textId="4EEF73B0" w:rsidR="00BD532B" w:rsidRPr="00BD532B" w:rsidRDefault="00BD532B" w:rsidP="00BD532B">
      <w:pPr>
        <w:pStyle w:val="Body"/>
      </w:pPr>
      <w:r w:rsidRPr="00BD532B">
        <w:t>Emergency planning is different from business continuity planning (which focuses on how to keep a business running), but both are important. Together, they help make sure clients can keep getting support even when things are difficult. A strong emergency plan gives staff and clients clear instructions on what to do.</w:t>
      </w:r>
    </w:p>
    <w:p w14:paraId="530188B6" w14:textId="7D248AAD" w:rsidR="001E2D51" w:rsidRDefault="003422C5" w:rsidP="001E2D51">
      <w:pPr>
        <w:pStyle w:val="Body"/>
        <w:jc w:val="both"/>
      </w:pPr>
      <w:r>
        <w:rPr>
          <w:b/>
          <w:bCs/>
        </w:rPr>
        <w:t>G</w:t>
      </w:r>
      <w:r w:rsidR="001E2D51" w:rsidRPr="006D7D6B">
        <w:rPr>
          <w:b/>
          <w:bCs/>
        </w:rPr>
        <w:t>ood emergency management plans</w:t>
      </w:r>
      <w:r w:rsidR="001E2D51">
        <w:t>:</w:t>
      </w:r>
    </w:p>
    <w:p w14:paraId="48F1F103" w14:textId="77777777" w:rsidR="009E5DD1" w:rsidRDefault="00FC229E" w:rsidP="00B663A4">
      <w:pPr>
        <w:pStyle w:val="Bullet1"/>
      </w:pPr>
      <w:r>
        <w:t>reflect</w:t>
      </w:r>
      <w:r w:rsidRPr="00FC229E">
        <w:t xml:space="preserve"> the location</w:t>
      </w:r>
      <w:r w:rsidR="009E5DD1">
        <w:t xml:space="preserve"> and</w:t>
      </w:r>
      <w:r w:rsidRPr="00FC229E">
        <w:t xml:space="preserve"> layout of the service</w:t>
      </w:r>
    </w:p>
    <w:p w14:paraId="5CED5228" w14:textId="38074A8C" w:rsidR="00FC229E" w:rsidRDefault="009E5DD1" w:rsidP="00B663A4">
      <w:pPr>
        <w:pStyle w:val="Bullet1"/>
      </w:pPr>
      <w:r>
        <w:t xml:space="preserve">include </w:t>
      </w:r>
      <w:r w:rsidR="00FC229E" w:rsidRPr="00FC229E">
        <w:t>the needs of clients and staff</w:t>
      </w:r>
    </w:p>
    <w:p w14:paraId="57E1CB76" w14:textId="165CFEA8" w:rsidR="00FC229E" w:rsidRDefault="00FC229E" w:rsidP="00B663A4">
      <w:pPr>
        <w:pStyle w:val="Bullet1"/>
      </w:pPr>
      <w:r w:rsidRPr="00FC229E">
        <w:t>explain what the service will do in different types of emergencies</w:t>
      </w:r>
      <w:r w:rsidR="008D6496">
        <w:t xml:space="preserve"> – </w:t>
      </w:r>
      <w:r w:rsidRPr="00FC229E">
        <w:t>like changing how services are delivered, closing a site, moving to another place, or staying safe where they are</w:t>
      </w:r>
    </w:p>
    <w:p w14:paraId="3F0D1730" w14:textId="77777777" w:rsidR="00FC229E" w:rsidRDefault="00FC229E" w:rsidP="00B663A4">
      <w:pPr>
        <w:pStyle w:val="Bullet1"/>
      </w:pPr>
      <w:r w:rsidRPr="00FC229E">
        <w:t>include clear steps for when to start or stop the plan, and when the team in charge of emergencies should act</w:t>
      </w:r>
    </w:p>
    <w:p w14:paraId="1DB458C7" w14:textId="6863FD96" w:rsidR="00FC229E" w:rsidRDefault="00FC229E" w:rsidP="00B663A4">
      <w:pPr>
        <w:pStyle w:val="Bullet1"/>
      </w:pPr>
      <w:r w:rsidRPr="00FC229E">
        <w:t>describe how to stay informed during an emergency and where to get trusted, up-to-date information</w:t>
      </w:r>
    </w:p>
    <w:p w14:paraId="39932033" w14:textId="40F3F562" w:rsidR="00FC229E" w:rsidRDefault="00700177" w:rsidP="00B663A4">
      <w:pPr>
        <w:pStyle w:val="Bullet1"/>
      </w:pPr>
      <w:r>
        <w:t>are</w:t>
      </w:r>
      <w:r w:rsidR="00FC229E" w:rsidRPr="00FC229E">
        <w:t xml:space="preserve"> </w:t>
      </w:r>
      <w:hyperlink w:anchor="_Appendix_1_-" w:history="1">
        <w:r w:rsidR="00FC229E" w:rsidRPr="00985E38">
          <w:rPr>
            <w:rStyle w:val="Hyperlink"/>
            <w:color w:val="auto"/>
            <w:u w:val="none"/>
          </w:rPr>
          <w:t>culturally safe</w:t>
        </w:r>
      </w:hyperlink>
      <w:r w:rsidR="00FC229E" w:rsidRPr="00FC229E">
        <w:t xml:space="preserve"> and suitable for different communities, including First Nations Peoples and people from multicultural and multifaith backgrounds</w:t>
      </w:r>
    </w:p>
    <w:p w14:paraId="0F8F74E0" w14:textId="296B07BD" w:rsidR="00FC229E" w:rsidRDefault="00FC229E" w:rsidP="00B663A4">
      <w:pPr>
        <w:pStyle w:val="Bullet1"/>
      </w:pPr>
      <w:r w:rsidRPr="00FC229E">
        <w:t>include clear roles and responsibilities</w:t>
      </w:r>
      <w:r w:rsidR="00F91C08">
        <w:t xml:space="preserve"> – </w:t>
      </w:r>
      <w:r w:rsidRPr="00FC229E">
        <w:t>who does what, who makes decisions, and how people share information</w:t>
      </w:r>
    </w:p>
    <w:p w14:paraId="04F2C987" w14:textId="1B8BD3AC" w:rsidR="00FC229E" w:rsidRDefault="00FC229E" w:rsidP="00B663A4">
      <w:pPr>
        <w:pStyle w:val="Bullet1"/>
      </w:pPr>
      <w:r w:rsidRPr="00FC229E">
        <w:t>involve clients and community members in planning, when possible</w:t>
      </w:r>
      <w:r w:rsidR="00C86D74">
        <w:t>.</w:t>
      </w:r>
    </w:p>
    <w:p w14:paraId="16BC4D04" w14:textId="7C559DDD" w:rsidR="00EF656C" w:rsidRPr="009C2420" w:rsidRDefault="00FC229E" w:rsidP="00FC229E">
      <w:pPr>
        <w:pStyle w:val="Bodyafterbullets"/>
        <w:rPr>
          <w:b/>
          <w:bCs/>
        </w:rPr>
      </w:pPr>
      <w:r w:rsidRPr="009C2420">
        <w:rPr>
          <w:b/>
          <w:bCs/>
        </w:rPr>
        <w:t xml:space="preserve">Emergency plans need to be reviewed, tested and updated </w:t>
      </w:r>
      <w:r w:rsidR="008F72B5" w:rsidRPr="009C2420">
        <w:rPr>
          <w:b/>
          <w:bCs/>
        </w:rPr>
        <w:t>annually</w:t>
      </w:r>
      <w:r w:rsidRPr="009C2420">
        <w:rPr>
          <w:b/>
          <w:bCs/>
        </w:rPr>
        <w:t xml:space="preserve">. </w:t>
      </w:r>
    </w:p>
    <w:p w14:paraId="39497548" w14:textId="2D8C806C" w:rsidR="00EF656C" w:rsidRPr="009C2420" w:rsidRDefault="00EF656C" w:rsidP="00FC229E">
      <w:pPr>
        <w:pStyle w:val="Bodyafterbullets"/>
      </w:pPr>
      <w:r w:rsidRPr="009C2420">
        <w:t xml:space="preserve">Services should maintain a digital copy and a hard copy of their emergency management plan in case of a power or system outage. </w:t>
      </w:r>
    </w:p>
    <w:p w14:paraId="3579461A" w14:textId="682BC874" w:rsidR="00FC229E" w:rsidRPr="009C2420" w:rsidRDefault="00FC229E" w:rsidP="00FC229E">
      <w:pPr>
        <w:pStyle w:val="Bodyafterbullets"/>
      </w:pPr>
      <w:r w:rsidRPr="009C2420">
        <w:t>Recent emergencies have shown that services need to be ready for all types of emergencies</w:t>
      </w:r>
      <w:r w:rsidR="00F91C08" w:rsidRPr="009C2420">
        <w:t xml:space="preserve"> – </w:t>
      </w:r>
      <w:r w:rsidRPr="009C2420">
        <w:t xml:space="preserve">not just bushfires. This is called an </w:t>
      </w:r>
      <w:r w:rsidR="008D6496" w:rsidRPr="009C2420">
        <w:t>“</w:t>
      </w:r>
      <w:r w:rsidRPr="009C2420">
        <w:t>all-hazards” approach and helps keep everyone safe and well.</w:t>
      </w:r>
    </w:p>
    <w:p w14:paraId="6699F341" w14:textId="76692C63" w:rsidR="00FC229E" w:rsidRPr="009C2420" w:rsidRDefault="00FC229E" w:rsidP="0088239A">
      <w:pPr>
        <w:pStyle w:val="Bullet1"/>
        <w:numPr>
          <w:ilvl w:val="0"/>
          <w:numId w:val="0"/>
        </w:numPr>
        <w:ind w:left="357" w:hanging="357"/>
      </w:pPr>
      <w:r w:rsidRPr="009C2420">
        <w:t>Things that help with emergency p</w:t>
      </w:r>
      <w:r w:rsidR="004C31E0" w:rsidRPr="009C2420">
        <w:t>reparedness</w:t>
      </w:r>
      <w:r w:rsidRPr="009C2420">
        <w:t>:</w:t>
      </w:r>
    </w:p>
    <w:p w14:paraId="42C973FE" w14:textId="77777777" w:rsidR="00FC229E" w:rsidRPr="009C2420" w:rsidRDefault="00FC229E" w:rsidP="00B663A4">
      <w:pPr>
        <w:pStyle w:val="Bullet1"/>
      </w:pPr>
      <w:r w:rsidRPr="009C2420">
        <w:t>talking with staff, carers, family members, and others about the emergency plan</w:t>
      </w:r>
    </w:p>
    <w:p w14:paraId="0C8A7D1D" w14:textId="7682DF48" w:rsidR="009751A5" w:rsidRPr="009C2420" w:rsidRDefault="009751A5" w:rsidP="00B663A4">
      <w:pPr>
        <w:pStyle w:val="Bullet1"/>
        <w:rPr>
          <w:rStyle w:val="BodyChar"/>
        </w:rPr>
      </w:pPr>
      <w:r w:rsidRPr="009C2420">
        <w:t>running</w:t>
      </w:r>
      <w:r w:rsidRPr="009C2420">
        <w:rPr>
          <w:rStyle w:val="BodyChar"/>
        </w:rPr>
        <w:t xml:space="preserve"> practice emergency drills every year.</w:t>
      </w:r>
    </w:p>
    <w:p w14:paraId="57DD2384" w14:textId="12DD955B" w:rsidR="00FC229E" w:rsidRPr="009C2420" w:rsidRDefault="005B0AB4" w:rsidP="00B663A4">
      <w:pPr>
        <w:pStyle w:val="Bullet1"/>
      </w:pPr>
      <w:r w:rsidRPr="009C2420">
        <w:t xml:space="preserve">undertaking facility site </w:t>
      </w:r>
      <w:r w:rsidR="008669FE" w:rsidRPr="009C2420">
        <w:t>assessments</w:t>
      </w:r>
      <w:r w:rsidR="00862380" w:rsidRPr="009C2420">
        <w:t xml:space="preserve"> </w:t>
      </w:r>
    </w:p>
    <w:p w14:paraId="2CBED761" w14:textId="7CB3ED39" w:rsidR="00BE49E9" w:rsidRPr="009C2420" w:rsidRDefault="00B42A23" w:rsidP="00B663A4">
      <w:pPr>
        <w:pStyle w:val="Bullet1"/>
        <w:rPr>
          <w:rStyle w:val="BodyChar"/>
        </w:rPr>
      </w:pPr>
      <w:r w:rsidRPr="009C2420">
        <w:t xml:space="preserve">check your emergency features (e.g. fire alarms, exit signs, emergency equipment) </w:t>
      </w:r>
      <w:r w:rsidR="00965606" w:rsidRPr="009C2420">
        <w:t>regularly</w:t>
      </w:r>
    </w:p>
    <w:p w14:paraId="69EA30C9" w14:textId="37F99BF4" w:rsidR="00FC229E" w:rsidRPr="009C2420" w:rsidRDefault="00FC229E" w:rsidP="00B663A4">
      <w:pPr>
        <w:pStyle w:val="Bullet1"/>
      </w:pPr>
      <w:r w:rsidRPr="009C2420">
        <w:t>identifying and reducing risks</w:t>
      </w:r>
      <w:r w:rsidR="007A3846" w:rsidRPr="009C2420">
        <w:t xml:space="preserve"> with risk mitigation strategies</w:t>
      </w:r>
    </w:p>
    <w:p w14:paraId="05AC44EE" w14:textId="63099D72" w:rsidR="009751A5" w:rsidRPr="009C2420" w:rsidRDefault="009751A5" w:rsidP="00B663A4">
      <w:pPr>
        <w:pStyle w:val="Bullet1"/>
        <w:rPr>
          <w:rStyle w:val="BodyChar"/>
        </w:rPr>
      </w:pPr>
      <w:r w:rsidRPr="009C2420">
        <w:t>check you</w:t>
      </w:r>
      <w:r w:rsidR="002119DB" w:rsidRPr="009C2420">
        <w:t>r</w:t>
      </w:r>
      <w:r w:rsidRPr="009C2420">
        <w:t xml:space="preserve"> insurance policies</w:t>
      </w:r>
      <w:r w:rsidR="004D4D0D" w:rsidRPr="009C2420">
        <w:t xml:space="preserve"> to understand what will and w</w:t>
      </w:r>
      <w:r w:rsidR="00DC510F" w:rsidRPr="009C2420">
        <w:t>on’</w:t>
      </w:r>
      <w:r w:rsidR="004D4D0D" w:rsidRPr="009C2420">
        <w:t xml:space="preserve">t be covered for clients, </w:t>
      </w:r>
      <w:r w:rsidR="008A55E2" w:rsidRPr="009C2420">
        <w:t>staff,</w:t>
      </w:r>
      <w:r w:rsidR="004D4D0D" w:rsidRPr="009C2420">
        <w:t xml:space="preserve"> and property</w:t>
      </w:r>
      <w:r w:rsidR="008A55E2" w:rsidRPr="009C2420">
        <w:t xml:space="preserve">. </w:t>
      </w:r>
    </w:p>
    <w:p w14:paraId="46686404" w14:textId="690497D2" w:rsidR="00FC229E" w:rsidRPr="009C2420" w:rsidRDefault="00FC229E" w:rsidP="00FC229E">
      <w:pPr>
        <w:pStyle w:val="Bodyafterbullets"/>
      </w:pPr>
      <w:bookmarkStart w:id="5" w:name="_Toc49771487"/>
      <w:bookmarkStart w:id="6" w:name="_Toc187910757"/>
      <w:r w:rsidRPr="009C2420">
        <w:lastRenderedPageBreak/>
        <w:t xml:space="preserve">Services are also encouraged to plan together. Working with </w:t>
      </w:r>
      <w:r w:rsidR="00E6284C" w:rsidRPr="009C2420">
        <w:t xml:space="preserve">similar </w:t>
      </w:r>
      <w:r w:rsidRPr="009C2420">
        <w:t>providers help</w:t>
      </w:r>
      <w:r w:rsidR="00E6284C" w:rsidRPr="009C2420">
        <w:t>s</w:t>
      </w:r>
      <w:r w:rsidRPr="009C2420">
        <w:t xml:space="preserve"> everyone respond better and share resources if needed. This builds stronger services and helps clients get the support they need during an emergency.</w:t>
      </w:r>
    </w:p>
    <w:p w14:paraId="6C50BB3D" w14:textId="1388FE80" w:rsidR="00980364" w:rsidRPr="009C2420" w:rsidRDefault="00526F04" w:rsidP="0089501A">
      <w:pPr>
        <w:pStyle w:val="Body"/>
      </w:pPr>
      <w:r w:rsidRPr="009C2420">
        <w:t>It is</w:t>
      </w:r>
      <w:r w:rsidR="00FC229E" w:rsidRPr="009C2420">
        <w:t xml:space="preserve"> also a good idea to talk to your local council and emergency services while planning. This helps make sure your plan fits well with the</w:t>
      </w:r>
      <w:r w:rsidR="1EF605B8" w:rsidRPr="009C2420">
        <w:t>ir</w:t>
      </w:r>
      <w:r w:rsidR="00FC229E" w:rsidRPr="009C2420">
        <w:t xml:space="preserve"> emergency plans </w:t>
      </w:r>
      <w:r w:rsidR="18026BB1" w:rsidRPr="009C2420">
        <w:t xml:space="preserve">for </w:t>
      </w:r>
      <w:r w:rsidR="00FC229E" w:rsidRPr="009C2420">
        <w:t>your area.</w:t>
      </w:r>
    </w:p>
    <w:p w14:paraId="75D67B1F" w14:textId="65C2386F" w:rsidR="00C43380" w:rsidRDefault="00C43380" w:rsidP="00660689">
      <w:pPr>
        <w:pStyle w:val="Heading2"/>
        <w:numPr>
          <w:ilvl w:val="1"/>
          <w:numId w:val="11"/>
        </w:numPr>
      </w:pPr>
      <w:bookmarkStart w:id="7" w:name="_Toc210049866"/>
      <w:r>
        <w:t>Understand emergency management responsibilities</w:t>
      </w:r>
      <w:bookmarkEnd w:id="5"/>
      <w:bookmarkEnd w:id="6"/>
      <w:bookmarkEnd w:id="7"/>
    </w:p>
    <w:p w14:paraId="03538095" w14:textId="0E7C5338" w:rsidR="006D2247" w:rsidRPr="0089501A" w:rsidRDefault="006D2247" w:rsidP="0089501A">
      <w:pPr>
        <w:pStyle w:val="Body"/>
      </w:pPr>
      <w:r w:rsidRPr="0089501A">
        <w:t>In an emergency, everyone has a part to play. This includes service providers, businesses, support organisations</w:t>
      </w:r>
      <w:r w:rsidR="0097371E">
        <w:t>,</w:t>
      </w:r>
      <w:r w:rsidRPr="0089501A">
        <w:t xml:space="preserve"> community members</w:t>
      </w:r>
      <w:r w:rsidR="0097371E">
        <w:t xml:space="preserve"> and individuals</w:t>
      </w:r>
      <w:r w:rsidRPr="0089501A">
        <w:t xml:space="preserve">. Everyone should understand the risks and know how to stay safe. This is called </w:t>
      </w:r>
      <w:r w:rsidRPr="00E51A88">
        <w:t>shared responsibility</w:t>
      </w:r>
      <w:r w:rsidRPr="0089501A">
        <w:t xml:space="preserve">. </w:t>
      </w:r>
    </w:p>
    <w:p w14:paraId="334477B0" w14:textId="1212888A" w:rsidR="00E6284C" w:rsidRDefault="006D2247" w:rsidP="0089501A">
      <w:pPr>
        <w:pStyle w:val="Body"/>
      </w:pPr>
      <w:r w:rsidRPr="0089501A">
        <w:t>Most service providers already have responsibilities to plan for emergencies. These responsibilities often come from</w:t>
      </w:r>
      <w:r w:rsidR="00E6284C">
        <w:t>:</w:t>
      </w:r>
    </w:p>
    <w:p w14:paraId="35A936BE" w14:textId="456DAB81" w:rsidR="00E6284C" w:rsidRDefault="006D2247" w:rsidP="00E6284C">
      <w:pPr>
        <w:pStyle w:val="Bullet1"/>
      </w:pPr>
      <w:r w:rsidRPr="0089501A">
        <w:t>funding</w:t>
      </w:r>
      <w:r w:rsidR="00383664">
        <w:t xml:space="preserve"> and tenancy agreements</w:t>
      </w:r>
    </w:p>
    <w:p w14:paraId="5205AA52" w14:textId="1B593D5F" w:rsidR="00E6284C" w:rsidRDefault="00482D8F" w:rsidP="00E6284C">
      <w:pPr>
        <w:pStyle w:val="Bullet1"/>
      </w:pPr>
      <w:r>
        <w:t>legislations</w:t>
      </w:r>
    </w:p>
    <w:p w14:paraId="72122922" w14:textId="49942041" w:rsidR="00E6284C" w:rsidRDefault="006D2247" w:rsidP="00E6284C">
      <w:pPr>
        <w:pStyle w:val="Bullet1"/>
      </w:pPr>
      <w:r w:rsidRPr="0089501A">
        <w:t xml:space="preserve">program </w:t>
      </w:r>
      <w:r w:rsidR="00482D8F">
        <w:t>management arrangements</w:t>
      </w:r>
    </w:p>
    <w:p w14:paraId="40E83769" w14:textId="52A64709" w:rsidR="00E6284C" w:rsidRDefault="00600B3E" w:rsidP="00E6284C">
      <w:pPr>
        <w:pStyle w:val="Bullet1"/>
      </w:pPr>
      <w:r>
        <w:t xml:space="preserve">quality and safeguarding frameworks </w:t>
      </w:r>
    </w:p>
    <w:p w14:paraId="1E846FFC" w14:textId="0659DFB8" w:rsidR="006D2247" w:rsidRPr="0089501A" w:rsidRDefault="00600B3E" w:rsidP="00B663A4">
      <w:pPr>
        <w:pStyle w:val="Bullet1"/>
      </w:pPr>
      <w:r>
        <w:t>building regulations</w:t>
      </w:r>
      <w:r w:rsidR="006D2247" w:rsidRPr="0089501A">
        <w:t>.</w:t>
      </w:r>
    </w:p>
    <w:p w14:paraId="1E194B1F" w14:textId="0967588D" w:rsidR="006D2247" w:rsidRPr="0089501A" w:rsidRDefault="006D2247" w:rsidP="009A054D">
      <w:pPr>
        <w:pStyle w:val="Bodyafterbullets"/>
      </w:pPr>
      <w:r w:rsidRPr="0089501A">
        <w:t>Leaders</w:t>
      </w:r>
      <w:r w:rsidR="00F91C08">
        <w:t xml:space="preserve"> – </w:t>
      </w:r>
      <w:r w:rsidRPr="0089501A">
        <w:t>like C</w:t>
      </w:r>
      <w:r w:rsidR="00FC6644">
        <w:t>hief Executive Officers</w:t>
      </w:r>
      <w:r w:rsidRPr="0089501A">
        <w:t xml:space="preserve">, board members, </w:t>
      </w:r>
      <w:r w:rsidR="008A55E2" w:rsidRPr="0089501A">
        <w:t>directors,</w:t>
      </w:r>
      <w:r w:rsidRPr="0089501A">
        <w:t xml:space="preserve"> and managers</w:t>
      </w:r>
      <w:r w:rsidR="00F91C08">
        <w:t xml:space="preserve"> – </w:t>
      </w:r>
      <w:r w:rsidRPr="0089501A">
        <w:t xml:space="preserve">must </w:t>
      </w:r>
      <w:r w:rsidR="00E6284C">
        <w:t xml:space="preserve">consider </w:t>
      </w:r>
      <w:r w:rsidRPr="0089501A">
        <w:t>how their service will respond to different emergencies. Their plans must focus on keeping both clients and staff safe.</w:t>
      </w:r>
      <w:r w:rsidR="0037383F">
        <w:t xml:space="preserve"> </w:t>
      </w:r>
    </w:p>
    <w:p w14:paraId="620F6C41" w14:textId="5FFD93BB" w:rsidR="00C43380" w:rsidRPr="00FC1E48" w:rsidRDefault="006D2247" w:rsidP="0089501A">
      <w:pPr>
        <w:pStyle w:val="Body"/>
      </w:pPr>
      <w:r w:rsidRPr="00FC1E48">
        <w:t>Emergency planning will look different depending on the type of service and where it is delivered. For example, services provided in someone’s home will have different needs than those run in a residential facility.</w:t>
      </w:r>
    </w:p>
    <w:p w14:paraId="5CD080CA" w14:textId="45E9AD88" w:rsidR="006A37F2" w:rsidRPr="009A054D" w:rsidRDefault="00094267" w:rsidP="00EB1C77">
      <w:pPr>
        <w:pStyle w:val="Heading3"/>
      </w:pPr>
      <w:r w:rsidRPr="009A054D">
        <w:t>What type of emergency team should your service have?</w:t>
      </w:r>
    </w:p>
    <w:p w14:paraId="086E6073" w14:textId="3BD21272" w:rsidR="00B32F2F" w:rsidRPr="009A054D" w:rsidRDefault="006A37F2" w:rsidP="006A37F2">
      <w:pPr>
        <w:pStyle w:val="Body"/>
      </w:pPr>
      <w:r w:rsidRPr="009A054D">
        <w:t>Different services have different needs. The type of team you set up to respond</w:t>
      </w:r>
      <w:r w:rsidR="000B2995" w:rsidRPr="009A054D">
        <w:t xml:space="preserve"> to emergencies will depend on:</w:t>
      </w:r>
    </w:p>
    <w:p w14:paraId="60D34501" w14:textId="15979CFC" w:rsidR="000B2995" w:rsidRPr="009A054D" w:rsidRDefault="000B2995" w:rsidP="00B663A4">
      <w:pPr>
        <w:pStyle w:val="Bullet1"/>
      </w:pPr>
      <w:r w:rsidRPr="009A054D">
        <w:t>how big your service is</w:t>
      </w:r>
    </w:p>
    <w:p w14:paraId="734B3613" w14:textId="448F5D52" w:rsidR="000B2995" w:rsidRPr="009A054D" w:rsidRDefault="000B2995" w:rsidP="00B663A4">
      <w:pPr>
        <w:pStyle w:val="Bullet1"/>
      </w:pPr>
      <w:r w:rsidRPr="009A054D">
        <w:t>the types of risks you face</w:t>
      </w:r>
    </w:p>
    <w:p w14:paraId="44669BDE" w14:textId="3CD17840" w:rsidR="000B2995" w:rsidRPr="009A054D" w:rsidRDefault="000B2995" w:rsidP="00B663A4">
      <w:pPr>
        <w:pStyle w:val="Bullet1"/>
      </w:pPr>
      <w:r w:rsidRPr="009A054D">
        <w:t>how many staff you have</w:t>
      </w:r>
    </w:p>
    <w:p w14:paraId="3810ED7C" w14:textId="316932EE" w:rsidR="000B2995" w:rsidRPr="009A054D" w:rsidRDefault="000B2995" w:rsidP="00B663A4">
      <w:pPr>
        <w:pStyle w:val="Bullet1"/>
      </w:pPr>
      <w:r w:rsidRPr="009A054D">
        <w:t>the needs of you clients.</w:t>
      </w:r>
    </w:p>
    <w:p w14:paraId="2E51AAAE" w14:textId="1AD1566B" w:rsidR="00954ECE" w:rsidRPr="009A054D" w:rsidRDefault="00954ECE" w:rsidP="00954ECE">
      <w:pPr>
        <w:pStyle w:val="Bodyafterbullets"/>
      </w:pPr>
      <w:r w:rsidRPr="009A054D">
        <w:t>You might use one or more of the following:</w:t>
      </w:r>
    </w:p>
    <w:p w14:paraId="5E01D206" w14:textId="081E53AA" w:rsidR="00954ECE" w:rsidRPr="009A054D" w:rsidRDefault="00954ECE" w:rsidP="00B663A4">
      <w:pPr>
        <w:pStyle w:val="Numberdigit"/>
      </w:pPr>
      <w:r w:rsidRPr="009A054D">
        <w:t>Emergency Control Organisation (ECO)</w:t>
      </w:r>
      <w:r w:rsidR="00E270D7" w:rsidRPr="009A054D">
        <w:t>:</w:t>
      </w:r>
      <w:r w:rsidRPr="009A054D">
        <w:t xml:space="preserve"> a group of people on a workplace or building who are trained to help keep everyone safe during an emergency, like a fire</w:t>
      </w:r>
      <w:r w:rsidR="005E491F" w:rsidRPr="009A054D">
        <w:t>, gas leak or</w:t>
      </w:r>
      <w:r w:rsidRPr="009A054D">
        <w:t xml:space="preserve"> lockdown.</w:t>
      </w:r>
      <w:r w:rsidR="005E491F" w:rsidRPr="009A054D">
        <w:t xml:space="preserve"> This is the group that helps manage emergencies inside the building. </w:t>
      </w:r>
      <w:r w:rsidRPr="009A054D">
        <w:t>The</w:t>
      </w:r>
      <w:r w:rsidR="00AB5AF4" w:rsidRPr="009A054D">
        <w:t xml:space="preserve"> ECO gives </w:t>
      </w:r>
      <w:r w:rsidR="00671935" w:rsidRPr="009A054D">
        <w:t>clear</w:t>
      </w:r>
      <w:r w:rsidR="00DB50BF" w:rsidRPr="009A054D">
        <w:t xml:space="preserve"> </w:t>
      </w:r>
      <w:r w:rsidR="00AB5AF4" w:rsidRPr="009A054D">
        <w:t>instructions</w:t>
      </w:r>
      <w:r w:rsidRPr="009A054D">
        <w:t>.</w:t>
      </w:r>
      <w:r w:rsidR="00D12431" w:rsidRPr="009A054D">
        <w:t xml:space="preserve"> They lead the response</w:t>
      </w:r>
      <w:r w:rsidR="00DB50BF" w:rsidRPr="009A054D">
        <w:t xml:space="preserve"> and are first to act when an emergency starts.</w:t>
      </w:r>
      <w:r w:rsidRPr="009A054D">
        <w:t xml:space="preserve"> The ECO usually includes a Chief Warden, Area Wardens, Communication Officer and First Aid Officers.</w:t>
      </w:r>
    </w:p>
    <w:p w14:paraId="2FDDA4EB" w14:textId="40F8817D" w:rsidR="00954ECE" w:rsidRPr="009A054D" w:rsidRDefault="1EF3B236" w:rsidP="00B663A4">
      <w:pPr>
        <w:pStyle w:val="Numberdigit"/>
      </w:pPr>
      <w:r w:rsidRPr="009A054D">
        <w:t>Emergency Response Team (ERT): a group of trained staff who respond to emergencies at the service. They help keep everyone safe until emergency services arrive e.g. provide first aid and support people with disability or injuries. They are active while the emergency is happening and support the ECO. An ERT can include Chief and Deputy Wardens, first aid officers, and other trained staff.</w:t>
      </w:r>
    </w:p>
    <w:p w14:paraId="5C6689FD" w14:textId="0DBA6F71" w:rsidR="00954ECE" w:rsidRPr="009A054D" w:rsidRDefault="1EF3B236" w:rsidP="00B663A4">
      <w:pPr>
        <w:pStyle w:val="Numberdigit"/>
      </w:pPr>
      <w:r w:rsidRPr="009A054D">
        <w:t xml:space="preserve">Critical response team (CRT): a group of trained staff who respond to serious or high-risk situations. These might include things like major injury, serious incident involving a client or a crisis that affects many people. They help reduce harm, support staff and clients and work with </w:t>
      </w:r>
      <w:r w:rsidRPr="009A054D">
        <w:lastRenderedPageBreak/>
        <w:t>leadership to manage the situation. They are used after a major incident or crisis. CRTs usually include Critical Incident Coordinator (Team Lead), Communications Lead, Client Support Lead, Staff Support Lead, etc.</w:t>
      </w:r>
    </w:p>
    <w:p w14:paraId="363C8F25" w14:textId="3BDB7D63" w:rsidR="00954ECE" w:rsidRPr="009A054D" w:rsidRDefault="00954ECE" w:rsidP="0013126A">
      <w:pPr>
        <w:pStyle w:val="Numberdigit"/>
      </w:pPr>
      <w:r w:rsidRPr="009A054D">
        <w:t xml:space="preserve">Incident Management Team (IMT): a group of trained people who help manage a serious emergency like a big fire, </w:t>
      </w:r>
      <w:r w:rsidR="008A55E2" w:rsidRPr="009A054D">
        <w:t>flood,</w:t>
      </w:r>
      <w:r w:rsidRPr="009A054D">
        <w:t xml:space="preserve"> or storm. They </w:t>
      </w:r>
      <w:r w:rsidR="00526F04" w:rsidRPr="009A054D">
        <w:t>do not</w:t>
      </w:r>
      <w:r w:rsidRPr="009A054D">
        <w:t xml:space="preserve"> work on the ground, but they make big decisions, organi</w:t>
      </w:r>
      <w:r w:rsidR="000971EF" w:rsidRPr="009A054D">
        <w:t>s</w:t>
      </w:r>
      <w:r w:rsidRPr="009A054D">
        <w:t>e help, share important information, and work with emergency services. They make sure the right people, equipment and support are sent to where they are needed. An IMT usually includes a Commander</w:t>
      </w:r>
      <w:r w:rsidR="4E862845" w:rsidRPr="009A054D">
        <w:t xml:space="preserve"> (for the organisation)</w:t>
      </w:r>
      <w:r w:rsidRPr="009A054D">
        <w:t xml:space="preserve">, Operations Officer, </w:t>
      </w:r>
      <w:r w:rsidR="0646AADF" w:rsidRPr="009A054D">
        <w:t>Logistics Officer,</w:t>
      </w:r>
      <w:r w:rsidRPr="009A054D">
        <w:t xml:space="preserve"> Communications Officer, Safety or WHS Officer, etc. </w:t>
      </w:r>
      <w:r w:rsidR="0013126A" w:rsidRPr="009A054D">
        <w:t>IMTs can be large or small. In a small service, one person might need to do more than one role because there are fewer staff available.</w:t>
      </w:r>
    </w:p>
    <w:p w14:paraId="5171447F" w14:textId="43066965" w:rsidR="00E64E3F" w:rsidRPr="009A054D" w:rsidRDefault="00F114F9" w:rsidP="00B663A4">
      <w:pPr>
        <w:pStyle w:val="Bodyafterbullets"/>
      </w:pPr>
      <w:r w:rsidRPr="009A054D">
        <w:t>In many smaller services, the same people may do both roles. For example, a C</w:t>
      </w:r>
      <w:r w:rsidR="00DD2E82">
        <w:t>ommander</w:t>
      </w:r>
      <w:r w:rsidR="00FA1E7F" w:rsidRPr="009A054D">
        <w:t xml:space="preserve"> might</w:t>
      </w:r>
      <w:r w:rsidRPr="009A054D">
        <w:t xml:space="preserve"> also be trained in First </w:t>
      </w:r>
      <w:r w:rsidR="00FB6C55" w:rsidRPr="009A054D">
        <w:t>Aid or</w:t>
      </w:r>
      <w:r w:rsidRPr="009A054D">
        <w:t xml:space="preserve"> being the </w:t>
      </w:r>
      <w:r w:rsidR="00A9782E" w:rsidRPr="009A054D">
        <w:t>C</w:t>
      </w:r>
      <w:r w:rsidRPr="009A054D">
        <w:t xml:space="preserve">ommunications </w:t>
      </w:r>
      <w:r w:rsidR="00A9782E" w:rsidRPr="009A054D">
        <w:t>O</w:t>
      </w:r>
      <w:r w:rsidRPr="009A054D">
        <w:t xml:space="preserve">fficer. </w:t>
      </w:r>
    </w:p>
    <w:p w14:paraId="5FCFC5F5" w14:textId="77777777" w:rsidR="009B5D94" w:rsidRPr="009A054D" w:rsidRDefault="009B5D94" w:rsidP="0046312D">
      <w:pPr>
        <w:pStyle w:val="Tabletext"/>
        <w:pBdr>
          <w:top w:val="single" w:sz="24" w:space="1" w:color="CCF0EE"/>
          <w:left w:val="single" w:sz="24" w:space="4" w:color="CCF0EE"/>
          <w:bottom w:val="single" w:sz="24" w:space="1" w:color="CCF0EE"/>
          <w:right w:val="single" w:sz="24" w:space="4" w:color="CCF0EE"/>
        </w:pBdr>
        <w:shd w:val="clear" w:color="auto" w:fill="CCF0EE"/>
      </w:pPr>
      <w:r w:rsidRPr="009A054D">
        <w:t xml:space="preserve">Emergency management responsibilities for organisations funded and regulated by the department are listed in the </w:t>
      </w:r>
      <w:r w:rsidRPr="009A054D">
        <w:rPr>
          <w:i/>
        </w:rPr>
        <w:t xml:space="preserve">Social services sector emergency management policy, </w:t>
      </w:r>
      <w:r w:rsidRPr="009A054D">
        <w:t xml:space="preserve">available on the </w:t>
      </w:r>
      <w:hyperlink r:id="rId17">
        <w:r w:rsidRPr="009A054D">
          <w:rPr>
            <w:rStyle w:val="Hyperlink"/>
            <w:b/>
          </w:rPr>
          <w:t>Service Providers’ Emergency Management webpage</w:t>
        </w:r>
      </w:hyperlink>
      <w:r w:rsidRPr="009A054D">
        <w:t xml:space="preserve"> https://providers.dffh.vic.gov.au/emergency-management</w:t>
      </w:r>
    </w:p>
    <w:p w14:paraId="588D9073" w14:textId="10C96A5D" w:rsidR="00C43380" w:rsidRPr="009A054D" w:rsidRDefault="006D2247" w:rsidP="00660689">
      <w:pPr>
        <w:pStyle w:val="Heading2"/>
        <w:numPr>
          <w:ilvl w:val="1"/>
          <w:numId w:val="11"/>
        </w:numPr>
      </w:pPr>
      <w:bookmarkStart w:id="8" w:name="_Toc49771488"/>
      <w:bookmarkStart w:id="9" w:name="_Toc187910758"/>
      <w:bookmarkStart w:id="10" w:name="_Toc210049867"/>
      <w:r w:rsidRPr="009A054D">
        <w:t>Who makes decisions during an emergency?</w:t>
      </w:r>
      <w:bookmarkEnd w:id="8"/>
      <w:bookmarkEnd w:id="9"/>
      <w:bookmarkEnd w:id="10"/>
    </w:p>
    <w:p w14:paraId="1332053D" w14:textId="4FECFED7" w:rsidR="006D2247" w:rsidRPr="009A054D" w:rsidRDefault="006D2247" w:rsidP="006D2247">
      <w:pPr>
        <w:pStyle w:val="Bodyafterbullets"/>
        <w:spacing w:before="0"/>
        <w:rPr>
          <w:rStyle w:val="BodyChar"/>
        </w:rPr>
      </w:pPr>
      <w:r w:rsidRPr="009A054D">
        <w:rPr>
          <w:rStyle w:val="BodyChar"/>
        </w:rPr>
        <w:t>Every service must decide how it will respond to an emergency</w:t>
      </w:r>
      <w:r w:rsidR="00F91C08" w:rsidRPr="009A054D">
        <w:t xml:space="preserve"> </w:t>
      </w:r>
      <w:r w:rsidRPr="009A054D">
        <w:rPr>
          <w:rStyle w:val="BodyChar"/>
        </w:rPr>
        <w:t xml:space="preserve">and who is </w:t>
      </w:r>
      <w:r w:rsidR="567AA170" w:rsidRPr="009A054D">
        <w:rPr>
          <w:rStyle w:val="BodyChar"/>
        </w:rPr>
        <w:t xml:space="preserve">responsible for </w:t>
      </w:r>
      <w:r w:rsidRPr="009A054D">
        <w:rPr>
          <w:rStyle w:val="BodyChar"/>
        </w:rPr>
        <w:t xml:space="preserve">making those decisions. </w:t>
      </w:r>
      <w:r w:rsidR="00526F04" w:rsidRPr="009A054D">
        <w:rPr>
          <w:rStyle w:val="BodyChar"/>
        </w:rPr>
        <w:t>It is</w:t>
      </w:r>
      <w:r w:rsidRPr="009A054D">
        <w:rPr>
          <w:rStyle w:val="BodyChar"/>
        </w:rPr>
        <w:t xml:space="preserve"> important that these people make clear and informed </w:t>
      </w:r>
      <w:r w:rsidR="02346C12" w:rsidRPr="009A054D">
        <w:rPr>
          <w:rStyle w:val="BodyChar"/>
        </w:rPr>
        <w:t xml:space="preserve">decisions </w:t>
      </w:r>
      <w:r w:rsidRPr="009A054D">
        <w:rPr>
          <w:rStyle w:val="BodyChar"/>
        </w:rPr>
        <w:t>that are based on what’s happening and what clients need.</w:t>
      </w:r>
      <w:r w:rsidR="00703721" w:rsidRPr="009A054D">
        <w:rPr>
          <w:rStyle w:val="BodyChar"/>
        </w:rPr>
        <w:t xml:space="preserve"> The VicEmergency App is a </w:t>
      </w:r>
      <w:r w:rsidR="00E87564" w:rsidRPr="009A054D">
        <w:rPr>
          <w:rStyle w:val="BodyChar"/>
        </w:rPr>
        <w:t>useful</w:t>
      </w:r>
      <w:r w:rsidR="00703721" w:rsidRPr="009A054D">
        <w:rPr>
          <w:rStyle w:val="BodyChar"/>
        </w:rPr>
        <w:t xml:space="preserve"> tool to stay </w:t>
      </w:r>
      <w:r w:rsidR="00E87564" w:rsidRPr="009A054D">
        <w:rPr>
          <w:rStyle w:val="BodyChar"/>
        </w:rPr>
        <w:t xml:space="preserve">informed about emergency warnings, incidents, and updates in your area. </w:t>
      </w:r>
    </w:p>
    <w:p w14:paraId="7541C5E1" w14:textId="37608326" w:rsidR="006D2247" w:rsidRPr="009A054D" w:rsidRDefault="006D2247" w:rsidP="0089501A">
      <w:pPr>
        <w:pStyle w:val="Body"/>
      </w:pPr>
      <w:r w:rsidRPr="009A054D">
        <w:t>Your plan should name the people in your organisation who</w:t>
      </w:r>
      <w:r w:rsidR="00434F97" w:rsidRPr="009A054D">
        <w:t xml:space="preserve"> are responsible for</w:t>
      </w:r>
      <w:r w:rsidRPr="009A054D">
        <w:t xml:space="preserve"> mak</w:t>
      </w:r>
      <w:r w:rsidR="00434F97" w:rsidRPr="009A054D">
        <w:t xml:space="preserve">ing </w:t>
      </w:r>
      <w:r w:rsidRPr="009A054D">
        <w:t xml:space="preserve">decisions </w:t>
      </w:r>
      <w:r w:rsidR="00DE0695" w:rsidRPr="009A054D">
        <w:t>during</w:t>
      </w:r>
      <w:r w:rsidRPr="009A054D">
        <w:t xml:space="preserve"> an emergency</w:t>
      </w:r>
      <w:r w:rsidR="00417B3D" w:rsidRPr="009A054D">
        <w:t xml:space="preserve">. </w:t>
      </w:r>
      <w:r w:rsidR="00DE0695" w:rsidRPr="009A054D">
        <w:t>The plan should also explain who can take over if the main decision-maker is not available</w:t>
      </w:r>
      <w:r w:rsidR="008A55E2" w:rsidRPr="009A054D">
        <w:t xml:space="preserve">. </w:t>
      </w:r>
    </w:p>
    <w:p w14:paraId="7F6D6D6B" w14:textId="77777777" w:rsidR="008F3B86" w:rsidRPr="009A054D" w:rsidRDefault="007123C5" w:rsidP="007123C5">
      <w:pPr>
        <w:pStyle w:val="Bodyafterbullets"/>
      </w:pPr>
      <w:r w:rsidRPr="009A054D">
        <w:t>The decision-maker needs to decide</w:t>
      </w:r>
      <w:r w:rsidR="008F3B86" w:rsidRPr="009A054D">
        <w:t>:</w:t>
      </w:r>
    </w:p>
    <w:p w14:paraId="187BF0F1" w14:textId="77777777" w:rsidR="008F3B86" w:rsidRPr="009A054D" w:rsidRDefault="007123C5" w:rsidP="008F3B86">
      <w:pPr>
        <w:pStyle w:val="Bullet1"/>
      </w:pPr>
      <w:r w:rsidRPr="009A054D">
        <w:t xml:space="preserve">what roles are needed </w:t>
      </w:r>
    </w:p>
    <w:p w14:paraId="72068EF0" w14:textId="77777777" w:rsidR="00042C3E" w:rsidRDefault="007123C5" w:rsidP="00042C3E">
      <w:pPr>
        <w:pStyle w:val="Bullet1"/>
      </w:pPr>
      <w:r w:rsidRPr="009A054D">
        <w:t>what the organisation needs to do to ensure the safety of their client and staff</w:t>
      </w:r>
    </w:p>
    <w:p w14:paraId="40F23B54" w14:textId="19587829" w:rsidR="00AF1880" w:rsidRPr="009A054D" w:rsidRDefault="007123C5" w:rsidP="00042C3E">
      <w:pPr>
        <w:pStyle w:val="Bullet1"/>
      </w:pPr>
      <w:r w:rsidRPr="009A054D">
        <w:t xml:space="preserve">what needs to be done to continue the service.  </w:t>
      </w:r>
    </w:p>
    <w:p w14:paraId="331C52DE" w14:textId="62CE5978" w:rsidR="006D2247" w:rsidRPr="009A054D" w:rsidRDefault="00373D5C" w:rsidP="00CF5E52">
      <w:pPr>
        <w:pStyle w:val="Bodyafterbullets"/>
      </w:pPr>
      <w:r w:rsidRPr="009A054D">
        <w:t xml:space="preserve">If an emergency directly impacts the building, the Chief Warden will take charge. </w:t>
      </w:r>
    </w:p>
    <w:p w14:paraId="4FFD40C1" w14:textId="4D7608DF" w:rsidR="006D2247" w:rsidRPr="009A054D" w:rsidRDefault="006D2247" w:rsidP="0089501A">
      <w:pPr>
        <w:pStyle w:val="Body"/>
      </w:pPr>
      <w:r w:rsidRPr="009A054D">
        <w:t>The Chief Warden should be able to explain to emergency services:</w:t>
      </w:r>
    </w:p>
    <w:p w14:paraId="103C40E7" w14:textId="77777777" w:rsidR="006D2247" w:rsidRPr="009A054D" w:rsidRDefault="006D2247" w:rsidP="00B663A4">
      <w:pPr>
        <w:pStyle w:val="Bullet1"/>
        <w:rPr>
          <w:rStyle w:val="BodyChar"/>
        </w:rPr>
      </w:pPr>
      <w:r w:rsidRPr="009A054D">
        <w:rPr>
          <w:rStyle w:val="BodyChar"/>
        </w:rPr>
        <w:t>what is happening right now</w:t>
      </w:r>
    </w:p>
    <w:p w14:paraId="4078C218" w14:textId="77777777" w:rsidR="006D2247" w:rsidRPr="009A054D" w:rsidRDefault="006D2247" w:rsidP="00B663A4">
      <w:pPr>
        <w:pStyle w:val="Bullet1"/>
        <w:rPr>
          <w:rStyle w:val="BodyChar"/>
        </w:rPr>
      </w:pPr>
      <w:r w:rsidRPr="009A054D">
        <w:rPr>
          <w:rStyle w:val="BodyChar"/>
        </w:rPr>
        <w:t>what actions have been taken</w:t>
      </w:r>
    </w:p>
    <w:p w14:paraId="2CCB60C1" w14:textId="77777777" w:rsidR="006D2247" w:rsidRPr="009A054D" w:rsidRDefault="006D2247" w:rsidP="00B663A4">
      <w:pPr>
        <w:pStyle w:val="Bullet1"/>
        <w:rPr>
          <w:rStyle w:val="BodyChar"/>
        </w:rPr>
      </w:pPr>
      <w:r w:rsidRPr="009A054D">
        <w:rPr>
          <w:rStyle w:val="BodyChar"/>
        </w:rPr>
        <w:t>if anyone is injured</w:t>
      </w:r>
    </w:p>
    <w:p w14:paraId="3D6C3F63" w14:textId="77777777" w:rsidR="00E64E3F" w:rsidRDefault="006D2247" w:rsidP="00E64E3F">
      <w:pPr>
        <w:pStyle w:val="Bullet1"/>
        <w:rPr>
          <w:rStyle w:val="BodyChar"/>
        </w:rPr>
      </w:pPr>
      <w:r w:rsidRPr="009A054D">
        <w:rPr>
          <w:rStyle w:val="BodyChar"/>
        </w:rPr>
        <w:t>what risks still need attention</w:t>
      </w:r>
    </w:p>
    <w:p w14:paraId="356FBD9D" w14:textId="77C880DA" w:rsidR="00E64E3F" w:rsidRPr="009A054D" w:rsidRDefault="006D2247" w:rsidP="00E64E3F">
      <w:pPr>
        <w:pStyle w:val="Bullet1"/>
      </w:pPr>
      <w:r w:rsidRPr="009A054D">
        <w:rPr>
          <w:rStyle w:val="BodyChar"/>
        </w:rPr>
        <w:t xml:space="preserve">what the </w:t>
      </w:r>
      <w:r w:rsidRPr="00CF5E52">
        <w:t>service plans to do next</w:t>
      </w:r>
      <w:r w:rsidR="00BA703A" w:rsidRPr="00CF5E52">
        <w:t>.</w:t>
      </w:r>
    </w:p>
    <w:p w14:paraId="246BA8AF" w14:textId="77777777" w:rsidR="00FD7A16" w:rsidRPr="009A054D" w:rsidRDefault="00FD7A16" w:rsidP="0046312D">
      <w:pPr>
        <w:pStyle w:val="Bodyafterbullets"/>
        <w:pBdr>
          <w:top w:val="single" w:sz="24" w:space="1" w:color="CCF0EE"/>
          <w:left w:val="single" w:sz="24" w:space="4" w:color="CCF0EE"/>
          <w:bottom w:val="single" w:sz="24" w:space="1" w:color="CCF0EE"/>
          <w:right w:val="single" w:sz="24" w:space="4" w:color="CCF0EE"/>
        </w:pBdr>
        <w:shd w:val="clear" w:color="auto" w:fill="CCF0EE"/>
        <w:spacing w:beforeLines="80" w:before="192" w:afterLines="80" w:after="192"/>
      </w:pPr>
      <w:r w:rsidRPr="009A054D">
        <w:t xml:space="preserve">An example of an IMT structure for a small/medium organisation is available in the </w:t>
      </w:r>
      <w:r w:rsidRPr="00CF5E52">
        <w:t>Emergency Management Plan Template</w:t>
      </w:r>
      <w:r w:rsidRPr="009A054D">
        <w:t xml:space="preserve">, on </w:t>
      </w:r>
      <w:hyperlink r:id="rId18" w:history="1">
        <w:r w:rsidRPr="00137254">
          <w:rPr>
            <w:rStyle w:val="Hyperlink"/>
          </w:rPr>
          <w:t>Service Providers’ Emergency Management</w:t>
        </w:r>
      </w:hyperlink>
      <w:r w:rsidRPr="009A054D">
        <w:t xml:space="preserve"> </w:t>
      </w:r>
      <w:hyperlink r:id="rId19">
        <w:r w:rsidRPr="00CF5E52">
          <w:t>https://providers.dffh.vic.gov.au/emergency-management</w:t>
        </w:r>
      </w:hyperlink>
      <w:r w:rsidRPr="009A054D">
        <w:t xml:space="preserve"> </w:t>
      </w:r>
    </w:p>
    <w:p w14:paraId="26933D60" w14:textId="77777777" w:rsidR="008D5449" w:rsidRDefault="008D5449">
      <w:pPr>
        <w:spacing w:after="0" w:line="240" w:lineRule="auto"/>
        <w:rPr>
          <w:b/>
          <w:color w:val="201547"/>
          <w:sz w:val="32"/>
          <w:szCs w:val="28"/>
        </w:rPr>
      </w:pPr>
      <w:bookmarkStart w:id="11" w:name="_Toc49771489"/>
      <w:bookmarkStart w:id="12" w:name="_Toc187910759"/>
      <w:r>
        <w:br w:type="page"/>
      </w:r>
    </w:p>
    <w:p w14:paraId="4C8DD95B" w14:textId="51F45CA6" w:rsidR="008A341F" w:rsidRPr="009A054D" w:rsidRDefault="008A341F" w:rsidP="00660689">
      <w:pPr>
        <w:pStyle w:val="Heading2"/>
        <w:numPr>
          <w:ilvl w:val="1"/>
          <w:numId w:val="11"/>
        </w:numPr>
      </w:pPr>
      <w:bookmarkStart w:id="13" w:name="_Toc210049868"/>
      <w:r w:rsidRPr="009A054D">
        <w:lastRenderedPageBreak/>
        <w:t>Identify hazards and assess risks</w:t>
      </w:r>
      <w:bookmarkEnd w:id="11"/>
      <w:bookmarkEnd w:id="12"/>
      <w:bookmarkEnd w:id="13"/>
    </w:p>
    <w:p w14:paraId="2E75E9EC" w14:textId="20B1D4C7" w:rsidR="007745B3" w:rsidRDefault="006D2247" w:rsidP="006D2247">
      <w:pPr>
        <w:pStyle w:val="Body"/>
      </w:pPr>
      <w:r w:rsidRPr="006D2247">
        <w:t xml:space="preserve">Social service providers may face different </w:t>
      </w:r>
      <w:r w:rsidR="0028470E">
        <w:t xml:space="preserve">types of </w:t>
      </w:r>
      <w:r w:rsidRPr="006D2247">
        <w:t>emergencies depending on</w:t>
      </w:r>
      <w:r w:rsidR="007745B3">
        <w:t>:</w:t>
      </w:r>
    </w:p>
    <w:p w14:paraId="5B638442" w14:textId="613CA305" w:rsidR="007745B3" w:rsidRDefault="006D2247" w:rsidP="007745B3">
      <w:pPr>
        <w:pStyle w:val="Bullet1"/>
      </w:pPr>
      <w:r w:rsidRPr="006D2247">
        <w:t>what services they offer</w:t>
      </w:r>
    </w:p>
    <w:p w14:paraId="789C274E" w14:textId="6E46D0A7" w:rsidR="007745B3" w:rsidRDefault="006D2247" w:rsidP="007745B3">
      <w:pPr>
        <w:pStyle w:val="Bullet1"/>
      </w:pPr>
      <w:r w:rsidRPr="006D2247">
        <w:t>where they are located</w:t>
      </w:r>
    </w:p>
    <w:p w14:paraId="5B1EB77A" w14:textId="77777777" w:rsidR="007745B3" w:rsidRDefault="006D2247" w:rsidP="007745B3">
      <w:pPr>
        <w:pStyle w:val="Bullet1"/>
      </w:pPr>
      <w:r w:rsidRPr="006D2247">
        <w:t>the people they support.</w:t>
      </w:r>
      <w:r w:rsidR="00F800B2">
        <w:t xml:space="preserve"> </w:t>
      </w:r>
    </w:p>
    <w:p w14:paraId="69CD527C" w14:textId="13802D00" w:rsidR="00931B01" w:rsidRDefault="00F800B2" w:rsidP="00FC1E48">
      <w:pPr>
        <w:pStyle w:val="Bodyafterbullets"/>
      </w:pPr>
      <w:r>
        <w:t xml:space="preserve">A good emergency plan starts with understanding which hazards are most likely to happen and how serious their impact could be. </w:t>
      </w:r>
      <w:r w:rsidR="006D2247" w:rsidRPr="006D2247">
        <w:t>This section explains how</w:t>
      </w:r>
      <w:r w:rsidR="00931B01">
        <w:t xml:space="preserve"> to:</w:t>
      </w:r>
    </w:p>
    <w:p w14:paraId="18014D0E" w14:textId="2DBF8EB4" w:rsidR="005A586E" w:rsidRPr="005A586E" w:rsidRDefault="007745B3" w:rsidP="00B663A4">
      <w:pPr>
        <w:pStyle w:val="Bullet1"/>
        <w:rPr>
          <w:bCs/>
        </w:rPr>
      </w:pPr>
      <w:r>
        <w:t>i</w:t>
      </w:r>
      <w:r w:rsidR="005A586E">
        <w:t>dentify the hazard that could affect your service</w:t>
      </w:r>
    </w:p>
    <w:p w14:paraId="71CA6724" w14:textId="28D268EF" w:rsidR="005A586E" w:rsidRPr="005A586E" w:rsidRDefault="007745B3" w:rsidP="00B663A4">
      <w:pPr>
        <w:pStyle w:val="Bullet1"/>
        <w:rPr>
          <w:bCs/>
        </w:rPr>
      </w:pPr>
      <w:r>
        <w:t>a</w:t>
      </w:r>
      <w:r w:rsidR="005A586E">
        <w:t>ssess the level of</w:t>
      </w:r>
      <w:r w:rsidR="006D2247" w:rsidRPr="006D2247">
        <w:t xml:space="preserve"> risks</w:t>
      </w:r>
    </w:p>
    <w:p w14:paraId="647C1E11" w14:textId="2B104EA0" w:rsidR="005A586E" w:rsidRPr="005A586E" w:rsidRDefault="007745B3" w:rsidP="00B663A4">
      <w:pPr>
        <w:pStyle w:val="Bullet1"/>
        <w:rPr>
          <w:bCs/>
        </w:rPr>
      </w:pPr>
      <w:r>
        <w:t>c</w:t>
      </w:r>
      <w:r w:rsidR="005A586E">
        <w:t>hoose which risks need a plan</w:t>
      </w:r>
    </w:p>
    <w:p w14:paraId="0BC09EC8" w14:textId="620430DE" w:rsidR="005A586E" w:rsidRPr="005A586E" w:rsidRDefault="007745B3" w:rsidP="00B663A4">
      <w:pPr>
        <w:pStyle w:val="Bullet1"/>
        <w:rPr>
          <w:bCs/>
        </w:rPr>
      </w:pPr>
      <w:r>
        <w:t>r</w:t>
      </w:r>
      <w:r w:rsidR="005A586E">
        <w:t>educe the impact of emergencies through planning</w:t>
      </w:r>
      <w:r w:rsidR="00E64E3F">
        <w:t>.</w:t>
      </w:r>
      <w:r w:rsidR="005A586E">
        <w:t xml:space="preserve"> </w:t>
      </w:r>
    </w:p>
    <w:p w14:paraId="1B607FF8" w14:textId="3BB0B837" w:rsidR="005A586E" w:rsidRDefault="005A586E" w:rsidP="002925EB">
      <w:pPr>
        <w:pStyle w:val="Bodyafterbullets"/>
      </w:pPr>
      <w:r>
        <w:t>It also includes examples and tools to support your emergency planning</w:t>
      </w:r>
      <w:r w:rsidR="00100103">
        <w:t xml:space="preserve">. Refer to </w:t>
      </w:r>
      <w:hyperlink w:anchor="_Appendix_3_–_1" w:history="1">
        <w:r w:rsidR="00100103" w:rsidRPr="00A24158">
          <w:rPr>
            <w:rStyle w:val="Hyperlink"/>
          </w:rPr>
          <w:t>Appendix 3</w:t>
        </w:r>
      </w:hyperlink>
      <w:r w:rsidR="00100103">
        <w:t xml:space="preserve">. </w:t>
      </w:r>
    </w:p>
    <w:p w14:paraId="6035D6FA" w14:textId="1D4BDAB2" w:rsidR="005A586E" w:rsidRPr="00FC1E48" w:rsidRDefault="005A586E" w:rsidP="002925EB">
      <w:pPr>
        <w:pStyle w:val="Heading3"/>
      </w:pPr>
      <w:r w:rsidRPr="00FC1E48">
        <w:t>What is a hazard?</w:t>
      </w:r>
    </w:p>
    <w:p w14:paraId="782B38BF" w14:textId="76EF20F0" w:rsidR="005A586E" w:rsidRPr="00FC1E48" w:rsidRDefault="00143BFF" w:rsidP="00B663A4">
      <w:pPr>
        <w:pStyle w:val="Body"/>
      </w:pPr>
      <w:r w:rsidRPr="00FC1E48">
        <w:t xml:space="preserve">A hazard is something that could cause harm to people, services, </w:t>
      </w:r>
      <w:r w:rsidR="008A55E2" w:rsidRPr="00FC1E48">
        <w:t>buildings,</w:t>
      </w:r>
      <w:r w:rsidRPr="00FC1E48">
        <w:t xml:space="preserve"> or the environment. Examples </w:t>
      </w:r>
      <w:r w:rsidR="00F92C4A" w:rsidRPr="00FC1E48">
        <w:t xml:space="preserve">may </w:t>
      </w:r>
      <w:r w:rsidRPr="00FC1E48">
        <w:t>include</w:t>
      </w:r>
      <w:r w:rsidR="002925EB" w:rsidRPr="00FC1E48">
        <w:t xml:space="preserve"> fire</w:t>
      </w:r>
      <w:r w:rsidR="00F92C4A" w:rsidRPr="00FC1E48">
        <w:t>s</w:t>
      </w:r>
      <w:r w:rsidR="002925EB" w:rsidRPr="00FC1E48">
        <w:t>, flood</w:t>
      </w:r>
      <w:r w:rsidR="00F92C4A" w:rsidRPr="00FC1E48">
        <w:t>s</w:t>
      </w:r>
      <w:r w:rsidR="002925EB" w:rsidRPr="00FC1E48">
        <w:t xml:space="preserve">, disease outbreaks and power failures. </w:t>
      </w:r>
    </w:p>
    <w:p w14:paraId="14C5B525" w14:textId="57EE5794" w:rsidR="00244B1D" w:rsidRPr="00FC1E48" w:rsidRDefault="00244B1D" w:rsidP="00B663A4">
      <w:pPr>
        <w:pStyle w:val="Body"/>
      </w:pPr>
      <w:r w:rsidRPr="00FC1E48">
        <w:t xml:space="preserve">Different services will face different hazards. For example: </w:t>
      </w:r>
    </w:p>
    <w:p w14:paraId="169D7F72" w14:textId="38A5E0A5" w:rsidR="00244B1D" w:rsidRPr="00FC1E48" w:rsidRDefault="00244B1D" w:rsidP="00B663A4">
      <w:pPr>
        <w:pStyle w:val="Bullet1"/>
      </w:pPr>
      <w:r w:rsidRPr="00FC1E48">
        <w:t>Services near bushland may face higher bushfire risk</w:t>
      </w:r>
    </w:p>
    <w:p w14:paraId="198B5080" w14:textId="1D673653" w:rsidR="00244B1D" w:rsidRPr="00FC1E48" w:rsidRDefault="00244B1D" w:rsidP="00B663A4">
      <w:pPr>
        <w:pStyle w:val="Bullet1"/>
      </w:pPr>
      <w:r w:rsidRPr="00FC1E48">
        <w:t>Services in flood-prone areas may need to prepare for flooding</w:t>
      </w:r>
    </w:p>
    <w:p w14:paraId="4399358E" w14:textId="3A17323A" w:rsidR="00244B1D" w:rsidRPr="00FC1E48" w:rsidRDefault="00721398" w:rsidP="00B663A4">
      <w:pPr>
        <w:pStyle w:val="Bullet1"/>
      </w:pPr>
      <w:r w:rsidRPr="00FC1E48">
        <w:t>Residential</w:t>
      </w:r>
      <w:r w:rsidR="00244B1D" w:rsidRPr="00FC1E48">
        <w:t xml:space="preserve"> care services may need to plan for extended </w:t>
      </w:r>
      <w:r w:rsidR="001102AB" w:rsidRPr="00FC1E48">
        <w:t>heatwaves</w:t>
      </w:r>
    </w:p>
    <w:p w14:paraId="60199186" w14:textId="44A73205" w:rsidR="00721398" w:rsidRPr="00FC1E48" w:rsidRDefault="00244B1D" w:rsidP="00B663A4">
      <w:pPr>
        <w:pStyle w:val="Bullet1"/>
      </w:pPr>
      <w:r w:rsidRPr="00FC1E48">
        <w:t xml:space="preserve">Some city-based services may be more at risk from civil disturbances. </w:t>
      </w:r>
    </w:p>
    <w:p w14:paraId="5FD26939" w14:textId="7CF81128" w:rsidR="00721398" w:rsidRPr="00FC1E48" w:rsidRDefault="00721398" w:rsidP="00721398">
      <w:pPr>
        <w:pStyle w:val="Heading4"/>
      </w:pPr>
      <w:r w:rsidRPr="00FC1E48">
        <w:t>Step 1: Identify the hazard</w:t>
      </w:r>
    </w:p>
    <w:p w14:paraId="322A3EAB" w14:textId="404746EA" w:rsidR="00721398" w:rsidRPr="00FC1E48" w:rsidRDefault="00B63FC8" w:rsidP="00B663A4">
      <w:pPr>
        <w:pStyle w:val="Body"/>
      </w:pPr>
      <w:r w:rsidRPr="00FC1E48">
        <w:t>Start by thinking about:</w:t>
      </w:r>
    </w:p>
    <w:p w14:paraId="6B2B9506" w14:textId="30531FFB" w:rsidR="00B63FC8" w:rsidRPr="00FC1E48" w:rsidRDefault="00E64E3F" w:rsidP="00B663A4">
      <w:pPr>
        <w:pStyle w:val="Bullet1"/>
      </w:pPr>
      <w:r>
        <w:t>w</w:t>
      </w:r>
      <w:r w:rsidR="00B63FC8" w:rsidRPr="00FC1E48">
        <w:t>here your service is located</w:t>
      </w:r>
    </w:p>
    <w:p w14:paraId="5769BC55" w14:textId="66CF30E8" w:rsidR="00B63FC8" w:rsidRPr="00FC1E48" w:rsidRDefault="00E64E3F" w:rsidP="00B663A4">
      <w:pPr>
        <w:pStyle w:val="Bullet1"/>
      </w:pPr>
      <w:r>
        <w:t>w</w:t>
      </w:r>
      <w:r w:rsidR="00B63FC8" w:rsidRPr="00FC1E48">
        <w:t>hat kind of support you provide</w:t>
      </w:r>
    </w:p>
    <w:p w14:paraId="65EAC830" w14:textId="0E66F07C" w:rsidR="00B63FC8" w:rsidRPr="00FC1E48" w:rsidRDefault="00E64E3F" w:rsidP="00B663A4">
      <w:pPr>
        <w:pStyle w:val="Bullet1"/>
      </w:pPr>
      <w:r>
        <w:t>w</w:t>
      </w:r>
      <w:r w:rsidR="00B63FC8" w:rsidRPr="00FC1E48">
        <w:t xml:space="preserve">ho your clients are and what their needs are  </w:t>
      </w:r>
    </w:p>
    <w:p w14:paraId="38ABBF4C" w14:textId="5BE6F6E0" w:rsidR="00B63FC8" w:rsidRPr="00FC1E48" w:rsidRDefault="00B63FC8" w:rsidP="00B63FC8">
      <w:pPr>
        <w:pStyle w:val="Bodyafterbullets"/>
      </w:pPr>
      <w:r w:rsidRPr="00FC1E48">
        <w:t xml:space="preserve">Make a list of hazards that could affect your service. These may include: </w:t>
      </w:r>
    </w:p>
    <w:p w14:paraId="3AC9ED33" w14:textId="4ECF9764" w:rsidR="00B63FC8" w:rsidRPr="00FC1E48" w:rsidRDefault="00B63FC8" w:rsidP="00B663A4">
      <w:pPr>
        <w:pStyle w:val="Bullet1"/>
      </w:pPr>
      <w:r w:rsidRPr="00FC1E48">
        <w:t>natural hazards</w:t>
      </w:r>
      <w:r w:rsidR="00F92C4A" w:rsidRPr="00FC1E48">
        <w:t xml:space="preserve"> like</w:t>
      </w:r>
      <w:r w:rsidRPr="00FC1E48">
        <w:t xml:space="preserve"> bushfires, landslides, extreme heat, floods, storms, earthquakes</w:t>
      </w:r>
    </w:p>
    <w:p w14:paraId="6F9D9C29" w14:textId="0CEFA914" w:rsidR="00B63FC8" w:rsidRPr="00FC1E48" w:rsidRDefault="00B63FC8" w:rsidP="00B663A4">
      <w:pPr>
        <w:pStyle w:val="Bullet1"/>
      </w:pPr>
      <w:r w:rsidRPr="00FC1E48">
        <w:t>biological hazards</w:t>
      </w:r>
      <w:r w:rsidR="00F92C4A" w:rsidRPr="00FC1E48">
        <w:t xml:space="preserve"> like</w:t>
      </w:r>
      <w:r w:rsidRPr="00FC1E48">
        <w:t xml:space="preserve"> disease outbreaks (e.g., COVID-19, influenza, thunderstorm asthma, </w:t>
      </w:r>
      <w:r w:rsidR="008A55E2" w:rsidRPr="00FC1E48">
        <w:t>animal,</w:t>
      </w:r>
      <w:r w:rsidRPr="00FC1E48">
        <w:t xml:space="preserve"> and plant epidemics)</w:t>
      </w:r>
    </w:p>
    <w:p w14:paraId="0C7CBA8C" w14:textId="61361E42" w:rsidR="00B63FC8" w:rsidRPr="00FC1E48" w:rsidRDefault="00B63FC8" w:rsidP="00B663A4">
      <w:pPr>
        <w:pStyle w:val="Bullet1"/>
      </w:pPr>
      <w:r w:rsidRPr="00FC1E48">
        <w:t>technological hazards</w:t>
      </w:r>
      <w:r w:rsidR="00F92C4A" w:rsidRPr="00FC1E48">
        <w:t xml:space="preserve"> like</w:t>
      </w:r>
      <w:r w:rsidRPr="00FC1E48">
        <w:t xml:space="preserve"> chemical and radiological spills, explosions, infrastructure failures, cyber incidents</w:t>
      </w:r>
    </w:p>
    <w:p w14:paraId="15392F9D" w14:textId="11C714A3" w:rsidR="00B63FC8" w:rsidRPr="00FC1E48" w:rsidRDefault="00B63FC8" w:rsidP="0086440F">
      <w:pPr>
        <w:pStyle w:val="Bullet1"/>
      </w:pPr>
      <w:r w:rsidRPr="00FC1E48">
        <w:t>societal hazards</w:t>
      </w:r>
      <w:r w:rsidR="00F92C4A" w:rsidRPr="00FC1E48">
        <w:t xml:space="preserve"> like a</w:t>
      </w:r>
      <w:r w:rsidRPr="00FC1E48">
        <w:t>cts of terrorism, violence, or large-scale emergencies affecting communities.</w:t>
      </w:r>
    </w:p>
    <w:p w14:paraId="1EF8941D" w14:textId="0BF0F49C" w:rsidR="008A341F" w:rsidRPr="00FC1E48" w:rsidRDefault="004F3F78" w:rsidP="004F3F78">
      <w:pPr>
        <w:pStyle w:val="Heading4"/>
      </w:pPr>
      <w:r w:rsidRPr="00FC1E48">
        <w:t>Step 2: Do</w:t>
      </w:r>
      <w:r w:rsidR="006D2247" w:rsidRPr="00FC1E48">
        <w:t xml:space="preserve"> a risk assessment</w:t>
      </w:r>
    </w:p>
    <w:p w14:paraId="62ABA3C9" w14:textId="77777777" w:rsidR="00350776" w:rsidRPr="00FC1E48" w:rsidRDefault="00350776" w:rsidP="008A341F">
      <w:pPr>
        <w:pStyle w:val="Body"/>
      </w:pPr>
      <w:r w:rsidRPr="00FC1E48">
        <w:t>Once you have identified the hazards, assess each one to understand:</w:t>
      </w:r>
    </w:p>
    <w:p w14:paraId="13B43872" w14:textId="77777777" w:rsidR="00350776" w:rsidRPr="00FC1E48" w:rsidRDefault="00350776" w:rsidP="00B663A4">
      <w:pPr>
        <w:pStyle w:val="Bullet1"/>
      </w:pPr>
      <w:r w:rsidRPr="00FC1E48">
        <w:t>how likely it is to happen</w:t>
      </w:r>
    </w:p>
    <w:p w14:paraId="29399497" w14:textId="77777777" w:rsidR="00350776" w:rsidRPr="00FC1E48" w:rsidRDefault="00350776" w:rsidP="00B663A4">
      <w:pPr>
        <w:pStyle w:val="Bullet1"/>
      </w:pPr>
      <w:r w:rsidRPr="00FC1E48">
        <w:t xml:space="preserve">how serious the impact would be on you service and the people you support. </w:t>
      </w:r>
    </w:p>
    <w:p w14:paraId="688545DF" w14:textId="77777777" w:rsidR="00535C31" w:rsidRPr="00FC1E48" w:rsidRDefault="00535C31" w:rsidP="00B663A4">
      <w:pPr>
        <w:pStyle w:val="Bodyafterbullets"/>
      </w:pPr>
      <w:r w:rsidRPr="00FC1E48">
        <w:t xml:space="preserve">This is called a risk assessment. It helps you decide which risks need a plan, and where to put your time and resources. </w:t>
      </w:r>
    </w:p>
    <w:p w14:paraId="6F5A6F35" w14:textId="2ECF697A" w:rsidR="00ED7C55" w:rsidRPr="00FC1E48" w:rsidRDefault="00ED7C55" w:rsidP="00ED7C55">
      <w:pPr>
        <w:pStyle w:val="Heading4"/>
      </w:pPr>
      <w:r w:rsidRPr="00FC1E48">
        <w:lastRenderedPageBreak/>
        <w:t>Step 3: Plan to reduce the risk (mitigation strategies)</w:t>
      </w:r>
    </w:p>
    <w:p w14:paraId="522AD791" w14:textId="3B6A2135" w:rsidR="008A341F" w:rsidRPr="00FC1E48" w:rsidRDefault="005455D1" w:rsidP="005455D1">
      <w:pPr>
        <w:pStyle w:val="Body"/>
      </w:pPr>
      <w:r w:rsidRPr="00FC1E48">
        <w:t>Mitigation strategies are actions that can help</w:t>
      </w:r>
      <w:r w:rsidR="005545D1" w:rsidRPr="00FC1E48">
        <w:t xml:space="preserve"> prevent emergencies, reduce</w:t>
      </w:r>
      <w:r w:rsidRPr="00FC1E48">
        <w:t xml:space="preserve"> their</w:t>
      </w:r>
      <w:r w:rsidR="005545D1" w:rsidRPr="00FC1E48">
        <w:t xml:space="preserve"> impact if they happen, </w:t>
      </w:r>
      <w:r w:rsidRPr="00FC1E48">
        <w:t>and</w:t>
      </w:r>
      <w:r w:rsidR="005545D1" w:rsidRPr="00FC1E48">
        <w:t xml:space="preserve"> support a </w:t>
      </w:r>
      <w:r w:rsidRPr="00FC1E48">
        <w:t>faster</w:t>
      </w:r>
      <w:r w:rsidR="005545D1" w:rsidRPr="00FC1E48">
        <w:t xml:space="preserve"> recovery. </w:t>
      </w:r>
    </w:p>
    <w:p w14:paraId="48E93844" w14:textId="28FA99A6" w:rsidR="005545D1" w:rsidRPr="00FC1E48" w:rsidRDefault="00232259" w:rsidP="00B663A4">
      <w:pPr>
        <w:pStyle w:val="Body"/>
      </w:pPr>
      <w:r w:rsidRPr="00FC1E48">
        <w:t xml:space="preserve">Below are examples of </w:t>
      </w:r>
      <w:r w:rsidR="00785191" w:rsidRPr="00FC1E48">
        <w:t>strategies</w:t>
      </w:r>
      <w:r w:rsidRPr="00FC1E48">
        <w:t xml:space="preserve"> that can</w:t>
      </w:r>
      <w:r w:rsidR="00785191" w:rsidRPr="00FC1E48">
        <w:t xml:space="preserve"> </w:t>
      </w:r>
      <w:r w:rsidRPr="00FC1E48">
        <w:t xml:space="preserve">help reduce the risks from different types of hazards. </w:t>
      </w:r>
      <w:r w:rsidR="005545D1" w:rsidRPr="00FC1E48">
        <w:t>These are just examples</w:t>
      </w:r>
      <w:r w:rsidR="00E64E3F">
        <w:t>.</w:t>
      </w:r>
      <w:r w:rsidR="00F91C08" w:rsidRPr="00FC1E48">
        <w:t xml:space="preserve"> </w:t>
      </w:r>
      <w:r w:rsidR="00E64E3F">
        <w:t>T</w:t>
      </w:r>
      <w:r w:rsidR="005545D1" w:rsidRPr="00FC1E48">
        <w:t xml:space="preserve">hey may not work for every service. Each organisation should </w:t>
      </w:r>
      <w:r w:rsidR="00476F62" w:rsidRPr="00FC1E48">
        <w:t xml:space="preserve">create </w:t>
      </w:r>
      <w:r w:rsidR="005545D1" w:rsidRPr="00FC1E48">
        <w:t>strategies</w:t>
      </w:r>
      <w:r w:rsidR="00197C95" w:rsidRPr="00FC1E48">
        <w:t xml:space="preserve"> </w:t>
      </w:r>
      <w:r w:rsidR="00476F62" w:rsidRPr="00FC1E48">
        <w:t xml:space="preserve">appropriate </w:t>
      </w:r>
      <w:r w:rsidR="00197C95" w:rsidRPr="00FC1E48">
        <w:t xml:space="preserve">for </w:t>
      </w:r>
      <w:r w:rsidR="00C62DE2" w:rsidRPr="00FC1E48">
        <w:t xml:space="preserve">your </w:t>
      </w:r>
      <w:r w:rsidR="00197C95" w:rsidRPr="00FC1E48">
        <w:t xml:space="preserve">service, based on your location, </w:t>
      </w:r>
      <w:r w:rsidR="00785191" w:rsidRPr="00FC1E48">
        <w:t>clients’</w:t>
      </w:r>
      <w:r w:rsidR="00197C95" w:rsidRPr="00FC1E48">
        <w:t xml:space="preserve"> </w:t>
      </w:r>
      <w:r w:rsidR="008A55E2" w:rsidRPr="00FC1E48">
        <w:t>needs,</w:t>
      </w:r>
      <w:r w:rsidR="00197C95" w:rsidRPr="00FC1E48">
        <w:t xml:space="preserve"> and setup. </w:t>
      </w:r>
    </w:p>
    <w:p w14:paraId="1C1B0E6E" w14:textId="3B9808EF" w:rsidR="00A07859" w:rsidRPr="00FC1E48" w:rsidRDefault="00A07859" w:rsidP="00B663A4">
      <w:pPr>
        <w:pStyle w:val="Body"/>
      </w:pPr>
      <w:r w:rsidRPr="00FC1E48">
        <w:t xml:space="preserve">Examples of mitigation strategies: </w:t>
      </w:r>
    </w:p>
    <w:p w14:paraId="6AD276A3" w14:textId="22DE6584" w:rsidR="008A341F" w:rsidRPr="00FC1E48" w:rsidRDefault="008A341F" w:rsidP="00F86A0A">
      <w:pPr>
        <w:pStyle w:val="Heading5"/>
      </w:pPr>
      <w:r w:rsidRPr="00FC1E48">
        <w:t>Natural hazards</w:t>
      </w:r>
    </w:p>
    <w:p w14:paraId="271E3E02" w14:textId="77777777" w:rsidR="008A341F" w:rsidRPr="00FC1E48" w:rsidRDefault="008A341F" w:rsidP="00B663A4">
      <w:pPr>
        <w:pStyle w:val="Bullet1"/>
      </w:pPr>
      <w:r w:rsidRPr="00FC1E48">
        <w:t>Bushfires:</w:t>
      </w:r>
    </w:p>
    <w:p w14:paraId="185B2C60" w14:textId="6B35882C" w:rsidR="005545D1" w:rsidRPr="00FC1E48" w:rsidRDefault="0084210C" w:rsidP="00B663A4">
      <w:pPr>
        <w:pStyle w:val="Bullet2"/>
      </w:pPr>
      <w:r w:rsidRPr="00FC1E48">
        <w:t>c</w:t>
      </w:r>
      <w:r w:rsidR="005545D1" w:rsidRPr="00FC1E48">
        <w:t>lear dry plants around your site</w:t>
      </w:r>
    </w:p>
    <w:p w14:paraId="21EFB9FF" w14:textId="03910A6E" w:rsidR="005545D1" w:rsidRPr="00FC1E48" w:rsidRDefault="0084210C" w:rsidP="00B663A4">
      <w:pPr>
        <w:pStyle w:val="Bullet2"/>
      </w:pPr>
      <w:r w:rsidRPr="00FC1E48">
        <w:t>u</w:t>
      </w:r>
      <w:r w:rsidR="005545D1" w:rsidRPr="00FC1E48">
        <w:t>se fire-resistant building materials</w:t>
      </w:r>
    </w:p>
    <w:p w14:paraId="417CD3C5" w14:textId="22087AF2" w:rsidR="005545D1" w:rsidRPr="00FC1E48" w:rsidRDefault="0084210C" w:rsidP="00B663A4">
      <w:pPr>
        <w:pStyle w:val="Bullet2"/>
      </w:pPr>
      <w:r w:rsidRPr="00FC1E48">
        <w:t>m</w:t>
      </w:r>
      <w:r w:rsidR="005545D1" w:rsidRPr="00FC1E48">
        <w:t>ake and practise bushfire evacuation plans</w:t>
      </w:r>
    </w:p>
    <w:p w14:paraId="48D15701" w14:textId="2492D11E" w:rsidR="008A341F" w:rsidRPr="00FC1E48" w:rsidRDefault="0084210C" w:rsidP="00B663A4">
      <w:pPr>
        <w:pStyle w:val="Bullet2"/>
      </w:pPr>
      <w:r w:rsidRPr="00FC1E48">
        <w:t>st</w:t>
      </w:r>
      <w:r w:rsidR="005545D1" w:rsidRPr="00FC1E48">
        <w:t xml:space="preserve">ay updated on </w:t>
      </w:r>
      <w:hyperlink w:anchor="_Appendix_1_-" w:history="1">
        <w:r w:rsidR="005545D1" w:rsidRPr="00FC1E48">
          <w:t>fire danger ratings</w:t>
        </w:r>
      </w:hyperlink>
      <w:r w:rsidR="008A341F" w:rsidRPr="00FC1E48">
        <w:t>.</w:t>
      </w:r>
    </w:p>
    <w:p w14:paraId="7F211279" w14:textId="77777777" w:rsidR="00F539E8" w:rsidRPr="00FC1E48" w:rsidRDefault="00F539E8" w:rsidP="00B663A4">
      <w:pPr>
        <w:pStyle w:val="Bullet1"/>
      </w:pPr>
      <w:r w:rsidRPr="00FC1E48">
        <w:t>Floods:</w:t>
      </w:r>
    </w:p>
    <w:p w14:paraId="00DD6BD4" w14:textId="0C4D4A07" w:rsidR="005545D1" w:rsidRPr="00FC1E48" w:rsidRDefault="0084210C" w:rsidP="00B663A4">
      <w:pPr>
        <w:pStyle w:val="Bullet2"/>
      </w:pPr>
      <w:r w:rsidRPr="00FC1E48">
        <w:t>r</w:t>
      </w:r>
      <w:r w:rsidR="005545D1" w:rsidRPr="00FC1E48">
        <w:t>aise important equipment above flood levels</w:t>
      </w:r>
    </w:p>
    <w:p w14:paraId="50229FE7" w14:textId="68E01FD9" w:rsidR="005545D1" w:rsidRPr="00FC1E48" w:rsidRDefault="0084210C" w:rsidP="00B663A4">
      <w:pPr>
        <w:pStyle w:val="Bullet2"/>
      </w:pPr>
      <w:r w:rsidRPr="00FC1E48">
        <w:t>u</w:t>
      </w:r>
      <w:r w:rsidR="005545D1" w:rsidRPr="00FC1E48">
        <w:t>se flood barriers if needed</w:t>
      </w:r>
    </w:p>
    <w:p w14:paraId="652CF35E" w14:textId="28487FF3" w:rsidR="005545D1" w:rsidRPr="00FC1E48" w:rsidRDefault="0084210C" w:rsidP="00B663A4">
      <w:pPr>
        <w:pStyle w:val="Bullet2"/>
      </w:pPr>
      <w:r w:rsidRPr="00FC1E48">
        <w:t>m</w:t>
      </w:r>
      <w:r w:rsidR="005545D1" w:rsidRPr="00FC1E48">
        <w:t>ake a flood evacuation plan</w:t>
      </w:r>
    </w:p>
    <w:p w14:paraId="62915DC6" w14:textId="38CD4C6B" w:rsidR="005545D1" w:rsidRPr="00FC1E48" w:rsidRDefault="0084210C" w:rsidP="00B663A4">
      <w:pPr>
        <w:pStyle w:val="Bullet2"/>
      </w:pPr>
      <w:r w:rsidRPr="00FC1E48">
        <w:t>k</w:t>
      </w:r>
      <w:r w:rsidR="005545D1" w:rsidRPr="00FC1E48">
        <w:t>eep drains clear</w:t>
      </w:r>
      <w:r w:rsidRPr="00FC1E48">
        <w:t>.</w:t>
      </w:r>
    </w:p>
    <w:p w14:paraId="73812385" w14:textId="0881471A" w:rsidR="00F539E8" w:rsidRPr="00FC1E48" w:rsidRDefault="00F539E8" w:rsidP="00B663A4">
      <w:pPr>
        <w:pStyle w:val="Bullet1"/>
      </w:pPr>
      <w:r w:rsidRPr="00FC1E48">
        <w:t>Extreme heat:</w:t>
      </w:r>
    </w:p>
    <w:p w14:paraId="3C3C9470" w14:textId="395D71E6" w:rsidR="00F539E8" w:rsidRPr="00FC1E48" w:rsidRDefault="00F539E8" w:rsidP="00B663A4">
      <w:pPr>
        <w:pStyle w:val="Bullet2"/>
      </w:pPr>
      <w:r w:rsidRPr="00FC1E48">
        <w:t>install and maintain air conditioning</w:t>
      </w:r>
    </w:p>
    <w:p w14:paraId="7B174E8C" w14:textId="51769FC8" w:rsidR="00F539E8" w:rsidRPr="00FC1E48" w:rsidRDefault="005545D1" w:rsidP="00B663A4">
      <w:pPr>
        <w:pStyle w:val="Bullet2"/>
      </w:pPr>
      <w:r w:rsidRPr="00FC1E48">
        <w:t>make</w:t>
      </w:r>
      <w:r w:rsidR="00F539E8" w:rsidRPr="00FC1E48">
        <w:t xml:space="preserve"> a heatwave action plan with</w:t>
      </w:r>
      <w:r w:rsidRPr="00FC1E48">
        <w:t xml:space="preserve"> </w:t>
      </w:r>
      <w:r w:rsidR="00F539E8" w:rsidRPr="00FC1E48">
        <w:t>cool-down areas</w:t>
      </w:r>
      <w:r w:rsidRPr="00FC1E48">
        <w:t xml:space="preserve"> and water</w:t>
      </w:r>
    </w:p>
    <w:p w14:paraId="482D4419" w14:textId="00DAAF29" w:rsidR="00F539E8" w:rsidRPr="00FC1E48" w:rsidRDefault="005545D1" w:rsidP="00B663A4">
      <w:pPr>
        <w:pStyle w:val="Bullet2"/>
      </w:pPr>
      <w:r w:rsidRPr="00FC1E48">
        <w:t>avoid outdoor activities during the hottest times</w:t>
      </w:r>
    </w:p>
    <w:p w14:paraId="0B9A5B03" w14:textId="6F3CD75F" w:rsidR="00F539E8" w:rsidRPr="00FC1E48" w:rsidRDefault="00F539E8" w:rsidP="00B663A4">
      <w:pPr>
        <w:pStyle w:val="Bullet2"/>
      </w:pPr>
      <w:r w:rsidRPr="00FC1E48">
        <w:t xml:space="preserve">train staff and inform clients </w:t>
      </w:r>
      <w:r w:rsidR="005545D1" w:rsidRPr="00FC1E48">
        <w:t xml:space="preserve">to spot </w:t>
      </w:r>
      <w:r w:rsidRPr="00FC1E48">
        <w:t>heat-related illnesses.</w:t>
      </w:r>
    </w:p>
    <w:p w14:paraId="3BA23318" w14:textId="77777777" w:rsidR="00F539E8" w:rsidRPr="00FC1E48" w:rsidRDefault="00F539E8" w:rsidP="00B663A4">
      <w:pPr>
        <w:pStyle w:val="Bullet2"/>
      </w:pPr>
      <w:r w:rsidRPr="00FC1E48">
        <w:t>Biological hazards</w:t>
      </w:r>
    </w:p>
    <w:p w14:paraId="588EF19D" w14:textId="77777777" w:rsidR="00F539E8" w:rsidRPr="00FC1E48" w:rsidRDefault="00F539E8" w:rsidP="00B663A4">
      <w:pPr>
        <w:pStyle w:val="Bullet1"/>
      </w:pPr>
      <w:r w:rsidRPr="00FC1E48">
        <w:t>Disease outbreaks (e.g., COVID-19, Influenza):</w:t>
      </w:r>
    </w:p>
    <w:p w14:paraId="7ED80253" w14:textId="42AF0174" w:rsidR="00F539E8" w:rsidRPr="00FC1E48" w:rsidRDefault="002A4890" w:rsidP="00B663A4">
      <w:pPr>
        <w:pStyle w:val="Bullet2"/>
      </w:pPr>
      <w:r w:rsidRPr="00FC1E48">
        <w:t>u</w:t>
      </w:r>
      <w:r w:rsidR="005545D1" w:rsidRPr="00FC1E48">
        <w:t>se good</w:t>
      </w:r>
      <w:r w:rsidR="00F539E8" w:rsidRPr="00FC1E48">
        <w:t xml:space="preserve"> hygiene </w:t>
      </w:r>
      <w:r w:rsidR="005545D1" w:rsidRPr="00FC1E48">
        <w:t xml:space="preserve">practices (like </w:t>
      </w:r>
      <w:r w:rsidR="00F539E8" w:rsidRPr="00FC1E48">
        <w:t xml:space="preserve">regular handwashing and </w:t>
      </w:r>
      <w:r w:rsidR="005545D1" w:rsidRPr="00FC1E48">
        <w:t>cleaning)</w:t>
      </w:r>
    </w:p>
    <w:p w14:paraId="3FDE38BE" w14:textId="327348E9" w:rsidR="00F539E8" w:rsidRPr="00FC1E48" w:rsidRDefault="002A4890" w:rsidP="00B663A4">
      <w:pPr>
        <w:pStyle w:val="Bullet2"/>
      </w:pPr>
      <w:r w:rsidRPr="00FC1E48">
        <w:t>u</w:t>
      </w:r>
      <w:r w:rsidR="005545D1" w:rsidRPr="00FC1E48">
        <w:t>se masks,</w:t>
      </w:r>
      <w:r w:rsidR="00F539E8" w:rsidRPr="00FC1E48">
        <w:t xml:space="preserve"> </w:t>
      </w:r>
      <w:r w:rsidR="005545D1" w:rsidRPr="00FC1E48">
        <w:t xml:space="preserve">social </w:t>
      </w:r>
      <w:r w:rsidR="008A55E2" w:rsidRPr="00FC1E48">
        <w:t>distancing,</w:t>
      </w:r>
      <w:r w:rsidR="005545D1" w:rsidRPr="00FC1E48">
        <w:t xml:space="preserve"> </w:t>
      </w:r>
      <w:r w:rsidR="00F539E8" w:rsidRPr="00FC1E48">
        <w:t xml:space="preserve">and personal protective equipment (PPE) </w:t>
      </w:r>
      <w:r w:rsidR="005545D1" w:rsidRPr="00FC1E48">
        <w:t>when needed</w:t>
      </w:r>
    </w:p>
    <w:p w14:paraId="4B339DF9" w14:textId="5230DA46" w:rsidR="00F539E8" w:rsidRPr="00FC1E48" w:rsidRDefault="002A4890" w:rsidP="00B663A4">
      <w:pPr>
        <w:pStyle w:val="Bullet2"/>
      </w:pPr>
      <w:r w:rsidRPr="00FC1E48">
        <w:t>t</w:t>
      </w:r>
      <w:r w:rsidR="005545D1" w:rsidRPr="00FC1E48">
        <w:t>rain staff</w:t>
      </w:r>
      <w:r w:rsidR="00F539E8" w:rsidRPr="00FC1E48">
        <w:t xml:space="preserve"> on infection control</w:t>
      </w:r>
      <w:r w:rsidR="005545D1" w:rsidRPr="00FC1E48">
        <w:t>.</w:t>
      </w:r>
    </w:p>
    <w:p w14:paraId="16404834" w14:textId="77777777" w:rsidR="00F539E8" w:rsidRPr="00FC1E48" w:rsidRDefault="00F539E8" w:rsidP="00F86A0A">
      <w:pPr>
        <w:pStyle w:val="Heading5"/>
      </w:pPr>
      <w:r w:rsidRPr="00FC1E48">
        <w:t>Technological hazards</w:t>
      </w:r>
    </w:p>
    <w:p w14:paraId="3B1EB833" w14:textId="77777777" w:rsidR="00F539E8" w:rsidRPr="00FC1E48" w:rsidRDefault="00F539E8" w:rsidP="00B663A4">
      <w:pPr>
        <w:pStyle w:val="Bullet1"/>
      </w:pPr>
      <w:r w:rsidRPr="00FC1E48">
        <w:t>Cybersecurity threats:</w:t>
      </w:r>
    </w:p>
    <w:p w14:paraId="121C95DE" w14:textId="247A815F" w:rsidR="005545D1" w:rsidRPr="00FC1E48" w:rsidRDefault="00F539E8" w:rsidP="00B663A4">
      <w:pPr>
        <w:pStyle w:val="Bullet2"/>
      </w:pPr>
      <w:r w:rsidRPr="00FC1E48">
        <w:t>use firewalls</w:t>
      </w:r>
      <w:r w:rsidR="005545D1" w:rsidRPr="00FC1E48">
        <w:t xml:space="preserve"> and </w:t>
      </w:r>
      <w:r w:rsidRPr="00FC1E48">
        <w:t xml:space="preserve">anti-virus software </w:t>
      </w:r>
    </w:p>
    <w:p w14:paraId="248D570B" w14:textId="284C4C6C" w:rsidR="00F539E8" w:rsidRPr="00FC1E48" w:rsidRDefault="00F539E8" w:rsidP="00B663A4">
      <w:pPr>
        <w:pStyle w:val="Bullet2"/>
      </w:pPr>
      <w:r w:rsidRPr="00FC1E48">
        <w:t>keep systems updated</w:t>
      </w:r>
    </w:p>
    <w:p w14:paraId="5D5104A8" w14:textId="13C404A9" w:rsidR="00F539E8" w:rsidRPr="00FC1E48" w:rsidRDefault="00F539E8" w:rsidP="00B663A4">
      <w:pPr>
        <w:pStyle w:val="Bullet2"/>
      </w:pPr>
      <w:r w:rsidRPr="00FC1E48">
        <w:t xml:space="preserve">train staff to spot and avoid </w:t>
      </w:r>
      <w:r w:rsidR="005545D1" w:rsidRPr="00FC1E48">
        <w:t>scams and phishing</w:t>
      </w:r>
    </w:p>
    <w:p w14:paraId="082C7BB3" w14:textId="3C45EAD2" w:rsidR="00F539E8" w:rsidRPr="00FC1E48" w:rsidRDefault="00F539E8" w:rsidP="00B663A4">
      <w:pPr>
        <w:pStyle w:val="Bullet2"/>
      </w:pPr>
      <w:r w:rsidRPr="00FC1E48">
        <w:t xml:space="preserve">back up important </w:t>
      </w:r>
      <w:r w:rsidR="005545D1" w:rsidRPr="00FC1E48">
        <w:t>files</w:t>
      </w:r>
      <w:r w:rsidRPr="00FC1E48">
        <w:t xml:space="preserve"> and store it securely</w:t>
      </w:r>
    </w:p>
    <w:p w14:paraId="2D922D43" w14:textId="51D33F25" w:rsidR="00F539E8" w:rsidRPr="00FC1E48" w:rsidRDefault="005545D1" w:rsidP="00B663A4">
      <w:pPr>
        <w:pStyle w:val="Bullet2"/>
      </w:pPr>
      <w:r w:rsidRPr="00FC1E48">
        <w:t>make a cyber emergency plan</w:t>
      </w:r>
      <w:r w:rsidR="00F539E8" w:rsidRPr="00FC1E48">
        <w:t>.</w:t>
      </w:r>
    </w:p>
    <w:p w14:paraId="5BDF35C2" w14:textId="77777777" w:rsidR="00F539E8" w:rsidRPr="00FC1E48" w:rsidRDefault="00F539E8" w:rsidP="00F86A0A">
      <w:pPr>
        <w:pStyle w:val="Heading5"/>
      </w:pPr>
      <w:r w:rsidRPr="00FC1E48">
        <w:t>Societal hazards</w:t>
      </w:r>
    </w:p>
    <w:p w14:paraId="1D1E4C30" w14:textId="28DA7507" w:rsidR="00F539E8" w:rsidRPr="00FC1E48" w:rsidRDefault="00F539E8" w:rsidP="00B663A4">
      <w:pPr>
        <w:pStyle w:val="Bullet1"/>
      </w:pPr>
      <w:r w:rsidRPr="00FC1E48">
        <w:t>Acts of</w:t>
      </w:r>
      <w:r w:rsidR="008E4B17" w:rsidRPr="00FC1E48">
        <w:t xml:space="preserve"> violence or</w:t>
      </w:r>
      <w:r w:rsidRPr="00FC1E48">
        <w:t xml:space="preserve"> terrorism:</w:t>
      </w:r>
    </w:p>
    <w:p w14:paraId="2E5D98D1" w14:textId="06F2A7C0" w:rsidR="00F539E8" w:rsidRPr="00FC1E48" w:rsidRDefault="008E4B17" w:rsidP="00B663A4">
      <w:pPr>
        <w:pStyle w:val="Bullet2"/>
      </w:pPr>
      <w:r w:rsidRPr="00FC1E48">
        <w:t>do</w:t>
      </w:r>
      <w:r w:rsidR="00F539E8" w:rsidRPr="00FC1E48">
        <w:t xml:space="preserve"> regular security</w:t>
      </w:r>
      <w:r w:rsidRPr="00FC1E48">
        <w:t xml:space="preserve"> checks and</w:t>
      </w:r>
      <w:r w:rsidR="00F539E8" w:rsidRPr="00FC1E48">
        <w:t xml:space="preserve"> </w:t>
      </w:r>
      <w:r w:rsidRPr="00FC1E48">
        <w:t>emergency</w:t>
      </w:r>
      <w:r w:rsidR="00F539E8" w:rsidRPr="00FC1E48">
        <w:t xml:space="preserve"> drills</w:t>
      </w:r>
    </w:p>
    <w:p w14:paraId="57BC596C" w14:textId="51278115" w:rsidR="00F539E8" w:rsidRPr="00FC1E48" w:rsidRDefault="00F539E8" w:rsidP="00B663A4">
      <w:pPr>
        <w:pStyle w:val="Bullet2"/>
      </w:pPr>
      <w:r w:rsidRPr="00FC1E48">
        <w:t xml:space="preserve">set up </w:t>
      </w:r>
      <w:r w:rsidR="008E4B17" w:rsidRPr="00FC1E48">
        <w:t xml:space="preserve">cameras or </w:t>
      </w:r>
      <w:r w:rsidRPr="00FC1E48">
        <w:t>physical barriers</w:t>
      </w:r>
      <w:r w:rsidR="008E4B17" w:rsidRPr="00FC1E48">
        <w:t xml:space="preserve"> where needed</w:t>
      </w:r>
    </w:p>
    <w:p w14:paraId="6FBF79B8" w14:textId="7015C49E" w:rsidR="00F539E8" w:rsidRPr="00FC1E48" w:rsidRDefault="00F539E8" w:rsidP="00B663A4">
      <w:pPr>
        <w:pStyle w:val="Bullet2"/>
      </w:pPr>
      <w:r w:rsidRPr="00FC1E48">
        <w:t xml:space="preserve">have a </w:t>
      </w:r>
      <w:r w:rsidR="008E4B17" w:rsidRPr="00FC1E48">
        <w:t xml:space="preserve">plan to </w:t>
      </w:r>
      <w:r w:rsidRPr="00FC1E48">
        <w:t>communicat</w:t>
      </w:r>
      <w:r w:rsidR="008E4B17" w:rsidRPr="00FC1E48">
        <w:t>e with</w:t>
      </w:r>
      <w:r w:rsidRPr="00FC1E48">
        <w:t xml:space="preserve"> staff and clients</w:t>
      </w:r>
      <w:r w:rsidR="008E4B17" w:rsidRPr="00FC1E48">
        <w:t xml:space="preserve"> during an emergency</w:t>
      </w:r>
    </w:p>
    <w:p w14:paraId="1FAD80DB" w14:textId="550197D6" w:rsidR="00F539E8" w:rsidRPr="00FC1E48" w:rsidRDefault="00775354" w:rsidP="00B663A4">
      <w:pPr>
        <w:pStyle w:val="Bullet2"/>
      </w:pPr>
      <w:r w:rsidRPr="00FC1E48">
        <w:t xml:space="preserve">work with </w:t>
      </w:r>
      <w:r w:rsidR="008E4B17" w:rsidRPr="00FC1E48">
        <w:t xml:space="preserve">local </w:t>
      </w:r>
      <w:r w:rsidRPr="00FC1E48">
        <w:t>police</w:t>
      </w:r>
      <w:r w:rsidR="00F539E8" w:rsidRPr="00FC1E48">
        <w:t xml:space="preserve"> to stay informed </w:t>
      </w:r>
      <w:r w:rsidRPr="00FC1E48">
        <w:t>about</w:t>
      </w:r>
      <w:r w:rsidR="00F539E8" w:rsidRPr="00FC1E48">
        <w:t xml:space="preserve"> potential threats.</w:t>
      </w:r>
    </w:p>
    <w:p w14:paraId="5E351285" w14:textId="77777777" w:rsidR="00F539E8" w:rsidRPr="00FC1E48" w:rsidRDefault="00F539E8" w:rsidP="00B663A4">
      <w:pPr>
        <w:pStyle w:val="Bullet1"/>
      </w:pPr>
      <w:r w:rsidRPr="00FC1E48">
        <w:t>Humanitarian emergencies:</w:t>
      </w:r>
    </w:p>
    <w:p w14:paraId="351464AA" w14:textId="376E30B0" w:rsidR="00F539E8" w:rsidRPr="00FC1E48" w:rsidRDefault="008E4B17" w:rsidP="00B663A4">
      <w:pPr>
        <w:pStyle w:val="Bullet2"/>
      </w:pPr>
      <w:r w:rsidRPr="00FC1E48">
        <w:t>have</w:t>
      </w:r>
      <w:r w:rsidR="00F539E8" w:rsidRPr="00FC1E48">
        <w:t xml:space="preserve"> emergency supply kits</w:t>
      </w:r>
      <w:r w:rsidRPr="00FC1E48">
        <w:t xml:space="preserve"> ready</w:t>
      </w:r>
      <w:r w:rsidR="00775354" w:rsidRPr="00FC1E48">
        <w:t xml:space="preserve"> with</w:t>
      </w:r>
      <w:r w:rsidR="00F539E8" w:rsidRPr="00FC1E48">
        <w:t xml:space="preserve"> food, water, and medical</w:t>
      </w:r>
      <w:r w:rsidR="00775354" w:rsidRPr="00FC1E48">
        <w:t xml:space="preserve"> items</w:t>
      </w:r>
    </w:p>
    <w:p w14:paraId="6A669A42" w14:textId="77777777" w:rsidR="00F539E8" w:rsidRPr="00FC1E48" w:rsidRDefault="00F539E8" w:rsidP="00B663A4">
      <w:pPr>
        <w:pStyle w:val="Bullet2"/>
      </w:pPr>
      <w:r w:rsidRPr="00FC1E48">
        <w:lastRenderedPageBreak/>
        <w:t>train staff in emergency response and first aid</w:t>
      </w:r>
    </w:p>
    <w:p w14:paraId="1E6A9A74" w14:textId="154A6AAE" w:rsidR="000B31CB" w:rsidRPr="00FC1E48" w:rsidRDefault="00F539E8" w:rsidP="00B663A4">
      <w:pPr>
        <w:pStyle w:val="Bullet2"/>
      </w:pPr>
      <w:r w:rsidRPr="00FC1E48">
        <w:t>plan</w:t>
      </w:r>
      <w:r w:rsidR="00775354" w:rsidRPr="00FC1E48">
        <w:t xml:space="preserve"> for </w:t>
      </w:r>
      <w:r w:rsidR="00A937F5" w:rsidRPr="00FC1E48">
        <w:t>an increase</w:t>
      </w:r>
      <w:r w:rsidR="00775354" w:rsidRPr="00FC1E48">
        <w:t xml:space="preserve"> in people needing shelter or support</w:t>
      </w:r>
      <w:r w:rsidRPr="00FC1E48">
        <w:t>.</w:t>
      </w:r>
    </w:p>
    <w:p w14:paraId="5DE554D6" w14:textId="296C905B" w:rsidR="000B31CB" w:rsidRPr="00FC1E48" w:rsidRDefault="000B31CB" w:rsidP="000B31CB">
      <w:pPr>
        <w:pStyle w:val="Heading4"/>
      </w:pPr>
      <w:r w:rsidRPr="00FC1E48">
        <w:t xml:space="preserve">Step 4: </w:t>
      </w:r>
      <w:r w:rsidR="00F539E8" w:rsidRPr="00FC1E48">
        <w:t>Review and update risk assessments</w:t>
      </w:r>
      <w:r w:rsidR="006A7538" w:rsidRPr="00FC1E48">
        <w:t xml:space="preserve"> annually</w:t>
      </w:r>
    </w:p>
    <w:p w14:paraId="291828A0" w14:textId="77777777" w:rsidR="0006461A" w:rsidRPr="00FC1E48" w:rsidRDefault="00F539E8" w:rsidP="000B31CB">
      <w:pPr>
        <w:pStyle w:val="Body"/>
      </w:pPr>
      <w:r w:rsidRPr="00FC1E48">
        <w:t xml:space="preserve">Risks </w:t>
      </w:r>
      <w:r w:rsidR="00775354" w:rsidRPr="00FC1E48">
        <w:t>can change</w:t>
      </w:r>
      <w:r w:rsidRPr="00FC1E48">
        <w:t xml:space="preserve"> over time</w:t>
      </w:r>
      <w:r w:rsidR="00775354" w:rsidRPr="00FC1E48">
        <w:t>.</w:t>
      </w:r>
      <w:r w:rsidR="000B31CB" w:rsidRPr="00FC1E48">
        <w:t xml:space="preserve"> Review your hazard list and risk assessments at least once a year and whenever something changes</w:t>
      </w:r>
      <w:r w:rsidR="0006461A" w:rsidRPr="00FC1E48">
        <w:t>,</w:t>
      </w:r>
      <w:r w:rsidR="000B31CB" w:rsidRPr="00FC1E48">
        <w:t xml:space="preserve"> like</w:t>
      </w:r>
      <w:r w:rsidR="0006461A" w:rsidRPr="00FC1E48">
        <w:t>:</w:t>
      </w:r>
    </w:p>
    <w:p w14:paraId="71469435" w14:textId="4CB46174" w:rsidR="0006461A" w:rsidRPr="00FC1E48" w:rsidRDefault="000B31CB" w:rsidP="0006461A">
      <w:pPr>
        <w:pStyle w:val="Bullet1"/>
      </w:pPr>
      <w:r w:rsidRPr="00FC1E48">
        <w:t>a new building</w:t>
      </w:r>
    </w:p>
    <w:p w14:paraId="21CFB412" w14:textId="3F0B8B56" w:rsidR="0006461A" w:rsidRPr="00FC1E48" w:rsidRDefault="000B31CB" w:rsidP="0006461A">
      <w:pPr>
        <w:pStyle w:val="Bullet1"/>
      </w:pPr>
      <w:r w:rsidRPr="00FC1E48">
        <w:t xml:space="preserve">a new group of clients </w:t>
      </w:r>
    </w:p>
    <w:p w14:paraId="541CED7C" w14:textId="143DCC34" w:rsidR="008A341F" w:rsidRPr="00FC1E48" w:rsidRDefault="000B31CB" w:rsidP="00B663A4">
      <w:pPr>
        <w:pStyle w:val="Bullet1"/>
      </w:pPr>
      <w:r w:rsidRPr="00FC1E48">
        <w:t>after an emergency has happened</w:t>
      </w:r>
      <w:r w:rsidR="00FF2EEB" w:rsidRPr="00FC1E48">
        <w:t xml:space="preserve">. </w:t>
      </w:r>
    </w:p>
    <w:p w14:paraId="6A3F9618" w14:textId="32AA409C" w:rsidR="00775354" w:rsidRPr="000B3784" w:rsidRDefault="008E4B17" w:rsidP="00775354">
      <w:pPr>
        <w:pStyle w:val="Heading3"/>
      </w:pPr>
      <w:r>
        <w:t>Know your</w:t>
      </w:r>
      <w:r w:rsidR="00775354" w:rsidRPr="000B3784">
        <w:t xml:space="preserve"> </w:t>
      </w:r>
      <w:r w:rsidR="00775354">
        <w:t>l</w:t>
      </w:r>
      <w:r w:rsidR="00775354" w:rsidRPr="000B3784">
        <w:t xml:space="preserve">ocal </w:t>
      </w:r>
      <w:r w:rsidR="00775354">
        <w:t>r</w:t>
      </w:r>
      <w:r w:rsidR="00775354" w:rsidRPr="000B3784">
        <w:t>isks</w:t>
      </w:r>
    </w:p>
    <w:p w14:paraId="43A9E9B2" w14:textId="01D0302A" w:rsidR="008E4B17" w:rsidRDefault="00A52994" w:rsidP="008E4B17">
      <w:pPr>
        <w:pStyle w:val="Body"/>
      </w:pPr>
      <w:r>
        <w:rPr>
          <w:rStyle w:val="BodyChar"/>
        </w:rPr>
        <w:t>While e</w:t>
      </w:r>
      <w:r w:rsidR="008E4B17" w:rsidRPr="008E4B17">
        <w:rPr>
          <w:rStyle w:val="BodyChar"/>
        </w:rPr>
        <w:t>mergencies can happen at any time of year, summer in Victoria brings higher risk of bushfires,</w:t>
      </w:r>
      <w:r w:rsidR="008E4B17">
        <w:rPr>
          <w:rStyle w:val="BodyChar"/>
        </w:rPr>
        <w:t xml:space="preserve"> </w:t>
      </w:r>
      <w:r w:rsidR="008E4B17" w:rsidRPr="008E4B17">
        <w:rPr>
          <w:rStyle w:val="BodyChar"/>
        </w:rPr>
        <w:t xml:space="preserve">grassfires, </w:t>
      </w:r>
      <w:r w:rsidR="00FF2EEB" w:rsidRPr="008E4B17">
        <w:rPr>
          <w:rStyle w:val="BodyChar"/>
        </w:rPr>
        <w:t>heatwaves,</w:t>
      </w:r>
      <w:r w:rsidR="008E4B17" w:rsidRPr="008E4B17">
        <w:rPr>
          <w:rStyle w:val="BodyChar"/>
        </w:rPr>
        <w:t xml:space="preserve"> and big storms.</w:t>
      </w:r>
      <w:r w:rsidR="008E4B17">
        <w:rPr>
          <w:rStyle w:val="BodyChar"/>
        </w:rPr>
        <w:t xml:space="preserve"> </w:t>
      </w:r>
      <w:r w:rsidR="008E4B17" w:rsidRPr="008E4B17">
        <w:t>To learn about local risks, you can:</w:t>
      </w:r>
    </w:p>
    <w:p w14:paraId="39E65286" w14:textId="5174D5C4" w:rsidR="008E4B17" w:rsidRDefault="000F4DBC" w:rsidP="00B663A4">
      <w:pPr>
        <w:pStyle w:val="Bullet1"/>
      </w:pPr>
      <w:r>
        <w:t>c</w:t>
      </w:r>
      <w:r w:rsidR="008E4B17" w:rsidRPr="008E4B17">
        <w:t xml:space="preserve">ontact your local </w:t>
      </w:r>
      <w:r w:rsidR="008E4B17" w:rsidRPr="00FA1E7F">
        <w:t>Victoria State Emergency Service (VicSES)</w:t>
      </w:r>
      <w:r w:rsidR="008E4B17" w:rsidRPr="008E4B17">
        <w:t xml:space="preserve"> or fire service</w:t>
      </w:r>
      <w:r w:rsidR="00BF16F4">
        <w:t xml:space="preserve"> (Country Fire Authority (CFA) and/or Fire Rescue Victoria (FRV)</w:t>
      </w:r>
      <w:r w:rsidR="009B7371">
        <w:t>)</w:t>
      </w:r>
    </w:p>
    <w:p w14:paraId="5977B71F" w14:textId="5FBD5F52" w:rsidR="0089501A" w:rsidRDefault="000F4DBC" w:rsidP="00B663A4">
      <w:pPr>
        <w:pStyle w:val="Bullet1"/>
      </w:pPr>
      <w:r>
        <w:t>s</w:t>
      </w:r>
      <w:r w:rsidR="008E4B17" w:rsidRPr="008E4B17">
        <w:t>peak with local council or department staff</w:t>
      </w:r>
    </w:p>
    <w:p w14:paraId="3795789F" w14:textId="57FA279A" w:rsidR="0089501A" w:rsidRDefault="000F4DBC" w:rsidP="00B663A4">
      <w:pPr>
        <w:pStyle w:val="Bullet1"/>
        <w:spacing w:after="120"/>
      </w:pPr>
      <w:r>
        <w:t>a</w:t>
      </w:r>
      <w:r w:rsidR="008E4B17" w:rsidRPr="008E4B17">
        <w:t xml:space="preserve">ttend an emergency </w:t>
      </w:r>
      <w:r w:rsidR="686017B7">
        <w:t xml:space="preserve">preparedness </w:t>
      </w:r>
      <w:r w:rsidR="008E4B17" w:rsidRPr="008E4B17">
        <w:t>forum run by the department</w:t>
      </w:r>
      <w:r>
        <w:t>.</w:t>
      </w:r>
    </w:p>
    <w:p w14:paraId="1277FB14" w14:textId="77777777" w:rsidR="008352D6" w:rsidRPr="00B663A4" w:rsidRDefault="008352D6" w:rsidP="00E246AC">
      <w:pPr>
        <w:pStyle w:val="Tabletext"/>
        <w:pBdr>
          <w:top w:val="single" w:sz="24" w:space="1" w:color="CCF0EE"/>
          <w:left w:val="single" w:sz="24" w:space="4" w:color="CCF0EE"/>
          <w:bottom w:val="single" w:sz="24" w:space="1" w:color="CCF0EE"/>
          <w:right w:val="single" w:sz="24" w:space="4" w:color="CCF0EE"/>
        </w:pBdr>
        <w:shd w:val="clear" w:color="auto" w:fill="CCF0EE"/>
        <w:rPr>
          <w:rStyle w:val="Hyperlink"/>
          <w:color w:val="auto"/>
          <w:u w:val="none"/>
        </w:rPr>
      </w:pPr>
      <w:r>
        <w:t>It is important to consider hazards and potential risk. Further information and relevant l</w:t>
      </w:r>
      <w:r w:rsidRPr="005C0D3B">
        <w:t xml:space="preserve">inks to hazard-specific resources </w:t>
      </w:r>
      <w:r>
        <w:t xml:space="preserve">is available in </w:t>
      </w:r>
      <w:hyperlink w:anchor="_Appendix_2_–">
        <w:r w:rsidRPr="00B663A4">
          <w:rPr>
            <w:rStyle w:val="Hyperlink"/>
            <w:rFonts w:eastAsia="Times"/>
            <w:b/>
          </w:rPr>
          <w:t>Appendix 2</w:t>
        </w:r>
      </w:hyperlink>
      <w:r w:rsidRPr="00B663A4">
        <w:rPr>
          <w:rStyle w:val="Hyperlink"/>
          <w:color w:val="auto"/>
          <w:u w:val="none"/>
        </w:rPr>
        <w:t xml:space="preserve">. </w:t>
      </w:r>
    </w:p>
    <w:p w14:paraId="1FE7D827" w14:textId="77777777" w:rsidR="008352D6" w:rsidRPr="00B663A4" w:rsidRDefault="008352D6" w:rsidP="00E246AC">
      <w:pPr>
        <w:pStyle w:val="Tabletext"/>
        <w:pBdr>
          <w:top w:val="single" w:sz="24" w:space="1" w:color="CCF0EE"/>
          <w:left w:val="single" w:sz="24" w:space="4" w:color="CCF0EE"/>
          <w:bottom w:val="single" w:sz="24" w:space="1" w:color="CCF0EE"/>
          <w:right w:val="single" w:sz="24" w:space="4" w:color="CCF0EE"/>
        </w:pBdr>
        <w:shd w:val="clear" w:color="auto" w:fill="CCF0EE"/>
      </w:pPr>
      <w:r>
        <w:t>S</w:t>
      </w:r>
      <w:r w:rsidRPr="005C0D3B">
        <w:t xml:space="preserve">ample risk assessment </w:t>
      </w:r>
      <w:r>
        <w:t>tools and t</w:t>
      </w:r>
      <w:r w:rsidRPr="005C0D3B">
        <w:t>emplate</w:t>
      </w:r>
      <w:r>
        <w:t xml:space="preserve">s are available in </w:t>
      </w:r>
      <w:hyperlink w:anchor="_Appendix_3_–" w:history="1">
        <w:r w:rsidRPr="00B663A4">
          <w:rPr>
            <w:rStyle w:val="Hyperlink"/>
            <w:rFonts w:eastAsia="Times"/>
            <w:b/>
          </w:rPr>
          <w:t>Appendix 3</w:t>
        </w:r>
      </w:hyperlink>
      <w:r w:rsidRPr="00B663A4">
        <w:t>.</w:t>
      </w:r>
    </w:p>
    <w:p w14:paraId="724B1932" w14:textId="5134259E" w:rsidR="00775354" w:rsidRPr="00C86D74" w:rsidRDefault="00C83D8B" w:rsidP="00660689">
      <w:pPr>
        <w:pStyle w:val="Heading2"/>
        <w:numPr>
          <w:ilvl w:val="1"/>
          <w:numId w:val="11"/>
        </w:numPr>
      </w:pPr>
      <w:bookmarkStart w:id="14" w:name="_Toc210049869"/>
      <w:r w:rsidRPr="00C86D74">
        <w:t>Planning for emergencies by knowing your clients’ risks</w:t>
      </w:r>
      <w:bookmarkEnd w:id="14"/>
    </w:p>
    <w:p w14:paraId="46129132" w14:textId="3FFFF925" w:rsidR="00775354" w:rsidRPr="000A381D" w:rsidRDefault="000A381D" w:rsidP="0088515D">
      <w:pPr>
        <w:pStyle w:val="Body"/>
      </w:pPr>
      <w:r w:rsidRPr="000A381D">
        <w:t xml:space="preserve">To plan properly for emergencies, </w:t>
      </w:r>
      <w:r w:rsidR="00A937F5" w:rsidRPr="000A381D">
        <w:t>it is</w:t>
      </w:r>
      <w:r w:rsidRPr="000A381D">
        <w:t xml:space="preserve"> important to understand your clients and the type of care they need. This is </w:t>
      </w:r>
      <w:r w:rsidR="001639F5" w:rsidRPr="000A381D">
        <w:t>especially</w:t>
      </w:r>
      <w:r w:rsidRPr="000A381D">
        <w:t xml:space="preserve"> important</w:t>
      </w:r>
      <w:r w:rsidR="001639F5" w:rsidRPr="000A381D">
        <w:t xml:space="preserve"> when deciding</w:t>
      </w:r>
      <w:r w:rsidRPr="000A381D">
        <w:t xml:space="preserve"> whether to move people out of a residential service or to keep supporting them in their homes</w:t>
      </w:r>
      <w:r w:rsidR="00FF2EEB" w:rsidRPr="000A381D">
        <w:t xml:space="preserve">. </w:t>
      </w:r>
    </w:p>
    <w:p w14:paraId="569F6C96" w14:textId="2AD4722F" w:rsidR="000A381D" w:rsidRPr="0089501A" w:rsidRDefault="00900648" w:rsidP="0088515D">
      <w:pPr>
        <w:pStyle w:val="Body"/>
        <w:rPr>
          <w:rStyle w:val="normaltextrun"/>
        </w:rPr>
      </w:pPr>
      <w:r w:rsidRPr="0089501A">
        <w:rPr>
          <w:rStyle w:val="normaltextrun"/>
        </w:rPr>
        <w:t xml:space="preserve">When planning and preparing for emergencies, </w:t>
      </w:r>
      <w:r w:rsidR="000A381D" w:rsidRPr="0089501A">
        <w:rPr>
          <w:rStyle w:val="normaltextrun"/>
        </w:rPr>
        <w:t>think about each client’s needs and strengths. Involve the client</w:t>
      </w:r>
      <w:r w:rsidR="00F91C08">
        <w:t xml:space="preserve"> – </w:t>
      </w:r>
      <w:r w:rsidR="000A381D" w:rsidRPr="0089501A">
        <w:rPr>
          <w:rStyle w:val="normaltextrun"/>
        </w:rPr>
        <w:t>and their carer if needed</w:t>
      </w:r>
      <w:r w:rsidR="00F91C08">
        <w:t xml:space="preserve"> – </w:t>
      </w:r>
      <w:r w:rsidR="000A381D" w:rsidRPr="0089501A">
        <w:rPr>
          <w:rStyle w:val="normaltextrun"/>
        </w:rPr>
        <w:t xml:space="preserve">so they can help make a plan that works for them. It helps make sure the plan is based on the </w:t>
      </w:r>
      <w:r w:rsidR="00A52994">
        <w:rPr>
          <w:rStyle w:val="normaltextrun"/>
        </w:rPr>
        <w:t>client</w:t>
      </w:r>
      <w:r w:rsidR="00A52994" w:rsidRPr="0089501A">
        <w:rPr>
          <w:rStyle w:val="normaltextrun"/>
        </w:rPr>
        <w:t xml:space="preserve"> </w:t>
      </w:r>
      <w:r w:rsidR="000A381D" w:rsidRPr="0089501A">
        <w:rPr>
          <w:rStyle w:val="normaltextrun"/>
        </w:rPr>
        <w:t>and what they can do, not just what the</w:t>
      </w:r>
      <w:r w:rsidR="005F2A48">
        <w:rPr>
          <w:rStyle w:val="normaltextrun"/>
        </w:rPr>
        <w:t>y</w:t>
      </w:r>
      <w:r w:rsidR="000A381D" w:rsidRPr="0089501A">
        <w:rPr>
          <w:rStyle w:val="normaltextrun"/>
        </w:rPr>
        <w:t xml:space="preserve"> need. </w:t>
      </w:r>
    </w:p>
    <w:p w14:paraId="44CC806D" w14:textId="5350A6E1" w:rsidR="00140A18" w:rsidRPr="0089501A" w:rsidRDefault="00900648" w:rsidP="0088515D">
      <w:pPr>
        <w:pStyle w:val="Body"/>
        <w:rPr>
          <w:rStyle w:val="normaltextrun"/>
        </w:rPr>
      </w:pPr>
      <w:r w:rsidRPr="0089501A">
        <w:rPr>
          <w:rStyle w:val="normaltextrun"/>
        </w:rPr>
        <w:t>Some clients may</w:t>
      </w:r>
      <w:r w:rsidR="00C86D74" w:rsidRPr="0089501A">
        <w:rPr>
          <w:rStyle w:val="normaltextrun"/>
        </w:rPr>
        <w:t xml:space="preserve"> face </w:t>
      </w:r>
      <w:r w:rsidRPr="0089501A">
        <w:rPr>
          <w:rStyle w:val="normaltextrun"/>
        </w:rPr>
        <w:t>more ris</w:t>
      </w:r>
      <w:r w:rsidR="00C86D74" w:rsidRPr="0089501A">
        <w:rPr>
          <w:rStyle w:val="normaltextrun"/>
        </w:rPr>
        <w:t>ks during</w:t>
      </w:r>
      <w:r w:rsidRPr="0089501A">
        <w:rPr>
          <w:rStyle w:val="normaltextrun"/>
        </w:rPr>
        <w:t xml:space="preserve"> emergencies</w:t>
      </w:r>
      <w:r w:rsidR="00C86D74" w:rsidRPr="0089501A">
        <w:rPr>
          <w:rStyle w:val="normaltextrun"/>
        </w:rPr>
        <w:t xml:space="preserve"> because of their situation. </w:t>
      </w:r>
      <w:r w:rsidRPr="0089501A">
        <w:rPr>
          <w:rStyle w:val="normaltextrun"/>
        </w:rPr>
        <w:t>For example</w:t>
      </w:r>
      <w:r w:rsidR="00C86D74" w:rsidRPr="0089501A">
        <w:rPr>
          <w:rStyle w:val="normaltextrun"/>
        </w:rPr>
        <w:t>, the</w:t>
      </w:r>
      <w:r w:rsidR="005F2A48">
        <w:rPr>
          <w:rStyle w:val="normaltextrun"/>
        </w:rPr>
        <w:t>y</w:t>
      </w:r>
      <w:r w:rsidR="00C86D74" w:rsidRPr="0089501A">
        <w:rPr>
          <w:rStyle w:val="normaltextrun"/>
        </w:rPr>
        <w:t xml:space="preserve"> may</w:t>
      </w:r>
      <w:r w:rsidRPr="0089501A">
        <w:rPr>
          <w:rStyle w:val="normaltextrun"/>
        </w:rPr>
        <w:t>:</w:t>
      </w:r>
    </w:p>
    <w:p w14:paraId="4362F1C2" w14:textId="5646A5EA" w:rsidR="00900648" w:rsidRPr="00B663A4" w:rsidRDefault="00140A18" w:rsidP="00B663A4">
      <w:pPr>
        <w:pStyle w:val="Bullet1"/>
      </w:pPr>
      <w:r w:rsidRPr="00B663A4">
        <w:t>have ongoing needs (like limited mobility</w:t>
      </w:r>
      <w:r w:rsidR="00BE4EF0" w:rsidRPr="00B663A4">
        <w:t xml:space="preserve"> </w:t>
      </w:r>
      <w:r w:rsidRPr="00B663A4">
        <w:t>or memory challenges)</w:t>
      </w:r>
    </w:p>
    <w:p w14:paraId="2A137BFF" w14:textId="7BC57B6C" w:rsidR="00140A18" w:rsidRPr="00B663A4" w:rsidRDefault="00140A18" w:rsidP="00B663A4">
      <w:pPr>
        <w:pStyle w:val="Bullet1"/>
      </w:pPr>
      <w:r w:rsidRPr="00B663A4">
        <w:t>live in higher risk</w:t>
      </w:r>
      <w:r w:rsidR="00C86D74" w:rsidRPr="00B663A4">
        <w:t xml:space="preserve"> areas,</w:t>
      </w:r>
      <w:r w:rsidRPr="00B663A4">
        <w:t xml:space="preserve"> </w:t>
      </w:r>
      <w:r w:rsidR="00C86D74" w:rsidRPr="00B663A4">
        <w:t>like</w:t>
      </w:r>
      <w:r w:rsidRPr="00B663A4">
        <w:t xml:space="preserve"> bushfire-prone areas</w:t>
      </w:r>
    </w:p>
    <w:p w14:paraId="1D1BB235" w14:textId="1C72837C" w:rsidR="00140A18" w:rsidRPr="00B663A4" w:rsidRDefault="00140A18" w:rsidP="00B663A4">
      <w:pPr>
        <w:pStyle w:val="Bullet1"/>
      </w:pPr>
      <w:r w:rsidRPr="00B663A4">
        <w:t>have</w:t>
      </w:r>
      <w:r w:rsidR="00C86D74" w:rsidRPr="00B663A4">
        <w:t xml:space="preserve"> health</w:t>
      </w:r>
      <w:r w:rsidRPr="00B663A4">
        <w:t xml:space="preserve"> conditions that </w:t>
      </w:r>
      <w:r w:rsidR="00C86D74" w:rsidRPr="00B663A4">
        <w:t xml:space="preserve">get worse in some emergencies (like </w:t>
      </w:r>
      <w:r w:rsidR="00BE4EF0" w:rsidRPr="00B663A4">
        <w:t>asthma during smoke events)</w:t>
      </w:r>
      <w:r w:rsidR="00E761FC" w:rsidRPr="00B663A4">
        <w:t>.</w:t>
      </w:r>
      <w:r w:rsidR="00BE4EF0" w:rsidRPr="00B663A4">
        <w:t xml:space="preserve"> </w:t>
      </w:r>
    </w:p>
    <w:p w14:paraId="30B876A7" w14:textId="21AB7BAC" w:rsidR="0059134A" w:rsidRPr="00C86D74" w:rsidRDefault="004F136C" w:rsidP="00B96D98">
      <w:pPr>
        <w:pStyle w:val="Bodyafterbullets"/>
      </w:pPr>
      <w:r w:rsidRPr="00C86D74">
        <w:t xml:space="preserve">The </w:t>
      </w:r>
      <w:r w:rsidRPr="005F71B9">
        <w:t>Person-Centred Emergency Preparedness (P-CEP)</w:t>
      </w:r>
      <w:r w:rsidRPr="00C86D74">
        <w:t xml:space="preserve"> toolkit</w:t>
      </w:r>
      <w:r w:rsidR="00C86D74" w:rsidRPr="00C86D74">
        <w:t>,</w:t>
      </w:r>
      <w:r w:rsidRPr="00C86D74">
        <w:t xml:space="preserve"> developed by the University of Sydney</w:t>
      </w:r>
      <w:r w:rsidR="00C86D74" w:rsidRPr="00C86D74">
        <w:t>, is a useful tool for helping clients and services plan together. I</w:t>
      </w:r>
      <w:r w:rsidR="00785191">
        <w:t>t</w:t>
      </w:r>
      <w:r w:rsidR="00C86D74" w:rsidRPr="00C86D74">
        <w:t xml:space="preserve"> helps build shared understanding, stronger communication, and better connections in the community.</w:t>
      </w:r>
    </w:p>
    <w:p w14:paraId="366D3410" w14:textId="4A8EB56A" w:rsidR="004E7CB4" w:rsidRDefault="004E7CB4" w:rsidP="0088515D">
      <w:pPr>
        <w:pStyle w:val="Body"/>
      </w:pPr>
      <w:r w:rsidRPr="00C86D74">
        <w:t xml:space="preserve">The P-CEP toolkit </w:t>
      </w:r>
      <w:r w:rsidR="00C86D74" w:rsidRPr="00C86D74">
        <w:t xml:space="preserve">was made for </w:t>
      </w:r>
      <w:r w:rsidRPr="00C86D74">
        <w:t xml:space="preserve">people with </w:t>
      </w:r>
      <w:r w:rsidR="00B63DAA" w:rsidRPr="00C86D74">
        <w:t>disability</w:t>
      </w:r>
      <w:r w:rsidR="00C86D74" w:rsidRPr="00C86D74">
        <w:t>,</w:t>
      </w:r>
      <w:r w:rsidR="00B63DAA" w:rsidRPr="00C86D74">
        <w:t xml:space="preserve"> but</w:t>
      </w:r>
      <w:r w:rsidRPr="00C86D74">
        <w:t xml:space="preserve"> </w:t>
      </w:r>
      <w:r w:rsidR="00C86D74" w:rsidRPr="00C86D74">
        <w:t xml:space="preserve">it </w:t>
      </w:r>
      <w:r w:rsidRPr="00C86D74">
        <w:t xml:space="preserve">can </w:t>
      </w:r>
      <w:r w:rsidR="00C86D74" w:rsidRPr="00C86D74">
        <w:t xml:space="preserve">also be used or adapted for other clients. You can learn more about in </w:t>
      </w:r>
      <w:r w:rsidRPr="00C86D74">
        <w:t>section</w:t>
      </w:r>
      <w:r w:rsidRPr="00C86D74">
        <w:rPr>
          <w:b/>
          <w:bCs/>
        </w:rPr>
        <w:t xml:space="preserve"> </w:t>
      </w:r>
      <w:hyperlink w:anchor="_Resources_to_assist" w:history="1">
        <w:r w:rsidRPr="00C86D74">
          <w:rPr>
            <w:rStyle w:val="Hyperlink"/>
          </w:rPr>
          <w:t>2.1</w:t>
        </w:r>
        <w:r w:rsidR="00CD6E89" w:rsidRPr="00C86D74">
          <w:rPr>
            <w:rStyle w:val="Hyperlink"/>
          </w:rPr>
          <w:t>2</w:t>
        </w:r>
        <w:r w:rsidR="00B63DAA" w:rsidRPr="00C86D74">
          <w:rPr>
            <w:rStyle w:val="Hyperlink"/>
          </w:rPr>
          <w:t xml:space="preserve"> Resources</w:t>
        </w:r>
        <w:r w:rsidR="00E204BE" w:rsidRPr="00C86D74">
          <w:rPr>
            <w:rStyle w:val="Hyperlink"/>
          </w:rPr>
          <w:t xml:space="preserve"> to assist planning for emergencies</w:t>
        </w:r>
      </w:hyperlink>
      <w:r w:rsidRPr="00C86D74">
        <w:t>.</w:t>
      </w:r>
      <w:r>
        <w:t xml:space="preserve"> </w:t>
      </w:r>
    </w:p>
    <w:p w14:paraId="57409241" w14:textId="375E67A9" w:rsidR="00B96D98" w:rsidRPr="0088515D" w:rsidRDefault="00930DFD" w:rsidP="00726CB4">
      <w:pPr>
        <w:pStyle w:val="Heading3"/>
      </w:pPr>
      <w:r w:rsidRPr="0088515D">
        <w:t>Keeping personal risk information private</w:t>
      </w:r>
    </w:p>
    <w:p w14:paraId="0A1FDBFC" w14:textId="38199A29" w:rsidR="00752688" w:rsidRPr="0088515D" w:rsidRDefault="00930DFD" w:rsidP="0088515D">
      <w:pPr>
        <w:pStyle w:val="Body"/>
      </w:pPr>
      <w:r w:rsidRPr="0088515D">
        <w:t xml:space="preserve">If a client has extra support needs, your service should </w:t>
      </w:r>
      <w:r w:rsidR="4B45363C" w:rsidRPr="0088515D">
        <w:t xml:space="preserve">include </w:t>
      </w:r>
      <w:r w:rsidR="00C20A4B" w:rsidRPr="0088515D">
        <w:t xml:space="preserve">actions to help </w:t>
      </w:r>
      <w:r w:rsidR="00BF670F" w:rsidRPr="0088515D">
        <w:t>reduce</w:t>
      </w:r>
      <w:r w:rsidR="00C20A4B" w:rsidRPr="0088515D">
        <w:t xml:space="preserve"> the impact. You could create a </w:t>
      </w:r>
      <w:r w:rsidR="00716ED4" w:rsidRPr="0088515D">
        <w:t>Personal Emergency</w:t>
      </w:r>
      <w:r w:rsidR="001C6EAD" w:rsidRPr="0088515D">
        <w:t xml:space="preserve"> Management</w:t>
      </w:r>
      <w:r w:rsidR="00716ED4" w:rsidRPr="0088515D">
        <w:t xml:space="preserve"> Plan</w:t>
      </w:r>
      <w:r w:rsidR="001C6EAD" w:rsidRPr="0088515D">
        <w:t xml:space="preserve"> with the client</w:t>
      </w:r>
      <w:r w:rsidR="00DA0602" w:rsidRPr="0088515D">
        <w:t xml:space="preserve"> and</w:t>
      </w:r>
      <w:r w:rsidR="00752688" w:rsidRPr="0088515D">
        <w:t xml:space="preserve"> list of which clients require supports and add action</w:t>
      </w:r>
      <w:r w:rsidR="001328DE" w:rsidRPr="0088515D">
        <w:t>s</w:t>
      </w:r>
      <w:r w:rsidR="00752688" w:rsidRPr="0088515D">
        <w:t xml:space="preserve"> to reduce the impact. </w:t>
      </w:r>
    </w:p>
    <w:p w14:paraId="0F675F74" w14:textId="493BDAA1" w:rsidR="00C20A4B" w:rsidRDefault="00C20A4B" w:rsidP="0088515D">
      <w:pPr>
        <w:pStyle w:val="Body"/>
      </w:pPr>
      <w:r w:rsidRPr="0088515D">
        <w:lastRenderedPageBreak/>
        <w:t>These plans</w:t>
      </w:r>
      <w:r w:rsidR="00752688" w:rsidRPr="0088515D">
        <w:t xml:space="preserve"> </w:t>
      </w:r>
      <w:r w:rsidR="00D3678A" w:rsidRPr="0088515D">
        <w:t>explain what support the person needs in an emergency</w:t>
      </w:r>
      <w:r w:rsidR="003F5F6F" w:rsidRPr="0088515D">
        <w:t xml:space="preserve">. They </w:t>
      </w:r>
      <w:r w:rsidR="00D3678A" w:rsidRPr="0088515D">
        <w:t xml:space="preserve">are used to guide decisions like evacuation or </w:t>
      </w:r>
      <w:r w:rsidR="000F044A" w:rsidRPr="0088515D">
        <w:t>sheltering and</w:t>
      </w:r>
      <w:r w:rsidR="00D3678A" w:rsidRPr="0088515D">
        <w:t xml:space="preserve"> should be </w:t>
      </w:r>
      <w:r w:rsidR="00CD2547" w:rsidRPr="0088515D">
        <w:t>developed</w:t>
      </w:r>
      <w:r w:rsidR="00D3678A" w:rsidRPr="0088515D">
        <w:t xml:space="preserve"> with the client and reviewed regularly.</w:t>
      </w:r>
      <w:r w:rsidR="00D3678A" w:rsidRPr="00FC1E48">
        <w:t xml:space="preserve"> </w:t>
      </w:r>
    </w:p>
    <w:p w14:paraId="65CA00F3" w14:textId="7CC903D7" w:rsidR="00CD2547" w:rsidRPr="00CD2547" w:rsidRDefault="00CD2547" w:rsidP="0088515D">
      <w:pPr>
        <w:pStyle w:val="Body"/>
        <w:rPr>
          <w:highlight w:val="yellow"/>
        </w:rPr>
      </w:pPr>
      <w:r w:rsidRPr="00FA1E7F">
        <w:t>As this is private and sensitive information</w:t>
      </w:r>
      <w:r w:rsidRPr="00FA1E7F">
        <w:rPr>
          <w:b/>
          <w:bCs/>
        </w:rPr>
        <w:t>,</w:t>
      </w:r>
      <w:r w:rsidRPr="00FA1E7F">
        <w:t xml:space="preserve"> consider whether you would like to keep this information in your emergency management plan or whether you would like to keep this information in a separate document.</w:t>
      </w:r>
    </w:p>
    <w:p w14:paraId="4257857B" w14:textId="3C24E534" w:rsidR="00775354" w:rsidRPr="00674735" w:rsidRDefault="00775354" w:rsidP="00660689">
      <w:pPr>
        <w:pStyle w:val="Heading2"/>
        <w:numPr>
          <w:ilvl w:val="1"/>
          <w:numId w:val="11"/>
        </w:numPr>
      </w:pPr>
      <w:bookmarkStart w:id="15" w:name="_Toc49771491"/>
      <w:bookmarkStart w:id="16" w:name="_Toc187910761"/>
      <w:bookmarkStart w:id="17" w:name="_Toc210049870"/>
      <w:r w:rsidRPr="00674735">
        <w:t>Plan for continuity of care</w:t>
      </w:r>
      <w:bookmarkEnd w:id="15"/>
      <w:bookmarkEnd w:id="16"/>
      <w:bookmarkEnd w:id="17"/>
    </w:p>
    <w:p w14:paraId="32A88DD6" w14:textId="01262268" w:rsidR="00775354" w:rsidRDefault="00667BD7" w:rsidP="0088515D">
      <w:pPr>
        <w:pStyle w:val="Body"/>
      </w:pPr>
      <w:r>
        <w:t xml:space="preserve">It is important to plan how </w:t>
      </w:r>
      <w:r w:rsidR="006B1F09">
        <w:t xml:space="preserve">your </w:t>
      </w:r>
      <w:r>
        <w:t xml:space="preserve">service will </w:t>
      </w:r>
      <w:r w:rsidR="006B1F09">
        <w:t>keep supporting clients</w:t>
      </w:r>
      <w:r>
        <w:t xml:space="preserve"> </w:t>
      </w:r>
      <w:r w:rsidR="00521D3A">
        <w:t>your services</w:t>
      </w:r>
      <w:r w:rsidR="0088515D">
        <w:t>,</w:t>
      </w:r>
      <w:r>
        <w:t xml:space="preserve"> especially </w:t>
      </w:r>
      <w:r w:rsidRPr="005F71B9">
        <w:t>in-home</w:t>
      </w:r>
      <w:r w:rsidR="00253E02" w:rsidRPr="005F71B9">
        <w:t xml:space="preserve"> and community care</w:t>
      </w:r>
      <w:r w:rsidR="00206C6B">
        <w:t>,</w:t>
      </w:r>
      <w:r>
        <w:t xml:space="preserve"> </w:t>
      </w:r>
      <w:r w:rsidR="00521D3A">
        <w:t xml:space="preserve">are </w:t>
      </w:r>
      <w:r>
        <w:t>affected by an emergency. Services may need to change,</w:t>
      </w:r>
      <w:r w:rsidR="00C541B2">
        <w:t xml:space="preserve"> stop</w:t>
      </w:r>
      <w:r w:rsidR="006B1F09">
        <w:t xml:space="preserve"> for </w:t>
      </w:r>
      <w:r w:rsidR="00B72DBF">
        <w:t>a brief time</w:t>
      </w:r>
      <w:r>
        <w:t xml:space="preserve">, or be delivered in a different way. </w:t>
      </w:r>
      <w:r w:rsidR="006B1F09">
        <w:t>Having a plan helps protect clients’ wellbeing and reduce stress or confusion.</w:t>
      </w:r>
    </w:p>
    <w:p w14:paraId="06D4DB28" w14:textId="77777777" w:rsidR="00DC431D" w:rsidRDefault="00667BD7" w:rsidP="0088515D">
      <w:pPr>
        <w:pStyle w:val="Body"/>
      </w:pPr>
      <w:r>
        <w:t xml:space="preserve">Emergency plans should </w:t>
      </w:r>
      <w:r w:rsidR="00DC431D">
        <w:t>meet</w:t>
      </w:r>
      <w:r>
        <w:t xml:space="preserve"> the needs of clients and be flexible enough to work in different types of emergencies. </w:t>
      </w:r>
    </w:p>
    <w:p w14:paraId="7981781E" w14:textId="2FCDD799" w:rsidR="00667BD7" w:rsidRDefault="00667BD7" w:rsidP="0088515D">
      <w:pPr>
        <w:pStyle w:val="Body"/>
      </w:pPr>
      <w:r>
        <w:t xml:space="preserve">Key things to plan for include: </w:t>
      </w:r>
    </w:p>
    <w:p w14:paraId="021DCB5F" w14:textId="63717FD7" w:rsidR="001736EF" w:rsidRDefault="00344B2A" w:rsidP="00B663A4">
      <w:pPr>
        <w:pStyle w:val="Bullet1"/>
      </w:pPr>
      <w:r>
        <w:t xml:space="preserve">making sure clients can still </w:t>
      </w:r>
      <w:r w:rsidR="005B45AB">
        <w:t xml:space="preserve">access </w:t>
      </w:r>
      <w:r>
        <w:t xml:space="preserve">medication, </w:t>
      </w:r>
      <w:r w:rsidR="00FF2EEB">
        <w:t>prescriptions,</w:t>
      </w:r>
      <w:r>
        <w:t xml:space="preserve"> or medical equipment (especially </w:t>
      </w:r>
      <w:r w:rsidR="005B45AB">
        <w:t xml:space="preserve">during </w:t>
      </w:r>
      <w:r>
        <w:t xml:space="preserve">power </w:t>
      </w:r>
      <w:r w:rsidR="005B45AB">
        <w:t>outage</w:t>
      </w:r>
      <w:r>
        <w:t>)</w:t>
      </w:r>
    </w:p>
    <w:p w14:paraId="5B81AF37" w14:textId="74AE69DC" w:rsidR="00BB78E3" w:rsidRDefault="00344B2A" w:rsidP="00B663A4">
      <w:pPr>
        <w:pStyle w:val="Bullet1"/>
      </w:pPr>
      <w:r>
        <w:t>transport options if clients or staff need to go somewhere</w:t>
      </w:r>
    </w:p>
    <w:p w14:paraId="72A8CA0D" w14:textId="51BD8A46" w:rsidR="00D643C7" w:rsidRDefault="00344B2A" w:rsidP="00B663A4">
      <w:pPr>
        <w:pStyle w:val="Bullet1"/>
      </w:pPr>
      <w:r>
        <w:t xml:space="preserve">how the location may be affected by fire, </w:t>
      </w:r>
      <w:r w:rsidR="00FF2EEB">
        <w:t>flooding,</w:t>
      </w:r>
      <w:r>
        <w:t xml:space="preserve"> or service outages</w:t>
      </w:r>
    </w:p>
    <w:p w14:paraId="09D96775" w14:textId="4DC49941" w:rsidR="007603BE" w:rsidRDefault="00730A75" w:rsidP="00B663A4">
      <w:pPr>
        <w:pStyle w:val="Bullet1"/>
      </w:pPr>
      <w:r>
        <w:t>en</w:t>
      </w:r>
      <w:r w:rsidR="00344B2A">
        <w:t>sur</w:t>
      </w:r>
      <w:r>
        <w:t>ing</w:t>
      </w:r>
      <w:r w:rsidR="00344B2A">
        <w:t xml:space="preserve"> emergency information is easy for clients and carers to find and understand</w:t>
      </w:r>
      <w:r w:rsidR="00691F2E">
        <w:t>.</w:t>
      </w:r>
    </w:p>
    <w:p w14:paraId="3E780F87" w14:textId="1072BFA6" w:rsidR="00667BD7" w:rsidRDefault="00DC431D" w:rsidP="007C39D2">
      <w:pPr>
        <w:pStyle w:val="Heading3"/>
      </w:pPr>
      <w:r>
        <w:t>If services need to change or stop</w:t>
      </w:r>
    </w:p>
    <w:p w14:paraId="52422114" w14:textId="7257E0C5" w:rsidR="00046BB9" w:rsidRDefault="00DC431D" w:rsidP="00206C6B">
      <w:pPr>
        <w:pStyle w:val="Body"/>
      </w:pPr>
      <w:r>
        <w:t xml:space="preserve">Sometimes </w:t>
      </w:r>
      <w:r w:rsidR="00255843" w:rsidRPr="00B47C94">
        <w:t xml:space="preserve">residential, </w:t>
      </w:r>
      <w:r w:rsidR="00255843" w:rsidRPr="005F71B9">
        <w:t>in-home and community-based service</w:t>
      </w:r>
      <w:r w:rsidR="003507CF">
        <w:t>s</w:t>
      </w:r>
      <w:r>
        <w:t xml:space="preserve"> may need to </w:t>
      </w:r>
      <w:r w:rsidR="00046BB9">
        <w:t>temporarily stop</w:t>
      </w:r>
      <w:r w:rsidR="0072155C">
        <w:t xml:space="preserve"> (cease)</w:t>
      </w:r>
      <w:r w:rsidR="00046BB9">
        <w:t xml:space="preserve"> or change</w:t>
      </w:r>
      <w:r w:rsidR="0072155C">
        <w:t xml:space="preserve"> (alter)</w:t>
      </w:r>
      <w:r w:rsidR="00046BB9">
        <w:t xml:space="preserve"> how it operates</w:t>
      </w:r>
      <w:r>
        <w:t xml:space="preserve"> if an emergency happens.</w:t>
      </w:r>
      <w:r w:rsidR="00046BB9">
        <w:t xml:space="preserve"> </w:t>
      </w:r>
      <w:r>
        <w:t>T</w:t>
      </w:r>
      <w:r w:rsidR="00046BB9">
        <w:t>he emergency plan should include:</w:t>
      </w:r>
    </w:p>
    <w:p w14:paraId="6B132D6B" w14:textId="0A38318D" w:rsidR="00046BB9" w:rsidRDefault="00E31677" w:rsidP="00B663A4">
      <w:pPr>
        <w:pStyle w:val="Bullet1"/>
      </w:pPr>
      <w:r>
        <w:t>the likelihood</w:t>
      </w:r>
      <w:r w:rsidR="00DC431D">
        <w:t xml:space="preserve"> that staff or services will be reduced during an emergency</w:t>
      </w:r>
    </w:p>
    <w:p w14:paraId="0ACB1B31" w14:textId="28D1A705" w:rsidR="00046BB9" w:rsidRDefault="00046BB9" w:rsidP="00B663A4">
      <w:pPr>
        <w:pStyle w:val="Bullet1"/>
      </w:pPr>
      <w:r>
        <w:t>options for</w:t>
      </w:r>
      <w:r w:rsidR="00B67639">
        <w:t xml:space="preserve"> changing </w:t>
      </w:r>
      <w:r w:rsidR="00E31677">
        <w:t>services</w:t>
      </w:r>
      <w:r w:rsidR="00F91C08">
        <w:t xml:space="preserve"> – </w:t>
      </w:r>
      <w:r w:rsidR="00B67639">
        <w:t>like changing times, locations or working with other service providers</w:t>
      </w:r>
    </w:p>
    <w:p w14:paraId="4A9024DA" w14:textId="191745D9" w:rsidR="00046BB9" w:rsidRDefault="00046BB9" w:rsidP="00B663A4">
      <w:pPr>
        <w:pStyle w:val="Bullet1"/>
      </w:pPr>
      <w:r>
        <w:t xml:space="preserve">how you will </w:t>
      </w:r>
      <w:r w:rsidR="00B67639">
        <w:t>tell</w:t>
      </w:r>
      <w:r>
        <w:t xml:space="preserve"> clients, their families, staff, and the community about any changes</w:t>
      </w:r>
    </w:p>
    <w:p w14:paraId="013E70BE" w14:textId="7D4C7A7D" w:rsidR="00046BB9" w:rsidRDefault="00046BB9" w:rsidP="00B663A4">
      <w:pPr>
        <w:pStyle w:val="Bullet1"/>
      </w:pPr>
      <w:r>
        <w:t>when</w:t>
      </w:r>
      <w:r w:rsidR="00B67639">
        <w:t xml:space="preserve"> and how you will </w:t>
      </w:r>
      <w:r w:rsidR="00076232">
        <w:t>inform</w:t>
      </w:r>
      <w:r w:rsidR="00B67639">
        <w:t xml:space="preserve"> the</w:t>
      </w:r>
      <w:r>
        <w:t xml:space="preserve"> government or </w:t>
      </w:r>
      <w:r w:rsidR="00B67639">
        <w:t>other official</w:t>
      </w:r>
      <w:r>
        <w:t xml:space="preserve"> bodies</w:t>
      </w:r>
      <w:r w:rsidR="00B67639">
        <w:t xml:space="preserve"> (</w:t>
      </w:r>
      <w:r>
        <w:t>especially if</w:t>
      </w:r>
      <w:r w:rsidR="00B67639">
        <w:t xml:space="preserve"> clients attend cancelled programs)</w:t>
      </w:r>
    </w:p>
    <w:p w14:paraId="2F39296B" w14:textId="07753DCE" w:rsidR="00046BB9" w:rsidRDefault="00B67639" w:rsidP="00B663A4">
      <w:pPr>
        <w:pStyle w:val="Bullet1"/>
      </w:pPr>
      <w:r>
        <w:t>who decides when to stop or change services, and how that decision is made</w:t>
      </w:r>
    </w:p>
    <w:p w14:paraId="32CDACB4" w14:textId="552395EC" w:rsidR="00C835A1" w:rsidRDefault="00B67639" w:rsidP="00B663A4">
      <w:pPr>
        <w:pStyle w:val="Bullet1"/>
      </w:pPr>
      <w:r>
        <w:t xml:space="preserve">how to </w:t>
      </w:r>
      <w:r w:rsidR="00046BB9">
        <w:t xml:space="preserve">notify </w:t>
      </w:r>
      <w:r w:rsidR="00CC4E2C">
        <w:t>the department</w:t>
      </w:r>
      <w:r>
        <w:t xml:space="preserve"> if your service </w:t>
      </w:r>
      <w:r w:rsidR="00CC4E2C">
        <w:t>change</w:t>
      </w:r>
      <w:r>
        <w:t>s</w:t>
      </w:r>
      <w:r w:rsidR="00CC4E2C">
        <w:t xml:space="preserve"> or stop</w:t>
      </w:r>
      <w:r>
        <w:t>s during an emergency</w:t>
      </w:r>
    </w:p>
    <w:p w14:paraId="6D90C7C3" w14:textId="0934AA3B" w:rsidR="004011CE" w:rsidRPr="00C835A1" w:rsidRDefault="004011CE" w:rsidP="00B663A4">
      <w:pPr>
        <w:pStyle w:val="Bullet1"/>
      </w:pPr>
      <w:r>
        <w:t xml:space="preserve">how and when services will start again, including </w:t>
      </w:r>
      <w:r w:rsidR="008A6B3C">
        <w:t xml:space="preserve">the </w:t>
      </w:r>
      <w:r>
        <w:t>steps needed to support recovery.</w:t>
      </w:r>
    </w:p>
    <w:p w14:paraId="2EBF51EF" w14:textId="3F1ED704" w:rsidR="001A7654" w:rsidRDefault="001A7654" w:rsidP="00660689">
      <w:pPr>
        <w:pStyle w:val="Heading2"/>
        <w:numPr>
          <w:ilvl w:val="1"/>
          <w:numId w:val="11"/>
        </w:numPr>
      </w:pPr>
      <w:bookmarkStart w:id="18" w:name="_Toc210049871"/>
      <w:r>
        <w:t>Planning emergency response options</w:t>
      </w:r>
      <w:bookmarkEnd w:id="18"/>
    </w:p>
    <w:p w14:paraId="7DA30510" w14:textId="0CB6B541" w:rsidR="00D05960" w:rsidRDefault="005D7B14" w:rsidP="001A7654">
      <w:pPr>
        <w:pStyle w:val="Body"/>
      </w:pPr>
      <w:r w:rsidRPr="005D7B14">
        <w:t>Service providers should discuss</w:t>
      </w:r>
      <w:r w:rsidR="00D05960">
        <w:t xml:space="preserve"> with their clients</w:t>
      </w:r>
      <w:r w:rsidR="00733AB3">
        <w:t xml:space="preserve"> </w:t>
      </w:r>
      <w:r w:rsidR="00FE2B5E">
        <w:t>(</w:t>
      </w:r>
      <w:r w:rsidR="00733AB3">
        <w:t>and carers and families</w:t>
      </w:r>
      <w:r w:rsidR="00146EF0">
        <w:t xml:space="preserve">, where </w:t>
      </w:r>
      <w:r w:rsidR="001F389E">
        <w:t>relevant</w:t>
      </w:r>
      <w:r w:rsidR="00FE2B5E">
        <w:t>)</w:t>
      </w:r>
      <w:r w:rsidR="00D05960">
        <w:t xml:space="preserve"> about how the service plans to respond to</w:t>
      </w:r>
      <w:r w:rsidRPr="005D7B14">
        <w:t xml:space="preserve"> emergenc</w:t>
      </w:r>
      <w:r w:rsidR="00D05960">
        <w:t xml:space="preserve">ies. </w:t>
      </w:r>
      <w:r w:rsidR="00312D59">
        <w:t>This includes</w:t>
      </w:r>
      <w:r w:rsidR="00D05960">
        <w:t xml:space="preserve"> what will happen when there is a fire, </w:t>
      </w:r>
      <w:r w:rsidR="00FF2EEB">
        <w:t>flood,</w:t>
      </w:r>
      <w:r w:rsidR="00D05960">
        <w:t xml:space="preserve"> or other emergency situation. </w:t>
      </w:r>
    </w:p>
    <w:p w14:paraId="5F0432D4" w14:textId="336E12DF" w:rsidR="001A7654" w:rsidRDefault="005D7B14" w:rsidP="001A7654">
      <w:pPr>
        <w:pStyle w:val="Body"/>
      </w:pPr>
      <w:r w:rsidRPr="005D7B14">
        <w:t xml:space="preserve">For </w:t>
      </w:r>
      <w:r w:rsidR="00522AF7">
        <w:t>clients</w:t>
      </w:r>
      <w:r w:rsidRPr="005D7B14">
        <w:t xml:space="preserve"> </w:t>
      </w:r>
      <w:r w:rsidR="00D05960">
        <w:t xml:space="preserve">who </w:t>
      </w:r>
      <w:r w:rsidRPr="005D7B14">
        <w:t>receiv</w:t>
      </w:r>
      <w:r w:rsidR="00D05960">
        <w:t>e</w:t>
      </w:r>
      <w:r w:rsidRPr="005D7B14">
        <w:t xml:space="preserve"> </w:t>
      </w:r>
      <w:r w:rsidR="00522AF7">
        <w:t>in</w:t>
      </w:r>
      <w:r w:rsidR="00FE2B5E">
        <w:t>-</w:t>
      </w:r>
      <w:r w:rsidR="00522AF7">
        <w:t>home</w:t>
      </w:r>
      <w:r w:rsidRPr="005D7B14">
        <w:t xml:space="preserve"> s</w:t>
      </w:r>
      <w:r w:rsidR="00D05960">
        <w:t>upport,</w:t>
      </w:r>
      <w:r w:rsidRPr="005D7B14">
        <w:t xml:space="preserve"> emergency planning </w:t>
      </w:r>
      <w:r w:rsidR="00AB61E3">
        <w:t>should</w:t>
      </w:r>
      <w:r w:rsidR="00D05960">
        <w:t xml:space="preserve"> </w:t>
      </w:r>
      <w:r w:rsidR="00FE2B5E">
        <w:t xml:space="preserve">begin </w:t>
      </w:r>
      <w:r w:rsidR="00D05960">
        <w:t>when they start using the service. Their plans should also be checked and updated regularly.</w:t>
      </w:r>
    </w:p>
    <w:p w14:paraId="77D482B5" w14:textId="77777777" w:rsidR="007C5546" w:rsidRDefault="007C5546" w:rsidP="00206C6B">
      <w:pPr>
        <w:pStyle w:val="Body"/>
      </w:pPr>
      <w:r>
        <w:t xml:space="preserve">Deciding whether to relocate, shelter or evacuate is complex and should be based on: </w:t>
      </w:r>
    </w:p>
    <w:p w14:paraId="2EA75011" w14:textId="77777777" w:rsidR="007C5546" w:rsidRPr="00FF5F40" w:rsidRDefault="007C5546" w:rsidP="00FF5F40">
      <w:pPr>
        <w:pStyle w:val="Bullet1"/>
      </w:pPr>
      <w:r w:rsidRPr="00FF5F40">
        <w:t xml:space="preserve">the current client profile and care needs – mobility, health status and medical needs </w:t>
      </w:r>
    </w:p>
    <w:p w14:paraId="63B76ED2" w14:textId="77777777" w:rsidR="007C5546" w:rsidRPr="00FF5F40" w:rsidRDefault="007C5546" w:rsidP="00FF5F40">
      <w:pPr>
        <w:pStyle w:val="Bullet1"/>
      </w:pPr>
      <w:r w:rsidRPr="00FF5F40">
        <w:t>whether some clients can go home or stay with family during high-risk times</w:t>
      </w:r>
    </w:p>
    <w:p w14:paraId="0F23558B" w14:textId="6882F8A1" w:rsidR="007C5546" w:rsidRPr="00FF5F40" w:rsidRDefault="007C5546" w:rsidP="00FF5F40">
      <w:pPr>
        <w:pStyle w:val="Bullet1"/>
      </w:pPr>
      <w:r w:rsidRPr="00FF5F40">
        <w:lastRenderedPageBreak/>
        <w:t>staff availability –</w:t>
      </w:r>
      <w:r w:rsidR="00FE2B5E" w:rsidRPr="00FF5F40">
        <w:t xml:space="preserve"> </w:t>
      </w:r>
      <w:r w:rsidRPr="00FF5F40">
        <w:t>staff and resources may be unavailable due to the emergency</w:t>
      </w:r>
    </w:p>
    <w:p w14:paraId="59957482" w14:textId="77777777" w:rsidR="007C5546" w:rsidRPr="00FF5F40" w:rsidRDefault="007C5546" w:rsidP="00FF5F40">
      <w:pPr>
        <w:pStyle w:val="Bullet1"/>
      </w:pPr>
      <w:r w:rsidRPr="00FF5F40">
        <w:t>outcomes of risk assessments undertaken earlier or during the emergencies</w:t>
      </w:r>
    </w:p>
    <w:p w14:paraId="55A39636" w14:textId="77777777" w:rsidR="007C5546" w:rsidRPr="00FF5F40" w:rsidRDefault="007C5546" w:rsidP="00FF5F40">
      <w:pPr>
        <w:pStyle w:val="Bullet1"/>
      </w:pPr>
      <w:r w:rsidRPr="00FF5F40">
        <w:t>how prepared the facility is and what resources are available</w:t>
      </w:r>
    </w:p>
    <w:p w14:paraId="7FC68089" w14:textId="77777777" w:rsidR="007C5546" w:rsidRPr="00FF5F40" w:rsidRDefault="007C5546" w:rsidP="00FF5F40">
      <w:pPr>
        <w:pStyle w:val="Bullet1"/>
      </w:pPr>
      <w:r w:rsidRPr="00FF5F40">
        <w:t>level of support available from emergency services</w:t>
      </w:r>
    </w:p>
    <w:p w14:paraId="7D3E0FB0" w14:textId="77777777" w:rsidR="007C5546" w:rsidRPr="00FF5F40" w:rsidRDefault="007C5546" w:rsidP="00FF5F40">
      <w:pPr>
        <w:pStyle w:val="Bullet1"/>
      </w:pPr>
      <w:r w:rsidRPr="00FF5F40">
        <w:t>availability of supplies, including essential services such as electricity, clean water, phone/internet</w:t>
      </w:r>
    </w:p>
    <w:p w14:paraId="50ECBFF5" w14:textId="77777777" w:rsidR="007C5546" w:rsidRPr="00FF5F40" w:rsidRDefault="007C5546" w:rsidP="00FF5F40">
      <w:pPr>
        <w:pStyle w:val="Bullet1"/>
      </w:pPr>
      <w:r w:rsidRPr="00FF5F40">
        <w:t>safe transport options and clear road access</w:t>
      </w:r>
    </w:p>
    <w:p w14:paraId="71C39914" w14:textId="684E3ADF" w:rsidR="007C5546" w:rsidRPr="001A7654" w:rsidRDefault="007C5546" w:rsidP="00FF5F40">
      <w:pPr>
        <w:pStyle w:val="Bullet1"/>
      </w:pPr>
      <w:r w:rsidRPr="00FF5F40">
        <w:t>access to safe alternative accommodation</w:t>
      </w:r>
      <w:r w:rsidRPr="001459BF">
        <w:t>.</w:t>
      </w:r>
    </w:p>
    <w:p w14:paraId="510C41AF" w14:textId="17520062" w:rsidR="003C623A" w:rsidRDefault="003C623A" w:rsidP="003C623A">
      <w:pPr>
        <w:pStyle w:val="Heading3"/>
      </w:pPr>
      <w:r>
        <w:t>Relocation</w:t>
      </w:r>
    </w:p>
    <w:p w14:paraId="4691CFAA" w14:textId="0AF5EAE7" w:rsidR="00C25F40" w:rsidRDefault="00F04299" w:rsidP="00C25F40">
      <w:pPr>
        <w:pStyle w:val="Body"/>
      </w:pPr>
      <w:r w:rsidRPr="00F04299">
        <w:t>Relocation</w:t>
      </w:r>
      <w:r w:rsidR="00D05960">
        <w:t xml:space="preserve"> means moving clients and staff early</w:t>
      </w:r>
      <w:r w:rsidR="00F91C08">
        <w:t xml:space="preserve"> – </w:t>
      </w:r>
      <w:r w:rsidR="00D05960">
        <w:t>before an emergency</w:t>
      </w:r>
      <w:r w:rsidR="003529D8">
        <w:t xml:space="preserve"> </w:t>
      </w:r>
      <w:r w:rsidR="00F91C08">
        <w:t xml:space="preserve">– </w:t>
      </w:r>
      <w:r w:rsidR="00D05960">
        <w:t>to a safe place that can still provide the care they need. This is done when there is a warning o</w:t>
      </w:r>
      <w:r w:rsidR="00D25974">
        <w:t>r forecast of danger, such as a</w:t>
      </w:r>
      <w:r w:rsidRPr="00F04299">
        <w:t xml:space="preserve"> </w:t>
      </w:r>
      <w:r w:rsidRPr="00453BB8">
        <w:t xml:space="preserve">forecast Catastrophic </w:t>
      </w:r>
      <w:r w:rsidR="00E03C62" w:rsidRPr="00453BB8">
        <w:t>fire danger day</w:t>
      </w:r>
      <w:r w:rsidRPr="00F04299">
        <w:t>.</w:t>
      </w:r>
      <w:r w:rsidR="00C25F40" w:rsidRPr="00C25F40">
        <w:t xml:space="preserve"> </w:t>
      </w:r>
    </w:p>
    <w:p w14:paraId="3AC3BB7A" w14:textId="61A93C24" w:rsidR="00D25974" w:rsidRDefault="00D25974" w:rsidP="00C25F40">
      <w:pPr>
        <w:pStyle w:val="Body"/>
      </w:pPr>
      <w:r>
        <w:t>The decision to relocate is</w:t>
      </w:r>
      <w:r w:rsidR="00E728ED">
        <w:t xml:space="preserve"> usually</w:t>
      </w:r>
      <w:r>
        <w:t xml:space="preserve"> made by the service provider before</w:t>
      </w:r>
      <w:r w:rsidR="00E728ED">
        <w:t xml:space="preserve"> an</w:t>
      </w:r>
      <w:r>
        <w:t xml:space="preserve"> emergency causes harm or becomes a serious risk.</w:t>
      </w:r>
      <w:r w:rsidR="00E728ED">
        <w:t xml:space="preserve"> Sometimes, </w:t>
      </w:r>
      <w:r w:rsidR="005B6DFF">
        <w:t>you must relocate</w:t>
      </w:r>
      <w:r w:rsidR="00E728ED">
        <w:t xml:space="preserve"> </w:t>
      </w:r>
      <w:r w:rsidR="0028142E">
        <w:t>under</w:t>
      </w:r>
      <w:r w:rsidR="00E728ED">
        <w:t xml:space="preserve"> the </w:t>
      </w:r>
      <w:r w:rsidR="00E728ED" w:rsidRPr="00475C21">
        <w:rPr>
          <w:i/>
          <w:iCs/>
        </w:rPr>
        <w:t xml:space="preserve">Social services sector emergency </w:t>
      </w:r>
      <w:r w:rsidR="0028142E" w:rsidRPr="00475C21">
        <w:rPr>
          <w:i/>
          <w:iCs/>
        </w:rPr>
        <w:t>management policy</w:t>
      </w:r>
      <w:r w:rsidR="0028142E">
        <w:t xml:space="preserve"> to meet compliance obligations such as</w:t>
      </w:r>
      <w:r w:rsidR="00475C21">
        <w:t xml:space="preserve"> a Bushfire Survival Plan. </w:t>
      </w:r>
    </w:p>
    <w:p w14:paraId="72369BDE" w14:textId="77777777" w:rsidR="00B656FA" w:rsidRDefault="00D25974" w:rsidP="00B656FA">
      <w:pPr>
        <w:pStyle w:val="Body"/>
      </w:pPr>
      <w:r>
        <w:t xml:space="preserve">Relocation planning should happen ahead of time. It should </w:t>
      </w:r>
      <w:r w:rsidR="00B656FA">
        <w:t>identify and outline:</w:t>
      </w:r>
    </w:p>
    <w:p w14:paraId="56E3CF24" w14:textId="34752E6F" w:rsidR="00D155C9" w:rsidRDefault="00D155C9" w:rsidP="0086440F">
      <w:pPr>
        <w:pStyle w:val="Bullet1"/>
      </w:pPr>
      <w:r>
        <w:t>c</w:t>
      </w:r>
      <w:r w:rsidR="00D64B96">
        <w:t xml:space="preserve">lear </w:t>
      </w:r>
      <w:r w:rsidR="00D64B96" w:rsidRPr="00B656FA">
        <w:t>triggers for relocation</w:t>
      </w:r>
      <w:r>
        <w:t>, like</w:t>
      </w:r>
    </w:p>
    <w:p w14:paraId="67224C56" w14:textId="597EAE8F" w:rsidR="00D155C9" w:rsidRDefault="00D64B96" w:rsidP="00305F59">
      <w:pPr>
        <w:pStyle w:val="Bullet2"/>
      </w:pPr>
      <w:r w:rsidRPr="00B656FA">
        <w:t>forecast Catastrophic Fire Danger Day</w:t>
      </w:r>
    </w:p>
    <w:p w14:paraId="4E9FB56F" w14:textId="6BFB8A4D" w:rsidR="00D155C9" w:rsidRDefault="00D64B96" w:rsidP="00305F59">
      <w:pPr>
        <w:pStyle w:val="Bullet2"/>
      </w:pPr>
      <w:r w:rsidRPr="00B656FA">
        <w:t>severe weather warnings</w:t>
      </w:r>
    </w:p>
    <w:p w14:paraId="2BF355FB" w14:textId="2BF58A75" w:rsidR="00D155C9" w:rsidRDefault="00D64B96" w:rsidP="00305F59">
      <w:pPr>
        <w:pStyle w:val="Bullet2"/>
      </w:pPr>
      <w:r w:rsidRPr="00B656FA">
        <w:t>advice from emergency services</w:t>
      </w:r>
    </w:p>
    <w:p w14:paraId="15F6F589" w14:textId="05CD864C" w:rsidR="00D64B96" w:rsidRPr="00B656FA" w:rsidRDefault="00D64B96" w:rsidP="00305F59">
      <w:pPr>
        <w:pStyle w:val="Bullet2"/>
      </w:pPr>
      <w:r w:rsidRPr="00E246AC">
        <w:t>planned</w:t>
      </w:r>
      <w:r w:rsidRPr="00B656FA">
        <w:t xml:space="preserve"> power outages</w:t>
      </w:r>
    </w:p>
    <w:p w14:paraId="18E9A375" w14:textId="77777777" w:rsidR="00D25974" w:rsidRPr="00B656FA" w:rsidRDefault="00D25974" w:rsidP="00B663A4">
      <w:pPr>
        <w:pStyle w:val="Bullet1"/>
      </w:pPr>
      <w:r w:rsidRPr="00B656FA">
        <w:t>the specific needs of each client</w:t>
      </w:r>
    </w:p>
    <w:p w14:paraId="54EF916A" w14:textId="77777777" w:rsidR="00D25974" w:rsidRPr="00B656FA" w:rsidRDefault="00D25974" w:rsidP="00B663A4">
      <w:pPr>
        <w:pStyle w:val="Bullet1"/>
      </w:pPr>
      <w:r w:rsidRPr="00B656FA">
        <w:t>how many staff are needed to support the move</w:t>
      </w:r>
    </w:p>
    <w:p w14:paraId="5202693C" w14:textId="77777777" w:rsidR="00D25974" w:rsidRPr="00B656FA" w:rsidRDefault="00D25974" w:rsidP="00B663A4">
      <w:pPr>
        <w:pStyle w:val="Bullet1"/>
      </w:pPr>
      <w:r w:rsidRPr="00B656FA">
        <w:t>transport and accommodations options</w:t>
      </w:r>
    </w:p>
    <w:p w14:paraId="221B37B0" w14:textId="77777777" w:rsidR="00D25974" w:rsidRPr="00B656FA" w:rsidRDefault="00D25974" w:rsidP="00B663A4">
      <w:pPr>
        <w:pStyle w:val="Bullet1"/>
      </w:pPr>
      <w:r w:rsidRPr="00B656FA">
        <w:t>how long it will take to relocate everyone, including preparing clients for travel</w:t>
      </w:r>
    </w:p>
    <w:p w14:paraId="2EF211E8" w14:textId="540B1E2A" w:rsidR="00D9353F" w:rsidRDefault="00D25974" w:rsidP="00B663A4">
      <w:pPr>
        <w:pStyle w:val="Bullet1"/>
      </w:pPr>
      <w:r w:rsidRPr="00B656FA">
        <w:t>what information</w:t>
      </w:r>
      <w:r>
        <w:t xml:space="preserve"> needs to be shared, and with whom</w:t>
      </w:r>
      <w:r w:rsidR="00F91C08">
        <w:t>.</w:t>
      </w:r>
    </w:p>
    <w:p w14:paraId="607534EB" w14:textId="2CDA0DFC" w:rsidR="00D9353F" w:rsidRPr="001A7654" w:rsidRDefault="00F2192E" w:rsidP="00E95AAC">
      <w:pPr>
        <w:pStyle w:val="Bodyafterbullets"/>
      </w:pPr>
      <w:r>
        <w:t>P</w:t>
      </w:r>
      <w:r w:rsidR="00D9353F">
        <w:t>lan</w:t>
      </w:r>
      <w:r w:rsidR="00D25974">
        <w:t xml:space="preserve">s should also include how and when to return to the original service location once </w:t>
      </w:r>
      <w:r w:rsidR="00A937F5">
        <w:t>it is</w:t>
      </w:r>
      <w:r w:rsidR="00D25974">
        <w:t xml:space="preserve"> safe.</w:t>
      </w:r>
    </w:p>
    <w:p w14:paraId="7176A745" w14:textId="070BE367" w:rsidR="007B6624" w:rsidRDefault="007B6624" w:rsidP="007B6624">
      <w:pPr>
        <w:pStyle w:val="Heading3"/>
      </w:pPr>
      <w:r>
        <w:t>Evacuation</w:t>
      </w:r>
    </w:p>
    <w:p w14:paraId="3B56CD50" w14:textId="426CBE52" w:rsidR="00D25974" w:rsidRDefault="000F1807" w:rsidP="000F1807">
      <w:pPr>
        <w:pStyle w:val="Body"/>
      </w:pPr>
      <w:r>
        <w:t>Evacuation</w:t>
      </w:r>
      <w:r w:rsidR="00D25974">
        <w:t xml:space="preserve"> </w:t>
      </w:r>
      <w:r w:rsidR="00757694">
        <w:t>is</w:t>
      </w:r>
      <w:r w:rsidR="00D25974">
        <w:t xml:space="preserve"> </w:t>
      </w:r>
      <w:r>
        <w:t xml:space="preserve">the urgent </w:t>
      </w:r>
      <w:r w:rsidR="003C32A2">
        <w:t>relocation</w:t>
      </w:r>
      <w:r>
        <w:t xml:space="preserve"> of clients and staff from a facility or home to a safer place in response to a threat or imminent impact of an emergency. </w:t>
      </w:r>
      <w:r w:rsidR="00757694">
        <w:t>It usually happens with little or no warning.</w:t>
      </w:r>
    </w:p>
    <w:p w14:paraId="568327F9" w14:textId="389E1799" w:rsidR="000F1807" w:rsidRDefault="00D25974" w:rsidP="000F1807">
      <w:pPr>
        <w:pStyle w:val="Body"/>
      </w:pPr>
      <w:r>
        <w:t>E</w:t>
      </w:r>
      <w:r w:rsidR="000F1807">
        <w:t>vacuation</w:t>
      </w:r>
      <w:r>
        <w:t>s</w:t>
      </w:r>
      <w:r w:rsidR="000F1807">
        <w:t xml:space="preserve"> may</w:t>
      </w:r>
      <w:r>
        <w:t xml:space="preserve"> be </w:t>
      </w:r>
      <w:r w:rsidR="000F1807">
        <w:t>partial</w:t>
      </w:r>
      <w:r>
        <w:t xml:space="preserve"> (some clients or parts of a service)</w:t>
      </w:r>
      <w:r w:rsidR="000F1807">
        <w:t xml:space="preserve"> or full</w:t>
      </w:r>
      <w:r>
        <w:t xml:space="preserve"> (everyone at once).</w:t>
      </w:r>
    </w:p>
    <w:p w14:paraId="124B6D79" w14:textId="35F64BFB" w:rsidR="00D25974" w:rsidRDefault="009D59FF" w:rsidP="000F1807">
      <w:pPr>
        <w:pStyle w:val="Body"/>
      </w:pPr>
      <w:r>
        <w:t>Emergencies</w:t>
      </w:r>
      <w:r w:rsidR="00D25974">
        <w:t xml:space="preserve"> with no warning – like a sudden fire or explosion – can make evacuations harder. They can also put clients, </w:t>
      </w:r>
      <w:r w:rsidR="00FF2EEB">
        <w:t>staff,</w:t>
      </w:r>
      <w:r w:rsidR="00D25974">
        <w:t xml:space="preserve"> and emergency workers at risk. The top priority when evacuating is always to protect lives and keep people safe. </w:t>
      </w:r>
    </w:p>
    <w:p w14:paraId="62967393" w14:textId="118F8852" w:rsidR="000F1807" w:rsidRDefault="00D25974" w:rsidP="00D25974">
      <w:pPr>
        <w:pStyle w:val="Body"/>
      </w:pPr>
      <w:r>
        <w:t xml:space="preserve">Evacuating a facility with no warning is the least-preferred option. There may not be enough emergency services available to help move all clients. </w:t>
      </w:r>
    </w:p>
    <w:p w14:paraId="5F247077" w14:textId="2945B7C8" w:rsidR="008E738F" w:rsidRDefault="00D25974" w:rsidP="000F1807">
      <w:pPr>
        <w:pStyle w:val="Body"/>
      </w:pPr>
      <w:r>
        <w:t>In some</w:t>
      </w:r>
      <w:r w:rsidR="00EE550F">
        <w:t xml:space="preserve"> emergencies</w:t>
      </w:r>
      <w:r>
        <w:t xml:space="preserve">, the lead emergency agency (called </w:t>
      </w:r>
      <w:r w:rsidR="000F1807">
        <w:t xml:space="preserve">the </w:t>
      </w:r>
      <w:r w:rsidR="000F1807" w:rsidRPr="00AC3254">
        <w:t>control agency</w:t>
      </w:r>
      <w:r>
        <w:t>)</w:t>
      </w:r>
      <w:r w:rsidR="000F1807">
        <w:t xml:space="preserve"> may</w:t>
      </w:r>
      <w:r>
        <w:t xml:space="preserve"> tell a service to evacuate. The person with decision-making power in the service must choose whether to follow this advice.</w:t>
      </w:r>
      <w:r w:rsidR="003D178F">
        <w:t xml:space="preserve"> They should base their decision on</w:t>
      </w:r>
      <w:r w:rsidR="008E738F">
        <w:t>:</w:t>
      </w:r>
    </w:p>
    <w:p w14:paraId="233E6AD1" w14:textId="63A17E8D" w:rsidR="008E738F" w:rsidRDefault="003D178F" w:rsidP="008E738F">
      <w:pPr>
        <w:pStyle w:val="Bullet1"/>
      </w:pPr>
      <w:r>
        <w:t>their emergency plan</w:t>
      </w:r>
    </w:p>
    <w:p w14:paraId="39397408" w14:textId="4580DBA9" w:rsidR="008E738F" w:rsidRDefault="003D178F" w:rsidP="008E738F">
      <w:pPr>
        <w:pStyle w:val="Bullet1"/>
      </w:pPr>
      <w:r>
        <w:t>the risks to the people they support</w:t>
      </w:r>
    </w:p>
    <w:p w14:paraId="4FECC60D" w14:textId="1CC12873" w:rsidR="00D25974" w:rsidRDefault="003D178F" w:rsidP="00B663A4">
      <w:pPr>
        <w:pStyle w:val="Bullet1"/>
      </w:pPr>
      <w:r>
        <w:lastRenderedPageBreak/>
        <w:t>any legal or policy responsibilities</w:t>
      </w:r>
      <w:r w:rsidR="00FF2EEB">
        <w:t xml:space="preserve">. </w:t>
      </w:r>
    </w:p>
    <w:p w14:paraId="6F17A2B3" w14:textId="7B77C692" w:rsidR="000F1807" w:rsidRDefault="00D25974" w:rsidP="00B663A4">
      <w:pPr>
        <w:pStyle w:val="Bodyafterbullets"/>
      </w:pPr>
      <w:r>
        <w:t>The department strongly encourages services to evacuate when</w:t>
      </w:r>
      <w:r w:rsidR="000F1807">
        <w:t xml:space="preserve"> recommend</w:t>
      </w:r>
      <w:r>
        <w:t>ed</w:t>
      </w:r>
      <w:r w:rsidR="005009A6">
        <w:t>. You might not be able to evacuate if</w:t>
      </w:r>
      <w:r>
        <w:t xml:space="preserve"> it is not safe to do so within the time available.</w:t>
      </w:r>
    </w:p>
    <w:p w14:paraId="4CCDCF0B" w14:textId="064F70F2" w:rsidR="000F1807" w:rsidRDefault="000F1807" w:rsidP="000F1807">
      <w:pPr>
        <w:pStyle w:val="Body"/>
      </w:pPr>
      <w:r>
        <w:t xml:space="preserve">Victoria Police </w:t>
      </w:r>
      <w:r w:rsidR="00D23F49">
        <w:t xml:space="preserve">is </w:t>
      </w:r>
      <w:r w:rsidR="009D59FF">
        <w:t>in charge of managing evacuations during emergencies. They choose an evacuation manager, who is responsible for planning and leading the evacuation before and during the event.</w:t>
      </w:r>
    </w:p>
    <w:p w14:paraId="3D3CCE3C" w14:textId="77777777" w:rsidR="008352D6" w:rsidRDefault="008352D6" w:rsidP="00305F59">
      <w:pPr>
        <w:pStyle w:val="Body"/>
        <w:pBdr>
          <w:top w:val="single" w:sz="24" w:space="1" w:color="CCF0EE"/>
          <w:left w:val="single" w:sz="24" w:space="4" w:color="CCF0EE"/>
          <w:bottom w:val="single" w:sz="24" w:space="1" w:color="CCF0EE"/>
          <w:right w:val="single" w:sz="24" w:space="4" w:color="CCF0EE"/>
        </w:pBdr>
        <w:shd w:val="clear" w:color="auto" w:fill="CCF0EE"/>
      </w:pPr>
      <w:r w:rsidRPr="00AC3254">
        <w:t xml:space="preserve">A relocation and evacuation kit will help your client or service to quickly prepare for relocation of evacuation. </w:t>
      </w:r>
      <w:hyperlink w:anchor="_Appendix_4_–_1" w:history="1">
        <w:r w:rsidRPr="00AC3254">
          <w:rPr>
            <w:rStyle w:val="Hyperlink"/>
            <w:b/>
            <w:bCs/>
          </w:rPr>
          <w:t>Appendix 4</w:t>
        </w:r>
      </w:hyperlink>
      <w:r w:rsidRPr="00AC3254">
        <w:t xml:space="preserve"> provides a suggested list of items to include in a kit.</w:t>
      </w:r>
    </w:p>
    <w:p w14:paraId="1E077ABC" w14:textId="5C7BF0F9" w:rsidR="2BDEE8B8" w:rsidRDefault="2BDEE8B8" w:rsidP="6C210591">
      <w:pPr>
        <w:pStyle w:val="Heading3"/>
        <w:spacing w:before="360"/>
      </w:pPr>
      <w:r w:rsidRPr="005C5788">
        <w:t>Sheltering</w:t>
      </w:r>
    </w:p>
    <w:p w14:paraId="0A17C39B" w14:textId="728B3CA9" w:rsidR="2BDEE8B8" w:rsidRPr="00C772EC" w:rsidRDefault="2BDEE8B8" w:rsidP="0032240D">
      <w:pPr>
        <w:pStyle w:val="Body"/>
      </w:pPr>
      <w:r w:rsidRPr="00C772EC">
        <w:t>There are times when staying and sheltering during an emergency is safer than relocating or evacuating. Emergency management plans should consider potential scenarios where it might be necessary to shelter in place when it is not possible to leave safely. Services should consider what resources might be required and what steps can be taken to make the facility as safe and resilient as possible.</w:t>
      </w:r>
    </w:p>
    <w:p w14:paraId="2C0F59D6" w14:textId="35624535" w:rsidR="2BDEE8B8" w:rsidRPr="00C772EC" w:rsidRDefault="2BDEE8B8" w:rsidP="0032240D">
      <w:pPr>
        <w:pStyle w:val="Body"/>
      </w:pPr>
      <w:r w:rsidRPr="00C772EC">
        <w:t>A decision to stay and shelter will be influenced by factors such as the type of emergency, the timing of impact, property preparedness, capacity to actively defend the location and the safety of relocating or evacuating. Advice should be sought from emergency services and/or the department.</w:t>
      </w:r>
    </w:p>
    <w:p w14:paraId="3D16E97B" w14:textId="3D20BE58" w:rsidR="2BDEE8B8" w:rsidRDefault="2BDEE8B8" w:rsidP="0032240D">
      <w:pPr>
        <w:pStyle w:val="Body"/>
      </w:pPr>
      <w:r w:rsidRPr="6C210591">
        <w:t>Service providers should consider the risks involved with sheltering compared with relocation or evacuation. Some facilities may have clients who are difficult to move. When deciding to relocate, evacuate or shelter, assess the risks and issues associated with moving clients compared to the risks of staying, especially for clients who may be very frail, or have a serious physical or mental health condition or disability.</w:t>
      </w:r>
    </w:p>
    <w:p w14:paraId="3E6473AD" w14:textId="7291AEA4" w:rsidR="2BDEE8B8" w:rsidRDefault="2BDEE8B8" w:rsidP="0032240D">
      <w:pPr>
        <w:pStyle w:val="Body"/>
      </w:pPr>
      <w:r w:rsidRPr="6C210591">
        <w:t>There are two terms often used for sheltering:</w:t>
      </w:r>
    </w:p>
    <w:p w14:paraId="0250708A" w14:textId="5C439991" w:rsidR="2BDEE8B8" w:rsidRDefault="2BDEE8B8" w:rsidP="0032240D">
      <w:pPr>
        <w:pStyle w:val="Bullet1"/>
      </w:pPr>
      <w:r w:rsidRPr="6C210591">
        <w:t>shelter in place</w:t>
      </w:r>
    </w:p>
    <w:p w14:paraId="69187B8B" w14:textId="64C33043" w:rsidR="2BDEE8B8" w:rsidRDefault="2BDEE8B8" w:rsidP="0032240D">
      <w:pPr>
        <w:pStyle w:val="Bullet1"/>
      </w:pPr>
      <w:r w:rsidRPr="6C210591">
        <w:t>shelter indoors.</w:t>
      </w:r>
    </w:p>
    <w:p w14:paraId="78AE3979" w14:textId="7FD7FE1A" w:rsidR="2BDEE8B8" w:rsidRDefault="2BDEE8B8" w:rsidP="6C210591">
      <w:pPr>
        <w:pStyle w:val="Heading4"/>
      </w:pPr>
      <w:r w:rsidRPr="6C210591">
        <w:rPr>
          <w:rFonts w:eastAsia="Arial" w:cs="Arial"/>
          <w:szCs w:val="24"/>
        </w:rPr>
        <w:t>Shelter in place</w:t>
      </w:r>
    </w:p>
    <w:p w14:paraId="040BB6C3" w14:textId="0E949121" w:rsidR="2BDEE8B8" w:rsidRDefault="2BDEE8B8" w:rsidP="0032240D">
      <w:pPr>
        <w:pStyle w:val="Body"/>
      </w:pPr>
      <w:r w:rsidRPr="6C210591">
        <w:t xml:space="preserve">To shelter in place is to remain on site, within an existing facility or home, during an emergency. </w:t>
      </w:r>
    </w:p>
    <w:p w14:paraId="4CCF6AB2" w14:textId="676831AA" w:rsidR="2BDEE8B8" w:rsidRDefault="2BDEE8B8" w:rsidP="0032240D">
      <w:pPr>
        <w:pStyle w:val="Body"/>
      </w:pPr>
      <w:r w:rsidRPr="6C210591">
        <w:t>The decision to shelter in place should be based on information from trusted sources, such as VicEmergency or the control agency. Seek advice to confirm that this option is safer or more appropriate than relocation or evacuation.</w:t>
      </w:r>
    </w:p>
    <w:p w14:paraId="1CBDB972" w14:textId="155421E8" w:rsidR="2BDEE8B8" w:rsidRDefault="2BDEE8B8" w:rsidP="0032240D">
      <w:pPr>
        <w:pStyle w:val="Body"/>
      </w:pPr>
      <w:r w:rsidRPr="6C210591">
        <w:t>Moving clients from one building to a safer one within the same facility is also considered sheltering in place.</w:t>
      </w:r>
    </w:p>
    <w:p w14:paraId="1BF384DF" w14:textId="199AA517" w:rsidR="2BDEE8B8" w:rsidRDefault="2BDEE8B8" w:rsidP="0032240D">
      <w:pPr>
        <w:pStyle w:val="Body"/>
      </w:pPr>
      <w:r w:rsidRPr="6C210591">
        <w:t>Key considerations for sheltering in place include:</w:t>
      </w:r>
    </w:p>
    <w:p w14:paraId="59E4596C" w14:textId="43283435" w:rsidR="2BDEE8B8" w:rsidRDefault="2BDEE8B8" w:rsidP="0032240D">
      <w:pPr>
        <w:pStyle w:val="Bullet1"/>
      </w:pPr>
      <w:r w:rsidRPr="6C210591">
        <w:t>preparation of the property for the type of emergency</w:t>
      </w:r>
    </w:p>
    <w:p w14:paraId="2127D251" w14:textId="2E3C3A42" w:rsidR="2BDEE8B8" w:rsidRDefault="2BDEE8B8" w:rsidP="0032240D">
      <w:pPr>
        <w:pStyle w:val="Bullet1"/>
      </w:pPr>
      <w:r w:rsidRPr="6C210591">
        <w:t>emergency management capability and readiness of the service and staff on site to respond to an emergency threat if necessary</w:t>
      </w:r>
    </w:p>
    <w:p w14:paraId="511F391D" w14:textId="676B2AAE" w:rsidR="2BDEE8B8" w:rsidRDefault="2BDEE8B8" w:rsidP="0032240D">
      <w:pPr>
        <w:pStyle w:val="Bullet1"/>
      </w:pPr>
      <w:r w:rsidRPr="6C210591">
        <w:t>resources needed to stay on site during an emergency or for the duration of potential isolation, such as staff, equipment, supplies and essential services, and</w:t>
      </w:r>
    </w:p>
    <w:p w14:paraId="0981276F" w14:textId="2A5D2957" w:rsidR="2BDEE8B8" w:rsidRDefault="2BDEE8B8" w:rsidP="0032240D">
      <w:pPr>
        <w:pStyle w:val="Bullet1"/>
      </w:pPr>
      <w:r w:rsidRPr="6C210591">
        <w:t>potential impact on information and telecommunications infrastructure.</w:t>
      </w:r>
    </w:p>
    <w:p w14:paraId="33982551" w14:textId="5F893142" w:rsidR="2BDEE8B8" w:rsidRDefault="2BDEE8B8" w:rsidP="6C210591">
      <w:pPr>
        <w:pStyle w:val="Heading4"/>
      </w:pPr>
      <w:r w:rsidRPr="6C210591">
        <w:rPr>
          <w:rFonts w:eastAsia="Arial" w:cs="Arial"/>
          <w:szCs w:val="24"/>
        </w:rPr>
        <w:t>Shelter indoors</w:t>
      </w:r>
    </w:p>
    <w:p w14:paraId="40CF5B23" w14:textId="618BE176" w:rsidR="2BDEE8B8" w:rsidRDefault="2BDEE8B8" w:rsidP="0032240D">
      <w:pPr>
        <w:pStyle w:val="Body"/>
      </w:pPr>
      <w:r w:rsidRPr="6C210591">
        <w:t>To shelter indoors is to remain inside a building and limit the exposure to unhealthy conditions in the air outside such as leaking gas, smoke and other air contaminants.</w:t>
      </w:r>
    </w:p>
    <w:p w14:paraId="71E6299A" w14:textId="7AA7E9EF" w:rsidR="2BDEE8B8" w:rsidRDefault="2BDEE8B8" w:rsidP="0032240D">
      <w:pPr>
        <w:pStyle w:val="Body"/>
      </w:pPr>
      <w:r w:rsidRPr="6C210591">
        <w:lastRenderedPageBreak/>
        <w:t>On receiving advice to shelter indoors, actions to take are:</w:t>
      </w:r>
    </w:p>
    <w:p w14:paraId="036B63D3" w14:textId="503FA488" w:rsidR="2BDEE8B8" w:rsidRDefault="2BDEE8B8" w:rsidP="0032240D">
      <w:pPr>
        <w:pStyle w:val="Bullet1"/>
      </w:pPr>
      <w:r w:rsidRPr="6C210591">
        <w:t>go indoors immediately</w:t>
      </w:r>
    </w:p>
    <w:p w14:paraId="0C643882" w14:textId="3EB144E8" w:rsidR="2BDEE8B8" w:rsidRDefault="2BDEE8B8" w:rsidP="0032240D">
      <w:pPr>
        <w:pStyle w:val="Bullet1"/>
      </w:pPr>
      <w:r w:rsidRPr="6C210591">
        <w:t>close all doors and windows</w:t>
      </w:r>
    </w:p>
    <w:p w14:paraId="77DEB16A" w14:textId="2C536B3D" w:rsidR="2BDEE8B8" w:rsidRDefault="2BDEE8B8" w:rsidP="0032240D">
      <w:pPr>
        <w:pStyle w:val="Bullet1"/>
      </w:pPr>
      <w:r w:rsidRPr="6C210591">
        <w:t>turn off heaters, air conditioners and exhaust fans</w:t>
      </w:r>
    </w:p>
    <w:p w14:paraId="2B5E33A9" w14:textId="15776942" w:rsidR="6C210591" w:rsidRDefault="2BDEE8B8" w:rsidP="6C210591">
      <w:pPr>
        <w:pStyle w:val="Bullet1"/>
      </w:pPr>
      <w:r w:rsidRPr="6C210591">
        <w:t>listen to the radio or television or monitor VicEmergency for the all-clear advice.</w:t>
      </w:r>
    </w:p>
    <w:p w14:paraId="32A297DE" w14:textId="5A705AA7" w:rsidR="003F042D" w:rsidRPr="00097C10" w:rsidRDefault="003F042D" w:rsidP="00660689">
      <w:pPr>
        <w:pStyle w:val="Heading2"/>
        <w:numPr>
          <w:ilvl w:val="1"/>
          <w:numId w:val="11"/>
        </w:numPr>
      </w:pPr>
      <w:bookmarkStart w:id="19" w:name="_Ref521328179"/>
      <w:bookmarkStart w:id="20" w:name="_Toc524449707"/>
      <w:bookmarkStart w:id="21" w:name="_Toc525216863"/>
      <w:bookmarkStart w:id="22" w:name="_Toc49771493"/>
      <w:bookmarkStart w:id="23" w:name="_Toc187910763"/>
      <w:bookmarkStart w:id="24" w:name="AccommodationTransport"/>
      <w:bookmarkStart w:id="25" w:name="_Toc210049872"/>
      <w:r w:rsidRPr="00097C10">
        <w:t>Plan</w:t>
      </w:r>
      <w:r w:rsidR="009D59FF">
        <w:t>ning</w:t>
      </w:r>
      <w:r w:rsidRPr="00097C10">
        <w:t xml:space="preserve"> </w:t>
      </w:r>
      <w:r w:rsidR="009D59FF">
        <w:t xml:space="preserve">for </w:t>
      </w:r>
      <w:r w:rsidRPr="00097C10">
        <w:t>alternative accommodation and transport</w:t>
      </w:r>
      <w:bookmarkEnd w:id="19"/>
      <w:bookmarkEnd w:id="20"/>
      <w:bookmarkEnd w:id="21"/>
      <w:r w:rsidRPr="00097C10">
        <w:t xml:space="preserve"> options</w:t>
      </w:r>
      <w:bookmarkEnd w:id="22"/>
      <w:bookmarkEnd w:id="23"/>
      <w:bookmarkEnd w:id="25"/>
    </w:p>
    <w:bookmarkEnd w:id="24"/>
    <w:p w14:paraId="32067C6F" w14:textId="63D18831" w:rsidR="00284C10" w:rsidRPr="0032240D" w:rsidRDefault="003F042D" w:rsidP="0032240D">
      <w:pPr>
        <w:pStyle w:val="Body"/>
      </w:pPr>
      <w:r w:rsidRPr="0032240D">
        <w:t>Service providers should</w:t>
      </w:r>
      <w:r w:rsidR="006A15F6" w:rsidRPr="0032240D">
        <w:t xml:space="preserve"> plan ahead for safe and suitable places where clients c</w:t>
      </w:r>
      <w:r w:rsidR="009D59FF" w:rsidRPr="0032240D">
        <w:t>an</w:t>
      </w:r>
      <w:r w:rsidR="006A15F6" w:rsidRPr="0032240D">
        <w:t xml:space="preserve"> stay during an emergency. These places should not be in high-risk areas, like </w:t>
      </w:r>
      <w:r w:rsidR="009D59FF" w:rsidRPr="0032240D">
        <w:t>places known for</w:t>
      </w:r>
      <w:r w:rsidR="006A15F6" w:rsidRPr="0032240D">
        <w:t xml:space="preserve"> bushfires, </w:t>
      </w:r>
      <w:r w:rsidR="00FF2EEB" w:rsidRPr="0032240D">
        <w:t>floods,</w:t>
      </w:r>
      <w:r w:rsidR="006A15F6" w:rsidRPr="0032240D">
        <w:t xml:space="preserve"> or other </w:t>
      </w:r>
      <w:r w:rsidR="009D59FF" w:rsidRPr="0032240D">
        <w:t>hazards</w:t>
      </w:r>
      <w:r w:rsidR="006A15F6" w:rsidRPr="0032240D">
        <w:t>.</w:t>
      </w:r>
    </w:p>
    <w:p w14:paraId="651D9EB5" w14:textId="3B88B8E5" w:rsidR="006570E8" w:rsidRPr="0032240D" w:rsidRDefault="00420739" w:rsidP="0032240D">
      <w:pPr>
        <w:pStyle w:val="Body"/>
      </w:pPr>
      <w:r w:rsidRPr="0032240D">
        <w:t>It is</w:t>
      </w:r>
      <w:r w:rsidR="00ED5DDE" w:rsidRPr="0032240D">
        <w:t xml:space="preserve"> also a good idea to work with other local</w:t>
      </w:r>
      <w:r w:rsidR="009D59FF" w:rsidRPr="0032240D">
        <w:t xml:space="preserve"> service</w:t>
      </w:r>
      <w:r w:rsidR="00ED5DDE" w:rsidRPr="0032240D">
        <w:t xml:space="preserve"> providers</w:t>
      </w:r>
      <w:r w:rsidR="009D59FF" w:rsidRPr="0032240D">
        <w:t xml:space="preserve"> to make sure everyone has a place to go. For example, if lots of services choose the same motel, there may not be space for your clients.</w:t>
      </w:r>
      <w:r w:rsidR="00ED5DDE" w:rsidRPr="0032240D">
        <w:t xml:space="preserve"> </w:t>
      </w:r>
    </w:p>
    <w:p w14:paraId="66CDC900" w14:textId="77777777" w:rsidR="0032240D" w:rsidRDefault="00051002" w:rsidP="0032240D">
      <w:pPr>
        <w:pStyle w:val="Body"/>
      </w:pPr>
      <w:r w:rsidRPr="0032240D">
        <w:t xml:space="preserve">Service providers may need different </w:t>
      </w:r>
      <w:r w:rsidR="002D6325" w:rsidRPr="0032240D">
        <w:t xml:space="preserve">vehicles </w:t>
      </w:r>
      <w:r w:rsidRPr="0032240D">
        <w:t>to transport clients during an emergency</w:t>
      </w:r>
      <w:r w:rsidR="002D6325" w:rsidRPr="0032240D">
        <w:t xml:space="preserve">. This could </w:t>
      </w:r>
      <w:r w:rsidRPr="0032240D">
        <w:t>includ</w:t>
      </w:r>
      <w:r w:rsidR="002D6325" w:rsidRPr="0032240D">
        <w:t>e</w:t>
      </w:r>
      <w:r w:rsidRPr="0032240D">
        <w:t xml:space="preserve"> ambulances or patient transport vehicles.</w:t>
      </w:r>
      <w:r w:rsidR="006570E8" w:rsidRPr="0032240D">
        <w:t xml:space="preserve"> </w:t>
      </w:r>
    </w:p>
    <w:p w14:paraId="20FDF8C2" w14:textId="07CD3743" w:rsidR="006570E8" w:rsidRDefault="006570E8" w:rsidP="0032240D">
      <w:pPr>
        <w:pStyle w:val="Body"/>
      </w:pPr>
      <w:r>
        <w:t xml:space="preserve">When planning transport: </w:t>
      </w:r>
    </w:p>
    <w:p w14:paraId="60BDECA1" w14:textId="4189FF0E" w:rsidR="00356593" w:rsidRPr="0032240D" w:rsidRDefault="00182A8F" w:rsidP="0032240D">
      <w:pPr>
        <w:pStyle w:val="Bullet1"/>
      </w:pPr>
      <w:r w:rsidRPr="0032240D">
        <w:t>think about different ways to move clients and staff safely</w:t>
      </w:r>
    </w:p>
    <w:p w14:paraId="0C899F65" w14:textId="3D9CA87D" w:rsidR="00356593" w:rsidRPr="0032240D" w:rsidRDefault="00182A8F" w:rsidP="0032240D">
      <w:pPr>
        <w:pStyle w:val="Bullet1"/>
      </w:pPr>
      <w:r w:rsidRPr="0032240D">
        <w:t>write down transport plans clearly in your emergency plan</w:t>
      </w:r>
    </w:p>
    <w:p w14:paraId="757B3465" w14:textId="04036574" w:rsidR="00356593" w:rsidRPr="0032240D" w:rsidRDefault="00182A8F" w:rsidP="0032240D">
      <w:pPr>
        <w:pStyle w:val="Bullet1"/>
      </w:pPr>
      <w:r w:rsidRPr="0032240D">
        <w:t>have back up options if ambulances are not available</w:t>
      </w:r>
    </w:p>
    <w:p w14:paraId="5B7D0018" w14:textId="5FB5323F" w:rsidR="00356593" w:rsidRPr="0032240D" w:rsidRDefault="00182A8F" w:rsidP="0032240D">
      <w:pPr>
        <w:pStyle w:val="Bullet1"/>
      </w:pPr>
      <w:r w:rsidRPr="0032240D">
        <w:t xml:space="preserve">check for road risks like floods, fallen </w:t>
      </w:r>
      <w:r w:rsidR="00FF2EEB" w:rsidRPr="0032240D">
        <w:t>trees,</w:t>
      </w:r>
      <w:r w:rsidRPr="0032240D">
        <w:t xml:space="preserve"> or fire-prone areas – and update your plan as needed. </w:t>
      </w:r>
    </w:p>
    <w:p w14:paraId="5DE295C6" w14:textId="1AC4A48A" w:rsidR="003F042D" w:rsidRPr="00097C10" w:rsidRDefault="003F042D" w:rsidP="00660689">
      <w:pPr>
        <w:pStyle w:val="Heading2"/>
        <w:numPr>
          <w:ilvl w:val="1"/>
          <w:numId w:val="11"/>
        </w:numPr>
      </w:pPr>
      <w:bookmarkStart w:id="26" w:name="_Toc49771494"/>
      <w:bookmarkStart w:id="27" w:name="_Toc187910764"/>
      <w:bookmarkStart w:id="28" w:name="_Toc210049873"/>
      <w:r w:rsidRPr="00097C10">
        <w:t>Plan for power</w:t>
      </w:r>
      <w:bookmarkEnd w:id="26"/>
      <w:bookmarkEnd w:id="27"/>
      <w:r w:rsidR="004E054D">
        <w:t xml:space="preserve"> outages</w:t>
      </w:r>
      <w:bookmarkEnd w:id="28"/>
    </w:p>
    <w:p w14:paraId="125E9A0A" w14:textId="104A4FA5" w:rsidR="00C0570F" w:rsidRDefault="003F042D" w:rsidP="003F042D">
      <w:pPr>
        <w:pStyle w:val="Body"/>
        <w:jc w:val="both"/>
      </w:pPr>
      <w:r w:rsidRPr="00097C10">
        <w:t xml:space="preserve">Some emergencies may </w:t>
      </w:r>
      <w:r w:rsidR="004E054D">
        <w:t>cause long</w:t>
      </w:r>
      <w:r w:rsidRPr="00097C10">
        <w:t xml:space="preserve"> power</w:t>
      </w:r>
      <w:r w:rsidR="004E054D">
        <w:t xml:space="preserve"> outages</w:t>
      </w:r>
      <w:r w:rsidR="00C0570F">
        <w:t xml:space="preserve">. This can affect systems and equipment that rely on electricity, such as: </w:t>
      </w:r>
    </w:p>
    <w:p w14:paraId="6B272CB8" w14:textId="452A6478" w:rsidR="00C0570F" w:rsidRDefault="004524EC" w:rsidP="00B663A4">
      <w:pPr>
        <w:pStyle w:val="Bullet1"/>
      </w:pPr>
      <w:r>
        <w:t>b</w:t>
      </w:r>
      <w:r w:rsidR="00C0570F">
        <w:t>ack-up generators</w:t>
      </w:r>
    </w:p>
    <w:p w14:paraId="1A994EAC" w14:textId="528C4376" w:rsidR="00C0570F" w:rsidRDefault="004524EC" w:rsidP="00B663A4">
      <w:pPr>
        <w:pStyle w:val="Bullet1"/>
      </w:pPr>
      <w:r>
        <w:t>e</w:t>
      </w:r>
      <w:r w:rsidR="00C0570F">
        <w:t>lectronic systems</w:t>
      </w:r>
    </w:p>
    <w:p w14:paraId="25D315B0" w14:textId="70FD6CE7" w:rsidR="00C0570F" w:rsidRDefault="004524EC" w:rsidP="00B663A4">
      <w:pPr>
        <w:pStyle w:val="Bullet1"/>
      </w:pPr>
      <w:r>
        <w:t>l</w:t>
      </w:r>
      <w:r w:rsidR="00C0570F">
        <w:t>ifting equipment</w:t>
      </w:r>
    </w:p>
    <w:p w14:paraId="26848473" w14:textId="22C5E569" w:rsidR="00C0570F" w:rsidRDefault="004524EC" w:rsidP="00B663A4">
      <w:pPr>
        <w:pStyle w:val="Bullet1"/>
      </w:pPr>
      <w:r>
        <w:t>a</w:t>
      </w:r>
      <w:r w:rsidR="00C0570F">
        <w:t>ir conditioning or heating</w:t>
      </w:r>
    </w:p>
    <w:p w14:paraId="1AA1AF24" w14:textId="730DDB45" w:rsidR="00C0570F" w:rsidRDefault="004524EC" w:rsidP="00B663A4">
      <w:pPr>
        <w:pStyle w:val="Bullet1"/>
      </w:pPr>
      <w:r>
        <w:t>r</w:t>
      </w:r>
      <w:r w:rsidR="00C0570F">
        <w:t xml:space="preserve">efrigeration and food storage </w:t>
      </w:r>
    </w:p>
    <w:p w14:paraId="77F5DFE7" w14:textId="39BB8CDF" w:rsidR="00C0570F" w:rsidRDefault="004524EC" w:rsidP="00B663A4">
      <w:pPr>
        <w:pStyle w:val="Bullet1"/>
      </w:pPr>
      <w:r>
        <w:t>l</w:t>
      </w:r>
      <w:r w:rsidR="00C0570F">
        <w:t>ife-support or medical equipment</w:t>
      </w:r>
      <w:r>
        <w:t>.</w:t>
      </w:r>
    </w:p>
    <w:p w14:paraId="441E192E" w14:textId="2CE9B791" w:rsidR="00B53ABD" w:rsidRDefault="00C0570F" w:rsidP="00E95AAC">
      <w:pPr>
        <w:pStyle w:val="Bodyafterbullets"/>
      </w:pPr>
      <w:r>
        <w:t xml:space="preserve">Services should think about how they will manage without power. </w:t>
      </w:r>
      <w:r w:rsidR="00051002">
        <w:t>If c</w:t>
      </w:r>
      <w:r>
        <w:t>lients rely on powered equipment</w:t>
      </w:r>
      <w:r w:rsidR="00051002">
        <w:t>, they</w:t>
      </w:r>
      <w:r>
        <w:t xml:space="preserve"> may need to</w:t>
      </w:r>
      <w:r w:rsidR="00051002">
        <w:t xml:space="preserve"> </w:t>
      </w:r>
      <w:r w:rsidR="00172D69">
        <w:t>evacuate</w:t>
      </w:r>
      <w:r w:rsidR="00051002">
        <w:t xml:space="preserve"> – even if there is no direct danger – because their health could still be at risk.</w:t>
      </w:r>
      <w:bookmarkStart w:id="29" w:name="_Toc49771495"/>
      <w:bookmarkStart w:id="30" w:name="_Toc187910765"/>
      <w:bookmarkStart w:id="31" w:name="_Ref521328186"/>
      <w:bookmarkStart w:id="32" w:name="_Toc524449709"/>
      <w:bookmarkStart w:id="33" w:name="_Toc525216865"/>
    </w:p>
    <w:p w14:paraId="0BBF8F17" w14:textId="61F32A97" w:rsidR="003F042D" w:rsidRDefault="003F042D" w:rsidP="00660689">
      <w:pPr>
        <w:pStyle w:val="Heading2"/>
        <w:numPr>
          <w:ilvl w:val="1"/>
          <w:numId w:val="11"/>
        </w:numPr>
      </w:pPr>
      <w:bookmarkStart w:id="34" w:name="_Toc210049874"/>
      <w:r w:rsidRPr="00097C10">
        <w:t>P</w:t>
      </w:r>
      <w:bookmarkEnd w:id="29"/>
      <w:bookmarkEnd w:id="30"/>
      <w:r w:rsidR="00051002">
        <w:t>repare your property</w:t>
      </w:r>
      <w:bookmarkEnd w:id="34"/>
    </w:p>
    <w:bookmarkEnd w:id="31"/>
    <w:bookmarkEnd w:id="32"/>
    <w:bookmarkEnd w:id="33"/>
    <w:p w14:paraId="4EE1299D" w14:textId="2F466CE4" w:rsidR="003F042D" w:rsidRDefault="00DD483F" w:rsidP="00206C6B">
      <w:pPr>
        <w:pStyle w:val="Body"/>
      </w:pPr>
      <w:r>
        <w:t>C</w:t>
      </w:r>
      <w:r w:rsidR="00C62089">
        <w:t xml:space="preserve">heck that </w:t>
      </w:r>
      <w:r>
        <w:t xml:space="preserve">your </w:t>
      </w:r>
      <w:r w:rsidR="00C62089">
        <w:t>buildings (offices, community centres, residential services) are prepared for emergencies.</w:t>
      </w:r>
    </w:p>
    <w:p w14:paraId="3FA1CA54" w14:textId="0A381C19" w:rsidR="00C62089" w:rsidRDefault="00C62089" w:rsidP="00206C6B">
      <w:pPr>
        <w:pStyle w:val="Body"/>
      </w:pPr>
      <w:r>
        <w:t>Before high-risk seasons</w:t>
      </w:r>
      <w:r w:rsidR="00A478EB">
        <w:t>, services should</w:t>
      </w:r>
      <w:r>
        <w:t>:</w:t>
      </w:r>
    </w:p>
    <w:p w14:paraId="26261BD3" w14:textId="1DF7F383" w:rsidR="00C62089" w:rsidRDefault="00051002" w:rsidP="00B663A4">
      <w:pPr>
        <w:pStyle w:val="Bullet1"/>
      </w:pPr>
      <w:r>
        <w:t>carry out a</w:t>
      </w:r>
      <w:r w:rsidR="00C62089">
        <w:t xml:space="preserve"> property risk assessment</w:t>
      </w:r>
    </w:p>
    <w:p w14:paraId="4F34D122" w14:textId="6D951BE8" w:rsidR="00C62089" w:rsidRDefault="004524EC" w:rsidP="00B663A4">
      <w:pPr>
        <w:pStyle w:val="Bullet1"/>
      </w:pPr>
      <w:r>
        <w:t>c</w:t>
      </w:r>
      <w:r w:rsidR="00C62089">
        <w:t>omplete maintenance checks</w:t>
      </w:r>
    </w:p>
    <w:p w14:paraId="364759DB" w14:textId="178C8497" w:rsidR="00C62089" w:rsidRDefault="004524EC" w:rsidP="00B663A4">
      <w:pPr>
        <w:pStyle w:val="Bullet1"/>
      </w:pPr>
      <w:r>
        <w:lastRenderedPageBreak/>
        <w:t>t</w:t>
      </w:r>
      <w:r w:rsidR="00C62089">
        <w:t>rain staff</w:t>
      </w:r>
      <w:r w:rsidR="00051002">
        <w:t xml:space="preserve"> on emergency procedures</w:t>
      </w:r>
    </w:p>
    <w:p w14:paraId="4C4EB826" w14:textId="651E8DD2" w:rsidR="00C62089" w:rsidRDefault="004524EC" w:rsidP="00B663A4">
      <w:pPr>
        <w:pStyle w:val="Bullet1"/>
      </w:pPr>
      <w:r>
        <w:t>r</w:t>
      </w:r>
      <w:r w:rsidR="00C62089">
        <w:t>un emergency drills</w:t>
      </w:r>
      <w:r>
        <w:t>.</w:t>
      </w:r>
    </w:p>
    <w:p w14:paraId="59F296C8" w14:textId="46C72460" w:rsidR="00C62089" w:rsidRDefault="00C62089" w:rsidP="00E95AAC">
      <w:pPr>
        <w:pStyle w:val="Bodyafterbullets"/>
      </w:pPr>
      <w:r>
        <w:t xml:space="preserve">These </w:t>
      </w:r>
      <w:r w:rsidR="00051002">
        <w:t>actions</w:t>
      </w:r>
      <w:r>
        <w:t xml:space="preserve"> help reduce risk and make sure your service </w:t>
      </w:r>
      <w:r w:rsidR="00051002">
        <w:t>can respond quickly and safely.</w:t>
      </w:r>
      <w:r>
        <w:t xml:space="preserve"> </w:t>
      </w:r>
    </w:p>
    <w:p w14:paraId="45E18912" w14:textId="37A412F0" w:rsidR="007E530F" w:rsidRPr="00206C6B" w:rsidRDefault="007E530F" w:rsidP="007E530F">
      <w:pPr>
        <w:pStyle w:val="Heading3"/>
      </w:pPr>
      <w:r w:rsidRPr="00206C6B">
        <w:t>Ongoing property safety</w:t>
      </w:r>
    </w:p>
    <w:p w14:paraId="7853BF93" w14:textId="60F18EAD" w:rsidR="007E530F" w:rsidRPr="00206C6B" w:rsidRDefault="007E530F" w:rsidP="007E530F">
      <w:pPr>
        <w:pStyle w:val="Body"/>
      </w:pPr>
      <w:r w:rsidRPr="00206C6B">
        <w:t>In addition to season</w:t>
      </w:r>
      <w:r w:rsidR="00797919" w:rsidRPr="00206C6B">
        <w:t>al</w:t>
      </w:r>
      <w:r w:rsidRPr="00206C6B">
        <w:t xml:space="preserve"> ch</w:t>
      </w:r>
      <w:r w:rsidR="009F2083" w:rsidRPr="00206C6B">
        <w:t>e</w:t>
      </w:r>
      <w:r w:rsidRPr="00206C6B">
        <w:t xml:space="preserve">cks, </w:t>
      </w:r>
      <w:r w:rsidR="00797919" w:rsidRPr="00206C6B">
        <w:t>you must inspect and test</w:t>
      </w:r>
      <w:r w:rsidRPr="00206C6B">
        <w:t xml:space="preserve"> fire alarms, </w:t>
      </w:r>
      <w:r w:rsidR="00FF2EEB" w:rsidRPr="00206C6B">
        <w:t>sprinklers,</w:t>
      </w:r>
      <w:r w:rsidRPr="00206C6B">
        <w:t xml:space="preserve"> and emergency lighting regularly</w:t>
      </w:r>
      <w:r w:rsidR="00797919" w:rsidRPr="00206C6B">
        <w:t xml:space="preserve">. Refer to </w:t>
      </w:r>
      <w:r w:rsidRPr="00206C6B">
        <w:t>the Australian Standard AS 1851</w:t>
      </w:r>
      <w:r w:rsidR="00C60FEF" w:rsidRPr="00206C6B">
        <w:t xml:space="preserve"> – Routing service of fire protection systems and equipment. </w:t>
      </w:r>
    </w:p>
    <w:p w14:paraId="407711E7" w14:textId="42A3EBEF" w:rsidR="000B081B" w:rsidRPr="00206C6B" w:rsidRDefault="000B081B" w:rsidP="00660689">
      <w:pPr>
        <w:pStyle w:val="Heading2"/>
        <w:numPr>
          <w:ilvl w:val="1"/>
          <w:numId w:val="15"/>
        </w:numPr>
      </w:pPr>
      <w:bookmarkStart w:id="35" w:name="_Toc187910766"/>
      <w:bookmarkStart w:id="36" w:name="_Toc210049875"/>
      <w:r w:rsidRPr="00206C6B">
        <w:t>Cross-border relocation</w:t>
      </w:r>
      <w:bookmarkEnd w:id="35"/>
      <w:bookmarkEnd w:id="36"/>
    </w:p>
    <w:p w14:paraId="32F6B1F2" w14:textId="192DF79E" w:rsidR="000B081B" w:rsidRPr="00206C6B" w:rsidRDefault="00987CED" w:rsidP="000B081B">
      <w:pPr>
        <w:jc w:val="both"/>
        <w:rPr>
          <w:rFonts w:eastAsia="Arial" w:cs="Arial"/>
          <w:color w:val="000000" w:themeColor="text1"/>
        </w:rPr>
      </w:pPr>
      <w:r w:rsidRPr="00206C6B">
        <w:rPr>
          <w:rFonts w:eastAsia="Arial" w:cs="Arial"/>
          <w:color w:val="000000" w:themeColor="text1"/>
        </w:rPr>
        <w:t>Y</w:t>
      </w:r>
      <w:r w:rsidR="00F84EF6" w:rsidRPr="00206C6B">
        <w:rPr>
          <w:rFonts w:eastAsia="Arial" w:cs="Arial"/>
          <w:color w:val="000000" w:themeColor="text1"/>
        </w:rPr>
        <w:t xml:space="preserve">our emergency plan </w:t>
      </w:r>
      <w:r w:rsidRPr="00206C6B">
        <w:rPr>
          <w:rFonts w:eastAsia="Arial" w:cs="Arial"/>
          <w:color w:val="000000" w:themeColor="text1"/>
        </w:rPr>
        <w:t>may</w:t>
      </w:r>
      <w:r w:rsidR="00F84EF6" w:rsidRPr="00206C6B">
        <w:rPr>
          <w:rFonts w:eastAsia="Arial" w:cs="Arial"/>
          <w:color w:val="000000" w:themeColor="text1"/>
        </w:rPr>
        <w:t xml:space="preserve"> include </w:t>
      </w:r>
      <w:r w:rsidR="00051002" w:rsidRPr="00206C6B">
        <w:rPr>
          <w:rFonts w:eastAsia="Arial" w:cs="Arial"/>
          <w:color w:val="000000" w:themeColor="text1"/>
        </w:rPr>
        <w:t>moving</w:t>
      </w:r>
      <w:r w:rsidR="00F84EF6" w:rsidRPr="00206C6B">
        <w:rPr>
          <w:rFonts w:eastAsia="Arial" w:cs="Arial"/>
          <w:color w:val="000000" w:themeColor="text1"/>
        </w:rPr>
        <w:t xml:space="preserve"> clients to another state (as part of a </w:t>
      </w:r>
      <w:r w:rsidR="00F84EF6" w:rsidRPr="00931790">
        <w:rPr>
          <w:rFonts w:eastAsia="Arial" w:cs="Arial"/>
        </w:rPr>
        <w:t>Bushfire Survival Plan</w:t>
      </w:r>
      <w:r w:rsidR="00F84EF6" w:rsidRPr="00206C6B">
        <w:rPr>
          <w:rFonts w:eastAsia="Arial" w:cs="Arial"/>
          <w:color w:val="000000" w:themeColor="text1"/>
        </w:rPr>
        <w:t xml:space="preserve"> or </w:t>
      </w:r>
      <w:r w:rsidR="00F84EF6" w:rsidRPr="00931790">
        <w:rPr>
          <w:rFonts w:eastAsia="Arial" w:cs="Arial"/>
        </w:rPr>
        <w:t>Bushfire Leave Early Plan</w:t>
      </w:r>
      <w:r w:rsidR="00F84EF6" w:rsidRPr="00206C6B">
        <w:rPr>
          <w:rFonts w:eastAsia="Arial" w:cs="Arial"/>
          <w:color w:val="000000" w:themeColor="text1"/>
        </w:rPr>
        <w:t>)</w:t>
      </w:r>
      <w:r w:rsidRPr="00206C6B">
        <w:rPr>
          <w:rFonts w:eastAsia="Arial" w:cs="Arial"/>
          <w:color w:val="000000" w:themeColor="text1"/>
        </w:rPr>
        <w:t xml:space="preserve">. In this case, you need </w:t>
      </w:r>
      <w:r w:rsidR="00F84EF6" w:rsidRPr="00206C6B">
        <w:rPr>
          <w:rFonts w:eastAsia="Arial" w:cs="Arial"/>
          <w:color w:val="000000" w:themeColor="text1"/>
        </w:rPr>
        <w:t xml:space="preserve">to </w:t>
      </w:r>
      <w:r w:rsidR="53773FB1" w:rsidRPr="00206C6B">
        <w:rPr>
          <w:rFonts w:eastAsia="Arial" w:cs="Arial"/>
          <w:color w:val="000000" w:themeColor="text1"/>
        </w:rPr>
        <w:t>check that</w:t>
      </w:r>
      <w:r w:rsidR="00051002" w:rsidRPr="00206C6B">
        <w:rPr>
          <w:rFonts w:eastAsia="Arial" w:cs="Arial"/>
          <w:color w:val="000000" w:themeColor="text1"/>
        </w:rPr>
        <w:t xml:space="preserve"> the new location is not in a</w:t>
      </w:r>
      <w:r w:rsidR="00F84EF6" w:rsidRPr="00206C6B">
        <w:rPr>
          <w:rFonts w:eastAsia="Arial" w:cs="Arial"/>
          <w:color w:val="000000" w:themeColor="text1"/>
        </w:rPr>
        <w:t xml:space="preserve"> </w:t>
      </w:r>
      <w:r w:rsidR="00051002" w:rsidRPr="00206C6B">
        <w:rPr>
          <w:rFonts w:eastAsia="Arial" w:cs="Arial"/>
          <w:color w:val="000000" w:themeColor="text1"/>
        </w:rPr>
        <w:t>bushfire prone area</w:t>
      </w:r>
      <w:r w:rsidRPr="00206C6B">
        <w:rPr>
          <w:rFonts w:eastAsia="Arial" w:cs="Arial"/>
          <w:color w:val="000000" w:themeColor="text1"/>
        </w:rPr>
        <w:t>.</w:t>
      </w:r>
    </w:p>
    <w:p w14:paraId="3D156163" w14:textId="181E393D" w:rsidR="000B081B" w:rsidRPr="00206C6B" w:rsidRDefault="00051002" w:rsidP="000B081B">
      <w:pPr>
        <w:jc w:val="both"/>
      </w:pPr>
      <w:r w:rsidRPr="00206C6B">
        <w:t>Each state has its own bushfire map to help you check local bushfire risks:</w:t>
      </w:r>
    </w:p>
    <w:p w14:paraId="25EF7DD7" w14:textId="77777777" w:rsidR="008C514A" w:rsidRDefault="000B081B" w:rsidP="00FF5F40">
      <w:pPr>
        <w:pStyle w:val="Bullet1"/>
      </w:pPr>
      <w:r w:rsidRPr="008535B4">
        <w:rPr>
          <w:b/>
          <w:bCs/>
        </w:rPr>
        <w:t>Australian Capital Territory:</w:t>
      </w:r>
      <w:r w:rsidRPr="00FF5F40">
        <w:t xml:space="preserve"> </w:t>
      </w:r>
    </w:p>
    <w:p w14:paraId="7845EFF3" w14:textId="2B50C9F5" w:rsidR="000B081B" w:rsidRPr="00FF5F40" w:rsidRDefault="000B081B" w:rsidP="008C514A">
      <w:pPr>
        <w:pStyle w:val="Bullet2"/>
      </w:pPr>
      <w:hyperlink r:id="rId20" w:history="1">
        <w:r w:rsidRPr="00FF5F40">
          <w:rPr>
            <w:rStyle w:val="Hyperlink"/>
            <w:rFonts w:eastAsia="Arial" w:cs="Arial"/>
          </w:rPr>
          <w:t>ACTmapi Bushfire Map</w:t>
        </w:r>
      </w:hyperlink>
      <w:r w:rsidRPr="00FF5F40">
        <w:rPr>
          <w:rStyle w:val="Hyperlink"/>
          <w:rFonts w:eastAsia="Arial" w:cs="Arial"/>
        </w:rPr>
        <w:t xml:space="preserve"> </w:t>
      </w:r>
      <w:r w:rsidRPr="00FF5F40">
        <w:t>https://www.apps.vertigisstudio.com/web/?app=27c9d1abb14f4dc00805dd3b36585096f</w:t>
      </w:r>
    </w:p>
    <w:p w14:paraId="00D0DFD6" w14:textId="77777777" w:rsidR="008C514A" w:rsidRDefault="000B081B" w:rsidP="00FF5F40">
      <w:pPr>
        <w:pStyle w:val="Bullet1"/>
      </w:pPr>
      <w:r w:rsidRPr="008535B4">
        <w:rPr>
          <w:b/>
          <w:bCs/>
        </w:rPr>
        <w:t>New South Wales:</w:t>
      </w:r>
      <w:r w:rsidRPr="00FF5F40">
        <w:t xml:space="preserve"> </w:t>
      </w:r>
    </w:p>
    <w:p w14:paraId="2E132714" w14:textId="3181853D" w:rsidR="000B081B" w:rsidRPr="00FF5F40" w:rsidRDefault="000B081B" w:rsidP="008C514A">
      <w:pPr>
        <w:pStyle w:val="Bullet2"/>
      </w:pPr>
      <w:hyperlink r:id="rId21" w:history="1">
        <w:r w:rsidRPr="007031E5">
          <w:rPr>
            <w:rStyle w:val="Hyperlink"/>
            <w:rFonts w:eastAsia="Arial" w:cs="Arial"/>
          </w:rPr>
          <w:t>NSW Rural Fire Service’s Bush Fire Prone Land Map</w:t>
        </w:r>
      </w:hyperlink>
      <w:r w:rsidRPr="007031E5">
        <w:rPr>
          <w:rStyle w:val="Hyperlink"/>
          <w:rFonts w:eastAsia="Arial" w:cs="Arial"/>
        </w:rPr>
        <w:t xml:space="preserve"> </w:t>
      </w:r>
      <w:r w:rsidRPr="00FF5F40">
        <w:t>https://www.rfs.nsw.gov.au/plan-and-prepare/building-in-a-bush-fire-area/planning-for-bush-fire-protection/bush-fire-prone-land/check-bfpl</w:t>
      </w:r>
    </w:p>
    <w:p w14:paraId="0263E590" w14:textId="77777777" w:rsidR="008C514A" w:rsidRDefault="000B081B" w:rsidP="00FF5F40">
      <w:pPr>
        <w:pStyle w:val="Bullet1"/>
      </w:pPr>
      <w:r w:rsidRPr="00D3489B">
        <w:rPr>
          <w:b/>
          <w:bCs/>
        </w:rPr>
        <w:t>Northern Territory:</w:t>
      </w:r>
      <w:r w:rsidRPr="00FF5F40">
        <w:t xml:space="preserve"> </w:t>
      </w:r>
    </w:p>
    <w:p w14:paraId="2FCEF006" w14:textId="01233968" w:rsidR="000B081B" w:rsidRPr="00FF5F40" w:rsidRDefault="000B081B" w:rsidP="008C514A">
      <w:pPr>
        <w:pStyle w:val="Bullet2"/>
      </w:pPr>
      <w:hyperlink r:id="rId22" w:history="1">
        <w:r w:rsidRPr="008C514A">
          <w:rPr>
            <w:rStyle w:val="Hyperlink"/>
            <w:rFonts w:eastAsia="Arial" w:cs="Arial"/>
          </w:rPr>
          <w:t>Managing bushfire in the NT | NT.GOV.AU</w:t>
        </w:r>
      </w:hyperlink>
      <w:r w:rsidRPr="008C514A">
        <w:rPr>
          <w:rStyle w:val="Hyperlink"/>
          <w:rFonts w:eastAsia="Arial" w:cs="Arial"/>
        </w:rPr>
        <w:t xml:space="preserve"> </w:t>
      </w:r>
      <w:r w:rsidRPr="00FF5F40">
        <w:t>https://www.nt.gov.au/emergency/bushfire/managing</w:t>
      </w:r>
    </w:p>
    <w:p w14:paraId="083491BF" w14:textId="77777777" w:rsidR="00361CEA" w:rsidRDefault="000B081B" w:rsidP="00FF5F40">
      <w:pPr>
        <w:pStyle w:val="Bullet1"/>
      </w:pPr>
      <w:r w:rsidRPr="00D3489B">
        <w:rPr>
          <w:b/>
          <w:bCs/>
        </w:rPr>
        <w:t>Queensland:</w:t>
      </w:r>
      <w:r w:rsidRPr="00FF5F40">
        <w:t xml:space="preserve"> </w:t>
      </w:r>
    </w:p>
    <w:p w14:paraId="30DAF424" w14:textId="1B998F16" w:rsidR="000B081B" w:rsidRPr="00FF5F40" w:rsidRDefault="000B081B" w:rsidP="00361CEA">
      <w:pPr>
        <w:pStyle w:val="Bullet2"/>
      </w:pPr>
      <w:hyperlink r:id="rId23" w:history="1">
        <w:r w:rsidRPr="007031E5">
          <w:rPr>
            <w:rStyle w:val="Hyperlink"/>
            <w:rFonts w:eastAsia="Arial" w:cs="Arial"/>
          </w:rPr>
          <w:t>Postcode Checker | Queensland Fire Department</w:t>
        </w:r>
      </w:hyperlink>
      <w:r w:rsidRPr="007031E5">
        <w:rPr>
          <w:rStyle w:val="Hyperlink"/>
          <w:rFonts w:eastAsia="Arial" w:cs="Arial"/>
        </w:rPr>
        <w:t xml:space="preserve"> </w:t>
      </w:r>
      <w:r w:rsidRPr="00FF5F40">
        <w:t>https://www.fire.qld.gov.au/prepare/bushfire/postcode-checker</w:t>
      </w:r>
    </w:p>
    <w:p w14:paraId="0A73FCB3" w14:textId="77777777" w:rsidR="00361CEA" w:rsidRPr="00361CEA" w:rsidRDefault="000B081B" w:rsidP="00FF5F40">
      <w:pPr>
        <w:pStyle w:val="Bullet1"/>
      </w:pPr>
      <w:r w:rsidRPr="00D3489B">
        <w:rPr>
          <w:b/>
          <w:bCs/>
        </w:rPr>
        <w:t>South Australia:</w:t>
      </w:r>
    </w:p>
    <w:p w14:paraId="5AD4DA60" w14:textId="57B9C774" w:rsidR="000B081B" w:rsidRPr="00FF5F40" w:rsidRDefault="00701B53" w:rsidP="00361CEA">
      <w:pPr>
        <w:pStyle w:val="Bullet2"/>
      </w:pPr>
      <w:hyperlink r:id="rId24" w:history="1">
        <w:r w:rsidRPr="007031E5">
          <w:rPr>
            <w:rStyle w:val="Hyperlink"/>
            <w:rFonts w:eastAsia="Arial" w:cs="Arial"/>
          </w:rPr>
          <w:t>Know your risk - CFS</w:t>
        </w:r>
      </w:hyperlink>
      <w:r w:rsidR="000B081B" w:rsidRPr="007031E5">
        <w:rPr>
          <w:rStyle w:val="Hyperlink"/>
          <w:rFonts w:eastAsia="Arial" w:cs="Arial"/>
        </w:rPr>
        <w:t xml:space="preserve"> </w:t>
      </w:r>
      <w:r w:rsidR="000B081B" w:rsidRPr="00FF5F40">
        <w:t>https://www.cfs.sa.gov.au/plan-prepare/before-a-fire-be-prepared/know-your-risk/</w:t>
      </w:r>
    </w:p>
    <w:p w14:paraId="5C780813" w14:textId="77777777" w:rsidR="00361CEA" w:rsidRPr="00361CEA" w:rsidRDefault="000B081B" w:rsidP="00FF5F40">
      <w:pPr>
        <w:pStyle w:val="Bullet1"/>
      </w:pPr>
      <w:r w:rsidRPr="00D3489B">
        <w:rPr>
          <w:b/>
          <w:bCs/>
        </w:rPr>
        <w:t>Tasmania:</w:t>
      </w:r>
    </w:p>
    <w:p w14:paraId="32CA71CA" w14:textId="4773D96F" w:rsidR="000B081B" w:rsidRPr="00FF5F40" w:rsidRDefault="000B081B" w:rsidP="00361CEA">
      <w:pPr>
        <w:pStyle w:val="Bullet2"/>
      </w:pPr>
      <w:hyperlink r:id="rId25" w:history="1">
        <w:r w:rsidRPr="007031E5">
          <w:rPr>
            <w:rStyle w:val="Hyperlink"/>
            <w:rFonts w:eastAsia="Arial" w:cs="Arial"/>
          </w:rPr>
          <w:t>Tasmania Fire Service</w:t>
        </w:r>
      </w:hyperlink>
      <w:r w:rsidRPr="007031E5">
        <w:rPr>
          <w:rStyle w:val="Hyperlink"/>
          <w:rFonts w:eastAsia="Arial" w:cs="Arial"/>
        </w:rPr>
        <w:t xml:space="preserve"> </w:t>
      </w:r>
      <w:r w:rsidRPr="00FF5F40">
        <w:t>https//www.fire.tas.gov.au/Show?upageld=colBushfireProneAreas</w:t>
      </w:r>
    </w:p>
    <w:p w14:paraId="1DC19FFF" w14:textId="77777777" w:rsidR="005F01AB" w:rsidRPr="005F01AB" w:rsidRDefault="00916660" w:rsidP="00FF5F40">
      <w:pPr>
        <w:pStyle w:val="Bullet1"/>
      </w:pPr>
      <w:r w:rsidRPr="00D3489B">
        <w:rPr>
          <w:b/>
          <w:bCs/>
        </w:rPr>
        <w:t>Victoria</w:t>
      </w:r>
      <w:r w:rsidR="00931811" w:rsidRPr="00D3489B">
        <w:rPr>
          <w:b/>
          <w:bCs/>
        </w:rPr>
        <w:t>:</w:t>
      </w:r>
    </w:p>
    <w:p w14:paraId="5834ECB8" w14:textId="5A9DD8CE" w:rsidR="00931811" w:rsidRPr="00FF5F40" w:rsidRDefault="005F01AB" w:rsidP="005F01AB">
      <w:pPr>
        <w:pStyle w:val="Bullet2"/>
      </w:pPr>
      <w:hyperlink r:id="rId26" w:history="1">
        <w:r w:rsidRPr="00F13C6E">
          <w:rPr>
            <w:rStyle w:val="Hyperlink"/>
            <w:rFonts w:eastAsia="Arial" w:cs="Arial"/>
          </w:rPr>
          <w:t>Bushfire mapping and reviews</w:t>
        </w:r>
      </w:hyperlink>
      <w:r w:rsidR="00916660" w:rsidRPr="00FF5F40">
        <w:t xml:space="preserve"> </w:t>
      </w:r>
      <w:r w:rsidR="00931811" w:rsidRPr="00FF5F40">
        <w:t xml:space="preserve">https://www.planning.vic.gov.au/guides-and-resources/guides/all-guides/bushfire-map-reviews </w:t>
      </w:r>
    </w:p>
    <w:p w14:paraId="0B06B843" w14:textId="77777777" w:rsidR="00361CEA" w:rsidRPr="00361CEA" w:rsidRDefault="000B081B" w:rsidP="00FF5F40">
      <w:pPr>
        <w:pStyle w:val="Bullet1"/>
      </w:pPr>
      <w:r w:rsidRPr="00D3489B">
        <w:rPr>
          <w:b/>
          <w:bCs/>
        </w:rPr>
        <w:t>Western Australia:</w:t>
      </w:r>
    </w:p>
    <w:p w14:paraId="1B7C0EDA" w14:textId="0B71A857" w:rsidR="000B081B" w:rsidRPr="00206C6B" w:rsidRDefault="000B081B" w:rsidP="00361CEA">
      <w:pPr>
        <w:pStyle w:val="Bullet2"/>
      </w:pPr>
      <w:hyperlink r:id="rId27" w:history="1">
        <w:r w:rsidRPr="007031E5">
          <w:rPr>
            <w:rStyle w:val="Hyperlink"/>
            <w:rFonts w:eastAsia="Arial" w:cs="Arial"/>
          </w:rPr>
          <w:t>Bushfire prone areas - Department of Fire and Emergency Services</w:t>
        </w:r>
      </w:hyperlink>
      <w:r w:rsidRPr="007031E5">
        <w:rPr>
          <w:rStyle w:val="Hyperlink"/>
          <w:rFonts w:eastAsia="Arial" w:cs="Arial"/>
        </w:rPr>
        <w:t xml:space="preserve"> </w:t>
      </w:r>
      <w:r w:rsidRPr="00FF5F40">
        <w:t>https://www.dfes.wa.gov.au/hazard-information</w:t>
      </w:r>
      <w:r w:rsidRPr="00206C6B">
        <w:t>/bushfire/bushfire-prone-areas</w:t>
      </w:r>
    </w:p>
    <w:p w14:paraId="4C84C246" w14:textId="17317E15" w:rsidR="00DF3482" w:rsidRPr="00206C6B" w:rsidRDefault="000B081B" w:rsidP="001C56C0">
      <w:pPr>
        <w:pStyle w:val="Bodyafterbullets"/>
      </w:pPr>
      <w:r w:rsidRPr="00206C6B">
        <w:t xml:space="preserve">If a child is </w:t>
      </w:r>
      <w:r w:rsidR="00051002" w:rsidRPr="00206C6B">
        <w:t>moved</w:t>
      </w:r>
      <w:r w:rsidR="009E5C97" w:rsidRPr="00206C6B">
        <w:t xml:space="preserve"> to another state,</w:t>
      </w:r>
      <w:r w:rsidRPr="00206C6B">
        <w:t xml:space="preserve"> </w:t>
      </w:r>
      <w:r w:rsidR="00C33D33" w:rsidRPr="00206C6B">
        <w:t>check the local bushfire risk</w:t>
      </w:r>
      <w:r w:rsidR="00051002" w:rsidRPr="00206C6B">
        <w:t xml:space="preserve"> in that area and include it in their</w:t>
      </w:r>
      <w:r w:rsidR="00C33D33" w:rsidRPr="00206C6B">
        <w:t xml:space="preserve"> </w:t>
      </w:r>
      <w:r w:rsidR="00214C96" w:rsidRPr="00206C6B">
        <w:t>p</w:t>
      </w:r>
      <w:r w:rsidRPr="00206C6B">
        <w:t xml:space="preserve">lan. </w:t>
      </w:r>
    </w:p>
    <w:p w14:paraId="7A660B07" w14:textId="77777777" w:rsidR="008D5449" w:rsidRDefault="008D5449">
      <w:pPr>
        <w:spacing w:after="0" w:line="240" w:lineRule="auto"/>
        <w:rPr>
          <w:b/>
          <w:color w:val="201547"/>
          <w:sz w:val="32"/>
          <w:szCs w:val="28"/>
        </w:rPr>
      </w:pPr>
      <w:bookmarkStart w:id="37" w:name="_Resources_to_assist"/>
      <w:bookmarkStart w:id="38" w:name="_Toc187910767"/>
      <w:bookmarkEnd w:id="37"/>
      <w:r>
        <w:br w:type="page"/>
      </w:r>
    </w:p>
    <w:p w14:paraId="1F5CDDEE" w14:textId="79A64305" w:rsidR="00DF3482" w:rsidRPr="00206C6B" w:rsidRDefault="00DF3482" w:rsidP="00660689">
      <w:pPr>
        <w:pStyle w:val="Heading2"/>
        <w:numPr>
          <w:ilvl w:val="1"/>
          <w:numId w:val="15"/>
        </w:numPr>
      </w:pPr>
      <w:bookmarkStart w:id="39" w:name="_Toc210049876"/>
      <w:r w:rsidRPr="00206C6B">
        <w:lastRenderedPageBreak/>
        <w:t xml:space="preserve">Resources to </w:t>
      </w:r>
      <w:r w:rsidR="00051002" w:rsidRPr="00206C6B">
        <w:t>help</w:t>
      </w:r>
      <w:r w:rsidRPr="00206C6B">
        <w:t xml:space="preserve"> </w:t>
      </w:r>
      <w:bookmarkEnd w:id="38"/>
      <w:r w:rsidR="00E204BE" w:rsidRPr="00206C6B">
        <w:t>plan for emergencies</w:t>
      </w:r>
      <w:bookmarkEnd w:id="39"/>
    </w:p>
    <w:p w14:paraId="339E3EAE" w14:textId="60BE9D74" w:rsidR="00051002" w:rsidRPr="00206C6B" w:rsidRDefault="00051002" w:rsidP="00051002">
      <w:pPr>
        <w:pStyle w:val="Body"/>
      </w:pPr>
      <w:r w:rsidRPr="00206C6B">
        <w:t>There are extra tools and resources available to help services and clients get ready for emergencies</w:t>
      </w:r>
      <w:r w:rsidR="00673C60" w:rsidRPr="00206C6B">
        <w:t>:</w:t>
      </w:r>
    </w:p>
    <w:bookmarkStart w:id="40" w:name="_Additional_resources_to_1"/>
    <w:bookmarkEnd w:id="40"/>
    <w:p w14:paraId="61F24144" w14:textId="77777777" w:rsidR="008535B4" w:rsidRDefault="00673C60" w:rsidP="00896A95">
      <w:pPr>
        <w:pStyle w:val="Bullet1"/>
        <w:spacing w:after="120"/>
      </w:pPr>
      <w:r w:rsidRPr="00206C6B">
        <w:fldChar w:fldCharType="begin"/>
      </w:r>
      <w:r w:rsidRPr="00206C6B">
        <w:rPr>
          <w:b/>
          <w:bCs/>
        </w:rPr>
        <w:instrText>HYPERLINK "http://emergency.vic.gov.au/"</w:instrText>
      </w:r>
      <w:r w:rsidRPr="00206C6B">
        <w:fldChar w:fldCharType="separate"/>
      </w:r>
      <w:r w:rsidRPr="00206C6B">
        <w:rPr>
          <w:rStyle w:val="Hyperlink"/>
          <w:b/>
          <w:bCs/>
        </w:rPr>
        <w:t>VicEmergency</w:t>
      </w:r>
      <w:r w:rsidRPr="00206C6B">
        <w:rPr>
          <w:rStyle w:val="Hyperlink"/>
          <w:b/>
          <w:bCs/>
          <w:sz w:val="16"/>
          <w:szCs w:val="16"/>
        </w:rPr>
        <w:fldChar w:fldCharType="end"/>
      </w:r>
      <w:r w:rsidRPr="00206C6B">
        <w:rPr>
          <w:rStyle w:val="Hyperlink"/>
          <w:sz w:val="16"/>
          <w:szCs w:val="16"/>
        </w:rPr>
        <w:t xml:space="preserve"> </w:t>
      </w:r>
      <w:r w:rsidRPr="00206C6B">
        <w:t xml:space="preserve">http://emergency.vic.gov.au </w:t>
      </w:r>
    </w:p>
    <w:p w14:paraId="61CF704D" w14:textId="2A89EB26" w:rsidR="00673C60" w:rsidRPr="00206C6B" w:rsidRDefault="00673C60" w:rsidP="008535B4">
      <w:pPr>
        <w:pStyle w:val="Bullet2"/>
      </w:pPr>
      <w:r w:rsidRPr="00206C6B">
        <w:t>a website for Victorians where you can find emergency information and warnings. It also provides information on how to prepare for and recover from emergencies.</w:t>
      </w:r>
    </w:p>
    <w:p w14:paraId="3B221D98" w14:textId="77777777" w:rsidR="008535B4" w:rsidRDefault="00673C60" w:rsidP="00896A95">
      <w:pPr>
        <w:pStyle w:val="Bullet1"/>
        <w:spacing w:after="120"/>
      </w:pPr>
      <w:hyperlink r:id="rId28">
        <w:r w:rsidRPr="00206C6B">
          <w:rPr>
            <w:rStyle w:val="Hyperlink"/>
            <w:b/>
            <w:bCs/>
          </w:rPr>
          <w:t>Victorian State Emergency Service</w:t>
        </w:r>
      </w:hyperlink>
      <w:r w:rsidRPr="00206C6B">
        <w:rPr>
          <w:b/>
          <w:bCs/>
        </w:rPr>
        <w:t xml:space="preserve"> </w:t>
      </w:r>
      <w:r w:rsidRPr="00206C6B">
        <w:t xml:space="preserve">https://www.ses.vic.gov.au </w:t>
      </w:r>
    </w:p>
    <w:p w14:paraId="6E141F46" w14:textId="080ECED9" w:rsidR="00673C60" w:rsidRPr="00206C6B" w:rsidRDefault="00673C60" w:rsidP="008535B4">
      <w:pPr>
        <w:pStyle w:val="Bullet2"/>
      </w:pPr>
      <w:r w:rsidRPr="00206C6B">
        <w:t>has information on how to plan for storm and flood emergencies. This includes a section on how to understand emergency warnings and know when to act.</w:t>
      </w:r>
    </w:p>
    <w:p w14:paraId="002F7D9A" w14:textId="034CA1FB" w:rsidR="008535B4" w:rsidRDefault="00673C60" w:rsidP="00896A95">
      <w:pPr>
        <w:pStyle w:val="Bullet1"/>
        <w:spacing w:after="120"/>
      </w:pPr>
      <w:hyperlink r:id="rId29" w:history="1">
        <w:r w:rsidRPr="00206C6B">
          <w:rPr>
            <w:rStyle w:val="Hyperlink"/>
            <w:b/>
            <w:bCs/>
          </w:rPr>
          <w:t>Australian Red Cross</w:t>
        </w:r>
      </w:hyperlink>
      <w:r w:rsidRPr="00206C6B">
        <w:rPr>
          <w:b/>
          <w:bCs/>
        </w:rPr>
        <w:t xml:space="preserve"> </w:t>
      </w:r>
      <w:r w:rsidR="008535B4" w:rsidRPr="008535B4">
        <w:t>https://www.redcross.org.au/prepare</w:t>
      </w:r>
      <w:r w:rsidRPr="00206C6B">
        <w:t xml:space="preserve"> </w:t>
      </w:r>
    </w:p>
    <w:p w14:paraId="1500B073" w14:textId="26D623FE" w:rsidR="00673C60" w:rsidRPr="00206C6B" w:rsidRDefault="00673C60" w:rsidP="008535B4">
      <w:pPr>
        <w:pStyle w:val="Bullet2"/>
      </w:pPr>
      <w:r w:rsidRPr="00206C6B">
        <w:t>has a template emergency management plan, a survival kit checklist, and a mobile app available on their website. These step-by-step guides will help you create a personal emergency management plan.</w:t>
      </w:r>
    </w:p>
    <w:p w14:paraId="13471596" w14:textId="266759D7" w:rsidR="008535B4" w:rsidRDefault="00673C60" w:rsidP="00896A95">
      <w:pPr>
        <w:pStyle w:val="Bullet1"/>
        <w:spacing w:after="120"/>
      </w:pPr>
      <w:hyperlink r:id="rId30" w:history="1">
        <w:r w:rsidRPr="00206C6B">
          <w:rPr>
            <w:rStyle w:val="Hyperlink"/>
            <w:b/>
            <w:bCs/>
          </w:rPr>
          <w:t>Local Councils</w:t>
        </w:r>
      </w:hyperlink>
      <w:r w:rsidRPr="00206C6B">
        <w:rPr>
          <w:rStyle w:val="Hyperlink"/>
        </w:rPr>
        <w:t xml:space="preserve"> </w:t>
      </w:r>
      <w:r w:rsidR="008535B4" w:rsidRPr="008535B4">
        <w:t>https://knowyourcouncil.vic.gov.au/councils</w:t>
      </w:r>
      <w:r w:rsidRPr="00206C6B">
        <w:t xml:space="preserve"> </w:t>
      </w:r>
    </w:p>
    <w:p w14:paraId="567DF488" w14:textId="62D4A83D" w:rsidR="00673C60" w:rsidRPr="00206C6B" w:rsidRDefault="00673C60" w:rsidP="008535B4">
      <w:pPr>
        <w:pStyle w:val="Bullet2"/>
      </w:pPr>
      <w:r w:rsidRPr="00206C6B">
        <w:t>has local information on emergencies including Municipal Emergency Management Plans.</w:t>
      </w:r>
    </w:p>
    <w:p w14:paraId="391AED8F" w14:textId="251E63FC" w:rsidR="00673C60" w:rsidRPr="00206C6B" w:rsidRDefault="00673C60" w:rsidP="00896A95">
      <w:pPr>
        <w:pStyle w:val="Bullet1"/>
        <w:spacing w:after="120"/>
        <w:rPr>
          <w:b/>
        </w:rPr>
      </w:pPr>
      <w:r w:rsidRPr="00206C6B">
        <w:rPr>
          <w:b/>
        </w:rPr>
        <w:t>Australian standards:</w:t>
      </w:r>
    </w:p>
    <w:p w14:paraId="59184CDB" w14:textId="77777777" w:rsidR="00673C60" w:rsidRPr="00206C6B" w:rsidRDefault="00673C60" w:rsidP="00896A95">
      <w:pPr>
        <w:pStyle w:val="Bullet2"/>
        <w:spacing w:after="120"/>
        <w:ind w:left="567" w:hanging="283"/>
        <w:rPr>
          <w:b/>
        </w:rPr>
      </w:pPr>
      <w:r w:rsidRPr="00206C6B">
        <w:t>AS 3745-2010: Planning for Emergencies in facilities</w:t>
      </w:r>
    </w:p>
    <w:p w14:paraId="14495975" w14:textId="77777777" w:rsidR="00673C60" w:rsidRPr="00206C6B" w:rsidRDefault="00673C60" w:rsidP="00896A95">
      <w:pPr>
        <w:pStyle w:val="Bullet2"/>
        <w:spacing w:after="120"/>
        <w:ind w:left="567" w:hanging="283"/>
      </w:pPr>
      <w:r w:rsidRPr="00206C6B">
        <w:t>AS 4083-2012: Planning for emergencies – health care facilities</w:t>
      </w:r>
    </w:p>
    <w:p w14:paraId="192370D8" w14:textId="5CF9A68F" w:rsidR="00673C60" w:rsidRPr="00206C6B" w:rsidRDefault="00673C60" w:rsidP="00896A95">
      <w:pPr>
        <w:pStyle w:val="Bullet2"/>
        <w:spacing w:after="120"/>
        <w:ind w:left="567" w:hanging="283"/>
      </w:pPr>
      <w:r w:rsidRPr="00206C6B">
        <w:t>AS 1851-2012: Routine service of fire protection systems and equipment</w:t>
      </w:r>
    </w:p>
    <w:p w14:paraId="25981FBC" w14:textId="2914863F" w:rsidR="00314D3A" w:rsidRPr="00314D3A" w:rsidRDefault="00DF3482" w:rsidP="00853645">
      <w:pPr>
        <w:pStyle w:val="Heading3"/>
      </w:pPr>
      <w:r w:rsidRPr="00097C10">
        <w:t xml:space="preserve">Additional resources to </w:t>
      </w:r>
      <w:r w:rsidR="00D6120C">
        <w:t>support</w:t>
      </w:r>
      <w:r w:rsidRPr="00097C10">
        <w:t xml:space="preserve"> property preparedness</w:t>
      </w:r>
    </w:p>
    <w:p w14:paraId="071D6C81" w14:textId="0B30FBB3" w:rsidR="00825F66" w:rsidRDefault="00853645" w:rsidP="00896A95">
      <w:pPr>
        <w:pStyle w:val="Tablebullet1"/>
        <w:spacing w:before="120" w:after="120"/>
      </w:pPr>
      <w:hyperlink r:id="rId31" w:history="1">
        <w:r w:rsidRPr="00B663A4">
          <w:rPr>
            <w:rStyle w:val="Hyperlink"/>
            <w:rFonts w:eastAsia="Times"/>
            <w:b/>
          </w:rPr>
          <w:t>Country Fire Authority</w:t>
        </w:r>
      </w:hyperlink>
      <w:r w:rsidRPr="00097C10">
        <w:t xml:space="preserve"> </w:t>
      </w:r>
      <w:r w:rsidR="00825F66" w:rsidRPr="00766CAC">
        <w:t>https://www.cfa.vic.gov.au/plan-prepare/how-to-prepare-your-property</w:t>
      </w:r>
    </w:p>
    <w:p w14:paraId="5172E247" w14:textId="64F4318A" w:rsidR="00853645" w:rsidRPr="00097C10" w:rsidRDefault="00853645" w:rsidP="00011269">
      <w:pPr>
        <w:pStyle w:val="Tablebullet2"/>
      </w:pPr>
      <w:r w:rsidRPr="00097C10">
        <w:t>has information on property prepar</w:t>
      </w:r>
      <w:r>
        <w:t>edness</w:t>
      </w:r>
      <w:r w:rsidRPr="00097C10">
        <w:t xml:space="preserve"> before the fire season</w:t>
      </w:r>
      <w:r>
        <w:t>.</w:t>
      </w:r>
    </w:p>
    <w:p w14:paraId="49DD052B" w14:textId="0E29A748" w:rsidR="00011269" w:rsidRDefault="00853645" w:rsidP="00896A95">
      <w:pPr>
        <w:pStyle w:val="Tablebullet1"/>
        <w:spacing w:before="120" w:after="120"/>
      </w:pPr>
      <w:hyperlink r:id="rId32" w:history="1">
        <w:r w:rsidRPr="00B663A4">
          <w:rPr>
            <w:rStyle w:val="Hyperlink"/>
            <w:rFonts w:eastAsia="Times"/>
            <w:b/>
          </w:rPr>
          <w:t>Victorian State Emergency Service</w:t>
        </w:r>
      </w:hyperlink>
      <w:r w:rsidRPr="00097C10">
        <w:t xml:space="preserve"> </w:t>
      </w:r>
      <w:r w:rsidR="00011269" w:rsidRPr="00766CAC">
        <w:t>https://www.ses.vic.gov.au/plan-and-stay-safe/flood-guides</w:t>
      </w:r>
    </w:p>
    <w:p w14:paraId="3F5FB035" w14:textId="0346B010" w:rsidR="00853645" w:rsidRPr="00097C10" w:rsidRDefault="00853645" w:rsidP="00011269">
      <w:pPr>
        <w:pStyle w:val="Tablebullet2"/>
      </w:pPr>
      <w:r w:rsidRPr="00097C10">
        <w:t>provides a local flood guide and a guide on protect</w:t>
      </w:r>
      <w:r>
        <w:t>ing</w:t>
      </w:r>
      <w:r w:rsidRPr="00097C10">
        <w:t xml:space="preserve"> your property</w:t>
      </w:r>
      <w:r>
        <w:t xml:space="preserve"> with bags of sand.</w:t>
      </w:r>
    </w:p>
    <w:p w14:paraId="02838505" w14:textId="65ED2F86" w:rsidR="00FC3260" w:rsidRDefault="00853645" w:rsidP="00896A95">
      <w:pPr>
        <w:pStyle w:val="Tablebullet1"/>
        <w:spacing w:before="120" w:after="120"/>
      </w:pPr>
      <w:hyperlink r:id="rId33" w:anchor="where-do-i-get-information-in-an-emergency" w:history="1">
        <w:r w:rsidRPr="00B663A4">
          <w:rPr>
            <w:rStyle w:val="Hyperlink"/>
            <w:rFonts w:eastAsia="Times"/>
            <w:b/>
          </w:rPr>
          <w:t>Vic Emergency</w:t>
        </w:r>
      </w:hyperlink>
      <w:r w:rsidRPr="00097C10">
        <w:t xml:space="preserve"> </w:t>
      </w:r>
      <w:r w:rsidR="00FC3260" w:rsidRPr="00766CAC">
        <w:t>https://www.emergency.vic.gov.au/prepare/#where-do-i-get-information-in-an-emergency</w:t>
      </w:r>
      <w:r w:rsidRPr="00097C10">
        <w:t xml:space="preserve"> </w:t>
      </w:r>
    </w:p>
    <w:p w14:paraId="54F7C91B" w14:textId="7A03E560" w:rsidR="00853645" w:rsidRPr="00097C10" w:rsidRDefault="00853645" w:rsidP="00FC3260">
      <w:pPr>
        <w:pStyle w:val="Tablebullet2"/>
      </w:pPr>
      <w:r w:rsidRPr="00097C10">
        <w:t>provides information on how to prepare property for a range of emergencies.</w:t>
      </w:r>
    </w:p>
    <w:p w14:paraId="5F9D67E7" w14:textId="0A70B2D7" w:rsidR="00314D3A" w:rsidRPr="00314D3A" w:rsidRDefault="00DF3482" w:rsidP="00853645">
      <w:pPr>
        <w:pStyle w:val="Heading3"/>
      </w:pPr>
      <w:r w:rsidRPr="00097C10">
        <w:t>Additional resources to assist people with disabilit</w:t>
      </w:r>
      <w:r w:rsidR="00314D3A">
        <w:t xml:space="preserve">y </w:t>
      </w:r>
      <w:r w:rsidRPr="00097C10">
        <w:t>to plan for emergencies</w:t>
      </w:r>
    </w:p>
    <w:p w14:paraId="6179FDDF" w14:textId="77777777" w:rsidR="00FC3260" w:rsidRDefault="00853645" w:rsidP="00896A95">
      <w:pPr>
        <w:pStyle w:val="Tablebullet1"/>
        <w:spacing w:before="120" w:after="120"/>
      </w:pPr>
      <w:hyperlink r:id="rId34" w:history="1">
        <w:r w:rsidRPr="00B663A4">
          <w:rPr>
            <w:rStyle w:val="Hyperlink"/>
            <w:rFonts w:eastAsia="Times"/>
            <w:b/>
          </w:rPr>
          <w:t>Collaborating 4 Inclusion</w:t>
        </w:r>
      </w:hyperlink>
      <w:r w:rsidRPr="00B663A4">
        <w:rPr>
          <w:rStyle w:val="Hyperlink"/>
          <w:color w:val="auto"/>
          <w:u w:val="none"/>
        </w:rPr>
        <w:t xml:space="preserve"> </w:t>
      </w:r>
      <w:r w:rsidRPr="00097C10">
        <w:t xml:space="preserve">https://collaborating4inclusion.org </w:t>
      </w:r>
    </w:p>
    <w:p w14:paraId="451839A3" w14:textId="72091510" w:rsidR="00853645" w:rsidRPr="00097C10" w:rsidRDefault="00853645" w:rsidP="00FC3260">
      <w:pPr>
        <w:pStyle w:val="Tablebullet2"/>
      </w:pPr>
      <w:r w:rsidRPr="00097C10">
        <w:t>ha</w:t>
      </w:r>
      <w:r>
        <w:t xml:space="preserve">s </w:t>
      </w:r>
      <w:r w:rsidRPr="00097C10">
        <w:t>a Person-Centred Emergency Preparedness (P-CEP) tool</w:t>
      </w:r>
      <w:r>
        <w:t xml:space="preserve"> </w:t>
      </w:r>
      <w:r w:rsidRPr="00097C10">
        <w:t>and workbook to help people with disability</w:t>
      </w:r>
      <w:r>
        <w:t xml:space="preserve"> with </w:t>
      </w:r>
      <w:r w:rsidRPr="00097C10">
        <w:t>emergency preparedness to their individual support needs.</w:t>
      </w:r>
    </w:p>
    <w:p w14:paraId="09D10E44" w14:textId="0FF2FEFD" w:rsidR="00FC3260" w:rsidRDefault="00853645" w:rsidP="00FC3260">
      <w:pPr>
        <w:pStyle w:val="Tablebullet1"/>
        <w:spacing w:before="120" w:after="120"/>
      </w:pPr>
      <w:hyperlink r:id="rId35" w:history="1">
        <w:r w:rsidRPr="00B663A4">
          <w:rPr>
            <w:rStyle w:val="Hyperlink"/>
            <w:rFonts w:eastAsia="Times"/>
            <w:b/>
          </w:rPr>
          <w:t>The Australian Institute for Disaster Resilience</w:t>
        </w:r>
      </w:hyperlink>
      <w:r w:rsidR="00FC3260">
        <w:t xml:space="preserve"> </w:t>
      </w:r>
      <w:r w:rsidR="00FC3260" w:rsidRPr="00766CAC">
        <w:t>https://knowledge.aidr.org.au/media/1762/</w:t>
      </w:r>
      <w:r w:rsidR="00FC3260" w:rsidRPr="00766CAC">
        <w:rPr>
          <w:rFonts w:eastAsia="MS Gothic"/>
        </w:rPr>
        <w:t>handbook-5-communicating-with-people-with-a-disability-kh-final.pdf</w:t>
      </w:r>
    </w:p>
    <w:p w14:paraId="3F25AC02" w14:textId="2344A7D0" w:rsidR="00FC3260" w:rsidRPr="00097C10" w:rsidRDefault="00FC3260" w:rsidP="00FC3260">
      <w:pPr>
        <w:pStyle w:val="Tablebullet2"/>
      </w:pPr>
      <w:r w:rsidRPr="00097C10">
        <w:t xml:space="preserve">published </w:t>
      </w:r>
      <w:r w:rsidRPr="00B663A4">
        <w:t>Communicating with people with a Disability: National Guidelines for Emergency Managers</w:t>
      </w:r>
    </w:p>
    <w:p w14:paraId="61AFDF9A" w14:textId="5F0B3F4D" w:rsidR="00FC3260" w:rsidRPr="00FC3260" w:rsidRDefault="00853645" w:rsidP="00896A95">
      <w:pPr>
        <w:pStyle w:val="Tablebullet1"/>
        <w:spacing w:before="120" w:after="120"/>
      </w:pPr>
      <w:hyperlink r:id="rId36" w:history="1">
        <w:r w:rsidRPr="00B663A4">
          <w:rPr>
            <w:rStyle w:val="Hyperlink"/>
            <w:rFonts w:eastAsia="Times"/>
            <w:b/>
          </w:rPr>
          <w:t>I’m Okay</w:t>
        </w:r>
      </w:hyperlink>
      <w:r w:rsidRPr="00B663A4">
        <w:t xml:space="preserve"> </w:t>
      </w:r>
      <w:r w:rsidR="00FC3260" w:rsidRPr="008F05CB">
        <w:rPr>
          <w:bCs/>
        </w:rPr>
        <w:t>https://imokay.org.au</w:t>
      </w:r>
      <w:r w:rsidRPr="00097C10">
        <w:rPr>
          <w:bCs/>
        </w:rPr>
        <w:t xml:space="preserve"> </w:t>
      </w:r>
    </w:p>
    <w:p w14:paraId="2965B4F3" w14:textId="3B66614F" w:rsidR="00853645" w:rsidRPr="00097C10" w:rsidRDefault="00853645" w:rsidP="00FC3260">
      <w:pPr>
        <w:pStyle w:val="Tablebullet2"/>
      </w:pPr>
      <w:r>
        <w:rPr>
          <w:bCs/>
        </w:rPr>
        <w:t>h</w:t>
      </w:r>
      <w:r w:rsidRPr="00097C10">
        <w:rPr>
          <w:bCs/>
        </w:rPr>
        <w:t>as emergency</w:t>
      </w:r>
      <w:r w:rsidRPr="00097C10">
        <w:t xml:space="preserve"> readiness resources for people with disabilit</w:t>
      </w:r>
      <w:r>
        <w:t>y</w:t>
      </w:r>
      <w:r w:rsidRPr="00097C10">
        <w:t xml:space="preserve">. </w:t>
      </w:r>
      <w:r w:rsidRPr="00B663A4">
        <w:t>Please note this resource has been developed in New South Wales.</w:t>
      </w:r>
    </w:p>
    <w:p w14:paraId="0E734E90" w14:textId="77777777" w:rsidR="00DF3482" w:rsidRPr="00097C10" w:rsidRDefault="00DF3482" w:rsidP="00853645">
      <w:pPr>
        <w:pStyle w:val="Heading3"/>
      </w:pPr>
      <w:r w:rsidRPr="00097C10">
        <w:lastRenderedPageBreak/>
        <w:t>Resources for multicultural and multifaith communities</w:t>
      </w:r>
    </w:p>
    <w:p w14:paraId="738736A8" w14:textId="6D7DDA3D" w:rsidR="00FC3260" w:rsidRDefault="00853645" w:rsidP="00896A95">
      <w:pPr>
        <w:pStyle w:val="Tablebullet1"/>
        <w:spacing w:before="120" w:after="120"/>
      </w:pPr>
      <w:hyperlink r:id="rId37" w:history="1">
        <w:r w:rsidRPr="00B663A4">
          <w:rPr>
            <w:rStyle w:val="Hyperlink"/>
            <w:rFonts w:eastAsia="Times"/>
            <w:b/>
          </w:rPr>
          <w:t>Australian Red Cross</w:t>
        </w:r>
      </w:hyperlink>
      <w:r>
        <w:t xml:space="preserve"> </w:t>
      </w:r>
      <w:r w:rsidR="00FC3260" w:rsidRPr="00766CAC">
        <w:t>https://www.redcross.org.au</w:t>
      </w:r>
      <w:r w:rsidRPr="00097C10">
        <w:t xml:space="preserve"> </w:t>
      </w:r>
    </w:p>
    <w:p w14:paraId="7BF013E3" w14:textId="52AA8A44" w:rsidR="00853645" w:rsidRPr="00097C10" w:rsidRDefault="00853645" w:rsidP="00FC3260">
      <w:pPr>
        <w:pStyle w:val="Tablebullet2"/>
      </w:pPr>
      <w:r w:rsidRPr="00097C10">
        <w:t>has resources to assist multicultural and multifaith communities prepare for emergencies</w:t>
      </w:r>
      <w:r>
        <w:t>.</w:t>
      </w:r>
    </w:p>
    <w:p w14:paraId="4437D81C" w14:textId="0B8113E6" w:rsidR="00853645" w:rsidRDefault="00853645" w:rsidP="00FC3260">
      <w:pPr>
        <w:pStyle w:val="Tablebullet1"/>
      </w:pPr>
      <w:hyperlink r:id="rId38" w:history="1">
        <w:r w:rsidRPr="00B663A4">
          <w:rPr>
            <w:rStyle w:val="Hyperlink"/>
            <w:rFonts w:eastAsia="Times"/>
            <w:b/>
          </w:rPr>
          <w:t>Resources for agencies</w:t>
        </w:r>
        <w:r w:rsidRPr="00B663A4">
          <w:rPr>
            <w:rStyle w:val="Hyperlink"/>
            <w:color w:val="auto"/>
            <w:u w:val="none"/>
          </w:rPr>
          <w:t xml:space="preserve"> </w:t>
        </w:r>
      </w:hyperlink>
      <w:r w:rsidR="00FC3260" w:rsidRPr="00766CAC">
        <w:t>https://www.redcross.org.au/get-help/emergencies/resources-about-disasters/help-for-agencies</w:t>
      </w:r>
    </w:p>
    <w:p w14:paraId="5DDE9D73" w14:textId="4A7EACA3" w:rsidR="00FC3260" w:rsidRPr="00097C10" w:rsidRDefault="00FF5E27" w:rsidP="00FC3260">
      <w:pPr>
        <w:pStyle w:val="Tablebullet2"/>
      </w:pPr>
      <w:r>
        <w:t>e</w:t>
      </w:r>
      <w:r w:rsidR="00FC3260" w:rsidRPr="004402AE">
        <w:t>mergency preparedness information flyers in multiple languages</w:t>
      </w:r>
    </w:p>
    <w:p w14:paraId="2D6A92B3" w14:textId="30FBECEE" w:rsidR="00853645" w:rsidRDefault="00202981" w:rsidP="00FC3260">
      <w:pPr>
        <w:pStyle w:val="Tablebullet1"/>
      </w:pPr>
      <w:hyperlink r:id="rId39" w:history="1">
        <w:r w:rsidRPr="00130D64">
          <w:rPr>
            <w:rStyle w:val="Hyperlink"/>
            <w:rFonts w:eastAsia="Times"/>
            <w:b/>
          </w:rPr>
          <w:t>Resources to help you</w:t>
        </w:r>
      </w:hyperlink>
      <w:r w:rsidR="00853645" w:rsidRPr="00097C10">
        <w:t xml:space="preserve"> </w:t>
      </w:r>
      <w:r w:rsidR="002E5CE9" w:rsidRPr="002E5CE9">
        <w:t>https://www.redcross.org.au/emergencies/resources/</w:t>
      </w:r>
    </w:p>
    <w:p w14:paraId="2811FDE8" w14:textId="2D6D8720" w:rsidR="00FC3260" w:rsidRPr="00097C10" w:rsidRDefault="00FF5E27" w:rsidP="00FC3260">
      <w:pPr>
        <w:pStyle w:val="Tablebullet2"/>
      </w:pPr>
      <w:r>
        <w:t>i</w:t>
      </w:r>
      <w:r w:rsidR="00065649">
        <w:t>ncludes the Rediplan</w:t>
      </w:r>
      <w:r w:rsidR="00BD181E">
        <w:t>, a free disaster preparedness guide,</w:t>
      </w:r>
      <w:r w:rsidR="00065649">
        <w:t xml:space="preserve"> in </w:t>
      </w:r>
      <w:r w:rsidR="004F4E13">
        <w:t>easy read and language translation</w:t>
      </w:r>
      <w:r w:rsidR="00BE412C">
        <w:t xml:space="preserve"> to download</w:t>
      </w:r>
      <w:r>
        <w:t>.</w:t>
      </w:r>
    </w:p>
    <w:p w14:paraId="587F12A8" w14:textId="77777777" w:rsidR="008352D6" w:rsidRDefault="008352D6" w:rsidP="008352D6">
      <w:pPr>
        <w:pStyle w:val="Body"/>
        <w:rPr>
          <w:rFonts w:eastAsia="MS Gothic" w:cs="Arial"/>
          <w:color w:val="201547"/>
          <w:kern w:val="32"/>
          <w:sz w:val="44"/>
          <w:szCs w:val="44"/>
        </w:rPr>
      </w:pPr>
      <w:r>
        <w:br w:type="page"/>
      </w:r>
    </w:p>
    <w:p w14:paraId="0D131146" w14:textId="60C09E20" w:rsidR="002A29BD" w:rsidRPr="00097C10" w:rsidRDefault="00476286" w:rsidP="00660689">
      <w:pPr>
        <w:pStyle w:val="Heading1"/>
        <w:numPr>
          <w:ilvl w:val="0"/>
          <w:numId w:val="11"/>
        </w:numPr>
      </w:pPr>
      <w:bookmarkStart w:id="41" w:name="_Toc210049877"/>
      <w:r>
        <w:lastRenderedPageBreak/>
        <w:t>Readiness for an imminent emergency</w:t>
      </w:r>
      <w:bookmarkEnd w:id="41"/>
    </w:p>
    <w:p w14:paraId="2A327D43" w14:textId="61BD534F" w:rsidR="00521A57" w:rsidRPr="00097C10" w:rsidRDefault="000D2D77" w:rsidP="009D1C2D">
      <w:pPr>
        <w:pStyle w:val="Body"/>
      </w:pPr>
      <w:r>
        <w:t xml:space="preserve">Sometimes </w:t>
      </w:r>
      <w:r w:rsidR="00420739">
        <w:t>there is</w:t>
      </w:r>
      <w:r>
        <w:t xml:space="preserve"> a high chance that an emergency is about to happen – like a bushfire, </w:t>
      </w:r>
      <w:r w:rsidR="00FF2EEB">
        <w:t>flood,</w:t>
      </w:r>
      <w:r>
        <w:t xml:space="preserve"> or storm. This is when </w:t>
      </w:r>
      <w:r w:rsidR="00420739">
        <w:t>it is</w:t>
      </w:r>
      <w:r>
        <w:t xml:space="preserve"> important to act quickly and get ready</w:t>
      </w:r>
      <w:r w:rsidR="00471AEC">
        <w:t>.</w:t>
      </w:r>
    </w:p>
    <w:p w14:paraId="6969C8A6" w14:textId="277B25EF" w:rsidR="002A29BD" w:rsidRDefault="00EB1BAA" w:rsidP="00660689">
      <w:pPr>
        <w:pStyle w:val="Heading2"/>
        <w:numPr>
          <w:ilvl w:val="1"/>
          <w:numId w:val="11"/>
        </w:numPr>
      </w:pPr>
      <w:bookmarkStart w:id="42" w:name="_Toc210049878"/>
      <w:r>
        <w:t>Stay informed</w:t>
      </w:r>
      <w:bookmarkEnd w:id="42"/>
    </w:p>
    <w:p w14:paraId="1A438A3C" w14:textId="4287D47C" w:rsidR="002A29BD" w:rsidRDefault="00EB1BAA" w:rsidP="009D1C2D">
      <w:pPr>
        <w:pStyle w:val="Body"/>
      </w:pPr>
      <w:r>
        <w:t xml:space="preserve">Knowing </w:t>
      </w:r>
      <w:r w:rsidR="00420739">
        <w:t>what is</w:t>
      </w:r>
      <w:r>
        <w:t xml:space="preserve"> going on is one of the most important parts of being prepared. </w:t>
      </w:r>
      <w:r w:rsidR="00521A57">
        <w:t xml:space="preserve">Services should stay informed using </w:t>
      </w:r>
      <w:r>
        <w:t>trusted</w:t>
      </w:r>
      <w:r w:rsidR="00521A57">
        <w:t xml:space="preserve"> sources of emergency information</w:t>
      </w:r>
      <w:r>
        <w:t xml:space="preserve"> and updates.</w:t>
      </w:r>
    </w:p>
    <w:p w14:paraId="1141DBFE" w14:textId="77777777" w:rsidR="001E3F86" w:rsidRDefault="00521A57" w:rsidP="009D1C2D">
      <w:pPr>
        <w:pStyle w:val="Body"/>
      </w:pPr>
      <w:r>
        <w:t>VicEmergency is Victoria’s main website for emergency updates. It provides real-time alerts and maps for incidents like</w:t>
      </w:r>
      <w:r w:rsidR="001E3F86">
        <w:t>:</w:t>
      </w:r>
    </w:p>
    <w:p w14:paraId="3BC607BA" w14:textId="551B3975" w:rsidR="001E3F86" w:rsidRDefault="008969A5" w:rsidP="001E3F86">
      <w:pPr>
        <w:pStyle w:val="Bullet1"/>
      </w:pPr>
      <w:r>
        <w:t>b</w:t>
      </w:r>
      <w:r w:rsidR="00887742">
        <w:t>ushfires</w:t>
      </w:r>
    </w:p>
    <w:p w14:paraId="3A4EF98D" w14:textId="10783325" w:rsidR="001E3F86" w:rsidRDefault="00887742" w:rsidP="001E3F86">
      <w:pPr>
        <w:pStyle w:val="Bullet1"/>
      </w:pPr>
      <w:r>
        <w:t>floods and storms</w:t>
      </w:r>
    </w:p>
    <w:p w14:paraId="54E95DFB" w14:textId="6E4ECCA8" w:rsidR="001E3F86" w:rsidRDefault="008969A5" w:rsidP="001E3F86">
      <w:pPr>
        <w:pStyle w:val="Bullet1"/>
      </w:pPr>
      <w:r>
        <w:t>p</w:t>
      </w:r>
      <w:r w:rsidR="00887742">
        <w:t xml:space="preserve">ower outages </w:t>
      </w:r>
    </w:p>
    <w:p w14:paraId="10DF1C4D" w14:textId="600E4E67" w:rsidR="001E3F86" w:rsidRDefault="00887742" w:rsidP="001E3F86">
      <w:pPr>
        <w:pStyle w:val="Bullet1"/>
      </w:pPr>
      <w:r>
        <w:t>tr</w:t>
      </w:r>
      <w:r w:rsidR="00054A41">
        <w:t>a</w:t>
      </w:r>
      <w:r>
        <w:t>ffic issues</w:t>
      </w:r>
      <w:r w:rsidR="000D2D77">
        <w:t xml:space="preserve"> </w:t>
      </w:r>
    </w:p>
    <w:p w14:paraId="6FFA0FC8" w14:textId="244BF412" w:rsidR="00887742" w:rsidRDefault="008969A5" w:rsidP="00B663A4">
      <w:pPr>
        <w:pStyle w:val="Bullet1"/>
      </w:pPr>
      <w:r>
        <w:t>h</w:t>
      </w:r>
      <w:r w:rsidR="00887742">
        <w:t>azardous material events</w:t>
      </w:r>
      <w:r>
        <w:t>.</w:t>
      </w:r>
    </w:p>
    <w:p w14:paraId="20590B90" w14:textId="57D83ED2" w:rsidR="00D77C2F" w:rsidRDefault="00E617A3" w:rsidP="001E3F86">
      <w:pPr>
        <w:pStyle w:val="Bodyafterbullets"/>
      </w:pPr>
      <w:r>
        <w:t xml:space="preserve">The site also </w:t>
      </w:r>
      <w:r w:rsidR="00EB1BAA">
        <w:t>shares</w:t>
      </w:r>
      <w:r>
        <w:t xml:space="preserve"> updates from</w:t>
      </w:r>
      <w:r w:rsidR="00D77C2F">
        <w:t>:</w:t>
      </w:r>
    </w:p>
    <w:p w14:paraId="73CE960D" w14:textId="55DBE370" w:rsidR="00D77C2F" w:rsidRDefault="00E617A3" w:rsidP="00D77C2F">
      <w:pPr>
        <w:pStyle w:val="Bullet1"/>
      </w:pPr>
      <w:r>
        <w:t xml:space="preserve">the Environment Protection Authority (EPA) for air quality and pollution </w:t>
      </w:r>
    </w:p>
    <w:p w14:paraId="6562D1C2" w14:textId="7B016B60" w:rsidR="00E617A3" w:rsidRDefault="00E617A3" w:rsidP="00B663A4">
      <w:pPr>
        <w:pStyle w:val="Bullet1"/>
      </w:pPr>
      <w:r>
        <w:t>Chief Health Officer</w:t>
      </w:r>
      <w:r w:rsidR="00DA490B">
        <w:t xml:space="preserve"> </w:t>
      </w:r>
      <w:r w:rsidR="00D77C2F">
        <w:t xml:space="preserve">(CHO) </w:t>
      </w:r>
      <w:r w:rsidR="00DA490B">
        <w:t xml:space="preserve">in the form of health alerts. </w:t>
      </w:r>
    </w:p>
    <w:p w14:paraId="73E60B6E" w14:textId="466A74A4" w:rsidR="00521A57" w:rsidRPr="00097C10" w:rsidRDefault="00DA490B" w:rsidP="00B663A4">
      <w:pPr>
        <w:pStyle w:val="Bodyafterbullets"/>
      </w:pPr>
      <w:r>
        <w:t xml:space="preserve">You can also get updates though radio, television, online and social media. </w:t>
      </w:r>
      <w:r w:rsidR="00896F2C">
        <w:t>Agencies like the Bureau of Meteorology (BOM), Victoria State Emergency Services (VicSES) and Victoria Police help</w:t>
      </w:r>
      <w:r w:rsidR="00EB1BAA">
        <w:t xml:space="preserve"> to inform you on</w:t>
      </w:r>
      <w:r w:rsidR="00896F2C">
        <w:t xml:space="preserve"> risks</w:t>
      </w:r>
      <w:r w:rsidR="00EB1BAA">
        <w:t>,</w:t>
      </w:r>
      <w:r w:rsidR="00896F2C">
        <w:t xml:space="preserve"> public </w:t>
      </w:r>
      <w:r w:rsidR="00FF2EEB">
        <w:t>advice,</w:t>
      </w:r>
      <w:r w:rsidR="00A430D2">
        <w:t xml:space="preserve"> and warnings.</w:t>
      </w:r>
    </w:p>
    <w:p w14:paraId="2C1AD1ED" w14:textId="73FD17A4" w:rsidR="002A29BD" w:rsidRPr="00097C10" w:rsidRDefault="001F4DB9" w:rsidP="008E0FAF">
      <w:pPr>
        <w:pStyle w:val="Heading3"/>
      </w:pPr>
      <w:r>
        <w:t>Where to find emergency warning</w:t>
      </w:r>
      <w:r w:rsidR="00165B2D">
        <w:t>s</w:t>
      </w:r>
      <w:r>
        <w:t xml:space="preserve"> and updates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0EE"/>
        <w:tblLook w:val="0620" w:firstRow="1" w:lastRow="0" w:firstColumn="0" w:lastColumn="0" w:noHBand="1" w:noVBand="1"/>
      </w:tblPr>
      <w:tblGrid>
        <w:gridCol w:w="9288"/>
      </w:tblGrid>
      <w:tr w:rsidR="00824222" w14:paraId="4C604FF5" w14:textId="77777777" w:rsidTr="00057011">
        <w:trPr>
          <w:trHeight w:val="551"/>
          <w:tblHeader/>
        </w:trPr>
        <w:tc>
          <w:tcPr>
            <w:tcW w:w="9288" w:type="dxa"/>
            <w:shd w:val="clear" w:color="auto" w:fill="CCF0EE"/>
            <w:vAlign w:val="center"/>
          </w:tcPr>
          <w:p w14:paraId="3869C2BB" w14:textId="17954EA4" w:rsidR="00824222" w:rsidRPr="000F6ED5" w:rsidRDefault="00824222" w:rsidP="00896A95">
            <w:pPr>
              <w:pStyle w:val="Tablecolhead"/>
              <w:spacing w:before="120" w:after="120"/>
            </w:pPr>
            <w:r w:rsidRPr="000F6ED5">
              <w:t xml:space="preserve">Current warnings and locations of emergencies </w:t>
            </w:r>
          </w:p>
        </w:tc>
      </w:tr>
      <w:bookmarkStart w:id="43" w:name="_Emergency_Warnings_and"/>
      <w:bookmarkEnd w:id="43"/>
      <w:tr w:rsidR="002A29BD" w14:paraId="239B482B" w14:textId="77777777" w:rsidTr="00057011">
        <w:trPr>
          <w:trHeight w:val="551"/>
        </w:trPr>
        <w:tc>
          <w:tcPr>
            <w:tcW w:w="9288" w:type="dxa"/>
            <w:shd w:val="clear" w:color="auto" w:fill="CCF0EE"/>
            <w:vAlign w:val="center"/>
          </w:tcPr>
          <w:p w14:paraId="0325AACF" w14:textId="5242FB30" w:rsidR="002A29BD" w:rsidRPr="00097C10" w:rsidRDefault="00C41C10" w:rsidP="00896A95">
            <w:pPr>
              <w:pStyle w:val="Tablebullet1"/>
              <w:spacing w:before="120" w:after="120"/>
            </w:pPr>
            <w:r w:rsidRPr="00C41C10">
              <w:rPr>
                <w:b/>
                <w:bCs/>
              </w:rPr>
              <w:fldChar w:fldCharType="begin"/>
            </w:r>
            <w:r w:rsidRPr="00C41C10">
              <w:rPr>
                <w:b/>
                <w:bCs/>
              </w:rPr>
              <w:instrText>HYPERLINK "http://emergency.vic.gov.au"</w:instrText>
            </w:r>
            <w:r w:rsidRPr="00C41C10">
              <w:rPr>
                <w:b/>
                <w:bCs/>
              </w:rPr>
            </w:r>
            <w:r w:rsidRPr="00C41C10">
              <w:rPr>
                <w:b/>
                <w:bCs/>
              </w:rPr>
              <w:fldChar w:fldCharType="separate"/>
            </w:r>
            <w:r w:rsidR="00A34354" w:rsidRPr="00C41C10">
              <w:rPr>
                <w:rStyle w:val="Hyperlink"/>
                <w:b/>
                <w:bCs/>
              </w:rPr>
              <w:t>VicEmergency</w:t>
            </w:r>
            <w:r w:rsidRPr="00C41C10">
              <w:rPr>
                <w:b/>
                <w:bCs/>
              </w:rPr>
              <w:fldChar w:fldCharType="end"/>
            </w:r>
            <w:r w:rsidR="00A34354">
              <w:t xml:space="preserve"> </w:t>
            </w:r>
            <w:r w:rsidR="002A29BD">
              <w:t>http://</w:t>
            </w:r>
            <w:r w:rsidR="002A29BD" w:rsidRPr="00097C10">
              <w:t xml:space="preserve">emergency.vic.gov.au </w:t>
            </w:r>
          </w:p>
          <w:p w14:paraId="57166851" w14:textId="513AAE3F" w:rsidR="002A29BD" w:rsidRPr="00097C10" w:rsidRDefault="002A29BD" w:rsidP="00896A95">
            <w:pPr>
              <w:pStyle w:val="Tablebullet2"/>
              <w:spacing w:before="120" w:after="120"/>
            </w:pPr>
            <w:r w:rsidRPr="00EB1BAA">
              <w:t>VicEmergency hotline:</w:t>
            </w:r>
            <w:r w:rsidRPr="00097C10">
              <w:t xml:space="preserve"> 1800 226 226</w:t>
            </w:r>
          </w:p>
          <w:p w14:paraId="11ACD036" w14:textId="18F22EE5" w:rsidR="002A29BD" w:rsidRPr="00097C10" w:rsidRDefault="002A29BD" w:rsidP="00896A95">
            <w:pPr>
              <w:pStyle w:val="Tablebullet2"/>
              <w:spacing w:before="120" w:after="120"/>
            </w:pPr>
            <w:r w:rsidRPr="00EB1BAA">
              <w:t>VicEmergency app</w:t>
            </w:r>
            <w:r w:rsidRPr="00097C10">
              <w:t xml:space="preserve"> </w:t>
            </w:r>
            <w:r w:rsidR="001B6439">
              <w:t xml:space="preserve">lets you </w:t>
            </w:r>
            <w:r w:rsidRPr="00097C10">
              <w:t xml:space="preserve">receive official warnings and information based </w:t>
            </w:r>
            <w:r w:rsidR="00824614">
              <w:t>on</w:t>
            </w:r>
            <w:r w:rsidRPr="00097C10">
              <w:t xml:space="preserve"> </w:t>
            </w:r>
            <w:r w:rsidR="00B03B81">
              <w:t>your location</w:t>
            </w:r>
          </w:p>
          <w:p w14:paraId="4CB50200" w14:textId="77777777" w:rsidR="008E0FAF" w:rsidRDefault="002A29BD" w:rsidP="00896A95">
            <w:pPr>
              <w:pStyle w:val="Tablebullet1"/>
              <w:spacing w:before="120" w:after="120"/>
            </w:pPr>
            <w:hyperlink r:id="rId40" w:history="1">
              <w:r w:rsidRPr="00435504">
                <w:rPr>
                  <w:rStyle w:val="Hyperlink"/>
                  <w:b/>
                  <w:bCs/>
                </w:rPr>
                <w:t>Bureau of Meteorology</w:t>
              </w:r>
            </w:hyperlink>
            <w:r w:rsidRPr="00097C10">
              <w:t xml:space="preserve"> http://www.bom.gov.au </w:t>
            </w:r>
          </w:p>
          <w:p w14:paraId="2DBC577F" w14:textId="2CB23C03" w:rsidR="002A29BD" w:rsidRPr="00097C10" w:rsidRDefault="00363163" w:rsidP="00A2651A">
            <w:pPr>
              <w:pStyle w:val="Tablebullet2"/>
            </w:pPr>
            <w:r>
              <w:t>provides</w:t>
            </w:r>
            <w:r w:rsidR="002A29BD" w:rsidRPr="00097C10">
              <w:t xml:space="preserve"> up-to-date local weather</w:t>
            </w:r>
            <w:r w:rsidR="00612827">
              <w:t xml:space="preserve"> information</w:t>
            </w:r>
            <w:r w:rsidR="002A29BD" w:rsidRPr="00097C10">
              <w:t>, including fire weather warnings and fire danger rating tables that</w:t>
            </w:r>
            <w:r w:rsidR="004065A6">
              <w:t xml:space="preserve"> show</w:t>
            </w:r>
            <w:r w:rsidR="00C36EB6">
              <w:t xml:space="preserve"> the</w:t>
            </w:r>
            <w:r w:rsidR="002A29BD" w:rsidRPr="00097C10">
              <w:t xml:space="preserve"> forecast fire danger ratings</w:t>
            </w:r>
            <w:r w:rsidR="000A2AED">
              <w:t xml:space="preserve"> for the next four days</w:t>
            </w:r>
          </w:p>
          <w:p w14:paraId="03398B81" w14:textId="77777777" w:rsidR="005C0DD4" w:rsidRDefault="002A29BD" w:rsidP="00896A95">
            <w:pPr>
              <w:pStyle w:val="Tablebullet1"/>
              <w:spacing w:before="120" w:after="120"/>
            </w:pPr>
            <w:hyperlink r:id="rId41" w:history="1">
              <w:r w:rsidRPr="00435504">
                <w:rPr>
                  <w:rStyle w:val="Hyperlink"/>
                  <w:b/>
                  <w:bCs/>
                </w:rPr>
                <w:t>Australian Broadcasting Corporation</w:t>
              </w:r>
            </w:hyperlink>
            <w:r w:rsidRPr="00B663A4">
              <w:t xml:space="preserve"> (ABC)</w:t>
            </w:r>
            <w:r w:rsidRPr="00097C10">
              <w:t xml:space="preserve"> https://www.abc.net.au/emergency/ </w:t>
            </w:r>
          </w:p>
          <w:p w14:paraId="2D757F9A" w14:textId="31CF92A5" w:rsidR="002A29BD" w:rsidRPr="00097C10" w:rsidRDefault="002A29BD" w:rsidP="005C0DD4">
            <w:pPr>
              <w:pStyle w:val="Tablebullet2"/>
            </w:pPr>
            <w:r w:rsidRPr="00097C10">
              <w:t>and other local media are also important sources of information during emergencies</w:t>
            </w:r>
          </w:p>
          <w:p w14:paraId="676F7559" w14:textId="3BC3D8AA" w:rsidR="005C0DD4" w:rsidRDefault="002A29BD" w:rsidP="00896A95">
            <w:pPr>
              <w:pStyle w:val="Tablebullet1"/>
              <w:spacing w:before="120" w:after="120"/>
            </w:pPr>
            <w:hyperlink r:id="rId42" w:history="1">
              <w:r w:rsidRPr="00435504">
                <w:rPr>
                  <w:rStyle w:val="Hyperlink"/>
                  <w:b/>
                  <w:bCs/>
                </w:rPr>
                <w:t>Official emergency broadcasters</w:t>
              </w:r>
            </w:hyperlink>
            <w:r w:rsidRPr="00097C10">
              <w:t xml:space="preserve"> </w:t>
            </w:r>
            <w:r w:rsidR="005C0DD4" w:rsidRPr="005C0DD4">
              <w:t>https://www.emv.vic.gov.au/responsibilities/victorias-warning-system/emergency-broadcasters/list</w:t>
            </w:r>
            <w:r w:rsidR="00824614">
              <w:t xml:space="preserve"> </w:t>
            </w:r>
          </w:p>
          <w:p w14:paraId="0FACEFF8" w14:textId="38FD45E7" w:rsidR="002A29BD" w:rsidRPr="00097C10" w:rsidRDefault="00E56FF4" w:rsidP="005C0DD4">
            <w:pPr>
              <w:pStyle w:val="Tablebullet2"/>
            </w:pPr>
            <w:r>
              <w:t>share warnings and alerts for local areas across various radio frequencies and TV stations in Victoria</w:t>
            </w:r>
          </w:p>
          <w:p w14:paraId="515F981E" w14:textId="7B38EFEF" w:rsidR="005C0DD4" w:rsidRDefault="002A29BD" w:rsidP="00896A95">
            <w:pPr>
              <w:pStyle w:val="Tablebullet1"/>
              <w:spacing w:before="120" w:after="120"/>
            </w:pPr>
            <w:hyperlink r:id="rId43" w:history="1">
              <w:r w:rsidRPr="00435504">
                <w:rPr>
                  <w:rStyle w:val="Hyperlink"/>
                  <w:b/>
                  <w:bCs/>
                </w:rPr>
                <w:t>Country Fire Authority</w:t>
              </w:r>
            </w:hyperlink>
            <w:r w:rsidRPr="00097C10">
              <w:t xml:space="preserve"> </w:t>
            </w:r>
            <w:r w:rsidR="005C0DD4" w:rsidRPr="005C0DD4">
              <w:t>https://www.cfa.vic.gov.au</w:t>
            </w:r>
            <w:r w:rsidRPr="00097C10">
              <w:t xml:space="preserve"> </w:t>
            </w:r>
          </w:p>
          <w:p w14:paraId="79D60C1A" w14:textId="3A32B9D3" w:rsidR="002A29BD" w:rsidRPr="00097C10" w:rsidRDefault="00F36D30" w:rsidP="00824222">
            <w:pPr>
              <w:pStyle w:val="Tablebullet2"/>
            </w:pPr>
            <w:r>
              <w:t>provides</w:t>
            </w:r>
            <w:r w:rsidR="002A29BD" w:rsidRPr="00097C10">
              <w:t xml:space="preserve"> up-to-date information on local fire danger ratings, warnings, total fire bans and Catastrophic fire danger days. </w:t>
            </w:r>
          </w:p>
        </w:tc>
      </w:tr>
    </w:tbl>
    <w:p w14:paraId="0FC34D7F" w14:textId="77777777" w:rsidR="00824222" w:rsidRDefault="00824222" w:rsidP="000B66B0">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0EE"/>
        <w:tblLook w:val="0620" w:firstRow="1" w:lastRow="0" w:firstColumn="0" w:lastColumn="0" w:noHBand="1" w:noVBand="1"/>
      </w:tblPr>
      <w:tblGrid>
        <w:gridCol w:w="9288"/>
      </w:tblGrid>
      <w:tr w:rsidR="00824222" w14:paraId="650E66BD" w14:textId="77777777" w:rsidTr="00757468">
        <w:trPr>
          <w:trHeight w:val="551"/>
          <w:tblHeader/>
        </w:trPr>
        <w:tc>
          <w:tcPr>
            <w:tcW w:w="9288" w:type="dxa"/>
            <w:shd w:val="clear" w:color="auto" w:fill="CCF0EE"/>
          </w:tcPr>
          <w:p w14:paraId="1A9519E0" w14:textId="4A9A2BF6" w:rsidR="00824222" w:rsidRPr="000F6ED5" w:rsidRDefault="00824222" w:rsidP="00896A95">
            <w:pPr>
              <w:pStyle w:val="Tablecolhead"/>
              <w:spacing w:before="120" w:after="120"/>
            </w:pPr>
            <w:r w:rsidRPr="000F6ED5">
              <w:lastRenderedPageBreak/>
              <w:t>Information about public health risks, including epidemic thunderstorm asthma</w:t>
            </w:r>
          </w:p>
        </w:tc>
      </w:tr>
      <w:tr w:rsidR="00470268" w14:paraId="7E266966" w14:textId="77777777" w:rsidTr="00757468">
        <w:trPr>
          <w:trHeight w:val="551"/>
          <w:tblHeader/>
        </w:trPr>
        <w:tc>
          <w:tcPr>
            <w:tcW w:w="9288" w:type="dxa"/>
            <w:shd w:val="clear" w:color="auto" w:fill="CCF0EE"/>
          </w:tcPr>
          <w:p w14:paraId="0104D63B" w14:textId="77777777" w:rsidR="00470268" w:rsidRDefault="00470268" w:rsidP="00470268">
            <w:pPr>
              <w:pStyle w:val="Tablebullet1"/>
              <w:spacing w:before="120" w:after="120"/>
            </w:pPr>
            <w:hyperlink r:id="rId44" w:history="1">
              <w:r w:rsidRPr="00791AB0">
                <w:rPr>
                  <w:rStyle w:val="Hyperlink"/>
                  <w:b/>
                  <w:bCs/>
                </w:rPr>
                <w:t>Chief Health Officer’s webpage</w:t>
              </w:r>
            </w:hyperlink>
            <w:r w:rsidRPr="00097C10">
              <w:t xml:space="preserve"> </w:t>
            </w:r>
            <w:r w:rsidRPr="000B1A10">
              <w:t>https://www2.health.vic.gov.au/public-health/chief-health-officer</w:t>
            </w:r>
            <w:r>
              <w:t xml:space="preserve"> </w:t>
            </w:r>
          </w:p>
          <w:p w14:paraId="319B34E8" w14:textId="77777777" w:rsidR="00470268" w:rsidRPr="00097C10" w:rsidRDefault="00470268" w:rsidP="00470268">
            <w:pPr>
              <w:pStyle w:val="Tablebullet2"/>
            </w:pPr>
            <w:r>
              <w:t>You can s</w:t>
            </w:r>
            <w:r w:rsidRPr="00097C10">
              <w:t xml:space="preserve">ubscribe to the Chief Health Officer </w:t>
            </w:r>
            <w:r>
              <w:t>a</w:t>
            </w:r>
            <w:r w:rsidRPr="00097C10">
              <w:t>lerts</w:t>
            </w:r>
            <w:r>
              <w:t xml:space="preserve"> on</w:t>
            </w:r>
            <w:r w:rsidRPr="00097C10">
              <w:t xml:space="preserve"> this page to </w:t>
            </w:r>
            <w:r>
              <w:t>stay informed about public health issues.</w:t>
            </w:r>
          </w:p>
          <w:p w14:paraId="2A4966D9" w14:textId="77777777" w:rsidR="00470268" w:rsidRDefault="00470268" w:rsidP="00470268">
            <w:pPr>
              <w:pStyle w:val="Tablebullet1"/>
              <w:spacing w:before="120" w:after="120"/>
            </w:pPr>
            <w:hyperlink r:id="rId45" w:history="1">
              <w:r w:rsidRPr="00435504">
                <w:rPr>
                  <w:rStyle w:val="Hyperlink"/>
                  <w:b/>
                  <w:bCs/>
                </w:rPr>
                <w:t>Environment Protection Agency</w:t>
              </w:r>
            </w:hyperlink>
            <w:r w:rsidRPr="00097C10">
              <w:t xml:space="preserve"> </w:t>
            </w:r>
            <w:hyperlink r:id="rId46" w:history="1">
              <w:r w:rsidRPr="00AA185D">
                <w:rPr>
                  <w:rStyle w:val="Hyperlink"/>
                  <w:color w:val="auto"/>
                  <w:u w:val="none"/>
                </w:rPr>
                <w:t>https://www.epa.vic.gov.au/for-community/airwatch</w:t>
              </w:r>
            </w:hyperlink>
            <w:r>
              <w:t xml:space="preserve"> </w:t>
            </w:r>
          </w:p>
          <w:p w14:paraId="5CFB6B82" w14:textId="77777777" w:rsidR="00470268" w:rsidRPr="00097C10" w:rsidRDefault="00470268" w:rsidP="00470268">
            <w:pPr>
              <w:pStyle w:val="Tablebullet2"/>
            </w:pPr>
            <w:r>
              <w:t>shows</w:t>
            </w:r>
            <w:r w:rsidRPr="00097C10">
              <w:t xml:space="preserve"> information about air quality</w:t>
            </w:r>
            <w:r>
              <w:t xml:space="preserve"> in Victoria.</w:t>
            </w:r>
          </w:p>
          <w:p w14:paraId="34584629" w14:textId="77777777" w:rsidR="00470268" w:rsidRDefault="00470268" w:rsidP="00470268">
            <w:pPr>
              <w:pStyle w:val="Tablebullet1"/>
              <w:spacing w:before="120" w:after="120"/>
            </w:pPr>
            <w:hyperlink r:id="rId47" w:history="1">
              <w:r w:rsidRPr="00435504">
                <w:rPr>
                  <w:rStyle w:val="Hyperlink"/>
                  <w:b/>
                  <w:bCs/>
                </w:rPr>
                <w:t>National Terrorism Threat Level</w:t>
              </w:r>
            </w:hyperlink>
            <w:r w:rsidRPr="00B663A4">
              <w:t xml:space="preserve"> </w:t>
            </w:r>
            <w:r w:rsidRPr="000B1A10">
              <w:t>https://ww.nationalsecurity.gov.au/national-threat-level/current-national-terrorism-threat-level</w:t>
            </w:r>
            <w:r w:rsidRPr="00097C10">
              <w:t xml:space="preserve"> </w:t>
            </w:r>
          </w:p>
          <w:p w14:paraId="0DBBF158" w14:textId="398872A7" w:rsidR="00470268" w:rsidRPr="000F6ED5" w:rsidRDefault="00470268" w:rsidP="00470268">
            <w:pPr>
              <w:pStyle w:val="Tablecolhead"/>
              <w:spacing w:before="120" w:after="120"/>
            </w:pPr>
            <w:r w:rsidRPr="000B66B0">
              <w:rPr>
                <w:b w:val="0"/>
              </w:rPr>
              <w:t>provides current information on Australia’s terrorism threat level.</w:t>
            </w:r>
          </w:p>
        </w:tc>
      </w:tr>
    </w:tbl>
    <w:p w14:paraId="404299B1" w14:textId="7FA358E5" w:rsidR="006E4E97" w:rsidRDefault="00EB1BAA" w:rsidP="00660689">
      <w:pPr>
        <w:pStyle w:val="Heading2"/>
        <w:numPr>
          <w:ilvl w:val="1"/>
          <w:numId w:val="18"/>
        </w:numPr>
      </w:pPr>
      <w:bookmarkStart w:id="44" w:name="_Toc204945227"/>
      <w:bookmarkStart w:id="45" w:name="_Toc210049879"/>
      <w:bookmarkEnd w:id="44"/>
      <w:r>
        <w:t>Take action early</w:t>
      </w:r>
      <w:bookmarkEnd w:id="45"/>
    </w:p>
    <w:p w14:paraId="0F6B06F9" w14:textId="3B6ED286" w:rsidR="00EB1BAA" w:rsidRDefault="002C33D6" w:rsidP="00DB630F">
      <w:pPr>
        <w:pStyle w:val="Body"/>
      </w:pPr>
      <w:r>
        <w:t xml:space="preserve">When there is </w:t>
      </w:r>
      <w:r w:rsidR="688FE187">
        <w:t xml:space="preserve">a </w:t>
      </w:r>
      <w:r>
        <w:t>known or emerging threat, services should</w:t>
      </w:r>
      <w:r w:rsidR="00EB1BAA">
        <w:t>:</w:t>
      </w:r>
    </w:p>
    <w:p w14:paraId="0DE537FB" w14:textId="4970B98F" w:rsidR="00EB1BAA" w:rsidRDefault="002C33D6" w:rsidP="00B663A4">
      <w:pPr>
        <w:pStyle w:val="Bullet1"/>
      </w:pPr>
      <w:r>
        <w:t xml:space="preserve">review their emergency management plans to make sure they are </w:t>
      </w:r>
      <w:r w:rsidR="00EB1BAA">
        <w:t>up to date</w:t>
      </w:r>
    </w:p>
    <w:p w14:paraId="669D8A80" w14:textId="7ABFB853" w:rsidR="00EB1BAA" w:rsidRDefault="00EB1BAA" w:rsidP="00B663A4">
      <w:pPr>
        <w:pStyle w:val="Bullet1"/>
      </w:pPr>
      <w:r>
        <w:t xml:space="preserve">carry out any </w:t>
      </w:r>
      <w:r w:rsidR="002C33D6">
        <w:t xml:space="preserve">readiness actions included in the plan </w:t>
      </w:r>
    </w:p>
    <w:p w14:paraId="0B52F7CC" w14:textId="77777777" w:rsidR="00BF00D5" w:rsidRDefault="00EB1BAA" w:rsidP="0086440F">
      <w:pPr>
        <w:pStyle w:val="Bullet1"/>
      </w:pPr>
      <w:r>
        <w:t xml:space="preserve">communicate clearly with emergency contacts </w:t>
      </w:r>
      <w:r w:rsidR="00BF00D5">
        <w:t>such as</w:t>
      </w:r>
    </w:p>
    <w:p w14:paraId="7941DBC3" w14:textId="77777777" w:rsidR="00BF00D5" w:rsidRDefault="00BF00D5" w:rsidP="00BF00D5">
      <w:pPr>
        <w:pStyle w:val="Bullet2"/>
        <w:ind w:left="567" w:hanging="283"/>
      </w:pPr>
      <w:r>
        <w:t>emergency services</w:t>
      </w:r>
    </w:p>
    <w:p w14:paraId="6E98B2FC" w14:textId="77777777" w:rsidR="00BF00D5" w:rsidRDefault="00BF00D5" w:rsidP="00BF00D5">
      <w:pPr>
        <w:pStyle w:val="Bullet2"/>
        <w:ind w:left="567" w:hanging="283"/>
      </w:pPr>
      <w:r>
        <w:t>clients</w:t>
      </w:r>
    </w:p>
    <w:p w14:paraId="73176428" w14:textId="77777777" w:rsidR="00BF00D5" w:rsidRDefault="00BF00D5" w:rsidP="00BF00D5">
      <w:pPr>
        <w:pStyle w:val="Bullet2"/>
        <w:ind w:left="567" w:hanging="283"/>
      </w:pPr>
      <w:r>
        <w:t>carers</w:t>
      </w:r>
    </w:p>
    <w:p w14:paraId="34E9ACB1" w14:textId="666CDD01" w:rsidR="00BF00D5" w:rsidRDefault="00FB3C36" w:rsidP="00BF00D5">
      <w:pPr>
        <w:pStyle w:val="Bullet2"/>
        <w:ind w:left="567" w:hanging="283"/>
      </w:pPr>
      <w:r>
        <w:t>partner organisations</w:t>
      </w:r>
    </w:p>
    <w:p w14:paraId="139D7973" w14:textId="577E8C83" w:rsidR="00FB3C36" w:rsidRDefault="00FB3C36" w:rsidP="009036F3">
      <w:pPr>
        <w:pStyle w:val="Bullet2"/>
        <w:ind w:left="567" w:hanging="283"/>
      </w:pPr>
      <w:r>
        <w:t xml:space="preserve">other emergency contacts. </w:t>
      </w:r>
    </w:p>
    <w:p w14:paraId="7C0E44EC" w14:textId="31318BB8" w:rsidR="00EF656C" w:rsidRDefault="00FB3C36" w:rsidP="00B663A4">
      <w:pPr>
        <w:pStyle w:val="Bodyafterbullets"/>
      </w:pPr>
      <w:r>
        <w:t xml:space="preserve">This helps make sure everyone understands </w:t>
      </w:r>
      <w:r w:rsidR="00BF00D5">
        <w:t>the situation and their responsibilities</w:t>
      </w:r>
      <w:r w:rsidR="00EB1BAA">
        <w:t>.</w:t>
      </w:r>
    </w:p>
    <w:p w14:paraId="3AFBBA74" w14:textId="77777777" w:rsidR="00EF656C" w:rsidRDefault="00EF656C">
      <w:pPr>
        <w:spacing w:after="0" w:line="240" w:lineRule="auto"/>
        <w:rPr>
          <w:rFonts w:eastAsia="Times"/>
        </w:rPr>
      </w:pPr>
      <w:r>
        <w:br w:type="page"/>
      </w:r>
    </w:p>
    <w:p w14:paraId="2101C7F8" w14:textId="53E98882" w:rsidR="00AB2B2B" w:rsidRPr="00432892" w:rsidRDefault="00AB2B2B" w:rsidP="00660689">
      <w:pPr>
        <w:pStyle w:val="Heading1"/>
        <w:numPr>
          <w:ilvl w:val="0"/>
          <w:numId w:val="11"/>
        </w:numPr>
      </w:pPr>
      <w:bookmarkStart w:id="46" w:name="_Toc187910771"/>
      <w:bookmarkStart w:id="47" w:name="_Toc210049880"/>
      <w:r>
        <w:lastRenderedPageBreak/>
        <w:t>During an emergency</w:t>
      </w:r>
      <w:bookmarkEnd w:id="46"/>
      <w:bookmarkEnd w:id="47"/>
    </w:p>
    <w:p w14:paraId="65CECCA1" w14:textId="77777777" w:rsidR="00CC13AB" w:rsidRPr="00CC13AB" w:rsidRDefault="00CC13AB" w:rsidP="00CC13AB">
      <w:pPr>
        <w:pStyle w:val="Tabletext"/>
        <w:pBdr>
          <w:top w:val="single" w:sz="36" w:space="1" w:color="C00000"/>
          <w:left w:val="single" w:sz="36" w:space="4" w:color="C00000"/>
          <w:bottom w:val="single" w:sz="36" w:space="1" w:color="C00000"/>
          <w:right w:val="single" w:sz="36" w:space="4" w:color="C00000"/>
        </w:pBdr>
        <w:shd w:val="clear" w:color="auto" w:fill="C00000"/>
        <w:jc w:val="center"/>
        <w:rPr>
          <w:b/>
          <w:bCs/>
          <w:color w:val="FFFFFF" w:themeColor="background1"/>
        </w:rPr>
      </w:pPr>
      <w:bookmarkStart w:id="48" w:name="_Toc429734183"/>
      <w:bookmarkStart w:id="49" w:name="_Toc433897881"/>
      <w:bookmarkStart w:id="50" w:name="_Toc527378098"/>
      <w:r w:rsidRPr="00CC13AB">
        <w:rPr>
          <w:b/>
          <w:bCs/>
          <w:color w:val="FFFFFF" w:themeColor="background1"/>
        </w:rPr>
        <w:t>Always call 000 (triple zero) if there is an immediate danger to life</w:t>
      </w:r>
    </w:p>
    <w:p w14:paraId="744B0FA9" w14:textId="22A44A28" w:rsidR="00AB2B2B" w:rsidRDefault="00AB2B2B" w:rsidP="00660689">
      <w:pPr>
        <w:pStyle w:val="Heading2"/>
        <w:numPr>
          <w:ilvl w:val="1"/>
          <w:numId w:val="11"/>
        </w:numPr>
      </w:pPr>
      <w:bookmarkStart w:id="51" w:name="_Toc49771503"/>
      <w:bookmarkStart w:id="52" w:name="_Toc187910772"/>
      <w:bookmarkStart w:id="53" w:name="_Toc210049881"/>
      <w:r w:rsidRPr="00A05D35">
        <w:t xml:space="preserve">Activating </w:t>
      </w:r>
      <w:r>
        <w:t xml:space="preserve">your </w:t>
      </w:r>
      <w:r w:rsidRPr="00A05D35">
        <w:t>emergency management plan</w:t>
      </w:r>
      <w:bookmarkEnd w:id="48"/>
      <w:bookmarkEnd w:id="49"/>
      <w:bookmarkEnd w:id="50"/>
      <w:bookmarkEnd w:id="51"/>
      <w:bookmarkEnd w:id="52"/>
      <w:bookmarkEnd w:id="53"/>
    </w:p>
    <w:p w14:paraId="7EA4B7C2" w14:textId="3D78AE14" w:rsidR="00AB2B2B" w:rsidRDefault="00EE4A7F" w:rsidP="00DB630F">
      <w:pPr>
        <w:pStyle w:val="Body"/>
      </w:pPr>
      <w:r>
        <w:t xml:space="preserve">Emergencies can happen quickly and without much notice. </w:t>
      </w:r>
      <w:r w:rsidR="00AB2B2B" w:rsidRPr="00A05D35">
        <w:t xml:space="preserve">Services </w:t>
      </w:r>
      <w:r>
        <w:t xml:space="preserve">must be ready to act straight away and put their emergency plans into action. </w:t>
      </w:r>
    </w:p>
    <w:p w14:paraId="5B71AC12" w14:textId="2908F3B8" w:rsidR="00EF656C" w:rsidRPr="00EF656C" w:rsidRDefault="00A112FE" w:rsidP="00354CB0">
      <w:pPr>
        <w:pStyle w:val="Body"/>
        <w:pBdr>
          <w:top w:val="single" w:sz="12" w:space="1" w:color="C00000"/>
          <w:left w:val="single" w:sz="12" w:space="4" w:color="C00000"/>
          <w:bottom w:val="single" w:sz="12" w:space="1" w:color="C00000"/>
          <w:right w:val="single" w:sz="12" w:space="4" w:color="C00000"/>
        </w:pBdr>
        <w:rPr>
          <w:b/>
          <w:bCs/>
        </w:rPr>
      </w:pPr>
      <w:r>
        <w:rPr>
          <w:b/>
          <w:bCs/>
        </w:rPr>
        <w:t>Do not</w:t>
      </w:r>
      <w:r w:rsidR="00EF656C" w:rsidRPr="00EF656C">
        <w:rPr>
          <w:b/>
          <w:bCs/>
        </w:rPr>
        <w:t xml:space="preserve"> wait for </w:t>
      </w:r>
      <w:r w:rsidR="004E5F7A">
        <w:rPr>
          <w:b/>
          <w:bCs/>
        </w:rPr>
        <w:t>directions</w:t>
      </w:r>
      <w:r w:rsidR="00EF656C" w:rsidRPr="00EF656C">
        <w:rPr>
          <w:b/>
          <w:bCs/>
        </w:rPr>
        <w:t xml:space="preserve"> from the department o</w:t>
      </w:r>
      <w:r w:rsidR="00EF656C">
        <w:rPr>
          <w:b/>
          <w:bCs/>
        </w:rPr>
        <w:t>r</w:t>
      </w:r>
      <w:r w:rsidR="00EF656C" w:rsidRPr="00EF656C">
        <w:rPr>
          <w:b/>
          <w:bCs/>
        </w:rPr>
        <w:t xml:space="preserve"> emergency services to enact </w:t>
      </w:r>
      <w:r>
        <w:rPr>
          <w:b/>
          <w:bCs/>
        </w:rPr>
        <w:t>your</w:t>
      </w:r>
      <w:r w:rsidRPr="00EF656C">
        <w:rPr>
          <w:b/>
          <w:bCs/>
        </w:rPr>
        <w:t xml:space="preserve"> </w:t>
      </w:r>
      <w:r w:rsidR="00EF656C" w:rsidRPr="00EF656C">
        <w:rPr>
          <w:b/>
          <w:bCs/>
        </w:rPr>
        <w:t>emergency plan.</w:t>
      </w:r>
    </w:p>
    <w:p w14:paraId="0788F6D6" w14:textId="77777777" w:rsidR="00EE4A7F" w:rsidRDefault="00AB2B2B" w:rsidP="00DB630F">
      <w:pPr>
        <w:pStyle w:val="Body"/>
      </w:pPr>
      <w:r w:rsidRPr="00A05D35">
        <w:t>The person</w:t>
      </w:r>
      <w:r w:rsidR="00932799">
        <w:t xml:space="preserve"> </w:t>
      </w:r>
      <w:r w:rsidR="00EE4A7F">
        <w:t xml:space="preserve">in charge of making decisions must be clearly named in the plan and ready to act as soon as it is safe. </w:t>
      </w:r>
    </w:p>
    <w:p w14:paraId="102A86F0" w14:textId="3228E2F2" w:rsidR="00AB2B2B" w:rsidRDefault="00977093" w:rsidP="00DB630F">
      <w:pPr>
        <w:pStyle w:val="Body"/>
      </w:pPr>
      <w:r>
        <w:t>S</w:t>
      </w:r>
      <w:r w:rsidR="00EE4A7F">
        <w:t>ervices</w:t>
      </w:r>
      <w:r w:rsidR="004B45AF">
        <w:t xml:space="preserve"> </w:t>
      </w:r>
      <w:r w:rsidR="00EE4A7F">
        <w:t xml:space="preserve">must be ready to relocate, </w:t>
      </w:r>
      <w:r w:rsidR="00FF2EEB">
        <w:t>shelter,</w:t>
      </w:r>
      <w:r w:rsidR="00EE4A7F">
        <w:t xml:space="preserve"> or evacuate clients if needed.</w:t>
      </w:r>
      <w:r>
        <w:t xml:space="preserve"> This includes forensic, disability or residential services.</w:t>
      </w:r>
    </w:p>
    <w:p w14:paraId="4A876999" w14:textId="0FD17ADE" w:rsidR="00AB2B2B" w:rsidDel="00F934A8" w:rsidRDefault="00EE4A7F" w:rsidP="00DB630F">
      <w:pPr>
        <w:pStyle w:val="Body"/>
      </w:pPr>
      <w:r>
        <w:t xml:space="preserve">In </w:t>
      </w:r>
      <w:r w:rsidR="00DB3F00">
        <w:t xml:space="preserve">Bushfire </w:t>
      </w:r>
      <w:r w:rsidR="00AB2B2B">
        <w:t>Leave Early</w:t>
      </w:r>
      <w:r w:rsidR="004B4DC5">
        <w:t xml:space="preserve"> Plans</w:t>
      </w:r>
      <w:r w:rsidR="00AB2B2B">
        <w:t xml:space="preserve"> or Bushfire Survival Plans</w:t>
      </w:r>
      <w:r>
        <w:t xml:space="preserve">, </w:t>
      </w:r>
      <w:r w:rsidR="000451AA">
        <w:t>you must relocate or</w:t>
      </w:r>
      <w:r>
        <w:t xml:space="preserve"> evacuate, especially in high-risk areas or on Catastrophic or Extreme fire danger days</w:t>
      </w:r>
      <w:r w:rsidR="00FF2EEB">
        <w:t xml:space="preserve">. </w:t>
      </w:r>
    </w:p>
    <w:p w14:paraId="76009CAC" w14:textId="77C776D5" w:rsidR="00AB2B2B" w:rsidRDefault="00AB2B2B" w:rsidP="00660689">
      <w:pPr>
        <w:pStyle w:val="Heading2"/>
        <w:numPr>
          <w:ilvl w:val="1"/>
          <w:numId w:val="11"/>
        </w:numPr>
      </w:pPr>
      <w:bookmarkStart w:id="54" w:name="_Toc433897885"/>
      <w:bookmarkStart w:id="55" w:name="_Toc527378102"/>
      <w:bookmarkStart w:id="56" w:name="_Toc49771504"/>
      <w:bookmarkStart w:id="57" w:name="_Toc187910773"/>
      <w:bookmarkStart w:id="58" w:name="_Toc210049882"/>
      <w:r w:rsidRPr="00EE69BF">
        <w:t>Deciding to relocate, shelter or evacuate</w:t>
      </w:r>
      <w:bookmarkEnd w:id="54"/>
      <w:bookmarkEnd w:id="55"/>
      <w:bookmarkEnd w:id="56"/>
      <w:bookmarkEnd w:id="57"/>
      <w:bookmarkEnd w:id="58"/>
    </w:p>
    <w:p w14:paraId="10875F6F" w14:textId="7BE58A52" w:rsidR="00AB2B2B" w:rsidRDefault="00565901" w:rsidP="00DB630F">
      <w:pPr>
        <w:pStyle w:val="Body"/>
      </w:pPr>
      <w:r>
        <w:t>Y</w:t>
      </w:r>
      <w:r w:rsidR="00C12772">
        <w:t>ou should</w:t>
      </w:r>
      <w:r w:rsidR="00122D34">
        <w:t xml:space="preserve"> </w:t>
      </w:r>
      <w:r w:rsidR="00B97BAB">
        <w:t xml:space="preserve">stay alert </w:t>
      </w:r>
      <w:r w:rsidR="00122D34">
        <w:t>and</w:t>
      </w:r>
      <w:r w:rsidR="00B97BAB">
        <w:t xml:space="preserve"> be able to receive warnings or updates from </w:t>
      </w:r>
      <w:r w:rsidR="00122D34">
        <w:t xml:space="preserve">VicEmergency, </w:t>
      </w:r>
      <w:r w:rsidR="00B97BAB">
        <w:t xml:space="preserve">ABC radio, or other trusted sources. </w:t>
      </w:r>
    </w:p>
    <w:p w14:paraId="4549F00F" w14:textId="75240AF2" w:rsidR="00926428" w:rsidRDefault="00B97BAB" w:rsidP="00DB630F">
      <w:pPr>
        <w:pStyle w:val="Body"/>
      </w:pPr>
      <w:r>
        <w:t xml:space="preserve">Each </w:t>
      </w:r>
      <w:r w:rsidR="00AB2B2B">
        <w:t>service provider</w:t>
      </w:r>
      <w:r w:rsidR="00926428">
        <w:t xml:space="preserve"> must</w:t>
      </w:r>
      <w:r w:rsidR="00223038">
        <w:t xml:space="preserve"> independently</w:t>
      </w:r>
      <w:r w:rsidR="00926428">
        <w:t>:</w:t>
      </w:r>
    </w:p>
    <w:p w14:paraId="5E353BD1" w14:textId="5D690AF0" w:rsidR="00926428" w:rsidRDefault="00F56071" w:rsidP="00B663A4">
      <w:pPr>
        <w:pStyle w:val="Bullet1"/>
      </w:pPr>
      <w:r>
        <w:t>monitor emergency information and updates</w:t>
      </w:r>
    </w:p>
    <w:p w14:paraId="3F914DF9" w14:textId="6906BC71" w:rsidR="00926428" w:rsidRDefault="00F56071" w:rsidP="00B663A4">
      <w:pPr>
        <w:pStyle w:val="Bullet1"/>
      </w:pPr>
      <w:r>
        <w:t>stay aware of local conditions</w:t>
      </w:r>
    </w:p>
    <w:p w14:paraId="66F6BECD" w14:textId="68B3419E" w:rsidR="00926428" w:rsidRDefault="00F56071" w:rsidP="00B663A4">
      <w:pPr>
        <w:pStyle w:val="Bullet1"/>
      </w:pPr>
      <w:r>
        <w:t>be ready to act quickly and activate and follow their emergency plan.</w:t>
      </w:r>
    </w:p>
    <w:p w14:paraId="1C7EFAE8" w14:textId="79E16BB4" w:rsidR="00AB2B2B" w:rsidRDefault="00C54232" w:rsidP="00EE4A7F">
      <w:pPr>
        <w:pStyle w:val="Bodyafterbullets"/>
      </w:pPr>
      <w:r w:rsidRPr="00C54232">
        <w:t xml:space="preserve">You must act to protect the safety of clients and staff when evacuating, sheltering-in-place or relocating. </w:t>
      </w:r>
    </w:p>
    <w:p w14:paraId="05942374" w14:textId="150C0803" w:rsidR="00EE4A7F" w:rsidRDefault="00EE4A7F" w:rsidP="00EE4A7F">
      <w:pPr>
        <w:pStyle w:val="Heading3"/>
      </w:pPr>
      <w:r>
        <w:t>Who makes the decision?</w:t>
      </w:r>
    </w:p>
    <w:p w14:paraId="1A93940C" w14:textId="2CA4F82D" w:rsidR="00DF4494" w:rsidRDefault="008E6F9B" w:rsidP="00DB630F">
      <w:pPr>
        <w:pStyle w:val="Body"/>
      </w:pPr>
      <w:r>
        <w:t xml:space="preserve">The </w:t>
      </w:r>
      <w:r w:rsidR="00E61E7A">
        <w:t xml:space="preserve">person in charge during an emergency should decide whether to </w:t>
      </w:r>
      <w:r w:rsidR="004D1F76">
        <w:t xml:space="preserve">move clients, find shelter or evacuate. This could be the Chief Warden or another leader </w:t>
      </w:r>
      <w:r w:rsidR="006D7411">
        <w:t>present when the emergency happens.</w:t>
      </w:r>
      <w:r w:rsidR="00EE4A7F">
        <w:t xml:space="preserve"> They must act early enough to keep everyone safe. </w:t>
      </w:r>
      <w:r w:rsidR="0068743E" w:rsidRPr="00DF4494">
        <w:t xml:space="preserve">For example, if a Catastrophic </w:t>
      </w:r>
      <w:r w:rsidR="00AE4F12">
        <w:t>f</w:t>
      </w:r>
      <w:r w:rsidR="0068743E" w:rsidRPr="00DF4494">
        <w:t>ire danger day</w:t>
      </w:r>
      <w:r w:rsidR="00DF4494" w:rsidRPr="00DF4494">
        <w:t xml:space="preserve"> is forecast, relocation should be completed the day before. </w:t>
      </w:r>
    </w:p>
    <w:p w14:paraId="1DCF06A6" w14:textId="58E8C196" w:rsidR="00EE4A7F" w:rsidRDefault="00EE4A7F" w:rsidP="00EE4A7F">
      <w:pPr>
        <w:pStyle w:val="Heading3"/>
      </w:pPr>
      <w:r>
        <w:t>When decisions might happen</w:t>
      </w:r>
    </w:p>
    <w:p w14:paraId="6B55F79C" w14:textId="22E2CFF1" w:rsidR="00103AEF" w:rsidRDefault="00EE4A7F" w:rsidP="00DB630F">
      <w:pPr>
        <w:pStyle w:val="Bodyaftertablefigure"/>
      </w:pPr>
      <w:r w:rsidRPr="00F35FDF">
        <w:t xml:space="preserve">The </w:t>
      </w:r>
      <w:r>
        <w:t xml:space="preserve">diagram in Figure 1 </w:t>
      </w:r>
      <w:r w:rsidRPr="00F35FDF">
        <w:t xml:space="preserve">shows the timing and triggers that influence the decision to relocate, </w:t>
      </w:r>
      <w:r w:rsidR="00FF2EEB" w:rsidRPr="00F35FDF">
        <w:t>shelter,</w:t>
      </w:r>
      <w:r w:rsidRPr="00F35FDF">
        <w:t xml:space="preserve"> or evacuate.</w:t>
      </w:r>
    </w:p>
    <w:p w14:paraId="170A78AF" w14:textId="21F2EBE8" w:rsidR="00DF4494" w:rsidRDefault="00DF4494" w:rsidP="00DF4494">
      <w:pPr>
        <w:pStyle w:val="Tablecaption"/>
      </w:pPr>
      <w:r>
        <w:lastRenderedPageBreak/>
        <w:t>Figure 1</w:t>
      </w:r>
      <w:r w:rsidR="00910007">
        <w:t xml:space="preserve">: </w:t>
      </w:r>
      <w:r w:rsidRPr="000F6ED5">
        <w:t>Timing of decisions to relocate, shelter or evacuate</w:t>
      </w:r>
    </w:p>
    <w:p w14:paraId="25E87AA2" w14:textId="77777777" w:rsidR="0068743E" w:rsidRPr="00C85C9F" w:rsidRDefault="0068743E" w:rsidP="00B663A4">
      <w:pPr>
        <w:pStyle w:val="Body"/>
        <w:keepNext/>
        <w:pBdr>
          <w:top w:val="single" w:sz="4" w:space="1" w:color="auto"/>
          <w:left w:val="single" w:sz="4" w:space="0" w:color="auto"/>
          <w:bottom w:val="single" w:sz="4" w:space="1" w:color="auto"/>
          <w:right w:val="single" w:sz="4" w:space="4" w:color="auto"/>
        </w:pBdr>
        <w:jc w:val="both"/>
        <w:rPr>
          <w:sz w:val="12"/>
          <w:szCs w:val="10"/>
        </w:rPr>
      </w:pPr>
    </w:p>
    <w:p w14:paraId="60778199" w14:textId="1B85B6D5" w:rsidR="0068743E" w:rsidRPr="00DF4494" w:rsidRDefault="0068743E" w:rsidP="00DF4494">
      <w:pPr>
        <w:pBdr>
          <w:top w:val="single" w:sz="4" w:space="1" w:color="auto"/>
          <w:left w:val="single" w:sz="4" w:space="0" w:color="auto"/>
          <w:bottom w:val="single" w:sz="4" w:space="1" w:color="auto"/>
          <w:right w:val="single" w:sz="4" w:space="4" w:color="auto"/>
        </w:pBdr>
        <w:jc w:val="center"/>
      </w:pPr>
      <w:r>
        <w:rPr>
          <w:noProof/>
        </w:rPr>
        <w:drawing>
          <wp:inline distT="0" distB="0" distL="0" distR="0" wp14:anchorId="08EFD52F" wp14:editId="5A77CB72">
            <wp:extent cx="4598174" cy="2920621"/>
            <wp:effectExtent l="0" t="0" r="0" b="0"/>
            <wp:docPr id="1627280816" name="Picture 1627280816" descr="The diagram shows when to decide to relocate, stay or shelter before, during or after and emer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0816" name="Picture 1627280816" descr="The diagram shows when to decide to relocate, stay or shelter before, during or after and emergency. "/>
                    <pic:cNvPicPr/>
                  </pic:nvPicPr>
                  <pic:blipFill>
                    <a:blip r:embed="rId48">
                      <a:extLst>
                        <a:ext uri="{28A0092B-C50C-407E-A947-70E740481C1C}">
                          <a14:useLocalDpi xmlns:a14="http://schemas.microsoft.com/office/drawing/2010/main" val="0"/>
                        </a:ext>
                      </a:extLst>
                    </a:blip>
                    <a:stretch>
                      <a:fillRect/>
                    </a:stretch>
                  </pic:blipFill>
                  <pic:spPr>
                    <a:xfrm>
                      <a:off x="0" y="0"/>
                      <a:ext cx="4646109" cy="2951068"/>
                    </a:xfrm>
                    <a:prstGeom prst="rect">
                      <a:avLst/>
                    </a:prstGeom>
                  </pic:spPr>
                </pic:pic>
              </a:graphicData>
            </a:graphic>
          </wp:inline>
        </w:drawing>
      </w:r>
    </w:p>
    <w:p w14:paraId="4B462D01" w14:textId="1A961522" w:rsidR="00683433" w:rsidRDefault="00683433" w:rsidP="00DB630F">
      <w:pPr>
        <w:pStyle w:val="Bodyaftertablefigure"/>
      </w:pPr>
      <w:r>
        <w:t>A decision to relocate, stay or evacuate may need to happen:</w:t>
      </w:r>
    </w:p>
    <w:p w14:paraId="088E85FC" w14:textId="1F302E30" w:rsidR="00683433" w:rsidRDefault="000E76DF" w:rsidP="00C67BE9">
      <w:pPr>
        <w:pStyle w:val="Bullet1"/>
        <w:jc w:val="both"/>
      </w:pPr>
      <w:r>
        <w:rPr>
          <w:b/>
          <w:bCs/>
        </w:rPr>
        <w:t>b</w:t>
      </w:r>
      <w:r w:rsidR="00683433" w:rsidRPr="00571166">
        <w:rPr>
          <w:b/>
          <w:bCs/>
        </w:rPr>
        <w:t>efore an emergency</w:t>
      </w:r>
      <w:r w:rsidR="00683433">
        <w:t xml:space="preserve"> – for example, when you receive a forecast warning (Catastrophic fire danger day)</w:t>
      </w:r>
    </w:p>
    <w:p w14:paraId="356064B8" w14:textId="464DF1B5" w:rsidR="00683433" w:rsidRDefault="000E76DF" w:rsidP="00C67BE9">
      <w:pPr>
        <w:pStyle w:val="Bullet1"/>
        <w:jc w:val="both"/>
      </w:pPr>
      <w:r>
        <w:rPr>
          <w:b/>
          <w:bCs/>
        </w:rPr>
        <w:t>d</w:t>
      </w:r>
      <w:r w:rsidR="00683433" w:rsidRPr="00571166">
        <w:rPr>
          <w:b/>
          <w:bCs/>
        </w:rPr>
        <w:t>uring an emergency</w:t>
      </w:r>
      <w:r w:rsidR="00683433">
        <w:t xml:space="preserve"> – when a threat is close or already impacting the area </w:t>
      </w:r>
    </w:p>
    <w:p w14:paraId="6767D398" w14:textId="5CC24739" w:rsidR="00683433" w:rsidRDefault="000E76DF" w:rsidP="00C67BE9">
      <w:pPr>
        <w:pStyle w:val="Bullet1"/>
        <w:jc w:val="both"/>
      </w:pPr>
      <w:r>
        <w:rPr>
          <w:b/>
          <w:bCs/>
        </w:rPr>
        <w:t>a</w:t>
      </w:r>
      <w:r w:rsidR="00683433" w:rsidRPr="00571166">
        <w:rPr>
          <w:b/>
          <w:bCs/>
        </w:rPr>
        <w:t>fter an emergency</w:t>
      </w:r>
      <w:r w:rsidR="00683433">
        <w:t xml:space="preserve"> – if the site is damaged or essential services (like power or water) are disrupted</w:t>
      </w:r>
      <w:r>
        <w:t>.</w:t>
      </w:r>
    </w:p>
    <w:p w14:paraId="777AE04A" w14:textId="1E6FB536" w:rsidR="00683433" w:rsidRPr="00B663A4" w:rsidRDefault="00683433" w:rsidP="00DB630F">
      <w:pPr>
        <w:pStyle w:val="Bodyafterbullets"/>
      </w:pPr>
      <w:r w:rsidRPr="00B663A4">
        <w:t>Use your emergency management plan to help guide your decisions at each stage</w:t>
      </w:r>
      <w:r w:rsidR="00274A93" w:rsidRPr="00B663A4">
        <w:t xml:space="preserve"> of an emergency. </w:t>
      </w:r>
      <w:r w:rsidR="00573BCB">
        <w:t>O</w:t>
      </w:r>
      <w:r w:rsidR="00274A93" w:rsidRPr="00B663A4">
        <w:t xml:space="preserve">utlining triggers in the plan </w:t>
      </w:r>
      <w:r w:rsidR="00573BCB">
        <w:t xml:space="preserve">helps you </w:t>
      </w:r>
      <w:r w:rsidR="00274A93" w:rsidRPr="00B663A4">
        <w:t>know when to act and what to do in high-pressure situations</w:t>
      </w:r>
      <w:r w:rsidR="00FF2EEB" w:rsidRPr="00B663A4">
        <w:t xml:space="preserve">. </w:t>
      </w:r>
    </w:p>
    <w:p w14:paraId="028B9D4D" w14:textId="258B89B4" w:rsidR="0068743E" w:rsidRPr="00683433" w:rsidRDefault="0068743E" w:rsidP="00596F0C">
      <w:pPr>
        <w:pStyle w:val="Heading4"/>
      </w:pPr>
      <w:r w:rsidRPr="00683433">
        <w:t>Suggested</w:t>
      </w:r>
      <w:r w:rsidR="00180980">
        <w:t xml:space="preserve"> steps for making</w:t>
      </w:r>
      <w:r w:rsidRPr="00683433">
        <w:t xml:space="preserve"> decision</w:t>
      </w:r>
      <w:r w:rsidR="00180980">
        <w:t>s</w:t>
      </w:r>
      <w:r w:rsidRPr="00683433">
        <w:t xml:space="preserve"> for relocation, evacuation or sheltering</w:t>
      </w:r>
    </w:p>
    <w:p w14:paraId="7598B236"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A</w:t>
      </w:r>
      <w:r w:rsidRPr="00A05D35">
        <w:t>ctivate your emergency management plan / bushfire plan</w:t>
      </w:r>
      <w:r>
        <w:t>.</w:t>
      </w:r>
    </w:p>
    <w:p w14:paraId="7DF9BBD2" w14:textId="77777777" w:rsidR="00DF3AD7"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Make sure the person in charge has the right authority to make decisions.</w:t>
      </w:r>
    </w:p>
    <w:p w14:paraId="70A77161"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 xml:space="preserve">Find out what is happening </w:t>
      </w:r>
      <w:r w:rsidRPr="00A05D35">
        <w:t>–</w:t>
      </w:r>
      <w:r>
        <w:t xml:space="preserve"> check official sources, preferably VicEmergency.</w:t>
      </w:r>
    </w:p>
    <w:p w14:paraId="62B58D73"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 xml:space="preserve">Check your clients’ needs </w:t>
      </w:r>
      <w:r w:rsidRPr="00A05D35">
        <w:t>–</w:t>
      </w:r>
      <w:r>
        <w:t xml:space="preserve"> including the number of clients</w:t>
      </w:r>
      <w:r w:rsidRPr="00A05D35">
        <w:t>,</w:t>
      </w:r>
      <w:r>
        <w:t xml:space="preserve"> their</w:t>
      </w:r>
      <w:r w:rsidRPr="00A05D35">
        <w:t xml:space="preserve"> mobility, medicines</w:t>
      </w:r>
      <w:r>
        <w:t xml:space="preserve">, any equipment they need, and the records you will need to take with them. </w:t>
      </w:r>
    </w:p>
    <w:p w14:paraId="6A004E50"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 xml:space="preserve">Check which </w:t>
      </w:r>
      <w:r w:rsidRPr="00A05D35">
        <w:t>staff</w:t>
      </w:r>
      <w:r>
        <w:t xml:space="preserve"> is</w:t>
      </w:r>
      <w:r w:rsidRPr="00A05D35">
        <w:t xml:space="preserve"> </w:t>
      </w:r>
      <w:r>
        <w:t>available. Some</w:t>
      </w:r>
      <w:r w:rsidRPr="00A05D35">
        <w:t xml:space="preserve"> staff may be </w:t>
      </w:r>
      <w:r>
        <w:t>directly impacted</w:t>
      </w:r>
      <w:r w:rsidRPr="00A05D35">
        <w:t xml:space="preserve"> by the emergency and may not be </w:t>
      </w:r>
      <w:r>
        <w:t>able to support the emergency response.</w:t>
      </w:r>
    </w:p>
    <w:p w14:paraId="28C95597"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Get</w:t>
      </w:r>
      <w:r w:rsidRPr="00A05D35">
        <w:t xml:space="preserve"> advice from key</w:t>
      </w:r>
      <w:r>
        <w:t xml:space="preserve"> stakeholders</w:t>
      </w:r>
      <w:r w:rsidRPr="00A05D35">
        <w:t xml:space="preserve"> to </w:t>
      </w:r>
      <w:r>
        <w:t>understand</w:t>
      </w:r>
      <w:r w:rsidRPr="00A05D35">
        <w:t xml:space="preserve"> available resources</w:t>
      </w:r>
      <w:r>
        <w:t>.</w:t>
      </w:r>
    </w:p>
    <w:p w14:paraId="4EE5455E"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Plan for what to do if emergency services cannot reach your facility.</w:t>
      </w:r>
    </w:p>
    <w:p w14:paraId="4CA2F3E0"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Have</w:t>
      </w:r>
      <w:r w:rsidRPr="00A05D35">
        <w:t xml:space="preserve"> flexible</w:t>
      </w:r>
      <w:r>
        <w:t xml:space="preserve"> transport</w:t>
      </w:r>
      <w:r w:rsidRPr="00A05D35">
        <w:t xml:space="preserve"> plans for client – do not rely on one source of transport.</w:t>
      </w:r>
      <w:r>
        <w:t xml:space="preserve"> </w:t>
      </w:r>
      <w:r w:rsidRPr="00B663A4">
        <w:t>Do not use triple zero (000) to discuss transport assistance with Ambulance Victoria</w:t>
      </w:r>
      <w:r>
        <w:t>.</w:t>
      </w:r>
    </w:p>
    <w:p w14:paraId="2272B237"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Review</w:t>
      </w:r>
      <w:r w:rsidRPr="00A05D35">
        <w:t xml:space="preserve"> </w:t>
      </w:r>
      <w:r>
        <w:t>your back up</w:t>
      </w:r>
      <w:r w:rsidRPr="00A05D35">
        <w:t xml:space="preserve"> accommodation</w:t>
      </w:r>
      <w:r>
        <w:t xml:space="preserve"> options.</w:t>
      </w:r>
    </w:p>
    <w:p w14:paraId="252BB9A7" w14:textId="77777777" w:rsidR="00DF3AD7" w:rsidRPr="00A05D35"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120"/>
      </w:pPr>
      <w:r>
        <w:t>Keep monitoring the situation and update risk assessments as needed.</w:t>
      </w:r>
    </w:p>
    <w:p w14:paraId="197E150F" w14:textId="77777777" w:rsidR="00DF3AD7" w:rsidRDefault="00DF3AD7" w:rsidP="00A31C48">
      <w:pPr>
        <w:pStyle w:val="Tablebullet1"/>
        <w:pBdr>
          <w:top w:val="single" w:sz="24" w:space="1" w:color="CCF0EE"/>
          <w:left w:val="single" w:sz="24" w:space="4" w:color="CCF0EE"/>
          <w:bottom w:val="single" w:sz="24" w:space="1" w:color="CCF0EE"/>
          <w:right w:val="single" w:sz="24" w:space="4" w:color="CCF0EE"/>
        </w:pBdr>
        <w:shd w:val="clear" w:color="auto" w:fill="CCF0EE"/>
        <w:spacing w:before="120" w:after="240"/>
      </w:pPr>
      <w:r>
        <w:t>Stay in touch</w:t>
      </w:r>
      <w:r w:rsidRPr="00A05D35">
        <w:t xml:space="preserve"> with clients</w:t>
      </w:r>
      <w:r>
        <w:t>’ families and emergency contact</w:t>
      </w:r>
      <w:r w:rsidRPr="00A05D35">
        <w:t xml:space="preserve"> </w:t>
      </w:r>
      <w:r>
        <w:t xml:space="preserve">to </w:t>
      </w:r>
      <w:r w:rsidRPr="00A05D35">
        <w:t>keep t</w:t>
      </w:r>
      <w:r>
        <w:t xml:space="preserve">hem informed. </w:t>
      </w:r>
    </w:p>
    <w:p w14:paraId="2F849290" w14:textId="3E9C93CC" w:rsidR="00F450F8" w:rsidRDefault="00F450F8" w:rsidP="00F450F8">
      <w:pPr>
        <w:pStyle w:val="Heading3"/>
      </w:pPr>
      <w:r>
        <w:lastRenderedPageBreak/>
        <w:t>Making decisions during an emergency</w:t>
      </w:r>
    </w:p>
    <w:p w14:paraId="503ED01B" w14:textId="609BDAC5" w:rsidR="00C32BBE" w:rsidRDefault="00C32BBE" w:rsidP="00DB630F">
      <w:pPr>
        <w:pStyle w:val="Body"/>
      </w:pPr>
      <w:r>
        <w:t xml:space="preserve">The diagram </w:t>
      </w:r>
      <w:r w:rsidR="00E474DD">
        <w:t>in</w:t>
      </w:r>
      <w:r>
        <w:t xml:space="preserve"> </w:t>
      </w:r>
      <w:r w:rsidRPr="00DB630F">
        <w:rPr>
          <w:color w:val="2B579A"/>
          <w:shd w:val="clear" w:color="auto" w:fill="E6E6E6"/>
        </w:rPr>
        <w:fldChar w:fldCharType="begin"/>
      </w:r>
      <w:r w:rsidRPr="00DB630F">
        <w:instrText xml:space="preserve"> REF _Ref522888119 \h </w:instrText>
      </w:r>
      <w:r w:rsidR="00C67BE9" w:rsidRPr="00DB630F">
        <w:rPr>
          <w:color w:val="2B579A"/>
          <w:shd w:val="clear" w:color="auto" w:fill="E6E6E6"/>
        </w:rPr>
        <w:instrText xml:space="preserve"> \* MERGEFORMAT </w:instrText>
      </w:r>
      <w:r w:rsidRPr="00DB630F">
        <w:rPr>
          <w:color w:val="2B579A"/>
          <w:shd w:val="clear" w:color="auto" w:fill="E6E6E6"/>
        </w:rPr>
      </w:r>
      <w:r w:rsidRPr="00DB630F">
        <w:rPr>
          <w:color w:val="2B579A"/>
          <w:shd w:val="clear" w:color="auto" w:fill="E6E6E6"/>
        </w:rPr>
        <w:fldChar w:fldCharType="separate"/>
      </w:r>
      <w:r w:rsidRPr="00DB630F">
        <w:t xml:space="preserve">Figure </w:t>
      </w:r>
      <w:r w:rsidRPr="00DB630F">
        <w:rPr>
          <w:noProof/>
        </w:rPr>
        <w:t>2</w:t>
      </w:r>
      <w:r w:rsidRPr="00DB630F">
        <w:rPr>
          <w:color w:val="2B579A"/>
          <w:shd w:val="clear" w:color="auto" w:fill="E6E6E6"/>
        </w:rPr>
        <w:fldChar w:fldCharType="end"/>
      </w:r>
      <w:r>
        <w:t xml:space="preserve"> </w:t>
      </w:r>
      <w:r w:rsidR="00E46091">
        <w:t xml:space="preserve">outlines what you </w:t>
      </w:r>
      <w:r w:rsidR="00F24E57">
        <w:t xml:space="preserve">should </w:t>
      </w:r>
      <w:r w:rsidR="00E474DD">
        <w:t xml:space="preserve">think about when </w:t>
      </w:r>
      <w:r w:rsidR="00F24E57">
        <w:t>deciding</w:t>
      </w:r>
      <w:r w:rsidR="00E474DD">
        <w:t xml:space="preserve"> how to respond to an emergency</w:t>
      </w:r>
      <w:r>
        <w:t>.</w:t>
      </w:r>
    </w:p>
    <w:p w14:paraId="0DECD24A" w14:textId="53E159F3" w:rsidR="00F24E57" w:rsidRDefault="00F24E57" w:rsidP="00DB630F">
      <w:pPr>
        <w:pStyle w:val="Body"/>
      </w:pPr>
      <w:r>
        <w:t>There are two main types of decisions:</w:t>
      </w:r>
    </w:p>
    <w:p w14:paraId="6E91AB95" w14:textId="1B3F784A" w:rsidR="00F24E57" w:rsidRDefault="00171FD8" w:rsidP="00C67BE9">
      <w:pPr>
        <w:pStyle w:val="Bullet1"/>
        <w:jc w:val="both"/>
      </w:pPr>
      <w:r>
        <w:rPr>
          <w:b/>
          <w:bCs/>
        </w:rPr>
        <w:t xml:space="preserve">Before the emergency </w:t>
      </w:r>
      <w:r>
        <w:t xml:space="preserve">– </w:t>
      </w:r>
      <w:r w:rsidR="00463131">
        <w:t>p</w:t>
      </w:r>
      <w:r w:rsidR="00F24E57">
        <w:t>lanned relocation or sheltering based on warning</w:t>
      </w:r>
      <w:r>
        <w:t>s</w:t>
      </w:r>
      <w:r w:rsidR="00F24E57">
        <w:t xml:space="preserve"> or forecast (for example, a forecast Catastrophic fire danger day)</w:t>
      </w:r>
    </w:p>
    <w:p w14:paraId="0BF45A1C" w14:textId="35A2D928" w:rsidR="00F24E57" w:rsidRDefault="001C1871" w:rsidP="00C67BE9">
      <w:pPr>
        <w:pStyle w:val="Bullet1"/>
        <w:jc w:val="both"/>
      </w:pPr>
      <w:r>
        <w:rPr>
          <w:b/>
          <w:bCs/>
        </w:rPr>
        <w:t xml:space="preserve">During the </w:t>
      </w:r>
      <w:r w:rsidRPr="001C1871">
        <w:rPr>
          <w:b/>
          <w:bCs/>
        </w:rPr>
        <w:t>emergency</w:t>
      </w:r>
      <w:r>
        <w:t xml:space="preserve"> – </w:t>
      </w:r>
      <w:r w:rsidR="00463131">
        <w:t>e</w:t>
      </w:r>
      <w:r w:rsidR="00F24E57">
        <w:t xml:space="preserve">mergency evacuation </w:t>
      </w:r>
      <w:r w:rsidR="5267FA25">
        <w:t xml:space="preserve">or shelter in place </w:t>
      </w:r>
      <w:r>
        <w:t xml:space="preserve">if </w:t>
      </w:r>
      <w:r w:rsidR="00F24E57">
        <w:t xml:space="preserve">there is an immediate threat. </w:t>
      </w:r>
    </w:p>
    <w:p w14:paraId="696E0FAA" w14:textId="72786D17" w:rsidR="00F24E57" w:rsidRDefault="00A829B6" w:rsidP="00DB630F">
      <w:pPr>
        <w:pStyle w:val="Bodyafterbullets"/>
      </w:pPr>
      <w:r>
        <w:t>Make safe and informed choices</w:t>
      </w:r>
      <w:r w:rsidDel="001C1871">
        <w:t xml:space="preserve"> </w:t>
      </w:r>
      <w:r>
        <w:t xml:space="preserve">by considering internal and </w:t>
      </w:r>
      <w:r w:rsidR="00F24E57">
        <w:t xml:space="preserve">external factors. </w:t>
      </w:r>
    </w:p>
    <w:p w14:paraId="28D07FCC" w14:textId="10FDEDAA" w:rsidR="00F24E57" w:rsidRDefault="00F24E57" w:rsidP="00DB630F">
      <w:pPr>
        <w:pStyle w:val="Body"/>
      </w:pPr>
      <w:r w:rsidRPr="003D1061">
        <w:rPr>
          <w:b/>
          <w:bCs/>
        </w:rPr>
        <w:t>External factors</w:t>
      </w:r>
      <w:r>
        <w:t xml:space="preserve"> to consider include: </w:t>
      </w:r>
    </w:p>
    <w:p w14:paraId="61C379F7" w14:textId="0C869170" w:rsidR="00F24E57" w:rsidRDefault="00FD37A3" w:rsidP="00C67BE9">
      <w:pPr>
        <w:pStyle w:val="Bullet1"/>
        <w:jc w:val="both"/>
      </w:pPr>
      <w:r>
        <w:t xml:space="preserve">type of emergency: bushfire, heatwave, flood, storm, etc. </w:t>
      </w:r>
    </w:p>
    <w:p w14:paraId="232AF62A" w14:textId="35D4402D" w:rsidR="00F24E57" w:rsidRDefault="00FD37A3" w:rsidP="00C67BE9">
      <w:pPr>
        <w:pStyle w:val="Bullet1"/>
        <w:jc w:val="both"/>
      </w:pPr>
      <w:r>
        <w:t>nature of the event: how much time there is to respond, how serious or widespread it is</w:t>
      </w:r>
    </w:p>
    <w:p w14:paraId="42325F48" w14:textId="7CE6C7D3" w:rsidR="00F24E57" w:rsidRDefault="00FD37A3" w:rsidP="00C67BE9">
      <w:pPr>
        <w:pStyle w:val="Bullet1"/>
        <w:jc w:val="both"/>
      </w:pPr>
      <w:r>
        <w:t xml:space="preserve">where </w:t>
      </w:r>
      <w:r w:rsidR="00F24E57">
        <w:t xml:space="preserve">the service is located: rural, </w:t>
      </w:r>
      <w:r w:rsidR="00FF2EEB">
        <w:t>regional,</w:t>
      </w:r>
      <w:r w:rsidR="00F24E57">
        <w:t xml:space="preserve"> or metropolitan area. </w:t>
      </w:r>
    </w:p>
    <w:p w14:paraId="217E2593" w14:textId="77777777" w:rsidR="00F24E57" w:rsidRDefault="00F24E57" w:rsidP="00DB630F">
      <w:pPr>
        <w:pStyle w:val="Bodyafterbullets"/>
      </w:pPr>
      <w:r w:rsidRPr="003D1061">
        <w:rPr>
          <w:b/>
          <w:bCs/>
        </w:rPr>
        <w:t>Internal factors</w:t>
      </w:r>
      <w:r>
        <w:t xml:space="preserve"> to consider include: </w:t>
      </w:r>
    </w:p>
    <w:p w14:paraId="7F7438C3" w14:textId="61991F77" w:rsidR="00F24E57" w:rsidRDefault="00FD37A3" w:rsidP="00C67BE9">
      <w:pPr>
        <w:pStyle w:val="Bullet1"/>
        <w:jc w:val="both"/>
      </w:pPr>
      <w:r>
        <w:t xml:space="preserve">client needs: health, mobility, medical support, etc. </w:t>
      </w:r>
    </w:p>
    <w:p w14:paraId="28B2922B" w14:textId="56A0D0C8" w:rsidR="00F24E57" w:rsidRDefault="00FD37A3" w:rsidP="00C67BE9">
      <w:pPr>
        <w:pStyle w:val="Bullet1"/>
        <w:jc w:val="both"/>
      </w:pPr>
      <w:r>
        <w:t>available accommodation: other safe places to stay</w:t>
      </w:r>
    </w:p>
    <w:p w14:paraId="659E42E0" w14:textId="4276D644" w:rsidR="00F24E57" w:rsidRDefault="00FD37A3" w:rsidP="00C67BE9">
      <w:pPr>
        <w:pStyle w:val="Bullet1"/>
        <w:jc w:val="both"/>
      </w:pPr>
      <w:r>
        <w:t xml:space="preserve">transport: how clients and staff will get to safety </w:t>
      </w:r>
    </w:p>
    <w:p w14:paraId="0378819E" w14:textId="73764C19" w:rsidR="00F24E57" w:rsidRDefault="00FD37A3" w:rsidP="00C67BE9">
      <w:pPr>
        <w:pStyle w:val="Bullet1"/>
        <w:jc w:val="both"/>
      </w:pPr>
      <w:r>
        <w:t>supplies and services: electricity, water, medical equipment, food</w:t>
      </w:r>
    </w:p>
    <w:p w14:paraId="41112FA3" w14:textId="1A51C1A3" w:rsidR="00F24E57" w:rsidRDefault="00FD37A3" w:rsidP="00C67BE9">
      <w:pPr>
        <w:pStyle w:val="Bullet1"/>
        <w:jc w:val="both"/>
      </w:pPr>
      <w:r>
        <w:t>staffing: who is available to support clients</w:t>
      </w:r>
    </w:p>
    <w:p w14:paraId="4182F07F" w14:textId="010E4A16" w:rsidR="00F24E57" w:rsidRDefault="00FD37A3" w:rsidP="00C67BE9">
      <w:pPr>
        <w:pStyle w:val="Bullet1"/>
        <w:jc w:val="both"/>
      </w:pPr>
      <w:r>
        <w:t>the co</w:t>
      </w:r>
      <w:r w:rsidR="00F24E57">
        <w:t>ndition of the facility: is it safe to stay or use?</w:t>
      </w:r>
    </w:p>
    <w:p w14:paraId="06B02FC3" w14:textId="3B172CA4" w:rsidR="00F24E57" w:rsidRDefault="00943C8D" w:rsidP="00DB630F">
      <w:pPr>
        <w:pStyle w:val="Bodyafterbullets"/>
      </w:pPr>
      <w:r>
        <w:t>This</w:t>
      </w:r>
      <w:r w:rsidR="00F24E57">
        <w:t xml:space="preserve"> helps </w:t>
      </w:r>
      <w:r>
        <w:t xml:space="preserve">you </w:t>
      </w:r>
      <w:r w:rsidR="00F24E57">
        <w:t xml:space="preserve">make the best possible decision in a stressful and fast-moving situation. Even if some of these points </w:t>
      </w:r>
      <w:r w:rsidR="00C47DFE">
        <w:t>are covered</w:t>
      </w:r>
      <w:r w:rsidR="00F24E57">
        <w:t xml:space="preserve"> earlier, repeating them here helps staff </w:t>
      </w:r>
      <w:r w:rsidR="00D17B91">
        <w:t>connect</w:t>
      </w:r>
      <w:r w:rsidR="00F24E57">
        <w:t xml:space="preserve"> the key ideas during an emergency. </w:t>
      </w:r>
    </w:p>
    <w:p w14:paraId="28B51D6B" w14:textId="77777777" w:rsidR="00FD04EC" w:rsidRDefault="00FD04EC" w:rsidP="00DB630F">
      <w:pPr>
        <w:pStyle w:val="Bodyafterbullets"/>
      </w:pPr>
    </w:p>
    <w:p w14:paraId="4916714C" w14:textId="64CDFA5C" w:rsidR="00C32BBE" w:rsidRDefault="00C32BBE" w:rsidP="00C32BBE">
      <w:pPr>
        <w:pStyle w:val="Tablecaption"/>
      </w:pPr>
      <w:bookmarkStart w:id="59" w:name="_Ref522888119"/>
      <w:r w:rsidRPr="00C32BBE">
        <w:lastRenderedPageBreak/>
        <w:t xml:space="preserve">Figure </w:t>
      </w:r>
      <w:r w:rsidRPr="00C32BBE">
        <w:fldChar w:fldCharType="begin"/>
      </w:r>
      <w:r w:rsidRPr="00C32BBE">
        <w:instrText xml:space="preserve"> SEQ Figure \* ARABIC </w:instrText>
      </w:r>
      <w:r w:rsidRPr="00C32BBE">
        <w:fldChar w:fldCharType="separate"/>
      </w:r>
      <w:r w:rsidRPr="00C32BBE">
        <w:t>2</w:t>
      </w:r>
      <w:r w:rsidRPr="00C32BBE">
        <w:fldChar w:fldCharType="end"/>
      </w:r>
      <w:bookmarkEnd w:id="59"/>
      <w:r w:rsidRPr="00C32BBE">
        <w:t>: Decision making criteria for responding to external hazards</w:t>
      </w:r>
    </w:p>
    <w:tbl>
      <w:tblPr>
        <w:tblStyle w:val="TableGrid"/>
        <w:tblW w:w="0" w:type="auto"/>
        <w:tblLook w:val="04A0" w:firstRow="1" w:lastRow="0" w:firstColumn="1" w:lastColumn="0" w:noHBand="0" w:noVBand="1"/>
      </w:tblPr>
      <w:tblGrid>
        <w:gridCol w:w="9288"/>
      </w:tblGrid>
      <w:tr w:rsidR="00EC6AED" w14:paraId="3CC15A8B" w14:textId="77777777">
        <w:tc>
          <w:tcPr>
            <w:tcW w:w="9288" w:type="dxa"/>
          </w:tcPr>
          <w:p w14:paraId="241E62CF" w14:textId="27589DBA" w:rsidR="00EC6AED" w:rsidRDefault="00EC6AED" w:rsidP="00165B72">
            <w:pPr>
              <w:pStyle w:val="Body"/>
            </w:pPr>
            <w:r w:rsidRPr="00F26DF0">
              <w:rPr>
                <w:noProof/>
              </w:rPr>
              <w:drawing>
                <wp:inline distT="0" distB="0" distL="0" distR="0" wp14:anchorId="0DA7BC7E" wp14:editId="76F6F208">
                  <wp:extent cx="5148656" cy="6040285"/>
                  <wp:effectExtent l="0" t="0" r="0" b="0"/>
                  <wp:docPr id="763687926" name="Picture 2" descr="Diagram showing how external and internal factors influence decisions to relocate, shelter (stay) or evacuate in an emergenc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8130" name="Picture 2" descr="Diagram showing how external and internal factors influence decisions to relocate, shelter (stay) or evacuate in an emergency.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56840" cy="6049886"/>
                          </a:xfrm>
                          <a:prstGeom prst="rect">
                            <a:avLst/>
                          </a:prstGeom>
                          <a:noFill/>
                          <a:ln>
                            <a:noFill/>
                          </a:ln>
                        </pic:spPr>
                      </pic:pic>
                    </a:graphicData>
                  </a:graphic>
                </wp:inline>
              </w:drawing>
            </w:r>
          </w:p>
        </w:tc>
      </w:tr>
    </w:tbl>
    <w:p w14:paraId="14C2853C" w14:textId="3DB0C695" w:rsidR="00C32BBE" w:rsidRDefault="00C32BBE" w:rsidP="00FA1E7F">
      <w:pPr>
        <w:pStyle w:val="Body"/>
      </w:pPr>
    </w:p>
    <w:p w14:paraId="328DE8CE" w14:textId="157B1F6D" w:rsidR="00CD7A1C" w:rsidRDefault="00CD7A1C" w:rsidP="00660689">
      <w:pPr>
        <w:pStyle w:val="Heading2"/>
        <w:numPr>
          <w:ilvl w:val="1"/>
          <w:numId w:val="11"/>
        </w:numPr>
      </w:pPr>
      <w:bookmarkStart w:id="60" w:name="_Toc187910774"/>
      <w:bookmarkStart w:id="61" w:name="_Toc210049883"/>
      <w:r>
        <w:t>Notifying the department</w:t>
      </w:r>
      <w:bookmarkEnd w:id="60"/>
      <w:bookmarkEnd w:id="61"/>
    </w:p>
    <w:p w14:paraId="0928F7FD" w14:textId="69ED2A41" w:rsidR="00CD7A1C" w:rsidRDefault="00CD7A1C" w:rsidP="00DB630F">
      <w:pPr>
        <w:pStyle w:val="Body"/>
        <w:spacing w:before="240"/>
        <w:rPr>
          <w:rFonts w:ascii="Segoe UI" w:hAnsi="Segoe UI" w:cs="Segoe UI"/>
          <w:sz w:val="18"/>
          <w:szCs w:val="18"/>
          <w:lang w:eastAsia="en-AU"/>
        </w:rPr>
      </w:pPr>
      <w:r>
        <w:rPr>
          <w:rStyle w:val="normaltextrun"/>
          <w:rFonts w:cs="Arial"/>
          <w:szCs w:val="21"/>
        </w:rPr>
        <w:t xml:space="preserve">Residential and </w:t>
      </w:r>
      <w:r w:rsidRPr="00FD04EC">
        <w:rPr>
          <w:rFonts w:cs="Arial"/>
          <w:szCs w:val="21"/>
        </w:rPr>
        <w:t>home-based care</w:t>
      </w:r>
      <w:r>
        <w:rPr>
          <w:rStyle w:val="normaltextrun"/>
          <w:rFonts w:cs="Arial"/>
          <w:szCs w:val="21"/>
        </w:rPr>
        <w:t xml:space="preserve"> services</w:t>
      </w:r>
      <w:r w:rsidRPr="00371CBD">
        <w:rPr>
          <w:rStyle w:val="normaltextrun"/>
          <w:rFonts w:cs="Arial"/>
          <w:szCs w:val="21"/>
        </w:rPr>
        <w:t xml:space="preserve"> must</w:t>
      </w:r>
      <w:r w:rsidR="004353D3" w:rsidRPr="00371CBD">
        <w:rPr>
          <w:rStyle w:val="normaltextrun"/>
          <w:rFonts w:cs="Arial"/>
          <w:szCs w:val="21"/>
        </w:rPr>
        <w:t xml:space="preserve"> follow</w:t>
      </w:r>
      <w:r w:rsidRPr="00371CBD">
        <w:rPr>
          <w:rStyle w:val="normaltextrun"/>
          <w:rFonts w:cs="Arial"/>
          <w:szCs w:val="21"/>
        </w:rPr>
        <w:t xml:space="preserve"> their</w:t>
      </w:r>
      <w:r w:rsidR="00BA7B9D">
        <w:rPr>
          <w:rStyle w:val="normaltextrun"/>
          <w:rFonts w:cs="Arial"/>
          <w:szCs w:val="21"/>
        </w:rPr>
        <w:t xml:space="preserve"> </w:t>
      </w:r>
      <w:r w:rsidR="004353D3" w:rsidRPr="00371CBD">
        <w:rPr>
          <w:rStyle w:val="normaltextrun"/>
          <w:rFonts w:cs="Arial"/>
          <w:szCs w:val="21"/>
        </w:rPr>
        <w:t xml:space="preserve">Bushfire </w:t>
      </w:r>
      <w:r w:rsidRPr="00371CBD">
        <w:rPr>
          <w:rStyle w:val="normaltextrun"/>
          <w:rFonts w:cs="Arial"/>
          <w:szCs w:val="21"/>
        </w:rPr>
        <w:t>Leave</w:t>
      </w:r>
      <w:r>
        <w:rPr>
          <w:rStyle w:val="normaltextrun"/>
          <w:rFonts w:cs="Arial"/>
          <w:szCs w:val="21"/>
        </w:rPr>
        <w:t xml:space="preserve"> Early</w:t>
      </w:r>
      <w:r w:rsidR="004A6DD4">
        <w:rPr>
          <w:rStyle w:val="normaltextrun"/>
          <w:rFonts w:cs="Arial"/>
          <w:szCs w:val="21"/>
        </w:rPr>
        <w:t xml:space="preserve"> Plans</w:t>
      </w:r>
      <w:r>
        <w:rPr>
          <w:rStyle w:val="normaltextrun"/>
          <w:rFonts w:cs="Arial"/>
          <w:szCs w:val="21"/>
        </w:rPr>
        <w:t xml:space="preserve"> or Bushfire Survival Plans when:</w:t>
      </w:r>
      <w:r>
        <w:rPr>
          <w:rStyle w:val="eop"/>
          <w:rFonts w:cs="Arial"/>
          <w:szCs w:val="21"/>
        </w:rPr>
        <w:t> </w:t>
      </w:r>
    </w:p>
    <w:p w14:paraId="37E0626B" w14:textId="35890D45" w:rsidR="000F6C25" w:rsidRDefault="000F6C25" w:rsidP="002C39B8">
      <w:pPr>
        <w:pStyle w:val="Bullet1"/>
        <w:rPr>
          <w:rStyle w:val="normaltextrun"/>
        </w:rPr>
      </w:pPr>
      <w:r>
        <w:rPr>
          <w:rStyle w:val="normaltextrun"/>
        </w:rPr>
        <w:t xml:space="preserve">a Catastrophic fire danger day is </w:t>
      </w:r>
      <w:r w:rsidR="000F044A">
        <w:rPr>
          <w:rStyle w:val="normaltextrun"/>
        </w:rPr>
        <w:t>forecast, and</w:t>
      </w:r>
    </w:p>
    <w:p w14:paraId="23C52638" w14:textId="3ACE044E" w:rsidR="007C02D8" w:rsidRDefault="00BA7B9D" w:rsidP="002C39B8">
      <w:pPr>
        <w:pStyle w:val="Bullet1"/>
      </w:pPr>
      <w:r w:rsidRPr="00BA7B9D">
        <w:rPr>
          <w:rStyle w:val="normaltextrun"/>
        </w:rPr>
        <w:t>T</w:t>
      </w:r>
      <w:r w:rsidR="00CD7A1C" w:rsidRPr="00BA7B9D">
        <w:rPr>
          <w:rStyle w:val="normaltextrun"/>
        </w:rPr>
        <w:t>he</w:t>
      </w:r>
      <w:r w:rsidRPr="00BA7B9D">
        <w:rPr>
          <w:rStyle w:val="normaltextrun"/>
        </w:rPr>
        <w:t xml:space="preserve"> service is </w:t>
      </w:r>
      <w:r w:rsidR="00CD7A1C" w:rsidRPr="00BA7B9D">
        <w:rPr>
          <w:rStyle w:val="normaltextrun"/>
        </w:rPr>
        <w:t xml:space="preserve">located in an area of </w:t>
      </w:r>
      <w:hyperlink w:anchor="_Appendix_1_-" w:history="1">
        <w:r w:rsidR="00CD7A1C" w:rsidRPr="002C39B8">
          <w:rPr>
            <w:rStyle w:val="Hyperlink"/>
            <w:color w:val="auto"/>
            <w:u w:val="none"/>
          </w:rPr>
          <w:t>heightened bushfire risk</w:t>
        </w:r>
      </w:hyperlink>
      <w:r w:rsidR="00CD7A1C">
        <w:t xml:space="preserve"> </w:t>
      </w:r>
      <w:r w:rsidR="00F97CCA">
        <w:t>listed in</w:t>
      </w:r>
    </w:p>
    <w:p w14:paraId="434EA92B" w14:textId="62AB828F" w:rsidR="00F97CCA" w:rsidRDefault="00653160" w:rsidP="007C02D8">
      <w:pPr>
        <w:pStyle w:val="Bullet2"/>
        <w:ind w:left="567" w:hanging="283"/>
      </w:pPr>
      <w:r w:rsidRPr="00BA7B9D">
        <w:rPr>
          <w:rStyle w:val="normaltextrun"/>
        </w:rPr>
        <w:t>the</w:t>
      </w:r>
      <w:r w:rsidR="00CD7A1C" w:rsidRPr="00BA7B9D">
        <w:t xml:space="preserve"> Victorian Fire Risk Register – Bushfire (VFRR-B) area of ‘Extreme’ bushfire risk, and/or</w:t>
      </w:r>
    </w:p>
    <w:p w14:paraId="111E1733" w14:textId="77777777" w:rsidR="00404AFE" w:rsidRDefault="00653160" w:rsidP="00404AFE">
      <w:pPr>
        <w:pStyle w:val="Bullet2"/>
        <w:ind w:left="567" w:hanging="283"/>
      </w:pPr>
      <w:r w:rsidRPr="00BA7B9D">
        <w:t xml:space="preserve">a </w:t>
      </w:r>
      <w:r w:rsidR="00CD7A1C" w:rsidRPr="00BA7B9D">
        <w:t xml:space="preserve">Bushfire Management Overlay (BMO), and/or </w:t>
      </w:r>
    </w:p>
    <w:p w14:paraId="38840F75" w14:textId="46194AAD" w:rsidR="00CD7A1C" w:rsidRPr="00BA7B9D" w:rsidRDefault="00404AFE" w:rsidP="00404AFE">
      <w:pPr>
        <w:pStyle w:val="Bullet2"/>
        <w:ind w:left="567" w:hanging="283"/>
      </w:pPr>
      <w:r>
        <w:t>a</w:t>
      </w:r>
      <w:r w:rsidR="00F97CCA">
        <w:t xml:space="preserve"> </w:t>
      </w:r>
      <w:r w:rsidR="00CD7A1C" w:rsidRPr="00BA7B9D">
        <w:t>Bushfire Prone Area (BPA)</w:t>
      </w:r>
      <w:r w:rsidR="000F6C25">
        <w:rPr>
          <w:rStyle w:val="normaltextrun"/>
        </w:rPr>
        <w:t>.</w:t>
      </w:r>
    </w:p>
    <w:p w14:paraId="45E9AEDC" w14:textId="77777777" w:rsidR="00247786" w:rsidRPr="002C39B8" w:rsidRDefault="00247786" w:rsidP="00B663A4">
      <w:pPr>
        <w:pStyle w:val="Bodyafterbullets"/>
      </w:pPr>
      <w:r w:rsidRPr="002C39B8">
        <w:t xml:space="preserve">Relocation must be completed the day before a forecast Catastrophic fire danger day. </w:t>
      </w:r>
    </w:p>
    <w:p w14:paraId="30E6115A" w14:textId="69DA7BEF" w:rsidR="00247786" w:rsidRPr="006E26CB" w:rsidRDefault="000F6C25" w:rsidP="00B663A4">
      <w:pPr>
        <w:pStyle w:val="Body"/>
      </w:pPr>
      <w:r w:rsidRPr="00092D99">
        <w:rPr>
          <w:b/>
        </w:rPr>
        <w:lastRenderedPageBreak/>
        <w:t>You must notify</w:t>
      </w:r>
      <w:r w:rsidR="00466F9A" w:rsidRPr="00092D99">
        <w:rPr>
          <w:b/>
        </w:rPr>
        <w:t xml:space="preserve"> t</w:t>
      </w:r>
      <w:r w:rsidR="00247786" w:rsidRPr="00092D99">
        <w:rPr>
          <w:b/>
        </w:rPr>
        <w:t xml:space="preserve">he department and </w:t>
      </w:r>
      <w:r w:rsidR="00247786" w:rsidRPr="00FD04EC">
        <w:rPr>
          <w:b/>
        </w:rPr>
        <w:t>home-based care service contact</w:t>
      </w:r>
      <w:r w:rsidR="00247786" w:rsidRPr="00092D99">
        <w:rPr>
          <w:b/>
        </w:rPr>
        <w:t xml:space="preserve"> of client relocations before 9:00 am on the Catastrophic fire danger day</w:t>
      </w:r>
      <w:r w:rsidR="00247786" w:rsidRPr="006E26CB">
        <w:t>.</w:t>
      </w:r>
    </w:p>
    <w:p w14:paraId="053484F6" w14:textId="527F78F0" w:rsidR="00247786" w:rsidRPr="006E26CB" w:rsidRDefault="00466F9A" w:rsidP="00B663A4">
      <w:pPr>
        <w:pStyle w:val="Body"/>
      </w:pPr>
      <w:r>
        <w:rPr>
          <w:bCs/>
        </w:rPr>
        <w:t>T</w:t>
      </w:r>
      <w:r w:rsidR="00BA7B9D">
        <w:t>he client’s carer or the relevant service provider</w:t>
      </w:r>
      <w:r w:rsidR="00247786" w:rsidRPr="006E26CB">
        <w:t xml:space="preserve"> </w:t>
      </w:r>
      <w:r>
        <w:rPr>
          <w:bCs/>
        </w:rPr>
        <w:t xml:space="preserve">can provide notice </w:t>
      </w:r>
      <w:r w:rsidR="00247786" w:rsidRPr="006E26CB">
        <w:t>by 9:00am on the Catastrophic fire danger day.</w:t>
      </w:r>
    </w:p>
    <w:p w14:paraId="365C8A2B" w14:textId="38C91EED" w:rsidR="00BA7B9D" w:rsidRDefault="00BA7B9D" w:rsidP="00BA7B9D">
      <w:pPr>
        <w:pStyle w:val="Heading3"/>
        <w:rPr>
          <w:rStyle w:val="normaltextrun"/>
          <w:rFonts w:cs="Arial"/>
        </w:rPr>
      </w:pPr>
      <w:r w:rsidRPr="460A804E">
        <w:rPr>
          <w:rStyle w:val="normaltextrun"/>
          <w:rFonts w:cs="Arial"/>
        </w:rPr>
        <w:t>When to notify the department</w:t>
      </w:r>
    </w:p>
    <w:p w14:paraId="114D6D82" w14:textId="77777777" w:rsidR="00466F9A" w:rsidRDefault="00CD7A1C" w:rsidP="00CD7A1C">
      <w:pPr>
        <w:pStyle w:val="Body"/>
        <w:jc w:val="both"/>
        <w:rPr>
          <w:rStyle w:val="normaltextrun"/>
          <w:rFonts w:cs="Arial"/>
          <w:szCs w:val="21"/>
        </w:rPr>
      </w:pPr>
      <w:r>
        <w:rPr>
          <w:rStyle w:val="normaltextrun"/>
          <w:rFonts w:cs="Arial"/>
          <w:szCs w:val="21"/>
        </w:rPr>
        <w:t>Service providers must notify the department by phone</w:t>
      </w:r>
      <w:r w:rsidR="00466F9A">
        <w:rPr>
          <w:rStyle w:val="normaltextrun"/>
          <w:rFonts w:cs="Arial"/>
          <w:szCs w:val="21"/>
        </w:rPr>
        <w:t>:</w:t>
      </w:r>
    </w:p>
    <w:p w14:paraId="1AB52B24" w14:textId="3392EF3A" w:rsidR="00466F9A" w:rsidRDefault="00CD7A1C" w:rsidP="00466F9A">
      <w:pPr>
        <w:pStyle w:val="Bullet1"/>
        <w:rPr>
          <w:rStyle w:val="normaltextrun"/>
          <w:rFonts w:cs="Arial"/>
          <w:szCs w:val="21"/>
        </w:rPr>
      </w:pPr>
      <w:r>
        <w:rPr>
          <w:rStyle w:val="normaltextrun"/>
          <w:rFonts w:cs="Arial"/>
          <w:szCs w:val="21"/>
        </w:rPr>
        <w:t>if</w:t>
      </w:r>
      <w:r w:rsidR="00695E57">
        <w:rPr>
          <w:rStyle w:val="normaltextrun"/>
          <w:rFonts w:cs="Arial"/>
          <w:szCs w:val="21"/>
        </w:rPr>
        <w:t xml:space="preserve"> </w:t>
      </w:r>
      <w:r>
        <w:rPr>
          <w:rStyle w:val="normaltextrun"/>
          <w:rFonts w:cs="Arial"/>
          <w:szCs w:val="21"/>
        </w:rPr>
        <w:t>an emergency results in changes to service delivery</w:t>
      </w:r>
    </w:p>
    <w:p w14:paraId="587370D8" w14:textId="2452E202" w:rsidR="00DA03B9" w:rsidRDefault="00CD7A1C" w:rsidP="00B663A4">
      <w:pPr>
        <w:pStyle w:val="Bullet1"/>
        <w:rPr>
          <w:rStyle w:val="normaltextrun"/>
          <w:rFonts w:cs="Arial"/>
          <w:szCs w:val="21"/>
        </w:rPr>
      </w:pPr>
      <w:r>
        <w:rPr>
          <w:rStyle w:val="normaltextrun"/>
          <w:rFonts w:cs="Arial"/>
          <w:szCs w:val="21"/>
        </w:rPr>
        <w:t xml:space="preserve">when normal services have resumed. </w:t>
      </w:r>
    </w:p>
    <w:p w14:paraId="09105005" w14:textId="3167068F" w:rsidR="00CD7A1C" w:rsidRDefault="00CD7A1C" w:rsidP="00B663A4">
      <w:pPr>
        <w:pStyle w:val="Bodyafterbullets"/>
        <w:rPr>
          <w:rFonts w:ascii="Segoe UI" w:hAnsi="Segoe UI" w:cs="Segoe UI"/>
          <w:sz w:val="18"/>
          <w:szCs w:val="18"/>
          <w:lang w:eastAsia="en-AU"/>
        </w:rPr>
      </w:pPr>
      <w:r>
        <w:rPr>
          <w:rStyle w:val="normaltextrun"/>
          <w:rFonts w:cs="Arial"/>
          <w:szCs w:val="21"/>
        </w:rPr>
        <w:t>Notification is required:</w:t>
      </w:r>
      <w:r>
        <w:rPr>
          <w:rStyle w:val="eop"/>
          <w:rFonts w:cs="Arial"/>
          <w:szCs w:val="21"/>
        </w:rPr>
        <w:t> </w:t>
      </w:r>
    </w:p>
    <w:p w14:paraId="51DA9739" w14:textId="6C611B8F" w:rsidR="00CD7A1C" w:rsidRPr="00E51846" w:rsidRDefault="00CD7A1C" w:rsidP="00B663A4">
      <w:pPr>
        <w:pStyle w:val="Bullet1"/>
        <w:rPr>
          <w:rStyle w:val="normaltextrun"/>
        </w:rPr>
      </w:pPr>
      <w:r w:rsidRPr="002C39B8">
        <w:rPr>
          <w:rStyle w:val="normaltextrun"/>
        </w:rPr>
        <w:t>whe</w:t>
      </w:r>
      <w:r w:rsidRPr="00B31695">
        <w:rPr>
          <w:rStyle w:val="normaltextrun"/>
        </w:rPr>
        <w:t xml:space="preserve">n </w:t>
      </w:r>
      <w:r w:rsidR="00BA7B9D">
        <w:rPr>
          <w:rStyle w:val="normaltextrun"/>
        </w:rPr>
        <w:t xml:space="preserve">an emergency changes </w:t>
      </w:r>
      <w:r w:rsidR="002E09F3">
        <w:rPr>
          <w:rStyle w:val="normaltextrun"/>
        </w:rPr>
        <w:t>or stops service delivery</w:t>
      </w:r>
    </w:p>
    <w:p w14:paraId="1760F580" w14:textId="646B289F" w:rsidR="002E09F3" w:rsidRDefault="00CD7A1C" w:rsidP="002C39B8">
      <w:pPr>
        <w:pStyle w:val="Bullet1"/>
        <w:rPr>
          <w:rStyle w:val="normaltextrun"/>
        </w:rPr>
      </w:pPr>
      <w:r w:rsidRPr="00B31695">
        <w:rPr>
          <w:rStyle w:val="normaltextrun"/>
        </w:rPr>
        <w:t>when a service relocate</w:t>
      </w:r>
      <w:r w:rsidR="00A841A8">
        <w:rPr>
          <w:rStyle w:val="normaltextrun"/>
        </w:rPr>
        <w:t>s</w:t>
      </w:r>
      <w:r w:rsidRPr="00B31695">
        <w:rPr>
          <w:rStyle w:val="normaltextrun"/>
        </w:rPr>
        <w:t xml:space="preserve"> to a different address</w:t>
      </w:r>
    </w:p>
    <w:p w14:paraId="2926C53A" w14:textId="77777777" w:rsidR="00404AFE" w:rsidRDefault="00CD7A1C" w:rsidP="00404AFE">
      <w:pPr>
        <w:pStyle w:val="Bullet2"/>
        <w:ind w:left="567" w:hanging="283"/>
        <w:rPr>
          <w:rStyle w:val="normaltextrun"/>
        </w:rPr>
      </w:pPr>
      <w:r w:rsidRPr="00B31695">
        <w:rPr>
          <w:rStyle w:val="normaltextrun"/>
        </w:rPr>
        <w:t>including relocation required under th</w:t>
      </w:r>
      <w:r w:rsidR="004549AE">
        <w:rPr>
          <w:rStyle w:val="normaltextrun"/>
        </w:rPr>
        <w:t xml:space="preserve">e </w:t>
      </w:r>
      <w:r w:rsidR="004549AE" w:rsidRPr="00FA1E7F">
        <w:rPr>
          <w:rStyle w:val="normaltextrun"/>
          <w:i/>
        </w:rPr>
        <w:t>Social services sector emergency management</w:t>
      </w:r>
      <w:r w:rsidRPr="00FA1E7F">
        <w:rPr>
          <w:rStyle w:val="normaltextrun"/>
          <w:i/>
        </w:rPr>
        <w:t xml:space="preserve"> policy</w:t>
      </w:r>
      <w:r w:rsidRPr="00B31695">
        <w:rPr>
          <w:rStyle w:val="normaltextrun"/>
        </w:rPr>
        <w:t xml:space="preserve">’s Catastrophic fire danger day </w:t>
      </w:r>
      <w:r w:rsidR="004549AE" w:rsidRPr="00B31695">
        <w:rPr>
          <w:rStyle w:val="normaltextrun"/>
        </w:rPr>
        <w:t>requirements</w:t>
      </w:r>
    </w:p>
    <w:p w14:paraId="49E84384" w14:textId="28C1AD6C" w:rsidR="00CD7A1C" w:rsidRPr="00B31695" w:rsidRDefault="000E2F50" w:rsidP="00404AFE">
      <w:pPr>
        <w:pStyle w:val="Bullet2"/>
        <w:ind w:left="567" w:hanging="283"/>
        <w:rPr>
          <w:rStyle w:val="normaltextrun"/>
        </w:rPr>
      </w:pPr>
      <w:r>
        <w:rPr>
          <w:rStyle w:val="normaltextrun"/>
        </w:rPr>
        <w:t>Home-based carers should contact their regional relocation number</w:t>
      </w:r>
    </w:p>
    <w:p w14:paraId="6E7308AD" w14:textId="613D34F8" w:rsidR="00CD7A1C" w:rsidRDefault="00CD7A1C" w:rsidP="00B663A4">
      <w:pPr>
        <w:pStyle w:val="Bullet1"/>
      </w:pPr>
      <w:r w:rsidRPr="00B31695">
        <w:rPr>
          <w:rStyle w:val="normaltextrun"/>
        </w:rPr>
        <w:t xml:space="preserve">within five days of services returning to normal operations </w:t>
      </w:r>
      <w:r w:rsidR="00A841A8">
        <w:rPr>
          <w:rStyle w:val="normaltextrun"/>
        </w:rPr>
        <w:t>after</w:t>
      </w:r>
      <w:r w:rsidRPr="00B31695">
        <w:rPr>
          <w:rStyle w:val="normaltextrun"/>
        </w:rPr>
        <w:t xml:space="preserve"> an emergency or Catastrophic</w:t>
      </w:r>
      <w:r w:rsidRPr="002C39B8">
        <w:rPr>
          <w:rStyle w:val="normaltextrun"/>
        </w:rPr>
        <w:t xml:space="preserve"> fire danger day relocation.</w:t>
      </w:r>
      <w:r w:rsidRPr="002C39B8">
        <w:rPr>
          <w:rStyle w:val="eop"/>
        </w:rPr>
        <w:t> </w:t>
      </w:r>
    </w:p>
    <w:p w14:paraId="4E20BA00" w14:textId="2568E5D5" w:rsidR="00CD7A1C" w:rsidRPr="002C39B8" w:rsidRDefault="0052043A" w:rsidP="00B663A4">
      <w:pPr>
        <w:pStyle w:val="Bodyafterbullets"/>
        <w:rPr>
          <w:rStyle w:val="normaltextrun"/>
        </w:rPr>
      </w:pPr>
      <w:r w:rsidRPr="002C39B8">
        <w:rPr>
          <w:rStyle w:val="normaltextrun"/>
          <w:b/>
        </w:rPr>
        <w:t>Important</w:t>
      </w:r>
      <w:r w:rsidRPr="00B663A4">
        <w:rPr>
          <w:rStyle w:val="normaltextrun"/>
          <w:b/>
        </w:rPr>
        <w:t>:</w:t>
      </w:r>
      <w:r w:rsidRPr="002C39B8">
        <w:rPr>
          <w:rStyle w:val="normaltextrun"/>
        </w:rPr>
        <w:t xml:space="preserve"> </w:t>
      </w:r>
      <w:r w:rsidR="00CD7A1C" w:rsidRPr="002C39B8">
        <w:rPr>
          <w:rStyle w:val="normaltextrun"/>
        </w:rPr>
        <w:t xml:space="preserve">If </w:t>
      </w:r>
      <w:r w:rsidR="00EF6696">
        <w:rPr>
          <w:rStyle w:val="normaltextrun"/>
        </w:rPr>
        <w:t>your</w:t>
      </w:r>
      <w:r w:rsidR="00EF6696" w:rsidRPr="002C39B8">
        <w:rPr>
          <w:rStyle w:val="normaltextrun"/>
        </w:rPr>
        <w:t xml:space="preserve"> </w:t>
      </w:r>
      <w:r w:rsidR="00CD7A1C" w:rsidRPr="002C39B8">
        <w:rPr>
          <w:rStyle w:val="normaltextrun"/>
        </w:rPr>
        <w:t>service</w:t>
      </w:r>
      <w:r w:rsidR="00CD7A1C">
        <w:rPr>
          <w:rStyle w:val="normaltextrun"/>
        </w:rPr>
        <w:t xml:space="preserve"> </w:t>
      </w:r>
      <w:r w:rsidR="00E9505C">
        <w:rPr>
          <w:rStyle w:val="normaltextrun"/>
        </w:rPr>
        <w:t xml:space="preserve">is still not working normally after </w:t>
      </w:r>
      <w:r w:rsidR="00CD7A1C" w:rsidRPr="002C39B8">
        <w:rPr>
          <w:rStyle w:val="normaltextrun"/>
        </w:rPr>
        <w:t xml:space="preserve">five days of </w:t>
      </w:r>
      <w:r w:rsidR="00E9505C">
        <w:rPr>
          <w:rStyle w:val="normaltextrun"/>
        </w:rPr>
        <w:t xml:space="preserve">an </w:t>
      </w:r>
      <w:r w:rsidR="00CD7A1C" w:rsidRPr="002C39B8">
        <w:rPr>
          <w:rStyle w:val="normaltextrun"/>
        </w:rPr>
        <w:t xml:space="preserve">emergency or Catastrophic fire danger day, </w:t>
      </w:r>
      <w:r w:rsidR="00E9505C">
        <w:rPr>
          <w:rStyle w:val="normaltextrun"/>
        </w:rPr>
        <w:t>you must tell us by day five</w:t>
      </w:r>
      <w:r w:rsidR="00A841A8" w:rsidRPr="002C39B8">
        <w:rPr>
          <w:rStyle w:val="normaltextrun"/>
        </w:rPr>
        <w:t>. You must say when you expect services to return to normal.</w:t>
      </w:r>
    </w:p>
    <w:p w14:paraId="18C588F5" w14:textId="60C6E458" w:rsidR="00A841A8" w:rsidRDefault="00A841A8" w:rsidP="00A841A8">
      <w:pPr>
        <w:pStyle w:val="Heading3"/>
        <w:rPr>
          <w:rFonts w:ascii="Segoe UI" w:hAnsi="Segoe UI" w:cs="Segoe UI"/>
          <w:sz w:val="18"/>
          <w:szCs w:val="18"/>
        </w:rPr>
      </w:pPr>
      <w:r>
        <w:rPr>
          <w:rStyle w:val="normaltextrun"/>
          <w:rFonts w:cs="Arial"/>
          <w:szCs w:val="21"/>
        </w:rPr>
        <w:t>Information to provide to the department during and after a relocation</w:t>
      </w:r>
    </w:p>
    <w:p w14:paraId="588C743B" w14:textId="3517DD37" w:rsidR="00CD7A1C" w:rsidRDefault="00C7550E" w:rsidP="00DB630F">
      <w:r>
        <w:t>When you notify us o</w:t>
      </w:r>
      <w:r w:rsidR="00485A5E">
        <w:t>f</w:t>
      </w:r>
      <w:r w:rsidR="00B21969">
        <w:t xml:space="preserve"> a relocati</w:t>
      </w:r>
      <w:r w:rsidR="00BB7826">
        <w:t>on (before 9:00am on the Catastrophic fire danger day)</w:t>
      </w:r>
      <w:r w:rsidR="00485A5E">
        <w:t>, please include</w:t>
      </w:r>
      <w:r w:rsidR="00BB7826">
        <w:t>:</w:t>
      </w:r>
    </w:p>
    <w:p w14:paraId="1F53DA4C" w14:textId="493F0BE6" w:rsidR="00CD7A1C" w:rsidRDefault="00A108F2" w:rsidP="00B663A4">
      <w:pPr>
        <w:pStyle w:val="Bullet1"/>
      </w:pPr>
      <w:r>
        <w:t>o</w:t>
      </w:r>
      <w:r w:rsidR="00CD7A1C">
        <w:t>rganisation’s</w:t>
      </w:r>
      <w:r w:rsidR="00397632">
        <w:t xml:space="preserve"> or </w:t>
      </w:r>
      <w:r w:rsidR="00CD7A1C">
        <w:t>carer’s name and address</w:t>
      </w:r>
    </w:p>
    <w:p w14:paraId="6EEA476F" w14:textId="0D0CE8CC" w:rsidR="00CD7A1C" w:rsidRDefault="00A108F2" w:rsidP="00B663A4">
      <w:pPr>
        <w:pStyle w:val="Bullet1"/>
      </w:pPr>
      <w:r>
        <w:t>n</w:t>
      </w:r>
      <w:r w:rsidR="00CD7A1C">
        <w:t>umber of clients planned for relocation</w:t>
      </w:r>
    </w:p>
    <w:p w14:paraId="2CC36583" w14:textId="4308163C" w:rsidR="00CD7A1C" w:rsidRDefault="00A108F2" w:rsidP="00B663A4">
      <w:pPr>
        <w:pStyle w:val="Bullet1"/>
      </w:pPr>
      <w:r>
        <w:t>n</w:t>
      </w:r>
      <w:r w:rsidR="00CD7A1C">
        <w:t>umber of planned relocations/cessations completed (according to the plan/different from the plan)</w:t>
      </w:r>
    </w:p>
    <w:p w14:paraId="5F1A138D" w14:textId="348CD4C4" w:rsidR="00CD7A1C" w:rsidRDefault="00A108F2" w:rsidP="00B663A4">
      <w:pPr>
        <w:pStyle w:val="Bullet1"/>
      </w:pPr>
      <w:r>
        <w:t>n</w:t>
      </w:r>
      <w:r w:rsidR="00CD7A1C">
        <w:t xml:space="preserve">umber of planned relocations/cessations that did not </w:t>
      </w:r>
    </w:p>
    <w:p w14:paraId="066CF493" w14:textId="2381B139" w:rsidR="00CD7A1C" w:rsidRDefault="00A108F2" w:rsidP="00B663A4">
      <w:pPr>
        <w:pStyle w:val="Bullet1"/>
      </w:pPr>
      <w:r>
        <w:t>a</w:t>
      </w:r>
      <w:r w:rsidR="00CD7A1C">
        <w:t>ny staff/agency/client issues associated or</w:t>
      </w:r>
    </w:p>
    <w:p w14:paraId="1CEF518B" w14:textId="6EB59F39" w:rsidR="00CD7A1C" w:rsidRDefault="00A108F2" w:rsidP="00B663A4">
      <w:pPr>
        <w:pStyle w:val="Bullet1"/>
      </w:pPr>
      <w:r>
        <w:t>w</w:t>
      </w:r>
      <w:r w:rsidR="00CD7A1C">
        <w:t>hat alternate actions were taken</w:t>
      </w:r>
      <w:r w:rsidR="004104E3">
        <w:t xml:space="preserve"> (if different from the original plan)</w:t>
      </w:r>
      <w:r>
        <w:t>.</w:t>
      </w:r>
    </w:p>
    <w:p w14:paraId="2418066F" w14:textId="31F8ECB7" w:rsidR="00CD7A1C" w:rsidRDefault="00485A5E" w:rsidP="00B663A4">
      <w:pPr>
        <w:pStyle w:val="Bodyafterbullets"/>
      </w:pPr>
      <w:r>
        <w:t>W</w:t>
      </w:r>
      <w:r w:rsidR="00B27301">
        <w:t xml:space="preserve">hen </w:t>
      </w:r>
      <w:r>
        <w:t xml:space="preserve">you </w:t>
      </w:r>
      <w:r w:rsidR="00B27301">
        <w:t>notify</w:t>
      </w:r>
      <w:r>
        <w:t xml:space="preserve"> us</w:t>
      </w:r>
      <w:r w:rsidR="00B27301">
        <w:t xml:space="preserve"> of return to normal</w:t>
      </w:r>
      <w:r w:rsidR="00CD7A1C">
        <w:t xml:space="preserve"> (</w:t>
      </w:r>
      <w:r w:rsidR="00CD7A1C" w:rsidRPr="006D7D6B">
        <w:rPr>
          <w:b/>
          <w:bCs/>
        </w:rPr>
        <w:t xml:space="preserve">within </w:t>
      </w:r>
      <w:r w:rsidR="00D103B9">
        <w:rPr>
          <w:b/>
          <w:bCs/>
        </w:rPr>
        <w:t>5</w:t>
      </w:r>
      <w:r w:rsidR="00D103B9" w:rsidRPr="006D7D6B">
        <w:rPr>
          <w:b/>
          <w:bCs/>
        </w:rPr>
        <w:t xml:space="preserve"> </w:t>
      </w:r>
      <w:r w:rsidR="00CD7A1C" w:rsidRPr="006D7D6B">
        <w:rPr>
          <w:b/>
          <w:bCs/>
        </w:rPr>
        <w:t xml:space="preserve">days after the Catastrophic </w:t>
      </w:r>
      <w:r w:rsidR="000F7039">
        <w:rPr>
          <w:b/>
          <w:bCs/>
        </w:rPr>
        <w:t>f</w:t>
      </w:r>
      <w:r w:rsidR="00CD7A1C" w:rsidRPr="006D7D6B">
        <w:rPr>
          <w:b/>
          <w:bCs/>
        </w:rPr>
        <w:t xml:space="preserve">ire </w:t>
      </w:r>
      <w:r w:rsidR="000F7039">
        <w:rPr>
          <w:b/>
          <w:bCs/>
        </w:rPr>
        <w:t>d</w:t>
      </w:r>
      <w:r w:rsidR="00CD7A1C" w:rsidRPr="006D7D6B">
        <w:rPr>
          <w:b/>
          <w:bCs/>
        </w:rPr>
        <w:t xml:space="preserve">anger </w:t>
      </w:r>
      <w:r w:rsidR="000F7039">
        <w:rPr>
          <w:b/>
          <w:bCs/>
        </w:rPr>
        <w:t>d</w:t>
      </w:r>
      <w:r w:rsidR="00CD7A1C" w:rsidRPr="006D7D6B">
        <w:rPr>
          <w:b/>
          <w:bCs/>
        </w:rPr>
        <w:t>ay</w:t>
      </w:r>
      <w:r w:rsidR="00CD7A1C">
        <w:t>)</w:t>
      </w:r>
      <w:r w:rsidR="00D103B9">
        <w:t>, please include</w:t>
      </w:r>
      <w:r w:rsidR="00CD7A1C">
        <w:t xml:space="preserve">: </w:t>
      </w:r>
    </w:p>
    <w:p w14:paraId="48BB87FF" w14:textId="14B0182B" w:rsidR="00CD7A1C" w:rsidRDefault="00A108F2" w:rsidP="00B663A4">
      <w:pPr>
        <w:pStyle w:val="Bullet1"/>
      </w:pPr>
      <w:r>
        <w:t>d</w:t>
      </w:r>
      <w:r w:rsidR="00CD7A1C">
        <w:t>ate the service resumed</w:t>
      </w:r>
    </w:p>
    <w:p w14:paraId="5D5D19E7" w14:textId="701C1E26" w:rsidR="00CD7A1C" w:rsidRDefault="00A108F2" w:rsidP="00B663A4">
      <w:pPr>
        <w:pStyle w:val="Bullet1"/>
      </w:pPr>
      <w:r>
        <w:t>d</w:t>
      </w:r>
      <w:r w:rsidR="00CD7A1C">
        <w:t>ate clients returned</w:t>
      </w:r>
    </w:p>
    <w:p w14:paraId="57B78BB5" w14:textId="42BB58C2" w:rsidR="00CD7A1C" w:rsidRDefault="00A108F2" w:rsidP="00B663A4">
      <w:pPr>
        <w:pStyle w:val="Bullet1"/>
      </w:pPr>
      <w:r>
        <w:t>a</w:t>
      </w:r>
      <w:r w:rsidR="00CD7A1C">
        <w:t xml:space="preserve">ny direct costs </w:t>
      </w:r>
      <w:r w:rsidR="00A841A8">
        <w:t>related to the relocation or recovery</w:t>
      </w:r>
      <w:r w:rsidR="00F36311">
        <w:t>.</w:t>
      </w:r>
    </w:p>
    <w:p w14:paraId="5607C6B7" w14:textId="035F5153" w:rsidR="00223038" w:rsidRDefault="00223038">
      <w:pPr>
        <w:spacing w:after="0" w:line="240" w:lineRule="auto"/>
      </w:pPr>
      <w:r>
        <w:br w:type="page"/>
      </w:r>
    </w:p>
    <w:p w14:paraId="226FDEF4" w14:textId="26CC8276" w:rsidR="00BF0764" w:rsidRPr="00432892" w:rsidRDefault="00BF0764" w:rsidP="00660689">
      <w:pPr>
        <w:pStyle w:val="Heading1"/>
        <w:numPr>
          <w:ilvl w:val="0"/>
          <w:numId w:val="11"/>
        </w:numPr>
      </w:pPr>
      <w:bookmarkStart w:id="62" w:name="_Toc49771505"/>
      <w:bookmarkStart w:id="63" w:name="_Toc187910775"/>
      <w:bookmarkStart w:id="64" w:name="_Toc210049884"/>
      <w:r w:rsidRPr="00931B06">
        <w:lastRenderedPageBreak/>
        <w:t xml:space="preserve">After </w:t>
      </w:r>
      <w:r w:rsidR="004F7F2F">
        <w:t xml:space="preserve">an </w:t>
      </w:r>
      <w:r w:rsidRPr="00931B06">
        <w:t>emergenc</w:t>
      </w:r>
      <w:bookmarkEnd w:id="62"/>
      <w:bookmarkEnd w:id="63"/>
      <w:r w:rsidR="004F7F2F">
        <w:t>y</w:t>
      </w:r>
      <w:bookmarkEnd w:id="64"/>
    </w:p>
    <w:p w14:paraId="1633AFBD" w14:textId="44D7BA29" w:rsidR="00FD1578" w:rsidRDefault="00BF0764" w:rsidP="00DB630F">
      <w:pPr>
        <w:pStyle w:val="Body"/>
      </w:pPr>
      <w:r w:rsidRPr="00931B06">
        <w:t>It</w:t>
      </w:r>
      <w:r w:rsidR="00FD1578">
        <w:t xml:space="preserve"> can be difficu</w:t>
      </w:r>
      <w:r w:rsidR="004F7F2F">
        <w:t xml:space="preserve">lt </w:t>
      </w:r>
      <w:r w:rsidR="00FD1578">
        <w:t xml:space="preserve">to </w:t>
      </w:r>
      <w:r w:rsidR="004F7F2F">
        <w:t>make</w:t>
      </w:r>
      <w:r w:rsidR="00FD1578">
        <w:t xml:space="preserve"> a recovery plan</w:t>
      </w:r>
      <w:r w:rsidR="004F7F2F">
        <w:t xml:space="preserve"> while an</w:t>
      </w:r>
      <w:r w:rsidR="00FD1578">
        <w:t xml:space="preserve"> emergency</w:t>
      </w:r>
      <w:r w:rsidR="004F7F2F">
        <w:t xml:space="preserve"> is happening</w:t>
      </w:r>
      <w:r w:rsidR="008A55E2">
        <w:t xml:space="preserve">. </w:t>
      </w:r>
      <w:r w:rsidR="00A81B88">
        <w:t>That is</w:t>
      </w:r>
      <w:r w:rsidR="004F7F2F">
        <w:t xml:space="preserve"> why </w:t>
      </w:r>
      <w:r w:rsidR="00420739">
        <w:t>it is</w:t>
      </w:r>
      <w:r w:rsidR="004F7F2F">
        <w:t xml:space="preserve"> a good idea to start thinking about recovery ahead of time.</w:t>
      </w:r>
    </w:p>
    <w:p w14:paraId="38C8F1D6" w14:textId="349625C2" w:rsidR="00BF0764" w:rsidRDefault="00BF0764" w:rsidP="00DB630F">
      <w:pPr>
        <w:pStyle w:val="Body"/>
      </w:pPr>
      <w:r w:rsidRPr="00931B06">
        <w:t xml:space="preserve">For most service providers, recovery will </w:t>
      </w:r>
      <w:r w:rsidR="00F103A3" w:rsidRPr="00931B06">
        <w:t>focus</w:t>
      </w:r>
      <w:r w:rsidRPr="00931B06">
        <w:t xml:space="preserve"> on </w:t>
      </w:r>
      <w:r w:rsidR="00237C80">
        <w:t xml:space="preserve">supporting </w:t>
      </w:r>
      <w:r w:rsidR="009853A2">
        <w:t xml:space="preserve">your clients’ </w:t>
      </w:r>
      <w:r>
        <w:t xml:space="preserve">health and </w:t>
      </w:r>
      <w:r w:rsidRPr="00B31695">
        <w:t>wellbeing</w:t>
      </w:r>
      <w:r w:rsidR="004F7F2F">
        <w:t>. It also means getting back to normal service delivery and daily operations.</w:t>
      </w:r>
    </w:p>
    <w:p w14:paraId="0FF26541" w14:textId="1C314CD2" w:rsidR="00BF0764" w:rsidRPr="00931B06" w:rsidRDefault="00BF0764" w:rsidP="00DB630F">
      <w:pPr>
        <w:pStyle w:val="Body"/>
      </w:pPr>
      <w:r w:rsidRPr="00931B06">
        <w:t xml:space="preserve">It is </w:t>
      </w:r>
      <w:r>
        <w:t xml:space="preserve">also </w:t>
      </w:r>
      <w:r w:rsidRPr="00931B06">
        <w:t>important to</w:t>
      </w:r>
      <w:r w:rsidR="00164402">
        <w:t xml:space="preserve"> learn from each emergency</w:t>
      </w:r>
      <w:r w:rsidR="00227E62">
        <w:t>. Review</w:t>
      </w:r>
      <w:r w:rsidR="00164402">
        <w:t xml:space="preserve"> and update </w:t>
      </w:r>
      <w:r w:rsidR="00227E62">
        <w:t xml:space="preserve">your </w:t>
      </w:r>
      <w:r w:rsidR="00164402">
        <w:t xml:space="preserve">plans to be better prepared </w:t>
      </w:r>
      <w:r w:rsidR="00B45713">
        <w:t>for</w:t>
      </w:r>
      <w:r w:rsidR="00164402">
        <w:t xml:space="preserve"> future</w:t>
      </w:r>
      <w:r w:rsidR="00B45713">
        <w:t xml:space="preserve"> emergencies</w:t>
      </w:r>
      <w:r w:rsidR="008A55E2">
        <w:t xml:space="preserve">. </w:t>
      </w:r>
    </w:p>
    <w:p w14:paraId="61231F2A" w14:textId="77777777" w:rsidR="00BF0764" w:rsidRDefault="00BF0764" w:rsidP="00660689">
      <w:pPr>
        <w:pStyle w:val="Heading2"/>
        <w:numPr>
          <w:ilvl w:val="1"/>
          <w:numId w:val="11"/>
        </w:numPr>
      </w:pPr>
      <w:bookmarkStart w:id="65" w:name="_Toc433897889"/>
      <w:bookmarkStart w:id="66" w:name="_Toc527378105"/>
      <w:bookmarkStart w:id="67" w:name="_Toc49771506"/>
      <w:bookmarkStart w:id="68" w:name="_Toc187910776"/>
      <w:bookmarkStart w:id="69" w:name="_Toc210049885"/>
      <w:r w:rsidRPr="00931B06">
        <w:t>Health and wellbeing of clients and staff</w:t>
      </w:r>
      <w:bookmarkEnd w:id="65"/>
      <w:bookmarkEnd w:id="66"/>
      <w:bookmarkEnd w:id="67"/>
      <w:bookmarkEnd w:id="68"/>
      <w:bookmarkEnd w:id="69"/>
    </w:p>
    <w:p w14:paraId="26E9E482" w14:textId="77777777" w:rsidR="008566DF" w:rsidRDefault="004A2DF1" w:rsidP="00DB630F">
      <w:pPr>
        <w:pStyle w:val="Body"/>
      </w:pPr>
      <w:r>
        <w:t>After an emergency</w:t>
      </w:r>
      <w:r w:rsidR="00104FFF">
        <w:t>, your first priority should be checking the health and wellbeing of clients and staff</w:t>
      </w:r>
      <w:r w:rsidR="00B33EF0">
        <w:t xml:space="preserve"> who were affected. </w:t>
      </w:r>
    </w:p>
    <w:p w14:paraId="1B6F8313" w14:textId="3A594764" w:rsidR="00BF0764" w:rsidRDefault="004F7F2F" w:rsidP="00DB630F">
      <w:pPr>
        <w:pStyle w:val="Body"/>
      </w:pPr>
      <w:r>
        <w:t xml:space="preserve">Check in with clients and staff to see how they are doing. </w:t>
      </w:r>
      <w:r w:rsidR="008566DF">
        <w:t xml:space="preserve">Make sure </w:t>
      </w:r>
      <w:r w:rsidR="00E25242">
        <w:t xml:space="preserve">help </w:t>
      </w:r>
      <w:r w:rsidR="008566DF">
        <w:t>is available as soon as possible</w:t>
      </w:r>
      <w:r w:rsidR="00E25242">
        <w:t>. This</w:t>
      </w:r>
      <w:r w:rsidR="00E25242" w:rsidRPr="00931B06">
        <w:t xml:space="preserve"> </w:t>
      </w:r>
      <w:r w:rsidR="00BF0764" w:rsidRPr="00931B06">
        <w:t>includ</w:t>
      </w:r>
      <w:r w:rsidR="00E25242">
        <w:t>ed</w:t>
      </w:r>
      <w:r w:rsidR="00BF0764" w:rsidRPr="00931B06">
        <w:t xml:space="preserve"> psychosocial support</w:t>
      </w:r>
      <w:r w:rsidR="00D90367">
        <w:t xml:space="preserve"> for clients’ </w:t>
      </w:r>
      <w:r w:rsidR="00E47AF0">
        <w:t>mental health and emotional wellbeing</w:t>
      </w:r>
      <w:r w:rsidR="00917DEB">
        <w:t>.</w:t>
      </w:r>
      <w:r w:rsidR="00010811">
        <w:t xml:space="preserve"> Recovery can take time</w:t>
      </w:r>
      <w:r w:rsidR="00917DEB">
        <w:t>.</w:t>
      </w:r>
      <w:r w:rsidR="00010811">
        <w:t xml:space="preserve"> </w:t>
      </w:r>
      <w:r w:rsidR="00917DEB">
        <w:t>S</w:t>
      </w:r>
      <w:r w:rsidR="00010811">
        <w:t xml:space="preserve">ome people may need support for weeks, months, or even </w:t>
      </w:r>
      <w:r w:rsidR="002C1B5E">
        <w:t xml:space="preserve">years </w:t>
      </w:r>
      <w:r w:rsidR="00010811">
        <w:t>after the emergency</w:t>
      </w:r>
      <w:r w:rsidR="008A55E2">
        <w:t xml:space="preserve">. </w:t>
      </w:r>
    </w:p>
    <w:p w14:paraId="20042A33" w14:textId="0E149F26" w:rsidR="00BF0764" w:rsidRPr="00097C10" w:rsidRDefault="00BF0764" w:rsidP="006621FC">
      <w:pPr>
        <w:pStyle w:val="Heading3"/>
      </w:pPr>
      <w:r w:rsidRPr="00097C10">
        <w:t xml:space="preserve">Public </w:t>
      </w:r>
      <w:r w:rsidR="002C39B8">
        <w:t>i</w:t>
      </w:r>
      <w:r w:rsidRPr="00097C10">
        <w:t xml:space="preserve">nformation </w:t>
      </w:r>
      <w:r w:rsidR="00151A2B">
        <w:t xml:space="preserve">and support </w:t>
      </w:r>
      <w:r w:rsidRPr="00097C10">
        <w:t>resources</w:t>
      </w:r>
    </w:p>
    <w:tbl>
      <w:tblPr>
        <w:tblW w:w="0" w:type="auto"/>
        <w:shd w:val="clear" w:color="auto" w:fill="CCF0EE"/>
        <w:tblCellMar>
          <w:top w:w="85" w:type="dxa"/>
          <w:bottom w:w="85" w:type="dxa"/>
        </w:tblCellMar>
        <w:tblLook w:val="0620" w:firstRow="1" w:lastRow="0" w:firstColumn="0" w:lastColumn="0" w:noHBand="1" w:noVBand="1"/>
      </w:tblPr>
      <w:tblGrid>
        <w:gridCol w:w="9288"/>
      </w:tblGrid>
      <w:tr w:rsidR="00A67EAE" w14:paraId="190E660F" w14:textId="77777777" w:rsidTr="00C63F85">
        <w:trPr>
          <w:trHeight w:val="454"/>
          <w:tblHeader/>
        </w:trPr>
        <w:tc>
          <w:tcPr>
            <w:tcW w:w="9288" w:type="dxa"/>
            <w:shd w:val="clear" w:color="auto" w:fill="CCF0EE"/>
          </w:tcPr>
          <w:p w14:paraId="6987C7F1" w14:textId="53DAD122" w:rsidR="00A67EAE" w:rsidRDefault="00A67EAE" w:rsidP="00A67EAE">
            <w:pPr>
              <w:pStyle w:val="Tablecolhead"/>
            </w:pPr>
            <w:r>
              <w:t>List of resources</w:t>
            </w:r>
          </w:p>
        </w:tc>
      </w:tr>
      <w:tr w:rsidR="00BF0764" w14:paraId="3186D5CB" w14:textId="77777777" w:rsidTr="00C63F85">
        <w:trPr>
          <w:trHeight w:val="340"/>
        </w:trPr>
        <w:tc>
          <w:tcPr>
            <w:tcW w:w="9288" w:type="dxa"/>
            <w:shd w:val="clear" w:color="auto" w:fill="CCF0EE"/>
          </w:tcPr>
          <w:p w14:paraId="03AA250D" w14:textId="7851FA4A" w:rsidR="006621FC" w:rsidRDefault="00BF0764" w:rsidP="00F67067">
            <w:pPr>
              <w:pStyle w:val="Tablebullet1"/>
            </w:pPr>
            <w:hyperlink r:id="rId50">
              <w:r w:rsidRPr="67780860">
                <w:rPr>
                  <w:rStyle w:val="Hyperlink"/>
                  <w:b/>
                  <w:bCs/>
                </w:rPr>
                <w:t>A guide to psychosocial support</w:t>
              </w:r>
            </w:hyperlink>
            <w:r w:rsidR="00B11975">
              <w:rPr>
                <w:b/>
                <w:bCs/>
              </w:rPr>
              <w:t xml:space="preserve"> </w:t>
            </w:r>
            <w:r w:rsidR="006621FC" w:rsidRPr="00B517B6">
              <w:t>https://www.dffh.vic.gov.au/recovery</w:t>
            </w:r>
            <w:r w:rsidR="63F61074">
              <w:t>.</w:t>
            </w:r>
            <w:r>
              <w:t xml:space="preserve"> </w:t>
            </w:r>
          </w:p>
          <w:p w14:paraId="5AD3A624" w14:textId="7775F7A3" w:rsidR="00BF0764" w:rsidRPr="0045281B" w:rsidRDefault="00BF0764" w:rsidP="00FE140F">
            <w:pPr>
              <w:pStyle w:val="Tablebullet2"/>
            </w:pPr>
            <w:r>
              <w:t>Th</w:t>
            </w:r>
            <w:r w:rsidR="00917DEB">
              <w:t>is</w:t>
            </w:r>
            <w:r>
              <w:t xml:space="preserve"> guide </w:t>
            </w:r>
            <w:r w:rsidR="00917DEB">
              <w:t>explains the department’s role in supporting people’s mental health during emergencies. It includes information about risks, impacts, and supports before, during and after emergencies.</w:t>
            </w:r>
          </w:p>
          <w:p w14:paraId="3B781410" w14:textId="2A339639" w:rsidR="00B517B6" w:rsidRDefault="00BF0764" w:rsidP="00F67067">
            <w:pPr>
              <w:pStyle w:val="Tablebullet1"/>
            </w:pPr>
            <w:hyperlink r:id="rId51" w:history="1">
              <w:r w:rsidRPr="009E0678">
                <w:rPr>
                  <w:rStyle w:val="Hyperlink"/>
                  <w:b/>
                  <w:bCs/>
                </w:rPr>
                <w:t>Australian Red Cross – Emergency Resources</w:t>
              </w:r>
            </w:hyperlink>
            <w:r>
              <w:rPr>
                <w:b/>
                <w:bCs/>
              </w:rPr>
              <w:t xml:space="preserve"> </w:t>
            </w:r>
            <w:r w:rsidR="00B517B6" w:rsidRPr="00B517B6">
              <w:t>https://www.redcross.org.au/</w:t>
            </w:r>
          </w:p>
          <w:p w14:paraId="04999517" w14:textId="4323476E" w:rsidR="00BF0764" w:rsidRDefault="00917DEB" w:rsidP="00B517B6">
            <w:pPr>
              <w:pStyle w:val="Tablebullet2"/>
            </w:pPr>
            <w:r>
              <w:t xml:space="preserve">Provides helpful tools for coping during and after a crisis. Includes tips for supporting clients and staff and information on psychological first aid. </w:t>
            </w:r>
          </w:p>
          <w:p w14:paraId="082F8BFC" w14:textId="3BCB0269" w:rsidR="00B517B6" w:rsidRDefault="00BF0764" w:rsidP="00F67067">
            <w:pPr>
              <w:pStyle w:val="Tablebullet1"/>
            </w:pPr>
            <w:hyperlink r:id="rId52" w:history="1">
              <w:r w:rsidRPr="00FF2ED7">
                <w:rPr>
                  <w:rStyle w:val="Hyperlink"/>
                  <w:b/>
                  <w:bCs/>
                </w:rPr>
                <w:t>Beyond Blue – Mental Health Support</w:t>
              </w:r>
            </w:hyperlink>
            <w:r>
              <w:rPr>
                <w:b/>
                <w:bCs/>
              </w:rPr>
              <w:t xml:space="preserve"> </w:t>
            </w:r>
            <w:r w:rsidR="00B517B6" w:rsidRPr="00B517B6">
              <w:t>https://www.beyondblue.org.au/</w:t>
            </w:r>
          </w:p>
          <w:p w14:paraId="12F936F3" w14:textId="79533545" w:rsidR="00BF0764" w:rsidRDefault="00917DEB" w:rsidP="00B517B6">
            <w:pPr>
              <w:pStyle w:val="Tablebullet2"/>
            </w:pPr>
            <w:r>
              <w:t xml:space="preserve">Offers </w:t>
            </w:r>
            <w:r w:rsidR="007B5D57">
              <w:t>support and</w:t>
            </w:r>
            <w:r w:rsidR="00BF0764" w:rsidRPr="00B31695">
              <w:t xml:space="preserve"> information</w:t>
            </w:r>
            <w:r w:rsidR="007B5D57">
              <w:t xml:space="preserve"> for people dealing with anxiety, </w:t>
            </w:r>
            <w:r w:rsidR="006051EC">
              <w:t>depression</w:t>
            </w:r>
            <w:r w:rsidR="007B5D57">
              <w:t>, or trauma</w:t>
            </w:r>
            <w:r w:rsidR="00F33015">
              <w:t>. I</w:t>
            </w:r>
            <w:r w:rsidR="00BF0764" w:rsidRPr="00B31695">
              <w:t>nclude helplines, online forums, and advice on seekin</w:t>
            </w:r>
            <w:r w:rsidR="00657918">
              <w:t>g</w:t>
            </w:r>
            <w:r w:rsidR="00BF0764" w:rsidRPr="00B31695">
              <w:t xml:space="preserve"> professional support.</w:t>
            </w:r>
          </w:p>
          <w:p w14:paraId="74339704" w14:textId="01FBFA75" w:rsidR="00B517B6" w:rsidRDefault="00BF0764" w:rsidP="00F67067">
            <w:pPr>
              <w:pStyle w:val="Tablebullet1"/>
            </w:pPr>
            <w:hyperlink r:id="rId53" w:history="1">
              <w:r w:rsidRPr="00FF2ED7">
                <w:rPr>
                  <w:rStyle w:val="Hyperlink"/>
                  <w:b/>
                  <w:bCs/>
                </w:rPr>
                <w:t>Lifeline – Crisis Support and Suicide Prevention</w:t>
              </w:r>
            </w:hyperlink>
            <w:r>
              <w:rPr>
                <w:b/>
                <w:bCs/>
              </w:rPr>
              <w:t xml:space="preserve"> </w:t>
            </w:r>
            <w:r w:rsidR="00B517B6" w:rsidRPr="00B517B6">
              <w:t>https://www.lifeline.org.au/</w:t>
            </w:r>
          </w:p>
          <w:p w14:paraId="7DBDC677" w14:textId="308EDFFC" w:rsidR="00BF0764" w:rsidRDefault="00917DEB" w:rsidP="00B517B6">
            <w:pPr>
              <w:pStyle w:val="Tablebullet2"/>
            </w:pPr>
            <w:r>
              <w:t>Provides</w:t>
            </w:r>
            <w:r w:rsidR="00BF0764" w:rsidRPr="00B31695">
              <w:t xml:space="preserve"> 24/7 crisis support </w:t>
            </w:r>
            <w:r>
              <w:t xml:space="preserve">by phone or online. Services can help people in severe distress, including clients and staff. </w:t>
            </w:r>
          </w:p>
          <w:p w14:paraId="323E1D6E" w14:textId="0F225ECF" w:rsidR="00B517B6" w:rsidRDefault="00BF0764" w:rsidP="00F67067">
            <w:pPr>
              <w:pStyle w:val="Tablebullet1"/>
            </w:pPr>
            <w:hyperlink r:id="rId54" w:history="1">
              <w:r w:rsidRPr="00FF2ED7">
                <w:rPr>
                  <w:rStyle w:val="Hyperlink"/>
                  <w:b/>
                  <w:bCs/>
                </w:rPr>
                <w:t>Headspace – Support for Young People</w:t>
              </w:r>
            </w:hyperlink>
            <w:r>
              <w:rPr>
                <w:b/>
                <w:bCs/>
              </w:rPr>
              <w:t xml:space="preserve"> </w:t>
            </w:r>
            <w:r w:rsidR="00B517B6" w:rsidRPr="00B517B6">
              <w:t>https://headspace.org.au/</w:t>
            </w:r>
          </w:p>
          <w:p w14:paraId="7473BA4A" w14:textId="63684579" w:rsidR="00BF0764" w:rsidRDefault="00917DEB" w:rsidP="00B517B6">
            <w:pPr>
              <w:pStyle w:val="Tablebullet2"/>
            </w:pPr>
            <w:r>
              <w:t xml:space="preserve">Offers mental health </w:t>
            </w:r>
            <w:r w:rsidR="00BF0764" w:rsidRPr="00B31695">
              <w:t xml:space="preserve">support for young people aged 12-25. </w:t>
            </w:r>
            <w:r w:rsidR="00951699">
              <w:t>S</w:t>
            </w:r>
            <w:r w:rsidR="00BF0764" w:rsidRPr="00B31695">
              <w:t>ervices includ</w:t>
            </w:r>
            <w:r w:rsidR="00951699">
              <w:t>e</w:t>
            </w:r>
            <w:r w:rsidR="00BF0764" w:rsidRPr="00B31695">
              <w:t xml:space="preserve"> counselling, group therapy, and</w:t>
            </w:r>
            <w:r w:rsidR="00007347">
              <w:t xml:space="preserve"> tools</w:t>
            </w:r>
            <w:r w:rsidR="00BF0764" w:rsidRPr="00B31695">
              <w:t xml:space="preserve"> for managing stress, anxiety, and other mental health challenges.</w:t>
            </w:r>
          </w:p>
          <w:p w14:paraId="1395A843" w14:textId="5B1EFFFE" w:rsidR="00B517B6" w:rsidRDefault="00BF0764" w:rsidP="00F67067">
            <w:pPr>
              <w:pStyle w:val="Tablebullet1"/>
            </w:pPr>
            <w:hyperlink r:id="rId55" w:history="1">
              <w:r w:rsidRPr="00FF2ED7">
                <w:rPr>
                  <w:rStyle w:val="Hyperlink"/>
                  <w:b/>
                  <w:bCs/>
                </w:rPr>
                <w:t>National Mental Health Commission – Recovery-Oriented Mental Health Practice</w:t>
              </w:r>
            </w:hyperlink>
            <w:r>
              <w:rPr>
                <w:b/>
                <w:bCs/>
              </w:rPr>
              <w:t xml:space="preserve"> </w:t>
            </w:r>
            <w:r w:rsidR="00B517B6" w:rsidRPr="00B517B6">
              <w:t>https://www.mentalhealthcommission.gov.au/</w:t>
            </w:r>
          </w:p>
          <w:p w14:paraId="16BE9ADA" w14:textId="5286AC87" w:rsidR="00BF0764" w:rsidRDefault="00917DEB" w:rsidP="00B517B6">
            <w:pPr>
              <w:pStyle w:val="Tablebullet2"/>
            </w:pPr>
            <w:r>
              <w:t>Gives advice on long-term mental health recovery. Focuses on helping people rebuild their confidence and wellbeing after emergencies.</w:t>
            </w:r>
          </w:p>
          <w:p w14:paraId="5BEADAFC" w14:textId="3B35B414" w:rsidR="00B517B6" w:rsidRDefault="00BF0764" w:rsidP="00F67067">
            <w:pPr>
              <w:pStyle w:val="Tablebullet1"/>
            </w:pPr>
            <w:hyperlink r:id="rId56" w:history="1">
              <w:r w:rsidRPr="00FF2ED7">
                <w:rPr>
                  <w:rStyle w:val="Hyperlink"/>
                  <w:b/>
                  <w:bCs/>
                </w:rPr>
                <w:t>Safe Work Australia – Work-Related Psychological Health and Safety</w:t>
              </w:r>
            </w:hyperlink>
            <w:r>
              <w:rPr>
                <w:b/>
                <w:bCs/>
              </w:rPr>
              <w:t xml:space="preserve"> </w:t>
            </w:r>
            <w:r w:rsidR="00B517B6" w:rsidRPr="00B517B6">
              <w:t>https://www.</w:t>
            </w:r>
            <w:r w:rsidR="00B517B6" w:rsidRPr="00F67067">
              <w:t>safeworkaustralia</w:t>
            </w:r>
            <w:r w:rsidR="00B517B6" w:rsidRPr="00B517B6">
              <w:t>.gov.au/</w:t>
            </w:r>
          </w:p>
          <w:p w14:paraId="29475B50" w14:textId="62D68CF7" w:rsidR="00BF0764" w:rsidRPr="00097C10" w:rsidRDefault="00917DEB" w:rsidP="00B517B6">
            <w:pPr>
              <w:pStyle w:val="Tablebullet2"/>
            </w:pPr>
            <w:r>
              <w:t xml:space="preserve">Shares information on creating mentally healthy workplaces, especially after critical incidents. Helps leaders and teams support staff recovery. </w:t>
            </w:r>
          </w:p>
        </w:tc>
      </w:tr>
    </w:tbl>
    <w:p w14:paraId="633D584F" w14:textId="6C6615B9" w:rsidR="008D0C35" w:rsidRDefault="008D0C35" w:rsidP="00660689">
      <w:pPr>
        <w:pStyle w:val="Heading2"/>
        <w:numPr>
          <w:ilvl w:val="1"/>
          <w:numId w:val="11"/>
        </w:numPr>
      </w:pPr>
      <w:bookmarkStart w:id="70" w:name="_Toc204945235"/>
      <w:bookmarkStart w:id="71" w:name="_Toc433897890"/>
      <w:bookmarkStart w:id="72" w:name="_Toc527378106"/>
      <w:bookmarkStart w:id="73" w:name="_Toc49771507"/>
      <w:bookmarkStart w:id="74" w:name="_Toc187910777"/>
      <w:bookmarkStart w:id="75" w:name="_Toc210049886"/>
      <w:bookmarkEnd w:id="70"/>
      <w:r w:rsidRPr="00931B06">
        <w:lastRenderedPageBreak/>
        <w:t>Return</w:t>
      </w:r>
      <w:r w:rsidR="00961307">
        <w:t>ing</w:t>
      </w:r>
      <w:r w:rsidRPr="00931B06">
        <w:t xml:space="preserve"> to business as usual</w:t>
      </w:r>
      <w:bookmarkEnd w:id="71"/>
      <w:bookmarkEnd w:id="72"/>
      <w:bookmarkEnd w:id="73"/>
      <w:bookmarkEnd w:id="74"/>
      <w:bookmarkEnd w:id="75"/>
    </w:p>
    <w:p w14:paraId="11DA4891" w14:textId="77777777" w:rsidR="00C47A39" w:rsidRDefault="00C47A39" w:rsidP="00DB630F">
      <w:pPr>
        <w:pStyle w:val="Body"/>
      </w:pPr>
      <w:r>
        <w:t>How long it takes to get back to normal depends on:</w:t>
      </w:r>
    </w:p>
    <w:p w14:paraId="7FEDC0E9" w14:textId="4690AAC6" w:rsidR="00C47A39" w:rsidRDefault="0001233A" w:rsidP="00C47A39">
      <w:pPr>
        <w:pStyle w:val="Bullet1"/>
      </w:pPr>
      <w:r>
        <w:t>t</w:t>
      </w:r>
      <w:r w:rsidR="006D3EE8">
        <w:t>he type of emergency</w:t>
      </w:r>
    </w:p>
    <w:p w14:paraId="70E1D71B" w14:textId="36F44A2B" w:rsidR="00C47A39" w:rsidRDefault="0001233A" w:rsidP="00C47A39">
      <w:pPr>
        <w:pStyle w:val="Bullet1"/>
      </w:pPr>
      <w:r>
        <w:t>h</w:t>
      </w:r>
      <w:r w:rsidR="006D3EE8">
        <w:t>ow many staff are available</w:t>
      </w:r>
    </w:p>
    <w:p w14:paraId="56D75DB8" w14:textId="54CE1E19" w:rsidR="00C47A39" w:rsidRDefault="0001233A" w:rsidP="00C47A39">
      <w:pPr>
        <w:pStyle w:val="Bullet1"/>
      </w:pPr>
      <w:r>
        <w:t>h</w:t>
      </w:r>
      <w:r w:rsidR="006D3EE8">
        <w:t>ow badly the site or services were affected</w:t>
      </w:r>
    </w:p>
    <w:p w14:paraId="7293B34F" w14:textId="6824622E" w:rsidR="006D3EE8" w:rsidRDefault="0001233A" w:rsidP="00B663A4">
      <w:pPr>
        <w:pStyle w:val="Bullet1"/>
      </w:pPr>
      <w:r>
        <w:t>w</w:t>
      </w:r>
      <w:r w:rsidR="006D3EE8">
        <w:t>hether essential services (like electricity, water, or phone/internet) are working</w:t>
      </w:r>
      <w:r w:rsidR="00961307">
        <w:t>.</w:t>
      </w:r>
    </w:p>
    <w:p w14:paraId="53AA7E84" w14:textId="19D7157A" w:rsidR="006D3EE8" w:rsidRPr="00776378" w:rsidRDefault="004A598A" w:rsidP="005A0CE4">
      <w:pPr>
        <w:pStyle w:val="Bodyafterbullets"/>
      </w:pPr>
      <w:r w:rsidRPr="00776378">
        <w:t xml:space="preserve">Things to consider after an emergency: </w:t>
      </w:r>
    </w:p>
    <w:p w14:paraId="4DCE4738" w14:textId="77777777" w:rsidR="00D32681" w:rsidRDefault="00961307">
      <w:pPr>
        <w:pStyle w:val="Bullet1"/>
      </w:pPr>
      <w:r w:rsidRPr="00931B06">
        <w:t xml:space="preserve">facilities that </w:t>
      </w:r>
      <w:r>
        <w:t>stayed open during the emergency (</w:t>
      </w:r>
      <w:r w:rsidRPr="00931B06">
        <w:t>shelter</w:t>
      </w:r>
      <w:r>
        <w:t>ed in place)</w:t>
      </w:r>
    </w:p>
    <w:p w14:paraId="185445F9" w14:textId="0265940E" w:rsidR="00DD75A6" w:rsidRDefault="00D32681" w:rsidP="00D32681">
      <w:pPr>
        <w:pStyle w:val="Bullet2"/>
        <w:ind w:left="567" w:hanging="283"/>
      </w:pPr>
      <w:r>
        <w:t>you</w:t>
      </w:r>
      <w:r w:rsidR="00961307">
        <w:t xml:space="preserve"> may still need to move clients </w:t>
      </w:r>
      <w:r w:rsidR="004934AC">
        <w:t>if the building was damaged</w:t>
      </w:r>
    </w:p>
    <w:p w14:paraId="673EA1D0" w14:textId="0DED90F1" w:rsidR="004934AC" w:rsidRDefault="00DD75A6" w:rsidP="000F79C9">
      <w:pPr>
        <w:pStyle w:val="Bullet2"/>
        <w:ind w:left="567" w:hanging="283"/>
      </w:pPr>
      <w:r>
        <w:t xml:space="preserve">you may need to move clients </w:t>
      </w:r>
      <w:r w:rsidR="004934AC">
        <w:t xml:space="preserve">if power, </w:t>
      </w:r>
      <w:r w:rsidR="008A55E2">
        <w:t>water,</w:t>
      </w:r>
      <w:r w:rsidR="004934AC">
        <w:t xml:space="preserve"> or communication systems </w:t>
      </w:r>
      <w:r>
        <w:t>don’t work</w:t>
      </w:r>
    </w:p>
    <w:p w14:paraId="1D6C5100" w14:textId="77777777" w:rsidR="00DD75A6" w:rsidRDefault="00961307">
      <w:pPr>
        <w:pStyle w:val="Bullet1"/>
      </w:pPr>
      <w:r w:rsidRPr="00931B06">
        <w:t>fa</w:t>
      </w:r>
      <w:r w:rsidR="008D0C35" w:rsidRPr="00931B06">
        <w:t>cilities tha</w:t>
      </w:r>
      <w:r w:rsidR="00C40AFA">
        <w:t>t</w:t>
      </w:r>
      <w:r w:rsidR="008D0C35" w:rsidRPr="00931B06">
        <w:t xml:space="preserve"> relocated or evacuated</w:t>
      </w:r>
      <w:r w:rsidR="00C40AFA">
        <w:t xml:space="preserve"> </w:t>
      </w:r>
    </w:p>
    <w:p w14:paraId="4CC24B34" w14:textId="6DDE1556" w:rsidR="000D6E3D" w:rsidRDefault="00DD75A6" w:rsidP="00DD75A6">
      <w:pPr>
        <w:pStyle w:val="Bullet2"/>
        <w:ind w:left="567" w:hanging="283"/>
      </w:pPr>
      <w:r>
        <w:t xml:space="preserve">you </w:t>
      </w:r>
      <w:r w:rsidR="00C40AFA">
        <w:t xml:space="preserve">should check </w:t>
      </w:r>
      <w:r w:rsidR="000D6E3D">
        <w:t xml:space="preserve">your building or site </w:t>
      </w:r>
      <w:r w:rsidR="00C40AFA">
        <w:t xml:space="preserve">for damage </w:t>
      </w:r>
    </w:p>
    <w:p w14:paraId="0998711F" w14:textId="4E09557C" w:rsidR="000D6E3D" w:rsidRDefault="000D6E3D" w:rsidP="00DD75A6">
      <w:pPr>
        <w:pStyle w:val="Bullet2"/>
        <w:ind w:left="567" w:hanging="283"/>
      </w:pPr>
      <w:r>
        <w:t xml:space="preserve">you may need to complete a </w:t>
      </w:r>
      <w:r w:rsidR="00C40AFA">
        <w:t>site</w:t>
      </w:r>
      <w:r w:rsidR="006D411C">
        <w:t xml:space="preserve"> safety</w:t>
      </w:r>
      <w:r w:rsidR="00C40AFA">
        <w:t xml:space="preserve"> inspection to check for safety issues</w:t>
      </w:r>
    </w:p>
    <w:p w14:paraId="533C5EEE" w14:textId="3427E775" w:rsidR="00ED5B1E" w:rsidRDefault="000D6E3D" w:rsidP="000F79C9">
      <w:pPr>
        <w:pStyle w:val="Bullet2"/>
        <w:ind w:left="567" w:hanging="283"/>
      </w:pPr>
      <w:r>
        <w:t>i</w:t>
      </w:r>
      <w:r w:rsidR="00C40AFA">
        <w:t xml:space="preserve">f repairs are </w:t>
      </w:r>
      <w:r w:rsidR="006D411C">
        <w:t>needed</w:t>
      </w:r>
      <w:r w:rsidR="00C40AFA">
        <w:t xml:space="preserve">, </w:t>
      </w:r>
      <w:r>
        <w:t xml:space="preserve">make </w:t>
      </w:r>
      <w:r w:rsidR="00C40AFA">
        <w:t xml:space="preserve">temporary </w:t>
      </w:r>
      <w:r w:rsidR="00ED5B1E">
        <w:t xml:space="preserve">arrangements for </w:t>
      </w:r>
      <w:r w:rsidR="00B34B23">
        <w:t>clients</w:t>
      </w:r>
      <w:r w:rsidR="00ED5B1E">
        <w:t xml:space="preserve"> and staff</w:t>
      </w:r>
    </w:p>
    <w:p w14:paraId="4377F09C" w14:textId="77777777" w:rsidR="00CA62D0" w:rsidRDefault="00961307">
      <w:pPr>
        <w:pStyle w:val="Bullet1"/>
      </w:pPr>
      <w:r>
        <w:t xml:space="preserve">home-based care services </w:t>
      </w:r>
    </w:p>
    <w:p w14:paraId="7503D587" w14:textId="373635AC" w:rsidR="00CA62D0" w:rsidRDefault="00CA62D0" w:rsidP="00CA62D0">
      <w:pPr>
        <w:pStyle w:val="Bullet2"/>
        <w:ind w:left="567" w:hanging="283"/>
      </w:pPr>
      <w:r>
        <w:t xml:space="preserve">you </w:t>
      </w:r>
      <w:r w:rsidR="00961307">
        <w:t>should resume support as soon as it is safe</w:t>
      </w:r>
    </w:p>
    <w:p w14:paraId="141DC489" w14:textId="523F7150" w:rsidR="00884D03" w:rsidRDefault="00884D03" w:rsidP="00CA62D0">
      <w:pPr>
        <w:pStyle w:val="Bullet2"/>
        <w:ind w:left="567" w:hanging="283"/>
      </w:pPr>
      <w:r>
        <w:t xml:space="preserve">make a plan for clients with </w:t>
      </w:r>
      <w:r w:rsidR="00961307" w:rsidRPr="00931B06">
        <w:t xml:space="preserve">immediate </w:t>
      </w:r>
      <w:r w:rsidR="00B34B23" w:rsidRPr="00931B06">
        <w:t>needs who are without support</w:t>
      </w:r>
    </w:p>
    <w:p w14:paraId="0840CFF2" w14:textId="5BA90CED" w:rsidR="00B34B23" w:rsidRPr="00931B06" w:rsidRDefault="00884D03" w:rsidP="000F79C9">
      <w:pPr>
        <w:pStyle w:val="Bullet2"/>
        <w:ind w:left="567" w:hanging="283"/>
      </w:pPr>
      <w:r>
        <w:t>there may be d</w:t>
      </w:r>
      <w:r w:rsidR="00ED5B1E">
        <w:t xml:space="preserve">elays if homes or streets are still </w:t>
      </w:r>
      <w:r w:rsidR="00CF7B76">
        <w:t>unsafe or cut off</w:t>
      </w:r>
      <w:r w:rsidR="008A55E2">
        <w:t xml:space="preserve">. </w:t>
      </w:r>
    </w:p>
    <w:p w14:paraId="1022C508" w14:textId="6499CD2D" w:rsidR="00884D03" w:rsidRDefault="00884D03" w:rsidP="00C07067">
      <w:pPr>
        <w:pStyle w:val="Bodyafterbullets"/>
      </w:pPr>
      <w:r>
        <w:t xml:space="preserve">You need a </w:t>
      </w:r>
      <w:r w:rsidR="008D0C35" w:rsidRPr="00931B06">
        <w:t>communication plan</w:t>
      </w:r>
      <w:r w:rsidR="00864DEB">
        <w:t xml:space="preserve"> in place </w:t>
      </w:r>
      <w:r>
        <w:t>to keep the following groups informed:</w:t>
      </w:r>
    </w:p>
    <w:p w14:paraId="6835CF22" w14:textId="6C3F9C46" w:rsidR="00884D03" w:rsidRDefault="008D0C35" w:rsidP="00884D03">
      <w:pPr>
        <w:pStyle w:val="Bullet1"/>
      </w:pPr>
      <w:r w:rsidRPr="00931B06">
        <w:t>clients</w:t>
      </w:r>
    </w:p>
    <w:p w14:paraId="48C10866" w14:textId="5F5B1F11" w:rsidR="00884D03" w:rsidRDefault="00CF7B76" w:rsidP="00884D03">
      <w:pPr>
        <w:pStyle w:val="Bullet1"/>
      </w:pPr>
      <w:r>
        <w:t xml:space="preserve">their </w:t>
      </w:r>
      <w:r w:rsidR="008D0C35" w:rsidRPr="00931B06">
        <w:t>families</w:t>
      </w:r>
      <w:r>
        <w:t xml:space="preserve"> </w:t>
      </w:r>
      <w:r w:rsidR="008D0C35" w:rsidRPr="00931B06">
        <w:t>(where appropriate</w:t>
      </w:r>
      <w:r w:rsidR="00884D03" w:rsidRPr="00931B06">
        <w:t>)</w:t>
      </w:r>
    </w:p>
    <w:p w14:paraId="0FA25B8F" w14:textId="45C3AFE8" w:rsidR="00884D03" w:rsidRDefault="008D0C35" w:rsidP="00884D03">
      <w:pPr>
        <w:pStyle w:val="Bullet1"/>
      </w:pPr>
      <w:r w:rsidRPr="00931B06">
        <w:t>staff</w:t>
      </w:r>
    </w:p>
    <w:p w14:paraId="543F5FCC" w14:textId="7F404439" w:rsidR="00884D03" w:rsidRDefault="008D0C35" w:rsidP="00884D03">
      <w:pPr>
        <w:pStyle w:val="Bullet1"/>
      </w:pPr>
      <w:r w:rsidRPr="00931B06">
        <w:t xml:space="preserve">the department </w:t>
      </w:r>
    </w:p>
    <w:p w14:paraId="49190F0D" w14:textId="77777777" w:rsidR="00840B67" w:rsidRDefault="008D0C35" w:rsidP="00884D03">
      <w:pPr>
        <w:pStyle w:val="Bullet1"/>
      </w:pPr>
      <w:r w:rsidRPr="00931B06">
        <w:t>other stakeholders</w:t>
      </w:r>
      <w:r w:rsidR="00840B67">
        <w:t>.</w:t>
      </w:r>
    </w:p>
    <w:p w14:paraId="1517243C" w14:textId="3CC37B69" w:rsidR="00CF7B76" w:rsidRDefault="00840B67" w:rsidP="00C07067">
      <w:pPr>
        <w:pStyle w:val="Bodyafterbullets"/>
      </w:pPr>
      <w:r>
        <w:t>Tell them</w:t>
      </w:r>
      <w:r w:rsidR="00CF7B76">
        <w:t xml:space="preserve"> about:</w:t>
      </w:r>
    </w:p>
    <w:p w14:paraId="2C182CFF" w14:textId="1BD71ECB" w:rsidR="00CF7B76" w:rsidRDefault="001F6476" w:rsidP="00B663A4">
      <w:pPr>
        <w:pStyle w:val="Bullet1"/>
      </w:pPr>
      <w:r>
        <w:t>what is happening</w:t>
      </w:r>
    </w:p>
    <w:p w14:paraId="03E741A3" w14:textId="72518BC0" w:rsidR="00CF7B76" w:rsidRDefault="001F6476" w:rsidP="00B663A4">
      <w:pPr>
        <w:pStyle w:val="Bullet1"/>
      </w:pPr>
      <w:r>
        <w:t>when services will resume</w:t>
      </w:r>
    </w:p>
    <w:p w14:paraId="05730DEF" w14:textId="7B5CD2FD" w:rsidR="008D0C35" w:rsidRDefault="001F6476" w:rsidP="00B663A4">
      <w:pPr>
        <w:pStyle w:val="Bullet1"/>
      </w:pPr>
      <w:r>
        <w:t xml:space="preserve">any </w:t>
      </w:r>
      <w:r w:rsidR="00840B67">
        <w:t xml:space="preserve">service </w:t>
      </w:r>
      <w:r>
        <w:t>changes</w:t>
      </w:r>
      <w:r w:rsidR="008D0C35" w:rsidRPr="00931B06">
        <w:t>.</w:t>
      </w:r>
    </w:p>
    <w:p w14:paraId="29EA47A4" w14:textId="51A63D73" w:rsidR="008D0C35" w:rsidRPr="00EB59AC" w:rsidRDefault="008D0C35" w:rsidP="00F953ED">
      <w:pPr>
        <w:pStyle w:val="Heading3"/>
      </w:pPr>
      <w:r w:rsidRPr="00EB59AC">
        <w:lastRenderedPageBreak/>
        <w:t>Actions</w:t>
      </w:r>
      <w:r w:rsidR="00CF7B76">
        <w:t xml:space="preserve"> to take after an emergency</w:t>
      </w:r>
    </w:p>
    <w:tbl>
      <w:tblPr>
        <w:tblW w:w="0" w:type="auto"/>
        <w:shd w:val="clear" w:color="auto" w:fill="CCF0EE"/>
        <w:tblLook w:val="04A0" w:firstRow="1" w:lastRow="0" w:firstColumn="1" w:lastColumn="0" w:noHBand="0" w:noVBand="1"/>
      </w:tblPr>
      <w:tblGrid>
        <w:gridCol w:w="9180"/>
      </w:tblGrid>
      <w:tr w:rsidR="008D0C35" w:rsidRPr="00931B06" w14:paraId="05052F30" w14:textId="77777777" w:rsidTr="00757468">
        <w:trPr>
          <w:trHeight w:val="5140"/>
        </w:trPr>
        <w:tc>
          <w:tcPr>
            <w:tcW w:w="9180" w:type="dxa"/>
            <w:shd w:val="clear" w:color="auto" w:fill="CCF0EE"/>
          </w:tcPr>
          <w:p w14:paraId="44E48EE6" w14:textId="18083B00" w:rsidR="00CF7B76" w:rsidRDefault="00CF7B76" w:rsidP="00B663A4">
            <w:pPr>
              <w:pStyle w:val="Tabletext"/>
            </w:pPr>
            <w:r>
              <w:t xml:space="preserve">Service providers should: </w:t>
            </w:r>
          </w:p>
          <w:p w14:paraId="1BCB32CD" w14:textId="3317280D" w:rsidR="008D0C35" w:rsidRPr="006078CC" w:rsidRDefault="001F6476" w:rsidP="000A09A4">
            <w:pPr>
              <w:pStyle w:val="Tablebullet1"/>
              <w:ind w:left="447" w:hanging="447"/>
            </w:pPr>
            <w:r>
              <w:t>put client and staff needs first</w:t>
            </w:r>
            <w:r w:rsidR="00840B67">
              <w:t>.</w:t>
            </w:r>
            <w:r w:rsidRPr="0083117D">
              <w:t xml:space="preserve"> </w:t>
            </w:r>
            <w:r w:rsidR="00840B67">
              <w:t>M</w:t>
            </w:r>
            <w:r>
              <w:t>ake sure everyone has support until normal services resume</w:t>
            </w:r>
            <w:r w:rsidR="00840B67">
              <w:t>.</w:t>
            </w:r>
          </w:p>
          <w:p w14:paraId="5D689C3E" w14:textId="7978EDC2" w:rsidR="008D0C35" w:rsidRPr="006078CC" w:rsidRDefault="001F6476" w:rsidP="000A09A4">
            <w:pPr>
              <w:pStyle w:val="Tablebullet1"/>
              <w:ind w:left="447" w:hanging="447"/>
            </w:pPr>
            <w:r>
              <w:t>n</w:t>
            </w:r>
            <w:r w:rsidRPr="006078CC">
              <w:t>otify the department by phone</w:t>
            </w:r>
            <w:r>
              <w:t xml:space="preserve"> </w:t>
            </w:r>
            <w:r w:rsidRPr="006078CC">
              <w:t>if</w:t>
            </w:r>
            <w:r>
              <w:t xml:space="preserve"> services change or return to normal</w:t>
            </w:r>
            <w:r w:rsidR="00735F6C">
              <w:t>.</w:t>
            </w:r>
          </w:p>
          <w:p w14:paraId="644DC171" w14:textId="0FCD4B4E" w:rsidR="00735F6C" w:rsidRDefault="001F6476" w:rsidP="000A09A4">
            <w:pPr>
              <w:pStyle w:val="Tablebullet1"/>
              <w:ind w:left="447" w:hanging="447"/>
            </w:pPr>
            <w:r>
              <w:t xml:space="preserve">check </w:t>
            </w:r>
            <w:r w:rsidR="00735F6C">
              <w:t>your building’s</w:t>
            </w:r>
            <w:r>
              <w:t xml:space="preserve"> site</w:t>
            </w:r>
            <w:r w:rsidR="00735F6C">
              <w:t>, looking</w:t>
            </w:r>
            <w:r>
              <w:t xml:space="preserve"> for safety risks like</w:t>
            </w:r>
            <w:r w:rsidR="00735F6C">
              <w:t>:</w:t>
            </w:r>
          </w:p>
          <w:p w14:paraId="58D32F6D" w14:textId="01C41AA8" w:rsidR="00735F6C" w:rsidRDefault="001F6476" w:rsidP="006C1EA9">
            <w:pPr>
              <w:pStyle w:val="Tablebullet2"/>
              <w:numPr>
                <w:ilvl w:val="2"/>
                <w:numId w:val="37"/>
              </w:numPr>
              <w:ind w:left="873" w:hanging="284"/>
            </w:pPr>
            <w:r>
              <w:t>electrical hazards</w:t>
            </w:r>
          </w:p>
          <w:p w14:paraId="3AE853B7" w14:textId="5B3F5C06" w:rsidR="007663D7" w:rsidRDefault="001F6476" w:rsidP="006C1EA9">
            <w:pPr>
              <w:pStyle w:val="Tablebullet2"/>
              <w:numPr>
                <w:ilvl w:val="2"/>
                <w:numId w:val="37"/>
              </w:numPr>
              <w:ind w:left="873" w:hanging="284"/>
            </w:pPr>
            <w:r>
              <w:t>unsafe access points</w:t>
            </w:r>
          </w:p>
          <w:p w14:paraId="3CC23E36" w14:textId="77777777" w:rsidR="007663D7" w:rsidRDefault="001F6476" w:rsidP="006C1EA9">
            <w:pPr>
              <w:pStyle w:val="Tablebullet2"/>
              <w:numPr>
                <w:ilvl w:val="2"/>
                <w:numId w:val="37"/>
              </w:numPr>
              <w:ind w:left="873" w:hanging="284"/>
            </w:pPr>
            <w:r>
              <w:t>damage</w:t>
            </w:r>
            <w:r w:rsidR="007663D7">
              <w:t xml:space="preserve"> to the building or property</w:t>
            </w:r>
          </w:p>
          <w:p w14:paraId="7C5886B4" w14:textId="62B4CD20" w:rsidR="007663D7" w:rsidRDefault="007663D7" w:rsidP="006C1EA9">
            <w:pPr>
              <w:pStyle w:val="Tablebullet2"/>
              <w:numPr>
                <w:ilvl w:val="2"/>
                <w:numId w:val="37"/>
              </w:numPr>
              <w:ind w:left="873" w:hanging="284"/>
            </w:pPr>
            <w:r>
              <w:t>phone or internet connections</w:t>
            </w:r>
          </w:p>
          <w:p w14:paraId="113ED217" w14:textId="6C90B1B5" w:rsidR="008D0C35" w:rsidRPr="006078CC" w:rsidRDefault="007663D7" w:rsidP="006C1EA9">
            <w:pPr>
              <w:pStyle w:val="Tablebullet2"/>
              <w:numPr>
                <w:ilvl w:val="2"/>
                <w:numId w:val="37"/>
              </w:numPr>
              <w:ind w:left="873" w:hanging="284"/>
            </w:pPr>
            <w:r>
              <w:t xml:space="preserve">Any </w:t>
            </w:r>
            <w:r w:rsidR="001F6476" w:rsidRPr="006078CC">
              <w:t>other health and safety issues</w:t>
            </w:r>
            <w:r>
              <w:t>.</w:t>
            </w:r>
          </w:p>
          <w:p w14:paraId="320E6E7C" w14:textId="4D2E2EB9" w:rsidR="008D0C35" w:rsidRPr="006078CC" w:rsidRDefault="001F6476" w:rsidP="000A09A4">
            <w:pPr>
              <w:pStyle w:val="Tablebullet1"/>
              <w:ind w:left="447" w:hanging="447"/>
            </w:pPr>
            <w:r>
              <w:t>stay in touch with clients and families</w:t>
            </w:r>
            <w:r w:rsidR="007663D7">
              <w:t>. K</w:t>
            </w:r>
            <w:r w:rsidRPr="0083117D">
              <w:t>eep</w:t>
            </w:r>
            <w:r>
              <w:t xml:space="preserve"> them informed about </w:t>
            </w:r>
            <w:r w:rsidR="00420739">
              <w:t>what is</w:t>
            </w:r>
            <w:r>
              <w:t xml:space="preserve"> happening</w:t>
            </w:r>
            <w:r w:rsidRPr="006078CC">
              <w:t xml:space="preserve"> while waiting for a return to business as usual</w:t>
            </w:r>
            <w:r w:rsidR="0025277D">
              <w:t>.</w:t>
            </w:r>
          </w:p>
          <w:p w14:paraId="6EB15260" w14:textId="5BA5C813" w:rsidR="008D0C35" w:rsidRPr="006078CC" w:rsidRDefault="001F6476" w:rsidP="000A09A4">
            <w:pPr>
              <w:pStyle w:val="Tablebullet1"/>
              <w:ind w:left="447" w:hanging="447"/>
            </w:pPr>
            <w:r>
              <w:t>hold</w:t>
            </w:r>
            <w:r w:rsidRPr="006078CC">
              <w:t xml:space="preserve"> a debrief with staff and re</w:t>
            </w:r>
            <w:r>
              <w:t>levant stakeholder</w:t>
            </w:r>
            <w:r w:rsidRPr="006078CC">
              <w:t xml:space="preserve"> as soon as possible</w:t>
            </w:r>
            <w:r w:rsidR="0025277D">
              <w:t>.</w:t>
            </w:r>
            <w:r w:rsidRPr="0083117D">
              <w:t xml:space="preserve"> </w:t>
            </w:r>
            <w:r w:rsidR="0025277D">
              <w:t>D</w:t>
            </w:r>
            <w:r w:rsidRPr="006078CC">
              <w:t xml:space="preserve">iscuss the emergency, what worked well and what could be </w:t>
            </w:r>
            <w:r>
              <w:t>improved</w:t>
            </w:r>
            <w:r w:rsidR="0025277D">
              <w:t>.</w:t>
            </w:r>
          </w:p>
          <w:p w14:paraId="23B22A15" w14:textId="01F95DAC" w:rsidR="008D0C35" w:rsidRPr="00931B06" w:rsidRDefault="001F6476" w:rsidP="006C1EA9">
            <w:pPr>
              <w:pStyle w:val="Tablebullet1"/>
              <w:spacing w:before="120" w:after="120"/>
              <w:ind w:left="448" w:hanging="448"/>
            </w:pPr>
            <w:r w:rsidRPr="006078CC">
              <w:t>re</w:t>
            </w:r>
            <w:r w:rsidR="008D0C35" w:rsidRPr="006078CC">
              <w:t>view and update emergency management plans</w:t>
            </w:r>
            <w:r w:rsidR="003C3547">
              <w:t xml:space="preserve"> to reflect lessons learned</w:t>
            </w:r>
            <w:r w:rsidR="0025277D">
              <w:t>. I</w:t>
            </w:r>
            <w:r w:rsidR="003C3547" w:rsidRPr="0083117D">
              <w:t>nclude</w:t>
            </w:r>
            <w:r w:rsidR="003C3547">
              <w:t xml:space="preserve"> feedback from clients and careers on what to improve next time.</w:t>
            </w:r>
          </w:p>
        </w:tc>
      </w:tr>
    </w:tbl>
    <w:p w14:paraId="424B9EFE" w14:textId="0E766899" w:rsidR="00D71F69" w:rsidRDefault="00D71F69" w:rsidP="00E261B3">
      <w:pPr>
        <w:pStyle w:val="Quotetext"/>
      </w:pPr>
    </w:p>
    <w:p w14:paraId="10AC50B7" w14:textId="77777777" w:rsidR="00757468" w:rsidRDefault="00757468">
      <w:pPr>
        <w:spacing w:after="0" w:line="240" w:lineRule="auto"/>
        <w:rPr>
          <w:rFonts w:eastAsia="MS Gothic" w:cs="Arial"/>
          <w:bCs/>
          <w:color w:val="201547"/>
          <w:kern w:val="32"/>
          <w:sz w:val="44"/>
          <w:szCs w:val="44"/>
        </w:rPr>
      </w:pPr>
      <w:bookmarkStart w:id="76" w:name="_Appendix_1_-"/>
      <w:bookmarkStart w:id="77" w:name="_Toc187910778"/>
      <w:bookmarkEnd w:id="76"/>
      <w:r>
        <w:br w:type="page"/>
      </w:r>
    </w:p>
    <w:p w14:paraId="1E69D8D7" w14:textId="0507A0B1" w:rsidR="00D71F69" w:rsidRPr="00643B70" w:rsidRDefault="00D71F69" w:rsidP="00D71F69">
      <w:pPr>
        <w:pStyle w:val="Heading1"/>
      </w:pPr>
      <w:bookmarkStart w:id="78" w:name="_Toc210049887"/>
      <w:r>
        <w:lastRenderedPageBreak/>
        <w:t xml:space="preserve">Appendix 1 </w:t>
      </w:r>
      <w:r w:rsidR="0083117D">
        <w:t xml:space="preserve">– </w:t>
      </w:r>
      <w:r w:rsidRPr="002609BF">
        <w:t>Glossary</w:t>
      </w:r>
      <w:bookmarkEnd w:id="77"/>
      <w:bookmarkEnd w:id="78"/>
    </w:p>
    <w:p w14:paraId="5DB06D05" w14:textId="74914879" w:rsidR="00D71F69" w:rsidRDefault="00D71F69" w:rsidP="00DB630F">
      <w:pPr>
        <w:pStyle w:val="Body"/>
      </w:pPr>
      <w:r>
        <w:t>In th</w:t>
      </w:r>
      <w:r w:rsidR="0017015E">
        <w:t>is guide, some words have specific meanings</w:t>
      </w:r>
      <w:r>
        <w:t>:</w:t>
      </w:r>
    </w:p>
    <w:p w14:paraId="53BDBEA3" w14:textId="77777777" w:rsidR="00B821EA" w:rsidRDefault="5D0148FC" w:rsidP="009C4A7E">
      <w:pPr>
        <w:pStyle w:val="Body"/>
      </w:pPr>
      <w:r w:rsidRPr="1C625211">
        <w:rPr>
          <w:b/>
        </w:rPr>
        <w:t>Bushfire Leave Early Plan</w:t>
      </w:r>
      <w:r>
        <w:t xml:space="preserve"> </w:t>
      </w:r>
      <w:r w:rsidR="3C280594">
        <w:t xml:space="preserve">– </w:t>
      </w:r>
      <w:r w:rsidR="00BB6BB4">
        <w:t>A</w:t>
      </w:r>
      <w:r w:rsidR="3C280594">
        <w:t xml:space="preserve"> written plan that helps people decide to leave a high-risk bushfire area before a fire starts</w:t>
      </w:r>
      <w:r w:rsidR="00BB6BB4">
        <w:t xml:space="preserve">. </w:t>
      </w:r>
      <w:r w:rsidR="00420739">
        <w:t>It is</w:t>
      </w:r>
      <w:r w:rsidR="3C280594">
        <w:t xml:space="preserve"> especially</w:t>
      </w:r>
      <w:r w:rsidR="00BB6BB4">
        <w:t xml:space="preserve"> important</w:t>
      </w:r>
      <w:r w:rsidR="3C280594">
        <w:t xml:space="preserve"> on days rated Extreme or Catastrophic. The Departm</w:t>
      </w:r>
      <w:r w:rsidR="2E8B5FFC">
        <w:t>ent of Families, Fairness and Housing has a Bushfire Leave Early Plan policy for children in</w:t>
      </w:r>
      <w:r w:rsidR="00B821EA">
        <w:t>:</w:t>
      </w:r>
    </w:p>
    <w:p w14:paraId="12B157D7" w14:textId="6DAF4DBD" w:rsidR="00B821EA" w:rsidRDefault="2E8B5FFC" w:rsidP="009C4A7E">
      <w:pPr>
        <w:pStyle w:val="Bullet1"/>
        <w:spacing w:after="120"/>
      </w:pPr>
      <w:r>
        <w:t>foster and kinship care</w:t>
      </w:r>
    </w:p>
    <w:p w14:paraId="099D57D6" w14:textId="4C4F20FD" w:rsidR="2E8B5FFC" w:rsidRDefault="2E8B5FFC" w:rsidP="009C4A7E">
      <w:pPr>
        <w:pStyle w:val="Bullet1"/>
        <w:spacing w:after="120"/>
      </w:pPr>
      <w:r>
        <w:t>Aboriginal Children in Aboriginal Care.</w:t>
      </w:r>
    </w:p>
    <w:p w14:paraId="00CC74D6" w14:textId="4EE04946" w:rsidR="7BEC7201" w:rsidRDefault="5DF186B2" w:rsidP="009C4A7E">
      <w:pPr>
        <w:pStyle w:val="Bodyafterbullets"/>
        <w:spacing w:before="0"/>
      </w:pPr>
      <w:r w:rsidRPr="1C625211">
        <w:rPr>
          <w:b/>
        </w:rPr>
        <w:t>Bushfire Survival Plan</w:t>
      </w:r>
      <w:r>
        <w:t xml:space="preserve"> – </w:t>
      </w:r>
      <w:r w:rsidR="00BB6BB4">
        <w:t>A</w:t>
      </w:r>
      <w:r>
        <w:t xml:space="preserve"> written plan that explains what you will do if there is a bushfire in your area</w:t>
      </w:r>
      <w:r w:rsidR="00BB6BB4">
        <w:t xml:space="preserve"> and when to relocate</w:t>
      </w:r>
      <w:r>
        <w:t>. It helps you make decisions early – before you</w:t>
      </w:r>
      <w:r w:rsidR="00BB6BB4">
        <w:t xml:space="preserve"> a</w:t>
      </w:r>
      <w:r>
        <w:t xml:space="preserve">re in danger. </w:t>
      </w:r>
    </w:p>
    <w:p w14:paraId="1AAADC17" w14:textId="075BC246" w:rsidR="00D71F69" w:rsidRPr="00845929" w:rsidRDefault="00D71F69" w:rsidP="009C4A7E">
      <w:pPr>
        <w:pStyle w:val="Body"/>
      </w:pPr>
      <w:bookmarkStart w:id="79" w:name="CodeRed"/>
      <w:r w:rsidRPr="00FF2ED7">
        <w:rPr>
          <w:b/>
          <w:bCs/>
        </w:rPr>
        <w:t>Catas</w:t>
      </w:r>
      <w:r w:rsidRPr="2E09CD67">
        <w:rPr>
          <w:b/>
          <w:bCs/>
        </w:rPr>
        <w:t xml:space="preserve">trophic </w:t>
      </w:r>
      <w:bookmarkEnd w:id="79"/>
      <w:r>
        <w:rPr>
          <w:b/>
          <w:bCs/>
        </w:rPr>
        <w:t>F</w:t>
      </w:r>
      <w:r w:rsidRPr="2E09CD67">
        <w:rPr>
          <w:b/>
          <w:bCs/>
        </w:rPr>
        <w:t xml:space="preserve">ire </w:t>
      </w:r>
      <w:r>
        <w:rPr>
          <w:b/>
          <w:bCs/>
        </w:rPr>
        <w:t>D</w:t>
      </w:r>
      <w:r w:rsidRPr="2E09CD67">
        <w:rPr>
          <w:b/>
          <w:bCs/>
        </w:rPr>
        <w:t xml:space="preserve">anger </w:t>
      </w:r>
      <w:r>
        <w:rPr>
          <w:b/>
          <w:bCs/>
        </w:rPr>
        <w:t>Rating</w:t>
      </w:r>
      <w:r>
        <w:t xml:space="preserve"> – </w:t>
      </w:r>
      <w:r w:rsidR="00262392">
        <w:t>Th</w:t>
      </w:r>
      <w:r w:rsidR="00BB6BB4">
        <w:t>e</w:t>
      </w:r>
      <w:r w:rsidR="00262392">
        <w:t xml:space="preserve"> most dangerous fire risk rating in Victoria. </w:t>
      </w:r>
      <w:r w:rsidR="00BB6BB4">
        <w:t xml:space="preserve">Fires on these days </w:t>
      </w:r>
      <w:r w:rsidR="00223038">
        <w:t>move quickly</w:t>
      </w:r>
      <w:r w:rsidR="00BB6BB4">
        <w:t xml:space="preserve"> and </w:t>
      </w:r>
      <w:r w:rsidR="00223038">
        <w:t xml:space="preserve">are </w:t>
      </w:r>
      <w:r w:rsidR="00BB6BB4">
        <w:t xml:space="preserve">deadly. </w:t>
      </w:r>
      <w:r w:rsidR="00420739">
        <w:t>It is</w:t>
      </w:r>
      <w:r w:rsidR="00BB6BB4">
        <w:t xml:space="preserve"> not safe to </w:t>
      </w:r>
      <w:r w:rsidR="00A81B88">
        <w:t>stay,</w:t>
      </w:r>
      <w:r w:rsidR="00BB6BB4">
        <w:t xml:space="preserve"> and it might be too late to leave if you wait.</w:t>
      </w:r>
      <w:r>
        <w:t xml:space="preserve"> </w:t>
      </w:r>
    </w:p>
    <w:p w14:paraId="7EE02D64" w14:textId="7812547A" w:rsidR="00BB1542" w:rsidRDefault="21C169F7" w:rsidP="009C4A7E">
      <w:pPr>
        <w:pStyle w:val="Body"/>
      </w:pPr>
      <w:r w:rsidRPr="036C5398">
        <w:rPr>
          <w:b/>
          <w:bCs/>
        </w:rPr>
        <w:t>Client</w:t>
      </w:r>
      <w:r>
        <w:t xml:space="preserve"> – a person or family receiving support or service. This includes</w:t>
      </w:r>
      <w:r w:rsidR="00BB1542">
        <w:t>:</w:t>
      </w:r>
    </w:p>
    <w:p w14:paraId="5FAE94DF" w14:textId="723FBDD5" w:rsidR="00BB1542" w:rsidRDefault="21C169F7" w:rsidP="009C4A7E">
      <w:pPr>
        <w:pStyle w:val="Bullet1"/>
        <w:spacing w:after="120"/>
      </w:pPr>
      <w:r>
        <w:t>children and young people in out-of-home care arrangements</w:t>
      </w:r>
    </w:p>
    <w:p w14:paraId="4700D29F" w14:textId="04BCF278" w:rsidR="04408309" w:rsidRDefault="21C169F7" w:rsidP="009C4A7E">
      <w:pPr>
        <w:pStyle w:val="Bullet1"/>
        <w:spacing w:after="120"/>
      </w:pPr>
      <w:r>
        <w:t>people living in residential services.</w:t>
      </w:r>
    </w:p>
    <w:p w14:paraId="27CA0F10" w14:textId="6F6BCA34" w:rsidR="00D71F69" w:rsidRPr="00696AB9" w:rsidRDefault="00D71F69" w:rsidP="009C4A7E">
      <w:pPr>
        <w:pStyle w:val="Bodyafterbullets"/>
        <w:spacing w:before="0"/>
      </w:pPr>
      <w:bookmarkStart w:id="80" w:name="ControlAgency"/>
      <w:r>
        <w:rPr>
          <w:b/>
          <w:bCs/>
        </w:rPr>
        <w:t>C</w:t>
      </w:r>
      <w:r w:rsidRPr="000E1880">
        <w:rPr>
          <w:b/>
          <w:bCs/>
        </w:rPr>
        <w:t>ontrol</w:t>
      </w:r>
      <w:r w:rsidRPr="000E1880">
        <w:rPr>
          <w:b/>
        </w:rPr>
        <w:t xml:space="preserve"> agency</w:t>
      </w:r>
      <w:bookmarkEnd w:id="80"/>
      <w:r w:rsidRPr="00696AB9">
        <w:t xml:space="preserve"> – the lead organisation </w:t>
      </w:r>
      <w:r w:rsidR="0047458F">
        <w:t>in charge of</w:t>
      </w:r>
      <w:r w:rsidR="006C6B8D">
        <w:t xml:space="preserve"> managing a</w:t>
      </w:r>
      <w:r w:rsidR="0047458F">
        <w:t xml:space="preserve">n </w:t>
      </w:r>
      <w:r w:rsidR="006C6B8D">
        <w:t>emergency. For example</w:t>
      </w:r>
      <w:r w:rsidRPr="00696AB9">
        <w:t>, the Victorian State Emergency Service (VICSES) is the control agency for storm</w:t>
      </w:r>
      <w:r w:rsidR="00E51549">
        <w:t>s</w:t>
      </w:r>
      <w:r w:rsidRPr="00696AB9">
        <w:t xml:space="preserve"> or flood</w:t>
      </w:r>
      <w:r w:rsidR="00E51549">
        <w:t>s</w:t>
      </w:r>
      <w:r w:rsidRPr="00696AB9">
        <w:t>.</w:t>
      </w:r>
    </w:p>
    <w:p w14:paraId="76E0E3AE" w14:textId="30964D0C" w:rsidR="099D099F" w:rsidRDefault="066C6486" w:rsidP="009C4A7E">
      <w:pPr>
        <w:pStyle w:val="Body"/>
      </w:pPr>
      <w:r w:rsidRPr="4C29998C">
        <w:rPr>
          <w:b/>
        </w:rPr>
        <w:t>Culturally safe</w:t>
      </w:r>
      <w:r>
        <w:t xml:space="preserve"> </w:t>
      </w:r>
      <w:r w:rsidR="35B8D851">
        <w:t xml:space="preserve">– </w:t>
      </w:r>
      <w:r w:rsidR="0047458F">
        <w:t>A service where people</w:t>
      </w:r>
      <w:r w:rsidR="35B8D851">
        <w:t xml:space="preserve"> feel respected, accepted and understood</w:t>
      </w:r>
      <w:r w:rsidR="00BB1542">
        <w:t>,</w:t>
      </w:r>
      <w:r w:rsidR="0047458F">
        <w:t xml:space="preserve"> no matter </w:t>
      </w:r>
      <w:r w:rsidR="35B8D851">
        <w:t xml:space="preserve">their language, traditions, beliefs, or </w:t>
      </w:r>
      <w:r w:rsidR="1DB658BF">
        <w:t>identity</w:t>
      </w:r>
      <w:r w:rsidR="35B8D851">
        <w:t xml:space="preserve">. A culturally safe </w:t>
      </w:r>
      <w:r w:rsidR="24735D90">
        <w:t xml:space="preserve">service listens, supports, and works with people in ways that suit their culture. </w:t>
      </w:r>
    </w:p>
    <w:p w14:paraId="0DB08ED7" w14:textId="11169BC1" w:rsidR="00D71F69" w:rsidRPr="00FF57FF" w:rsidRDefault="00D71F69" w:rsidP="009C4A7E">
      <w:pPr>
        <w:pStyle w:val="Body"/>
      </w:pPr>
      <w:bookmarkStart w:id="81" w:name="Emergency"/>
      <w:r w:rsidRPr="000E1880">
        <w:rPr>
          <w:b/>
          <w:bCs/>
        </w:rPr>
        <w:t>Emergency</w:t>
      </w:r>
      <w:bookmarkEnd w:id="81"/>
      <w:r w:rsidRPr="000E1880">
        <w:rPr>
          <w:b/>
        </w:rPr>
        <w:t xml:space="preserve"> </w:t>
      </w:r>
      <w:r w:rsidRPr="00696AB9">
        <w:t>–</w:t>
      </w:r>
      <w:r w:rsidRPr="000B3784">
        <w:t xml:space="preserve"> </w:t>
      </w:r>
      <w:r w:rsidR="00E51549">
        <w:t xml:space="preserve">a serious event that puts people’s lives, health, </w:t>
      </w:r>
      <w:r w:rsidR="008A55E2">
        <w:t>property</w:t>
      </w:r>
      <w:r w:rsidR="00E51549">
        <w:t xml:space="preserve"> or the environment at risk. This can include</w:t>
      </w:r>
      <w:r w:rsidRPr="00FF57FF">
        <w:t>:</w:t>
      </w:r>
    </w:p>
    <w:p w14:paraId="543D27CC" w14:textId="3CA7FEB3" w:rsidR="006755C3" w:rsidRPr="00CF7B76" w:rsidRDefault="00D16E2A" w:rsidP="009C4A7E">
      <w:pPr>
        <w:pStyle w:val="Bullet1"/>
        <w:spacing w:after="120"/>
      </w:pPr>
      <w:r w:rsidRPr="00CF7B76">
        <w:t>f</w:t>
      </w:r>
      <w:r w:rsidR="006755C3" w:rsidRPr="00CF7B76">
        <w:t xml:space="preserve">loods, storms, bushfires, earthquakes </w:t>
      </w:r>
    </w:p>
    <w:p w14:paraId="53FD4DF1" w14:textId="77777777" w:rsidR="00A06B82" w:rsidRPr="00CF7B76" w:rsidRDefault="00D16E2A" w:rsidP="009C4A7E">
      <w:pPr>
        <w:pStyle w:val="Bullet1"/>
        <w:spacing w:after="120"/>
      </w:pPr>
      <w:r w:rsidRPr="00CF7B76">
        <w:t>h</w:t>
      </w:r>
      <w:r w:rsidR="006755C3" w:rsidRPr="00CF7B76">
        <w:t>eatwaves</w:t>
      </w:r>
    </w:p>
    <w:p w14:paraId="3F1AEC8F" w14:textId="0C487D58" w:rsidR="006755C3" w:rsidRPr="00CF7B76" w:rsidRDefault="006755C3" w:rsidP="009C4A7E">
      <w:pPr>
        <w:pStyle w:val="Bullet1"/>
        <w:spacing w:after="120"/>
      </w:pPr>
      <w:r w:rsidRPr="00CF7B76">
        <w:t>epidemics</w:t>
      </w:r>
      <w:r w:rsidR="00717EE5" w:rsidRPr="00CF7B76">
        <w:t xml:space="preserve"> or pandemics (like COVID-19 or influenza)</w:t>
      </w:r>
    </w:p>
    <w:p w14:paraId="565321CE" w14:textId="642AD783" w:rsidR="00717EE5" w:rsidRPr="00CF7B76" w:rsidRDefault="00D16E2A" w:rsidP="009C4A7E">
      <w:pPr>
        <w:pStyle w:val="Bullet1"/>
        <w:spacing w:after="120"/>
      </w:pPr>
      <w:r w:rsidRPr="00CF7B76">
        <w:t>i</w:t>
      </w:r>
      <w:r w:rsidR="00717EE5" w:rsidRPr="00CF7B76">
        <w:t>ndustrial accidents, explosions or building fires</w:t>
      </w:r>
    </w:p>
    <w:p w14:paraId="6148B631" w14:textId="444F3D12" w:rsidR="001F37F6" w:rsidRPr="00CF7B76" w:rsidRDefault="00D16E2A" w:rsidP="009C4A7E">
      <w:pPr>
        <w:pStyle w:val="Bullet1"/>
        <w:spacing w:after="120"/>
      </w:pPr>
      <w:r w:rsidRPr="00CF7B76">
        <w:t>c</w:t>
      </w:r>
      <w:r w:rsidR="001F37F6" w:rsidRPr="00CF7B76">
        <w:t>yber incidents (e.g. data breaches or IT system failures)</w:t>
      </w:r>
    </w:p>
    <w:p w14:paraId="49648028" w14:textId="77777777" w:rsidR="00D71F69" w:rsidRPr="00CF7B76" w:rsidRDefault="00D71F69" w:rsidP="009C4A7E">
      <w:pPr>
        <w:pStyle w:val="Bullet1"/>
        <w:spacing w:after="120"/>
      </w:pPr>
      <w:r w:rsidRPr="00CF7B76">
        <w:t>windstorm, or another natural event</w:t>
      </w:r>
    </w:p>
    <w:p w14:paraId="2F956542" w14:textId="77777777" w:rsidR="00D71F69" w:rsidRPr="00CF7B76" w:rsidRDefault="00D71F69" w:rsidP="009C4A7E">
      <w:pPr>
        <w:pStyle w:val="Bullet1"/>
        <w:spacing w:after="120"/>
      </w:pPr>
      <w:r w:rsidRPr="00CF7B76">
        <w:t xml:space="preserve">a road accident or any other accident </w:t>
      </w:r>
    </w:p>
    <w:p w14:paraId="115A6FF1" w14:textId="77777777" w:rsidR="00D71F69" w:rsidRPr="00CF7B76" w:rsidRDefault="00D71F69" w:rsidP="009C4A7E">
      <w:pPr>
        <w:pStyle w:val="Bullet1"/>
        <w:spacing w:after="120"/>
      </w:pPr>
      <w:r w:rsidRPr="00CF7B76">
        <w:t>a plague</w:t>
      </w:r>
    </w:p>
    <w:p w14:paraId="558537A8" w14:textId="7FD6882A" w:rsidR="00D71F69" w:rsidRPr="00CF7B76" w:rsidRDefault="00D71F69" w:rsidP="009C4A7E">
      <w:pPr>
        <w:pStyle w:val="Bullet1"/>
        <w:spacing w:after="120"/>
      </w:pPr>
      <w:r w:rsidRPr="00CF7B76">
        <w:t>a terrorist attack</w:t>
      </w:r>
      <w:r w:rsidR="00AF74F2" w:rsidRPr="00CF7B76">
        <w:t xml:space="preserve"> or threat</w:t>
      </w:r>
    </w:p>
    <w:p w14:paraId="72B51054" w14:textId="77777777" w:rsidR="00D71F69" w:rsidRPr="00CF7B76" w:rsidRDefault="00D71F69" w:rsidP="009C4A7E">
      <w:pPr>
        <w:pStyle w:val="Bullet1"/>
        <w:spacing w:after="120"/>
      </w:pPr>
      <w:r w:rsidRPr="00CF7B76">
        <w:t>a warlike act</w:t>
      </w:r>
    </w:p>
    <w:p w14:paraId="274060BA" w14:textId="77777777" w:rsidR="00D71F69" w:rsidRPr="000F742B" w:rsidRDefault="00D71F69" w:rsidP="009C4A7E">
      <w:pPr>
        <w:pStyle w:val="Bullet1"/>
        <w:spacing w:after="120"/>
      </w:pPr>
      <w:r w:rsidRPr="00CF7B76">
        <w:t>a hi-jack, siege, or riot</w:t>
      </w:r>
      <w:r>
        <w:t>.</w:t>
      </w:r>
    </w:p>
    <w:p w14:paraId="6BCB7CEF" w14:textId="4979C4E0" w:rsidR="00D71F69" w:rsidRPr="000B3784" w:rsidRDefault="00D71F69" w:rsidP="009C4A7E">
      <w:pPr>
        <w:pStyle w:val="Bodyafterbullets"/>
        <w:spacing w:before="0"/>
      </w:pPr>
      <w:r w:rsidRPr="00BE701A">
        <w:rPr>
          <w:b/>
          <w:bCs/>
        </w:rPr>
        <w:t>Epidemic</w:t>
      </w:r>
      <w:r w:rsidRPr="000B3784">
        <w:t xml:space="preserve"> </w:t>
      </w:r>
      <w:r w:rsidR="00BF0382">
        <w:t>–</w:t>
      </w:r>
      <w:r w:rsidRPr="00FF2ED7">
        <w:t xml:space="preserve"> </w:t>
      </w:r>
      <w:r w:rsidR="00BF0382">
        <w:t xml:space="preserve">when a disease spread quickly </w:t>
      </w:r>
      <w:r w:rsidR="0047458F">
        <w:t xml:space="preserve">across an area and affects many people. </w:t>
      </w:r>
    </w:p>
    <w:p w14:paraId="07F1C78D" w14:textId="63F72CE7" w:rsidR="26C924D7" w:rsidRDefault="7FB76382" w:rsidP="009C4A7E">
      <w:pPr>
        <w:pStyle w:val="Body"/>
      </w:pPr>
      <w:r w:rsidRPr="03E01A1A">
        <w:rPr>
          <w:b/>
        </w:rPr>
        <w:t>Fire danger rating</w:t>
      </w:r>
      <w:r>
        <w:t xml:space="preserve"> – a </w:t>
      </w:r>
      <w:r w:rsidR="0047458F">
        <w:t>warning system that shows how risky fire conditions are. It helps people decide what actions to take, like leaving early or cancelling plans.</w:t>
      </w:r>
    </w:p>
    <w:p w14:paraId="7884D3F5" w14:textId="13BB1A6B" w:rsidR="00D71F69" w:rsidRPr="00FF2ED7" w:rsidRDefault="00D71F69" w:rsidP="009C4A7E">
      <w:pPr>
        <w:pStyle w:val="Body"/>
      </w:pPr>
      <w:r w:rsidRPr="00BE701A">
        <w:rPr>
          <w:b/>
          <w:bCs/>
        </w:rPr>
        <w:t>Forecast</w:t>
      </w:r>
      <w:r w:rsidRPr="00BE701A" w:rsidDel="00F77D8D">
        <w:rPr>
          <w:b/>
        </w:rPr>
        <w:t xml:space="preserve"> </w:t>
      </w:r>
      <w:r w:rsidRPr="00BE701A">
        <w:rPr>
          <w:b/>
        </w:rPr>
        <w:t xml:space="preserve">Catastrophic </w:t>
      </w:r>
      <w:r w:rsidR="00A80F90" w:rsidRPr="00BE701A">
        <w:rPr>
          <w:b/>
          <w:bCs/>
        </w:rPr>
        <w:t>fire danger day</w:t>
      </w:r>
      <w:r w:rsidRPr="00FF2ED7">
        <w:t xml:space="preserve"> – </w:t>
      </w:r>
      <w:r w:rsidR="00D25E23">
        <w:t>A warning from the</w:t>
      </w:r>
      <w:r w:rsidRPr="00FF2ED7">
        <w:t xml:space="preserve"> Bureau of Meteorology (BOM)</w:t>
      </w:r>
      <w:r w:rsidR="00082F18">
        <w:t xml:space="preserve"> </w:t>
      </w:r>
      <w:r w:rsidR="00D25E23">
        <w:t>about a coming day with dangerous fire conditions. These warning can be given up to four days ahead.</w:t>
      </w:r>
    </w:p>
    <w:p w14:paraId="1AC45704" w14:textId="02F4CB05" w:rsidR="00D71F69" w:rsidRDefault="00D71F69" w:rsidP="009C4A7E">
      <w:pPr>
        <w:pStyle w:val="Body"/>
      </w:pPr>
      <w:r w:rsidRPr="00BE701A">
        <w:rPr>
          <w:b/>
          <w:bCs/>
        </w:rPr>
        <w:lastRenderedPageBreak/>
        <w:t>Funded</w:t>
      </w:r>
      <w:r w:rsidRPr="00BE701A">
        <w:rPr>
          <w:b/>
        </w:rPr>
        <w:t xml:space="preserve"> agency</w:t>
      </w:r>
      <w:r w:rsidRPr="00FF2ED7">
        <w:t xml:space="preserve"> – an organisation that has a formal service agreement with the department</w:t>
      </w:r>
      <w:r w:rsidR="00D25E23">
        <w:t xml:space="preserve"> to</w:t>
      </w:r>
      <w:r w:rsidR="0025327C">
        <w:t xml:space="preserve"> deliver health</w:t>
      </w:r>
      <w:r w:rsidRPr="00FF2ED7">
        <w:t xml:space="preserve"> or human services</w:t>
      </w:r>
      <w:r w:rsidR="00D25E23">
        <w:t>.</w:t>
      </w:r>
    </w:p>
    <w:p w14:paraId="34666632" w14:textId="3741FD68" w:rsidR="00592CDF" w:rsidRDefault="00592CDF" w:rsidP="009C4A7E">
      <w:pPr>
        <w:pStyle w:val="Body"/>
      </w:pPr>
      <w:r w:rsidRPr="00BE701A">
        <w:rPr>
          <w:b/>
          <w:bCs/>
        </w:rPr>
        <w:t>Heightened</w:t>
      </w:r>
      <w:r w:rsidRPr="00832AC4">
        <w:rPr>
          <w:b/>
          <w:bCs/>
        </w:rPr>
        <w:t xml:space="preserve"> bushfire risk</w:t>
      </w:r>
      <w:r w:rsidRPr="269DEDDB">
        <w:t xml:space="preserve"> – a service or facility may be in an area of h</w:t>
      </w:r>
      <w:r w:rsidR="00D25E23">
        <w:t>igher risk of</w:t>
      </w:r>
      <w:r w:rsidRPr="269DEDDB">
        <w:t xml:space="preserve"> risk when any or all of the following apply:</w:t>
      </w:r>
    </w:p>
    <w:p w14:paraId="576B5BD0" w14:textId="77777777" w:rsidR="00592CDF" w:rsidRPr="00FF2ED7" w:rsidRDefault="00592CDF" w:rsidP="009C4A7E">
      <w:pPr>
        <w:pStyle w:val="Bullet1"/>
        <w:spacing w:after="120"/>
      </w:pPr>
      <w:r w:rsidRPr="269DEDDB">
        <w:t xml:space="preserve">it </w:t>
      </w:r>
      <w:r w:rsidRPr="00FF2ED7">
        <w:t>is located within a Bushfire Prone Area (BPA)</w:t>
      </w:r>
    </w:p>
    <w:p w14:paraId="4CAE179F" w14:textId="77777777" w:rsidR="00592CDF" w:rsidRPr="00FF2ED7" w:rsidRDefault="00592CDF" w:rsidP="009C4A7E">
      <w:pPr>
        <w:pStyle w:val="Bullet1"/>
        <w:spacing w:after="120"/>
      </w:pPr>
      <w:r w:rsidRPr="00FF2ED7">
        <w:t>it is located within a Bushfire Management Overlay (BMO)</w:t>
      </w:r>
    </w:p>
    <w:p w14:paraId="4DCD1F87" w14:textId="55569A07" w:rsidR="00592CDF" w:rsidRDefault="00592CDF" w:rsidP="009C4A7E">
      <w:pPr>
        <w:pStyle w:val="Bullet1"/>
        <w:spacing w:after="120"/>
        <w:rPr>
          <w:rFonts w:eastAsia="Arial" w:cs="Arial"/>
          <w:szCs w:val="21"/>
        </w:rPr>
      </w:pPr>
      <w:r w:rsidRPr="00FF2ED7">
        <w:t>it is located within a Victorian Fire Risk Register – Bushfire (VFRR-B) area of ‘Extreme’</w:t>
      </w:r>
      <w:r w:rsidRPr="269DEDDB">
        <w:t xml:space="preserve"> bushfire risk</w:t>
      </w:r>
      <w:r w:rsidR="007E2162">
        <w:t>.</w:t>
      </w:r>
    </w:p>
    <w:p w14:paraId="513F660B" w14:textId="386153F1" w:rsidR="00592CDF" w:rsidRPr="00A55835" w:rsidRDefault="00592CDF" w:rsidP="009C4A7E">
      <w:pPr>
        <w:pStyle w:val="Body"/>
      </w:pPr>
      <w:bookmarkStart w:id="82" w:name="HomeBasedCare"/>
      <w:r>
        <w:rPr>
          <w:b/>
          <w:bCs/>
        </w:rPr>
        <w:t>H</w:t>
      </w:r>
      <w:r w:rsidRPr="00A55835">
        <w:rPr>
          <w:b/>
          <w:bCs/>
        </w:rPr>
        <w:t>ome-based care</w:t>
      </w:r>
      <w:bookmarkEnd w:id="82"/>
      <w:r w:rsidRPr="00A55835">
        <w:t xml:space="preserve"> – foster care and kinship care for child</w:t>
      </w:r>
      <w:bookmarkStart w:id="83" w:name="_Hlk10197484"/>
      <w:r w:rsidRPr="00A55835">
        <w:t>re</w:t>
      </w:r>
      <w:bookmarkEnd w:id="83"/>
      <w:r w:rsidRPr="00A55835">
        <w:t>n and young people</w:t>
      </w:r>
    </w:p>
    <w:p w14:paraId="083A9256" w14:textId="26D07A27" w:rsidR="00592CDF" w:rsidRPr="00312EDD" w:rsidRDefault="00592CDF" w:rsidP="009C4A7E">
      <w:pPr>
        <w:pStyle w:val="Body"/>
        <w:rPr>
          <w:b/>
        </w:rPr>
      </w:pPr>
      <w:r>
        <w:rPr>
          <w:b/>
        </w:rPr>
        <w:t xml:space="preserve">Home-based care </w:t>
      </w:r>
      <w:r w:rsidRPr="00312EDD">
        <w:rPr>
          <w:b/>
        </w:rPr>
        <w:t>service contact</w:t>
      </w:r>
      <w:r>
        <w:rPr>
          <w:b/>
        </w:rPr>
        <w:t xml:space="preserve"> </w:t>
      </w:r>
      <w:r>
        <w:t>– the funded agency or department area office</w:t>
      </w:r>
      <w:r w:rsidR="0088769A">
        <w:t xml:space="preserve"> that </w:t>
      </w:r>
      <w:r w:rsidR="00A81B88">
        <w:t>works</w:t>
      </w:r>
      <w:r w:rsidR="0088769A">
        <w:t xml:space="preserve"> with </w:t>
      </w:r>
      <w:r>
        <w:t>a foster carer or kinship carer</w:t>
      </w:r>
      <w:r w:rsidR="0088769A">
        <w:t xml:space="preserve">. </w:t>
      </w:r>
    </w:p>
    <w:p w14:paraId="3B7666B8" w14:textId="09EBE479" w:rsidR="00FB5066" w:rsidRDefault="00592CDF" w:rsidP="009C4A7E">
      <w:pPr>
        <w:pStyle w:val="Body"/>
      </w:pPr>
      <w:bookmarkStart w:id="84" w:name="InHomeServices"/>
      <w:r>
        <w:rPr>
          <w:b/>
        </w:rPr>
        <w:t>In-h</w:t>
      </w:r>
      <w:r w:rsidRPr="004D0891">
        <w:rPr>
          <w:b/>
        </w:rPr>
        <w:t xml:space="preserve">ome and community-based </w:t>
      </w:r>
      <w:r w:rsidRPr="001A04A1">
        <w:rPr>
          <w:b/>
        </w:rPr>
        <w:t>services</w:t>
      </w:r>
      <w:r>
        <w:t xml:space="preserve"> </w:t>
      </w:r>
      <w:bookmarkEnd w:id="84"/>
      <w:r>
        <w:t>– services provided in</w:t>
      </w:r>
      <w:r w:rsidR="00282CC3">
        <w:t xml:space="preserve"> someone’s</w:t>
      </w:r>
      <w:r w:rsidR="00BA0543">
        <w:t xml:space="preserve"> home or local community. This includes things like</w:t>
      </w:r>
      <w:r w:rsidR="00FB5066">
        <w:t>:</w:t>
      </w:r>
    </w:p>
    <w:p w14:paraId="3148DAD8" w14:textId="39A8BB91" w:rsidR="00FB5066" w:rsidRDefault="00592CDF" w:rsidP="009C4A7E">
      <w:pPr>
        <w:pStyle w:val="Bullet1"/>
        <w:spacing w:after="120"/>
      </w:pPr>
      <w:r>
        <w:t>personal care</w:t>
      </w:r>
    </w:p>
    <w:p w14:paraId="55C2AACD" w14:textId="193079B4" w:rsidR="00FB5066" w:rsidRDefault="00592CDF" w:rsidP="009C4A7E">
      <w:pPr>
        <w:pStyle w:val="Bullet1"/>
        <w:spacing w:after="120"/>
      </w:pPr>
      <w:r>
        <w:t>day services</w:t>
      </w:r>
    </w:p>
    <w:p w14:paraId="40BDB98D" w14:textId="73B9A190" w:rsidR="00FB5066" w:rsidRDefault="00592CDF" w:rsidP="009C4A7E">
      <w:pPr>
        <w:pStyle w:val="Bullet1"/>
        <w:spacing w:after="120"/>
      </w:pPr>
      <w:r>
        <w:t>community-based respite</w:t>
      </w:r>
    </w:p>
    <w:p w14:paraId="4A0C94A7" w14:textId="337813D7" w:rsidR="00592CDF" w:rsidRDefault="00592CDF" w:rsidP="009C4A7E">
      <w:pPr>
        <w:pStyle w:val="Bullet1"/>
        <w:spacing w:after="120"/>
      </w:pPr>
      <w:r>
        <w:t>information and referral services.</w:t>
      </w:r>
    </w:p>
    <w:p w14:paraId="5FAFB956" w14:textId="2BB04343" w:rsidR="00592CDF" w:rsidRPr="004966B1" w:rsidRDefault="00592CDF" w:rsidP="009C4A7E">
      <w:pPr>
        <w:pStyle w:val="Bodyafterbullets"/>
        <w:spacing w:before="0"/>
        <w:rPr>
          <w:rStyle w:val="normaltextrun"/>
        </w:rPr>
      </w:pPr>
      <w:r>
        <w:rPr>
          <w:rStyle w:val="normaltextrun"/>
          <w:b/>
          <w:bCs/>
        </w:rPr>
        <w:t>P</w:t>
      </w:r>
      <w:r w:rsidRPr="004966B1">
        <w:rPr>
          <w:rStyle w:val="normaltextrun"/>
          <w:b/>
          <w:bCs/>
        </w:rPr>
        <w:t>andemic</w:t>
      </w:r>
      <w:r w:rsidRPr="004966B1">
        <w:rPr>
          <w:rStyle w:val="normaltextrun"/>
        </w:rPr>
        <w:t xml:space="preserve"> – </w:t>
      </w:r>
      <w:r w:rsidR="00364E83">
        <w:rPr>
          <w:rStyle w:val="normaltextrun"/>
        </w:rPr>
        <w:t xml:space="preserve">a large </w:t>
      </w:r>
      <w:r w:rsidR="00D25E23">
        <w:rPr>
          <w:rStyle w:val="normaltextrun"/>
        </w:rPr>
        <w:t xml:space="preserve">disease </w:t>
      </w:r>
      <w:r w:rsidR="00364E83">
        <w:rPr>
          <w:rStyle w:val="normaltextrun"/>
        </w:rPr>
        <w:t>outbreak that spreads across countries or continents</w:t>
      </w:r>
      <w:r w:rsidR="00D25E23">
        <w:rPr>
          <w:rStyle w:val="normaltextrun"/>
        </w:rPr>
        <w:t>, causing serious health, social and economic impacts</w:t>
      </w:r>
      <w:r w:rsidR="00364E83">
        <w:rPr>
          <w:rStyle w:val="normaltextrun"/>
        </w:rPr>
        <w:t>. Pandemics are more severe than epidemics</w:t>
      </w:r>
      <w:r w:rsidR="00D25E23">
        <w:rPr>
          <w:rStyle w:val="normaltextrun"/>
        </w:rPr>
        <w:t>.</w:t>
      </w:r>
    </w:p>
    <w:p w14:paraId="28C659C8" w14:textId="61A27CFE" w:rsidR="004F7F2F" w:rsidRDefault="00592CDF" w:rsidP="009C4A7E">
      <w:pPr>
        <w:pStyle w:val="Body"/>
      </w:pPr>
      <w:r w:rsidRPr="004966B1">
        <w:rPr>
          <w:b/>
          <w:bCs/>
        </w:rPr>
        <w:t>P</w:t>
      </w:r>
      <w:r w:rsidRPr="004966B1">
        <w:rPr>
          <w:b/>
        </w:rPr>
        <w:t>erson-Centred Emergency Preparedness (</w:t>
      </w:r>
      <w:r w:rsidRPr="004966B1">
        <w:rPr>
          <w:b/>
          <w:lang w:val="en-GB"/>
        </w:rPr>
        <w:t xml:space="preserve">P-CEP) </w:t>
      </w:r>
      <w:r w:rsidR="0057170C">
        <w:rPr>
          <w:b/>
          <w:lang w:val="en-GB"/>
        </w:rPr>
        <w:t>–</w:t>
      </w:r>
      <w:r w:rsidRPr="004966B1">
        <w:rPr>
          <w:b/>
          <w:lang w:val="en-GB"/>
        </w:rPr>
        <w:t xml:space="preserve"> </w:t>
      </w:r>
      <w:r w:rsidR="0057170C" w:rsidRPr="00AF276E">
        <w:rPr>
          <w:bCs/>
          <w:lang w:val="en-GB"/>
        </w:rPr>
        <w:t>A tool that helps people</w:t>
      </w:r>
      <w:r w:rsidR="00775150" w:rsidRPr="00AF276E">
        <w:rPr>
          <w:bCs/>
          <w:lang w:val="en-GB"/>
        </w:rPr>
        <w:t xml:space="preserve"> </w:t>
      </w:r>
      <w:r w:rsidR="00AF276E" w:rsidRPr="00AF276E">
        <w:rPr>
          <w:bCs/>
          <w:lang w:val="en-GB"/>
        </w:rPr>
        <w:t>understand their support needs during an emergency and make a personal plan with help f</w:t>
      </w:r>
      <w:r w:rsidR="00A5118E">
        <w:rPr>
          <w:bCs/>
          <w:lang w:val="en-GB"/>
        </w:rPr>
        <w:t>rom</w:t>
      </w:r>
      <w:r w:rsidR="00AF276E" w:rsidRPr="00AF276E">
        <w:rPr>
          <w:bCs/>
          <w:lang w:val="en-GB"/>
        </w:rPr>
        <w:t xml:space="preserve"> their support network before, during and after an emergency or disaster.</w:t>
      </w:r>
    </w:p>
    <w:p w14:paraId="6A8A31A9" w14:textId="209DE2C5" w:rsidR="006F4122" w:rsidRDefault="00272A72" w:rsidP="009C4A7E">
      <w:pPr>
        <w:pStyle w:val="Body"/>
      </w:pPr>
      <w:r w:rsidRPr="7CDE4F7F">
        <w:rPr>
          <w:b/>
        </w:rPr>
        <w:t>Residential services</w:t>
      </w:r>
      <w:r>
        <w:t xml:space="preserve"> </w:t>
      </w:r>
      <w:r w:rsidR="00FF5F66">
        <w:t>–</w:t>
      </w:r>
      <w:r>
        <w:t xml:space="preserve"> </w:t>
      </w:r>
      <w:r w:rsidR="00592CDF">
        <w:t>services</w:t>
      </w:r>
      <w:r w:rsidR="00FF5F66">
        <w:t xml:space="preserve"> </w:t>
      </w:r>
      <w:r w:rsidR="00D25E23">
        <w:t>where people stay overnight at a facility.</w:t>
      </w:r>
      <w:r w:rsidR="00A7406B">
        <w:t xml:space="preserve"> This includes</w:t>
      </w:r>
      <w:r w:rsidR="006F4122">
        <w:t>:</w:t>
      </w:r>
    </w:p>
    <w:p w14:paraId="01E31ECE" w14:textId="07CB3D40" w:rsidR="006F4122" w:rsidRPr="00B663A4" w:rsidRDefault="00592CDF" w:rsidP="009C4A7E">
      <w:pPr>
        <w:pStyle w:val="Bullet1"/>
        <w:spacing w:after="120"/>
      </w:pPr>
      <w:r w:rsidRPr="00312EDD">
        <w:rPr>
          <w:shd w:val="clear" w:color="auto" w:fill="FFFFFF"/>
        </w:rPr>
        <w:t xml:space="preserve">residential </w:t>
      </w:r>
      <w:r>
        <w:rPr>
          <w:shd w:val="clear" w:color="auto" w:fill="FFFFFF"/>
        </w:rPr>
        <w:t>and lead tenant o</w:t>
      </w:r>
      <w:r w:rsidRPr="00312EDD">
        <w:rPr>
          <w:shd w:val="clear" w:color="auto" w:fill="FFFFFF"/>
        </w:rPr>
        <w:t>ut-of-</w:t>
      </w:r>
      <w:r>
        <w:rPr>
          <w:shd w:val="clear" w:color="auto" w:fill="FFFFFF"/>
        </w:rPr>
        <w:t>home c</w:t>
      </w:r>
      <w:r w:rsidRPr="00312EDD">
        <w:rPr>
          <w:shd w:val="clear" w:color="auto" w:fill="FFFFFF"/>
        </w:rPr>
        <w:t>are</w:t>
      </w:r>
      <w:r>
        <w:rPr>
          <w:shd w:val="clear" w:color="auto" w:fill="FFFFFF"/>
        </w:rPr>
        <w:t xml:space="preserve"> arrangements</w:t>
      </w:r>
    </w:p>
    <w:p w14:paraId="193DEA27" w14:textId="1AF96C4F" w:rsidR="006F4122" w:rsidRPr="00B663A4" w:rsidRDefault="00592CDF" w:rsidP="009C4A7E">
      <w:pPr>
        <w:pStyle w:val="Bullet1"/>
        <w:spacing w:after="120"/>
      </w:pPr>
      <w:r>
        <w:t>s</w:t>
      </w:r>
      <w:r>
        <w:rPr>
          <w:shd w:val="clear" w:color="auto" w:fill="FFFFFF"/>
        </w:rPr>
        <w:t>upported independent living (including respite</w:t>
      </w:r>
      <w:r w:rsidR="006F4122">
        <w:rPr>
          <w:shd w:val="clear" w:color="auto" w:fill="FFFFFF"/>
        </w:rPr>
        <w:t>)</w:t>
      </w:r>
    </w:p>
    <w:p w14:paraId="12102901" w14:textId="6DBCE50B" w:rsidR="006F4122" w:rsidRDefault="00592CDF" w:rsidP="009C4A7E">
      <w:pPr>
        <w:pStyle w:val="Bullet1"/>
        <w:spacing w:after="120"/>
      </w:pPr>
      <w:r w:rsidRPr="00312EDD">
        <w:t>youth foyers</w:t>
      </w:r>
      <w:r>
        <w:t xml:space="preserve"> </w:t>
      </w:r>
    </w:p>
    <w:p w14:paraId="2AA5AE8D" w14:textId="02ABC8BE" w:rsidR="00592CDF" w:rsidRPr="00843FA9" w:rsidRDefault="00592CDF" w:rsidP="009C4A7E">
      <w:pPr>
        <w:pStyle w:val="Bullet1"/>
        <w:spacing w:after="120"/>
      </w:pPr>
      <w:r>
        <w:t xml:space="preserve">Forensic </w:t>
      </w:r>
      <w:r w:rsidRPr="00312EDD">
        <w:rPr>
          <w:shd w:val="clear" w:color="auto" w:fill="FFFFFF"/>
        </w:rPr>
        <w:t>Disability</w:t>
      </w:r>
      <w:r w:rsidRPr="30F690B2">
        <w:t xml:space="preserve"> Residential </w:t>
      </w:r>
      <w:r w:rsidRPr="00312EDD">
        <w:rPr>
          <w:shd w:val="clear" w:color="auto" w:fill="FFFFFF"/>
        </w:rPr>
        <w:t>Services.</w:t>
      </w:r>
    </w:p>
    <w:p w14:paraId="31261A96" w14:textId="64FE322F" w:rsidR="00592CDF" w:rsidRPr="00097C10" w:rsidRDefault="00592CDF" w:rsidP="009C4A7E">
      <w:pPr>
        <w:pStyle w:val="Bodyafterbullets"/>
        <w:spacing w:before="0"/>
        <w:rPr>
          <w:rFonts w:cs="Arial"/>
        </w:rPr>
      </w:pPr>
      <w:r>
        <w:rPr>
          <w:rFonts w:cs="Arial"/>
          <w:b/>
          <w:bCs/>
        </w:rPr>
        <w:t>S</w:t>
      </w:r>
      <w:r w:rsidRPr="00097C10">
        <w:rPr>
          <w:rFonts w:cs="Arial"/>
          <w:b/>
          <w:bCs/>
        </w:rPr>
        <w:t>hared responsibility</w:t>
      </w:r>
      <w:r w:rsidRPr="00097C10">
        <w:rPr>
          <w:rFonts w:cs="Arial"/>
        </w:rPr>
        <w:t xml:space="preserve"> </w:t>
      </w:r>
      <w:r w:rsidR="00DD39E8">
        <w:rPr>
          <w:rFonts w:cs="Arial"/>
        </w:rPr>
        <w:t>–</w:t>
      </w:r>
      <w:r w:rsidRPr="00097C10">
        <w:rPr>
          <w:rFonts w:cs="Arial"/>
        </w:rPr>
        <w:t xml:space="preserve"> </w:t>
      </w:r>
      <w:r w:rsidR="00DD39E8">
        <w:t xml:space="preserve">everyone has a role in </w:t>
      </w:r>
      <w:r w:rsidR="00D25E23">
        <w:t xml:space="preserve">preparing, responding </w:t>
      </w:r>
      <w:r w:rsidR="008A55E2">
        <w:t>to,</w:t>
      </w:r>
      <w:r w:rsidR="00D25E23">
        <w:t xml:space="preserve"> and recovering from an </w:t>
      </w:r>
      <w:r w:rsidR="00DD39E8">
        <w:t>emergency</w:t>
      </w:r>
      <w:r w:rsidR="00D25E23">
        <w:t xml:space="preserve"> – not just emergency services</w:t>
      </w:r>
      <w:r w:rsidR="00247CB6" w:rsidRPr="5ADBFD3E">
        <w:t>.</w:t>
      </w:r>
      <w:r w:rsidR="00247CB6">
        <w:t xml:space="preserve"> It </w:t>
      </w:r>
      <w:r w:rsidR="00420739">
        <w:t>does not</w:t>
      </w:r>
      <w:r w:rsidR="00247CB6">
        <w:t xml:space="preserve"> mean everyone has the same level of responsibility</w:t>
      </w:r>
      <w:r w:rsidR="008A55E2">
        <w:t xml:space="preserve">. </w:t>
      </w:r>
    </w:p>
    <w:p w14:paraId="1DD6AB49" w14:textId="2E6CC2E2" w:rsidR="00592CDF" w:rsidRDefault="00592CDF" w:rsidP="009C4A7E">
      <w:pPr>
        <w:pStyle w:val="Body"/>
        <w:rPr>
          <w:rFonts w:eastAsia="Arial" w:cs="Arial"/>
        </w:rPr>
      </w:pPr>
      <w:r>
        <w:rPr>
          <w:b/>
          <w:bCs/>
        </w:rPr>
        <w:t>S</w:t>
      </w:r>
      <w:r w:rsidRPr="6CC8A02A">
        <w:rPr>
          <w:b/>
          <w:bCs/>
        </w:rPr>
        <w:t xml:space="preserve">ervice continuity </w:t>
      </w:r>
      <w:r>
        <w:t xml:space="preserve">– </w:t>
      </w:r>
      <w:r w:rsidR="001F2247">
        <w:t xml:space="preserve">Making sure </w:t>
      </w:r>
      <w:r>
        <w:t>a client continues to receive</w:t>
      </w:r>
      <w:r w:rsidR="001F2247">
        <w:t xml:space="preserve"> care and support during an</w:t>
      </w:r>
      <w:r w:rsidR="00CB4ABA">
        <w:t>d</w:t>
      </w:r>
      <w:r w:rsidR="001F2247">
        <w:t xml:space="preserve"> after an emergency. </w:t>
      </w:r>
      <w:r w:rsidR="00A33BCD">
        <w:t>This could include getting support in a different place or from a different provider</w:t>
      </w:r>
      <w:r w:rsidR="008A55E2">
        <w:t xml:space="preserve">. </w:t>
      </w:r>
    </w:p>
    <w:p w14:paraId="4F75CB3D" w14:textId="379E15C3" w:rsidR="00592CDF" w:rsidRDefault="53BCEBB2" w:rsidP="009C4A7E">
      <w:pPr>
        <w:pStyle w:val="Body"/>
        <w:rPr>
          <w:rFonts w:eastAsia="Arial" w:cs="Arial"/>
        </w:rPr>
      </w:pPr>
      <w:bookmarkStart w:id="85" w:name="ServiceProvider"/>
      <w:r w:rsidRPr="416A6A1E">
        <w:rPr>
          <w:b/>
          <w:bCs/>
        </w:rPr>
        <w:t>Social s</w:t>
      </w:r>
      <w:r w:rsidR="00592CDF" w:rsidRPr="416A6A1E">
        <w:rPr>
          <w:b/>
          <w:bCs/>
        </w:rPr>
        <w:t>ervice</w:t>
      </w:r>
      <w:r w:rsidR="00592CDF" w:rsidRPr="6CC8A02A">
        <w:rPr>
          <w:b/>
          <w:bCs/>
        </w:rPr>
        <w:t xml:space="preserve"> provider</w:t>
      </w:r>
      <w:r w:rsidR="00592CDF">
        <w:t xml:space="preserve"> – an agency</w:t>
      </w:r>
      <w:r w:rsidR="00A33BCD">
        <w:t>/organisation</w:t>
      </w:r>
      <w:r w:rsidR="00592CDF">
        <w:t xml:space="preserve"> provid</w:t>
      </w:r>
      <w:r w:rsidR="00625717">
        <w:t>ing</w:t>
      </w:r>
      <w:r w:rsidR="00592CDF">
        <w:t xml:space="preserve"> services </w:t>
      </w:r>
      <w:r w:rsidR="00A33BCD">
        <w:t>i</w:t>
      </w:r>
      <w:r w:rsidR="00592CDF">
        <w:t>n the social services sector. A service provider may or may not have a formal service agreement with the department.</w:t>
      </w:r>
    </w:p>
    <w:bookmarkEnd w:id="85"/>
    <w:p w14:paraId="354E0DDB" w14:textId="23FB6DA9" w:rsidR="00E61FB5" w:rsidRDefault="00E61FB5" w:rsidP="009C4A7E">
      <w:pPr>
        <w:spacing w:line="240" w:lineRule="auto"/>
        <w:rPr>
          <w:rFonts w:eastAsia="Times"/>
        </w:rPr>
      </w:pPr>
      <w:r>
        <w:br w:type="page"/>
      </w:r>
    </w:p>
    <w:p w14:paraId="537B74E0" w14:textId="62B115CD" w:rsidR="00E61FB5" w:rsidRDefault="00E61FB5" w:rsidP="00E61FB5">
      <w:pPr>
        <w:pStyle w:val="Heading1"/>
      </w:pPr>
      <w:bookmarkStart w:id="86" w:name="_Ref9591221"/>
      <w:bookmarkStart w:id="87" w:name="_Toc48899948"/>
      <w:bookmarkStart w:id="88" w:name="_Toc187910779"/>
      <w:bookmarkStart w:id="89" w:name="_Toc210049888"/>
      <w:r>
        <w:lastRenderedPageBreak/>
        <w:t xml:space="preserve">Appendix 2 </w:t>
      </w:r>
      <w:r w:rsidR="0083117D">
        <w:t>–</w:t>
      </w:r>
      <w:r>
        <w:t xml:space="preserve"> Hazard</w:t>
      </w:r>
      <w:bookmarkEnd w:id="86"/>
      <w:r>
        <w:t>-specific information and resources</w:t>
      </w:r>
      <w:bookmarkEnd w:id="87"/>
      <w:bookmarkEnd w:id="88"/>
      <w:bookmarkEnd w:id="89"/>
    </w:p>
    <w:p w14:paraId="423F9FD9" w14:textId="77777777" w:rsidR="00E61FB5" w:rsidRPr="00FB5C31" w:rsidRDefault="00E61FB5" w:rsidP="00B663A4">
      <w:pPr>
        <w:pStyle w:val="Heading2"/>
      </w:pPr>
      <w:bookmarkStart w:id="90" w:name="_Toc49771508"/>
      <w:bookmarkStart w:id="91" w:name="_Toc210049889"/>
      <w:r w:rsidRPr="00FB5C31">
        <w:t>Australian Fire Danger Rating System (AFDRS)</w:t>
      </w:r>
      <w:bookmarkEnd w:id="91"/>
    </w:p>
    <w:p w14:paraId="1DE425F2" w14:textId="29B2F82D" w:rsidR="00E61FB5" w:rsidRDefault="00E61FB5" w:rsidP="00B42390">
      <w:pPr>
        <w:pStyle w:val="Body"/>
        <w:rPr>
          <w:lang w:eastAsia="en-AU"/>
        </w:rPr>
      </w:pPr>
      <w:r w:rsidRPr="000E2C39">
        <w:rPr>
          <w:lang w:eastAsia="en-AU"/>
        </w:rPr>
        <w:t xml:space="preserve">Fire Danger Ratings </w:t>
      </w:r>
      <w:r w:rsidR="0089525D">
        <w:rPr>
          <w:lang w:eastAsia="en-AU"/>
        </w:rPr>
        <w:t>help</w:t>
      </w:r>
      <w:r w:rsidRPr="000E2C39">
        <w:rPr>
          <w:lang w:eastAsia="en-AU"/>
        </w:rPr>
        <w:t xml:space="preserve"> </w:t>
      </w:r>
      <w:r w:rsidR="00E90A33">
        <w:rPr>
          <w:lang w:eastAsia="en-AU"/>
        </w:rPr>
        <w:t>people</w:t>
      </w:r>
      <w:r w:rsidRPr="000E2C39">
        <w:rPr>
          <w:lang w:eastAsia="en-AU"/>
        </w:rPr>
        <w:t xml:space="preserve"> </w:t>
      </w:r>
      <w:r w:rsidR="00F154AA">
        <w:rPr>
          <w:lang w:eastAsia="en-AU"/>
        </w:rPr>
        <w:t xml:space="preserve">understand </w:t>
      </w:r>
      <w:r w:rsidRPr="000E2C39">
        <w:rPr>
          <w:lang w:eastAsia="en-AU"/>
        </w:rPr>
        <w:t>how dangerous a fire could be if one started. The higher the rating</w:t>
      </w:r>
      <w:r w:rsidR="00F154AA">
        <w:rPr>
          <w:lang w:eastAsia="en-AU"/>
        </w:rPr>
        <w:t>,</w:t>
      </w:r>
      <w:r w:rsidRPr="000E2C39">
        <w:rPr>
          <w:lang w:eastAsia="en-AU"/>
        </w:rPr>
        <w:t xml:space="preserve"> the more dangerous the conditions. </w:t>
      </w:r>
    </w:p>
    <w:p w14:paraId="54906DC9" w14:textId="44C040C8" w:rsidR="00E61FB5" w:rsidRPr="000E2C39" w:rsidRDefault="00E61FB5" w:rsidP="00B42390">
      <w:pPr>
        <w:pStyle w:val="Body"/>
        <w:rPr>
          <w:lang w:eastAsia="en-AU"/>
        </w:rPr>
      </w:pPr>
      <w:r w:rsidRPr="000E2C39">
        <w:rPr>
          <w:lang w:eastAsia="en-AU"/>
        </w:rPr>
        <w:t xml:space="preserve">Fire Danger Ratings </w:t>
      </w:r>
      <w:r w:rsidR="00E90A33">
        <w:rPr>
          <w:lang w:eastAsia="en-AU"/>
        </w:rPr>
        <w:t>are shown</w:t>
      </w:r>
      <w:r w:rsidRPr="000E2C39">
        <w:rPr>
          <w:lang w:eastAsia="en-AU"/>
        </w:rPr>
        <w:t xml:space="preserve"> in weather forecasts during the fire season.</w:t>
      </w:r>
      <w:r>
        <w:rPr>
          <w:lang w:eastAsia="en-AU"/>
        </w:rPr>
        <w:t xml:space="preserve"> </w:t>
      </w:r>
      <w:r w:rsidR="00E90A33">
        <w:rPr>
          <w:lang w:eastAsia="en-AU"/>
        </w:rPr>
        <w:t>They are important for helping services plan ahead and protect lives.</w:t>
      </w:r>
    </w:p>
    <w:p w14:paraId="3E430295" w14:textId="77777777" w:rsidR="00E90A33" w:rsidRDefault="00E61FB5" w:rsidP="00B42390">
      <w:pPr>
        <w:pStyle w:val="Body"/>
      </w:pPr>
      <w:r w:rsidRPr="000E2C39">
        <w:t>Service providers should:</w:t>
      </w:r>
      <w:r w:rsidR="00E90A33">
        <w:t xml:space="preserve"> </w:t>
      </w:r>
    </w:p>
    <w:p w14:paraId="32B21F85" w14:textId="547F69EA" w:rsidR="00E61FB5" w:rsidRPr="000E2C39" w:rsidRDefault="00E90A33" w:rsidP="00884287">
      <w:pPr>
        <w:pStyle w:val="Bullet1"/>
        <w:spacing w:after="120"/>
      </w:pPr>
      <w:r>
        <w:t xml:space="preserve">stay alert </w:t>
      </w:r>
      <w:r w:rsidR="009E563C">
        <w:t>–</w:t>
      </w:r>
      <w:r>
        <w:t xml:space="preserve"> </w:t>
      </w:r>
      <w:r w:rsidR="00332DA0">
        <w:t>watch</w:t>
      </w:r>
      <w:r w:rsidR="00E61FB5">
        <w:t xml:space="preserve"> conditions and </w:t>
      </w:r>
      <w:r w:rsidR="002D5B1C">
        <w:t xml:space="preserve">check </w:t>
      </w:r>
      <w:r w:rsidR="00E61FB5">
        <w:t>official sources for warnings</w:t>
      </w:r>
    </w:p>
    <w:p w14:paraId="766FF426" w14:textId="3F688B65" w:rsidR="00E61FB5" w:rsidRPr="000E2C39" w:rsidRDefault="00E90A33" w:rsidP="00884287">
      <w:pPr>
        <w:pStyle w:val="Bullet1"/>
        <w:spacing w:after="120"/>
      </w:pPr>
      <w:r>
        <w:t xml:space="preserve">act early </w:t>
      </w:r>
      <w:r w:rsidR="009E563C">
        <w:t>–</w:t>
      </w:r>
      <w:r>
        <w:t xml:space="preserve"> </w:t>
      </w:r>
      <w:r w:rsidR="00E61FB5">
        <w:t>if a fire starts nearby, act immediately to protect lives</w:t>
      </w:r>
    </w:p>
    <w:p w14:paraId="3FF656E8" w14:textId="77777777" w:rsidR="00E61FB5" w:rsidRPr="000E2C39" w:rsidRDefault="00E61FB5" w:rsidP="00884287">
      <w:pPr>
        <w:pStyle w:val="Bullet1"/>
        <w:spacing w:after="120"/>
      </w:pPr>
      <w:r>
        <w:t>do not wait for a warning</w:t>
      </w:r>
    </w:p>
    <w:p w14:paraId="6870DAEB" w14:textId="0E96B474" w:rsidR="00E61FB5" w:rsidRDefault="002D5B1C" w:rsidP="00884287">
      <w:pPr>
        <w:pStyle w:val="Bullet1"/>
        <w:spacing w:after="120"/>
      </w:pPr>
      <w:r>
        <w:t>follow all</w:t>
      </w:r>
      <w:r w:rsidR="00E61FB5">
        <w:t xml:space="preserve"> local </w:t>
      </w:r>
      <w:r w:rsidR="00CB677F">
        <w:t>r</w:t>
      </w:r>
      <w:r>
        <w:t>ules and restrictions about fire activity</w:t>
      </w:r>
      <w:r w:rsidR="00E61FB5">
        <w:t>.</w:t>
      </w:r>
    </w:p>
    <w:p w14:paraId="4C8B6501" w14:textId="3B2B8C6F" w:rsidR="00E61FB5" w:rsidRPr="000E2C39" w:rsidRDefault="002D5B1C" w:rsidP="00884287">
      <w:pPr>
        <w:pStyle w:val="Bullet1"/>
        <w:numPr>
          <w:ilvl w:val="0"/>
          <w:numId w:val="0"/>
        </w:numPr>
        <w:spacing w:after="120"/>
      </w:pPr>
      <w:r>
        <w:rPr>
          <w:rStyle w:val="normaltextrun"/>
          <w:rFonts w:cs="Arial"/>
          <w:color w:val="000000"/>
          <w:szCs w:val="21"/>
          <w:shd w:val="clear" w:color="auto" w:fill="FFFFFF"/>
        </w:rPr>
        <w:t>For more details, r</w:t>
      </w:r>
      <w:r w:rsidR="00E61FB5">
        <w:rPr>
          <w:rStyle w:val="normaltextrun"/>
          <w:rFonts w:cs="Arial"/>
          <w:color w:val="000000"/>
          <w:szCs w:val="21"/>
          <w:shd w:val="clear" w:color="auto" w:fill="FFFFFF"/>
        </w:rPr>
        <w:t>efer to the ‘</w:t>
      </w:r>
      <w:r w:rsidR="00E61FB5" w:rsidRPr="00095494">
        <w:rPr>
          <w:rStyle w:val="normaltextrun"/>
          <w:rFonts w:cs="Arial"/>
          <w:i/>
          <w:color w:val="000000"/>
          <w:szCs w:val="21"/>
          <w:shd w:val="clear" w:color="auto" w:fill="FFFFFF"/>
        </w:rPr>
        <w:t>Know your fire danger rating’</w:t>
      </w:r>
      <w:r w:rsidR="00E61FB5">
        <w:rPr>
          <w:rStyle w:val="normaltextrun"/>
          <w:rFonts w:cs="Arial"/>
          <w:color w:val="000000"/>
          <w:szCs w:val="21"/>
          <w:shd w:val="clear" w:color="auto" w:fill="FFFFFF"/>
        </w:rPr>
        <w:t xml:space="preserve"> table below</w:t>
      </w:r>
      <w:r w:rsidR="00BA322E">
        <w:rPr>
          <w:rStyle w:val="normaltextrun"/>
          <w:rFonts w:cs="Arial"/>
          <w:color w:val="000000"/>
          <w:szCs w:val="21"/>
          <w:shd w:val="clear" w:color="auto" w:fill="FFFFFF"/>
        </w:rPr>
        <w:t xml:space="preserve"> or visit the </w:t>
      </w:r>
      <w:hyperlink r:id="rId57" w:history="1">
        <w:r w:rsidR="00BA322E" w:rsidRPr="00BA322E">
          <w:rPr>
            <w:rStyle w:val="Hyperlink"/>
            <w:rFonts w:cs="Arial"/>
            <w:szCs w:val="21"/>
            <w:shd w:val="clear" w:color="auto" w:fill="FFFFFF"/>
          </w:rPr>
          <w:t>Australian Fire Danger Rating System</w:t>
        </w:r>
      </w:hyperlink>
      <w:r w:rsidR="00BA322E">
        <w:rPr>
          <w:rStyle w:val="normaltextrun"/>
          <w:rFonts w:cs="Arial"/>
          <w:color w:val="000000"/>
          <w:szCs w:val="21"/>
          <w:shd w:val="clear" w:color="auto" w:fill="FFFFFF"/>
        </w:rPr>
        <w:t xml:space="preserve"> website </w:t>
      </w:r>
      <w:r w:rsidR="00BA322E" w:rsidRPr="00BA322E">
        <w:rPr>
          <w:rStyle w:val="normaltextrun"/>
          <w:rFonts w:cs="Arial"/>
          <w:color w:val="000000"/>
          <w:szCs w:val="21"/>
          <w:shd w:val="clear" w:color="auto" w:fill="FFFFFF"/>
        </w:rPr>
        <w:t>https://afdrs.com.au/</w:t>
      </w:r>
      <w:r w:rsidR="00BA322E">
        <w:rPr>
          <w:rStyle w:val="normaltextrun"/>
          <w:rFonts w:cs="Arial"/>
          <w:color w:val="000000"/>
          <w:szCs w:val="21"/>
          <w:shd w:val="clear" w:color="auto" w:fill="FFFFFF"/>
        </w:rPr>
        <w:t xml:space="preserve">. </w:t>
      </w:r>
    </w:p>
    <w:p w14:paraId="321A76C0" w14:textId="434B06A1" w:rsidR="00687B2C" w:rsidRPr="00687B2C" w:rsidRDefault="00E61FB5" w:rsidP="00EA55DF">
      <w:pPr>
        <w:pStyle w:val="Heading3"/>
      </w:pPr>
      <w:r w:rsidRPr="00FB5C31">
        <w:t>Know your fire danger rating</w:t>
      </w:r>
    </w:p>
    <w:tbl>
      <w:tblPr>
        <w:tblStyle w:val="TableGrid"/>
        <w:tblW w:w="0" w:type="auto"/>
        <w:tblLook w:val="04A0" w:firstRow="1" w:lastRow="0" w:firstColumn="1" w:lastColumn="0" w:noHBand="0" w:noVBand="1"/>
      </w:tblPr>
      <w:tblGrid>
        <w:gridCol w:w="2263"/>
        <w:gridCol w:w="2694"/>
        <w:gridCol w:w="4331"/>
      </w:tblGrid>
      <w:tr w:rsidR="00590F0B" w14:paraId="7B45C8A9" w14:textId="77777777" w:rsidTr="00F76D70">
        <w:trPr>
          <w:tblHeader/>
        </w:trPr>
        <w:tc>
          <w:tcPr>
            <w:tcW w:w="2263" w:type="dxa"/>
          </w:tcPr>
          <w:p w14:paraId="40AC2F22" w14:textId="23FF393A" w:rsidR="00590F0B" w:rsidRDefault="00590F0B" w:rsidP="00E54DD7">
            <w:pPr>
              <w:pStyle w:val="Tablecolhead"/>
              <w:rPr>
                <w:lang w:eastAsia="en-AU"/>
              </w:rPr>
            </w:pPr>
            <w:r>
              <w:rPr>
                <w:lang w:eastAsia="en-AU"/>
              </w:rPr>
              <w:t>Fire Danger Rating</w:t>
            </w:r>
          </w:p>
        </w:tc>
        <w:tc>
          <w:tcPr>
            <w:tcW w:w="2694" w:type="dxa"/>
          </w:tcPr>
          <w:p w14:paraId="28990DE2" w14:textId="1CC19296" w:rsidR="00590F0B" w:rsidRDefault="00E54DD7" w:rsidP="00E54DD7">
            <w:pPr>
              <w:pStyle w:val="Tablecolhead"/>
              <w:rPr>
                <w:lang w:eastAsia="en-AU"/>
              </w:rPr>
            </w:pPr>
            <w:r>
              <w:rPr>
                <w:lang w:eastAsia="en-AU"/>
              </w:rPr>
              <w:t>Fire behaviour</w:t>
            </w:r>
          </w:p>
        </w:tc>
        <w:tc>
          <w:tcPr>
            <w:tcW w:w="4331" w:type="dxa"/>
          </w:tcPr>
          <w:p w14:paraId="12B66B79" w14:textId="417F7C55" w:rsidR="00590F0B" w:rsidRDefault="00E54DD7" w:rsidP="00E54DD7">
            <w:pPr>
              <w:pStyle w:val="Tablecolhead"/>
              <w:rPr>
                <w:lang w:eastAsia="en-AU"/>
              </w:rPr>
            </w:pPr>
            <w:r>
              <w:rPr>
                <w:lang w:eastAsia="en-AU"/>
              </w:rPr>
              <w:t>Actions</w:t>
            </w:r>
          </w:p>
        </w:tc>
      </w:tr>
      <w:tr w:rsidR="00590F0B" w14:paraId="7AD86BF2" w14:textId="77777777" w:rsidTr="00687B2C">
        <w:tc>
          <w:tcPr>
            <w:tcW w:w="2263" w:type="dxa"/>
            <w:shd w:val="clear" w:color="auto" w:fill="92D050"/>
          </w:tcPr>
          <w:p w14:paraId="5C32C36D" w14:textId="77777777" w:rsidR="00590F0B" w:rsidRPr="00E54DD7" w:rsidRDefault="00590F0B" w:rsidP="00E54DD7">
            <w:pPr>
              <w:pStyle w:val="Tabletext"/>
              <w:rPr>
                <w:b/>
                <w:bCs/>
                <w:lang w:eastAsia="en-AU"/>
              </w:rPr>
            </w:pPr>
            <w:r w:rsidRPr="00E54DD7">
              <w:rPr>
                <w:b/>
                <w:bCs/>
                <w:lang w:eastAsia="en-AU"/>
              </w:rPr>
              <w:t>Moderate</w:t>
            </w:r>
          </w:p>
          <w:p w14:paraId="3F2FF514" w14:textId="6AA9C687" w:rsidR="00590F0B" w:rsidRDefault="00590F0B" w:rsidP="00E54DD7">
            <w:pPr>
              <w:pStyle w:val="Tabletext"/>
              <w:rPr>
                <w:lang w:eastAsia="en-AU"/>
              </w:rPr>
            </w:pPr>
            <w:r>
              <w:rPr>
                <w:lang w:eastAsia="en-AU"/>
              </w:rPr>
              <w:t>Plan and Prepare</w:t>
            </w:r>
          </w:p>
        </w:tc>
        <w:tc>
          <w:tcPr>
            <w:tcW w:w="2694" w:type="dxa"/>
          </w:tcPr>
          <w:p w14:paraId="2DD9D982" w14:textId="3CC58AF8" w:rsidR="00590F0B" w:rsidRDefault="00E54DD7" w:rsidP="00E54DD7">
            <w:pPr>
              <w:pStyle w:val="Tabletext"/>
              <w:rPr>
                <w:lang w:eastAsia="en-AU"/>
              </w:rPr>
            </w:pPr>
            <w:r w:rsidRPr="009C4A7E">
              <w:rPr>
                <w:rFonts w:cs="Arial"/>
                <w:sz w:val="20"/>
              </w:rPr>
              <w:t>Most fires can be controlled</w:t>
            </w:r>
          </w:p>
        </w:tc>
        <w:tc>
          <w:tcPr>
            <w:tcW w:w="4331" w:type="dxa"/>
          </w:tcPr>
          <w:p w14:paraId="197A1085" w14:textId="6BACD045" w:rsidR="00590F0B" w:rsidRDefault="00E54DD7" w:rsidP="00E54DD7">
            <w:pPr>
              <w:pStyle w:val="Tabletext"/>
              <w:rPr>
                <w:lang w:eastAsia="en-AU"/>
              </w:rPr>
            </w:pPr>
            <w:r w:rsidRPr="009C4A7E">
              <w:rPr>
                <w:rFonts w:cs="Arial"/>
                <w:sz w:val="20"/>
                <w:lang w:eastAsia="en-AU"/>
              </w:rPr>
              <w:t>Stay up to date and be ready to act if there is a fire.</w:t>
            </w:r>
          </w:p>
        </w:tc>
      </w:tr>
      <w:tr w:rsidR="00590F0B" w14:paraId="22B043A6" w14:textId="77777777" w:rsidTr="00687B2C">
        <w:tc>
          <w:tcPr>
            <w:tcW w:w="2263" w:type="dxa"/>
            <w:shd w:val="clear" w:color="auto" w:fill="FFFF00"/>
          </w:tcPr>
          <w:p w14:paraId="575651CF" w14:textId="77777777" w:rsidR="00590F0B" w:rsidRPr="00E54DD7" w:rsidRDefault="00590F0B" w:rsidP="00E54DD7">
            <w:pPr>
              <w:pStyle w:val="Tabletext"/>
              <w:rPr>
                <w:b/>
                <w:bCs/>
                <w:lang w:eastAsia="en-AU"/>
              </w:rPr>
            </w:pPr>
            <w:r w:rsidRPr="00E54DD7">
              <w:rPr>
                <w:b/>
                <w:bCs/>
                <w:lang w:eastAsia="en-AU"/>
              </w:rPr>
              <w:t>High</w:t>
            </w:r>
          </w:p>
          <w:p w14:paraId="5BB21481" w14:textId="0A016C2A" w:rsidR="00590F0B" w:rsidRDefault="00590F0B" w:rsidP="00E54DD7">
            <w:pPr>
              <w:pStyle w:val="Tabletext"/>
              <w:rPr>
                <w:lang w:eastAsia="en-AU"/>
              </w:rPr>
            </w:pPr>
            <w:r>
              <w:rPr>
                <w:lang w:eastAsia="en-AU"/>
              </w:rPr>
              <w:t>Be ready to act</w:t>
            </w:r>
          </w:p>
        </w:tc>
        <w:tc>
          <w:tcPr>
            <w:tcW w:w="2694" w:type="dxa"/>
          </w:tcPr>
          <w:p w14:paraId="59C980CA" w14:textId="7CFBCA8A" w:rsidR="00590F0B" w:rsidRDefault="00E54DD7" w:rsidP="00E54DD7">
            <w:pPr>
              <w:pStyle w:val="Tabletext"/>
              <w:rPr>
                <w:lang w:eastAsia="en-AU"/>
              </w:rPr>
            </w:pPr>
            <w:r w:rsidRPr="009C4A7E">
              <w:rPr>
                <w:rFonts w:cs="Arial"/>
                <w:sz w:val="20"/>
              </w:rPr>
              <w:t>Fires can be dangerous.</w:t>
            </w:r>
          </w:p>
        </w:tc>
        <w:tc>
          <w:tcPr>
            <w:tcW w:w="4331" w:type="dxa"/>
          </w:tcPr>
          <w:p w14:paraId="5B99036C" w14:textId="77777777" w:rsidR="00E54DD7" w:rsidRPr="009C4A7E" w:rsidRDefault="00E54DD7" w:rsidP="00E54DD7">
            <w:pPr>
              <w:pStyle w:val="Tablebullet1"/>
              <w:numPr>
                <w:ilvl w:val="0"/>
                <w:numId w:val="16"/>
              </w:numPr>
              <w:spacing w:before="60"/>
              <w:ind w:left="176" w:hanging="176"/>
              <w:rPr>
                <w:rFonts w:cs="Arial"/>
                <w:sz w:val="20"/>
                <w:lang w:eastAsia="en-AU"/>
              </w:rPr>
            </w:pPr>
            <w:r w:rsidRPr="009C4A7E">
              <w:rPr>
                <w:rFonts w:cs="Arial"/>
                <w:sz w:val="20"/>
                <w:lang w:eastAsia="en-AU"/>
              </w:rPr>
              <w:t>There is a heightened risk. Be alert for fires in your area.</w:t>
            </w:r>
          </w:p>
          <w:p w14:paraId="3750C55A" w14:textId="77777777" w:rsidR="00E54DD7" w:rsidRDefault="00E54DD7" w:rsidP="00E54DD7">
            <w:pPr>
              <w:pStyle w:val="Tablebullet1"/>
              <w:numPr>
                <w:ilvl w:val="0"/>
                <w:numId w:val="16"/>
              </w:numPr>
              <w:spacing w:before="60"/>
              <w:ind w:left="176" w:hanging="176"/>
              <w:rPr>
                <w:rFonts w:cs="Arial"/>
                <w:sz w:val="20"/>
                <w:lang w:eastAsia="en-AU"/>
              </w:rPr>
            </w:pPr>
            <w:r w:rsidRPr="009C4A7E">
              <w:rPr>
                <w:rFonts w:cs="Arial"/>
                <w:sz w:val="20"/>
                <w:lang w:eastAsia="en-AU"/>
              </w:rPr>
              <w:t>Plan ahead – know what you will do if a fire starts.</w:t>
            </w:r>
          </w:p>
          <w:p w14:paraId="225E9CC0" w14:textId="09F0CD53" w:rsidR="00590F0B" w:rsidRPr="00E54DD7" w:rsidRDefault="00E54DD7" w:rsidP="00E54DD7">
            <w:pPr>
              <w:pStyle w:val="Tablebullet1"/>
              <w:numPr>
                <w:ilvl w:val="0"/>
                <w:numId w:val="16"/>
              </w:numPr>
              <w:spacing w:before="60"/>
              <w:ind w:left="176" w:hanging="176"/>
              <w:rPr>
                <w:rFonts w:cs="Arial"/>
                <w:sz w:val="20"/>
                <w:lang w:eastAsia="en-AU"/>
              </w:rPr>
            </w:pPr>
            <w:r w:rsidRPr="00E54DD7">
              <w:rPr>
                <w:rFonts w:cs="Arial"/>
                <w:sz w:val="20"/>
                <w:lang w:eastAsia="en-AU"/>
              </w:rPr>
              <w:t>If a fire starts, your life and property may be at risk. The safest option is to avoid bushfire risk areas</w:t>
            </w:r>
            <w:r w:rsidR="00F31AFD">
              <w:rPr>
                <w:rFonts w:cs="Arial"/>
                <w:sz w:val="20"/>
                <w:lang w:eastAsia="en-AU"/>
              </w:rPr>
              <w:t>.</w:t>
            </w:r>
          </w:p>
        </w:tc>
      </w:tr>
      <w:tr w:rsidR="00590F0B" w14:paraId="087298DE" w14:textId="77777777" w:rsidTr="00687B2C">
        <w:tc>
          <w:tcPr>
            <w:tcW w:w="2263" w:type="dxa"/>
            <w:shd w:val="clear" w:color="auto" w:fill="FFC000"/>
          </w:tcPr>
          <w:p w14:paraId="3D509C3E" w14:textId="77777777" w:rsidR="00590F0B" w:rsidRPr="00E54DD7" w:rsidRDefault="00590F0B" w:rsidP="00E54DD7">
            <w:pPr>
              <w:pStyle w:val="Tabletext"/>
              <w:rPr>
                <w:b/>
                <w:bCs/>
                <w:lang w:eastAsia="en-AU"/>
              </w:rPr>
            </w:pPr>
            <w:r w:rsidRPr="00E54DD7">
              <w:rPr>
                <w:b/>
                <w:bCs/>
                <w:lang w:eastAsia="en-AU"/>
              </w:rPr>
              <w:t>Extreme</w:t>
            </w:r>
          </w:p>
          <w:p w14:paraId="5F1FFF3C" w14:textId="7AF7A820" w:rsidR="00590F0B" w:rsidRDefault="00590F0B" w:rsidP="00E54DD7">
            <w:pPr>
              <w:pStyle w:val="Tabletext"/>
              <w:rPr>
                <w:lang w:eastAsia="en-AU"/>
              </w:rPr>
            </w:pPr>
            <w:r>
              <w:rPr>
                <w:lang w:eastAsia="en-AU"/>
              </w:rPr>
              <w:t>Act now to protect</w:t>
            </w:r>
            <w:r w:rsidR="00E54DD7">
              <w:rPr>
                <w:lang w:eastAsia="en-AU"/>
              </w:rPr>
              <w:t xml:space="preserve"> your life and property</w:t>
            </w:r>
          </w:p>
        </w:tc>
        <w:tc>
          <w:tcPr>
            <w:tcW w:w="2694" w:type="dxa"/>
          </w:tcPr>
          <w:p w14:paraId="698F8905" w14:textId="55E6740A" w:rsidR="00590F0B" w:rsidRDefault="00E54DD7" w:rsidP="00E54DD7">
            <w:pPr>
              <w:pStyle w:val="Tabletext"/>
              <w:rPr>
                <w:lang w:eastAsia="en-AU"/>
              </w:rPr>
            </w:pPr>
            <w:r w:rsidRPr="009C4A7E">
              <w:rPr>
                <w:rFonts w:cs="Arial"/>
                <w:sz w:val="20"/>
              </w:rPr>
              <w:t>Fires will spread quickly and be extremely dangerous.</w:t>
            </w:r>
          </w:p>
        </w:tc>
        <w:tc>
          <w:tcPr>
            <w:tcW w:w="4331" w:type="dxa"/>
          </w:tcPr>
          <w:p w14:paraId="13D9EAEF"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 xml:space="preserve">These are dangerous fire conditions. </w:t>
            </w:r>
          </w:p>
          <w:p w14:paraId="2A169849"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Check your bushfire plan and that your property is fire ready.</w:t>
            </w:r>
          </w:p>
          <w:p w14:paraId="3FDCEA9B"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If a fire starts, take immediate action. If you and your property are not prepared to the highest level, go to a safer location well before the fire impacts.</w:t>
            </w:r>
          </w:p>
          <w:p w14:paraId="19211E18"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Reconsider travel through bushfire risk areas.</w:t>
            </w:r>
          </w:p>
          <w:p w14:paraId="09D70FE1" w14:textId="77777777" w:rsidR="00F31AFD"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Expect hot, dry, and windy conditions.</w:t>
            </w:r>
          </w:p>
          <w:p w14:paraId="4288780E" w14:textId="7CA61095" w:rsidR="00590F0B" w:rsidRPr="00F31AFD" w:rsidRDefault="00F31AFD" w:rsidP="00F31AFD">
            <w:pPr>
              <w:pStyle w:val="Tablebullet1"/>
              <w:numPr>
                <w:ilvl w:val="0"/>
                <w:numId w:val="16"/>
              </w:numPr>
              <w:spacing w:before="60"/>
              <w:ind w:left="176" w:hanging="176"/>
              <w:rPr>
                <w:rFonts w:cs="Arial"/>
                <w:sz w:val="20"/>
                <w:lang w:eastAsia="en-AU"/>
              </w:rPr>
            </w:pPr>
            <w:r w:rsidRPr="00F31AFD">
              <w:rPr>
                <w:rFonts w:cs="Arial"/>
                <w:sz w:val="20"/>
                <w:lang w:eastAsia="en-AU"/>
              </w:rPr>
              <w:t>Leaving bushfire risk areas early in the day is your safest option.</w:t>
            </w:r>
          </w:p>
        </w:tc>
      </w:tr>
      <w:tr w:rsidR="00590F0B" w14:paraId="78B98FF7" w14:textId="77777777" w:rsidTr="00687B2C">
        <w:tc>
          <w:tcPr>
            <w:tcW w:w="2263" w:type="dxa"/>
            <w:shd w:val="clear" w:color="auto" w:fill="FF0000"/>
          </w:tcPr>
          <w:p w14:paraId="46793341" w14:textId="77777777" w:rsidR="00590F0B" w:rsidRPr="00E54DD7" w:rsidRDefault="00E54DD7" w:rsidP="00E54DD7">
            <w:pPr>
              <w:pStyle w:val="Tabletext"/>
              <w:rPr>
                <w:b/>
                <w:bCs/>
                <w:lang w:eastAsia="en-AU"/>
              </w:rPr>
            </w:pPr>
            <w:r w:rsidRPr="00E54DD7">
              <w:rPr>
                <w:b/>
                <w:bCs/>
                <w:lang w:eastAsia="en-AU"/>
              </w:rPr>
              <w:t>Catastrophic</w:t>
            </w:r>
          </w:p>
          <w:p w14:paraId="2F5F1FB7" w14:textId="31DCB6DF" w:rsidR="00E54DD7" w:rsidRDefault="00E54DD7" w:rsidP="00E54DD7">
            <w:pPr>
              <w:pStyle w:val="Tabletext"/>
              <w:rPr>
                <w:lang w:eastAsia="en-AU"/>
              </w:rPr>
            </w:pPr>
            <w:r>
              <w:rPr>
                <w:lang w:eastAsia="en-AU"/>
              </w:rPr>
              <w:t>For your survival, leave bushfire risk areas</w:t>
            </w:r>
          </w:p>
        </w:tc>
        <w:tc>
          <w:tcPr>
            <w:tcW w:w="2694" w:type="dxa"/>
          </w:tcPr>
          <w:p w14:paraId="6F50899E" w14:textId="7039E16A" w:rsidR="00590F0B" w:rsidRDefault="00E54DD7" w:rsidP="00E54DD7">
            <w:pPr>
              <w:pStyle w:val="Tabletext"/>
              <w:rPr>
                <w:lang w:eastAsia="en-AU"/>
              </w:rPr>
            </w:pPr>
            <w:r w:rsidRPr="009C4A7E">
              <w:rPr>
                <w:rFonts w:cs="Arial"/>
                <w:sz w:val="20"/>
              </w:rPr>
              <w:t>If a fire starts and takes hold, lives are likely to be lost.</w:t>
            </w:r>
          </w:p>
        </w:tc>
        <w:tc>
          <w:tcPr>
            <w:tcW w:w="4331" w:type="dxa"/>
          </w:tcPr>
          <w:p w14:paraId="03208924"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 xml:space="preserve">These are the most dangerous conditions for a fire. </w:t>
            </w:r>
          </w:p>
          <w:p w14:paraId="1239D29E"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Your life may depend on the decisions on you make, even before there is a fire.</w:t>
            </w:r>
          </w:p>
          <w:p w14:paraId="4F51B524"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For your survival, do not be in bushfire risk areas.</w:t>
            </w:r>
          </w:p>
          <w:p w14:paraId="0C9F0A56" w14:textId="77777777" w:rsidR="00F31AFD" w:rsidRPr="009C4A7E"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lastRenderedPageBreak/>
              <w:t>Stay safe by going to a safer location early in the morning or the night before.</w:t>
            </w:r>
          </w:p>
          <w:p w14:paraId="3BD9C500" w14:textId="77777777" w:rsidR="00F31AFD" w:rsidRDefault="00F31AFD" w:rsidP="00F31AFD">
            <w:pPr>
              <w:pStyle w:val="Tablebullet1"/>
              <w:numPr>
                <w:ilvl w:val="0"/>
                <w:numId w:val="16"/>
              </w:numPr>
              <w:spacing w:before="60"/>
              <w:ind w:left="176" w:hanging="176"/>
              <w:rPr>
                <w:rFonts w:cs="Arial"/>
                <w:sz w:val="20"/>
                <w:lang w:eastAsia="en-AU"/>
              </w:rPr>
            </w:pPr>
            <w:r w:rsidRPr="009C4A7E">
              <w:rPr>
                <w:rFonts w:cs="Arial"/>
                <w:sz w:val="20"/>
                <w:lang w:eastAsia="en-AU"/>
              </w:rPr>
              <w:t xml:space="preserve">If a fire starts and takes hold, lives and properties are likely to be lost. </w:t>
            </w:r>
          </w:p>
          <w:p w14:paraId="7FBC5FF1" w14:textId="563EA200" w:rsidR="00590F0B" w:rsidRPr="00F31AFD" w:rsidRDefault="00F31AFD" w:rsidP="00F31AFD">
            <w:pPr>
              <w:pStyle w:val="Tablebullet1"/>
              <w:numPr>
                <w:ilvl w:val="0"/>
                <w:numId w:val="16"/>
              </w:numPr>
              <w:spacing w:before="60"/>
              <w:ind w:left="176" w:hanging="176"/>
              <w:rPr>
                <w:rFonts w:cs="Arial"/>
                <w:sz w:val="20"/>
                <w:lang w:eastAsia="en-AU"/>
              </w:rPr>
            </w:pPr>
            <w:r w:rsidRPr="00F31AFD">
              <w:rPr>
                <w:rFonts w:cs="Arial"/>
                <w:sz w:val="20"/>
                <w:lang w:eastAsia="en-AU"/>
              </w:rPr>
              <w:t>Homes cannot withstand fires in these conditions. You may not be able to leave, and help may not be available.</w:t>
            </w:r>
          </w:p>
        </w:tc>
      </w:tr>
    </w:tbl>
    <w:p w14:paraId="47E55E49" w14:textId="77777777" w:rsidR="00590F0B" w:rsidRPr="00590F0B" w:rsidRDefault="00590F0B" w:rsidP="00590F0B">
      <w:pPr>
        <w:pStyle w:val="Bullet1"/>
        <w:numPr>
          <w:ilvl w:val="0"/>
          <w:numId w:val="0"/>
        </w:numPr>
        <w:rPr>
          <w:lang w:eastAsia="en-AU"/>
        </w:rPr>
      </w:pPr>
    </w:p>
    <w:p w14:paraId="7487C291" w14:textId="5DDC8B1C" w:rsidR="00884287" w:rsidRPr="004675E3" w:rsidRDefault="00884287" w:rsidP="00884287">
      <w:pPr>
        <w:pStyle w:val="Bullet1"/>
        <w:numPr>
          <w:ilvl w:val="0"/>
          <w:numId w:val="0"/>
        </w:numPr>
        <w:spacing w:before="120"/>
        <w:ind w:left="357" w:hanging="357"/>
        <w:rPr>
          <w:b/>
          <w:bCs/>
          <w:lang w:eastAsia="en-AU"/>
        </w:rPr>
      </w:pPr>
      <w:r w:rsidRPr="004675E3">
        <w:rPr>
          <w:b/>
          <w:bCs/>
          <w:lang w:eastAsia="en-AU"/>
        </w:rPr>
        <w:t>Important</w:t>
      </w:r>
      <w:r w:rsidR="004675E3" w:rsidRPr="004675E3">
        <w:rPr>
          <w:b/>
          <w:bCs/>
          <w:lang w:eastAsia="en-AU"/>
        </w:rPr>
        <w:t xml:space="preserve"> information</w:t>
      </w:r>
      <w:r w:rsidRPr="004675E3">
        <w:rPr>
          <w:b/>
          <w:bCs/>
          <w:lang w:eastAsia="en-AU"/>
        </w:rPr>
        <w:t xml:space="preserve"> </w:t>
      </w:r>
      <w:r w:rsidR="004675E3" w:rsidRPr="004675E3">
        <w:rPr>
          <w:b/>
          <w:bCs/>
          <w:lang w:eastAsia="en-AU"/>
        </w:rPr>
        <w:t xml:space="preserve">to note: </w:t>
      </w:r>
    </w:p>
    <w:p w14:paraId="4E626B61" w14:textId="3B983C95" w:rsidR="00E969B6" w:rsidRPr="004675E3" w:rsidRDefault="00E969B6" w:rsidP="00B663A4">
      <w:pPr>
        <w:pStyle w:val="Bullet1"/>
        <w:spacing w:before="120"/>
        <w:rPr>
          <w:b/>
          <w:bCs/>
          <w:lang w:eastAsia="en-AU"/>
        </w:rPr>
      </w:pPr>
      <w:r w:rsidRPr="004675E3">
        <w:rPr>
          <w:b/>
          <w:bCs/>
          <w:lang w:eastAsia="en-AU"/>
        </w:rPr>
        <w:t>Watch conditions and check official sources for warnings</w:t>
      </w:r>
    </w:p>
    <w:p w14:paraId="30BE48F9" w14:textId="77777777" w:rsidR="00E969B6" w:rsidRPr="004675E3" w:rsidRDefault="00E969B6" w:rsidP="00E969B6">
      <w:pPr>
        <w:pStyle w:val="Bullet1"/>
        <w:rPr>
          <w:b/>
          <w:bCs/>
          <w:lang w:eastAsia="en-AU"/>
        </w:rPr>
      </w:pPr>
      <w:r w:rsidRPr="004675E3">
        <w:rPr>
          <w:b/>
          <w:bCs/>
          <w:lang w:eastAsia="en-AU"/>
        </w:rPr>
        <w:t>Follow all local rules and restrictions about fire activity</w:t>
      </w:r>
    </w:p>
    <w:p w14:paraId="0F023F0B" w14:textId="5A58EAD5" w:rsidR="00E969B6" w:rsidRPr="004675E3" w:rsidRDefault="00E969B6" w:rsidP="00E969B6">
      <w:pPr>
        <w:pStyle w:val="Bullet1"/>
        <w:rPr>
          <w:b/>
          <w:bCs/>
          <w:lang w:eastAsia="en-AU"/>
        </w:rPr>
      </w:pPr>
      <w:r w:rsidRPr="004675E3">
        <w:rPr>
          <w:b/>
          <w:bCs/>
          <w:lang w:eastAsia="en-AU"/>
        </w:rPr>
        <w:t>Ensure any industrial or agricultural activities follow the relevant industry guidelines</w:t>
      </w:r>
    </w:p>
    <w:p w14:paraId="64394084" w14:textId="4AB55AAE" w:rsidR="00E969B6" w:rsidRPr="004675E3" w:rsidRDefault="00E969B6" w:rsidP="00E969B6">
      <w:pPr>
        <w:pStyle w:val="Bullet1"/>
        <w:rPr>
          <w:b/>
          <w:bCs/>
          <w:lang w:eastAsia="en-AU"/>
        </w:rPr>
      </w:pPr>
      <w:r w:rsidRPr="004675E3">
        <w:rPr>
          <w:b/>
          <w:bCs/>
          <w:lang w:eastAsia="en-AU"/>
        </w:rPr>
        <w:t>If a fire starts near you, act immediately to protect your life</w:t>
      </w:r>
    </w:p>
    <w:p w14:paraId="600200BB" w14:textId="036CF8A6" w:rsidR="00E969B6" w:rsidRDefault="00E969B6" w:rsidP="00B663A4">
      <w:pPr>
        <w:pStyle w:val="Bullet1"/>
      </w:pPr>
      <w:r w:rsidRPr="004675E3">
        <w:rPr>
          <w:b/>
          <w:bCs/>
          <w:lang w:eastAsia="en-AU"/>
        </w:rPr>
        <w:t>Do not wait for a warning</w:t>
      </w:r>
      <w:r w:rsidRPr="00040F47">
        <w:rPr>
          <w:lang w:eastAsia="en-AU"/>
        </w:rPr>
        <w:t>.</w:t>
      </w:r>
    </w:p>
    <w:p w14:paraId="778FA707" w14:textId="1EEC082A" w:rsidR="00E61FB5" w:rsidRPr="00FB5C31" w:rsidRDefault="00E61FB5" w:rsidP="00EA55DF">
      <w:pPr>
        <w:pStyle w:val="Heading3"/>
        <w:rPr>
          <w:b/>
        </w:rPr>
      </w:pPr>
      <w:r w:rsidRPr="00FB5C31">
        <w:t xml:space="preserve">Catastrophic </w:t>
      </w:r>
      <w:r w:rsidR="001F327A">
        <w:t>f</w:t>
      </w:r>
      <w:r w:rsidRPr="00FB5C31">
        <w:t xml:space="preserve">ire </w:t>
      </w:r>
      <w:r w:rsidR="001F327A">
        <w:t>d</w:t>
      </w:r>
      <w:r w:rsidRPr="00FB5C31">
        <w:t xml:space="preserve">anger </w:t>
      </w:r>
      <w:r w:rsidR="001F327A">
        <w:t>d</w:t>
      </w:r>
      <w:r w:rsidRPr="00FB5C31">
        <w:t>ay</w:t>
      </w:r>
      <w:bookmarkEnd w:id="90"/>
    </w:p>
    <w:p w14:paraId="5D07B8A5" w14:textId="128A8852" w:rsidR="00E61FB5" w:rsidRPr="00845929" w:rsidRDefault="00E61FB5" w:rsidP="00B42390">
      <w:pPr>
        <w:pStyle w:val="Body"/>
      </w:pPr>
      <w:r>
        <w:t xml:space="preserve">A </w:t>
      </w:r>
      <w:r w:rsidRPr="0089540F">
        <w:t xml:space="preserve">Catastrophic </w:t>
      </w:r>
      <w:r w:rsidR="001F327A" w:rsidRPr="0089540F">
        <w:t>f</w:t>
      </w:r>
      <w:r w:rsidRPr="0089540F">
        <w:t xml:space="preserve">ire </w:t>
      </w:r>
      <w:r w:rsidR="001F327A" w:rsidRPr="0089540F">
        <w:t>d</w:t>
      </w:r>
      <w:r w:rsidRPr="0089540F">
        <w:t>anger</w:t>
      </w:r>
      <w:r w:rsidR="001C4921" w:rsidRPr="0089540F">
        <w:t xml:space="preserve"> rating</w:t>
      </w:r>
      <w:r>
        <w:t xml:space="preserve"> is the highest fire danger rating in Victoria. These are the most dangerous conditions for a </w:t>
      </w:r>
      <w:r w:rsidR="00B12108">
        <w:t>bush</w:t>
      </w:r>
      <w:r>
        <w:t>fire. If a fire starts</w:t>
      </w:r>
      <w:r w:rsidR="00B12108">
        <w:t>, it may spread quickly and be deadly.</w:t>
      </w:r>
    </w:p>
    <w:p w14:paraId="0C436A96" w14:textId="5FE26202" w:rsidR="00E61FB5" w:rsidRDefault="00E61FB5" w:rsidP="00B42390">
      <w:pPr>
        <w:pStyle w:val="Body"/>
      </w:pPr>
      <w:r>
        <w:t xml:space="preserve">If a Catastrophic </w:t>
      </w:r>
      <w:r w:rsidR="004C4A8A">
        <w:t>f</w:t>
      </w:r>
      <w:r>
        <w:t xml:space="preserve">ire </w:t>
      </w:r>
      <w:r w:rsidR="004C4A8A">
        <w:t>d</w:t>
      </w:r>
      <w:r>
        <w:t>anger</w:t>
      </w:r>
      <w:r w:rsidRPr="004C4A8A">
        <w:t xml:space="preserve"> </w:t>
      </w:r>
      <w:r w:rsidR="004C4A8A">
        <w:t>d</w:t>
      </w:r>
      <w:r>
        <w:t xml:space="preserve">ay is forecast, </w:t>
      </w:r>
      <w:r w:rsidR="00431026">
        <w:t>services in high bushfire-risk</w:t>
      </w:r>
      <w:r w:rsidR="00D30A6C">
        <w:t xml:space="preserve"> </w:t>
      </w:r>
      <w:r w:rsidR="00431026">
        <w:t>areas must prepare to act early</w:t>
      </w:r>
      <w:r w:rsidR="00D30A6C">
        <w:t xml:space="preserve">. </w:t>
      </w:r>
      <w:r w:rsidR="000A1F36">
        <w:t xml:space="preserve">This includes following your emergency or bushfire survival plans. </w:t>
      </w:r>
      <w:r w:rsidR="00D30A6C">
        <w:t xml:space="preserve">People’s safety may depend on decisions made before a fire starts. </w:t>
      </w:r>
      <w:r>
        <w:t xml:space="preserve">Buildings </w:t>
      </w:r>
      <w:r w:rsidR="00E90A33">
        <w:t>are not safe to stay in</w:t>
      </w:r>
      <w:r>
        <w:t>. You may not be able to leave, and help may not be available.</w:t>
      </w:r>
    </w:p>
    <w:p w14:paraId="115CAB67" w14:textId="003A2C38" w:rsidR="00E61FB5" w:rsidRPr="00FB5C31" w:rsidRDefault="003A5C30" w:rsidP="00EA55DF">
      <w:pPr>
        <w:pStyle w:val="Heading3"/>
        <w:rPr>
          <w:b/>
        </w:rPr>
      </w:pPr>
      <w:r>
        <w:t>Triggers for relocating or stopping services</w:t>
      </w:r>
    </w:p>
    <w:p w14:paraId="247C8147" w14:textId="3C940FAB" w:rsidR="00232FB4" w:rsidRDefault="003A5C30" w:rsidP="00B42390">
      <w:pPr>
        <w:pStyle w:val="Body"/>
      </w:pPr>
      <w:r>
        <w:t>Some</w:t>
      </w:r>
      <w:r w:rsidR="00E61FB5">
        <w:t xml:space="preserve"> services</w:t>
      </w:r>
      <w:r w:rsidR="002F1BF0">
        <w:t xml:space="preserve"> have to move their </w:t>
      </w:r>
      <w:r>
        <w:t xml:space="preserve">clients </w:t>
      </w:r>
      <w:r w:rsidR="00A443F0">
        <w:t xml:space="preserve">when there’s a high risk of bushfires. This includes services like residential and home-based care services. </w:t>
      </w:r>
      <w:r w:rsidR="00232FB4">
        <w:t>You must do this:</w:t>
      </w:r>
    </w:p>
    <w:p w14:paraId="5C7C7771" w14:textId="3C3E2484" w:rsidR="009F2F57" w:rsidRDefault="003A5C30" w:rsidP="004675E3">
      <w:pPr>
        <w:pStyle w:val="Bullet1"/>
        <w:spacing w:after="120"/>
      </w:pPr>
      <w:r>
        <w:t xml:space="preserve">if </w:t>
      </w:r>
      <w:r w:rsidR="00232FB4">
        <w:t xml:space="preserve">you </w:t>
      </w:r>
      <w:r>
        <w:t xml:space="preserve">are in a high bushfire-risk area </w:t>
      </w:r>
    </w:p>
    <w:p w14:paraId="73FEBD82" w14:textId="65CEE782" w:rsidR="009F2F57" w:rsidRDefault="009F2F57" w:rsidP="004675E3">
      <w:pPr>
        <w:pStyle w:val="Bullet1"/>
        <w:spacing w:after="120"/>
      </w:pPr>
      <w:r>
        <w:t xml:space="preserve">when there is </w:t>
      </w:r>
      <w:r w:rsidR="003A5C30">
        <w:t xml:space="preserve">a forecast Extreme or Catastrophic fire danger day. </w:t>
      </w:r>
    </w:p>
    <w:p w14:paraId="2B2836A8" w14:textId="3649A492" w:rsidR="00E61FB5" w:rsidRPr="00FC1D77" w:rsidRDefault="00E61FB5" w:rsidP="00B42390">
      <w:pPr>
        <w:pStyle w:val="Bodyafterbullets"/>
        <w:spacing w:before="0"/>
      </w:pPr>
      <w:r>
        <w:t xml:space="preserve">These requirements are </w:t>
      </w:r>
      <w:r w:rsidR="009F2F57">
        <w:t xml:space="preserve">outlined </w:t>
      </w:r>
      <w:r>
        <w:t>in the</w:t>
      </w:r>
      <w:r w:rsidRPr="2E09CD67">
        <w:t xml:space="preserve"> </w:t>
      </w:r>
      <w:hyperlink w:anchor="_Service-specific_policy_requirement_1">
        <w:r>
          <w:rPr>
            <w:rStyle w:val="Hyperlink"/>
            <w:b/>
            <w:bCs/>
          </w:rPr>
          <w:t>s</w:t>
        </w:r>
        <w:r w:rsidRPr="2E09CD67">
          <w:rPr>
            <w:rStyle w:val="Hyperlink"/>
            <w:b/>
            <w:bCs/>
          </w:rPr>
          <w:t>ervice-specific policy requirements</w:t>
        </w:r>
      </w:hyperlink>
      <w:r w:rsidRPr="2E09CD67">
        <w:t xml:space="preserve"> section</w:t>
      </w:r>
      <w:r>
        <w:t>.</w:t>
      </w:r>
    </w:p>
    <w:p w14:paraId="40C59343" w14:textId="77DA1D59" w:rsidR="00E61FB5" w:rsidRDefault="00E61FB5" w:rsidP="00B42390">
      <w:pPr>
        <w:pStyle w:val="Body"/>
      </w:pPr>
      <w:r w:rsidRPr="00FC1D77">
        <w:t xml:space="preserve">Other service providers </w:t>
      </w:r>
      <w:r w:rsidR="009F2F57">
        <w:t>can</w:t>
      </w:r>
      <w:r w:rsidR="009F2F57" w:rsidRPr="00FC1D77">
        <w:t xml:space="preserve"> </w:t>
      </w:r>
      <w:r w:rsidRPr="00FC1D77">
        <w:t xml:space="preserve">choose </w:t>
      </w:r>
      <w:r w:rsidR="009F2F57">
        <w:t>what to do on days with Extreme or Catastrophic fire danger. They might decide</w:t>
      </w:r>
      <w:r w:rsidRPr="00FC1D77">
        <w:t xml:space="preserve"> to </w:t>
      </w:r>
      <w:r w:rsidR="003A5C30">
        <w:t>relocate clients</w:t>
      </w:r>
      <w:r w:rsidRPr="00FC1D77">
        <w:t>, change</w:t>
      </w:r>
      <w:r w:rsidR="0009542C">
        <w:t xml:space="preserve"> how </w:t>
      </w:r>
      <w:r w:rsidRPr="00FC1D77">
        <w:t xml:space="preserve">they deliver services or </w:t>
      </w:r>
      <w:r w:rsidR="00841D4B">
        <w:t xml:space="preserve">stop services </w:t>
      </w:r>
      <w:r w:rsidR="00524003">
        <w:t xml:space="preserve">altogether. These decisions should be in your </w:t>
      </w:r>
      <w:r w:rsidRPr="00FC1D77">
        <w:t>emergency management plans.</w:t>
      </w:r>
    </w:p>
    <w:p w14:paraId="3BEFA0F1" w14:textId="77777777" w:rsidR="004522C1" w:rsidRPr="007F7FA9" w:rsidRDefault="004522C1" w:rsidP="00354CB0">
      <w:pPr>
        <w:pStyle w:val="Body"/>
        <w:pBdr>
          <w:top w:val="single" w:sz="24" w:space="1" w:color="99E0DD"/>
          <w:left w:val="single" w:sz="24" w:space="4" w:color="99E0DD"/>
          <w:bottom w:val="single" w:sz="24" w:space="1" w:color="99E0DD"/>
          <w:right w:val="single" w:sz="24" w:space="4" w:color="99E0DD"/>
        </w:pBdr>
        <w:rPr>
          <w:b/>
          <w:bCs/>
          <w:color w:val="000000" w:themeColor="text1"/>
        </w:rPr>
      </w:pPr>
      <w:r>
        <w:rPr>
          <w:b/>
          <w:bCs/>
          <w:color w:val="000000" w:themeColor="text1"/>
        </w:rPr>
        <w:t>You must r</w:t>
      </w:r>
      <w:r w:rsidRPr="007F7FA9">
        <w:rPr>
          <w:b/>
          <w:bCs/>
          <w:color w:val="000000" w:themeColor="text1"/>
        </w:rPr>
        <w:t>elocat</w:t>
      </w:r>
      <w:r>
        <w:rPr>
          <w:b/>
          <w:bCs/>
          <w:color w:val="000000" w:themeColor="text1"/>
        </w:rPr>
        <w:t xml:space="preserve">e </w:t>
      </w:r>
      <w:r w:rsidRPr="007F7FA9">
        <w:rPr>
          <w:b/>
          <w:bCs/>
          <w:color w:val="000000" w:themeColor="text1"/>
        </w:rPr>
        <w:t xml:space="preserve">the day before a forecast Catastrophic fire danger day. </w:t>
      </w:r>
    </w:p>
    <w:p w14:paraId="72FE0913" w14:textId="77777777" w:rsidR="004522C1" w:rsidRPr="008F3C14" w:rsidRDefault="004522C1" w:rsidP="00354CB0">
      <w:pPr>
        <w:pStyle w:val="Body"/>
        <w:pBdr>
          <w:top w:val="single" w:sz="24" w:space="1" w:color="99E0DD"/>
          <w:left w:val="single" w:sz="24" w:space="4" w:color="99E0DD"/>
          <w:bottom w:val="single" w:sz="24" w:space="1" w:color="99E0DD"/>
          <w:right w:val="single" w:sz="24" w:space="4" w:color="99E0DD"/>
        </w:pBdr>
        <w:rPr>
          <w:b/>
          <w:bCs/>
          <w:color w:val="000000" w:themeColor="text1"/>
        </w:rPr>
      </w:pPr>
      <w:r>
        <w:rPr>
          <w:b/>
          <w:bCs/>
          <w:color w:val="000000" w:themeColor="text1"/>
        </w:rPr>
        <w:t>If you’re relocating, you must notify t</w:t>
      </w:r>
      <w:r w:rsidRPr="007F7FA9">
        <w:rPr>
          <w:b/>
          <w:bCs/>
          <w:color w:val="000000" w:themeColor="text1"/>
        </w:rPr>
        <w:t xml:space="preserve">he department or </w:t>
      </w:r>
      <w:r>
        <w:rPr>
          <w:b/>
          <w:bCs/>
          <w:color w:val="000000" w:themeColor="text1"/>
        </w:rPr>
        <w:t xml:space="preserve">your </w:t>
      </w:r>
      <w:r w:rsidRPr="007F7FA9">
        <w:rPr>
          <w:b/>
          <w:bCs/>
          <w:color w:val="000000" w:themeColor="text1"/>
        </w:rPr>
        <w:t>home-based care service contact before 9:00 am on the Catastrophic fire danger day.</w:t>
      </w:r>
    </w:p>
    <w:p w14:paraId="3E796EA9" w14:textId="52626CEC" w:rsidR="00E61FB5" w:rsidRDefault="00E61FB5" w:rsidP="00B42390">
      <w:pPr>
        <w:pStyle w:val="Bodyaftertablefigure"/>
        <w:spacing w:before="120"/>
      </w:pPr>
      <w:r>
        <w:t xml:space="preserve">Service providers should </w:t>
      </w:r>
      <w:r w:rsidRPr="2E09CD67">
        <w:rPr>
          <w:b/>
          <w:bCs/>
        </w:rPr>
        <w:t>monitor weather forecasts and fire danger ratings</w:t>
      </w:r>
      <w:r w:rsidR="00473E0D">
        <w:rPr>
          <w:b/>
          <w:bCs/>
        </w:rPr>
        <w:t xml:space="preserve">. </w:t>
      </w:r>
      <w:r w:rsidR="00473E0D">
        <w:t xml:space="preserve">You need to </w:t>
      </w:r>
      <w:r w:rsidR="002B64A8">
        <w:t>be ready to activate</w:t>
      </w:r>
      <w:r>
        <w:t xml:space="preserve"> </w:t>
      </w:r>
      <w:r w:rsidR="00473E0D">
        <w:t xml:space="preserve">your </w:t>
      </w:r>
      <w:r>
        <w:t>emergency management and</w:t>
      </w:r>
      <w:r w:rsidR="003A5C30">
        <w:t>/or</w:t>
      </w:r>
      <w:r>
        <w:t xml:space="preserve"> Bushfire</w:t>
      </w:r>
      <w:r w:rsidDel="00632319">
        <w:t xml:space="preserve"> </w:t>
      </w:r>
      <w:r>
        <w:t xml:space="preserve">Survival </w:t>
      </w:r>
      <w:r w:rsidR="008A55E2">
        <w:t>Plans</w:t>
      </w:r>
      <w:r>
        <w:t>.</w:t>
      </w:r>
    </w:p>
    <w:p w14:paraId="53970C74" w14:textId="7EB8D6DA" w:rsidR="00E61FB5" w:rsidRDefault="003A5C30" w:rsidP="00B42390">
      <w:pPr>
        <w:pStyle w:val="Body"/>
      </w:pPr>
      <w:r>
        <w:t>Service providers must continue with the plan, even if the forecast later changes.</w:t>
      </w:r>
    </w:p>
    <w:p w14:paraId="64C5ADC8" w14:textId="77777777" w:rsidR="00E61FB5" w:rsidRDefault="00E61FB5" w:rsidP="00E61FB5">
      <w:pPr>
        <w:spacing w:after="0" w:line="240" w:lineRule="auto"/>
        <w:rPr>
          <w:rFonts w:eastAsia="MS Mincho"/>
          <w:b/>
          <w:bCs/>
          <w:color w:val="201547"/>
          <w:sz w:val="36"/>
          <w:szCs w:val="32"/>
        </w:rPr>
      </w:pPr>
      <w:r>
        <w:rPr>
          <w:sz w:val="36"/>
          <w:szCs w:val="32"/>
        </w:rPr>
        <w:br w:type="page"/>
      </w:r>
    </w:p>
    <w:p w14:paraId="0EA8C43A" w14:textId="0C72BD33" w:rsidR="00E61FB5" w:rsidRPr="00FB5C31" w:rsidRDefault="00E61FB5" w:rsidP="00C56D21">
      <w:pPr>
        <w:pStyle w:val="Heading2"/>
      </w:pPr>
      <w:bookmarkStart w:id="92" w:name="_Toc210049890"/>
      <w:r w:rsidRPr="00FB5C31">
        <w:lastRenderedPageBreak/>
        <w:t>Bushfire and grassfire</w:t>
      </w:r>
      <w:bookmarkEnd w:id="92"/>
    </w:p>
    <w:p w14:paraId="161B6ADB" w14:textId="0A0FE8DD" w:rsidR="0089540F" w:rsidRDefault="002B64A8" w:rsidP="00B42390">
      <w:pPr>
        <w:pStyle w:val="Body"/>
        <w:spacing w:before="120"/>
      </w:pPr>
      <w:r>
        <w:t>To help</w:t>
      </w:r>
      <w:r w:rsidR="00E61FB5" w:rsidRPr="00485E21">
        <w:t xml:space="preserve"> plan and prepare for bushfire</w:t>
      </w:r>
      <w:r>
        <w:t xml:space="preserve"> safety</w:t>
      </w:r>
      <w:r w:rsidR="00E61FB5" w:rsidRPr="00485E21">
        <w:t>:</w:t>
      </w:r>
    </w:p>
    <w:tbl>
      <w:tblPr>
        <w:tblStyle w:val="TableGrid"/>
        <w:tblW w:w="0" w:type="auto"/>
        <w:tblBorders>
          <w:top w:val="single" w:sz="4" w:space="0" w:color="CCF0EE"/>
          <w:left w:val="single" w:sz="4" w:space="0" w:color="CCF0EE"/>
          <w:bottom w:val="single" w:sz="4" w:space="0" w:color="CCF0EE"/>
          <w:right w:val="single" w:sz="4" w:space="0" w:color="CCF0EE"/>
          <w:insideH w:val="single" w:sz="4" w:space="0" w:color="CCF0EE"/>
          <w:insideV w:val="single" w:sz="4" w:space="0" w:color="CCF0EE"/>
        </w:tblBorders>
        <w:shd w:val="clear" w:color="auto" w:fill="CCF0EE"/>
        <w:tblLook w:val="04A0" w:firstRow="1" w:lastRow="0" w:firstColumn="1" w:lastColumn="0" w:noHBand="0" w:noVBand="1"/>
      </w:tblPr>
      <w:tblGrid>
        <w:gridCol w:w="9288"/>
      </w:tblGrid>
      <w:tr w:rsidR="00123201" w14:paraId="5E18FB4D" w14:textId="77777777" w:rsidTr="004522C1">
        <w:trPr>
          <w:tblHeader/>
        </w:trPr>
        <w:tc>
          <w:tcPr>
            <w:tcW w:w="9288" w:type="dxa"/>
            <w:shd w:val="clear" w:color="auto" w:fill="CCF0EE"/>
          </w:tcPr>
          <w:p w14:paraId="7427706F" w14:textId="77777777" w:rsidR="00123201" w:rsidRDefault="00123201" w:rsidP="00123201">
            <w:pPr>
              <w:pStyle w:val="Tablebullet1"/>
            </w:pPr>
            <w:hyperlink r:id="rId58" w:history="1">
              <w:r w:rsidRPr="002517D0">
                <w:rPr>
                  <w:rStyle w:val="Hyperlink"/>
                  <w:b/>
                  <w:bCs/>
                </w:rPr>
                <w:t>Country Fire Authority</w:t>
              </w:r>
            </w:hyperlink>
            <w:r w:rsidRPr="00B67FD7">
              <w:t xml:space="preserve"> </w:t>
            </w:r>
            <w:r w:rsidRPr="002B64A8">
              <w:t>https://www.cfa.vic.gov.au</w:t>
            </w:r>
            <w:r>
              <w:t xml:space="preserve"> </w:t>
            </w:r>
          </w:p>
          <w:p w14:paraId="28113D79" w14:textId="77777777" w:rsidR="00123201" w:rsidRPr="00B67FD7" w:rsidRDefault="00123201" w:rsidP="00123201">
            <w:pPr>
              <w:pStyle w:val="Tablebullet2"/>
            </w:pPr>
            <w:r>
              <w:t>includes tips on planning for fires, leaving early, and when it is safe to return. It also has information about fire danger ratings and local alerts</w:t>
            </w:r>
          </w:p>
          <w:p w14:paraId="38701B35" w14:textId="59271414" w:rsidR="00123201" w:rsidRDefault="00123201" w:rsidP="00123201">
            <w:pPr>
              <w:pStyle w:val="Tablebullet1"/>
            </w:pPr>
            <w:hyperlink r:id="rId59" w:history="1">
              <w:r w:rsidRPr="002517D0">
                <w:rPr>
                  <w:rStyle w:val="Hyperlink"/>
                  <w:b/>
                  <w:bCs/>
                </w:rPr>
                <w:t>Country Fire Authority</w:t>
              </w:r>
            </w:hyperlink>
            <w:r w:rsidRPr="00B67FD7">
              <w:t>’s</w:t>
            </w:r>
            <w:r>
              <w:t xml:space="preserve"> </w:t>
            </w:r>
            <w:r w:rsidRPr="001F0BBC">
              <w:t>https://www.cfa.vic.gov.au</w:t>
            </w:r>
            <w:r w:rsidRPr="00B67FD7">
              <w:t xml:space="preserve"> </w:t>
            </w:r>
          </w:p>
          <w:p w14:paraId="3FD08856" w14:textId="77777777" w:rsidR="00123201" w:rsidRPr="00B67FD7" w:rsidRDefault="00123201" w:rsidP="00123201">
            <w:pPr>
              <w:pStyle w:val="Tablebullet2"/>
            </w:pPr>
            <w:r w:rsidRPr="00375D39">
              <w:rPr>
                <w:i/>
                <w:iCs/>
              </w:rPr>
              <w:t>Fire ready guide for community workers</w:t>
            </w:r>
            <w:r w:rsidRPr="000B3784">
              <w:t xml:space="preserve"> </w:t>
            </w:r>
            <w:r>
              <w:t>h</w:t>
            </w:r>
            <w:r w:rsidRPr="00B67FD7">
              <w:t>elp</w:t>
            </w:r>
            <w:r>
              <w:t>s community workers support clients with bushfire safety planning</w:t>
            </w:r>
          </w:p>
          <w:p w14:paraId="765BA1CA" w14:textId="470E1948" w:rsidR="006117CC" w:rsidRPr="006117CC" w:rsidRDefault="00123201" w:rsidP="00123201">
            <w:pPr>
              <w:pStyle w:val="Tablebullet1"/>
              <w:rPr>
                <w:rStyle w:val="BodyChar"/>
                <w:rFonts w:eastAsia="Times New Roman"/>
              </w:rPr>
            </w:pPr>
            <w:r w:rsidRPr="00B67FD7">
              <w:t>State Bushfire Plan</w:t>
            </w:r>
            <w:r>
              <w:t xml:space="preserve"> which</w:t>
            </w:r>
            <w:r w:rsidRPr="00B67FD7">
              <w:t xml:space="preserve"> is available on </w:t>
            </w:r>
            <w:hyperlink r:id="rId60" w:history="1">
              <w:r w:rsidRPr="002517D0">
                <w:rPr>
                  <w:rStyle w:val="Hyperlink"/>
                  <w:b/>
                  <w:bCs/>
                </w:rPr>
                <w:t>Emergency Management Victoria</w:t>
              </w:r>
            </w:hyperlink>
            <w:r>
              <w:t xml:space="preserve"> </w:t>
            </w:r>
            <w:r w:rsidRPr="001F0BBC">
              <w:t>https://www.emv.vic.gov.au/responsibilities/semp-sub-plans/state-bushfire-plan</w:t>
            </w:r>
            <w:r>
              <w:rPr>
                <w:rStyle w:val="BodyChar"/>
              </w:rPr>
              <w:t xml:space="preserve"> </w:t>
            </w:r>
          </w:p>
          <w:p w14:paraId="56282B7B" w14:textId="7A4D5ED8" w:rsidR="00123201" w:rsidRDefault="00123201" w:rsidP="006117CC">
            <w:pPr>
              <w:pStyle w:val="Bullet2"/>
            </w:pPr>
            <w:r>
              <w:rPr>
                <w:rStyle w:val="BodyChar"/>
              </w:rPr>
              <w:t>explains how Victoria prepares for and responds to bushfires.</w:t>
            </w:r>
            <w:r>
              <w:t xml:space="preserve"> </w:t>
            </w:r>
          </w:p>
        </w:tc>
      </w:tr>
    </w:tbl>
    <w:p w14:paraId="7DB4E5CC" w14:textId="3F877F91" w:rsidR="009B6F90" w:rsidRDefault="00E61FB5" w:rsidP="00B42390">
      <w:pPr>
        <w:pStyle w:val="Body"/>
        <w:spacing w:before="120"/>
      </w:pPr>
      <w:r>
        <w:t>Fire training for community service workers</w:t>
      </w:r>
      <w:r w:rsidR="009B6F90">
        <w:t>:</w:t>
      </w:r>
    </w:p>
    <w:p w14:paraId="30D3FA67" w14:textId="77777777" w:rsidR="004522C1" w:rsidRDefault="004522C1" w:rsidP="004522C1">
      <w:pPr>
        <w:pStyle w:val="Tabletext"/>
        <w:pBdr>
          <w:top w:val="single" w:sz="24" w:space="1" w:color="CCF0EE"/>
          <w:left w:val="single" w:sz="24" w:space="4" w:color="CCF0EE"/>
          <w:bottom w:val="single" w:sz="24" w:space="1" w:color="CCF0EE"/>
          <w:right w:val="single" w:sz="24" w:space="4" w:color="CCF0EE"/>
        </w:pBdr>
        <w:shd w:val="clear" w:color="auto" w:fill="CCF0EE"/>
      </w:pPr>
      <w:r w:rsidRPr="00032467">
        <w:rPr>
          <w:b/>
          <w:bCs/>
        </w:rPr>
        <w:t>Online learning modules</w:t>
      </w:r>
      <w:r w:rsidRPr="00B67FD7">
        <w:t xml:space="preserve"> for people who work, travel or care for people in high bushfire areas</w:t>
      </w:r>
      <w:r>
        <w:t xml:space="preserve"> are available on </w:t>
      </w:r>
      <w:hyperlink r:id="rId61" w:history="1">
        <w:r w:rsidRPr="002517D0">
          <w:rPr>
            <w:rStyle w:val="Hyperlink"/>
            <w:b/>
            <w:bCs/>
          </w:rPr>
          <w:t>Country Fire Authority e-learning</w:t>
        </w:r>
      </w:hyperlink>
      <w:r>
        <w:t xml:space="preserve"> </w:t>
      </w:r>
      <w:r w:rsidRPr="001F0BBC">
        <w:t>https://www.cfa.vic.gov.au/workers</w:t>
      </w:r>
    </w:p>
    <w:p w14:paraId="4F3A1736" w14:textId="77777777" w:rsidR="004522C1" w:rsidRDefault="004522C1" w:rsidP="004522C1">
      <w:pPr>
        <w:pStyle w:val="Tabletext"/>
        <w:pBdr>
          <w:top w:val="single" w:sz="24" w:space="1" w:color="CCF0EE"/>
          <w:left w:val="single" w:sz="24" w:space="4" w:color="CCF0EE"/>
          <w:bottom w:val="single" w:sz="24" w:space="1" w:color="CCF0EE"/>
          <w:right w:val="single" w:sz="24" w:space="4" w:color="CCF0EE"/>
        </w:pBdr>
        <w:shd w:val="clear" w:color="auto" w:fill="CCF0EE"/>
      </w:pPr>
      <w:r>
        <w:t>Available modules include:</w:t>
      </w:r>
    </w:p>
    <w:p w14:paraId="02994BA3" w14:textId="77777777" w:rsidR="004522C1" w:rsidRDefault="004522C1" w:rsidP="004522C1">
      <w:pPr>
        <w:pStyle w:val="Tablebullet1"/>
        <w:pBdr>
          <w:top w:val="single" w:sz="24" w:space="1" w:color="CCF0EE"/>
          <w:left w:val="single" w:sz="24" w:space="4" w:color="CCF0EE"/>
          <w:bottom w:val="single" w:sz="24" w:space="1" w:color="CCF0EE"/>
          <w:right w:val="single" w:sz="24" w:space="4" w:color="CCF0EE"/>
        </w:pBdr>
        <w:shd w:val="clear" w:color="auto" w:fill="CCF0EE"/>
      </w:pPr>
      <w:r>
        <w:t>Bushfire Safety for Workers</w:t>
      </w:r>
    </w:p>
    <w:p w14:paraId="4DF75799" w14:textId="77777777" w:rsidR="004522C1" w:rsidRDefault="004522C1" w:rsidP="004522C1">
      <w:pPr>
        <w:pStyle w:val="Tablebullet1"/>
        <w:pBdr>
          <w:top w:val="single" w:sz="24" w:space="1" w:color="CCF0EE"/>
          <w:left w:val="single" w:sz="24" w:space="4" w:color="CCF0EE"/>
          <w:bottom w:val="single" w:sz="24" w:space="1" w:color="CCF0EE"/>
          <w:right w:val="single" w:sz="24" w:space="4" w:color="CCF0EE"/>
        </w:pBdr>
        <w:shd w:val="clear" w:color="auto" w:fill="CCF0EE"/>
      </w:pPr>
      <w:r>
        <w:t>Bushfire Planning: How to support your clients</w:t>
      </w:r>
    </w:p>
    <w:p w14:paraId="24E868F2" w14:textId="77777777" w:rsidR="004522C1" w:rsidRPr="00032467" w:rsidRDefault="004522C1" w:rsidP="004522C1">
      <w:pPr>
        <w:pStyle w:val="Tablebullet1"/>
        <w:pBdr>
          <w:top w:val="single" w:sz="24" w:space="1" w:color="CCF0EE"/>
          <w:left w:val="single" w:sz="24" w:space="4" w:color="CCF0EE"/>
          <w:bottom w:val="single" w:sz="24" w:space="1" w:color="CCF0EE"/>
          <w:right w:val="single" w:sz="24" w:space="4" w:color="CCF0EE"/>
        </w:pBdr>
        <w:shd w:val="clear" w:color="auto" w:fill="CCF0EE"/>
      </w:pPr>
      <w:r>
        <w:t>Bushfire Planning: You and the Person You Care For.</w:t>
      </w:r>
    </w:p>
    <w:p w14:paraId="4298FBAE" w14:textId="618708D9" w:rsidR="00E61FB5" w:rsidRPr="00FB5C31" w:rsidRDefault="00E61FB5" w:rsidP="001F0BBC">
      <w:pPr>
        <w:pStyle w:val="Heading3"/>
        <w:rPr>
          <w:b/>
        </w:rPr>
      </w:pPr>
      <w:r w:rsidRPr="00FB5C31">
        <w:t>Heightened bushfire risk</w:t>
      </w:r>
    </w:p>
    <w:p w14:paraId="01FC29D7" w14:textId="329D2ED9" w:rsidR="00E61FB5" w:rsidRDefault="00E61FB5" w:rsidP="00B42390">
      <w:pPr>
        <w:pStyle w:val="Body"/>
      </w:pPr>
      <w:r>
        <w:t xml:space="preserve">A client, service or facility </w:t>
      </w:r>
      <w:r w:rsidR="00267733">
        <w:t>is in</w:t>
      </w:r>
      <w:r>
        <w:t xml:space="preserve"> an area of heightened bushfire risk</w:t>
      </w:r>
      <w:r w:rsidR="009C065C">
        <w:t xml:space="preserve"> if </w:t>
      </w:r>
      <w:r>
        <w:t xml:space="preserve">it is located </w:t>
      </w:r>
      <w:r w:rsidR="00267733">
        <w:t xml:space="preserve">in any or all of </w:t>
      </w:r>
      <w:r w:rsidR="009C065C">
        <w:t>the following</w:t>
      </w:r>
      <w:r>
        <w:t>:</w:t>
      </w:r>
    </w:p>
    <w:p w14:paraId="41DDD899" w14:textId="77777777" w:rsidR="00E61FB5" w:rsidRPr="004A303C" w:rsidRDefault="00E61FB5" w:rsidP="00B663A4">
      <w:pPr>
        <w:pStyle w:val="Bullet1"/>
        <w:numPr>
          <w:ilvl w:val="0"/>
          <w:numId w:val="9"/>
        </w:numPr>
      </w:pPr>
      <w:r w:rsidRPr="004A303C">
        <w:t>Bushfire Prone Area (PBA)</w:t>
      </w:r>
    </w:p>
    <w:p w14:paraId="76CB47F6" w14:textId="5E3928A2" w:rsidR="00E61FB5" w:rsidRPr="004A303C" w:rsidRDefault="00E61FB5" w:rsidP="00B663A4">
      <w:pPr>
        <w:pStyle w:val="Bullet1"/>
        <w:numPr>
          <w:ilvl w:val="0"/>
          <w:numId w:val="9"/>
        </w:numPr>
      </w:pPr>
      <w:r w:rsidRPr="004A303C">
        <w:t>Bushfire Management Overlay (BMO)</w:t>
      </w:r>
    </w:p>
    <w:p w14:paraId="6F94AC2A" w14:textId="670B27D0" w:rsidR="00E61FB5" w:rsidRPr="004A303C" w:rsidRDefault="00E61FB5" w:rsidP="00B663A4">
      <w:pPr>
        <w:pStyle w:val="Bullet1"/>
        <w:numPr>
          <w:ilvl w:val="0"/>
          <w:numId w:val="9"/>
        </w:numPr>
      </w:pPr>
      <w:r w:rsidRPr="004A303C">
        <w:t xml:space="preserve">Victorian Fire Risk Register </w:t>
      </w:r>
      <w:r w:rsidR="002E0E69">
        <w:t>–</w:t>
      </w:r>
      <w:r w:rsidRPr="004A303C">
        <w:t xml:space="preserve"> Bushfire (VFRR-B) area of ‘Extreme’ bushfire risk.</w:t>
      </w:r>
    </w:p>
    <w:p w14:paraId="11E31490" w14:textId="77777777" w:rsidR="006117CC" w:rsidRDefault="00E61FB5" w:rsidP="00B42390">
      <w:pPr>
        <w:pStyle w:val="Bodyafterbullets"/>
        <w:jc w:val="both"/>
        <w:rPr>
          <w:shd w:val="clear" w:color="auto" w:fill="FFFFFF"/>
        </w:rPr>
      </w:pPr>
      <w:r w:rsidRPr="00097C10">
        <w:rPr>
          <w:shd w:val="clear" w:color="auto" w:fill="FFFFFF"/>
        </w:rPr>
        <w:t xml:space="preserve">The VFRR-B is </w:t>
      </w:r>
      <w:r w:rsidR="009C065C">
        <w:rPr>
          <w:shd w:val="clear" w:color="auto" w:fill="FFFFFF"/>
        </w:rPr>
        <w:t xml:space="preserve">a </w:t>
      </w:r>
      <w:r w:rsidR="00063FC1">
        <w:rPr>
          <w:shd w:val="clear" w:color="auto" w:fill="FFFFFF"/>
        </w:rPr>
        <w:t>mapping</w:t>
      </w:r>
      <w:r w:rsidR="009C065C">
        <w:rPr>
          <w:shd w:val="clear" w:color="auto" w:fill="FFFFFF"/>
        </w:rPr>
        <w:t xml:space="preserve"> tool </w:t>
      </w:r>
      <w:r w:rsidR="00063FC1">
        <w:rPr>
          <w:shd w:val="clear" w:color="auto" w:fill="FFFFFF"/>
        </w:rPr>
        <w:t>used by different groups to understand bus</w:t>
      </w:r>
      <w:r w:rsidR="002610B6">
        <w:rPr>
          <w:shd w:val="clear" w:color="auto" w:fill="FFFFFF"/>
        </w:rPr>
        <w:t xml:space="preserve">hfire </w:t>
      </w:r>
      <w:r w:rsidR="00C31F45">
        <w:rPr>
          <w:shd w:val="clear" w:color="auto" w:fill="FFFFFF"/>
        </w:rPr>
        <w:t>dangers</w:t>
      </w:r>
      <w:r w:rsidR="002610B6">
        <w:rPr>
          <w:shd w:val="clear" w:color="auto" w:fill="FFFFFF"/>
        </w:rPr>
        <w:t xml:space="preserve"> and risk. </w:t>
      </w:r>
    </w:p>
    <w:p w14:paraId="1C0AD554" w14:textId="4F988ABD" w:rsidR="00063FC1" w:rsidRDefault="002610B6" w:rsidP="00B42390">
      <w:pPr>
        <w:pStyle w:val="Bodyafterbullets"/>
        <w:jc w:val="both"/>
        <w:rPr>
          <w:shd w:val="clear" w:color="auto" w:fill="FFFFFF"/>
        </w:rPr>
      </w:pPr>
      <w:r>
        <w:rPr>
          <w:shd w:val="clear" w:color="auto" w:fill="FFFFFF"/>
        </w:rPr>
        <w:t>These groups include:</w:t>
      </w:r>
    </w:p>
    <w:p w14:paraId="0E953249" w14:textId="73C3E41A" w:rsidR="002610B6" w:rsidRPr="00B663A4" w:rsidRDefault="00E61FB5" w:rsidP="002610B6">
      <w:pPr>
        <w:pStyle w:val="Bullet1"/>
      </w:pPr>
      <w:r w:rsidRPr="00097C10">
        <w:rPr>
          <w:shd w:val="clear" w:color="auto" w:fill="FFFFFF"/>
        </w:rPr>
        <w:t>Local Government</w:t>
      </w:r>
    </w:p>
    <w:p w14:paraId="44CC5900" w14:textId="3D12AC76" w:rsidR="002610B6" w:rsidRPr="00B663A4" w:rsidRDefault="00E61FB5" w:rsidP="002610B6">
      <w:pPr>
        <w:pStyle w:val="Bullet1"/>
      </w:pPr>
      <w:r w:rsidRPr="00097C10">
        <w:rPr>
          <w:shd w:val="clear" w:color="auto" w:fill="FFFFFF"/>
        </w:rPr>
        <w:t>fire services</w:t>
      </w:r>
    </w:p>
    <w:p w14:paraId="6E4990DD" w14:textId="106EFDD1" w:rsidR="002610B6" w:rsidRPr="00B663A4" w:rsidRDefault="00E61FB5" w:rsidP="002610B6">
      <w:pPr>
        <w:pStyle w:val="Bullet1"/>
      </w:pPr>
      <w:r w:rsidRPr="00097C10">
        <w:rPr>
          <w:shd w:val="clear" w:color="auto" w:fill="FFFFFF"/>
        </w:rPr>
        <w:t>public land managers</w:t>
      </w:r>
    </w:p>
    <w:p w14:paraId="39BAE743" w14:textId="0D0BF154" w:rsidR="002610B6" w:rsidRPr="00B663A4" w:rsidRDefault="00E61FB5" w:rsidP="002610B6">
      <w:pPr>
        <w:pStyle w:val="Bullet1"/>
      </w:pPr>
      <w:r w:rsidRPr="00097C10">
        <w:rPr>
          <w:shd w:val="clear" w:color="auto" w:fill="FFFFFF"/>
        </w:rPr>
        <w:t>utilit</w:t>
      </w:r>
      <w:r w:rsidR="002610B6">
        <w:rPr>
          <w:shd w:val="clear" w:color="auto" w:fill="FFFFFF"/>
        </w:rPr>
        <w:t>y companies</w:t>
      </w:r>
    </w:p>
    <w:p w14:paraId="69B112D8" w14:textId="77777777" w:rsidR="002610B6" w:rsidRPr="00B663A4" w:rsidRDefault="00E61FB5" w:rsidP="002610B6">
      <w:pPr>
        <w:pStyle w:val="Bullet1"/>
      </w:pPr>
      <w:r w:rsidRPr="00097C10">
        <w:rPr>
          <w:shd w:val="clear" w:color="auto" w:fill="FFFFFF"/>
        </w:rPr>
        <w:t xml:space="preserve">community groups </w:t>
      </w:r>
    </w:p>
    <w:p w14:paraId="359DB494" w14:textId="535D4654" w:rsidR="00E61FB5" w:rsidRPr="00097C10" w:rsidRDefault="005530DA" w:rsidP="00B663A4">
      <w:pPr>
        <w:pStyle w:val="Bodyafterbullets"/>
      </w:pPr>
      <w:r>
        <w:rPr>
          <w:shd w:val="clear" w:color="auto" w:fill="FFFFFF"/>
        </w:rPr>
        <w:t xml:space="preserve">This tool helps them identify </w:t>
      </w:r>
      <w:r w:rsidR="00267733">
        <w:rPr>
          <w:shd w:val="clear" w:color="auto" w:fill="FFFFFF"/>
        </w:rPr>
        <w:t xml:space="preserve">places and things that could be </w:t>
      </w:r>
      <w:r>
        <w:rPr>
          <w:shd w:val="clear" w:color="auto" w:fill="FFFFFF"/>
        </w:rPr>
        <w:t xml:space="preserve">at risk during a </w:t>
      </w:r>
      <w:r w:rsidR="00267733">
        <w:rPr>
          <w:shd w:val="clear" w:color="auto" w:fill="FFFFFF"/>
        </w:rPr>
        <w:t>bushfire</w:t>
      </w:r>
      <w:r>
        <w:rPr>
          <w:shd w:val="clear" w:color="auto" w:fill="FFFFFF"/>
        </w:rPr>
        <w:t>. It also helps them assess how serious the risk is</w:t>
      </w:r>
      <w:r w:rsidR="00267733">
        <w:rPr>
          <w:shd w:val="clear" w:color="auto" w:fill="FFFFFF"/>
        </w:rPr>
        <w:t>.</w:t>
      </w:r>
      <w:r w:rsidR="00E61FB5" w:rsidRPr="00097C10">
        <w:rPr>
          <w:shd w:val="clear" w:color="auto" w:fill="FFFFFF"/>
        </w:rPr>
        <w:t xml:space="preserve"> </w:t>
      </w:r>
    </w:p>
    <w:p w14:paraId="4CE8F123" w14:textId="44A89D51" w:rsidR="00636450" w:rsidRDefault="009E3944">
      <w:pPr>
        <w:pStyle w:val="Body"/>
      </w:pPr>
      <w:r>
        <w:t>When s</w:t>
      </w:r>
      <w:r w:rsidR="00813AB4">
        <w:t xml:space="preserve">ervice providers </w:t>
      </w:r>
      <w:r>
        <w:t xml:space="preserve">are located </w:t>
      </w:r>
      <w:r w:rsidR="00813AB4">
        <w:t xml:space="preserve">in high-risk </w:t>
      </w:r>
      <w:r w:rsidR="00636450">
        <w:t xml:space="preserve">bushfire </w:t>
      </w:r>
      <w:r w:rsidR="00813AB4">
        <w:t>areas</w:t>
      </w:r>
      <w:r w:rsidR="00636450">
        <w:t>, they must have emergency plans in place. There are two main types:</w:t>
      </w:r>
    </w:p>
    <w:p w14:paraId="7CD9443D" w14:textId="795EA09C" w:rsidR="00636450" w:rsidRDefault="00E61FB5" w:rsidP="00636450">
      <w:pPr>
        <w:pStyle w:val="Bullet1"/>
      </w:pPr>
      <w:r w:rsidRPr="00097C10">
        <w:t xml:space="preserve">Bushfire Survival Plan </w:t>
      </w:r>
    </w:p>
    <w:p w14:paraId="04A944FD" w14:textId="77777777" w:rsidR="00636450" w:rsidRDefault="009C065C" w:rsidP="00636450">
      <w:pPr>
        <w:pStyle w:val="Bullet1"/>
      </w:pPr>
      <w:r>
        <w:t xml:space="preserve">Bushfire </w:t>
      </w:r>
      <w:r w:rsidR="00E61FB5" w:rsidRPr="00097C10">
        <w:t>Leave Early Plan</w:t>
      </w:r>
      <w:r w:rsidR="00636450">
        <w:t>.</w:t>
      </w:r>
    </w:p>
    <w:p w14:paraId="7E256C33" w14:textId="11E0437C" w:rsidR="00E61FB5" w:rsidRPr="00097C10" w:rsidRDefault="00636450" w:rsidP="00B663A4">
      <w:pPr>
        <w:pStyle w:val="Bodyafterbullets"/>
      </w:pPr>
      <w:r>
        <w:t>These plans are aligned to s</w:t>
      </w:r>
      <w:r w:rsidR="00E61FB5" w:rsidRPr="00223038">
        <w:rPr>
          <w:rFonts w:eastAsia="Times New Roman"/>
        </w:rPr>
        <w:t>ervice-specific policy requirements</w:t>
      </w:r>
      <w:r w:rsidR="00E61FB5" w:rsidRPr="00097C10">
        <w:t xml:space="preserve"> </w:t>
      </w:r>
      <w:r w:rsidR="00223038">
        <w:t xml:space="preserve">in the </w:t>
      </w:r>
      <w:r w:rsidR="00223038" w:rsidRPr="00223038">
        <w:rPr>
          <w:i/>
        </w:rPr>
        <w:t>Social services sector emergency management polic</w:t>
      </w:r>
      <w:r w:rsidR="00223038">
        <w:rPr>
          <w:i/>
        </w:rPr>
        <w:t>y</w:t>
      </w:r>
      <w:r w:rsidR="00E61FB5" w:rsidRPr="00097C10">
        <w:t>.</w:t>
      </w:r>
    </w:p>
    <w:p w14:paraId="7CB4E9F1" w14:textId="177B0FCD" w:rsidR="00E61FB5" w:rsidRPr="00A644F0" w:rsidRDefault="00E61FB5" w:rsidP="00B663A4">
      <w:pPr>
        <w:pStyle w:val="Body"/>
        <w:rPr>
          <w:rFonts w:ascii="Calibri" w:hAnsi="Calibri"/>
          <w:sz w:val="22"/>
          <w:szCs w:val="22"/>
        </w:rPr>
      </w:pPr>
      <w:r w:rsidRPr="00097C10">
        <w:t xml:space="preserve">Homes Victoria’s Fire Services Team </w:t>
      </w:r>
      <w:r w:rsidR="005C698E">
        <w:t xml:space="preserve">prepare some </w:t>
      </w:r>
      <w:r w:rsidR="005C698E" w:rsidRPr="00097C10">
        <w:t xml:space="preserve">Bushfire </w:t>
      </w:r>
      <w:r w:rsidR="005C698E">
        <w:t>S</w:t>
      </w:r>
      <w:r w:rsidR="005C698E" w:rsidRPr="00097C10">
        <w:t xml:space="preserve">urvival </w:t>
      </w:r>
      <w:r w:rsidR="005C698E">
        <w:t>P</w:t>
      </w:r>
      <w:r w:rsidR="005C698E" w:rsidRPr="00097C10">
        <w:t>lans</w:t>
      </w:r>
      <w:r w:rsidR="005C698E">
        <w:t>. These plans include important triggers</w:t>
      </w:r>
      <w:r w:rsidR="00813AB4">
        <w:t xml:space="preserve"> that tell service providers when to </w:t>
      </w:r>
      <w:r w:rsidR="009C065C">
        <w:t>relocat</w:t>
      </w:r>
      <w:r w:rsidR="00813AB4">
        <w:t>e clients</w:t>
      </w:r>
      <w:r w:rsidR="00C432E8">
        <w:t xml:space="preserve">. For example, </w:t>
      </w:r>
      <w:r w:rsidR="005B3698">
        <w:t xml:space="preserve">if an Extreme or </w:t>
      </w:r>
      <w:r w:rsidR="005B3698">
        <w:lastRenderedPageBreak/>
        <w:t>Catastrophic fire danger day is forecasted, the plan might tell you to move clients the night before.</w:t>
      </w:r>
      <w:r w:rsidR="00813AB4">
        <w:t xml:space="preserve"> These triggers are</w:t>
      </w:r>
      <w:r w:rsidRPr="00097C10">
        <w:t xml:space="preserve"> </w:t>
      </w:r>
      <w:r w:rsidR="00536CCF">
        <w:t>based on</w:t>
      </w:r>
      <w:r w:rsidRPr="00097C10">
        <w:t xml:space="preserve"> a risk assessment process.</w:t>
      </w:r>
    </w:p>
    <w:p w14:paraId="4779FA1D" w14:textId="45A0C405" w:rsidR="00057011" w:rsidRDefault="00057011" w:rsidP="004522C1">
      <w:pPr>
        <w:pStyle w:val="Tabletext"/>
        <w:pBdr>
          <w:top w:val="single" w:sz="24" w:space="1" w:color="CCF0EE"/>
          <w:left w:val="single" w:sz="24" w:space="4" w:color="CCF0EE"/>
          <w:bottom w:val="single" w:sz="24" w:space="1" w:color="CCF0EE"/>
          <w:right w:val="single" w:sz="24" w:space="4" w:color="CCF0EE"/>
        </w:pBdr>
        <w:shd w:val="clear" w:color="auto" w:fill="CCF0EE"/>
      </w:pPr>
      <w:r>
        <w:t xml:space="preserve">Extra planning might also be needed. For more help, read the </w:t>
      </w:r>
      <w:r w:rsidRPr="00FD5B02">
        <w:t>Social services sector emergency management policy</w:t>
      </w:r>
      <w:r>
        <w:t xml:space="preserve"> on </w:t>
      </w:r>
      <w:hyperlink r:id="rId62" w:history="1">
        <w:r w:rsidRPr="00FD5B02">
          <w:rPr>
            <w:rStyle w:val="Hyperlink"/>
          </w:rPr>
          <w:t>Service Providers’ Emergency Management webpage</w:t>
        </w:r>
      </w:hyperlink>
      <w:r>
        <w:t xml:space="preserve"> </w:t>
      </w:r>
      <w:r w:rsidRPr="00B00C39">
        <w:t>https://providers.dffh.vic.gov.au/emergency-management</w:t>
      </w:r>
      <w:r w:rsidRPr="00536CCF">
        <w:t>.</w:t>
      </w:r>
    </w:p>
    <w:p w14:paraId="05A2F3D9" w14:textId="77777777" w:rsidR="00E61FB5" w:rsidRPr="00D34B71" w:rsidRDefault="00E61FB5" w:rsidP="00C82C54">
      <w:pPr>
        <w:pStyle w:val="Heading3"/>
      </w:pPr>
      <w:r w:rsidRPr="00D34B71">
        <w:t>Bushfire risk assessment tools</w:t>
      </w:r>
    </w:p>
    <w:p w14:paraId="4019FF22" w14:textId="3DD8E3EC" w:rsidR="00BC55A2" w:rsidRPr="00D34B71" w:rsidRDefault="00BC55A2" w:rsidP="00E61FB5">
      <w:pPr>
        <w:pStyle w:val="Bodyafterbullets"/>
        <w:spacing w:before="0"/>
      </w:pPr>
      <w:r w:rsidRPr="00D34B71">
        <w:t xml:space="preserve">Some areas in Victoria are more likely to </w:t>
      </w:r>
      <w:r w:rsidR="00223038" w:rsidRPr="00D34B71">
        <w:t xml:space="preserve">have </w:t>
      </w:r>
      <w:r w:rsidRPr="00D34B71">
        <w:t>bushfires. These</w:t>
      </w:r>
      <w:r w:rsidR="00223038" w:rsidRPr="00D34B71">
        <w:t xml:space="preserve"> tools can help you check if a property is at risk:</w:t>
      </w:r>
    </w:p>
    <w:p w14:paraId="5771890C" w14:textId="36127423" w:rsidR="00E61FB5" w:rsidRPr="00D34B71" w:rsidRDefault="00E61FB5" w:rsidP="00B663A4">
      <w:pPr>
        <w:pStyle w:val="Bullet1"/>
      </w:pPr>
      <w:r w:rsidRPr="00D34B71">
        <w:t>Bushfire Prone Area (BPA)</w:t>
      </w:r>
      <w:r w:rsidR="00BC55A2" w:rsidRPr="00D34B71">
        <w:t>: You can ch</w:t>
      </w:r>
      <w:r w:rsidR="00223038" w:rsidRPr="00D34B71">
        <w:t>e</w:t>
      </w:r>
      <w:r w:rsidR="00BC55A2" w:rsidRPr="00D34B71">
        <w:t>c</w:t>
      </w:r>
      <w:r w:rsidR="00223038" w:rsidRPr="00D34B71">
        <w:t>k</w:t>
      </w:r>
      <w:r w:rsidR="00BC55A2" w:rsidRPr="00D34B71">
        <w:t xml:space="preserve"> if your property is in a BPA using the</w:t>
      </w:r>
      <w:r w:rsidRPr="00D34B71">
        <w:t xml:space="preserve"> </w:t>
      </w:r>
      <w:r w:rsidRPr="00D34B71">
        <w:rPr>
          <w:bCs/>
        </w:rPr>
        <w:t xml:space="preserve">Department of Transport and Planning’s </w:t>
      </w:r>
      <w:hyperlink r:id="rId63" w:history="1">
        <w:r w:rsidRPr="002156EB">
          <w:rPr>
            <w:rStyle w:val="Hyperlink"/>
            <w:bCs/>
          </w:rPr>
          <w:t>Vic Plan tool</w:t>
        </w:r>
      </w:hyperlink>
      <w:r w:rsidRPr="00D34B71">
        <w:t xml:space="preserve"> </w:t>
      </w:r>
      <w:r w:rsidRPr="00D34B71">
        <w:rPr>
          <w:bCs/>
        </w:rPr>
        <w:t>https://mapshare.vic.gov.au/vicplan/</w:t>
      </w:r>
    </w:p>
    <w:p w14:paraId="3C39EAC9" w14:textId="255940A4" w:rsidR="00736AC4" w:rsidRPr="00736AC4" w:rsidRDefault="00E61FB5" w:rsidP="00B663A4">
      <w:pPr>
        <w:pStyle w:val="Bullet1"/>
      </w:pPr>
      <w:r w:rsidRPr="00D34B71">
        <w:t>Bushfire Management Overlay (BMO)</w:t>
      </w:r>
      <w:r w:rsidR="00BC55A2" w:rsidRPr="00D34B71">
        <w:t>: This</w:t>
      </w:r>
      <w:r w:rsidRPr="00D34B71">
        <w:t xml:space="preserve"> is a planning overl</w:t>
      </w:r>
      <w:r w:rsidR="00BC55A2" w:rsidRPr="00D34B71">
        <w:t>a</w:t>
      </w:r>
      <w:r w:rsidRPr="00D34B71">
        <w:t>y that applies to land in Victoria that may be at risk from bushfire.</w:t>
      </w:r>
      <w:r w:rsidR="00BC55A2" w:rsidRPr="00D34B71">
        <w:t xml:space="preserve"> You can also check your property’s location using the</w:t>
      </w:r>
      <w:r w:rsidRPr="00D34B71">
        <w:t xml:space="preserve"> </w:t>
      </w:r>
      <w:r w:rsidRPr="00D34B71">
        <w:rPr>
          <w:bCs/>
        </w:rPr>
        <w:t xml:space="preserve">Department of Transport and Planning’s </w:t>
      </w:r>
      <w:hyperlink r:id="rId64" w:history="1">
        <w:r w:rsidRPr="002156EB">
          <w:rPr>
            <w:rStyle w:val="Hyperlink"/>
            <w:bCs/>
          </w:rPr>
          <w:t>Vic Plan tool</w:t>
        </w:r>
      </w:hyperlink>
      <w:r w:rsidRPr="00D34B71">
        <w:t xml:space="preserve"> </w:t>
      </w:r>
      <w:r w:rsidR="00A94F90" w:rsidRPr="00153AB8">
        <w:rPr>
          <w:bCs/>
        </w:rPr>
        <w:t>https://mapshare.vic.gov.au/vicplan/</w:t>
      </w:r>
    </w:p>
    <w:p w14:paraId="4FA19AB0" w14:textId="32BE44F2" w:rsidR="00E61FB5" w:rsidRDefault="00736AC4" w:rsidP="00B663A4">
      <w:pPr>
        <w:pStyle w:val="Bullet1"/>
      </w:pPr>
      <w:hyperlink r:id="rId65" w:history="1">
        <w:r w:rsidRPr="00E849C1">
          <w:rPr>
            <w:rStyle w:val="Hyperlink"/>
          </w:rPr>
          <w:t>Victorian Fire Risk Register (VFRR)</w:t>
        </w:r>
      </w:hyperlink>
      <w:r w:rsidR="00E61FB5" w:rsidRPr="00D34B71">
        <w:t xml:space="preserve"> </w:t>
      </w:r>
      <w:r w:rsidR="00BC55A2" w:rsidRPr="00D34B71">
        <w:t xml:space="preserve">https://www.vfrr.vic.gov.au/: </w:t>
      </w:r>
      <w:r w:rsidR="00A937F5" w:rsidRPr="00D34B71">
        <w:t>Emergency services and councils use this register</w:t>
      </w:r>
      <w:r w:rsidR="00BC55A2" w:rsidRPr="00D34B71">
        <w:t xml:space="preserve"> to identify and assess bushfire risk in different locations. It helps prioritise what needs protection but </w:t>
      </w:r>
      <w:r w:rsidR="00420739" w:rsidRPr="00D34B71">
        <w:t>does not</w:t>
      </w:r>
      <w:r w:rsidR="00BC55A2" w:rsidRPr="00D34B71">
        <w:t xml:space="preserve"> give detailed risk information for specific properties. </w:t>
      </w:r>
    </w:p>
    <w:p w14:paraId="78BEC6CD" w14:textId="55071815" w:rsidR="00736AC4" w:rsidRPr="00B663A4" w:rsidRDefault="0009530C" w:rsidP="00981CC4">
      <w:pPr>
        <w:pStyle w:val="Heading4"/>
      </w:pPr>
      <w:r>
        <w:t>T</w:t>
      </w:r>
      <w:r w:rsidR="00736AC4" w:rsidRPr="00B663A4">
        <w:t xml:space="preserve">he difference between </w:t>
      </w:r>
      <w:r w:rsidR="001E5DB2" w:rsidRPr="00B663A4">
        <w:t xml:space="preserve">BPA and BMO </w:t>
      </w:r>
      <w:r w:rsidR="00736AC4" w:rsidRPr="00B663A4">
        <w:t xml:space="preserve">and why should you check both </w:t>
      </w:r>
    </w:p>
    <w:p w14:paraId="49DD98BD" w14:textId="77777777" w:rsidR="00736AC4" w:rsidRDefault="00736AC4" w:rsidP="00736AC4">
      <w:pPr>
        <w:pStyle w:val="Bodyafterbullets"/>
      </w:pPr>
      <w:r>
        <w:t>BPA and BMO show different types of bushfire risk:</w:t>
      </w:r>
    </w:p>
    <w:p w14:paraId="553964A6" w14:textId="77777777" w:rsidR="00736AC4" w:rsidRDefault="00736AC4" w:rsidP="00B663A4">
      <w:pPr>
        <w:pStyle w:val="Bullet1"/>
      </w:pPr>
      <w:r>
        <w:t>BPA is about where bushfires are likely to start</w:t>
      </w:r>
    </w:p>
    <w:p w14:paraId="15D713EB" w14:textId="77777777" w:rsidR="00736AC4" w:rsidRDefault="00736AC4" w:rsidP="00B663A4">
      <w:pPr>
        <w:pStyle w:val="Bullet1"/>
      </w:pPr>
      <w:r>
        <w:t>BMO is about where bushfires are likely to impact land and buildings</w:t>
      </w:r>
    </w:p>
    <w:p w14:paraId="7E069979" w14:textId="22B1271B" w:rsidR="00736AC4" w:rsidRPr="00D34B71" w:rsidRDefault="00736AC4" w:rsidP="00B663A4">
      <w:pPr>
        <w:pStyle w:val="Bodyafterbullets"/>
      </w:pPr>
      <w:r>
        <w:t xml:space="preserve">Your property might be in one, both or neither. Knowing this helps you plan ahead, make your property safer and follow any building, planning or emergency rules. </w:t>
      </w:r>
    </w:p>
    <w:p w14:paraId="05B82A82" w14:textId="4F2B0C0C" w:rsidR="00E61FB5" w:rsidRDefault="00BC55A2" w:rsidP="00B663A4">
      <w:pPr>
        <w:pStyle w:val="Body"/>
      </w:pPr>
      <w:r w:rsidRPr="00D34B71">
        <w:t xml:space="preserve">Bushfire risk assessments can be complex. Service providers may need help from qualified bushfire planning </w:t>
      </w:r>
      <w:r w:rsidR="00D34B71" w:rsidRPr="00D34B71">
        <w:t>experts</w:t>
      </w:r>
      <w:r w:rsidRPr="00D34B71">
        <w:t xml:space="preserve">. A list of accredited planners is available from the </w:t>
      </w:r>
      <w:hyperlink r:id="rId66" w:history="1">
        <w:r w:rsidRPr="00D34B71">
          <w:rPr>
            <w:rStyle w:val="Hyperlink"/>
          </w:rPr>
          <w:t>Fire Protection Association Australia</w:t>
        </w:r>
      </w:hyperlink>
      <w:r w:rsidRPr="00D34B71">
        <w:t xml:space="preserve"> </w:t>
      </w:r>
      <w:r w:rsidRPr="00D34B71">
        <w:rPr>
          <w:bCs/>
        </w:rPr>
        <w:t>http://www.fpaa.com.au/.</w:t>
      </w:r>
    </w:p>
    <w:p w14:paraId="0543652B" w14:textId="77777777" w:rsidR="00E61FB5" w:rsidRPr="00FB5C31" w:rsidRDefault="00E61FB5" w:rsidP="00981CC4">
      <w:pPr>
        <w:pStyle w:val="Heading3"/>
      </w:pPr>
      <w:r w:rsidRPr="00FB5C31">
        <w:t>Electricity supply disruptions</w:t>
      </w:r>
    </w:p>
    <w:p w14:paraId="058CCEFC" w14:textId="0C33CFF9" w:rsidR="00E61FB5" w:rsidRDefault="00E61FB5" w:rsidP="0014647A">
      <w:pPr>
        <w:pStyle w:val="Bullet1"/>
        <w:numPr>
          <w:ilvl w:val="0"/>
          <w:numId w:val="0"/>
        </w:numPr>
        <w:ind w:left="357" w:hanging="357"/>
      </w:pPr>
      <w:r w:rsidRPr="00E140EF">
        <w:t>Information about keeping safe during power outage</w:t>
      </w:r>
      <w:r>
        <w:t>s and using generators:</w:t>
      </w:r>
    </w:p>
    <w:p w14:paraId="05ED3B0B" w14:textId="0734F01F" w:rsidR="00E61FB5" w:rsidRPr="002E3D1B" w:rsidRDefault="00E61FB5" w:rsidP="0014647A">
      <w:pPr>
        <w:pStyle w:val="Bullet1"/>
      </w:pPr>
      <w:hyperlink r:id="rId67" w:history="1">
        <w:r w:rsidRPr="00D35A16">
          <w:rPr>
            <w:rStyle w:val="Hyperlink"/>
          </w:rPr>
          <w:t xml:space="preserve">Department of Energy, Environment and Climate Action’s </w:t>
        </w:r>
        <w:r w:rsidRPr="000B3784">
          <w:rPr>
            <w:rStyle w:val="Hyperlink"/>
          </w:rPr>
          <w:t xml:space="preserve">Power outages </w:t>
        </w:r>
      </w:hyperlink>
      <w:r w:rsidRPr="002E3D1B">
        <w:t>https://www.energy.vic.gov.au/safety-and-emergencies/power-outages</w:t>
      </w:r>
    </w:p>
    <w:p w14:paraId="78FECFE3" w14:textId="4C0DACAE" w:rsidR="00E61FB5" w:rsidRPr="002E3D1B" w:rsidRDefault="00E61FB5" w:rsidP="0014647A">
      <w:pPr>
        <w:pStyle w:val="Bullet1"/>
      </w:pPr>
      <w:hyperlink r:id="rId68" w:history="1">
        <w:r w:rsidRPr="00D35A16">
          <w:rPr>
            <w:rStyle w:val="Hyperlink"/>
          </w:rPr>
          <w:t xml:space="preserve">Better Health Channel </w:t>
        </w:r>
        <w:r w:rsidRPr="000B3784">
          <w:rPr>
            <w:rStyle w:val="Hyperlink"/>
          </w:rPr>
          <w:t>Coping without gas or electricity</w:t>
        </w:r>
      </w:hyperlink>
      <w:r>
        <w:t xml:space="preserve"> https://www.betterhealth.vic.gov.au/health/servicesandsupport/emergencies--coping-without-gas-or-electricity</w:t>
      </w:r>
    </w:p>
    <w:p w14:paraId="627A2ED3" w14:textId="444B47AC" w:rsidR="00E61FB5" w:rsidRPr="002E3D1B" w:rsidRDefault="00E61FB5" w:rsidP="0014647A">
      <w:pPr>
        <w:pStyle w:val="Bullet1"/>
      </w:pPr>
      <w:hyperlink r:id="rId69" w:history="1">
        <w:r w:rsidRPr="000B3784">
          <w:rPr>
            <w:rStyle w:val="Hyperlink"/>
          </w:rPr>
          <w:t>Health.Vic Power blackouts</w:t>
        </w:r>
      </w:hyperlink>
      <w:r>
        <w:t xml:space="preserve"> https://www2.health.vic.gov.au/public-health/environmental-health/environmental-health-in-the-home/power-blackouts-generators-carbon-monoxide.</w:t>
      </w:r>
    </w:p>
    <w:p w14:paraId="430D3323" w14:textId="77777777" w:rsidR="00630FE7" w:rsidRDefault="00630FE7">
      <w:pPr>
        <w:spacing w:after="0" w:line="240" w:lineRule="auto"/>
        <w:rPr>
          <w:rFonts w:eastAsia="MS Mincho"/>
          <w:b/>
          <w:bCs/>
          <w:color w:val="201547"/>
          <w:sz w:val="36"/>
          <w:szCs w:val="32"/>
        </w:rPr>
      </w:pPr>
      <w:r>
        <w:rPr>
          <w:sz w:val="36"/>
          <w:szCs w:val="32"/>
        </w:rPr>
        <w:br w:type="page"/>
      </w:r>
    </w:p>
    <w:p w14:paraId="04633C22" w14:textId="4A192E2C" w:rsidR="00E61FB5" w:rsidRPr="00FB5C31" w:rsidRDefault="00E61FB5" w:rsidP="0011352B">
      <w:pPr>
        <w:pStyle w:val="Heading2"/>
      </w:pPr>
      <w:bookmarkStart w:id="93" w:name="_Toc210049891"/>
      <w:r w:rsidRPr="00FB5C31">
        <w:lastRenderedPageBreak/>
        <w:t>Extreme heat and heatwaves</w:t>
      </w:r>
      <w:bookmarkEnd w:id="93"/>
    </w:p>
    <w:p w14:paraId="6E0691E8" w14:textId="1064FD6F" w:rsidR="00E61FB5" w:rsidRPr="00C00861" w:rsidRDefault="00E61FB5" w:rsidP="00E61FB5">
      <w:pPr>
        <w:pStyle w:val="Body"/>
        <w:jc w:val="both"/>
      </w:pPr>
      <w:r w:rsidRPr="006C0A9E">
        <w:rPr>
          <w:b/>
        </w:rPr>
        <w:t>Extreme heat</w:t>
      </w:r>
      <w:r w:rsidRPr="00C00861">
        <w:t xml:space="preserve"> </w:t>
      </w:r>
      <w:r w:rsidR="00BC55A2">
        <w:t>happens w</w:t>
      </w:r>
      <w:r w:rsidRPr="000268F6">
        <w:t xml:space="preserve">hen the </w:t>
      </w:r>
      <w:r w:rsidR="00B02C62">
        <w:t>temperature goes above a certain level in your area.</w:t>
      </w:r>
    </w:p>
    <w:p w14:paraId="0D185BE8" w14:textId="629C5D27" w:rsidR="00E61FB5" w:rsidRPr="00C00861" w:rsidRDefault="00E61FB5" w:rsidP="00E61FB5">
      <w:pPr>
        <w:pStyle w:val="Body"/>
        <w:jc w:val="both"/>
      </w:pPr>
      <w:r w:rsidRPr="00C00861">
        <w:t xml:space="preserve">A </w:t>
      </w:r>
      <w:r w:rsidRPr="00C00861">
        <w:rPr>
          <w:b/>
        </w:rPr>
        <w:t xml:space="preserve">heatwave </w:t>
      </w:r>
      <w:r w:rsidR="00B02C62">
        <w:t>means</w:t>
      </w:r>
      <w:r w:rsidRPr="00C00861">
        <w:t xml:space="preserve"> three or more days of extreme heat</w:t>
      </w:r>
      <w:r w:rsidR="00B02C62">
        <w:t xml:space="preserve"> in a row</w:t>
      </w:r>
      <w:r w:rsidR="002E0E69">
        <w:t>.</w:t>
      </w:r>
    </w:p>
    <w:p w14:paraId="440AD240" w14:textId="3ABE3DFA" w:rsidR="001C0797" w:rsidRDefault="00B02C62" w:rsidP="00E61FB5">
      <w:pPr>
        <w:pStyle w:val="Body"/>
        <w:jc w:val="both"/>
      </w:pPr>
      <w:r>
        <w:t>Extreme heat can</w:t>
      </w:r>
      <w:r w:rsidR="00D34B71">
        <w:t xml:space="preserve"> make people unwell, especially</w:t>
      </w:r>
      <w:r w:rsidR="001C0797">
        <w:t>:</w:t>
      </w:r>
    </w:p>
    <w:p w14:paraId="2233FC1E" w14:textId="2F5C7457" w:rsidR="001C0797" w:rsidRDefault="00B02C62" w:rsidP="001C0797">
      <w:pPr>
        <w:pStyle w:val="Bullet1"/>
      </w:pPr>
      <w:r>
        <w:t>older people</w:t>
      </w:r>
    </w:p>
    <w:p w14:paraId="2DD8EAB3" w14:textId="47D17954" w:rsidR="001C0797" w:rsidRDefault="00D34B71" w:rsidP="001C0797">
      <w:pPr>
        <w:pStyle w:val="Bullet1"/>
      </w:pPr>
      <w:r>
        <w:t>young children</w:t>
      </w:r>
    </w:p>
    <w:p w14:paraId="53C14365" w14:textId="4A286581" w:rsidR="001C0797" w:rsidRDefault="001C0797" w:rsidP="001C0797">
      <w:pPr>
        <w:pStyle w:val="Bullet1"/>
      </w:pPr>
      <w:r>
        <w:t xml:space="preserve">people </w:t>
      </w:r>
      <w:r w:rsidR="00B02C62">
        <w:t>with health conditions</w:t>
      </w:r>
    </w:p>
    <w:p w14:paraId="482D25C0" w14:textId="0ACAE57A" w:rsidR="001C0797" w:rsidRDefault="00B02C62" w:rsidP="001C0797">
      <w:pPr>
        <w:pStyle w:val="Bullet1"/>
      </w:pPr>
      <w:r>
        <w:t>people who have little or no contact with other people</w:t>
      </w:r>
    </w:p>
    <w:p w14:paraId="4577D0EC" w14:textId="24D2241B" w:rsidR="001C0797" w:rsidRDefault="001C0797" w:rsidP="001C0797">
      <w:pPr>
        <w:pStyle w:val="Bullet1"/>
      </w:pPr>
      <w:r>
        <w:t xml:space="preserve">people who </w:t>
      </w:r>
      <w:r w:rsidR="00B02C62">
        <w:t xml:space="preserve">live alone with limited support </w:t>
      </w:r>
    </w:p>
    <w:p w14:paraId="7A8A9909" w14:textId="05866ABD" w:rsidR="00E61FB5" w:rsidRPr="00C00861" w:rsidRDefault="001C0797" w:rsidP="00B663A4">
      <w:pPr>
        <w:pStyle w:val="Bullet1"/>
      </w:pPr>
      <w:r>
        <w:t xml:space="preserve">people who </w:t>
      </w:r>
      <w:r w:rsidR="00B02C62">
        <w:t xml:space="preserve">find it hard to connect with others due to illness, disability, age, or where they live. </w:t>
      </w:r>
    </w:p>
    <w:p w14:paraId="321DF298" w14:textId="3ED72410" w:rsidR="00E61FB5" w:rsidRDefault="006609FA" w:rsidP="00B663A4">
      <w:pPr>
        <w:pStyle w:val="Bodyafterbullets"/>
      </w:pPr>
      <w:r>
        <w:t>During</w:t>
      </w:r>
      <w:r w:rsidR="00E61FB5" w:rsidRPr="006C0A9E">
        <w:t xml:space="preserve"> heatwaves, the</w:t>
      </w:r>
      <w:r w:rsidR="00D34B71">
        <w:t xml:space="preserve"> impacts can be serious and affect many people at the same time</w:t>
      </w:r>
      <w:r>
        <w:t xml:space="preserve">. Heatwaves </w:t>
      </w:r>
      <w:r w:rsidR="00D34B71">
        <w:t xml:space="preserve">can </w:t>
      </w:r>
      <w:r w:rsidR="001C0797">
        <w:t>disrupt essential services, facilities and infrastructure</w:t>
      </w:r>
      <w:r>
        <w:t>.</w:t>
      </w:r>
    </w:p>
    <w:p w14:paraId="41F082AA" w14:textId="57138B56" w:rsidR="00E61FB5" w:rsidRDefault="00E61FB5" w:rsidP="00E61FB5">
      <w:pPr>
        <w:pStyle w:val="Body"/>
        <w:jc w:val="both"/>
      </w:pPr>
      <w:r w:rsidRPr="00977C4B">
        <w:t xml:space="preserve">The </w:t>
      </w:r>
      <w:r w:rsidR="006609FA">
        <w:t>D</w:t>
      </w:r>
      <w:r w:rsidRPr="00977C4B">
        <w:t>epartment</w:t>
      </w:r>
      <w:r w:rsidR="006609FA">
        <w:t xml:space="preserve"> of Health has a </w:t>
      </w:r>
      <w:r w:rsidRPr="00977C4B">
        <w:t xml:space="preserve">heat health alert system </w:t>
      </w:r>
      <w:r w:rsidR="006609FA">
        <w:t xml:space="preserve">that sends alerts to </w:t>
      </w:r>
      <w:r>
        <w:t xml:space="preserve">registered subscribers </w:t>
      </w:r>
      <w:r w:rsidR="006609FA">
        <w:t xml:space="preserve">when dangerous heat </w:t>
      </w:r>
      <w:r w:rsidR="00FB6C55">
        <w:t>conditions are</w:t>
      </w:r>
      <w:r w:rsidR="006609FA">
        <w:t xml:space="preserve"> expected.</w:t>
      </w:r>
      <w:r w:rsidR="0066437F">
        <w:t xml:space="preserve"> </w:t>
      </w:r>
      <w:r w:rsidR="0054785D">
        <w:t>Subscribers include:</w:t>
      </w:r>
    </w:p>
    <w:p w14:paraId="1A00416D" w14:textId="77777777" w:rsidR="0054785D" w:rsidRDefault="0054785D" w:rsidP="0054785D">
      <w:pPr>
        <w:pStyle w:val="Bullet1"/>
      </w:pPr>
      <w:r w:rsidRPr="00977C4B">
        <w:t>local government</w:t>
      </w:r>
      <w:r>
        <w:t xml:space="preserve"> agencies</w:t>
      </w:r>
    </w:p>
    <w:p w14:paraId="3EFD8046" w14:textId="77777777" w:rsidR="0054785D" w:rsidRDefault="0054785D" w:rsidP="0054785D">
      <w:pPr>
        <w:pStyle w:val="Bullet1"/>
      </w:pPr>
      <w:r w:rsidRPr="00977C4B">
        <w:t>program areas</w:t>
      </w:r>
    </w:p>
    <w:p w14:paraId="00BB98F7" w14:textId="77777777" w:rsidR="0054785D" w:rsidRDefault="0054785D" w:rsidP="0054785D">
      <w:pPr>
        <w:pStyle w:val="Bullet1"/>
      </w:pPr>
      <w:r w:rsidRPr="00977C4B">
        <w:t>hospitals</w:t>
      </w:r>
    </w:p>
    <w:p w14:paraId="1460B35F" w14:textId="77777777" w:rsidR="0054785D" w:rsidRDefault="0054785D" w:rsidP="0054785D">
      <w:pPr>
        <w:pStyle w:val="Bullet1"/>
      </w:pPr>
      <w:r w:rsidRPr="00977C4B">
        <w:t>statewide and major metropolitan health and community service providers</w:t>
      </w:r>
    </w:p>
    <w:p w14:paraId="42D19E9B" w14:textId="3856901B" w:rsidR="00E61FB5" w:rsidRPr="00E2622B" w:rsidRDefault="0054785D" w:rsidP="00B663A4">
      <w:pPr>
        <w:pStyle w:val="Bullet1"/>
        <w:spacing w:after="0" w:line="240" w:lineRule="auto"/>
      </w:pPr>
      <w:r w:rsidRPr="00977C4B">
        <w:t>general community</w:t>
      </w:r>
      <w:r>
        <w:t>.</w:t>
      </w:r>
    </w:p>
    <w:p w14:paraId="7EBE7AE5" w14:textId="02F33C7F" w:rsidR="00E61FB5" w:rsidRDefault="00E61FB5" w:rsidP="00B663A4">
      <w:pPr>
        <w:pStyle w:val="Bodyafterbullets"/>
      </w:pPr>
      <w:r>
        <w:t>More information about extreme heat and heatwaves:</w:t>
      </w:r>
    </w:p>
    <w:p w14:paraId="6C7D942E" w14:textId="1A16A48C" w:rsidR="00E61FB5" w:rsidRPr="00162078" w:rsidRDefault="00E61FB5" w:rsidP="00162078">
      <w:pPr>
        <w:pStyle w:val="Bullet1"/>
      </w:pPr>
      <w:hyperlink r:id="rId70">
        <w:r w:rsidRPr="0014647A">
          <w:rPr>
            <w:rStyle w:val="Hyperlink"/>
          </w:rPr>
          <w:t xml:space="preserve">Health.vic Extreme heat and heatwaves </w:t>
        </w:r>
      </w:hyperlink>
      <w:r w:rsidRPr="00162078">
        <w:t>https://www2.health.vic.gov.au/public-health/environmental-health/climate-weather-and-public-health/heatwaves-and-extreme-heat</w:t>
      </w:r>
    </w:p>
    <w:p w14:paraId="5603AACD" w14:textId="0F5D82D8" w:rsidR="001932E1" w:rsidRDefault="00E61FB5" w:rsidP="00162078">
      <w:pPr>
        <w:pStyle w:val="Bullet1"/>
      </w:pPr>
      <w:hyperlink r:id="rId71">
        <w:r w:rsidRPr="0014647A">
          <w:rPr>
            <w:rStyle w:val="Hyperlink"/>
          </w:rPr>
          <w:t>Health.vic Heat health status</w:t>
        </w:r>
        <w:r w:rsidRPr="00162078">
          <w:rPr>
            <w:rStyle w:val="Hyperlink"/>
            <w:color w:val="auto"/>
            <w:u w:val="none"/>
          </w:rPr>
          <w:t xml:space="preserve"> </w:t>
        </w:r>
      </w:hyperlink>
      <w:r w:rsidR="001932E1" w:rsidRPr="00DA55C8">
        <w:t>https://www2.health.vic.gov.au/public-health/environmental-health/climate-weather-and-public-health/heatwaves-and-extreme-heat/heat-health-alert-status</w:t>
      </w:r>
    </w:p>
    <w:p w14:paraId="28AAA59E" w14:textId="29FFD10D" w:rsidR="00E61FB5" w:rsidRPr="00162078" w:rsidRDefault="00E61FB5" w:rsidP="001932E1">
      <w:pPr>
        <w:pStyle w:val="Bullet2"/>
      </w:pPr>
      <w:r w:rsidRPr="00162078">
        <w:t>where you can sign up for notifications of forecast heat conditions</w:t>
      </w:r>
    </w:p>
    <w:p w14:paraId="35A07072" w14:textId="537A7B90" w:rsidR="00E61FB5" w:rsidRPr="00162078" w:rsidRDefault="00E61FB5" w:rsidP="00162078">
      <w:pPr>
        <w:pStyle w:val="Bullet1"/>
        <w:rPr>
          <w:rStyle w:val="Hyperlink"/>
          <w:color w:val="auto"/>
          <w:u w:val="none"/>
        </w:rPr>
      </w:pPr>
      <w:r w:rsidRPr="00665601">
        <w:rPr>
          <w:b/>
          <w:bCs/>
        </w:rPr>
        <w:t>State Extreme Heat Sub-</w:t>
      </w:r>
      <w:r w:rsidR="00F9369A" w:rsidRPr="00665601">
        <w:rPr>
          <w:b/>
          <w:bCs/>
        </w:rPr>
        <w:t>plan</w:t>
      </w:r>
      <w:r w:rsidR="00F9369A" w:rsidRPr="00162078">
        <w:t>, on</w:t>
      </w:r>
      <w:r w:rsidRPr="00162078">
        <w:t xml:space="preserve"> </w:t>
      </w:r>
      <w:hyperlink r:id="rId72" w:history="1">
        <w:r w:rsidR="00665601" w:rsidRPr="00D818BC">
          <w:rPr>
            <w:rStyle w:val="Hyperlink"/>
          </w:rPr>
          <w:t>Emergency Management Victoria</w:t>
        </w:r>
      </w:hyperlink>
      <w:r w:rsidR="00665601">
        <w:t xml:space="preserve"> </w:t>
      </w:r>
      <w:r w:rsidRPr="00162078">
        <w:t>https://www.emv.vic.gov.au/responsibilities/semp-sub-plans/state-extreme-heat-sub-plan</w:t>
      </w:r>
    </w:p>
    <w:p w14:paraId="67069B48" w14:textId="18B7C57C" w:rsidR="00E61FB5" w:rsidRPr="002E3D1B" w:rsidRDefault="00E61FB5" w:rsidP="00162078">
      <w:pPr>
        <w:pStyle w:val="Bullet1"/>
      </w:pPr>
      <w:hyperlink r:id="rId73" w:history="1">
        <w:r w:rsidRPr="0014647A">
          <w:rPr>
            <w:rStyle w:val="Hyperlink"/>
          </w:rPr>
          <w:t>Bureau of Meteorology Heatwave Forecast Service for Australia</w:t>
        </w:r>
      </w:hyperlink>
      <w:r w:rsidRPr="0014647A">
        <w:rPr>
          <w:rStyle w:val="Hyperlink"/>
        </w:rPr>
        <w:t xml:space="preserve"> </w:t>
      </w:r>
      <w:r w:rsidRPr="00162078">
        <w:t>http://www.b</w:t>
      </w:r>
      <w:r w:rsidRPr="002E3D1B">
        <w:t>om.gov.au/australia/heatwave</w:t>
      </w:r>
      <w:r w:rsidR="006609FA">
        <w:t>.</w:t>
      </w:r>
      <w:r w:rsidRPr="002E3D1B">
        <w:t xml:space="preserve"> </w:t>
      </w:r>
    </w:p>
    <w:p w14:paraId="037FF925" w14:textId="77777777" w:rsidR="00E61FB5" w:rsidRPr="00FB5C31" w:rsidRDefault="00E61FB5" w:rsidP="0011352B">
      <w:pPr>
        <w:pStyle w:val="Heading2"/>
      </w:pPr>
      <w:bookmarkStart w:id="94" w:name="_Toc210049892"/>
      <w:r w:rsidRPr="00FB5C31">
        <w:t>Flood, storm, earthquake</w:t>
      </w:r>
      <w:bookmarkEnd w:id="94"/>
    </w:p>
    <w:p w14:paraId="50B33155" w14:textId="05785B08" w:rsidR="00DC30E3" w:rsidRDefault="00E61FB5" w:rsidP="0014647A">
      <w:pPr>
        <w:pStyle w:val="Bullet1"/>
      </w:pPr>
      <w:hyperlink r:id="rId74" w:history="1">
        <w:r w:rsidRPr="0014647A">
          <w:rPr>
            <w:rStyle w:val="Hyperlink"/>
          </w:rPr>
          <w:t>Victoria State Emergency Service</w:t>
        </w:r>
      </w:hyperlink>
      <w:r w:rsidRPr="0014647A">
        <w:t xml:space="preserve"> www.ses.vic.gov.au </w:t>
      </w:r>
    </w:p>
    <w:p w14:paraId="5F85A7B4" w14:textId="3B51EB0D" w:rsidR="00E61FB5" w:rsidRPr="0014647A" w:rsidRDefault="00E61FB5" w:rsidP="00011A7F">
      <w:pPr>
        <w:pStyle w:val="Bullet2"/>
      </w:pPr>
      <w:r w:rsidRPr="0014647A">
        <w:t>provides information about floods, storms and earthquakes, including safety videos, and how to prepare for these hazards.</w:t>
      </w:r>
    </w:p>
    <w:p w14:paraId="257F8520" w14:textId="77777777" w:rsidR="00E61FB5" w:rsidRPr="0014647A" w:rsidRDefault="00E61FB5" w:rsidP="0014647A">
      <w:pPr>
        <w:pStyle w:val="Bullet1"/>
      </w:pPr>
      <w:r w:rsidRPr="0014647A">
        <w:t xml:space="preserve">Your local water catchment management authority may have information about the flood risk in your area. </w:t>
      </w:r>
    </w:p>
    <w:p w14:paraId="2822E336" w14:textId="425AC620" w:rsidR="00E61FB5" w:rsidRDefault="00E61FB5" w:rsidP="0014647A">
      <w:pPr>
        <w:pStyle w:val="Bullet1"/>
      </w:pPr>
      <w:hyperlink r:id="rId75" w:history="1">
        <w:r w:rsidRPr="009D72D3">
          <w:rPr>
            <w:rStyle w:val="Hyperlink"/>
          </w:rPr>
          <w:t xml:space="preserve">Department of Energy, Environment and Climate Action’s </w:t>
        </w:r>
        <w:r w:rsidR="00AE2D44" w:rsidRPr="009D72D3">
          <w:rPr>
            <w:rStyle w:val="Hyperlink"/>
          </w:rPr>
          <w:t>Catchment management framework</w:t>
        </w:r>
      </w:hyperlink>
      <w:r w:rsidRPr="0014647A">
        <w:t xml:space="preserve"> https://www.water.vic.gov.au/waterways-and-catchments/our-catchments/catchment-management</w:t>
      </w:r>
      <w:r w:rsidRPr="00846DB0">
        <w:t>-framework</w:t>
      </w:r>
    </w:p>
    <w:p w14:paraId="12850E09" w14:textId="77777777" w:rsidR="00630FE7" w:rsidRDefault="00630FE7">
      <w:pPr>
        <w:spacing w:after="0" w:line="240" w:lineRule="auto"/>
        <w:rPr>
          <w:rFonts w:eastAsia="MS Mincho"/>
          <w:b/>
          <w:bCs/>
          <w:color w:val="201547"/>
          <w:sz w:val="36"/>
          <w:szCs w:val="32"/>
        </w:rPr>
      </w:pPr>
      <w:r>
        <w:rPr>
          <w:sz w:val="36"/>
          <w:szCs w:val="32"/>
        </w:rPr>
        <w:br w:type="page"/>
      </w:r>
    </w:p>
    <w:p w14:paraId="5D734623" w14:textId="6C6FA7CB" w:rsidR="00E61FB5" w:rsidRPr="00FB5C31" w:rsidRDefault="00E61FB5" w:rsidP="00981CC4">
      <w:pPr>
        <w:pStyle w:val="Heading2"/>
      </w:pPr>
      <w:bookmarkStart w:id="95" w:name="_Toc210049893"/>
      <w:r w:rsidRPr="00FB5C31">
        <w:lastRenderedPageBreak/>
        <w:t>Pandemic</w:t>
      </w:r>
      <w:bookmarkEnd w:id="95"/>
    </w:p>
    <w:p w14:paraId="2A569D69" w14:textId="77777777" w:rsidR="00E61FB5" w:rsidRPr="00FB5C31" w:rsidRDefault="00E61FB5" w:rsidP="00981CC4">
      <w:pPr>
        <w:pStyle w:val="Heading3"/>
        <w:rPr>
          <w:b/>
        </w:rPr>
      </w:pPr>
      <w:r w:rsidRPr="00FB5C31">
        <w:t>Influenza</w:t>
      </w:r>
    </w:p>
    <w:p w14:paraId="57E17FD0" w14:textId="50AB46A0" w:rsidR="00E61FB5" w:rsidRDefault="00E61FB5" w:rsidP="00E61FB5">
      <w:pPr>
        <w:pStyle w:val="Body"/>
      </w:pPr>
      <w:r>
        <w:t xml:space="preserve">National, </w:t>
      </w:r>
      <w:r w:rsidR="008A55E2">
        <w:t>international,</w:t>
      </w:r>
      <w:r>
        <w:t xml:space="preserve"> and state plans for pandemic influenza:</w:t>
      </w:r>
    </w:p>
    <w:p w14:paraId="00F13106" w14:textId="29B7F67D" w:rsidR="00E61FB5" w:rsidRPr="0014647A" w:rsidRDefault="00E61FB5" w:rsidP="0014647A">
      <w:pPr>
        <w:pStyle w:val="Bullet1"/>
      </w:pPr>
      <w:hyperlink r:id="rId76" w:history="1">
        <w:r w:rsidRPr="0014647A">
          <w:rPr>
            <w:rStyle w:val="Hyperlink"/>
          </w:rPr>
          <w:t>Emergency Management Victoria Action</w:t>
        </w:r>
        <w:r w:rsidRPr="0014647A">
          <w:rPr>
            <w:rStyle w:val="Hyperlink"/>
            <w:color w:val="auto"/>
            <w:u w:val="none"/>
          </w:rPr>
          <w:t xml:space="preserve"> plan for pandemic influenza </w:t>
        </w:r>
      </w:hyperlink>
      <w:r w:rsidRPr="0014647A">
        <w:t>https://www.emv.vic.gov.au/responsibilities/semp-sub-plans/victorian-action-plan-for-pandemic-influenza</w:t>
      </w:r>
    </w:p>
    <w:p w14:paraId="3FF25A38" w14:textId="7362BBCC" w:rsidR="00E61FB5" w:rsidRPr="0014647A" w:rsidRDefault="00E61FB5" w:rsidP="0014647A">
      <w:pPr>
        <w:pStyle w:val="Bullet1"/>
      </w:pPr>
      <w:hyperlink r:id="rId77" w:history="1">
        <w:r w:rsidRPr="0014647A">
          <w:rPr>
            <w:rStyle w:val="Hyperlink"/>
          </w:rPr>
          <w:t>Health.vic Pandemic Influenza</w:t>
        </w:r>
      </w:hyperlink>
      <w:r w:rsidRPr="0014647A">
        <w:rPr>
          <w:rStyle w:val="Hyperlink"/>
        </w:rPr>
        <w:t xml:space="preserve"> </w:t>
      </w:r>
      <w:r w:rsidR="00590E45" w:rsidRPr="0014647A">
        <w:t>https://www2.health.vic.gov.au/emergencies/‌emergency-type/infectious-diseases/pandemic-influenza</w:t>
      </w:r>
    </w:p>
    <w:p w14:paraId="6B935F26" w14:textId="1A4B18A8" w:rsidR="00EF18AD" w:rsidRDefault="00590E45" w:rsidP="0014647A">
      <w:pPr>
        <w:pStyle w:val="Bullet1"/>
        <w:rPr>
          <w:rStyle w:val="BodyChar"/>
        </w:rPr>
      </w:pPr>
      <w:hyperlink r:id="rId78" w:history="1">
        <w:r w:rsidRPr="0014647A">
          <w:rPr>
            <w:rStyle w:val="Hyperlink"/>
          </w:rPr>
          <w:t>Department of Health</w:t>
        </w:r>
      </w:hyperlink>
      <w:r w:rsidRPr="0014647A">
        <w:rPr>
          <w:rStyle w:val="BodyChar"/>
        </w:rPr>
        <w:t xml:space="preserve"> </w:t>
      </w:r>
      <w:hyperlink r:id="rId79" w:history="1">
        <w:r w:rsidR="00EF18AD" w:rsidRPr="00D818BC">
          <w:rPr>
            <w:rStyle w:val="Hyperlink"/>
          </w:rPr>
          <w:t>www.health.vic.gov.au/publications/management-of-acute-respiratory-infection-outbreaks-including-covid-19-and-influenza</w:t>
        </w:r>
      </w:hyperlink>
    </w:p>
    <w:p w14:paraId="22657EBB" w14:textId="2C59BB1A" w:rsidR="00590E45" w:rsidRPr="00590E45" w:rsidRDefault="00E2622B" w:rsidP="00EF18AD">
      <w:pPr>
        <w:pStyle w:val="Bullet2"/>
      </w:pPr>
      <w:r w:rsidRPr="0014647A">
        <w:rPr>
          <w:rStyle w:val="BodyChar"/>
        </w:rPr>
        <w:t xml:space="preserve"> </w:t>
      </w:r>
      <w:r w:rsidR="00EC2603" w:rsidRPr="0014647A">
        <w:rPr>
          <w:rStyle w:val="BodyChar"/>
        </w:rPr>
        <w:t>f</w:t>
      </w:r>
      <w:r w:rsidRPr="0014647A">
        <w:rPr>
          <w:rStyle w:val="BodyChar"/>
        </w:rPr>
        <w:t xml:space="preserve">or information on </w:t>
      </w:r>
      <w:r w:rsidR="00EC2603" w:rsidRPr="0014647A">
        <w:rPr>
          <w:rStyle w:val="BodyChar"/>
        </w:rPr>
        <w:t xml:space="preserve">managing </w:t>
      </w:r>
      <w:r w:rsidRPr="0014647A">
        <w:rPr>
          <w:rStyle w:val="BodyChar"/>
        </w:rPr>
        <w:t>acute respiratory infection outbreaks</w:t>
      </w:r>
      <w:r w:rsidRPr="00590E45">
        <w:rPr>
          <w:rStyle w:val="BodyChar"/>
        </w:rPr>
        <w:t>, including COVID-19 and influenza in residential care facilities</w:t>
      </w:r>
      <w:r w:rsidR="00EC2603">
        <w:rPr>
          <w:rStyle w:val="BodyChar"/>
        </w:rPr>
        <w:t>.</w:t>
      </w:r>
    </w:p>
    <w:p w14:paraId="4F7BE22C" w14:textId="052FCE6B" w:rsidR="00E61FB5" w:rsidRPr="00554B32" w:rsidRDefault="00E61FB5" w:rsidP="00981CC4">
      <w:pPr>
        <w:pStyle w:val="Heading3"/>
        <w:rPr>
          <w:b/>
        </w:rPr>
      </w:pPr>
      <w:r w:rsidRPr="00554B32">
        <w:t>Novel Coronavirus (COVID-19)</w:t>
      </w:r>
    </w:p>
    <w:p w14:paraId="5EA09064" w14:textId="38C2B5D0" w:rsidR="00E61FB5" w:rsidRPr="00C8103E" w:rsidRDefault="00E61FB5" w:rsidP="00E61FB5">
      <w:pPr>
        <w:pStyle w:val="Body"/>
      </w:pPr>
      <w:r>
        <w:t>COVID-19 pandemic and response plans:</w:t>
      </w:r>
    </w:p>
    <w:p w14:paraId="50D0476F" w14:textId="069519FB" w:rsidR="00E61FB5" w:rsidRPr="008166F5" w:rsidRDefault="00E61FB5" w:rsidP="00B663A4">
      <w:pPr>
        <w:pStyle w:val="Bullet1"/>
      </w:pPr>
      <w:r w:rsidRPr="0099440D">
        <w:rPr>
          <w:b/>
          <w:bCs/>
        </w:rPr>
        <w:t>Commonwealth Department of Health</w:t>
      </w:r>
      <w:r w:rsidR="00590E45">
        <w:t xml:space="preserve"> </w:t>
      </w:r>
      <w:r w:rsidR="009E563C">
        <w:t>–</w:t>
      </w:r>
      <w:r w:rsidR="00590E45">
        <w:t xml:space="preserve"> </w:t>
      </w:r>
      <w:hyperlink r:id="rId80" w:history="1">
        <w:r w:rsidR="00590E45" w:rsidRPr="0099440D">
          <w:rPr>
            <w:rStyle w:val="Hyperlink"/>
          </w:rPr>
          <w:t>Commonwealth Department of Health</w:t>
        </w:r>
        <w:r w:rsidRPr="0099440D">
          <w:rPr>
            <w:rStyle w:val="Hyperlink"/>
          </w:rPr>
          <w:t xml:space="preserve"> Australian Health Sector Emergency Response Plan for Novel Coronavirus</w:t>
        </w:r>
      </w:hyperlink>
      <w:r w:rsidRPr="00590E45">
        <w:t xml:space="preserve"> </w:t>
      </w:r>
      <w:r w:rsidRPr="00B766FC">
        <w:t>https://www.health.gov.au/resources/publications/australian-health-sector-emergency-response-plan-for-novel-coronavirus</w:t>
      </w:r>
      <w:r w:rsidRPr="00D63475">
        <w:t>-covid-19.</w:t>
      </w:r>
    </w:p>
    <w:p w14:paraId="615157DF" w14:textId="1808E89F" w:rsidR="00E61FB5" w:rsidRPr="00D63475" w:rsidRDefault="00E61FB5" w:rsidP="00E61FB5">
      <w:pPr>
        <w:pStyle w:val="Bodyafterbullets"/>
      </w:pPr>
      <w:r w:rsidRPr="00D63475">
        <w:t>COVID-19 resources for community services and care providers</w:t>
      </w:r>
      <w:r w:rsidR="00590E45">
        <w:t>:</w:t>
      </w:r>
    </w:p>
    <w:p w14:paraId="08A4EB18" w14:textId="5D4E0316" w:rsidR="00E61FB5" w:rsidRPr="0014647A" w:rsidRDefault="00E61FB5" w:rsidP="0014647A">
      <w:pPr>
        <w:pStyle w:val="Bullet1"/>
      </w:pPr>
      <w:hyperlink r:id="rId81" w:history="1">
        <w:hyperlink r:id="rId82">
          <w:r w:rsidRPr="0014647A">
            <w:rPr>
              <w:rStyle w:val="Hyperlink"/>
            </w:rPr>
            <w:t>Coronavirus (COVID-19) Victoria</w:t>
          </w:r>
        </w:hyperlink>
      </w:hyperlink>
      <w:r w:rsidRPr="0014647A">
        <w:t xml:space="preserve"> https://www.coronavirus.vic.gov.au</w:t>
      </w:r>
    </w:p>
    <w:p w14:paraId="39DBAC78" w14:textId="0CBF3CE2" w:rsidR="00E61FB5" w:rsidRPr="0014647A" w:rsidRDefault="00E61FB5" w:rsidP="0014647A">
      <w:pPr>
        <w:pStyle w:val="Bullet1"/>
        <w:rPr>
          <w:rStyle w:val="Hyperlink"/>
          <w:color w:val="auto"/>
          <w:u w:val="none"/>
        </w:rPr>
      </w:pPr>
      <w:hyperlink r:id="rId83" w:history="1">
        <w:r w:rsidRPr="00E66DDE">
          <w:rPr>
            <w:rStyle w:val="Hyperlink"/>
          </w:rPr>
          <w:t>Commonwealth Department of Health</w:t>
        </w:r>
        <w:r w:rsidR="00590E45" w:rsidRPr="00E66DDE">
          <w:rPr>
            <w:rStyle w:val="Hyperlink"/>
          </w:rPr>
          <w:t xml:space="preserve"> </w:t>
        </w:r>
        <w:r w:rsidR="00E66DDE" w:rsidRPr="00E66DDE">
          <w:rPr>
            <w:rStyle w:val="Hyperlink"/>
          </w:rPr>
          <w:t>COVID-19 resources for health professionals, including aged care providers, pathology providers and health care managers</w:t>
        </w:r>
      </w:hyperlink>
      <w:r w:rsidR="00EA3A86" w:rsidRPr="0014647A">
        <w:t xml:space="preserve"> </w:t>
      </w:r>
      <w:r w:rsidRPr="0014647A">
        <w:t>https://www.health.gov.au/resources/collections/coronavirus-covid-19-resources-for-health-professionals-including-aged-care-providers-pathology-providers-and-health-care-managers</w:t>
      </w:r>
      <w:bookmarkStart w:id="96" w:name="_Toc48899949"/>
      <w:bookmarkStart w:id="97" w:name="_Appendix_3_–"/>
      <w:bookmarkEnd w:id="96"/>
      <w:bookmarkEnd w:id="97"/>
    </w:p>
    <w:p w14:paraId="3B744CA3" w14:textId="77777777" w:rsidR="00E61FB5" w:rsidRPr="00FB5C31" w:rsidRDefault="00E61FB5" w:rsidP="0011352B">
      <w:pPr>
        <w:pStyle w:val="Heading2"/>
      </w:pPr>
      <w:bookmarkStart w:id="98" w:name="_Toc210049894"/>
      <w:r w:rsidRPr="00FB5C31">
        <w:t>Smoke exposure</w:t>
      </w:r>
      <w:bookmarkEnd w:id="98"/>
    </w:p>
    <w:p w14:paraId="77ACE945" w14:textId="0BAA3656" w:rsidR="00E61FB5" w:rsidRPr="00143A54" w:rsidRDefault="00E61FB5" w:rsidP="00E61FB5">
      <w:pPr>
        <w:pStyle w:val="Body"/>
        <w:rPr>
          <w:u w:val="dotted"/>
        </w:rPr>
      </w:pPr>
      <w:r>
        <w:t>Information about the health effects of bushfire smoke</w:t>
      </w:r>
      <w:r w:rsidRPr="00143A54">
        <w:t>:</w:t>
      </w:r>
    </w:p>
    <w:p w14:paraId="3F7DF706" w14:textId="4E2E22F8" w:rsidR="00E61FB5" w:rsidRPr="0014647A" w:rsidRDefault="00E61FB5" w:rsidP="0014647A">
      <w:pPr>
        <w:pStyle w:val="Bullet1"/>
      </w:pPr>
      <w:hyperlink r:id="rId84" w:history="1">
        <w:r w:rsidRPr="0005364A">
          <w:rPr>
            <w:rStyle w:val="Hyperlink"/>
          </w:rPr>
          <w:t>Health.vic Bushfires and public health</w:t>
        </w:r>
      </w:hyperlink>
      <w:r w:rsidRPr="004C0D12">
        <w:t xml:space="preserve"> </w:t>
      </w:r>
      <w:r w:rsidRPr="0014647A">
        <w:t>https://www2.health.vic.gov.au/public-health/environmental-health/climate-weather-and-public-health/bushfires-and-public-health</w:t>
      </w:r>
    </w:p>
    <w:p w14:paraId="5E7A7DDD" w14:textId="3640A8A2" w:rsidR="00E61FB5" w:rsidRPr="0014647A" w:rsidRDefault="00590E45" w:rsidP="0014647A">
      <w:pPr>
        <w:pStyle w:val="Bullet1"/>
      </w:pPr>
      <w:hyperlink r:id="rId85" w:history="1">
        <w:r w:rsidRPr="0014647A">
          <w:rPr>
            <w:rStyle w:val="Hyperlink"/>
          </w:rPr>
          <w:t>Better Health Smoke and Your Health</w:t>
        </w:r>
      </w:hyperlink>
      <w:r w:rsidR="00E61FB5" w:rsidRPr="0014647A">
        <w:t xml:space="preserve"> https://www.betterhealth.vic.gov.au/campaigns/smoke-and-your-health.</w:t>
      </w:r>
    </w:p>
    <w:p w14:paraId="1C3B7B94" w14:textId="77777777" w:rsidR="00E61FB5" w:rsidRPr="00FB5C31" w:rsidRDefault="00E61FB5" w:rsidP="0011352B">
      <w:pPr>
        <w:pStyle w:val="Heading2"/>
      </w:pPr>
      <w:bookmarkStart w:id="99" w:name="_Toc210049895"/>
      <w:r w:rsidRPr="00FB5C31">
        <w:t>Cyber Incident</w:t>
      </w:r>
      <w:bookmarkEnd w:id="99"/>
    </w:p>
    <w:p w14:paraId="31008CA5" w14:textId="1BF32702" w:rsidR="00E61FB5" w:rsidRPr="00097C10" w:rsidRDefault="00E61FB5" w:rsidP="00E61FB5">
      <w:pPr>
        <w:pStyle w:val="Body"/>
      </w:pPr>
      <w:r w:rsidRPr="00097C10">
        <w:t xml:space="preserve">Information on how to prepare and respond to cyber incidents and manage privacy impacts of a data breach: </w:t>
      </w:r>
    </w:p>
    <w:p w14:paraId="7D207266" w14:textId="2DE7DF78" w:rsidR="00E61FB5" w:rsidRPr="0014647A" w:rsidRDefault="00E61FB5" w:rsidP="0014647A">
      <w:pPr>
        <w:pStyle w:val="Bullet1"/>
      </w:pPr>
      <w:hyperlink r:id="rId86" w:history="1">
        <w:r w:rsidRPr="0014647A">
          <w:rPr>
            <w:rStyle w:val="Hyperlink"/>
          </w:rPr>
          <w:t>Australian Cyber Security Centre</w:t>
        </w:r>
      </w:hyperlink>
      <w:r w:rsidRPr="0014647A">
        <w:t xml:space="preserve"> https://www.cyber.gov.au </w:t>
      </w:r>
    </w:p>
    <w:p w14:paraId="60D1B8CD" w14:textId="1461F373" w:rsidR="00E61FB5" w:rsidRPr="0014647A" w:rsidRDefault="00E61FB5" w:rsidP="0014647A">
      <w:pPr>
        <w:pStyle w:val="Bullet1"/>
      </w:pPr>
      <w:hyperlink r:id="rId87" w:history="1">
        <w:r w:rsidRPr="0014647A">
          <w:rPr>
            <w:rStyle w:val="Hyperlink"/>
          </w:rPr>
          <w:t>Office of the Victorian Information Commissioner</w:t>
        </w:r>
        <w:r w:rsidRPr="0014647A">
          <w:rPr>
            <w:rStyle w:val="Hyperlink"/>
            <w:color w:val="auto"/>
            <w:u w:val="none"/>
          </w:rPr>
          <w:t xml:space="preserve"> </w:t>
        </w:r>
      </w:hyperlink>
      <w:r w:rsidRPr="0014647A">
        <w:t>https://www.ovic.vic.gov.au</w:t>
      </w:r>
    </w:p>
    <w:p w14:paraId="68AB7327" w14:textId="77777777" w:rsidR="00E61FB5" w:rsidRPr="00C85EB2" w:rsidRDefault="00E61FB5" w:rsidP="00E61FB5">
      <w:pPr>
        <w:pStyle w:val="Bullet1"/>
        <w:numPr>
          <w:ilvl w:val="0"/>
          <w:numId w:val="0"/>
        </w:numPr>
      </w:pPr>
    </w:p>
    <w:p w14:paraId="146D817A" w14:textId="77777777" w:rsidR="00E61FB5" w:rsidRDefault="00E61FB5" w:rsidP="00E61FB5">
      <w:pPr>
        <w:spacing w:after="0" w:line="240" w:lineRule="auto"/>
        <w:rPr>
          <w:rFonts w:eastAsia="MS Gothic" w:cs="Arial"/>
          <w:bCs/>
          <w:color w:val="201547"/>
          <w:kern w:val="32"/>
          <w:sz w:val="44"/>
          <w:szCs w:val="44"/>
        </w:rPr>
      </w:pPr>
      <w:r>
        <w:br w:type="page"/>
      </w:r>
    </w:p>
    <w:p w14:paraId="37628EC3" w14:textId="5A2C402E" w:rsidR="00590E45" w:rsidRDefault="00590E45" w:rsidP="00590E45">
      <w:pPr>
        <w:pStyle w:val="Heading1"/>
      </w:pPr>
      <w:bookmarkStart w:id="100" w:name="_Appendix_3_–_1"/>
      <w:bookmarkStart w:id="101" w:name="_Toc187910780"/>
      <w:bookmarkStart w:id="102" w:name="_Toc210049896"/>
      <w:bookmarkEnd w:id="100"/>
      <w:r>
        <w:lastRenderedPageBreak/>
        <w:t xml:space="preserve">Appendix 3 </w:t>
      </w:r>
      <w:r w:rsidR="0009530C">
        <w:t xml:space="preserve">– </w:t>
      </w:r>
      <w:r>
        <w:t>Risk assessment</w:t>
      </w:r>
      <w:bookmarkEnd w:id="101"/>
      <w:bookmarkEnd w:id="102"/>
    </w:p>
    <w:p w14:paraId="5B0B9978" w14:textId="559B8644" w:rsidR="00590E45" w:rsidRDefault="00B468BD" w:rsidP="0014647A">
      <w:pPr>
        <w:pStyle w:val="Body"/>
      </w:pPr>
      <w:r>
        <w:t xml:space="preserve">You should think about what types of emergencies might affect your service or </w:t>
      </w:r>
      <w:r w:rsidR="00EA3A86">
        <w:t>clients</w:t>
      </w:r>
      <w:r>
        <w:t xml:space="preserve">. This is called a risk assessment. The results should be included in your emergency plan. </w:t>
      </w:r>
    </w:p>
    <w:p w14:paraId="670B6722" w14:textId="4A7AC5F4" w:rsidR="00590E45" w:rsidRPr="007B0D51" w:rsidRDefault="00590E45" w:rsidP="00C872CF">
      <w:pPr>
        <w:pStyle w:val="Heading2"/>
      </w:pPr>
      <w:bookmarkStart w:id="103" w:name="_Toc210049897"/>
      <w:r w:rsidRPr="007B0D51">
        <w:t>Likelihood</w:t>
      </w:r>
      <w:r w:rsidR="00B468BD">
        <w:t xml:space="preserve"> – </w:t>
      </w:r>
      <w:r w:rsidR="0009530C">
        <w:t>h</w:t>
      </w:r>
      <w:r w:rsidR="00B468BD">
        <w:t>ow likely is it to happen?</w:t>
      </w:r>
      <w:bookmarkEnd w:id="103"/>
    </w:p>
    <w:p w14:paraId="3B807BB0" w14:textId="501B7C4E" w:rsidR="00590E45" w:rsidRDefault="00590E45" w:rsidP="0014647A">
      <w:pPr>
        <w:pStyle w:val="Body"/>
      </w:pPr>
      <w:r>
        <w:t xml:space="preserve">There may be multiple factors that contribute to the likelihood and degree of risk for a particular emergency. </w:t>
      </w:r>
      <w:r w:rsidR="00CC6280">
        <w:t>You can</w:t>
      </w:r>
      <w:r>
        <w:t xml:space="preserve"> adjust the definitions for each likelihood level as appropriate to your service and clients.</w:t>
      </w:r>
    </w:p>
    <w:p w14:paraId="4B15DDD6" w14:textId="497C89D0" w:rsidR="00590E45" w:rsidRDefault="00B468BD" w:rsidP="0014647A">
      <w:pPr>
        <w:pStyle w:val="Body"/>
      </w:pPr>
      <w:r>
        <w:t>You should also think about what has happened in the past. Your local council may have information about emergencies that have happened in your area.</w:t>
      </w:r>
    </w:p>
    <w:p w14:paraId="44750EC3" w14:textId="3B4125DA" w:rsidR="00B468BD" w:rsidDel="00F101CD" w:rsidRDefault="00B468BD" w:rsidP="00011A7F">
      <w:pPr>
        <w:pStyle w:val="Tablecaption"/>
      </w:pPr>
      <w:r>
        <w:t>The table below gives simple definitions to describe how likely something is to happen:</w:t>
      </w:r>
    </w:p>
    <w:tbl>
      <w:tblPr>
        <w:tblStyle w:val="TableGrid"/>
        <w:tblW w:w="9199" w:type="dxa"/>
        <w:tblBorders>
          <w:insideH w:val="single" w:sz="18" w:space="0" w:color="FFFFFF" w:themeColor="background1"/>
          <w:insideV w:val="single" w:sz="18" w:space="0" w:color="FFFFFF" w:themeColor="background1"/>
        </w:tblBorders>
        <w:tblLook w:val="04A0" w:firstRow="1" w:lastRow="0" w:firstColumn="1" w:lastColumn="0" w:noHBand="0" w:noVBand="1"/>
      </w:tblPr>
      <w:tblGrid>
        <w:gridCol w:w="2004"/>
        <w:gridCol w:w="7195"/>
      </w:tblGrid>
      <w:tr w:rsidR="00590E45" w:rsidRPr="00E800DE" w14:paraId="39F581E2" w14:textId="77777777" w:rsidTr="00030C05">
        <w:trPr>
          <w:trHeight w:val="551"/>
        </w:trPr>
        <w:tc>
          <w:tcPr>
            <w:tcW w:w="2004" w:type="dxa"/>
            <w:shd w:val="clear" w:color="auto" w:fill="0070C0"/>
            <w:vAlign w:val="center"/>
          </w:tcPr>
          <w:p w14:paraId="20EC3ED9" w14:textId="77777777" w:rsidR="00590E45" w:rsidRPr="00D80913" w:rsidRDefault="00590E45" w:rsidP="00030C05">
            <w:pPr>
              <w:pStyle w:val="Tablecolhead"/>
              <w:rPr>
                <w:color w:val="F2F2F2" w:themeColor="background1" w:themeShade="F2"/>
              </w:rPr>
            </w:pPr>
            <w:r w:rsidRPr="00D80913">
              <w:rPr>
                <w:color w:val="F2F2F2" w:themeColor="background1" w:themeShade="F2"/>
              </w:rPr>
              <w:t>Likelihood</w:t>
            </w:r>
          </w:p>
        </w:tc>
        <w:tc>
          <w:tcPr>
            <w:tcW w:w="7195" w:type="dxa"/>
            <w:shd w:val="clear" w:color="auto" w:fill="0070C0"/>
            <w:vAlign w:val="center"/>
          </w:tcPr>
          <w:p w14:paraId="2233D816" w14:textId="77777777" w:rsidR="00590E45" w:rsidRPr="00D80913" w:rsidRDefault="00590E45" w:rsidP="00030C05">
            <w:pPr>
              <w:pStyle w:val="Tablecolhead"/>
              <w:rPr>
                <w:color w:val="F2F2F2" w:themeColor="background1" w:themeShade="F2"/>
              </w:rPr>
            </w:pPr>
            <w:r w:rsidRPr="00D80913">
              <w:rPr>
                <w:color w:val="F2F2F2" w:themeColor="background1" w:themeShade="F2"/>
              </w:rPr>
              <w:t>Example definitions</w:t>
            </w:r>
          </w:p>
        </w:tc>
      </w:tr>
      <w:tr w:rsidR="00590E45" w:rsidRPr="00E800DE" w14:paraId="1FA5DD21" w14:textId="77777777" w:rsidTr="00030C05">
        <w:trPr>
          <w:trHeight w:val="551"/>
        </w:trPr>
        <w:tc>
          <w:tcPr>
            <w:tcW w:w="2004" w:type="dxa"/>
            <w:shd w:val="clear" w:color="auto" w:fill="FF0000"/>
            <w:vAlign w:val="center"/>
          </w:tcPr>
          <w:p w14:paraId="1A84964B" w14:textId="77777777" w:rsidR="00590E45" w:rsidRPr="000749B3" w:rsidRDefault="00590E45" w:rsidP="00030C05">
            <w:pPr>
              <w:pStyle w:val="Tabletext"/>
              <w:rPr>
                <w:b/>
                <w:bCs/>
              </w:rPr>
            </w:pPr>
            <w:r w:rsidRPr="000749B3">
              <w:rPr>
                <w:b/>
                <w:bCs/>
              </w:rPr>
              <w:t>Almost certain</w:t>
            </w:r>
          </w:p>
        </w:tc>
        <w:tc>
          <w:tcPr>
            <w:tcW w:w="7195" w:type="dxa"/>
            <w:shd w:val="clear" w:color="auto" w:fill="FF0000"/>
            <w:vAlign w:val="center"/>
          </w:tcPr>
          <w:p w14:paraId="6B8670E4" w14:textId="77777777" w:rsidR="00590E45" w:rsidRPr="000749B3" w:rsidRDefault="00590E45" w:rsidP="00030C05">
            <w:pPr>
              <w:pStyle w:val="Tabletext"/>
              <w:rPr>
                <w:b/>
                <w:bCs/>
              </w:rPr>
            </w:pPr>
            <w:r w:rsidRPr="000749B3">
              <w:rPr>
                <w:b/>
                <w:bCs/>
              </w:rPr>
              <w:t>Will occur at least once per year or more frequently</w:t>
            </w:r>
          </w:p>
        </w:tc>
      </w:tr>
      <w:tr w:rsidR="00590E45" w:rsidRPr="00E800DE" w14:paraId="39BFF253" w14:textId="77777777" w:rsidTr="00030C05">
        <w:trPr>
          <w:trHeight w:val="551"/>
        </w:trPr>
        <w:tc>
          <w:tcPr>
            <w:tcW w:w="2004" w:type="dxa"/>
            <w:shd w:val="clear" w:color="auto" w:fill="FF9900"/>
            <w:vAlign w:val="center"/>
          </w:tcPr>
          <w:p w14:paraId="39211008" w14:textId="77777777" w:rsidR="00590E45" w:rsidRPr="000749B3" w:rsidRDefault="00590E45" w:rsidP="00030C05">
            <w:pPr>
              <w:pStyle w:val="Tabletext"/>
              <w:rPr>
                <w:b/>
                <w:bCs/>
              </w:rPr>
            </w:pPr>
            <w:r w:rsidRPr="000749B3">
              <w:rPr>
                <w:b/>
                <w:bCs/>
              </w:rPr>
              <w:t>Likely</w:t>
            </w:r>
          </w:p>
        </w:tc>
        <w:tc>
          <w:tcPr>
            <w:tcW w:w="7195" w:type="dxa"/>
            <w:shd w:val="clear" w:color="auto" w:fill="FF9900"/>
            <w:vAlign w:val="center"/>
          </w:tcPr>
          <w:p w14:paraId="4470E2F7" w14:textId="77777777" w:rsidR="00590E45" w:rsidRPr="000749B3" w:rsidRDefault="00590E45" w:rsidP="00030C05">
            <w:pPr>
              <w:pStyle w:val="Tabletext"/>
              <w:rPr>
                <w:b/>
                <w:bCs/>
              </w:rPr>
            </w:pPr>
            <w:r w:rsidRPr="000749B3">
              <w:rPr>
                <w:b/>
                <w:bCs/>
              </w:rPr>
              <w:t>Will potentially occur once within every two years</w:t>
            </w:r>
          </w:p>
        </w:tc>
      </w:tr>
      <w:tr w:rsidR="00590E45" w:rsidRPr="00E800DE" w14:paraId="6ECF3341" w14:textId="77777777" w:rsidTr="00030C05">
        <w:trPr>
          <w:trHeight w:val="551"/>
        </w:trPr>
        <w:tc>
          <w:tcPr>
            <w:tcW w:w="2004" w:type="dxa"/>
            <w:shd w:val="clear" w:color="auto" w:fill="FFFF00"/>
            <w:vAlign w:val="center"/>
          </w:tcPr>
          <w:p w14:paraId="13C036C4" w14:textId="77777777" w:rsidR="00590E45" w:rsidRPr="000749B3" w:rsidRDefault="00590E45" w:rsidP="00030C05">
            <w:pPr>
              <w:pStyle w:val="Tabletext"/>
              <w:rPr>
                <w:b/>
                <w:bCs/>
              </w:rPr>
            </w:pPr>
            <w:r w:rsidRPr="000749B3">
              <w:rPr>
                <w:b/>
                <w:bCs/>
              </w:rPr>
              <w:t xml:space="preserve">Possible </w:t>
            </w:r>
          </w:p>
        </w:tc>
        <w:tc>
          <w:tcPr>
            <w:tcW w:w="7195" w:type="dxa"/>
            <w:shd w:val="clear" w:color="auto" w:fill="FFFF00"/>
            <w:vAlign w:val="center"/>
          </w:tcPr>
          <w:p w14:paraId="5001C429" w14:textId="77777777" w:rsidR="00590E45" w:rsidRPr="000749B3" w:rsidRDefault="00590E45" w:rsidP="00030C05">
            <w:pPr>
              <w:pStyle w:val="Tabletext"/>
              <w:rPr>
                <w:b/>
                <w:bCs/>
              </w:rPr>
            </w:pPr>
            <w:r w:rsidRPr="000749B3">
              <w:rPr>
                <w:b/>
                <w:bCs/>
              </w:rPr>
              <w:t>May occur once in every five years</w:t>
            </w:r>
          </w:p>
        </w:tc>
      </w:tr>
      <w:tr w:rsidR="00590E45" w:rsidRPr="00E800DE" w14:paraId="17E92A91" w14:textId="77777777" w:rsidTr="00030C05">
        <w:trPr>
          <w:trHeight w:val="551"/>
        </w:trPr>
        <w:tc>
          <w:tcPr>
            <w:tcW w:w="2004" w:type="dxa"/>
            <w:shd w:val="clear" w:color="auto" w:fill="99CC00"/>
            <w:vAlign w:val="center"/>
          </w:tcPr>
          <w:p w14:paraId="1DEE4711" w14:textId="77777777" w:rsidR="00590E45" w:rsidRPr="000749B3" w:rsidRDefault="00590E45" w:rsidP="00030C05">
            <w:pPr>
              <w:pStyle w:val="Tabletext"/>
              <w:rPr>
                <w:b/>
                <w:bCs/>
              </w:rPr>
            </w:pPr>
            <w:r w:rsidRPr="000749B3">
              <w:rPr>
                <w:b/>
                <w:bCs/>
              </w:rPr>
              <w:t>Unlikely</w:t>
            </w:r>
          </w:p>
        </w:tc>
        <w:tc>
          <w:tcPr>
            <w:tcW w:w="7195" w:type="dxa"/>
            <w:shd w:val="clear" w:color="auto" w:fill="99CC00"/>
            <w:vAlign w:val="center"/>
          </w:tcPr>
          <w:p w14:paraId="592913CB" w14:textId="77777777" w:rsidR="00590E45" w:rsidRPr="000749B3" w:rsidRDefault="00590E45" w:rsidP="00030C05">
            <w:pPr>
              <w:pStyle w:val="Tabletext"/>
              <w:rPr>
                <w:b/>
                <w:bCs/>
              </w:rPr>
            </w:pPr>
            <w:r w:rsidRPr="000749B3">
              <w:rPr>
                <w:b/>
                <w:bCs/>
              </w:rPr>
              <w:t>Could occur once in every 10 years</w:t>
            </w:r>
          </w:p>
        </w:tc>
      </w:tr>
      <w:tr w:rsidR="00590E45" w:rsidRPr="00E800DE" w14:paraId="6725D50E" w14:textId="77777777" w:rsidTr="00030C05">
        <w:trPr>
          <w:trHeight w:val="551"/>
        </w:trPr>
        <w:tc>
          <w:tcPr>
            <w:tcW w:w="2004" w:type="dxa"/>
            <w:shd w:val="clear" w:color="auto" w:fill="008000"/>
            <w:vAlign w:val="center"/>
          </w:tcPr>
          <w:p w14:paraId="6712ABA7" w14:textId="77777777" w:rsidR="00590E45" w:rsidRPr="000749B3" w:rsidRDefault="00590E45" w:rsidP="00030C05">
            <w:pPr>
              <w:pStyle w:val="Tabletext"/>
              <w:rPr>
                <w:b/>
                <w:bCs/>
                <w:color w:val="FFFFFF" w:themeColor="background1"/>
              </w:rPr>
            </w:pPr>
            <w:r w:rsidRPr="000749B3">
              <w:rPr>
                <w:b/>
                <w:bCs/>
                <w:color w:val="FFFFFF" w:themeColor="background1"/>
              </w:rPr>
              <w:t>Rare</w:t>
            </w:r>
          </w:p>
        </w:tc>
        <w:tc>
          <w:tcPr>
            <w:tcW w:w="7195" w:type="dxa"/>
            <w:shd w:val="clear" w:color="auto" w:fill="008000"/>
            <w:vAlign w:val="center"/>
          </w:tcPr>
          <w:p w14:paraId="52502199" w14:textId="77777777" w:rsidR="00590E45" w:rsidRPr="000749B3" w:rsidRDefault="00590E45" w:rsidP="00030C05">
            <w:pPr>
              <w:pStyle w:val="Tabletext"/>
              <w:rPr>
                <w:b/>
                <w:bCs/>
                <w:color w:val="FFFFFF" w:themeColor="background1"/>
              </w:rPr>
            </w:pPr>
            <w:r w:rsidRPr="000749B3">
              <w:rPr>
                <w:b/>
                <w:bCs/>
                <w:color w:val="FFFFFF" w:themeColor="background1"/>
              </w:rPr>
              <w:t>Will only occur in exceptional circumstances, such as once every 50 years</w:t>
            </w:r>
          </w:p>
        </w:tc>
      </w:tr>
    </w:tbl>
    <w:p w14:paraId="316B5832" w14:textId="4874840C" w:rsidR="00590E45" w:rsidRPr="007B0D51" w:rsidRDefault="00590E45" w:rsidP="00C872CF">
      <w:pPr>
        <w:pStyle w:val="Heading2"/>
      </w:pPr>
      <w:bookmarkStart w:id="104" w:name="_Toc210049898"/>
      <w:r w:rsidRPr="007B0D51">
        <w:t>Consequences</w:t>
      </w:r>
      <w:r w:rsidR="00B468BD">
        <w:t xml:space="preserve"> – what could happen if it does?</w:t>
      </w:r>
      <w:bookmarkEnd w:id="104"/>
    </w:p>
    <w:p w14:paraId="678E33B1" w14:textId="5CB66F3F" w:rsidR="001B799F" w:rsidRDefault="00590E45" w:rsidP="0014647A">
      <w:pPr>
        <w:pStyle w:val="Body"/>
      </w:pPr>
      <w:r>
        <w:t xml:space="preserve">Consequences </w:t>
      </w:r>
      <w:r w:rsidR="00766013">
        <w:t>are about how much harm or damage an emergency could cause</w:t>
      </w:r>
      <w:r w:rsidR="001B799F">
        <w:t>,</w:t>
      </w:r>
      <w:r w:rsidR="00766013">
        <w:t xml:space="preserve"> like</w:t>
      </w:r>
      <w:r w:rsidR="001B799F">
        <w:t>:</w:t>
      </w:r>
    </w:p>
    <w:p w14:paraId="0482A731" w14:textId="5DD6A105" w:rsidR="001B799F" w:rsidRDefault="00766013" w:rsidP="001B799F">
      <w:pPr>
        <w:pStyle w:val="Bullet1"/>
      </w:pPr>
      <w:r>
        <w:t>injuries</w:t>
      </w:r>
    </w:p>
    <w:p w14:paraId="0E11CFEC" w14:textId="0DEC348E" w:rsidR="001B799F" w:rsidRDefault="00766013" w:rsidP="001B799F">
      <w:pPr>
        <w:pStyle w:val="Bullet1"/>
      </w:pPr>
      <w:r>
        <w:t>loss of life</w:t>
      </w:r>
    </w:p>
    <w:p w14:paraId="1F5AF4A5" w14:textId="20036928" w:rsidR="00766013" w:rsidRDefault="00766013" w:rsidP="00B663A4">
      <w:pPr>
        <w:pStyle w:val="Bullet1"/>
      </w:pPr>
      <w:r>
        <w:t>damage to services or buildings.</w:t>
      </w:r>
    </w:p>
    <w:p w14:paraId="7E235565" w14:textId="604D39FF" w:rsidR="00590E45" w:rsidRDefault="00766013" w:rsidP="00AF1F15">
      <w:pPr>
        <w:pStyle w:val="Tablecaption"/>
      </w:pPr>
      <w:r>
        <w:t>The table below helps you think about what impact might be if the emergency happens.</w:t>
      </w:r>
      <w:r w:rsidR="00590E45">
        <w:t xml:space="preserve"> </w:t>
      </w:r>
    </w:p>
    <w:tbl>
      <w:tblPr>
        <w:tblStyle w:val="TableGrid"/>
        <w:tblW w:w="9151" w:type="dxa"/>
        <w:tblBorders>
          <w:insideH w:val="single" w:sz="18" w:space="0" w:color="FFFFFF" w:themeColor="background1"/>
          <w:insideV w:val="single" w:sz="18" w:space="0" w:color="FFFFFF" w:themeColor="background1"/>
        </w:tblBorders>
        <w:tblLook w:val="04A0" w:firstRow="1" w:lastRow="0" w:firstColumn="1" w:lastColumn="0" w:noHBand="0" w:noVBand="1"/>
      </w:tblPr>
      <w:tblGrid>
        <w:gridCol w:w="1997"/>
        <w:gridCol w:w="7154"/>
      </w:tblGrid>
      <w:tr w:rsidR="00590E45" w:rsidRPr="00E800DE" w14:paraId="4DADE1F6" w14:textId="77777777" w:rsidTr="00030C05">
        <w:trPr>
          <w:trHeight w:val="531"/>
        </w:trPr>
        <w:tc>
          <w:tcPr>
            <w:tcW w:w="1997" w:type="dxa"/>
            <w:shd w:val="clear" w:color="auto" w:fill="0070C0"/>
            <w:vAlign w:val="center"/>
          </w:tcPr>
          <w:p w14:paraId="2C8FFEBA" w14:textId="77777777" w:rsidR="00590E45" w:rsidRPr="00D80913" w:rsidRDefault="00590E45" w:rsidP="00030C05">
            <w:pPr>
              <w:pStyle w:val="Tablecolhead"/>
              <w:rPr>
                <w:color w:val="F2F2F2" w:themeColor="background1" w:themeShade="F2"/>
              </w:rPr>
            </w:pPr>
            <w:r w:rsidRPr="00D80913">
              <w:rPr>
                <w:color w:val="F2F2F2" w:themeColor="background1" w:themeShade="F2"/>
              </w:rPr>
              <w:t>Consequence</w:t>
            </w:r>
          </w:p>
        </w:tc>
        <w:tc>
          <w:tcPr>
            <w:tcW w:w="7154" w:type="dxa"/>
            <w:shd w:val="clear" w:color="auto" w:fill="0070C0"/>
            <w:vAlign w:val="center"/>
          </w:tcPr>
          <w:p w14:paraId="2B2BE2F0" w14:textId="77777777" w:rsidR="00590E45" w:rsidRPr="00D80913" w:rsidRDefault="00590E45" w:rsidP="00030C05">
            <w:pPr>
              <w:pStyle w:val="Tablecolhead"/>
              <w:rPr>
                <w:color w:val="F2F2F2" w:themeColor="background1" w:themeShade="F2"/>
              </w:rPr>
            </w:pPr>
            <w:r w:rsidRPr="00D80913">
              <w:rPr>
                <w:color w:val="F2F2F2" w:themeColor="background1" w:themeShade="F2"/>
              </w:rPr>
              <w:t>Example definitions</w:t>
            </w:r>
          </w:p>
        </w:tc>
      </w:tr>
      <w:tr w:rsidR="00590E45" w:rsidRPr="00E800DE" w14:paraId="35E36234" w14:textId="77777777" w:rsidTr="00030C05">
        <w:trPr>
          <w:trHeight w:val="658"/>
        </w:trPr>
        <w:tc>
          <w:tcPr>
            <w:tcW w:w="1997" w:type="dxa"/>
            <w:shd w:val="clear" w:color="auto" w:fill="FF0000"/>
            <w:vAlign w:val="center"/>
          </w:tcPr>
          <w:p w14:paraId="22C26CDE" w14:textId="77777777" w:rsidR="00590E45" w:rsidRPr="000749B3" w:rsidRDefault="00590E45" w:rsidP="00030C05">
            <w:pPr>
              <w:pStyle w:val="Tabletext"/>
              <w:rPr>
                <w:b/>
                <w:bCs/>
              </w:rPr>
            </w:pPr>
            <w:r w:rsidRPr="000749B3">
              <w:rPr>
                <w:b/>
                <w:bCs/>
              </w:rPr>
              <w:t>Catastrophic</w:t>
            </w:r>
          </w:p>
        </w:tc>
        <w:tc>
          <w:tcPr>
            <w:tcW w:w="7154" w:type="dxa"/>
            <w:shd w:val="clear" w:color="auto" w:fill="FF0000"/>
            <w:vAlign w:val="center"/>
          </w:tcPr>
          <w:p w14:paraId="17D7339A" w14:textId="77777777" w:rsidR="00590E45" w:rsidRPr="000749B3" w:rsidRDefault="00590E45" w:rsidP="00030C05">
            <w:pPr>
              <w:pStyle w:val="Tabletext"/>
              <w:rPr>
                <w:b/>
                <w:bCs/>
              </w:rPr>
            </w:pPr>
            <w:r w:rsidRPr="000749B3">
              <w:rPr>
                <w:b/>
                <w:bCs/>
              </w:rPr>
              <w:t>Death of clients or staff, ongoing impact on facilities and service continuity</w:t>
            </w:r>
          </w:p>
        </w:tc>
      </w:tr>
      <w:tr w:rsidR="00590E45" w:rsidRPr="00E800DE" w14:paraId="1298D951" w14:textId="77777777" w:rsidTr="00030C05">
        <w:trPr>
          <w:trHeight w:val="549"/>
        </w:trPr>
        <w:tc>
          <w:tcPr>
            <w:tcW w:w="1997" w:type="dxa"/>
            <w:shd w:val="clear" w:color="auto" w:fill="FF9900"/>
            <w:vAlign w:val="center"/>
          </w:tcPr>
          <w:p w14:paraId="6F3B34C3" w14:textId="77777777" w:rsidR="00590E45" w:rsidRPr="000749B3" w:rsidRDefault="00590E45" w:rsidP="00030C05">
            <w:pPr>
              <w:pStyle w:val="Tabletext"/>
              <w:rPr>
                <w:b/>
                <w:bCs/>
              </w:rPr>
            </w:pPr>
            <w:r w:rsidRPr="000749B3">
              <w:rPr>
                <w:b/>
                <w:bCs/>
              </w:rPr>
              <w:t>Major</w:t>
            </w:r>
          </w:p>
        </w:tc>
        <w:tc>
          <w:tcPr>
            <w:tcW w:w="7154" w:type="dxa"/>
            <w:shd w:val="clear" w:color="auto" w:fill="FF9900"/>
            <w:vAlign w:val="center"/>
          </w:tcPr>
          <w:p w14:paraId="4D640ECE" w14:textId="77777777" w:rsidR="00590E45" w:rsidRPr="000749B3" w:rsidRDefault="00590E45" w:rsidP="00030C05">
            <w:pPr>
              <w:pStyle w:val="Tabletext"/>
              <w:rPr>
                <w:b/>
                <w:bCs/>
              </w:rPr>
            </w:pPr>
            <w:r w:rsidRPr="000749B3">
              <w:rPr>
                <w:b/>
                <w:bCs/>
              </w:rPr>
              <w:t>Extensive injuries requiring hospitalisation, major impact on facilities and service continuity</w:t>
            </w:r>
          </w:p>
        </w:tc>
      </w:tr>
      <w:tr w:rsidR="00590E45" w:rsidRPr="00E800DE" w14:paraId="5D8BE9C5" w14:textId="77777777" w:rsidTr="00030C05">
        <w:trPr>
          <w:trHeight w:val="549"/>
        </w:trPr>
        <w:tc>
          <w:tcPr>
            <w:tcW w:w="1997" w:type="dxa"/>
            <w:shd w:val="clear" w:color="auto" w:fill="FFFF00"/>
            <w:vAlign w:val="center"/>
          </w:tcPr>
          <w:p w14:paraId="0CD5C229" w14:textId="77777777" w:rsidR="00590E45" w:rsidRPr="000749B3" w:rsidRDefault="00590E45" w:rsidP="00030C05">
            <w:pPr>
              <w:pStyle w:val="Tabletext"/>
              <w:rPr>
                <w:b/>
                <w:bCs/>
              </w:rPr>
            </w:pPr>
            <w:r w:rsidRPr="000749B3">
              <w:rPr>
                <w:b/>
                <w:bCs/>
              </w:rPr>
              <w:t>Moderate</w:t>
            </w:r>
          </w:p>
        </w:tc>
        <w:tc>
          <w:tcPr>
            <w:tcW w:w="7154" w:type="dxa"/>
            <w:shd w:val="clear" w:color="auto" w:fill="FFFF00"/>
            <w:vAlign w:val="center"/>
          </w:tcPr>
          <w:p w14:paraId="7F86482D" w14:textId="77777777" w:rsidR="00590E45" w:rsidRPr="000749B3" w:rsidRDefault="00590E45" w:rsidP="00030C05">
            <w:pPr>
              <w:pStyle w:val="Tabletext"/>
              <w:rPr>
                <w:b/>
                <w:bCs/>
              </w:rPr>
            </w:pPr>
            <w:r w:rsidRPr="000749B3">
              <w:rPr>
                <w:b/>
                <w:bCs/>
              </w:rPr>
              <w:t>Clients require medical treatment, residential facilities temporarily uninhabitable, impact on service continuity</w:t>
            </w:r>
          </w:p>
        </w:tc>
      </w:tr>
      <w:tr w:rsidR="00590E45" w:rsidRPr="00E800DE" w14:paraId="029C30DC" w14:textId="77777777" w:rsidTr="00030C05">
        <w:trPr>
          <w:trHeight w:val="549"/>
        </w:trPr>
        <w:tc>
          <w:tcPr>
            <w:tcW w:w="1997" w:type="dxa"/>
            <w:shd w:val="clear" w:color="auto" w:fill="99CC00"/>
            <w:vAlign w:val="center"/>
          </w:tcPr>
          <w:p w14:paraId="5B941B7B" w14:textId="77777777" w:rsidR="00590E45" w:rsidRPr="000749B3" w:rsidRDefault="00590E45" w:rsidP="00030C05">
            <w:pPr>
              <w:pStyle w:val="Tabletext"/>
              <w:rPr>
                <w:b/>
                <w:bCs/>
              </w:rPr>
            </w:pPr>
            <w:r w:rsidRPr="000749B3">
              <w:rPr>
                <w:b/>
                <w:bCs/>
              </w:rPr>
              <w:t>Minor</w:t>
            </w:r>
          </w:p>
        </w:tc>
        <w:tc>
          <w:tcPr>
            <w:tcW w:w="7154" w:type="dxa"/>
            <w:shd w:val="clear" w:color="auto" w:fill="99CC00"/>
            <w:vAlign w:val="center"/>
          </w:tcPr>
          <w:p w14:paraId="5BEF339F" w14:textId="77777777" w:rsidR="00590E45" w:rsidRPr="000749B3" w:rsidRDefault="00590E45" w:rsidP="00030C05">
            <w:pPr>
              <w:pStyle w:val="Tabletext"/>
              <w:rPr>
                <w:b/>
                <w:bCs/>
              </w:rPr>
            </w:pPr>
            <w:r w:rsidRPr="000749B3">
              <w:rPr>
                <w:b/>
                <w:bCs/>
              </w:rPr>
              <w:t>First aid treatment, some impact on client wellbeing, some impact on facility, Impact on service continuity</w:t>
            </w:r>
          </w:p>
        </w:tc>
      </w:tr>
      <w:tr w:rsidR="00590E45" w:rsidRPr="00E800DE" w14:paraId="5A58FF79" w14:textId="77777777" w:rsidTr="00030C05">
        <w:trPr>
          <w:trHeight w:val="551"/>
        </w:trPr>
        <w:tc>
          <w:tcPr>
            <w:tcW w:w="1997" w:type="dxa"/>
            <w:shd w:val="clear" w:color="auto" w:fill="008000"/>
            <w:vAlign w:val="center"/>
          </w:tcPr>
          <w:p w14:paraId="3D0B1015" w14:textId="77777777" w:rsidR="00590E45" w:rsidRPr="000749B3" w:rsidRDefault="00590E45" w:rsidP="00030C05">
            <w:pPr>
              <w:pStyle w:val="Tabletext"/>
              <w:rPr>
                <w:b/>
                <w:bCs/>
                <w:color w:val="FFFFFF" w:themeColor="background1"/>
              </w:rPr>
            </w:pPr>
            <w:r w:rsidRPr="000749B3">
              <w:rPr>
                <w:b/>
                <w:bCs/>
                <w:color w:val="FFFFFF" w:themeColor="background1"/>
              </w:rPr>
              <w:t>Insignificant</w:t>
            </w:r>
          </w:p>
        </w:tc>
        <w:tc>
          <w:tcPr>
            <w:tcW w:w="7154" w:type="dxa"/>
            <w:shd w:val="clear" w:color="auto" w:fill="008000"/>
            <w:vAlign w:val="center"/>
          </w:tcPr>
          <w:p w14:paraId="6C74DD41" w14:textId="5270588A" w:rsidR="00590E45" w:rsidRPr="000749B3" w:rsidRDefault="00590E45" w:rsidP="00030C05">
            <w:pPr>
              <w:pStyle w:val="Tabletext"/>
              <w:rPr>
                <w:b/>
                <w:bCs/>
                <w:color w:val="FFFFFF" w:themeColor="background1"/>
              </w:rPr>
            </w:pPr>
            <w:r w:rsidRPr="000749B3">
              <w:rPr>
                <w:b/>
                <w:bCs/>
                <w:color w:val="FFFFFF" w:themeColor="background1"/>
              </w:rPr>
              <w:t xml:space="preserve">No injuries, no structural damage, </w:t>
            </w:r>
            <w:r w:rsidR="00C556EB" w:rsidRPr="000749B3">
              <w:rPr>
                <w:b/>
                <w:bCs/>
                <w:color w:val="FFFFFF" w:themeColor="background1"/>
              </w:rPr>
              <w:t>minimal impact</w:t>
            </w:r>
            <w:r w:rsidRPr="000749B3">
              <w:rPr>
                <w:b/>
                <w:bCs/>
                <w:color w:val="FFFFFF" w:themeColor="background1"/>
              </w:rPr>
              <w:t xml:space="preserve"> on business</w:t>
            </w:r>
          </w:p>
        </w:tc>
      </w:tr>
    </w:tbl>
    <w:p w14:paraId="7FB9FD83" w14:textId="54FBEA45" w:rsidR="002C045E" w:rsidRDefault="00210269">
      <w:pPr>
        <w:pStyle w:val="Bodyaftertablefigure"/>
      </w:pPr>
      <w:r>
        <w:lastRenderedPageBreak/>
        <w:t>Each service should adjust these definitions for their safety plans that suit their clients and how they operate. The chance of an emergency happening</w:t>
      </w:r>
      <w:r w:rsidR="00A271FC">
        <w:t>,</w:t>
      </w:r>
      <w:r>
        <w:t xml:space="preserve"> and how serious </w:t>
      </w:r>
      <w:r w:rsidR="002C045E">
        <w:t>it could be</w:t>
      </w:r>
      <w:r w:rsidR="00A271FC">
        <w:t>,</w:t>
      </w:r>
      <w:r w:rsidR="002C045E">
        <w:t xml:space="preserve"> depends on two factors:</w:t>
      </w:r>
    </w:p>
    <w:p w14:paraId="579E5976" w14:textId="07229636" w:rsidR="002C045E" w:rsidRDefault="002C045E" w:rsidP="0014647A">
      <w:pPr>
        <w:pStyle w:val="Bullet1"/>
      </w:pPr>
      <w:r>
        <w:t>How well staff and clients know the emergency plans</w:t>
      </w:r>
    </w:p>
    <w:p w14:paraId="234D9E59" w14:textId="54E93C47" w:rsidR="00590E45" w:rsidRPr="00F154F7" w:rsidRDefault="002C045E" w:rsidP="0014647A">
      <w:pPr>
        <w:pStyle w:val="Bullet1"/>
      </w:pPr>
      <w:r>
        <w:t>How much training staff and clients have about the emergency plans.</w:t>
      </w:r>
    </w:p>
    <w:p w14:paraId="73C08A8E" w14:textId="77777777" w:rsidR="00590E45" w:rsidRPr="007B0D51" w:rsidRDefault="00590E45" w:rsidP="00C872CF">
      <w:pPr>
        <w:pStyle w:val="Heading2"/>
      </w:pPr>
      <w:bookmarkStart w:id="105" w:name="_Toc210049899"/>
      <w:r w:rsidRPr="007B0D51">
        <w:t xml:space="preserve">Risk </w:t>
      </w:r>
      <w:r>
        <w:t>r</w:t>
      </w:r>
      <w:r w:rsidRPr="007B0D51">
        <w:t>ating</w:t>
      </w:r>
      <w:bookmarkEnd w:id="105"/>
    </w:p>
    <w:p w14:paraId="3C905BB4" w14:textId="243BBA28" w:rsidR="00590E45" w:rsidRPr="0014647A" w:rsidRDefault="00766013" w:rsidP="0014647A">
      <w:pPr>
        <w:pStyle w:val="Bullet1"/>
      </w:pPr>
      <w:r w:rsidRPr="0014647A">
        <w:t xml:space="preserve">The risk matrix helps you work out how serious a risk is – extreme, high, </w:t>
      </w:r>
      <w:r w:rsidR="008A55E2" w:rsidRPr="0014647A">
        <w:t>medium,</w:t>
      </w:r>
      <w:r w:rsidRPr="0014647A">
        <w:t xml:space="preserve"> or low – and how quickly you need to act to reduce the risk. </w:t>
      </w:r>
    </w:p>
    <w:p w14:paraId="091AD472" w14:textId="142F149E" w:rsidR="00590E45" w:rsidRPr="0014647A" w:rsidRDefault="00766013" w:rsidP="0014647A">
      <w:pPr>
        <w:pStyle w:val="Bullet1"/>
      </w:pPr>
      <w:r w:rsidRPr="0014647A">
        <w:t>Focus first on extreme and high risks, as they need quicker action.</w:t>
      </w:r>
    </w:p>
    <w:p w14:paraId="6554DAE6" w14:textId="4D6D87C8" w:rsidR="00590E45" w:rsidRPr="0014647A" w:rsidRDefault="00766013" w:rsidP="0014647A">
      <w:pPr>
        <w:pStyle w:val="Bullet1"/>
      </w:pPr>
      <w:r w:rsidRPr="0014647A">
        <w:t xml:space="preserve">If risks have the same overall rating, give more attention to those that are more likely to happen or could cause more serious harm. </w:t>
      </w:r>
    </w:p>
    <w:p w14:paraId="035EA052" w14:textId="77777777" w:rsidR="00590E45" w:rsidRPr="00C470E8" w:rsidRDefault="00590E45" w:rsidP="0005364A">
      <w:pPr>
        <w:pStyle w:val="Tablecaption"/>
      </w:pPr>
      <w:r w:rsidRPr="00C470E8">
        <w:t xml:space="preserve">Risk </w:t>
      </w:r>
      <w:r w:rsidRPr="0005364A">
        <w:t>Acceptability</w:t>
      </w:r>
      <w:r w:rsidRPr="00C470E8">
        <w:t xml:space="preserve"> Chart</w:t>
      </w:r>
    </w:p>
    <w:tbl>
      <w:tblPr>
        <w:tblStyle w:val="TableGrid"/>
        <w:tblW w:w="8926" w:type="dxa"/>
        <w:tblLook w:val="04A0" w:firstRow="1" w:lastRow="0" w:firstColumn="1" w:lastColumn="0" w:noHBand="0" w:noVBand="1"/>
      </w:tblPr>
      <w:tblGrid>
        <w:gridCol w:w="1689"/>
        <w:gridCol w:w="7237"/>
      </w:tblGrid>
      <w:tr w:rsidR="00590E45" w14:paraId="3EFCA2D7" w14:textId="77777777" w:rsidTr="00C7481B">
        <w:trPr>
          <w:trHeight w:val="638"/>
          <w:tblHeader/>
        </w:trPr>
        <w:tc>
          <w:tcPr>
            <w:tcW w:w="1689" w:type="dxa"/>
            <w:shd w:val="clear" w:color="auto" w:fill="0070C0"/>
            <w:vAlign w:val="center"/>
          </w:tcPr>
          <w:p w14:paraId="60391971" w14:textId="77777777" w:rsidR="00590E45" w:rsidRPr="006F143A" w:rsidRDefault="00590E45" w:rsidP="00030C05">
            <w:pPr>
              <w:pStyle w:val="Tablecolhead"/>
              <w:rPr>
                <w:color w:val="F2F2F2" w:themeColor="background1" w:themeShade="F2"/>
              </w:rPr>
            </w:pPr>
            <w:r w:rsidRPr="006F143A">
              <w:rPr>
                <w:color w:val="F2F2F2" w:themeColor="background1" w:themeShade="F2"/>
              </w:rPr>
              <w:t>Risk</w:t>
            </w:r>
          </w:p>
        </w:tc>
        <w:tc>
          <w:tcPr>
            <w:tcW w:w="7237" w:type="dxa"/>
            <w:shd w:val="clear" w:color="auto" w:fill="0070C0"/>
            <w:vAlign w:val="center"/>
          </w:tcPr>
          <w:p w14:paraId="0991F1F9" w14:textId="77777777" w:rsidR="00590E45" w:rsidRPr="006F143A" w:rsidRDefault="00590E45" w:rsidP="00030C05">
            <w:pPr>
              <w:pStyle w:val="Tablecolhead"/>
              <w:rPr>
                <w:rStyle w:val="normaltextrun"/>
                <w:color w:val="F2F2F2" w:themeColor="background1" w:themeShade="F2"/>
              </w:rPr>
            </w:pPr>
            <w:r w:rsidRPr="006F143A">
              <w:rPr>
                <w:rStyle w:val="normaltextrun"/>
                <w:color w:val="F2F2F2" w:themeColor="background1" w:themeShade="F2"/>
              </w:rPr>
              <w:t>Acceptability</w:t>
            </w:r>
          </w:p>
        </w:tc>
      </w:tr>
      <w:tr w:rsidR="00590E45" w14:paraId="1F92A8BB" w14:textId="77777777" w:rsidTr="00030C05">
        <w:trPr>
          <w:trHeight w:val="658"/>
        </w:trPr>
        <w:tc>
          <w:tcPr>
            <w:tcW w:w="1689" w:type="dxa"/>
            <w:shd w:val="clear" w:color="auto" w:fill="FF0000"/>
            <w:vAlign w:val="center"/>
          </w:tcPr>
          <w:p w14:paraId="7CFFF395" w14:textId="7C173965" w:rsidR="00590E45" w:rsidRPr="000749B3" w:rsidRDefault="00590E45" w:rsidP="00030C05">
            <w:pPr>
              <w:pStyle w:val="Tabletext"/>
              <w:rPr>
                <w:b/>
              </w:rPr>
            </w:pPr>
            <w:r w:rsidRPr="000749B3">
              <w:rPr>
                <w:b/>
              </w:rPr>
              <w:t>Extreme</w:t>
            </w:r>
            <w:r w:rsidR="00C872CF">
              <w:rPr>
                <w:b/>
              </w:rPr>
              <w:t xml:space="preserve"> (E)</w:t>
            </w:r>
          </w:p>
        </w:tc>
        <w:tc>
          <w:tcPr>
            <w:tcW w:w="7237" w:type="dxa"/>
            <w:shd w:val="clear" w:color="auto" w:fill="FF0000"/>
            <w:vAlign w:val="center"/>
          </w:tcPr>
          <w:p w14:paraId="0230A766" w14:textId="77777777" w:rsidR="00590E45" w:rsidRPr="009A0A0C" w:rsidRDefault="00590E45" w:rsidP="00030C05">
            <w:pPr>
              <w:pStyle w:val="Tabletext"/>
              <w:rPr>
                <w:b/>
              </w:rPr>
            </w:pPr>
            <w:r w:rsidRPr="009A0A0C">
              <w:rPr>
                <w:rStyle w:val="normaltextrun"/>
                <w:b/>
              </w:rPr>
              <w:t>Unacceptable (Must have Chief Executive Officer oversight)</w:t>
            </w:r>
          </w:p>
        </w:tc>
      </w:tr>
      <w:tr w:rsidR="00590E45" w14:paraId="343C3CCC" w14:textId="77777777" w:rsidTr="00030C05">
        <w:trPr>
          <w:trHeight w:val="638"/>
        </w:trPr>
        <w:tc>
          <w:tcPr>
            <w:tcW w:w="1689" w:type="dxa"/>
            <w:shd w:val="clear" w:color="auto" w:fill="FF9900"/>
            <w:vAlign w:val="center"/>
          </w:tcPr>
          <w:p w14:paraId="585FDC03" w14:textId="7DFD6FA2" w:rsidR="00590E45" w:rsidRPr="000749B3" w:rsidRDefault="00590E45" w:rsidP="00030C05">
            <w:pPr>
              <w:pStyle w:val="Tabletext"/>
              <w:rPr>
                <w:b/>
              </w:rPr>
            </w:pPr>
            <w:r w:rsidRPr="000749B3">
              <w:rPr>
                <w:b/>
              </w:rPr>
              <w:t>High</w:t>
            </w:r>
            <w:r w:rsidR="00C872CF">
              <w:rPr>
                <w:b/>
              </w:rPr>
              <w:t xml:space="preserve"> (H)</w:t>
            </w:r>
          </w:p>
        </w:tc>
        <w:tc>
          <w:tcPr>
            <w:tcW w:w="7237" w:type="dxa"/>
            <w:shd w:val="clear" w:color="auto" w:fill="FF9900"/>
            <w:vAlign w:val="center"/>
          </w:tcPr>
          <w:p w14:paraId="708833E8" w14:textId="77777777" w:rsidR="00590E45" w:rsidRPr="009A0A0C" w:rsidRDefault="00590E45" w:rsidP="00030C05">
            <w:pPr>
              <w:pStyle w:val="Tabletext"/>
              <w:rPr>
                <w:b/>
              </w:rPr>
            </w:pPr>
            <w:r w:rsidRPr="009A0A0C">
              <w:rPr>
                <w:rStyle w:val="normaltextrun"/>
                <w:b/>
              </w:rPr>
              <w:t>Tolerable (with senior manager review)</w:t>
            </w:r>
          </w:p>
        </w:tc>
      </w:tr>
      <w:tr w:rsidR="00590E45" w14:paraId="6560972B" w14:textId="77777777" w:rsidTr="00030C05">
        <w:trPr>
          <w:trHeight w:val="658"/>
        </w:trPr>
        <w:tc>
          <w:tcPr>
            <w:tcW w:w="1689" w:type="dxa"/>
            <w:shd w:val="clear" w:color="auto" w:fill="FFFF00"/>
            <w:vAlign w:val="center"/>
          </w:tcPr>
          <w:p w14:paraId="05F53F25" w14:textId="135BBEAC" w:rsidR="00590E45" w:rsidRPr="000749B3" w:rsidRDefault="00590E45" w:rsidP="00030C05">
            <w:pPr>
              <w:pStyle w:val="Tabletext"/>
              <w:rPr>
                <w:b/>
              </w:rPr>
            </w:pPr>
            <w:r w:rsidRPr="000749B3">
              <w:rPr>
                <w:b/>
              </w:rPr>
              <w:t>Medium</w:t>
            </w:r>
            <w:r w:rsidR="00C872CF">
              <w:rPr>
                <w:b/>
              </w:rPr>
              <w:t xml:space="preserve"> (M)</w:t>
            </w:r>
          </w:p>
        </w:tc>
        <w:tc>
          <w:tcPr>
            <w:tcW w:w="7237" w:type="dxa"/>
            <w:shd w:val="clear" w:color="auto" w:fill="FFFF00"/>
            <w:vAlign w:val="center"/>
          </w:tcPr>
          <w:p w14:paraId="2C842A89" w14:textId="77777777" w:rsidR="00590E45" w:rsidRPr="009A0A0C" w:rsidRDefault="00590E45" w:rsidP="00030C05">
            <w:pPr>
              <w:pStyle w:val="Tabletext"/>
              <w:rPr>
                <w:b/>
              </w:rPr>
            </w:pPr>
            <w:r w:rsidRPr="009A0A0C">
              <w:rPr>
                <w:rStyle w:val="normaltextrun"/>
                <w:b/>
              </w:rPr>
              <w:t>Tolerable (with frequent risk owner review)</w:t>
            </w:r>
          </w:p>
        </w:tc>
      </w:tr>
      <w:tr w:rsidR="00590E45" w14:paraId="56FA4BFD" w14:textId="77777777" w:rsidTr="00030C05">
        <w:trPr>
          <w:trHeight w:val="638"/>
        </w:trPr>
        <w:tc>
          <w:tcPr>
            <w:tcW w:w="1689" w:type="dxa"/>
            <w:shd w:val="clear" w:color="auto" w:fill="99CC00"/>
            <w:vAlign w:val="center"/>
          </w:tcPr>
          <w:p w14:paraId="45943ED0" w14:textId="7CD513EB" w:rsidR="00590E45" w:rsidRPr="000749B3" w:rsidRDefault="00590E45" w:rsidP="00030C05">
            <w:pPr>
              <w:pStyle w:val="Tabletext"/>
              <w:rPr>
                <w:b/>
              </w:rPr>
            </w:pPr>
            <w:r w:rsidRPr="000749B3">
              <w:rPr>
                <w:b/>
              </w:rPr>
              <w:t>Low</w:t>
            </w:r>
            <w:r w:rsidR="00C872CF">
              <w:rPr>
                <w:b/>
              </w:rPr>
              <w:t xml:space="preserve"> (L)</w:t>
            </w:r>
          </w:p>
        </w:tc>
        <w:tc>
          <w:tcPr>
            <w:tcW w:w="7237" w:type="dxa"/>
            <w:shd w:val="clear" w:color="auto" w:fill="99CC00"/>
            <w:vAlign w:val="center"/>
          </w:tcPr>
          <w:p w14:paraId="633A8482" w14:textId="77777777" w:rsidR="00590E45" w:rsidRPr="009A0A0C" w:rsidRDefault="00590E45" w:rsidP="00030C05">
            <w:pPr>
              <w:pStyle w:val="Tabletext"/>
              <w:rPr>
                <w:b/>
              </w:rPr>
            </w:pPr>
            <w:r w:rsidRPr="009A0A0C">
              <w:rPr>
                <w:rStyle w:val="normaltextrun"/>
                <w:b/>
              </w:rPr>
              <w:t>Acceptable (with periodic review)</w:t>
            </w:r>
          </w:p>
        </w:tc>
      </w:tr>
    </w:tbl>
    <w:p w14:paraId="0DB299F6" w14:textId="77777777" w:rsidR="00590E45" w:rsidRDefault="00590E45" w:rsidP="00E12048">
      <w:pPr>
        <w:pStyle w:val="Heading3"/>
      </w:pPr>
      <w:r>
        <w:t>Risk assessment matrix</w:t>
      </w:r>
    </w:p>
    <w:p w14:paraId="75ED1351" w14:textId="54997EDA" w:rsidR="00A32EA0" w:rsidRDefault="00A32EA0" w:rsidP="00A32EA0">
      <w:pPr>
        <w:pStyle w:val="Body"/>
      </w:pPr>
      <w:r>
        <w:t>To use the matrix:</w:t>
      </w:r>
    </w:p>
    <w:p w14:paraId="7ED3936F" w14:textId="6B757269" w:rsidR="00A32EA0" w:rsidRDefault="00A17FFB" w:rsidP="0014647A">
      <w:pPr>
        <w:pStyle w:val="Bullet1"/>
      </w:pPr>
      <w:r>
        <w:t>f</w:t>
      </w:r>
      <w:r w:rsidR="00A32EA0">
        <w:t>ind the likelihood (how likely it is to happen) on the left</w:t>
      </w:r>
    </w:p>
    <w:p w14:paraId="6670520A" w14:textId="57BF5983" w:rsidR="00A32EA0" w:rsidRDefault="00A17FFB" w:rsidP="0014647A">
      <w:pPr>
        <w:pStyle w:val="Bullet1"/>
      </w:pPr>
      <w:r>
        <w:t>f</w:t>
      </w:r>
      <w:r w:rsidR="00A32EA0">
        <w:t>ind the consequences (how bad the impact is) across the top</w:t>
      </w:r>
    </w:p>
    <w:p w14:paraId="098D210D" w14:textId="5C9615AB" w:rsidR="00A32EA0" w:rsidRPr="00A32EA0" w:rsidRDefault="00A17FFB" w:rsidP="0014647A">
      <w:pPr>
        <w:pStyle w:val="Bullet1"/>
      </w:pPr>
      <w:r>
        <w:t>w</w:t>
      </w:r>
      <w:r w:rsidR="00A32EA0">
        <w:t>here they meet in the table shows the risk rating</w:t>
      </w:r>
      <w:r>
        <w:t>.</w:t>
      </w:r>
    </w:p>
    <w:p w14:paraId="545BA2C2" w14:textId="467EB4D8" w:rsidR="004C5F68" w:rsidRDefault="004C5F68" w:rsidP="004C5F68">
      <w:pPr>
        <w:pStyle w:val="Tablecaption"/>
      </w:pPr>
      <w:r w:rsidRPr="004C5F68">
        <w:t>Consequences</w:t>
      </w:r>
      <w:r w:rsidR="00417E87">
        <w:t xml:space="preserve"> and likelihood chart</w:t>
      </w:r>
    </w:p>
    <w:tbl>
      <w:tblPr>
        <w:tblStyle w:val="TableGrid"/>
        <w:tblW w:w="9420" w:type="dxa"/>
        <w:tblInd w:w="-23" w:type="dxa"/>
        <w:tblBorders>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578"/>
        <w:gridCol w:w="1559"/>
        <w:gridCol w:w="1559"/>
        <w:gridCol w:w="1559"/>
        <w:gridCol w:w="1549"/>
        <w:gridCol w:w="1616"/>
      </w:tblGrid>
      <w:tr w:rsidR="00C7481B" w:rsidRPr="00C7481B" w14:paraId="5CB74BEC" w14:textId="77777777" w:rsidTr="00C7481B">
        <w:trPr>
          <w:trHeight w:val="507"/>
          <w:tblHeader/>
        </w:trPr>
        <w:tc>
          <w:tcPr>
            <w:tcW w:w="1578" w:type="dxa"/>
            <w:shd w:val="clear" w:color="auto" w:fill="0070C0"/>
            <w:vAlign w:val="center"/>
          </w:tcPr>
          <w:p w14:paraId="47A040EE" w14:textId="3D896ED3" w:rsidR="00590E45" w:rsidRPr="00C7481B" w:rsidRDefault="00CA4688" w:rsidP="00AA73B3">
            <w:pPr>
              <w:pStyle w:val="Tablecolhead"/>
              <w:rPr>
                <w:color w:val="FFFFFF" w:themeColor="background1"/>
              </w:rPr>
            </w:pPr>
            <w:r w:rsidRPr="00C7481B">
              <w:rPr>
                <w:color w:val="FFFFFF" w:themeColor="background1"/>
              </w:rPr>
              <w:t>Likelihood</w:t>
            </w:r>
          </w:p>
        </w:tc>
        <w:tc>
          <w:tcPr>
            <w:tcW w:w="1559" w:type="dxa"/>
            <w:shd w:val="clear" w:color="auto" w:fill="0070C0"/>
            <w:vAlign w:val="center"/>
          </w:tcPr>
          <w:p w14:paraId="69E7C2CD" w14:textId="77777777" w:rsidR="00590E45" w:rsidRPr="00C7481B" w:rsidRDefault="00590E45" w:rsidP="00AA73B3">
            <w:pPr>
              <w:pStyle w:val="Tablecolhead"/>
              <w:rPr>
                <w:color w:val="FFFFFF" w:themeColor="background1"/>
              </w:rPr>
            </w:pPr>
            <w:r w:rsidRPr="00C7481B">
              <w:rPr>
                <w:color w:val="FFFFFF" w:themeColor="background1"/>
              </w:rPr>
              <w:t>Insignificant</w:t>
            </w:r>
          </w:p>
        </w:tc>
        <w:tc>
          <w:tcPr>
            <w:tcW w:w="1559" w:type="dxa"/>
            <w:shd w:val="clear" w:color="auto" w:fill="0070C0"/>
            <w:vAlign w:val="center"/>
          </w:tcPr>
          <w:p w14:paraId="7B29123A" w14:textId="77777777" w:rsidR="00590E45" w:rsidRPr="00C7481B" w:rsidRDefault="00590E45" w:rsidP="00AA73B3">
            <w:pPr>
              <w:pStyle w:val="Tablecolhead"/>
              <w:rPr>
                <w:color w:val="FFFFFF" w:themeColor="background1"/>
              </w:rPr>
            </w:pPr>
            <w:r w:rsidRPr="00C7481B">
              <w:rPr>
                <w:color w:val="FFFFFF" w:themeColor="background1"/>
              </w:rPr>
              <w:t>Minor</w:t>
            </w:r>
          </w:p>
        </w:tc>
        <w:tc>
          <w:tcPr>
            <w:tcW w:w="1559" w:type="dxa"/>
            <w:shd w:val="clear" w:color="auto" w:fill="0070C0"/>
            <w:vAlign w:val="center"/>
          </w:tcPr>
          <w:p w14:paraId="71AD4084" w14:textId="77777777" w:rsidR="00590E45" w:rsidRPr="00C7481B" w:rsidRDefault="00590E45" w:rsidP="00AA73B3">
            <w:pPr>
              <w:pStyle w:val="Tablecolhead"/>
              <w:rPr>
                <w:color w:val="FFFFFF" w:themeColor="background1"/>
              </w:rPr>
            </w:pPr>
            <w:r w:rsidRPr="00C7481B">
              <w:rPr>
                <w:color w:val="FFFFFF" w:themeColor="background1"/>
              </w:rPr>
              <w:t>Moderate</w:t>
            </w:r>
          </w:p>
        </w:tc>
        <w:tc>
          <w:tcPr>
            <w:tcW w:w="1549" w:type="dxa"/>
            <w:shd w:val="clear" w:color="auto" w:fill="0070C0"/>
            <w:vAlign w:val="center"/>
          </w:tcPr>
          <w:p w14:paraId="1E90F520" w14:textId="77777777" w:rsidR="00590E45" w:rsidRPr="00C7481B" w:rsidRDefault="00590E45" w:rsidP="00AA73B3">
            <w:pPr>
              <w:pStyle w:val="Tablecolhead"/>
              <w:rPr>
                <w:color w:val="FFFFFF" w:themeColor="background1"/>
              </w:rPr>
            </w:pPr>
            <w:r w:rsidRPr="00C7481B">
              <w:rPr>
                <w:color w:val="FFFFFF" w:themeColor="background1"/>
              </w:rPr>
              <w:t>Major</w:t>
            </w:r>
          </w:p>
        </w:tc>
        <w:tc>
          <w:tcPr>
            <w:tcW w:w="1616" w:type="dxa"/>
            <w:shd w:val="clear" w:color="auto" w:fill="0070C0"/>
            <w:vAlign w:val="center"/>
          </w:tcPr>
          <w:p w14:paraId="3A189921" w14:textId="77777777" w:rsidR="00590E45" w:rsidRPr="00C7481B" w:rsidRDefault="00590E45" w:rsidP="00AA73B3">
            <w:pPr>
              <w:pStyle w:val="Tablecolhead"/>
              <w:rPr>
                <w:color w:val="FFFFFF" w:themeColor="background1"/>
              </w:rPr>
            </w:pPr>
            <w:r w:rsidRPr="00C7481B">
              <w:rPr>
                <w:color w:val="FFFFFF" w:themeColor="background1"/>
              </w:rPr>
              <w:t>Catastrophic</w:t>
            </w:r>
          </w:p>
        </w:tc>
      </w:tr>
      <w:tr w:rsidR="001F5EB0" w:rsidRPr="00E800DE" w14:paraId="2908C3FE" w14:textId="77777777" w:rsidTr="004C5F68">
        <w:trPr>
          <w:trHeight w:val="685"/>
        </w:trPr>
        <w:tc>
          <w:tcPr>
            <w:tcW w:w="1578" w:type="dxa"/>
            <w:shd w:val="clear" w:color="auto" w:fill="0070C0"/>
            <w:vAlign w:val="center"/>
          </w:tcPr>
          <w:p w14:paraId="7EE87AC4" w14:textId="77777777" w:rsidR="00590E45" w:rsidRPr="000749B3" w:rsidRDefault="00590E45" w:rsidP="00030C05">
            <w:pPr>
              <w:pStyle w:val="Tabletext"/>
              <w:rPr>
                <w:b/>
                <w:bCs/>
                <w:color w:val="F2F2F2" w:themeColor="background1" w:themeShade="F2"/>
              </w:rPr>
            </w:pPr>
            <w:r w:rsidRPr="000749B3">
              <w:rPr>
                <w:b/>
                <w:bCs/>
                <w:color w:val="F2F2F2" w:themeColor="background1" w:themeShade="F2"/>
              </w:rPr>
              <w:t>Almost certain</w:t>
            </w:r>
          </w:p>
        </w:tc>
        <w:tc>
          <w:tcPr>
            <w:tcW w:w="1559" w:type="dxa"/>
            <w:shd w:val="clear" w:color="auto" w:fill="FF9900"/>
            <w:vAlign w:val="center"/>
          </w:tcPr>
          <w:p w14:paraId="37BAAFD5" w14:textId="77777777" w:rsidR="00590E45" w:rsidRPr="000749B3" w:rsidRDefault="00590E45" w:rsidP="00030C05">
            <w:pPr>
              <w:pStyle w:val="Tabletext"/>
              <w:jc w:val="center"/>
              <w:rPr>
                <w:b/>
                <w:bCs/>
                <w:sz w:val="28"/>
              </w:rPr>
            </w:pPr>
            <w:r w:rsidRPr="000749B3">
              <w:rPr>
                <w:b/>
                <w:bCs/>
                <w:sz w:val="28"/>
              </w:rPr>
              <w:t>H</w:t>
            </w:r>
          </w:p>
        </w:tc>
        <w:tc>
          <w:tcPr>
            <w:tcW w:w="1559" w:type="dxa"/>
            <w:shd w:val="clear" w:color="auto" w:fill="FF9900"/>
            <w:vAlign w:val="center"/>
          </w:tcPr>
          <w:p w14:paraId="0FF85752" w14:textId="77777777" w:rsidR="00590E45" w:rsidRPr="000749B3" w:rsidRDefault="00590E45" w:rsidP="00030C05">
            <w:pPr>
              <w:pStyle w:val="Tabletext"/>
              <w:jc w:val="center"/>
              <w:rPr>
                <w:b/>
                <w:bCs/>
                <w:sz w:val="28"/>
              </w:rPr>
            </w:pPr>
            <w:r w:rsidRPr="000749B3">
              <w:rPr>
                <w:b/>
                <w:bCs/>
                <w:sz w:val="28"/>
              </w:rPr>
              <w:t>H</w:t>
            </w:r>
          </w:p>
        </w:tc>
        <w:tc>
          <w:tcPr>
            <w:tcW w:w="1559" w:type="dxa"/>
            <w:shd w:val="clear" w:color="auto" w:fill="FF0000"/>
            <w:vAlign w:val="center"/>
          </w:tcPr>
          <w:p w14:paraId="453AAF91" w14:textId="77777777" w:rsidR="00590E45" w:rsidRPr="000749B3" w:rsidRDefault="00590E45" w:rsidP="00030C05">
            <w:pPr>
              <w:pStyle w:val="Tabletext"/>
              <w:jc w:val="center"/>
              <w:rPr>
                <w:b/>
                <w:bCs/>
                <w:sz w:val="28"/>
              </w:rPr>
            </w:pPr>
            <w:r w:rsidRPr="000749B3">
              <w:rPr>
                <w:b/>
                <w:bCs/>
                <w:sz w:val="28"/>
              </w:rPr>
              <w:t>E</w:t>
            </w:r>
          </w:p>
        </w:tc>
        <w:tc>
          <w:tcPr>
            <w:tcW w:w="1549" w:type="dxa"/>
            <w:shd w:val="clear" w:color="auto" w:fill="FF0000"/>
            <w:vAlign w:val="center"/>
          </w:tcPr>
          <w:p w14:paraId="776E3227" w14:textId="77777777" w:rsidR="00590E45" w:rsidRPr="000749B3" w:rsidRDefault="00590E45" w:rsidP="00030C05">
            <w:pPr>
              <w:pStyle w:val="Tabletext"/>
              <w:jc w:val="center"/>
              <w:rPr>
                <w:b/>
                <w:bCs/>
                <w:sz w:val="28"/>
              </w:rPr>
            </w:pPr>
            <w:r w:rsidRPr="000749B3">
              <w:rPr>
                <w:b/>
                <w:bCs/>
                <w:sz w:val="28"/>
              </w:rPr>
              <w:t>E</w:t>
            </w:r>
          </w:p>
        </w:tc>
        <w:tc>
          <w:tcPr>
            <w:tcW w:w="1616" w:type="dxa"/>
            <w:shd w:val="clear" w:color="auto" w:fill="FF0000"/>
            <w:vAlign w:val="center"/>
          </w:tcPr>
          <w:p w14:paraId="5986F242" w14:textId="77777777" w:rsidR="00590E45" w:rsidRPr="000749B3" w:rsidRDefault="00590E45" w:rsidP="00030C05">
            <w:pPr>
              <w:pStyle w:val="Tabletext"/>
              <w:jc w:val="center"/>
              <w:rPr>
                <w:b/>
                <w:bCs/>
                <w:sz w:val="28"/>
              </w:rPr>
            </w:pPr>
            <w:r w:rsidRPr="000749B3">
              <w:rPr>
                <w:b/>
                <w:bCs/>
                <w:sz w:val="28"/>
              </w:rPr>
              <w:t>E</w:t>
            </w:r>
          </w:p>
        </w:tc>
      </w:tr>
      <w:tr w:rsidR="001F5EB0" w:rsidRPr="00E800DE" w14:paraId="03F56BA4" w14:textId="77777777" w:rsidTr="004C5F68">
        <w:trPr>
          <w:trHeight w:val="654"/>
        </w:trPr>
        <w:tc>
          <w:tcPr>
            <w:tcW w:w="1578" w:type="dxa"/>
            <w:shd w:val="clear" w:color="auto" w:fill="0070C0"/>
            <w:vAlign w:val="center"/>
          </w:tcPr>
          <w:p w14:paraId="50539DF8" w14:textId="77777777" w:rsidR="00590E45" w:rsidRPr="000749B3" w:rsidRDefault="00590E45" w:rsidP="00030C05">
            <w:pPr>
              <w:pStyle w:val="Tabletext"/>
              <w:rPr>
                <w:b/>
                <w:bCs/>
                <w:color w:val="F2F2F2" w:themeColor="background1" w:themeShade="F2"/>
              </w:rPr>
            </w:pPr>
            <w:r w:rsidRPr="000749B3">
              <w:rPr>
                <w:b/>
                <w:bCs/>
                <w:color w:val="F2F2F2" w:themeColor="background1" w:themeShade="F2"/>
              </w:rPr>
              <w:t>Likely</w:t>
            </w:r>
          </w:p>
        </w:tc>
        <w:tc>
          <w:tcPr>
            <w:tcW w:w="1559" w:type="dxa"/>
            <w:shd w:val="clear" w:color="auto" w:fill="FFFF00"/>
            <w:vAlign w:val="center"/>
          </w:tcPr>
          <w:p w14:paraId="32E023DD" w14:textId="77777777" w:rsidR="00590E45" w:rsidRPr="000749B3" w:rsidRDefault="00590E45" w:rsidP="00030C05">
            <w:pPr>
              <w:pStyle w:val="Tabletext"/>
              <w:jc w:val="center"/>
              <w:rPr>
                <w:b/>
                <w:bCs/>
                <w:sz w:val="28"/>
              </w:rPr>
            </w:pPr>
            <w:r w:rsidRPr="000749B3">
              <w:rPr>
                <w:b/>
                <w:bCs/>
                <w:sz w:val="28"/>
              </w:rPr>
              <w:t>M</w:t>
            </w:r>
          </w:p>
        </w:tc>
        <w:tc>
          <w:tcPr>
            <w:tcW w:w="1559" w:type="dxa"/>
            <w:shd w:val="clear" w:color="auto" w:fill="FF9900"/>
            <w:vAlign w:val="center"/>
          </w:tcPr>
          <w:p w14:paraId="5BCC96EC" w14:textId="77777777" w:rsidR="00590E45" w:rsidRPr="000749B3" w:rsidRDefault="00590E45" w:rsidP="00030C05">
            <w:pPr>
              <w:pStyle w:val="Tabletext"/>
              <w:jc w:val="center"/>
              <w:rPr>
                <w:b/>
                <w:bCs/>
                <w:sz w:val="28"/>
              </w:rPr>
            </w:pPr>
            <w:r w:rsidRPr="000749B3">
              <w:rPr>
                <w:b/>
                <w:bCs/>
                <w:sz w:val="28"/>
              </w:rPr>
              <w:t>H</w:t>
            </w:r>
          </w:p>
        </w:tc>
        <w:tc>
          <w:tcPr>
            <w:tcW w:w="1559" w:type="dxa"/>
            <w:shd w:val="clear" w:color="auto" w:fill="FF9900"/>
            <w:vAlign w:val="center"/>
          </w:tcPr>
          <w:p w14:paraId="52C6BA11" w14:textId="77777777" w:rsidR="00590E45" w:rsidRPr="000749B3" w:rsidRDefault="00590E45" w:rsidP="00030C05">
            <w:pPr>
              <w:pStyle w:val="Tabletext"/>
              <w:jc w:val="center"/>
              <w:rPr>
                <w:b/>
                <w:bCs/>
                <w:sz w:val="28"/>
              </w:rPr>
            </w:pPr>
            <w:r w:rsidRPr="000749B3">
              <w:rPr>
                <w:b/>
                <w:bCs/>
                <w:sz w:val="28"/>
              </w:rPr>
              <w:t>H</w:t>
            </w:r>
          </w:p>
        </w:tc>
        <w:tc>
          <w:tcPr>
            <w:tcW w:w="1549" w:type="dxa"/>
            <w:shd w:val="clear" w:color="auto" w:fill="FF0000"/>
            <w:vAlign w:val="center"/>
          </w:tcPr>
          <w:p w14:paraId="2CDD1251" w14:textId="77777777" w:rsidR="00590E45" w:rsidRPr="000749B3" w:rsidRDefault="00590E45" w:rsidP="00030C05">
            <w:pPr>
              <w:pStyle w:val="Tabletext"/>
              <w:jc w:val="center"/>
              <w:rPr>
                <w:b/>
                <w:bCs/>
                <w:sz w:val="28"/>
              </w:rPr>
            </w:pPr>
            <w:r w:rsidRPr="000749B3">
              <w:rPr>
                <w:b/>
                <w:bCs/>
                <w:sz w:val="28"/>
              </w:rPr>
              <w:t>E</w:t>
            </w:r>
          </w:p>
        </w:tc>
        <w:tc>
          <w:tcPr>
            <w:tcW w:w="1616" w:type="dxa"/>
            <w:shd w:val="clear" w:color="auto" w:fill="FF0000"/>
            <w:vAlign w:val="center"/>
          </w:tcPr>
          <w:p w14:paraId="381475BB" w14:textId="77777777" w:rsidR="00590E45" w:rsidRPr="000749B3" w:rsidRDefault="00590E45" w:rsidP="00030C05">
            <w:pPr>
              <w:pStyle w:val="Tabletext"/>
              <w:jc w:val="center"/>
              <w:rPr>
                <w:b/>
                <w:bCs/>
                <w:sz w:val="28"/>
              </w:rPr>
            </w:pPr>
            <w:r w:rsidRPr="000749B3">
              <w:rPr>
                <w:b/>
                <w:bCs/>
                <w:sz w:val="28"/>
              </w:rPr>
              <w:t>E</w:t>
            </w:r>
          </w:p>
        </w:tc>
      </w:tr>
      <w:tr w:rsidR="001F5EB0" w:rsidRPr="00E800DE" w14:paraId="1010D83D" w14:textId="77777777" w:rsidTr="004C5F68">
        <w:trPr>
          <w:trHeight w:val="624"/>
        </w:trPr>
        <w:tc>
          <w:tcPr>
            <w:tcW w:w="1578" w:type="dxa"/>
            <w:shd w:val="clear" w:color="auto" w:fill="0070C0"/>
            <w:vAlign w:val="center"/>
          </w:tcPr>
          <w:p w14:paraId="792F2AD9" w14:textId="77777777" w:rsidR="00590E45" w:rsidRPr="000749B3" w:rsidRDefault="00590E45" w:rsidP="00030C05">
            <w:pPr>
              <w:pStyle w:val="Tabletext"/>
              <w:rPr>
                <w:b/>
                <w:bCs/>
                <w:color w:val="F2F2F2" w:themeColor="background1" w:themeShade="F2"/>
              </w:rPr>
            </w:pPr>
            <w:r w:rsidRPr="000749B3">
              <w:rPr>
                <w:b/>
                <w:bCs/>
                <w:color w:val="F2F2F2" w:themeColor="background1" w:themeShade="F2"/>
              </w:rPr>
              <w:t>Possible</w:t>
            </w:r>
          </w:p>
        </w:tc>
        <w:tc>
          <w:tcPr>
            <w:tcW w:w="1559" w:type="dxa"/>
            <w:shd w:val="clear" w:color="auto" w:fill="99CC00"/>
            <w:vAlign w:val="center"/>
          </w:tcPr>
          <w:p w14:paraId="218BB07C" w14:textId="77777777" w:rsidR="00590E45" w:rsidRPr="000749B3" w:rsidRDefault="00590E45" w:rsidP="00030C05">
            <w:pPr>
              <w:pStyle w:val="Tabletext"/>
              <w:jc w:val="center"/>
              <w:rPr>
                <w:b/>
                <w:bCs/>
                <w:sz w:val="28"/>
              </w:rPr>
            </w:pPr>
            <w:r w:rsidRPr="000749B3">
              <w:rPr>
                <w:b/>
                <w:bCs/>
                <w:sz w:val="28"/>
              </w:rPr>
              <w:t>L</w:t>
            </w:r>
          </w:p>
        </w:tc>
        <w:tc>
          <w:tcPr>
            <w:tcW w:w="1559" w:type="dxa"/>
            <w:shd w:val="clear" w:color="auto" w:fill="FFFF00"/>
            <w:vAlign w:val="center"/>
          </w:tcPr>
          <w:p w14:paraId="06FE3D06" w14:textId="77777777" w:rsidR="00590E45" w:rsidRPr="000749B3" w:rsidRDefault="00590E45" w:rsidP="00030C05">
            <w:pPr>
              <w:pStyle w:val="Tabletext"/>
              <w:jc w:val="center"/>
              <w:rPr>
                <w:b/>
                <w:bCs/>
                <w:sz w:val="28"/>
              </w:rPr>
            </w:pPr>
            <w:r w:rsidRPr="000749B3">
              <w:rPr>
                <w:b/>
                <w:bCs/>
                <w:sz w:val="28"/>
              </w:rPr>
              <w:t>M</w:t>
            </w:r>
          </w:p>
        </w:tc>
        <w:tc>
          <w:tcPr>
            <w:tcW w:w="1559" w:type="dxa"/>
            <w:shd w:val="clear" w:color="auto" w:fill="FF9900"/>
            <w:vAlign w:val="center"/>
          </w:tcPr>
          <w:p w14:paraId="6277B697" w14:textId="77777777" w:rsidR="00590E45" w:rsidRPr="000749B3" w:rsidRDefault="00590E45" w:rsidP="00030C05">
            <w:pPr>
              <w:pStyle w:val="Tabletext"/>
              <w:jc w:val="center"/>
              <w:rPr>
                <w:b/>
                <w:bCs/>
                <w:sz w:val="28"/>
              </w:rPr>
            </w:pPr>
            <w:r w:rsidRPr="000749B3">
              <w:rPr>
                <w:b/>
                <w:bCs/>
                <w:sz w:val="28"/>
              </w:rPr>
              <w:t>H</w:t>
            </w:r>
          </w:p>
        </w:tc>
        <w:tc>
          <w:tcPr>
            <w:tcW w:w="1549" w:type="dxa"/>
            <w:shd w:val="clear" w:color="auto" w:fill="FF0000"/>
            <w:vAlign w:val="center"/>
          </w:tcPr>
          <w:p w14:paraId="25A4AD87" w14:textId="77777777" w:rsidR="00590E45" w:rsidRPr="000749B3" w:rsidRDefault="00590E45" w:rsidP="00030C05">
            <w:pPr>
              <w:pStyle w:val="Tabletext"/>
              <w:jc w:val="center"/>
              <w:rPr>
                <w:b/>
                <w:bCs/>
                <w:sz w:val="28"/>
              </w:rPr>
            </w:pPr>
            <w:r w:rsidRPr="000749B3">
              <w:rPr>
                <w:b/>
                <w:bCs/>
                <w:sz w:val="28"/>
              </w:rPr>
              <w:t>E</w:t>
            </w:r>
          </w:p>
        </w:tc>
        <w:tc>
          <w:tcPr>
            <w:tcW w:w="1616" w:type="dxa"/>
            <w:shd w:val="clear" w:color="auto" w:fill="FF0000"/>
            <w:vAlign w:val="center"/>
          </w:tcPr>
          <w:p w14:paraId="39A1D262" w14:textId="77777777" w:rsidR="00590E45" w:rsidRPr="000749B3" w:rsidRDefault="00590E45" w:rsidP="00030C05">
            <w:pPr>
              <w:pStyle w:val="Tabletext"/>
              <w:jc w:val="center"/>
              <w:rPr>
                <w:b/>
                <w:bCs/>
                <w:sz w:val="28"/>
              </w:rPr>
            </w:pPr>
            <w:r w:rsidRPr="000749B3">
              <w:rPr>
                <w:b/>
                <w:bCs/>
                <w:sz w:val="28"/>
              </w:rPr>
              <w:t>E</w:t>
            </w:r>
          </w:p>
        </w:tc>
      </w:tr>
      <w:tr w:rsidR="001F5EB0" w:rsidRPr="00E800DE" w14:paraId="789D771F" w14:textId="77777777" w:rsidTr="004C5F68">
        <w:trPr>
          <w:trHeight w:val="701"/>
        </w:trPr>
        <w:tc>
          <w:tcPr>
            <w:tcW w:w="1578" w:type="dxa"/>
            <w:shd w:val="clear" w:color="auto" w:fill="0070C0"/>
            <w:vAlign w:val="center"/>
          </w:tcPr>
          <w:p w14:paraId="71445F71" w14:textId="77777777" w:rsidR="00590E45" w:rsidRPr="000749B3" w:rsidRDefault="00590E45" w:rsidP="00030C05">
            <w:pPr>
              <w:pStyle w:val="Tabletext"/>
              <w:rPr>
                <w:b/>
                <w:bCs/>
                <w:color w:val="F2F2F2" w:themeColor="background1" w:themeShade="F2"/>
              </w:rPr>
            </w:pPr>
            <w:r w:rsidRPr="000749B3">
              <w:rPr>
                <w:b/>
                <w:bCs/>
                <w:color w:val="F2F2F2" w:themeColor="background1" w:themeShade="F2"/>
              </w:rPr>
              <w:t>Unlikely</w:t>
            </w:r>
          </w:p>
        </w:tc>
        <w:tc>
          <w:tcPr>
            <w:tcW w:w="1559" w:type="dxa"/>
            <w:shd w:val="clear" w:color="auto" w:fill="99CC00"/>
            <w:vAlign w:val="center"/>
          </w:tcPr>
          <w:p w14:paraId="670E7699" w14:textId="77777777" w:rsidR="00590E45" w:rsidRPr="000749B3" w:rsidRDefault="00590E45" w:rsidP="00030C05">
            <w:pPr>
              <w:pStyle w:val="Tabletext"/>
              <w:jc w:val="center"/>
              <w:rPr>
                <w:b/>
                <w:bCs/>
                <w:sz w:val="28"/>
              </w:rPr>
            </w:pPr>
            <w:r w:rsidRPr="000749B3">
              <w:rPr>
                <w:b/>
                <w:bCs/>
                <w:sz w:val="28"/>
              </w:rPr>
              <w:t>L</w:t>
            </w:r>
          </w:p>
        </w:tc>
        <w:tc>
          <w:tcPr>
            <w:tcW w:w="1559" w:type="dxa"/>
            <w:shd w:val="clear" w:color="auto" w:fill="99CC00"/>
            <w:vAlign w:val="center"/>
          </w:tcPr>
          <w:p w14:paraId="30E8B1DC" w14:textId="77777777" w:rsidR="00590E45" w:rsidRPr="000749B3" w:rsidRDefault="00590E45" w:rsidP="00030C05">
            <w:pPr>
              <w:pStyle w:val="Tabletext"/>
              <w:jc w:val="center"/>
              <w:rPr>
                <w:b/>
                <w:bCs/>
                <w:sz w:val="28"/>
              </w:rPr>
            </w:pPr>
            <w:r w:rsidRPr="000749B3">
              <w:rPr>
                <w:b/>
                <w:bCs/>
                <w:sz w:val="28"/>
              </w:rPr>
              <w:t>L</w:t>
            </w:r>
          </w:p>
        </w:tc>
        <w:tc>
          <w:tcPr>
            <w:tcW w:w="1559" w:type="dxa"/>
            <w:shd w:val="clear" w:color="auto" w:fill="FFFF00"/>
            <w:vAlign w:val="center"/>
          </w:tcPr>
          <w:p w14:paraId="69FC1C70" w14:textId="77777777" w:rsidR="00590E45" w:rsidRPr="000749B3" w:rsidRDefault="00590E45" w:rsidP="00030C05">
            <w:pPr>
              <w:pStyle w:val="Tabletext"/>
              <w:jc w:val="center"/>
              <w:rPr>
                <w:b/>
                <w:bCs/>
                <w:sz w:val="28"/>
              </w:rPr>
            </w:pPr>
            <w:r w:rsidRPr="000749B3">
              <w:rPr>
                <w:b/>
                <w:bCs/>
                <w:sz w:val="28"/>
              </w:rPr>
              <w:t>M</w:t>
            </w:r>
          </w:p>
        </w:tc>
        <w:tc>
          <w:tcPr>
            <w:tcW w:w="1549" w:type="dxa"/>
            <w:shd w:val="clear" w:color="auto" w:fill="FF9900"/>
            <w:vAlign w:val="center"/>
          </w:tcPr>
          <w:p w14:paraId="07DBD486" w14:textId="77777777" w:rsidR="00590E45" w:rsidRPr="000749B3" w:rsidRDefault="00590E45" w:rsidP="00030C05">
            <w:pPr>
              <w:pStyle w:val="Tabletext"/>
              <w:jc w:val="center"/>
              <w:rPr>
                <w:b/>
                <w:bCs/>
                <w:sz w:val="28"/>
              </w:rPr>
            </w:pPr>
            <w:r w:rsidRPr="000749B3">
              <w:rPr>
                <w:b/>
                <w:bCs/>
                <w:sz w:val="28"/>
              </w:rPr>
              <w:t>H</w:t>
            </w:r>
          </w:p>
        </w:tc>
        <w:tc>
          <w:tcPr>
            <w:tcW w:w="1616" w:type="dxa"/>
            <w:shd w:val="clear" w:color="auto" w:fill="FF0000"/>
            <w:vAlign w:val="center"/>
          </w:tcPr>
          <w:p w14:paraId="1774D85F" w14:textId="77777777" w:rsidR="00590E45" w:rsidRPr="000749B3" w:rsidRDefault="00590E45" w:rsidP="00030C05">
            <w:pPr>
              <w:pStyle w:val="Tabletext"/>
              <w:jc w:val="center"/>
              <w:rPr>
                <w:b/>
                <w:bCs/>
                <w:sz w:val="28"/>
              </w:rPr>
            </w:pPr>
            <w:r w:rsidRPr="000749B3">
              <w:rPr>
                <w:b/>
                <w:bCs/>
                <w:sz w:val="28"/>
              </w:rPr>
              <w:t>E</w:t>
            </w:r>
          </w:p>
        </w:tc>
      </w:tr>
      <w:tr w:rsidR="001F5EB0" w:rsidRPr="00E800DE" w14:paraId="0FCF3AA1" w14:textId="77777777" w:rsidTr="004C5F68">
        <w:trPr>
          <w:trHeight w:val="666"/>
        </w:trPr>
        <w:tc>
          <w:tcPr>
            <w:tcW w:w="1578" w:type="dxa"/>
            <w:shd w:val="clear" w:color="auto" w:fill="0070C0"/>
            <w:vAlign w:val="center"/>
          </w:tcPr>
          <w:p w14:paraId="4BEFCC75" w14:textId="77777777" w:rsidR="00590E45" w:rsidRPr="000749B3" w:rsidRDefault="00590E45" w:rsidP="00030C05">
            <w:pPr>
              <w:pStyle w:val="Tabletext"/>
              <w:rPr>
                <w:b/>
                <w:bCs/>
                <w:color w:val="F2F2F2" w:themeColor="background1" w:themeShade="F2"/>
              </w:rPr>
            </w:pPr>
            <w:r w:rsidRPr="000749B3">
              <w:rPr>
                <w:b/>
                <w:bCs/>
                <w:color w:val="F2F2F2" w:themeColor="background1" w:themeShade="F2"/>
              </w:rPr>
              <w:t>Rare</w:t>
            </w:r>
          </w:p>
        </w:tc>
        <w:tc>
          <w:tcPr>
            <w:tcW w:w="1559" w:type="dxa"/>
            <w:shd w:val="clear" w:color="auto" w:fill="99CC00"/>
            <w:vAlign w:val="center"/>
          </w:tcPr>
          <w:p w14:paraId="4983896F" w14:textId="77777777" w:rsidR="00590E45" w:rsidRPr="000749B3" w:rsidRDefault="00590E45" w:rsidP="00030C05">
            <w:pPr>
              <w:pStyle w:val="Tabletext"/>
              <w:jc w:val="center"/>
              <w:rPr>
                <w:b/>
                <w:bCs/>
                <w:sz w:val="28"/>
              </w:rPr>
            </w:pPr>
            <w:r w:rsidRPr="000749B3">
              <w:rPr>
                <w:b/>
                <w:bCs/>
                <w:sz w:val="28"/>
              </w:rPr>
              <w:t>L</w:t>
            </w:r>
          </w:p>
        </w:tc>
        <w:tc>
          <w:tcPr>
            <w:tcW w:w="1559" w:type="dxa"/>
            <w:shd w:val="clear" w:color="auto" w:fill="99CC00"/>
            <w:vAlign w:val="center"/>
          </w:tcPr>
          <w:p w14:paraId="563C3480" w14:textId="77777777" w:rsidR="00590E45" w:rsidRPr="000749B3" w:rsidRDefault="00590E45" w:rsidP="00030C05">
            <w:pPr>
              <w:pStyle w:val="Tabletext"/>
              <w:jc w:val="center"/>
              <w:rPr>
                <w:b/>
                <w:bCs/>
                <w:sz w:val="28"/>
              </w:rPr>
            </w:pPr>
            <w:r w:rsidRPr="000749B3">
              <w:rPr>
                <w:b/>
                <w:bCs/>
                <w:sz w:val="28"/>
              </w:rPr>
              <w:t>L</w:t>
            </w:r>
          </w:p>
        </w:tc>
        <w:tc>
          <w:tcPr>
            <w:tcW w:w="1559" w:type="dxa"/>
            <w:shd w:val="clear" w:color="auto" w:fill="FFFF00"/>
            <w:vAlign w:val="center"/>
          </w:tcPr>
          <w:p w14:paraId="5EB6EFC9" w14:textId="77777777" w:rsidR="00590E45" w:rsidRPr="000749B3" w:rsidRDefault="00590E45" w:rsidP="00030C05">
            <w:pPr>
              <w:pStyle w:val="Tabletext"/>
              <w:jc w:val="center"/>
              <w:rPr>
                <w:b/>
                <w:bCs/>
                <w:sz w:val="28"/>
              </w:rPr>
            </w:pPr>
            <w:r w:rsidRPr="000749B3">
              <w:rPr>
                <w:b/>
                <w:bCs/>
                <w:sz w:val="28"/>
              </w:rPr>
              <w:t>M</w:t>
            </w:r>
          </w:p>
        </w:tc>
        <w:tc>
          <w:tcPr>
            <w:tcW w:w="1549" w:type="dxa"/>
            <w:shd w:val="clear" w:color="auto" w:fill="FF9900"/>
            <w:vAlign w:val="center"/>
          </w:tcPr>
          <w:p w14:paraId="2B19D154" w14:textId="77777777" w:rsidR="00590E45" w:rsidRPr="000749B3" w:rsidRDefault="00590E45" w:rsidP="00030C05">
            <w:pPr>
              <w:pStyle w:val="Tabletext"/>
              <w:jc w:val="center"/>
              <w:rPr>
                <w:b/>
                <w:bCs/>
                <w:sz w:val="28"/>
              </w:rPr>
            </w:pPr>
            <w:r w:rsidRPr="000749B3">
              <w:rPr>
                <w:b/>
                <w:bCs/>
                <w:sz w:val="28"/>
              </w:rPr>
              <w:t>H</w:t>
            </w:r>
          </w:p>
        </w:tc>
        <w:tc>
          <w:tcPr>
            <w:tcW w:w="1616" w:type="dxa"/>
            <w:shd w:val="clear" w:color="auto" w:fill="FF9900"/>
            <w:vAlign w:val="center"/>
          </w:tcPr>
          <w:p w14:paraId="18805F28" w14:textId="77777777" w:rsidR="00590E45" w:rsidRPr="000749B3" w:rsidRDefault="00590E45" w:rsidP="00030C05">
            <w:pPr>
              <w:pStyle w:val="Tabletext"/>
              <w:jc w:val="center"/>
              <w:rPr>
                <w:b/>
                <w:bCs/>
                <w:sz w:val="28"/>
              </w:rPr>
            </w:pPr>
            <w:r w:rsidRPr="000749B3">
              <w:rPr>
                <w:b/>
                <w:bCs/>
                <w:sz w:val="28"/>
              </w:rPr>
              <w:t>H</w:t>
            </w:r>
          </w:p>
        </w:tc>
      </w:tr>
    </w:tbl>
    <w:p w14:paraId="1EC6AB3F" w14:textId="77777777" w:rsidR="00590E45" w:rsidRDefault="00590E45" w:rsidP="00590E45">
      <w:pPr>
        <w:pStyle w:val="Tablecaption"/>
      </w:pPr>
      <w:r>
        <w:lastRenderedPageBreak/>
        <w:t>Example risk assessment matrix</w:t>
      </w:r>
    </w:p>
    <w:tbl>
      <w:tblPr>
        <w:tblStyle w:val="TableGrid"/>
        <w:tblW w:w="9067" w:type="dxa"/>
        <w:tblLook w:val="04A0" w:firstRow="1" w:lastRow="0" w:firstColumn="1" w:lastColumn="0" w:noHBand="0" w:noVBand="1"/>
      </w:tblPr>
      <w:tblGrid>
        <w:gridCol w:w="1545"/>
        <w:gridCol w:w="1276"/>
        <w:gridCol w:w="1594"/>
        <w:gridCol w:w="871"/>
        <w:gridCol w:w="3781"/>
      </w:tblGrid>
      <w:tr w:rsidR="00590E45" w:rsidRPr="00A876EC" w14:paraId="02FE1D86" w14:textId="77777777" w:rsidTr="00C7481B">
        <w:trPr>
          <w:cantSplit/>
          <w:trHeight w:val="233"/>
          <w:tblHeader/>
        </w:trPr>
        <w:tc>
          <w:tcPr>
            <w:tcW w:w="1545" w:type="dxa"/>
          </w:tcPr>
          <w:p w14:paraId="46A453D9" w14:textId="77777777" w:rsidR="00590E45" w:rsidRPr="00A876EC" w:rsidRDefault="00590E45" w:rsidP="00030C05">
            <w:pPr>
              <w:pStyle w:val="Tablecolhead"/>
            </w:pPr>
            <w:r w:rsidRPr="00A876EC">
              <w:t>Hazard</w:t>
            </w:r>
          </w:p>
        </w:tc>
        <w:tc>
          <w:tcPr>
            <w:tcW w:w="1276" w:type="dxa"/>
          </w:tcPr>
          <w:p w14:paraId="29317C02" w14:textId="77777777" w:rsidR="00590E45" w:rsidRPr="00A876EC" w:rsidRDefault="00590E45" w:rsidP="00030C05">
            <w:pPr>
              <w:pStyle w:val="Tablecolhead"/>
            </w:pPr>
            <w:r w:rsidRPr="00A876EC">
              <w:t>Likelihood</w:t>
            </w:r>
          </w:p>
        </w:tc>
        <w:tc>
          <w:tcPr>
            <w:tcW w:w="1594" w:type="dxa"/>
          </w:tcPr>
          <w:p w14:paraId="6A6F19D6" w14:textId="77777777" w:rsidR="00590E45" w:rsidRPr="00A876EC" w:rsidRDefault="00590E45" w:rsidP="00030C05">
            <w:pPr>
              <w:pStyle w:val="Tablecolhead"/>
            </w:pPr>
            <w:r w:rsidRPr="00A876EC">
              <w:t>Consequence</w:t>
            </w:r>
          </w:p>
        </w:tc>
        <w:tc>
          <w:tcPr>
            <w:tcW w:w="871" w:type="dxa"/>
          </w:tcPr>
          <w:p w14:paraId="433F2106" w14:textId="77777777" w:rsidR="00590E45" w:rsidRPr="00A876EC" w:rsidRDefault="00590E45" w:rsidP="00030C05">
            <w:pPr>
              <w:pStyle w:val="Tablecolhead"/>
            </w:pPr>
            <w:r w:rsidRPr="00A876EC">
              <w:t>Rating</w:t>
            </w:r>
          </w:p>
        </w:tc>
        <w:tc>
          <w:tcPr>
            <w:tcW w:w="3781" w:type="dxa"/>
          </w:tcPr>
          <w:p w14:paraId="67E2CDCD" w14:textId="77777777" w:rsidR="00590E45" w:rsidRPr="00A876EC" w:rsidRDefault="00590E45" w:rsidP="00030C05">
            <w:pPr>
              <w:pStyle w:val="Tablecolhead"/>
            </w:pPr>
            <w:r w:rsidRPr="00A876EC">
              <w:t>Example Comments</w:t>
            </w:r>
          </w:p>
        </w:tc>
      </w:tr>
      <w:tr w:rsidR="00590E45" w:rsidRPr="00A876EC" w14:paraId="26268AA0" w14:textId="77777777" w:rsidTr="00030C05">
        <w:trPr>
          <w:cantSplit/>
          <w:trHeight w:val="540"/>
        </w:trPr>
        <w:tc>
          <w:tcPr>
            <w:tcW w:w="1545" w:type="dxa"/>
          </w:tcPr>
          <w:p w14:paraId="69BF4E4E" w14:textId="77777777" w:rsidR="00590E45" w:rsidRPr="00A876EC" w:rsidRDefault="00590E45" w:rsidP="00030C05">
            <w:pPr>
              <w:pStyle w:val="Tabletext"/>
            </w:pPr>
            <w:r w:rsidRPr="00A876EC">
              <w:t>Grassfire</w:t>
            </w:r>
          </w:p>
        </w:tc>
        <w:tc>
          <w:tcPr>
            <w:tcW w:w="1276" w:type="dxa"/>
          </w:tcPr>
          <w:p w14:paraId="6B2C021E" w14:textId="77777777" w:rsidR="00590E45" w:rsidRPr="00A876EC" w:rsidRDefault="00590E45" w:rsidP="00030C05">
            <w:pPr>
              <w:pStyle w:val="Tabletext"/>
            </w:pPr>
            <w:r w:rsidRPr="00A876EC">
              <w:t>Unlikely</w:t>
            </w:r>
          </w:p>
        </w:tc>
        <w:tc>
          <w:tcPr>
            <w:tcW w:w="1594" w:type="dxa"/>
          </w:tcPr>
          <w:p w14:paraId="125A2C71" w14:textId="77777777" w:rsidR="00590E45" w:rsidRPr="00A876EC" w:rsidRDefault="00590E45" w:rsidP="00030C05">
            <w:pPr>
              <w:pStyle w:val="Tabletext"/>
            </w:pPr>
            <w:r w:rsidRPr="00A876EC">
              <w:t>Major</w:t>
            </w:r>
          </w:p>
        </w:tc>
        <w:tc>
          <w:tcPr>
            <w:tcW w:w="871" w:type="dxa"/>
          </w:tcPr>
          <w:p w14:paraId="2867A220" w14:textId="77777777" w:rsidR="00590E45" w:rsidRPr="00A876EC" w:rsidRDefault="00590E45" w:rsidP="00030C05">
            <w:pPr>
              <w:pStyle w:val="Tabletext"/>
            </w:pPr>
            <w:r>
              <w:t>H</w:t>
            </w:r>
          </w:p>
        </w:tc>
        <w:tc>
          <w:tcPr>
            <w:tcW w:w="3781" w:type="dxa"/>
          </w:tcPr>
          <w:p w14:paraId="2AC36C82" w14:textId="77777777" w:rsidR="00590E45" w:rsidRPr="00A876EC" w:rsidRDefault="00590E45" w:rsidP="00030C05">
            <w:pPr>
              <w:pStyle w:val="Tabletext"/>
            </w:pPr>
            <w:r w:rsidRPr="00A876EC">
              <w:t>Facility is in an area that could experience grassfire. Emergency planning for relocation underway</w:t>
            </w:r>
          </w:p>
        </w:tc>
      </w:tr>
      <w:tr w:rsidR="00590E45" w:rsidRPr="00A876EC" w14:paraId="4C54557E" w14:textId="77777777" w:rsidTr="00030C05">
        <w:trPr>
          <w:cantSplit/>
          <w:trHeight w:val="833"/>
        </w:trPr>
        <w:tc>
          <w:tcPr>
            <w:tcW w:w="1545" w:type="dxa"/>
          </w:tcPr>
          <w:p w14:paraId="2FA0D5F9" w14:textId="77777777" w:rsidR="00590E45" w:rsidRPr="00A876EC" w:rsidRDefault="00590E45" w:rsidP="00030C05">
            <w:pPr>
              <w:pStyle w:val="Tabletext"/>
            </w:pPr>
            <w:r w:rsidRPr="00A876EC">
              <w:t>Heatwave</w:t>
            </w:r>
          </w:p>
        </w:tc>
        <w:tc>
          <w:tcPr>
            <w:tcW w:w="1276" w:type="dxa"/>
          </w:tcPr>
          <w:p w14:paraId="483D6DA0" w14:textId="77777777" w:rsidR="00590E45" w:rsidRPr="00A876EC" w:rsidRDefault="00590E45" w:rsidP="00030C05">
            <w:pPr>
              <w:pStyle w:val="Tabletext"/>
            </w:pPr>
            <w:r w:rsidRPr="00A876EC">
              <w:t>Likely</w:t>
            </w:r>
          </w:p>
        </w:tc>
        <w:tc>
          <w:tcPr>
            <w:tcW w:w="1594" w:type="dxa"/>
          </w:tcPr>
          <w:p w14:paraId="77A3677E" w14:textId="77777777" w:rsidR="00590E45" w:rsidRPr="00A876EC" w:rsidRDefault="00590E45" w:rsidP="00030C05">
            <w:pPr>
              <w:pStyle w:val="Tabletext"/>
            </w:pPr>
            <w:r w:rsidRPr="00A876EC">
              <w:t>Minor</w:t>
            </w:r>
          </w:p>
        </w:tc>
        <w:tc>
          <w:tcPr>
            <w:tcW w:w="871" w:type="dxa"/>
          </w:tcPr>
          <w:p w14:paraId="52C63AD8" w14:textId="77777777" w:rsidR="00590E45" w:rsidRPr="00A876EC" w:rsidRDefault="00590E45" w:rsidP="00030C05">
            <w:pPr>
              <w:pStyle w:val="Tabletext"/>
            </w:pPr>
            <w:r w:rsidRPr="00A876EC">
              <w:t>H</w:t>
            </w:r>
          </w:p>
        </w:tc>
        <w:tc>
          <w:tcPr>
            <w:tcW w:w="3781" w:type="dxa"/>
          </w:tcPr>
          <w:p w14:paraId="19CC43DE" w14:textId="35038F39" w:rsidR="00590E45" w:rsidRPr="00A876EC" w:rsidRDefault="00590E45" w:rsidP="00030C05">
            <w:pPr>
              <w:pStyle w:val="Tabletext"/>
            </w:pPr>
            <w:r>
              <w:t>Impacts of heatwave may exacerbate effects of client’s medical condition</w:t>
            </w:r>
            <w:r w:rsidR="00E1448C">
              <w:t xml:space="preserve">. Mitigation: </w:t>
            </w:r>
            <w:r>
              <w:t>air conditioning installed in their home</w:t>
            </w:r>
          </w:p>
        </w:tc>
      </w:tr>
      <w:tr w:rsidR="00590E45" w:rsidRPr="00A876EC" w14:paraId="19DC9B00" w14:textId="77777777" w:rsidTr="00030C05">
        <w:trPr>
          <w:cantSplit/>
          <w:trHeight w:val="987"/>
        </w:trPr>
        <w:tc>
          <w:tcPr>
            <w:tcW w:w="1545" w:type="dxa"/>
          </w:tcPr>
          <w:p w14:paraId="5A60A54E" w14:textId="77777777" w:rsidR="00590E45" w:rsidRPr="00A876EC" w:rsidRDefault="00590E45" w:rsidP="00030C05">
            <w:pPr>
              <w:pStyle w:val="Tabletext"/>
            </w:pPr>
            <w:r w:rsidRPr="00A876EC">
              <w:t>Heatwave + Power outage</w:t>
            </w:r>
          </w:p>
        </w:tc>
        <w:tc>
          <w:tcPr>
            <w:tcW w:w="1276" w:type="dxa"/>
          </w:tcPr>
          <w:p w14:paraId="48B275B4" w14:textId="77777777" w:rsidR="00590E45" w:rsidRPr="00A876EC" w:rsidRDefault="00590E45" w:rsidP="00030C05">
            <w:pPr>
              <w:pStyle w:val="Tabletext"/>
            </w:pPr>
            <w:r w:rsidRPr="00A876EC">
              <w:t>Possible</w:t>
            </w:r>
          </w:p>
        </w:tc>
        <w:tc>
          <w:tcPr>
            <w:tcW w:w="1594" w:type="dxa"/>
          </w:tcPr>
          <w:p w14:paraId="015A6877" w14:textId="77777777" w:rsidR="00590E45" w:rsidRPr="00A876EC" w:rsidRDefault="00590E45" w:rsidP="00030C05">
            <w:pPr>
              <w:pStyle w:val="Tabletext"/>
            </w:pPr>
            <w:r w:rsidRPr="00A876EC">
              <w:t>Major</w:t>
            </w:r>
          </w:p>
        </w:tc>
        <w:tc>
          <w:tcPr>
            <w:tcW w:w="871" w:type="dxa"/>
          </w:tcPr>
          <w:p w14:paraId="04664A31" w14:textId="77777777" w:rsidR="00590E45" w:rsidRPr="00A876EC" w:rsidRDefault="00590E45" w:rsidP="00030C05">
            <w:pPr>
              <w:pStyle w:val="Tabletext"/>
            </w:pPr>
            <w:r w:rsidRPr="00A876EC">
              <w:t>E</w:t>
            </w:r>
          </w:p>
        </w:tc>
        <w:tc>
          <w:tcPr>
            <w:tcW w:w="3781" w:type="dxa"/>
          </w:tcPr>
          <w:p w14:paraId="6338ECAD" w14:textId="35B87D17" w:rsidR="00590E45" w:rsidRPr="00A876EC" w:rsidRDefault="008716D6" w:rsidP="00030C05">
            <w:pPr>
              <w:pStyle w:val="Tabletext"/>
            </w:pPr>
            <w:r>
              <w:t>Client requires a</w:t>
            </w:r>
            <w:r w:rsidR="00590E45" w:rsidRPr="00A876EC">
              <w:t xml:space="preserve">dditional support in the event of </w:t>
            </w:r>
            <w:r>
              <w:t xml:space="preserve">a </w:t>
            </w:r>
            <w:r w:rsidRPr="00A876EC">
              <w:t xml:space="preserve">combined </w:t>
            </w:r>
            <w:r w:rsidR="00590E45" w:rsidRPr="00A876EC">
              <w:t>power outage and heatwave. Refer to client’s support plan and follow first aid guidelines if client or staff are affected by heat.</w:t>
            </w:r>
          </w:p>
        </w:tc>
      </w:tr>
    </w:tbl>
    <w:p w14:paraId="3D222EEA" w14:textId="77777777" w:rsidR="00590E45" w:rsidRDefault="00590E45" w:rsidP="00CA3EC0">
      <w:pPr>
        <w:pStyle w:val="Heading3"/>
      </w:pPr>
      <w:r>
        <w:t>Likelihood</w:t>
      </w:r>
      <w:r w:rsidRPr="001E5A73">
        <w:t xml:space="preserve"> assessment</w:t>
      </w:r>
      <w:r>
        <w:t xml:space="preserve"> chart</w:t>
      </w:r>
    </w:p>
    <w:p w14:paraId="450BA172" w14:textId="77777777" w:rsidR="00083EB1" w:rsidRDefault="00083EB1" w:rsidP="0014647A">
      <w:pPr>
        <w:pStyle w:val="Body"/>
      </w:pPr>
      <w:r>
        <w:t>Use the table below to define what each level of likelihood means for your service. Think about how often emergencies or incidents have happened in the past and what could happen in the future. Then, write your own definitions in the blank column.</w:t>
      </w:r>
    </w:p>
    <w:p w14:paraId="62ED4F64" w14:textId="022C5A8E" w:rsidR="00083EB1" w:rsidRPr="00083EB1" w:rsidRDefault="00083EB1" w:rsidP="0014647A">
      <w:pPr>
        <w:pStyle w:val="Body"/>
      </w:pPr>
      <w:r>
        <w:t xml:space="preserve">This helps your team assess risk in a way that makes sense for your service’s location, size, and the people you support. </w:t>
      </w:r>
    </w:p>
    <w:p w14:paraId="636E9B3A" w14:textId="42D9737F" w:rsidR="00590E45" w:rsidRPr="0058082C" w:rsidRDefault="00590E45" w:rsidP="00CA3EC0">
      <w:pPr>
        <w:pStyle w:val="Tablecaption"/>
      </w:pPr>
      <w:r>
        <w:t>C</w:t>
      </w:r>
      <w:r w:rsidRPr="0058082C">
        <w:t>omplete definitions appropriate for your service</w:t>
      </w:r>
      <w:r w:rsidR="0009530C">
        <w:t>.</w:t>
      </w:r>
    </w:p>
    <w:tbl>
      <w:tblPr>
        <w:tblStyle w:val="TableGrid"/>
        <w:tblW w:w="5000" w:type="pct"/>
        <w:tblBorders>
          <w:insideH w:val="single" w:sz="18" w:space="0" w:color="FFFFFF" w:themeColor="background1"/>
          <w:insideV w:val="single" w:sz="18" w:space="0" w:color="FFFFFF" w:themeColor="background1"/>
        </w:tblBorders>
        <w:tblLook w:val="04A0" w:firstRow="1" w:lastRow="0" w:firstColumn="1" w:lastColumn="0" w:noHBand="0" w:noVBand="1"/>
      </w:tblPr>
      <w:tblGrid>
        <w:gridCol w:w="2088"/>
        <w:gridCol w:w="7200"/>
      </w:tblGrid>
      <w:tr w:rsidR="00590E45" w:rsidRPr="00E800DE" w14:paraId="7C7F68A1" w14:textId="77777777" w:rsidTr="00C7481B">
        <w:trPr>
          <w:trHeight w:val="1203"/>
          <w:tblHeader/>
        </w:trPr>
        <w:tc>
          <w:tcPr>
            <w:tcW w:w="1124" w:type="pct"/>
            <w:shd w:val="clear" w:color="auto" w:fill="0070C0"/>
            <w:vAlign w:val="center"/>
          </w:tcPr>
          <w:p w14:paraId="2545E035" w14:textId="77777777" w:rsidR="00590E45" w:rsidRPr="0058082C" w:rsidRDefault="00590E45" w:rsidP="00030C05">
            <w:pPr>
              <w:pStyle w:val="Tablecolhead"/>
              <w:rPr>
                <w:color w:val="F2F2F2" w:themeColor="background1" w:themeShade="F2"/>
              </w:rPr>
            </w:pPr>
            <w:r w:rsidRPr="0058082C">
              <w:rPr>
                <w:color w:val="F2F2F2" w:themeColor="background1" w:themeShade="F2"/>
              </w:rPr>
              <w:t>Likelihood</w:t>
            </w:r>
          </w:p>
        </w:tc>
        <w:tc>
          <w:tcPr>
            <w:tcW w:w="3876" w:type="pct"/>
            <w:shd w:val="clear" w:color="auto" w:fill="0070C0"/>
            <w:vAlign w:val="center"/>
          </w:tcPr>
          <w:p w14:paraId="04B70675" w14:textId="61D7A1C0" w:rsidR="00590E45" w:rsidRPr="0058082C" w:rsidRDefault="00590E45" w:rsidP="00030C05">
            <w:pPr>
              <w:pStyle w:val="Tablecolhead"/>
              <w:rPr>
                <w:color w:val="F2F2F2" w:themeColor="background1" w:themeShade="F2"/>
              </w:rPr>
            </w:pPr>
            <w:r w:rsidRPr="0058082C">
              <w:rPr>
                <w:color w:val="F2F2F2" w:themeColor="background1" w:themeShade="F2"/>
              </w:rPr>
              <w:t>Definition</w:t>
            </w:r>
          </w:p>
        </w:tc>
      </w:tr>
      <w:tr w:rsidR="00590E45" w:rsidRPr="00E800DE" w14:paraId="558EACF9" w14:textId="77777777" w:rsidTr="00931E5E">
        <w:trPr>
          <w:trHeight w:val="1004"/>
        </w:trPr>
        <w:tc>
          <w:tcPr>
            <w:tcW w:w="1124" w:type="pct"/>
            <w:shd w:val="clear" w:color="auto" w:fill="FF0000"/>
            <w:vAlign w:val="center"/>
          </w:tcPr>
          <w:p w14:paraId="3EDDD62F" w14:textId="77777777" w:rsidR="00590E45" w:rsidRPr="000749B3" w:rsidRDefault="00590E45" w:rsidP="00030C05">
            <w:pPr>
              <w:pStyle w:val="Tabletext"/>
              <w:rPr>
                <w:b/>
                <w:bCs/>
              </w:rPr>
            </w:pPr>
            <w:r w:rsidRPr="000749B3">
              <w:rPr>
                <w:b/>
                <w:bCs/>
              </w:rPr>
              <w:t>Almost certain</w:t>
            </w:r>
          </w:p>
        </w:tc>
        <w:tc>
          <w:tcPr>
            <w:tcW w:w="3876" w:type="pct"/>
            <w:shd w:val="clear" w:color="auto" w:fill="D9D9D9" w:themeFill="background1" w:themeFillShade="D9"/>
            <w:vAlign w:val="center"/>
          </w:tcPr>
          <w:p w14:paraId="31F9C1DB" w14:textId="77777777" w:rsidR="00590E45" w:rsidRPr="00E800DE" w:rsidRDefault="00590E45" w:rsidP="00030C05">
            <w:pPr>
              <w:pStyle w:val="Tabletext"/>
            </w:pPr>
          </w:p>
        </w:tc>
      </w:tr>
      <w:tr w:rsidR="00590E45" w:rsidRPr="00E800DE" w14:paraId="42530AEB" w14:textId="77777777" w:rsidTr="00931E5E">
        <w:trPr>
          <w:trHeight w:val="1004"/>
        </w:trPr>
        <w:tc>
          <w:tcPr>
            <w:tcW w:w="1124" w:type="pct"/>
            <w:shd w:val="clear" w:color="auto" w:fill="F89708"/>
            <w:vAlign w:val="center"/>
          </w:tcPr>
          <w:p w14:paraId="5D8EB20F" w14:textId="77777777" w:rsidR="00590E45" w:rsidRPr="000749B3" w:rsidRDefault="00590E45" w:rsidP="00030C05">
            <w:pPr>
              <w:pStyle w:val="Tabletext"/>
              <w:rPr>
                <w:b/>
                <w:bCs/>
              </w:rPr>
            </w:pPr>
            <w:r w:rsidRPr="000749B3">
              <w:rPr>
                <w:b/>
                <w:bCs/>
              </w:rPr>
              <w:t>Likely</w:t>
            </w:r>
          </w:p>
        </w:tc>
        <w:tc>
          <w:tcPr>
            <w:tcW w:w="3876" w:type="pct"/>
            <w:shd w:val="clear" w:color="auto" w:fill="D9D9D9" w:themeFill="background1" w:themeFillShade="D9"/>
            <w:vAlign w:val="center"/>
          </w:tcPr>
          <w:p w14:paraId="4B7E2B61" w14:textId="77777777" w:rsidR="002C0076" w:rsidRPr="00E800DE" w:rsidRDefault="002C0076" w:rsidP="002C0076">
            <w:pPr>
              <w:pStyle w:val="Tabletext"/>
            </w:pPr>
          </w:p>
        </w:tc>
      </w:tr>
      <w:tr w:rsidR="00590E45" w:rsidRPr="00E800DE" w14:paraId="669252B7" w14:textId="77777777" w:rsidTr="00931E5E">
        <w:trPr>
          <w:trHeight w:val="1004"/>
        </w:trPr>
        <w:tc>
          <w:tcPr>
            <w:tcW w:w="1124" w:type="pct"/>
            <w:shd w:val="clear" w:color="auto" w:fill="FFFF00"/>
            <w:vAlign w:val="center"/>
          </w:tcPr>
          <w:p w14:paraId="06D6BBAE" w14:textId="77777777" w:rsidR="00590E45" w:rsidRPr="000749B3" w:rsidRDefault="00590E45" w:rsidP="00030C05">
            <w:pPr>
              <w:pStyle w:val="Tabletext"/>
              <w:rPr>
                <w:b/>
                <w:bCs/>
              </w:rPr>
            </w:pPr>
            <w:r w:rsidRPr="000749B3">
              <w:rPr>
                <w:b/>
                <w:bCs/>
              </w:rPr>
              <w:t xml:space="preserve">Possible </w:t>
            </w:r>
          </w:p>
        </w:tc>
        <w:tc>
          <w:tcPr>
            <w:tcW w:w="3876" w:type="pct"/>
            <w:shd w:val="clear" w:color="auto" w:fill="D9D9D9" w:themeFill="background1" w:themeFillShade="D9"/>
            <w:vAlign w:val="center"/>
          </w:tcPr>
          <w:p w14:paraId="2714DDEB" w14:textId="77777777" w:rsidR="002C0076" w:rsidRPr="00E800DE" w:rsidRDefault="002C0076" w:rsidP="002C0076">
            <w:pPr>
              <w:pStyle w:val="Tabletext"/>
            </w:pPr>
          </w:p>
        </w:tc>
      </w:tr>
      <w:tr w:rsidR="00590E45" w:rsidRPr="00E800DE" w14:paraId="1B078DE3" w14:textId="77777777" w:rsidTr="00931E5E">
        <w:trPr>
          <w:trHeight w:val="1004"/>
        </w:trPr>
        <w:tc>
          <w:tcPr>
            <w:tcW w:w="1124" w:type="pct"/>
            <w:shd w:val="clear" w:color="auto" w:fill="99CC00"/>
            <w:vAlign w:val="center"/>
          </w:tcPr>
          <w:p w14:paraId="167C2839" w14:textId="77777777" w:rsidR="00590E45" w:rsidRPr="000749B3" w:rsidRDefault="00590E45" w:rsidP="00030C05">
            <w:pPr>
              <w:pStyle w:val="Tabletext"/>
              <w:rPr>
                <w:b/>
                <w:bCs/>
              </w:rPr>
            </w:pPr>
            <w:r w:rsidRPr="000749B3">
              <w:rPr>
                <w:b/>
                <w:bCs/>
              </w:rPr>
              <w:t>Unlikely</w:t>
            </w:r>
          </w:p>
        </w:tc>
        <w:tc>
          <w:tcPr>
            <w:tcW w:w="3876" w:type="pct"/>
            <w:shd w:val="clear" w:color="auto" w:fill="D9D9D9" w:themeFill="background1" w:themeFillShade="D9"/>
            <w:vAlign w:val="center"/>
          </w:tcPr>
          <w:p w14:paraId="4635DA61" w14:textId="77777777" w:rsidR="00590E45" w:rsidRPr="00E800DE" w:rsidRDefault="00590E45" w:rsidP="00030C05">
            <w:pPr>
              <w:pStyle w:val="Tabletext"/>
            </w:pPr>
          </w:p>
        </w:tc>
      </w:tr>
      <w:tr w:rsidR="00590E45" w:rsidRPr="00E800DE" w14:paraId="4EAF4C9A" w14:textId="77777777" w:rsidTr="00931E5E">
        <w:trPr>
          <w:trHeight w:val="1004"/>
        </w:trPr>
        <w:tc>
          <w:tcPr>
            <w:tcW w:w="1124" w:type="pct"/>
            <w:shd w:val="clear" w:color="auto" w:fill="008000"/>
            <w:vAlign w:val="center"/>
          </w:tcPr>
          <w:p w14:paraId="0BDAFE5B" w14:textId="77777777" w:rsidR="00590E45" w:rsidRPr="000749B3" w:rsidRDefault="00590E45" w:rsidP="00030C05">
            <w:pPr>
              <w:pStyle w:val="Tabletext"/>
              <w:rPr>
                <w:b/>
                <w:bCs/>
              </w:rPr>
            </w:pPr>
            <w:r w:rsidRPr="000749B3">
              <w:rPr>
                <w:b/>
                <w:bCs/>
                <w:color w:val="FFFFFF" w:themeColor="background1"/>
              </w:rPr>
              <w:t>Rare</w:t>
            </w:r>
          </w:p>
        </w:tc>
        <w:tc>
          <w:tcPr>
            <w:tcW w:w="3876" w:type="pct"/>
            <w:shd w:val="clear" w:color="auto" w:fill="D9D9D9" w:themeFill="background1" w:themeFillShade="D9"/>
            <w:vAlign w:val="center"/>
          </w:tcPr>
          <w:p w14:paraId="5CA8B186" w14:textId="77777777" w:rsidR="002C0076" w:rsidRPr="00E800DE" w:rsidRDefault="002C0076" w:rsidP="002C0076">
            <w:pPr>
              <w:pStyle w:val="Tabletext"/>
            </w:pPr>
          </w:p>
        </w:tc>
      </w:tr>
    </w:tbl>
    <w:p w14:paraId="2DD273AD" w14:textId="77777777" w:rsidR="00931E5E" w:rsidRDefault="00931E5E" w:rsidP="00590E45">
      <w:pPr>
        <w:spacing w:before="120"/>
        <w:jc w:val="both"/>
        <w:rPr>
          <w:b/>
          <w:i/>
        </w:rPr>
      </w:pPr>
    </w:p>
    <w:p w14:paraId="361A9181" w14:textId="3E567FD8" w:rsidR="00590E45" w:rsidRPr="0022702F" w:rsidRDefault="00931E5E" w:rsidP="00264F32">
      <w:pPr>
        <w:spacing w:before="120" w:line="240" w:lineRule="auto"/>
        <w:rPr>
          <w:bCs/>
          <w:iCs/>
        </w:rPr>
      </w:pPr>
      <w:r w:rsidRPr="0022702F">
        <w:rPr>
          <w:bCs/>
          <w:iCs/>
        </w:rPr>
        <w:br w:type="page"/>
      </w:r>
      <w:r w:rsidR="00590E45" w:rsidRPr="0022702F">
        <w:rPr>
          <w:bCs/>
          <w:iCs/>
        </w:rPr>
        <w:lastRenderedPageBreak/>
        <w:t xml:space="preserve">This page </w:t>
      </w:r>
      <w:r w:rsidR="001423EA">
        <w:rPr>
          <w:bCs/>
          <w:iCs/>
        </w:rPr>
        <w:t>is</w:t>
      </w:r>
      <w:r w:rsidR="00590E45" w:rsidRPr="0022702F">
        <w:rPr>
          <w:bCs/>
          <w:iCs/>
        </w:rPr>
        <w:t xml:space="preserve"> designed for printing and writing 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8"/>
      </w:tblGrid>
      <w:tr w:rsidR="00BD3F6D" w14:paraId="2E634C8D" w14:textId="77777777" w:rsidTr="002E4AD8">
        <w:trPr>
          <w:trHeight w:val="13606"/>
        </w:trPr>
        <w:tc>
          <w:tcPr>
            <w:tcW w:w="9288" w:type="dxa"/>
          </w:tcPr>
          <w:p w14:paraId="568B059D" w14:textId="77777777" w:rsidR="00BD3F6D" w:rsidRDefault="00BD3F6D" w:rsidP="00590E45">
            <w:pPr>
              <w:spacing w:after="0" w:line="240" w:lineRule="auto"/>
              <w:rPr>
                <w:b/>
              </w:rPr>
            </w:pPr>
          </w:p>
        </w:tc>
      </w:tr>
    </w:tbl>
    <w:p w14:paraId="344CC85F" w14:textId="3FF5CEE3" w:rsidR="00590E45" w:rsidRDefault="00590E45" w:rsidP="00590E45">
      <w:pPr>
        <w:spacing w:after="0" w:line="240" w:lineRule="auto"/>
        <w:rPr>
          <w:b/>
        </w:rPr>
      </w:pPr>
    </w:p>
    <w:p w14:paraId="35A3A610" w14:textId="77777777" w:rsidR="006C2417" w:rsidRDefault="006C2417">
      <w:pPr>
        <w:spacing w:after="0" w:line="240" w:lineRule="auto"/>
        <w:rPr>
          <w:rFonts w:eastAsia="MS Gothic"/>
          <w:bCs/>
          <w:color w:val="201547"/>
          <w:sz w:val="28"/>
          <w:szCs w:val="26"/>
        </w:rPr>
      </w:pPr>
      <w:r>
        <w:br w:type="page"/>
      </w:r>
    </w:p>
    <w:p w14:paraId="00AFBB6F" w14:textId="6433E34B" w:rsidR="00590E45" w:rsidRDefault="00590E45" w:rsidP="00DD0CC3">
      <w:pPr>
        <w:pStyle w:val="Heading3"/>
      </w:pPr>
      <w:r>
        <w:lastRenderedPageBreak/>
        <w:t>Consequence assessment chart</w:t>
      </w:r>
    </w:p>
    <w:p w14:paraId="1E219883" w14:textId="7FA799A0" w:rsidR="00C13888" w:rsidRDefault="00C13888" w:rsidP="00C13888">
      <w:pPr>
        <w:pStyle w:val="Body"/>
      </w:pPr>
      <w:r>
        <w:t xml:space="preserve">Use this chart to describe how serious the impact of an emergency could be on your service. </w:t>
      </w:r>
      <w:r w:rsidR="00E520E6">
        <w:t>You should define e</w:t>
      </w:r>
      <w:r>
        <w:t xml:space="preserve">ach level </w:t>
      </w:r>
      <w:r w:rsidR="00DF412A">
        <w:t xml:space="preserve">of consequence in a way that makes sense for your organisation, based on your service type, the people you support, and the kind of emergencies you might face. </w:t>
      </w:r>
    </w:p>
    <w:p w14:paraId="2FC062AE" w14:textId="0D3D9B91" w:rsidR="00DF412A" w:rsidRPr="00C13888" w:rsidRDefault="00DF412A" w:rsidP="00C13888">
      <w:pPr>
        <w:pStyle w:val="Body"/>
      </w:pPr>
      <w:r>
        <w:t xml:space="preserve">You can write your own </w:t>
      </w:r>
      <w:r w:rsidR="00DC7181">
        <w:t>definitions in the blank column to help your team understand what each level means for your setting</w:t>
      </w:r>
      <w:r w:rsidR="008A55E2">
        <w:t xml:space="preserve">. </w:t>
      </w:r>
    </w:p>
    <w:p w14:paraId="70B63969" w14:textId="38598FF1" w:rsidR="00590E45" w:rsidRPr="00242EE7" w:rsidRDefault="00590E45" w:rsidP="00DD0CC3">
      <w:pPr>
        <w:pStyle w:val="Tablecaption"/>
      </w:pPr>
      <w:r>
        <w:t>C</w:t>
      </w:r>
      <w:r w:rsidRPr="00C30709">
        <w:t>omplete definitions appropriate for your service</w:t>
      </w:r>
      <w:r w:rsidR="0009530C">
        <w:t>.</w:t>
      </w:r>
    </w:p>
    <w:tbl>
      <w:tblPr>
        <w:tblStyle w:val="TableGrid"/>
        <w:tblW w:w="9112" w:type="dxa"/>
        <w:tblBorders>
          <w:insideH w:val="single" w:sz="18" w:space="0" w:color="FFFFFF" w:themeColor="background1"/>
          <w:insideV w:val="single" w:sz="18" w:space="0" w:color="FFFFFF" w:themeColor="background1"/>
        </w:tblBorders>
        <w:tblLook w:val="04A0" w:firstRow="1" w:lastRow="0" w:firstColumn="1" w:lastColumn="0" w:noHBand="0" w:noVBand="1"/>
      </w:tblPr>
      <w:tblGrid>
        <w:gridCol w:w="2002"/>
        <w:gridCol w:w="7110"/>
      </w:tblGrid>
      <w:tr w:rsidR="00590E45" w:rsidRPr="00E800DE" w14:paraId="4CDEC8DE" w14:textId="77777777" w:rsidTr="00C7481B">
        <w:trPr>
          <w:trHeight w:val="784"/>
          <w:tblHeader/>
        </w:trPr>
        <w:tc>
          <w:tcPr>
            <w:tcW w:w="2002" w:type="dxa"/>
            <w:shd w:val="clear" w:color="auto" w:fill="0070C0"/>
            <w:vAlign w:val="center"/>
          </w:tcPr>
          <w:p w14:paraId="19C551CE" w14:textId="77777777" w:rsidR="00590E45" w:rsidRPr="00E800DE" w:rsidRDefault="00590E45" w:rsidP="00030C05">
            <w:pPr>
              <w:pStyle w:val="Tablecolhead"/>
            </w:pPr>
            <w:r w:rsidRPr="00B1045C">
              <w:rPr>
                <w:color w:val="FFFFFF" w:themeColor="background1"/>
              </w:rPr>
              <w:t>Consequence</w:t>
            </w:r>
          </w:p>
        </w:tc>
        <w:tc>
          <w:tcPr>
            <w:tcW w:w="7110" w:type="dxa"/>
            <w:shd w:val="clear" w:color="auto" w:fill="0070C0"/>
            <w:vAlign w:val="center"/>
          </w:tcPr>
          <w:p w14:paraId="41E016FD" w14:textId="32B0A2BF" w:rsidR="00590E45" w:rsidRPr="00E800DE" w:rsidRDefault="00590E45" w:rsidP="00030C05">
            <w:pPr>
              <w:pStyle w:val="Tablecolhead"/>
            </w:pPr>
            <w:r w:rsidRPr="00B1045C">
              <w:rPr>
                <w:color w:val="FFFFFF" w:themeColor="background1"/>
              </w:rPr>
              <w:t>Definition</w:t>
            </w:r>
          </w:p>
        </w:tc>
      </w:tr>
      <w:tr w:rsidR="00590E45" w:rsidRPr="00E800DE" w14:paraId="0FD4A881" w14:textId="77777777" w:rsidTr="00030C05">
        <w:trPr>
          <w:trHeight w:val="518"/>
        </w:trPr>
        <w:tc>
          <w:tcPr>
            <w:tcW w:w="2002" w:type="dxa"/>
            <w:shd w:val="clear" w:color="auto" w:fill="FF0000"/>
            <w:vAlign w:val="center"/>
          </w:tcPr>
          <w:p w14:paraId="19CCC823" w14:textId="77777777" w:rsidR="00590E45" w:rsidRPr="000749B3" w:rsidRDefault="00590E45" w:rsidP="00030C05">
            <w:pPr>
              <w:pStyle w:val="Tabletext"/>
              <w:rPr>
                <w:b/>
                <w:bCs/>
              </w:rPr>
            </w:pPr>
            <w:r w:rsidRPr="000749B3">
              <w:rPr>
                <w:b/>
                <w:bCs/>
              </w:rPr>
              <w:t>Catastrophic</w:t>
            </w:r>
          </w:p>
        </w:tc>
        <w:tc>
          <w:tcPr>
            <w:tcW w:w="7110" w:type="dxa"/>
            <w:shd w:val="clear" w:color="auto" w:fill="D9D9D9" w:themeFill="background1" w:themeFillShade="D9"/>
            <w:vAlign w:val="center"/>
          </w:tcPr>
          <w:p w14:paraId="4876C79D" w14:textId="0C28F393" w:rsidR="002C0076" w:rsidRPr="001423EA" w:rsidRDefault="002C0076" w:rsidP="00030C05">
            <w:pPr>
              <w:pStyle w:val="Tabletext"/>
            </w:pPr>
          </w:p>
        </w:tc>
      </w:tr>
      <w:tr w:rsidR="00590E45" w:rsidRPr="00E800DE" w14:paraId="5FD5E4F8" w14:textId="77777777" w:rsidTr="00030C05">
        <w:trPr>
          <w:trHeight w:val="518"/>
        </w:trPr>
        <w:tc>
          <w:tcPr>
            <w:tcW w:w="2002" w:type="dxa"/>
            <w:shd w:val="clear" w:color="auto" w:fill="F89708"/>
            <w:vAlign w:val="center"/>
          </w:tcPr>
          <w:p w14:paraId="6C5127DD" w14:textId="77777777" w:rsidR="00590E45" w:rsidRPr="000749B3" w:rsidRDefault="00590E45" w:rsidP="00030C05">
            <w:pPr>
              <w:pStyle w:val="Tabletext"/>
              <w:rPr>
                <w:b/>
                <w:bCs/>
              </w:rPr>
            </w:pPr>
            <w:r w:rsidRPr="000749B3">
              <w:rPr>
                <w:b/>
                <w:bCs/>
              </w:rPr>
              <w:t>Major</w:t>
            </w:r>
          </w:p>
        </w:tc>
        <w:tc>
          <w:tcPr>
            <w:tcW w:w="7110" w:type="dxa"/>
            <w:shd w:val="clear" w:color="auto" w:fill="D9D9D9" w:themeFill="background1" w:themeFillShade="D9"/>
            <w:vAlign w:val="center"/>
          </w:tcPr>
          <w:p w14:paraId="60D17DD9" w14:textId="77777777" w:rsidR="002C0076" w:rsidRPr="00E800DE" w:rsidRDefault="002C0076" w:rsidP="002C0076">
            <w:pPr>
              <w:pStyle w:val="Tabletext"/>
            </w:pPr>
          </w:p>
        </w:tc>
      </w:tr>
      <w:tr w:rsidR="00590E45" w:rsidRPr="00E800DE" w14:paraId="64F7666B" w14:textId="77777777" w:rsidTr="00030C05">
        <w:trPr>
          <w:trHeight w:val="518"/>
        </w:trPr>
        <w:tc>
          <w:tcPr>
            <w:tcW w:w="2002" w:type="dxa"/>
            <w:shd w:val="clear" w:color="auto" w:fill="FFFF00"/>
            <w:vAlign w:val="center"/>
          </w:tcPr>
          <w:p w14:paraId="2BBDDC0E" w14:textId="77777777" w:rsidR="00590E45" w:rsidRPr="000749B3" w:rsidRDefault="00590E45" w:rsidP="00030C05">
            <w:pPr>
              <w:pStyle w:val="Tabletext"/>
              <w:rPr>
                <w:b/>
                <w:bCs/>
              </w:rPr>
            </w:pPr>
            <w:r w:rsidRPr="000749B3">
              <w:rPr>
                <w:b/>
                <w:bCs/>
              </w:rPr>
              <w:t>Moderate</w:t>
            </w:r>
          </w:p>
        </w:tc>
        <w:tc>
          <w:tcPr>
            <w:tcW w:w="7110" w:type="dxa"/>
            <w:shd w:val="clear" w:color="auto" w:fill="D9D9D9" w:themeFill="background1" w:themeFillShade="D9"/>
            <w:vAlign w:val="center"/>
          </w:tcPr>
          <w:p w14:paraId="4DC04A83" w14:textId="77777777" w:rsidR="00590E45" w:rsidRPr="00E800DE" w:rsidRDefault="00590E45" w:rsidP="00030C05">
            <w:pPr>
              <w:pStyle w:val="Tabletext"/>
            </w:pPr>
          </w:p>
        </w:tc>
      </w:tr>
      <w:tr w:rsidR="00590E45" w:rsidRPr="00E800DE" w14:paraId="6503E2C8" w14:textId="77777777" w:rsidTr="00030C05">
        <w:trPr>
          <w:trHeight w:val="518"/>
        </w:trPr>
        <w:tc>
          <w:tcPr>
            <w:tcW w:w="2002" w:type="dxa"/>
            <w:shd w:val="clear" w:color="auto" w:fill="99CC00"/>
            <w:vAlign w:val="center"/>
          </w:tcPr>
          <w:p w14:paraId="0221071E" w14:textId="77777777" w:rsidR="00590E45" w:rsidRPr="000749B3" w:rsidRDefault="00590E45" w:rsidP="00030C05">
            <w:pPr>
              <w:pStyle w:val="Tabletext"/>
              <w:rPr>
                <w:b/>
                <w:bCs/>
              </w:rPr>
            </w:pPr>
            <w:r w:rsidRPr="000749B3">
              <w:rPr>
                <w:b/>
                <w:bCs/>
              </w:rPr>
              <w:t>Minor</w:t>
            </w:r>
          </w:p>
        </w:tc>
        <w:tc>
          <w:tcPr>
            <w:tcW w:w="7110" w:type="dxa"/>
            <w:shd w:val="clear" w:color="auto" w:fill="D9D9D9" w:themeFill="background1" w:themeFillShade="D9"/>
            <w:vAlign w:val="center"/>
          </w:tcPr>
          <w:p w14:paraId="456F9715" w14:textId="77777777" w:rsidR="00590E45" w:rsidRPr="00E800DE" w:rsidRDefault="00590E45" w:rsidP="00030C05">
            <w:pPr>
              <w:pStyle w:val="Tabletext"/>
            </w:pPr>
          </w:p>
        </w:tc>
      </w:tr>
      <w:tr w:rsidR="00590E45" w:rsidRPr="00E800DE" w14:paraId="501D54A0" w14:textId="77777777" w:rsidTr="00030C05">
        <w:trPr>
          <w:trHeight w:val="518"/>
        </w:trPr>
        <w:tc>
          <w:tcPr>
            <w:tcW w:w="2002" w:type="dxa"/>
            <w:shd w:val="clear" w:color="auto" w:fill="008000"/>
            <w:vAlign w:val="center"/>
          </w:tcPr>
          <w:p w14:paraId="612010E9" w14:textId="77777777" w:rsidR="00590E45" w:rsidRPr="000749B3" w:rsidRDefault="00590E45" w:rsidP="00030C05">
            <w:pPr>
              <w:pStyle w:val="Tabletext"/>
              <w:rPr>
                <w:b/>
                <w:bCs/>
              </w:rPr>
            </w:pPr>
            <w:r w:rsidRPr="000749B3">
              <w:rPr>
                <w:b/>
                <w:bCs/>
                <w:color w:val="FFFFFF" w:themeColor="background1"/>
              </w:rPr>
              <w:t>Insignificant</w:t>
            </w:r>
          </w:p>
        </w:tc>
        <w:tc>
          <w:tcPr>
            <w:tcW w:w="7110" w:type="dxa"/>
            <w:shd w:val="clear" w:color="auto" w:fill="D9D9D9" w:themeFill="background1" w:themeFillShade="D9"/>
            <w:vAlign w:val="center"/>
          </w:tcPr>
          <w:p w14:paraId="70ED0673" w14:textId="77777777" w:rsidR="00590E45" w:rsidRPr="00E800DE" w:rsidRDefault="00590E45" w:rsidP="00030C05">
            <w:pPr>
              <w:pStyle w:val="Tabletext"/>
            </w:pPr>
          </w:p>
        </w:tc>
      </w:tr>
    </w:tbl>
    <w:p w14:paraId="104458DE" w14:textId="13C306F5" w:rsidR="00590E45" w:rsidRPr="004D7C22" w:rsidRDefault="00590E45" w:rsidP="00590E45">
      <w:pPr>
        <w:spacing w:before="120"/>
        <w:jc w:val="both"/>
        <w:rPr>
          <w:b/>
          <w:iCs/>
        </w:rPr>
      </w:pPr>
      <w:r w:rsidRPr="004D7C22">
        <w:rPr>
          <w:bCs/>
          <w:iCs/>
        </w:rPr>
        <w:t xml:space="preserve">This page </w:t>
      </w:r>
      <w:r w:rsidR="001423EA">
        <w:rPr>
          <w:bCs/>
          <w:iCs/>
        </w:rPr>
        <w:t>is</w:t>
      </w:r>
      <w:r w:rsidRPr="004D7C22">
        <w:rPr>
          <w:bCs/>
          <w:iCs/>
        </w:rPr>
        <w:t xml:space="preserve"> designed for printing and writing on</w:t>
      </w:r>
      <w:r w:rsidRPr="004D7C22">
        <w:rPr>
          <w:b/>
          <w:iCs/>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8"/>
      </w:tblGrid>
      <w:tr w:rsidR="002B59DC" w14:paraId="74C1065A" w14:textId="77777777" w:rsidTr="002E4AD8">
        <w:trPr>
          <w:trHeight w:val="6803"/>
        </w:trPr>
        <w:tc>
          <w:tcPr>
            <w:tcW w:w="9288" w:type="dxa"/>
          </w:tcPr>
          <w:p w14:paraId="6BFD7010" w14:textId="77777777" w:rsidR="002B59DC" w:rsidRDefault="002B59DC" w:rsidP="00590E45">
            <w:pPr>
              <w:spacing w:before="120"/>
              <w:jc w:val="both"/>
            </w:pPr>
          </w:p>
        </w:tc>
      </w:tr>
    </w:tbl>
    <w:p w14:paraId="2911EEDA" w14:textId="77777777" w:rsidR="00590E45" w:rsidRPr="00BB628E" w:rsidRDefault="00590E45" w:rsidP="00590E45">
      <w:pPr>
        <w:spacing w:before="120"/>
        <w:jc w:val="both"/>
      </w:pPr>
    </w:p>
    <w:p w14:paraId="4DC67C8D" w14:textId="77777777" w:rsidR="002B59DC" w:rsidRDefault="002B59DC" w:rsidP="002B59DC">
      <w:pPr>
        <w:pStyle w:val="Body"/>
        <w:rPr>
          <w:rFonts w:eastAsia="MS Gothic" w:cs="Arial"/>
          <w:color w:val="201547"/>
          <w:kern w:val="32"/>
          <w:sz w:val="44"/>
          <w:szCs w:val="44"/>
        </w:rPr>
      </w:pPr>
      <w:bookmarkStart w:id="106" w:name="_Appendix_4_–_1"/>
      <w:bookmarkStart w:id="107" w:name="_Appendix_4_–"/>
      <w:bookmarkStart w:id="108" w:name="_Toc187910781"/>
      <w:bookmarkEnd w:id="106"/>
      <w:bookmarkEnd w:id="107"/>
      <w:r>
        <w:br w:type="page"/>
      </w:r>
    </w:p>
    <w:p w14:paraId="3004EF7F" w14:textId="3BEEA897" w:rsidR="00590E45" w:rsidRPr="003B21DB" w:rsidRDefault="00590E45" w:rsidP="00590E45">
      <w:pPr>
        <w:pStyle w:val="Heading1"/>
      </w:pPr>
      <w:bookmarkStart w:id="109" w:name="_Toc210049900"/>
      <w:r>
        <w:lastRenderedPageBreak/>
        <w:t xml:space="preserve">Appendix 4 </w:t>
      </w:r>
      <w:r w:rsidR="0009530C">
        <w:t>–</w:t>
      </w:r>
      <w:r>
        <w:t xml:space="preserve"> Preparing a relocation and evacuation kit</w:t>
      </w:r>
      <w:bookmarkEnd w:id="108"/>
      <w:bookmarkEnd w:id="109"/>
    </w:p>
    <w:p w14:paraId="4864ADDB" w14:textId="33279039" w:rsidR="00590E45" w:rsidRDefault="00A32EA0" w:rsidP="0014647A">
      <w:pPr>
        <w:pStyle w:val="Body"/>
      </w:pPr>
      <w:r>
        <w:t>Having a kit ready with important emergency items and information can save time and stress if you need to leave quickly. This list includes useful items to pack. You should check your kit often, especially if it has anything that can go out of date e.g. batteries, medicine, etc.</w:t>
      </w:r>
    </w:p>
    <w:p w14:paraId="596E98C7" w14:textId="223A612D" w:rsidR="00590E45" w:rsidRPr="00B663A4" w:rsidRDefault="00A32EA0" w:rsidP="0014647A">
      <w:pPr>
        <w:pStyle w:val="Body"/>
      </w:pPr>
      <w:r w:rsidRPr="00B663A4">
        <w:rPr>
          <w:b/>
        </w:rPr>
        <w:t xml:space="preserve">Note: </w:t>
      </w:r>
      <w:r w:rsidRPr="00B663A4">
        <w:t>This is just a sample list. Services should think about the unique needs of each client and adjust the kit accordingly.</w:t>
      </w:r>
    </w:p>
    <w:p w14:paraId="02E7EB8E" w14:textId="77777777" w:rsidR="00590E45" w:rsidRPr="007B0D51" w:rsidRDefault="00590E45" w:rsidP="00DD0CC3">
      <w:pPr>
        <w:pStyle w:val="Heading2"/>
      </w:pPr>
      <w:bookmarkStart w:id="110" w:name="_Toc210049901"/>
      <w:r w:rsidRPr="007B0D51">
        <w:t>General equipment and supplies</w:t>
      </w:r>
      <w:bookmarkEnd w:id="110"/>
    </w:p>
    <w:p w14:paraId="16445139" w14:textId="77777777" w:rsidR="00590E45" w:rsidRPr="0014647A" w:rsidRDefault="00590E45" w:rsidP="0014647A">
      <w:pPr>
        <w:pStyle w:val="Bullet1"/>
      </w:pPr>
      <w:r w:rsidRPr="0014647A">
        <w:t>Traffic/emergency safety vest and tabards</w:t>
      </w:r>
    </w:p>
    <w:p w14:paraId="55ECB8BF" w14:textId="77777777" w:rsidR="00590E45" w:rsidRPr="0014647A" w:rsidRDefault="00590E45" w:rsidP="0014647A">
      <w:pPr>
        <w:pStyle w:val="Bullet1"/>
      </w:pPr>
      <w:r w:rsidRPr="0014647A">
        <w:t>Facility keys</w:t>
      </w:r>
    </w:p>
    <w:p w14:paraId="75785B57" w14:textId="77777777" w:rsidR="00590E45" w:rsidRPr="0014647A" w:rsidRDefault="00590E45" w:rsidP="0014647A">
      <w:pPr>
        <w:pStyle w:val="Bullet1"/>
      </w:pPr>
      <w:r w:rsidRPr="0014647A">
        <w:t>Charged mobile phone and charger (batteries checked and charged)</w:t>
      </w:r>
    </w:p>
    <w:p w14:paraId="2554FE49" w14:textId="77777777" w:rsidR="00590E45" w:rsidRPr="0014647A" w:rsidRDefault="00590E45" w:rsidP="0014647A">
      <w:pPr>
        <w:pStyle w:val="Bullet1"/>
      </w:pPr>
      <w:r w:rsidRPr="0014647A">
        <w:t>Battery-powered radio, and spare batteries (check expiration dates)</w:t>
      </w:r>
    </w:p>
    <w:p w14:paraId="48ABFCBA" w14:textId="77777777" w:rsidR="00590E45" w:rsidRPr="0014647A" w:rsidRDefault="00590E45" w:rsidP="0014647A">
      <w:pPr>
        <w:pStyle w:val="Bullet1"/>
      </w:pPr>
      <w:r w:rsidRPr="0014647A">
        <w:t>Torches in good working order and spare batteries</w:t>
      </w:r>
    </w:p>
    <w:p w14:paraId="090B4CFB" w14:textId="77777777" w:rsidR="00590E45" w:rsidRPr="0014647A" w:rsidRDefault="00590E45" w:rsidP="0014647A">
      <w:pPr>
        <w:pStyle w:val="Bullet1"/>
      </w:pPr>
      <w:r w:rsidRPr="0014647A">
        <w:t>Woollen blankets</w:t>
      </w:r>
    </w:p>
    <w:p w14:paraId="1194F1C2" w14:textId="77777777" w:rsidR="00590E45" w:rsidRPr="0014647A" w:rsidRDefault="00590E45" w:rsidP="0014647A">
      <w:pPr>
        <w:pStyle w:val="Bullet1"/>
      </w:pPr>
      <w:r w:rsidRPr="0014647A">
        <w:t>Garbage bags and ties</w:t>
      </w:r>
    </w:p>
    <w:p w14:paraId="1A0B5846" w14:textId="77777777" w:rsidR="00590E45" w:rsidRPr="0014647A" w:rsidRDefault="00590E45" w:rsidP="0014647A">
      <w:pPr>
        <w:pStyle w:val="Bullet1"/>
      </w:pPr>
      <w:r w:rsidRPr="0014647A">
        <w:t>Whistle</w:t>
      </w:r>
    </w:p>
    <w:p w14:paraId="40464321" w14:textId="7FBE56C8" w:rsidR="00590E45" w:rsidRPr="0014647A" w:rsidRDefault="00590E45" w:rsidP="0014647A">
      <w:pPr>
        <w:pStyle w:val="Bullet1"/>
      </w:pPr>
      <w:r w:rsidRPr="0014647A">
        <w:t xml:space="preserve">Paper, </w:t>
      </w:r>
      <w:r w:rsidR="008A55E2" w:rsidRPr="0014647A">
        <w:t>pens,</w:t>
      </w:r>
      <w:r w:rsidRPr="0014647A">
        <w:t xml:space="preserve"> and markers</w:t>
      </w:r>
    </w:p>
    <w:p w14:paraId="628A30B0" w14:textId="77777777" w:rsidR="00590E45" w:rsidRPr="0014647A" w:rsidRDefault="00590E45" w:rsidP="0014647A">
      <w:pPr>
        <w:pStyle w:val="Bullet1"/>
      </w:pPr>
      <w:r w:rsidRPr="0014647A">
        <w:t>First-aid kit</w:t>
      </w:r>
    </w:p>
    <w:p w14:paraId="6A7AB8C3" w14:textId="45ECFF4B" w:rsidR="00590E45" w:rsidRPr="0014647A" w:rsidRDefault="0068347C" w:rsidP="0014647A">
      <w:pPr>
        <w:pStyle w:val="Bullet1"/>
      </w:pPr>
      <w:r w:rsidRPr="0014647A">
        <w:t>Client</w:t>
      </w:r>
      <w:r w:rsidR="00590E45" w:rsidRPr="0014647A">
        <w:t xml:space="preserve"> evacuation travel kit (if applicable)</w:t>
      </w:r>
    </w:p>
    <w:p w14:paraId="010EEF1B" w14:textId="77777777" w:rsidR="00590E45" w:rsidRPr="0014647A" w:rsidRDefault="00590E45" w:rsidP="0014647A">
      <w:pPr>
        <w:pStyle w:val="Bullet1"/>
      </w:pPr>
      <w:r w:rsidRPr="0014647A">
        <w:t>Antibacterial wipes, hand sanitiser gel, surgical face masks, N95 mask (smoke)</w:t>
      </w:r>
    </w:p>
    <w:p w14:paraId="34F77F41" w14:textId="77777777" w:rsidR="00590E45" w:rsidRPr="0014647A" w:rsidRDefault="00590E45" w:rsidP="0014647A">
      <w:pPr>
        <w:pStyle w:val="Bullet1"/>
      </w:pPr>
      <w:r w:rsidRPr="0014647A">
        <w:t>Toilet paper</w:t>
      </w:r>
    </w:p>
    <w:p w14:paraId="15D9AD0B" w14:textId="77777777" w:rsidR="00590E45" w:rsidRPr="0014647A" w:rsidRDefault="00590E45" w:rsidP="0014647A">
      <w:pPr>
        <w:pStyle w:val="Bullet1"/>
      </w:pPr>
      <w:r w:rsidRPr="0014647A">
        <w:t>Bottled water</w:t>
      </w:r>
    </w:p>
    <w:p w14:paraId="5AD04876" w14:textId="77777777" w:rsidR="00590E45" w:rsidRPr="0014647A" w:rsidRDefault="00590E45" w:rsidP="0014647A">
      <w:pPr>
        <w:pStyle w:val="Bullet1"/>
      </w:pPr>
      <w:r w:rsidRPr="0014647A">
        <w:t>Non-perishable food and snack items</w:t>
      </w:r>
    </w:p>
    <w:p w14:paraId="0378C7AD" w14:textId="77777777" w:rsidR="00590E45" w:rsidRPr="0014647A" w:rsidRDefault="00590E45" w:rsidP="0014647A">
      <w:pPr>
        <w:pStyle w:val="Bullet1"/>
      </w:pPr>
      <w:r w:rsidRPr="0014647A">
        <w:t>Sunscreen and spare sunhats.</w:t>
      </w:r>
    </w:p>
    <w:p w14:paraId="4B90E9C0" w14:textId="77777777" w:rsidR="00590E45" w:rsidRPr="007B0D51" w:rsidRDefault="00590E45" w:rsidP="00DD0CC3">
      <w:pPr>
        <w:pStyle w:val="Heading2"/>
      </w:pPr>
      <w:bookmarkStart w:id="111" w:name="_Toc210049902"/>
      <w:r w:rsidRPr="007B0D51">
        <w:t>Client-specific items</w:t>
      </w:r>
      <w:bookmarkEnd w:id="111"/>
    </w:p>
    <w:p w14:paraId="1164438B" w14:textId="77777777" w:rsidR="00590E45" w:rsidRPr="0014647A" w:rsidRDefault="00590E45" w:rsidP="0014647A">
      <w:pPr>
        <w:pStyle w:val="Bullet1"/>
      </w:pPr>
      <w:r w:rsidRPr="0014647A">
        <w:t>Medication and medical aids</w:t>
      </w:r>
    </w:p>
    <w:p w14:paraId="4E7FE856" w14:textId="77777777" w:rsidR="00590E45" w:rsidRPr="0014647A" w:rsidRDefault="00590E45" w:rsidP="0014647A">
      <w:pPr>
        <w:pStyle w:val="Bullet1"/>
      </w:pPr>
      <w:r w:rsidRPr="0014647A">
        <w:t>Copies of care plans</w:t>
      </w:r>
    </w:p>
    <w:p w14:paraId="1C0117F7" w14:textId="77777777" w:rsidR="00590E45" w:rsidRPr="0014647A" w:rsidRDefault="00590E45" w:rsidP="0014647A">
      <w:pPr>
        <w:pStyle w:val="Bullet1"/>
      </w:pPr>
      <w:r w:rsidRPr="0014647A">
        <w:t>Any important documents (including prescriptions)</w:t>
      </w:r>
    </w:p>
    <w:p w14:paraId="710127B5" w14:textId="77777777" w:rsidR="00590E45" w:rsidRPr="0014647A" w:rsidRDefault="00590E45" w:rsidP="0014647A">
      <w:pPr>
        <w:pStyle w:val="Bullet1"/>
      </w:pPr>
      <w:r w:rsidRPr="0014647A">
        <w:t xml:space="preserve">Thickened fluids and enteral feeding </w:t>
      </w:r>
    </w:p>
    <w:p w14:paraId="545D47CF" w14:textId="77777777" w:rsidR="00590E45" w:rsidRPr="0014647A" w:rsidRDefault="00590E45" w:rsidP="0014647A">
      <w:pPr>
        <w:pStyle w:val="Bullet1"/>
      </w:pPr>
      <w:r w:rsidRPr="0014647A">
        <w:t>Continence aids</w:t>
      </w:r>
    </w:p>
    <w:p w14:paraId="1998B02F" w14:textId="77777777" w:rsidR="00590E45" w:rsidRPr="0014647A" w:rsidRDefault="00590E45" w:rsidP="0014647A">
      <w:pPr>
        <w:pStyle w:val="Bullet1"/>
      </w:pPr>
      <w:r w:rsidRPr="0014647A">
        <w:t>Changes of clothes (natural fabrics), toiletries</w:t>
      </w:r>
    </w:p>
    <w:p w14:paraId="11ABC8B4" w14:textId="331159A1" w:rsidR="00590E45" w:rsidRPr="0014647A" w:rsidRDefault="00590E45" w:rsidP="0014647A">
      <w:pPr>
        <w:pStyle w:val="Bullet1"/>
      </w:pPr>
      <w:r w:rsidRPr="0014647A">
        <w:t>Identification</w:t>
      </w:r>
      <w:r w:rsidR="0014647A">
        <w:t xml:space="preserve"> documents.</w:t>
      </w:r>
    </w:p>
    <w:p w14:paraId="063F5BC3" w14:textId="77777777" w:rsidR="00590E45" w:rsidRPr="007B0D51" w:rsidRDefault="00590E45" w:rsidP="00DD0CC3">
      <w:pPr>
        <w:pStyle w:val="Heading2"/>
      </w:pPr>
      <w:bookmarkStart w:id="112" w:name="_Toc210049903"/>
      <w:r w:rsidRPr="007B0D51">
        <w:t>Facility-based residential services requirements</w:t>
      </w:r>
      <w:bookmarkEnd w:id="112"/>
    </w:p>
    <w:p w14:paraId="47B00E6C" w14:textId="7F4D8DFE" w:rsidR="00590E45" w:rsidRPr="009915AB" w:rsidRDefault="00590E45" w:rsidP="00B663A4">
      <w:pPr>
        <w:pStyle w:val="Bullet1"/>
        <w:numPr>
          <w:ilvl w:val="0"/>
          <w:numId w:val="10"/>
        </w:numPr>
      </w:pPr>
      <w:r w:rsidRPr="009915AB">
        <w:t>Emergency contact details (facility-based service)</w:t>
      </w:r>
      <w:r w:rsidR="0009530C">
        <w:t>:</w:t>
      </w:r>
    </w:p>
    <w:p w14:paraId="4826231F" w14:textId="77777777" w:rsidR="00590E45" w:rsidRPr="0014647A" w:rsidRDefault="00590E45" w:rsidP="0014647A">
      <w:pPr>
        <w:pStyle w:val="Bullet2"/>
      </w:pPr>
      <w:r w:rsidRPr="0014647A">
        <w:t>your local government emergency contact</w:t>
      </w:r>
    </w:p>
    <w:p w14:paraId="7A1E2696" w14:textId="77777777" w:rsidR="00590E45" w:rsidRPr="0014647A" w:rsidRDefault="00590E45" w:rsidP="0014647A">
      <w:pPr>
        <w:pStyle w:val="Bullet2"/>
      </w:pPr>
      <w:r w:rsidRPr="0014647A">
        <w:t>your regional departmental emergency contact</w:t>
      </w:r>
    </w:p>
    <w:p w14:paraId="71BB4FE3" w14:textId="77777777" w:rsidR="00590E45" w:rsidRPr="0014647A" w:rsidRDefault="00590E45" w:rsidP="0014647A">
      <w:pPr>
        <w:pStyle w:val="Bullet2"/>
      </w:pPr>
      <w:r w:rsidRPr="0014647A">
        <w:t xml:space="preserve">your state/federal agency emergency contact </w:t>
      </w:r>
    </w:p>
    <w:p w14:paraId="39F499FF" w14:textId="77777777" w:rsidR="00590E45" w:rsidRPr="0014647A" w:rsidRDefault="00590E45" w:rsidP="0014647A">
      <w:pPr>
        <w:pStyle w:val="Bullet2"/>
      </w:pPr>
      <w:r w:rsidRPr="0014647A">
        <w:t xml:space="preserve">local emergency services </w:t>
      </w:r>
    </w:p>
    <w:p w14:paraId="77C4A014" w14:textId="77777777" w:rsidR="00590E45" w:rsidRPr="0014647A" w:rsidRDefault="00590E45" w:rsidP="0014647A">
      <w:pPr>
        <w:pStyle w:val="Bullet2"/>
      </w:pPr>
      <w:r w:rsidRPr="0014647A">
        <w:t>hospitals, ambulance etc.</w:t>
      </w:r>
    </w:p>
    <w:p w14:paraId="4D3E144E" w14:textId="77777777" w:rsidR="00590E45" w:rsidRPr="0014647A" w:rsidRDefault="00590E45" w:rsidP="0014647A">
      <w:pPr>
        <w:pStyle w:val="Bullet1"/>
      </w:pPr>
      <w:r w:rsidRPr="0014647A">
        <w:lastRenderedPageBreak/>
        <w:t>An up-to-date list of residents that includes information such as medical conditions, mobility status and next-of-kin emergency contact information and a photo</w:t>
      </w:r>
    </w:p>
    <w:p w14:paraId="619DC3AF" w14:textId="77777777" w:rsidR="00590E45" w:rsidRPr="0014647A" w:rsidRDefault="00590E45" w:rsidP="0014647A">
      <w:pPr>
        <w:pStyle w:val="Bullet1"/>
      </w:pPr>
      <w:r w:rsidRPr="0014647A">
        <w:t>Resident identity bands if applicable</w:t>
      </w:r>
    </w:p>
    <w:p w14:paraId="7C68F81F" w14:textId="77777777" w:rsidR="00590E45" w:rsidRPr="0014647A" w:rsidRDefault="00590E45" w:rsidP="0014647A">
      <w:pPr>
        <w:pStyle w:val="Bullet1"/>
      </w:pPr>
      <w:r w:rsidRPr="0014647A">
        <w:t>Spray water bottles (particularly useful is relocating during hot weather)</w:t>
      </w:r>
    </w:p>
    <w:p w14:paraId="6203BE83" w14:textId="77777777" w:rsidR="00590E45" w:rsidRPr="0014647A" w:rsidRDefault="00590E45" w:rsidP="0014647A">
      <w:pPr>
        <w:pStyle w:val="Bullet1"/>
      </w:pPr>
      <w:r w:rsidRPr="0014647A">
        <w:t>Cool packs for transporting refrigerated medicines</w:t>
      </w:r>
    </w:p>
    <w:p w14:paraId="44B08E2B" w14:textId="54E386B5" w:rsidR="00590E45" w:rsidRPr="0014647A" w:rsidRDefault="00590E45" w:rsidP="0014647A">
      <w:pPr>
        <w:pStyle w:val="Bullet1"/>
      </w:pPr>
      <w:r w:rsidRPr="0014647A">
        <w:t xml:space="preserve">Clipboard with notes, </w:t>
      </w:r>
      <w:r w:rsidR="008A55E2" w:rsidRPr="0014647A">
        <w:t>pens,</w:t>
      </w:r>
      <w:r w:rsidRPr="0014647A">
        <w:t xml:space="preserve"> and pencils to record information.</w:t>
      </w:r>
    </w:p>
    <w:p w14:paraId="444AD4A6" w14:textId="77777777" w:rsidR="00590E45" w:rsidRDefault="00590E45" w:rsidP="00590E45">
      <w:pPr>
        <w:rPr>
          <w:rFonts w:eastAsia="Times"/>
        </w:rPr>
      </w:pPr>
      <w:r>
        <w:br w:type="page"/>
      </w:r>
    </w:p>
    <w:p w14:paraId="05CCB3A8" w14:textId="1EEF4052" w:rsidR="00590E45" w:rsidRPr="00592704" w:rsidRDefault="00590E45" w:rsidP="00590E45">
      <w:pPr>
        <w:pStyle w:val="Heading1"/>
      </w:pPr>
      <w:bookmarkStart w:id="113" w:name="_Appendix_5_-"/>
      <w:bookmarkStart w:id="114" w:name="_Toc187910782"/>
      <w:bookmarkStart w:id="115" w:name="_Toc210049904"/>
      <w:bookmarkEnd w:id="113"/>
      <w:r>
        <w:lastRenderedPageBreak/>
        <w:t xml:space="preserve">Appendix 5 </w:t>
      </w:r>
      <w:r w:rsidR="0009530C">
        <w:t>–</w:t>
      </w:r>
      <w:r>
        <w:t xml:space="preserve"> </w:t>
      </w:r>
      <w:bookmarkStart w:id="116" w:name="_Toc48899953"/>
      <w:bookmarkStart w:id="117" w:name="_Toc48899954"/>
      <w:bookmarkStart w:id="118" w:name="_Toc48899955"/>
      <w:bookmarkEnd w:id="116"/>
      <w:bookmarkEnd w:id="117"/>
      <w:r w:rsidRPr="00643B70">
        <w:t>Key roles and responsibilities in emergency management</w:t>
      </w:r>
      <w:bookmarkEnd w:id="114"/>
      <w:bookmarkEnd w:id="118"/>
      <w:bookmarkEnd w:id="115"/>
    </w:p>
    <w:p w14:paraId="1914F539" w14:textId="56E275AE" w:rsidR="00590E45" w:rsidRDefault="00590E45" w:rsidP="00FF5F40">
      <w:pPr>
        <w:pStyle w:val="Body"/>
      </w:pPr>
      <w:r>
        <w:t xml:space="preserve">Emergency management planning </w:t>
      </w:r>
      <w:r w:rsidR="00A32EA0">
        <w:t xml:space="preserve">happens at different level: </w:t>
      </w:r>
      <w:r>
        <w:t>national, state, regional and local</w:t>
      </w:r>
      <w:r w:rsidR="00A32EA0">
        <w:t>. There are different committees that help with this planning. How big the response is, depends on how serious the emergency is and how it might affect people and communities.</w:t>
      </w:r>
    </w:p>
    <w:p w14:paraId="5410403B" w14:textId="778A3C4A" w:rsidR="00590E45" w:rsidRPr="00090372" w:rsidRDefault="00590E45" w:rsidP="00FF5F40">
      <w:pPr>
        <w:pStyle w:val="Body"/>
      </w:pPr>
      <w:r>
        <w:t>Victoria</w:t>
      </w:r>
      <w:r w:rsidRPr="00090372">
        <w:t xml:space="preserve">’s </w:t>
      </w:r>
      <w:r>
        <w:t>e</w:t>
      </w:r>
      <w:r w:rsidRPr="00090372">
        <w:t>mergency management arrangements</w:t>
      </w:r>
      <w:r>
        <w:t xml:space="preserve"> </w:t>
      </w:r>
      <w:r w:rsidRPr="00090372">
        <w:t xml:space="preserve">are </w:t>
      </w:r>
      <w:r w:rsidR="00A32EA0">
        <w:t>guided by laws such as</w:t>
      </w:r>
      <w:r w:rsidRPr="00090372">
        <w:t xml:space="preserve"> the </w:t>
      </w:r>
      <w:bookmarkStart w:id="119" w:name="_Hlk14271837"/>
      <w:r w:rsidRPr="00090372">
        <w:rPr>
          <w:i/>
          <w:iCs/>
        </w:rPr>
        <w:t>Emergency Management Act 1986</w:t>
      </w:r>
      <w:r w:rsidRPr="00090372">
        <w:t xml:space="preserve">, </w:t>
      </w:r>
      <w:r w:rsidRPr="00090372">
        <w:rPr>
          <w:i/>
          <w:iCs/>
        </w:rPr>
        <w:t xml:space="preserve">Emergency Management Act 2013 </w:t>
      </w:r>
      <w:r w:rsidRPr="00090372">
        <w:rPr>
          <w:iCs/>
        </w:rPr>
        <w:t xml:space="preserve">and </w:t>
      </w:r>
      <w:r>
        <w:rPr>
          <w:iCs/>
        </w:rPr>
        <w:t xml:space="preserve">detailed in </w:t>
      </w:r>
      <w:r w:rsidRPr="00090372">
        <w:rPr>
          <w:iCs/>
        </w:rPr>
        <w:t xml:space="preserve">the </w:t>
      </w:r>
      <w:r>
        <w:rPr>
          <w:iCs/>
        </w:rPr>
        <w:t>State Emergency Management Plan and associated documentation</w:t>
      </w:r>
      <w:r w:rsidRPr="00090372">
        <w:t>.</w:t>
      </w:r>
      <w:r w:rsidR="00A32EA0">
        <w:t xml:space="preserve"> All levels of government and services work together to help communities be safer and stronger in emergencies.</w:t>
      </w:r>
      <w:bookmarkEnd w:id="119"/>
    </w:p>
    <w:p w14:paraId="0E7CFDF0" w14:textId="488D2CE6" w:rsidR="00590E45" w:rsidRDefault="00590E45" w:rsidP="00FF5F40">
      <w:pPr>
        <w:pStyle w:val="Body"/>
      </w:pPr>
      <w:r>
        <w:t xml:space="preserve">Understanding </w:t>
      </w:r>
      <w:r w:rsidR="008D46A5">
        <w:t xml:space="preserve">emergency management roles and responsibilities </w:t>
      </w:r>
      <w:r w:rsidR="14E23BE3">
        <w:t xml:space="preserve">relevant to social services </w:t>
      </w:r>
      <w:r w:rsidR="00FC7334">
        <w:t xml:space="preserve">helps us all </w:t>
      </w:r>
      <w:r w:rsidR="00A32EA0">
        <w:t>plan and work together during emergencies.</w:t>
      </w:r>
    </w:p>
    <w:p w14:paraId="6C26A63E" w14:textId="77777777" w:rsidR="00590E45" w:rsidRPr="007B0D51" w:rsidRDefault="00590E45" w:rsidP="00DD0CC3">
      <w:pPr>
        <w:pStyle w:val="Heading2"/>
      </w:pPr>
      <w:bookmarkStart w:id="120" w:name="_Toc210049905"/>
      <w:r w:rsidRPr="007B0D51">
        <w:t xml:space="preserve">Local </w:t>
      </w:r>
      <w:r>
        <w:t>g</w:t>
      </w:r>
      <w:r w:rsidRPr="007B0D51">
        <w:t>overnment</w:t>
      </w:r>
      <w:bookmarkEnd w:id="120"/>
    </w:p>
    <w:p w14:paraId="21C4925C" w14:textId="79140313" w:rsidR="00590E45" w:rsidRDefault="6915E68B" w:rsidP="00FF5F40">
      <w:pPr>
        <w:pStyle w:val="Body"/>
        <w:spacing w:before="120"/>
      </w:pPr>
      <w:r>
        <w:t>Councils</w:t>
      </w:r>
      <w:r w:rsidR="00FC7334">
        <w:t xml:space="preserve"> </w:t>
      </w:r>
      <w:r w:rsidR="00590E45">
        <w:t xml:space="preserve">work with </w:t>
      </w:r>
      <w:r w:rsidR="00FC7334">
        <w:t xml:space="preserve">providers </w:t>
      </w:r>
      <w:r w:rsidR="00705BEF">
        <w:t>in their area</w:t>
      </w:r>
      <w:r w:rsidR="00FC7334">
        <w:t>. They have</w:t>
      </w:r>
      <w:r w:rsidR="00590E45">
        <w:t xml:space="preserve"> a range of emergency management responsibilities</w:t>
      </w:r>
      <w:r w:rsidR="000D282F">
        <w:t>,</w:t>
      </w:r>
      <w:r w:rsidR="00590E45">
        <w:t xml:space="preserve"> including</w:t>
      </w:r>
      <w:r w:rsidR="00992C96">
        <w:t xml:space="preserve"> to</w:t>
      </w:r>
      <w:r w:rsidR="00590E45">
        <w:t>:</w:t>
      </w:r>
    </w:p>
    <w:p w14:paraId="0D2F9463" w14:textId="247975EB" w:rsidR="00590E45" w:rsidRPr="00FF5F40" w:rsidRDefault="00590E45" w:rsidP="00FF5F40">
      <w:pPr>
        <w:pStyle w:val="Bullet1"/>
      </w:pPr>
      <w:r w:rsidRPr="00FF5F40">
        <w:t>plan and prepar</w:t>
      </w:r>
      <w:r w:rsidR="00705BEF" w:rsidRPr="00FF5F40">
        <w:t>e</w:t>
      </w:r>
      <w:r w:rsidRPr="00FF5F40">
        <w:t xml:space="preserve"> for emergency events</w:t>
      </w:r>
    </w:p>
    <w:p w14:paraId="755C5FF2" w14:textId="6BE85B95" w:rsidR="00590E45" w:rsidRPr="00FF5F40" w:rsidRDefault="00705BEF" w:rsidP="00FF5F40">
      <w:pPr>
        <w:pStyle w:val="Bullet1"/>
      </w:pPr>
      <w:r w:rsidRPr="00FF5F40">
        <w:t>help to reduce</w:t>
      </w:r>
      <w:r w:rsidR="00590E45" w:rsidRPr="00FF5F40">
        <w:t xml:space="preserve"> risk and mitigation activities</w:t>
      </w:r>
    </w:p>
    <w:p w14:paraId="73D9B9C7" w14:textId="64E62395" w:rsidR="00590E45" w:rsidRPr="00FF5F40" w:rsidRDefault="00590E45" w:rsidP="00FF5F40">
      <w:pPr>
        <w:pStyle w:val="Bullet1"/>
      </w:pPr>
      <w:r w:rsidRPr="00FF5F40">
        <w:t>support the community to respond to, and recover from, emergency events.</w:t>
      </w:r>
    </w:p>
    <w:p w14:paraId="02B8F2AB" w14:textId="0FC6DF8C" w:rsidR="00590E45" w:rsidRDefault="285FD3B4" w:rsidP="00FF5F40">
      <w:pPr>
        <w:pStyle w:val="Bodyafterbullets"/>
        <w:jc w:val="both"/>
      </w:pPr>
      <w:r>
        <w:t>Councils</w:t>
      </w:r>
      <w:r w:rsidR="00590E45">
        <w:t xml:space="preserve"> </w:t>
      </w:r>
      <w:r w:rsidR="00705BEF">
        <w:t>bring together</w:t>
      </w:r>
      <w:r w:rsidR="00590E45">
        <w:t xml:space="preserve"> the Municipal Emergency Management Planning Committee</w:t>
      </w:r>
      <w:r w:rsidR="00705BEF">
        <w:t>. This committee includes emergency responders, local</w:t>
      </w:r>
      <w:r w:rsidR="00590E45">
        <w:t xml:space="preserve"> services, support agencies and other relevant parties</w:t>
      </w:r>
      <w:r w:rsidR="06894468">
        <w:t>, including community members</w:t>
      </w:r>
      <w:r w:rsidR="00705BEF">
        <w:t xml:space="preserve">. They develop and update </w:t>
      </w:r>
      <w:r w:rsidR="00590E45">
        <w:t>municipal emergency management plans.</w:t>
      </w:r>
    </w:p>
    <w:p w14:paraId="0C4248D7" w14:textId="77777777" w:rsidR="00590E45" w:rsidRPr="007B0D51" w:rsidRDefault="00590E45" w:rsidP="00DD0CC3">
      <w:pPr>
        <w:pStyle w:val="Heading2"/>
      </w:pPr>
      <w:bookmarkStart w:id="121" w:name="_Toc210049906"/>
      <w:r w:rsidRPr="007B0D51">
        <w:t>State government</w:t>
      </w:r>
      <w:bookmarkEnd w:id="121"/>
    </w:p>
    <w:p w14:paraId="3ACDADAE" w14:textId="77777777" w:rsidR="00A16ECB" w:rsidRDefault="00590E45" w:rsidP="00FF5F40">
      <w:pPr>
        <w:pStyle w:val="Body"/>
        <w:spacing w:before="120"/>
      </w:pPr>
      <w:r>
        <w:t>In Victoria, the state government is responsible for</w:t>
      </w:r>
      <w:r w:rsidR="00A16ECB">
        <w:t>:</w:t>
      </w:r>
    </w:p>
    <w:p w14:paraId="7CA934B0" w14:textId="64BC42FA" w:rsidR="00A16ECB" w:rsidRDefault="00590E45" w:rsidP="00A16ECB">
      <w:pPr>
        <w:pStyle w:val="Bullet1"/>
      </w:pPr>
      <w:r>
        <w:t>developing emergency management response and recovery capabilities</w:t>
      </w:r>
    </w:p>
    <w:p w14:paraId="23ACE8E9" w14:textId="25626C9B" w:rsidR="00A16ECB" w:rsidRDefault="00590E45" w:rsidP="00A16ECB">
      <w:pPr>
        <w:pStyle w:val="Bullet1"/>
      </w:pPr>
      <w:r>
        <w:t xml:space="preserve">protecting life, </w:t>
      </w:r>
      <w:r w:rsidR="008A55E2">
        <w:t>property,</w:t>
      </w:r>
      <w:r>
        <w:t xml:space="preserve"> and the environment </w:t>
      </w:r>
    </w:p>
    <w:p w14:paraId="65F114DB" w14:textId="08CC60DE" w:rsidR="00590E45" w:rsidRDefault="00590E45" w:rsidP="00B663A4">
      <w:pPr>
        <w:pStyle w:val="Bullet1"/>
      </w:pPr>
      <w:r>
        <w:t>coordinating a multi-agency response.</w:t>
      </w:r>
    </w:p>
    <w:p w14:paraId="6CBA0198" w14:textId="26C1A4C2" w:rsidR="00590E45" w:rsidRDefault="00590E45" w:rsidP="00B663A4">
      <w:pPr>
        <w:pStyle w:val="Bodyafterbullets"/>
      </w:pPr>
      <w:r>
        <w:t xml:space="preserve">Emergency Management Victoria has the overarching responsibility for control, </w:t>
      </w:r>
      <w:r w:rsidR="008A55E2">
        <w:t>command,</w:t>
      </w:r>
      <w:r>
        <w:t xml:space="preserve"> and coordination across government</w:t>
      </w:r>
      <w:r w:rsidR="001F3B0A">
        <w:t xml:space="preserve">. There </w:t>
      </w:r>
      <w:r w:rsidR="002E3A78">
        <w:t>are</w:t>
      </w:r>
      <w:r w:rsidR="001F3B0A">
        <w:t xml:space="preserve"> also</w:t>
      </w:r>
      <w:r>
        <w:t xml:space="preserve"> agencies across government responsible for </w:t>
      </w:r>
      <w:r w:rsidR="002E3A78">
        <w:t xml:space="preserve">specific </w:t>
      </w:r>
      <w:r>
        <w:t>elements of the emergency response. These responsibilities are detailed in the State Emergency Management Plan.</w:t>
      </w:r>
    </w:p>
    <w:p w14:paraId="36DC124A" w14:textId="77777777" w:rsidR="00590E45" w:rsidRPr="007B0D51" w:rsidRDefault="00590E45" w:rsidP="00DD0CC3">
      <w:pPr>
        <w:pStyle w:val="Heading2"/>
      </w:pPr>
      <w:bookmarkStart w:id="122" w:name="_Toc210049907"/>
      <w:r w:rsidRPr="007B0D51">
        <w:t>Commonwealth government</w:t>
      </w:r>
      <w:bookmarkEnd w:id="122"/>
      <w:r w:rsidRPr="007B0D51">
        <w:t xml:space="preserve"> </w:t>
      </w:r>
    </w:p>
    <w:p w14:paraId="33B67447" w14:textId="77777777" w:rsidR="00590E45" w:rsidRPr="007B0D51" w:rsidRDefault="00590E45" w:rsidP="00DD0CC3">
      <w:pPr>
        <w:pStyle w:val="Heading3"/>
        <w:rPr>
          <w:b/>
        </w:rPr>
      </w:pPr>
      <w:r w:rsidRPr="007B0D51">
        <w:t>National Disability Insurance Scheme (NDIS) supports and services</w:t>
      </w:r>
    </w:p>
    <w:p w14:paraId="4CDC8798" w14:textId="6DDA5BD3" w:rsidR="008561DB" w:rsidRDefault="00590E45" w:rsidP="00FF5F40">
      <w:pPr>
        <w:pStyle w:val="Body"/>
      </w:pPr>
      <w:r>
        <w:t xml:space="preserve">The NDIS Quality and Safeguards </w:t>
      </w:r>
      <w:r w:rsidR="00705BEF">
        <w:t>C</w:t>
      </w:r>
      <w:r>
        <w:t xml:space="preserve">ommission </w:t>
      </w:r>
      <w:r w:rsidR="00705BEF">
        <w:t xml:space="preserve">makes sure that </w:t>
      </w:r>
      <w:r>
        <w:t>NDIS providers meet</w:t>
      </w:r>
      <w:r w:rsidR="00705BEF">
        <w:t xml:space="preserve"> safety and care standards. This includes making sure </w:t>
      </w:r>
      <w:r w:rsidR="008561DB">
        <w:t>that:</w:t>
      </w:r>
    </w:p>
    <w:p w14:paraId="223D04A7" w14:textId="784A5261" w:rsidR="008561DB" w:rsidRDefault="002E3A78" w:rsidP="008561DB">
      <w:pPr>
        <w:pStyle w:val="Bullet1"/>
      </w:pPr>
      <w:r>
        <w:t xml:space="preserve">these providers </w:t>
      </w:r>
      <w:r w:rsidR="00705BEF">
        <w:t>are prepared for emergencies</w:t>
      </w:r>
    </w:p>
    <w:p w14:paraId="4A14EA88" w14:textId="7ED3E675" w:rsidR="00590E45" w:rsidRPr="00705BEF" w:rsidRDefault="00705BEF" w:rsidP="00B663A4">
      <w:pPr>
        <w:pStyle w:val="Bullet1"/>
      </w:pPr>
      <w:r>
        <w:t xml:space="preserve">important supports can keep going during and after emergencies. </w:t>
      </w:r>
    </w:p>
    <w:p w14:paraId="5F21F7C0" w14:textId="77777777" w:rsidR="00D44B08" w:rsidRDefault="00D44B08">
      <w:pPr>
        <w:spacing w:after="0" w:line="240" w:lineRule="auto"/>
        <w:rPr>
          <w:rFonts w:eastAsia="MS Mincho"/>
          <w:bCs/>
          <w:color w:val="201547"/>
          <w:sz w:val="30"/>
          <w:szCs w:val="30"/>
        </w:rPr>
      </w:pPr>
      <w:r>
        <w:rPr>
          <w:b/>
          <w:sz w:val="30"/>
          <w:szCs w:val="30"/>
        </w:rPr>
        <w:br w:type="page"/>
      </w:r>
    </w:p>
    <w:p w14:paraId="1F7637DA" w14:textId="77777777" w:rsidR="00590E45" w:rsidRPr="007B0D51" w:rsidRDefault="00590E45" w:rsidP="00DD0CC3">
      <w:pPr>
        <w:pStyle w:val="Heading3"/>
        <w:rPr>
          <w:b/>
        </w:rPr>
      </w:pPr>
      <w:r w:rsidRPr="007B0D51">
        <w:lastRenderedPageBreak/>
        <w:t>Residential aged care</w:t>
      </w:r>
    </w:p>
    <w:p w14:paraId="154974DF" w14:textId="77777777" w:rsidR="00590E45" w:rsidRDefault="00590E45" w:rsidP="00FF5F40">
      <w:pPr>
        <w:pStyle w:val="Body"/>
      </w:pPr>
      <w:r>
        <w:t>At the national level, the Department of Health is responsible for:</w:t>
      </w:r>
    </w:p>
    <w:p w14:paraId="7B6351D7" w14:textId="77777777" w:rsidR="00705BEF" w:rsidRPr="00FF5F40" w:rsidRDefault="00705BEF" w:rsidP="00FF5F40">
      <w:pPr>
        <w:pStyle w:val="Bullet1"/>
      </w:pPr>
      <w:r w:rsidRPr="00FF5F40">
        <w:t>helping residential aged care services get ready to respond to emergencies. This includes creating emergency plans</w:t>
      </w:r>
    </w:p>
    <w:p w14:paraId="3E9DF8CC" w14:textId="1AEE214F" w:rsidR="00705BEF" w:rsidRPr="00FF5F40" w:rsidRDefault="00705BEF" w:rsidP="00FF5F40">
      <w:pPr>
        <w:pStyle w:val="Bullet1"/>
      </w:pPr>
      <w:r w:rsidRPr="00FF5F40">
        <w:t>checking that aged care services can look after residents during and after an emergency</w:t>
      </w:r>
    </w:p>
    <w:p w14:paraId="7FAAB8AB" w14:textId="5A9F0B7F" w:rsidR="00EB4BC7" w:rsidRPr="00FF5F40" w:rsidRDefault="00705BEF" w:rsidP="00FF5F40">
      <w:pPr>
        <w:pStyle w:val="Bullet1"/>
      </w:pPr>
      <w:r w:rsidRPr="00FF5F40">
        <w:t>giving aged care services important information</w:t>
      </w:r>
      <w:r w:rsidR="002077D2" w:rsidRPr="00FF5F40">
        <w:t>. This includes</w:t>
      </w:r>
      <w:r w:rsidRPr="00FF5F40">
        <w:t xml:space="preserve"> and reminding them about their responsibilities during an emergency</w:t>
      </w:r>
      <w:r w:rsidR="00590E45" w:rsidRPr="00FF5F40">
        <w:t>.</w:t>
      </w:r>
    </w:p>
    <w:sectPr w:rsidR="00EB4BC7" w:rsidRPr="00FF5F40" w:rsidSect="00F15144">
      <w:headerReference w:type="even" r:id="rId88"/>
      <w:headerReference w:type="default" r:id="rId89"/>
      <w:footerReference w:type="even" r:id="rId90"/>
      <w:footerReference w:type="default" r:id="rId91"/>
      <w:headerReference w:type="first" r:id="rId92"/>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4B8A" w14:textId="77777777" w:rsidR="00353810" w:rsidRDefault="00353810">
      <w:r>
        <w:separator/>
      </w:r>
    </w:p>
    <w:p w14:paraId="5155C3F9" w14:textId="77777777" w:rsidR="00353810" w:rsidRDefault="00353810"/>
  </w:endnote>
  <w:endnote w:type="continuationSeparator" w:id="0">
    <w:p w14:paraId="1BDA0FC1" w14:textId="77777777" w:rsidR="00353810" w:rsidRDefault="00353810">
      <w:r>
        <w:continuationSeparator/>
      </w:r>
    </w:p>
    <w:p w14:paraId="179B1E5B" w14:textId="77777777" w:rsidR="00353810" w:rsidRDefault="00353810"/>
  </w:endnote>
  <w:endnote w:type="continuationNotice" w:id="1">
    <w:p w14:paraId="4E279144" w14:textId="77777777" w:rsidR="00353810" w:rsidRDefault="0035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2DF5" w14:textId="77777777" w:rsidR="00353810" w:rsidRDefault="00353810" w:rsidP="00207717">
      <w:pPr>
        <w:spacing w:before="120"/>
      </w:pPr>
      <w:r>
        <w:separator/>
      </w:r>
    </w:p>
  </w:footnote>
  <w:footnote w:type="continuationSeparator" w:id="0">
    <w:p w14:paraId="58A6D450" w14:textId="77777777" w:rsidR="00353810" w:rsidRDefault="00353810">
      <w:r>
        <w:continuationSeparator/>
      </w:r>
    </w:p>
    <w:p w14:paraId="132BD955" w14:textId="77777777" w:rsidR="00353810" w:rsidRDefault="00353810"/>
  </w:footnote>
  <w:footnote w:type="continuationNotice" w:id="1">
    <w:p w14:paraId="0D72478B" w14:textId="77777777" w:rsidR="00353810" w:rsidRDefault="003538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5CC5D22C"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w:t>
    </w:r>
    <w:r w:rsidR="00526F04">
      <w:rPr>
        <w:bCs/>
      </w:rPr>
      <w:t>One</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434F3B22" w:rsidR="00562811" w:rsidRPr="001C7128" w:rsidRDefault="002A29BD" w:rsidP="001C7128">
    <w:pPr>
      <w:pStyle w:val="Header"/>
    </w:pPr>
    <w:r>
      <w:t xml:space="preserve">Preparing for emergencies: a reference guide for the social services </w:t>
    </w:r>
    <w:r w:rsidR="10EC8438">
      <w:t>sector</w:t>
    </w:r>
    <w:r w:rsidR="001C7128">
      <w:ptab w:relativeTo="margin" w:alignment="right" w:leader="none"/>
    </w:r>
    <w:r w:rsidR="001C7128" w:rsidRPr="10EC8438">
      <w:fldChar w:fldCharType="begin"/>
    </w:r>
    <w:r w:rsidR="001C7128" w:rsidRPr="00DE6C85">
      <w:rPr>
        <w:bCs/>
      </w:rPr>
      <w:instrText xml:space="preserve"> PAGE </w:instrText>
    </w:r>
    <w:r w:rsidR="001C7128" w:rsidRPr="10EC8438">
      <w:rPr>
        <w:b w:val="0"/>
        <w:bCs/>
      </w:rPr>
      <w:fldChar w:fldCharType="separate"/>
    </w:r>
    <w:r w:rsidR="00526F04">
      <w:rPr>
        <w:bCs/>
      </w:rPr>
      <w:t>seven</w:t>
    </w:r>
    <w:r w:rsidR="001C7128" w:rsidRPr="10EC843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067C" w14:textId="7C40CB57" w:rsidR="00295A03" w:rsidRDefault="00295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6824AFE"/>
    <w:multiLevelType w:val="hybridMultilevel"/>
    <w:tmpl w:val="649C1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3045E5"/>
    <w:multiLevelType w:val="multilevel"/>
    <w:tmpl w:val="4BCE7FCE"/>
    <w:lvl w:ilvl="0">
      <w:start w:val="1"/>
      <w:numFmt w:val="bullet"/>
      <w:lvlText w:val="•"/>
      <w:lvlJc w:val="left"/>
      <w:pPr>
        <w:ind w:left="227" w:hanging="227"/>
      </w:pPr>
      <w:rPr>
        <w:rFonts w:ascii="Calibri" w:hAnsi="Calibri" w:hint="default"/>
      </w:rPr>
    </w:lvl>
    <w:lvl w:ilvl="1">
      <w:start w:val="1"/>
      <w:numFmt w:val="bullet"/>
      <w:lvlText w:val="o"/>
      <w:lvlJc w:val="left"/>
      <w:pPr>
        <w:ind w:left="587"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9C32C81"/>
    <w:multiLevelType w:val="hybridMultilevel"/>
    <w:tmpl w:val="2F8C77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9D040EF8"/>
    <w:numStyleLink w:val="ZZNumbersdigit"/>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9933F31"/>
    <w:multiLevelType w:val="multilevel"/>
    <w:tmpl w:val="FC5E3658"/>
    <w:lvl w:ilvl="0">
      <w:start w:val="2"/>
      <w:numFmt w:val="decimal"/>
      <w:lvlText w:val="%1"/>
      <w:lvlJc w:val="left"/>
      <w:pPr>
        <w:ind w:left="630" w:hanging="63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A9A4037"/>
    <w:multiLevelType w:val="multilevel"/>
    <w:tmpl w:val="0270C184"/>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E9331B9"/>
    <w:multiLevelType w:val="hybridMultilevel"/>
    <w:tmpl w:val="8F60F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30362A"/>
    <w:multiLevelType w:val="hybridMultilevel"/>
    <w:tmpl w:val="876E0DD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7D4544"/>
    <w:multiLevelType w:val="multilevel"/>
    <w:tmpl w:val="18364A2E"/>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bullet"/>
      <w:lvlText w:val="–"/>
      <w:lvlJc w:val="left"/>
      <w:pPr>
        <w:ind w:left="360" w:hanging="360"/>
      </w:pPr>
      <w:rPr>
        <w:rFonts w:ascii="Arial" w:hAnsi="Arial"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2634710"/>
    <w:multiLevelType w:val="hybridMultilevel"/>
    <w:tmpl w:val="445AA69E"/>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32BE6954"/>
    <w:multiLevelType w:val="hybridMultilevel"/>
    <w:tmpl w:val="3224F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3293E"/>
    <w:multiLevelType w:val="multilevel"/>
    <w:tmpl w:val="DE760D44"/>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18C590E"/>
    <w:multiLevelType w:val="multilevel"/>
    <w:tmpl w:val="5E00B85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47DE5A62"/>
    <w:multiLevelType w:val="multilevel"/>
    <w:tmpl w:val="6DE0B7F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7E01750"/>
    <w:multiLevelType w:val="hybridMultilevel"/>
    <w:tmpl w:val="16DA0F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371E16"/>
    <w:multiLevelType w:val="multilevel"/>
    <w:tmpl w:val="67AA588E"/>
    <w:lvl w:ilvl="0">
      <w:start w:val="1"/>
      <w:numFmt w:val="bullet"/>
      <w:lvlText w:val="•"/>
      <w:lvlJc w:val="left"/>
      <w:pPr>
        <w:ind w:left="227" w:hanging="227"/>
      </w:pPr>
      <w:rPr>
        <w:rFonts w:ascii="Calibri" w:hAnsi="Calibri" w:hint="default"/>
      </w:rPr>
    </w:lvl>
    <w:lvl w:ilvl="1">
      <w:start w:val="1"/>
      <w:numFmt w:val="bullet"/>
      <w:lvlText w:val="o"/>
      <w:lvlJc w:val="left"/>
      <w:pPr>
        <w:ind w:left="587"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DF16159"/>
    <w:multiLevelType w:val="multilevel"/>
    <w:tmpl w:val="F05C78C0"/>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EFD0946"/>
    <w:multiLevelType w:val="hybridMultilevel"/>
    <w:tmpl w:val="C7DCF9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4418B"/>
    <w:multiLevelType w:val="singleLevel"/>
    <w:tmpl w:val="0C090001"/>
    <w:lvl w:ilvl="0">
      <w:start w:val="1"/>
      <w:numFmt w:val="bullet"/>
      <w:pStyle w:val="Bullet1"/>
      <w:lvlText w:val=""/>
      <w:lvlJc w:val="left"/>
      <w:pPr>
        <w:ind w:left="644" w:hanging="360"/>
      </w:pPr>
      <w:rPr>
        <w:rFonts w:ascii="Symbol" w:hAnsi="Symbol"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5222DF2"/>
    <w:multiLevelType w:val="hybridMultilevel"/>
    <w:tmpl w:val="3600EB04"/>
    <w:lvl w:ilvl="0" w:tplc="968AC64C">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FC5099"/>
    <w:multiLevelType w:val="hybridMultilevel"/>
    <w:tmpl w:val="6F1AB7A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57E52CCE"/>
    <w:multiLevelType w:val="hybridMultilevel"/>
    <w:tmpl w:val="008A1ABA"/>
    <w:lvl w:ilvl="0" w:tplc="0C090003">
      <w:start w:val="1"/>
      <w:numFmt w:val="bullet"/>
      <w:lvlText w:val="o"/>
      <w:lvlJc w:val="left"/>
      <w:pPr>
        <w:ind w:left="1091" w:hanging="360"/>
      </w:pPr>
      <w:rPr>
        <w:rFonts w:ascii="Courier New" w:hAnsi="Courier New" w:cs="Courier New" w:hint="default"/>
        <w:b w:val="0"/>
      </w:rPr>
    </w:lvl>
    <w:lvl w:ilvl="1" w:tplc="FFFFFFFF" w:tentative="1">
      <w:start w:val="1"/>
      <w:numFmt w:val="bullet"/>
      <w:lvlText w:val="o"/>
      <w:lvlJc w:val="left"/>
      <w:pPr>
        <w:ind w:left="1811" w:hanging="360"/>
      </w:pPr>
      <w:rPr>
        <w:rFonts w:ascii="Courier New" w:hAnsi="Courier New" w:cs="Courier New" w:hint="default"/>
      </w:rPr>
    </w:lvl>
    <w:lvl w:ilvl="2" w:tplc="FFFFFFFF" w:tentative="1">
      <w:start w:val="1"/>
      <w:numFmt w:val="bullet"/>
      <w:lvlText w:val=""/>
      <w:lvlJc w:val="left"/>
      <w:pPr>
        <w:ind w:left="2531" w:hanging="360"/>
      </w:pPr>
      <w:rPr>
        <w:rFonts w:ascii="Wingdings" w:hAnsi="Wingdings" w:hint="default"/>
      </w:rPr>
    </w:lvl>
    <w:lvl w:ilvl="3" w:tplc="FFFFFFFF" w:tentative="1">
      <w:start w:val="1"/>
      <w:numFmt w:val="bullet"/>
      <w:lvlText w:val=""/>
      <w:lvlJc w:val="left"/>
      <w:pPr>
        <w:ind w:left="3251" w:hanging="360"/>
      </w:pPr>
      <w:rPr>
        <w:rFonts w:ascii="Symbol" w:hAnsi="Symbol" w:hint="default"/>
      </w:rPr>
    </w:lvl>
    <w:lvl w:ilvl="4" w:tplc="FFFFFFFF" w:tentative="1">
      <w:start w:val="1"/>
      <w:numFmt w:val="bullet"/>
      <w:lvlText w:val="o"/>
      <w:lvlJc w:val="left"/>
      <w:pPr>
        <w:ind w:left="3971" w:hanging="360"/>
      </w:pPr>
      <w:rPr>
        <w:rFonts w:ascii="Courier New" w:hAnsi="Courier New" w:cs="Courier New" w:hint="default"/>
      </w:rPr>
    </w:lvl>
    <w:lvl w:ilvl="5" w:tplc="FFFFFFFF" w:tentative="1">
      <w:start w:val="1"/>
      <w:numFmt w:val="bullet"/>
      <w:lvlText w:val=""/>
      <w:lvlJc w:val="left"/>
      <w:pPr>
        <w:ind w:left="4691" w:hanging="360"/>
      </w:pPr>
      <w:rPr>
        <w:rFonts w:ascii="Wingdings" w:hAnsi="Wingdings" w:hint="default"/>
      </w:rPr>
    </w:lvl>
    <w:lvl w:ilvl="6" w:tplc="FFFFFFFF" w:tentative="1">
      <w:start w:val="1"/>
      <w:numFmt w:val="bullet"/>
      <w:lvlText w:val=""/>
      <w:lvlJc w:val="left"/>
      <w:pPr>
        <w:ind w:left="5411" w:hanging="360"/>
      </w:pPr>
      <w:rPr>
        <w:rFonts w:ascii="Symbol" w:hAnsi="Symbol" w:hint="default"/>
      </w:rPr>
    </w:lvl>
    <w:lvl w:ilvl="7" w:tplc="FFFFFFFF" w:tentative="1">
      <w:start w:val="1"/>
      <w:numFmt w:val="bullet"/>
      <w:lvlText w:val="o"/>
      <w:lvlJc w:val="left"/>
      <w:pPr>
        <w:ind w:left="6131" w:hanging="360"/>
      </w:pPr>
      <w:rPr>
        <w:rFonts w:ascii="Courier New" w:hAnsi="Courier New" w:cs="Courier New" w:hint="default"/>
      </w:rPr>
    </w:lvl>
    <w:lvl w:ilvl="8" w:tplc="FFFFFFFF" w:tentative="1">
      <w:start w:val="1"/>
      <w:numFmt w:val="bullet"/>
      <w:lvlText w:val=""/>
      <w:lvlJc w:val="left"/>
      <w:pPr>
        <w:ind w:left="6851" w:hanging="360"/>
      </w:pPr>
      <w:rPr>
        <w:rFonts w:ascii="Wingdings" w:hAnsi="Wingding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42356AF"/>
    <w:multiLevelType w:val="hybridMultilevel"/>
    <w:tmpl w:val="8DD83D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3276E9"/>
    <w:multiLevelType w:val="hybridMultilevel"/>
    <w:tmpl w:val="11705A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264634"/>
    <w:multiLevelType w:val="hybridMultilevel"/>
    <w:tmpl w:val="7728C0B6"/>
    <w:lvl w:ilvl="0" w:tplc="92D0A7EA">
      <w:start w:val="1"/>
      <w:numFmt w:val="decimal"/>
      <w:lvlText w:val="•"/>
      <w:lvlJc w:val="left"/>
      <w:pPr>
        <w:ind w:left="720" w:hanging="360"/>
      </w:pPr>
    </w:lvl>
    <w:lvl w:ilvl="1" w:tplc="6160FB1A">
      <w:start w:val="1"/>
      <w:numFmt w:val="lowerLetter"/>
      <w:lvlText w:val="%2."/>
      <w:lvlJc w:val="left"/>
      <w:pPr>
        <w:ind w:left="1440" w:hanging="360"/>
      </w:pPr>
    </w:lvl>
    <w:lvl w:ilvl="2" w:tplc="995CDA56">
      <w:start w:val="1"/>
      <w:numFmt w:val="lowerRoman"/>
      <w:lvlText w:val="%3."/>
      <w:lvlJc w:val="right"/>
      <w:pPr>
        <w:ind w:left="2160" w:hanging="180"/>
      </w:pPr>
    </w:lvl>
    <w:lvl w:ilvl="3" w:tplc="D7823CC2">
      <w:start w:val="1"/>
      <w:numFmt w:val="decimal"/>
      <w:lvlText w:val="%4."/>
      <w:lvlJc w:val="left"/>
      <w:pPr>
        <w:ind w:left="2880" w:hanging="360"/>
      </w:pPr>
    </w:lvl>
    <w:lvl w:ilvl="4" w:tplc="6B0E70DE">
      <w:start w:val="1"/>
      <w:numFmt w:val="lowerLetter"/>
      <w:lvlText w:val="%5."/>
      <w:lvlJc w:val="left"/>
      <w:pPr>
        <w:ind w:left="3600" w:hanging="360"/>
      </w:pPr>
    </w:lvl>
    <w:lvl w:ilvl="5" w:tplc="5688F2E0">
      <w:start w:val="1"/>
      <w:numFmt w:val="lowerRoman"/>
      <w:lvlText w:val="%6."/>
      <w:lvlJc w:val="right"/>
      <w:pPr>
        <w:ind w:left="4320" w:hanging="180"/>
      </w:pPr>
    </w:lvl>
    <w:lvl w:ilvl="6" w:tplc="35C4FC50">
      <w:start w:val="1"/>
      <w:numFmt w:val="decimal"/>
      <w:lvlText w:val="%7."/>
      <w:lvlJc w:val="left"/>
      <w:pPr>
        <w:ind w:left="5040" w:hanging="360"/>
      </w:pPr>
    </w:lvl>
    <w:lvl w:ilvl="7" w:tplc="30A80098">
      <w:start w:val="1"/>
      <w:numFmt w:val="lowerLetter"/>
      <w:lvlText w:val="%8."/>
      <w:lvlJc w:val="left"/>
      <w:pPr>
        <w:ind w:left="5760" w:hanging="360"/>
      </w:pPr>
    </w:lvl>
    <w:lvl w:ilvl="8" w:tplc="0B449DFC">
      <w:start w:val="1"/>
      <w:numFmt w:val="lowerRoman"/>
      <w:lvlText w:val="%9."/>
      <w:lvlJc w:val="right"/>
      <w:pPr>
        <w:ind w:left="6480" w:hanging="180"/>
      </w:pPr>
    </w:lvl>
  </w:abstractNum>
  <w:abstractNum w:abstractNumId="33" w15:restartNumberingAfterBreak="0">
    <w:nsid w:val="793D6728"/>
    <w:multiLevelType w:val="multilevel"/>
    <w:tmpl w:val="686EE4A8"/>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AB24208"/>
    <w:multiLevelType w:val="multilevel"/>
    <w:tmpl w:val="18364A2E"/>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bullet"/>
      <w:lvlText w:val="–"/>
      <w:lvlJc w:val="left"/>
      <w:pPr>
        <w:ind w:left="360" w:hanging="360"/>
      </w:pPr>
      <w:rPr>
        <w:rFonts w:ascii="Arial" w:hAnsi="Arial"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EBC3715"/>
    <w:multiLevelType w:val="hybridMultilevel"/>
    <w:tmpl w:val="9DFE85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7032439">
    <w:abstractNumId w:val="15"/>
  </w:num>
  <w:num w:numId="2" w16cid:durableId="1359500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963572">
    <w:abstractNumId w:val="25"/>
  </w:num>
  <w:num w:numId="4" w16cid:durableId="898395120">
    <w:abstractNumId w:val="24"/>
  </w:num>
  <w:num w:numId="5" w16cid:durableId="1510021562">
    <w:abstractNumId w:val="29"/>
  </w:num>
  <w:num w:numId="6" w16cid:durableId="320894444">
    <w:abstractNumId w:val="16"/>
  </w:num>
  <w:num w:numId="7" w16cid:durableId="670063983">
    <w:abstractNumId w:val="5"/>
  </w:num>
  <w:num w:numId="8" w16cid:durableId="1989240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492618">
    <w:abstractNumId w:val="21"/>
  </w:num>
  <w:num w:numId="10" w16cid:durableId="31268837">
    <w:abstractNumId w:val="25"/>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1" w16cid:durableId="2015453007">
    <w:abstractNumId w:val="17"/>
  </w:num>
  <w:num w:numId="12" w16cid:durableId="2117557270">
    <w:abstractNumId w:val="14"/>
  </w:num>
  <w:num w:numId="13" w16cid:durableId="843516534">
    <w:abstractNumId w:val="7"/>
  </w:num>
  <w:num w:numId="14" w16cid:durableId="2115323168">
    <w:abstractNumId w:val="25"/>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5" w16cid:durableId="255867058">
    <w:abstractNumId w:val="6"/>
  </w:num>
  <w:num w:numId="16" w16cid:durableId="753085671">
    <w:abstractNumId w:val="24"/>
    <w:lvlOverride w:ilvl="0">
      <w:lvl w:ilvl="0">
        <w:start w:val="1"/>
        <w:numFmt w:val="bullet"/>
        <w:pStyle w:val="Tablebullet1"/>
        <w:lvlText w:val="•"/>
        <w:lvlJc w:val="left"/>
        <w:pPr>
          <w:ind w:left="227" w:hanging="227"/>
        </w:pPr>
        <w:rPr>
          <w:rFonts w:ascii="Calibri" w:hAnsi="Calibri" w:hint="default"/>
          <w:color w:val="auto"/>
        </w:rPr>
      </w:lvl>
    </w:lvlOverride>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7" w16cid:durableId="867064768">
    <w:abstractNumId w:val="2"/>
  </w:num>
  <w:num w:numId="18" w16cid:durableId="1344162777">
    <w:abstractNumId w:val="18"/>
  </w:num>
  <w:num w:numId="19" w16cid:durableId="632953386">
    <w:abstractNumId w:val="1"/>
  </w:num>
  <w:num w:numId="20" w16cid:durableId="1863128529">
    <w:abstractNumId w:val="8"/>
  </w:num>
  <w:num w:numId="21" w16cid:durableId="615409705">
    <w:abstractNumId w:val="33"/>
  </w:num>
  <w:num w:numId="22" w16cid:durableId="527911691">
    <w:abstractNumId w:val="23"/>
  </w:num>
  <w:num w:numId="23" w16cid:durableId="1771585489">
    <w:abstractNumId w:val="13"/>
  </w:num>
  <w:num w:numId="24" w16cid:durableId="217514082">
    <w:abstractNumId w:val="27"/>
  </w:num>
  <w:num w:numId="25" w16cid:durableId="1891379076">
    <w:abstractNumId w:val="11"/>
  </w:num>
  <w:num w:numId="26" w16cid:durableId="2028604429">
    <w:abstractNumId w:val="19"/>
  </w:num>
  <w:num w:numId="27" w16cid:durableId="893349076">
    <w:abstractNumId w:val="9"/>
  </w:num>
  <w:num w:numId="28" w16cid:durableId="1314138787">
    <w:abstractNumId w:val="31"/>
  </w:num>
  <w:num w:numId="29" w16cid:durableId="1989049664">
    <w:abstractNumId w:val="30"/>
  </w:num>
  <w:num w:numId="30" w16cid:durableId="797071475">
    <w:abstractNumId w:val="35"/>
  </w:num>
  <w:num w:numId="31" w16cid:durableId="759568895">
    <w:abstractNumId w:val="3"/>
  </w:num>
  <w:num w:numId="32" w16cid:durableId="147477911">
    <w:abstractNumId w:val="22"/>
  </w:num>
  <w:num w:numId="33" w16cid:durableId="1446344062">
    <w:abstractNumId w:val="12"/>
  </w:num>
  <w:num w:numId="34" w16cid:durableId="540089835">
    <w:abstractNumId w:val="28"/>
  </w:num>
  <w:num w:numId="35" w16cid:durableId="1468158078">
    <w:abstractNumId w:val="20"/>
  </w:num>
  <w:num w:numId="36" w16cid:durableId="816141356">
    <w:abstractNumId w:val="26"/>
  </w:num>
  <w:num w:numId="37" w16cid:durableId="145441966">
    <w:abstractNumId w:val="10"/>
  </w:num>
  <w:num w:numId="38" w16cid:durableId="762921220">
    <w:abstractNumId w:val="34"/>
  </w:num>
  <w:num w:numId="39" w16cid:durableId="153519237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309"/>
    <w:rsid w:val="00001926"/>
    <w:rsid w:val="00001AF3"/>
    <w:rsid w:val="000022E7"/>
    <w:rsid w:val="00002D68"/>
    <w:rsid w:val="00002FA3"/>
    <w:rsid w:val="000033F7"/>
    <w:rsid w:val="00003403"/>
    <w:rsid w:val="00003E2D"/>
    <w:rsid w:val="00004019"/>
    <w:rsid w:val="0000479E"/>
    <w:rsid w:val="00004DD6"/>
    <w:rsid w:val="00005347"/>
    <w:rsid w:val="00006672"/>
    <w:rsid w:val="000072B6"/>
    <w:rsid w:val="00007347"/>
    <w:rsid w:val="0001021B"/>
    <w:rsid w:val="0001065C"/>
    <w:rsid w:val="00010811"/>
    <w:rsid w:val="00011269"/>
    <w:rsid w:val="00011A7F"/>
    <w:rsid w:val="00011C06"/>
    <w:rsid w:val="00011D89"/>
    <w:rsid w:val="0001233A"/>
    <w:rsid w:val="000126E1"/>
    <w:rsid w:val="000154FD"/>
    <w:rsid w:val="00015D59"/>
    <w:rsid w:val="000165DF"/>
    <w:rsid w:val="00016B8E"/>
    <w:rsid w:val="00016CBE"/>
    <w:rsid w:val="00020678"/>
    <w:rsid w:val="00022271"/>
    <w:rsid w:val="000235E8"/>
    <w:rsid w:val="0002385A"/>
    <w:rsid w:val="00023BE4"/>
    <w:rsid w:val="00024C96"/>
    <w:rsid w:val="00024D89"/>
    <w:rsid w:val="000250B6"/>
    <w:rsid w:val="000262B8"/>
    <w:rsid w:val="000268C5"/>
    <w:rsid w:val="000307D2"/>
    <w:rsid w:val="00030BDE"/>
    <w:rsid w:val="00030C05"/>
    <w:rsid w:val="00032467"/>
    <w:rsid w:val="00032E25"/>
    <w:rsid w:val="00033D81"/>
    <w:rsid w:val="00033DC9"/>
    <w:rsid w:val="000344B3"/>
    <w:rsid w:val="00034811"/>
    <w:rsid w:val="0003645B"/>
    <w:rsid w:val="000366DE"/>
    <w:rsid w:val="00037366"/>
    <w:rsid w:val="00037B7E"/>
    <w:rsid w:val="000400AC"/>
    <w:rsid w:val="00040523"/>
    <w:rsid w:val="0004063C"/>
    <w:rsid w:val="00040A79"/>
    <w:rsid w:val="000416AA"/>
    <w:rsid w:val="00041BF0"/>
    <w:rsid w:val="00041E5B"/>
    <w:rsid w:val="00042B17"/>
    <w:rsid w:val="00042C3E"/>
    <w:rsid w:val="00042C8A"/>
    <w:rsid w:val="000444C6"/>
    <w:rsid w:val="000451AA"/>
    <w:rsid w:val="0004536B"/>
    <w:rsid w:val="0004538A"/>
    <w:rsid w:val="00046B68"/>
    <w:rsid w:val="00046BB9"/>
    <w:rsid w:val="00046CBB"/>
    <w:rsid w:val="00047071"/>
    <w:rsid w:val="0004782C"/>
    <w:rsid w:val="00050AE2"/>
    <w:rsid w:val="00051002"/>
    <w:rsid w:val="0005229A"/>
    <w:rsid w:val="000527DD"/>
    <w:rsid w:val="000529F8"/>
    <w:rsid w:val="0005364A"/>
    <w:rsid w:val="0005447C"/>
    <w:rsid w:val="00054A41"/>
    <w:rsid w:val="000569F3"/>
    <w:rsid w:val="00056EC4"/>
    <w:rsid w:val="00057011"/>
    <w:rsid w:val="000578B2"/>
    <w:rsid w:val="00057D55"/>
    <w:rsid w:val="000603B8"/>
    <w:rsid w:val="00060959"/>
    <w:rsid w:val="00060C8F"/>
    <w:rsid w:val="0006145D"/>
    <w:rsid w:val="000614F5"/>
    <w:rsid w:val="00062140"/>
    <w:rsid w:val="0006298A"/>
    <w:rsid w:val="00062BE2"/>
    <w:rsid w:val="000638FE"/>
    <w:rsid w:val="00063FC1"/>
    <w:rsid w:val="0006461A"/>
    <w:rsid w:val="00065649"/>
    <w:rsid w:val="000663CD"/>
    <w:rsid w:val="00070262"/>
    <w:rsid w:val="00070A32"/>
    <w:rsid w:val="00070C26"/>
    <w:rsid w:val="00072E1E"/>
    <w:rsid w:val="00072E70"/>
    <w:rsid w:val="000733FE"/>
    <w:rsid w:val="00073D3F"/>
    <w:rsid w:val="000740F8"/>
    <w:rsid w:val="00074219"/>
    <w:rsid w:val="000749B3"/>
    <w:rsid w:val="00074ED5"/>
    <w:rsid w:val="00076232"/>
    <w:rsid w:val="000772C6"/>
    <w:rsid w:val="000774E8"/>
    <w:rsid w:val="0007797D"/>
    <w:rsid w:val="0008170F"/>
    <w:rsid w:val="00081C92"/>
    <w:rsid w:val="0008204A"/>
    <w:rsid w:val="0008246B"/>
    <w:rsid w:val="000829D7"/>
    <w:rsid w:val="00082BD7"/>
    <w:rsid w:val="00082C25"/>
    <w:rsid w:val="00082F18"/>
    <w:rsid w:val="00083EB1"/>
    <w:rsid w:val="0008504A"/>
    <w:rsid w:val="0008508E"/>
    <w:rsid w:val="0008538B"/>
    <w:rsid w:val="00087260"/>
    <w:rsid w:val="0008753E"/>
    <w:rsid w:val="0008781B"/>
    <w:rsid w:val="00087951"/>
    <w:rsid w:val="0009054D"/>
    <w:rsid w:val="0009113B"/>
    <w:rsid w:val="00091F14"/>
    <w:rsid w:val="00092B56"/>
    <w:rsid w:val="00092D99"/>
    <w:rsid w:val="00093402"/>
    <w:rsid w:val="0009343E"/>
    <w:rsid w:val="000939ED"/>
    <w:rsid w:val="00093D80"/>
    <w:rsid w:val="00093EAB"/>
    <w:rsid w:val="00094073"/>
    <w:rsid w:val="00094267"/>
    <w:rsid w:val="0009432D"/>
    <w:rsid w:val="00094DA3"/>
    <w:rsid w:val="0009530C"/>
    <w:rsid w:val="0009542C"/>
    <w:rsid w:val="00095828"/>
    <w:rsid w:val="00096CD1"/>
    <w:rsid w:val="000971EF"/>
    <w:rsid w:val="000A012C"/>
    <w:rsid w:val="000A09A4"/>
    <w:rsid w:val="000A0EB9"/>
    <w:rsid w:val="000A1179"/>
    <w:rsid w:val="000A125D"/>
    <w:rsid w:val="000A186C"/>
    <w:rsid w:val="000A18BC"/>
    <w:rsid w:val="000A1EA4"/>
    <w:rsid w:val="000A1F36"/>
    <w:rsid w:val="000A2391"/>
    <w:rsid w:val="000A2476"/>
    <w:rsid w:val="000A2AC6"/>
    <w:rsid w:val="000A2AED"/>
    <w:rsid w:val="000A36CA"/>
    <w:rsid w:val="000A381D"/>
    <w:rsid w:val="000A491D"/>
    <w:rsid w:val="000A4BE9"/>
    <w:rsid w:val="000A5290"/>
    <w:rsid w:val="000A641A"/>
    <w:rsid w:val="000B081B"/>
    <w:rsid w:val="000B14F8"/>
    <w:rsid w:val="000B1A10"/>
    <w:rsid w:val="000B2995"/>
    <w:rsid w:val="000B31CB"/>
    <w:rsid w:val="000B38F2"/>
    <w:rsid w:val="000B3D7F"/>
    <w:rsid w:val="000B3EDB"/>
    <w:rsid w:val="000B434C"/>
    <w:rsid w:val="000B458D"/>
    <w:rsid w:val="000B543D"/>
    <w:rsid w:val="000B55F9"/>
    <w:rsid w:val="000B5AB6"/>
    <w:rsid w:val="000B5BF7"/>
    <w:rsid w:val="000B66B0"/>
    <w:rsid w:val="000B6BC8"/>
    <w:rsid w:val="000B720F"/>
    <w:rsid w:val="000C0303"/>
    <w:rsid w:val="000C0722"/>
    <w:rsid w:val="000C1BA8"/>
    <w:rsid w:val="000C2806"/>
    <w:rsid w:val="000C367F"/>
    <w:rsid w:val="000C42EA"/>
    <w:rsid w:val="000C4546"/>
    <w:rsid w:val="000C53F5"/>
    <w:rsid w:val="000C597D"/>
    <w:rsid w:val="000C6786"/>
    <w:rsid w:val="000C7DA3"/>
    <w:rsid w:val="000D02EC"/>
    <w:rsid w:val="000D1242"/>
    <w:rsid w:val="000D15B6"/>
    <w:rsid w:val="000D1A06"/>
    <w:rsid w:val="000D282F"/>
    <w:rsid w:val="000D2ABA"/>
    <w:rsid w:val="000D2D77"/>
    <w:rsid w:val="000D363C"/>
    <w:rsid w:val="000D426D"/>
    <w:rsid w:val="000D48EE"/>
    <w:rsid w:val="000D5CC4"/>
    <w:rsid w:val="000D6597"/>
    <w:rsid w:val="000D68D8"/>
    <w:rsid w:val="000D6E3D"/>
    <w:rsid w:val="000E0970"/>
    <w:rsid w:val="000E0A92"/>
    <w:rsid w:val="000E141C"/>
    <w:rsid w:val="000E1758"/>
    <w:rsid w:val="000E2950"/>
    <w:rsid w:val="000E2F50"/>
    <w:rsid w:val="000E3CC7"/>
    <w:rsid w:val="000E6BD4"/>
    <w:rsid w:val="000E6D6D"/>
    <w:rsid w:val="000E7473"/>
    <w:rsid w:val="000E76DF"/>
    <w:rsid w:val="000F044A"/>
    <w:rsid w:val="000F0C92"/>
    <w:rsid w:val="000F0DBA"/>
    <w:rsid w:val="000F14C6"/>
    <w:rsid w:val="000F15C5"/>
    <w:rsid w:val="000F1807"/>
    <w:rsid w:val="000F1F1E"/>
    <w:rsid w:val="000F2259"/>
    <w:rsid w:val="000F2DDA"/>
    <w:rsid w:val="000F2EA0"/>
    <w:rsid w:val="000F4DBC"/>
    <w:rsid w:val="000F50CD"/>
    <w:rsid w:val="000F5213"/>
    <w:rsid w:val="000F5E55"/>
    <w:rsid w:val="000F6110"/>
    <w:rsid w:val="000F6923"/>
    <w:rsid w:val="000F6C25"/>
    <w:rsid w:val="000F7039"/>
    <w:rsid w:val="000F72CA"/>
    <w:rsid w:val="000F757F"/>
    <w:rsid w:val="000F79C9"/>
    <w:rsid w:val="00100103"/>
    <w:rsid w:val="00101001"/>
    <w:rsid w:val="00101854"/>
    <w:rsid w:val="00101C9E"/>
    <w:rsid w:val="00101FE0"/>
    <w:rsid w:val="00102C03"/>
    <w:rsid w:val="00102F37"/>
    <w:rsid w:val="00103276"/>
    <w:rsid w:val="0010392D"/>
    <w:rsid w:val="00103AEF"/>
    <w:rsid w:val="0010447F"/>
    <w:rsid w:val="00104B69"/>
    <w:rsid w:val="00104D8B"/>
    <w:rsid w:val="00104FE3"/>
    <w:rsid w:val="00104FFF"/>
    <w:rsid w:val="0010688A"/>
    <w:rsid w:val="00106984"/>
    <w:rsid w:val="0010714F"/>
    <w:rsid w:val="0010736B"/>
    <w:rsid w:val="001079E4"/>
    <w:rsid w:val="001102AB"/>
    <w:rsid w:val="00111045"/>
    <w:rsid w:val="0011166D"/>
    <w:rsid w:val="00111E52"/>
    <w:rsid w:val="001120C5"/>
    <w:rsid w:val="0011352B"/>
    <w:rsid w:val="00113CA4"/>
    <w:rsid w:val="00113EA4"/>
    <w:rsid w:val="0011683D"/>
    <w:rsid w:val="00116A84"/>
    <w:rsid w:val="0011708B"/>
    <w:rsid w:val="0011742F"/>
    <w:rsid w:val="00120BD3"/>
    <w:rsid w:val="00121AC7"/>
    <w:rsid w:val="00121E00"/>
    <w:rsid w:val="001226AE"/>
    <w:rsid w:val="001229F7"/>
    <w:rsid w:val="00122A67"/>
    <w:rsid w:val="00122D34"/>
    <w:rsid w:val="00122FEA"/>
    <w:rsid w:val="00123041"/>
    <w:rsid w:val="00123201"/>
    <w:rsid w:val="001232BD"/>
    <w:rsid w:val="00124755"/>
    <w:rsid w:val="00124ED5"/>
    <w:rsid w:val="001276FA"/>
    <w:rsid w:val="0013097E"/>
    <w:rsid w:val="00130D64"/>
    <w:rsid w:val="00130E20"/>
    <w:rsid w:val="0013126A"/>
    <w:rsid w:val="00131369"/>
    <w:rsid w:val="001328DE"/>
    <w:rsid w:val="00133D69"/>
    <w:rsid w:val="00135F55"/>
    <w:rsid w:val="00137254"/>
    <w:rsid w:val="00137BC1"/>
    <w:rsid w:val="00140852"/>
    <w:rsid w:val="00140A18"/>
    <w:rsid w:val="001423EA"/>
    <w:rsid w:val="00142956"/>
    <w:rsid w:val="00142E94"/>
    <w:rsid w:val="00143BFF"/>
    <w:rsid w:val="00144035"/>
    <w:rsid w:val="00144451"/>
    <w:rsid w:val="001447B3"/>
    <w:rsid w:val="00145E22"/>
    <w:rsid w:val="0014647A"/>
    <w:rsid w:val="0014672C"/>
    <w:rsid w:val="00146D2F"/>
    <w:rsid w:val="00146EF0"/>
    <w:rsid w:val="00151A2B"/>
    <w:rsid w:val="00152073"/>
    <w:rsid w:val="00152329"/>
    <w:rsid w:val="00152D13"/>
    <w:rsid w:val="00152D48"/>
    <w:rsid w:val="00152E27"/>
    <w:rsid w:val="00153681"/>
    <w:rsid w:val="00153AB8"/>
    <w:rsid w:val="00153C36"/>
    <w:rsid w:val="00154AED"/>
    <w:rsid w:val="00156458"/>
    <w:rsid w:val="00156598"/>
    <w:rsid w:val="001569A9"/>
    <w:rsid w:val="0015726B"/>
    <w:rsid w:val="001579A8"/>
    <w:rsid w:val="00161123"/>
    <w:rsid w:val="00161511"/>
    <w:rsid w:val="00161939"/>
    <w:rsid w:val="00161AA0"/>
    <w:rsid w:val="00161D2E"/>
    <w:rsid w:val="00161F3E"/>
    <w:rsid w:val="00162078"/>
    <w:rsid w:val="00162093"/>
    <w:rsid w:val="0016226D"/>
    <w:rsid w:val="00162CA9"/>
    <w:rsid w:val="001639F5"/>
    <w:rsid w:val="00164402"/>
    <w:rsid w:val="00164711"/>
    <w:rsid w:val="00165459"/>
    <w:rsid w:val="00165A57"/>
    <w:rsid w:val="00165B2D"/>
    <w:rsid w:val="00165B72"/>
    <w:rsid w:val="0016601B"/>
    <w:rsid w:val="001663DD"/>
    <w:rsid w:val="00167655"/>
    <w:rsid w:val="00167A06"/>
    <w:rsid w:val="0017015E"/>
    <w:rsid w:val="00170719"/>
    <w:rsid w:val="001708A9"/>
    <w:rsid w:val="001712C2"/>
    <w:rsid w:val="00171E06"/>
    <w:rsid w:val="00171FD8"/>
    <w:rsid w:val="001726DA"/>
    <w:rsid w:val="00172BAF"/>
    <w:rsid w:val="00172D69"/>
    <w:rsid w:val="00172ED0"/>
    <w:rsid w:val="001736EF"/>
    <w:rsid w:val="0017410A"/>
    <w:rsid w:val="0017674D"/>
    <w:rsid w:val="001771DD"/>
    <w:rsid w:val="00177995"/>
    <w:rsid w:val="00177A8C"/>
    <w:rsid w:val="00180980"/>
    <w:rsid w:val="0018140E"/>
    <w:rsid w:val="00182079"/>
    <w:rsid w:val="0018244E"/>
    <w:rsid w:val="00182A8F"/>
    <w:rsid w:val="00182DD1"/>
    <w:rsid w:val="0018315F"/>
    <w:rsid w:val="00183356"/>
    <w:rsid w:val="00184598"/>
    <w:rsid w:val="00185193"/>
    <w:rsid w:val="001869E5"/>
    <w:rsid w:val="00186B33"/>
    <w:rsid w:val="00192638"/>
    <w:rsid w:val="00192F9D"/>
    <w:rsid w:val="001932E1"/>
    <w:rsid w:val="0019418F"/>
    <w:rsid w:val="001941D9"/>
    <w:rsid w:val="00194DDC"/>
    <w:rsid w:val="00194FDB"/>
    <w:rsid w:val="00196EB8"/>
    <w:rsid w:val="00196EFB"/>
    <w:rsid w:val="00197915"/>
    <w:rsid w:val="001979AF"/>
    <w:rsid w:val="001979FF"/>
    <w:rsid w:val="00197B17"/>
    <w:rsid w:val="00197C95"/>
    <w:rsid w:val="001A064C"/>
    <w:rsid w:val="001A1950"/>
    <w:rsid w:val="001A1C54"/>
    <w:rsid w:val="001A20D3"/>
    <w:rsid w:val="001A27E5"/>
    <w:rsid w:val="001A35E2"/>
    <w:rsid w:val="001A3ACE"/>
    <w:rsid w:val="001A4065"/>
    <w:rsid w:val="001A4941"/>
    <w:rsid w:val="001A6272"/>
    <w:rsid w:val="001A7654"/>
    <w:rsid w:val="001B058F"/>
    <w:rsid w:val="001B1B20"/>
    <w:rsid w:val="001B223C"/>
    <w:rsid w:val="001B5C06"/>
    <w:rsid w:val="001B6439"/>
    <w:rsid w:val="001B6B96"/>
    <w:rsid w:val="001B738B"/>
    <w:rsid w:val="001B7503"/>
    <w:rsid w:val="001B799F"/>
    <w:rsid w:val="001B7C13"/>
    <w:rsid w:val="001C0797"/>
    <w:rsid w:val="001C09DB"/>
    <w:rsid w:val="001C1871"/>
    <w:rsid w:val="001C277E"/>
    <w:rsid w:val="001C2A72"/>
    <w:rsid w:val="001C317B"/>
    <w:rsid w:val="001C31B7"/>
    <w:rsid w:val="001C3C27"/>
    <w:rsid w:val="001C3DDF"/>
    <w:rsid w:val="001C44D4"/>
    <w:rsid w:val="001C4921"/>
    <w:rsid w:val="001C4A64"/>
    <w:rsid w:val="001C56C0"/>
    <w:rsid w:val="001C6A1D"/>
    <w:rsid w:val="001C6EAD"/>
    <w:rsid w:val="001C7128"/>
    <w:rsid w:val="001C7638"/>
    <w:rsid w:val="001D01DF"/>
    <w:rsid w:val="001D04FC"/>
    <w:rsid w:val="001D0B75"/>
    <w:rsid w:val="001D1489"/>
    <w:rsid w:val="001D160C"/>
    <w:rsid w:val="001D190B"/>
    <w:rsid w:val="001D311B"/>
    <w:rsid w:val="001D39A5"/>
    <w:rsid w:val="001D3C09"/>
    <w:rsid w:val="001D3E10"/>
    <w:rsid w:val="001D44E8"/>
    <w:rsid w:val="001D5346"/>
    <w:rsid w:val="001D5B14"/>
    <w:rsid w:val="001D5BD1"/>
    <w:rsid w:val="001D5C10"/>
    <w:rsid w:val="001D60EC"/>
    <w:rsid w:val="001D6F59"/>
    <w:rsid w:val="001E2D51"/>
    <w:rsid w:val="001E3F86"/>
    <w:rsid w:val="001E434A"/>
    <w:rsid w:val="001E44DF"/>
    <w:rsid w:val="001E5DB2"/>
    <w:rsid w:val="001E62B3"/>
    <w:rsid w:val="001E68A5"/>
    <w:rsid w:val="001E6B84"/>
    <w:rsid w:val="001E6BB0"/>
    <w:rsid w:val="001E6DAF"/>
    <w:rsid w:val="001E724A"/>
    <w:rsid w:val="001E7282"/>
    <w:rsid w:val="001E7CE9"/>
    <w:rsid w:val="001F0BBC"/>
    <w:rsid w:val="001F2247"/>
    <w:rsid w:val="001F327A"/>
    <w:rsid w:val="001F3474"/>
    <w:rsid w:val="001F37F6"/>
    <w:rsid w:val="001F3826"/>
    <w:rsid w:val="001F389E"/>
    <w:rsid w:val="001F3B0A"/>
    <w:rsid w:val="001F4B73"/>
    <w:rsid w:val="001F4DB9"/>
    <w:rsid w:val="001F5EB0"/>
    <w:rsid w:val="001F6476"/>
    <w:rsid w:val="001F6A6D"/>
    <w:rsid w:val="001F6CC9"/>
    <w:rsid w:val="001F6E46"/>
    <w:rsid w:val="001F706C"/>
    <w:rsid w:val="001F7BC7"/>
    <w:rsid w:val="001F7C91"/>
    <w:rsid w:val="001F7E6B"/>
    <w:rsid w:val="00202981"/>
    <w:rsid w:val="002033B7"/>
    <w:rsid w:val="0020511F"/>
    <w:rsid w:val="00206463"/>
    <w:rsid w:val="0020680A"/>
    <w:rsid w:val="00206C6B"/>
    <w:rsid w:val="00206F2F"/>
    <w:rsid w:val="00207717"/>
    <w:rsid w:val="0020778B"/>
    <w:rsid w:val="002077D2"/>
    <w:rsid w:val="00210269"/>
    <w:rsid w:val="0021051A"/>
    <w:rsid w:val="0021053D"/>
    <w:rsid w:val="00210A92"/>
    <w:rsid w:val="002119DB"/>
    <w:rsid w:val="00212B95"/>
    <w:rsid w:val="00214C96"/>
    <w:rsid w:val="002156EB"/>
    <w:rsid w:val="00215CC8"/>
    <w:rsid w:val="00216A53"/>
    <w:rsid w:val="00216C03"/>
    <w:rsid w:val="00216D24"/>
    <w:rsid w:val="00216E07"/>
    <w:rsid w:val="00220A1A"/>
    <w:rsid w:val="00220C04"/>
    <w:rsid w:val="00221122"/>
    <w:rsid w:val="00221BD5"/>
    <w:rsid w:val="0022278D"/>
    <w:rsid w:val="00223038"/>
    <w:rsid w:val="00226930"/>
    <w:rsid w:val="0022701F"/>
    <w:rsid w:val="0022702F"/>
    <w:rsid w:val="002272CD"/>
    <w:rsid w:val="002274E6"/>
    <w:rsid w:val="00227C68"/>
    <w:rsid w:val="00227E62"/>
    <w:rsid w:val="00230EF4"/>
    <w:rsid w:val="00232259"/>
    <w:rsid w:val="00232976"/>
    <w:rsid w:val="00232FB4"/>
    <w:rsid w:val="00233026"/>
    <w:rsid w:val="002331BE"/>
    <w:rsid w:val="002333F5"/>
    <w:rsid w:val="00233724"/>
    <w:rsid w:val="00233CD1"/>
    <w:rsid w:val="00236551"/>
    <w:rsid w:val="002365B4"/>
    <w:rsid w:val="00236A44"/>
    <w:rsid w:val="00237C80"/>
    <w:rsid w:val="00240FBA"/>
    <w:rsid w:val="00241021"/>
    <w:rsid w:val="00241AB8"/>
    <w:rsid w:val="00241CA5"/>
    <w:rsid w:val="00241ECA"/>
    <w:rsid w:val="00242FF9"/>
    <w:rsid w:val="00242FFF"/>
    <w:rsid w:val="002432E1"/>
    <w:rsid w:val="0024336B"/>
    <w:rsid w:val="0024364E"/>
    <w:rsid w:val="0024382A"/>
    <w:rsid w:val="00244B1D"/>
    <w:rsid w:val="00244F3F"/>
    <w:rsid w:val="00245B63"/>
    <w:rsid w:val="00246207"/>
    <w:rsid w:val="00246C5E"/>
    <w:rsid w:val="00246DA5"/>
    <w:rsid w:val="002472D2"/>
    <w:rsid w:val="00247786"/>
    <w:rsid w:val="00247CB6"/>
    <w:rsid w:val="002508F6"/>
    <w:rsid w:val="00250960"/>
    <w:rsid w:val="00251343"/>
    <w:rsid w:val="00251472"/>
    <w:rsid w:val="002517D0"/>
    <w:rsid w:val="00251EFA"/>
    <w:rsid w:val="0025277D"/>
    <w:rsid w:val="00252B7F"/>
    <w:rsid w:val="00252BAC"/>
    <w:rsid w:val="0025327C"/>
    <w:rsid w:val="00253448"/>
    <w:rsid w:val="002534F3"/>
    <w:rsid w:val="002536A4"/>
    <w:rsid w:val="00253A3E"/>
    <w:rsid w:val="00253AC1"/>
    <w:rsid w:val="00253E02"/>
    <w:rsid w:val="0025425B"/>
    <w:rsid w:val="00254CC5"/>
    <w:rsid w:val="00254F58"/>
    <w:rsid w:val="002555D7"/>
    <w:rsid w:val="00255815"/>
    <w:rsid w:val="00255843"/>
    <w:rsid w:val="00256C07"/>
    <w:rsid w:val="002600BD"/>
    <w:rsid w:val="002610B6"/>
    <w:rsid w:val="002620BC"/>
    <w:rsid w:val="00262392"/>
    <w:rsid w:val="00262802"/>
    <w:rsid w:val="002634D3"/>
    <w:rsid w:val="002636CE"/>
    <w:rsid w:val="00263A90"/>
    <w:rsid w:val="0026408B"/>
    <w:rsid w:val="0026410C"/>
    <w:rsid w:val="002648EB"/>
    <w:rsid w:val="00264F32"/>
    <w:rsid w:val="00266B4D"/>
    <w:rsid w:val="0026755A"/>
    <w:rsid w:val="00267733"/>
    <w:rsid w:val="00267C3E"/>
    <w:rsid w:val="00270245"/>
    <w:rsid w:val="002709BB"/>
    <w:rsid w:val="0027131C"/>
    <w:rsid w:val="00271CD5"/>
    <w:rsid w:val="00272A72"/>
    <w:rsid w:val="00272D35"/>
    <w:rsid w:val="00273BAC"/>
    <w:rsid w:val="00273C75"/>
    <w:rsid w:val="00274906"/>
    <w:rsid w:val="00274A93"/>
    <w:rsid w:val="002763B3"/>
    <w:rsid w:val="00276D90"/>
    <w:rsid w:val="00277035"/>
    <w:rsid w:val="00277ED5"/>
    <w:rsid w:val="002802E3"/>
    <w:rsid w:val="0028142E"/>
    <w:rsid w:val="0028213D"/>
    <w:rsid w:val="00282A7F"/>
    <w:rsid w:val="00282CC3"/>
    <w:rsid w:val="00282F82"/>
    <w:rsid w:val="00283302"/>
    <w:rsid w:val="00283DD6"/>
    <w:rsid w:val="0028470E"/>
    <w:rsid w:val="00284C10"/>
    <w:rsid w:val="00285C7B"/>
    <w:rsid w:val="002862F1"/>
    <w:rsid w:val="00287573"/>
    <w:rsid w:val="0029083E"/>
    <w:rsid w:val="00291373"/>
    <w:rsid w:val="002925EB"/>
    <w:rsid w:val="00292E6C"/>
    <w:rsid w:val="0029597D"/>
    <w:rsid w:val="00295A03"/>
    <w:rsid w:val="00295E06"/>
    <w:rsid w:val="002962C3"/>
    <w:rsid w:val="0029655B"/>
    <w:rsid w:val="0029752B"/>
    <w:rsid w:val="00297AEC"/>
    <w:rsid w:val="00297B09"/>
    <w:rsid w:val="002A09E4"/>
    <w:rsid w:val="002A0A9C"/>
    <w:rsid w:val="002A29BD"/>
    <w:rsid w:val="002A2C79"/>
    <w:rsid w:val="002A2E04"/>
    <w:rsid w:val="002A34E5"/>
    <w:rsid w:val="002A3707"/>
    <w:rsid w:val="002A3DCD"/>
    <w:rsid w:val="002A435E"/>
    <w:rsid w:val="002A483C"/>
    <w:rsid w:val="002A4890"/>
    <w:rsid w:val="002A5989"/>
    <w:rsid w:val="002A5997"/>
    <w:rsid w:val="002A5A3F"/>
    <w:rsid w:val="002A5E7E"/>
    <w:rsid w:val="002A679F"/>
    <w:rsid w:val="002A772F"/>
    <w:rsid w:val="002B0C7C"/>
    <w:rsid w:val="002B0D99"/>
    <w:rsid w:val="002B1729"/>
    <w:rsid w:val="002B221B"/>
    <w:rsid w:val="002B36C7"/>
    <w:rsid w:val="002B3904"/>
    <w:rsid w:val="002B39B3"/>
    <w:rsid w:val="002B4AED"/>
    <w:rsid w:val="002B4DD4"/>
    <w:rsid w:val="002B5277"/>
    <w:rsid w:val="002B5375"/>
    <w:rsid w:val="002B59DC"/>
    <w:rsid w:val="002B64A8"/>
    <w:rsid w:val="002B77C1"/>
    <w:rsid w:val="002B7AB7"/>
    <w:rsid w:val="002C0076"/>
    <w:rsid w:val="002C045E"/>
    <w:rsid w:val="002C0A0E"/>
    <w:rsid w:val="002C0ED7"/>
    <w:rsid w:val="002C1B5E"/>
    <w:rsid w:val="002C2728"/>
    <w:rsid w:val="002C33D6"/>
    <w:rsid w:val="002C3611"/>
    <w:rsid w:val="002C39B8"/>
    <w:rsid w:val="002C53DD"/>
    <w:rsid w:val="002C5B7C"/>
    <w:rsid w:val="002C66F3"/>
    <w:rsid w:val="002C74CA"/>
    <w:rsid w:val="002C7612"/>
    <w:rsid w:val="002C794D"/>
    <w:rsid w:val="002C79A4"/>
    <w:rsid w:val="002D0496"/>
    <w:rsid w:val="002D1E0D"/>
    <w:rsid w:val="002D2475"/>
    <w:rsid w:val="002D2ED0"/>
    <w:rsid w:val="002D31A7"/>
    <w:rsid w:val="002D42CE"/>
    <w:rsid w:val="002D5006"/>
    <w:rsid w:val="002D5B1C"/>
    <w:rsid w:val="002D6325"/>
    <w:rsid w:val="002D73BB"/>
    <w:rsid w:val="002D7599"/>
    <w:rsid w:val="002D7B95"/>
    <w:rsid w:val="002D7C61"/>
    <w:rsid w:val="002E01D0"/>
    <w:rsid w:val="002E09F3"/>
    <w:rsid w:val="002E0E69"/>
    <w:rsid w:val="002E161D"/>
    <w:rsid w:val="002E1625"/>
    <w:rsid w:val="002E28A2"/>
    <w:rsid w:val="002E292E"/>
    <w:rsid w:val="002E2D00"/>
    <w:rsid w:val="002E3100"/>
    <w:rsid w:val="002E3A40"/>
    <w:rsid w:val="002E3A78"/>
    <w:rsid w:val="002E4AD8"/>
    <w:rsid w:val="002E58C7"/>
    <w:rsid w:val="002E5CE9"/>
    <w:rsid w:val="002E65A3"/>
    <w:rsid w:val="002E6C95"/>
    <w:rsid w:val="002E7B9B"/>
    <w:rsid w:val="002E7C36"/>
    <w:rsid w:val="002F093C"/>
    <w:rsid w:val="002F0A1E"/>
    <w:rsid w:val="002F0DE0"/>
    <w:rsid w:val="002F133E"/>
    <w:rsid w:val="002F1BF0"/>
    <w:rsid w:val="002F26A2"/>
    <w:rsid w:val="002F2736"/>
    <w:rsid w:val="002F2C76"/>
    <w:rsid w:val="002F3A0F"/>
    <w:rsid w:val="002F3B59"/>
    <w:rsid w:val="002F3D32"/>
    <w:rsid w:val="002F464E"/>
    <w:rsid w:val="002F4716"/>
    <w:rsid w:val="002F5F31"/>
    <w:rsid w:val="002F5F46"/>
    <w:rsid w:val="002F7065"/>
    <w:rsid w:val="002F7FCD"/>
    <w:rsid w:val="00300240"/>
    <w:rsid w:val="00302216"/>
    <w:rsid w:val="003030DD"/>
    <w:rsid w:val="0030313F"/>
    <w:rsid w:val="00303E53"/>
    <w:rsid w:val="00303F79"/>
    <w:rsid w:val="003046C2"/>
    <w:rsid w:val="00305CC1"/>
    <w:rsid w:val="00305F59"/>
    <w:rsid w:val="00306149"/>
    <w:rsid w:val="00306E5F"/>
    <w:rsid w:val="00307E14"/>
    <w:rsid w:val="00310F1D"/>
    <w:rsid w:val="00311FC6"/>
    <w:rsid w:val="00312032"/>
    <w:rsid w:val="00312D59"/>
    <w:rsid w:val="00314054"/>
    <w:rsid w:val="00314D3A"/>
    <w:rsid w:val="003153EA"/>
    <w:rsid w:val="003168E7"/>
    <w:rsid w:val="00316F27"/>
    <w:rsid w:val="003170C7"/>
    <w:rsid w:val="003205E4"/>
    <w:rsid w:val="00320B5F"/>
    <w:rsid w:val="003214F1"/>
    <w:rsid w:val="0032240D"/>
    <w:rsid w:val="00322A09"/>
    <w:rsid w:val="00322AE3"/>
    <w:rsid w:val="00322E4B"/>
    <w:rsid w:val="003245BA"/>
    <w:rsid w:val="0032480B"/>
    <w:rsid w:val="00325D3E"/>
    <w:rsid w:val="00325DC3"/>
    <w:rsid w:val="0032636E"/>
    <w:rsid w:val="0032638E"/>
    <w:rsid w:val="0032703A"/>
    <w:rsid w:val="00327870"/>
    <w:rsid w:val="00327C1A"/>
    <w:rsid w:val="00330A58"/>
    <w:rsid w:val="00331A09"/>
    <w:rsid w:val="00331C49"/>
    <w:rsid w:val="0033259D"/>
    <w:rsid w:val="00332629"/>
    <w:rsid w:val="00332DA0"/>
    <w:rsid w:val="003333D2"/>
    <w:rsid w:val="00334686"/>
    <w:rsid w:val="00335B63"/>
    <w:rsid w:val="00337339"/>
    <w:rsid w:val="00340345"/>
    <w:rsid w:val="003406C6"/>
    <w:rsid w:val="00340957"/>
    <w:rsid w:val="00340FDD"/>
    <w:rsid w:val="003418CC"/>
    <w:rsid w:val="003418E4"/>
    <w:rsid w:val="003422C5"/>
    <w:rsid w:val="003434EE"/>
    <w:rsid w:val="00343B4D"/>
    <w:rsid w:val="00344B2A"/>
    <w:rsid w:val="00344C9E"/>
    <w:rsid w:val="003459BD"/>
    <w:rsid w:val="0034656C"/>
    <w:rsid w:val="00346DFB"/>
    <w:rsid w:val="003476FB"/>
    <w:rsid w:val="00350776"/>
    <w:rsid w:val="003507CF"/>
    <w:rsid w:val="00350D38"/>
    <w:rsid w:val="003511D5"/>
    <w:rsid w:val="00351331"/>
    <w:rsid w:val="00351B36"/>
    <w:rsid w:val="003527A1"/>
    <w:rsid w:val="003529D8"/>
    <w:rsid w:val="00352CB1"/>
    <w:rsid w:val="00353810"/>
    <w:rsid w:val="003543F3"/>
    <w:rsid w:val="003546DF"/>
    <w:rsid w:val="00354CB0"/>
    <w:rsid w:val="00356593"/>
    <w:rsid w:val="003573C7"/>
    <w:rsid w:val="00357B4E"/>
    <w:rsid w:val="003604D3"/>
    <w:rsid w:val="00361CB9"/>
    <w:rsid w:val="00361CEA"/>
    <w:rsid w:val="00361FE3"/>
    <w:rsid w:val="003621BC"/>
    <w:rsid w:val="00362268"/>
    <w:rsid w:val="00363163"/>
    <w:rsid w:val="00364319"/>
    <w:rsid w:val="0036442A"/>
    <w:rsid w:val="00364814"/>
    <w:rsid w:val="00364E83"/>
    <w:rsid w:val="00365022"/>
    <w:rsid w:val="00365C1F"/>
    <w:rsid w:val="00366248"/>
    <w:rsid w:val="00366B04"/>
    <w:rsid w:val="0037051D"/>
    <w:rsid w:val="003716FD"/>
    <w:rsid w:val="00371824"/>
    <w:rsid w:val="00371A8B"/>
    <w:rsid w:val="00371CBD"/>
    <w:rsid w:val="0037204B"/>
    <w:rsid w:val="0037361A"/>
    <w:rsid w:val="0037383F"/>
    <w:rsid w:val="00373D5C"/>
    <w:rsid w:val="003744CF"/>
    <w:rsid w:val="00374717"/>
    <w:rsid w:val="0037474B"/>
    <w:rsid w:val="00375318"/>
    <w:rsid w:val="00375D39"/>
    <w:rsid w:val="0037676C"/>
    <w:rsid w:val="00381043"/>
    <w:rsid w:val="003813DD"/>
    <w:rsid w:val="00381ECF"/>
    <w:rsid w:val="0038259B"/>
    <w:rsid w:val="003829E5"/>
    <w:rsid w:val="00383664"/>
    <w:rsid w:val="00384FB1"/>
    <w:rsid w:val="003851B7"/>
    <w:rsid w:val="00386109"/>
    <w:rsid w:val="00386944"/>
    <w:rsid w:val="003869FB"/>
    <w:rsid w:val="0038725B"/>
    <w:rsid w:val="0039001D"/>
    <w:rsid w:val="003902D6"/>
    <w:rsid w:val="0039124E"/>
    <w:rsid w:val="00391D5D"/>
    <w:rsid w:val="00392AE6"/>
    <w:rsid w:val="00393558"/>
    <w:rsid w:val="0039403C"/>
    <w:rsid w:val="003949E9"/>
    <w:rsid w:val="003956CC"/>
    <w:rsid w:val="003958CC"/>
    <w:rsid w:val="00395C9A"/>
    <w:rsid w:val="0039710A"/>
    <w:rsid w:val="00397632"/>
    <w:rsid w:val="003978E9"/>
    <w:rsid w:val="00397AC4"/>
    <w:rsid w:val="00397D10"/>
    <w:rsid w:val="00397D14"/>
    <w:rsid w:val="003A0853"/>
    <w:rsid w:val="003A1108"/>
    <w:rsid w:val="003A19DF"/>
    <w:rsid w:val="003A3D1C"/>
    <w:rsid w:val="003A5C30"/>
    <w:rsid w:val="003A6B67"/>
    <w:rsid w:val="003B10E4"/>
    <w:rsid w:val="003B13B6"/>
    <w:rsid w:val="003B14C3"/>
    <w:rsid w:val="003B15E6"/>
    <w:rsid w:val="003B22EF"/>
    <w:rsid w:val="003B2581"/>
    <w:rsid w:val="003B29BB"/>
    <w:rsid w:val="003B2A1B"/>
    <w:rsid w:val="003B2E9D"/>
    <w:rsid w:val="003B3AE2"/>
    <w:rsid w:val="003B3BE9"/>
    <w:rsid w:val="003B408A"/>
    <w:rsid w:val="003B72C4"/>
    <w:rsid w:val="003B7E9E"/>
    <w:rsid w:val="003B7F43"/>
    <w:rsid w:val="003C08A2"/>
    <w:rsid w:val="003C1708"/>
    <w:rsid w:val="003C2045"/>
    <w:rsid w:val="003C32A2"/>
    <w:rsid w:val="003C3547"/>
    <w:rsid w:val="003C43A1"/>
    <w:rsid w:val="003C4FC0"/>
    <w:rsid w:val="003C53D9"/>
    <w:rsid w:val="003C55F4"/>
    <w:rsid w:val="003C623A"/>
    <w:rsid w:val="003C6F0E"/>
    <w:rsid w:val="003C7897"/>
    <w:rsid w:val="003C7A3F"/>
    <w:rsid w:val="003C7B54"/>
    <w:rsid w:val="003D05C7"/>
    <w:rsid w:val="003D0889"/>
    <w:rsid w:val="003D1061"/>
    <w:rsid w:val="003D1468"/>
    <w:rsid w:val="003D177D"/>
    <w:rsid w:val="003D178F"/>
    <w:rsid w:val="003D182F"/>
    <w:rsid w:val="003D186B"/>
    <w:rsid w:val="003D2283"/>
    <w:rsid w:val="003D2766"/>
    <w:rsid w:val="003D2A74"/>
    <w:rsid w:val="003D3C71"/>
    <w:rsid w:val="003D3D51"/>
    <w:rsid w:val="003D3D88"/>
    <w:rsid w:val="003D3E8F"/>
    <w:rsid w:val="003D48FE"/>
    <w:rsid w:val="003D6475"/>
    <w:rsid w:val="003D6EE6"/>
    <w:rsid w:val="003D7FC3"/>
    <w:rsid w:val="003E375C"/>
    <w:rsid w:val="003E4086"/>
    <w:rsid w:val="003E639E"/>
    <w:rsid w:val="003E6AF9"/>
    <w:rsid w:val="003E71E5"/>
    <w:rsid w:val="003E722B"/>
    <w:rsid w:val="003E7B06"/>
    <w:rsid w:val="003F042D"/>
    <w:rsid w:val="003F0445"/>
    <w:rsid w:val="003F0ABC"/>
    <w:rsid w:val="003F0CF0"/>
    <w:rsid w:val="003F0DC5"/>
    <w:rsid w:val="003F12C1"/>
    <w:rsid w:val="003F1345"/>
    <w:rsid w:val="003F14B1"/>
    <w:rsid w:val="003F27AE"/>
    <w:rsid w:val="003F285A"/>
    <w:rsid w:val="003F2B20"/>
    <w:rsid w:val="003F2F66"/>
    <w:rsid w:val="003F3289"/>
    <w:rsid w:val="003F3C62"/>
    <w:rsid w:val="003F5CB9"/>
    <w:rsid w:val="003F5F6F"/>
    <w:rsid w:val="003F776F"/>
    <w:rsid w:val="003F7AC4"/>
    <w:rsid w:val="0040103E"/>
    <w:rsid w:val="004011CE"/>
    <w:rsid w:val="00401219"/>
    <w:rsid w:val="004013C7"/>
    <w:rsid w:val="00401598"/>
    <w:rsid w:val="00401FCF"/>
    <w:rsid w:val="004023A8"/>
    <w:rsid w:val="00402FF8"/>
    <w:rsid w:val="00404AFE"/>
    <w:rsid w:val="00404D21"/>
    <w:rsid w:val="00404EE9"/>
    <w:rsid w:val="00406285"/>
    <w:rsid w:val="004065A6"/>
    <w:rsid w:val="004066DB"/>
    <w:rsid w:val="00406D9F"/>
    <w:rsid w:val="004104E3"/>
    <w:rsid w:val="004115A2"/>
    <w:rsid w:val="0041245C"/>
    <w:rsid w:val="00412999"/>
    <w:rsid w:val="00412B28"/>
    <w:rsid w:val="004135BD"/>
    <w:rsid w:val="004140CA"/>
    <w:rsid w:val="004148F9"/>
    <w:rsid w:val="00415EAA"/>
    <w:rsid w:val="00416CED"/>
    <w:rsid w:val="00417B3D"/>
    <w:rsid w:val="00417BF4"/>
    <w:rsid w:val="00417E87"/>
    <w:rsid w:val="00420615"/>
    <w:rsid w:val="00420739"/>
    <w:rsid w:val="0042084E"/>
    <w:rsid w:val="00421552"/>
    <w:rsid w:val="0042182A"/>
    <w:rsid w:val="00421C55"/>
    <w:rsid w:val="00421EEF"/>
    <w:rsid w:val="004223B8"/>
    <w:rsid w:val="00424D65"/>
    <w:rsid w:val="0042526D"/>
    <w:rsid w:val="0042671A"/>
    <w:rsid w:val="0042761B"/>
    <w:rsid w:val="004277E2"/>
    <w:rsid w:val="00430393"/>
    <w:rsid w:val="00430EB1"/>
    <w:rsid w:val="00431026"/>
    <w:rsid w:val="00431806"/>
    <w:rsid w:val="00431A70"/>
    <w:rsid w:val="00431F42"/>
    <w:rsid w:val="00432233"/>
    <w:rsid w:val="0043228A"/>
    <w:rsid w:val="004340CC"/>
    <w:rsid w:val="0043454A"/>
    <w:rsid w:val="00434F97"/>
    <w:rsid w:val="004352E9"/>
    <w:rsid w:val="004353D3"/>
    <w:rsid w:val="004402AE"/>
    <w:rsid w:val="0044031C"/>
    <w:rsid w:val="004411E5"/>
    <w:rsid w:val="00441BF8"/>
    <w:rsid w:val="004424EF"/>
    <w:rsid w:val="004426FA"/>
    <w:rsid w:val="00442865"/>
    <w:rsid w:val="00442C6C"/>
    <w:rsid w:val="0044365F"/>
    <w:rsid w:val="00443CBE"/>
    <w:rsid w:val="00443E8A"/>
    <w:rsid w:val="004441BC"/>
    <w:rsid w:val="004448EF"/>
    <w:rsid w:val="00445975"/>
    <w:rsid w:val="00445FEE"/>
    <w:rsid w:val="004468B4"/>
    <w:rsid w:val="00446D86"/>
    <w:rsid w:val="00447E76"/>
    <w:rsid w:val="00450E32"/>
    <w:rsid w:val="00450F75"/>
    <w:rsid w:val="00451A9A"/>
    <w:rsid w:val="004522C1"/>
    <w:rsid w:val="0045230A"/>
    <w:rsid w:val="004524EC"/>
    <w:rsid w:val="004528A7"/>
    <w:rsid w:val="004535C2"/>
    <w:rsid w:val="00453BB8"/>
    <w:rsid w:val="00453FDC"/>
    <w:rsid w:val="004542CD"/>
    <w:rsid w:val="00454862"/>
    <w:rsid w:val="004549AE"/>
    <w:rsid w:val="00454AD0"/>
    <w:rsid w:val="0045695D"/>
    <w:rsid w:val="00456D3C"/>
    <w:rsid w:val="00457337"/>
    <w:rsid w:val="004573A0"/>
    <w:rsid w:val="004577F3"/>
    <w:rsid w:val="004601E7"/>
    <w:rsid w:val="004605F5"/>
    <w:rsid w:val="00461B6C"/>
    <w:rsid w:val="00462648"/>
    <w:rsid w:val="00462CD7"/>
    <w:rsid w:val="00462CEF"/>
    <w:rsid w:val="00462E3D"/>
    <w:rsid w:val="0046312D"/>
    <w:rsid w:val="00463131"/>
    <w:rsid w:val="0046324A"/>
    <w:rsid w:val="00463545"/>
    <w:rsid w:val="00463CE7"/>
    <w:rsid w:val="0046523F"/>
    <w:rsid w:val="004663DE"/>
    <w:rsid w:val="00466E79"/>
    <w:rsid w:val="00466F9A"/>
    <w:rsid w:val="004671E3"/>
    <w:rsid w:val="004675E3"/>
    <w:rsid w:val="00470268"/>
    <w:rsid w:val="0047088D"/>
    <w:rsid w:val="00470AFE"/>
    <w:rsid w:val="00470D7D"/>
    <w:rsid w:val="00471399"/>
    <w:rsid w:val="00471AEC"/>
    <w:rsid w:val="00471D2A"/>
    <w:rsid w:val="00472572"/>
    <w:rsid w:val="00472C76"/>
    <w:rsid w:val="00473456"/>
    <w:rsid w:val="004736E0"/>
    <w:rsid w:val="0047372D"/>
    <w:rsid w:val="00473BA3"/>
    <w:rsid w:val="00473E0D"/>
    <w:rsid w:val="004742B7"/>
    <w:rsid w:val="004743DD"/>
    <w:rsid w:val="0047458F"/>
    <w:rsid w:val="004749E4"/>
    <w:rsid w:val="00474CEA"/>
    <w:rsid w:val="00475C21"/>
    <w:rsid w:val="00476286"/>
    <w:rsid w:val="00476F62"/>
    <w:rsid w:val="00477653"/>
    <w:rsid w:val="00477D3F"/>
    <w:rsid w:val="00480805"/>
    <w:rsid w:val="00481023"/>
    <w:rsid w:val="0048272A"/>
    <w:rsid w:val="00482D8F"/>
    <w:rsid w:val="00483968"/>
    <w:rsid w:val="004841BE"/>
    <w:rsid w:val="00484D0B"/>
    <w:rsid w:val="00484F86"/>
    <w:rsid w:val="00485A5E"/>
    <w:rsid w:val="00490746"/>
    <w:rsid w:val="00490852"/>
    <w:rsid w:val="00490D15"/>
    <w:rsid w:val="004915B1"/>
    <w:rsid w:val="00491C9C"/>
    <w:rsid w:val="00491F17"/>
    <w:rsid w:val="00492133"/>
    <w:rsid w:val="00492F30"/>
    <w:rsid w:val="004931B5"/>
    <w:rsid w:val="004934AC"/>
    <w:rsid w:val="00494038"/>
    <w:rsid w:val="0049433D"/>
    <w:rsid w:val="004946F4"/>
    <w:rsid w:val="00494751"/>
    <w:rsid w:val="0049487E"/>
    <w:rsid w:val="0049597A"/>
    <w:rsid w:val="00495BDB"/>
    <w:rsid w:val="004A160D"/>
    <w:rsid w:val="004A240F"/>
    <w:rsid w:val="004A2808"/>
    <w:rsid w:val="004A2DF1"/>
    <w:rsid w:val="004A33C9"/>
    <w:rsid w:val="004A3E81"/>
    <w:rsid w:val="004A3E8B"/>
    <w:rsid w:val="004A4195"/>
    <w:rsid w:val="004A4C83"/>
    <w:rsid w:val="004A4F96"/>
    <w:rsid w:val="004A598A"/>
    <w:rsid w:val="004A5C62"/>
    <w:rsid w:val="004A5CE5"/>
    <w:rsid w:val="004A6DD4"/>
    <w:rsid w:val="004A707D"/>
    <w:rsid w:val="004B0974"/>
    <w:rsid w:val="004B1D48"/>
    <w:rsid w:val="004B3FA5"/>
    <w:rsid w:val="004B4185"/>
    <w:rsid w:val="004B45AF"/>
    <w:rsid w:val="004B4DC5"/>
    <w:rsid w:val="004B596C"/>
    <w:rsid w:val="004B6331"/>
    <w:rsid w:val="004B7F59"/>
    <w:rsid w:val="004B7F99"/>
    <w:rsid w:val="004C014B"/>
    <w:rsid w:val="004C0D12"/>
    <w:rsid w:val="004C168A"/>
    <w:rsid w:val="004C2576"/>
    <w:rsid w:val="004C304D"/>
    <w:rsid w:val="004C31E0"/>
    <w:rsid w:val="004C4953"/>
    <w:rsid w:val="004C4A8A"/>
    <w:rsid w:val="004C5541"/>
    <w:rsid w:val="004C5F68"/>
    <w:rsid w:val="004C66C2"/>
    <w:rsid w:val="004C6721"/>
    <w:rsid w:val="004C6B74"/>
    <w:rsid w:val="004C6EEE"/>
    <w:rsid w:val="004C702B"/>
    <w:rsid w:val="004D0033"/>
    <w:rsid w:val="004D016B"/>
    <w:rsid w:val="004D0239"/>
    <w:rsid w:val="004D0B77"/>
    <w:rsid w:val="004D0E80"/>
    <w:rsid w:val="004D12D4"/>
    <w:rsid w:val="004D14C4"/>
    <w:rsid w:val="004D155C"/>
    <w:rsid w:val="004D1B22"/>
    <w:rsid w:val="004D1F76"/>
    <w:rsid w:val="004D23CC"/>
    <w:rsid w:val="004D2508"/>
    <w:rsid w:val="004D36F2"/>
    <w:rsid w:val="004D3819"/>
    <w:rsid w:val="004D4D0D"/>
    <w:rsid w:val="004D6977"/>
    <w:rsid w:val="004D76CE"/>
    <w:rsid w:val="004D7C22"/>
    <w:rsid w:val="004E0074"/>
    <w:rsid w:val="004E04F3"/>
    <w:rsid w:val="004E054D"/>
    <w:rsid w:val="004E1106"/>
    <w:rsid w:val="004E138F"/>
    <w:rsid w:val="004E26E3"/>
    <w:rsid w:val="004E3918"/>
    <w:rsid w:val="004E435F"/>
    <w:rsid w:val="004E4649"/>
    <w:rsid w:val="004E5599"/>
    <w:rsid w:val="004E5C2B"/>
    <w:rsid w:val="004E5F7A"/>
    <w:rsid w:val="004E6B50"/>
    <w:rsid w:val="004E7513"/>
    <w:rsid w:val="004E7CB4"/>
    <w:rsid w:val="004E7F1F"/>
    <w:rsid w:val="004F00DD"/>
    <w:rsid w:val="004F136C"/>
    <w:rsid w:val="004F1C8C"/>
    <w:rsid w:val="004F1CC4"/>
    <w:rsid w:val="004F2133"/>
    <w:rsid w:val="004F370D"/>
    <w:rsid w:val="004F3F78"/>
    <w:rsid w:val="004F45FE"/>
    <w:rsid w:val="004F4E13"/>
    <w:rsid w:val="004F5398"/>
    <w:rsid w:val="004F55F1"/>
    <w:rsid w:val="004F5F08"/>
    <w:rsid w:val="004F661F"/>
    <w:rsid w:val="004F6936"/>
    <w:rsid w:val="004F7929"/>
    <w:rsid w:val="004F7F2F"/>
    <w:rsid w:val="005009A6"/>
    <w:rsid w:val="005011BA"/>
    <w:rsid w:val="00501B92"/>
    <w:rsid w:val="00501BEE"/>
    <w:rsid w:val="00501CDB"/>
    <w:rsid w:val="00503A2A"/>
    <w:rsid w:val="00503DC6"/>
    <w:rsid w:val="00504E59"/>
    <w:rsid w:val="00505E65"/>
    <w:rsid w:val="00506F5D"/>
    <w:rsid w:val="00507037"/>
    <w:rsid w:val="005071FF"/>
    <w:rsid w:val="005072C9"/>
    <w:rsid w:val="0051076C"/>
    <w:rsid w:val="00510C37"/>
    <w:rsid w:val="00510D6E"/>
    <w:rsid w:val="005126D0"/>
    <w:rsid w:val="00513F87"/>
    <w:rsid w:val="00514667"/>
    <w:rsid w:val="00514ED3"/>
    <w:rsid w:val="005150A1"/>
    <w:rsid w:val="0051568D"/>
    <w:rsid w:val="00516A3F"/>
    <w:rsid w:val="0052010E"/>
    <w:rsid w:val="0052043A"/>
    <w:rsid w:val="00520728"/>
    <w:rsid w:val="005213DB"/>
    <w:rsid w:val="00521A57"/>
    <w:rsid w:val="00521D3A"/>
    <w:rsid w:val="00521F1D"/>
    <w:rsid w:val="00522AF7"/>
    <w:rsid w:val="00524003"/>
    <w:rsid w:val="0052473B"/>
    <w:rsid w:val="00524C26"/>
    <w:rsid w:val="0052569E"/>
    <w:rsid w:val="00525D58"/>
    <w:rsid w:val="00526453"/>
    <w:rsid w:val="00526AC7"/>
    <w:rsid w:val="00526C15"/>
    <w:rsid w:val="00526F04"/>
    <w:rsid w:val="005304CF"/>
    <w:rsid w:val="00530538"/>
    <w:rsid w:val="005316F9"/>
    <w:rsid w:val="00532DD5"/>
    <w:rsid w:val="00533370"/>
    <w:rsid w:val="00533852"/>
    <w:rsid w:val="00535C31"/>
    <w:rsid w:val="00536499"/>
    <w:rsid w:val="00536CCF"/>
    <w:rsid w:val="00537D06"/>
    <w:rsid w:val="005401FA"/>
    <w:rsid w:val="0054181D"/>
    <w:rsid w:val="00541BE1"/>
    <w:rsid w:val="00541D6E"/>
    <w:rsid w:val="00541EE0"/>
    <w:rsid w:val="005428E2"/>
    <w:rsid w:val="00542A03"/>
    <w:rsid w:val="00542BAB"/>
    <w:rsid w:val="00543903"/>
    <w:rsid w:val="00543B91"/>
    <w:rsid w:val="00543BCC"/>
    <w:rsid w:val="00543F11"/>
    <w:rsid w:val="005455D1"/>
    <w:rsid w:val="00546305"/>
    <w:rsid w:val="00547734"/>
    <w:rsid w:val="0054785D"/>
    <w:rsid w:val="00547A95"/>
    <w:rsid w:val="005509CB"/>
    <w:rsid w:val="0055119B"/>
    <w:rsid w:val="0055174F"/>
    <w:rsid w:val="005530DA"/>
    <w:rsid w:val="00553299"/>
    <w:rsid w:val="005545D1"/>
    <w:rsid w:val="00555E76"/>
    <w:rsid w:val="00555F21"/>
    <w:rsid w:val="00556163"/>
    <w:rsid w:val="00561202"/>
    <w:rsid w:val="005624B3"/>
    <w:rsid w:val="00562507"/>
    <w:rsid w:val="00562811"/>
    <w:rsid w:val="00564443"/>
    <w:rsid w:val="0056492F"/>
    <w:rsid w:val="00564E6F"/>
    <w:rsid w:val="0056545C"/>
    <w:rsid w:val="00565575"/>
    <w:rsid w:val="00565901"/>
    <w:rsid w:val="00565F9B"/>
    <w:rsid w:val="005661D3"/>
    <w:rsid w:val="0056785E"/>
    <w:rsid w:val="00567BB2"/>
    <w:rsid w:val="005707F1"/>
    <w:rsid w:val="00571166"/>
    <w:rsid w:val="0057170C"/>
    <w:rsid w:val="00572031"/>
    <w:rsid w:val="00572282"/>
    <w:rsid w:val="00573BCB"/>
    <w:rsid w:val="00573CE3"/>
    <w:rsid w:val="00574475"/>
    <w:rsid w:val="00575DA0"/>
    <w:rsid w:val="00576A7F"/>
    <w:rsid w:val="00576B08"/>
    <w:rsid w:val="00576E84"/>
    <w:rsid w:val="00577395"/>
    <w:rsid w:val="00577A74"/>
    <w:rsid w:val="00580394"/>
    <w:rsid w:val="005809CD"/>
    <w:rsid w:val="005810F2"/>
    <w:rsid w:val="00581695"/>
    <w:rsid w:val="005817FE"/>
    <w:rsid w:val="00581A66"/>
    <w:rsid w:val="00581A9B"/>
    <w:rsid w:val="00582B8C"/>
    <w:rsid w:val="00582CD6"/>
    <w:rsid w:val="005842D5"/>
    <w:rsid w:val="005857E3"/>
    <w:rsid w:val="0058757E"/>
    <w:rsid w:val="00590D2C"/>
    <w:rsid w:val="00590E45"/>
    <w:rsid w:val="00590F0B"/>
    <w:rsid w:val="0059134A"/>
    <w:rsid w:val="005924EB"/>
    <w:rsid w:val="00592CDF"/>
    <w:rsid w:val="00594B11"/>
    <w:rsid w:val="00594D81"/>
    <w:rsid w:val="00594FA8"/>
    <w:rsid w:val="00595803"/>
    <w:rsid w:val="00596A4B"/>
    <w:rsid w:val="00596B43"/>
    <w:rsid w:val="00596F0C"/>
    <w:rsid w:val="00597507"/>
    <w:rsid w:val="005A0B27"/>
    <w:rsid w:val="005A0CE4"/>
    <w:rsid w:val="005A1DF7"/>
    <w:rsid w:val="005A3D40"/>
    <w:rsid w:val="005A3F86"/>
    <w:rsid w:val="005A479D"/>
    <w:rsid w:val="005A544B"/>
    <w:rsid w:val="005A586E"/>
    <w:rsid w:val="005A5892"/>
    <w:rsid w:val="005B076F"/>
    <w:rsid w:val="005B0AB4"/>
    <w:rsid w:val="005B0BDD"/>
    <w:rsid w:val="005B1B9A"/>
    <w:rsid w:val="005B1C6D"/>
    <w:rsid w:val="005B21B6"/>
    <w:rsid w:val="005B24DE"/>
    <w:rsid w:val="005B3698"/>
    <w:rsid w:val="005B3A08"/>
    <w:rsid w:val="005B45AB"/>
    <w:rsid w:val="005B4F89"/>
    <w:rsid w:val="005B6AB9"/>
    <w:rsid w:val="005B6DFF"/>
    <w:rsid w:val="005B7A63"/>
    <w:rsid w:val="005C0955"/>
    <w:rsid w:val="005C0DD4"/>
    <w:rsid w:val="005C4245"/>
    <w:rsid w:val="005C44DB"/>
    <w:rsid w:val="005C49DA"/>
    <w:rsid w:val="005C50F3"/>
    <w:rsid w:val="005C54B5"/>
    <w:rsid w:val="005C5788"/>
    <w:rsid w:val="005C5B15"/>
    <w:rsid w:val="005C5D80"/>
    <w:rsid w:val="005C5D91"/>
    <w:rsid w:val="005C6653"/>
    <w:rsid w:val="005C698E"/>
    <w:rsid w:val="005C6D7C"/>
    <w:rsid w:val="005D07B8"/>
    <w:rsid w:val="005D0A71"/>
    <w:rsid w:val="005D0D21"/>
    <w:rsid w:val="005D45A6"/>
    <w:rsid w:val="005D45E2"/>
    <w:rsid w:val="005D5578"/>
    <w:rsid w:val="005D5964"/>
    <w:rsid w:val="005D6597"/>
    <w:rsid w:val="005D6662"/>
    <w:rsid w:val="005D697F"/>
    <w:rsid w:val="005D6AF5"/>
    <w:rsid w:val="005D6B1E"/>
    <w:rsid w:val="005D7ABC"/>
    <w:rsid w:val="005D7B14"/>
    <w:rsid w:val="005E096B"/>
    <w:rsid w:val="005E14E7"/>
    <w:rsid w:val="005E151E"/>
    <w:rsid w:val="005E23E9"/>
    <w:rsid w:val="005E26A3"/>
    <w:rsid w:val="005E2ECB"/>
    <w:rsid w:val="005E3B6C"/>
    <w:rsid w:val="005E447E"/>
    <w:rsid w:val="005E491F"/>
    <w:rsid w:val="005E4FD1"/>
    <w:rsid w:val="005E56D5"/>
    <w:rsid w:val="005E6331"/>
    <w:rsid w:val="005E6371"/>
    <w:rsid w:val="005E70BB"/>
    <w:rsid w:val="005E71A6"/>
    <w:rsid w:val="005E7AB7"/>
    <w:rsid w:val="005F01AB"/>
    <w:rsid w:val="005F0775"/>
    <w:rsid w:val="005F0B67"/>
    <w:rsid w:val="005F0CAC"/>
    <w:rsid w:val="005F0CF5"/>
    <w:rsid w:val="005F21EB"/>
    <w:rsid w:val="005F28E2"/>
    <w:rsid w:val="005F2A48"/>
    <w:rsid w:val="005F556C"/>
    <w:rsid w:val="005F5A61"/>
    <w:rsid w:val="005F64CF"/>
    <w:rsid w:val="005F698B"/>
    <w:rsid w:val="005F71B9"/>
    <w:rsid w:val="005F7249"/>
    <w:rsid w:val="005F742B"/>
    <w:rsid w:val="00600B3E"/>
    <w:rsid w:val="00602109"/>
    <w:rsid w:val="00603833"/>
    <w:rsid w:val="006041AD"/>
    <w:rsid w:val="006051EC"/>
    <w:rsid w:val="00605908"/>
    <w:rsid w:val="00605BC0"/>
    <w:rsid w:val="00606AFA"/>
    <w:rsid w:val="00607850"/>
    <w:rsid w:val="00607EF7"/>
    <w:rsid w:val="00607FCB"/>
    <w:rsid w:val="0061029C"/>
    <w:rsid w:val="006103E2"/>
    <w:rsid w:val="00610D7C"/>
    <w:rsid w:val="0061112B"/>
    <w:rsid w:val="0061144C"/>
    <w:rsid w:val="006117CC"/>
    <w:rsid w:val="00611D32"/>
    <w:rsid w:val="00611EAF"/>
    <w:rsid w:val="00612827"/>
    <w:rsid w:val="006132B9"/>
    <w:rsid w:val="00613414"/>
    <w:rsid w:val="00616929"/>
    <w:rsid w:val="00616A83"/>
    <w:rsid w:val="00620154"/>
    <w:rsid w:val="006207C4"/>
    <w:rsid w:val="00620810"/>
    <w:rsid w:val="00621345"/>
    <w:rsid w:val="00621A6B"/>
    <w:rsid w:val="00621DD4"/>
    <w:rsid w:val="0062408D"/>
    <w:rsid w:val="006240CC"/>
    <w:rsid w:val="00624940"/>
    <w:rsid w:val="0062513E"/>
    <w:rsid w:val="006254F8"/>
    <w:rsid w:val="00625717"/>
    <w:rsid w:val="00626336"/>
    <w:rsid w:val="00626DD7"/>
    <w:rsid w:val="0062745A"/>
    <w:rsid w:val="00627DA7"/>
    <w:rsid w:val="00630D34"/>
    <w:rsid w:val="00630DA4"/>
    <w:rsid w:val="00630FE7"/>
    <w:rsid w:val="006319DF"/>
    <w:rsid w:val="00631CD4"/>
    <w:rsid w:val="00632597"/>
    <w:rsid w:val="00632D73"/>
    <w:rsid w:val="00633115"/>
    <w:rsid w:val="00633599"/>
    <w:rsid w:val="0063376C"/>
    <w:rsid w:val="00634D13"/>
    <w:rsid w:val="006358B4"/>
    <w:rsid w:val="00635A68"/>
    <w:rsid w:val="00635C28"/>
    <w:rsid w:val="00635F7A"/>
    <w:rsid w:val="00636060"/>
    <w:rsid w:val="00636450"/>
    <w:rsid w:val="00640349"/>
    <w:rsid w:val="00641724"/>
    <w:rsid w:val="006419AA"/>
    <w:rsid w:val="0064437F"/>
    <w:rsid w:val="00644B1F"/>
    <w:rsid w:val="00644B7E"/>
    <w:rsid w:val="00644C6E"/>
    <w:rsid w:val="00644CD4"/>
    <w:rsid w:val="0064546B"/>
    <w:rsid w:val="006454E6"/>
    <w:rsid w:val="006458B8"/>
    <w:rsid w:val="00646235"/>
    <w:rsid w:val="00646A68"/>
    <w:rsid w:val="00647986"/>
    <w:rsid w:val="006505BD"/>
    <w:rsid w:val="006508EA"/>
    <w:rsid w:val="0065092E"/>
    <w:rsid w:val="006510AE"/>
    <w:rsid w:val="006525D2"/>
    <w:rsid w:val="006530A5"/>
    <w:rsid w:val="00653160"/>
    <w:rsid w:val="00655334"/>
    <w:rsid w:val="006557A7"/>
    <w:rsid w:val="00656290"/>
    <w:rsid w:val="00656499"/>
    <w:rsid w:val="00656F0F"/>
    <w:rsid w:val="006570E8"/>
    <w:rsid w:val="00657261"/>
    <w:rsid w:val="00657918"/>
    <w:rsid w:val="006601C9"/>
    <w:rsid w:val="00660409"/>
    <w:rsid w:val="00660689"/>
    <w:rsid w:val="006608D8"/>
    <w:rsid w:val="006609FA"/>
    <w:rsid w:val="006621D7"/>
    <w:rsid w:val="006621FC"/>
    <w:rsid w:val="00662D27"/>
    <w:rsid w:val="0066302A"/>
    <w:rsid w:val="00663667"/>
    <w:rsid w:val="0066379A"/>
    <w:rsid w:val="00663C27"/>
    <w:rsid w:val="0066437F"/>
    <w:rsid w:val="00664530"/>
    <w:rsid w:val="00664DDC"/>
    <w:rsid w:val="00665601"/>
    <w:rsid w:val="00666A01"/>
    <w:rsid w:val="006671EA"/>
    <w:rsid w:val="006675D0"/>
    <w:rsid w:val="00667770"/>
    <w:rsid w:val="00667BD7"/>
    <w:rsid w:val="006703FE"/>
    <w:rsid w:val="00670597"/>
    <w:rsid w:val="006706D0"/>
    <w:rsid w:val="00670E6A"/>
    <w:rsid w:val="006712DB"/>
    <w:rsid w:val="00671935"/>
    <w:rsid w:val="00671FC2"/>
    <w:rsid w:val="00673C60"/>
    <w:rsid w:val="00674735"/>
    <w:rsid w:val="00674AA0"/>
    <w:rsid w:val="006755C3"/>
    <w:rsid w:val="00676143"/>
    <w:rsid w:val="006761BB"/>
    <w:rsid w:val="006764F1"/>
    <w:rsid w:val="00677574"/>
    <w:rsid w:val="00677B89"/>
    <w:rsid w:val="00677EDA"/>
    <w:rsid w:val="006812BD"/>
    <w:rsid w:val="006812ED"/>
    <w:rsid w:val="00681DCB"/>
    <w:rsid w:val="00682C68"/>
    <w:rsid w:val="00683433"/>
    <w:rsid w:val="0068347C"/>
    <w:rsid w:val="006835AF"/>
    <w:rsid w:val="00683720"/>
    <w:rsid w:val="00683878"/>
    <w:rsid w:val="00684380"/>
    <w:rsid w:val="0068454C"/>
    <w:rsid w:val="00685C76"/>
    <w:rsid w:val="00686C75"/>
    <w:rsid w:val="00686ECD"/>
    <w:rsid w:val="0068743E"/>
    <w:rsid w:val="00687B2C"/>
    <w:rsid w:val="00687FE2"/>
    <w:rsid w:val="00691731"/>
    <w:rsid w:val="00691B62"/>
    <w:rsid w:val="00691BB5"/>
    <w:rsid w:val="00691F2E"/>
    <w:rsid w:val="006933B5"/>
    <w:rsid w:val="00693546"/>
    <w:rsid w:val="00693D14"/>
    <w:rsid w:val="00695E57"/>
    <w:rsid w:val="00695E70"/>
    <w:rsid w:val="00696F27"/>
    <w:rsid w:val="006A15F6"/>
    <w:rsid w:val="006A18C2"/>
    <w:rsid w:val="006A1CF2"/>
    <w:rsid w:val="006A2717"/>
    <w:rsid w:val="006A3383"/>
    <w:rsid w:val="006A37F2"/>
    <w:rsid w:val="006A4002"/>
    <w:rsid w:val="006A46B5"/>
    <w:rsid w:val="006A4AB1"/>
    <w:rsid w:val="006A55FD"/>
    <w:rsid w:val="006A7538"/>
    <w:rsid w:val="006A7EE2"/>
    <w:rsid w:val="006B077C"/>
    <w:rsid w:val="006B0C81"/>
    <w:rsid w:val="006B1F09"/>
    <w:rsid w:val="006B2211"/>
    <w:rsid w:val="006B5213"/>
    <w:rsid w:val="006B6796"/>
    <w:rsid w:val="006B6803"/>
    <w:rsid w:val="006B700D"/>
    <w:rsid w:val="006B7CCA"/>
    <w:rsid w:val="006C0DEC"/>
    <w:rsid w:val="006C1EA9"/>
    <w:rsid w:val="006C1EF5"/>
    <w:rsid w:val="006C2417"/>
    <w:rsid w:val="006C4098"/>
    <w:rsid w:val="006C547A"/>
    <w:rsid w:val="006C5B44"/>
    <w:rsid w:val="006C6B8D"/>
    <w:rsid w:val="006D0AF5"/>
    <w:rsid w:val="006D0E11"/>
    <w:rsid w:val="006D0F16"/>
    <w:rsid w:val="006D11A6"/>
    <w:rsid w:val="006D1752"/>
    <w:rsid w:val="006D2247"/>
    <w:rsid w:val="006D2A3F"/>
    <w:rsid w:val="006D2FBC"/>
    <w:rsid w:val="006D3EE8"/>
    <w:rsid w:val="006D3EF9"/>
    <w:rsid w:val="006D411C"/>
    <w:rsid w:val="006D427A"/>
    <w:rsid w:val="006D4F5C"/>
    <w:rsid w:val="006D6E34"/>
    <w:rsid w:val="006D7411"/>
    <w:rsid w:val="006E138B"/>
    <w:rsid w:val="006E1867"/>
    <w:rsid w:val="006E2630"/>
    <w:rsid w:val="006E3615"/>
    <w:rsid w:val="006E3BFE"/>
    <w:rsid w:val="006E4E97"/>
    <w:rsid w:val="006E55DB"/>
    <w:rsid w:val="006E6DC7"/>
    <w:rsid w:val="006E6DCA"/>
    <w:rsid w:val="006E705C"/>
    <w:rsid w:val="006E773F"/>
    <w:rsid w:val="006E796A"/>
    <w:rsid w:val="006F0330"/>
    <w:rsid w:val="006F075D"/>
    <w:rsid w:val="006F1654"/>
    <w:rsid w:val="006F1FDC"/>
    <w:rsid w:val="006F2B44"/>
    <w:rsid w:val="006F4122"/>
    <w:rsid w:val="006F4C5C"/>
    <w:rsid w:val="006F6B76"/>
    <w:rsid w:val="006F6B8C"/>
    <w:rsid w:val="006F6B90"/>
    <w:rsid w:val="006F7DDA"/>
    <w:rsid w:val="00700177"/>
    <w:rsid w:val="007013EF"/>
    <w:rsid w:val="00701630"/>
    <w:rsid w:val="00701B53"/>
    <w:rsid w:val="0070212A"/>
    <w:rsid w:val="007031E5"/>
    <w:rsid w:val="00703721"/>
    <w:rsid w:val="00704F1D"/>
    <w:rsid w:val="007055BD"/>
    <w:rsid w:val="00705ABC"/>
    <w:rsid w:val="00705BEF"/>
    <w:rsid w:val="00705E45"/>
    <w:rsid w:val="0070747B"/>
    <w:rsid w:val="00707FE0"/>
    <w:rsid w:val="00710654"/>
    <w:rsid w:val="007107C7"/>
    <w:rsid w:val="007123C5"/>
    <w:rsid w:val="007136C7"/>
    <w:rsid w:val="007138F8"/>
    <w:rsid w:val="00715029"/>
    <w:rsid w:val="00715E88"/>
    <w:rsid w:val="007162B8"/>
    <w:rsid w:val="00716ED4"/>
    <w:rsid w:val="007173CA"/>
    <w:rsid w:val="00717A48"/>
    <w:rsid w:val="00717EE5"/>
    <w:rsid w:val="00721398"/>
    <w:rsid w:val="0072155C"/>
    <w:rsid w:val="007216AA"/>
    <w:rsid w:val="00721AB5"/>
    <w:rsid w:val="00721CFB"/>
    <w:rsid w:val="00721DEF"/>
    <w:rsid w:val="00723F32"/>
    <w:rsid w:val="00724A43"/>
    <w:rsid w:val="00725702"/>
    <w:rsid w:val="00726CB4"/>
    <w:rsid w:val="00726EB6"/>
    <w:rsid w:val="007272B1"/>
    <w:rsid w:val="007273AC"/>
    <w:rsid w:val="007275AB"/>
    <w:rsid w:val="00727B89"/>
    <w:rsid w:val="00730A75"/>
    <w:rsid w:val="00731218"/>
    <w:rsid w:val="0073145D"/>
    <w:rsid w:val="00731AD4"/>
    <w:rsid w:val="0073237F"/>
    <w:rsid w:val="007326B2"/>
    <w:rsid w:val="007328E2"/>
    <w:rsid w:val="00733AB3"/>
    <w:rsid w:val="007346E4"/>
    <w:rsid w:val="00735564"/>
    <w:rsid w:val="00735F6C"/>
    <w:rsid w:val="00736AC4"/>
    <w:rsid w:val="00737C30"/>
    <w:rsid w:val="00740417"/>
    <w:rsid w:val="00740F22"/>
    <w:rsid w:val="00741CF0"/>
    <w:rsid w:val="00741F1A"/>
    <w:rsid w:val="007439C1"/>
    <w:rsid w:val="00743AFF"/>
    <w:rsid w:val="0074427E"/>
    <w:rsid w:val="007447DA"/>
    <w:rsid w:val="007450F8"/>
    <w:rsid w:val="0074549A"/>
    <w:rsid w:val="0074696E"/>
    <w:rsid w:val="00746B4B"/>
    <w:rsid w:val="00750135"/>
    <w:rsid w:val="0075027A"/>
    <w:rsid w:val="00750EC2"/>
    <w:rsid w:val="00751123"/>
    <w:rsid w:val="00752688"/>
    <w:rsid w:val="00752B28"/>
    <w:rsid w:val="007536BC"/>
    <w:rsid w:val="007541A9"/>
    <w:rsid w:val="007548F5"/>
    <w:rsid w:val="00754E36"/>
    <w:rsid w:val="00755535"/>
    <w:rsid w:val="0075577F"/>
    <w:rsid w:val="007561C8"/>
    <w:rsid w:val="00757468"/>
    <w:rsid w:val="00757694"/>
    <w:rsid w:val="007603BE"/>
    <w:rsid w:val="00760E97"/>
    <w:rsid w:val="00761E33"/>
    <w:rsid w:val="00763094"/>
    <w:rsid w:val="00763139"/>
    <w:rsid w:val="00764B78"/>
    <w:rsid w:val="00766013"/>
    <w:rsid w:val="007663D7"/>
    <w:rsid w:val="00766CAC"/>
    <w:rsid w:val="00767386"/>
    <w:rsid w:val="0076775E"/>
    <w:rsid w:val="00767D85"/>
    <w:rsid w:val="00770F37"/>
    <w:rsid w:val="007711A0"/>
    <w:rsid w:val="00771B28"/>
    <w:rsid w:val="00771B56"/>
    <w:rsid w:val="00771F58"/>
    <w:rsid w:val="00772104"/>
    <w:rsid w:val="00772D5E"/>
    <w:rsid w:val="00773545"/>
    <w:rsid w:val="00773D5E"/>
    <w:rsid w:val="007745B3"/>
    <w:rsid w:val="0077463E"/>
    <w:rsid w:val="00775150"/>
    <w:rsid w:val="00775354"/>
    <w:rsid w:val="00776378"/>
    <w:rsid w:val="00776928"/>
    <w:rsid w:val="00776D56"/>
    <w:rsid w:val="00776E0F"/>
    <w:rsid w:val="007774B1"/>
    <w:rsid w:val="00777BE1"/>
    <w:rsid w:val="00780304"/>
    <w:rsid w:val="0078114D"/>
    <w:rsid w:val="007813C3"/>
    <w:rsid w:val="007814D1"/>
    <w:rsid w:val="00782222"/>
    <w:rsid w:val="007833D8"/>
    <w:rsid w:val="00785191"/>
    <w:rsid w:val="00785677"/>
    <w:rsid w:val="00786620"/>
    <w:rsid w:val="00786A9A"/>
    <w:rsid w:val="00786F16"/>
    <w:rsid w:val="007908FE"/>
    <w:rsid w:val="00790C8B"/>
    <w:rsid w:val="00791578"/>
    <w:rsid w:val="007918B2"/>
    <w:rsid w:val="00791AB0"/>
    <w:rsid w:val="00791BD7"/>
    <w:rsid w:val="007933F7"/>
    <w:rsid w:val="007939E1"/>
    <w:rsid w:val="007948CA"/>
    <w:rsid w:val="00795D54"/>
    <w:rsid w:val="00796E20"/>
    <w:rsid w:val="00797288"/>
    <w:rsid w:val="0079752F"/>
    <w:rsid w:val="00797919"/>
    <w:rsid w:val="00797C32"/>
    <w:rsid w:val="007A0B1D"/>
    <w:rsid w:val="007A11E8"/>
    <w:rsid w:val="007A1533"/>
    <w:rsid w:val="007A1914"/>
    <w:rsid w:val="007A2D1D"/>
    <w:rsid w:val="007A2E81"/>
    <w:rsid w:val="007A2F4E"/>
    <w:rsid w:val="007A3846"/>
    <w:rsid w:val="007A39D3"/>
    <w:rsid w:val="007A43D3"/>
    <w:rsid w:val="007A4BE1"/>
    <w:rsid w:val="007A5121"/>
    <w:rsid w:val="007A5226"/>
    <w:rsid w:val="007A5DA3"/>
    <w:rsid w:val="007A67FD"/>
    <w:rsid w:val="007A7C86"/>
    <w:rsid w:val="007A7E1A"/>
    <w:rsid w:val="007B0068"/>
    <w:rsid w:val="007B0914"/>
    <w:rsid w:val="007B1374"/>
    <w:rsid w:val="007B2789"/>
    <w:rsid w:val="007B2E90"/>
    <w:rsid w:val="007B32E5"/>
    <w:rsid w:val="007B3425"/>
    <w:rsid w:val="007B385C"/>
    <w:rsid w:val="007B3DB9"/>
    <w:rsid w:val="007B587B"/>
    <w:rsid w:val="007B589F"/>
    <w:rsid w:val="007B5D57"/>
    <w:rsid w:val="007B5E0B"/>
    <w:rsid w:val="007B6186"/>
    <w:rsid w:val="007B64ED"/>
    <w:rsid w:val="007B6624"/>
    <w:rsid w:val="007B6A89"/>
    <w:rsid w:val="007B6DC4"/>
    <w:rsid w:val="007B73BC"/>
    <w:rsid w:val="007C0294"/>
    <w:rsid w:val="007C02D8"/>
    <w:rsid w:val="007C1838"/>
    <w:rsid w:val="007C20B9"/>
    <w:rsid w:val="007C39D2"/>
    <w:rsid w:val="007C507B"/>
    <w:rsid w:val="007C5546"/>
    <w:rsid w:val="007C5A95"/>
    <w:rsid w:val="007C5E9F"/>
    <w:rsid w:val="007C7301"/>
    <w:rsid w:val="007C7649"/>
    <w:rsid w:val="007C7859"/>
    <w:rsid w:val="007C7F28"/>
    <w:rsid w:val="007D001D"/>
    <w:rsid w:val="007D0337"/>
    <w:rsid w:val="007D034D"/>
    <w:rsid w:val="007D0476"/>
    <w:rsid w:val="007D1466"/>
    <w:rsid w:val="007D1CBE"/>
    <w:rsid w:val="007D2BDE"/>
    <w:rsid w:val="007D2FB6"/>
    <w:rsid w:val="007D3956"/>
    <w:rsid w:val="007D49EB"/>
    <w:rsid w:val="007D4BA1"/>
    <w:rsid w:val="007D5E1C"/>
    <w:rsid w:val="007D64DC"/>
    <w:rsid w:val="007E0DE2"/>
    <w:rsid w:val="007E1AFC"/>
    <w:rsid w:val="007E2162"/>
    <w:rsid w:val="007E31F4"/>
    <w:rsid w:val="007E3667"/>
    <w:rsid w:val="007E3B98"/>
    <w:rsid w:val="007E417A"/>
    <w:rsid w:val="007E418B"/>
    <w:rsid w:val="007E477D"/>
    <w:rsid w:val="007E530F"/>
    <w:rsid w:val="007E6100"/>
    <w:rsid w:val="007E7254"/>
    <w:rsid w:val="007F137E"/>
    <w:rsid w:val="007F189C"/>
    <w:rsid w:val="007F2254"/>
    <w:rsid w:val="007F31B6"/>
    <w:rsid w:val="007F454C"/>
    <w:rsid w:val="007F546C"/>
    <w:rsid w:val="007F59D8"/>
    <w:rsid w:val="007F5A5C"/>
    <w:rsid w:val="007F609B"/>
    <w:rsid w:val="007F60D8"/>
    <w:rsid w:val="007F625F"/>
    <w:rsid w:val="007F665E"/>
    <w:rsid w:val="007F7189"/>
    <w:rsid w:val="007F77E7"/>
    <w:rsid w:val="007F7FA9"/>
    <w:rsid w:val="00800412"/>
    <w:rsid w:val="0080209A"/>
    <w:rsid w:val="00802B19"/>
    <w:rsid w:val="0080317C"/>
    <w:rsid w:val="008034F8"/>
    <w:rsid w:val="0080359C"/>
    <w:rsid w:val="00804765"/>
    <w:rsid w:val="008052CC"/>
    <w:rsid w:val="008054B9"/>
    <w:rsid w:val="008057D9"/>
    <w:rsid w:val="0080587B"/>
    <w:rsid w:val="00806468"/>
    <w:rsid w:val="008074B8"/>
    <w:rsid w:val="008105CB"/>
    <w:rsid w:val="008119CA"/>
    <w:rsid w:val="008121F2"/>
    <w:rsid w:val="00812506"/>
    <w:rsid w:val="008130C4"/>
    <w:rsid w:val="008132FB"/>
    <w:rsid w:val="0081391A"/>
    <w:rsid w:val="00813AB4"/>
    <w:rsid w:val="00814BE1"/>
    <w:rsid w:val="00814DF3"/>
    <w:rsid w:val="00814E95"/>
    <w:rsid w:val="008155F0"/>
    <w:rsid w:val="008157AF"/>
    <w:rsid w:val="00815AE0"/>
    <w:rsid w:val="00816735"/>
    <w:rsid w:val="00816760"/>
    <w:rsid w:val="008167BB"/>
    <w:rsid w:val="00817426"/>
    <w:rsid w:val="00820141"/>
    <w:rsid w:val="00820E0C"/>
    <w:rsid w:val="0082106B"/>
    <w:rsid w:val="00821B9C"/>
    <w:rsid w:val="00821C97"/>
    <w:rsid w:val="0082226A"/>
    <w:rsid w:val="00823275"/>
    <w:rsid w:val="00823296"/>
    <w:rsid w:val="0082366F"/>
    <w:rsid w:val="00823E68"/>
    <w:rsid w:val="008241F4"/>
    <w:rsid w:val="00824222"/>
    <w:rsid w:val="00824614"/>
    <w:rsid w:val="008254E9"/>
    <w:rsid w:val="00825675"/>
    <w:rsid w:val="00825DF1"/>
    <w:rsid w:val="00825F66"/>
    <w:rsid w:val="00825FD1"/>
    <w:rsid w:val="008271F1"/>
    <w:rsid w:val="00831165"/>
    <w:rsid w:val="0083117D"/>
    <w:rsid w:val="00831B47"/>
    <w:rsid w:val="008328A5"/>
    <w:rsid w:val="00832A6A"/>
    <w:rsid w:val="008338A2"/>
    <w:rsid w:val="008348C1"/>
    <w:rsid w:val="008352D6"/>
    <w:rsid w:val="00835319"/>
    <w:rsid w:val="008353B0"/>
    <w:rsid w:val="0083577F"/>
    <w:rsid w:val="00835D6D"/>
    <w:rsid w:val="008366A9"/>
    <w:rsid w:val="00836B27"/>
    <w:rsid w:val="00837FA2"/>
    <w:rsid w:val="008409F4"/>
    <w:rsid w:val="00840B67"/>
    <w:rsid w:val="00840F2B"/>
    <w:rsid w:val="00841676"/>
    <w:rsid w:val="00841AA9"/>
    <w:rsid w:val="00841D4B"/>
    <w:rsid w:val="0084210C"/>
    <w:rsid w:val="0084293A"/>
    <w:rsid w:val="00843101"/>
    <w:rsid w:val="0084345F"/>
    <w:rsid w:val="00843BC4"/>
    <w:rsid w:val="00843BE2"/>
    <w:rsid w:val="00846335"/>
    <w:rsid w:val="008474FE"/>
    <w:rsid w:val="00850455"/>
    <w:rsid w:val="00850A30"/>
    <w:rsid w:val="008511B7"/>
    <w:rsid w:val="00851602"/>
    <w:rsid w:val="008535B4"/>
    <w:rsid w:val="00853645"/>
    <w:rsid w:val="00853EE4"/>
    <w:rsid w:val="00855535"/>
    <w:rsid w:val="00855C4F"/>
    <w:rsid w:val="008561DB"/>
    <w:rsid w:val="008566DF"/>
    <w:rsid w:val="00856DA4"/>
    <w:rsid w:val="00857C5A"/>
    <w:rsid w:val="00860EA4"/>
    <w:rsid w:val="00861138"/>
    <w:rsid w:val="0086199E"/>
    <w:rsid w:val="00861CA9"/>
    <w:rsid w:val="00862380"/>
    <w:rsid w:val="0086255E"/>
    <w:rsid w:val="008633F0"/>
    <w:rsid w:val="00863B7C"/>
    <w:rsid w:val="00863FDF"/>
    <w:rsid w:val="0086440F"/>
    <w:rsid w:val="00864DEB"/>
    <w:rsid w:val="008669FE"/>
    <w:rsid w:val="00866AB6"/>
    <w:rsid w:val="0086718A"/>
    <w:rsid w:val="00867496"/>
    <w:rsid w:val="00867D9D"/>
    <w:rsid w:val="008716D6"/>
    <w:rsid w:val="008720A2"/>
    <w:rsid w:val="00872342"/>
    <w:rsid w:val="00872E0A"/>
    <w:rsid w:val="00873147"/>
    <w:rsid w:val="00873594"/>
    <w:rsid w:val="00875285"/>
    <w:rsid w:val="008769C3"/>
    <w:rsid w:val="00877021"/>
    <w:rsid w:val="00877635"/>
    <w:rsid w:val="00877A09"/>
    <w:rsid w:val="00880CBD"/>
    <w:rsid w:val="00880CE1"/>
    <w:rsid w:val="00881709"/>
    <w:rsid w:val="00881FA7"/>
    <w:rsid w:val="0088239A"/>
    <w:rsid w:val="00884287"/>
    <w:rsid w:val="00884B62"/>
    <w:rsid w:val="00884D03"/>
    <w:rsid w:val="0088515D"/>
    <w:rsid w:val="0088529C"/>
    <w:rsid w:val="008858EB"/>
    <w:rsid w:val="00885C5E"/>
    <w:rsid w:val="008861BB"/>
    <w:rsid w:val="0088769A"/>
    <w:rsid w:val="00887742"/>
    <w:rsid w:val="00887858"/>
    <w:rsid w:val="00887903"/>
    <w:rsid w:val="00887E75"/>
    <w:rsid w:val="008903B2"/>
    <w:rsid w:val="00890B65"/>
    <w:rsid w:val="00892306"/>
    <w:rsid w:val="00892435"/>
    <w:rsid w:val="0089270A"/>
    <w:rsid w:val="00893AF6"/>
    <w:rsid w:val="008948A0"/>
    <w:rsid w:val="00894BC4"/>
    <w:rsid w:val="0089501A"/>
    <w:rsid w:val="0089525D"/>
    <w:rsid w:val="0089540F"/>
    <w:rsid w:val="008955D8"/>
    <w:rsid w:val="00896098"/>
    <w:rsid w:val="00896767"/>
    <w:rsid w:val="00896890"/>
    <w:rsid w:val="008969A5"/>
    <w:rsid w:val="00896A95"/>
    <w:rsid w:val="00896F2C"/>
    <w:rsid w:val="0089755E"/>
    <w:rsid w:val="00897F9C"/>
    <w:rsid w:val="008A0E39"/>
    <w:rsid w:val="008A28A8"/>
    <w:rsid w:val="008A341F"/>
    <w:rsid w:val="008A3AA6"/>
    <w:rsid w:val="008A55E2"/>
    <w:rsid w:val="008A5B32"/>
    <w:rsid w:val="008A6774"/>
    <w:rsid w:val="008A68DA"/>
    <w:rsid w:val="008A6905"/>
    <w:rsid w:val="008A6B3C"/>
    <w:rsid w:val="008B0803"/>
    <w:rsid w:val="008B18B7"/>
    <w:rsid w:val="008B2029"/>
    <w:rsid w:val="008B2479"/>
    <w:rsid w:val="008B2EE4"/>
    <w:rsid w:val="008B3821"/>
    <w:rsid w:val="008B3BE4"/>
    <w:rsid w:val="008B3FA0"/>
    <w:rsid w:val="008B4D3D"/>
    <w:rsid w:val="008B57C7"/>
    <w:rsid w:val="008C2F92"/>
    <w:rsid w:val="008C3546"/>
    <w:rsid w:val="008C45EF"/>
    <w:rsid w:val="008C489C"/>
    <w:rsid w:val="008C514A"/>
    <w:rsid w:val="008C521B"/>
    <w:rsid w:val="008C589D"/>
    <w:rsid w:val="008C6D51"/>
    <w:rsid w:val="008C7620"/>
    <w:rsid w:val="008C7BEE"/>
    <w:rsid w:val="008C7CBF"/>
    <w:rsid w:val="008D0C35"/>
    <w:rsid w:val="008D140C"/>
    <w:rsid w:val="008D1E8D"/>
    <w:rsid w:val="008D2157"/>
    <w:rsid w:val="008D2176"/>
    <w:rsid w:val="008D22DA"/>
    <w:rsid w:val="008D2682"/>
    <w:rsid w:val="008D2720"/>
    <w:rsid w:val="008D2846"/>
    <w:rsid w:val="008D3CE1"/>
    <w:rsid w:val="008D4236"/>
    <w:rsid w:val="008D462F"/>
    <w:rsid w:val="008D46A5"/>
    <w:rsid w:val="008D5449"/>
    <w:rsid w:val="008D561B"/>
    <w:rsid w:val="008D62AC"/>
    <w:rsid w:val="008D6496"/>
    <w:rsid w:val="008D6618"/>
    <w:rsid w:val="008D68C6"/>
    <w:rsid w:val="008D6C97"/>
    <w:rsid w:val="008D6DCF"/>
    <w:rsid w:val="008D71E3"/>
    <w:rsid w:val="008D7DE7"/>
    <w:rsid w:val="008E0663"/>
    <w:rsid w:val="008E06DC"/>
    <w:rsid w:val="008E0FAF"/>
    <w:rsid w:val="008E4101"/>
    <w:rsid w:val="008E4296"/>
    <w:rsid w:val="008E4376"/>
    <w:rsid w:val="008E496C"/>
    <w:rsid w:val="008E4B17"/>
    <w:rsid w:val="008E5A62"/>
    <w:rsid w:val="008E6631"/>
    <w:rsid w:val="008E6726"/>
    <w:rsid w:val="008E6F9B"/>
    <w:rsid w:val="008E71EA"/>
    <w:rsid w:val="008E738F"/>
    <w:rsid w:val="008E7807"/>
    <w:rsid w:val="008E7A0A"/>
    <w:rsid w:val="008E7B49"/>
    <w:rsid w:val="008F0060"/>
    <w:rsid w:val="008F048B"/>
    <w:rsid w:val="008F05CB"/>
    <w:rsid w:val="008F3B86"/>
    <w:rsid w:val="008F3C14"/>
    <w:rsid w:val="008F59F6"/>
    <w:rsid w:val="008F5B31"/>
    <w:rsid w:val="008F6472"/>
    <w:rsid w:val="008F6F13"/>
    <w:rsid w:val="008F7143"/>
    <w:rsid w:val="008F72B5"/>
    <w:rsid w:val="00900277"/>
    <w:rsid w:val="00900648"/>
    <w:rsid w:val="00900719"/>
    <w:rsid w:val="009017AC"/>
    <w:rsid w:val="00902A9A"/>
    <w:rsid w:val="00902F5F"/>
    <w:rsid w:val="009036F3"/>
    <w:rsid w:val="00903A1E"/>
    <w:rsid w:val="00903ACF"/>
    <w:rsid w:val="00904254"/>
    <w:rsid w:val="0090486E"/>
    <w:rsid w:val="00904A1C"/>
    <w:rsid w:val="00905030"/>
    <w:rsid w:val="0090554F"/>
    <w:rsid w:val="00906490"/>
    <w:rsid w:val="009066AF"/>
    <w:rsid w:val="00907C04"/>
    <w:rsid w:val="00907C16"/>
    <w:rsid w:val="00910007"/>
    <w:rsid w:val="0091103E"/>
    <w:rsid w:val="009111B2"/>
    <w:rsid w:val="0091173C"/>
    <w:rsid w:val="009127ED"/>
    <w:rsid w:val="00914C64"/>
    <w:rsid w:val="009151F5"/>
    <w:rsid w:val="00916660"/>
    <w:rsid w:val="00917AC2"/>
    <w:rsid w:val="00917DEB"/>
    <w:rsid w:val="0092088B"/>
    <w:rsid w:val="00921145"/>
    <w:rsid w:val="009215ED"/>
    <w:rsid w:val="0092166A"/>
    <w:rsid w:val="0092174B"/>
    <w:rsid w:val="00921F90"/>
    <w:rsid w:val="00923602"/>
    <w:rsid w:val="00923F72"/>
    <w:rsid w:val="00924AE1"/>
    <w:rsid w:val="00924B57"/>
    <w:rsid w:val="009250D3"/>
    <w:rsid w:val="00925574"/>
    <w:rsid w:val="00925D4E"/>
    <w:rsid w:val="00926428"/>
    <w:rsid w:val="009269B1"/>
    <w:rsid w:val="009269D0"/>
    <w:rsid w:val="0092724D"/>
    <w:rsid w:val="009272B3"/>
    <w:rsid w:val="0092756B"/>
    <w:rsid w:val="00930DFD"/>
    <w:rsid w:val="00930E71"/>
    <w:rsid w:val="0093137A"/>
    <w:rsid w:val="009315BE"/>
    <w:rsid w:val="00931664"/>
    <w:rsid w:val="00931790"/>
    <w:rsid w:val="00931811"/>
    <w:rsid w:val="00931B01"/>
    <w:rsid w:val="00931BE2"/>
    <w:rsid w:val="00931E5E"/>
    <w:rsid w:val="009326DD"/>
    <w:rsid w:val="00932799"/>
    <w:rsid w:val="0093338F"/>
    <w:rsid w:val="00933E5E"/>
    <w:rsid w:val="00937380"/>
    <w:rsid w:val="00937BD9"/>
    <w:rsid w:val="00941D5D"/>
    <w:rsid w:val="00942DCD"/>
    <w:rsid w:val="00943C8D"/>
    <w:rsid w:val="00944A85"/>
    <w:rsid w:val="00944C02"/>
    <w:rsid w:val="0094558B"/>
    <w:rsid w:val="00945DC9"/>
    <w:rsid w:val="00946EC3"/>
    <w:rsid w:val="00947EE3"/>
    <w:rsid w:val="0095019F"/>
    <w:rsid w:val="009503F5"/>
    <w:rsid w:val="00950A42"/>
    <w:rsid w:val="00950E2C"/>
    <w:rsid w:val="00951699"/>
    <w:rsid w:val="00951D50"/>
    <w:rsid w:val="00952353"/>
    <w:rsid w:val="009525EB"/>
    <w:rsid w:val="00952613"/>
    <w:rsid w:val="00952B19"/>
    <w:rsid w:val="00952EA5"/>
    <w:rsid w:val="0095406A"/>
    <w:rsid w:val="0095431F"/>
    <w:rsid w:val="0095470B"/>
    <w:rsid w:val="00954874"/>
    <w:rsid w:val="00954DB8"/>
    <w:rsid w:val="00954ECE"/>
    <w:rsid w:val="0095615A"/>
    <w:rsid w:val="00956796"/>
    <w:rsid w:val="009568AC"/>
    <w:rsid w:val="009602C7"/>
    <w:rsid w:val="00960C25"/>
    <w:rsid w:val="00961307"/>
    <w:rsid w:val="00961400"/>
    <w:rsid w:val="0096217C"/>
    <w:rsid w:val="0096248A"/>
    <w:rsid w:val="0096305C"/>
    <w:rsid w:val="00963646"/>
    <w:rsid w:val="0096494A"/>
    <w:rsid w:val="00964C2E"/>
    <w:rsid w:val="0096506F"/>
    <w:rsid w:val="00965606"/>
    <w:rsid w:val="00965C83"/>
    <w:rsid w:val="0096610B"/>
    <w:rsid w:val="00966329"/>
    <w:rsid w:val="0096632D"/>
    <w:rsid w:val="00966C25"/>
    <w:rsid w:val="00966F11"/>
    <w:rsid w:val="00967124"/>
    <w:rsid w:val="009673C4"/>
    <w:rsid w:val="009679D4"/>
    <w:rsid w:val="0097166C"/>
    <w:rsid w:val="009718C7"/>
    <w:rsid w:val="00972187"/>
    <w:rsid w:val="0097371E"/>
    <w:rsid w:val="00974005"/>
    <w:rsid w:val="009743C6"/>
    <w:rsid w:val="009751A5"/>
    <w:rsid w:val="009753D4"/>
    <w:rsid w:val="0097559F"/>
    <w:rsid w:val="009761EA"/>
    <w:rsid w:val="00976443"/>
    <w:rsid w:val="00977093"/>
    <w:rsid w:val="0097761E"/>
    <w:rsid w:val="00980364"/>
    <w:rsid w:val="00980FD5"/>
    <w:rsid w:val="009813C6"/>
    <w:rsid w:val="009814FE"/>
    <w:rsid w:val="009816BE"/>
    <w:rsid w:val="00981CC4"/>
    <w:rsid w:val="00982454"/>
    <w:rsid w:val="00982A8F"/>
    <w:rsid w:val="00982CF0"/>
    <w:rsid w:val="009843E1"/>
    <w:rsid w:val="009853A2"/>
    <w:rsid w:val="009853E1"/>
    <w:rsid w:val="00985429"/>
    <w:rsid w:val="00985E38"/>
    <w:rsid w:val="009866C5"/>
    <w:rsid w:val="00986E6B"/>
    <w:rsid w:val="009875F5"/>
    <w:rsid w:val="00987CED"/>
    <w:rsid w:val="00990032"/>
    <w:rsid w:val="0099013F"/>
    <w:rsid w:val="00990B19"/>
    <w:rsid w:val="00991001"/>
    <w:rsid w:val="0099153B"/>
    <w:rsid w:val="00991769"/>
    <w:rsid w:val="00991E2E"/>
    <w:rsid w:val="0099232C"/>
    <w:rsid w:val="009927F3"/>
    <w:rsid w:val="00992C96"/>
    <w:rsid w:val="00992D79"/>
    <w:rsid w:val="0099374F"/>
    <w:rsid w:val="00993FC1"/>
    <w:rsid w:val="00994386"/>
    <w:rsid w:val="0099440D"/>
    <w:rsid w:val="009955B3"/>
    <w:rsid w:val="0099609A"/>
    <w:rsid w:val="00996400"/>
    <w:rsid w:val="00996D1F"/>
    <w:rsid w:val="009A054D"/>
    <w:rsid w:val="009A13D8"/>
    <w:rsid w:val="009A147C"/>
    <w:rsid w:val="009A279E"/>
    <w:rsid w:val="009A3015"/>
    <w:rsid w:val="009A311A"/>
    <w:rsid w:val="009A3490"/>
    <w:rsid w:val="009A3C4C"/>
    <w:rsid w:val="009A417A"/>
    <w:rsid w:val="009A42AE"/>
    <w:rsid w:val="009A4DF8"/>
    <w:rsid w:val="009A5114"/>
    <w:rsid w:val="009A6106"/>
    <w:rsid w:val="009A7367"/>
    <w:rsid w:val="009A78C2"/>
    <w:rsid w:val="009B045A"/>
    <w:rsid w:val="009B05FD"/>
    <w:rsid w:val="009B0A6F"/>
    <w:rsid w:val="009B0A94"/>
    <w:rsid w:val="009B0C62"/>
    <w:rsid w:val="009B2722"/>
    <w:rsid w:val="009B2AE8"/>
    <w:rsid w:val="009B4048"/>
    <w:rsid w:val="009B5622"/>
    <w:rsid w:val="009B59E9"/>
    <w:rsid w:val="009B5D94"/>
    <w:rsid w:val="009B6B72"/>
    <w:rsid w:val="009B6F90"/>
    <w:rsid w:val="009B70AA"/>
    <w:rsid w:val="009B7371"/>
    <w:rsid w:val="009B7377"/>
    <w:rsid w:val="009B781B"/>
    <w:rsid w:val="009C0507"/>
    <w:rsid w:val="009C065C"/>
    <w:rsid w:val="009C2420"/>
    <w:rsid w:val="009C245E"/>
    <w:rsid w:val="009C39FD"/>
    <w:rsid w:val="009C3CF1"/>
    <w:rsid w:val="009C4524"/>
    <w:rsid w:val="009C4A7E"/>
    <w:rsid w:val="009C5E77"/>
    <w:rsid w:val="009C6C04"/>
    <w:rsid w:val="009C7A7E"/>
    <w:rsid w:val="009C7B91"/>
    <w:rsid w:val="009D02E8"/>
    <w:rsid w:val="009D05BA"/>
    <w:rsid w:val="009D06CB"/>
    <w:rsid w:val="009D1C2D"/>
    <w:rsid w:val="009D2CA5"/>
    <w:rsid w:val="009D328F"/>
    <w:rsid w:val="009D36EE"/>
    <w:rsid w:val="009D40B1"/>
    <w:rsid w:val="009D51D0"/>
    <w:rsid w:val="009D54A4"/>
    <w:rsid w:val="009D5800"/>
    <w:rsid w:val="009D59FF"/>
    <w:rsid w:val="009D5D34"/>
    <w:rsid w:val="009D70A4"/>
    <w:rsid w:val="009D72D3"/>
    <w:rsid w:val="009D7B14"/>
    <w:rsid w:val="009E01B4"/>
    <w:rsid w:val="009E0278"/>
    <w:rsid w:val="009E08D1"/>
    <w:rsid w:val="009E0D96"/>
    <w:rsid w:val="009E1B95"/>
    <w:rsid w:val="009E2880"/>
    <w:rsid w:val="009E3108"/>
    <w:rsid w:val="009E3944"/>
    <w:rsid w:val="009E496F"/>
    <w:rsid w:val="009E4B0D"/>
    <w:rsid w:val="009E5250"/>
    <w:rsid w:val="009E563C"/>
    <w:rsid w:val="009E5C97"/>
    <w:rsid w:val="009E5DD1"/>
    <w:rsid w:val="009E63DE"/>
    <w:rsid w:val="009E6E09"/>
    <w:rsid w:val="009E7840"/>
    <w:rsid w:val="009E7A69"/>
    <w:rsid w:val="009E7F92"/>
    <w:rsid w:val="009F02A3"/>
    <w:rsid w:val="009F2083"/>
    <w:rsid w:val="009F2182"/>
    <w:rsid w:val="009F2B14"/>
    <w:rsid w:val="009F2F27"/>
    <w:rsid w:val="009F2F57"/>
    <w:rsid w:val="009F34AA"/>
    <w:rsid w:val="009F4226"/>
    <w:rsid w:val="009F493E"/>
    <w:rsid w:val="009F54D3"/>
    <w:rsid w:val="009F5686"/>
    <w:rsid w:val="009F6BCB"/>
    <w:rsid w:val="009F7B78"/>
    <w:rsid w:val="00A0057A"/>
    <w:rsid w:val="00A00582"/>
    <w:rsid w:val="00A01FB1"/>
    <w:rsid w:val="00A02FA1"/>
    <w:rsid w:val="00A03CEA"/>
    <w:rsid w:val="00A04446"/>
    <w:rsid w:val="00A04CCE"/>
    <w:rsid w:val="00A04E78"/>
    <w:rsid w:val="00A06B82"/>
    <w:rsid w:val="00A07421"/>
    <w:rsid w:val="00A0776B"/>
    <w:rsid w:val="00A07859"/>
    <w:rsid w:val="00A108F2"/>
    <w:rsid w:val="00A10FB9"/>
    <w:rsid w:val="00A112FE"/>
    <w:rsid w:val="00A11421"/>
    <w:rsid w:val="00A12AFD"/>
    <w:rsid w:val="00A12D07"/>
    <w:rsid w:val="00A1317F"/>
    <w:rsid w:val="00A1389F"/>
    <w:rsid w:val="00A157B1"/>
    <w:rsid w:val="00A15887"/>
    <w:rsid w:val="00A1600A"/>
    <w:rsid w:val="00A16ECB"/>
    <w:rsid w:val="00A1772C"/>
    <w:rsid w:val="00A17946"/>
    <w:rsid w:val="00A17FFB"/>
    <w:rsid w:val="00A22229"/>
    <w:rsid w:val="00A228FF"/>
    <w:rsid w:val="00A23343"/>
    <w:rsid w:val="00A24158"/>
    <w:rsid w:val="00A24314"/>
    <w:rsid w:val="00A243D2"/>
    <w:rsid w:val="00A24442"/>
    <w:rsid w:val="00A24ADA"/>
    <w:rsid w:val="00A25752"/>
    <w:rsid w:val="00A258D2"/>
    <w:rsid w:val="00A25D03"/>
    <w:rsid w:val="00A25EC9"/>
    <w:rsid w:val="00A2624F"/>
    <w:rsid w:val="00A2651A"/>
    <w:rsid w:val="00A26C5C"/>
    <w:rsid w:val="00A26E55"/>
    <w:rsid w:val="00A271FC"/>
    <w:rsid w:val="00A272CD"/>
    <w:rsid w:val="00A30BB3"/>
    <w:rsid w:val="00A314DD"/>
    <w:rsid w:val="00A31871"/>
    <w:rsid w:val="00A31C48"/>
    <w:rsid w:val="00A31CE9"/>
    <w:rsid w:val="00A3227E"/>
    <w:rsid w:val="00A32577"/>
    <w:rsid w:val="00A32EA0"/>
    <w:rsid w:val="00A330BB"/>
    <w:rsid w:val="00A33BCD"/>
    <w:rsid w:val="00A34354"/>
    <w:rsid w:val="00A35A58"/>
    <w:rsid w:val="00A36BBF"/>
    <w:rsid w:val="00A377BD"/>
    <w:rsid w:val="00A37CE0"/>
    <w:rsid w:val="00A40BAF"/>
    <w:rsid w:val="00A413DD"/>
    <w:rsid w:val="00A41C73"/>
    <w:rsid w:val="00A430D2"/>
    <w:rsid w:val="00A43B2C"/>
    <w:rsid w:val="00A440B8"/>
    <w:rsid w:val="00A443F0"/>
    <w:rsid w:val="00A446F5"/>
    <w:rsid w:val="00A44882"/>
    <w:rsid w:val="00A44B99"/>
    <w:rsid w:val="00A45125"/>
    <w:rsid w:val="00A462C4"/>
    <w:rsid w:val="00A478EB"/>
    <w:rsid w:val="00A5017C"/>
    <w:rsid w:val="00A5118E"/>
    <w:rsid w:val="00A51899"/>
    <w:rsid w:val="00A520B9"/>
    <w:rsid w:val="00A52569"/>
    <w:rsid w:val="00A52994"/>
    <w:rsid w:val="00A53531"/>
    <w:rsid w:val="00A54715"/>
    <w:rsid w:val="00A553CE"/>
    <w:rsid w:val="00A560BF"/>
    <w:rsid w:val="00A60068"/>
    <w:rsid w:val="00A6061C"/>
    <w:rsid w:val="00A62792"/>
    <w:rsid w:val="00A62B24"/>
    <w:rsid w:val="00A62D44"/>
    <w:rsid w:val="00A6366C"/>
    <w:rsid w:val="00A6400E"/>
    <w:rsid w:val="00A646C3"/>
    <w:rsid w:val="00A65B3C"/>
    <w:rsid w:val="00A66272"/>
    <w:rsid w:val="00A66D93"/>
    <w:rsid w:val="00A67263"/>
    <w:rsid w:val="00A67550"/>
    <w:rsid w:val="00A67B94"/>
    <w:rsid w:val="00A67EAE"/>
    <w:rsid w:val="00A7161C"/>
    <w:rsid w:val="00A71CE4"/>
    <w:rsid w:val="00A72911"/>
    <w:rsid w:val="00A7406B"/>
    <w:rsid w:val="00A75877"/>
    <w:rsid w:val="00A75B45"/>
    <w:rsid w:val="00A77AA3"/>
    <w:rsid w:val="00A77E70"/>
    <w:rsid w:val="00A8071D"/>
    <w:rsid w:val="00A80F90"/>
    <w:rsid w:val="00A81013"/>
    <w:rsid w:val="00A81B88"/>
    <w:rsid w:val="00A822F8"/>
    <w:rsid w:val="00A8236D"/>
    <w:rsid w:val="00A829B6"/>
    <w:rsid w:val="00A82E40"/>
    <w:rsid w:val="00A841A8"/>
    <w:rsid w:val="00A854EB"/>
    <w:rsid w:val="00A85864"/>
    <w:rsid w:val="00A85B6C"/>
    <w:rsid w:val="00A865B6"/>
    <w:rsid w:val="00A86BFB"/>
    <w:rsid w:val="00A86C57"/>
    <w:rsid w:val="00A872E5"/>
    <w:rsid w:val="00A903BD"/>
    <w:rsid w:val="00A90C40"/>
    <w:rsid w:val="00A90EB9"/>
    <w:rsid w:val="00A91091"/>
    <w:rsid w:val="00A9120B"/>
    <w:rsid w:val="00A91406"/>
    <w:rsid w:val="00A91C86"/>
    <w:rsid w:val="00A920E2"/>
    <w:rsid w:val="00A92DB0"/>
    <w:rsid w:val="00A937F5"/>
    <w:rsid w:val="00A94F90"/>
    <w:rsid w:val="00A95A6F"/>
    <w:rsid w:val="00A96D5C"/>
    <w:rsid w:val="00A96E65"/>
    <w:rsid w:val="00A96ECE"/>
    <w:rsid w:val="00A9782E"/>
    <w:rsid w:val="00A979B4"/>
    <w:rsid w:val="00A97C72"/>
    <w:rsid w:val="00A97D3C"/>
    <w:rsid w:val="00AA1774"/>
    <w:rsid w:val="00AA185D"/>
    <w:rsid w:val="00AA1A33"/>
    <w:rsid w:val="00AA239D"/>
    <w:rsid w:val="00AA310B"/>
    <w:rsid w:val="00AA3385"/>
    <w:rsid w:val="00AA3E6F"/>
    <w:rsid w:val="00AA4F14"/>
    <w:rsid w:val="00AA5E6F"/>
    <w:rsid w:val="00AA63D4"/>
    <w:rsid w:val="00AA6D7F"/>
    <w:rsid w:val="00AA6E2B"/>
    <w:rsid w:val="00AA6F6E"/>
    <w:rsid w:val="00AA72AA"/>
    <w:rsid w:val="00AA73B3"/>
    <w:rsid w:val="00AB06E8"/>
    <w:rsid w:val="00AB09C2"/>
    <w:rsid w:val="00AB1CD3"/>
    <w:rsid w:val="00AB2B2B"/>
    <w:rsid w:val="00AB3420"/>
    <w:rsid w:val="00AB352F"/>
    <w:rsid w:val="00AB4BC3"/>
    <w:rsid w:val="00AB53B9"/>
    <w:rsid w:val="00AB5AF4"/>
    <w:rsid w:val="00AB61E3"/>
    <w:rsid w:val="00AB6AAC"/>
    <w:rsid w:val="00AC05AF"/>
    <w:rsid w:val="00AC06FF"/>
    <w:rsid w:val="00AC0861"/>
    <w:rsid w:val="00AC1011"/>
    <w:rsid w:val="00AC274B"/>
    <w:rsid w:val="00AC27C9"/>
    <w:rsid w:val="00AC2B76"/>
    <w:rsid w:val="00AC3254"/>
    <w:rsid w:val="00AC4764"/>
    <w:rsid w:val="00AC4FC3"/>
    <w:rsid w:val="00AC5D03"/>
    <w:rsid w:val="00AC640D"/>
    <w:rsid w:val="00AC66A5"/>
    <w:rsid w:val="00AC6925"/>
    <w:rsid w:val="00AC6D36"/>
    <w:rsid w:val="00AC72CB"/>
    <w:rsid w:val="00AC761F"/>
    <w:rsid w:val="00AC7E05"/>
    <w:rsid w:val="00AD0CBA"/>
    <w:rsid w:val="00AD26E2"/>
    <w:rsid w:val="00AD2DA2"/>
    <w:rsid w:val="00AD2DE8"/>
    <w:rsid w:val="00AD47D7"/>
    <w:rsid w:val="00AD530C"/>
    <w:rsid w:val="00AD589C"/>
    <w:rsid w:val="00AD6CD9"/>
    <w:rsid w:val="00AD6EB8"/>
    <w:rsid w:val="00AD784C"/>
    <w:rsid w:val="00AD7A17"/>
    <w:rsid w:val="00AE103B"/>
    <w:rsid w:val="00AE126A"/>
    <w:rsid w:val="00AE183F"/>
    <w:rsid w:val="00AE1BAE"/>
    <w:rsid w:val="00AE23EF"/>
    <w:rsid w:val="00AE262C"/>
    <w:rsid w:val="00AE27C4"/>
    <w:rsid w:val="00AE2B73"/>
    <w:rsid w:val="00AE2D44"/>
    <w:rsid w:val="00AE3005"/>
    <w:rsid w:val="00AE3BD5"/>
    <w:rsid w:val="00AE3CD6"/>
    <w:rsid w:val="00AE4E3C"/>
    <w:rsid w:val="00AE4F12"/>
    <w:rsid w:val="00AE4FEB"/>
    <w:rsid w:val="00AE59A0"/>
    <w:rsid w:val="00AE6679"/>
    <w:rsid w:val="00AE7B26"/>
    <w:rsid w:val="00AF0C57"/>
    <w:rsid w:val="00AF1880"/>
    <w:rsid w:val="00AF1CC5"/>
    <w:rsid w:val="00AF1E1A"/>
    <w:rsid w:val="00AF1F15"/>
    <w:rsid w:val="00AF26F3"/>
    <w:rsid w:val="00AF276E"/>
    <w:rsid w:val="00AF445C"/>
    <w:rsid w:val="00AF448A"/>
    <w:rsid w:val="00AF5069"/>
    <w:rsid w:val="00AF5F04"/>
    <w:rsid w:val="00AF74F2"/>
    <w:rsid w:val="00B00672"/>
    <w:rsid w:val="00B006C5"/>
    <w:rsid w:val="00B00D50"/>
    <w:rsid w:val="00B00EBC"/>
    <w:rsid w:val="00B015EF"/>
    <w:rsid w:val="00B01B4D"/>
    <w:rsid w:val="00B01BEE"/>
    <w:rsid w:val="00B02C62"/>
    <w:rsid w:val="00B02CFA"/>
    <w:rsid w:val="00B03480"/>
    <w:rsid w:val="00B03B81"/>
    <w:rsid w:val="00B0420D"/>
    <w:rsid w:val="00B04489"/>
    <w:rsid w:val="00B057DE"/>
    <w:rsid w:val="00B06571"/>
    <w:rsid w:val="00B06646"/>
    <w:rsid w:val="00B068BA"/>
    <w:rsid w:val="00B07217"/>
    <w:rsid w:val="00B10F73"/>
    <w:rsid w:val="00B11975"/>
    <w:rsid w:val="00B12108"/>
    <w:rsid w:val="00B13851"/>
    <w:rsid w:val="00B13B1C"/>
    <w:rsid w:val="00B13D69"/>
    <w:rsid w:val="00B14B5F"/>
    <w:rsid w:val="00B14D58"/>
    <w:rsid w:val="00B17DD5"/>
    <w:rsid w:val="00B20D7D"/>
    <w:rsid w:val="00B2107E"/>
    <w:rsid w:val="00B2133C"/>
    <w:rsid w:val="00B2166B"/>
    <w:rsid w:val="00B21969"/>
    <w:rsid w:val="00B21F90"/>
    <w:rsid w:val="00B22291"/>
    <w:rsid w:val="00B22B31"/>
    <w:rsid w:val="00B23F43"/>
    <w:rsid w:val="00B23F9A"/>
    <w:rsid w:val="00B2417B"/>
    <w:rsid w:val="00B243DD"/>
    <w:rsid w:val="00B24E6F"/>
    <w:rsid w:val="00B25EB6"/>
    <w:rsid w:val="00B26CB5"/>
    <w:rsid w:val="00B271C4"/>
    <w:rsid w:val="00B27301"/>
    <w:rsid w:val="00B2752E"/>
    <w:rsid w:val="00B27953"/>
    <w:rsid w:val="00B307CC"/>
    <w:rsid w:val="00B31D9F"/>
    <w:rsid w:val="00B326B7"/>
    <w:rsid w:val="00B32F2F"/>
    <w:rsid w:val="00B33712"/>
    <w:rsid w:val="00B33EF0"/>
    <w:rsid w:val="00B3439C"/>
    <w:rsid w:val="00B34B23"/>
    <w:rsid w:val="00B3588E"/>
    <w:rsid w:val="00B35B89"/>
    <w:rsid w:val="00B37FC8"/>
    <w:rsid w:val="00B40803"/>
    <w:rsid w:val="00B40CA6"/>
    <w:rsid w:val="00B4198F"/>
    <w:rsid w:val="00B41F3D"/>
    <w:rsid w:val="00B42390"/>
    <w:rsid w:val="00B42A23"/>
    <w:rsid w:val="00B431E8"/>
    <w:rsid w:val="00B435E5"/>
    <w:rsid w:val="00B43B51"/>
    <w:rsid w:val="00B442FB"/>
    <w:rsid w:val="00B444F5"/>
    <w:rsid w:val="00B44F36"/>
    <w:rsid w:val="00B45141"/>
    <w:rsid w:val="00B45713"/>
    <w:rsid w:val="00B468BD"/>
    <w:rsid w:val="00B4740B"/>
    <w:rsid w:val="00B476DC"/>
    <w:rsid w:val="00B47C94"/>
    <w:rsid w:val="00B51019"/>
    <w:rsid w:val="00B517B6"/>
    <w:rsid w:val="00B519CD"/>
    <w:rsid w:val="00B5273A"/>
    <w:rsid w:val="00B53ABD"/>
    <w:rsid w:val="00B54616"/>
    <w:rsid w:val="00B55DB2"/>
    <w:rsid w:val="00B55EF2"/>
    <w:rsid w:val="00B5642F"/>
    <w:rsid w:val="00B57329"/>
    <w:rsid w:val="00B57561"/>
    <w:rsid w:val="00B577CD"/>
    <w:rsid w:val="00B60E61"/>
    <w:rsid w:val="00B6178B"/>
    <w:rsid w:val="00B629A0"/>
    <w:rsid w:val="00B62B50"/>
    <w:rsid w:val="00B635B7"/>
    <w:rsid w:val="00B63AE8"/>
    <w:rsid w:val="00B63CC5"/>
    <w:rsid w:val="00B63DAA"/>
    <w:rsid w:val="00B63FC8"/>
    <w:rsid w:val="00B65535"/>
    <w:rsid w:val="00B656FA"/>
    <w:rsid w:val="00B65950"/>
    <w:rsid w:val="00B663A4"/>
    <w:rsid w:val="00B66D83"/>
    <w:rsid w:val="00B67100"/>
    <w:rsid w:val="00B6714A"/>
    <w:rsid w:val="00B672BD"/>
    <w:rsid w:val="00B672C0"/>
    <w:rsid w:val="00B67639"/>
    <w:rsid w:val="00B676FD"/>
    <w:rsid w:val="00B678B6"/>
    <w:rsid w:val="00B67F13"/>
    <w:rsid w:val="00B710B9"/>
    <w:rsid w:val="00B71126"/>
    <w:rsid w:val="00B715AA"/>
    <w:rsid w:val="00B72DBF"/>
    <w:rsid w:val="00B73006"/>
    <w:rsid w:val="00B73FBB"/>
    <w:rsid w:val="00B744C9"/>
    <w:rsid w:val="00B74EC4"/>
    <w:rsid w:val="00B755CB"/>
    <w:rsid w:val="00B75646"/>
    <w:rsid w:val="00B75D00"/>
    <w:rsid w:val="00B75EEC"/>
    <w:rsid w:val="00B7629E"/>
    <w:rsid w:val="00B7788E"/>
    <w:rsid w:val="00B80055"/>
    <w:rsid w:val="00B812DB"/>
    <w:rsid w:val="00B817A2"/>
    <w:rsid w:val="00B81AAB"/>
    <w:rsid w:val="00B821A6"/>
    <w:rsid w:val="00B821EA"/>
    <w:rsid w:val="00B83AFD"/>
    <w:rsid w:val="00B83E34"/>
    <w:rsid w:val="00B90729"/>
    <w:rsid w:val="00B907DA"/>
    <w:rsid w:val="00B91C36"/>
    <w:rsid w:val="00B91E31"/>
    <w:rsid w:val="00B91E3E"/>
    <w:rsid w:val="00B92F79"/>
    <w:rsid w:val="00B92FF6"/>
    <w:rsid w:val="00B93A72"/>
    <w:rsid w:val="00B946C2"/>
    <w:rsid w:val="00B94B83"/>
    <w:rsid w:val="00B94C5E"/>
    <w:rsid w:val="00B950BC"/>
    <w:rsid w:val="00B95436"/>
    <w:rsid w:val="00B960DF"/>
    <w:rsid w:val="00B9697F"/>
    <w:rsid w:val="00B96D98"/>
    <w:rsid w:val="00B96FB4"/>
    <w:rsid w:val="00B9714C"/>
    <w:rsid w:val="00B97BAB"/>
    <w:rsid w:val="00BA0543"/>
    <w:rsid w:val="00BA128D"/>
    <w:rsid w:val="00BA245A"/>
    <w:rsid w:val="00BA29AD"/>
    <w:rsid w:val="00BA322E"/>
    <w:rsid w:val="00BA33CF"/>
    <w:rsid w:val="00BA3F8D"/>
    <w:rsid w:val="00BA4AA9"/>
    <w:rsid w:val="00BA5327"/>
    <w:rsid w:val="00BA703A"/>
    <w:rsid w:val="00BA7117"/>
    <w:rsid w:val="00BA7B9D"/>
    <w:rsid w:val="00BB12D7"/>
    <w:rsid w:val="00BB1542"/>
    <w:rsid w:val="00BB2B5B"/>
    <w:rsid w:val="00BB3E3E"/>
    <w:rsid w:val="00BB45B7"/>
    <w:rsid w:val="00BB4744"/>
    <w:rsid w:val="00BB4FF0"/>
    <w:rsid w:val="00BB537D"/>
    <w:rsid w:val="00BB61F8"/>
    <w:rsid w:val="00BB6BB4"/>
    <w:rsid w:val="00BB7826"/>
    <w:rsid w:val="00BB78E3"/>
    <w:rsid w:val="00BB7A10"/>
    <w:rsid w:val="00BC0034"/>
    <w:rsid w:val="00BC2C01"/>
    <w:rsid w:val="00BC2D5F"/>
    <w:rsid w:val="00BC2E71"/>
    <w:rsid w:val="00BC3317"/>
    <w:rsid w:val="00BC43D9"/>
    <w:rsid w:val="00BC48E1"/>
    <w:rsid w:val="00BC55A2"/>
    <w:rsid w:val="00BC593E"/>
    <w:rsid w:val="00BC5B80"/>
    <w:rsid w:val="00BC60BE"/>
    <w:rsid w:val="00BC6150"/>
    <w:rsid w:val="00BC6732"/>
    <w:rsid w:val="00BC6E28"/>
    <w:rsid w:val="00BC7468"/>
    <w:rsid w:val="00BC7D4F"/>
    <w:rsid w:val="00BC7ED7"/>
    <w:rsid w:val="00BD0FFE"/>
    <w:rsid w:val="00BD1330"/>
    <w:rsid w:val="00BD181E"/>
    <w:rsid w:val="00BD181F"/>
    <w:rsid w:val="00BD2400"/>
    <w:rsid w:val="00BD2850"/>
    <w:rsid w:val="00BD324F"/>
    <w:rsid w:val="00BD39EF"/>
    <w:rsid w:val="00BD3F6D"/>
    <w:rsid w:val="00BD4036"/>
    <w:rsid w:val="00BD532B"/>
    <w:rsid w:val="00BD5B09"/>
    <w:rsid w:val="00BD7854"/>
    <w:rsid w:val="00BE0BDE"/>
    <w:rsid w:val="00BE1758"/>
    <w:rsid w:val="00BE28D2"/>
    <w:rsid w:val="00BE2A07"/>
    <w:rsid w:val="00BE412C"/>
    <w:rsid w:val="00BE49E9"/>
    <w:rsid w:val="00BE4A64"/>
    <w:rsid w:val="00BE4EF0"/>
    <w:rsid w:val="00BE56E0"/>
    <w:rsid w:val="00BE5E43"/>
    <w:rsid w:val="00BE63BA"/>
    <w:rsid w:val="00BE6769"/>
    <w:rsid w:val="00BF00D5"/>
    <w:rsid w:val="00BF0382"/>
    <w:rsid w:val="00BF0451"/>
    <w:rsid w:val="00BF063E"/>
    <w:rsid w:val="00BF0764"/>
    <w:rsid w:val="00BF0DE8"/>
    <w:rsid w:val="00BF0F6C"/>
    <w:rsid w:val="00BF14DB"/>
    <w:rsid w:val="00BF16F4"/>
    <w:rsid w:val="00BF195D"/>
    <w:rsid w:val="00BF1F53"/>
    <w:rsid w:val="00BF3DA0"/>
    <w:rsid w:val="00BF3FDD"/>
    <w:rsid w:val="00BF41C3"/>
    <w:rsid w:val="00BF4793"/>
    <w:rsid w:val="00BF4F51"/>
    <w:rsid w:val="00BF557D"/>
    <w:rsid w:val="00BF5742"/>
    <w:rsid w:val="00BF658D"/>
    <w:rsid w:val="00BF670F"/>
    <w:rsid w:val="00BF6C40"/>
    <w:rsid w:val="00BF7679"/>
    <w:rsid w:val="00BF7A8A"/>
    <w:rsid w:val="00BF7F58"/>
    <w:rsid w:val="00C01381"/>
    <w:rsid w:val="00C01AB1"/>
    <w:rsid w:val="00C026A0"/>
    <w:rsid w:val="00C02707"/>
    <w:rsid w:val="00C048C4"/>
    <w:rsid w:val="00C0570F"/>
    <w:rsid w:val="00C06137"/>
    <w:rsid w:val="00C06929"/>
    <w:rsid w:val="00C07067"/>
    <w:rsid w:val="00C079B8"/>
    <w:rsid w:val="00C07F1A"/>
    <w:rsid w:val="00C10037"/>
    <w:rsid w:val="00C1110C"/>
    <w:rsid w:val="00C115E1"/>
    <w:rsid w:val="00C11DA0"/>
    <w:rsid w:val="00C123EA"/>
    <w:rsid w:val="00C12772"/>
    <w:rsid w:val="00C12976"/>
    <w:rsid w:val="00C12A49"/>
    <w:rsid w:val="00C12B05"/>
    <w:rsid w:val="00C133EE"/>
    <w:rsid w:val="00C13888"/>
    <w:rsid w:val="00C13B17"/>
    <w:rsid w:val="00C13BF1"/>
    <w:rsid w:val="00C13E2A"/>
    <w:rsid w:val="00C149D0"/>
    <w:rsid w:val="00C15D95"/>
    <w:rsid w:val="00C15F13"/>
    <w:rsid w:val="00C1620D"/>
    <w:rsid w:val="00C16C0B"/>
    <w:rsid w:val="00C173B3"/>
    <w:rsid w:val="00C1742A"/>
    <w:rsid w:val="00C20A4B"/>
    <w:rsid w:val="00C2163A"/>
    <w:rsid w:val="00C24053"/>
    <w:rsid w:val="00C2481B"/>
    <w:rsid w:val="00C25F40"/>
    <w:rsid w:val="00C26588"/>
    <w:rsid w:val="00C26679"/>
    <w:rsid w:val="00C274BB"/>
    <w:rsid w:val="00C27DE9"/>
    <w:rsid w:val="00C31162"/>
    <w:rsid w:val="00C31D87"/>
    <w:rsid w:val="00C31F32"/>
    <w:rsid w:val="00C31F45"/>
    <w:rsid w:val="00C32183"/>
    <w:rsid w:val="00C324BC"/>
    <w:rsid w:val="00C32989"/>
    <w:rsid w:val="00C32BBE"/>
    <w:rsid w:val="00C33388"/>
    <w:rsid w:val="00C33D33"/>
    <w:rsid w:val="00C35484"/>
    <w:rsid w:val="00C368F5"/>
    <w:rsid w:val="00C36A18"/>
    <w:rsid w:val="00C36EB6"/>
    <w:rsid w:val="00C409C0"/>
    <w:rsid w:val="00C40AFA"/>
    <w:rsid w:val="00C4173A"/>
    <w:rsid w:val="00C41C10"/>
    <w:rsid w:val="00C420A6"/>
    <w:rsid w:val="00C432E8"/>
    <w:rsid w:val="00C43380"/>
    <w:rsid w:val="00C434FB"/>
    <w:rsid w:val="00C456D8"/>
    <w:rsid w:val="00C468C4"/>
    <w:rsid w:val="00C46F77"/>
    <w:rsid w:val="00C47975"/>
    <w:rsid w:val="00C479C1"/>
    <w:rsid w:val="00C47A39"/>
    <w:rsid w:val="00C47DFE"/>
    <w:rsid w:val="00C47EA5"/>
    <w:rsid w:val="00C50DED"/>
    <w:rsid w:val="00C52217"/>
    <w:rsid w:val="00C52F31"/>
    <w:rsid w:val="00C540AD"/>
    <w:rsid w:val="00C541B2"/>
    <w:rsid w:val="00C54232"/>
    <w:rsid w:val="00C556EB"/>
    <w:rsid w:val="00C55C75"/>
    <w:rsid w:val="00C56D21"/>
    <w:rsid w:val="00C602FF"/>
    <w:rsid w:val="00C60411"/>
    <w:rsid w:val="00C60FEF"/>
    <w:rsid w:val="00C61174"/>
    <w:rsid w:val="00C6148F"/>
    <w:rsid w:val="00C61856"/>
    <w:rsid w:val="00C62089"/>
    <w:rsid w:val="00C621B1"/>
    <w:rsid w:val="00C62DE2"/>
    <w:rsid w:val="00C62F7A"/>
    <w:rsid w:val="00C636ED"/>
    <w:rsid w:val="00C63B9C"/>
    <w:rsid w:val="00C63F85"/>
    <w:rsid w:val="00C64747"/>
    <w:rsid w:val="00C64EC3"/>
    <w:rsid w:val="00C65F7D"/>
    <w:rsid w:val="00C6682F"/>
    <w:rsid w:val="00C66FA5"/>
    <w:rsid w:val="00C67BE9"/>
    <w:rsid w:val="00C67BF4"/>
    <w:rsid w:val="00C7037B"/>
    <w:rsid w:val="00C70776"/>
    <w:rsid w:val="00C71323"/>
    <w:rsid w:val="00C71F83"/>
    <w:rsid w:val="00C7275E"/>
    <w:rsid w:val="00C72D8E"/>
    <w:rsid w:val="00C731AF"/>
    <w:rsid w:val="00C73262"/>
    <w:rsid w:val="00C74644"/>
    <w:rsid w:val="00C7481B"/>
    <w:rsid w:val="00C74C5D"/>
    <w:rsid w:val="00C7526A"/>
    <w:rsid w:val="00C7550E"/>
    <w:rsid w:val="00C76A75"/>
    <w:rsid w:val="00C76EB2"/>
    <w:rsid w:val="00C772EC"/>
    <w:rsid w:val="00C82B81"/>
    <w:rsid w:val="00C82C54"/>
    <w:rsid w:val="00C83191"/>
    <w:rsid w:val="00C835A1"/>
    <w:rsid w:val="00C83D8B"/>
    <w:rsid w:val="00C840E8"/>
    <w:rsid w:val="00C8429F"/>
    <w:rsid w:val="00C8469F"/>
    <w:rsid w:val="00C85DD2"/>
    <w:rsid w:val="00C863C4"/>
    <w:rsid w:val="00C86D74"/>
    <w:rsid w:val="00C87295"/>
    <w:rsid w:val="00C872CF"/>
    <w:rsid w:val="00C87E14"/>
    <w:rsid w:val="00C9071E"/>
    <w:rsid w:val="00C9078E"/>
    <w:rsid w:val="00C90861"/>
    <w:rsid w:val="00C90DAB"/>
    <w:rsid w:val="00C90EAA"/>
    <w:rsid w:val="00C914DE"/>
    <w:rsid w:val="00C920EA"/>
    <w:rsid w:val="00C93C3E"/>
    <w:rsid w:val="00C9439A"/>
    <w:rsid w:val="00C94994"/>
    <w:rsid w:val="00CA12E3"/>
    <w:rsid w:val="00CA1476"/>
    <w:rsid w:val="00CA2085"/>
    <w:rsid w:val="00CA3278"/>
    <w:rsid w:val="00CA3EC0"/>
    <w:rsid w:val="00CA40AE"/>
    <w:rsid w:val="00CA4688"/>
    <w:rsid w:val="00CA5DFF"/>
    <w:rsid w:val="00CA6107"/>
    <w:rsid w:val="00CA62D0"/>
    <w:rsid w:val="00CA6611"/>
    <w:rsid w:val="00CA6AE6"/>
    <w:rsid w:val="00CA7141"/>
    <w:rsid w:val="00CA782F"/>
    <w:rsid w:val="00CB187B"/>
    <w:rsid w:val="00CB2835"/>
    <w:rsid w:val="00CB3285"/>
    <w:rsid w:val="00CB385C"/>
    <w:rsid w:val="00CB4500"/>
    <w:rsid w:val="00CB4ABA"/>
    <w:rsid w:val="00CB5EA8"/>
    <w:rsid w:val="00CB677F"/>
    <w:rsid w:val="00CC01E8"/>
    <w:rsid w:val="00CC09F3"/>
    <w:rsid w:val="00CC0C72"/>
    <w:rsid w:val="00CC13AB"/>
    <w:rsid w:val="00CC2277"/>
    <w:rsid w:val="00CC2BFD"/>
    <w:rsid w:val="00CC3797"/>
    <w:rsid w:val="00CC3AB2"/>
    <w:rsid w:val="00CC4E2C"/>
    <w:rsid w:val="00CC60A3"/>
    <w:rsid w:val="00CC6280"/>
    <w:rsid w:val="00CC6316"/>
    <w:rsid w:val="00CC6754"/>
    <w:rsid w:val="00CC6F40"/>
    <w:rsid w:val="00CC7E61"/>
    <w:rsid w:val="00CD15C6"/>
    <w:rsid w:val="00CD2547"/>
    <w:rsid w:val="00CD3476"/>
    <w:rsid w:val="00CD5697"/>
    <w:rsid w:val="00CD64DF"/>
    <w:rsid w:val="00CD6E89"/>
    <w:rsid w:val="00CD768F"/>
    <w:rsid w:val="00CD7A1C"/>
    <w:rsid w:val="00CD7DB5"/>
    <w:rsid w:val="00CE0C44"/>
    <w:rsid w:val="00CE1BD6"/>
    <w:rsid w:val="00CE225F"/>
    <w:rsid w:val="00CE3301"/>
    <w:rsid w:val="00CE39AC"/>
    <w:rsid w:val="00CE3FDD"/>
    <w:rsid w:val="00CE55DF"/>
    <w:rsid w:val="00CE6956"/>
    <w:rsid w:val="00CF05FA"/>
    <w:rsid w:val="00CF1BC9"/>
    <w:rsid w:val="00CF1BEB"/>
    <w:rsid w:val="00CF230C"/>
    <w:rsid w:val="00CF2C51"/>
    <w:rsid w:val="00CF2F50"/>
    <w:rsid w:val="00CF5962"/>
    <w:rsid w:val="00CF5E52"/>
    <w:rsid w:val="00CF6198"/>
    <w:rsid w:val="00CF61EE"/>
    <w:rsid w:val="00CF6645"/>
    <w:rsid w:val="00CF7B76"/>
    <w:rsid w:val="00D0056A"/>
    <w:rsid w:val="00D00578"/>
    <w:rsid w:val="00D00DE5"/>
    <w:rsid w:val="00D01E03"/>
    <w:rsid w:val="00D021FD"/>
    <w:rsid w:val="00D02919"/>
    <w:rsid w:val="00D02B93"/>
    <w:rsid w:val="00D040E8"/>
    <w:rsid w:val="00D04B2B"/>
    <w:rsid w:val="00D04C61"/>
    <w:rsid w:val="00D05609"/>
    <w:rsid w:val="00D05960"/>
    <w:rsid w:val="00D05B8D"/>
    <w:rsid w:val="00D05B9B"/>
    <w:rsid w:val="00D065A2"/>
    <w:rsid w:val="00D06BC0"/>
    <w:rsid w:val="00D06C37"/>
    <w:rsid w:val="00D06DA1"/>
    <w:rsid w:val="00D06F84"/>
    <w:rsid w:val="00D079AA"/>
    <w:rsid w:val="00D07A94"/>
    <w:rsid w:val="00D07F00"/>
    <w:rsid w:val="00D103B9"/>
    <w:rsid w:val="00D106C2"/>
    <w:rsid w:val="00D1130F"/>
    <w:rsid w:val="00D1228E"/>
    <w:rsid w:val="00D12431"/>
    <w:rsid w:val="00D13BA4"/>
    <w:rsid w:val="00D13C13"/>
    <w:rsid w:val="00D13FD0"/>
    <w:rsid w:val="00D14A2C"/>
    <w:rsid w:val="00D155C9"/>
    <w:rsid w:val="00D155D8"/>
    <w:rsid w:val="00D1571F"/>
    <w:rsid w:val="00D15925"/>
    <w:rsid w:val="00D16E2A"/>
    <w:rsid w:val="00D17A79"/>
    <w:rsid w:val="00D17B72"/>
    <w:rsid w:val="00D17B91"/>
    <w:rsid w:val="00D2054D"/>
    <w:rsid w:val="00D20D63"/>
    <w:rsid w:val="00D20F00"/>
    <w:rsid w:val="00D23518"/>
    <w:rsid w:val="00D23F49"/>
    <w:rsid w:val="00D24BDF"/>
    <w:rsid w:val="00D24C63"/>
    <w:rsid w:val="00D25326"/>
    <w:rsid w:val="00D2569E"/>
    <w:rsid w:val="00D25974"/>
    <w:rsid w:val="00D25E23"/>
    <w:rsid w:val="00D30521"/>
    <w:rsid w:val="00D30A6C"/>
    <w:rsid w:val="00D31793"/>
    <w:rsid w:val="00D3185C"/>
    <w:rsid w:val="00D31881"/>
    <w:rsid w:val="00D31FD2"/>
    <w:rsid w:val="00D3205F"/>
    <w:rsid w:val="00D324A5"/>
    <w:rsid w:val="00D32681"/>
    <w:rsid w:val="00D3318E"/>
    <w:rsid w:val="00D33E72"/>
    <w:rsid w:val="00D3489B"/>
    <w:rsid w:val="00D34B71"/>
    <w:rsid w:val="00D35BD6"/>
    <w:rsid w:val="00D35C7A"/>
    <w:rsid w:val="00D361B5"/>
    <w:rsid w:val="00D3678A"/>
    <w:rsid w:val="00D37692"/>
    <w:rsid w:val="00D400E8"/>
    <w:rsid w:val="00D411A2"/>
    <w:rsid w:val="00D42D60"/>
    <w:rsid w:val="00D44541"/>
    <w:rsid w:val="00D44B08"/>
    <w:rsid w:val="00D44F9A"/>
    <w:rsid w:val="00D4606D"/>
    <w:rsid w:val="00D46A04"/>
    <w:rsid w:val="00D50184"/>
    <w:rsid w:val="00D5031D"/>
    <w:rsid w:val="00D50B9C"/>
    <w:rsid w:val="00D50B9E"/>
    <w:rsid w:val="00D513AF"/>
    <w:rsid w:val="00D51AD5"/>
    <w:rsid w:val="00D51FA7"/>
    <w:rsid w:val="00D520BA"/>
    <w:rsid w:val="00D52CB9"/>
    <w:rsid w:val="00D52D73"/>
    <w:rsid w:val="00D52E58"/>
    <w:rsid w:val="00D5333E"/>
    <w:rsid w:val="00D5381F"/>
    <w:rsid w:val="00D53D38"/>
    <w:rsid w:val="00D54589"/>
    <w:rsid w:val="00D54C68"/>
    <w:rsid w:val="00D55C55"/>
    <w:rsid w:val="00D56B20"/>
    <w:rsid w:val="00D56F50"/>
    <w:rsid w:val="00D57345"/>
    <w:rsid w:val="00D578B3"/>
    <w:rsid w:val="00D57FA2"/>
    <w:rsid w:val="00D60DEF"/>
    <w:rsid w:val="00D6120C"/>
    <w:rsid w:val="00D618F4"/>
    <w:rsid w:val="00D627C8"/>
    <w:rsid w:val="00D63092"/>
    <w:rsid w:val="00D63428"/>
    <w:rsid w:val="00D6361F"/>
    <w:rsid w:val="00D63636"/>
    <w:rsid w:val="00D640AD"/>
    <w:rsid w:val="00D643C7"/>
    <w:rsid w:val="00D646FD"/>
    <w:rsid w:val="00D64915"/>
    <w:rsid w:val="00D64B96"/>
    <w:rsid w:val="00D64E2D"/>
    <w:rsid w:val="00D7030E"/>
    <w:rsid w:val="00D714CC"/>
    <w:rsid w:val="00D71F69"/>
    <w:rsid w:val="00D72330"/>
    <w:rsid w:val="00D72AC0"/>
    <w:rsid w:val="00D72CF8"/>
    <w:rsid w:val="00D733CB"/>
    <w:rsid w:val="00D73999"/>
    <w:rsid w:val="00D73A0F"/>
    <w:rsid w:val="00D73B74"/>
    <w:rsid w:val="00D73C4E"/>
    <w:rsid w:val="00D73CED"/>
    <w:rsid w:val="00D74346"/>
    <w:rsid w:val="00D74FF9"/>
    <w:rsid w:val="00D75A45"/>
    <w:rsid w:val="00D75AB0"/>
    <w:rsid w:val="00D75EA7"/>
    <w:rsid w:val="00D77252"/>
    <w:rsid w:val="00D777AA"/>
    <w:rsid w:val="00D777DF"/>
    <w:rsid w:val="00D77C2F"/>
    <w:rsid w:val="00D8097A"/>
    <w:rsid w:val="00D81ADF"/>
    <w:rsid w:val="00D81F21"/>
    <w:rsid w:val="00D83D06"/>
    <w:rsid w:val="00D844EF"/>
    <w:rsid w:val="00D84B35"/>
    <w:rsid w:val="00D85658"/>
    <w:rsid w:val="00D857E4"/>
    <w:rsid w:val="00D85F24"/>
    <w:rsid w:val="00D864F2"/>
    <w:rsid w:val="00D8681C"/>
    <w:rsid w:val="00D87803"/>
    <w:rsid w:val="00D87A7B"/>
    <w:rsid w:val="00D87E1A"/>
    <w:rsid w:val="00D90105"/>
    <w:rsid w:val="00D90367"/>
    <w:rsid w:val="00D90499"/>
    <w:rsid w:val="00D90DFD"/>
    <w:rsid w:val="00D90E4A"/>
    <w:rsid w:val="00D92AA7"/>
    <w:rsid w:val="00D9353F"/>
    <w:rsid w:val="00D943F8"/>
    <w:rsid w:val="00D94518"/>
    <w:rsid w:val="00D95470"/>
    <w:rsid w:val="00D96B55"/>
    <w:rsid w:val="00DA0188"/>
    <w:rsid w:val="00DA03B9"/>
    <w:rsid w:val="00DA0602"/>
    <w:rsid w:val="00DA12AB"/>
    <w:rsid w:val="00DA2619"/>
    <w:rsid w:val="00DA33CD"/>
    <w:rsid w:val="00DA4239"/>
    <w:rsid w:val="00DA490B"/>
    <w:rsid w:val="00DA55C8"/>
    <w:rsid w:val="00DA588C"/>
    <w:rsid w:val="00DA65DE"/>
    <w:rsid w:val="00DA697A"/>
    <w:rsid w:val="00DA6F1B"/>
    <w:rsid w:val="00DB0115"/>
    <w:rsid w:val="00DB040E"/>
    <w:rsid w:val="00DB0B61"/>
    <w:rsid w:val="00DB1474"/>
    <w:rsid w:val="00DB1488"/>
    <w:rsid w:val="00DB25AC"/>
    <w:rsid w:val="00DB2910"/>
    <w:rsid w:val="00DB2962"/>
    <w:rsid w:val="00DB3F00"/>
    <w:rsid w:val="00DB402E"/>
    <w:rsid w:val="00DB4E36"/>
    <w:rsid w:val="00DB50BF"/>
    <w:rsid w:val="00DB52FB"/>
    <w:rsid w:val="00DB5A52"/>
    <w:rsid w:val="00DB630F"/>
    <w:rsid w:val="00DB776B"/>
    <w:rsid w:val="00DB7999"/>
    <w:rsid w:val="00DC00C1"/>
    <w:rsid w:val="00DC013B"/>
    <w:rsid w:val="00DC02BD"/>
    <w:rsid w:val="00DC090B"/>
    <w:rsid w:val="00DC0B87"/>
    <w:rsid w:val="00DC1679"/>
    <w:rsid w:val="00DC1B1B"/>
    <w:rsid w:val="00DC219B"/>
    <w:rsid w:val="00DC275D"/>
    <w:rsid w:val="00DC2CF1"/>
    <w:rsid w:val="00DC2DC7"/>
    <w:rsid w:val="00DC30BE"/>
    <w:rsid w:val="00DC30E3"/>
    <w:rsid w:val="00DC3A7C"/>
    <w:rsid w:val="00DC431D"/>
    <w:rsid w:val="00DC4BA5"/>
    <w:rsid w:val="00DC4FCF"/>
    <w:rsid w:val="00DC50E0"/>
    <w:rsid w:val="00DC510F"/>
    <w:rsid w:val="00DC5D76"/>
    <w:rsid w:val="00DC5FA7"/>
    <w:rsid w:val="00DC6386"/>
    <w:rsid w:val="00DC6FE6"/>
    <w:rsid w:val="00DC7181"/>
    <w:rsid w:val="00DD0810"/>
    <w:rsid w:val="00DD0A09"/>
    <w:rsid w:val="00DD0CC3"/>
    <w:rsid w:val="00DD0DBF"/>
    <w:rsid w:val="00DD1130"/>
    <w:rsid w:val="00DD1951"/>
    <w:rsid w:val="00DD248E"/>
    <w:rsid w:val="00DD2519"/>
    <w:rsid w:val="00DD261E"/>
    <w:rsid w:val="00DD2E82"/>
    <w:rsid w:val="00DD39E8"/>
    <w:rsid w:val="00DD4562"/>
    <w:rsid w:val="00DD462A"/>
    <w:rsid w:val="00DD483F"/>
    <w:rsid w:val="00DD487D"/>
    <w:rsid w:val="00DD4E83"/>
    <w:rsid w:val="00DD5065"/>
    <w:rsid w:val="00DD5D82"/>
    <w:rsid w:val="00DD6628"/>
    <w:rsid w:val="00DD6831"/>
    <w:rsid w:val="00DD6945"/>
    <w:rsid w:val="00DD6BD6"/>
    <w:rsid w:val="00DD75A6"/>
    <w:rsid w:val="00DD7FBF"/>
    <w:rsid w:val="00DE0695"/>
    <w:rsid w:val="00DE11D7"/>
    <w:rsid w:val="00DE1D62"/>
    <w:rsid w:val="00DE21AB"/>
    <w:rsid w:val="00DE2D04"/>
    <w:rsid w:val="00DE3250"/>
    <w:rsid w:val="00DE330F"/>
    <w:rsid w:val="00DE4158"/>
    <w:rsid w:val="00DE4314"/>
    <w:rsid w:val="00DE5AF0"/>
    <w:rsid w:val="00DE6028"/>
    <w:rsid w:val="00DE61BA"/>
    <w:rsid w:val="00DE6C85"/>
    <w:rsid w:val="00DE6D51"/>
    <w:rsid w:val="00DE6E49"/>
    <w:rsid w:val="00DE78A3"/>
    <w:rsid w:val="00DF0739"/>
    <w:rsid w:val="00DF186F"/>
    <w:rsid w:val="00DF1A71"/>
    <w:rsid w:val="00DF29B3"/>
    <w:rsid w:val="00DF3482"/>
    <w:rsid w:val="00DF3AC8"/>
    <w:rsid w:val="00DF3AD7"/>
    <w:rsid w:val="00DF412A"/>
    <w:rsid w:val="00DF4494"/>
    <w:rsid w:val="00DF462E"/>
    <w:rsid w:val="00DF4C89"/>
    <w:rsid w:val="00DF50FC"/>
    <w:rsid w:val="00DF5307"/>
    <w:rsid w:val="00DF57DA"/>
    <w:rsid w:val="00DF6654"/>
    <w:rsid w:val="00DF68C7"/>
    <w:rsid w:val="00DF6FE5"/>
    <w:rsid w:val="00DF731A"/>
    <w:rsid w:val="00E01345"/>
    <w:rsid w:val="00E01546"/>
    <w:rsid w:val="00E01E7F"/>
    <w:rsid w:val="00E020B6"/>
    <w:rsid w:val="00E03AA3"/>
    <w:rsid w:val="00E03C62"/>
    <w:rsid w:val="00E04043"/>
    <w:rsid w:val="00E04BBB"/>
    <w:rsid w:val="00E0544D"/>
    <w:rsid w:val="00E06685"/>
    <w:rsid w:val="00E06A46"/>
    <w:rsid w:val="00E06B75"/>
    <w:rsid w:val="00E06C1D"/>
    <w:rsid w:val="00E06D86"/>
    <w:rsid w:val="00E07282"/>
    <w:rsid w:val="00E10DE5"/>
    <w:rsid w:val="00E11332"/>
    <w:rsid w:val="00E11352"/>
    <w:rsid w:val="00E12048"/>
    <w:rsid w:val="00E13708"/>
    <w:rsid w:val="00E13F22"/>
    <w:rsid w:val="00E1448C"/>
    <w:rsid w:val="00E161E9"/>
    <w:rsid w:val="00E164B2"/>
    <w:rsid w:val="00E170DC"/>
    <w:rsid w:val="00E17546"/>
    <w:rsid w:val="00E204BE"/>
    <w:rsid w:val="00E210B5"/>
    <w:rsid w:val="00E21682"/>
    <w:rsid w:val="00E21C4F"/>
    <w:rsid w:val="00E226A2"/>
    <w:rsid w:val="00E22FEF"/>
    <w:rsid w:val="00E2383F"/>
    <w:rsid w:val="00E246AC"/>
    <w:rsid w:val="00E25242"/>
    <w:rsid w:val="00E259A6"/>
    <w:rsid w:val="00E26105"/>
    <w:rsid w:val="00E261B3"/>
    <w:rsid w:val="00E2622B"/>
    <w:rsid w:val="00E26503"/>
    <w:rsid w:val="00E26818"/>
    <w:rsid w:val="00E270D7"/>
    <w:rsid w:val="00E27FFC"/>
    <w:rsid w:val="00E30219"/>
    <w:rsid w:val="00E30346"/>
    <w:rsid w:val="00E30B15"/>
    <w:rsid w:val="00E31181"/>
    <w:rsid w:val="00E31677"/>
    <w:rsid w:val="00E33237"/>
    <w:rsid w:val="00E357C2"/>
    <w:rsid w:val="00E40181"/>
    <w:rsid w:val="00E40CC0"/>
    <w:rsid w:val="00E40EC6"/>
    <w:rsid w:val="00E418C8"/>
    <w:rsid w:val="00E41BFC"/>
    <w:rsid w:val="00E434BE"/>
    <w:rsid w:val="00E44345"/>
    <w:rsid w:val="00E446AA"/>
    <w:rsid w:val="00E4589C"/>
    <w:rsid w:val="00E46091"/>
    <w:rsid w:val="00E4615D"/>
    <w:rsid w:val="00E4723E"/>
    <w:rsid w:val="00E474DD"/>
    <w:rsid w:val="00E47AF0"/>
    <w:rsid w:val="00E50557"/>
    <w:rsid w:val="00E50AFD"/>
    <w:rsid w:val="00E51549"/>
    <w:rsid w:val="00E51846"/>
    <w:rsid w:val="00E51A88"/>
    <w:rsid w:val="00E51B57"/>
    <w:rsid w:val="00E51E90"/>
    <w:rsid w:val="00E520E6"/>
    <w:rsid w:val="00E52CD3"/>
    <w:rsid w:val="00E54710"/>
    <w:rsid w:val="00E54950"/>
    <w:rsid w:val="00E54DD4"/>
    <w:rsid w:val="00E54DD7"/>
    <w:rsid w:val="00E55C22"/>
    <w:rsid w:val="00E55FB3"/>
    <w:rsid w:val="00E566E2"/>
    <w:rsid w:val="00E56A01"/>
    <w:rsid w:val="00E56FF4"/>
    <w:rsid w:val="00E60283"/>
    <w:rsid w:val="00E606A6"/>
    <w:rsid w:val="00E617A3"/>
    <w:rsid w:val="00E61E7A"/>
    <w:rsid w:val="00E61FB5"/>
    <w:rsid w:val="00E6219A"/>
    <w:rsid w:val="00E6284C"/>
    <w:rsid w:val="00E629A1"/>
    <w:rsid w:val="00E62EA6"/>
    <w:rsid w:val="00E63809"/>
    <w:rsid w:val="00E64E3F"/>
    <w:rsid w:val="00E64ECE"/>
    <w:rsid w:val="00E65124"/>
    <w:rsid w:val="00E65436"/>
    <w:rsid w:val="00E657F5"/>
    <w:rsid w:val="00E65877"/>
    <w:rsid w:val="00E66DDE"/>
    <w:rsid w:val="00E66FE7"/>
    <w:rsid w:val="00E6794C"/>
    <w:rsid w:val="00E71591"/>
    <w:rsid w:val="00E71CEB"/>
    <w:rsid w:val="00E7231E"/>
    <w:rsid w:val="00E72504"/>
    <w:rsid w:val="00E728ED"/>
    <w:rsid w:val="00E73FEC"/>
    <w:rsid w:val="00E74733"/>
    <w:rsid w:val="00E7474F"/>
    <w:rsid w:val="00E74899"/>
    <w:rsid w:val="00E757C7"/>
    <w:rsid w:val="00E75A46"/>
    <w:rsid w:val="00E761FC"/>
    <w:rsid w:val="00E775F0"/>
    <w:rsid w:val="00E77B06"/>
    <w:rsid w:val="00E806BA"/>
    <w:rsid w:val="00E80788"/>
    <w:rsid w:val="00E807A6"/>
    <w:rsid w:val="00E80DE3"/>
    <w:rsid w:val="00E80F54"/>
    <w:rsid w:val="00E81374"/>
    <w:rsid w:val="00E8155B"/>
    <w:rsid w:val="00E81729"/>
    <w:rsid w:val="00E8251B"/>
    <w:rsid w:val="00E828E6"/>
    <w:rsid w:val="00E82C55"/>
    <w:rsid w:val="00E86B43"/>
    <w:rsid w:val="00E86BAB"/>
    <w:rsid w:val="00E87564"/>
    <w:rsid w:val="00E8787E"/>
    <w:rsid w:val="00E90A33"/>
    <w:rsid w:val="00E91063"/>
    <w:rsid w:val="00E913DB"/>
    <w:rsid w:val="00E92AC3"/>
    <w:rsid w:val="00E93D54"/>
    <w:rsid w:val="00E93EAC"/>
    <w:rsid w:val="00E94B20"/>
    <w:rsid w:val="00E9505C"/>
    <w:rsid w:val="00E952AC"/>
    <w:rsid w:val="00E95AAC"/>
    <w:rsid w:val="00E969B6"/>
    <w:rsid w:val="00E96C5B"/>
    <w:rsid w:val="00EA2228"/>
    <w:rsid w:val="00EA2F6A"/>
    <w:rsid w:val="00EA3A86"/>
    <w:rsid w:val="00EA40AC"/>
    <w:rsid w:val="00EA45FC"/>
    <w:rsid w:val="00EA5198"/>
    <w:rsid w:val="00EA521A"/>
    <w:rsid w:val="00EA55DF"/>
    <w:rsid w:val="00EA68C7"/>
    <w:rsid w:val="00EA6D6A"/>
    <w:rsid w:val="00EA77C9"/>
    <w:rsid w:val="00EA7F03"/>
    <w:rsid w:val="00EB00E0"/>
    <w:rsid w:val="00EB05D5"/>
    <w:rsid w:val="00EB134A"/>
    <w:rsid w:val="00EB1BAA"/>
    <w:rsid w:val="00EB1C77"/>
    <w:rsid w:val="00EB2155"/>
    <w:rsid w:val="00EB29E1"/>
    <w:rsid w:val="00EB4BC7"/>
    <w:rsid w:val="00EB5A0A"/>
    <w:rsid w:val="00EC059F"/>
    <w:rsid w:val="00EC0F3F"/>
    <w:rsid w:val="00EC1637"/>
    <w:rsid w:val="00EC1F24"/>
    <w:rsid w:val="00EC22F6"/>
    <w:rsid w:val="00EC2603"/>
    <w:rsid w:val="00EC3DB9"/>
    <w:rsid w:val="00EC4E95"/>
    <w:rsid w:val="00EC6AED"/>
    <w:rsid w:val="00EC7364"/>
    <w:rsid w:val="00EC7809"/>
    <w:rsid w:val="00ED000A"/>
    <w:rsid w:val="00ED04F2"/>
    <w:rsid w:val="00ED0D7E"/>
    <w:rsid w:val="00ED224E"/>
    <w:rsid w:val="00ED2C60"/>
    <w:rsid w:val="00ED2FF6"/>
    <w:rsid w:val="00ED3E35"/>
    <w:rsid w:val="00ED48A8"/>
    <w:rsid w:val="00ED4A59"/>
    <w:rsid w:val="00ED59BF"/>
    <w:rsid w:val="00ED5B1E"/>
    <w:rsid w:val="00ED5B9B"/>
    <w:rsid w:val="00ED5DDE"/>
    <w:rsid w:val="00ED6376"/>
    <w:rsid w:val="00ED6BAD"/>
    <w:rsid w:val="00ED7252"/>
    <w:rsid w:val="00ED7447"/>
    <w:rsid w:val="00ED7762"/>
    <w:rsid w:val="00ED7901"/>
    <w:rsid w:val="00ED794C"/>
    <w:rsid w:val="00ED7C55"/>
    <w:rsid w:val="00EE00D6"/>
    <w:rsid w:val="00EE0ADE"/>
    <w:rsid w:val="00EE11E7"/>
    <w:rsid w:val="00EE1488"/>
    <w:rsid w:val="00EE29AD"/>
    <w:rsid w:val="00EE3E24"/>
    <w:rsid w:val="00EE4A7F"/>
    <w:rsid w:val="00EE4D22"/>
    <w:rsid w:val="00EE4D5D"/>
    <w:rsid w:val="00EE5131"/>
    <w:rsid w:val="00EE550F"/>
    <w:rsid w:val="00EE79D4"/>
    <w:rsid w:val="00EE7C7A"/>
    <w:rsid w:val="00EF0E1C"/>
    <w:rsid w:val="00EF0FD6"/>
    <w:rsid w:val="00EF109B"/>
    <w:rsid w:val="00EF18AD"/>
    <w:rsid w:val="00EF1A16"/>
    <w:rsid w:val="00EF201C"/>
    <w:rsid w:val="00EF22C3"/>
    <w:rsid w:val="00EF28ED"/>
    <w:rsid w:val="00EF2C72"/>
    <w:rsid w:val="00EF36AF"/>
    <w:rsid w:val="00EF44C5"/>
    <w:rsid w:val="00EF4831"/>
    <w:rsid w:val="00EF59A3"/>
    <w:rsid w:val="00EF620F"/>
    <w:rsid w:val="00EF656C"/>
    <w:rsid w:val="00EF6675"/>
    <w:rsid w:val="00EF6696"/>
    <w:rsid w:val="00EF69F5"/>
    <w:rsid w:val="00EF6D7B"/>
    <w:rsid w:val="00EF6E16"/>
    <w:rsid w:val="00EF79C4"/>
    <w:rsid w:val="00F0063D"/>
    <w:rsid w:val="00F0074F"/>
    <w:rsid w:val="00F00F9C"/>
    <w:rsid w:val="00F0117B"/>
    <w:rsid w:val="00F01E5F"/>
    <w:rsid w:val="00F024F3"/>
    <w:rsid w:val="00F02ABA"/>
    <w:rsid w:val="00F04299"/>
    <w:rsid w:val="00F0437A"/>
    <w:rsid w:val="00F04D55"/>
    <w:rsid w:val="00F05001"/>
    <w:rsid w:val="00F05080"/>
    <w:rsid w:val="00F05791"/>
    <w:rsid w:val="00F0650E"/>
    <w:rsid w:val="00F07271"/>
    <w:rsid w:val="00F101B8"/>
    <w:rsid w:val="00F103A3"/>
    <w:rsid w:val="00F10439"/>
    <w:rsid w:val="00F10F87"/>
    <w:rsid w:val="00F11037"/>
    <w:rsid w:val="00F114F9"/>
    <w:rsid w:val="00F12C6F"/>
    <w:rsid w:val="00F12E21"/>
    <w:rsid w:val="00F13292"/>
    <w:rsid w:val="00F14737"/>
    <w:rsid w:val="00F15144"/>
    <w:rsid w:val="00F154AA"/>
    <w:rsid w:val="00F15647"/>
    <w:rsid w:val="00F15976"/>
    <w:rsid w:val="00F16F1B"/>
    <w:rsid w:val="00F2003E"/>
    <w:rsid w:val="00F2192E"/>
    <w:rsid w:val="00F22163"/>
    <w:rsid w:val="00F223F2"/>
    <w:rsid w:val="00F23156"/>
    <w:rsid w:val="00F24E57"/>
    <w:rsid w:val="00F250A9"/>
    <w:rsid w:val="00F25D66"/>
    <w:rsid w:val="00F25FEA"/>
    <w:rsid w:val="00F267AF"/>
    <w:rsid w:val="00F26DF0"/>
    <w:rsid w:val="00F274F8"/>
    <w:rsid w:val="00F30B9F"/>
    <w:rsid w:val="00F30FF4"/>
    <w:rsid w:val="00F3122E"/>
    <w:rsid w:val="00F31373"/>
    <w:rsid w:val="00F31AFD"/>
    <w:rsid w:val="00F32368"/>
    <w:rsid w:val="00F3279B"/>
    <w:rsid w:val="00F32AA7"/>
    <w:rsid w:val="00F33015"/>
    <w:rsid w:val="00F331AD"/>
    <w:rsid w:val="00F35287"/>
    <w:rsid w:val="00F359F1"/>
    <w:rsid w:val="00F36311"/>
    <w:rsid w:val="00F36458"/>
    <w:rsid w:val="00F365F6"/>
    <w:rsid w:val="00F36C04"/>
    <w:rsid w:val="00F36D30"/>
    <w:rsid w:val="00F40A70"/>
    <w:rsid w:val="00F41532"/>
    <w:rsid w:val="00F426B8"/>
    <w:rsid w:val="00F42B73"/>
    <w:rsid w:val="00F43A37"/>
    <w:rsid w:val="00F43AD0"/>
    <w:rsid w:val="00F43CE5"/>
    <w:rsid w:val="00F442EB"/>
    <w:rsid w:val="00F44C23"/>
    <w:rsid w:val="00F450F8"/>
    <w:rsid w:val="00F45DCC"/>
    <w:rsid w:val="00F4641B"/>
    <w:rsid w:val="00F46969"/>
    <w:rsid w:val="00F46E00"/>
    <w:rsid w:val="00F46EB8"/>
    <w:rsid w:val="00F4748E"/>
    <w:rsid w:val="00F47610"/>
    <w:rsid w:val="00F47CE3"/>
    <w:rsid w:val="00F5032E"/>
    <w:rsid w:val="00F505C7"/>
    <w:rsid w:val="00F50CD1"/>
    <w:rsid w:val="00F510D7"/>
    <w:rsid w:val="00F511E4"/>
    <w:rsid w:val="00F51CD7"/>
    <w:rsid w:val="00F528EB"/>
    <w:rsid w:val="00F52D09"/>
    <w:rsid w:val="00F52E08"/>
    <w:rsid w:val="00F52F8D"/>
    <w:rsid w:val="00F539E8"/>
    <w:rsid w:val="00F53A66"/>
    <w:rsid w:val="00F5462D"/>
    <w:rsid w:val="00F55B21"/>
    <w:rsid w:val="00F55C32"/>
    <w:rsid w:val="00F56071"/>
    <w:rsid w:val="00F56354"/>
    <w:rsid w:val="00F56A7E"/>
    <w:rsid w:val="00F56EF6"/>
    <w:rsid w:val="00F60082"/>
    <w:rsid w:val="00F61A9F"/>
    <w:rsid w:val="00F61B5F"/>
    <w:rsid w:val="00F620DA"/>
    <w:rsid w:val="00F6262A"/>
    <w:rsid w:val="00F631E7"/>
    <w:rsid w:val="00F639D5"/>
    <w:rsid w:val="00F63A7E"/>
    <w:rsid w:val="00F640DA"/>
    <w:rsid w:val="00F64696"/>
    <w:rsid w:val="00F64A77"/>
    <w:rsid w:val="00F64D35"/>
    <w:rsid w:val="00F651A0"/>
    <w:rsid w:val="00F65AA9"/>
    <w:rsid w:val="00F67067"/>
    <w:rsid w:val="00F6768F"/>
    <w:rsid w:val="00F71171"/>
    <w:rsid w:val="00F712DD"/>
    <w:rsid w:val="00F72471"/>
    <w:rsid w:val="00F72AA8"/>
    <w:rsid w:val="00F72C2C"/>
    <w:rsid w:val="00F72D89"/>
    <w:rsid w:val="00F730BD"/>
    <w:rsid w:val="00F73ABD"/>
    <w:rsid w:val="00F741F2"/>
    <w:rsid w:val="00F75B3E"/>
    <w:rsid w:val="00F76CAB"/>
    <w:rsid w:val="00F76D70"/>
    <w:rsid w:val="00F772C6"/>
    <w:rsid w:val="00F800B2"/>
    <w:rsid w:val="00F815B5"/>
    <w:rsid w:val="00F82179"/>
    <w:rsid w:val="00F8274A"/>
    <w:rsid w:val="00F83109"/>
    <w:rsid w:val="00F84EF6"/>
    <w:rsid w:val="00F85195"/>
    <w:rsid w:val="00F854F5"/>
    <w:rsid w:val="00F857D4"/>
    <w:rsid w:val="00F868E3"/>
    <w:rsid w:val="00F86A0A"/>
    <w:rsid w:val="00F877F4"/>
    <w:rsid w:val="00F87F99"/>
    <w:rsid w:val="00F9093D"/>
    <w:rsid w:val="00F91C08"/>
    <w:rsid w:val="00F91C31"/>
    <w:rsid w:val="00F9208C"/>
    <w:rsid w:val="00F920ED"/>
    <w:rsid w:val="00F9216A"/>
    <w:rsid w:val="00F92C4A"/>
    <w:rsid w:val="00F9369A"/>
    <w:rsid w:val="00F938BA"/>
    <w:rsid w:val="00F93A98"/>
    <w:rsid w:val="00F94713"/>
    <w:rsid w:val="00F9473A"/>
    <w:rsid w:val="00F94913"/>
    <w:rsid w:val="00F950C5"/>
    <w:rsid w:val="00F953ED"/>
    <w:rsid w:val="00F955C5"/>
    <w:rsid w:val="00F969DC"/>
    <w:rsid w:val="00F975C8"/>
    <w:rsid w:val="00F97919"/>
    <w:rsid w:val="00F97CCA"/>
    <w:rsid w:val="00FA127C"/>
    <w:rsid w:val="00FA1760"/>
    <w:rsid w:val="00FA1B1F"/>
    <w:rsid w:val="00FA1E7F"/>
    <w:rsid w:val="00FA230B"/>
    <w:rsid w:val="00FA2C46"/>
    <w:rsid w:val="00FA3525"/>
    <w:rsid w:val="00FA35D5"/>
    <w:rsid w:val="00FA3798"/>
    <w:rsid w:val="00FA4415"/>
    <w:rsid w:val="00FA54A3"/>
    <w:rsid w:val="00FA57E1"/>
    <w:rsid w:val="00FA5A53"/>
    <w:rsid w:val="00FA5D4B"/>
    <w:rsid w:val="00FA79CE"/>
    <w:rsid w:val="00FB1F6E"/>
    <w:rsid w:val="00FB2BE7"/>
    <w:rsid w:val="00FB3C36"/>
    <w:rsid w:val="00FB4257"/>
    <w:rsid w:val="00FB4769"/>
    <w:rsid w:val="00FB4CDA"/>
    <w:rsid w:val="00FB5066"/>
    <w:rsid w:val="00FB54F5"/>
    <w:rsid w:val="00FB560E"/>
    <w:rsid w:val="00FB6481"/>
    <w:rsid w:val="00FB6C55"/>
    <w:rsid w:val="00FB6D36"/>
    <w:rsid w:val="00FC0124"/>
    <w:rsid w:val="00FC0965"/>
    <w:rsid w:val="00FC0F81"/>
    <w:rsid w:val="00FC1850"/>
    <w:rsid w:val="00FC1E48"/>
    <w:rsid w:val="00FC1F4A"/>
    <w:rsid w:val="00FC2154"/>
    <w:rsid w:val="00FC229E"/>
    <w:rsid w:val="00FC252F"/>
    <w:rsid w:val="00FC2E4F"/>
    <w:rsid w:val="00FC3260"/>
    <w:rsid w:val="00FC395C"/>
    <w:rsid w:val="00FC43B6"/>
    <w:rsid w:val="00FC5C2C"/>
    <w:rsid w:val="00FC5E59"/>
    <w:rsid w:val="00FC5E8E"/>
    <w:rsid w:val="00FC6273"/>
    <w:rsid w:val="00FC6644"/>
    <w:rsid w:val="00FC6D8F"/>
    <w:rsid w:val="00FC6DDC"/>
    <w:rsid w:val="00FC71C2"/>
    <w:rsid w:val="00FC7334"/>
    <w:rsid w:val="00FD02D0"/>
    <w:rsid w:val="00FD04EC"/>
    <w:rsid w:val="00FD093A"/>
    <w:rsid w:val="00FD1578"/>
    <w:rsid w:val="00FD269E"/>
    <w:rsid w:val="00FD3766"/>
    <w:rsid w:val="00FD37A3"/>
    <w:rsid w:val="00FD37AD"/>
    <w:rsid w:val="00FD3D05"/>
    <w:rsid w:val="00FD47C4"/>
    <w:rsid w:val="00FD49E5"/>
    <w:rsid w:val="00FD4C98"/>
    <w:rsid w:val="00FD510C"/>
    <w:rsid w:val="00FD5231"/>
    <w:rsid w:val="00FD5428"/>
    <w:rsid w:val="00FD5AC1"/>
    <w:rsid w:val="00FD5B02"/>
    <w:rsid w:val="00FD5B4F"/>
    <w:rsid w:val="00FD6D98"/>
    <w:rsid w:val="00FD7A16"/>
    <w:rsid w:val="00FD7A6F"/>
    <w:rsid w:val="00FE01CF"/>
    <w:rsid w:val="00FE02A2"/>
    <w:rsid w:val="00FE0581"/>
    <w:rsid w:val="00FE10CE"/>
    <w:rsid w:val="00FE11BF"/>
    <w:rsid w:val="00FE140F"/>
    <w:rsid w:val="00FE1A98"/>
    <w:rsid w:val="00FE280F"/>
    <w:rsid w:val="00FE2B5E"/>
    <w:rsid w:val="00FE2DCF"/>
    <w:rsid w:val="00FE331E"/>
    <w:rsid w:val="00FE3FA7"/>
    <w:rsid w:val="00FE4081"/>
    <w:rsid w:val="00FE5F3A"/>
    <w:rsid w:val="00FE5F8D"/>
    <w:rsid w:val="00FE64C8"/>
    <w:rsid w:val="00FF0494"/>
    <w:rsid w:val="00FF0613"/>
    <w:rsid w:val="00FF0E19"/>
    <w:rsid w:val="00FF235C"/>
    <w:rsid w:val="00FF2A4E"/>
    <w:rsid w:val="00FF2EEB"/>
    <w:rsid w:val="00FF2FCE"/>
    <w:rsid w:val="00FF3675"/>
    <w:rsid w:val="00FF3B71"/>
    <w:rsid w:val="00FF4072"/>
    <w:rsid w:val="00FF4596"/>
    <w:rsid w:val="00FF45D5"/>
    <w:rsid w:val="00FF47AD"/>
    <w:rsid w:val="00FF4E75"/>
    <w:rsid w:val="00FF4F7D"/>
    <w:rsid w:val="00FF5E27"/>
    <w:rsid w:val="00FF5F40"/>
    <w:rsid w:val="00FF5F66"/>
    <w:rsid w:val="00FF6706"/>
    <w:rsid w:val="00FF6D9D"/>
    <w:rsid w:val="00FF7620"/>
    <w:rsid w:val="00FF7DD5"/>
    <w:rsid w:val="012B53B8"/>
    <w:rsid w:val="01AAA78D"/>
    <w:rsid w:val="02346C12"/>
    <w:rsid w:val="02F63571"/>
    <w:rsid w:val="036C5398"/>
    <w:rsid w:val="03E01A1A"/>
    <w:rsid w:val="04408309"/>
    <w:rsid w:val="049E4E56"/>
    <w:rsid w:val="04D8FA16"/>
    <w:rsid w:val="0646AADF"/>
    <w:rsid w:val="066C6486"/>
    <w:rsid w:val="06894468"/>
    <w:rsid w:val="0732640B"/>
    <w:rsid w:val="074B753D"/>
    <w:rsid w:val="0766FFB5"/>
    <w:rsid w:val="07FEE7E6"/>
    <w:rsid w:val="08864A68"/>
    <w:rsid w:val="090A953C"/>
    <w:rsid w:val="09998543"/>
    <w:rsid w:val="099D099F"/>
    <w:rsid w:val="0A94B0B0"/>
    <w:rsid w:val="0AF2EA27"/>
    <w:rsid w:val="0B205F63"/>
    <w:rsid w:val="0C091E0C"/>
    <w:rsid w:val="0D7A1685"/>
    <w:rsid w:val="0DA7C0AC"/>
    <w:rsid w:val="0E11003F"/>
    <w:rsid w:val="0EF7C54E"/>
    <w:rsid w:val="0F03F27B"/>
    <w:rsid w:val="108B6D8E"/>
    <w:rsid w:val="10EC8438"/>
    <w:rsid w:val="117D4D1D"/>
    <w:rsid w:val="1190DD71"/>
    <w:rsid w:val="11A0516C"/>
    <w:rsid w:val="1223D696"/>
    <w:rsid w:val="1391A86A"/>
    <w:rsid w:val="14E23BE3"/>
    <w:rsid w:val="14EA7983"/>
    <w:rsid w:val="1528821B"/>
    <w:rsid w:val="15772110"/>
    <w:rsid w:val="162D504A"/>
    <w:rsid w:val="1659D4CA"/>
    <w:rsid w:val="1746DAF5"/>
    <w:rsid w:val="177B7E32"/>
    <w:rsid w:val="17BCBA79"/>
    <w:rsid w:val="18026BB1"/>
    <w:rsid w:val="1916D4C8"/>
    <w:rsid w:val="19668105"/>
    <w:rsid w:val="1970A5FF"/>
    <w:rsid w:val="19855680"/>
    <w:rsid w:val="1A21CBC2"/>
    <w:rsid w:val="1B21FFD4"/>
    <w:rsid w:val="1C625211"/>
    <w:rsid w:val="1C8F6143"/>
    <w:rsid w:val="1CBEB93A"/>
    <w:rsid w:val="1DB658BF"/>
    <w:rsid w:val="1DBC993E"/>
    <w:rsid w:val="1E092C6F"/>
    <w:rsid w:val="1EED67F8"/>
    <w:rsid w:val="1EF3B236"/>
    <w:rsid w:val="1EF605B8"/>
    <w:rsid w:val="1F3D54B5"/>
    <w:rsid w:val="1FDFC496"/>
    <w:rsid w:val="20B50441"/>
    <w:rsid w:val="211D33EE"/>
    <w:rsid w:val="21C169F7"/>
    <w:rsid w:val="21C77637"/>
    <w:rsid w:val="22146290"/>
    <w:rsid w:val="22155017"/>
    <w:rsid w:val="22983066"/>
    <w:rsid w:val="230EAD70"/>
    <w:rsid w:val="24735D90"/>
    <w:rsid w:val="25B935CB"/>
    <w:rsid w:val="2674B7B3"/>
    <w:rsid w:val="26C924D7"/>
    <w:rsid w:val="27AA216F"/>
    <w:rsid w:val="285FD3B4"/>
    <w:rsid w:val="286CB1D9"/>
    <w:rsid w:val="286E1655"/>
    <w:rsid w:val="29DC86C9"/>
    <w:rsid w:val="2A020CDF"/>
    <w:rsid w:val="2A2C2B70"/>
    <w:rsid w:val="2AFB837C"/>
    <w:rsid w:val="2B9AA433"/>
    <w:rsid w:val="2BDEE8B8"/>
    <w:rsid w:val="2CECCE5A"/>
    <w:rsid w:val="2E0C15E0"/>
    <w:rsid w:val="2E3C11E6"/>
    <w:rsid w:val="2E8B5FFC"/>
    <w:rsid w:val="2EAD6E19"/>
    <w:rsid w:val="2EC882D8"/>
    <w:rsid w:val="2EEA2552"/>
    <w:rsid w:val="3035CEEF"/>
    <w:rsid w:val="30835D12"/>
    <w:rsid w:val="31EB6D62"/>
    <w:rsid w:val="31EF7A85"/>
    <w:rsid w:val="323B9F8D"/>
    <w:rsid w:val="32E4AA95"/>
    <w:rsid w:val="32EA4337"/>
    <w:rsid w:val="3316C07D"/>
    <w:rsid w:val="34B50192"/>
    <w:rsid w:val="34CE314C"/>
    <w:rsid w:val="34F18BF2"/>
    <w:rsid w:val="35B8D851"/>
    <w:rsid w:val="35D6D96A"/>
    <w:rsid w:val="37F3DE3A"/>
    <w:rsid w:val="39597CB3"/>
    <w:rsid w:val="3A331B90"/>
    <w:rsid w:val="3A4FBEEC"/>
    <w:rsid w:val="3B0BDB0B"/>
    <w:rsid w:val="3B8BD66F"/>
    <w:rsid w:val="3C280594"/>
    <w:rsid w:val="3D687F0E"/>
    <w:rsid w:val="3DD769D4"/>
    <w:rsid w:val="3DFBDED4"/>
    <w:rsid w:val="3E2C0FED"/>
    <w:rsid w:val="3EAF9B83"/>
    <w:rsid w:val="3EDC4BD9"/>
    <w:rsid w:val="3F2820D5"/>
    <w:rsid w:val="40B1C50A"/>
    <w:rsid w:val="416A6A1E"/>
    <w:rsid w:val="419E45F8"/>
    <w:rsid w:val="41A82BC1"/>
    <w:rsid w:val="41AAD1BA"/>
    <w:rsid w:val="41E75D60"/>
    <w:rsid w:val="42546136"/>
    <w:rsid w:val="4346A88E"/>
    <w:rsid w:val="44B7210E"/>
    <w:rsid w:val="457BF755"/>
    <w:rsid w:val="45D38BE6"/>
    <w:rsid w:val="460A804E"/>
    <w:rsid w:val="46206DE3"/>
    <w:rsid w:val="465D3000"/>
    <w:rsid w:val="466360B4"/>
    <w:rsid w:val="484F955E"/>
    <w:rsid w:val="4899193A"/>
    <w:rsid w:val="49C1B521"/>
    <w:rsid w:val="4B45363C"/>
    <w:rsid w:val="4B6368A2"/>
    <w:rsid w:val="4B8C43C8"/>
    <w:rsid w:val="4BA8ABB4"/>
    <w:rsid w:val="4BB2086C"/>
    <w:rsid w:val="4C29998C"/>
    <w:rsid w:val="4C962D7B"/>
    <w:rsid w:val="4D387575"/>
    <w:rsid w:val="4DE18E5B"/>
    <w:rsid w:val="4E69C7B1"/>
    <w:rsid w:val="4E862845"/>
    <w:rsid w:val="4EABF363"/>
    <w:rsid w:val="4F05A6DF"/>
    <w:rsid w:val="4FABC908"/>
    <w:rsid w:val="4FC07D8B"/>
    <w:rsid w:val="51849795"/>
    <w:rsid w:val="519F4784"/>
    <w:rsid w:val="51CFB374"/>
    <w:rsid w:val="522A979F"/>
    <w:rsid w:val="5267FA25"/>
    <w:rsid w:val="52C14A32"/>
    <w:rsid w:val="52E8D3A1"/>
    <w:rsid w:val="52F1B365"/>
    <w:rsid w:val="53773FB1"/>
    <w:rsid w:val="538385D0"/>
    <w:rsid w:val="53BCEBB2"/>
    <w:rsid w:val="53F82E50"/>
    <w:rsid w:val="54867BA5"/>
    <w:rsid w:val="564A5238"/>
    <w:rsid w:val="567AA170"/>
    <w:rsid w:val="56837D62"/>
    <w:rsid w:val="56EFA797"/>
    <w:rsid w:val="57969D44"/>
    <w:rsid w:val="5861E94C"/>
    <w:rsid w:val="58A6EEFE"/>
    <w:rsid w:val="58F1EA16"/>
    <w:rsid w:val="59349642"/>
    <w:rsid w:val="5ADBFD3E"/>
    <w:rsid w:val="5B5D3FBB"/>
    <w:rsid w:val="5B751871"/>
    <w:rsid w:val="5BE8D887"/>
    <w:rsid w:val="5BEA6B71"/>
    <w:rsid w:val="5C044C6D"/>
    <w:rsid w:val="5D0148FC"/>
    <w:rsid w:val="5D70F340"/>
    <w:rsid w:val="5DF186B2"/>
    <w:rsid w:val="5E30562E"/>
    <w:rsid w:val="5E840773"/>
    <w:rsid w:val="5EC91AF8"/>
    <w:rsid w:val="5EEE4ED4"/>
    <w:rsid w:val="5F889B55"/>
    <w:rsid w:val="5FCC7313"/>
    <w:rsid w:val="5FD99069"/>
    <w:rsid w:val="600BF25E"/>
    <w:rsid w:val="6031A883"/>
    <w:rsid w:val="614C20CA"/>
    <w:rsid w:val="623D3E3F"/>
    <w:rsid w:val="629B4251"/>
    <w:rsid w:val="63F61074"/>
    <w:rsid w:val="64473042"/>
    <w:rsid w:val="645A6773"/>
    <w:rsid w:val="65323482"/>
    <w:rsid w:val="66412F3E"/>
    <w:rsid w:val="6643D36F"/>
    <w:rsid w:val="67565E37"/>
    <w:rsid w:val="67780860"/>
    <w:rsid w:val="686017B7"/>
    <w:rsid w:val="6864447C"/>
    <w:rsid w:val="688FE187"/>
    <w:rsid w:val="6915E68B"/>
    <w:rsid w:val="69762BE3"/>
    <w:rsid w:val="6A1989FE"/>
    <w:rsid w:val="6A99451B"/>
    <w:rsid w:val="6B2ADF46"/>
    <w:rsid w:val="6BE0C9E7"/>
    <w:rsid w:val="6C210591"/>
    <w:rsid w:val="6CAAE433"/>
    <w:rsid w:val="6CF3AF80"/>
    <w:rsid w:val="6D3B6C29"/>
    <w:rsid w:val="6DC790E8"/>
    <w:rsid w:val="6EE95024"/>
    <w:rsid w:val="7257C89D"/>
    <w:rsid w:val="73AB1CCF"/>
    <w:rsid w:val="73BA2E0D"/>
    <w:rsid w:val="7501AB70"/>
    <w:rsid w:val="751128E2"/>
    <w:rsid w:val="75F169E0"/>
    <w:rsid w:val="7787EFAF"/>
    <w:rsid w:val="77A6234D"/>
    <w:rsid w:val="78FB6704"/>
    <w:rsid w:val="7938B8A7"/>
    <w:rsid w:val="79FC0924"/>
    <w:rsid w:val="7AE6AFDA"/>
    <w:rsid w:val="7B2BC686"/>
    <w:rsid w:val="7B2CD354"/>
    <w:rsid w:val="7B3C1E77"/>
    <w:rsid w:val="7B95EBFC"/>
    <w:rsid w:val="7BEC7201"/>
    <w:rsid w:val="7C3F57A5"/>
    <w:rsid w:val="7CDE4F7F"/>
    <w:rsid w:val="7DEB32B4"/>
    <w:rsid w:val="7ECB7C53"/>
    <w:rsid w:val="7F1DA3E1"/>
    <w:rsid w:val="7FB76382"/>
    <w:rsid w:val="7FCCAA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87798A25-BB27-401D-A922-C13BFAA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86440F"/>
    <w:pPr>
      <w:numPr>
        <w:numId w:val="22"/>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numId w:val="3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numbering" w:customStyle="1" w:styleId="ZZNumbers">
    <w:name w:val="ZZ Numbers"/>
    <w:rsid w:val="001E2D51"/>
    <w:pPr>
      <w:numPr>
        <w:numId w:val="12"/>
      </w:numPr>
    </w:pPr>
  </w:style>
  <w:style w:type="character" w:customStyle="1" w:styleId="normaltextrun">
    <w:name w:val="normaltextrun"/>
    <w:basedOn w:val="DefaultParagraphFont"/>
    <w:rsid w:val="001E2D51"/>
  </w:style>
  <w:style w:type="character" w:customStyle="1" w:styleId="eop">
    <w:name w:val="eop"/>
    <w:basedOn w:val="DefaultParagraphFont"/>
    <w:rsid w:val="001E2D51"/>
  </w:style>
  <w:style w:type="paragraph" w:styleId="ListParagraph">
    <w:name w:val="List Paragraph"/>
    <w:basedOn w:val="Normal"/>
    <w:uiPriority w:val="34"/>
    <w:qFormat/>
    <w:rsid w:val="00CD7A1C"/>
    <w:pPr>
      <w:ind w:left="720"/>
      <w:contextualSpacing/>
    </w:pPr>
  </w:style>
  <w:style w:type="character" w:styleId="Mention">
    <w:name w:val="Mention"/>
    <w:basedOn w:val="DefaultParagraphFont"/>
    <w:uiPriority w:val="99"/>
    <w:unhideWhenUsed/>
    <w:rsid w:val="000F5E55"/>
    <w:rPr>
      <w:color w:val="2B579A"/>
      <w:shd w:val="clear" w:color="auto" w:fill="E1DFDD"/>
    </w:rPr>
  </w:style>
  <w:style w:type="table" w:customStyle="1" w:styleId="TableGrid1">
    <w:name w:val="Table Grid1"/>
    <w:basedOn w:val="TableNormal"/>
    <w:next w:val="TableGrid"/>
    <w:uiPriority w:val="39"/>
    <w:rsid w:val="00E61F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7739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577395"/>
    <w:rPr>
      <w:rFonts w:ascii="Segoe UI" w:hAnsi="Segoe UI" w:cs="Segoe UI" w:hint="default"/>
      <w:sz w:val="18"/>
      <w:szCs w:val="18"/>
    </w:rPr>
  </w:style>
  <w:style w:type="paragraph" w:styleId="NormalWeb">
    <w:name w:val="Normal (Web)"/>
    <w:basedOn w:val="Normal"/>
    <w:uiPriority w:val="99"/>
    <w:semiHidden/>
    <w:unhideWhenUsed/>
    <w:rsid w:val="0042671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54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59735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962894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7338036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504489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6488545">
      <w:bodyDiv w:val="1"/>
      <w:marLeft w:val="0"/>
      <w:marRight w:val="0"/>
      <w:marTop w:val="0"/>
      <w:marBottom w:val="0"/>
      <w:divBdr>
        <w:top w:val="none" w:sz="0" w:space="0" w:color="auto"/>
        <w:left w:val="none" w:sz="0" w:space="0" w:color="auto"/>
        <w:bottom w:val="none" w:sz="0" w:space="0" w:color="auto"/>
        <w:right w:val="none" w:sz="0" w:space="0" w:color="auto"/>
      </w:divBdr>
    </w:div>
    <w:div w:id="16905681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5547098">
      <w:bodyDiv w:val="1"/>
      <w:marLeft w:val="0"/>
      <w:marRight w:val="0"/>
      <w:marTop w:val="0"/>
      <w:marBottom w:val="0"/>
      <w:divBdr>
        <w:top w:val="none" w:sz="0" w:space="0" w:color="auto"/>
        <w:left w:val="none" w:sz="0" w:space="0" w:color="auto"/>
        <w:bottom w:val="none" w:sz="0" w:space="0" w:color="auto"/>
        <w:right w:val="none" w:sz="0" w:space="0" w:color="auto"/>
      </w:divBdr>
    </w:div>
    <w:div w:id="210340506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ffh.vic.gov.au/emergency-management" TargetMode="External"/><Relationship Id="rId26" Type="http://schemas.openxmlformats.org/officeDocument/2006/relationships/hyperlink" Target="file:///C:\Users\vidc5td\AppData\Local\Microsoft\Windows\INetCache\Content.Outlook\DLDSVZN1\Bushfire%20mapping%20and%20reviews" TargetMode="External"/><Relationship Id="rId39" Type="http://schemas.openxmlformats.org/officeDocument/2006/relationships/hyperlink" Target="https://www.redcross.org.au/emergencies/resources/" TargetMode="External"/><Relationship Id="rId21" Type="http://schemas.openxmlformats.org/officeDocument/2006/relationships/hyperlink" Target="https://www.rfs.nsw.gov.au/plan-and-prepare/building-in-a-bush-fire-area/planning-for-bush-fire-protection/bush-fire-prone-land/check-bfpl" TargetMode="External"/><Relationship Id="rId34" Type="http://schemas.openxmlformats.org/officeDocument/2006/relationships/hyperlink" Target="https://collaborating4inclusion.org/" TargetMode="External"/><Relationship Id="rId42" Type="http://schemas.openxmlformats.org/officeDocument/2006/relationships/hyperlink" Target="https://www.emv.vic.gov.au/responsibilities/victorias-warning-system/emergency-broadcasters/list" TargetMode="External"/><Relationship Id="rId47" Type="http://schemas.openxmlformats.org/officeDocument/2006/relationships/hyperlink" Target="https://www.nationalsecurity.gov.au/national-threat-level/current-national-terrorism-threat-level" TargetMode="External"/><Relationship Id="rId50" Type="http://schemas.openxmlformats.org/officeDocument/2006/relationships/hyperlink" Target="https://www.dffh.vic.gov.au/recovery" TargetMode="External"/><Relationship Id="rId55" Type="http://schemas.openxmlformats.org/officeDocument/2006/relationships/hyperlink" Target="https://www.mentalhealthcommission.gov.au/" TargetMode="External"/><Relationship Id="rId63" Type="http://schemas.openxmlformats.org/officeDocument/2006/relationships/hyperlink" Target="https://mapshare.vic.gov.au/vicplan/" TargetMode="External"/><Relationship Id="rId68" Type="http://schemas.openxmlformats.org/officeDocument/2006/relationships/hyperlink" Target="https://www.betterhealth.vic.gov.au/health/servicesandsupport/emergencies--coping-without-gas-or-electricity" TargetMode="External"/><Relationship Id="rId76" Type="http://schemas.openxmlformats.org/officeDocument/2006/relationships/hyperlink" Target="https://www.emv.vic.gov.au/responsibilities/semp-sub-plans/victorian-action-plan-for-pandemic-influenza" TargetMode="External"/><Relationship Id="rId84" Type="http://schemas.openxmlformats.org/officeDocument/2006/relationships/hyperlink" Target="https://www.health.vic.gov.au/environmental-health/bushfires-and-public-health" TargetMode="External"/><Relationship Id="rId89"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2.health.vic.gov.au/public-health/environmental-health/climate-weather-and-public-health/heatwaves-and-extreme-heat/heat-health-alert-status" TargetMode="External"/><Relationship Id="rId9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roviders.dffh.vic.gov.au/emergency-management" TargetMode="External"/><Relationship Id="rId29" Type="http://schemas.openxmlformats.org/officeDocument/2006/relationships/hyperlink" Target="https://www.redcross.org.au/prepare" TargetMode="External"/><Relationship Id="rId11" Type="http://schemas.openxmlformats.org/officeDocument/2006/relationships/image" Target="media/image1.png"/><Relationship Id="rId24"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Policy%20supporting%20documents%202025%20for%20approval/Know%20your%20risk%20-%20CFS" TargetMode="External"/><Relationship Id="rId32" Type="http://schemas.openxmlformats.org/officeDocument/2006/relationships/hyperlink" Target="https://www.ses.vic.gov.au/plan-and-stay-safe/flood-guides" TargetMode="External"/><Relationship Id="rId37" Type="http://schemas.openxmlformats.org/officeDocument/2006/relationships/hyperlink" Target="https://www.redcross.org.au/prepare" TargetMode="External"/><Relationship Id="rId40" Type="http://schemas.openxmlformats.org/officeDocument/2006/relationships/hyperlink" Target="http://www.bom.gov.au" TargetMode="External"/><Relationship Id="rId45" Type="http://schemas.openxmlformats.org/officeDocument/2006/relationships/hyperlink" Target="https://www.epa.vic.gov.au/for-community/airwatch" TargetMode="External"/><Relationship Id="rId53" Type="http://schemas.openxmlformats.org/officeDocument/2006/relationships/hyperlink" Target="https://www.lifeline.org.au/" TargetMode="External"/><Relationship Id="rId58" Type="http://schemas.openxmlformats.org/officeDocument/2006/relationships/hyperlink" Target="file:///C:\Users\spry1010\Downloads\Country%20Fire%20Authority" TargetMode="External"/><Relationship Id="rId66" Type="http://schemas.openxmlformats.org/officeDocument/2006/relationships/hyperlink" Target="http://www.fpaa.com.au/" TargetMode="External"/><Relationship Id="rId74" Type="http://schemas.openxmlformats.org/officeDocument/2006/relationships/hyperlink" Target="http://www.ses.vic.gov.au" TargetMode="External"/><Relationship Id="rId79" Type="http://schemas.openxmlformats.org/officeDocument/2006/relationships/hyperlink" Target="http://www.health.vic.gov.au/publications/management-of-acute-respiratory-infection-outbreaks-including-covid-19-and-influenza" TargetMode="External"/><Relationship Id="rId87" Type="http://schemas.openxmlformats.org/officeDocument/2006/relationships/hyperlink" Target="https://www.ovic.vic.gov.au" TargetMode="External"/><Relationship Id="rId5" Type="http://schemas.openxmlformats.org/officeDocument/2006/relationships/numbering" Target="numbering.xml"/><Relationship Id="rId61" Type="http://schemas.openxmlformats.org/officeDocument/2006/relationships/hyperlink" Target="https://www.cfa.vic.gov.au/workers" TargetMode="External"/><Relationship Id="rId82" Type="http://schemas.openxmlformats.org/officeDocument/2006/relationships/hyperlink" Target="https://www.coronavirus.vic.gov.au/" TargetMode="External"/><Relationship Id="rId90" Type="http://schemas.openxmlformats.org/officeDocument/2006/relationships/footer" Target="footer4.xml"/><Relationship Id="rId19" Type="http://schemas.openxmlformats.org/officeDocument/2006/relationships/hyperlink" Target="https://providers.dffh.vic.gov.au/emergency-management" TargetMode="External"/><Relationship Id="rId14" Type="http://schemas.openxmlformats.org/officeDocument/2006/relationships/footer" Target="footer3.xml"/><Relationship Id="rId22" Type="http://schemas.openxmlformats.org/officeDocument/2006/relationships/hyperlink" Target="https://nt.gov.au/emergency/bushfire/managing" TargetMode="External"/><Relationship Id="rId27" Type="http://schemas.openxmlformats.org/officeDocument/2006/relationships/hyperlink" Target="https://www.dfes.wa.gov.au/hazard-information/bushfire/bushfire-prone-areas" TargetMode="External"/><Relationship Id="rId30" Type="http://schemas.openxmlformats.org/officeDocument/2006/relationships/hyperlink" Target="https://knowyourcouncil.vic.gov.au/councils" TargetMode="External"/><Relationship Id="rId35" Type="http://schemas.openxmlformats.org/officeDocument/2006/relationships/hyperlink" Target="https://knowledge.aidr.org.au/media/1762/handbook-5-communicating-with-people-with-a-disability-kh-final.pdf" TargetMode="External"/><Relationship Id="rId43" Type="http://schemas.openxmlformats.org/officeDocument/2006/relationships/hyperlink" Target="https://www.cfa.vic.gov.au" TargetMode="External"/><Relationship Id="rId48" Type="http://schemas.openxmlformats.org/officeDocument/2006/relationships/image" Target="media/image2.png"/><Relationship Id="rId56" Type="http://schemas.openxmlformats.org/officeDocument/2006/relationships/hyperlink" Target="https://www.safeworkaustralia.gov.au" TargetMode="External"/><Relationship Id="rId64" Type="http://schemas.openxmlformats.org/officeDocument/2006/relationships/hyperlink" Target="https://mapshare.vic.gov.au/vicplan/" TargetMode="External"/><Relationship Id="rId69" Type="http://schemas.openxmlformats.org/officeDocument/2006/relationships/hyperlink" Target="https://www2.health.vic.gov.au/public-health/environmental-health/environmental-health-in-the-home/power-blackouts-generators-carbon-monoxide" TargetMode="External"/><Relationship Id="rId77" Type="http://schemas.openxmlformats.org/officeDocument/2006/relationships/hyperlink" Target="https://www2.health.vic.gov.au/emergencies/emergency-type/infectious-diseases/pandemic-influenza" TargetMode="External"/><Relationship Id="rId8" Type="http://schemas.openxmlformats.org/officeDocument/2006/relationships/webSettings" Target="webSettings.xml"/><Relationship Id="rId51"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Policy%20supporting%20documents%202025%20for%20approval/Australian%20Red%20Cross%20&#8211;%20Emergency%20Resources" TargetMode="External"/><Relationship Id="rId72" Type="http://schemas.openxmlformats.org/officeDocument/2006/relationships/hyperlink" Target="file:///C:\Users\vidc5td\AppData\Local\Microsoft\Windows\INetCache\Content.Outlook\DLDSVZN1\Emergency%20Management%20Victoria" TargetMode="External"/><Relationship Id="rId80" Type="http://schemas.openxmlformats.org/officeDocument/2006/relationships/hyperlink" Target="https://www.health.gov.au/resources/publications/australian-health-sector-emergency-response-plan-for-novel-coronavirus-covid-19" TargetMode="External"/><Relationship Id="rId85"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Policy%20supporting%20documents%202025%20for%20approval/Better%20Health%20Smoke%20and%20Your%20Health"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roviders.dffh.vic.gov.au/emergency-management" TargetMode="External"/><Relationship Id="rId25" Type="http://schemas.openxmlformats.org/officeDocument/2006/relationships/hyperlink" Target="https://www.fire.tas.gov.au/Show?pageId=colBushfireProneAreas" TargetMode="External"/><Relationship Id="rId33" Type="http://schemas.openxmlformats.org/officeDocument/2006/relationships/hyperlink" Target="https://www.emergency.vic.gov.au/prepare/" TargetMode="External"/><Relationship Id="rId38" Type="http://schemas.openxmlformats.org/officeDocument/2006/relationships/hyperlink" Target="https://www.redcross.org.au/get-help/emergencies/resources-about-disasters/help-for-agencies" TargetMode="External"/><Relationship Id="rId46" Type="http://schemas.openxmlformats.org/officeDocument/2006/relationships/hyperlink" Target="https://www.epa.vic.gov.au/for-community/airwatch" TargetMode="External"/><Relationship Id="rId59" Type="http://schemas.openxmlformats.org/officeDocument/2006/relationships/hyperlink" Target="https://www.cfa.vic.gov.au" TargetMode="External"/><Relationship Id="rId67" Type="http://schemas.openxmlformats.org/officeDocument/2006/relationships/hyperlink" Target="https://www.energy.vic.gov.au/safety-and-emergencies/power-outages" TargetMode="External"/><Relationship Id="rId20" Type="http://schemas.openxmlformats.org/officeDocument/2006/relationships/hyperlink" Target="https://apps.vertigisstudio.com/web/?app=27c9d1abb14f4dc0805dd3b36585096f" TargetMode="External"/><Relationship Id="rId41" Type="http://schemas.openxmlformats.org/officeDocument/2006/relationships/hyperlink" Target="https://www.abc.net.au/emergency/" TargetMode="External"/><Relationship Id="rId54" Type="http://schemas.openxmlformats.org/officeDocument/2006/relationships/hyperlink" Target="https://headspace.org.au/" TargetMode="External"/><Relationship Id="rId62" Type="http://schemas.openxmlformats.org/officeDocument/2006/relationships/hyperlink" Target="https://providers.dffh.vic.gov.au/emergency-management" TargetMode="External"/><Relationship Id="rId70" Type="http://schemas.openxmlformats.org/officeDocument/2006/relationships/hyperlink" Target="https://www2.health.vic.gov.au/public-health/environmental-health/climate-weather-and-public-health/heatwaves-and-extreme-heat" TargetMode="External"/><Relationship Id="rId75" Type="http://schemas.openxmlformats.org/officeDocument/2006/relationships/hyperlink" Target="https://www.water.vic.gov.au/catchments/catchment-management-framework" TargetMode="External"/><Relationship Id="rId83" Type="http://schemas.openxmlformats.org/officeDocument/2006/relationships/hyperlink" Target="file:///C:\Users\vidc5td\AppData\Local\Microsoft\Windows\INetCache\Content.Outlook\DLDSVZN1\COVID-19%20resources%20for%20health%20professionals,%20including%20aged%20care%20providers,%20pathology%20providers%20and%20health%20care%20managers" TargetMode="External"/><Relationship Id="rId88" Type="http://schemas.openxmlformats.org/officeDocument/2006/relationships/header" Target="header1.xm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mpolicy@dffh.vic.gov.au" TargetMode="External"/><Relationship Id="rId23" Type="http://schemas.openxmlformats.org/officeDocument/2006/relationships/hyperlink" Target="https://www.fire.qld.gov.au/postcode-checker" TargetMode="External"/><Relationship Id="rId28" Type="http://schemas.openxmlformats.org/officeDocument/2006/relationships/hyperlink" Target="https://www.ses.vic.gov.au/" TargetMode="External"/><Relationship Id="rId36" Type="http://schemas.openxmlformats.org/officeDocument/2006/relationships/hyperlink" Target="https://imokay.org.au/" TargetMode="External"/><Relationship Id="rId49" Type="http://schemas.openxmlformats.org/officeDocument/2006/relationships/image" Target="media/image3.png"/><Relationship Id="rId57" Type="http://schemas.openxmlformats.org/officeDocument/2006/relationships/hyperlink" Target="https://afdrs.com.au/" TargetMode="External"/><Relationship Id="rId10" Type="http://schemas.openxmlformats.org/officeDocument/2006/relationships/endnotes" Target="endnotes.xml"/><Relationship Id="rId31" Type="http://schemas.openxmlformats.org/officeDocument/2006/relationships/hyperlink" Target="https://www.cfa.vic.gov.au/plan-prepare/how-to-prepare-your-property" TargetMode="External"/><Relationship Id="rId44" Type="http://schemas.openxmlformats.org/officeDocument/2006/relationships/hyperlink" Target="https://www2.health.vic.gov.au/public-health/chief-health-officer" TargetMode="External"/><Relationship Id="rId52" Type="http://schemas.openxmlformats.org/officeDocument/2006/relationships/hyperlink" Target="https://www.beyondblue.org.au/" TargetMode="External"/><Relationship Id="rId60" Type="http://schemas.openxmlformats.org/officeDocument/2006/relationships/hyperlink" Target="https://www.emv.vic.gov.au/responsibilities/semp-sub-plans/state-bushfire-plan" TargetMode="External"/><Relationship Id="rId65" Type="http://schemas.openxmlformats.org/officeDocument/2006/relationships/hyperlink" Target="file:///C:\Users\spry1010\Downloads\Victorian%20Fire%20Risk%20Register%20(VFRR)" TargetMode="External"/><Relationship Id="rId73" Type="http://schemas.openxmlformats.org/officeDocument/2006/relationships/hyperlink" Target="http://www.bom.gov.au/australia/heatwave%3e" TargetMode="External"/><Relationship Id="rId78" Type="http://schemas.openxmlformats.org/officeDocument/2006/relationships/hyperlink" Target="http://www.health.vic.gov.au/publications/management-of-acute-respiratory-infection-outbreaks-including-covid-19-and-influenza" TargetMode="External"/><Relationship Id="rId81" Type="http://schemas.openxmlformats.org/officeDocument/2006/relationships/hyperlink" Target="https://www.coronavirus.vic.gov.au" TargetMode="External"/><Relationship Id="rId86" Type="http://schemas.openxmlformats.org/officeDocument/2006/relationships/hyperlink" Target="https://www.cyber.gov.au"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4EBACB09F7943AE9007C90CB29198" ma:contentTypeVersion="19" ma:contentTypeDescription="Create a new document." ma:contentTypeScope="" ma:versionID="2bc29c141afaf683544a021e5b523a96">
  <xsd:schema xmlns:xsd="http://www.w3.org/2001/XMLSchema" xmlns:xs="http://www.w3.org/2001/XMLSchema" xmlns:p="http://schemas.microsoft.com/office/2006/metadata/properties" xmlns:ns2="44283bbd-cbd3-4545-9aa6-8cdecb1b4ebf" xmlns:ns3="22b2a996-90f2-4093-9cfd-0e684e15c3cd" xmlns:ns4="5ce0f2b5-5be5-4508-bce9-d7011ece0659" targetNamespace="http://schemas.microsoft.com/office/2006/metadata/properties" ma:root="true" ma:fieldsID="e007dc21750b98151a5af226d6b74ff2" ns2:_="" ns3:_="" ns4:_="">
    <xsd:import namespace="44283bbd-cbd3-4545-9aa6-8cdecb1b4ebf"/>
    <xsd:import namespace="22b2a996-90f2-4093-9cfd-0e684e15c3c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83bbd-cbd3-4545-9aa6-8cdecb1b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2a996-90f2-4093-9cfd-0e684e15c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43c36c-326f-4853-b4c1-25d939612b9c}" ma:internalName="TaxCatchAll" ma:showField="CatchAllData" ma:web="22b2a996-90f2-4093-9cfd-0e684e15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4283bbd-cbd3-4545-9aa6-8cdecb1b4ebf">
      <Terms xmlns="http://schemas.microsoft.com/office/infopath/2007/PartnerControls"/>
    </lcf76f155ced4ddcb4097134ff3c332f>
    <Date xmlns="44283bbd-cbd3-4545-9aa6-8cdecb1b4e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694D-A601-48BA-8892-CB6F5AD80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83bbd-cbd3-4545-9aa6-8cdecb1b4ebf"/>
    <ds:schemaRef ds:uri="22b2a996-90f2-4093-9cfd-0e684e15c3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44283bbd-cbd3-4545-9aa6-8cdecb1b4eb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2b2a996-90f2-4093-9cfd-0e684e15c3cd"/>
    <ds:schemaRef ds:uri="5ce0f2b5-5be5-4508-bce9-d7011ece0659"/>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46</Pages>
  <Words>11585</Words>
  <Characters>77534</Characters>
  <Application>Microsoft Office Word</Application>
  <DocSecurity>2</DocSecurity>
  <Lines>646</Lines>
  <Paragraphs>177</Paragraphs>
  <ScaleCrop>false</ScaleCrop>
  <HeadingPairs>
    <vt:vector size="2" baseType="variant">
      <vt:variant>
        <vt:lpstr>Title</vt:lpstr>
      </vt:variant>
      <vt:variant>
        <vt:i4>1</vt:i4>
      </vt:variant>
    </vt:vector>
  </HeadingPairs>
  <TitlesOfParts>
    <vt:vector size="1" baseType="lpstr">
      <vt:lpstr>Planning and preparing for emergencies: A guide for the social services sector</vt:lpstr>
    </vt:vector>
  </TitlesOfParts>
  <Company>Victoria State Government, Department of Families, Fairness and Housing</Company>
  <LinksUpToDate>false</LinksUpToDate>
  <CharactersWithSpaces>88942</CharactersWithSpaces>
  <SharedDoc>false</SharedDoc>
  <HyperlinkBase/>
  <HLinks>
    <vt:vector size="804" baseType="variant">
      <vt:variant>
        <vt:i4>1507355</vt:i4>
      </vt:variant>
      <vt:variant>
        <vt:i4>486</vt:i4>
      </vt:variant>
      <vt:variant>
        <vt:i4>0</vt:i4>
      </vt:variant>
      <vt:variant>
        <vt:i4>5</vt:i4>
      </vt:variant>
      <vt:variant>
        <vt:lpwstr>https://www.ovic.vic.gov.au/</vt:lpwstr>
      </vt:variant>
      <vt:variant>
        <vt:lpwstr/>
      </vt:variant>
      <vt:variant>
        <vt:i4>5111875</vt:i4>
      </vt:variant>
      <vt:variant>
        <vt:i4>483</vt:i4>
      </vt:variant>
      <vt:variant>
        <vt:i4>0</vt:i4>
      </vt:variant>
      <vt:variant>
        <vt:i4>5</vt:i4>
      </vt:variant>
      <vt:variant>
        <vt:lpwstr>https://www.cyber.gov.au/</vt:lpwstr>
      </vt:variant>
      <vt:variant>
        <vt:lpwstr/>
      </vt:variant>
      <vt:variant>
        <vt:i4>3407911</vt:i4>
      </vt:variant>
      <vt:variant>
        <vt:i4>480</vt:i4>
      </vt:variant>
      <vt:variant>
        <vt:i4>0</vt:i4>
      </vt:variant>
      <vt:variant>
        <vt:i4>5</vt:i4>
      </vt:variant>
      <vt:variant>
        <vt:lpwstr>https://dhhsvicgovau.sharepoint.com/sites/PolicyPrograms-EmergencyManagementBranch/Shared Documents/EM policy and reporting/7. 2025 policy and reporting cycle/2025 Policy Documents for distribution in mid-September/Policy supporting documents 2025 for approval/Better Health Smoke and Your Health</vt:lpwstr>
      </vt:variant>
      <vt:variant>
        <vt:lpwstr/>
      </vt:variant>
      <vt:variant>
        <vt:i4>7405623</vt:i4>
      </vt:variant>
      <vt:variant>
        <vt:i4>477</vt:i4>
      </vt:variant>
      <vt:variant>
        <vt:i4>0</vt:i4>
      </vt:variant>
      <vt:variant>
        <vt:i4>5</vt:i4>
      </vt:variant>
      <vt:variant>
        <vt:lpwstr>https://www2.health.vic.gov.au/public-health/environmental-health/climate-weather-and-public-health/bushfires-and-public-health</vt:lpwstr>
      </vt:variant>
      <vt:variant>
        <vt:lpwstr/>
      </vt:variant>
      <vt:variant>
        <vt:i4>7471141</vt:i4>
      </vt:variant>
      <vt:variant>
        <vt:i4>474</vt:i4>
      </vt:variant>
      <vt:variant>
        <vt:i4>0</vt:i4>
      </vt:variant>
      <vt:variant>
        <vt:i4>5</vt:i4>
      </vt:variant>
      <vt:variant>
        <vt:lpwstr>https://www.health.gov.au/resources/collections/coronavirus-covid-19-resources-for-health-professionals-including-aged-care-providers-pathology-providers-and-health-care-managers</vt:lpwstr>
      </vt:variant>
      <vt:variant>
        <vt:lpwstr/>
      </vt:variant>
      <vt:variant>
        <vt:i4>6815789</vt:i4>
      </vt:variant>
      <vt:variant>
        <vt:i4>470</vt:i4>
      </vt:variant>
      <vt:variant>
        <vt:i4>0</vt:i4>
      </vt:variant>
      <vt:variant>
        <vt:i4>5</vt:i4>
      </vt:variant>
      <vt:variant>
        <vt:lpwstr>https://www.coronavirus.vic.gov.au/</vt:lpwstr>
      </vt:variant>
      <vt:variant>
        <vt:lpwstr/>
      </vt:variant>
      <vt:variant>
        <vt:i4>6815789</vt:i4>
      </vt:variant>
      <vt:variant>
        <vt:i4>468</vt:i4>
      </vt:variant>
      <vt:variant>
        <vt:i4>0</vt:i4>
      </vt:variant>
      <vt:variant>
        <vt:i4>5</vt:i4>
      </vt:variant>
      <vt:variant>
        <vt:lpwstr>https://www.coronavirus.vic.gov.au/</vt:lpwstr>
      </vt:variant>
      <vt:variant>
        <vt:lpwstr/>
      </vt:variant>
      <vt:variant>
        <vt:i4>1310799</vt:i4>
      </vt:variant>
      <vt:variant>
        <vt:i4>465</vt:i4>
      </vt:variant>
      <vt:variant>
        <vt:i4>0</vt:i4>
      </vt:variant>
      <vt:variant>
        <vt:i4>5</vt:i4>
      </vt:variant>
      <vt:variant>
        <vt:lpwstr>https://www.health.gov.au/resources/publications/australian-health-sector-emergency-response-plan-for-novel-coronavirus-covid-19</vt:lpwstr>
      </vt:variant>
      <vt:variant>
        <vt:lpwstr/>
      </vt:variant>
      <vt:variant>
        <vt:i4>3604601</vt:i4>
      </vt:variant>
      <vt:variant>
        <vt:i4>462</vt:i4>
      </vt:variant>
      <vt:variant>
        <vt:i4>0</vt:i4>
      </vt:variant>
      <vt:variant>
        <vt:i4>5</vt:i4>
      </vt:variant>
      <vt:variant>
        <vt:lpwstr>http://www.health.vic.gov.au/publications/management-of-acute-respiratory-infection-outbreaks-including-covid-19-and-influenza</vt:lpwstr>
      </vt:variant>
      <vt:variant>
        <vt:lpwstr/>
      </vt:variant>
      <vt:variant>
        <vt:i4>1900621</vt:i4>
      </vt:variant>
      <vt:variant>
        <vt:i4>459</vt:i4>
      </vt:variant>
      <vt:variant>
        <vt:i4>0</vt:i4>
      </vt:variant>
      <vt:variant>
        <vt:i4>5</vt:i4>
      </vt:variant>
      <vt:variant>
        <vt:lpwstr>https://www2.health.vic.gov.au/emergencies/emergency-type/infectious-diseases/pandemic-influenza</vt:lpwstr>
      </vt:variant>
      <vt:variant>
        <vt:lpwstr/>
      </vt:variant>
      <vt:variant>
        <vt:i4>2949233</vt:i4>
      </vt:variant>
      <vt:variant>
        <vt:i4>456</vt:i4>
      </vt:variant>
      <vt:variant>
        <vt:i4>0</vt:i4>
      </vt:variant>
      <vt:variant>
        <vt:i4>5</vt:i4>
      </vt:variant>
      <vt:variant>
        <vt:lpwstr>https://www.emv.vic.gov.au/responsibilities/semp-sub-plans/victorian-action-plan-for-pandemic-influenza</vt:lpwstr>
      </vt:variant>
      <vt:variant>
        <vt:lpwstr/>
      </vt:variant>
      <vt:variant>
        <vt:i4>2228324</vt:i4>
      </vt:variant>
      <vt:variant>
        <vt:i4>453</vt:i4>
      </vt:variant>
      <vt:variant>
        <vt:i4>0</vt:i4>
      </vt:variant>
      <vt:variant>
        <vt:i4>5</vt:i4>
      </vt:variant>
      <vt:variant>
        <vt:lpwstr>https://www.water.vic.gov.au/waterways-and-catchments/our-catchments/catchment-management-framework</vt:lpwstr>
      </vt:variant>
      <vt:variant>
        <vt:lpwstr/>
      </vt:variant>
      <vt:variant>
        <vt:i4>6357096</vt:i4>
      </vt:variant>
      <vt:variant>
        <vt:i4>450</vt:i4>
      </vt:variant>
      <vt:variant>
        <vt:i4>0</vt:i4>
      </vt:variant>
      <vt:variant>
        <vt:i4>5</vt:i4>
      </vt:variant>
      <vt:variant>
        <vt:lpwstr>http://www.ses.vic.gov.au/</vt:lpwstr>
      </vt:variant>
      <vt:variant>
        <vt:lpwstr/>
      </vt:variant>
      <vt:variant>
        <vt:i4>8061029</vt:i4>
      </vt:variant>
      <vt:variant>
        <vt:i4>447</vt:i4>
      </vt:variant>
      <vt:variant>
        <vt:i4>0</vt:i4>
      </vt:variant>
      <vt:variant>
        <vt:i4>5</vt:i4>
      </vt:variant>
      <vt:variant>
        <vt:lpwstr>http://www.bom.gov.au/australia/heatwave%3e</vt:lpwstr>
      </vt:variant>
      <vt:variant>
        <vt:lpwstr/>
      </vt:variant>
      <vt:variant>
        <vt:i4>2818081</vt:i4>
      </vt:variant>
      <vt:variant>
        <vt:i4>444</vt:i4>
      </vt:variant>
      <vt:variant>
        <vt:i4>0</vt:i4>
      </vt:variant>
      <vt:variant>
        <vt:i4>5</vt:i4>
      </vt:variant>
      <vt:variant>
        <vt:lpwstr>https://www.emv.vic.gov.au/responsibilities/semp-sub-plans/state-extreme-heat-sub-plan</vt:lpwstr>
      </vt:variant>
      <vt:variant>
        <vt:lpwstr/>
      </vt:variant>
      <vt:variant>
        <vt:i4>8060960</vt:i4>
      </vt:variant>
      <vt:variant>
        <vt:i4>441</vt:i4>
      </vt:variant>
      <vt:variant>
        <vt:i4>0</vt:i4>
      </vt:variant>
      <vt:variant>
        <vt:i4>5</vt:i4>
      </vt:variant>
      <vt:variant>
        <vt:lpwstr>https://www2.health.vic.gov.au/public-health/environmental-health/climate-weather-and-public-health/heatwaves-and-extreme-heat/heat-health-alert-status</vt:lpwstr>
      </vt:variant>
      <vt:variant>
        <vt:lpwstr/>
      </vt:variant>
      <vt:variant>
        <vt:i4>2687101</vt:i4>
      </vt:variant>
      <vt:variant>
        <vt:i4>438</vt:i4>
      </vt:variant>
      <vt:variant>
        <vt:i4>0</vt:i4>
      </vt:variant>
      <vt:variant>
        <vt:i4>5</vt:i4>
      </vt:variant>
      <vt:variant>
        <vt:lpwstr>https://www2.health.vic.gov.au/public-health/environmental-health/climate-weather-and-public-health/heatwaves-and-extreme-heat</vt:lpwstr>
      </vt:variant>
      <vt:variant>
        <vt:lpwstr/>
      </vt:variant>
      <vt:variant>
        <vt:i4>1507333</vt:i4>
      </vt:variant>
      <vt:variant>
        <vt:i4>435</vt:i4>
      </vt:variant>
      <vt:variant>
        <vt:i4>0</vt:i4>
      </vt:variant>
      <vt:variant>
        <vt:i4>5</vt:i4>
      </vt:variant>
      <vt:variant>
        <vt:lpwstr>https://www2.health.vic.gov.au/public-health/environmental-health/environmental-health-in-the-home/power-blackouts-generators-carbon-monoxide</vt:lpwstr>
      </vt:variant>
      <vt:variant>
        <vt:lpwstr/>
      </vt:variant>
      <vt:variant>
        <vt:i4>5898319</vt:i4>
      </vt:variant>
      <vt:variant>
        <vt:i4>432</vt:i4>
      </vt:variant>
      <vt:variant>
        <vt:i4>0</vt:i4>
      </vt:variant>
      <vt:variant>
        <vt:i4>5</vt:i4>
      </vt:variant>
      <vt:variant>
        <vt:lpwstr>https://www.betterhealth.vic.gov.au/health/servicesandsupport/emergencies--coping-without-gas-or-electricity</vt:lpwstr>
      </vt:variant>
      <vt:variant>
        <vt:lpwstr/>
      </vt:variant>
      <vt:variant>
        <vt:i4>7733360</vt:i4>
      </vt:variant>
      <vt:variant>
        <vt:i4>429</vt:i4>
      </vt:variant>
      <vt:variant>
        <vt:i4>0</vt:i4>
      </vt:variant>
      <vt:variant>
        <vt:i4>5</vt:i4>
      </vt:variant>
      <vt:variant>
        <vt:lpwstr>https://www.energy.vic.gov.au/safety-and-emergencies/power-outages</vt:lpwstr>
      </vt:variant>
      <vt:variant>
        <vt:lpwstr/>
      </vt:variant>
      <vt:variant>
        <vt:i4>3538990</vt:i4>
      </vt:variant>
      <vt:variant>
        <vt:i4>426</vt:i4>
      </vt:variant>
      <vt:variant>
        <vt:i4>0</vt:i4>
      </vt:variant>
      <vt:variant>
        <vt:i4>5</vt:i4>
      </vt:variant>
      <vt:variant>
        <vt:lpwstr>http://www.fpaa.com.au/</vt:lpwstr>
      </vt:variant>
      <vt:variant>
        <vt:lpwstr/>
      </vt:variant>
      <vt:variant>
        <vt:i4>3473516</vt:i4>
      </vt:variant>
      <vt:variant>
        <vt:i4>423</vt:i4>
      </vt:variant>
      <vt:variant>
        <vt:i4>0</vt:i4>
      </vt:variant>
      <vt:variant>
        <vt:i4>5</vt:i4>
      </vt:variant>
      <vt:variant>
        <vt:lpwstr>Victorian Fire Risk Register (VFRR)</vt:lpwstr>
      </vt:variant>
      <vt:variant>
        <vt:lpwstr/>
      </vt:variant>
      <vt:variant>
        <vt:i4>1703949</vt:i4>
      </vt:variant>
      <vt:variant>
        <vt:i4>420</vt:i4>
      </vt:variant>
      <vt:variant>
        <vt:i4>0</vt:i4>
      </vt:variant>
      <vt:variant>
        <vt:i4>5</vt:i4>
      </vt:variant>
      <vt:variant>
        <vt:lpwstr>https://mapshare.vic.gov.au/vicplan/</vt:lpwstr>
      </vt:variant>
      <vt:variant>
        <vt:lpwstr/>
      </vt:variant>
      <vt:variant>
        <vt:i4>1703949</vt:i4>
      </vt:variant>
      <vt:variant>
        <vt:i4>417</vt:i4>
      </vt:variant>
      <vt:variant>
        <vt:i4>0</vt:i4>
      </vt:variant>
      <vt:variant>
        <vt:i4>5</vt:i4>
      </vt:variant>
      <vt:variant>
        <vt:lpwstr>https://mapshare.vic.gov.au/vicplan/</vt:lpwstr>
      </vt:variant>
      <vt:variant>
        <vt:lpwstr/>
      </vt:variant>
      <vt:variant>
        <vt:i4>2687080</vt:i4>
      </vt:variant>
      <vt:variant>
        <vt:i4>414</vt:i4>
      </vt:variant>
      <vt:variant>
        <vt:i4>0</vt:i4>
      </vt:variant>
      <vt:variant>
        <vt:i4>5</vt:i4>
      </vt:variant>
      <vt:variant>
        <vt:lpwstr>https://providers.dffh.vic.gov.au/emergency-management.</vt:lpwstr>
      </vt:variant>
      <vt:variant>
        <vt:lpwstr/>
      </vt:variant>
      <vt:variant>
        <vt:i4>1310730</vt:i4>
      </vt:variant>
      <vt:variant>
        <vt:i4>411</vt:i4>
      </vt:variant>
      <vt:variant>
        <vt:i4>0</vt:i4>
      </vt:variant>
      <vt:variant>
        <vt:i4>5</vt:i4>
      </vt:variant>
      <vt:variant>
        <vt:lpwstr/>
      </vt:variant>
      <vt:variant>
        <vt:lpwstr>_Service-specific_policy_requirement_1</vt:lpwstr>
      </vt:variant>
      <vt:variant>
        <vt:i4>1441895</vt:i4>
      </vt:variant>
      <vt:variant>
        <vt:i4>408</vt:i4>
      </vt:variant>
      <vt:variant>
        <vt:i4>0</vt:i4>
      </vt:variant>
      <vt:variant>
        <vt:i4>5</vt:i4>
      </vt:variant>
      <vt:variant>
        <vt:lpwstr/>
      </vt:variant>
      <vt:variant>
        <vt:lpwstr>_Appendix_1_-</vt:lpwstr>
      </vt:variant>
      <vt:variant>
        <vt:i4>2031705</vt:i4>
      </vt:variant>
      <vt:variant>
        <vt:i4>405</vt:i4>
      </vt:variant>
      <vt:variant>
        <vt:i4>0</vt:i4>
      </vt:variant>
      <vt:variant>
        <vt:i4>5</vt:i4>
      </vt:variant>
      <vt:variant>
        <vt:lpwstr>https://afdrs.com.au/</vt:lpwstr>
      </vt:variant>
      <vt:variant>
        <vt:lpwstr/>
      </vt:variant>
      <vt:variant>
        <vt:i4>5963853</vt:i4>
      </vt:variant>
      <vt:variant>
        <vt:i4>402</vt:i4>
      </vt:variant>
      <vt:variant>
        <vt:i4>0</vt:i4>
      </vt:variant>
      <vt:variant>
        <vt:i4>5</vt:i4>
      </vt:variant>
      <vt:variant>
        <vt:lpwstr>https://www.safeworkaustralia.gov.au/</vt:lpwstr>
      </vt:variant>
      <vt:variant>
        <vt:lpwstr/>
      </vt:variant>
      <vt:variant>
        <vt:i4>8192062</vt:i4>
      </vt:variant>
      <vt:variant>
        <vt:i4>399</vt:i4>
      </vt:variant>
      <vt:variant>
        <vt:i4>0</vt:i4>
      </vt:variant>
      <vt:variant>
        <vt:i4>5</vt:i4>
      </vt:variant>
      <vt:variant>
        <vt:lpwstr>https://www.mentalhealthcommission.gov.au/</vt:lpwstr>
      </vt:variant>
      <vt:variant>
        <vt:lpwstr/>
      </vt:variant>
      <vt:variant>
        <vt:i4>262231</vt:i4>
      </vt:variant>
      <vt:variant>
        <vt:i4>396</vt:i4>
      </vt:variant>
      <vt:variant>
        <vt:i4>0</vt:i4>
      </vt:variant>
      <vt:variant>
        <vt:i4>5</vt:i4>
      </vt:variant>
      <vt:variant>
        <vt:lpwstr>https://headspace.org.au/</vt:lpwstr>
      </vt:variant>
      <vt:variant>
        <vt:lpwstr/>
      </vt:variant>
      <vt:variant>
        <vt:i4>917583</vt:i4>
      </vt:variant>
      <vt:variant>
        <vt:i4>393</vt:i4>
      </vt:variant>
      <vt:variant>
        <vt:i4>0</vt:i4>
      </vt:variant>
      <vt:variant>
        <vt:i4>5</vt:i4>
      </vt:variant>
      <vt:variant>
        <vt:lpwstr>https://www.lifeline.org.au/</vt:lpwstr>
      </vt:variant>
      <vt:variant>
        <vt:lpwstr/>
      </vt:variant>
      <vt:variant>
        <vt:i4>6881317</vt:i4>
      </vt:variant>
      <vt:variant>
        <vt:i4>390</vt:i4>
      </vt:variant>
      <vt:variant>
        <vt:i4>0</vt:i4>
      </vt:variant>
      <vt:variant>
        <vt:i4>5</vt:i4>
      </vt:variant>
      <vt:variant>
        <vt:lpwstr>https://www.beyondblue.org.au/</vt:lpwstr>
      </vt:variant>
      <vt:variant>
        <vt:lpwstr/>
      </vt:variant>
      <vt:variant>
        <vt:i4>3407911</vt:i4>
      </vt:variant>
      <vt:variant>
        <vt:i4>387</vt:i4>
      </vt:variant>
      <vt:variant>
        <vt:i4>0</vt:i4>
      </vt:variant>
      <vt:variant>
        <vt:i4>5</vt:i4>
      </vt:variant>
      <vt:variant>
        <vt:lpwstr>https://dhhsvicgovau.sharepoint.com/sites/PolicyPrograms-EmergencyManagementBranch/Shared Documents/EM policy and reporting/7. 2025 policy and reporting cycle/2025 Policy Documents for distribution in mid-September/Policy supporting documents 2025 for approval/Australian Red Cross – Emergency Resources</vt:lpwstr>
      </vt:variant>
      <vt:variant>
        <vt:lpwstr/>
      </vt:variant>
      <vt:variant>
        <vt:i4>1703946</vt:i4>
      </vt:variant>
      <vt:variant>
        <vt:i4>384</vt:i4>
      </vt:variant>
      <vt:variant>
        <vt:i4>0</vt:i4>
      </vt:variant>
      <vt:variant>
        <vt:i4>5</vt:i4>
      </vt:variant>
      <vt:variant>
        <vt:lpwstr>https://www.dffh.vic.gov.au/recovery</vt:lpwstr>
      </vt:variant>
      <vt:variant>
        <vt:lpwstr/>
      </vt:variant>
      <vt:variant>
        <vt:i4>1441895</vt:i4>
      </vt:variant>
      <vt:variant>
        <vt:i4>381</vt:i4>
      </vt:variant>
      <vt:variant>
        <vt:i4>0</vt:i4>
      </vt:variant>
      <vt:variant>
        <vt:i4>5</vt:i4>
      </vt:variant>
      <vt:variant>
        <vt:lpwstr/>
      </vt:variant>
      <vt:variant>
        <vt:lpwstr>_Appendix_1_-</vt:lpwstr>
      </vt:variant>
      <vt:variant>
        <vt:i4>1441895</vt:i4>
      </vt:variant>
      <vt:variant>
        <vt:i4>378</vt:i4>
      </vt:variant>
      <vt:variant>
        <vt:i4>0</vt:i4>
      </vt:variant>
      <vt:variant>
        <vt:i4>5</vt:i4>
      </vt:variant>
      <vt:variant>
        <vt:lpwstr/>
      </vt:variant>
      <vt:variant>
        <vt:lpwstr>_Appendix_1_-</vt:lpwstr>
      </vt:variant>
      <vt:variant>
        <vt:i4>1441895</vt:i4>
      </vt:variant>
      <vt:variant>
        <vt:i4>375</vt:i4>
      </vt:variant>
      <vt:variant>
        <vt:i4>0</vt:i4>
      </vt:variant>
      <vt:variant>
        <vt:i4>5</vt:i4>
      </vt:variant>
      <vt:variant>
        <vt:lpwstr/>
      </vt:variant>
      <vt:variant>
        <vt:lpwstr>_Appendix_1_-</vt:lpwstr>
      </vt:variant>
      <vt:variant>
        <vt:i4>1769487</vt:i4>
      </vt:variant>
      <vt:variant>
        <vt:i4>366</vt:i4>
      </vt:variant>
      <vt:variant>
        <vt:i4>0</vt:i4>
      </vt:variant>
      <vt:variant>
        <vt:i4>5</vt:i4>
      </vt:variant>
      <vt:variant>
        <vt:lpwstr>https://www.nationalsecurity.gov.au/national-threat-level/current-national-terrorism-threat-level</vt:lpwstr>
      </vt:variant>
      <vt:variant>
        <vt:lpwstr/>
      </vt:variant>
      <vt:variant>
        <vt:i4>720913</vt:i4>
      </vt:variant>
      <vt:variant>
        <vt:i4>363</vt:i4>
      </vt:variant>
      <vt:variant>
        <vt:i4>0</vt:i4>
      </vt:variant>
      <vt:variant>
        <vt:i4>5</vt:i4>
      </vt:variant>
      <vt:variant>
        <vt:lpwstr>https://www.epa.vic.gov.au/for-community/airwatch</vt:lpwstr>
      </vt:variant>
      <vt:variant>
        <vt:lpwstr/>
      </vt:variant>
      <vt:variant>
        <vt:i4>720913</vt:i4>
      </vt:variant>
      <vt:variant>
        <vt:i4>360</vt:i4>
      </vt:variant>
      <vt:variant>
        <vt:i4>0</vt:i4>
      </vt:variant>
      <vt:variant>
        <vt:i4>5</vt:i4>
      </vt:variant>
      <vt:variant>
        <vt:lpwstr>https://www.epa.vic.gov.au/for-community/airwatch</vt:lpwstr>
      </vt:variant>
      <vt:variant>
        <vt:lpwstr/>
      </vt:variant>
      <vt:variant>
        <vt:i4>1376326</vt:i4>
      </vt:variant>
      <vt:variant>
        <vt:i4>357</vt:i4>
      </vt:variant>
      <vt:variant>
        <vt:i4>0</vt:i4>
      </vt:variant>
      <vt:variant>
        <vt:i4>5</vt:i4>
      </vt:variant>
      <vt:variant>
        <vt:lpwstr>https://www2.health.vic.gov.au/public-health/chief-health-officer</vt:lpwstr>
      </vt:variant>
      <vt:variant>
        <vt:lpwstr/>
      </vt:variant>
      <vt:variant>
        <vt:i4>7536679</vt:i4>
      </vt:variant>
      <vt:variant>
        <vt:i4>354</vt:i4>
      </vt:variant>
      <vt:variant>
        <vt:i4>0</vt:i4>
      </vt:variant>
      <vt:variant>
        <vt:i4>5</vt:i4>
      </vt:variant>
      <vt:variant>
        <vt:lpwstr>https://www.cfa.vic.gov.au/</vt:lpwstr>
      </vt:variant>
      <vt:variant>
        <vt:lpwstr/>
      </vt:variant>
      <vt:variant>
        <vt:i4>1441806</vt:i4>
      </vt:variant>
      <vt:variant>
        <vt:i4>351</vt:i4>
      </vt:variant>
      <vt:variant>
        <vt:i4>0</vt:i4>
      </vt:variant>
      <vt:variant>
        <vt:i4>5</vt:i4>
      </vt:variant>
      <vt:variant>
        <vt:lpwstr>https://www.emv.vic.gov.au/responsibilities/victorias-warning-system/emergency-broadcasters/list</vt:lpwstr>
      </vt:variant>
      <vt:variant>
        <vt:lpwstr/>
      </vt:variant>
      <vt:variant>
        <vt:i4>4849679</vt:i4>
      </vt:variant>
      <vt:variant>
        <vt:i4>348</vt:i4>
      </vt:variant>
      <vt:variant>
        <vt:i4>0</vt:i4>
      </vt:variant>
      <vt:variant>
        <vt:i4>5</vt:i4>
      </vt:variant>
      <vt:variant>
        <vt:lpwstr>https://www.abc.net.au/emergency/</vt:lpwstr>
      </vt:variant>
      <vt:variant>
        <vt:lpwstr/>
      </vt:variant>
      <vt:variant>
        <vt:i4>8060965</vt:i4>
      </vt:variant>
      <vt:variant>
        <vt:i4>345</vt:i4>
      </vt:variant>
      <vt:variant>
        <vt:i4>0</vt:i4>
      </vt:variant>
      <vt:variant>
        <vt:i4>5</vt:i4>
      </vt:variant>
      <vt:variant>
        <vt:lpwstr>http://www.bom.gov.au/</vt:lpwstr>
      </vt:variant>
      <vt:variant>
        <vt:lpwstr/>
      </vt:variant>
      <vt:variant>
        <vt:i4>1114189</vt:i4>
      </vt:variant>
      <vt:variant>
        <vt:i4>342</vt:i4>
      </vt:variant>
      <vt:variant>
        <vt:i4>0</vt:i4>
      </vt:variant>
      <vt:variant>
        <vt:i4>5</vt:i4>
      </vt:variant>
      <vt:variant>
        <vt:lpwstr>http://emergency.vic.gov.au/</vt:lpwstr>
      </vt:variant>
      <vt:variant>
        <vt:lpwstr/>
      </vt:variant>
      <vt:variant>
        <vt:i4>3539007</vt:i4>
      </vt:variant>
      <vt:variant>
        <vt:i4>339</vt:i4>
      </vt:variant>
      <vt:variant>
        <vt:i4>0</vt:i4>
      </vt:variant>
      <vt:variant>
        <vt:i4>5</vt:i4>
      </vt:variant>
      <vt:variant>
        <vt:lpwstr>https://www.redcross.org.au/get-help/emergencies/resources-about-disasters</vt:lpwstr>
      </vt:variant>
      <vt:variant>
        <vt:lpwstr/>
      </vt:variant>
      <vt:variant>
        <vt:i4>5111827</vt:i4>
      </vt:variant>
      <vt:variant>
        <vt:i4>336</vt:i4>
      </vt:variant>
      <vt:variant>
        <vt:i4>0</vt:i4>
      </vt:variant>
      <vt:variant>
        <vt:i4>5</vt:i4>
      </vt:variant>
      <vt:variant>
        <vt:lpwstr>https://www.redcross.org.au/get-help/emergencies/resources-about-disasters/help-for-agencies</vt:lpwstr>
      </vt:variant>
      <vt:variant>
        <vt:lpwstr/>
      </vt:variant>
      <vt:variant>
        <vt:i4>6553636</vt:i4>
      </vt:variant>
      <vt:variant>
        <vt:i4>333</vt:i4>
      </vt:variant>
      <vt:variant>
        <vt:i4>0</vt:i4>
      </vt:variant>
      <vt:variant>
        <vt:i4>5</vt:i4>
      </vt:variant>
      <vt:variant>
        <vt:lpwstr>https://www.redcross.org.au/prepare</vt:lpwstr>
      </vt:variant>
      <vt:variant>
        <vt:lpwstr/>
      </vt:variant>
      <vt:variant>
        <vt:i4>2621472</vt:i4>
      </vt:variant>
      <vt:variant>
        <vt:i4>330</vt:i4>
      </vt:variant>
      <vt:variant>
        <vt:i4>0</vt:i4>
      </vt:variant>
      <vt:variant>
        <vt:i4>5</vt:i4>
      </vt:variant>
      <vt:variant>
        <vt:lpwstr>https://imokay.org.au/</vt:lpwstr>
      </vt:variant>
      <vt:variant>
        <vt:lpwstr/>
      </vt:variant>
      <vt:variant>
        <vt:i4>589834</vt:i4>
      </vt:variant>
      <vt:variant>
        <vt:i4>327</vt:i4>
      </vt:variant>
      <vt:variant>
        <vt:i4>0</vt:i4>
      </vt:variant>
      <vt:variant>
        <vt:i4>5</vt:i4>
      </vt:variant>
      <vt:variant>
        <vt:lpwstr>https://knowledge.aidr.org.au/media/1762/handbook-5-communicating-with-people-with-a-disability-kh-final.pdf</vt:lpwstr>
      </vt:variant>
      <vt:variant>
        <vt:lpwstr/>
      </vt:variant>
      <vt:variant>
        <vt:i4>4259934</vt:i4>
      </vt:variant>
      <vt:variant>
        <vt:i4>324</vt:i4>
      </vt:variant>
      <vt:variant>
        <vt:i4>0</vt:i4>
      </vt:variant>
      <vt:variant>
        <vt:i4>5</vt:i4>
      </vt:variant>
      <vt:variant>
        <vt:lpwstr>https://collaborating4inclusion.org/</vt:lpwstr>
      </vt:variant>
      <vt:variant>
        <vt:lpwstr/>
      </vt:variant>
      <vt:variant>
        <vt:i4>8257584</vt:i4>
      </vt:variant>
      <vt:variant>
        <vt:i4>321</vt:i4>
      </vt:variant>
      <vt:variant>
        <vt:i4>0</vt:i4>
      </vt:variant>
      <vt:variant>
        <vt:i4>5</vt:i4>
      </vt:variant>
      <vt:variant>
        <vt:lpwstr>https://www.emergency.vic.gov.au/prepare/</vt:lpwstr>
      </vt:variant>
      <vt:variant>
        <vt:lpwstr>where-do-i-get-information-in-an-emergency</vt:lpwstr>
      </vt:variant>
      <vt:variant>
        <vt:i4>7602224</vt:i4>
      </vt:variant>
      <vt:variant>
        <vt:i4>318</vt:i4>
      </vt:variant>
      <vt:variant>
        <vt:i4>0</vt:i4>
      </vt:variant>
      <vt:variant>
        <vt:i4>5</vt:i4>
      </vt:variant>
      <vt:variant>
        <vt:lpwstr>https://www.ses.vic.gov.au/plan-and-stay-safe/flood-guides</vt:lpwstr>
      </vt:variant>
      <vt:variant>
        <vt:lpwstr/>
      </vt:variant>
      <vt:variant>
        <vt:i4>262163</vt:i4>
      </vt:variant>
      <vt:variant>
        <vt:i4>315</vt:i4>
      </vt:variant>
      <vt:variant>
        <vt:i4>0</vt:i4>
      </vt:variant>
      <vt:variant>
        <vt:i4>5</vt:i4>
      </vt:variant>
      <vt:variant>
        <vt:lpwstr>https://www.cfa.vic.gov.au/plan-prepare/how-to-prepare-your-property</vt:lpwstr>
      </vt:variant>
      <vt:variant>
        <vt:lpwstr/>
      </vt:variant>
      <vt:variant>
        <vt:i4>3735667</vt:i4>
      </vt:variant>
      <vt:variant>
        <vt:i4>312</vt:i4>
      </vt:variant>
      <vt:variant>
        <vt:i4>0</vt:i4>
      </vt:variant>
      <vt:variant>
        <vt:i4>5</vt:i4>
      </vt:variant>
      <vt:variant>
        <vt:lpwstr>https://knowyourcouncil.vic.gov.au/councils</vt:lpwstr>
      </vt:variant>
      <vt:variant>
        <vt:lpwstr/>
      </vt:variant>
      <vt:variant>
        <vt:i4>6553636</vt:i4>
      </vt:variant>
      <vt:variant>
        <vt:i4>309</vt:i4>
      </vt:variant>
      <vt:variant>
        <vt:i4>0</vt:i4>
      </vt:variant>
      <vt:variant>
        <vt:i4>5</vt:i4>
      </vt:variant>
      <vt:variant>
        <vt:lpwstr>https://www.redcross.org.au/prepare</vt:lpwstr>
      </vt:variant>
      <vt:variant>
        <vt:lpwstr/>
      </vt:variant>
      <vt:variant>
        <vt:i4>7340069</vt:i4>
      </vt:variant>
      <vt:variant>
        <vt:i4>306</vt:i4>
      </vt:variant>
      <vt:variant>
        <vt:i4>0</vt:i4>
      </vt:variant>
      <vt:variant>
        <vt:i4>5</vt:i4>
      </vt:variant>
      <vt:variant>
        <vt:lpwstr>https://www.ses.vic.gov.au/</vt:lpwstr>
      </vt:variant>
      <vt:variant>
        <vt:lpwstr/>
      </vt:variant>
      <vt:variant>
        <vt:i4>1114189</vt:i4>
      </vt:variant>
      <vt:variant>
        <vt:i4>303</vt:i4>
      </vt:variant>
      <vt:variant>
        <vt:i4>0</vt:i4>
      </vt:variant>
      <vt:variant>
        <vt:i4>5</vt:i4>
      </vt:variant>
      <vt:variant>
        <vt:lpwstr>http://emergency.vic.gov.au/</vt:lpwstr>
      </vt:variant>
      <vt:variant>
        <vt:lpwstr/>
      </vt:variant>
      <vt:variant>
        <vt:i4>4063339</vt:i4>
      </vt:variant>
      <vt:variant>
        <vt:i4>300</vt:i4>
      </vt:variant>
      <vt:variant>
        <vt:i4>0</vt:i4>
      </vt:variant>
      <vt:variant>
        <vt:i4>5</vt:i4>
      </vt:variant>
      <vt:variant>
        <vt:lpwstr>https://www.dfes.wa.gov.au/hazard-information/bushfire/bushfire-prone-areas</vt:lpwstr>
      </vt:variant>
      <vt:variant>
        <vt:lpwstr/>
      </vt:variant>
      <vt:variant>
        <vt:i4>7667837</vt:i4>
      </vt:variant>
      <vt:variant>
        <vt:i4>297</vt:i4>
      </vt:variant>
      <vt:variant>
        <vt:i4>0</vt:i4>
      </vt:variant>
      <vt:variant>
        <vt:i4>5</vt:i4>
      </vt:variant>
      <vt:variant>
        <vt:lpwstr>https://www.planning.vic.gov.au/guides-and-resources/guides/all-guides/bushfire-map-reviews</vt:lpwstr>
      </vt:variant>
      <vt:variant>
        <vt:lpwstr/>
      </vt:variant>
      <vt:variant>
        <vt:i4>4390980</vt:i4>
      </vt:variant>
      <vt:variant>
        <vt:i4>294</vt:i4>
      </vt:variant>
      <vt:variant>
        <vt:i4>0</vt:i4>
      </vt:variant>
      <vt:variant>
        <vt:i4>5</vt:i4>
      </vt:variant>
      <vt:variant>
        <vt:lpwstr>https://www.fire.tas.gov.au/Show?pageId=colBushfireProneAreas</vt:lpwstr>
      </vt:variant>
      <vt:variant>
        <vt:lpwstr/>
      </vt:variant>
      <vt:variant>
        <vt:i4>3407911</vt:i4>
      </vt:variant>
      <vt:variant>
        <vt:i4>291</vt:i4>
      </vt:variant>
      <vt:variant>
        <vt:i4>0</vt:i4>
      </vt:variant>
      <vt:variant>
        <vt:i4>5</vt:i4>
      </vt:variant>
      <vt:variant>
        <vt:lpwstr>https://dhhsvicgovau.sharepoint.com/sites/PolicyPrograms-EmergencyManagementBranch/Shared Documents/EM policy and reporting/7. 2025 policy and reporting cycle/2025 Policy Documents for distribution in mid-September/Policy supporting documents 2025 for approval/Know your risk - CFS</vt:lpwstr>
      </vt:variant>
      <vt:variant>
        <vt:lpwstr/>
      </vt:variant>
      <vt:variant>
        <vt:i4>75</vt:i4>
      </vt:variant>
      <vt:variant>
        <vt:i4>288</vt:i4>
      </vt:variant>
      <vt:variant>
        <vt:i4>0</vt:i4>
      </vt:variant>
      <vt:variant>
        <vt:i4>5</vt:i4>
      </vt:variant>
      <vt:variant>
        <vt:lpwstr>https://www.fire.qld.gov.au/postcode-checker</vt:lpwstr>
      </vt:variant>
      <vt:variant>
        <vt:lpwstr/>
      </vt:variant>
      <vt:variant>
        <vt:i4>1507335</vt:i4>
      </vt:variant>
      <vt:variant>
        <vt:i4>285</vt:i4>
      </vt:variant>
      <vt:variant>
        <vt:i4>0</vt:i4>
      </vt:variant>
      <vt:variant>
        <vt:i4>5</vt:i4>
      </vt:variant>
      <vt:variant>
        <vt:lpwstr>https://nt.gov.au/emergency/bushfire/managing</vt:lpwstr>
      </vt:variant>
      <vt:variant>
        <vt:lpwstr/>
      </vt:variant>
      <vt:variant>
        <vt:i4>7536672</vt:i4>
      </vt:variant>
      <vt:variant>
        <vt:i4>282</vt:i4>
      </vt:variant>
      <vt:variant>
        <vt:i4>0</vt:i4>
      </vt:variant>
      <vt:variant>
        <vt:i4>5</vt:i4>
      </vt:variant>
      <vt:variant>
        <vt:lpwstr>https://www.rfs.nsw.gov.au/plan-and-prepare/building-in-a-bush-fire-area/planning-for-bush-fire-protection/bush-fire-prone-land/check-bfpl</vt:lpwstr>
      </vt:variant>
      <vt:variant>
        <vt:lpwstr/>
      </vt:variant>
      <vt:variant>
        <vt:i4>1704031</vt:i4>
      </vt:variant>
      <vt:variant>
        <vt:i4>279</vt:i4>
      </vt:variant>
      <vt:variant>
        <vt:i4>0</vt:i4>
      </vt:variant>
      <vt:variant>
        <vt:i4>5</vt:i4>
      </vt:variant>
      <vt:variant>
        <vt:lpwstr>https://apps.vertigisstudio.com/web/?app=27c9d1abb14f4dc0805dd3b36585096f</vt:lpwstr>
      </vt:variant>
      <vt:variant>
        <vt:lpwstr/>
      </vt:variant>
      <vt:variant>
        <vt:i4>1441895</vt:i4>
      </vt:variant>
      <vt:variant>
        <vt:i4>276</vt:i4>
      </vt:variant>
      <vt:variant>
        <vt:i4>0</vt:i4>
      </vt:variant>
      <vt:variant>
        <vt:i4>5</vt:i4>
      </vt:variant>
      <vt:variant>
        <vt:lpwstr/>
      </vt:variant>
      <vt:variant>
        <vt:lpwstr>_Appendix_1_-</vt:lpwstr>
      </vt:variant>
      <vt:variant>
        <vt:i4>1441895</vt:i4>
      </vt:variant>
      <vt:variant>
        <vt:i4>273</vt:i4>
      </vt:variant>
      <vt:variant>
        <vt:i4>0</vt:i4>
      </vt:variant>
      <vt:variant>
        <vt:i4>5</vt:i4>
      </vt:variant>
      <vt:variant>
        <vt:lpwstr/>
      </vt:variant>
      <vt:variant>
        <vt:lpwstr>_Appendix_1_-</vt:lpwstr>
      </vt:variant>
      <vt:variant>
        <vt:i4>1441895</vt:i4>
      </vt:variant>
      <vt:variant>
        <vt:i4>270</vt:i4>
      </vt:variant>
      <vt:variant>
        <vt:i4>0</vt:i4>
      </vt:variant>
      <vt:variant>
        <vt:i4>5</vt:i4>
      </vt:variant>
      <vt:variant>
        <vt:lpwstr/>
      </vt:variant>
      <vt:variant>
        <vt:lpwstr>_Appendix_1_-</vt:lpwstr>
      </vt:variant>
      <vt:variant>
        <vt:i4>1441895</vt:i4>
      </vt:variant>
      <vt:variant>
        <vt:i4>267</vt:i4>
      </vt:variant>
      <vt:variant>
        <vt:i4>0</vt:i4>
      </vt:variant>
      <vt:variant>
        <vt:i4>5</vt:i4>
      </vt:variant>
      <vt:variant>
        <vt:lpwstr/>
      </vt:variant>
      <vt:variant>
        <vt:lpwstr>_Appendix_1_-</vt:lpwstr>
      </vt:variant>
      <vt:variant>
        <vt:i4>1441895</vt:i4>
      </vt:variant>
      <vt:variant>
        <vt:i4>264</vt:i4>
      </vt:variant>
      <vt:variant>
        <vt:i4>0</vt:i4>
      </vt:variant>
      <vt:variant>
        <vt:i4>5</vt:i4>
      </vt:variant>
      <vt:variant>
        <vt:lpwstr/>
      </vt:variant>
      <vt:variant>
        <vt:lpwstr>_Appendix_1_-</vt:lpwstr>
      </vt:variant>
      <vt:variant>
        <vt:i4>1441895</vt:i4>
      </vt:variant>
      <vt:variant>
        <vt:i4>261</vt:i4>
      </vt:variant>
      <vt:variant>
        <vt:i4>0</vt:i4>
      </vt:variant>
      <vt:variant>
        <vt:i4>5</vt:i4>
      </vt:variant>
      <vt:variant>
        <vt:lpwstr/>
      </vt:variant>
      <vt:variant>
        <vt:lpwstr>_Appendix_1_-</vt:lpwstr>
      </vt:variant>
      <vt:variant>
        <vt:i4>2162707</vt:i4>
      </vt:variant>
      <vt:variant>
        <vt:i4>258</vt:i4>
      </vt:variant>
      <vt:variant>
        <vt:i4>0</vt:i4>
      </vt:variant>
      <vt:variant>
        <vt:i4>5</vt:i4>
      </vt:variant>
      <vt:variant>
        <vt:lpwstr/>
      </vt:variant>
      <vt:variant>
        <vt:lpwstr>_Resources_to_assist</vt:lpwstr>
      </vt:variant>
      <vt:variant>
        <vt:i4>1441895</vt:i4>
      </vt:variant>
      <vt:variant>
        <vt:i4>255</vt:i4>
      </vt:variant>
      <vt:variant>
        <vt:i4>0</vt:i4>
      </vt:variant>
      <vt:variant>
        <vt:i4>5</vt:i4>
      </vt:variant>
      <vt:variant>
        <vt:lpwstr/>
      </vt:variant>
      <vt:variant>
        <vt:lpwstr>_Appendix_1_-</vt:lpwstr>
      </vt:variant>
      <vt:variant>
        <vt:i4>1441893</vt:i4>
      </vt:variant>
      <vt:variant>
        <vt:i4>252</vt:i4>
      </vt:variant>
      <vt:variant>
        <vt:i4>0</vt:i4>
      </vt:variant>
      <vt:variant>
        <vt:i4>5</vt:i4>
      </vt:variant>
      <vt:variant>
        <vt:lpwstr/>
      </vt:variant>
      <vt:variant>
        <vt:lpwstr>_Appendix_3_–</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4792438</vt:i4>
      </vt:variant>
      <vt:variant>
        <vt:i4>243</vt:i4>
      </vt:variant>
      <vt:variant>
        <vt:i4>0</vt:i4>
      </vt:variant>
      <vt:variant>
        <vt:i4>5</vt:i4>
      </vt:variant>
      <vt:variant>
        <vt:lpwstr/>
      </vt:variant>
      <vt:variant>
        <vt:lpwstr>_Appendix_3_–_1</vt:lpwstr>
      </vt:variant>
      <vt:variant>
        <vt:i4>2687080</vt:i4>
      </vt:variant>
      <vt:variant>
        <vt:i4>240</vt:i4>
      </vt:variant>
      <vt:variant>
        <vt:i4>0</vt:i4>
      </vt:variant>
      <vt:variant>
        <vt:i4>5</vt:i4>
      </vt:variant>
      <vt:variant>
        <vt:lpwstr>https://providers.dffh.vic.gov.au/emergency-management</vt:lpwstr>
      </vt:variant>
      <vt:variant>
        <vt:lpwstr/>
      </vt:variant>
      <vt:variant>
        <vt:i4>2687080</vt:i4>
      </vt:variant>
      <vt:variant>
        <vt:i4>237</vt:i4>
      </vt:variant>
      <vt:variant>
        <vt:i4>0</vt:i4>
      </vt:variant>
      <vt:variant>
        <vt:i4>5</vt:i4>
      </vt:variant>
      <vt:variant>
        <vt:lpwstr>https://providers.dffh.vic.gov.au/emergency-management</vt:lpwstr>
      </vt:variant>
      <vt:variant>
        <vt:lpwstr/>
      </vt:variant>
      <vt:variant>
        <vt:i4>2687080</vt:i4>
      </vt:variant>
      <vt:variant>
        <vt:i4>234</vt:i4>
      </vt:variant>
      <vt:variant>
        <vt:i4>0</vt:i4>
      </vt:variant>
      <vt:variant>
        <vt:i4>5</vt:i4>
      </vt:variant>
      <vt:variant>
        <vt:lpwstr>https://providers.dffh.vic.gov.au/emergency-management</vt:lpwstr>
      </vt:variant>
      <vt:variant>
        <vt:lpwstr/>
      </vt:variant>
      <vt:variant>
        <vt:i4>1441895</vt:i4>
      </vt:variant>
      <vt:variant>
        <vt:i4>231</vt:i4>
      </vt:variant>
      <vt:variant>
        <vt:i4>0</vt:i4>
      </vt:variant>
      <vt:variant>
        <vt:i4>5</vt:i4>
      </vt:variant>
      <vt:variant>
        <vt:lpwstr/>
      </vt:variant>
      <vt:variant>
        <vt:lpwstr>_Appendix_1_-</vt:lpwstr>
      </vt:variant>
      <vt:variant>
        <vt:i4>1441895</vt:i4>
      </vt:variant>
      <vt:variant>
        <vt:i4>228</vt:i4>
      </vt:variant>
      <vt:variant>
        <vt:i4>0</vt:i4>
      </vt:variant>
      <vt:variant>
        <vt:i4>5</vt:i4>
      </vt:variant>
      <vt:variant>
        <vt:lpwstr/>
      </vt:variant>
      <vt:variant>
        <vt:lpwstr>_Appendix_1_-</vt:lpwstr>
      </vt:variant>
      <vt:variant>
        <vt:i4>1441895</vt:i4>
      </vt:variant>
      <vt:variant>
        <vt:i4>225</vt:i4>
      </vt:variant>
      <vt:variant>
        <vt:i4>0</vt:i4>
      </vt:variant>
      <vt:variant>
        <vt:i4>5</vt:i4>
      </vt:variant>
      <vt:variant>
        <vt:lpwstr/>
      </vt:variant>
      <vt:variant>
        <vt:lpwstr>_Appendix_1_-</vt:lpwstr>
      </vt:variant>
      <vt:variant>
        <vt:i4>1441895</vt:i4>
      </vt:variant>
      <vt:variant>
        <vt:i4>222</vt:i4>
      </vt:variant>
      <vt:variant>
        <vt:i4>0</vt:i4>
      </vt:variant>
      <vt:variant>
        <vt:i4>5</vt:i4>
      </vt:variant>
      <vt:variant>
        <vt:lpwstr/>
      </vt:variant>
      <vt:variant>
        <vt:lpwstr>_Appendix_1_-</vt:lpwstr>
      </vt:variant>
      <vt:variant>
        <vt:i4>1441895</vt:i4>
      </vt:variant>
      <vt:variant>
        <vt:i4>219</vt:i4>
      </vt:variant>
      <vt:variant>
        <vt:i4>0</vt:i4>
      </vt:variant>
      <vt:variant>
        <vt:i4>5</vt:i4>
      </vt:variant>
      <vt:variant>
        <vt:lpwstr/>
      </vt:variant>
      <vt:variant>
        <vt:lpwstr>_Appendix_1_-</vt:lpwstr>
      </vt:variant>
      <vt:variant>
        <vt:i4>1441895</vt:i4>
      </vt:variant>
      <vt:variant>
        <vt:i4>216</vt:i4>
      </vt:variant>
      <vt:variant>
        <vt:i4>0</vt:i4>
      </vt:variant>
      <vt:variant>
        <vt:i4>5</vt:i4>
      </vt:variant>
      <vt:variant>
        <vt:lpwstr/>
      </vt:variant>
      <vt:variant>
        <vt:lpwstr>_Appendix_1_-</vt:lpwstr>
      </vt:variant>
      <vt:variant>
        <vt:i4>1441895</vt:i4>
      </vt:variant>
      <vt:variant>
        <vt:i4>213</vt:i4>
      </vt:variant>
      <vt:variant>
        <vt:i4>0</vt:i4>
      </vt:variant>
      <vt:variant>
        <vt:i4>5</vt:i4>
      </vt:variant>
      <vt:variant>
        <vt:lpwstr/>
      </vt:variant>
      <vt:variant>
        <vt:lpwstr>_Appendix_1_–</vt:lpwstr>
      </vt:variant>
      <vt:variant>
        <vt:i4>1441891</vt:i4>
      </vt:variant>
      <vt:variant>
        <vt:i4>210</vt:i4>
      </vt:variant>
      <vt:variant>
        <vt:i4>0</vt:i4>
      </vt:variant>
      <vt:variant>
        <vt:i4>5</vt:i4>
      </vt:variant>
      <vt:variant>
        <vt:lpwstr/>
      </vt:variant>
      <vt:variant>
        <vt:lpwstr>_Appendix_5_-</vt:lpwstr>
      </vt:variant>
      <vt:variant>
        <vt:i4>1441895</vt:i4>
      </vt:variant>
      <vt:variant>
        <vt:i4>207</vt:i4>
      </vt:variant>
      <vt:variant>
        <vt:i4>0</vt:i4>
      </vt:variant>
      <vt:variant>
        <vt:i4>5</vt:i4>
      </vt:variant>
      <vt:variant>
        <vt:lpwstr/>
      </vt:variant>
      <vt:variant>
        <vt:lpwstr>_Appendix_1_–</vt:lpwstr>
      </vt:variant>
      <vt:variant>
        <vt:i4>1441895</vt:i4>
      </vt:variant>
      <vt:variant>
        <vt:i4>204</vt:i4>
      </vt:variant>
      <vt:variant>
        <vt:i4>0</vt:i4>
      </vt:variant>
      <vt:variant>
        <vt:i4>5</vt:i4>
      </vt:variant>
      <vt:variant>
        <vt:lpwstr/>
      </vt:variant>
      <vt:variant>
        <vt:lpwstr>_Appendix_1_-</vt:lpwstr>
      </vt:variant>
      <vt:variant>
        <vt:i4>1769526</vt:i4>
      </vt:variant>
      <vt:variant>
        <vt:i4>197</vt:i4>
      </vt:variant>
      <vt:variant>
        <vt:i4>0</vt:i4>
      </vt:variant>
      <vt:variant>
        <vt:i4>5</vt:i4>
      </vt:variant>
      <vt:variant>
        <vt:lpwstr/>
      </vt:variant>
      <vt:variant>
        <vt:lpwstr>_Toc207965500</vt:lpwstr>
      </vt:variant>
      <vt:variant>
        <vt:i4>1179703</vt:i4>
      </vt:variant>
      <vt:variant>
        <vt:i4>191</vt:i4>
      </vt:variant>
      <vt:variant>
        <vt:i4>0</vt:i4>
      </vt:variant>
      <vt:variant>
        <vt:i4>5</vt:i4>
      </vt:variant>
      <vt:variant>
        <vt:lpwstr/>
      </vt:variant>
      <vt:variant>
        <vt:lpwstr>_Toc207965499</vt:lpwstr>
      </vt:variant>
      <vt:variant>
        <vt:i4>1179703</vt:i4>
      </vt:variant>
      <vt:variant>
        <vt:i4>185</vt:i4>
      </vt:variant>
      <vt:variant>
        <vt:i4>0</vt:i4>
      </vt:variant>
      <vt:variant>
        <vt:i4>5</vt:i4>
      </vt:variant>
      <vt:variant>
        <vt:lpwstr/>
      </vt:variant>
      <vt:variant>
        <vt:lpwstr>_Toc207965498</vt:lpwstr>
      </vt:variant>
      <vt:variant>
        <vt:i4>1179703</vt:i4>
      </vt:variant>
      <vt:variant>
        <vt:i4>179</vt:i4>
      </vt:variant>
      <vt:variant>
        <vt:i4>0</vt:i4>
      </vt:variant>
      <vt:variant>
        <vt:i4>5</vt:i4>
      </vt:variant>
      <vt:variant>
        <vt:lpwstr/>
      </vt:variant>
      <vt:variant>
        <vt:lpwstr>_Toc207965497</vt:lpwstr>
      </vt:variant>
      <vt:variant>
        <vt:i4>1179703</vt:i4>
      </vt:variant>
      <vt:variant>
        <vt:i4>173</vt:i4>
      </vt:variant>
      <vt:variant>
        <vt:i4>0</vt:i4>
      </vt:variant>
      <vt:variant>
        <vt:i4>5</vt:i4>
      </vt:variant>
      <vt:variant>
        <vt:lpwstr/>
      </vt:variant>
      <vt:variant>
        <vt:lpwstr>_Toc207965496</vt:lpwstr>
      </vt:variant>
      <vt:variant>
        <vt:i4>1179703</vt:i4>
      </vt:variant>
      <vt:variant>
        <vt:i4>167</vt:i4>
      </vt:variant>
      <vt:variant>
        <vt:i4>0</vt:i4>
      </vt:variant>
      <vt:variant>
        <vt:i4>5</vt:i4>
      </vt:variant>
      <vt:variant>
        <vt:lpwstr/>
      </vt:variant>
      <vt:variant>
        <vt:lpwstr>_Toc207965495</vt:lpwstr>
      </vt:variant>
      <vt:variant>
        <vt:i4>1179703</vt:i4>
      </vt:variant>
      <vt:variant>
        <vt:i4>161</vt:i4>
      </vt:variant>
      <vt:variant>
        <vt:i4>0</vt:i4>
      </vt:variant>
      <vt:variant>
        <vt:i4>5</vt:i4>
      </vt:variant>
      <vt:variant>
        <vt:lpwstr/>
      </vt:variant>
      <vt:variant>
        <vt:lpwstr>_Toc207965494</vt:lpwstr>
      </vt:variant>
      <vt:variant>
        <vt:i4>1179703</vt:i4>
      </vt:variant>
      <vt:variant>
        <vt:i4>155</vt:i4>
      </vt:variant>
      <vt:variant>
        <vt:i4>0</vt:i4>
      </vt:variant>
      <vt:variant>
        <vt:i4>5</vt:i4>
      </vt:variant>
      <vt:variant>
        <vt:lpwstr/>
      </vt:variant>
      <vt:variant>
        <vt:lpwstr>_Toc207965493</vt:lpwstr>
      </vt:variant>
      <vt:variant>
        <vt:i4>1179703</vt:i4>
      </vt:variant>
      <vt:variant>
        <vt:i4>149</vt:i4>
      </vt:variant>
      <vt:variant>
        <vt:i4>0</vt:i4>
      </vt:variant>
      <vt:variant>
        <vt:i4>5</vt:i4>
      </vt:variant>
      <vt:variant>
        <vt:lpwstr/>
      </vt:variant>
      <vt:variant>
        <vt:lpwstr>_Toc207965492</vt:lpwstr>
      </vt:variant>
      <vt:variant>
        <vt:i4>1179703</vt:i4>
      </vt:variant>
      <vt:variant>
        <vt:i4>143</vt:i4>
      </vt:variant>
      <vt:variant>
        <vt:i4>0</vt:i4>
      </vt:variant>
      <vt:variant>
        <vt:i4>5</vt:i4>
      </vt:variant>
      <vt:variant>
        <vt:lpwstr/>
      </vt:variant>
      <vt:variant>
        <vt:lpwstr>_Toc207965491</vt:lpwstr>
      </vt:variant>
      <vt:variant>
        <vt:i4>1179703</vt:i4>
      </vt:variant>
      <vt:variant>
        <vt:i4>137</vt:i4>
      </vt:variant>
      <vt:variant>
        <vt:i4>0</vt:i4>
      </vt:variant>
      <vt:variant>
        <vt:i4>5</vt:i4>
      </vt:variant>
      <vt:variant>
        <vt:lpwstr/>
      </vt:variant>
      <vt:variant>
        <vt:lpwstr>_Toc207965490</vt:lpwstr>
      </vt:variant>
      <vt:variant>
        <vt:i4>1245239</vt:i4>
      </vt:variant>
      <vt:variant>
        <vt:i4>131</vt:i4>
      </vt:variant>
      <vt:variant>
        <vt:i4>0</vt:i4>
      </vt:variant>
      <vt:variant>
        <vt:i4>5</vt:i4>
      </vt:variant>
      <vt:variant>
        <vt:lpwstr/>
      </vt:variant>
      <vt:variant>
        <vt:lpwstr>_Toc207965489</vt:lpwstr>
      </vt:variant>
      <vt:variant>
        <vt:i4>1245239</vt:i4>
      </vt:variant>
      <vt:variant>
        <vt:i4>125</vt:i4>
      </vt:variant>
      <vt:variant>
        <vt:i4>0</vt:i4>
      </vt:variant>
      <vt:variant>
        <vt:i4>5</vt:i4>
      </vt:variant>
      <vt:variant>
        <vt:lpwstr/>
      </vt:variant>
      <vt:variant>
        <vt:lpwstr>_Toc207965488</vt:lpwstr>
      </vt:variant>
      <vt:variant>
        <vt:i4>1245239</vt:i4>
      </vt:variant>
      <vt:variant>
        <vt:i4>119</vt:i4>
      </vt:variant>
      <vt:variant>
        <vt:i4>0</vt:i4>
      </vt:variant>
      <vt:variant>
        <vt:i4>5</vt:i4>
      </vt:variant>
      <vt:variant>
        <vt:lpwstr/>
      </vt:variant>
      <vt:variant>
        <vt:lpwstr>_Toc207965487</vt:lpwstr>
      </vt:variant>
      <vt:variant>
        <vt:i4>1245239</vt:i4>
      </vt:variant>
      <vt:variant>
        <vt:i4>113</vt:i4>
      </vt:variant>
      <vt:variant>
        <vt:i4>0</vt:i4>
      </vt:variant>
      <vt:variant>
        <vt:i4>5</vt:i4>
      </vt:variant>
      <vt:variant>
        <vt:lpwstr/>
      </vt:variant>
      <vt:variant>
        <vt:lpwstr>_Toc207965486</vt:lpwstr>
      </vt:variant>
      <vt:variant>
        <vt:i4>1245239</vt:i4>
      </vt:variant>
      <vt:variant>
        <vt:i4>107</vt:i4>
      </vt:variant>
      <vt:variant>
        <vt:i4>0</vt:i4>
      </vt:variant>
      <vt:variant>
        <vt:i4>5</vt:i4>
      </vt:variant>
      <vt:variant>
        <vt:lpwstr/>
      </vt:variant>
      <vt:variant>
        <vt:lpwstr>_Toc207965485</vt:lpwstr>
      </vt:variant>
      <vt:variant>
        <vt:i4>1245239</vt:i4>
      </vt:variant>
      <vt:variant>
        <vt:i4>101</vt:i4>
      </vt:variant>
      <vt:variant>
        <vt:i4>0</vt:i4>
      </vt:variant>
      <vt:variant>
        <vt:i4>5</vt:i4>
      </vt:variant>
      <vt:variant>
        <vt:lpwstr/>
      </vt:variant>
      <vt:variant>
        <vt:lpwstr>_Toc207965484</vt:lpwstr>
      </vt:variant>
      <vt:variant>
        <vt:i4>1245239</vt:i4>
      </vt:variant>
      <vt:variant>
        <vt:i4>95</vt:i4>
      </vt:variant>
      <vt:variant>
        <vt:i4>0</vt:i4>
      </vt:variant>
      <vt:variant>
        <vt:i4>5</vt:i4>
      </vt:variant>
      <vt:variant>
        <vt:lpwstr/>
      </vt:variant>
      <vt:variant>
        <vt:lpwstr>_Toc207965483</vt:lpwstr>
      </vt:variant>
      <vt:variant>
        <vt:i4>1245239</vt:i4>
      </vt:variant>
      <vt:variant>
        <vt:i4>89</vt:i4>
      </vt:variant>
      <vt:variant>
        <vt:i4>0</vt:i4>
      </vt:variant>
      <vt:variant>
        <vt:i4>5</vt:i4>
      </vt:variant>
      <vt:variant>
        <vt:lpwstr/>
      </vt:variant>
      <vt:variant>
        <vt:lpwstr>_Toc207965482</vt:lpwstr>
      </vt:variant>
      <vt:variant>
        <vt:i4>1245239</vt:i4>
      </vt:variant>
      <vt:variant>
        <vt:i4>83</vt:i4>
      </vt:variant>
      <vt:variant>
        <vt:i4>0</vt:i4>
      </vt:variant>
      <vt:variant>
        <vt:i4>5</vt:i4>
      </vt:variant>
      <vt:variant>
        <vt:lpwstr/>
      </vt:variant>
      <vt:variant>
        <vt:lpwstr>_Toc207965481</vt:lpwstr>
      </vt:variant>
      <vt:variant>
        <vt:i4>1245239</vt:i4>
      </vt:variant>
      <vt:variant>
        <vt:i4>77</vt:i4>
      </vt:variant>
      <vt:variant>
        <vt:i4>0</vt:i4>
      </vt:variant>
      <vt:variant>
        <vt:i4>5</vt:i4>
      </vt:variant>
      <vt:variant>
        <vt:lpwstr/>
      </vt:variant>
      <vt:variant>
        <vt:lpwstr>_Toc207965480</vt:lpwstr>
      </vt:variant>
      <vt:variant>
        <vt:i4>1835063</vt:i4>
      </vt:variant>
      <vt:variant>
        <vt:i4>71</vt:i4>
      </vt:variant>
      <vt:variant>
        <vt:i4>0</vt:i4>
      </vt:variant>
      <vt:variant>
        <vt:i4>5</vt:i4>
      </vt:variant>
      <vt:variant>
        <vt:lpwstr/>
      </vt:variant>
      <vt:variant>
        <vt:lpwstr>_Toc207965479</vt:lpwstr>
      </vt:variant>
      <vt:variant>
        <vt:i4>1835063</vt:i4>
      </vt:variant>
      <vt:variant>
        <vt:i4>65</vt:i4>
      </vt:variant>
      <vt:variant>
        <vt:i4>0</vt:i4>
      </vt:variant>
      <vt:variant>
        <vt:i4>5</vt:i4>
      </vt:variant>
      <vt:variant>
        <vt:lpwstr/>
      </vt:variant>
      <vt:variant>
        <vt:lpwstr>_Toc207965478</vt:lpwstr>
      </vt:variant>
      <vt:variant>
        <vt:i4>1835063</vt:i4>
      </vt:variant>
      <vt:variant>
        <vt:i4>59</vt:i4>
      </vt:variant>
      <vt:variant>
        <vt:i4>0</vt:i4>
      </vt:variant>
      <vt:variant>
        <vt:i4>5</vt:i4>
      </vt:variant>
      <vt:variant>
        <vt:lpwstr/>
      </vt:variant>
      <vt:variant>
        <vt:lpwstr>_Toc207965477</vt:lpwstr>
      </vt:variant>
      <vt:variant>
        <vt:i4>1835063</vt:i4>
      </vt:variant>
      <vt:variant>
        <vt:i4>53</vt:i4>
      </vt:variant>
      <vt:variant>
        <vt:i4>0</vt:i4>
      </vt:variant>
      <vt:variant>
        <vt:i4>5</vt:i4>
      </vt:variant>
      <vt:variant>
        <vt:lpwstr/>
      </vt:variant>
      <vt:variant>
        <vt:lpwstr>_Toc207965476</vt:lpwstr>
      </vt:variant>
      <vt:variant>
        <vt:i4>1835063</vt:i4>
      </vt:variant>
      <vt:variant>
        <vt:i4>47</vt:i4>
      </vt:variant>
      <vt:variant>
        <vt:i4>0</vt:i4>
      </vt:variant>
      <vt:variant>
        <vt:i4>5</vt:i4>
      </vt:variant>
      <vt:variant>
        <vt:lpwstr/>
      </vt:variant>
      <vt:variant>
        <vt:lpwstr>_Toc207965475</vt:lpwstr>
      </vt:variant>
      <vt:variant>
        <vt:i4>1835063</vt:i4>
      </vt:variant>
      <vt:variant>
        <vt:i4>41</vt:i4>
      </vt:variant>
      <vt:variant>
        <vt:i4>0</vt:i4>
      </vt:variant>
      <vt:variant>
        <vt:i4>5</vt:i4>
      </vt:variant>
      <vt:variant>
        <vt:lpwstr/>
      </vt:variant>
      <vt:variant>
        <vt:lpwstr>_Toc207965474</vt:lpwstr>
      </vt:variant>
      <vt:variant>
        <vt:i4>1835063</vt:i4>
      </vt:variant>
      <vt:variant>
        <vt:i4>35</vt:i4>
      </vt:variant>
      <vt:variant>
        <vt:i4>0</vt:i4>
      </vt:variant>
      <vt:variant>
        <vt:i4>5</vt:i4>
      </vt:variant>
      <vt:variant>
        <vt:lpwstr/>
      </vt:variant>
      <vt:variant>
        <vt:lpwstr>_Toc207965473</vt:lpwstr>
      </vt:variant>
      <vt:variant>
        <vt:i4>1835063</vt:i4>
      </vt:variant>
      <vt:variant>
        <vt:i4>29</vt:i4>
      </vt:variant>
      <vt:variant>
        <vt:i4>0</vt:i4>
      </vt:variant>
      <vt:variant>
        <vt:i4>5</vt:i4>
      </vt:variant>
      <vt:variant>
        <vt:lpwstr/>
      </vt:variant>
      <vt:variant>
        <vt:lpwstr>_Toc207965472</vt:lpwstr>
      </vt:variant>
      <vt:variant>
        <vt:i4>1835063</vt:i4>
      </vt:variant>
      <vt:variant>
        <vt:i4>23</vt:i4>
      </vt:variant>
      <vt:variant>
        <vt:i4>0</vt:i4>
      </vt:variant>
      <vt:variant>
        <vt:i4>5</vt:i4>
      </vt:variant>
      <vt:variant>
        <vt:lpwstr/>
      </vt:variant>
      <vt:variant>
        <vt:lpwstr>_Toc207965471</vt:lpwstr>
      </vt:variant>
      <vt:variant>
        <vt:i4>1835063</vt:i4>
      </vt:variant>
      <vt:variant>
        <vt:i4>17</vt:i4>
      </vt:variant>
      <vt:variant>
        <vt:i4>0</vt:i4>
      </vt:variant>
      <vt:variant>
        <vt:i4>5</vt:i4>
      </vt:variant>
      <vt:variant>
        <vt:lpwstr/>
      </vt:variant>
      <vt:variant>
        <vt:lpwstr>_Toc207965470</vt:lpwstr>
      </vt:variant>
      <vt:variant>
        <vt:i4>1900599</vt:i4>
      </vt:variant>
      <vt:variant>
        <vt:i4>11</vt:i4>
      </vt:variant>
      <vt:variant>
        <vt:i4>0</vt:i4>
      </vt:variant>
      <vt:variant>
        <vt:i4>5</vt:i4>
      </vt:variant>
      <vt:variant>
        <vt:lpwstr/>
      </vt:variant>
      <vt:variant>
        <vt:lpwstr>_Toc207965469</vt:lpwstr>
      </vt:variant>
      <vt:variant>
        <vt:i4>2687080</vt:i4>
      </vt:variant>
      <vt:variant>
        <vt:i4>6</vt:i4>
      </vt:variant>
      <vt:variant>
        <vt:i4>0</vt:i4>
      </vt:variant>
      <vt:variant>
        <vt:i4>5</vt:i4>
      </vt:variant>
      <vt:variant>
        <vt:lpwstr>https://providers.dffh.vic.gov.au/emergency-management</vt:lpwstr>
      </vt:variant>
      <vt:variant>
        <vt:lpwstr/>
      </vt:variant>
      <vt:variant>
        <vt:i4>5439602</vt:i4>
      </vt:variant>
      <vt:variant>
        <vt:i4>3</vt:i4>
      </vt:variant>
      <vt:variant>
        <vt:i4>0</vt:i4>
      </vt:variant>
      <vt:variant>
        <vt:i4>5</vt:i4>
      </vt:variant>
      <vt:variant>
        <vt:lpwstr>mailto:empolicy@dffh.vic.gov.au</vt:lpwstr>
      </vt:variant>
      <vt:variant>
        <vt:lpwstr/>
      </vt:variant>
      <vt:variant>
        <vt:i4>6291582</vt:i4>
      </vt:variant>
      <vt:variant>
        <vt:i4>18</vt:i4>
      </vt:variant>
      <vt:variant>
        <vt:i4>0</vt:i4>
      </vt:variant>
      <vt:variant>
        <vt:i4>5</vt:i4>
      </vt:variant>
      <vt:variant>
        <vt:lpwstr>https://www.cfa.vic.gov.au/workers</vt:lpwstr>
      </vt:variant>
      <vt:variant>
        <vt:lpwstr/>
      </vt:variant>
      <vt:variant>
        <vt:i4>6291582</vt:i4>
      </vt:variant>
      <vt:variant>
        <vt:i4>15</vt:i4>
      </vt:variant>
      <vt:variant>
        <vt:i4>0</vt:i4>
      </vt:variant>
      <vt:variant>
        <vt:i4>5</vt:i4>
      </vt:variant>
      <vt:variant>
        <vt:lpwstr>https://www.cfa.vic.gov.au/workers</vt:lpwstr>
      </vt:variant>
      <vt:variant>
        <vt:lpwstr/>
      </vt:variant>
      <vt:variant>
        <vt:i4>7209082</vt:i4>
      </vt:variant>
      <vt:variant>
        <vt:i4>12</vt:i4>
      </vt:variant>
      <vt:variant>
        <vt:i4>0</vt:i4>
      </vt:variant>
      <vt:variant>
        <vt:i4>5</vt:i4>
      </vt:variant>
      <vt:variant>
        <vt:lpwstr>https://www.emv.vic.gov.au/responsibilities/semp-sub-plans/state-bushfire-plan</vt:lpwstr>
      </vt:variant>
      <vt:variant>
        <vt:lpwstr/>
      </vt:variant>
      <vt:variant>
        <vt:i4>7209082</vt:i4>
      </vt:variant>
      <vt:variant>
        <vt:i4>9</vt:i4>
      </vt:variant>
      <vt:variant>
        <vt:i4>0</vt:i4>
      </vt:variant>
      <vt:variant>
        <vt:i4>5</vt:i4>
      </vt:variant>
      <vt:variant>
        <vt:lpwstr>https://www.emv.vic.gov.au/responsibilities/semp-sub-plans/state-bushfire-plan</vt:lpwstr>
      </vt:variant>
      <vt:variant>
        <vt:lpwstr/>
      </vt:variant>
      <vt:variant>
        <vt:i4>7536679</vt:i4>
      </vt:variant>
      <vt:variant>
        <vt:i4>6</vt:i4>
      </vt:variant>
      <vt:variant>
        <vt:i4>0</vt:i4>
      </vt:variant>
      <vt:variant>
        <vt:i4>5</vt:i4>
      </vt:variant>
      <vt:variant>
        <vt:lpwstr>https://www.cfa.vic.gov.au/</vt:lpwstr>
      </vt:variant>
      <vt:variant>
        <vt:lpwstr/>
      </vt:variant>
      <vt:variant>
        <vt:i4>3473460</vt:i4>
      </vt:variant>
      <vt:variant>
        <vt:i4>3</vt:i4>
      </vt:variant>
      <vt:variant>
        <vt:i4>0</vt:i4>
      </vt:variant>
      <vt:variant>
        <vt:i4>5</vt:i4>
      </vt:variant>
      <vt:variant>
        <vt:lpwstr>Country Fire Authority</vt:lpwstr>
      </vt:variant>
      <vt:variant>
        <vt:lpwstr/>
      </vt:variant>
      <vt:variant>
        <vt:i4>1441890</vt:i4>
      </vt:variant>
      <vt:variant>
        <vt:i4>0</vt:i4>
      </vt:variant>
      <vt:variant>
        <vt:i4>0</vt:i4>
      </vt:variant>
      <vt:variant>
        <vt:i4>5</vt:i4>
      </vt:variant>
      <vt:variant>
        <vt:lpwstr/>
      </vt:variant>
      <vt:variant>
        <vt:lpwstr>_Appendix_4_-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preparing for emergencies: A guide for the social services sector</dc:title>
  <dc:subject>Planning and preparing for emergencies: A guide for the social services secto</dc:subject>
  <dc:creator>Emergency Management Branch</dc:creator>
  <cp:keywords>Emergency Planning, Social services, risk management, preparedness, client safety</cp:keywords>
  <dc:description/>
  <cp:lastModifiedBy>Sally Pryor (DFFH)</cp:lastModifiedBy>
  <cp:revision>28</cp:revision>
  <cp:lastPrinted>2021-01-30T19:27:00Z</cp:lastPrinted>
  <dcterms:created xsi:type="dcterms:W3CDTF">2025-09-28T00:43:00Z</dcterms:created>
  <dcterms:modified xsi:type="dcterms:W3CDTF">2025-09-29T04:50:00Z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0x0101004AB4EBACB09F7943AE9007C90CB29198</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